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52F26" w14:textId="1556C90A" w:rsidR="00BC0EA3" w:rsidRDefault="00BC0EA3" w:rsidP="00BC0EA3">
      <w:pPr>
        <w:jc w:val="center"/>
        <w:rPr>
          <w:b/>
          <w:bCs/>
          <w:u w:val="single"/>
        </w:rPr>
      </w:pPr>
      <w:r w:rsidRPr="00BC0EA3">
        <w:rPr>
          <w:b/>
          <w:bCs/>
          <w:u w:val="single"/>
        </w:rPr>
        <w:t>Task 3 - Guidance document (legislation and employment relations</w:t>
      </w:r>
      <w:r w:rsidR="00394980">
        <w:rPr>
          <w:b/>
          <w:bCs/>
          <w:u w:val="single"/>
        </w:rPr>
        <w:t>)</w:t>
      </w:r>
      <w:r w:rsidRPr="00BC0EA3">
        <w:rPr>
          <w:b/>
          <w:bCs/>
          <w:u w:val="single"/>
        </w:rPr>
        <w:t>.</w:t>
      </w:r>
    </w:p>
    <w:p w14:paraId="3FACD3D5" w14:textId="77777777" w:rsidR="00BC0EA3" w:rsidRDefault="00BC0EA3" w:rsidP="00BC0EA3">
      <w:pPr>
        <w:jc w:val="center"/>
        <w:rPr>
          <w:b/>
          <w:bCs/>
          <w:u w:val="single"/>
        </w:rPr>
      </w:pPr>
    </w:p>
    <w:p w14:paraId="2015B44A" w14:textId="6D827660" w:rsidR="00BC0EA3" w:rsidRDefault="00BC0EA3" w:rsidP="00BC0EA3">
      <w:pPr>
        <w:pStyle w:val="ListParagraph"/>
        <w:numPr>
          <w:ilvl w:val="0"/>
          <w:numId w:val="1"/>
        </w:numPr>
        <w:rPr>
          <w:b/>
          <w:bCs/>
          <w:u w:val="single"/>
        </w:rPr>
      </w:pPr>
      <w:r>
        <w:rPr>
          <w:b/>
          <w:bCs/>
          <w:u w:val="single"/>
        </w:rPr>
        <w:t>An explanation of the importance of achieving work-life balance within the employment relationship with a</w:t>
      </w:r>
      <w:r w:rsidR="00F17861">
        <w:rPr>
          <w:b/>
          <w:bCs/>
          <w:u w:val="single"/>
        </w:rPr>
        <w:t>n</w:t>
      </w:r>
      <w:r>
        <w:rPr>
          <w:b/>
          <w:bCs/>
          <w:u w:val="single"/>
        </w:rPr>
        <w:t xml:space="preserve"> overview of the legislation relevant to working time. (AC 3.1)</w:t>
      </w:r>
    </w:p>
    <w:p w14:paraId="3E07DEBF" w14:textId="166AAC0A" w:rsidR="00F92983" w:rsidRPr="00394980" w:rsidRDefault="00F92983" w:rsidP="00F92983">
      <w:pPr>
        <w:rPr>
          <w:rFonts w:ascii="Times New Roman" w:eastAsia="Times New Roman" w:hAnsi="Times New Roman" w:cs="Times New Roman"/>
          <w:b/>
          <w:bCs/>
          <w:kern w:val="0"/>
          <w:lang w:eastAsia="en-GB"/>
          <w14:ligatures w14:val="none"/>
        </w:rPr>
      </w:pPr>
      <w:r w:rsidRPr="00F92983">
        <w:t>It is important to achieve a work-life balance within the employment relationship because</w:t>
      </w:r>
      <w:r>
        <w:t xml:space="preserve"> it</w:t>
      </w:r>
      <w:r w:rsidR="00947D6B">
        <w:t xml:space="preserve"> supports </w:t>
      </w:r>
      <w:r w:rsidR="00BE6A6E">
        <w:t>employee’s</w:t>
      </w:r>
      <w:r w:rsidR="00947D6B">
        <w:t xml:space="preserve"> mental health in the workplace</w:t>
      </w:r>
      <w:r>
        <w:t>.</w:t>
      </w:r>
      <w:r w:rsidR="00947D6B">
        <w:t xml:space="preserve"> This largely impact</w:t>
      </w:r>
      <w:r w:rsidR="00945D08">
        <w:t xml:space="preserve">s </w:t>
      </w:r>
      <w:r w:rsidR="00947D6B">
        <w:t>and positively influences employee engagement</w:t>
      </w:r>
      <w:r w:rsidR="00945D08">
        <w:t xml:space="preserve"> including their physical engagement, cognitive engagement and emotional engagement. If employees are engaged this leads on to increased </w:t>
      </w:r>
      <w:r w:rsidR="00947D6B">
        <w:t>productivity, job satisfaction and employee retention</w:t>
      </w:r>
      <w:r w:rsidR="00945D08">
        <w:t>.</w:t>
      </w:r>
      <w:r>
        <w:t xml:space="preserve"> </w:t>
      </w:r>
      <w:r w:rsidRPr="00F92983">
        <w:rPr>
          <w:rFonts w:ascii="Times New Roman" w:eastAsia="Times New Roman" w:hAnsi="Times New Roman" w:cs="Times New Roman"/>
          <w:b/>
          <w:bCs/>
          <w:kern w:val="0"/>
          <w:lang w:eastAsia="en-GB"/>
          <w14:ligatures w14:val="none"/>
        </w:rPr>
        <w:t>(Benenden Health).</w:t>
      </w:r>
      <w:r>
        <w:rPr>
          <w:rFonts w:ascii="Times New Roman" w:eastAsia="Times New Roman" w:hAnsi="Times New Roman" w:cs="Times New Roman"/>
          <w:b/>
          <w:bCs/>
          <w:kern w:val="0"/>
          <w:lang w:eastAsia="en-GB"/>
          <w14:ligatures w14:val="none"/>
        </w:rPr>
        <w:t xml:space="preserve"> </w:t>
      </w:r>
      <w:r w:rsidR="006D0E91" w:rsidRPr="00947D6B">
        <w:rPr>
          <w:rFonts w:ascii="Times New Roman" w:eastAsia="Times New Roman" w:hAnsi="Times New Roman" w:cs="Times New Roman"/>
          <w:kern w:val="0"/>
          <w:lang w:eastAsia="en-GB"/>
          <w14:ligatures w14:val="none"/>
        </w:rPr>
        <w:t>The Mental Health at Work programme, initially launched in partnership with the Maudsley charity, estimated that poor mental health could cost a business up to £1</w:t>
      </w:r>
      <w:r w:rsidR="00947D6B">
        <w:rPr>
          <w:rFonts w:ascii="Times New Roman" w:eastAsia="Times New Roman" w:hAnsi="Times New Roman" w:cs="Times New Roman"/>
          <w:kern w:val="0"/>
          <w:lang w:eastAsia="en-GB"/>
          <w14:ligatures w14:val="none"/>
        </w:rPr>
        <w:t xml:space="preserve">,652 </w:t>
      </w:r>
      <w:r w:rsidR="006D0E91" w:rsidRPr="00947D6B">
        <w:rPr>
          <w:rFonts w:ascii="Times New Roman" w:eastAsia="Times New Roman" w:hAnsi="Times New Roman" w:cs="Times New Roman"/>
          <w:kern w:val="0"/>
          <w:lang w:eastAsia="en-GB"/>
          <w14:ligatures w14:val="none"/>
        </w:rPr>
        <w:t>per employee a year</w:t>
      </w:r>
      <w:r w:rsidR="00947D6B">
        <w:rPr>
          <w:rFonts w:ascii="Times New Roman" w:eastAsia="Times New Roman" w:hAnsi="Times New Roman" w:cs="Times New Roman"/>
          <w:kern w:val="0"/>
          <w:lang w:eastAsia="en-GB"/>
          <w14:ligatures w14:val="none"/>
        </w:rPr>
        <w:t xml:space="preserve"> </w:t>
      </w:r>
      <w:r w:rsidR="00947D6B" w:rsidRPr="00947D6B">
        <w:rPr>
          <w:rFonts w:ascii="Times New Roman" w:eastAsia="Times New Roman" w:hAnsi="Times New Roman" w:cs="Times New Roman"/>
          <w:b/>
          <w:bCs/>
          <w:kern w:val="0"/>
          <w:lang w:eastAsia="en-GB"/>
          <w14:ligatures w14:val="none"/>
        </w:rPr>
        <w:t>(Mental Health Foundation)</w:t>
      </w:r>
      <w:r w:rsidR="00947D6B">
        <w:rPr>
          <w:rFonts w:ascii="Times New Roman" w:eastAsia="Times New Roman" w:hAnsi="Times New Roman" w:cs="Times New Roman"/>
          <w:b/>
          <w:bCs/>
          <w:kern w:val="0"/>
          <w:lang w:eastAsia="en-GB"/>
          <w14:ligatures w14:val="none"/>
        </w:rPr>
        <w:t>.</w:t>
      </w:r>
      <w:r w:rsidR="00947D6B">
        <w:rPr>
          <w:rFonts w:ascii="Times New Roman" w:eastAsia="Times New Roman" w:hAnsi="Times New Roman" w:cs="Times New Roman"/>
          <w:kern w:val="0"/>
          <w:lang w:eastAsia="en-GB"/>
          <w14:ligatures w14:val="none"/>
        </w:rPr>
        <w:t xml:space="preserve"> </w:t>
      </w:r>
      <w:r w:rsidR="006D0E91" w:rsidRPr="00947D6B">
        <w:rPr>
          <w:rFonts w:ascii="Times New Roman" w:eastAsia="Times New Roman" w:hAnsi="Times New Roman" w:cs="Times New Roman"/>
          <w:kern w:val="0"/>
          <w:lang w:eastAsia="en-GB"/>
          <w14:ligatures w14:val="none"/>
        </w:rPr>
        <w:t xml:space="preserve">This can have a significant financial impact, making it essential for us to actively promote and support a healthy work-life balance within our organisation. This will benefit both our employees and the overall </w:t>
      </w:r>
      <w:r w:rsidR="00947D6B" w:rsidRPr="00947D6B">
        <w:rPr>
          <w:rFonts w:ascii="Times New Roman" w:eastAsia="Times New Roman" w:hAnsi="Times New Roman" w:cs="Times New Roman"/>
          <w:kern w:val="0"/>
          <w:lang w:eastAsia="en-GB"/>
          <w14:ligatures w14:val="none"/>
        </w:rPr>
        <w:t>continued growth and stability of the business.</w:t>
      </w:r>
      <w:r w:rsidR="00947D6B">
        <w:rPr>
          <w:rFonts w:ascii="Times New Roman" w:eastAsia="Times New Roman" w:hAnsi="Times New Roman" w:cs="Times New Roman"/>
          <w:b/>
          <w:bCs/>
          <w:kern w:val="0"/>
          <w:lang w:eastAsia="en-GB"/>
          <w14:ligatures w14:val="none"/>
        </w:rPr>
        <w:t xml:space="preserve"> </w:t>
      </w:r>
      <w:r w:rsidR="00947D6B" w:rsidRPr="00947D6B">
        <w:rPr>
          <w:rFonts w:ascii="Times New Roman" w:eastAsia="Times New Roman" w:hAnsi="Times New Roman" w:cs="Times New Roman"/>
          <w:b/>
          <w:bCs/>
          <w:kern w:val="0"/>
          <w:lang w:eastAsia="en-GB"/>
          <w14:ligatures w14:val="none"/>
        </w:rPr>
        <w:t>(“About Us &amp; Our Journey | Mental Health at Work”)</w:t>
      </w:r>
      <w:r w:rsidR="00947D6B">
        <w:rPr>
          <w:rFonts w:ascii="Times New Roman" w:eastAsia="Times New Roman" w:hAnsi="Times New Roman" w:cs="Times New Roman"/>
          <w:b/>
          <w:bCs/>
          <w:kern w:val="0"/>
          <w:lang w:eastAsia="en-GB"/>
          <w14:ligatures w14:val="none"/>
        </w:rPr>
        <w:t>.</w:t>
      </w:r>
      <w:r w:rsidR="00945D08">
        <w:rPr>
          <w:rFonts w:ascii="Times New Roman" w:eastAsia="Times New Roman" w:hAnsi="Times New Roman" w:cs="Times New Roman"/>
          <w:b/>
          <w:bCs/>
          <w:kern w:val="0"/>
          <w:lang w:eastAsia="en-GB"/>
          <w14:ligatures w14:val="none"/>
        </w:rPr>
        <w:t xml:space="preserve"> </w:t>
      </w:r>
      <w:r w:rsidR="006F750A" w:rsidRPr="006F750A">
        <w:rPr>
          <w:rFonts w:ascii="Times New Roman" w:eastAsia="Times New Roman" w:hAnsi="Times New Roman" w:cs="Times New Roman"/>
          <w:kern w:val="0"/>
          <w:lang w:eastAsia="en-GB"/>
          <w14:ligatures w14:val="none"/>
        </w:rPr>
        <w:t xml:space="preserve">There is legal legislation in place to support both employees and businesses in achieving this and to ensure that organisations remain legally compliant. The Working Time Regulations 1998 sets out the rules regarding the maximum </w:t>
      </w:r>
      <w:r w:rsidR="00BE6A6E" w:rsidRPr="006F750A">
        <w:rPr>
          <w:rFonts w:ascii="Times New Roman" w:eastAsia="Times New Roman" w:hAnsi="Times New Roman" w:cs="Times New Roman"/>
          <w:kern w:val="0"/>
          <w:lang w:eastAsia="en-GB"/>
          <w14:ligatures w14:val="none"/>
        </w:rPr>
        <w:t>number</w:t>
      </w:r>
      <w:r w:rsidR="006F750A" w:rsidRPr="006F750A">
        <w:rPr>
          <w:rFonts w:ascii="Times New Roman" w:eastAsia="Times New Roman" w:hAnsi="Times New Roman" w:cs="Times New Roman"/>
          <w:kern w:val="0"/>
          <w:lang w:eastAsia="en-GB"/>
          <w14:ligatures w14:val="none"/>
        </w:rPr>
        <w:t xml:space="preserve"> of hours an individual can work. Individuals can choose to opt out of these set limits. The legislation also ensures that employees receive adequate rest periods, including breaks during shifts and statutory holiday entitlement. The legislation also provides clear guidelines for night workers and young workers. This law is designed to protect the health, safety and wellbeing of employees.</w:t>
      </w:r>
      <w:r w:rsidR="006F750A">
        <w:rPr>
          <w:rFonts w:ascii="Times New Roman" w:eastAsia="Times New Roman" w:hAnsi="Times New Roman" w:cs="Times New Roman"/>
          <w:b/>
          <w:bCs/>
          <w:kern w:val="0"/>
          <w:lang w:eastAsia="en-GB"/>
          <w14:ligatures w14:val="none"/>
        </w:rPr>
        <w:t xml:space="preserve"> </w:t>
      </w:r>
      <w:r w:rsidR="00BE6A6E" w:rsidRPr="00BE6A6E">
        <w:rPr>
          <w:rFonts w:ascii="Times New Roman" w:eastAsia="Times New Roman" w:hAnsi="Times New Roman" w:cs="Times New Roman"/>
          <w:b/>
          <w:bCs/>
          <w:kern w:val="0"/>
          <w:lang w:eastAsia="en-GB"/>
          <w14:ligatures w14:val="none"/>
        </w:rPr>
        <w:t>(ACAS, “Understanding the Working Time Regulations: Working Time Rules”)</w:t>
      </w:r>
      <w:r w:rsidR="00BE6A6E">
        <w:rPr>
          <w:rFonts w:ascii="Times New Roman" w:eastAsia="Times New Roman" w:hAnsi="Times New Roman" w:cs="Times New Roman"/>
          <w:b/>
          <w:bCs/>
          <w:kern w:val="0"/>
          <w:lang w:eastAsia="en-GB"/>
          <w14:ligatures w14:val="none"/>
        </w:rPr>
        <w:t>. 7.4</w:t>
      </w:r>
    </w:p>
    <w:p w14:paraId="729D55E8" w14:textId="046A3B2E" w:rsidR="00BC0EA3" w:rsidRDefault="00BC0EA3" w:rsidP="00BC0EA3">
      <w:pPr>
        <w:pStyle w:val="ListParagraph"/>
        <w:numPr>
          <w:ilvl w:val="0"/>
          <w:numId w:val="1"/>
        </w:numPr>
        <w:rPr>
          <w:b/>
          <w:bCs/>
          <w:u w:val="single"/>
        </w:rPr>
      </w:pPr>
      <w:r>
        <w:rPr>
          <w:b/>
          <w:bCs/>
          <w:u w:val="single"/>
        </w:rPr>
        <w:t>An explanation of what is meant by, and the importance of, wellbeing in the workplace. (AC 3.2)</w:t>
      </w:r>
    </w:p>
    <w:p w14:paraId="0B15ACE9" w14:textId="23F98D4C" w:rsidR="00692BA1" w:rsidRPr="00692BA1" w:rsidRDefault="0028109E" w:rsidP="00692BA1">
      <w:pPr>
        <w:rPr>
          <w:b/>
          <w:bCs/>
        </w:rPr>
      </w:pPr>
      <w:r w:rsidRPr="0028109E">
        <w:t>Wellbeing in the workplace involves supporting positive working conditions and considering employees’ physical, emotional, and mental health. Together</w:t>
      </w:r>
      <w:r w:rsidRPr="0028109E">
        <w:rPr>
          <w:b/>
          <w:bCs/>
          <w:u w:val="single"/>
        </w:rPr>
        <w:t xml:space="preserve"> </w:t>
      </w:r>
      <w:r w:rsidRPr="0028109E">
        <w:t>these factors contribute to creating a healthy and productive work environment.</w:t>
      </w:r>
      <w:r>
        <w:t xml:space="preserve"> </w:t>
      </w:r>
      <w:r w:rsidR="009C34A2" w:rsidRPr="00C1074B">
        <w:rPr>
          <w:b/>
          <w:bCs/>
        </w:rPr>
        <w:t>(Watson</w:t>
      </w:r>
      <w:r w:rsidR="009C34A2" w:rsidRPr="00394980">
        <w:t>).</w:t>
      </w:r>
      <w:r w:rsidR="00E76225" w:rsidRPr="00394980">
        <w:t xml:space="preserve"> </w:t>
      </w:r>
      <w:r w:rsidR="00692BA1" w:rsidRPr="00394980">
        <w:t xml:space="preserve">A study conducted </w:t>
      </w:r>
      <w:r w:rsidR="00394980" w:rsidRPr="00394980">
        <w:t xml:space="preserve">over a period of a number of decades, </w:t>
      </w:r>
      <w:r w:rsidR="00692BA1" w:rsidRPr="00394980">
        <w:t>by Gallup</w:t>
      </w:r>
      <w:r w:rsidR="00394980" w:rsidRPr="00394980">
        <w:t>,</w:t>
      </w:r>
      <w:r w:rsidR="00692BA1" w:rsidRPr="00394980">
        <w:t xml:space="preserve"> discovered that an </w:t>
      </w:r>
      <w:r w:rsidR="00AD1830" w:rsidRPr="00394980">
        <w:t>individual’s</w:t>
      </w:r>
      <w:r w:rsidR="00692BA1" w:rsidRPr="00394980">
        <w:t xml:space="preserve"> well being is made up of five components- Career, Community, Financial, Social and Physical. These components together determine whether an</w:t>
      </w:r>
      <w:r w:rsidR="00692BA1">
        <w:rPr>
          <w:b/>
          <w:bCs/>
        </w:rPr>
        <w:t xml:space="preserve"> </w:t>
      </w:r>
      <w:r w:rsidR="00692BA1" w:rsidRPr="00394980">
        <w:t>individual is thriving or struggling.</w:t>
      </w:r>
      <w:r w:rsidR="00692BA1">
        <w:rPr>
          <w:b/>
          <w:bCs/>
        </w:rPr>
        <w:t xml:space="preserve"> </w:t>
      </w:r>
      <w:r w:rsidR="00692BA1" w:rsidRPr="00692BA1">
        <w:rPr>
          <w:b/>
          <w:bCs/>
        </w:rPr>
        <w:t>(Gallup)</w:t>
      </w:r>
      <w:r w:rsidR="00692BA1">
        <w:rPr>
          <w:b/>
          <w:bCs/>
        </w:rPr>
        <w:t xml:space="preserve">. </w:t>
      </w:r>
      <w:r w:rsidR="00692BA1" w:rsidRPr="00394980">
        <w:t>Wellbeing in the workplace is important as the workplace can influence every single component mentioned within the study abov</w:t>
      </w:r>
      <w:r w:rsidR="00692BA1" w:rsidRPr="00AD1830">
        <w:t>e</w:t>
      </w:r>
      <w:r w:rsidR="00394980" w:rsidRPr="00AD1830">
        <w:t xml:space="preserve">. There is a connection between employee wellbeing and productivity. When employees feel supported, valued, and </w:t>
      </w:r>
      <w:r w:rsidR="00BE3419" w:rsidRPr="00AD1830">
        <w:t xml:space="preserve">feel </w:t>
      </w:r>
      <w:r w:rsidR="00394980" w:rsidRPr="00AD1830">
        <w:t>mentally and physically well they are more engaged, motivated, and resilient. This</w:t>
      </w:r>
      <w:r w:rsidR="00BE3419" w:rsidRPr="00AD1830">
        <w:t xml:space="preserve"> </w:t>
      </w:r>
      <w:r w:rsidR="00394980" w:rsidRPr="00AD1830">
        <w:t xml:space="preserve">leads to improved performance, reduced </w:t>
      </w:r>
      <w:r w:rsidR="00BE3419" w:rsidRPr="00AD1830">
        <w:t>employee absence rates</w:t>
      </w:r>
      <w:r w:rsidR="00394980" w:rsidRPr="00AD1830">
        <w:t xml:space="preserve">, and higher levels of job </w:t>
      </w:r>
      <w:r w:rsidR="00BE3419" w:rsidRPr="00AD1830">
        <w:t>satisfaction.</w:t>
      </w:r>
      <w:r w:rsidR="00BE3419" w:rsidRPr="00AD1830">
        <w:rPr>
          <w:b/>
          <w:bCs/>
        </w:rPr>
        <w:t xml:space="preserve"> </w:t>
      </w:r>
    </w:p>
    <w:p w14:paraId="7A0C79C5" w14:textId="22CBCA03" w:rsidR="0028109E" w:rsidRPr="0028109E" w:rsidRDefault="0028109E" w:rsidP="0028109E"/>
    <w:p w14:paraId="45E45526" w14:textId="3F54B767" w:rsidR="00BC0EA3" w:rsidRDefault="00BC0EA3" w:rsidP="00BC0EA3">
      <w:pPr>
        <w:pStyle w:val="ListParagraph"/>
        <w:numPr>
          <w:ilvl w:val="0"/>
          <w:numId w:val="1"/>
        </w:numPr>
        <w:rPr>
          <w:b/>
          <w:bCs/>
          <w:u w:val="single"/>
        </w:rPr>
      </w:pPr>
      <w:r>
        <w:rPr>
          <w:b/>
          <w:bCs/>
          <w:u w:val="single"/>
        </w:rPr>
        <w:lastRenderedPageBreak/>
        <w:t>A summary of the main points of discrimination legislation. (AC 3.3)</w:t>
      </w:r>
    </w:p>
    <w:p w14:paraId="353D6DEC" w14:textId="2D12F784" w:rsidR="00AD1830" w:rsidRDefault="00AD1830" w:rsidP="00AD1830">
      <w:r w:rsidRPr="00AD1830">
        <w:t>Discrimination legislation exists to protect individuals from being treated unfairly or less favourably in the workplace</w:t>
      </w:r>
      <w:r w:rsidR="00EB608E">
        <w:t>.</w:t>
      </w:r>
      <w:r w:rsidRPr="00AD1830">
        <w:t xml:space="preserve"> </w:t>
      </w:r>
      <w:r w:rsidR="00EB608E" w:rsidRPr="00EB608E">
        <w:rPr>
          <w:b/>
          <w:bCs/>
        </w:rPr>
        <w:t>(Acas)</w:t>
      </w:r>
      <w:r w:rsidR="00EB608E">
        <w:rPr>
          <w:b/>
          <w:bCs/>
        </w:rPr>
        <w:t xml:space="preserve">. </w:t>
      </w:r>
      <w:r w:rsidR="00EB608E" w:rsidRPr="000E045D">
        <w:t>The Equality Act 2010 came into effect on 1</w:t>
      </w:r>
      <w:r w:rsidR="00EB608E" w:rsidRPr="000E045D">
        <w:rPr>
          <w:vertAlign w:val="superscript"/>
        </w:rPr>
        <w:t>st</w:t>
      </w:r>
      <w:r w:rsidR="00EB608E" w:rsidRPr="000E045D">
        <w:t xml:space="preserve"> October 2010. It brought together a diverse set of laws into one simplified piece of legislation. </w:t>
      </w:r>
      <w:r w:rsidR="000E045D" w:rsidRPr="000E045D">
        <w:t xml:space="preserve">This provides a clearer legal framework to promote equality in the workplace and society as a whole. </w:t>
      </w:r>
      <w:r w:rsidR="00CD44C1">
        <w:t xml:space="preserve">It is designed to guarantee equal treatment irrespective of an individual’s protected characteristic. </w:t>
      </w:r>
      <w:r w:rsidR="00CD44C1" w:rsidRPr="00CD44C1">
        <w:rPr>
          <w:b/>
          <w:bCs/>
        </w:rPr>
        <w:t xml:space="preserve">(JD,2019). </w:t>
      </w:r>
      <w:r w:rsidR="00CD44C1">
        <w:t xml:space="preserve">It safeguards against- </w:t>
      </w:r>
    </w:p>
    <w:p w14:paraId="1EAD172B" w14:textId="12831A51" w:rsidR="00CD44C1" w:rsidRDefault="00CD44C1" w:rsidP="00CD44C1">
      <w:pPr>
        <w:pStyle w:val="ListParagraph"/>
        <w:numPr>
          <w:ilvl w:val="0"/>
          <w:numId w:val="2"/>
        </w:numPr>
        <w:jc w:val="center"/>
      </w:pPr>
      <w:r>
        <w:t>Age</w:t>
      </w:r>
    </w:p>
    <w:p w14:paraId="5E763C6E" w14:textId="4BAE6017" w:rsidR="00CD44C1" w:rsidRDefault="00CD44C1" w:rsidP="00CD44C1">
      <w:pPr>
        <w:pStyle w:val="ListParagraph"/>
        <w:numPr>
          <w:ilvl w:val="0"/>
          <w:numId w:val="2"/>
        </w:numPr>
        <w:jc w:val="center"/>
      </w:pPr>
      <w:r>
        <w:t>Disability</w:t>
      </w:r>
    </w:p>
    <w:p w14:paraId="19D3019F" w14:textId="788D3A40" w:rsidR="00CD44C1" w:rsidRDefault="00CD44C1" w:rsidP="00CD44C1">
      <w:pPr>
        <w:pStyle w:val="ListParagraph"/>
        <w:numPr>
          <w:ilvl w:val="0"/>
          <w:numId w:val="2"/>
        </w:numPr>
        <w:jc w:val="center"/>
      </w:pPr>
      <w:r>
        <w:t>Gender Reassignment</w:t>
      </w:r>
    </w:p>
    <w:p w14:paraId="7B974E4C" w14:textId="0AED74F9" w:rsidR="00CD44C1" w:rsidRDefault="00CD44C1" w:rsidP="00CD44C1">
      <w:pPr>
        <w:pStyle w:val="ListParagraph"/>
        <w:numPr>
          <w:ilvl w:val="0"/>
          <w:numId w:val="2"/>
        </w:numPr>
        <w:jc w:val="center"/>
      </w:pPr>
      <w:r>
        <w:t>Marriage and Civil Partnership</w:t>
      </w:r>
    </w:p>
    <w:p w14:paraId="599C7994" w14:textId="71F3B0DB" w:rsidR="00CD44C1" w:rsidRDefault="00CD44C1" w:rsidP="00CD44C1">
      <w:pPr>
        <w:pStyle w:val="ListParagraph"/>
        <w:numPr>
          <w:ilvl w:val="0"/>
          <w:numId w:val="2"/>
        </w:numPr>
        <w:jc w:val="center"/>
      </w:pPr>
      <w:r>
        <w:t>Race</w:t>
      </w:r>
    </w:p>
    <w:p w14:paraId="77653B3E" w14:textId="49AE23C1" w:rsidR="00CD44C1" w:rsidRDefault="00CD44C1" w:rsidP="00CD44C1">
      <w:pPr>
        <w:pStyle w:val="ListParagraph"/>
        <w:numPr>
          <w:ilvl w:val="0"/>
          <w:numId w:val="2"/>
        </w:numPr>
        <w:jc w:val="center"/>
      </w:pPr>
      <w:r>
        <w:t>Sex</w:t>
      </w:r>
    </w:p>
    <w:p w14:paraId="34BBFC56" w14:textId="462F301B" w:rsidR="00CD44C1" w:rsidRDefault="00CD44C1" w:rsidP="00CD44C1">
      <w:pPr>
        <w:pStyle w:val="ListParagraph"/>
        <w:numPr>
          <w:ilvl w:val="0"/>
          <w:numId w:val="2"/>
        </w:numPr>
        <w:jc w:val="center"/>
      </w:pPr>
      <w:r>
        <w:t>Pregnancy and Maternity</w:t>
      </w:r>
    </w:p>
    <w:p w14:paraId="31BE2A42" w14:textId="79A4F9EE" w:rsidR="00CD44C1" w:rsidRDefault="00CD44C1" w:rsidP="00CD44C1">
      <w:pPr>
        <w:pStyle w:val="ListParagraph"/>
        <w:numPr>
          <w:ilvl w:val="0"/>
          <w:numId w:val="2"/>
        </w:numPr>
        <w:jc w:val="center"/>
      </w:pPr>
      <w:r>
        <w:t>Religion or Belief</w:t>
      </w:r>
    </w:p>
    <w:p w14:paraId="4730B3C0" w14:textId="51BCD751" w:rsidR="00CD44C1" w:rsidRDefault="00CD44C1" w:rsidP="00CD44C1">
      <w:pPr>
        <w:pStyle w:val="ListParagraph"/>
        <w:numPr>
          <w:ilvl w:val="0"/>
          <w:numId w:val="2"/>
        </w:numPr>
        <w:jc w:val="center"/>
      </w:pPr>
      <w:r>
        <w:t>Sexual Orientation</w:t>
      </w:r>
    </w:p>
    <w:p w14:paraId="29655E21" w14:textId="56538699" w:rsidR="00CD44C1" w:rsidRDefault="002F5692" w:rsidP="00CD44C1">
      <w:r>
        <w:t>There are various ways an individual can be discriminated against. Theses are listed in the legislation as-</w:t>
      </w:r>
    </w:p>
    <w:p w14:paraId="34226B25" w14:textId="3722E9DF" w:rsidR="002F5692" w:rsidRDefault="002F5692" w:rsidP="002F5692">
      <w:pPr>
        <w:pStyle w:val="ListParagraph"/>
        <w:numPr>
          <w:ilvl w:val="0"/>
          <w:numId w:val="3"/>
        </w:numPr>
      </w:pPr>
      <w:r>
        <w:t xml:space="preserve">Direct Discrimination- This occurs when an individual is treated less favourably because they possess one of the protected characteristics. </w:t>
      </w:r>
    </w:p>
    <w:p w14:paraId="3C7190AF" w14:textId="436A75BF" w:rsidR="002F5692" w:rsidRDefault="002F5692" w:rsidP="002F5692">
      <w:pPr>
        <w:pStyle w:val="ListParagraph"/>
        <w:numPr>
          <w:ilvl w:val="0"/>
          <w:numId w:val="3"/>
        </w:numPr>
      </w:pPr>
      <w:r>
        <w:t xml:space="preserve">Indirect Discrimination- </w:t>
      </w:r>
      <w:r w:rsidR="00F96CA3">
        <w:t xml:space="preserve">This is when a company rule or policy is applied to everyone but it places someone with a protected characteristic at a disadvantage. </w:t>
      </w:r>
    </w:p>
    <w:p w14:paraId="1BA9A96C" w14:textId="1DF2476E" w:rsidR="00F96CA3" w:rsidRDefault="00F96CA3" w:rsidP="002F5692">
      <w:pPr>
        <w:pStyle w:val="ListParagraph"/>
        <w:numPr>
          <w:ilvl w:val="0"/>
          <w:numId w:val="3"/>
        </w:numPr>
      </w:pPr>
      <w:r>
        <w:t xml:space="preserve">Harassment- Unwanted behaviour that relates to a protected characteristic that makes an individual feel uncomfortable, violates their dignity or causes offence. </w:t>
      </w:r>
    </w:p>
    <w:p w14:paraId="6E07E12F" w14:textId="7E6DE7A0" w:rsidR="00F96CA3" w:rsidRPr="00F96CA3" w:rsidRDefault="00F96CA3" w:rsidP="00F96CA3">
      <w:pPr>
        <w:pStyle w:val="ListParagraph"/>
        <w:numPr>
          <w:ilvl w:val="0"/>
          <w:numId w:val="3"/>
        </w:numPr>
      </w:pPr>
      <w:r>
        <w:t>Victimisation- This occurs when an individual is treated differently because they have reported discrimination or victimisation or supported someone who has.</w:t>
      </w:r>
      <w:r w:rsidRPr="00F96CA3">
        <w:rPr>
          <w:rFonts w:ascii="Times New Roman" w:eastAsia="Times New Roman" w:hAnsi="Times New Roman" w:cs="Times New Roman"/>
          <w:kern w:val="0"/>
          <w:lang w:eastAsia="en-GB"/>
          <w14:ligatures w14:val="none"/>
        </w:rPr>
        <w:t xml:space="preserve"> </w:t>
      </w:r>
      <w:r w:rsidRPr="00F96CA3">
        <w:rPr>
          <w:b/>
          <w:bCs/>
        </w:rPr>
        <w:t>(GOV.UK)</w:t>
      </w:r>
    </w:p>
    <w:p w14:paraId="5927BB9C" w14:textId="3F56C26F" w:rsidR="00F96CA3" w:rsidRDefault="00F96CA3" w:rsidP="00F96CA3">
      <w:pPr>
        <w:pStyle w:val="ListParagraph"/>
      </w:pPr>
      <w:r>
        <w:t xml:space="preserve"> </w:t>
      </w:r>
    </w:p>
    <w:p w14:paraId="3A9057C1" w14:textId="77777777" w:rsidR="00F96CA3" w:rsidRPr="00AD1830" w:rsidRDefault="00F96CA3" w:rsidP="00F96CA3">
      <w:pPr>
        <w:pStyle w:val="ListParagraph"/>
      </w:pPr>
    </w:p>
    <w:p w14:paraId="73A9E26E" w14:textId="6B6BA676" w:rsidR="00BC0EA3" w:rsidRDefault="00BC0EA3" w:rsidP="00BC0EA3">
      <w:pPr>
        <w:pStyle w:val="ListParagraph"/>
        <w:numPr>
          <w:ilvl w:val="0"/>
          <w:numId w:val="1"/>
        </w:numPr>
        <w:rPr>
          <w:b/>
          <w:bCs/>
          <w:u w:val="single"/>
        </w:rPr>
      </w:pPr>
      <w:r>
        <w:rPr>
          <w:b/>
          <w:bCs/>
          <w:u w:val="single"/>
        </w:rPr>
        <w:t>An explanation of what diversity and inclusion mean and why they are important. (AC 3.4)</w:t>
      </w:r>
    </w:p>
    <w:p w14:paraId="3F378FC8" w14:textId="6FAD4796" w:rsidR="00BA44B4" w:rsidRPr="00BA44B4" w:rsidRDefault="00F55B5C" w:rsidP="00BA44B4">
      <w:r w:rsidRPr="00E453D1">
        <w:t>Diversity is the variety of diverse individuals that make up our workforce.</w:t>
      </w:r>
      <w:r w:rsidR="00181905" w:rsidRPr="00181905">
        <w:t xml:space="preserve"> Diverse characteristics can be both visible and non-visible, such as age, ethnicity, religion, gender, abilities, socioeconomic background and an individual's way of thinking. Whatever </w:t>
      </w:r>
      <w:r w:rsidR="002446AF">
        <w:t xml:space="preserve">the unique characteristic </w:t>
      </w:r>
      <w:r w:rsidR="00181905" w:rsidRPr="00181905">
        <w:t>they should be recognised</w:t>
      </w:r>
      <w:r w:rsidR="002446AF">
        <w:t>, valued and employees should feel that their talents are utilised</w:t>
      </w:r>
      <w:r w:rsidR="00E453D1" w:rsidRPr="00E453D1">
        <w:t>.</w:t>
      </w:r>
      <w:r w:rsidR="00E453D1" w:rsidRPr="00F17861">
        <w:rPr>
          <w:b/>
          <w:bCs/>
        </w:rPr>
        <w:t xml:space="preserve"> (ACAS)</w:t>
      </w:r>
      <w:r w:rsidR="00F17861">
        <w:rPr>
          <w:b/>
          <w:bCs/>
        </w:rPr>
        <w:t xml:space="preserve">. </w:t>
      </w:r>
      <w:r w:rsidR="005E64C1" w:rsidRPr="00DC2EA2">
        <w:t xml:space="preserve">Diversity is important within a workforce, not only for moral reasons, but also because individuals bring different </w:t>
      </w:r>
      <w:r w:rsidR="00DC2EA2" w:rsidRPr="00DC2EA2">
        <w:lastRenderedPageBreak/>
        <w:t>perspectives</w:t>
      </w:r>
      <w:r w:rsidR="005E64C1" w:rsidRPr="00DC2EA2">
        <w:t xml:space="preserve"> and ideas. This ensures that decision making is </w:t>
      </w:r>
      <w:r w:rsidR="00DC2EA2" w:rsidRPr="00DC2EA2">
        <w:t>informed by a range of viewpoints rather than a singular opinion.</w:t>
      </w:r>
      <w:r w:rsidR="00DC2EA2">
        <w:rPr>
          <w:b/>
          <w:bCs/>
        </w:rPr>
        <w:t xml:space="preserve"> </w:t>
      </w:r>
      <w:r w:rsidR="00DC2EA2">
        <w:t>Diversity is more reflective of todays society, making our employees and business more relatable to our customers as we can provide a more personalised experience leading to greater customer and employee satisfaction.</w:t>
      </w:r>
      <w:r w:rsidR="00BA44B4">
        <w:t xml:space="preserve"> </w:t>
      </w:r>
      <w:r w:rsidR="00BA44B4" w:rsidRPr="00BA44B4">
        <w:rPr>
          <w:b/>
          <w:bCs/>
        </w:rPr>
        <w:t>(Pavlou)</w:t>
      </w:r>
      <w:r w:rsidR="00BA44B4">
        <w:rPr>
          <w:b/>
          <w:bCs/>
        </w:rPr>
        <w:t>.</w:t>
      </w:r>
    </w:p>
    <w:p w14:paraId="4906CD05" w14:textId="4CA756AA" w:rsidR="00F55B5C" w:rsidRDefault="002A5006" w:rsidP="00F55B5C">
      <w:r w:rsidRPr="00181905">
        <w:t xml:space="preserve">Inclusion is the act of making everyone feel included in a way that respects </w:t>
      </w:r>
      <w:r w:rsidR="002446AF">
        <w:t xml:space="preserve">their personal </w:t>
      </w:r>
      <w:r w:rsidRPr="00181905">
        <w:t>differences</w:t>
      </w:r>
      <w:r w:rsidR="002446AF">
        <w:t xml:space="preserve">. Individuals should feel their differences are valued, they are able </w:t>
      </w:r>
      <w:r w:rsidRPr="00181905">
        <w:t>to be t</w:t>
      </w:r>
      <w:r w:rsidR="002446AF">
        <w:t>heir true self</w:t>
      </w:r>
      <w:r w:rsidRPr="00181905">
        <w:t xml:space="preserve"> and </w:t>
      </w:r>
      <w:r w:rsidR="00181905" w:rsidRPr="00181905">
        <w:t>reach their highest level of ability.</w:t>
      </w:r>
      <w:r w:rsidR="00181905">
        <w:rPr>
          <w:b/>
          <w:bCs/>
        </w:rPr>
        <w:t xml:space="preserve"> </w:t>
      </w:r>
      <w:r w:rsidR="00181905" w:rsidRPr="00181905">
        <w:rPr>
          <w:b/>
          <w:bCs/>
        </w:rPr>
        <w:t>(CIPD</w:t>
      </w:r>
      <w:r w:rsidR="00181905">
        <w:rPr>
          <w:b/>
          <w:bCs/>
        </w:rPr>
        <w:t>,2024</w:t>
      </w:r>
      <w:r w:rsidR="00181905" w:rsidRPr="00181905">
        <w:rPr>
          <w:b/>
          <w:bCs/>
        </w:rPr>
        <w:t>)</w:t>
      </w:r>
      <w:r w:rsidR="00181905">
        <w:rPr>
          <w:b/>
          <w:bCs/>
        </w:rPr>
        <w:t>.</w:t>
      </w:r>
      <w:r w:rsidR="00BA44B4">
        <w:rPr>
          <w:b/>
          <w:bCs/>
        </w:rPr>
        <w:t xml:space="preserve"> </w:t>
      </w:r>
      <w:r w:rsidR="00BA44B4" w:rsidRPr="00BA44B4">
        <w:t xml:space="preserve">Inclusion is important as, we not only have a legal obligation to comply with antidiscrimination laws, but there is also a lot of business benefits to fostering an inclusive workplace culture. </w:t>
      </w:r>
      <w:r w:rsidR="004158A1">
        <w:t xml:space="preserve">If we prioritise inclusive practices employees feel safe, valued and become more engaged in their work. This can create loyalty from our employees which would have a positive impact on employee retention. Leading from this, we build a strong employer brand making us an employer of choice meaning we are more likely to attract top talent when recruiting. </w:t>
      </w:r>
      <w:r w:rsidR="007E47B8">
        <w:t xml:space="preserve">From a customer perspective fostering a inclusive business culture is important because it would position us as a socially responsible brand making us more appealing to a wider customer base and overall business growth. </w:t>
      </w:r>
      <w:r w:rsidR="007E47B8" w:rsidRPr="007E47B8">
        <w:rPr>
          <w:b/>
          <w:bCs/>
        </w:rPr>
        <w:t>(Butler-Sims)</w:t>
      </w:r>
      <w:r w:rsidR="007E47B8">
        <w:rPr>
          <w:b/>
          <w:bCs/>
        </w:rPr>
        <w:t>.</w:t>
      </w:r>
    </w:p>
    <w:p w14:paraId="0AA75EC0" w14:textId="77777777" w:rsidR="007E47B8" w:rsidRPr="007E47B8" w:rsidRDefault="007E47B8" w:rsidP="00F55B5C"/>
    <w:p w14:paraId="2E6AAB7A" w14:textId="7B64DDC7" w:rsidR="00BC0EA3" w:rsidRDefault="00BC0EA3" w:rsidP="00BC0EA3">
      <w:pPr>
        <w:pStyle w:val="ListParagraph"/>
        <w:numPr>
          <w:ilvl w:val="0"/>
          <w:numId w:val="1"/>
        </w:numPr>
        <w:rPr>
          <w:b/>
          <w:bCs/>
          <w:u w:val="single"/>
        </w:rPr>
      </w:pPr>
      <w:r>
        <w:rPr>
          <w:b/>
          <w:bCs/>
          <w:u w:val="single"/>
        </w:rPr>
        <w:t>An explanation of the difference between fair and unfair dismissal. (AC 3.5)</w:t>
      </w:r>
    </w:p>
    <w:p w14:paraId="4C17CF1C" w14:textId="30186A84" w:rsidR="00983850" w:rsidRPr="00983850" w:rsidRDefault="00BF45BA" w:rsidP="00983850">
      <w:r w:rsidRPr="007130B4">
        <w:t xml:space="preserve">The difference between fair and unfair dismissal is that fair dismissal occurs when there is a justified reason for ending an </w:t>
      </w:r>
      <w:r w:rsidR="00814181" w:rsidRPr="007130B4">
        <w:t>employee’s</w:t>
      </w:r>
      <w:r w:rsidRPr="007130B4">
        <w:t xml:space="preserve"> contract. This could be due to capability issues, </w:t>
      </w:r>
      <w:r w:rsidR="008B47F6" w:rsidRPr="007130B4">
        <w:t>mis</w:t>
      </w:r>
      <w:r w:rsidRPr="007130B4">
        <w:t xml:space="preserve">conduct in the workplace, legal restrictions or the need to make redundancies. Unfair dismissal occurs when there is no valid justification for the decision. </w:t>
      </w:r>
      <w:r w:rsidR="008B47F6" w:rsidRPr="007130B4">
        <w:t xml:space="preserve">This could be </w:t>
      </w:r>
      <w:r w:rsidR="007130B4" w:rsidRPr="007130B4">
        <w:t xml:space="preserve">for a range of reasons, including being pregnant, making a flexible working request, requesting something that is within their legal right or taking action over a health and safety issue. </w:t>
      </w:r>
      <w:r w:rsidR="007130B4" w:rsidRPr="00814181">
        <w:rPr>
          <w:b/>
          <w:bCs/>
        </w:rPr>
        <w:t>(ACAS, 2024b</w:t>
      </w:r>
      <w:r w:rsidR="00814181" w:rsidRPr="00814181">
        <w:rPr>
          <w:b/>
          <w:bCs/>
        </w:rPr>
        <w:t>).</w:t>
      </w:r>
      <w:r w:rsidR="00814181">
        <w:t xml:space="preserve"> The</w:t>
      </w:r>
      <w:r w:rsidR="00D815F3">
        <w:t xml:space="preserve"> Employment Rights Act 1996 sets clear guidelines </w:t>
      </w:r>
      <w:r w:rsidR="00B14C79">
        <w:t xml:space="preserve">it </w:t>
      </w:r>
      <w:r w:rsidR="00D815F3">
        <w:t>highlights</w:t>
      </w:r>
      <w:r w:rsidR="00B14C79">
        <w:t xml:space="preserve"> the rights and responsibilities for both the employer and the employee. There is a section of the legislation that specifically addresses fair and unfair dismissal. It provides clear guidelines to determine whether an employees dismissal is legally justified, based on the reason for the dismissal and the procedure that was followed. The Employment Right Act 1996 highlights the legal criteria that must be met and the importance of following the correct procedure.</w:t>
      </w:r>
      <w:r w:rsidR="00B14C79" w:rsidRPr="00814181">
        <w:rPr>
          <w:b/>
          <w:bCs/>
        </w:rPr>
        <w:t xml:space="preserve"> (The Employments Right Act 1996, 2011).</w:t>
      </w:r>
      <w:r w:rsidR="00983850">
        <w:t xml:space="preserve"> The difference in risk for an employer between fair and unfair dismissal is significant. If an employer can demonstrate that an employee was dismissed for valid reason and that the correct procedures were followed the risk of the employee bringing a successful claim against the business is reduced. However, dismissing an employee without valid reason and failing to follow proper procedures can cause harm to the business. This could result in legal disputes, financial </w:t>
      </w:r>
      <w:r w:rsidR="00983850">
        <w:lastRenderedPageBreak/>
        <w:t xml:space="preserve">compensation payouts, damage to the company’s reputation and have a negative impact on employee relations. </w:t>
      </w:r>
      <w:r w:rsidR="00983850" w:rsidRPr="00814181">
        <w:rPr>
          <w:b/>
          <w:bCs/>
        </w:rPr>
        <w:t>(CIPD, 2024a)</w:t>
      </w:r>
      <w:r w:rsidR="00814181">
        <w:rPr>
          <w:b/>
          <w:bCs/>
        </w:rPr>
        <w:t>.</w:t>
      </w:r>
    </w:p>
    <w:p w14:paraId="49B2E370" w14:textId="48713040" w:rsidR="00B14C79" w:rsidRDefault="00B14C79" w:rsidP="00B14C79"/>
    <w:p w14:paraId="39F2D717" w14:textId="4E293EE5" w:rsidR="00983850" w:rsidRPr="00983850" w:rsidRDefault="00983850" w:rsidP="00B14C79">
      <w:pPr>
        <w:rPr>
          <w:u w:val="single"/>
        </w:rPr>
      </w:pPr>
      <w:r w:rsidRPr="00983850">
        <w:rPr>
          <w:u w:val="single"/>
        </w:rPr>
        <w:t>Word count: 1,085</w:t>
      </w:r>
    </w:p>
    <w:p w14:paraId="119470BC" w14:textId="77777777" w:rsidR="00983850" w:rsidRPr="00983850" w:rsidRDefault="00983850" w:rsidP="00B14C79">
      <w:pPr>
        <w:rPr>
          <w:u w:val="single"/>
        </w:rPr>
      </w:pPr>
    </w:p>
    <w:p w14:paraId="7CA48441" w14:textId="188618EB" w:rsidR="00983850" w:rsidRPr="00983850" w:rsidRDefault="00983850" w:rsidP="00B14C79">
      <w:pPr>
        <w:rPr>
          <w:u w:val="single"/>
        </w:rPr>
      </w:pPr>
      <w:r w:rsidRPr="00983850">
        <w:rPr>
          <w:u w:val="single"/>
        </w:rPr>
        <w:t>Reference List:</w:t>
      </w:r>
    </w:p>
    <w:p w14:paraId="5FCAF14F" w14:textId="77777777" w:rsidR="00814181" w:rsidRPr="00814181" w:rsidRDefault="00D815F3" w:rsidP="00814181">
      <w:pPr>
        <w:rPr>
          <w:lang w:val="en-US"/>
        </w:rPr>
      </w:pPr>
      <w:r>
        <w:t xml:space="preserve"> </w:t>
      </w:r>
      <w:r w:rsidR="00814181" w:rsidRPr="00814181">
        <w:rPr>
          <w:i/>
          <w:iCs/>
          <w:lang w:val="en-US"/>
        </w:rPr>
        <w:t>About Us &amp; Our Journey | Mental Health At Work</w:t>
      </w:r>
      <w:r w:rsidR="00814181" w:rsidRPr="00814181">
        <w:rPr>
          <w:lang w:val="en-US"/>
        </w:rPr>
        <w:t xml:space="preserve"> (2024) </w:t>
      </w:r>
      <w:r w:rsidR="00814181" w:rsidRPr="00814181">
        <w:rPr>
          <w:i/>
          <w:iCs/>
          <w:lang w:val="en-US"/>
        </w:rPr>
        <w:t>Mental Health At Work</w:t>
      </w:r>
      <w:r w:rsidR="00814181" w:rsidRPr="00814181">
        <w:rPr>
          <w:lang w:val="en-US"/>
        </w:rPr>
        <w:t xml:space="preserve">. Available at: </w:t>
      </w:r>
      <w:hyperlink r:id="rId10" w:history="1">
        <w:r w:rsidR="00814181" w:rsidRPr="00814181">
          <w:rPr>
            <w:rStyle w:val="Hyperlink"/>
            <w:lang w:val="en-US"/>
          </w:rPr>
          <w:t>https://mentalhealthatwork.com/our-company/</w:t>
        </w:r>
      </w:hyperlink>
      <w:r w:rsidR="00814181" w:rsidRPr="00814181">
        <w:rPr>
          <w:lang w:val="en-US"/>
        </w:rPr>
        <w:t xml:space="preserve"> (Accessed: 16 May 2025).</w:t>
      </w:r>
    </w:p>
    <w:p w14:paraId="07984FC0" w14:textId="77777777" w:rsidR="00814181" w:rsidRPr="00814181" w:rsidRDefault="00814181" w:rsidP="00814181">
      <w:pPr>
        <w:rPr>
          <w:lang w:val="en-US"/>
        </w:rPr>
      </w:pPr>
      <w:r w:rsidRPr="00814181">
        <w:rPr>
          <w:lang w:val="en-US"/>
        </w:rPr>
        <w:t xml:space="preserve">ACAS (2024a) </w:t>
      </w:r>
      <w:r w:rsidRPr="00814181">
        <w:rPr>
          <w:i/>
          <w:iCs/>
          <w:lang w:val="en-US"/>
        </w:rPr>
        <w:t>Understanding the Working Time Regulations: Working time rules</w:t>
      </w:r>
      <w:r w:rsidRPr="00814181">
        <w:rPr>
          <w:lang w:val="en-US"/>
        </w:rPr>
        <w:t xml:space="preserve">, </w:t>
      </w:r>
      <w:r w:rsidRPr="00814181">
        <w:rPr>
          <w:i/>
          <w:iCs/>
          <w:lang w:val="en-US"/>
        </w:rPr>
        <w:t>Acas</w:t>
      </w:r>
      <w:r w:rsidRPr="00814181">
        <w:rPr>
          <w:lang w:val="en-US"/>
        </w:rPr>
        <w:t xml:space="preserve">. Available at: </w:t>
      </w:r>
      <w:hyperlink r:id="rId11" w:history="1">
        <w:r w:rsidRPr="00814181">
          <w:rPr>
            <w:rStyle w:val="Hyperlink"/>
            <w:lang w:val="en-US"/>
          </w:rPr>
          <w:t>https://www.acas.org.uk/working-time-rules</w:t>
        </w:r>
      </w:hyperlink>
      <w:r w:rsidRPr="00814181">
        <w:rPr>
          <w:lang w:val="en-US"/>
        </w:rPr>
        <w:t xml:space="preserve"> (Accessed: 19 May 2025).</w:t>
      </w:r>
    </w:p>
    <w:p w14:paraId="79382960" w14:textId="77777777" w:rsidR="00814181" w:rsidRPr="00814181" w:rsidRDefault="00814181" w:rsidP="00814181">
      <w:pPr>
        <w:rPr>
          <w:lang w:val="en-US"/>
        </w:rPr>
      </w:pPr>
      <w:r w:rsidRPr="00814181">
        <w:rPr>
          <w:lang w:val="en-US"/>
        </w:rPr>
        <w:t xml:space="preserve">ACAS (2024b) </w:t>
      </w:r>
      <w:r w:rsidRPr="00814181">
        <w:rPr>
          <w:i/>
          <w:iCs/>
          <w:lang w:val="en-US"/>
        </w:rPr>
        <w:t>Unfair Dismissal</w:t>
      </w:r>
      <w:r w:rsidRPr="00814181">
        <w:rPr>
          <w:lang w:val="en-US"/>
        </w:rPr>
        <w:t xml:space="preserve">, </w:t>
      </w:r>
      <w:r w:rsidRPr="00814181">
        <w:rPr>
          <w:i/>
          <w:iCs/>
          <w:lang w:val="en-US"/>
        </w:rPr>
        <w:t>ACAS</w:t>
      </w:r>
      <w:r w:rsidRPr="00814181">
        <w:rPr>
          <w:lang w:val="en-US"/>
        </w:rPr>
        <w:t xml:space="preserve">. Available at: </w:t>
      </w:r>
      <w:hyperlink r:id="rId12" w:history="1">
        <w:r w:rsidRPr="00814181">
          <w:rPr>
            <w:rStyle w:val="Hyperlink"/>
            <w:lang w:val="en-US"/>
          </w:rPr>
          <w:t>https://www.acas.org.uk/dismissals/unfair-dismissal</w:t>
        </w:r>
      </w:hyperlink>
      <w:r w:rsidRPr="00814181">
        <w:rPr>
          <w:lang w:val="en-US"/>
        </w:rPr>
        <w:t>.</w:t>
      </w:r>
    </w:p>
    <w:p w14:paraId="7A9843A7" w14:textId="77777777" w:rsidR="00814181" w:rsidRPr="00814181" w:rsidRDefault="00814181" w:rsidP="00814181">
      <w:pPr>
        <w:rPr>
          <w:lang w:val="en-US"/>
        </w:rPr>
      </w:pPr>
      <w:r w:rsidRPr="00814181">
        <w:rPr>
          <w:lang w:val="en-US"/>
        </w:rPr>
        <w:t xml:space="preserve">ACAS (2025) </w:t>
      </w:r>
      <w:r w:rsidRPr="00814181">
        <w:rPr>
          <w:i/>
          <w:iCs/>
          <w:lang w:val="en-US"/>
        </w:rPr>
        <w:t>Improving equality, Diversity and Inclusion in Your Workplace | Acas</w:t>
      </w:r>
      <w:r w:rsidRPr="00814181">
        <w:rPr>
          <w:lang w:val="en-US"/>
        </w:rPr>
        <w:t xml:space="preserve">, </w:t>
      </w:r>
      <w:r w:rsidRPr="00814181">
        <w:rPr>
          <w:i/>
          <w:iCs/>
          <w:lang w:val="en-US"/>
        </w:rPr>
        <w:t>www.acas.org.uk</w:t>
      </w:r>
      <w:r w:rsidRPr="00814181">
        <w:rPr>
          <w:lang w:val="en-US"/>
        </w:rPr>
        <w:t xml:space="preserve">. ACAS. Available at: </w:t>
      </w:r>
      <w:hyperlink r:id="rId13" w:history="1">
        <w:r w:rsidRPr="00814181">
          <w:rPr>
            <w:rStyle w:val="Hyperlink"/>
            <w:lang w:val="en-US"/>
          </w:rPr>
          <w:t>https://www.acas.org.uk/improving-equality-diversity-and-inclusion</w:t>
        </w:r>
      </w:hyperlink>
      <w:r w:rsidRPr="00814181">
        <w:rPr>
          <w:lang w:val="en-US"/>
        </w:rPr>
        <w:t xml:space="preserve"> (Accessed: 8 May 2025).</w:t>
      </w:r>
    </w:p>
    <w:p w14:paraId="3E686091" w14:textId="77777777" w:rsidR="00814181" w:rsidRPr="00814181" w:rsidRDefault="00814181" w:rsidP="00814181">
      <w:pPr>
        <w:rPr>
          <w:lang w:val="en-US"/>
        </w:rPr>
      </w:pPr>
      <w:r w:rsidRPr="00814181">
        <w:rPr>
          <w:lang w:val="en-US"/>
        </w:rPr>
        <w:t xml:space="preserve">Acas (2025) </w:t>
      </w:r>
      <w:r w:rsidRPr="00814181">
        <w:rPr>
          <w:i/>
          <w:iCs/>
          <w:lang w:val="en-US"/>
        </w:rPr>
        <w:t>Discrimination and the Law</w:t>
      </w:r>
      <w:r w:rsidRPr="00814181">
        <w:rPr>
          <w:lang w:val="en-US"/>
        </w:rPr>
        <w:t xml:space="preserve">, </w:t>
      </w:r>
      <w:r w:rsidRPr="00814181">
        <w:rPr>
          <w:i/>
          <w:iCs/>
          <w:lang w:val="en-US"/>
        </w:rPr>
        <w:t>ACAS</w:t>
      </w:r>
      <w:r w:rsidRPr="00814181">
        <w:rPr>
          <w:lang w:val="en-US"/>
        </w:rPr>
        <w:t xml:space="preserve">. Available at: </w:t>
      </w:r>
      <w:hyperlink r:id="rId14" w:history="1">
        <w:r w:rsidRPr="00814181">
          <w:rPr>
            <w:rStyle w:val="Hyperlink"/>
            <w:lang w:val="en-US"/>
          </w:rPr>
          <w:t>https://www.acas.org.uk/discrimination-and-the-law</w:t>
        </w:r>
      </w:hyperlink>
      <w:r w:rsidRPr="00814181">
        <w:rPr>
          <w:lang w:val="en-US"/>
        </w:rPr>
        <w:t xml:space="preserve"> (Accessed: 4 July 2025).</w:t>
      </w:r>
    </w:p>
    <w:p w14:paraId="454D811A" w14:textId="77777777" w:rsidR="00814181" w:rsidRPr="00814181" w:rsidRDefault="00814181" w:rsidP="00814181">
      <w:pPr>
        <w:rPr>
          <w:lang w:val="en-US"/>
        </w:rPr>
      </w:pPr>
      <w:r w:rsidRPr="00814181">
        <w:rPr>
          <w:lang w:val="en-US"/>
        </w:rPr>
        <w:t xml:space="preserve">Benenden Health (2017) </w:t>
      </w:r>
      <w:r w:rsidRPr="00814181">
        <w:rPr>
          <w:i/>
          <w:iCs/>
          <w:lang w:val="en-US"/>
        </w:rPr>
        <w:t>Why employee work-life balance matters (and how you can improve it)</w:t>
      </w:r>
      <w:r w:rsidRPr="00814181">
        <w:rPr>
          <w:lang w:val="en-US"/>
        </w:rPr>
        <w:t xml:space="preserve">, </w:t>
      </w:r>
      <w:r w:rsidRPr="00814181">
        <w:rPr>
          <w:i/>
          <w:iCs/>
          <w:lang w:val="en-US"/>
        </w:rPr>
        <w:t>Benenden Health</w:t>
      </w:r>
      <w:r w:rsidRPr="00814181">
        <w:rPr>
          <w:lang w:val="en-US"/>
        </w:rPr>
        <w:t xml:space="preserve">. Available at: </w:t>
      </w:r>
      <w:hyperlink r:id="rId15" w:history="1">
        <w:r w:rsidRPr="00814181">
          <w:rPr>
            <w:rStyle w:val="Hyperlink"/>
            <w:lang w:val="en-US"/>
          </w:rPr>
          <w:t>https://www.benenden.co.uk/be-healthy/work/why-employee-work-life-balance-matters-and-how-you-can-improve-it/</w:t>
        </w:r>
      </w:hyperlink>
      <w:r w:rsidRPr="00814181">
        <w:rPr>
          <w:lang w:val="en-US"/>
        </w:rPr>
        <w:t xml:space="preserve"> (Accessed: 16 May 2025).</w:t>
      </w:r>
    </w:p>
    <w:p w14:paraId="495EA7E6" w14:textId="77777777" w:rsidR="00814181" w:rsidRPr="00814181" w:rsidRDefault="00814181" w:rsidP="00814181">
      <w:pPr>
        <w:rPr>
          <w:lang w:val="en-US"/>
        </w:rPr>
      </w:pPr>
      <w:r w:rsidRPr="00814181">
        <w:rPr>
          <w:lang w:val="en-US"/>
        </w:rPr>
        <w:t xml:space="preserve">Butler-Sims, T. (2024) ‘Inclusion In The Workplace And 6 Reasons Why It Matters’, </w:t>
      </w:r>
      <w:r w:rsidRPr="00814181">
        <w:rPr>
          <w:i/>
          <w:iCs/>
          <w:lang w:val="en-US"/>
        </w:rPr>
        <w:t>Forbes</w:t>
      </w:r>
      <w:r w:rsidRPr="00814181">
        <w:rPr>
          <w:lang w:val="en-US"/>
        </w:rPr>
        <w:t xml:space="preserve">, 12 August. Available at: </w:t>
      </w:r>
      <w:hyperlink r:id="rId16" w:history="1">
        <w:r w:rsidRPr="00814181">
          <w:rPr>
            <w:rStyle w:val="Hyperlink"/>
            <w:lang w:val="en-US"/>
          </w:rPr>
          <w:t>https://www.forbes.com/councils/forbeshumanresourcescouncil/2024/02/13/inclusion-in-the-workplace-and-6-reasons-why-it-matters/</w:t>
        </w:r>
      </w:hyperlink>
      <w:r w:rsidRPr="00814181">
        <w:rPr>
          <w:lang w:val="en-US"/>
        </w:rPr>
        <w:t xml:space="preserve"> (Accessed: 9 May 2025).</w:t>
      </w:r>
    </w:p>
    <w:p w14:paraId="4F5BFA25" w14:textId="77777777" w:rsidR="00814181" w:rsidRPr="00814181" w:rsidRDefault="00814181" w:rsidP="00814181">
      <w:pPr>
        <w:rPr>
          <w:lang w:val="en-US"/>
        </w:rPr>
      </w:pPr>
      <w:r w:rsidRPr="00814181">
        <w:rPr>
          <w:lang w:val="en-US"/>
        </w:rPr>
        <w:t xml:space="preserve">CIPD (2024a) </w:t>
      </w:r>
      <w:r w:rsidRPr="00814181">
        <w:rPr>
          <w:i/>
          <w:iCs/>
          <w:lang w:val="en-US"/>
        </w:rPr>
        <w:t>CIPD | Dismissal Procedures | Factsheets</w:t>
      </w:r>
      <w:r w:rsidRPr="00814181">
        <w:rPr>
          <w:lang w:val="en-US"/>
        </w:rPr>
        <w:t xml:space="preserve">, </w:t>
      </w:r>
      <w:r w:rsidRPr="00814181">
        <w:rPr>
          <w:i/>
          <w:iCs/>
          <w:lang w:val="en-US"/>
        </w:rPr>
        <w:t>CIPD</w:t>
      </w:r>
      <w:r w:rsidRPr="00814181">
        <w:rPr>
          <w:lang w:val="en-US"/>
        </w:rPr>
        <w:t xml:space="preserve">. Available at: </w:t>
      </w:r>
      <w:hyperlink r:id="rId17" w:history="1">
        <w:r w:rsidRPr="00814181">
          <w:rPr>
            <w:rStyle w:val="Hyperlink"/>
            <w:lang w:val="en-US"/>
          </w:rPr>
          <w:t>https://www.cipd.org/uk/knowledge/factsheets/dismissal-factsheet/</w:t>
        </w:r>
      </w:hyperlink>
      <w:r w:rsidRPr="00814181">
        <w:rPr>
          <w:lang w:val="en-US"/>
        </w:rPr>
        <w:t xml:space="preserve"> (Accessed: 13 July 2025).</w:t>
      </w:r>
    </w:p>
    <w:p w14:paraId="1698443F" w14:textId="77777777" w:rsidR="00814181" w:rsidRPr="00814181" w:rsidRDefault="00814181" w:rsidP="00814181">
      <w:pPr>
        <w:rPr>
          <w:lang w:val="en-US"/>
        </w:rPr>
      </w:pPr>
      <w:r w:rsidRPr="00814181">
        <w:rPr>
          <w:lang w:val="en-US"/>
        </w:rPr>
        <w:t xml:space="preserve">CIPD (2024b) </w:t>
      </w:r>
      <w:r w:rsidRPr="00814181">
        <w:rPr>
          <w:i/>
          <w:iCs/>
          <w:lang w:val="en-US"/>
        </w:rPr>
        <w:t>CIPD | Equality, Diversity and Inclusion in the Workplace | Factsheets</w:t>
      </w:r>
      <w:r w:rsidRPr="00814181">
        <w:rPr>
          <w:lang w:val="en-US"/>
        </w:rPr>
        <w:t xml:space="preserve">, </w:t>
      </w:r>
      <w:r w:rsidRPr="00814181">
        <w:rPr>
          <w:i/>
          <w:iCs/>
          <w:lang w:val="en-US"/>
        </w:rPr>
        <w:t>CIPD</w:t>
      </w:r>
      <w:r w:rsidRPr="00814181">
        <w:rPr>
          <w:lang w:val="en-US"/>
        </w:rPr>
        <w:t xml:space="preserve">. CIPD. Available at: </w:t>
      </w:r>
      <w:hyperlink r:id="rId18" w:history="1">
        <w:r w:rsidRPr="00814181">
          <w:rPr>
            <w:rStyle w:val="Hyperlink"/>
            <w:lang w:val="en-US"/>
          </w:rPr>
          <w:t>https://www.cipd.org/uk/knowledge/factsheets/diversity-factsheet/</w:t>
        </w:r>
      </w:hyperlink>
      <w:r w:rsidRPr="00814181">
        <w:rPr>
          <w:lang w:val="en-US"/>
        </w:rPr>
        <w:t xml:space="preserve"> (Accessed: 9 May 2025).</w:t>
      </w:r>
    </w:p>
    <w:p w14:paraId="6A7EE074" w14:textId="77777777" w:rsidR="00814181" w:rsidRPr="00814181" w:rsidRDefault="00814181" w:rsidP="00814181">
      <w:pPr>
        <w:rPr>
          <w:lang w:val="en-US"/>
        </w:rPr>
      </w:pPr>
      <w:r w:rsidRPr="00814181">
        <w:rPr>
          <w:lang w:val="en-US"/>
        </w:rPr>
        <w:t xml:space="preserve">Gallup (2022) </w:t>
      </w:r>
      <w:r w:rsidRPr="00814181">
        <w:rPr>
          <w:i/>
          <w:iCs/>
          <w:lang w:val="en-US"/>
        </w:rPr>
        <w:t>What Is Employee Wellbeing and Why Is It Important?</w:t>
      </w:r>
      <w:r w:rsidRPr="00814181">
        <w:rPr>
          <w:lang w:val="en-US"/>
        </w:rPr>
        <w:t xml:space="preserve">, </w:t>
      </w:r>
      <w:r w:rsidRPr="00814181">
        <w:rPr>
          <w:i/>
          <w:iCs/>
          <w:lang w:val="en-US"/>
        </w:rPr>
        <w:t>Gallup</w:t>
      </w:r>
      <w:r w:rsidRPr="00814181">
        <w:rPr>
          <w:lang w:val="en-US"/>
        </w:rPr>
        <w:t xml:space="preserve">. Available at: </w:t>
      </w:r>
      <w:hyperlink r:id="rId19" w:history="1">
        <w:r w:rsidRPr="00814181">
          <w:rPr>
            <w:rStyle w:val="Hyperlink"/>
            <w:lang w:val="en-US"/>
          </w:rPr>
          <w:t>https://www.gallup.com/workplace/404105/importance-of-employee-wellbeing.aspx.aspx</w:t>
        </w:r>
      </w:hyperlink>
      <w:r w:rsidRPr="00814181">
        <w:rPr>
          <w:lang w:val="en-US"/>
        </w:rPr>
        <w:t xml:space="preserve"> (Accessed: 23 May 2025).</w:t>
      </w:r>
    </w:p>
    <w:p w14:paraId="2075AB7E" w14:textId="77777777" w:rsidR="00814181" w:rsidRPr="00814181" w:rsidRDefault="00814181" w:rsidP="00814181">
      <w:pPr>
        <w:rPr>
          <w:lang w:val="en-US"/>
        </w:rPr>
      </w:pPr>
      <w:r w:rsidRPr="00814181">
        <w:rPr>
          <w:lang w:val="en-US"/>
        </w:rPr>
        <w:lastRenderedPageBreak/>
        <w:t xml:space="preserve">GOV.UK (2024) </w:t>
      </w:r>
      <w:r w:rsidRPr="00814181">
        <w:rPr>
          <w:i/>
          <w:iCs/>
          <w:lang w:val="en-US"/>
        </w:rPr>
        <w:t>Discrimination: Your Rights</w:t>
      </w:r>
      <w:r w:rsidRPr="00814181">
        <w:rPr>
          <w:lang w:val="en-US"/>
        </w:rPr>
        <w:t xml:space="preserve">, </w:t>
      </w:r>
      <w:r w:rsidRPr="00814181">
        <w:rPr>
          <w:i/>
          <w:iCs/>
          <w:lang w:val="en-US"/>
        </w:rPr>
        <w:t>GOV.UK</w:t>
      </w:r>
      <w:r w:rsidRPr="00814181">
        <w:rPr>
          <w:lang w:val="en-US"/>
        </w:rPr>
        <w:t xml:space="preserve">. Available at: </w:t>
      </w:r>
      <w:hyperlink r:id="rId20" w:history="1">
        <w:r w:rsidRPr="00814181">
          <w:rPr>
            <w:rStyle w:val="Hyperlink"/>
            <w:lang w:val="en-US"/>
          </w:rPr>
          <w:t>https://www.gov.uk/discrimination-your-rights/how-you-can-be-discriminated-against</w:t>
        </w:r>
      </w:hyperlink>
      <w:r w:rsidRPr="00814181">
        <w:rPr>
          <w:lang w:val="en-US"/>
        </w:rPr>
        <w:t xml:space="preserve"> (Accessed: 4 July 2025).</w:t>
      </w:r>
    </w:p>
    <w:p w14:paraId="5D40C315" w14:textId="77777777" w:rsidR="00814181" w:rsidRPr="00814181" w:rsidRDefault="00814181" w:rsidP="00814181">
      <w:pPr>
        <w:rPr>
          <w:lang w:val="en-US"/>
        </w:rPr>
      </w:pPr>
      <w:r w:rsidRPr="00814181">
        <w:rPr>
          <w:lang w:val="en-US"/>
        </w:rPr>
        <w:t xml:space="preserve">JD, A. (2019) </w:t>
      </w:r>
      <w:r w:rsidRPr="00814181">
        <w:rPr>
          <w:i/>
          <w:iCs/>
          <w:lang w:val="en-US"/>
        </w:rPr>
        <w:t>The Equality Act 2010 – An Introduction</w:t>
      </w:r>
      <w:r w:rsidRPr="00814181">
        <w:rPr>
          <w:lang w:val="en-US"/>
        </w:rPr>
        <w:t xml:space="preserve">, </w:t>
      </w:r>
      <w:r w:rsidRPr="00814181">
        <w:rPr>
          <w:i/>
          <w:iCs/>
          <w:lang w:val="en-US"/>
        </w:rPr>
        <w:t>The Equality Blog</w:t>
      </w:r>
      <w:r w:rsidRPr="00814181">
        <w:rPr>
          <w:lang w:val="en-US"/>
        </w:rPr>
        <w:t xml:space="preserve">. Available at: </w:t>
      </w:r>
      <w:hyperlink r:id="rId21" w:history="1">
        <w:r w:rsidRPr="00814181">
          <w:rPr>
            <w:rStyle w:val="Hyperlink"/>
            <w:lang w:val="en-US"/>
          </w:rPr>
          <w:t>https://theequalityblog.co.uk/2019/01/31/the-equality-act-2010-an-introduction/</w:t>
        </w:r>
      </w:hyperlink>
      <w:r w:rsidRPr="00814181">
        <w:rPr>
          <w:lang w:val="en-US"/>
        </w:rPr>
        <w:t xml:space="preserve"> (Accessed: 4 July 2025).</w:t>
      </w:r>
    </w:p>
    <w:p w14:paraId="1888F351" w14:textId="77777777" w:rsidR="00814181" w:rsidRPr="00814181" w:rsidRDefault="00814181" w:rsidP="00814181">
      <w:pPr>
        <w:rPr>
          <w:lang w:val="en-US"/>
        </w:rPr>
      </w:pPr>
      <w:r w:rsidRPr="00814181">
        <w:rPr>
          <w:lang w:val="en-US"/>
        </w:rPr>
        <w:t xml:space="preserve">Mental Health Foundation (2021) </w:t>
      </w:r>
      <w:r w:rsidRPr="00814181">
        <w:rPr>
          <w:i/>
          <w:iCs/>
          <w:lang w:val="en-US"/>
        </w:rPr>
        <w:t>Work-life balance</w:t>
      </w:r>
      <w:r w:rsidRPr="00814181">
        <w:rPr>
          <w:lang w:val="en-US"/>
        </w:rPr>
        <w:t xml:space="preserve">, </w:t>
      </w:r>
      <w:r w:rsidRPr="00814181">
        <w:rPr>
          <w:i/>
          <w:iCs/>
          <w:lang w:val="en-US"/>
        </w:rPr>
        <w:t>www.mentalhealth.org.uk</w:t>
      </w:r>
      <w:r w:rsidRPr="00814181">
        <w:rPr>
          <w:lang w:val="en-US"/>
        </w:rPr>
        <w:t xml:space="preserve">. Available at: </w:t>
      </w:r>
      <w:hyperlink r:id="rId22" w:history="1">
        <w:r w:rsidRPr="00814181">
          <w:rPr>
            <w:rStyle w:val="Hyperlink"/>
            <w:lang w:val="en-US"/>
          </w:rPr>
          <w:t>https://www.mentalhealth.org.uk/explore-mental-health/a-z-topics/work-life-balance</w:t>
        </w:r>
      </w:hyperlink>
      <w:r w:rsidRPr="00814181">
        <w:rPr>
          <w:lang w:val="en-US"/>
        </w:rPr>
        <w:t xml:space="preserve"> (Accessed: 16 May 2025).</w:t>
      </w:r>
    </w:p>
    <w:p w14:paraId="58EB3979" w14:textId="77777777" w:rsidR="00814181" w:rsidRPr="00814181" w:rsidRDefault="00814181" w:rsidP="00814181">
      <w:pPr>
        <w:rPr>
          <w:lang w:val="en-US"/>
        </w:rPr>
      </w:pPr>
      <w:r w:rsidRPr="00814181">
        <w:rPr>
          <w:lang w:val="en-US"/>
        </w:rPr>
        <w:t xml:space="preserve">Pavlou, C. (2019) </w:t>
      </w:r>
      <w:r w:rsidRPr="00814181">
        <w:rPr>
          <w:i/>
          <w:iCs/>
          <w:lang w:val="en-US"/>
        </w:rPr>
        <w:t>Why diversity in the workplace matters and how to increase D&amp;I | Workable</w:t>
      </w:r>
      <w:r w:rsidRPr="00814181">
        <w:rPr>
          <w:lang w:val="en-US"/>
        </w:rPr>
        <w:t xml:space="preserve">, </w:t>
      </w:r>
      <w:r w:rsidRPr="00814181">
        <w:rPr>
          <w:i/>
          <w:iCs/>
          <w:lang w:val="en-US"/>
        </w:rPr>
        <w:t>Recruiting Resources: How to Recruit and Hire Better</w:t>
      </w:r>
      <w:r w:rsidRPr="00814181">
        <w:rPr>
          <w:lang w:val="en-US"/>
        </w:rPr>
        <w:t xml:space="preserve">. Available at: </w:t>
      </w:r>
      <w:hyperlink r:id="rId23" w:history="1">
        <w:r w:rsidRPr="00814181">
          <w:rPr>
            <w:rStyle w:val="Hyperlink"/>
            <w:lang w:val="en-US"/>
          </w:rPr>
          <w:t>https://resources.workable.com/stories-and-insights/diversity-inclusion-in-the-workplace</w:t>
        </w:r>
      </w:hyperlink>
      <w:r w:rsidRPr="00814181">
        <w:rPr>
          <w:lang w:val="en-US"/>
        </w:rPr>
        <w:t xml:space="preserve"> (Accessed: 9 May 2025).</w:t>
      </w:r>
    </w:p>
    <w:p w14:paraId="5308C8FF" w14:textId="77777777" w:rsidR="00814181" w:rsidRPr="00814181" w:rsidRDefault="00814181" w:rsidP="00814181">
      <w:pPr>
        <w:rPr>
          <w:lang w:val="en-US"/>
        </w:rPr>
      </w:pPr>
      <w:r w:rsidRPr="00814181">
        <w:rPr>
          <w:lang w:val="en-US"/>
        </w:rPr>
        <w:t xml:space="preserve">The Employments Right Act 1996 (2011) </w:t>
      </w:r>
      <w:r w:rsidRPr="00814181">
        <w:rPr>
          <w:i/>
          <w:iCs/>
          <w:lang w:val="en-US"/>
        </w:rPr>
        <w:t>Employment Rights Act 1996</w:t>
      </w:r>
      <w:r w:rsidRPr="00814181">
        <w:rPr>
          <w:lang w:val="en-US"/>
        </w:rPr>
        <w:t xml:space="preserve">, </w:t>
      </w:r>
      <w:r w:rsidRPr="00814181">
        <w:rPr>
          <w:i/>
          <w:iCs/>
          <w:lang w:val="en-US"/>
        </w:rPr>
        <w:t>Legislation.gov.uk</w:t>
      </w:r>
      <w:r w:rsidRPr="00814181">
        <w:rPr>
          <w:lang w:val="en-US"/>
        </w:rPr>
        <w:t xml:space="preserve">. Available at: </w:t>
      </w:r>
      <w:hyperlink r:id="rId24" w:history="1">
        <w:r w:rsidRPr="00814181">
          <w:rPr>
            <w:rStyle w:val="Hyperlink"/>
            <w:lang w:val="en-US"/>
          </w:rPr>
          <w:t>https://www.legislation.gov.uk/ukpga/1996/18/section/98/enacted</w:t>
        </w:r>
      </w:hyperlink>
      <w:r w:rsidRPr="00814181">
        <w:rPr>
          <w:lang w:val="en-US"/>
        </w:rPr>
        <w:t xml:space="preserve"> (Accessed: 10 July 2025).</w:t>
      </w:r>
    </w:p>
    <w:p w14:paraId="1313CA03" w14:textId="77777777" w:rsidR="00814181" w:rsidRPr="00814181" w:rsidRDefault="00814181" w:rsidP="00814181">
      <w:pPr>
        <w:rPr>
          <w:lang w:val="en-US"/>
        </w:rPr>
      </w:pPr>
      <w:r w:rsidRPr="00814181">
        <w:rPr>
          <w:lang w:val="en-US"/>
        </w:rPr>
        <w:t xml:space="preserve">Watson, J. (2024) </w:t>
      </w:r>
      <w:r w:rsidRPr="00814181">
        <w:rPr>
          <w:i/>
          <w:iCs/>
          <w:lang w:val="en-US"/>
        </w:rPr>
        <w:t>What Is Workplace Wellbeing and Why Is It Important?</w:t>
      </w:r>
      <w:r w:rsidRPr="00814181">
        <w:rPr>
          <w:lang w:val="en-US"/>
        </w:rPr>
        <w:t xml:space="preserve">, </w:t>
      </w:r>
      <w:r w:rsidRPr="00814181">
        <w:rPr>
          <w:i/>
          <w:iCs/>
          <w:lang w:val="en-US"/>
        </w:rPr>
        <w:t>thrive.uk.com</w:t>
      </w:r>
      <w:r w:rsidRPr="00814181">
        <w:rPr>
          <w:lang w:val="en-US"/>
        </w:rPr>
        <w:t xml:space="preserve">. Available at: </w:t>
      </w:r>
      <w:hyperlink r:id="rId25" w:history="1">
        <w:r w:rsidRPr="00814181">
          <w:rPr>
            <w:rStyle w:val="Hyperlink"/>
            <w:lang w:val="en-US"/>
          </w:rPr>
          <w:t>https://thrive.uk.com/blog/what-is-workplace-wellbeing-and-why-is-it-important</w:t>
        </w:r>
      </w:hyperlink>
      <w:r w:rsidRPr="00814181">
        <w:rPr>
          <w:lang w:val="en-US"/>
        </w:rPr>
        <w:t xml:space="preserve"> (Accessed: 19 May 2025).</w:t>
      </w:r>
    </w:p>
    <w:p w14:paraId="1D9F56B7" w14:textId="793993BA" w:rsidR="007130B4" w:rsidRPr="007130B4" w:rsidRDefault="007130B4" w:rsidP="007130B4"/>
    <w:p w14:paraId="179F7220" w14:textId="04CE7C62" w:rsidR="00BF45BA" w:rsidRPr="007130B4" w:rsidRDefault="00BF45BA" w:rsidP="00BF45BA"/>
    <w:sectPr w:rsidR="00BF45BA" w:rsidRPr="007130B4">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ECFCA" w14:textId="77777777" w:rsidR="00444602" w:rsidRDefault="00444602" w:rsidP="00BC0EA3">
      <w:pPr>
        <w:spacing w:after="0" w:line="240" w:lineRule="auto"/>
      </w:pPr>
      <w:r>
        <w:separator/>
      </w:r>
    </w:p>
  </w:endnote>
  <w:endnote w:type="continuationSeparator" w:id="0">
    <w:p w14:paraId="1BAFEB4C" w14:textId="77777777" w:rsidR="00444602" w:rsidRDefault="00444602" w:rsidP="00BC0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9EE8D" w14:textId="77777777" w:rsidR="00444602" w:rsidRDefault="00444602" w:rsidP="00BC0EA3">
      <w:pPr>
        <w:spacing w:after="0" w:line="240" w:lineRule="auto"/>
      </w:pPr>
      <w:r>
        <w:separator/>
      </w:r>
    </w:p>
  </w:footnote>
  <w:footnote w:type="continuationSeparator" w:id="0">
    <w:p w14:paraId="1969722E" w14:textId="77777777" w:rsidR="00444602" w:rsidRDefault="00444602" w:rsidP="00BC0E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E6E5A" w14:textId="5B8C3E29" w:rsidR="00BC0EA3" w:rsidRDefault="00BC0EA3">
    <w:pPr>
      <w:pStyle w:val="Header"/>
    </w:pPr>
    <w:r>
      <w:rPr>
        <w:noProof/>
      </w:rPr>
      <mc:AlternateContent>
        <mc:Choice Requires="wps">
          <w:drawing>
            <wp:anchor distT="0" distB="0" distL="118745" distR="118745" simplePos="0" relativeHeight="251659264" behindDoc="1" locked="0" layoutInCell="1" allowOverlap="0" wp14:anchorId="2E399A64" wp14:editId="72E4AC9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52B7FA2" w14:textId="2954F5C7" w:rsidR="00BC0EA3" w:rsidRDefault="00BC0EA3">
                              <w:pPr>
                                <w:pStyle w:val="Header"/>
                                <w:jc w:val="center"/>
                                <w:rPr>
                                  <w:caps/>
                                  <w:color w:val="FFFFFF" w:themeColor="background1"/>
                                </w:rPr>
                              </w:pPr>
                              <w:r>
                                <w:rPr>
                                  <w:caps/>
                                  <w:color w:val="FFFFFF" w:themeColor="background1"/>
                                </w:rPr>
                                <w:t>Essentials of People Practice- Task 3</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E399A64"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52B7FA2" w14:textId="2954F5C7" w:rsidR="00BC0EA3" w:rsidRDefault="00BC0EA3">
                        <w:pPr>
                          <w:pStyle w:val="Header"/>
                          <w:jc w:val="center"/>
                          <w:rPr>
                            <w:caps/>
                            <w:color w:val="FFFFFF" w:themeColor="background1"/>
                          </w:rPr>
                        </w:pPr>
                        <w:r>
                          <w:rPr>
                            <w:caps/>
                            <w:color w:val="FFFFFF" w:themeColor="background1"/>
                          </w:rPr>
                          <w:t>Essentials of People Practice- Task 3</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56708"/>
    <w:multiLevelType w:val="hybridMultilevel"/>
    <w:tmpl w:val="63C27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CF25F7"/>
    <w:multiLevelType w:val="hybridMultilevel"/>
    <w:tmpl w:val="3DFC78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904332"/>
    <w:multiLevelType w:val="hybridMultilevel"/>
    <w:tmpl w:val="495844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7779356">
    <w:abstractNumId w:val="0"/>
  </w:num>
  <w:num w:numId="2" w16cid:durableId="1789932011">
    <w:abstractNumId w:val="1"/>
  </w:num>
  <w:num w:numId="3" w16cid:durableId="1497550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EA3"/>
    <w:rsid w:val="00033E7D"/>
    <w:rsid w:val="000A0AB5"/>
    <w:rsid w:val="000E045D"/>
    <w:rsid w:val="000F0041"/>
    <w:rsid w:val="00140FC8"/>
    <w:rsid w:val="00145CBB"/>
    <w:rsid w:val="0015076C"/>
    <w:rsid w:val="00181905"/>
    <w:rsid w:val="00194D8E"/>
    <w:rsid w:val="001C24B8"/>
    <w:rsid w:val="002446AF"/>
    <w:rsid w:val="0028109E"/>
    <w:rsid w:val="0028373D"/>
    <w:rsid w:val="00283C3A"/>
    <w:rsid w:val="002A5006"/>
    <w:rsid w:val="002F307B"/>
    <w:rsid w:val="002F5692"/>
    <w:rsid w:val="0030352B"/>
    <w:rsid w:val="00394980"/>
    <w:rsid w:val="004158A1"/>
    <w:rsid w:val="00444602"/>
    <w:rsid w:val="004D69F6"/>
    <w:rsid w:val="005371AD"/>
    <w:rsid w:val="00562C99"/>
    <w:rsid w:val="005C0FF3"/>
    <w:rsid w:val="005E64C1"/>
    <w:rsid w:val="0065327A"/>
    <w:rsid w:val="0069218A"/>
    <w:rsid w:val="00692BA1"/>
    <w:rsid w:val="006A54E6"/>
    <w:rsid w:val="006D0E91"/>
    <w:rsid w:val="006F750A"/>
    <w:rsid w:val="007130B4"/>
    <w:rsid w:val="00761935"/>
    <w:rsid w:val="007B560A"/>
    <w:rsid w:val="007E47B8"/>
    <w:rsid w:val="00814181"/>
    <w:rsid w:val="0087350C"/>
    <w:rsid w:val="008B47F6"/>
    <w:rsid w:val="00945D08"/>
    <w:rsid w:val="00947D6B"/>
    <w:rsid w:val="00983850"/>
    <w:rsid w:val="009C34A2"/>
    <w:rsid w:val="009F0938"/>
    <w:rsid w:val="00A1434E"/>
    <w:rsid w:val="00A42F92"/>
    <w:rsid w:val="00A55CA1"/>
    <w:rsid w:val="00A8432D"/>
    <w:rsid w:val="00AB10BD"/>
    <w:rsid w:val="00AD1830"/>
    <w:rsid w:val="00B14C79"/>
    <w:rsid w:val="00BA44B4"/>
    <w:rsid w:val="00BC0EA3"/>
    <w:rsid w:val="00BE3419"/>
    <w:rsid w:val="00BE6A6E"/>
    <w:rsid w:val="00BF45BA"/>
    <w:rsid w:val="00C1074B"/>
    <w:rsid w:val="00C412AA"/>
    <w:rsid w:val="00CD44C1"/>
    <w:rsid w:val="00CF75DE"/>
    <w:rsid w:val="00D815F3"/>
    <w:rsid w:val="00DB266C"/>
    <w:rsid w:val="00DC2EA2"/>
    <w:rsid w:val="00E453D1"/>
    <w:rsid w:val="00E74853"/>
    <w:rsid w:val="00E76225"/>
    <w:rsid w:val="00EB608E"/>
    <w:rsid w:val="00EC5184"/>
    <w:rsid w:val="00F17861"/>
    <w:rsid w:val="00F55B5C"/>
    <w:rsid w:val="00F56298"/>
    <w:rsid w:val="00F92983"/>
    <w:rsid w:val="00F96CA3"/>
    <w:rsid w:val="00FC22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CFB8DE"/>
  <w15:chartTrackingRefBased/>
  <w15:docId w15:val="{5525EB1A-485C-4E96-A7D4-7336748AE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0E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0E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E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E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E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E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E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E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E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E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0E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E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E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E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E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E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E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EA3"/>
    <w:rPr>
      <w:rFonts w:eastAsiaTheme="majorEastAsia" w:cstheme="majorBidi"/>
      <w:color w:val="272727" w:themeColor="text1" w:themeTint="D8"/>
    </w:rPr>
  </w:style>
  <w:style w:type="paragraph" w:styleId="Title">
    <w:name w:val="Title"/>
    <w:basedOn w:val="Normal"/>
    <w:next w:val="Normal"/>
    <w:link w:val="TitleChar"/>
    <w:uiPriority w:val="10"/>
    <w:qFormat/>
    <w:rsid w:val="00BC0E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E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E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E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EA3"/>
    <w:pPr>
      <w:spacing w:before="160"/>
      <w:jc w:val="center"/>
    </w:pPr>
    <w:rPr>
      <w:i/>
      <w:iCs/>
      <w:color w:val="404040" w:themeColor="text1" w:themeTint="BF"/>
    </w:rPr>
  </w:style>
  <w:style w:type="character" w:customStyle="1" w:styleId="QuoteChar">
    <w:name w:val="Quote Char"/>
    <w:basedOn w:val="DefaultParagraphFont"/>
    <w:link w:val="Quote"/>
    <w:uiPriority w:val="29"/>
    <w:rsid w:val="00BC0EA3"/>
    <w:rPr>
      <w:i/>
      <w:iCs/>
      <w:color w:val="404040" w:themeColor="text1" w:themeTint="BF"/>
    </w:rPr>
  </w:style>
  <w:style w:type="paragraph" w:styleId="ListParagraph">
    <w:name w:val="List Paragraph"/>
    <w:basedOn w:val="Normal"/>
    <w:uiPriority w:val="34"/>
    <w:qFormat/>
    <w:rsid w:val="00BC0EA3"/>
    <w:pPr>
      <w:ind w:left="720"/>
      <w:contextualSpacing/>
    </w:pPr>
  </w:style>
  <w:style w:type="character" w:styleId="IntenseEmphasis">
    <w:name w:val="Intense Emphasis"/>
    <w:basedOn w:val="DefaultParagraphFont"/>
    <w:uiPriority w:val="21"/>
    <w:qFormat/>
    <w:rsid w:val="00BC0EA3"/>
    <w:rPr>
      <w:i/>
      <w:iCs/>
      <w:color w:val="0F4761" w:themeColor="accent1" w:themeShade="BF"/>
    </w:rPr>
  </w:style>
  <w:style w:type="paragraph" w:styleId="IntenseQuote">
    <w:name w:val="Intense Quote"/>
    <w:basedOn w:val="Normal"/>
    <w:next w:val="Normal"/>
    <w:link w:val="IntenseQuoteChar"/>
    <w:uiPriority w:val="30"/>
    <w:qFormat/>
    <w:rsid w:val="00BC0E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EA3"/>
    <w:rPr>
      <w:i/>
      <w:iCs/>
      <w:color w:val="0F4761" w:themeColor="accent1" w:themeShade="BF"/>
    </w:rPr>
  </w:style>
  <w:style w:type="character" w:styleId="IntenseReference">
    <w:name w:val="Intense Reference"/>
    <w:basedOn w:val="DefaultParagraphFont"/>
    <w:uiPriority w:val="32"/>
    <w:qFormat/>
    <w:rsid w:val="00BC0EA3"/>
    <w:rPr>
      <w:b/>
      <w:bCs/>
      <w:smallCaps/>
      <w:color w:val="0F4761" w:themeColor="accent1" w:themeShade="BF"/>
      <w:spacing w:val="5"/>
    </w:rPr>
  </w:style>
  <w:style w:type="paragraph" w:styleId="Header">
    <w:name w:val="header"/>
    <w:basedOn w:val="Normal"/>
    <w:link w:val="HeaderChar"/>
    <w:uiPriority w:val="99"/>
    <w:unhideWhenUsed/>
    <w:rsid w:val="00BC0E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EA3"/>
  </w:style>
  <w:style w:type="paragraph" w:styleId="Footer">
    <w:name w:val="footer"/>
    <w:basedOn w:val="Normal"/>
    <w:link w:val="FooterChar"/>
    <w:uiPriority w:val="99"/>
    <w:unhideWhenUsed/>
    <w:rsid w:val="00BC0E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EA3"/>
  </w:style>
  <w:style w:type="character" w:styleId="CommentReference">
    <w:name w:val="annotation reference"/>
    <w:basedOn w:val="DefaultParagraphFont"/>
    <w:uiPriority w:val="99"/>
    <w:semiHidden/>
    <w:unhideWhenUsed/>
    <w:rsid w:val="007E47B8"/>
    <w:rPr>
      <w:sz w:val="16"/>
      <w:szCs w:val="16"/>
    </w:rPr>
  </w:style>
  <w:style w:type="paragraph" w:styleId="CommentText">
    <w:name w:val="annotation text"/>
    <w:basedOn w:val="Normal"/>
    <w:link w:val="CommentTextChar"/>
    <w:uiPriority w:val="99"/>
    <w:unhideWhenUsed/>
    <w:rsid w:val="007E47B8"/>
    <w:pPr>
      <w:spacing w:line="240" w:lineRule="auto"/>
    </w:pPr>
    <w:rPr>
      <w:sz w:val="20"/>
      <w:szCs w:val="20"/>
    </w:rPr>
  </w:style>
  <w:style w:type="character" w:customStyle="1" w:styleId="CommentTextChar">
    <w:name w:val="Comment Text Char"/>
    <w:basedOn w:val="DefaultParagraphFont"/>
    <w:link w:val="CommentText"/>
    <w:uiPriority w:val="99"/>
    <w:rsid w:val="007E47B8"/>
    <w:rPr>
      <w:sz w:val="20"/>
      <w:szCs w:val="20"/>
    </w:rPr>
  </w:style>
  <w:style w:type="paragraph" w:styleId="CommentSubject">
    <w:name w:val="annotation subject"/>
    <w:basedOn w:val="CommentText"/>
    <w:next w:val="CommentText"/>
    <w:link w:val="CommentSubjectChar"/>
    <w:uiPriority w:val="99"/>
    <w:semiHidden/>
    <w:unhideWhenUsed/>
    <w:rsid w:val="007E47B8"/>
    <w:rPr>
      <w:b/>
      <w:bCs/>
    </w:rPr>
  </w:style>
  <w:style w:type="character" w:customStyle="1" w:styleId="CommentSubjectChar">
    <w:name w:val="Comment Subject Char"/>
    <w:basedOn w:val="CommentTextChar"/>
    <w:link w:val="CommentSubject"/>
    <w:uiPriority w:val="99"/>
    <w:semiHidden/>
    <w:rsid w:val="007E47B8"/>
    <w:rPr>
      <w:b/>
      <w:bCs/>
      <w:sz w:val="20"/>
      <w:szCs w:val="20"/>
    </w:rPr>
  </w:style>
  <w:style w:type="character" w:styleId="Hyperlink">
    <w:name w:val="Hyperlink"/>
    <w:basedOn w:val="DefaultParagraphFont"/>
    <w:uiPriority w:val="99"/>
    <w:unhideWhenUsed/>
    <w:rsid w:val="00814181"/>
    <w:rPr>
      <w:color w:val="467886" w:themeColor="hyperlink"/>
      <w:u w:val="single"/>
    </w:rPr>
  </w:style>
  <w:style w:type="character" w:styleId="UnresolvedMention">
    <w:name w:val="Unresolved Mention"/>
    <w:basedOn w:val="DefaultParagraphFont"/>
    <w:uiPriority w:val="99"/>
    <w:semiHidden/>
    <w:unhideWhenUsed/>
    <w:rsid w:val="00814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626816">
      <w:bodyDiv w:val="1"/>
      <w:marLeft w:val="0"/>
      <w:marRight w:val="0"/>
      <w:marTop w:val="0"/>
      <w:marBottom w:val="0"/>
      <w:divBdr>
        <w:top w:val="none" w:sz="0" w:space="0" w:color="auto"/>
        <w:left w:val="none" w:sz="0" w:space="0" w:color="auto"/>
        <w:bottom w:val="none" w:sz="0" w:space="0" w:color="auto"/>
        <w:right w:val="none" w:sz="0" w:space="0" w:color="auto"/>
      </w:divBdr>
    </w:div>
    <w:div w:id="219021341">
      <w:bodyDiv w:val="1"/>
      <w:marLeft w:val="0"/>
      <w:marRight w:val="0"/>
      <w:marTop w:val="0"/>
      <w:marBottom w:val="0"/>
      <w:divBdr>
        <w:top w:val="none" w:sz="0" w:space="0" w:color="auto"/>
        <w:left w:val="none" w:sz="0" w:space="0" w:color="auto"/>
        <w:bottom w:val="none" w:sz="0" w:space="0" w:color="auto"/>
        <w:right w:val="none" w:sz="0" w:space="0" w:color="auto"/>
      </w:divBdr>
    </w:div>
    <w:div w:id="274479887">
      <w:bodyDiv w:val="1"/>
      <w:marLeft w:val="0"/>
      <w:marRight w:val="0"/>
      <w:marTop w:val="0"/>
      <w:marBottom w:val="0"/>
      <w:divBdr>
        <w:top w:val="none" w:sz="0" w:space="0" w:color="auto"/>
        <w:left w:val="none" w:sz="0" w:space="0" w:color="auto"/>
        <w:bottom w:val="none" w:sz="0" w:space="0" w:color="auto"/>
        <w:right w:val="none" w:sz="0" w:space="0" w:color="auto"/>
      </w:divBdr>
    </w:div>
    <w:div w:id="375011366">
      <w:bodyDiv w:val="1"/>
      <w:marLeft w:val="0"/>
      <w:marRight w:val="0"/>
      <w:marTop w:val="0"/>
      <w:marBottom w:val="0"/>
      <w:divBdr>
        <w:top w:val="none" w:sz="0" w:space="0" w:color="auto"/>
        <w:left w:val="none" w:sz="0" w:space="0" w:color="auto"/>
        <w:bottom w:val="none" w:sz="0" w:space="0" w:color="auto"/>
        <w:right w:val="none" w:sz="0" w:space="0" w:color="auto"/>
      </w:divBdr>
    </w:div>
    <w:div w:id="497887989">
      <w:bodyDiv w:val="1"/>
      <w:marLeft w:val="0"/>
      <w:marRight w:val="0"/>
      <w:marTop w:val="0"/>
      <w:marBottom w:val="0"/>
      <w:divBdr>
        <w:top w:val="none" w:sz="0" w:space="0" w:color="auto"/>
        <w:left w:val="none" w:sz="0" w:space="0" w:color="auto"/>
        <w:bottom w:val="none" w:sz="0" w:space="0" w:color="auto"/>
        <w:right w:val="none" w:sz="0" w:space="0" w:color="auto"/>
      </w:divBdr>
    </w:div>
    <w:div w:id="631447063">
      <w:bodyDiv w:val="1"/>
      <w:marLeft w:val="0"/>
      <w:marRight w:val="0"/>
      <w:marTop w:val="0"/>
      <w:marBottom w:val="0"/>
      <w:divBdr>
        <w:top w:val="none" w:sz="0" w:space="0" w:color="auto"/>
        <w:left w:val="none" w:sz="0" w:space="0" w:color="auto"/>
        <w:bottom w:val="none" w:sz="0" w:space="0" w:color="auto"/>
        <w:right w:val="none" w:sz="0" w:space="0" w:color="auto"/>
      </w:divBdr>
    </w:div>
    <w:div w:id="638337784">
      <w:bodyDiv w:val="1"/>
      <w:marLeft w:val="0"/>
      <w:marRight w:val="0"/>
      <w:marTop w:val="0"/>
      <w:marBottom w:val="0"/>
      <w:divBdr>
        <w:top w:val="none" w:sz="0" w:space="0" w:color="auto"/>
        <w:left w:val="none" w:sz="0" w:space="0" w:color="auto"/>
        <w:bottom w:val="none" w:sz="0" w:space="0" w:color="auto"/>
        <w:right w:val="none" w:sz="0" w:space="0" w:color="auto"/>
      </w:divBdr>
    </w:div>
    <w:div w:id="710420011">
      <w:bodyDiv w:val="1"/>
      <w:marLeft w:val="0"/>
      <w:marRight w:val="0"/>
      <w:marTop w:val="0"/>
      <w:marBottom w:val="0"/>
      <w:divBdr>
        <w:top w:val="none" w:sz="0" w:space="0" w:color="auto"/>
        <w:left w:val="none" w:sz="0" w:space="0" w:color="auto"/>
        <w:bottom w:val="none" w:sz="0" w:space="0" w:color="auto"/>
        <w:right w:val="none" w:sz="0" w:space="0" w:color="auto"/>
      </w:divBdr>
    </w:div>
    <w:div w:id="789786074">
      <w:bodyDiv w:val="1"/>
      <w:marLeft w:val="0"/>
      <w:marRight w:val="0"/>
      <w:marTop w:val="0"/>
      <w:marBottom w:val="0"/>
      <w:divBdr>
        <w:top w:val="none" w:sz="0" w:space="0" w:color="auto"/>
        <w:left w:val="none" w:sz="0" w:space="0" w:color="auto"/>
        <w:bottom w:val="none" w:sz="0" w:space="0" w:color="auto"/>
        <w:right w:val="none" w:sz="0" w:space="0" w:color="auto"/>
      </w:divBdr>
    </w:div>
    <w:div w:id="959412494">
      <w:bodyDiv w:val="1"/>
      <w:marLeft w:val="0"/>
      <w:marRight w:val="0"/>
      <w:marTop w:val="0"/>
      <w:marBottom w:val="0"/>
      <w:divBdr>
        <w:top w:val="none" w:sz="0" w:space="0" w:color="auto"/>
        <w:left w:val="none" w:sz="0" w:space="0" w:color="auto"/>
        <w:bottom w:val="none" w:sz="0" w:space="0" w:color="auto"/>
        <w:right w:val="none" w:sz="0" w:space="0" w:color="auto"/>
      </w:divBdr>
    </w:div>
    <w:div w:id="990409713">
      <w:bodyDiv w:val="1"/>
      <w:marLeft w:val="0"/>
      <w:marRight w:val="0"/>
      <w:marTop w:val="0"/>
      <w:marBottom w:val="0"/>
      <w:divBdr>
        <w:top w:val="none" w:sz="0" w:space="0" w:color="auto"/>
        <w:left w:val="none" w:sz="0" w:space="0" w:color="auto"/>
        <w:bottom w:val="none" w:sz="0" w:space="0" w:color="auto"/>
        <w:right w:val="none" w:sz="0" w:space="0" w:color="auto"/>
      </w:divBdr>
    </w:div>
    <w:div w:id="1040319506">
      <w:bodyDiv w:val="1"/>
      <w:marLeft w:val="0"/>
      <w:marRight w:val="0"/>
      <w:marTop w:val="0"/>
      <w:marBottom w:val="0"/>
      <w:divBdr>
        <w:top w:val="none" w:sz="0" w:space="0" w:color="auto"/>
        <w:left w:val="none" w:sz="0" w:space="0" w:color="auto"/>
        <w:bottom w:val="none" w:sz="0" w:space="0" w:color="auto"/>
        <w:right w:val="none" w:sz="0" w:space="0" w:color="auto"/>
      </w:divBdr>
    </w:div>
    <w:div w:id="1147749532">
      <w:bodyDiv w:val="1"/>
      <w:marLeft w:val="0"/>
      <w:marRight w:val="0"/>
      <w:marTop w:val="0"/>
      <w:marBottom w:val="0"/>
      <w:divBdr>
        <w:top w:val="none" w:sz="0" w:space="0" w:color="auto"/>
        <w:left w:val="none" w:sz="0" w:space="0" w:color="auto"/>
        <w:bottom w:val="none" w:sz="0" w:space="0" w:color="auto"/>
        <w:right w:val="none" w:sz="0" w:space="0" w:color="auto"/>
      </w:divBdr>
    </w:div>
    <w:div w:id="1193155141">
      <w:bodyDiv w:val="1"/>
      <w:marLeft w:val="0"/>
      <w:marRight w:val="0"/>
      <w:marTop w:val="0"/>
      <w:marBottom w:val="0"/>
      <w:divBdr>
        <w:top w:val="none" w:sz="0" w:space="0" w:color="auto"/>
        <w:left w:val="none" w:sz="0" w:space="0" w:color="auto"/>
        <w:bottom w:val="none" w:sz="0" w:space="0" w:color="auto"/>
        <w:right w:val="none" w:sz="0" w:space="0" w:color="auto"/>
      </w:divBdr>
    </w:div>
    <w:div w:id="1199316078">
      <w:bodyDiv w:val="1"/>
      <w:marLeft w:val="0"/>
      <w:marRight w:val="0"/>
      <w:marTop w:val="0"/>
      <w:marBottom w:val="0"/>
      <w:divBdr>
        <w:top w:val="none" w:sz="0" w:space="0" w:color="auto"/>
        <w:left w:val="none" w:sz="0" w:space="0" w:color="auto"/>
        <w:bottom w:val="none" w:sz="0" w:space="0" w:color="auto"/>
        <w:right w:val="none" w:sz="0" w:space="0" w:color="auto"/>
      </w:divBdr>
    </w:div>
    <w:div w:id="1278181035">
      <w:bodyDiv w:val="1"/>
      <w:marLeft w:val="0"/>
      <w:marRight w:val="0"/>
      <w:marTop w:val="0"/>
      <w:marBottom w:val="0"/>
      <w:divBdr>
        <w:top w:val="none" w:sz="0" w:space="0" w:color="auto"/>
        <w:left w:val="none" w:sz="0" w:space="0" w:color="auto"/>
        <w:bottom w:val="none" w:sz="0" w:space="0" w:color="auto"/>
        <w:right w:val="none" w:sz="0" w:space="0" w:color="auto"/>
      </w:divBdr>
    </w:div>
    <w:div w:id="1323965860">
      <w:bodyDiv w:val="1"/>
      <w:marLeft w:val="0"/>
      <w:marRight w:val="0"/>
      <w:marTop w:val="0"/>
      <w:marBottom w:val="0"/>
      <w:divBdr>
        <w:top w:val="none" w:sz="0" w:space="0" w:color="auto"/>
        <w:left w:val="none" w:sz="0" w:space="0" w:color="auto"/>
        <w:bottom w:val="none" w:sz="0" w:space="0" w:color="auto"/>
        <w:right w:val="none" w:sz="0" w:space="0" w:color="auto"/>
      </w:divBdr>
    </w:div>
    <w:div w:id="1525054457">
      <w:bodyDiv w:val="1"/>
      <w:marLeft w:val="0"/>
      <w:marRight w:val="0"/>
      <w:marTop w:val="0"/>
      <w:marBottom w:val="0"/>
      <w:divBdr>
        <w:top w:val="none" w:sz="0" w:space="0" w:color="auto"/>
        <w:left w:val="none" w:sz="0" w:space="0" w:color="auto"/>
        <w:bottom w:val="none" w:sz="0" w:space="0" w:color="auto"/>
        <w:right w:val="none" w:sz="0" w:space="0" w:color="auto"/>
      </w:divBdr>
    </w:div>
    <w:div w:id="1527672443">
      <w:bodyDiv w:val="1"/>
      <w:marLeft w:val="0"/>
      <w:marRight w:val="0"/>
      <w:marTop w:val="0"/>
      <w:marBottom w:val="0"/>
      <w:divBdr>
        <w:top w:val="none" w:sz="0" w:space="0" w:color="auto"/>
        <w:left w:val="none" w:sz="0" w:space="0" w:color="auto"/>
        <w:bottom w:val="none" w:sz="0" w:space="0" w:color="auto"/>
        <w:right w:val="none" w:sz="0" w:space="0" w:color="auto"/>
      </w:divBdr>
    </w:div>
    <w:div w:id="1547840360">
      <w:bodyDiv w:val="1"/>
      <w:marLeft w:val="0"/>
      <w:marRight w:val="0"/>
      <w:marTop w:val="0"/>
      <w:marBottom w:val="0"/>
      <w:divBdr>
        <w:top w:val="none" w:sz="0" w:space="0" w:color="auto"/>
        <w:left w:val="none" w:sz="0" w:space="0" w:color="auto"/>
        <w:bottom w:val="none" w:sz="0" w:space="0" w:color="auto"/>
        <w:right w:val="none" w:sz="0" w:space="0" w:color="auto"/>
      </w:divBdr>
    </w:div>
    <w:div w:id="1561482630">
      <w:bodyDiv w:val="1"/>
      <w:marLeft w:val="0"/>
      <w:marRight w:val="0"/>
      <w:marTop w:val="0"/>
      <w:marBottom w:val="0"/>
      <w:divBdr>
        <w:top w:val="none" w:sz="0" w:space="0" w:color="auto"/>
        <w:left w:val="none" w:sz="0" w:space="0" w:color="auto"/>
        <w:bottom w:val="none" w:sz="0" w:space="0" w:color="auto"/>
        <w:right w:val="none" w:sz="0" w:space="0" w:color="auto"/>
      </w:divBdr>
    </w:div>
    <w:div w:id="1587420574">
      <w:bodyDiv w:val="1"/>
      <w:marLeft w:val="0"/>
      <w:marRight w:val="0"/>
      <w:marTop w:val="0"/>
      <w:marBottom w:val="0"/>
      <w:divBdr>
        <w:top w:val="none" w:sz="0" w:space="0" w:color="auto"/>
        <w:left w:val="none" w:sz="0" w:space="0" w:color="auto"/>
        <w:bottom w:val="none" w:sz="0" w:space="0" w:color="auto"/>
        <w:right w:val="none" w:sz="0" w:space="0" w:color="auto"/>
      </w:divBdr>
    </w:div>
    <w:div w:id="1686399188">
      <w:bodyDiv w:val="1"/>
      <w:marLeft w:val="0"/>
      <w:marRight w:val="0"/>
      <w:marTop w:val="0"/>
      <w:marBottom w:val="0"/>
      <w:divBdr>
        <w:top w:val="none" w:sz="0" w:space="0" w:color="auto"/>
        <w:left w:val="none" w:sz="0" w:space="0" w:color="auto"/>
        <w:bottom w:val="none" w:sz="0" w:space="0" w:color="auto"/>
        <w:right w:val="none" w:sz="0" w:space="0" w:color="auto"/>
      </w:divBdr>
    </w:div>
    <w:div w:id="1722440615">
      <w:bodyDiv w:val="1"/>
      <w:marLeft w:val="0"/>
      <w:marRight w:val="0"/>
      <w:marTop w:val="0"/>
      <w:marBottom w:val="0"/>
      <w:divBdr>
        <w:top w:val="none" w:sz="0" w:space="0" w:color="auto"/>
        <w:left w:val="none" w:sz="0" w:space="0" w:color="auto"/>
        <w:bottom w:val="none" w:sz="0" w:space="0" w:color="auto"/>
        <w:right w:val="none" w:sz="0" w:space="0" w:color="auto"/>
      </w:divBdr>
    </w:div>
    <w:div w:id="1732802897">
      <w:bodyDiv w:val="1"/>
      <w:marLeft w:val="0"/>
      <w:marRight w:val="0"/>
      <w:marTop w:val="0"/>
      <w:marBottom w:val="0"/>
      <w:divBdr>
        <w:top w:val="none" w:sz="0" w:space="0" w:color="auto"/>
        <w:left w:val="none" w:sz="0" w:space="0" w:color="auto"/>
        <w:bottom w:val="none" w:sz="0" w:space="0" w:color="auto"/>
        <w:right w:val="none" w:sz="0" w:space="0" w:color="auto"/>
      </w:divBdr>
    </w:div>
    <w:div w:id="1798836834">
      <w:bodyDiv w:val="1"/>
      <w:marLeft w:val="0"/>
      <w:marRight w:val="0"/>
      <w:marTop w:val="0"/>
      <w:marBottom w:val="0"/>
      <w:divBdr>
        <w:top w:val="none" w:sz="0" w:space="0" w:color="auto"/>
        <w:left w:val="none" w:sz="0" w:space="0" w:color="auto"/>
        <w:bottom w:val="none" w:sz="0" w:space="0" w:color="auto"/>
        <w:right w:val="none" w:sz="0" w:space="0" w:color="auto"/>
      </w:divBdr>
    </w:div>
    <w:div w:id="1816481900">
      <w:bodyDiv w:val="1"/>
      <w:marLeft w:val="0"/>
      <w:marRight w:val="0"/>
      <w:marTop w:val="0"/>
      <w:marBottom w:val="0"/>
      <w:divBdr>
        <w:top w:val="none" w:sz="0" w:space="0" w:color="auto"/>
        <w:left w:val="none" w:sz="0" w:space="0" w:color="auto"/>
        <w:bottom w:val="none" w:sz="0" w:space="0" w:color="auto"/>
        <w:right w:val="none" w:sz="0" w:space="0" w:color="auto"/>
      </w:divBdr>
    </w:div>
    <w:div w:id="1817917773">
      <w:bodyDiv w:val="1"/>
      <w:marLeft w:val="0"/>
      <w:marRight w:val="0"/>
      <w:marTop w:val="0"/>
      <w:marBottom w:val="0"/>
      <w:divBdr>
        <w:top w:val="none" w:sz="0" w:space="0" w:color="auto"/>
        <w:left w:val="none" w:sz="0" w:space="0" w:color="auto"/>
        <w:bottom w:val="none" w:sz="0" w:space="0" w:color="auto"/>
        <w:right w:val="none" w:sz="0" w:space="0" w:color="auto"/>
      </w:divBdr>
    </w:div>
    <w:div w:id="1830443022">
      <w:bodyDiv w:val="1"/>
      <w:marLeft w:val="0"/>
      <w:marRight w:val="0"/>
      <w:marTop w:val="0"/>
      <w:marBottom w:val="0"/>
      <w:divBdr>
        <w:top w:val="none" w:sz="0" w:space="0" w:color="auto"/>
        <w:left w:val="none" w:sz="0" w:space="0" w:color="auto"/>
        <w:bottom w:val="none" w:sz="0" w:space="0" w:color="auto"/>
        <w:right w:val="none" w:sz="0" w:space="0" w:color="auto"/>
      </w:divBdr>
    </w:div>
    <w:div w:id="1836528683">
      <w:bodyDiv w:val="1"/>
      <w:marLeft w:val="0"/>
      <w:marRight w:val="0"/>
      <w:marTop w:val="0"/>
      <w:marBottom w:val="0"/>
      <w:divBdr>
        <w:top w:val="none" w:sz="0" w:space="0" w:color="auto"/>
        <w:left w:val="none" w:sz="0" w:space="0" w:color="auto"/>
        <w:bottom w:val="none" w:sz="0" w:space="0" w:color="auto"/>
        <w:right w:val="none" w:sz="0" w:space="0" w:color="auto"/>
      </w:divBdr>
    </w:div>
    <w:div w:id="1837502439">
      <w:bodyDiv w:val="1"/>
      <w:marLeft w:val="0"/>
      <w:marRight w:val="0"/>
      <w:marTop w:val="0"/>
      <w:marBottom w:val="0"/>
      <w:divBdr>
        <w:top w:val="none" w:sz="0" w:space="0" w:color="auto"/>
        <w:left w:val="none" w:sz="0" w:space="0" w:color="auto"/>
        <w:bottom w:val="none" w:sz="0" w:space="0" w:color="auto"/>
        <w:right w:val="none" w:sz="0" w:space="0" w:color="auto"/>
      </w:divBdr>
    </w:div>
    <w:div w:id="1866747574">
      <w:bodyDiv w:val="1"/>
      <w:marLeft w:val="0"/>
      <w:marRight w:val="0"/>
      <w:marTop w:val="0"/>
      <w:marBottom w:val="0"/>
      <w:divBdr>
        <w:top w:val="none" w:sz="0" w:space="0" w:color="auto"/>
        <w:left w:val="none" w:sz="0" w:space="0" w:color="auto"/>
        <w:bottom w:val="none" w:sz="0" w:space="0" w:color="auto"/>
        <w:right w:val="none" w:sz="0" w:space="0" w:color="auto"/>
      </w:divBdr>
    </w:div>
    <w:div w:id="1903176912">
      <w:bodyDiv w:val="1"/>
      <w:marLeft w:val="0"/>
      <w:marRight w:val="0"/>
      <w:marTop w:val="0"/>
      <w:marBottom w:val="0"/>
      <w:divBdr>
        <w:top w:val="none" w:sz="0" w:space="0" w:color="auto"/>
        <w:left w:val="none" w:sz="0" w:space="0" w:color="auto"/>
        <w:bottom w:val="none" w:sz="0" w:space="0" w:color="auto"/>
        <w:right w:val="none" w:sz="0" w:space="0" w:color="auto"/>
      </w:divBdr>
    </w:div>
    <w:div w:id="1915046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cas.org.uk/improving-equality-diversity-and-inclusion" TargetMode="External"/><Relationship Id="rId18" Type="http://schemas.openxmlformats.org/officeDocument/2006/relationships/hyperlink" Target="https://www.cipd.org/uk/knowledge/factsheets/diversity-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theequalityblog.co.uk/2019/01/31/the-equality-act-2010-an-introduction/" TargetMode="External"/><Relationship Id="rId7" Type="http://schemas.openxmlformats.org/officeDocument/2006/relationships/webSettings" Target="webSettings.xml"/><Relationship Id="rId12" Type="http://schemas.openxmlformats.org/officeDocument/2006/relationships/hyperlink" Target="https://www.acas.org.uk/dismissals/unfair-dismissal" TargetMode="External"/><Relationship Id="rId17" Type="http://schemas.openxmlformats.org/officeDocument/2006/relationships/hyperlink" Target="https://www.cipd.org/uk/knowledge/factsheets/dismissal-factsheet/" TargetMode="External"/><Relationship Id="rId25" Type="http://schemas.openxmlformats.org/officeDocument/2006/relationships/hyperlink" Target="https://thrive.uk.com/blog/what-is-workplace-wellbeing-and-why-is-it-important" TargetMode="External"/><Relationship Id="rId2" Type="http://schemas.openxmlformats.org/officeDocument/2006/relationships/customXml" Target="../customXml/item2.xml"/><Relationship Id="rId16" Type="http://schemas.openxmlformats.org/officeDocument/2006/relationships/hyperlink" Target="https://www.forbes.com/councils/forbeshumanresourcescouncil/2024/02/13/inclusion-in-the-workplace-and-6-reasons-why-it-matters/" TargetMode="External"/><Relationship Id="rId20" Type="http://schemas.openxmlformats.org/officeDocument/2006/relationships/hyperlink" Target="https://www.gov.uk/discrimination-your-rights/how-you-can-be-discriminated-agains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as.org.uk/working-time-rules" TargetMode="External"/><Relationship Id="rId24" Type="http://schemas.openxmlformats.org/officeDocument/2006/relationships/hyperlink" Target="https://www.legislation.gov.uk/ukpga/1996/18/section/98/enacted" TargetMode="External"/><Relationship Id="rId5" Type="http://schemas.openxmlformats.org/officeDocument/2006/relationships/styles" Target="styles.xml"/><Relationship Id="rId15" Type="http://schemas.openxmlformats.org/officeDocument/2006/relationships/hyperlink" Target="https://www.benenden.co.uk/be-healthy/work/why-employee-work-life-balance-matters-and-how-you-can-improve-it/" TargetMode="External"/><Relationship Id="rId23" Type="http://schemas.openxmlformats.org/officeDocument/2006/relationships/hyperlink" Target="https://resources.workable.com/stories-and-insights/diversity-inclusion-in-the-workplace" TargetMode="External"/><Relationship Id="rId28" Type="http://schemas.openxmlformats.org/officeDocument/2006/relationships/theme" Target="theme/theme1.xml"/><Relationship Id="rId10" Type="http://schemas.openxmlformats.org/officeDocument/2006/relationships/hyperlink" Target="https://mentalhealthatwork.com/our-company/" TargetMode="External"/><Relationship Id="rId19" Type="http://schemas.openxmlformats.org/officeDocument/2006/relationships/hyperlink" Target="https://www.gallup.com/workplace/404105/importance-of-employee-wellbeing.aspx.aspx"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cas.org.uk/discrimination-and-the-law" TargetMode="External"/><Relationship Id="rId22" Type="http://schemas.openxmlformats.org/officeDocument/2006/relationships/hyperlink" Target="https://www.mentalhealth.org.uk/explore-mental-health/a-z-topics/work-life-balan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6E041F90C29243A2FDE23BF2F4381B" ma:contentTypeVersion="14" ma:contentTypeDescription="Create a new document." ma:contentTypeScope="" ma:versionID="707acd584caf5c731fa3878706a29c7b">
  <xsd:schema xmlns:xsd="http://www.w3.org/2001/XMLSchema" xmlns:xs="http://www.w3.org/2001/XMLSchema" xmlns:p="http://schemas.microsoft.com/office/2006/metadata/properties" xmlns:ns3="97383333-9c80-48fb-81a5-51945c5338c7" xmlns:ns4="525bd190-98e6-4114-a37d-5f325dd7b9aa" targetNamespace="http://schemas.microsoft.com/office/2006/metadata/properties" ma:root="true" ma:fieldsID="2b3ed1fe74631fccab2131caf158035f" ns3:_="" ns4:_="">
    <xsd:import namespace="97383333-9c80-48fb-81a5-51945c5338c7"/>
    <xsd:import namespace="525bd190-98e6-4114-a37d-5f325dd7b9aa"/>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element ref="ns3:MediaServiceDateTaken"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383333-9c80-48fb-81a5-51945c5338c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25bd190-98e6-4114-a37d-5f325dd7b9a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7383333-9c80-48fb-81a5-51945c5338c7" xsi:nil="true"/>
  </documentManagement>
</p:properties>
</file>

<file path=customXml/itemProps1.xml><?xml version="1.0" encoding="utf-8"?>
<ds:datastoreItem xmlns:ds="http://schemas.openxmlformats.org/officeDocument/2006/customXml" ds:itemID="{CA9FB96C-5CEE-4BD4-BED5-67B551B60B74}">
  <ds:schemaRefs>
    <ds:schemaRef ds:uri="http://schemas.microsoft.com/sharepoint/v3/contenttype/forms"/>
  </ds:schemaRefs>
</ds:datastoreItem>
</file>

<file path=customXml/itemProps2.xml><?xml version="1.0" encoding="utf-8"?>
<ds:datastoreItem xmlns:ds="http://schemas.openxmlformats.org/officeDocument/2006/customXml" ds:itemID="{587AAC67-3833-4D2E-8A5D-BD8F8AE0C3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383333-9c80-48fb-81a5-51945c5338c7"/>
    <ds:schemaRef ds:uri="525bd190-98e6-4114-a37d-5f325dd7b9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2F2E78-63F7-487A-AE66-0A7512EB08EC}">
  <ds:schemaRefs>
    <ds:schemaRef ds:uri="http://purl.org/dc/dcmitype/"/>
    <ds:schemaRef ds:uri="http://schemas.microsoft.com/office/2006/metadata/properties"/>
    <ds:schemaRef ds:uri="http://purl.org/dc/terms/"/>
    <ds:schemaRef ds:uri="http://schemas.microsoft.com/office/infopath/2007/PartnerControls"/>
    <ds:schemaRef ds:uri="97383333-9c80-48fb-81a5-51945c5338c7"/>
    <ds:schemaRef ds:uri="http://schemas.openxmlformats.org/package/2006/metadata/core-properties"/>
    <ds:schemaRef ds:uri="http://purl.org/dc/elements/1.1/"/>
    <ds:schemaRef ds:uri="http://schemas.microsoft.com/office/2006/documentManagement/types"/>
    <ds:schemaRef ds:uri="525bd190-98e6-4114-a37d-5f325dd7b9a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1893</Words>
  <Characters>10869</Characters>
  <Application>Microsoft Office Word</Application>
  <DocSecurity>4</DocSecurity>
  <Lines>603</Lines>
  <Paragraphs>271</Paragraphs>
  <ScaleCrop>false</ScaleCrop>
  <HeadingPairs>
    <vt:vector size="2" baseType="variant">
      <vt:variant>
        <vt:lpstr>Title</vt:lpstr>
      </vt:variant>
      <vt:variant>
        <vt:i4>1</vt:i4>
      </vt:variant>
    </vt:vector>
  </HeadingPairs>
  <TitlesOfParts>
    <vt:vector size="1" baseType="lpstr">
      <vt:lpstr>Essentials of People Practice- Task 3</vt:lpstr>
    </vt:vector>
  </TitlesOfParts>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Essentials of People Practice- Task 3</dc:title>
  <dc:subject/>
  <dc:creator>Sophie Pavia-Lacey</dc:creator>
  <cp:keywords/>
  <dc:description/>
  <cp:lastModifiedBy>Rhiannon Akers</cp:lastModifiedBy>
  <cp:revision>2</cp:revision>
  <dcterms:created xsi:type="dcterms:W3CDTF">2025-07-17T11:03:00Z</dcterms:created>
  <dcterms:modified xsi:type="dcterms:W3CDTF">2025-07-17T11:03:00Z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0x010100156E041F90C29243A2FDE23BF2F4381B</vt:lpwstr>
  </property>
  <property fmtid="{D5CDD505-2E9C-101B-9397-08002B2CF9AE}" pid="3" name="_activity">
    <vt:lpwstr/>
  </property>
</Properties>
</file>