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lang w:val="en-GB"/>
        </w:rPr>
      </w:pPr>
      <w:r>
        <w:rPr>
          <w:rFonts w:hint="default"/>
          <w:lang w:val="en-GB"/>
        </w:rPr>
        <w:t>CAMF 6007</w:t>
      </w:r>
    </w:p>
    <w:p>
      <w:pPr>
        <w:rPr>
          <w:rFonts w:hint="default"/>
          <w:lang w:val="en-GB"/>
        </w:rPr>
      </w:pPr>
      <w:r>
        <w:rPr>
          <w:rFonts w:hint="default"/>
          <w:lang w:val="en-GB"/>
        </w:rPr>
        <w:t>Megan Phillips 1706512</w:t>
      </w:r>
    </w:p>
    <w:p>
      <w:pPr>
        <w:rPr>
          <w:rFonts w:hint="default"/>
          <w:lang w:val="en-GB"/>
        </w:rPr>
      </w:pPr>
    </w:p>
    <w:p>
      <w:pPr>
        <w:rPr>
          <w:rFonts w:hint="default"/>
          <w:lang w:val="en-GB"/>
        </w:rPr>
      </w:pPr>
    </w:p>
    <w:p>
      <w:pPr>
        <w:rPr>
          <w:rFonts w:hint="default"/>
          <w:lang w:val="en-GB"/>
        </w:rPr>
      </w:pPr>
      <w:r>
        <w:rPr>
          <w:rFonts w:hint="default"/>
          <w:u w:val="single"/>
          <w:lang w:val="en-GB"/>
        </w:rPr>
        <w:t>Researching the participatory mode and documentaries surrounding tabletop gaming.</w:t>
      </w:r>
      <w:r>
        <w:rPr>
          <w:rFonts w:hint="default"/>
          <w:lang w:val="en-GB"/>
        </w:rPr>
        <w:br w:type="textWrapping"/>
      </w:r>
    </w:p>
    <w:p>
      <w:pPr>
        <w:spacing w:line="360" w:lineRule="auto"/>
        <w:rPr>
          <w:rFonts w:hint="default"/>
        </w:rPr>
      </w:pPr>
      <w:r>
        <w:rPr>
          <w:rFonts w:hint="default"/>
          <w:lang w:val="en-GB"/>
        </w:rPr>
        <w:t>W</w:t>
      </w:r>
      <w:r>
        <w:rPr>
          <w:rFonts w:hint="default"/>
        </w:rPr>
        <w:t>hen discussing the participatory mode Nicholas. B explains that ‘The participatory mode welcomes direct engagement between filmmaker and subject(s) - the filmmaker becomes part of the events being recorded. The filmmaker's impact on the events being recorded is acknowledged, indeed, it is often celebrated.’ (Introduction to Documentary, 20</w:t>
      </w:r>
      <w:r>
        <w:rPr>
          <w:rFonts w:hint="default"/>
          <w:lang w:val="en-GB"/>
        </w:rPr>
        <w:t>01</w:t>
      </w:r>
      <w:r>
        <w:rPr>
          <w:rFonts w:hint="default"/>
        </w:rPr>
        <w:t xml:space="preserve">). Participatory documentaries highlight the filmmaker's involvement and presence within the narrative and subsequently how this would impact what is happening. When discussing documentary </w:t>
      </w:r>
      <w:r>
        <w:rPr>
          <w:rFonts w:hint="default"/>
          <w:lang w:val="en-GB"/>
        </w:rPr>
        <w:t>film-making</w:t>
      </w:r>
      <w:bookmarkStart w:id="0" w:name="_GoBack"/>
      <w:bookmarkEnd w:id="0"/>
      <w:r>
        <w:rPr>
          <w:rFonts w:hint="default"/>
        </w:rPr>
        <w:t xml:space="preserve"> and interviewing, there is often ethical concerns when it comes to the presence of the camera and how that will have impacted the subject's responses. The participatory mode answers this ethical issue by connecting audience, subject and filmmaker within the documentary. In the participatory mode the audience is made aware of the camera and filmmaker and that their involvement does influence the subject. By doing so allowing the audience to discern the validity of the subject's reaction themselves. This, of course comes with its own set of ethical issues including whether the filmmaker has manipulated the subject to fit the idea of the documentary's narrative. For the purpose of my documentary I will be focusing on the participatory mode as it allows for a more casual interaction between myself (filmmaker) and the subject. </w:t>
      </w:r>
    </w:p>
    <w:p>
      <w:pPr>
        <w:spacing w:line="360" w:lineRule="auto"/>
        <w:rPr>
          <w:rFonts w:hint="default"/>
        </w:rPr>
      </w:pPr>
    </w:p>
    <w:p>
      <w:pPr>
        <w:spacing w:line="360" w:lineRule="auto"/>
        <w:rPr>
          <w:rFonts w:hint="default"/>
        </w:rPr>
      </w:pPr>
      <w:r>
        <w:rPr>
          <w:rFonts w:hint="default"/>
        </w:rPr>
        <w:t xml:space="preserve">Examples of older participatory documentaries include the work of Ross McElwee, </w:t>
      </w:r>
      <w:r>
        <w:rPr>
          <w:rFonts w:hint="default"/>
          <w:i/>
          <w:iCs/>
        </w:rPr>
        <w:t>Bright leaves</w:t>
      </w:r>
      <w:r>
        <w:rPr>
          <w:rFonts w:hint="default"/>
          <w:lang w:val="en-GB"/>
        </w:rPr>
        <w:t xml:space="preserve"> </w:t>
      </w:r>
      <w:r>
        <w:rPr>
          <w:rFonts w:hint="default"/>
        </w:rPr>
        <w:t xml:space="preserve">(2004) and Martin Bashir’s </w:t>
      </w:r>
      <w:r>
        <w:rPr>
          <w:rFonts w:hint="default"/>
          <w:i/>
          <w:iCs/>
        </w:rPr>
        <w:t>Living with Michael Jackson</w:t>
      </w:r>
      <w:r>
        <w:rPr>
          <w:rFonts w:hint="default"/>
        </w:rPr>
        <w:t xml:space="preserve"> (2003). McElwee’s </w:t>
      </w:r>
      <w:r>
        <w:rPr>
          <w:rFonts w:hint="default"/>
          <w:i/>
          <w:iCs/>
        </w:rPr>
        <w:t xml:space="preserve">Bright leaves </w:t>
      </w:r>
      <w:r>
        <w:rPr>
          <w:rFonts w:hint="default"/>
        </w:rPr>
        <w:t xml:space="preserve">focuses on his personal involvement with the south and in its introduction presents itself in a very poetic personal monologue, this style of voice-over proceeds throughout. His interviews with subject's act in the participatory mode, and by doing so the flow of conversation comes across as far more natural, this is also the case with Bashir’s work with Michael Jackson. Within </w:t>
      </w:r>
      <w:r>
        <w:rPr>
          <w:rFonts w:hint="default"/>
          <w:i/>
          <w:iCs/>
        </w:rPr>
        <w:t xml:space="preserve">Living with Michael Jackson </w:t>
      </w:r>
      <w:r>
        <w:rPr>
          <w:rFonts w:hint="default"/>
        </w:rPr>
        <w:t xml:space="preserve">Bashir takes a more proactive role with his subject and by doing so has allowed him to unearth much of what Michael Jackson would have usually held close to his chest, because of the mode of documentary, Bashir was also able to input his own critical views on his subject. </w:t>
      </w:r>
    </w:p>
    <w:p>
      <w:pPr>
        <w:spacing w:line="360" w:lineRule="auto"/>
        <w:rPr>
          <w:rFonts w:hint="default"/>
        </w:rPr>
      </w:pPr>
      <w:r>
        <w:rPr>
          <w:rFonts w:hint="default"/>
        </w:rPr>
        <w:t xml:space="preserve"> </w:t>
      </w:r>
    </w:p>
    <w:p>
      <w:pPr>
        <w:spacing w:line="360" w:lineRule="auto"/>
        <w:rPr>
          <w:rFonts w:hint="default"/>
        </w:rPr>
      </w:pPr>
      <w:r>
        <w:rPr>
          <w:rFonts w:hint="default"/>
        </w:rPr>
        <w:t xml:space="preserve"> </w:t>
      </w:r>
      <w:r>
        <w:rPr>
          <w:rFonts w:hint="default"/>
          <w:lang w:val="en-GB"/>
        </w:rPr>
        <w:drawing>
          <wp:inline distT="0" distB="0" distL="114300" distR="114300">
            <wp:extent cx="2278380" cy="1281430"/>
            <wp:effectExtent l="0" t="0" r="7620" b="13970"/>
            <wp:docPr id="1" name="Picture 1" descr="Untit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titled"/>
                    <pic:cNvPicPr>
                      <a:picLocks noChangeAspect="1"/>
                    </pic:cNvPicPr>
                  </pic:nvPicPr>
                  <pic:blipFill>
                    <a:blip r:embed="rId4"/>
                    <a:stretch>
                      <a:fillRect/>
                    </a:stretch>
                  </pic:blipFill>
                  <pic:spPr>
                    <a:xfrm>
                      <a:off x="0" y="0"/>
                      <a:ext cx="2278380" cy="1281430"/>
                    </a:xfrm>
                    <a:prstGeom prst="rect">
                      <a:avLst/>
                    </a:prstGeom>
                  </pic:spPr>
                </pic:pic>
              </a:graphicData>
            </a:graphic>
          </wp:inline>
        </w:drawing>
      </w:r>
      <w:r>
        <w:rPr>
          <w:rFonts w:hint="default"/>
          <w:lang w:val="en-GB"/>
        </w:rPr>
        <w:drawing>
          <wp:inline distT="0" distB="0" distL="114300" distR="114300">
            <wp:extent cx="2299335" cy="1293495"/>
            <wp:effectExtent l="0" t="0" r="5715" b="1905"/>
            <wp:docPr id="2" name="Picture 2" descr="m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j"/>
                    <pic:cNvPicPr>
                      <a:picLocks noChangeAspect="1"/>
                    </pic:cNvPicPr>
                  </pic:nvPicPr>
                  <pic:blipFill>
                    <a:blip r:embed="rId5"/>
                    <a:stretch>
                      <a:fillRect/>
                    </a:stretch>
                  </pic:blipFill>
                  <pic:spPr>
                    <a:xfrm>
                      <a:off x="0" y="0"/>
                      <a:ext cx="2299335" cy="1293495"/>
                    </a:xfrm>
                    <a:prstGeom prst="rect">
                      <a:avLst/>
                    </a:prstGeom>
                  </pic:spPr>
                </pic:pic>
              </a:graphicData>
            </a:graphic>
          </wp:inline>
        </w:drawing>
      </w:r>
    </w:p>
    <w:p>
      <w:pPr>
        <w:spacing w:line="360" w:lineRule="auto"/>
        <w:rPr>
          <w:rFonts w:hint="default"/>
        </w:rPr>
      </w:pPr>
      <w:r>
        <w:rPr>
          <w:rFonts w:hint="default"/>
        </w:rPr>
        <w:t xml:space="preserve"> </w:t>
      </w:r>
    </w:p>
    <w:p>
      <w:pPr>
        <w:spacing w:line="360" w:lineRule="auto"/>
        <w:rPr>
          <w:rFonts w:hint="default"/>
        </w:rPr>
      </w:pPr>
      <w:r>
        <w:rPr>
          <w:rFonts w:hint="default"/>
        </w:rPr>
        <w:t xml:space="preserve">Examples of contemporary participatory documentaries include the documentaries of Michael Moore and Louis Theroux. Michael Moore is a left wing political activist and film maker that creates documentaries around globalization and capitalism, his works include, </w:t>
      </w:r>
      <w:r>
        <w:rPr>
          <w:rFonts w:hint="default"/>
          <w:i/>
          <w:iCs/>
        </w:rPr>
        <w:t>Bowling for Columbine</w:t>
      </w:r>
      <w:r>
        <w:rPr>
          <w:rFonts w:hint="default"/>
        </w:rPr>
        <w:t xml:space="preserve">, (2002) that is an argument against the gun ownership in the United States and </w:t>
      </w:r>
      <w:r>
        <w:rPr>
          <w:rFonts w:hint="default"/>
          <w:i/>
          <w:iCs/>
        </w:rPr>
        <w:t>Sicko</w:t>
      </w:r>
      <w:r>
        <w:rPr>
          <w:rFonts w:hint="default"/>
        </w:rPr>
        <w:t xml:space="preserve"> (2007) a film meant to expose the darker side of the health care industry in America. Moore’s approach to documentary film making is aggressive to the subject in that his questions are usually directed in a way that is supposed to make the subject uncomfortable. He uses this to get the answers to more difficult questions. With Michael Moore one of the many questions that consumers ask is whether the tone of the films have been manipulated to help better form his argument. As Sandra L Borden articulates in her essay ‘Documentary Tradition and the Ethics of Michael Moore’s </w:t>
      </w:r>
      <w:r>
        <w:rPr>
          <w:rFonts w:hint="default"/>
          <w:i/>
          <w:iCs/>
        </w:rPr>
        <w:t>Sicko</w:t>
      </w:r>
      <w:r>
        <w:rPr>
          <w:rFonts w:hint="default"/>
        </w:rPr>
        <w:t xml:space="preserve">, ‘In other words, is Sicko just a piece of manipulative propaganda, or does it demonstrate continuity with argumentative techniques that have legitimacy within the documentary tradition?’ Louis Theroux, rather than investigating a subject from the outside usually tries to integrate into his subject's way of life to show what living in that manner is like and by doing so exposing the realities of that living situation. He can find the truth without (or very limited) confrontation and allows his subjects room to show who they are without much prompt. Examples of Louis Theroux’s works include </w:t>
      </w:r>
      <w:r>
        <w:rPr>
          <w:rFonts w:hint="default"/>
          <w:i/>
          <w:iCs/>
        </w:rPr>
        <w:t>The Most Hated Family in America</w:t>
      </w:r>
      <w:r>
        <w:rPr>
          <w:rFonts w:hint="default"/>
        </w:rPr>
        <w:t xml:space="preserve"> (2007), that investigates the </w:t>
      </w:r>
      <w:r>
        <w:rPr>
          <w:rFonts w:hint="default"/>
          <w:lang w:val="en-GB"/>
        </w:rPr>
        <w:t>Phelps family</w:t>
      </w:r>
      <w:r>
        <w:rPr>
          <w:rFonts w:hint="default"/>
        </w:rPr>
        <w:t xml:space="preserve"> and </w:t>
      </w:r>
      <w:r>
        <w:rPr>
          <w:rFonts w:hint="default"/>
          <w:i/>
          <w:iCs/>
        </w:rPr>
        <w:t>Selling Sex</w:t>
      </w:r>
      <w:r>
        <w:rPr>
          <w:rFonts w:hint="default"/>
        </w:rPr>
        <w:t xml:space="preserve"> (</w:t>
      </w:r>
      <w:r>
        <w:rPr>
          <w:rFonts w:hint="default"/>
          <w:lang w:val="en-GB"/>
        </w:rPr>
        <w:t>in development)</w:t>
      </w:r>
      <w:r>
        <w:rPr>
          <w:rFonts w:hint="default"/>
        </w:rPr>
        <w:t>.</w:t>
      </w:r>
      <w:r>
        <w:rPr>
          <w:rFonts w:hint="default"/>
          <w:lang w:val="en-GB"/>
        </w:rPr>
        <w:t xml:space="preserve"> </w:t>
      </w:r>
      <w:r>
        <w:rPr>
          <w:rFonts w:hint="default"/>
        </w:rPr>
        <w:t>Theroux explained in an interview for BBC Two that ‘I’m always drawn to stories that involve ethical wrinkles – issues that are deeply felt, but are also divisive, and in which good-hearted people can come to opposite conclusions,’ in relation to his latest documentary.</w:t>
      </w:r>
      <w:r>
        <w:rPr>
          <w:rFonts w:hint="default"/>
          <w:i/>
          <w:iCs/>
        </w:rPr>
        <w:t xml:space="preserve"> Selling Sex</w:t>
      </w:r>
      <w:r>
        <w:rPr>
          <w:rFonts w:hint="default"/>
        </w:rPr>
        <w:t xml:space="preserve"> has had some backlash, specifically from one of the sex workers interviewed by Theroux who states in an open letter regarding the documentary, “They supposedly wanted to follow a newish sex worker to document that experience, it felt more like they were pushing the stereotype of sex workers being sex workers because something bad happened to them.” That further pushes the argument that participatory documentary filmmakers have a moral conclusion in mind before filming these documentaries. </w:t>
      </w:r>
    </w:p>
    <w:p>
      <w:pPr>
        <w:spacing w:line="360" w:lineRule="auto"/>
        <w:rPr>
          <w:rFonts w:hint="default"/>
        </w:rPr>
      </w:pPr>
      <w:r>
        <w:rPr>
          <w:rFonts w:hint="default"/>
        </w:rPr>
        <w:t xml:space="preserve"> </w:t>
      </w:r>
    </w:p>
    <w:p>
      <w:pPr>
        <w:spacing w:line="360" w:lineRule="auto"/>
        <w:rPr>
          <w:rFonts w:hint="default"/>
        </w:rPr>
      </w:pPr>
      <w:r>
        <w:rPr>
          <w:rFonts w:hint="default"/>
        </w:rPr>
        <w:t xml:space="preserve">I want to (as Theroux does) integrate into a community to experience what it has to offer but I don’t intend to shine a light into a negative section of society. In fact I intend to do the opposite and show how there are enjoyable social clubs available in local communities. I want to use devices from participatory mode to show that the community is available to everyone. I’ll be drawing more from something like Bashir’s work because I have a connection with what I’m filming so it would be unnatural to go into it with the mind of investigating and exposing something. I want to be able to explore the idea in my documentary with the participants. </w:t>
      </w:r>
    </w:p>
    <w:p>
      <w:pPr>
        <w:spacing w:line="360" w:lineRule="auto"/>
        <w:rPr>
          <w:rFonts w:hint="default"/>
        </w:rPr>
      </w:pPr>
      <w:r>
        <w:rPr>
          <w:rFonts w:hint="default"/>
        </w:rPr>
        <w:t xml:space="preserve"> </w:t>
      </w:r>
    </w:p>
    <w:p>
      <w:pPr>
        <w:spacing w:line="360" w:lineRule="auto"/>
        <w:rPr>
          <w:rFonts w:hint="default"/>
        </w:rPr>
      </w:pPr>
      <w:r>
        <w:rPr>
          <w:rFonts w:hint="default"/>
        </w:rPr>
        <w:t>As I want to create a documentary around Magic: The Gathering I have also investigated into documentaries around a similar subject.</w:t>
      </w:r>
      <w:r>
        <w:rPr>
          <w:rFonts w:hint="default"/>
          <w:i/>
          <w:iCs/>
        </w:rPr>
        <w:t xml:space="preserve"> Enter the Battlefield - Life on the Magic: The Gathering Pro </w:t>
      </w:r>
      <w:r>
        <w:rPr>
          <w:rFonts w:hint="default"/>
        </w:rPr>
        <w:t xml:space="preserve">Tour made by Magic: The Gathering in 2016 is in the expository mode, it focuses on training and the lead up to the world tournament but also at the beginning of the documentary it does show how magic the gathering can help to create social connections and the life of the players outside of magic. It's a very good example of how to show that MTG isn’t the only about the game it's all about the people who play it, this is something I hope to put across in my own documentary. This is something I want to touch on, it isn’t the focus of my documentary, my focus is the shop and the games that go on within. Subsequently the relationships that form because of that. </w:t>
      </w:r>
      <w:r>
        <w:rPr>
          <w:rFonts w:hint="default"/>
          <w:i/>
          <w:iCs/>
        </w:rPr>
        <w:t xml:space="preserve">Enter the Battlefield </w:t>
      </w:r>
      <w:r>
        <w:rPr>
          <w:rFonts w:hint="default"/>
        </w:rPr>
        <w:t xml:space="preserve">has a useful section on the relationship that has formed between three pro players, ‘The Peach Garden Oath brothers’ that I will be drawing some inspiration from. </w:t>
      </w:r>
    </w:p>
    <w:p>
      <w:pPr>
        <w:spacing w:line="360" w:lineRule="auto"/>
        <w:rPr>
          <w:rFonts w:hint="default"/>
        </w:rPr>
      </w:pPr>
      <w:r>
        <w:rPr>
          <w:rFonts w:hint="default"/>
        </w:rPr>
        <w:t xml:space="preserve"> </w:t>
      </w:r>
      <w:r>
        <w:rPr>
          <w:rFonts w:hint="default"/>
          <w:lang w:val="en-GB"/>
        </w:rPr>
        <w:drawing>
          <wp:inline distT="0" distB="0" distL="114300" distR="114300">
            <wp:extent cx="5029835" cy="2828925"/>
            <wp:effectExtent l="0" t="0" r="18415" b="9525"/>
            <wp:docPr id="3" name="Picture 3" descr="frien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friends "/>
                    <pic:cNvPicPr>
                      <a:picLocks noChangeAspect="1"/>
                    </pic:cNvPicPr>
                  </pic:nvPicPr>
                  <pic:blipFill>
                    <a:blip r:embed="rId6"/>
                    <a:stretch>
                      <a:fillRect/>
                    </a:stretch>
                  </pic:blipFill>
                  <pic:spPr>
                    <a:xfrm>
                      <a:off x="0" y="0"/>
                      <a:ext cx="5029835" cy="2828925"/>
                    </a:xfrm>
                    <a:prstGeom prst="rect">
                      <a:avLst/>
                    </a:prstGeom>
                  </pic:spPr>
                </pic:pic>
              </a:graphicData>
            </a:graphic>
          </wp:inline>
        </w:drawing>
      </w:r>
    </w:p>
    <w:p>
      <w:pPr>
        <w:spacing w:line="360" w:lineRule="auto"/>
        <w:rPr>
          <w:rFonts w:hint="default"/>
        </w:rPr>
      </w:pPr>
      <w:r>
        <w:rPr>
          <w:rFonts w:hint="default"/>
        </w:rPr>
        <w:t xml:space="preserve">This section is useful as it is similar to the basis of my documentary. It focuses on how the friendship between the three has transcended from just playing the game competitively together. The expository mode works so well here because it gives them an opportunity to explain their story without the filmmaker. This focuses in on the three of them and shows their friendship without any outside interruptions. As one of them says, ‘Multiple times that I can think of over the past couples of years I’ve just had a problem in life, and I will just call one of them and talk.. not what do I do on the next turn but the next turn of my life.’ This is very poignant and puts across that while the game brought them together it's not just the game that keeps their friendships going. </w:t>
      </w:r>
    </w:p>
    <w:p>
      <w:pPr>
        <w:spacing w:line="360" w:lineRule="auto"/>
        <w:rPr>
          <w:rFonts w:hint="default"/>
        </w:rPr>
      </w:pPr>
    </w:p>
    <w:p>
      <w:pPr>
        <w:spacing w:line="360" w:lineRule="auto"/>
        <w:rPr>
          <w:rFonts w:hint="default"/>
        </w:rPr>
      </w:pPr>
      <w:r>
        <w:rPr>
          <w:rFonts w:hint="default"/>
        </w:rPr>
        <w:t xml:space="preserve">As a part of my research I have looked at multiple documentaries about tabletop gaming, Evan Springer’s, </w:t>
      </w:r>
      <w:r>
        <w:rPr>
          <w:rFonts w:hint="default"/>
          <w:i/>
          <w:iCs/>
        </w:rPr>
        <w:t>Heroes of the Tabletop: A Role-playing Game Documentary</w:t>
      </w:r>
      <w:r>
        <w:rPr>
          <w:rFonts w:hint="default"/>
        </w:rPr>
        <w:t xml:space="preserve"> (2013) and Vice’s </w:t>
      </w:r>
      <w:r>
        <w:rPr>
          <w:rFonts w:hint="default"/>
          <w:i/>
          <w:iCs/>
        </w:rPr>
        <w:t>Magic: The Gathering - Inside the World's Most Played Trading Card Game</w:t>
      </w:r>
      <w:r>
        <w:rPr>
          <w:rFonts w:hint="default"/>
        </w:rPr>
        <w:t xml:space="preserve"> (2015). Both of which act in the expository mode. In all three documentaries I’ve looked at, the interviews are staged very similarly. The player the documentary is covering does a voice over while B-roll shows either past tournaments or the players playing and then we see the player being interviewed, this shot is usually a short focus close. </w:t>
      </w:r>
    </w:p>
    <w:p>
      <w:pPr>
        <w:spacing w:line="360" w:lineRule="auto"/>
        <w:rPr>
          <w:rFonts w:hint="default"/>
        </w:rPr>
      </w:pPr>
      <w:r>
        <w:rPr>
          <w:rFonts w:hint="default"/>
          <w:lang w:val="en-GB"/>
        </w:rPr>
        <w:drawing>
          <wp:anchor distT="0" distB="0" distL="114300" distR="114300" simplePos="0" relativeHeight="251662336" behindDoc="0" locked="0" layoutInCell="1" allowOverlap="1">
            <wp:simplePos x="0" y="0"/>
            <wp:positionH relativeFrom="column">
              <wp:posOffset>2806700</wp:posOffset>
            </wp:positionH>
            <wp:positionV relativeFrom="paragraph">
              <wp:posOffset>45720</wp:posOffset>
            </wp:positionV>
            <wp:extent cx="1993265" cy="1122045"/>
            <wp:effectExtent l="0" t="0" r="6985" b="1905"/>
            <wp:wrapSquare wrapText="bothSides"/>
            <wp:docPr id="5" name="Picture 5" descr="interview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nterview 2"/>
                    <pic:cNvPicPr>
                      <a:picLocks noChangeAspect="1"/>
                    </pic:cNvPicPr>
                  </pic:nvPicPr>
                  <pic:blipFill>
                    <a:blip r:embed="rId7"/>
                    <a:stretch>
                      <a:fillRect/>
                    </a:stretch>
                  </pic:blipFill>
                  <pic:spPr>
                    <a:xfrm>
                      <a:off x="0" y="0"/>
                      <a:ext cx="1993265" cy="1122045"/>
                    </a:xfrm>
                    <a:prstGeom prst="rect">
                      <a:avLst/>
                    </a:prstGeom>
                  </pic:spPr>
                </pic:pic>
              </a:graphicData>
            </a:graphic>
          </wp:anchor>
        </w:drawing>
      </w:r>
      <w:r>
        <w:rPr>
          <w:rFonts w:hint="default"/>
          <w:lang w:val="en-GB"/>
        </w:rPr>
        <w:drawing>
          <wp:anchor distT="0" distB="0" distL="114300" distR="114300" simplePos="0" relativeHeight="251660288" behindDoc="0" locked="0" layoutInCell="1" allowOverlap="1">
            <wp:simplePos x="0" y="0"/>
            <wp:positionH relativeFrom="column">
              <wp:posOffset>-3810</wp:posOffset>
            </wp:positionH>
            <wp:positionV relativeFrom="paragraph">
              <wp:posOffset>29210</wp:posOffset>
            </wp:positionV>
            <wp:extent cx="1994535" cy="1122045"/>
            <wp:effectExtent l="0" t="0" r="5715" b="1905"/>
            <wp:wrapSquare wrapText="bothSides"/>
            <wp:docPr id="6" name="Picture 6" descr="interview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nterview 1"/>
                    <pic:cNvPicPr>
                      <a:picLocks noChangeAspect="1"/>
                    </pic:cNvPicPr>
                  </pic:nvPicPr>
                  <pic:blipFill>
                    <a:blip r:embed="rId8"/>
                    <a:stretch>
                      <a:fillRect/>
                    </a:stretch>
                  </pic:blipFill>
                  <pic:spPr>
                    <a:xfrm>
                      <a:off x="0" y="0"/>
                      <a:ext cx="1994535" cy="1122045"/>
                    </a:xfrm>
                    <a:prstGeom prst="rect">
                      <a:avLst/>
                    </a:prstGeom>
                  </pic:spPr>
                </pic:pic>
              </a:graphicData>
            </a:graphic>
          </wp:anchor>
        </w:drawing>
      </w:r>
      <w:r>
        <w:rPr>
          <w:rFonts w:hint="default"/>
        </w:rPr>
        <w:t xml:space="preserve"> </w:t>
      </w:r>
    </w:p>
    <w:p>
      <w:pPr>
        <w:spacing w:line="360" w:lineRule="auto"/>
        <w:rPr>
          <w:rFonts w:hint="default"/>
        </w:rPr>
      </w:pPr>
      <w:r>
        <w:rPr>
          <w:rFonts w:hint="default"/>
        </w:rPr>
        <w:t xml:space="preserve"> </w:t>
      </w:r>
    </w:p>
    <w:p>
      <w:pPr>
        <w:spacing w:line="360" w:lineRule="auto"/>
        <w:rPr>
          <w:rFonts w:hint="default"/>
        </w:rPr>
      </w:pPr>
      <w:r>
        <w:rPr>
          <w:rFonts w:hint="default"/>
        </w:rPr>
        <w:t xml:space="preserve"> </w:t>
      </w:r>
    </w:p>
    <w:p>
      <w:pPr>
        <w:spacing w:line="360" w:lineRule="auto"/>
        <w:rPr>
          <w:rFonts w:hint="default"/>
        </w:rPr>
      </w:pPr>
      <w:r>
        <w:rPr>
          <w:rFonts w:hint="default"/>
        </w:rPr>
        <w:t xml:space="preserve"> </w:t>
      </w:r>
    </w:p>
    <w:p>
      <w:pPr>
        <w:spacing w:line="360" w:lineRule="auto"/>
        <w:rPr>
          <w:rFonts w:hint="default"/>
        </w:rPr>
      </w:pPr>
      <w:r>
        <w:rPr>
          <w:rFonts w:hint="default"/>
        </w:rPr>
        <w:t xml:space="preserve"> </w:t>
      </w:r>
    </w:p>
    <w:p>
      <w:pPr>
        <w:spacing w:line="360" w:lineRule="auto"/>
        <w:rPr>
          <w:rFonts w:hint="default"/>
        </w:rPr>
      </w:pPr>
    </w:p>
    <w:p>
      <w:pPr>
        <w:spacing w:line="360" w:lineRule="auto"/>
        <w:rPr>
          <w:rFonts w:hint="default"/>
        </w:rPr>
      </w:pPr>
      <w:r>
        <w:rPr>
          <w:rFonts w:hint="default"/>
          <w:lang w:val="en-GB"/>
        </w:rPr>
        <w:drawing>
          <wp:anchor distT="0" distB="0" distL="114300" distR="114300" simplePos="0" relativeHeight="251663360" behindDoc="0" locked="0" layoutInCell="1" allowOverlap="1">
            <wp:simplePos x="0" y="0"/>
            <wp:positionH relativeFrom="column">
              <wp:posOffset>1372235</wp:posOffset>
            </wp:positionH>
            <wp:positionV relativeFrom="paragraph">
              <wp:posOffset>169545</wp:posOffset>
            </wp:positionV>
            <wp:extent cx="1997075" cy="1123315"/>
            <wp:effectExtent l="0" t="0" r="3175" b="635"/>
            <wp:wrapSquare wrapText="bothSides"/>
            <wp:docPr id="4" name="Picture 4" descr="int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nterview"/>
                    <pic:cNvPicPr>
                      <a:picLocks noChangeAspect="1"/>
                    </pic:cNvPicPr>
                  </pic:nvPicPr>
                  <pic:blipFill>
                    <a:blip r:embed="rId9"/>
                    <a:stretch>
                      <a:fillRect/>
                    </a:stretch>
                  </pic:blipFill>
                  <pic:spPr>
                    <a:xfrm>
                      <a:off x="0" y="0"/>
                      <a:ext cx="1997075" cy="1123315"/>
                    </a:xfrm>
                    <a:prstGeom prst="rect">
                      <a:avLst/>
                    </a:prstGeom>
                  </pic:spPr>
                </pic:pic>
              </a:graphicData>
            </a:graphic>
          </wp:anchor>
        </w:drawing>
      </w:r>
      <w:r>
        <w:rPr>
          <w:rFonts w:hint="default"/>
        </w:rPr>
        <w:t xml:space="preserve">  </w:t>
      </w:r>
    </w:p>
    <w:p>
      <w:pPr>
        <w:spacing w:line="360" w:lineRule="auto"/>
        <w:rPr>
          <w:rFonts w:hint="default"/>
        </w:rPr>
      </w:pPr>
    </w:p>
    <w:p>
      <w:pPr>
        <w:spacing w:line="360" w:lineRule="auto"/>
        <w:rPr>
          <w:rFonts w:hint="default"/>
        </w:rPr>
      </w:pPr>
      <w:r>
        <w:rPr>
          <w:rFonts w:hint="default"/>
        </w:rPr>
        <w:t xml:space="preserve">  </w:t>
      </w:r>
    </w:p>
    <w:p>
      <w:pPr>
        <w:spacing w:line="360" w:lineRule="auto"/>
        <w:rPr>
          <w:rFonts w:hint="default"/>
        </w:rPr>
      </w:pPr>
    </w:p>
    <w:p>
      <w:pPr>
        <w:spacing w:line="360" w:lineRule="auto"/>
        <w:rPr>
          <w:rFonts w:hint="default"/>
        </w:rPr>
      </w:pPr>
      <w:r>
        <w:rPr>
          <w:rFonts w:hint="default"/>
        </w:rPr>
        <w:t xml:space="preserve">  </w:t>
      </w:r>
    </w:p>
    <w:p>
      <w:pPr>
        <w:spacing w:line="360" w:lineRule="auto"/>
        <w:rPr>
          <w:rFonts w:hint="default"/>
        </w:rPr>
      </w:pPr>
    </w:p>
    <w:p>
      <w:pPr>
        <w:spacing w:line="360" w:lineRule="auto"/>
        <w:rPr>
          <w:rFonts w:hint="default"/>
        </w:rPr>
      </w:pPr>
      <w:r>
        <w:rPr>
          <w:rFonts w:hint="default"/>
        </w:rPr>
        <w:t xml:space="preserve">  </w:t>
      </w:r>
    </w:p>
    <w:p>
      <w:pPr>
        <w:spacing w:line="360" w:lineRule="auto"/>
        <w:rPr>
          <w:rFonts w:hint="default"/>
        </w:rPr>
      </w:pPr>
      <w:r>
        <w:rPr>
          <w:rFonts w:hint="default"/>
        </w:rPr>
        <w:t xml:space="preserve">This interview style works to make the documentary solely focused on the players, the players are the documentary so the voice over and construction of narrative is based on the players answers to questions from the film maker. </w:t>
      </w:r>
    </w:p>
    <w:p>
      <w:pPr>
        <w:spacing w:line="360" w:lineRule="auto"/>
        <w:rPr>
          <w:rFonts w:hint="default"/>
        </w:rPr>
      </w:pPr>
    </w:p>
    <w:p>
      <w:pPr>
        <w:spacing w:line="360" w:lineRule="auto"/>
        <w:rPr>
          <w:rFonts w:hint="default"/>
        </w:rPr>
      </w:pPr>
      <w:r>
        <w:rPr>
          <w:rFonts w:hint="default"/>
        </w:rPr>
        <w:t xml:space="preserve">Vice’s introductory scene it very interesting. It's a constructed scene of two players playing Magic. </w:t>
      </w:r>
      <w:r>
        <w:rPr>
          <w:rFonts w:hint="default"/>
          <w:lang w:val="en-GB"/>
        </w:rPr>
        <w:t>This</w:t>
      </w:r>
      <w:r>
        <w:rPr>
          <w:rFonts w:hint="default"/>
        </w:rPr>
        <w:t xml:space="preserve"> gave Vice the opportunity to take some very interesting shots and B-roll that may otherwise have not been easily captured in a controlled environment like a set. It puts across the feeling the want for the whole documentary and easily sets the scene for what comes next. I intend to do something similar with my friend who play magic, rather than acting they will be playing the game while I occasionally film and ask some questions. </w:t>
      </w:r>
    </w:p>
    <w:p>
      <w:pPr>
        <w:spacing w:line="360" w:lineRule="auto"/>
        <w:rPr>
          <w:rFonts w:hint="default"/>
        </w:rPr>
      </w:pPr>
    </w:p>
    <w:p>
      <w:pPr>
        <w:spacing w:line="360" w:lineRule="auto"/>
        <w:rPr>
          <w:rFonts w:hint="default"/>
        </w:rPr>
      </w:pPr>
      <w:r>
        <w:rPr>
          <w:rFonts w:hint="default"/>
          <w:lang w:val="en-GB"/>
        </w:rPr>
        <w:drawing>
          <wp:inline distT="0" distB="0" distL="114300" distR="114300">
            <wp:extent cx="5267960" cy="2962910"/>
            <wp:effectExtent l="0" t="0" r="8890" b="8890"/>
            <wp:docPr id="7" name="Picture 7" descr="vice int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vice intro"/>
                    <pic:cNvPicPr>
                      <a:picLocks noChangeAspect="1"/>
                    </pic:cNvPicPr>
                  </pic:nvPicPr>
                  <pic:blipFill>
                    <a:blip r:embed="rId10"/>
                    <a:stretch>
                      <a:fillRect/>
                    </a:stretch>
                  </pic:blipFill>
                  <pic:spPr>
                    <a:xfrm>
                      <a:off x="0" y="0"/>
                      <a:ext cx="5267960" cy="2962910"/>
                    </a:xfrm>
                    <a:prstGeom prst="rect">
                      <a:avLst/>
                    </a:prstGeom>
                  </pic:spPr>
                </pic:pic>
              </a:graphicData>
            </a:graphic>
          </wp:inline>
        </w:drawing>
      </w:r>
    </w:p>
    <w:p>
      <w:pPr>
        <w:spacing w:line="360" w:lineRule="auto"/>
        <w:rPr>
          <w:rFonts w:hint="default"/>
        </w:rPr>
      </w:pPr>
      <w:r>
        <w:rPr>
          <w:rFonts w:hint="default"/>
        </w:rPr>
        <w:t xml:space="preserve"> </w:t>
      </w:r>
    </w:p>
    <w:p>
      <w:pPr>
        <w:spacing w:line="360" w:lineRule="auto"/>
        <w:rPr>
          <w:rFonts w:hint="default"/>
        </w:rPr>
      </w:pPr>
      <w:r>
        <w:rPr>
          <w:rFonts w:hint="default"/>
        </w:rPr>
        <w:t xml:space="preserve"> </w:t>
      </w:r>
    </w:p>
    <w:p>
      <w:pPr>
        <w:spacing w:line="360" w:lineRule="auto"/>
        <w:rPr>
          <w:rFonts w:hint="default"/>
        </w:rPr>
      </w:pPr>
      <w:r>
        <w:rPr>
          <w:rFonts w:hint="default"/>
        </w:rPr>
        <w:t xml:space="preserve">The expository mode in a definition described by Nichols. B is, ‘The expository </w:t>
      </w:r>
    </w:p>
    <w:p>
      <w:pPr>
        <w:spacing w:line="360" w:lineRule="auto"/>
        <w:rPr>
          <w:rFonts w:hint="default"/>
          <w:i/>
          <w:iCs/>
        </w:rPr>
      </w:pPr>
      <w:r>
        <w:rPr>
          <w:rFonts w:hint="default"/>
        </w:rPr>
        <w:t xml:space="preserve">mode addresses the viewer directly, with titles or voices that propose a perspective, advance an argument, or recount history. Expository films adopt either a voice-of-God commentary (the speaker is heard but never seen), such as we find in the </w:t>
      </w:r>
      <w:r>
        <w:rPr>
          <w:rFonts w:hint="default"/>
          <w:i/>
          <w:iCs/>
        </w:rPr>
        <w:t>Why We Fight</w:t>
      </w:r>
      <w:r>
        <w:rPr>
          <w:rFonts w:hint="default"/>
        </w:rPr>
        <w:t xml:space="preserve"> series, </w:t>
      </w:r>
      <w:r>
        <w:rPr>
          <w:rFonts w:hint="default"/>
          <w:i/>
          <w:iCs/>
        </w:rPr>
        <w:t xml:space="preserve">Victory at Sea </w:t>
      </w:r>
      <w:r>
        <w:rPr>
          <w:rFonts w:hint="default"/>
        </w:rPr>
        <w:t xml:space="preserve">(1952–53), </w:t>
      </w:r>
      <w:r>
        <w:rPr>
          <w:rFonts w:hint="default"/>
          <w:i/>
          <w:iCs/>
        </w:rPr>
        <w:t xml:space="preserve">The </w:t>
      </w:r>
    </w:p>
    <w:p>
      <w:pPr>
        <w:spacing w:line="360" w:lineRule="auto"/>
        <w:rPr>
          <w:rFonts w:hint="default"/>
        </w:rPr>
      </w:pPr>
      <w:r>
        <w:rPr>
          <w:rFonts w:hint="default"/>
          <w:i/>
          <w:iCs/>
        </w:rPr>
        <w:t xml:space="preserve">City </w:t>
      </w:r>
      <w:r>
        <w:rPr>
          <w:rFonts w:hint="default"/>
        </w:rPr>
        <w:t xml:space="preserve">(1939), </w:t>
      </w:r>
      <w:r>
        <w:rPr>
          <w:rFonts w:hint="default"/>
          <w:i/>
          <w:iCs/>
        </w:rPr>
        <w:t>Blood of the Beasts</w:t>
      </w:r>
      <w:r>
        <w:rPr>
          <w:rFonts w:hint="default"/>
        </w:rPr>
        <w:t xml:space="preserve"> (1949), and</w:t>
      </w:r>
      <w:r>
        <w:rPr>
          <w:rFonts w:hint="default"/>
          <w:i/>
          <w:iCs/>
        </w:rPr>
        <w:t xml:space="preserve"> Dead Birds </w:t>
      </w:r>
      <w:r>
        <w:rPr>
          <w:rFonts w:hint="default"/>
        </w:rPr>
        <w:t xml:space="preserve">(1963), or utilize a voice-of-authority commentary’ This mode works exceptionally in the magic documentaries I’ve looked at because there is an element of explaining the world of tabletop gaming from the outside looking in.  </w:t>
      </w:r>
    </w:p>
    <w:p>
      <w:pPr>
        <w:spacing w:line="360" w:lineRule="auto"/>
        <w:rPr>
          <w:rFonts w:hint="default"/>
        </w:rPr>
      </w:pPr>
    </w:p>
    <w:p>
      <w:pPr>
        <w:spacing w:line="360" w:lineRule="auto"/>
        <w:rPr>
          <w:rFonts w:hint="default"/>
        </w:rPr>
      </w:pPr>
      <w:r>
        <w:rPr>
          <w:rFonts w:hint="default"/>
        </w:rPr>
        <w:t>I want to use an element of the tactics employed in the documentaries I’ve looked at in order to give some context to the gaming world, but I want to use participatory mode as I want the documentary to be from the inside projecting out. I want some of the interviews to not include myself (for example the staff of the games shop) and dependant on their answers it could enrich my documentary to have some of the answers played in voice over with B-roll, I have taken direct inspiration from M</w:t>
      </w:r>
      <w:r>
        <w:rPr>
          <w:rFonts w:hint="default"/>
          <w:lang w:val="en-GB"/>
        </w:rPr>
        <w:t xml:space="preserve">agic: The Gathering’s </w:t>
      </w:r>
      <w:r>
        <w:rPr>
          <w:rFonts w:hint="default"/>
          <w:i/>
          <w:iCs/>
        </w:rPr>
        <w:t>Enter The Battlefield</w:t>
      </w:r>
      <w:r>
        <w:rPr>
          <w:rFonts w:hint="default"/>
        </w:rPr>
        <w:t xml:space="preserve"> with this. Having said this, I want to, as Ross McElwee does very well in </w:t>
      </w:r>
      <w:r>
        <w:rPr>
          <w:rFonts w:hint="default"/>
          <w:i/>
          <w:iCs/>
        </w:rPr>
        <w:t>Bright Leaves</w:t>
      </w:r>
      <w:r>
        <w:rPr>
          <w:rFonts w:hint="default"/>
        </w:rPr>
        <w:t xml:space="preserve"> be a part of the learning experience of this history and fine details of the game alongside the audience. This is a great way to have my personal involvement be clear to the audience but also a great way to show the inclusivity of the games in question. In conclusion, from my research I have found that I want my documentary to pick elements of both participatory and expository. </w:t>
      </w:r>
    </w:p>
    <w:p>
      <w:pPr>
        <w:spacing w:line="360" w:lineRule="auto"/>
        <w:rPr>
          <w:rFonts w:hint="default"/>
        </w:rPr>
      </w:pPr>
    </w:p>
    <w:p>
      <w:pPr>
        <w:spacing w:line="360" w:lineRule="auto"/>
        <w:rPr>
          <w:rFonts w:hint="default"/>
        </w:rPr>
      </w:pPr>
    </w:p>
    <w:p>
      <w:pPr>
        <w:spacing w:line="360" w:lineRule="auto"/>
        <w:rPr>
          <w:rFonts w:hint="default"/>
          <w:u w:val="single"/>
          <w:lang w:val="en-GB"/>
        </w:rPr>
      </w:pPr>
      <w:r>
        <w:rPr>
          <w:rFonts w:hint="default"/>
          <w:u w:val="single"/>
          <w:lang w:val="en-GB"/>
        </w:rPr>
        <w:t>REFERENCES.</w:t>
      </w:r>
    </w:p>
    <w:p>
      <w:pPr>
        <w:spacing w:line="360" w:lineRule="auto"/>
        <w:rPr>
          <w:u w:val="single"/>
          <w:lang w:val="en-GB"/>
        </w:rPr>
      </w:pPr>
      <w:r>
        <w:rPr>
          <w:u w:val="single"/>
          <w:lang w:val="en-GB"/>
        </w:rPr>
        <w:t>Books</w:t>
      </w:r>
    </w:p>
    <w:p>
      <w:pPr>
        <w:spacing w:line="360" w:lineRule="auto"/>
        <w:rPr>
          <w:rFonts w:hint="default"/>
          <w:lang w:val="en-GB"/>
        </w:rPr>
      </w:pPr>
      <w:r>
        <w:rPr>
          <w:lang w:val="en-GB"/>
        </w:rPr>
        <w:t xml:space="preserve">Nichols.B (2001) Introduction to Documentary. </w:t>
      </w:r>
      <w:r>
        <w:rPr>
          <w:rFonts w:hint="default"/>
          <w:lang w:val="en-GB"/>
        </w:rPr>
        <w:t>Indiana University Press</w:t>
      </w:r>
    </w:p>
    <w:p>
      <w:pPr>
        <w:spacing w:line="360" w:lineRule="auto"/>
        <w:rPr>
          <w:rFonts w:hint="default"/>
          <w:lang w:val="en-GB"/>
        </w:rPr>
      </w:pPr>
      <w:r>
        <w:rPr>
          <w:rFonts w:hint="default"/>
          <w:lang w:val="en-GB"/>
        </w:rPr>
        <w:t>Borden.S (2008) Documentary Tradition and the Ethics of Michael Moore’s Sicko. Western Michigan University</w:t>
      </w:r>
      <w:r>
        <w:rPr>
          <w:rFonts w:hint="default"/>
          <w:lang w:val="en-GB"/>
        </w:rPr>
        <w:br w:type="textWrapping"/>
      </w:r>
      <w:r>
        <w:rPr>
          <w:rFonts w:hint="default"/>
          <w:lang w:val="en-GB"/>
        </w:rPr>
        <w:br w:type="textWrapping"/>
      </w:r>
      <w:r>
        <w:rPr>
          <w:rFonts w:hint="default"/>
          <w:u w:val="single"/>
          <w:lang w:val="en-GB"/>
        </w:rPr>
        <w:t>Films</w:t>
      </w:r>
      <w:r>
        <w:rPr>
          <w:rFonts w:hint="default"/>
          <w:lang w:val="en-GB"/>
        </w:rPr>
        <w:br w:type="textWrapping"/>
      </w:r>
      <w:r>
        <w:rPr>
          <w:rFonts w:hint="default"/>
          <w:i/>
          <w:iCs/>
          <w:lang w:val="en-GB"/>
        </w:rPr>
        <w:t>Bright leaves</w:t>
      </w:r>
      <w:r>
        <w:rPr>
          <w:rFonts w:hint="default"/>
          <w:lang w:val="en-GB"/>
        </w:rPr>
        <w:t xml:space="preserve"> (2004) Directed by McElwee.R. Channel 4 Television Corporation</w:t>
      </w:r>
      <w:r>
        <w:rPr>
          <w:rFonts w:hint="default"/>
          <w:lang w:val="en-GB"/>
        </w:rPr>
        <w:br w:type="textWrapping"/>
      </w:r>
      <w:r>
        <w:rPr>
          <w:rFonts w:hint="default"/>
          <w:i/>
          <w:iCs/>
          <w:lang w:val="en-GB"/>
        </w:rPr>
        <w:t>Living with Michael Jackson</w:t>
      </w:r>
      <w:r>
        <w:rPr>
          <w:rFonts w:hint="default"/>
          <w:lang w:val="en-GB"/>
        </w:rPr>
        <w:t xml:space="preserve"> (2003) Directed by Bashir.M. Granada Television</w:t>
      </w:r>
      <w:r>
        <w:rPr>
          <w:rFonts w:hint="default"/>
          <w:lang w:val="en-GB"/>
        </w:rPr>
        <w:br w:type="textWrapping"/>
      </w:r>
      <w:r>
        <w:rPr>
          <w:rFonts w:hint="default"/>
          <w:i/>
          <w:iCs/>
          <w:lang w:val="en-GB"/>
        </w:rPr>
        <w:t>Bowling for Columbine</w:t>
      </w:r>
      <w:r>
        <w:rPr>
          <w:rFonts w:hint="default"/>
          <w:lang w:val="en-GB"/>
        </w:rPr>
        <w:t>, (2002) Directed by Moore.M. United Artists</w:t>
      </w:r>
      <w:r>
        <w:rPr>
          <w:rFonts w:hint="default"/>
          <w:lang w:val="en-GB"/>
        </w:rPr>
        <w:br w:type="textWrapping"/>
      </w:r>
      <w:r>
        <w:rPr>
          <w:rFonts w:hint="default"/>
          <w:i/>
          <w:iCs/>
        </w:rPr>
        <w:t>Sicko</w:t>
      </w:r>
      <w:r>
        <w:rPr>
          <w:rFonts w:hint="default"/>
        </w:rPr>
        <w:t xml:space="preserve"> (2007)</w:t>
      </w:r>
      <w:r>
        <w:rPr>
          <w:rFonts w:hint="default"/>
          <w:lang w:val="en-GB"/>
        </w:rPr>
        <w:t xml:space="preserve"> Directed by Moore.M. Dog Eat Dog Films</w:t>
      </w:r>
      <w:r>
        <w:rPr>
          <w:rFonts w:hint="default"/>
          <w:lang w:val="en-GB"/>
        </w:rPr>
        <w:br w:type="textWrapping"/>
      </w:r>
      <w:r>
        <w:rPr>
          <w:rFonts w:hint="default"/>
          <w:i/>
          <w:iCs/>
        </w:rPr>
        <w:t>The Most Hated Family in America</w:t>
      </w:r>
      <w:r>
        <w:rPr>
          <w:rFonts w:hint="default"/>
        </w:rPr>
        <w:t xml:space="preserve"> (2007)</w:t>
      </w:r>
      <w:r>
        <w:rPr>
          <w:rFonts w:hint="default"/>
          <w:lang w:val="en-GB"/>
        </w:rPr>
        <w:t xml:space="preserve"> Directed by Theroux.L. British Broadcasting Corporation (BBC)</w:t>
      </w:r>
      <w:r>
        <w:rPr>
          <w:rFonts w:hint="default"/>
          <w:lang w:val="en-GB"/>
        </w:rPr>
        <w:br w:type="textWrapping"/>
      </w:r>
      <w:r>
        <w:rPr>
          <w:rFonts w:hint="default"/>
          <w:i/>
          <w:iCs/>
        </w:rPr>
        <w:t>Selling Sex</w:t>
      </w:r>
      <w:r>
        <w:rPr>
          <w:rFonts w:hint="default"/>
        </w:rPr>
        <w:t xml:space="preserve"> </w:t>
      </w:r>
      <w:r>
        <w:rPr>
          <w:rFonts w:hint="default"/>
          <w:lang w:val="en-GB"/>
        </w:rPr>
        <w:t>to be directed by Theroux.L. (in development)</w:t>
      </w:r>
      <w:r>
        <w:rPr>
          <w:rFonts w:hint="default"/>
          <w:lang w:val="en-GB"/>
        </w:rPr>
        <w:br w:type="textWrapping"/>
      </w:r>
      <w:r>
        <w:rPr>
          <w:rFonts w:hint="default"/>
          <w:i/>
          <w:iCs/>
        </w:rPr>
        <w:t>Magic: The Gathering - Inside the World's Most Played Trading Card Game</w:t>
      </w:r>
      <w:r>
        <w:rPr>
          <w:rFonts w:hint="default"/>
        </w:rPr>
        <w:t xml:space="preserve"> (2015)</w:t>
      </w:r>
      <w:r>
        <w:rPr>
          <w:rFonts w:hint="default"/>
          <w:lang w:val="en-GB"/>
        </w:rPr>
        <w:t xml:space="preserve"> [YouTube video] Developed by VICE.</w:t>
      </w:r>
      <w:r>
        <w:rPr>
          <w:rFonts w:hint="default"/>
          <w:lang w:val="en-GB"/>
        </w:rPr>
        <w:br w:type="textWrapping"/>
      </w:r>
      <w:r>
        <w:rPr>
          <w:rFonts w:hint="default"/>
          <w:i/>
          <w:iCs/>
          <w:lang w:val="en-GB"/>
        </w:rPr>
        <w:t>Heroes of the Tabletop: A Role-playing Game Documentary</w:t>
      </w:r>
      <w:r>
        <w:rPr>
          <w:rFonts w:hint="default"/>
          <w:lang w:val="en-GB"/>
        </w:rPr>
        <w:t xml:space="preserve"> (2013) [YouTube video] Created by Springer. E</w:t>
      </w:r>
      <w:r>
        <w:rPr>
          <w:rFonts w:hint="default"/>
          <w:lang w:val="en-GB"/>
        </w:rPr>
        <w:br w:type="textWrapping"/>
      </w:r>
      <w:r>
        <w:rPr>
          <w:rFonts w:hint="default"/>
          <w:i/>
          <w:iCs/>
        </w:rPr>
        <w:t>Enter the Battlefield - Life on the Magic: The Gathering Pro</w:t>
      </w:r>
      <w:r>
        <w:rPr>
          <w:rFonts w:hint="default"/>
          <w:i/>
          <w:iCs/>
          <w:lang w:val="en-GB"/>
        </w:rPr>
        <w:t xml:space="preserve"> </w:t>
      </w:r>
      <w:r>
        <w:rPr>
          <w:rFonts w:hint="default"/>
          <w:i w:val="0"/>
          <w:iCs w:val="0"/>
          <w:lang w:val="en-GB"/>
        </w:rPr>
        <w:t>(2016) [YouTube video] Created by Magic:The Gathering.</w:t>
      </w:r>
      <w:r>
        <w:rPr>
          <w:rFonts w:hint="default"/>
          <w:i w:val="0"/>
          <w:iCs w:val="0"/>
          <w:lang w:val="en-GB"/>
        </w:rPr>
        <w:br w:type="textWrapping"/>
      </w:r>
      <w:r>
        <w:rPr>
          <w:rFonts w:hint="default"/>
          <w:i w:val="0"/>
          <w:iCs w:val="0"/>
          <w:lang w:val="en-GB"/>
        </w:rPr>
        <w:br w:type="textWrapping"/>
      </w:r>
      <w:r>
        <w:rPr>
          <w:rFonts w:hint="default"/>
          <w:i w:val="0"/>
          <w:iCs w:val="0"/>
          <w:u w:val="single"/>
          <w:lang w:val="en-GB"/>
        </w:rPr>
        <w:t>Websites</w:t>
      </w:r>
      <w:r>
        <w:rPr>
          <w:rFonts w:hint="default"/>
          <w:i w:val="0"/>
          <w:iCs w:val="0"/>
          <w:u w:val="single"/>
          <w:lang w:val="en-GB"/>
        </w:rPr>
        <w:br w:type="textWrapping"/>
      </w:r>
      <w:r>
        <w:rPr>
          <w:rFonts w:hint="default"/>
          <w:i w:val="0"/>
          <w:iCs w:val="0"/>
          <w:u w:val="none"/>
          <w:lang w:val="en-GB"/>
        </w:rPr>
        <w:t>BBC Two Media centre (2019). ‘BBC Two announces Louis Theroux: Selling Sex’ Available at https://www.bbc.co.uk/mediacentre/latestnews/2019/louis-theroux-selling-sex</w:t>
      </w:r>
      <w:r>
        <w:rPr>
          <w:rFonts w:hint="default"/>
          <w:lang w:val="en-GB"/>
        </w:rPr>
        <w:br w:type="textWrapping"/>
      </w:r>
      <w:r>
        <w:rPr>
          <w:rFonts w:hint="default"/>
          <w:lang w:val="en-GB"/>
        </w:rPr>
        <w:br w:type="textWrapping"/>
      </w:r>
      <w:r>
        <w:rPr>
          <w:rFonts w:hint="default"/>
          <w:lang w:val="en-GB"/>
        </w:rPr>
        <w:br w:type="textWrapping"/>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74D0D6E"/>
    <w:rsid w:val="174D0D6E"/>
    <w:rsid w:val="1F4735AB"/>
    <w:rsid w:val="43097839"/>
    <w:rsid w:val="47642EFD"/>
    <w:rsid w:val="737E46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TotalTime>
  <ScaleCrop>false</ScaleCrop>
  <LinksUpToDate>false</LinksUpToDate>
  <CharactersWithSpaces>0</CharactersWithSpaces>
  <Application>WPS Office_10.2.0.7636_F1E327BC-269C-435d-A152-05C5408002CA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2019-10-20T13:12:00Z</dcterms:created>
  <dc:creator>MegPh</dc:creator>
  <cp:lastModifiedBy>MegPh</cp:lastModifiedBy>
  <dcterms:modified xsi:type="dcterms:W3CDTF">2019-10-31T13:38:41Z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1033-10.2.0.7636</vt:lpwstr>
  </property>
</Properties>
</file>