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77EDF" w14:textId="77777777" w:rsidR="00904F61" w:rsidRDefault="00904F61" w:rsidP="00B314BE">
      <w:pPr>
        <w:pStyle w:val="Normal1"/>
        <w:spacing w:line="360" w:lineRule="auto"/>
        <w:jc w:val="center"/>
        <w:rPr>
          <w:rFonts w:ascii="Times New Roman" w:eastAsia="Times New Roman" w:hAnsi="Times New Roman" w:cs="Times New Roman"/>
          <w:b/>
          <w:sz w:val="24"/>
          <w:szCs w:val="24"/>
        </w:rPr>
      </w:pPr>
    </w:p>
    <w:p w14:paraId="2DEB13B2" w14:textId="77777777" w:rsidR="000E041A" w:rsidRPr="00365D80" w:rsidRDefault="000E041A" w:rsidP="00B314BE">
      <w:pPr>
        <w:pStyle w:val="Normal1"/>
        <w:spacing w:line="360" w:lineRule="auto"/>
        <w:jc w:val="center"/>
        <w:rPr>
          <w:rFonts w:ascii="Times New Roman" w:eastAsia="Times New Roman" w:hAnsi="Times New Roman" w:cs="Times New Roman"/>
          <w:b/>
          <w:sz w:val="24"/>
          <w:szCs w:val="24"/>
        </w:rPr>
      </w:pPr>
    </w:p>
    <w:p w14:paraId="2E5F4FAF" w14:textId="77777777" w:rsidR="00904F61" w:rsidRPr="00365D80" w:rsidRDefault="00904F61" w:rsidP="00B314BE">
      <w:pPr>
        <w:pStyle w:val="Normal1"/>
        <w:spacing w:line="360" w:lineRule="auto"/>
        <w:jc w:val="center"/>
        <w:rPr>
          <w:rFonts w:ascii="Times New Roman" w:eastAsia="Times New Roman" w:hAnsi="Times New Roman" w:cs="Times New Roman"/>
          <w:b/>
          <w:sz w:val="24"/>
          <w:szCs w:val="24"/>
        </w:rPr>
      </w:pPr>
    </w:p>
    <w:p w14:paraId="1980B302"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796023AC"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7845766A"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1BDCC74E"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7FD6CC7B"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6E6F8005"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468F2B0A"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7D72F5C5" w14:textId="77777777" w:rsidR="00365D80" w:rsidRDefault="00365D80" w:rsidP="00B314BE">
      <w:pPr>
        <w:pStyle w:val="Normal1"/>
        <w:spacing w:line="360" w:lineRule="auto"/>
        <w:jc w:val="center"/>
        <w:rPr>
          <w:rFonts w:ascii="Times New Roman" w:eastAsia="Times New Roman" w:hAnsi="Times New Roman" w:cs="Times New Roman"/>
          <w:b/>
          <w:sz w:val="32"/>
          <w:szCs w:val="32"/>
        </w:rPr>
      </w:pPr>
    </w:p>
    <w:p w14:paraId="3E4B9049" w14:textId="3404D55D" w:rsidR="00904F61" w:rsidRDefault="00365D80" w:rsidP="00B314BE">
      <w:pPr>
        <w:pStyle w:val="Normal1"/>
        <w:spacing w:line="360" w:lineRule="auto"/>
        <w:jc w:val="center"/>
        <w:rPr>
          <w:rFonts w:ascii="Times New Roman" w:eastAsia="Times New Roman" w:hAnsi="Times New Roman" w:cs="Times New Roman"/>
          <w:b/>
          <w:sz w:val="32"/>
          <w:szCs w:val="32"/>
        </w:rPr>
      </w:pPr>
      <w:r w:rsidRPr="00365D80">
        <w:rPr>
          <w:rFonts w:ascii="Times New Roman" w:eastAsia="Times New Roman" w:hAnsi="Times New Roman" w:cs="Times New Roman"/>
          <w:b/>
          <w:sz w:val="32"/>
          <w:szCs w:val="32"/>
        </w:rPr>
        <w:t>ACCOUNTING FUNDAMENTALS</w:t>
      </w:r>
    </w:p>
    <w:p w14:paraId="3FB12598" w14:textId="29336420" w:rsidR="000E041A" w:rsidRDefault="000E041A" w:rsidP="00B314B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COMPONENT 1</w:t>
      </w:r>
    </w:p>
    <w:p w14:paraId="736FD034" w14:textId="4D05B20F" w:rsidR="000E041A" w:rsidRDefault="000E041A" w:rsidP="00B314B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MUNODZINESA ZUWIRAI</w:t>
      </w:r>
    </w:p>
    <w:p w14:paraId="2C8B18C2" w14:textId="505C4AE3" w:rsidR="000E041A" w:rsidRDefault="000E041A" w:rsidP="00B314B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IULIAN NEAGU</w:t>
      </w:r>
    </w:p>
    <w:p w14:paraId="60174E6C" w14:textId="762CB0FF" w:rsidR="000E041A" w:rsidRDefault="000E041A" w:rsidP="00B314BE">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2107401</w:t>
      </w:r>
    </w:p>
    <w:p w14:paraId="2B5F340C" w14:textId="77777777" w:rsidR="000E041A" w:rsidRPr="00365D80" w:rsidRDefault="000E041A" w:rsidP="00B314BE">
      <w:pPr>
        <w:pStyle w:val="Normal1"/>
        <w:spacing w:line="360" w:lineRule="auto"/>
        <w:jc w:val="center"/>
        <w:rPr>
          <w:rFonts w:ascii="Times New Roman" w:eastAsia="Times New Roman" w:hAnsi="Times New Roman" w:cs="Times New Roman"/>
          <w:b/>
          <w:sz w:val="32"/>
          <w:szCs w:val="32"/>
        </w:rPr>
      </w:pPr>
    </w:p>
    <w:p w14:paraId="73EB14F6" w14:textId="77777777" w:rsidR="00904F61" w:rsidRPr="00365D80" w:rsidRDefault="00904F61" w:rsidP="00B314BE">
      <w:pPr>
        <w:pStyle w:val="Normal1"/>
        <w:spacing w:line="360" w:lineRule="auto"/>
        <w:rPr>
          <w:rFonts w:ascii="Times New Roman" w:eastAsia="Times New Roman" w:hAnsi="Times New Roman" w:cs="Times New Roman"/>
          <w:b/>
          <w:sz w:val="24"/>
          <w:szCs w:val="24"/>
        </w:rPr>
      </w:pPr>
    </w:p>
    <w:p w14:paraId="1C901668" w14:textId="77777777" w:rsidR="00365D80" w:rsidRDefault="00365D80" w:rsidP="00B314BE">
      <w:pPr>
        <w:spacing w:line="360" w:lineRule="auto"/>
        <w:rPr>
          <w:rFonts w:ascii="Times New Roman" w:hAnsi="Times New Roman"/>
          <w:b/>
          <w:sz w:val="28"/>
          <w:szCs w:val="40"/>
        </w:rPr>
      </w:pPr>
      <w:r>
        <w:br w:type="page"/>
      </w:r>
    </w:p>
    <w:sdt>
      <w:sdtPr>
        <w:rPr>
          <w:rFonts w:ascii="Arial" w:eastAsia="Arial" w:hAnsi="Arial" w:cs="Arial"/>
          <w:b w:val="0"/>
          <w:bCs w:val="0"/>
          <w:color w:val="auto"/>
          <w:sz w:val="22"/>
          <w:szCs w:val="22"/>
        </w:rPr>
        <w:id w:val="20213854"/>
        <w:docPartObj>
          <w:docPartGallery w:val="Table of Contents"/>
          <w:docPartUnique/>
        </w:docPartObj>
      </w:sdtPr>
      <w:sdtEndPr/>
      <w:sdtContent>
        <w:p w14:paraId="5EB86321" w14:textId="77777777" w:rsidR="00365D80" w:rsidRPr="00365D80" w:rsidRDefault="00365D80" w:rsidP="00B314BE">
          <w:pPr>
            <w:pStyle w:val="TOCHeading"/>
            <w:spacing w:line="360" w:lineRule="auto"/>
            <w:jc w:val="center"/>
            <w:rPr>
              <w:rFonts w:ascii="Times New Roman" w:hAnsi="Times New Roman" w:cs="Times New Roman"/>
              <w:sz w:val="24"/>
              <w:szCs w:val="24"/>
            </w:rPr>
          </w:pPr>
          <w:r w:rsidRPr="00365D80">
            <w:rPr>
              <w:rFonts w:ascii="Times New Roman" w:hAnsi="Times New Roman" w:cs="Times New Roman"/>
              <w:color w:val="000000" w:themeColor="text1"/>
              <w:sz w:val="24"/>
              <w:szCs w:val="24"/>
            </w:rPr>
            <w:t>Table of Contents</w:t>
          </w:r>
        </w:p>
        <w:p w14:paraId="62BFD08A" w14:textId="77777777" w:rsidR="00365D80" w:rsidRPr="00365D80" w:rsidRDefault="002F4D82" w:rsidP="00B314BE">
          <w:pPr>
            <w:pStyle w:val="TOC1"/>
            <w:tabs>
              <w:tab w:val="right" w:leader="dot" w:pos="9350"/>
            </w:tabs>
            <w:spacing w:line="360" w:lineRule="auto"/>
            <w:jc w:val="both"/>
            <w:rPr>
              <w:rFonts w:ascii="Times New Roman" w:hAnsi="Times New Roman" w:cs="Times New Roman"/>
              <w:noProof/>
              <w:sz w:val="24"/>
              <w:szCs w:val="24"/>
            </w:rPr>
          </w:pPr>
          <w:r w:rsidRPr="00365D80">
            <w:rPr>
              <w:rFonts w:ascii="Times New Roman" w:hAnsi="Times New Roman" w:cs="Times New Roman"/>
              <w:sz w:val="24"/>
              <w:szCs w:val="24"/>
            </w:rPr>
            <w:fldChar w:fldCharType="begin"/>
          </w:r>
          <w:r w:rsidR="00365D80" w:rsidRPr="00365D80">
            <w:rPr>
              <w:rFonts w:ascii="Times New Roman" w:hAnsi="Times New Roman" w:cs="Times New Roman"/>
              <w:sz w:val="24"/>
              <w:szCs w:val="24"/>
            </w:rPr>
            <w:instrText xml:space="preserve"> TOC \o "1-3" \h \z \u </w:instrText>
          </w:r>
          <w:r w:rsidRPr="00365D80">
            <w:rPr>
              <w:rFonts w:ascii="Times New Roman" w:hAnsi="Times New Roman" w:cs="Times New Roman"/>
              <w:sz w:val="24"/>
              <w:szCs w:val="24"/>
            </w:rPr>
            <w:fldChar w:fldCharType="separate"/>
          </w:r>
          <w:hyperlink w:anchor="_Toc159516535" w:history="1">
            <w:r w:rsidR="00365D80" w:rsidRPr="00365D80">
              <w:rPr>
                <w:rStyle w:val="Hyperlink"/>
                <w:rFonts w:ascii="Times New Roman" w:hAnsi="Times New Roman" w:cs="Times New Roman"/>
                <w:noProof/>
                <w:sz w:val="24"/>
                <w:szCs w:val="24"/>
              </w:rPr>
              <w:t>Introduction</w:t>
            </w:r>
            <w:r w:rsidR="00365D80" w:rsidRPr="00365D80">
              <w:rPr>
                <w:rFonts w:ascii="Times New Roman" w:hAnsi="Times New Roman" w:cs="Times New Roman"/>
                <w:noProof/>
                <w:webHidden/>
                <w:sz w:val="24"/>
                <w:szCs w:val="24"/>
              </w:rPr>
              <w:tab/>
            </w:r>
            <w:r w:rsidRPr="00365D80">
              <w:rPr>
                <w:rFonts w:ascii="Times New Roman" w:hAnsi="Times New Roman" w:cs="Times New Roman"/>
                <w:noProof/>
                <w:webHidden/>
                <w:sz w:val="24"/>
                <w:szCs w:val="24"/>
              </w:rPr>
              <w:fldChar w:fldCharType="begin"/>
            </w:r>
            <w:r w:rsidR="00365D80" w:rsidRPr="00365D80">
              <w:rPr>
                <w:rFonts w:ascii="Times New Roman" w:hAnsi="Times New Roman" w:cs="Times New Roman"/>
                <w:noProof/>
                <w:webHidden/>
                <w:sz w:val="24"/>
                <w:szCs w:val="24"/>
              </w:rPr>
              <w:instrText xml:space="preserve"> PAGEREF _Toc159516535 \h </w:instrText>
            </w:r>
            <w:r w:rsidRPr="00365D80">
              <w:rPr>
                <w:rFonts w:ascii="Times New Roman" w:hAnsi="Times New Roman" w:cs="Times New Roman"/>
                <w:noProof/>
                <w:webHidden/>
                <w:sz w:val="24"/>
                <w:szCs w:val="24"/>
              </w:rPr>
            </w:r>
            <w:r w:rsidRPr="00365D80">
              <w:rPr>
                <w:rFonts w:ascii="Times New Roman" w:hAnsi="Times New Roman" w:cs="Times New Roman"/>
                <w:noProof/>
                <w:webHidden/>
                <w:sz w:val="24"/>
                <w:szCs w:val="24"/>
              </w:rPr>
              <w:fldChar w:fldCharType="separate"/>
            </w:r>
            <w:r w:rsidR="00365D80" w:rsidRPr="00365D80">
              <w:rPr>
                <w:rFonts w:ascii="Times New Roman" w:hAnsi="Times New Roman" w:cs="Times New Roman"/>
                <w:noProof/>
                <w:webHidden/>
                <w:sz w:val="24"/>
                <w:szCs w:val="24"/>
              </w:rPr>
              <w:t>3</w:t>
            </w:r>
            <w:r w:rsidRPr="00365D80">
              <w:rPr>
                <w:rFonts w:ascii="Times New Roman" w:hAnsi="Times New Roman" w:cs="Times New Roman"/>
                <w:noProof/>
                <w:webHidden/>
                <w:sz w:val="24"/>
                <w:szCs w:val="24"/>
              </w:rPr>
              <w:fldChar w:fldCharType="end"/>
            </w:r>
          </w:hyperlink>
        </w:p>
        <w:p w14:paraId="73B01905" w14:textId="77777777" w:rsidR="00365D80" w:rsidRPr="00365D80" w:rsidRDefault="000E041A" w:rsidP="00B314BE">
          <w:pPr>
            <w:pStyle w:val="TOC1"/>
            <w:tabs>
              <w:tab w:val="right" w:leader="dot" w:pos="9350"/>
            </w:tabs>
            <w:spacing w:line="360" w:lineRule="auto"/>
            <w:jc w:val="both"/>
            <w:rPr>
              <w:rFonts w:ascii="Times New Roman" w:hAnsi="Times New Roman" w:cs="Times New Roman"/>
              <w:noProof/>
              <w:sz w:val="24"/>
              <w:szCs w:val="24"/>
            </w:rPr>
          </w:pPr>
          <w:hyperlink w:anchor="_Toc159516536" w:history="1">
            <w:r w:rsidR="00365D80" w:rsidRPr="00365D80">
              <w:rPr>
                <w:rStyle w:val="Hyperlink"/>
                <w:rFonts w:ascii="Times New Roman" w:hAnsi="Times New Roman" w:cs="Times New Roman"/>
                <w:noProof/>
                <w:sz w:val="24"/>
                <w:szCs w:val="24"/>
              </w:rPr>
              <w:t>Task 1: Profit and Loss Account and Balance sheet</w:t>
            </w:r>
            <w:r w:rsidR="00365D80" w:rsidRPr="00365D80">
              <w:rPr>
                <w:rFonts w:ascii="Times New Roman" w:hAnsi="Times New Roman" w:cs="Times New Roman"/>
                <w:noProof/>
                <w:webHidden/>
                <w:sz w:val="24"/>
                <w:szCs w:val="24"/>
              </w:rPr>
              <w:tab/>
            </w:r>
            <w:r w:rsidR="002F4D82" w:rsidRPr="00365D80">
              <w:rPr>
                <w:rFonts w:ascii="Times New Roman" w:hAnsi="Times New Roman" w:cs="Times New Roman"/>
                <w:noProof/>
                <w:webHidden/>
                <w:sz w:val="24"/>
                <w:szCs w:val="24"/>
              </w:rPr>
              <w:fldChar w:fldCharType="begin"/>
            </w:r>
            <w:r w:rsidR="00365D80" w:rsidRPr="00365D80">
              <w:rPr>
                <w:rFonts w:ascii="Times New Roman" w:hAnsi="Times New Roman" w:cs="Times New Roman"/>
                <w:noProof/>
                <w:webHidden/>
                <w:sz w:val="24"/>
                <w:szCs w:val="24"/>
              </w:rPr>
              <w:instrText xml:space="preserve"> PAGEREF _Toc159516536 \h </w:instrText>
            </w:r>
            <w:r w:rsidR="002F4D82" w:rsidRPr="00365D80">
              <w:rPr>
                <w:rFonts w:ascii="Times New Roman" w:hAnsi="Times New Roman" w:cs="Times New Roman"/>
                <w:noProof/>
                <w:webHidden/>
                <w:sz w:val="24"/>
                <w:szCs w:val="24"/>
              </w:rPr>
            </w:r>
            <w:r w:rsidR="002F4D82" w:rsidRPr="00365D80">
              <w:rPr>
                <w:rFonts w:ascii="Times New Roman" w:hAnsi="Times New Roman" w:cs="Times New Roman"/>
                <w:noProof/>
                <w:webHidden/>
                <w:sz w:val="24"/>
                <w:szCs w:val="24"/>
              </w:rPr>
              <w:fldChar w:fldCharType="separate"/>
            </w:r>
            <w:r w:rsidR="00365D80" w:rsidRPr="00365D80">
              <w:rPr>
                <w:rFonts w:ascii="Times New Roman" w:hAnsi="Times New Roman" w:cs="Times New Roman"/>
                <w:noProof/>
                <w:webHidden/>
                <w:sz w:val="24"/>
                <w:szCs w:val="24"/>
              </w:rPr>
              <w:t>3</w:t>
            </w:r>
            <w:r w:rsidR="002F4D82" w:rsidRPr="00365D80">
              <w:rPr>
                <w:rFonts w:ascii="Times New Roman" w:hAnsi="Times New Roman" w:cs="Times New Roman"/>
                <w:noProof/>
                <w:webHidden/>
                <w:sz w:val="24"/>
                <w:szCs w:val="24"/>
              </w:rPr>
              <w:fldChar w:fldCharType="end"/>
            </w:r>
          </w:hyperlink>
        </w:p>
        <w:p w14:paraId="45BCBB51" w14:textId="77777777" w:rsidR="00365D80" w:rsidRPr="00365D80" w:rsidRDefault="000E041A" w:rsidP="00B314BE">
          <w:pPr>
            <w:pStyle w:val="TOC1"/>
            <w:tabs>
              <w:tab w:val="right" w:leader="dot" w:pos="9350"/>
            </w:tabs>
            <w:spacing w:line="360" w:lineRule="auto"/>
            <w:jc w:val="both"/>
            <w:rPr>
              <w:rFonts w:ascii="Times New Roman" w:hAnsi="Times New Roman" w:cs="Times New Roman"/>
              <w:noProof/>
              <w:sz w:val="24"/>
              <w:szCs w:val="24"/>
            </w:rPr>
          </w:pPr>
          <w:hyperlink w:anchor="_Toc159516537" w:history="1">
            <w:r w:rsidR="00365D80" w:rsidRPr="00365D80">
              <w:rPr>
                <w:rStyle w:val="Hyperlink"/>
                <w:rFonts w:ascii="Times New Roman" w:hAnsi="Times New Roman" w:cs="Times New Roman"/>
                <w:noProof/>
                <w:sz w:val="24"/>
                <w:szCs w:val="24"/>
              </w:rPr>
              <w:t>Task 2: Trial Balance</w:t>
            </w:r>
            <w:r w:rsidR="00365D80" w:rsidRPr="00365D80">
              <w:rPr>
                <w:rFonts w:ascii="Times New Roman" w:hAnsi="Times New Roman" w:cs="Times New Roman"/>
                <w:noProof/>
                <w:webHidden/>
                <w:sz w:val="24"/>
                <w:szCs w:val="24"/>
              </w:rPr>
              <w:tab/>
            </w:r>
            <w:r w:rsidR="002F4D82" w:rsidRPr="00365D80">
              <w:rPr>
                <w:rFonts w:ascii="Times New Roman" w:hAnsi="Times New Roman" w:cs="Times New Roman"/>
                <w:noProof/>
                <w:webHidden/>
                <w:sz w:val="24"/>
                <w:szCs w:val="24"/>
              </w:rPr>
              <w:fldChar w:fldCharType="begin"/>
            </w:r>
            <w:r w:rsidR="00365D80" w:rsidRPr="00365D80">
              <w:rPr>
                <w:rFonts w:ascii="Times New Roman" w:hAnsi="Times New Roman" w:cs="Times New Roman"/>
                <w:noProof/>
                <w:webHidden/>
                <w:sz w:val="24"/>
                <w:szCs w:val="24"/>
              </w:rPr>
              <w:instrText xml:space="preserve"> PAGEREF _Toc159516537 \h </w:instrText>
            </w:r>
            <w:r w:rsidR="002F4D82" w:rsidRPr="00365D80">
              <w:rPr>
                <w:rFonts w:ascii="Times New Roman" w:hAnsi="Times New Roman" w:cs="Times New Roman"/>
                <w:noProof/>
                <w:webHidden/>
                <w:sz w:val="24"/>
                <w:szCs w:val="24"/>
              </w:rPr>
            </w:r>
            <w:r w:rsidR="002F4D82" w:rsidRPr="00365D80">
              <w:rPr>
                <w:rFonts w:ascii="Times New Roman" w:hAnsi="Times New Roman" w:cs="Times New Roman"/>
                <w:noProof/>
                <w:webHidden/>
                <w:sz w:val="24"/>
                <w:szCs w:val="24"/>
              </w:rPr>
              <w:fldChar w:fldCharType="separate"/>
            </w:r>
            <w:r w:rsidR="00365D80" w:rsidRPr="00365D80">
              <w:rPr>
                <w:rFonts w:ascii="Times New Roman" w:hAnsi="Times New Roman" w:cs="Times New Roman"/>
                <w:noProof/>
                <w:webHidden/>
                <w:sz w:val="24"/>
                <w:szCs w:val="24"/>
              </w:rPr>
              <w:t>7</w:t>
            </w:r>
            <w:r w:rsidR="002F4D82" w:rsidRPr="00365D80">
              <w:rPr>
                <w:rFonts w:ascii="Times New Roman" w:hAnsi="Times New Roman" w:cs="Times New Roman"/>
                <w:noProof/>
                <w:webHidden/>
                <w:sz w:val="24"/>
                <w:szCs w:val="24"/>
              </w:rPr>
              <w:fldChar w:fldCharType="end"/>
            </w:r>
          </w:hyperlink>
        </w:p>
        <w:p w14:paraId="746AFED8" w14:textId="77777777" w:rsidR="00365D80" w:rsidRPr="00365D80" w:rsidRDefault="000E041A" w:rsidP="00B314BE">
          <w:pPr>
            <w:pStyle w:val="TOC1"/>
            <w:tabs>
              <w:tab w:val="right" w:leader="dot" w:pos="9350"/>
            </w:tabs>
            <w:spacing w:line="360" w:lineRule="auto"/>
            <w:jc w:val="both"/>
            <w:rPr>
              <w:rFonts w:ascii="Times New Roman" w:hAnsi="Times New Roman" w:cs="Times New Roman"/>
              <w:noProof/>
              <w:sz w:val="24"/>
              <w:szCs w:val="24"/>
            </w:rPr>
          </w:pPr>
          <w:hyperlink w:anchor="_Toc159516538" w:history="1">
            <w:r w:rsidR="00365D80" w:rsidRPr="00365D80">
              <w:rPr>
                <w:rStyle w:val="Hyperlink"/>
                <w:rFonts w:ascii="Times New Roman" w:hAnsi="Times New Roman" w:cs="Times New Roman"/>
                <w:noProof/>
                <w:sz w:val="24"/>
                <w:szCs w:val="24"/>
              </w:rPr>
              <w:t>Task 3: Going Concerns in Accounting</w:t>
            </w:r>
            <w:r w:rsidR="00365D80" w:rsidRPr="00365D80">
              <w:rPr>
                <w:rFonts w:ascii="Times New Roman" w:hAnsi="Times New Roman" w:cs="Times New Roman"/>
                <w:noProof/>
                <w:webHidden/>
                <w:sz w:val="24"/>
                <w:szCs w:val="24"/>
              </w:rPr>
              <w:tab/>
            </w:r>
            <w:r w:rsidR="002F4D82" w:rsidRPr="00365D80">
              <w:rPr>
                <w:rFonts w:ascii="Times New Roman" w:hAnsi="Times New Roman" w:cs="Times New Roman"/>
                <w:noProof/>
                <w:webHidden/>
                <w:sz w:val="24"/>
                <w:szCs w:val="24"/>
              </w:rPr>
              <w:fldChar w:fldCharType="begin"/>
            </w:r>
            <w:r w:rsidR="00365D80" w:rsidRPr="00365D80">
              <w:rPr>
                <w:rFonts w:ascii="Times New Roman" w:hAnsi="Times New Roman" w:cs="Times New Roman"/>
                <w:noProof/>
                <w:webHidden/>
                <w:sz w:val="24"/>
                <w:szCs w:val="24"/>
              </w:rPr>
              <w:instrText xml:space="preserve"> PAGEREF _Toc159516538 \h </w:instrText>
            </w:r>
            <w:r w:rsidR="002F4D82" w:rsidRPr="00365D80">
              <w:rPr>
                <w:rFonts w:ascii="Times New Roman" w:hAnsi="Times New Roman" w:cs="Times New Roman"/>
                <w:noProof/>
                <w:webHidden/>
                <w:sz w:val="24"/>
                <w:szCs w:val="24"/>
              </w:rPr>
            </w:r>
            <w:r w:rsidR="002F4D82" w:rsidRPr="00365D80">
              <w:rPr>
                <w:rFonts w:ascii="Times New Roman" w:hAnsi="Times New Roman" w:cs="Times New Roman"/>
                <w:noProof/>
                <w:webHidden/>
                <w:sz w:val="24"/>
                <w:szCs w:val="24"/>
              </w:rPr>
              <w:fldChar w:fldCharType="separate"/>
            </w:r>
            <w:r w:rsidR="00365D80" w:rsidRPr="00365D80">
              <w:rPr>
                <w:rFonts w:ascii="Times New Roman" w:hAnsi="Times New Roman" w:cs="Times New Roman"/>
                <w:noProof/>
                <w:webHidden/>
                <w:sz w:val="24"/>
                <w:szCs w:val="24"/>
              </w:rPr>
              <w:t>9</w:t>
            </w:r>
            <w:r w:rsidR="002F4D82" w:rsidRPr="00365D80">
              <w:rPr>
                <w:rFonts w:ascii="Times New Roman" w:hAnsi="Times New Roman" w:cs="Times New Roman"/>
                <w:noProof/>
                <w:webHidden/>
                <w:sz w:val="24"/>
                <w:szCs w:val="24"/>
              </w:rPr>
              <w:fldChar w:fldCharType="end"/>
            </w:r>
          </w:hyperlink>
        </w:p>
        <w:p w14:paraId="47BF9E4D" w14:textId="77777777" w:rsidR="00365D80" w:rsidRPr="00365D80" w:rsidRDefault="000E041A" w:rsidP="00B314BE">
          <w:pPr>
            <w:pStyle w:val="TOC1"/>
            <w:tabs>
              <w:tab w:val="right" w:leader="dot" w:pos="9350"/>
            </w:tabs>
            <w:spacing w:line="360" w:lineRule="auto"/>
            <w:jc w:val="both"/>
            <w:rPr>
              <w:rFonts w:ascii="Times New Roman" w:hAnsi="Times New Roman" w:cs="Times New Roman"/>
              <w:noProof/>
              <w:sz w:val="24"/>
              <w:szCs w:val="24"/>
            </w:rPr>
          </w:pPr>
          <w:hyperlink w:anchor="_Toc159516539" w:history="1">
            <w:r w:rsidR="00365D80" w:rsidRPr="00365D80">
              <w:rPr>
                <w:rStyle w:val="Hyperlink"/>
                <w:rFonts w:ascii="Times New Roman" w:hAnsi="Times New Roman" w:cs="Times New Roman"/>
                <w:noProof/>
                <w:sz w:val="24"/>
                <w:szCs w:val="24"/>
              </w:rPr>
              <w:t>Conclusion</w:t>
            </w:r>
            <w:r w:rsidR="00365D80" w:rsidRPr="00365D80">
              <w:rPr>
                <w:rFonts w:ascii="Times New Roman" w:hAnsi="Times New Roman" w:cs="Times New Roman"/>
                <w:noProof/>
                <w:webHidden/>
                <w:sz w:val="24"/>
                <w:szCs w:val="24"/>
              </w:rPr>
              <w:tab/>
            </w:r>
            <w:r w:rsidR="002F4D82" w:rsidRPr="00365D80">
              <w:rPr>
                <w:rFonts w:ascii="Times New Roman" w:hAnsi="Times New Roman" w:cs="Times New Roman"/>
                <w:noProof/>
                <w:webHidden/>
                <w:sz w:val="24"/>
                <w:szCs w:val="24"/>
              </w:rPr>
              <w:fldChar w:fldCharType="begin"/>
            </w:r>
            <w:r w:rsidR="00365D80" w:rsidRPr="00365D80">
              <w:rPr>
                <w:rFonts w:ascii="Times New Roman" w:hAnsi="Times New Roman" w:cs="Times New Roman"/>
                <w:noProof/>
                <w:webHidden/>
                <w:sz w:val="24"/>
                <w:szCs w:val="24"/>
              </w:rPr>
              <w:instrText xml:space="preserve"> PAGEREF _Toc159516539 \h </w:instrText>
            </w:r>
            <w:r w:rsidR="002F4D82" w:rsidRPr="00365D80">
              <w:rPr>
                <w:rFonts w:ascii="Times New Roman" w:hAnsi="Times New Roman" w:cs="Times New Roman"/>
                <w:noProof/>
                <w:webHidden/>
                <w:sz w:val="24"/>
                <w:szCs w:val="24"/>
              </w:rPr>
            </w:r>
            <w:r w:rsidR="002F4D82" w:rsidRPr="00365D80">
              <w:rPr>
                <w:rFonts w:ascii="Times New Roman" w:hAnsi="Times New Roman" w:cs="Times New Roman"/>
                <w:noProof/>
                <w:webHidden/>
                <w:sz w:val="24"/>
                <w:szCs w:val="24"/>
              </w:rPr>
              <w:fldChar w:fldCharType="separate"/>
            </w:r>
            <w:r w:rsidR="00365D80" w:rsidRPr="00365D80">
              <w:rPr>
                <w:rFonts w:ascii="Times New Roman" w:hAnsi="Times New Roman" w:cs="Times New Roman"/>
                <w:noProof/>
                <w:webHidden/>
                <w:sz w:val="24"/>
                <w:szCs w:val="24"/>
              </w:rPr>
              <w:t>11</w:t>
            </w:r>
            <w:r w:rsidR="002F4D82" w:rsidRPr="00365D80">
              <w:rPr>
                <w:rFonts w:ascii="Times New Roman" w:hAnsi="Times New Roman" w:cs="Times New Roman"/>
                <w:noProof/>
                <w:webHidden/>
                <w:sz w:val="24"/>
                <w:szCs w:val="24"/>
              </w:rPr>
              <w:fldChar w:fldCharType="end"/>
            </w:r>
          </w:hyperlink>
        </w:p>
        <w:p w14:paraId="1D28D74D" w14:textId="77777777" w:rsidR="00365D80" w:rsidRPr="00365D80" w:rsidRDefault="000E041A" w:rsidP="00B314BE">
          <w:pPr>
            <w:pStyle w:val="TOC1"/>
            <w:tabs>
              <w:tab w:val="right" w:leader="dot" w:pos="9350"/>
            </w:tabs>
            <w:spacing w:line="360" w:lineRule="auto"/>
            <w:jc w:val="both"/>
            <w:rPr>
              <w:rFonts w:ascii="Times New Roman" w:hAnsi="Times New Roman" w:cs="Times New Roman"/>
              <w:noProof/>
              <w:sz w:val="24"/>
              <w:szCs w:val="24"/>
            </w:rPr>
          </w:pPr>
          <w:hyperlink w:anchor="_Toc159516540" w:history="1">
            <w:r w:rsidR="00365D80" w:rsidRPr="00365D80">
              <w:rPr>
                <w:rStyle w:val="Hyperlink"/>
                <w:rFonts w:ascii="Times New Roman" w:hAnsi="Times New Roman" w:cs="Times New Roman"/>
                <w:noProof/>
                <w:sz w:val="24"/>
                <w:szCs w:val="24"/>
              </w:rPr>
              <w:t>References</w:t>
            </w:r>
            <w:r w:rsidR="00365D80" w:rsidRPr="00365D80">
              <w:rPr>
                <w:rFonts w:ascii="Times New Roman" w:hAnsi="Times New Roman" w:cs="Times New Roman"/>
                <w:noProof/>
                <w:webHidden/>
                <w:sz w:val="24"/>
                <w:szCs w:val="24"/>
              </w:rPr>
              <w:tab/>
            </w:r>
            <w:r w:rsidR="002F4D82" w:rsidRPr="00365D80">
              <w:rPr>
                <w:rFonts w:ascii="Times New Roman" w:hAnsi="Times New Roman" w:cs="Times New Roman"/>
                <w:noProof/>
                <w:webHidden/>
                <w:sz w:val="24"/>
                <w:szCs w:val="24"/>
              </w:rPr>
              <w:fldChar w:fldCharType="begin"/>
            </w:r>
            <w:r w:rsidR="00365D80" w:rsidRPr="00365D80">
              <w:rPr>
                <w:rFonts w:ascii="Times New Roman" w:hAnsi="Times New Roman" w:cs="Times New Roman"/>
                <w:noProof/>
                <w:webHidden/>
                <w:sz w:val="24"/>
                <w:szCs w:val="24"/>
              </w:rPr>
              <w:instrText xml:space="preserve"> PAGEREF _Toc159516540 \h </w:instrText>
            </w:r>
            <w:r w:rsidR="002F4D82" w:rsidRPr="00365D80">
              <w:rPr>
                <w:rFonts w:ascii="Times New Roman" w:hAnsi="Times New Roman" w:cs="Times New Roman"/>
                <w:noProof/>
                <w:webHidden/>
                <w:sz w:val="24"/>
                <w:szCs w:val="24"/>
              </w:rPr>
            </w:r>
            <w:r w:rsidR="002F4D82" w:rsidRPr="00365D80">
              <w:rPr>
                <w:rFonts w:ascii="Times New Roman" w:hAnsi="Times New Roman" w:cs="Times New Roman"/>
                <w:noProof/>
                <w:webHidden/>
                <w:sz w:val="24"/>
                <w:szCs w:val="24"/>
              </w:rPr>
              <w:fldChar w:fldCharType="separate"/>
            </w:r>
            <w:r w:rsidR="00365D80" w:rsidRPr="00365D80">
              <w:rPr>
                <w:rFonts w:ascii="Times New Roman" w:hAnsi="Times New Roman" w:cs="Times New Roman"/>
                <w:noProof/>
                <w:webHidden/>
                <w:sz w:val="24"/>
                <w:szCs w:val="24"/>
              </w:rPr>
              <w:t>11</w:t>
            </w:r>
            <w:r w:rsidR="002F4D82" w:rsidRPr="00365D80">
              <w:rPr>
                <w:rFonts w:ascii="Times New Roman" w:hAnsi="Times New Roman" w:cs="Times New Roman"/>
                <w:noProof/>
                <w:webHidden/>
                <w:sz w:val="24"/>
                <w:szCs w:val="24"/>
              </w:rPr>
              <w:fldChar w:fldCharType="end"/>
            </w:r>
          </w:hyperlink>
        </w:p>
        <w:p w14:paraId="42D86AF5" w14:textId="77777777" w:rsidR="00365D80" w:rsidRDefault="002F4D82" w:rsidP="00B314BE">
          <w:pPr>
            <w:spacing w:line="360" w:lineRule="auto"/>
            <w:jc w:val="both"/>
          </w:pPr>
          <w:r w:rsidRPr="00365D80">
            <w:rPr>
              <w:rFonts w:ascii="Times New Roman" w:hAnsi="Times New Roman" w:cs="Times New Roman"/>
              <w:sz w:val="24"/>
              <w:szCs w:val="24"/>
            </w:rPr>
            <w:fldChar w:fldCharType="end"/>
          </w:r>
        </w:p>
      </w:sdtContent>
    </w:sdt>
    <w:p w14:paraId="038C0582" w14:textId="77777777" w:rsidR="00365D80" w:rsidRDefault="00365D80" w:rsidP="00B314BE">
      <w:pPr>
        <w:spacing w:line="360" w:lineRule="auto"/>
        <w:rPr>
          <w:rFonts w:ascii="Times New Roman" w:hAnsi="Times New Roman"/>
          <w:b/>
          <w:sz w:val="28"/>
          <w:szCs w:val="40"/>
        </w:rPr>
      </w:pPr>
      <w:r>
        <w:br w:type="page"/>
      </w:r>
    </w:p>
    <w:p w14:paraId="2DBC1129" w14:textId="77777777" w:rsidR="00904F61" w:rsidRPr="00365D80" w:rsidRDefault="00365D80" w:rsidP="00B314BE">
      <w:pPr>
        <w:pStyle w:val="Heading1"/>
      </w:pPr>
      <w:bookmarkStart w:id="0" w:name="_Toc159516535"/>
      <w:r>
        <w:lastRenderedPageBreak/>
        <w:t>Introduction</w:t>
      </w:r>
      <w:bookmarkEnd w:id="0"/>
    </w:p>
    <w:p w14:paraId="22EB2FEE"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Financial statements are considered as a set of statements which help in demonstrating the financial status at a particular point in time and which include key information regarding what is owned and owed by the company. It helps in providing a detailed understanding of the overall revenue and expense of the business operation which helps businesses make decisions on the basis of previous trends and data. Accounting statements are significantly important for recording the financial information of an organization and up-to-date information helps in comparing the current financial information with historical and helps in maintaining the consistency and accuracy of records by enabling users to assess the performance of the company over a </w:t>
      </w:r>
      <w:r w:rsidR="009325EB">
        <w:rPr>
          <w:rFonts w:ascii="Times New Roman" w:eastAsia="Times New Roman" w:hAnsi="Times New Roman" w:cs="Times New Roman"/>
          <w:sz w:val="24"/>
          <w:szCs w:val="24"/>
        </w:rPr>
        <w:t>particular period of time</w:t>
      </w:r>
      <w:r w:rsidRPr="00365D80">
        <w:rPr>
          <w:rFonts w:ascii="Times New Roman" w:eastAsia="Times New Roman" w:hAnsi="Times New Roman" w:cs="Times New Roman"/>
          <w:sz w:val="24"/>
          <w:szCs w:val="24"/>
        </w:rPr>
        <w:t xml:space="preserve">. Internationalization of the financial markets has profound effects in </w:t>
      </w:r>
      <w:proofErr w:type="gramStart"/>
      <w:r w:rsidRPr="00365D80">
        <w:rPr>
          <w:rFonts w:ascii="Times New Roman" w:eastAsia="Times New Roman" w:hAnsi="Times New Roman" w:cs="Times New Roman"/>
          <w:sz w:val="24"/>
          <w:szCs w:val="24"/>
        </w:rPr>
        <w:t>every</w:t>
      </w:r>
      <w:proofErr w:type="gramEnd"/>
      <w:r w:rsidRPr="00365D80">
        <w:rPr>
          <w:rFonts w:ascii="Times New Roman" w:eastAsia="Times New Roman" w:hAnsi="Times New Roman" w:cs="Times New Roman"/>
          <w:sz w:val="24"/>
          <w:szCs w:val="24"/>
        </w:rPr>
        <w:t xml:space="preserve"> country and foreign investors provide funds to corporations in certain countries which helps in financing existing businesses (</w:t>
      </w:r>
      <w:proofErr w:type="spellStart"/>
      <w:r w:rsidRPr="00365D80">
        <w:rPr>
          <w:rFonts w:ascii="Times New Roman" w:eastAsia="Times New Roman" w:hAnsi="Times New Roman" w:cs="Times New Roman"/>
          <w:color w:val="222222"/>
          <w:sz w:val="24"/>
          <w:szCs w:val="24"/>
          <w:highlight w:val="white"/>
        </w:rPr>
        <w:t>Mosteanu</w:t>
      </w:r>
      <w:proofErr w:type="spellEnd"/>
      <w:r w:rsidRPr="00365D80">
        <w:rPr>
          <w:rFonts w:ascii="Times New Roman" w:eastAsia="Times New Roman" w:hAnsi="Times New Roman" w:cs="Times New Roman"/>
          <w:color w:val="222222"/>
          <w:sz w:val="24"/>
          <w:szCs w:val="24"/>
          <w:highlight w:val="white"/>
        </w:rPr>
        <w:t xml:space="preserve"> and </w:t>
      </w:r>
      <w:proofErr w:type="spellStart"/>
      <w:r w:rsidRPr="00365D80">
        <w:rPr>
          <w:rFonts w:ascii="Times New Roman" w:eastAsia="Times New Roman" w:hAnsi="Times New Roman" w:cs="Times New Roman"/>
          <w:color w:val="222222"/>
          <w:sz w:val="24"/>
          <w:szCs w:val="24"/>
          <w:highlight w:val="white"/>
        </w:rPr>
        <w:t>Faccia</w:t>
      </w:r>
      <w:proofErr w:type="spellEnd"/>
      <w:r w:rsidR="00B314BE" w:rsidRPr="00365D80">
        <w:rPr>
          <w:rFonts w:ascii="Times New Roman" w:eastAsia="Times New Roman" w:hAnsi="Times New Roman" w:cs="Times New Roman"/>
          <w:color w:val="222222"/>
          <w:sz w:val="24"/>
          <w:szCs w:val="24"/>
          <w:highlight w:val="white"/>
        </w:rPr>
        <w:t>, 2020</w:t>
      </w:r>
      <w:r w:rsidRPr="00365D80">
        <w:rPr>
          <w:rFonts w:ascii="Times New Roman" w:eastAsia="Times New Roman" w:hAnsi="Times New Roman" w:cs="Times New Roman"/>
          <w:sz w:val="24"/>
          <w:szCs w:val="24"/>
        </w:rPr>
        <w:t xml:space="preserve">). Three tasks are concluded in the study. In task 1 the Balance sheet </w:t>
      </w:r>
      <w:r w:rsidR="009325EB">
        <w:rPr>
          <w:rFonts w:ascii="Times New Roman" w:eastAsia="Times New Roman" w:hAnsi="Times New Roman" w:cs="Times New Roman"/>
          <w:sz w:val="24"/>
          <w:szCs w:val="24"/>
        </w:rPr>
        <w:t xml:space="preserve">and Profit and Loss Account </w:t>
      </w:r>
      <w:r w:rsidRPr="00365D80">
        <w:rPr>
          <w:rFonts w:ascii="Times New Roman" w:eastAsia="Times New Roman" w:hAnsi="Times New Roman" w:cs="Times New Roman"/>
          <w:sz w:val="24"/>
          <w:szCs w:val="24"/>
        </w:rPr>
        <w:t>of Smith Grocery are c</w:t>
      </w:r>
      <w:r w:rsidR="009325EB">
        <w:rPr>
          <w:rFonts w:ascii="Times New Roman" w:eastAsia="Times New Roman" w:hAnsi="Times New Roman" w:cs="Times New Roman"/>
          <w:sz w:val="24"/>
          <w:szCs w:val="24"/>
        </w:rPr>
        <w:t>alculated</w:t>
      </w:r>
      <w:r w:rsidRPr="00365D80">
        <w:rPr>
          <w:rFonts w:ascii="Times New Roman" w:eastAsia="Times New Roman" w:hAnsi="Times New Roman" w:cs="Times New Roman"/>
          <w:sz w:val="24"/>
          <w:szCs w:val="24"/>
        </w:rPr>
        <w:t xml:space="preserve"> by extracting data from the trial balance. In task 2 the trial balance of Maria Cafe is prepared. In task 3 an essay on the concept, importance and application of going concern in </w:t>
      </w:r>
      <w:proofErr w:type="gramStart"/>
      <w:r w:rsidRPr="00365D80">
        <w:rPr>
          <w:rFonts w:ascii="Times New Roman" w:eastAsia="Times New Roman" w:hAnsi="Times New Roman" w:cs="Times New Roman"/>
          <w:sz w:val="24"/>
          <w:szCs w:val="24"/>
        </w:rPr>
        <w:t>Accounting</w:t>
      </w:r>
      <w:proofErr w:type="gramEnd"/>
      <w:r w:rsidRPr="00365D80">
        <w:rPr>
          <w:rFonts w:ascii="Times New Roman" w:eastAsia="Times New Roman" w:hAnsi="Times New Roman" w:cs="Times New Roman"/>
          <w:sz w:val="24"/>
          <w:szCs w:val="24"/>
        </w:rPr>
        <w:t xml:space="preserve"> are analyzed. </w:t>
      </w:r>
    </w:p>
    <w:p w14:paraId="339A95BA" w14:textId="77777777" w:rsidR="00904F61" w:rsidRPr="00365D80" w:rsidRDefault="00763E25" w:rsidP="00B314BE">
      <w:pPr>
        <w:pStyle w:val="Heading1"/>
      </w:pPr>
      <w:bookmarkStart w:id="1" w:name="_Toc159516536"/>
      <w:r w:rsidRPr="00365D80">
        <w:t>Task 1</w:t>
      </w:r>
      <w:r w:rsidR="00365D80">
        <w:t>:</w:t>
      </w:r>
      <w:r w:rsidRPr="00365D80">
        <w:t xml:space="preserve"> Profit and Lo</w:t>
      </w:r>
      <w:r w:rsidR="00365D80">
        <w:t>ss Account and Balance sheet</w:t>
      </w:r>
      <w:bookmarkEnd w:id="1"/>
    </w:p>
    <w:p w14:paraId="4C6ED95C" w14:textId="77777777" w:rsidR="00904F61" w:rsidRPr="00365D80" w:rsidRDefault="00763E25" w:rsidP="00B314BE">
      <w:pPr>
        <w:pStyle w:val="Normal1"/>
        <w:spacing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b/>
          <w:i/>
          <w:sz w:val="24"/>
          <w:szCs w:val="24"/>
        </w:rPr>
        <w:t>Profit and Loss Account</w:t>
      </w:r>
    </w:p>
    <w:tbl>
      <w:tblPr>
        <w:tblStyle w:val="Table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34"/>
        <w:gridCol w:w="2470"/>
        <w:gridCol w:w="2253"/>
        <w:gridCol w:w="1603"/>
      </w:tblGrid>
      <w:tr w:rsidR="00904F61" w:rsidRPr="00365D80" w14:paraId="299AC3D9" w14:textId="77777777">
        <w:trPr>
          <w:cantSplit/>
          <w:trHeight w:val="300"/>
          <w:tblHeader/>
        </w:trPr>
        <w:tc>
          <w:tcPr>
            <w:tcW w:w="9359" w:type="dxa"/>
            <w:gridSpan w:val="4"/>
            <w:tcBorders>
              <w:top w:val="single" w:sz="7" w:space="0" w:color="000000"/>
              <w:left w:val="single" w:sz="7" w:space="0" w:color="000000"/>
              <w:bottom w:val="single" w:sz="7" w:space="0" w:color="000000"/>
              <w:right w:val="single" w:sz="7" w:space="0" w:color="000000"/>
            </w:tcBorders>
            <w:shd w:val="clear" w:color="auto" w:fill="B6DDE8"/>
            <w:tcMar>
              <w:top w:w="0" w:type="dxa"/>
              <w:left w:w="100" w:type="dxa"/>
              <w:bottom w:w="0" w:type="dxa"/>
              <w:right w:w="100" w:type="dxa"/>
            </w:tcMar>
            <w:vAlign w:val="bottom"/>
          </w:tcPr>
          <w:p w14:paraId="539581A0" w14:textId="77777777" w:rsidR="00904F61" w:rsidRPr="00365D80" w:rsidRDefault="00763E25" w:rsidP="00B314BE">
            <w:pPr>
              <w:pStyle w:val="Normal1"/>
              <w:spacing w:before="240" w:line="360" w:lineRule="auto"/>
              <w:jc w:val="center"/>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Profit and Loss account on 31st December 2023</w:t>
            </w:r>
          </w:p>
        </w:tc>
      </w:tr>
      <w:tr w:rsidR="00904F61" w:rsidRPr="00365D80" w14:paraId="3F130A19"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315824D0"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(Debit)</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D891642"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F279B86"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(Credit)</w:t>
            </w: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D862A57"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7D46D28F"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E6B9B8"/>
            <w:tcMar>
              <w:top w:w="0" w:type="dxa"/>
              <w:left w:w="100" w:type="dxa"/>
              <w:bottom w:w="0" w:type="dxa"/>
              <w:right w:w="100" w:type="dxa"/>
            </w:tcMar>
            <w:vAlign w:val="bottom"/>
          </w:tcPr>
          <w:p w14:paraId="5877274A"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Particulars</w:t>
            </w:r>
          </w:p>
        </w:tc>
        <w:tc>
          <w:tcPr>
            <w:tcW w:w="2470" w:type="dxa"/>
            <w:tcBorders>
              <w:top w:val="nil"/>
              <w:left w:val="nil"/>
              <w:bottom w:val="single" w:sz="7" w:space="0" w:color="000000"/>
              <w:right w:val="single" w:sz="7" w:space="0" w:color="000000"/>
            </w:tcBorders>
            <w:shd w:val="clear" w:color="auto" w:fill="E6B9B8"/>
            <w:tcMar>
              <w:top w:w="0" w:type="dxa"/>
              <w:left w:w="100" w:type="dxa"/>
              <w:bottom w:w="0" w:type="dxa"/>
              <w:right w:w="100" w:type="dxa"/>
            </w:tcMar>
            <w:vAlign w:val="bottom"/>
          </w:tcPr>
          <w:p w14:paraId="6E2B2349"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w:t>
            </w:r>
          </w:p>
        </w:tc>
        <w:tc>
          <w:tcPr>
            <w:tcW w:w="2253" w:type="dxa"/>
            <w:tcBorders>
              <w:top w:val="nil"/>
              <w:left w:val="nil"/>
              <w:bottom w:val="single" w:sz="7" w:space="0" w:color="000000"/>
              <w:right w:val="single" w:sz="7" w:space="0" w:color="000000"/>
            </w:tcBorders>
            <w:shd w:val="clear" w:color="auto" w:fill="E6B9B8"/>
            <w:tcMar>
              <w:top w:w="0" w:type="dxa"/>
              <w:left w:w="100" w:type="dxa"/>
              <w:bottom w:w="0" w:type="dxa"/>
              <w:right w:w="100" w:type="dxa"/>
            </w:tcMar>
            <w:vAlign w:val="bottom"/>
          </w:tcPr>
          <w:p w14:paraId="07F5ACD2"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Particulars</w:t>
            </w:r>
          </w:p>
        </w:tc>
        <w:tc>
          <w:tcPr>
            <w:tcW w:w="1603" w:type="dxa"/>
            <w:tcBorders>
              <w:top w:val="nil"/>
              <w:left w:val="nil"/>
              <w:bottom w:val="single" w:sz="7" w:space="0" w:color="000000"/>
              <w:right w:val="single" w:sz="7" w:space="0" w:color="000000"/>
            </w:tcBorders>
            <w:shd w:val="clear" w:color="auto" w:fill="E6B9B8"/>
            <w:tcMar>
              <w:top w:w="0" w:type="dxa"/>
              <w:left w:w="100" w:type="dxa"/>
              <w:bottom w:w="0" w:type="dxa"/>
              <w:right w:w="100" w:type="dxa"/>
            </w:tcMar>
            <w:vAlign w:val="bottom"/>
          </w:tcPr>
          <w:p w14:paraId="76F3AD28" w14:textId="77777777" w:rsidR="00904F61" w:rsidRPr="00365D80" w:rsidRDefault="00763E25" w:rsidP="00B314BE">
            <w:pPr>
              <w:pStyle w:val="Normal1"/>
              <w:spacing w:before="240" w:line="360" w:lineRule="auto"/>
              <w:jc w:val="both"/>
              <w:rPr>
                <w:rFonts w:ascii="Times New Roman" w:eastAsia="Times New Roman" w:hAnsi="Times New Roman" w:cs="Times New Roman"/>
                <w:b/>
                <w:color w:val="202124"/>
                <w:sz w:val="24"/>
                <w:szCs w:val="24"/>
              </w:rPr>
            </w:pPr>
            <w:r w:rsidRPr="00365D80">
              <w:rPr>
                <w:rFonts w:ascii="Times New Roman" w:eastAsia="Times New Roman" w:hAnsi="Times New Roman" w:cs="Times New Roman"/>
                <w:b/>
                <w:color w:val="202124"/>
                <w:sz w:val="24"/>
                <w:szCs w:val="24"/>
              </w:rPr>
              <w:t>£</w:t>
            </w:r>
          </w:p>
        </w:tc>
      </w:tr>
      <w:tr w:rsidR="00904F61" w:rsidRPr="00365D80" w14:paraId="4925B473"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108C20B"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Purchases</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808F0D7"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95000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A0C67EF"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By sales</w:t>
            </w: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8FC1105"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160000</w:t>
            </w:r>
          </w:p>
        </w:tc>
      </w:tr>
      <w:tr w:rsidR="00904F61" w:rsidRPr="00365D80" w14:paraId="48599C24"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46886C21"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sales return</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AA90B58"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4000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2253B9C"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By purchase return</w:t>
            </w: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96CA744"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5000</w:t>
            </w:r>
          </w:p>
        </w:tc>
      </w:tr>
      <w:tr w:rsidR="00904F61" w:rsidRPr="00365D80" w14:paraId="09CA9869"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30C7F303"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To </w:t>
            </w:r>
            <w:proofErr w:type="gramStart"/>
            <w:r w:rsidRPr="00365D80">
              <w:rPr>
                <w:rFonts w:ascii="Times New Roman" w:eastAsia="Times New Roman" w:hAnsi="Times New Roman" w:cs="Times New Roman"/>
                <w:sz w:val="24"/>
                <w:szCs w:val="24"/>
              </w:rPr>
              <w:t>Depreciation  (</w:t>
            </w:r>
            <w:proofErr w:type="gramEnd"/>
            <w:r w:rsidRPr="00365D80">
              <w:rPr>
                <w:rFonts w:ascii="Times New Roman" w:eastAsia="Times New Roman" w:hAnsi="Times New Roman" w:cs="Times New Roman"/>
                <w:sz w:val="24"/>
                <w:szCs w:val="24"/>
              </w:rPr>
              <w:t>furniture)</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1C27D14"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6800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D452A94"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By discount Received</w:t>
            </w: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17F4018"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200</w:t>
            </w:r>
          </w:p>
        </w:tc>
      </w:tr>
      <w:tr w:rsidR="00904F61" w:rsidRPr="00365D80" w14:paraId="450BF339"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3C45B6C2"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lastRenderedPageBreak/>
              <w:t>To Rent</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98101CF"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2200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52F55BD"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By closing Inventory</w:t>
            </w: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3F910F2"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5000</w:t>
            </w:r>
          </w:p>
        </w:tc>
      </w:tr>
      <w:tr w:rsidR="00904F61" w:rsidRPr="00365D80" w14:paraId="27E79494"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767EAD57"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salaries</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4CCE86D"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31000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3FD8752"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03D3A04"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18532A3F"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7A3BC588"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Discount allowed</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215F574"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700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F765780"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A07CD12"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4E429925"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49886C5B"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opening inventory</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1B1C51D"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3000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BE3AC25"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84FF3A4"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1637B7E3"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6BF9ED9D"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interest on Loan</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E1DA3AF"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1000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21D4FF6"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9914CAF"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4E136ABD"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72962F91"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vehicle maintenance cost</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6ABBF0C"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800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5CCDC18"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F24490E"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5B3C07E1"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59F2A788"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electricity and gas expenses</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D11E233"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1500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21F978B"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105813E"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09E040F7"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9073335"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To net Profit</w:t>
            </w: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4444462"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24200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A002C0F"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3A707BB"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487FAA5A" w14:textId="77777777">
        <w:trPr>
          <w:cantSplit/>
          <w:trHeight w:val="300"/>
          <w:tblHeader/>
        </w:trPr>
        <w:tc>
          <w:tcPr>
            <w:tcW w:w="3033"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7B2907C3" w14:textId="77777777" w:rsidR="00904F61" w:rsidRPr="00365D80" w:rsidRDefault="00904F61" w:rsidP="00B314BE">
            <w:pPr>
              <w:pStyle w:val="Normal1"/>
              <w:spacing w:before="240" w:line="360" w:lineRule="auto"/>
              <w:jc w:val="both"/>
              <w:rPr>
                <w:rFonts w:ascii="Times New Roman" w:eastAsia="Times New Roman" w:hAnsi="Times New Roman" w:cs="Times New Roman"/>
                <w:b/>
                <w:sz w:val="24"/>
                <w:szCs w:val="24"/>
              </w:rPr>
            </w:pPr>
          </w:p>
        </w:tc>
        <w:tc>
          <w:tcPr>
            <w:tcW w:w="247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01BC158"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 xml:space="preserve"> £                   </w:t>
            </w:r>
            <w:r w:rsidRPr="00365D80">
              <w:rPr>
                <w:rFonts w:ascii="Times New Roman" w:eastAsia="Times New Roman" w:hAnsi="Times New Roman" w:cs="Times New Roman"/>
                <w:b/>
                <w:sz w:val="24"/>
                <w:szCs w:val="24"/>
              </w:rPr>
              <w:tab/>
              <w:t>170,200</w:t>
            </w:r>
          </w:p>
        </w:tc>
        <w:tc>
          <w:tcPr>
            <w:tcW w:w="225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3D53065" w14:textId="77777777" w:rsidR="00904F61" w:rsidRPr="00365D80" w:rsidRDefault="00904F61" w:rsidP="00B314BE">
            <w:pPr>
              <w:pStyle w:val="Normal1"/>
              <w:spacing w:before="240" w:line="360" w:lineRule="auto"/>
              <w:jc w:val="both"/>
              <w:rPr>
                <w:rFonts w:ascii="Times New Roman" w:eastAsia="Times New Roman" w:hAnsi="Times New Roman" w:cs="Times New Roman"/>
                <w:b/>
                <w:sz w:val="24"/>
                <w:szCs w:val="24"/>
              </w:rPr>
            </w:pPr>
          </w:p>
        </w:tc>
        <w:tc>
          <w:tcPr>
            <w:tcW w:w="160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4AE9464" w14:textId="7E5C7A63"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 xml:space="preserve"> £    170,200</w:t>
            </w:r>
          </w:p>
        </w:tc>
      </w:tr>
    </w:tbl>
    <w:p w14:paraId="64B7195B" w14:textId="77777777" w:rsidR="00904F61" w:rsidRPr="00365D80" w:rsidRDefault="00763E25" w:rsidP="00B314BE">
      <w:pPr>
        <w:pStyle w:val="Normal1"/>
        <w:spacing w:line="360" w:lineRule="auto"/>
        <w:jc w:val="center"/>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Table 1: Profit and Loss account of Smith Grocery for 31st December 2023</w:t>
      </w:r>
    </w:p>
    <w:p w14:paraId="5F54B004" w14:textId="77777777" w:rsidR="00904F61" w:rsidRPr="00365D80" w:rsidRDefault="00763E25" w:rsidP="00B314BE">
      <w:pPr>
        <w:pStyle w:val="Normal1"/>
        <w:spacing w:line="360" w:lineRule="auto"/>
        <w:jc w:val="center"/>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(Source: Self-created) </w:t>
      </w:r>
    </w:p>
    <w:p w14:paraId="4EF1823D"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Profit and Loss</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 xml:space="preserve">(P/L) statement helps in defining the financial statements which summarize the costs, revenue and expenses which are incurred during a specified period for each of the financial years. It provides information regarding the ability or inability of the company to generate profitability by reducing costs and increasing revenue. It helps in identifying whether the company will be able to make a profit during a </w:t>
      </w:r>
      <w:r w:rsidR="009325EB">
        <w:rPr>
          <w:rFonts w:ascii="Times New Roman" w:eastAsia="Times New Roman" w:hAnsi="Times New Roman" w:cs="Times New Roman"/>
          <w:sz w:val="24"/>
          <w:szCs w:val="24"/>
        </w:rPr>
        <w:t>particular period of time</w:t>
      </w:r>
      <w:r w:rsidRPr="00365D80">
        <w:rPr>
          <w:rFonts w:ascii="Times New Roman" w:eastAsia="Times New Roman" w:hAnsi="Times New Roman" w:cs="Times New Roman"/>
          <w:sz w:val="24"/>
          <w:szCs w:val="24"/>
        </w:rPr>
        <w:t xml:space="preserve"> and reveals the financial outcome of the operation of the company. Accounting standards are developed to improve the quality of financial reporting; it often tends to improve the constancy of accounting by recording similar economic transactions and increasing compatibility over time and across organizations</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 xml:space="preserve">Palepu </w:t>
      </w:r>
      <w:r w:rsidRPr="00365D80">
        <w:rPr>
          <w:rFonts w:ascii="Times New Roman" w:eastAsia="Times New Roman" w:hAnsi="Times New Roman" w:cs="Times New Roman"/>
          <w:i/>
          <w:color w:val="222222"/>
          <w:sz w:val="24"/>
          <w:szCs w:val="24"/>
          <w:highlight w:val="white"/>
        </w:rPr>
        <w:t>et al</w:t>
      </w:r>
      <w:r w:rsidRPr="00365D80">
        <w:rPr>
          <w:rFonts w:ascii="Times New Roman" w:eastAsia="Times New Roman" w:hAnsi="Times New Roman" w:cs="Times New Roman"/>
          <w:color w:val="222222"/>
          <w:sz w:val="24"/>
          <w:szCs w:val="24"/>
          <w:highlight w:val="white"/>
        </w:rPr>
        <w:t>., 2020</w:t>
      </w:r>
      <w:r w:rsidRPr="00365D80">
        <w:rPr>
          <w:rFonts w:ascii="Times New Roman" w:eastAsia="Times New Roman" w:hAnsi="Times New Roman" w:cs="Times New Roman"/>
          <w:sz w:val="24"/>
          <w:szCs w:val="24"/>
        </w:rPr>
        <w:t>). In the financial year of 2023, Smith Grocery has been able to generate a net profit of 24200 pounds.</w:t>
      </w:r>
    </w:p>
    <w:p w14:paraId="221E3082"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 Working capital provides firms with a competitive advantage and in recent years various corporations have found that important cash flow streams are available to them if they </w:t>
      </w:r>
      <w:r w:rsidRPr="00365D80">
        <w:rPr>
          <w:rFonts w:ascii="Times New Roman" w:eastAsia="Times New Roman" w:hAnsi="Times New Roman" w:cs="Times New Roman"/>
          <w:sz w:val="24"/>
          <w:szCs w:val="24"/>
        </w:rPr>
        <w:lastRenderedPageBreak/>
        <w:t>aggressively manage their working capital counts</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 xml:space="preserve">Boisjoly </w:t>
      </w:r>
      <w:r w:rsidRPr="00365D80">
        <w:rPr>
          <w:rFonts w:ascii="Times New Roman" w:eastAsia="Times New Roman" w:hAnsi="Times New Roman" w:cs="Times New Roman"/>
          <w:i/>
          <w:color w:val="222222"/>
          <w:sz w:val="24"/>
          <w:szCs w:val="24"/>
          <w:highlight w:val="white"/>
        </w:rPr>
        <w:t>et al</w:t>
      </w:r>
      <w:r w:rsidRPr="00365D80">
        <w:rPr>
          <w:rFonts w:ascii="Times New Roman" w:eastAsia="Times New Roman" w:hAnsi="Times New Roman" w:cs="Times New Roman"/>
          <w:color w:val="222222"/>
          <w:sz w:val="24"/>
          <w:szCs w:val="24"/>
          <w:highlight w:val="white"/>
        </w:rPr>
        <w:t>., 2020</w:t>
      </w:r>
      <w:r w:rsidRPr="00365D80">
        <w:rPr>
          <w:rFonts w:ascii="Times New Roman" w:eastAsia="Times New Roman" w:hAnsi="Times New Roman" w:cs="Times New Roman"/>
          <w:sz w:val="24"/>
          <w:szCs w:val="24"/>
        </w:rPr>
        <w:t xml:space="preserve">). Profit and loss accounts are presented on a cash basis and it helps in analyzing the financial health of the company. The profit and loss account will help Smith Grocery understand the operational efficiency and the expense incurred by the business to stay afloat. A profit and loss account </w:t>
      </w:r>
      <w:proofErr w:type="gramStart"/>
      <w:r w:rsidRPr="00365D80">
        <w:rPr>
          <w:rFonts w:ascii="Times New Roman" w:eastAsia="Times New Roman" w:hAnsi="Times New Roman" w:cs="Times New Roman"/>
          <w:sz w:val="24"/>
          <w:szCs w:val="24"/>
        </w:rPr>
        <w:t>is</w:t>
      </w:r>
      <w:proofErr w:type="gramEnd"/>
      <w:r w:rsidRPr="00365D80">
        <w:rPr>
          <w:rFonts w:ascii="Times New Roman" w:eastAsia="Times New Roman" w:hAnsi="Times New Roman" w:cs="Times New Roman"/>
          <w:sz w:val="24"/>
          <w:szCs w:val="24"/>
        </w:rPr>
        <w:t xml:space="preserve"> </w:t>
      </w:r>
      <w:r w:rsidR="009325EB">
        <w:rPr>
          <w:rFonts w:ascii="Times New Roman" w:eastAsia="Times New Roman" w:hAnsi="Times New Roman" w:cs="Times New Roman"/>
          <w:sz w:val="24"/>
          <w:szCs w:val="24"/>
        </w:rPr>
        <w:t xml:space="preserve">defined as </w:t>
      </w:r>
      <w:r w:rsidRPr="00365D80">
        <w:rPr>
          <w:rFonts w:ascii="Times New Roman" w:eastAsia="Times New Roman" w:hAnsi="Times New Roman" w:cs="Times New Roman"/>
          <w:sz w:val="24"/>
          <w:szCs w:val="24"/>
        </w:rPr>
        <w:t>the valuation of the company is compared with its past performance. Profit and Loss accounts help companies in underwriting the operation</w:t>
      </w:r>
      <w:r w:rsidR="009325EB">
        <w:rPr>
          <w:rFonts w:ascii="Times New Roman" w:eastAsia="Times New Roman" w:hAnsi="Times New Roman" w:cs="Times New Roman"/>
          <w:sz w:val="24"/>
          <w:szCs w:val="24"/>
        </w:rPr>
        <w:t>al efficiency and expenses</w:t>
      </w:r>
      <w:r w:rsidRPr="00365D80">
        <w:rPr>
          <w:rFonts w:ascii="Times New Roman" w:eastAsia="Times New Roman" w:hAnsi="Times New Roman" w:cs="Times New Roman"/>
          <w:sz w:val="24"/>
          <w:szCs w:val="24"/>
        </w:rPr>
        <w:t xml:space="preserve"> incurred by businesses for staying afloat </w:t>
      </w:r>
    </w:p>
    <w:p w14:paraId="7B37B69A"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A P/L account helps in determining whether the business has been able to make money or not by summarizing the trading result of the business over a time period and having both the expenses and revenues. Current accounting does not include intangible asset values which do not attempt to reflect the growth opportunities and are involved in determining the evolution in the value relevance of individual accounting amounts which helps in revealing the extent to which each amount has become more or less relevant</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 xml:space="preserve">Barth </w:t>
      </w:r>
      <w:r w:rsidRPr="00365D80">
        <w:rPr>
          <w:rFonts w:ascii="Times New Roman" w:eastAsia="Times New Roman" w:hAnsi="Times New Roman" w:cs="Times New Roman"/>
          <w:i/>
          <w:color w:val="222222"/>
          <w:sz w:val="24"/>
          <w:szCs w:val="24"/>
          <w:highlight w:val="white"/>
        </w:rPr>
        <w:t>et al</w:t>
      </w:r>
      <w:r w:rsidRPr="00365D80">
        <w:rPr>
          <w:rFonts w:ascii="Times New Roman" w:eastAsia="Times New Roman" w:hAnsi="Times New Roman" w:cs="Times New Roman"/>
          <w:color w:val="222222"/>
          <w:sz w:val="24"/>
          <w:szCs w:val="24"/>
          <w:highlight w:val="white"/>
        </w:rPr>
        <w:t>., 2023). Principles</w:t>
      </w:r>
      <w:r w:rsidRPr="00365D80">
        <w:rPr>
          <w:rFonts w:ascii="Times New Roman" w:eastAsia="Times New Roman" w:hAnsi="Times New Roman" w:cs="Times New Roman"/>
          <w:sz w:val="24"/>
          <w:szCs w:val="24"/>
        </w:rPr>
        <w:t xml:space="preserve"> of matching and revenue recognition are considered while preparing the profit and loss accounting.</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P/L accounts help in showing various trends of profitability earned by business organizations like loss or gross profit or the net profit or loss incurred by the business.</w:t>
      </w:r>
    </w:p>
    <w:p w14:paraId="236527CF" w14:textId="77777777" w:rsidR="00904F61" w:rsidRPr="00365D80" w:rsidRDefault="00763E25" w:rsidP="00B314BE">
      <w:pPr>
        <w:pStyle w:val="Normal1"/>
        <w:spacing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b/>
          <w:i/>
          <w:sz w:val="24"/>
          <w:szCs w:val="24"/>
        </w:rPr>
        <w:t xml:space="preserve"> Balance sheet</w:t>
      </w:r>
    </w:p>
    <w:tbl>
      <w:tblPr>
        <w:tblStyle w:val="Table2"/>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35"/>
        <w:gridCol w:w="2565"/>
        <w:gridCol w:w="2655"/>
        <w:gridCol w:w="1680"/>
      </w:tblGrid>
      <w:tr w:rsidR="00904F61" w:rsidRPr="00365D80" w14:paraId="2E341077" w14:textId="77777777">
        <w:trPr>
          <w:cantSplit/>
          <w:trHeight w:val="300"/>
          <w:tblHeader/>
        </w:trPr>
        <w:tc>
          <w:tcPr>
            <w:tcW w:w="1935" w:type="dxa"/>
            <w:tcBorders>
              <w:top w:val="single" w:sz="8" w:space="0" w:color="000000"/>
              <w:left w:val="single" w:sz="8" w:space="0" w:color="000000"/>
              <w:bottom w:val="single" w:sz="8" w:space="0" w:color="000000"/>
              <w:right w:val="single" w:sz="8" w:space="0" w:color="000000"/>
            </w:tcBorders>
            <w:shd w:val="clear" w:color="auto" w:fill="CCC0DA"/>
            <w:tcMar>
              <w:top w:w="0" w:type="dxa"/>
              <w:left w:w="100" w:type="dxa"/>
              <w:bottom w:w="0" w:type="dxa"/>
              <w:right w:w="100" w:type="dxa"/>
            </w:tcMar>
            <w:vAlign w:val="bottom"/>
          </w:tcPr>
          <w:p w14:paraId="7AB4FF65"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Assets</w:t>
            </w:r>
          </w:p>
        </w:tc>
        <w:tc>
          <w:tcPr>
            <w:tcW w:w="2565" w:type="dxa"/>
            <w:tcBorders>
              <w:top w:val="single" w:sz="8" w:space="0" w:color="000000"/>
              <w:left w:val="single" w:sz="8" w:space="0" w:color="000000"/>
              <w:bottom w:val="single" w:sz="8" w:space="0" w:color="000000"/>
              <w:right w:val="single" w:sz="8" w:space="0" w:color="000000"/>
            </w:tcBorders>
            <w:shd w:val="clear" w:color="auto" w:fill="CCC0DA"/>
            <w:tcMar>
              <w:top w:w="0" w:type="dxa"/>
              <w:left w:w="100" w:type="dxa"/>
              <w:bottom w:w="0" w:type="dxa"/>
              <w:right w:w="100" w:type="dxa"/>
            </w:tcMar>
            <w:vAlign w:val="bottom"/>
          </w:tcPr>
          <w:p w14:paraId="0CB6C5AC"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w:t>
            </w:r>
          </w:p>
        </w:tc>
        <w:tc>
          <w:tcPr>
            <w:tcW w:w="2655" w:type="dxa"/>
            <w:tcBorders>
              <w:top w:val="single" w:sz="8" w:space="0" w:color="000000"/>
              <w:left w:val="single" w:sz="8" w:space="0" w:color="000000"/>
              <w:bottom w:val="single" w:sz="8" w:space="0" w:color="000000"/>
              <w:right w:val="single" w:sz="8" w:space="0" w:color="000000"/>
            </w:tcBorders>
            <w:shd w:val="clear" w:color="auto" w:fill="CCC0DA"/>
            <w:tcMar>
              <w:top w:w="0" w:type="dxa"/>
              <w:left w:w="100" w:type="dxa"/>
              <w:bottom w:w="0" w:type="dxa"/>
              <w:right w:w="100" w:type="dxa"/>
            </w:tcMar>
            <w:vAlign w:val="bottom"/>
          </w:tcPr>
          <w:p w14:paraId="5ACA1440"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Liabilities</w:t>
            </w:r>
          </w:p>
        </w:tc>
        <w:tc>
          <w:tcPr>
            <w:tcW w:w="1680" w:type="dxa"/>
            <w:tcBorders>
              <w:top w:val="single" w:sz="8" w:space="0" w:color="000000"/>
              <w:left w:val="single" w:sz="8" w:space="0" w:color="000000"/>
              <w:bottom w:val="single" w:sz="8" w:space="0" w:color="000000"/>
              <w:right w:val="single" w:sz="8" w:space="0" w:color="000000"/>
            </w:tcBorders>
            <w:shd w:val="clear" w:color="auto" w:fill="CCC0DA"/>
            <w:tcMar>
              <w:top w:w="0" w:type="dxa"/>
              <w:left w:w="100" w:type="dxa"/>
              <w:bottom w:w="0" w:type="dxa"/>
              <w:right w:w="100" w:type="dxa"/>
            </w:tcMar>
            <w:vAlign w:val="bottom"/>
          </w:tcPr>
          <w:p w14:paraId="1577C101"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w:t>
            </w:r>
          </w:p>
        </w:tc>
      </w:tr>
      <w:tr w:rsidR="00904F61" w:rsidRPr="00365D80" w14:paraId="627CC00C" w14:textId="77777777">
        <w:trPr>
          <w:cantSplit/>
          <w:trHeight w:val="300"/>
          <w:tblHeader/>
        </w:trPr>
        <w:tc>
          <w:tcPr>
            <w:tcW w:w="1935" w:type="dxa"/>
            <w:tcBorders>
              <w:top w:val="single" w:sz="8"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1E687B8D"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Cash equivalents</w:t>
            </w:r>
          </w:p>
        </w:tc>
        <w:tc>
          <w:tcPr>
            <w:tcW w:w="2565" w:type="dxa"/>
            <w:tcBorders>
              <w:top w:val="single" w:sz="8" w:space="0" w:color="000000"/>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9588D4A"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25000</w:t>
            </w:r>
          </w:p>
        </w:tc>
        <w:tc>
          <w:tcPr>
            <w:tcW w:w="2655" w:type="dxa"/>
            <w:tcBorders>
              <w:top w:val="single" w:sz="8" w:space="0" w:color="000000"/>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5312B25"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Trade Payable</w:t>
            </w:r>
          </w:p>
        </w:tc>
        <w:tc>
          <w:tcPr>
            <w:tcW w:w="1680" w:type="dxa"/>
            <w:tcBorders>
              <w:top w:val="single" w:sz="8" w:space="0" w:color="000000"/>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A510D6D"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2300</w:t>
            </w:r>
          </w:p>
        </w:tc>
      </w:tr>
      <w:tr w:rsidR="00904F61" w:rsidRPr="00365D80" w14:paraId="4282861F"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66E08810"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Trade Receivable</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ED0C9BE"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17000</w:t>
            </w: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AD8687F"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Irrecoverable Bad debts</w:t>
            </w: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B2DAE40"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1300</w:t>
            </w:r>
          </w:p>
        </w:tc>
      </w:tr>
      <w:tr w:rsidR="00904F61" w:rsidRPr="00365D80" w14:paraId="5BE48A76"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46027EF"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7E8B90B"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60F9DD5"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Loan</w:t>
            </w: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026CF1E"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10000</w:t>
            </w:r>
          </w:p>
        </w:tc>
      </w:tr>
      <w:tr w:rsidR="00904F61" w:rsidRPr="00365D80" w14:paraId="6F3BADB7"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69A0C587"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7C6C520"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F854AD7"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Interest on loan</w:t>
            </w: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79521BA"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1000</w:t>
            </w:r>
          </w:p>
        </w:tc>
      </w:tr>
      <w:tr w:rsidR="00904F61" w:rsidRPr="00365D80" w14:paraId="0E3EFF4A"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5F843AD1"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ED14F25"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ED63BDE"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Drawings</w:t>
            </w: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BC3B68D"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13000</w:t>
            </w:r>
          </w:p>
        </w:tc>
      </w:tr>
      <w:tr w:rsidR="00904F61" w:rsidRPr="00365D80" w14:paraId="33A40101"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1D478F9"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F31C00C"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2A17329"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Salaries accrued</w:t>
            </w: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6CBCDD3"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3000</w:t>
            </w:r>
          </w:p>
        </w:tc>
      </w:tr>
      <w:tr w:rsidR="00904F61" w:rsidRPr="00365D80" w14:paraId="3DCF2849"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35C745AD"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8C8CE2C"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A9A3D0A"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Provision of Bad debts</w:t>
            </w: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A244DF2"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11400</w:t>
            </w:r>
          </w:p>
        </w:tc>
      </w:tr>
      <w:tr w:rsidR="00904F61" w:rsidRPr="00365D80" w14:paraId="5070E9C9" w14:textId="77777777">
        <w:trPr>
          <w:cantSplit/>
          <w:trHeight w:val="300"/>
          <w:tblHeader/>
        </w:trPr>
        <w:tc>
          <w:tcPr>
            <w:tcW w:w="19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4F495D86"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C95B1D3"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 £                         42,000</w:t>
            </w:r>
          </w:p>
        </w:tc>
        <w:tc>
          <w:tcPr>
            <w:tcW w:w="26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5D3C4D2"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16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832659C"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 £      </w:t>
            </w:r>
            <w:r w:rsidRPr="00365D80">
              <w:rPr>
                <w:rFonts w:ascii="Times New Roman" w:eastAsia="Times New Roman" w:hAnsi="Times New Roman" w:cs="Times New Roman"/>
                <w:sz w:val="24"/>
                <w:szCs w:val="24"/>
              </w:rPr>
              <w:tab/>
              <w:t>42,000</w:t>
            </w:r>
          </w:p>
        </w:tc>
      </w:tr>
    </w:tbl>
    <w:p w14:paraId="16C5B53D" w14:textId="77777777" w:rsidR="00904F61" w:rsidRPr="00365D80" w:rsidRDefault="00763E25" w:rsidP="00B314BE">
      <w:pPr>
        <w:pStyle w:val="Normal1"/>
        <w:spacing w:before="240" w:after="240" w:line="360" w:lineRule="auto"/>
        <w:jc w:val="center"/>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Table 2: Balance sheet of Smith Grocery on 31st December 2023</w:t>
      </w:r>
    </w:p>
    <w:p w14:paraId="39C6AA3F" w14:textId="77777777" w:rsidR="00904F61" w:rsidRPr="00365D80" w:rsidRDefault="00763E25" w:rsidP="00B314BE">
      <w:pPr>
        <w:pStyle w:val="Normal1"/>
        <w:spacing w:before="240" w:after="240" w:line="360" w:lineRule="auto"/>
        <w:jc w:val="center"/>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(Source: Self-created)</w:t>
      </w:r>
    </w:p>
    <w:p w14:paraId="157DF87F"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The balance sheet is considered as the financial statement which tends to report the assets and liabilities of the </w:t>
      </w:r>
      <w:r w:rsidR="009325EB">
        <w:rPr>
          <w:rFonts w:ascii="Times New Roman" w:eastAsia="Times New Roman" w:hAnsi="Times New Roman" w:cs="Times New Roman"/>
          <w:sz w:val="24"/>
          <w:szCs w:val="24"/>
        </w:rPr>
        <w:t xml:space="preserve">organization </w:t>
      </w:r>
      <w:r w:rsidRPr="00365D80">
        <w:rPr>
          <w:rFonts w:ascii="Times New Roman" w:eastAsia="Times New Roman" w:hAnsi="Times New Roman" w:cs="Times New Roman"/>
          <w:sz w:val="24"/>
          <w:szCs w:val="24"/>
        </w:rPr>
        <w:t xml:space="preserve">and it is considered as one of the three core financial statements which help in conducting business evaluations. It helps in providing snapshots regarding the finances of the company as of the due date. The balance here possesses the details of the assets and liabilities of Smith’s Grocery as of 2023. A balance sheet helps outline the assets, liabilities and shareholder equity of the company for a </w:t>
      </w:r>
      <w:r w:rsidR="009325EB">
        <w:rPr>
          <w:rFonts w:ascii="Times New Roman" w:eastAsia="Times New Roman" w:hAnsi="Times New Roman" w:cs="Times New Roman"/>
          <w:sz w:val="24"/>
          <w:szCs w:val="24"/>
        </w:rPr>
        <w:t>particular period of time</w:t>
      </w:r>
      <w:r w:rsidRPr="00365D80">
        <w:rPr>
          <w:rFonts w:ascii="Times New Roman" w:eastAsia="Times New Roman" w:hAnsi="Times New Roman" w:cs="Times New Roman"/>
          <w:sz w:val="24"/>
          <w:szCs w:val="24"/>
        </w:rPr>
        <w:t xml:space="preserve"> and helps acquirers assess the financial stability of the company, uncover its hidden liabilities and gauge the accuracy of its reported financial position</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Eser, 2024</w:t>
      </w:r>
      <w:r w:rsidRPr="00365D80">
        <w:rPr>
          <w:rFonts w:ascii="Times New Roman" w:eastAsia="Times New Roman" w:hAnsi="Times New Roman" w:cs="Times New Roman"/>
          <w:sz w:val="24"/>
          <w:szCs w:val="24"/>
        </w:rPr>
        <w:t>). The balance sheet is considered the financial statements of everything which are owned by the company and all of its debt obligations. It helps in conducting assessments of whether the company has borrowed too much and whether it possesses enough assets to meet its debt obligations.</w:t>
      </w:r>
    </w:p>
    <w:p w14:paraId="1CB2F02A"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A balance sheet helps in tracking the performance of a company and provides a detailed snapshot of the liquidity of the company. It helps in reflecting the ability to generate cash and sustain the business operations. It helps companies survive business loans and other types of working capital. It helps in analyzing the financial standing of the company. Several institutional differences are present in emerging markets which are not present in markets and the rapid evolution of emerging markets provides excellent experimental grounds for studying many financial issues</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 xml:space="preserve">Fernando </w:t>
      </w:r>
      <w:r w:rsidRPr="00365D80">
        <w:rPr>
          <w:rFonts w:ascii="Times New Roman" w:eastAsia="Times New Roman" w:hAnsi="Times New Roman" w:cs="Times New Roman"/>
          <w:i/>
          <w:color w:val="222222"/>
          <w:sz w:val="24"/>
          <w:szCs w:val="24"/>
          <w:highlight w:val="white"/>
        </w:rPr>
        <w:t>et al</w:t>
      </w:r>
      <w:r w:rsidRPr="00365D80">
        <w:rPr>
          <w:rFonts w:ascii="Times New Roman" w:eastAsia="Times New Roman" w:hAnsi="Times New Roman" w:cs="Times New Roman"/>
          <w:color w:val="222222"/>
          <w:sz w:val="24"/>
          <w:szCs w:val="24"/>
          <w:highlight w:val="white"/>
        </w:rPr>
        <w:t>., 2020</w:t>
      </w:r>
      <w:r w:rsidRPr="00365D80">
        <w:rPr>
          <w:rFonts w:ascii="Times New Roman" w:eastAsia="Times New Roman" w:hAnsi="Times New Roman" w:cs="Times New Roman"/>
          <w:sz w:val="24"/>
          <w:szCs w:val="24"/>
        </w:rPr>
        <w:t>). The net worth of Smith grocery can be analyzed with the help of its balance sheet and it provides an idea of the things that need to occur soon and provides a more accurate picture of the business status. The balance sheet is extremely important as it helps provide</w:t>
      </w:r>
      <w:r w:rsidR="009325EB">
        <w:rPr>
          <w:rFonts w:ascii="Times New Roman" w:eastAsia="Times New Roman" w:hAnsi="Times New Roman" w:cs="Times New Roman"/>
          <w:sz w:val="24"/>
          <w:szCs w:val="24"/>
        </w:rPr>
        <w:t xml:space="preserve"> an idea of how the company can</w:t>
      </w:r>
      <w:r w:rsidRPr="00365D80">
        <w:rPr>
          <w:rFonts w:ascii="Times New Roman" w:eastAsia="Times New Roman" w:hAnsi="Times New Roman" w:cs="Times New Roman"/>
          <w:sz w:val="24"/>
          <w:szCs w:val="24"/>
        </w:rPr>
        <w:t xml:space="preserve"> be able to meet its debt obligations. The balance sheet is considered one of the three fundamental financial statements and it is significantly important for both accounting and financial </w:t>
      </w:r>
      <w:r w:rsidR="00B314BE" w:rsidRPr="00365D80">
        <w:rPr>
          <w:rFonts w:ascii="Times New Roman" w:eastAsia="Times New Roman" w:hAnsi="Times New Roman" w:cs="Times New Roman"/>
          <w:sz w:val="24"/>
          <w:szCs w:val="24"/>
        </w:rPr>
        <w:t>modeling</w:t>
      </w:r>
      <w:r w:rsidRPr="00365D80">
        <w:rPr>
          <w:rFonts w:ascii="Times New Roman" w:eastAsia="Times New Roman" w:hAnsi="Times New Roman" w:cs="Times New Roman"/>
          <w:sz w:val="24"/>
          <w:szCs w:val="24"/>
        </w:rPr>
        <w:t xml:space="preserve"> it helps in displaying how the assets of the company are financed through debt and equity.</w:t>
      </w:r>
    </w:p>
    <w:p w14:paraId="17B42E70" w14:textId="77777777" w:rsidR="00904F61" w:rsidRPr="00365D80" w:rsidRDefault="00763E25" w:rsidP="00B314BE">
      <w:pPr>
        <w:pStyle w:val="Heading1"/>
      </w:pPr>
      <w:bookmarkStart w:id="2" w:name="_Toc159516537"/>
      <w:r w:rsidRPr="00365D80">
        <w:lastRenderedPageBreak/>
        <w:t xml:space="preserve">Task </w:t>
      </w:r>
      <w:r w:rsidR="00365D80" w:rsidRPr="00365D80">
        <w:t>2:</w:t>
      </w:r>
      <w:r w:rsidR="00365D80">
        <w:t xml:space="preserve"> </w:t>
      </w:r>
      <w:r w:rsidRPr="00365D80">
        <w:t>Trial B</w:t>
      </w:r>
      <w:r w:rsidR="00365D80">
        <w:t>alance</w:t>
      </w:r>
      <w:bookmarkEnd w:id="2"/>
      <w:r w:rsidR="00365D80">
        <w:t xml:space="preserve"> </w:t>
      </w:r>
    </w:p>
    <w:tbl>
      <w:tblPr>
        <w:tblStyle w:val="Table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3525"/>
        <w:gridCol w:w="2895"/>
      </w:tblGrid>
      <w:tr w:rsidR="00904F61" w:rsidRPr="00365D80" w14:paraId="343B9C94" w14:textId="77777777">
        <w:trPr>
          <w:cantSplit/>
          <w:trHeight w:val="300"/>
          <w:tblHeader/>
        </w:trPr>
        <w:tc>
          <w:tcPr>
            <w:tcW w:w="2940" w:type="dxa"/>
            <w:tcBorders>
              <w:top w:val="single" w:sz="7" w:space="0" w:color="000000"/>
              <w:left w:val="single" w:sz="7" w:space="0" w:color="000000"/>
              <w:bottom w:val="single" w:sz="7" w:space="0" w:color="000000"/>
              <w:right w:val="single" w:sz="7" w:space="0" w:color="000000"/>
            </w:tcBorders>
            <w:shd w:val="clear" w:color="auto" w:fill="CCC0DA"/>
            <w:tcMar>
              <w:top w:w="0" w:type="dxa"/>
              <w:left w:w="100" w:type="dxa"/>
              <w:bottom w:w="0" w:type="dxa"/>
              <w:right w:w="100" w:type="dxa"/>
            </w:tcMar>
            <w:vAlign w:val="bottom"/>
          </w:tcPr>
          <w:p w14:paraId="7666347C"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Particulars</w:t>
            </w:r>
          </w:p>
        </w:tc>
        <w:tc>
          <w:tcPr>
            <w:tcW w:w="3525" w:type="dxa"/>
            <w:tcBorders>
              <w:top w:val="single" w:sz="7" w:space="0" w:color="000000"/>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49F862EC"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£(DR)</w:t>
            </w:r>
          </w:p>
        </w:tc>
        <w:tc>
          <w:tcPr>
            <w:tcW w:w="2895" w:type="dxa"/>
            <w:tcBorders>
              <w:top w:val="single" w:sz="7" w:space="0" w:color="000000"/>
              <w:left w:val="nil"/>
              <w:bottom w:val="single" w:sz="7" w:space="0" w:color="000000"/>
              <w:right w:val="single" w:sz="7" w:space="0" w:color="000000"/>
            </w:tcBorders>
            <w:shd w:val="clear" w:color="auto" w:fill="CCC0DA"/>
            <w:tcMar>
              <w:top w:w="0" w:type="dxa"/>
              <w:left w:w="100" w:type="dxa"/>
              <w:bottom w:w="0" w:type="dxa"/>
              <w:right w:w="100" w:type="dxa"/>
            </w:tcMar>
            <w:vAlign w:val="bottom"/>
          </w:tcPr>
          <w:p w14:paraId="58F7C489"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£(CR)</w:t>
            </w:r>
          </w:p>
        </w:tc>
      </w:tr>
      <w:tr w:rsidR="00904F61" w:rsidRPr="00365D80" w14:paraId="481F341D"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DF2A750"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Capital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109A831"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A862AA8"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30000</w:t>
            </w:r>
          </w:p>
        </w:tc>
      </w:tr>
      <w:tr w:rsidR="00904F61" w:rsidRPr="00365D80" w14:paraId="5F877C9E"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01F2881"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Purchases A/C(Van)</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661D33F"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15000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1F217CB"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2FD9D1FD"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BC4AA3D"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Cash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2C3D520"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2000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DD42D46"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10D38E15"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2599E8A"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Bank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32406D9"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10000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8279032"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28F5C8D8"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EFE6CC9"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Receivable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1A0147E"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5000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53EE577"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32B58EE0"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826CC4C"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Capital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3788AE8"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2758D2B"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700</w:t>
            </w:r>
          </w:p>
        </w:tc>
      </w:tr>
      <w:tr w:rsidR="00904F61" w:rsidRPr="00365D80" w14:paraId="01E5DD54"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A37028F"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Purchases A/C(Computer)</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B6A2A53"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1000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2E68E17"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0EDFE0D5"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A68923D"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Payment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8BF2D3E"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800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9377066"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6AE61949"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3DC114CF"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Purchases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3482357"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700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18087C9"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546E4EEF"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864FBAF"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Payment receivable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5182D48"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B8E12A6"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3000</w:t>
            </w:r>
          </w:p>
        </w:tc>
      </w:tr>
      <w:tr w:rsidR="00904F61" w:rsidRPr="00365D80" w14:paraId="355DF90B"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6D6FE7E"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Expenses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0EDEF2F"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350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2FD9585"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7103FA73"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127D9C9"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Payment receivable A/C(Cash)</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0DAD61A"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6547472"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2600</w:t>
            </w:r>
          </w:p>
        </w:tc>
      </w:tr>
      <w:tr w:rsidR="00904F61" w:rsidRPr="00365D80" w14:paraId="05572085"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0AC0118"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Insurance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1B2BE2D"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450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136909F"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7D6D393E"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A875259"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Purchases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46F1DD7"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1200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5D87E2D"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100B2CDD"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623A08DE"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Sales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773048A"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2400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281FE72"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2400</w:t>
            </w:r>
          </w:p>
        </w:tc>
      </w:tr>
      <w:tr w:rsidR="00904F61" w:rsidRPr="00365D80" w14:paraId="3629B670"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7C4DEC6"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Salary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6A30627"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800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72FF728"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33FD70E5"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948B8A8"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lastRenderedPageBreak/>
              <w:t>Expenses A/C (Advertisement)</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5E0FA4B"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500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2EEF36D"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286ACEFB"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CE0C1EF"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Sales A/C(Van)</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57C9EE6"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8E8DCC8"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8700</w:t>
            </w:r>
          </w:p>
        </w:tc>
      </w:tr>
      <w:tr w:rsidR="00904F61" w:rsidRPr="00365D80" w14:paraId="3BB80290"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493435C"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Bank A/C</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08BE189"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6000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15818B0"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74E435D1"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1D471400" w14:textId="77777777" w:rsidR="00904F61" w:rsidRPr="00365D80" w:rsidRDefault="00763E25" w:rsidP="00B314BE">
            <w:pPr>
              <w:pStyle w:val="Normal1"/>
              <w:spacing w:before="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Cash A/</w:t>
            </w:r>
            <w:proofErr w:type="gramStart"/>
            <w:r w:rsidRPr="00365D80">
              <w:rPr>
                <w:rFonts w:ascii="Times New Roman" w:eastAsia="Times New Roman" w:hAnsi="Times New Roman" w:cs="Times New Roman"/>
                <w:sz w:val="24"/>
                <w:szCs w:val="24"/>
              </w:rPr>
              <w:t>C(</w:t>
            </w:r>
            <w:proofErr w:type="gramEnd"/>
            <w:r w:rsidRPr="00365D80">
              <w:rPr>
                <w:rFonts w:ascii="Times New Roman" w:eastAsia="Times New Roman" w:hAnsi="Times New Roman" w:cs="Times New Roman"/>
                <w:sz w:val="24"/>
                <w:szCs w:val="24"/>
              </w:rPr>
              <w:t>Personal Use)</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AD6F4A1" w14:textId="77777777" w:rsidR="00904F61" w:rsidRPr="00365D80" w:rsidRDefault="00763E25" w:rsidP="00B314BE">
            <w:pPr>
              <w:pStyle w:val="Normal1"/>
              <w:spacing w:before="240" w:line="360" w:lineRule="auto"/>
              <w:jc w:val="right"/>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1200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37399E8" w14:textId="77777777" w:rsidR="00904F61" w:rsidRPr="00365D80" w:rsidRDefault="00904F61" w:rsidP="00B314BE">
            <w:pPr>
              <w:pStyle w:val="Normal1"/>
              <w:spacing w:before="240" w:line="360" w:lineRule="auto"/>
              <w:jc w:val="both"/>
              <w:rPr>
                <w:rFonts w:ascii="Times New Roman" w:eastAsia="Times New Roman" w:hAnsi="Times New Roman" w:cs="Times New Roman"/>
                <w:sz w:val="24"/>
                <w:szCs w:val="24"/>
              </w:rPr>
            </w:pPr>
          </w:p>
        </w:tc>
      </w:tr>
      <w:tr w:rsidR="00904F61" w:rsidRPr="00365D80" w14:paraId="05C180F2" w14:textId="77777777">
        <w:trPr>
          <w:cantSplit/>
          <w:trHeight w:val="300"/>
          <w:tblHeader/>
        </w:trPr>
        <w:tc>
          <w:tcPr>
            <w:tcW w:w="29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71F17946" w14:textId="77777777"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Total</w:t>
            </w:r>
          </w:p>
        </w:tc>
        <w:tc>
          <w:tcPr>
            <w:tcW w:w="352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7C6776D" w14:textId="24939CAA"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 xml:space="preserve"> £ 47,400</w:t>
            </w:r>
          </w:p>
        </w:tc>
        <w:tc>
          <w:tcPr>
            <w:tcW w:w="289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3E07A52" w14:textId="0006D283" w:rsidR="00904F61" w:rsidRPr="00365D80" w:rsidRDefault="00763E25" w:rsidP="00B314BE">
            <w:pPr>
              <w:pStyle w:val="Normal1"/>
              <w:spacing w:before="240" w:line="360" w:lineRule="auto"/>
              <w:jc w:val="both"/>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                                              47,400</w:t>
            </w:r>
          </w:p>
        </w:tc>
      </w:tr>
    </w:tbl>
    <w:p w14:paraId="6B7C7FC8" w14:textId="77777777" w:rsidR="00904F61" w:rsidRPr="00365D80" w:rsidRDefault="00763E25" w:rsidP="00B314BE">
      <w:pPr>
        <w:pStyle w:val="Normal1"/>
        <w:spacing w:line="360" w:lineRule="auto"/>
        <w:jc w:val="center"/>
        <w:rPr>
          <w:rFonts w:ascii="Times New Roman" w:eastAsia="Times New Roman" w:hAnsi="Times New Roman" w:cs="Times New Roman"/>
          <w:b/>
          <w:sz w:val="24"/>
          <w:szCs w:val="24"/>
        </w:rPr>
      </w:pPr>
      <w:r w:rsidRPr="00365D80">
        <w:rPr>
          <w:rFonts w:ascii="Times New Roman" w:eastAsia="Times New Roman" w:hAnsi="Times New Roman" w:cs="Times New Roman"/>
          <w:b/>
          <w:sz w:val="24"/>
          <w:szCs w:val="24"/>
        </w:rPr>
        <w:t>Table 3: Trial Balance of Maria on 31st February 2023</w:t>
      </w:r>
    </w:p>
    <w:p w14:paraId="223EFA85" w14:textId="77777777" w:rsidR="00904F61" w:rsidRPr="00365D80" w:rsidRDefault="00763E25" w:rsidP="00B314BE">
      <w:pPr>
        <w:pStyle w:val="Normal1"/>
        <w:spacing w:line="360" w:lineRule="auto"/>
        <w:jc w:val="center"/>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(Source: Self-created)</w:t>
      </w:r>
    </w:p>
    <w:p w14:paraId="651D724B"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Trial balance is considered as the financial report of debit and credit entries which are used by the business for internal auditing of the double entry accounting systems. It is a bookkeeping worksheet where the balance of all ledgers is compiled into credit and debit accounts columns total is considered to be equal. Trial balance is considered as the accounting document which helps in showing the closing balance of the general ledger accounts</w:t>
      </w:r>
      <w:r w:rsidR="009907C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Forbes, 2024</w:t>
      </w:r>
      <w:r w:rsidRPr="00365D80">
        <w:rPr>
          <w:rFonts w:ascii="Times New Roman" w:eastAsia="Times New Roman" w:hAnsi="Times New Roman" w:cs="Times New Roman"/>
          <w:sz w:val="24"/>
          <w:szCs w:val="24"/>
        </w:rPr>
        <w:t>). The aim of producing the trial balance is to confirm that the sums of all of the debit entries are equal to the credit entries and to detect whether any entry has been recorded in the wrong account. It is generally prepared at the end of each accounting year. Business professionals are required to enrich themselves with accounting knowledge which requires problem-solving and critical thinking skills along with technical skills for succeeding in a knowledge-based economy</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hAnsi="Times New Roman" w:cs="Times New Roman"/>
          <w:color w:val="222222"/>
          <w:sz w:val="24"/>
          <w:szCs w:val="24"/>
          <w:highlight w:val="white"/>
        </w:rPr>
        <w:t>Shah and Pandya, 2020</w:t>
      </w:r>
      <w:r w:rsidRPr="00365D80">
        <w:rPr>
          <w:rFonts w:ascii="Times New Roman" w:eastAsia="Times New Roman" w:hAnsi="Times New Roman" w:cs="Times New Roman"/>
          <w:sz w:val="24"/>
          <w:szCs w:val="24"/>
        </w:rPr>
        <w:t>). Accounts reflected in the Trial balances are the accounting items which include assets, liabilities, revenues, equity, gains, expenses and losses incurred by Maria while conducting its business operations.</w:t>
      </w:r>
    </w:p>
    <w:p w14:paraId="35B68701"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In enterprise resource planning, the financial management system possesses the features of Integrity, scientific decision making and comprehensive information services</w:t>
      </w:r>
      <w:r w:rsidR="009907C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proofErr w:type="spellStart"/>
      <w:r w:rsidRPr="00365D80">
        <w:rPr>
          <w:rFonts w:ascii="Times New Roman" w:eastAsia="Times New Roman" w:hAnsi="Times New Roman" w:cs="Times New Roman"/>
          <w:color w:val="222222"/>
          <w:sz w:val="24"/>
          <w:szCs w:val="24"/>
          <w:highlight w:val="white"/>
        </w:rPr>
        <w:t>Liu</w:t>
      </w:r>
      <w:r w:rsidRPr="00365D80">
        <w:rPr>
          <w:rFonts w:ascii="Times New Roman" w:eastAsia="Times New Roman" w:hAnsi="Times New Roman" w:cs="Times New Roman"/>
          <w:i/>
          <w:sz w:val="24"/>
          <w:szCs w:val="24"/>
        </w:rPr>
        <w:t>et</w:t>
      </w:r>
      <w:proofErr w:type="spellEnd"/>
      <w:r w:rsidRPr="00365D80">
        <w:rPr>
          <w:rFonts w:ascii="Times New Roman" w:eastAsia="Times New Roman" w:hAnsi="Times New Roman" w:cs="Times New Roman"/>
          <w:i/>
          <w:sz w:val="24"/>
          <w:szCs w:val="24"/>
        </w:rPr>
        <w:t xml:space="preserve"> al</w:t>
      </w:r>
      <w:r w:rsidRPr="00365D80">
        <w:rPr>
          <w:rFonts w:ascii="Times New Roman" w:eastAsia="Times New Roman" w:hAnsi="Times New Roman" w:cs="Times New Roman"/>
          <w:sz w:val="24"/>
          <w:szCs w:val="24"/>
        </w:rPr>
        <w:t>., 2021). Trial balance helps in detecting any kind of mathematical errors which have occurred in the double-entry accounting sy</w:t>
      </w:r>
      <w:r w:rsidR="009325EB">
        <w:rPr>
          <w:rFonts w:ascii="Times New Roman" w:eastAsia="Times New Roman" w:hAnsi="Times New Roman" w:cs="Times New Roman"/>
          <w:sz w:val="24"/>
          <w:szCs w:val="24"/>
        </w:rPr>
        <w:t>stems and the trial balance is supposed</w:t>
      </w:r>
      <w:r w:rsidRPr="00365D80">
        <w:rPr>
          <w:rFonts w:ascii="Times New Roman" w:eastAsia="Times New Roman" w:hAnsi="Times New Roman" w:cs="Times New Roman"/>
          <w:sz w:val="24"/>
          <w:szCs w:val="24"/>
        </w:rPr>
        <w:t xml:space="preserve"> to be balanced when the total debt is equal to the credit side. Trial balances are used for preparing the balance sheet and other </w:t>
      </w:r>
      <w:r w:rsidRPr="00365D80">
        <w:rPr>
          <w:rFonts w:ascii="Times New Roman" w:eastAsia="Times New Roman" w:hAnsi="Times New Roman" w:cs="Times New Roman"/>
          <w:sz w:val="24"/>
          <w:szCs w:val="24"/>
        </w:rPr>
        <w:lastRenderedPageBreak/>
        <w:t>financial statements which are important for the auditors. All of the financial transactions of the buyers are summarized in the business; it serves as a consolidated summary of the financial transactions which have taken place during the financial year and it helps in adopting the business decisions.</w:t>
      </w:r>
    </w:p>
    <w:p w14:paraId="36661073"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Implementing a new accounting system is considered a costly process in terms of teaching managers and it is much more than </w:t>
      </w:r>
      <w:proofErr w:type="gramStart"/>
      <w:r w:rsidR="00B314BE">
        <w:rPr>
          <w:rFonts w:ascii="Times New Roman" w:eastAsia="Times New Roman" w:hAnsi="Times New Roman" w:cs="Times New Roman"/>
          <w:sz w:val="24"/>
          <w:szCs w:val="24"/>
        </w:rPr>
        <w:t>a</w:t>
      </w:r>
      <w:proofErr w:type="gramEnd"/>
      <w:r w:rsidR="00B314BE" w:rsidRPr="00365D80">
        <w:rPr>
          <w:rFonts w:ascii="Times New Roman" w:eastAsia="Times New Roman" w:hAnsi="Times New Roman" w:cs="Times New Roman"/>
          <w:sz w:val="24"/>
          <w:szCs w:val="24"/>
        </w:rPr>
        <w:t xml:space="preserve"> accounting changes</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Cuadrado-Ballesteros and Bisogno, 2021). Trial</w:t>
      </w:r>
      <w:r w:rsidRPr="00365D80">
        <w:rPr>
          <w:rFonts w:ascii="Times New Roman" w:eastAsia="Times New Roman" w:hAnsi="Times New Roman" w:cs="Times New Roman"/>
          <w:sz w:val="24"/>
          <w:szCs w:val="24"/>
        </w:rPr>
        <w:t xml:space="preserve"> balances help in preparing the financial statements in each of the financial year and financial year and the final balance of the expense and revenue accounts are used in the Profit and loss account. It is an essential part of the accounting prices and helps in providing details of the financial activities in a summarized way. Trial balance is very easy to prepare and helps in the process of decision-making.</w:t>
      </w:r>
    </w:p>
    <w:p w14:paraId="0491D283" w14:textId="77777777" w:rsidR="00B314BE"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Trial balance helps in establishing a link between the balance sheet and the profit and loss account. The accuracy can be confirmed with the help of Trial balances. It forms an important basis for the preparation of financial statements and it forms a summary of each ledger account and refers to the ledger during the requirements of more detail in respect to the account. Accounting frauds are considered a worldwide problem and if not prevented or detected in time can cause significant harm to the stakeholders of fraudulent firms</w:t>
      </w:r>
      <w:r w:rsid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hAnsi="Times New Roman" w:cs="Times New Roman"/>
          <w:color w:val="222222"/>
          <w:sz w:val="24"/>
          <w:szCs w:val="24"/>
          <w:highlight w:val="white"/>
        </w:rPr>
        <w:t xml:space="preserve">Bao </w:t>
      </w:r>
      <w:r w:rsidRPr="00365D80">
        <w:rPr>
          <w:rFonts w:ascii="Times New Roman" w:hAnsi="Times New Roman" w:cs="Times New Roman"/>
          <w:i/>
          <w:color w:val="222222"/>
          <w:sz w:val="24"/>
          <w:szCs w:val="24"/>
          <w:highlight w:val="white"/>
        </w:rPr>
        <w:t>et al</w:t>
      </w:r>
      <w:r w:rsidRPr="00365D80">
        <w:rPr>
          <w:rFonts w:ascii="Times New Roman" w:hAnsi="Times New Roman" w:cs="Times New Roman"/>
          <w:color w:val="222222"/>
          <w:sz w:val="24"/>
          <w:szCs w:val="24"/>
          <w:highlight w:val="white"/>
        </w:rPr>
        <w:t>., 2020</w:t>
      </w:r>
      <w:r w:rsidRPr="00365D80">
        <w:rPr>
          <w:rFonts w:ascii="Times New Roman" w:eastAsia="Times New Roman" w:hAnsi="Times New Roman" w:cs="Times New Roman"/>
          <w:sz w:val="24"/>
          <w:szCs w:val="24"/>
        </w:rPr>
        <w:t xml:space="preserve">). Arithmetical inaccuracy and errors conducted during the bookkeeping process can be traced by Trial balances. </w:t>
      </w:r>
    </w:p>
    <w:p w14:paraId="6945B10C" w14:textId="77777777" w:rsidR="00B314BE"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The balances of the ledger account can be determined with the help of Trial balance and help in identifying the errors in the recording of financial transactions. The mathematical accuracy of the business transactions which are recorded in the ledger of the company can be analyzed with the help of Trial balances and it plays an important role in the creation of the Profit and loss account and Balance sheet.</w:t>
      </w:r>
      <w:r w:rsidR="00B314BE">
        <w:rPr>
          <w:rFonts w:ascii="Times New Roman" w:eastAsia="Times New Roman" w:hAnsi="Times New Roman" w:cs="Times New Roman"/>
          <w:sz w:val="24"/>
          <w:szCs w:val="24"/>
        </w:rPr>
        <w:t xml:space="preserve"> </w:t>
      </w:r>
      <w:r w:rsidR="00B314BE" w:rsidRPr="00B314BE">
        <w:rPr>
          <w:rFonts w:ascii="Times New Roman" w:eastAsia="Times New Roman" w:hAnsi="Times New Roman" w:cs="Times New Roman"/>
          <w:sz w:val="24"/>
          <w:szCs w:val="24"/>
        </w:rPr>
        <w:t>If the debt balance of the trial balance is the same as the credit balance it implies that there are no accounting errors. The financial health of the company can be judged by the analysis of the trial balance and potential areas of improvement can be identified. Any kinds of accounting discrepancies, duplicate entries or missing transactions can be identified in the Trial balance. Maintaining an accurate Trial balance helps in making the auditing process easier and easier</w:t>
      </w:r>
    </w:p>
    <w:p w14:paraId="31A601D0" w14:textId="77777777" w:rsidR="00904F61" w:rsidRPr="00365D80" w:rsidRDefault="00763E25" w:rsidP="00B314BE">
      <w:pPr>
        <w:pStyle w:val="Heading1"/>
      </w:pPr>
      <w:bookmarkStart w:id="3" w:name="_Toc159516538"/>
      <w:r w:rsidRPr="00365D80">
        <w:lastRenderedPageBreak/>
        <w:t>Task 3</w:t>
      </w:r>
      <w:r w:rsidR="00365D80">
        <w:t>:</w:t>
      </w:r>
      <w:r w:rsidRPr="00365D80">
        <w:t xml:space="preserve"> Going Concerns in Accounting</w:t>
      </w:r>
      <w:bookmarkEnd w:id="3"/>
      <w:r w:rsidRPr="00365D80">
        <w:t xml:space="preserve"> </w:t>
      </w:r>
    </w:p>
    <w:p w14:paraId="48A043FB" w14:textId="77777777" w:rsidR="00904F61" w:rsidRPr="00365D80" w:rsidRDefault="00763E25" w:rsidP="00B314BE">
      <w:pPr>
        <w:pStyle w:val="Normal1"/>
        <w:spacing w:line="360" w:lineRule="auto"/>
        <w:jc w:val="both"/>
        <w:rPr>
          <w:rFonts w:ascii="Times New Roman" w:eastAsia="Times New Roman" w:hAnsi="Times New Roman" w:cs="Times New Roman"/>
          <w:b/>
          <w:i/>
          <w:sz w:val="24"/>
          <w:szCs w:val="24"/>
        </w:rPr>
      </w:pPr>
      <w:r w:rsidRPr="00365D80">
        <w:rPr>
          <w:rFonts w:ascii="Times New Roman" w:eastAsia="Times New Roman" w:hAnsi="Times New Roman" w:cs="Times New Roman"/>
          <w:b/>
          <w:i/>
          <w:sz w:val="24"/>
          <w:szCs w:val="24"/>
        </w:rPr>
        <w:t>Concept</w:t>
      </w:r>
    </w:p>
    <w:p w14:paraId="475CCF99"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 A business is considered as going Concern when it is operating normally and appears to be a healthy and sustainable company and there are stricter financial terms which help in determining whether or not a business can be classified as a going concern</w:t>
      </w:r>
      <w:r w:rsidR="00B314BE">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w:t>
      </w:r>
      <w:r w:rsidRPr="00365D80">
        <w:rPr>
          <w:rFonts w:ascii="Times New Roman" w:eastAsia="Times New Roman" w:hAnsi="Times New Roman" w:cs="Times New Roman"/>
          <w:color w:val="222222"/>
          <w:sz w:val="24"/>
          <w:szCs w:val="24"/>
          <w:highlight w:val="white"/>
        </w:rPr>
        <w:t>Meechan, 2024</w:t>
      </w:r>
      <w:r w:rsidRPr="00365D80">
        <w:rPr>
          <w:rFonts w:ascii="Times New Roman" w:eastAsia="Times New Roman" w:hAnsi="Times New Roman" w:cs="Times New Roman"/>
          <w:sz w:val="24"/>
          <w:szCs w:val="24"/>
        </w:rPr>
        <w:t>). Going concern is considered an accounting term, which implies that a company is financially stable for meeting its obligation and continuing its business operation in the foreseeable future. It implies that a business is financially stable and will be able to operate within the expectation of indefinite existence and companies are required to disclose their specific information from their financial statements if it cannot be considered as a going concern. Going concern helps in deferring the recognition of various expenses to point at a time at which the entity will still be in business in future.</w:t>
      </w:r>
    </w:p>
    <w:p w14:paraId="4E94EB23" w14:textId="77777777" w:rsidR="00904F61" w:rsidRPr="00365D80" w:rsidRDefault="00763E25" w:rsidP="00B314BE">
      <w:pPr>
        <w:pStyle w:val="Normal1"/>
        <w:spacing w:line="360" w:lineRule="auto"/>
        <w:jc w:val="both"/>
        <w:rPr>
          <w:rFonts w:ascii="Times New Roman" w:eastAsia="Times New Roman" w:hAnsi="Times New Roman" w:cs="Times New Roman"/>
          <w:b/>
          <w:i/>
          <w:sz w:val="24"/>
          <w:szCs w:val="24"/>
        </w:rPr>
      </w:pPr>
      <w:r w:rsidRPr="00365D80">
        <w:rPr>
          <w:rFonts w:ascii="Times New Roman" w:eastAsia="Times New Roman" w:hAnsi="Times New Roman" w:cs="Times New Roman"/>
          <w:b/>
          <w:i/>
          <w:sz w:val="24"/>
          <w:szCs w:val="24"/>
        </w:rPr>
        <w:t>Application</w:t>
      </w:r>
    </w:p>
    <w:p w14:paraId="420D6D4A"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Various assets and expenses are to be deferred in the financial support if a company is considered to be continuing and it must state that the business will be able to continue its operation in the future and will not be liquidated and forced to discount its operation for any reason. For example, a state-owned company is struggling financially and the government grants a bailout to corporations and guarantees all of the pending payments to the creditors of the company and in spite of the poor financial situation the state-owned company can still be a going concern. The accounting standard of Going concern implies that an enterprise does not have the necessity of liquidation nor the intention of curtailing the scale of operations. It forms an effective basis for recording the profitability and losses of a company for a particular accounting year and records the assets and liabilities of a company at a cost for ensuring continuous long-term growth and expansion.</w:t>
      </w:r>
    </w:p>
    <w:p w14:paraId="182685FA" w14:textId="77777777" w:rsidR="00904F61" w:rsidRPr="00365D80" w:rsidRDefault="00763E25" w:rsidP="00B314BE">
      <w:pPr>
        <w:pStyle w:val="Normal1"/>
        <w:spacing w:line="360" w:lineRule="auto"/>
        <w:jc w:val="both"/>
        <w:rPr>
          <w:rFonts w:ascii="Times New Roman" w:eastAsia="Times New Roman" w:hAnsi="Times New Roman" w:cs="Times New Roman"/>
          <w:b/>
          <w:i/>
          <w:sz w:val="24"/>
          <w:szCs w:val="24"/>
        </w:rPr>
      </w:pPr>
      <w:r w:rsidRPr="00365D80">
        <w:rPr>
          <w:rFonts w:ascii="Times New Roman" w:eastAsia="Times New Roman" w:hAnsi="Times New Roman" w:cs="Times New Roman"/>
          <w:b/>
          <w:i/>
          <w:sz w:val="24"/>
          <w:szCs w:val="24"/>
        </w:rPr>
        <w:t>Importance</w:t>
      </w:r>
    </w:p>
    <w:p w14:paraId="18EE9659"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 xml:space="preserve">Going concern is an important principle which helps </w:t>
      </w:r>
      <w:r w:rsidR="009325EB">
        <w:rPr>
          <w:rFonts w:ascii="Times New Roman" w:eastAsia="Times New Roman" w:hAnsi="Times New Roman" w:cs="Times New Roman"/>
          <w:sz w:val="24"/>
          <w:szCs w:val="24"/>
        </w:rPr>
        <w:t>to determine</w:t>
      </w:r>
      <w:r w:rsidRPr="00365D80">
        <w:rPr>
          <w:rFonts w:ascii="Times New Roman" w:eastAsia="Times New Roman" w:hAnsi="Times New Roman" w:cs="Times New Roman"/>
          <w:sz w:val="24"/>
          <w:szCs w:val="24"/>
        </w:rPr>
        <w:t xml:space="preserve"> how a company should reduce its expenses and sell its assets. It helps companies in deferring some of the prepaid expenses until future accounting periods whi</w:t>
      </w:r>
      <w:r w:rsidR="009325EB">
        <w:rPr>
          <w:rFonts w:ascii="Times New Roman" w:eastAsia="Times New Roman" w:hAnsi="Times New Roman" w:cs="Times New Roman"/>
          <w:sz w:val="24"/>
          <w:szCs w:val="24"/>
        </w:rPr>
        <w:t>ch allows companies in effective</w:t>
      </w:r>
      <w:r w:rsidRPr="00365D80">
        <w:rPr>
          <w:rFonts w:ascii="Times New Roman" w:eastAsia="Times New Roman" w:hAnsi="Times New Roman" w:cs="Times New Roman"/>
          <w:sz w:val="24"/>
          <w:szCs w:val="24"/>
        </w:rPr>
        <w:t xml:space="preserve"> utilization of the assets. It helps </w:t>
      </w:r>
      <w:r w:rsidRPr="00365D80">
        <w:rPr>
          <w:rFonts w:ascii="Times New Roman" w:eastAsia="Times New Roman" w:hAnsi="Times New Roman" w:cs="Times New Roman"/>
          <w:sz w:val="24"/>
          <w:szCs w:val="24"/>
        </w:rPr>
        <w:lastRenderedPageBreak/>
        <w:t>in providing a detailed overview of how long the business will last. Without the Going concern concept businesses will not be able to perform the accrued expenses and it allows businesses to defer some prepaid expenses to the future accounting years instead of considering all of them at once and it plays an important role in calculating the asset of the company. It helps in defining the future operation of the company on the basis of the depreciation of assets. It forms an effective basis on which the profits and losses are being recorded to the year to which they belong. Whether the company will survive another year can be determined by the Going concern concept and it helps in determining if the company possesses enough financial resources to sustain its business operations.</w:t>
      </w:r>
    </w:p>
    <w:p w14:paraId="140A9599" w14:textId="77777777" w:rsidR="00904F61" w:rsidRPr="00365D80" w:rsidRDefault="00365D80" w:rsidP="00B314BE">
      <w:pPr>
        <w:pStyle w:val="Heading1"/>
      </w:pPr>
      <w:bookmarkStart w:id="4" w:name="_Toc159516539"/>
      <w:r>
        <w:t>Conclusion</w:t>
      </w:r>
      <w:bookmarkEnd w:id="4"/>
    </w:p>
    <w:p w14:paraId="7519CA12" w14:textId="77777777" w:rsidR="00904F61" w:rsidRPr="00365D80" w:rsidRDefault="00763E25" w:rsidP="00B314BE">
      <w:pPr>
        <w:pStyle w:val="Normal1"/>
        <w:spacing w:before="240" w:after="240" w:line="360" w:lineRule="auto"/>
        <w:jc w:val="both"/>
        <w:rPr>
          <w:rFonts w:ascii="Times New Roman" w:eastAsia="Times New Roman" w:hAnsi="Times New Roman" w:cs="Times New Roman"/>
          <w:sz w:val="24"/>
          <w:szCs w:val="24"/>
        </w:rPr>
      </w:pPr>
      <w:r w:rsidRPr="00365D80">
        <w:rPr>
          <w:rFonts w:ascii="Times New Roman" w:eastAsia="Times New Roman" w:hAnsi="Times New Roman" w:cs="Times New Roman"/>
          <w:sz w:val="24"/>
          <w:szCs w:val="24"/>
        </w:rPr>
        <w:t>Financial accounting involves dealing with the presentation of transactions in the forms of financial statements like balance sheets, Trial balances and profit and loss accounts. Information obtained from these statements is important as it helps in undertaking important business decisions for ensuring the continuity of business operations. Objectives of financial accounting involve reporting, record keeping and analysis. The profit and loss account has helped in summarizing the financial transactions regarding the revenue and expenses of Smith Grocery for a specific financial year which has resulted in profitability. The balance sheet has provided a detailed financial snapshot of the at any moment. Maria's trial balance has been updated in accordance with the new transitional variables and the total of the debit side and credit side was the same. Going</w:t>
      </w:r>
      <w:r w:rsidR="00B314BE">
        <w:rPr>
          <w:rFonts w:ascii="Times New Roman" w:eastAsia="Times New Roman" w:hAnsi="Times New Roman" w:cs="Times New Roman"/>
          <w:sz w:val="24"/>
          <w:szCs w:val="24"/>
        </w:rPr>
        <w:t xml:space="preserve"> </w:t>
      </w:r>
      <w:r w:rsidRPr="00365D80">
        <w:rPr>
          <w:rFonts w:ascii="Times New Roman" w:eastAsia="Times New Roman" w:hAnsi="Times New Roman" w:cs="Times New Roman"/>
          <w:sz w:val="24"/>
          <w:szCs w:val="24"/>
        </w:rPr>
        <w:t>concerned helps companies in analyzing what steps they require to reduce their expenses and efficiency utilization of their assets.</w:t>
      </w:r>
    </w:p>
    <w:p w14:paraId="796A1D48" w14:textId="77777777" w:rsidR="00B314BE" w:rsidRDefault="00B314BE" w:rsidP="00B314BE">
      <w:pPr>
        <w:spacing w:line="360" w:lineRule="auto"/>
        <w:rPr>
          <w:rFonts w:ascii="Times New Roman" w:hAnsi="Times New Roman"/>
          <w:b/>
          <w:sz w:val="28"/>
          <w:szCs w:val="40"/>
        </w:rPr>
      </w:pPr>
      <w:bookmarkStart w:id="5" w:name="_Toc159516540"/>
      <w:r>
        <w:br w:type="page"/>
      </w:r>
    </w:p>
    <w:p w14:paraId="76F24006" w14:textId="77777777" w:rsidR="00904F61" w:rsidRPr="00365D80" w:rsidRDefault="00763E25" w:rsidP="00B314BE">
      <w:pPr>
        <w:pStyle w:val="Heading1"/>
      </w:pPr>
      <w:r w:rsidRPr="00365D80">
        <w:lastRenderedPageBreak/>
        <w:t>References</w:t>
      </w:r>
      <w:bookmarkEnd w:id="5"/>
    </w:p>
    <w:p w14:paraId="468F2389" w14:textId="77777777" w:rsidR="009907C0" w:rsidRPr="00365D80" w:rsidRDefault="009907C0" w:rsidP="00B314BE">
      <w:pPr>
        <w:pStyle w:val="Normal1"/>
        <w:spacing w:before="240" w:after="240" w:line="360" w:lineRule="auto"/>
        <w:jc w:val="both"/>
        <w:rPr>
          <w:rFonts w:ascii="Times New Roman" w:hAnsi="Times New Roman" w:cs="Times New Roman"/>
          <w:color w:val="222222"/>
          <w:sz w:val="24"/>
          <w:szCs w:val="24"/>
          <w:highlight w:val="white"/>
        </w:rPr>
      </w:pPr>
      <w:r w:rsidRPr="00365D80">
        <w:rPr>
          <w:rFonts w:ascii="Times New Roman" w:hAnsi="Times New Roman" w:cs="Times New Roman"/>
          <w:color w:val="222222"/>
          <w:sz w:val="24"/>
          <w:szCs w:val="24"/>
          <w:highlight w:val="white"/>
        </w:rPr>
        <w:t xml:space="preserve">Bao, Y., Ke, B., Li, B., Yu, Y.J. and Zhang, J., 2020. Detecting accounting fraud in publicly traded US firms using a machine learning approach. </w:t>
      </w:r>
      <w:r w:rsidRPr="00365D80">
        <w:rPr>
          <w:rFonts w:ascii="Times New Roman" w:hAnsi="Times New Roman" w:cs="Times New Roman"/>
          <w:i/>
          <w:color w:val="222222"/>
          <w:sz w:val="24"/>
          <w:szCs w:val="24"/>
          <w:highlight w:val="white"/>
        </w:rPr>
        <w:t>Journal of Accounting Research</w:t>
      </w:r>
      <w:r w:rsidRPr="00365D80">
        <w:rPr>
          <w:rFonts w:ascii="Times New Roman" w:hAnsi="Times New Roman" w:cs="Times New Roman"/>
          <w:color w:val="222222"/>
          <w:sz w:val="24"/>
          <w:szCs w:val="24"/>
          <w:highlight w:val="white"/>
        </w:rPr>
        <w:t xml:space="preserve">, </w:t>
      </w:r>
      <w:r w:rsidRPr="00365D80">
        <w:rPr>
          <w:rFonts w:ascii="Times New Roman" w:hAnsi="Times New Roman" w:cs="Times New Roman"/>
          <w:i/>
          <w:color w:val="222222"/>
          <w:sz w:val="24"/>
          <w:szCs w:val="24"/>
          <w:highlight w:val="white"/>
        </w:rPr>
        <w:t>58</w:t>
      </w:r>
      <w:r w:rsidRPr="00365D80">
        <w:rPr>
          <w:rFonts w:ascii="Times New Roman" w:hAnsi="Times New Roman" w:cs="Times New Roman"/>
          <w:color w:val="222222"/>
          <w:sz w:val="24"/>
          <w:szCs w:val="24"/>
          <w:highlight w:val="white"/>
        </w:rPr>
        <w:t>(1), pp.199-235.</w:t>
      </w:r>
    </w:p>
    <w:p w14:paraId="7C531442" w14:textId="77777777" w:rsidR="009907C0" w:rsidRPr="00365D80" w:rsidRDefault="009907C0" w:rsidP="00B314B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Barth, M.E., Li, K. and McClure, C.G., 2023. Evolution in value relevance of accounting information. </w:t>
      </w:r>
      <w:r w:rsidRPr="00365D80">
        <w:rPr>
          <w:rFonts w:ascii="Times New Roman" w:eastAsia="Times New Roman" w:hAnsi="Times New Roman" w:cs="Times New Roman"/>
          <w:i/>
          <w:color w:val="222222"/>
          <w:sz w:val="24"/>
          <w:szCs w:val="24"/>
          <w:highlight w:val="white"/>
        </w:rPr>
        <w:t>The Accounting Review</w:t>
      </w:r>
      <w:r w:rsidRPr="00365D80">
        <w:rPr>
          <w:rFonts w:ascii="Times New Roman" w:eastAsia="Times New Roman" w:hAnsi="Times New Roman" w:cs="Times New Roman"/>
          <w:color w:val="222222"/>
          <w:sz w:val="24"/>
          <w:szCs w:val="24"/>
          <w:highlight w:val="white"/>
        </w:rPr>
        <w:t xml:space="preserve">, </w:t>
      </w:r>
      <w:r w:rsidRPr="00365D80">
        <w:rPr>
          <w:rFonts w:ascii="Times New Roman" w:eastAsia="Times New Roman" w:hAnsi="Times New Roman" w:cs="Times New Roman"/>
          <w:i/>
          <w:color w:val="222222"/>
          <w:sz w:val="24"/>
          <w:szCs w:val="24"/>
          <w:highlight w:val="white"/>
        </w:rPr>
        <w:t>98</w:t>
      </w:r>
      <w:r w:rsidRPr="00365D80">
        <w:rPr>
          <w:rFonts w:ascii="Times New Roman" w:eastAsia="Times New Roman" w:hAnsi="Times New Roman" w:cs="Times New Roman"/>
          <w:color w:val="222222"/>
          <w:sz w:val="24"/>
          <w:szCs w:val="24"/>
          <w:highlight w:val="white"/>
        </w:rPr>
        <w:t>(1), pp.1-28.</w:t>
      </w:r>
    </w:p>
    <w:p w14:paraId="1A3D31D9" w14:textId="77777777" w:rsidR="009907C0" w:rsidRPr="00365D80" w:rsidRDefault="009907C0" w:rsidP="00B314BE">
      <w:pPr>
        <w:pStyle w:val="Normal1"/>
        <w:spacing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Boisjoly, R.P., Conine Jr, T.E. and McDonald IV, M.B., 2020. Working capital management: Financial and valuation impacts. </w:t>
      </w:r>
      <w:r w:rsidRPr="00365D80">
        <w:rPr>
          <w:rFonts w:ascii="Times New Roman" w:eastAsia="Times New Roman" w:hAnsi="Times New Roman" w:cs="Times New Roman"/>
          <w:i/>
          <w:color w:val="222222"/>
          <w:sz w:val="24"/>
          <w:szCs w:val="24"/>
          <w:highlight w:val="white"/>
        </w:rPr>
        <w:t>Journal of Business Research</w:t>
      </w:r>
      <w:r w:rsidRPr="00365D80">
        <w:rPr>
          <w:rFonts w:ascii="Times New Roman" w:eastAsia="Times New Roman" w:hAnsi="Times New Roman" w:cs="Times New Roman"/>
          <w:color w:val="222222"/>
          <w:sz w:val="24"/>
          <w:szCs w:val="24"/>
          <w:highlight w:val="white"/>
        </w:rPr>
        <w:t xml:space="preserve">, </w:t>
      </w:r>
      <w:r w:rsidRPr="00365D80">
        <w:rPr>
          <w:rFonts w:ascii="Times New Roman" w:eastAsia="Times New Roman" w:hAnsi="Times New Roman" w:cs="Times New Roman"/>
          <w:i/>
          <w:color w:val="222222"/>
          <w:sz w:val="24"/>
          <w:szCs w:val="24"/>
          <w:highlight w:val="white"/>
        </w:rPr>
        <w:t>108</w:t>
      </w:r>
      <w:r w:rsidRPr="00365D80">
        <w:rPr>
          <w:rFonts w:ascii="Times New Roman" w:eastAsia="Times New Roman" w:hAnsi="Times New Roman" w:cs="Times New Roman"/>
          <w:color w:val="222222"/>
          <w:sz w:val="24"/>
          <w:szCs w:val="24"/>
          <w:highlight w:val="white"/>
        </w:rPr>
        <w:t>, pp.1-8.</w:t>
      </w:r>
    </w:p>
    <w:p w14:paraId="38AE0DB3" w14:textId="77777777" w:rsidR="009907C0" w:rsidRPr="00365D80" w:rsidRDefault="009907C0" w:rsidP="00B314BE">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Cuadrado-Ballesteros, B. and Bisogno, M., 2021. Public sector accounting reforms and the quality of governance. </w:t>
      </w:r>
      <w:r w:rsidRPr="00365D80">
        <w:rPr>
          <w:rFonts w:ascii="Times New Roman" w:eastAsia="Times New Roman" w:hAnsi="Times New Roman" w:cs="Times New Roman"/>
          <w:i/>
          <w:color w:val="222222"/>
          <w:sz w:val="24"/>
          <w:szCs w:val="24"/>
          <w:highlight w:val="white"/>
        </w:rPr>
        <w:t>Public Money &amp; Management</w:t>
      </w:r>
      <w:r w:rsidRPr="00365D80">
        <w:rPr>
          <w:rFonts w:ascii="Times New Roman" w:eastAsia="Times New Roman" w:hAnsi="Times New Roman" w:cs="Times New Roman"/>
          <w:color w:val="222222"/>
          <w:sz w:val="24"/>
          <w:szCs w:val="24"/>
          <w:highlight w:val="white"/>
        </w:rPr>
        <w:t xml:space="preserve">, </w:t>
      </w:r>
      <w:r w:rsidRPr="00365D80">
        <w:rPr>
          <w:rFonts w:ascii="Times New Roman" w:eastAsia="Times New Roman" w:hAnsi="Times New Roman" w:cs="Times New Roman"/>
          <w:i/>
          <w:color w:val="222222"/>
          <w:sz w:val="24"/>
          <w:szCs w:val="24"/>
          <w:highlight w:val="white"/>
        </w:rPr>
        <w:t>41</w:t>
      </w:r>
      <w:r w:rsidRPr="00365D80">
        <w:rPr>
          <w:rFonts w:ascii="Times New Roman" w:eastAsia="Times New Roman" w:hAnsi="Times New Roman" w:cs="Times New Roman"/>
          <w:color w:val="222222"/>
          <w:sz w:val="24"/>
          <w:szCs w:val="24"/>
          <w:highlight w:val="white"/>
        </w:rPr>
        <w:t>(2), pp.107-117.</w:t>
      </w:r>
    </w:p>
    <w:p w14:paraId="08506AE4" w14:textId="77777777" w:rsidR="009907C0" w:rsidRPr="00365D80" w:rsidRDefault="009907C0" w:rsidP="00B314BE">
      <w:pPr>
        <w:pStyle w:val="Normal1"/>
        <w:spacing w:after="240"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Eser, M.W, 2024 </w:t>
      </w:r>
      <w:r w:rsidRPr="00365D80">
        <w:rPr>
          <w:rFonts w:ascii="Times New Roman" w:eastAsia="Times New Roman" w:hAnsi="Times New Roman" w:cs="Times New Roman"/>
          <w:i/>
          <w:color w:val="222222"/>
          <w:sz w:val="24"/>
          <w:szCs w:val="24"/>
          <w:highlight w:val="white"/>
        </w:rPr>
        <w:t>Council Post: Mastering Balance Sheet Analysis For M&amp;A Success</w:t>
      </w:r>
      <w:r w:rsidRPr="00365D80">
        <w:rPr>
          <w:rFonts w:ascii="Times New Roman" w:eastAsia="Times New Roman" w:hAnsi="Times New Roman" w:cs="Times New Roman"/>
          <w:color w:val="222222"/>
          <w:sz w:val="24"/>
          <w:szCs w:val="24"/>
          <w:highlight w:val="white"/>
        </w:rPr>
        <w:t>. [online] Forbes. Available at: https://www.forbes.com/sites/forbesbusinesscouncil/2023/12/01/mastering-balance-sheet-analysis-for-ma-success/#:~:text=The%20balance%20sheet%20 outlines%20a [Accessed 22 Feb. 2024].</w:t>
      </w:r>
    </w:p>
    <w:p w14:paraId="10215EA9" w14:textId="77777777" w:rsidR="009907C0" w:rsidRPr="00365D80" w:rsidRDefault="009907C0" w:rsidP="00B314BE">
      <w:pPr>
        <w:pStyle w:val="Normal1"/>
        <w:spacing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Fernando, J.M.R., Li, L. and Hou, G., 2020. Financial versus non-financial information for default prediction: evidence from Sri Lanka and the USA. </w:t>
      </w:r>
      <w:r w:rsidRPr="00365D80">
        <w:rPr>
          <w:rFonts w:ascii="Times New Roman" w:eastAsia="Times New Roman" w:hAnsi="Times New Roman" w:cs="Times New Roman"/>
          <w:i/>
          <w:color w:val="222222"/>
          <w:sz w:val="24"/>
          <w:szCs w:val="24"/>
          <w:highlight w:val="white"/>
        </w:rPr>
        <w:t>Emerging Markets Finance and Trade</w:t>
      </w:r>
      <w:r w:rsidRPr="00365D80">
        <w:rPr>
          <w:rFonts w:ascii="Times New Roman" w:eastAsia="Times New Roman" w:hAnsi="Times New Roman" w:cs="Times New Roman"/>
          <w:color w:val="222222"/>
          <w:sz w:val="24"/>
          <w:szCs w:val="24"/>
          <w:highlight w:val="white"/>
        </w:rPr>
        <w:t xml:space="preserve">, </w:t>
      </w:r>
      <w:r w:rsidRPr="00365D80">
        <w:rPr>
          <w:rFonts w:ascii="Times New Roman" w:eastAsia="Times New Roman" w:hAnsi="Times New Roman" w:cs="Times New Roman"/>
          <w:i/>
          <w:color w:val="222222"/>
          <w:sz w:val="24"/>
          <w:szCs w:val="24"/>
          <w:highlight w:val="white"/>
        </w:rPr>
        <w:t>56</w:t>
      </w:r>
      <w:r w:rsidRPr="00365D80">
        <w:rPr>
          <w:rFonts w:ascii="Times New Roman" w:eastAsia="Times New Roman" w:hAnsi="Times New Roman" w:cs="Times New Roman"/>
          <w:color w:val="222222"/>
          <w:sz w:val="24"/>
          <w:szCs w:val="24"/>
          <w:highlight w:val="white"/>
        </w:rPr>
        <w:t>(3), pp.673-692.</w:t>
      </w:r>
    </w:p>
    <w:p w14:paraId="6B3924DA" w14:textId="77777777" w:rsidR="009907C0" w:rsidRPr="00365D80" w:rsidRDefault="009907C0" w:rsidP="00B314BE">
      <w:pPr>
        <w:pStyle w:val="Normal1"/>
        <w:spacing w:after="240"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Forbes, 2024 </w:t>
      </w:r>
      <w:r w:rsidRPr="00365D80">
        <w:rPr>
          <w:rFonts w:ascii="Times New Roman" w:eastAsia="Times New Roman" w:hAnsi="Times New Roman" w:cs="Times New Roman"/>
          <w:i/>
          <w:color w:val="222222"/>
          <w:sz w:val="24"/>
          <w:szCs w:val="24"/>
          <w:highlight w:val="white"/>
        </w:rPr>
        <w:t xml:space="preserve">The Accounting Cycle: 8 Steps You Need </w:t>
      </w:r>
      <w:proofErr w:type="gramStart"/>
      <w:r w:rsidRPr="00365D80">
        <w:rPr>
          <w:rFonts w:ascii="Times New Roman" w:eastAsia="Times New Roman" w:hAnsi="Times New Roman" w:cs="Times New Roman"/>
          <w:i/>
          <w:color w:val="222222"/>
          <w:sz w:val="24"/>
          <w:szCs w:val="24"/>
          <w:highlight w:val="white"/>
        </w:rPr>
        <w:t>To</w:t>
      </w:r>
      <w:proofErr w:type="gramEnd"/>
      <w:r w:rsidRPr="00365D80">
        <w:rPr>
          <w:rFonts w:ascii="Times New Roman" w:eastAsia="Times New Roman" w:hAnsi="Times New Roman" w:cs="Times New Roman"/>
          <w:i/>
          <w:color w:val="222222"/>
          <w:sz w:val="24"/>
          <w:szCs w:val="24"/>
          <w:highlight w:val="white"/>
        </w:rPr>
        <w:t xml:space="preserve"> Know – Forbes Advisor</w:t>
      </w:r>
      <w:r w:rsidRPr="00365D80">
        <w:rPr>
          <w:rFonts w:ascii="Times New Roman" w:eastAsia="Times New Roman" w:hAnsi="Times New Roman" w:cs="Times New Roman"/>
          <w:color w:val="222222"/>
          <w:sz w:val="24"/>
          <w:szCs w:val="24"/>
          <w:highlight w:val="white"/>
        </w:rPr>
        <w:t>. [online] Available at: https://www.forbes.com/advisor/business/accounting-cycle/#:~:text=A%20trial%20balance%20is%20an [Accessed 22 Feb. 2024].</w:t>
      </w:r>
    </w:p>
    <w:p w14:paraId="0A47A686" w14:textId="77777777" w:rsidR="009907C0" w:rsidRPr="00365D80" w:rsidRDefault="009907C0" w:rsidP="00B314BE">
      <w:pPr>
        <w:pStyle w:val="Normal1"/>
        <w:spacing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Liu, Z., 2021. Research on the applicability of financial management systems based on computer ERP systems. In </w:t>
      </w:r>
      <w:r w:rsidRPr="00365D80">
        <w:rPr>
          <w:rFonts w:ascii="Times New Roman" w:eastAsia="Times New Roman" w:hAnsi="Times New Roman" w:cs="Times New Roman"/>
          <w:i/>
          <w:color w:val="222222"/>
          <w:sz w:val="24"/>
          <w:szCs w:val="24"/>
          <w:highlight w:val="white"/>
        </w:rPr>
        <w:t>E3S Web of Conferences</w:t>
      </w:r>
      <w:r w:rsidRPr="00365D80">
        <w:rPr>
          <w:rFonts w:ascii="Times New Roman" w:eastAsia="Times New Roman" w:hAnsi="Times New Roman" w:cs="Times New Roman"/>
          <w:color w:val="222222"/>
          <w:sz w:val="24"/>
          <w:szCs w:val="24"/>
          <w:highlight w:val="white"/>
        </w:rPr>
        <w:t xml:space="preserve"> (Vol. 251, p. 03085). EDP Sciences.</w:t>
      </w:r>
    </w:p>
    <w:p w14:paraId="79CC28BC" w14:textId="77777777" w:rsidR="009907C0" w:rsidRPr="00365D80" w:rsidRDefault="009907C0" w:rsidP="00B314BE">
      <w:pPr>
        <w:pStyle w:val="Normal1"/>
        <w:spacing w:after="240"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Meechan, R. 2024 </w:t>
      </w:r>
      <w:r w:rsidRPr="00365D80">
        <w:rPr>
          <w:rFonts w:ascii="Times New Roman" w:eastAsia="Times New Roman" w:hAnsi="Times New Roman" w:cs="Times New Roman"/>
          <w:i/>
          <w:color w:val="222222"/>
          <w:sz w:val="24"/>
          <w:szCs w:val="24"/>
          <w:highlight w:val="white"/>
        </w:rPr>
        <w:t>Selling a Business as a Going Concern</w:t>
      </w:r>
      <w:r w:rsidRPr="00365D80">
        <w:rPr>
          <w:rFonts w:ascii="Times New Roman" w:eastAsia="Times New Roman" w:hAnsi="Times New Roman" w:cs="Times New Roman"/>
          <w:color w:val="222222"/>
          <w:sz w:val="24"/>
          <w:szCs w:val="24"/>
          <w:highlight w:val="white"/>
        </w:rPr>
        <w:t>. [online] Forbes Burton. Available at: https://www.forbesburton.com/insights/selling-a-business-as-a-going-concern#:~:text=What%20does%20 [Accessed 22 Feb. 2024].</w:t>
      </w:r>
    </w:p>
    <w:p w14:paraId="2843AE22" w14:textId="77777777" w:rsidR="009907C0" w:rsidRPr="00365D80" w:rsidRDefault="009907C0" w:rsidP="00B314BE">
      <w:pPr>
        <w:pStyle w:val="Normal1"/>
        <w:spacing w:line="360" w:lineRule="auto"/>
        <w:jc w:val="both"/>
        <w:rPr>
          <w:rFonts w:ascii="Times New Roman" w:eastAsia="Times New Roman" w:hAnsi="Times New Roman" w:cs="Times New Roman"/>
          <w:sz w:val="24"/>
          <w:szCs w:val="24"/>
        </w:rPr>
      </w:pPr>
      <w:proofErr w:type="spellStart"/>
      <w:r w:rsidRPr="00365D80">
        <w:rPr>
          <w:rFonts w:ascii="Times New Roman" w:eastAsia="Times New Roman" w:hAnsi="Times New Roman" w:cs="Times New Roman"/>
          <w:color w:val="222222"/>
          <w:sz w:val="24"/>
          <w:szCs w:val="24"/>
          <w:highlight w:val="white"/>
        </w:rPr>
        <w:lastRenderedPageBreak/>
        <w:t>Mosteanu</w:t>
      </w:r>
      <w:proofErr w:type="spellEnd"/>
      <w:r w:rsidRPr="00365D80">
        <w:rPr>
          <w:rFonts w:ascii="Times New Roman" w:eastAsia="Times New Roman" w:hAnsi="Times New Roman" w:cs="Times New Roman"/>
          <w:color w:val="222222"/>
          <w:sz w:val="24"/>
          <w:szCs w:val="24"/>
          <w:highlight w:val="white"/>
        </w:rPr>
        <w:t xml:space="preserve">, N.R. and </w:t>
      </w:r>
      <w:proofErr w:type="spellStart"/>
      <w:r w:rsidRPr="00365D80">
        <w:rPr>
          <w:rFonts w:ascii="Times New Roman" w:eastAsia="Times New Roman" w:hAnsi="Times New Roman" w:cs="Times New Roman"/>
          <w:color w:val="222222"/>
          <w:sz w:val="24"/>
          <w:szCs w:val="24"/>
          <w:highlight w:val="white"/>
        </w:rPr>
        <w:t>Faccia</w:t>
      </w:r>
      <w:proofErr w:type="spellEnd"/>
      <w:r w:rsidRPr="00365D80">
        <w:rPr>
          <w:rFonts w:ascii="Times New Roman" w:eastAsia="Times New Roman" w:hAnsi="Times New Roman" w:cs="Times New Roman"/>
          <w:color w:val="222222"/>
          <w:sz w:val="24"/>
          <w:szCs w:val="24"/>
          <w:highlight w:val="white"/>
        </w:rPr>
        <w:t xml:space="preserve">, A., 2020. Digital systems and new challenges of financial management–FinTech, XBRL, blockchain and cryptocurrencies. </w:t>
      </w:r>
      <w:r w:rsidRPr="00365D80">
        <w:rPr>
          <w:rFonts w:ascii="Times New Roman" w:eastAsia="Times New Roman" w:hAnsi="Times New Roman" w:cs="Times New Roman"/>
          <w:i/>
          <w:sz w:val="24"/>
          <w:szCs w:val="24"/>
        </w:rPr>
        <w:t>Quality–Access to Success</w:t>
      </w:r>
      <w:r w:rsidRPr="00365D80">
        <w:rPr>
          <w:rFonts w:ascii="Times New Roman" w:eastAsia="Times New Roman" w:hAnsi="Times New Roman" w:cs="Times New Roman"/>
          <w:sz w:val="24"/>
          <w:szCs w:val="24"/>
        </w:rPr>
        <w:t xml:space="preserve">, </w:t>
      </w:r>
      <w:r w:rsidRPr="00365D80">
        <w:rPr>
          <w:rFonts w:ascii="Times New Roman" w:eastAsia="Times New Roman" w:hAnsi="Times New Roman" w:cs="Times New Roman"/>
          <w:i/>
          <w:sz w:val="24"/>
          <w:szCs w:val="24"/>
        </w:rPr>
        <w:t>21</w:t>
      </w:r>
      <w:r w:rsidRPr="00365D80">
        <w:rPr>
          <w:rFonts w:ascii="Times New Roman" w:eastAsia="Times New Roman" w:hAnsi="Times New Roman" w:cs="Times New Roman"/>
          <w:sz w:val="24"/>
          <w:szCs w:val="24"/>
        </w:rPr>
        <w:t>(174), pp.159-166</w:t>
      </w:r>
    </w:p>
    <w:p w14:paraId="477C0F50" w14:textId="77777777" w:rsidR="009907C0" w:rsidRPr="00365D80" w:rsidRDefault="009907C0" w:rsidP="00B314BE">
      <w:pPr>
        <w:pStyle w:val="Normal1"/>
        <w:spacing w:line="360" w:lineRule="auto"/>
        <w:jc w:val="both"/>
        <w:rPr>
          <w:rFonts w:ascii="Times New Roman" w:eastAsia="Times New Roman" w:hAnsi="Times New Roman" w:cs="Times New Roman"/>
          <w:color w:val="222222"/>
          <w:sz w:val="24"/>
          <w:szCs w:val="24"/>
          <w:highlight w:val="white"/>
        </w:rPr>
      </w:pPr>
      <w:r w:rsidRPr="00365D80">
        <w:rPr>
          <w:rFonts w:ascii="Times New Roman" w:eastAsia="Times New Roman" w:hAnsi="Times New Roman" w:cs="Times New Roman"/>
          <w:color w:val="222222"/>
          <w:sz w:val="24"/>
          <w:szCs w:val="24"/>
          <w:highlight w:val="white"/>
        </w:rPr>
        <w:t xml:space="preserve">Palepu, K.G., Healy, P.M., Wright, S., Bradbury, M. and Coulton, J., 2020. </w:t>
      </w:r>
      <w:r w:rsidRPr="00365D80">
        <w:rPr>
          <w:rFonts w:ascii="Times New Roman" w:eastAsia="Times New Roman" w:hAnsi="Times New Roman" w:cs="Times New Roman"/>
          <w:i/>
          <w:color w:val="222222"/>
          <w:sz w:val="24"/>
          <w:szCs w:val="24"/>
          <w:highlight w:val="white"/>
        </w:rPr>
        <w:t>Business analysis and valuation: Using financial statements</w:t>
      </w:r>
      <w:r w:rsidRPr="00365D80">
        <w:rPr>
          <w:rFonts w:ascii="Times New Roman" w:eastAsia="Times New Roman" w:hAnsi="Times New Roman" w:cs="Times New Roman"/>
          <w:color w:val="222222"/>
          <w:sz w:val="24"/>
          <w:szCs w:val="24"/>
          <w:highlight w:val="white"/>
        </w:rPr>
        <w:t>. Cengage AU.</w:t>
      </w:r>
    </w:p>
    <w:p w14:paraId="7D645C68" w14:textId="77777777" w:rsidR="009907C0" w:rsidRPr="00365D80" w:rsidRDefault="009907C0" w:rsidP="00B314BE">
      <w:pPr>
        <w:pStyle w:val="Normal1"/>
        <w:spacing w:line="360" w:lineRule="auto"/>
        <w:jc w:val="both"/>
        <w:rPr>
          <w:rFonts w:ascii="Times New Roman" w:hAnsi="Times New Roman" w:cs="Times New Roman"/>
          <w:color w:val="222222"/>
          <w:sz w:val="24"/>
          <w:szCs w:val="24"/>
          <w:highlight w:val="white"/>
        </w:rPr>
      </w:pPr>
      <w:r w:rsidRPr="00365D80">
        <w:rPr>
          <w:rFonts w:ascii="Times New Roman" w:hAnsi="Times New Roman" w:cs="Times New Roman"/>
          <w:color w:val="222222"/>
          <w:sz w:val="24"/>
          <w:szCs w:val="24"/>
          <w:highlight w:val="white"/>
        </w:rPr>
        <w:t xml:space="preserve">Shah, K. and Pandya, B., 2020. Talent Development through Gamification in the Field of Accounting and Finance. </w:t>
      </w:r>
      <w:r w:rsidRPr="00365D80">
        <w:rPr>
          <w:rFonts w:ascii="Times New Roman" w:hAnsi="Times New Roman" w:cs="Times New Roman"/>
          <w:i/>
          <w:color w:val="222222"/>
          <w:sz w:val="24"/>
          <w:szCs w:val="24"/>
          <w:highlight w:val="white"/>
        </w:rPr>
        <w:t>Available at SSRN 3643766</w:t>
      </w:r>
      <w:r w:rsidRPr="00365D80">
        <w:rPr>
          <w:rFonts w:ascii="Times New Roman" w:hAnsi="Times New Roman" w:cs="Times New Roman"/>
          <w:color w:val="222222"/>
          <w:sz w:val="24"/>
          <w:szCs w:val="24"/>
          <w:highlight w:val="white"/>
        </w:rPr>
        <w:t>.</w:t>
      </w:r>
    </w:p>
    <w:p w14:paraId="0E39F4A6" w14:textId="77777777" w:rsidR="00904F61" w:rsidRPr="00365D80" w:rsidRDefault="00904F61" w:rsidP="00B314BE">
      <w:pPr>
        <w:pStyle w:val="Normal1"/>
        <w:spacing w:line="360" w:lineRule="auto"/>
        <w:jc w:val="both"/>
        <w:rPr>
          <w:rFonts w:ascii="Times New Roman" w:hAnsi="Times New Roman" w:cs="Times New Roman"/>
          <w:b/>
          <w:color w:val="222222"/>
          <w:sz w:val="24"/>
          <w:szCs w:val="24"/>
          <w:highlight w:val="white"/>
        </w:rPr>
      </w:pPr>
    </w:p>
    <w:sectPr w:rsidR="00904F61" w:rsidRPr="00365D80" w:rsidSect="00365D80">
      <w:footerReference w:type="default" r:id="rId7"/>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688D1" w14:textId="77777777" w:rsidR="007D0210" w:rsidRDefault="007D0210" w:rsidP="00365D80">
      <w:pPr>
        <w:spacing w:line="240" w:lineRule="auto"/>
      </w:pPr>
      <w:r>
        <w:separator/>
      </w:r>
    </w:p>
  </w:endnote>
  <w:endnote w:type="continuationSeparator" w:id="0">
    <w:p w14:paraId="76183893" w14:textId="77777777" w:rsidR="007D0210" w:rsidRDefault="007D0210" w:rsidP="00365D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13853"/>
      <w:docPartObj>
        <w:docPartGallery w:val="Page Numbers (Bottom of Page)"/>
        <w:docPartUnique/>
      </w:docPartObj>
    </w:sdtPr>
    <w:sdtEndPr/>
    <w:sdtContent>
      <w:p w14:paraId="0C380F93" w14:textId="77777777" w:rsidR="00365D80" w:rsidRDefault="000E041A">
        <w:pPr>
          <w:pStyle w:val="Footer"/>
          <w:jc w:val="right"/>
        </w:pPr>
        <w:r>
          <w:fldChar w:fldCharType="begin"/>
        </w:r>
        <w:r>
          <w:instrText xml:space="preserve"> PAGE   \* MERGEFORMAT </w:instrText>
        </w:r>
        <w:r>
          <w:fldChar w:fldCharType="separate"/>
        </w:r>
        <w:r w:rsidR="009907C0">
          <w:rPr>
            <w:noProof/>
          </w:rPr>
          <w:t>13</w:t>
        </w:r>
        <w:r>
          <w:rPr>
            <w:noProof/>
          </w:rPr>
          <w:fldChar w:fldCharType="end"/>
        </w:r>
      </w:p>
    </w:sdtContent>
  </w:sdt>
  <w:p w14:paraId="5DBA44E1" w14:textId="77777777" w:rsidR="00365D80" w:rsidRDefault="00365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2E1F4" w14:textId="77777777" w:rsidR="007D0210" w:rsidRDefault="007D0210" w:rsidP="00365D80">
      <w:pPr>
        <w:spacing w:line="240" w:lineRule="auto"/>
      </w:pPr>
      <w:r>
        <w:separator/>
      </w:r>
    </w:p>
  </w:footnote>
  <w:footnote w:type="continuationSeparator" w:id="0">
    <w:p w14:paraId="3CFEA145" w14:textId="77777777" w:rsidR="007D0210" w:rsidRDefault="007D0210" w:rsidP="00365D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F61"/>
    <w:rsid w:val="000E041A"/>
    <w:rsid w:val="002F4D82"/>
    <w:rsid w:val="00365D80"/>
    <w:rsid w:val="004F3ED0"/>
    <w:rsid w:val="0061101C"/>
    <w:rsid w:val="00763E25"/>
    <w:rsid w:val="007D0210"/>
    <w:rsid w:val="00904F61"/>
    <w:rsid w:val="009325EB"/>
    <w:rsid w:val="009907C0"/>
    <w:rsid w:val="00B314BE"/>
    <w:rsid w:val="00C42C7C"/>
    <w:rsid w:val="00E04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E6BB"/>
  <w15:docId w15:val="{FDABCCB9-B335-4979-BC38-62252837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365D8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365D8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904F61"/>
    <w:pPr>
      <w:keepNext/>
      <w:keepLines/>
      <w:spacing w:before="320" w:after="80"/>
      <w:outlineLvl w:val="2"/>
    </w:pPr>
    <w:rPr>
      <w:color w:val="434343"/>
      <w:sz w:val="28"/>
      <w:szCs w:val="28"/>
    </w:rPr>
  </w:style>
  <w:style w:type="paragraph" w:styleId="Heading4">
    <w:name w:val="heading 4"/>
    <w:basedOn w:val="Normal1"/>
    <w:next w:val="Normal1"/>
    <w:rsid w:val="00904F61"/>
    <w:pPr>
      <w:keepNext/>
      <w:keepLines/>
      <w:spacing w:before="280" w:after="80"/>
      <w:outlineLvl w:val="3"/>
    </w:pPr>
    <w:rPr>
      <w:color w:val="666666"/>
      <w:sz w:val="24"/>
      <w:szCs w:val="24"/>
    </w:rPr>
  </w:style>
  <w:style w:type="paragraph" w:styleId="Heading5">
    <w:name w:val="heading 5"/>
    <w:basedOn w:val="Normal1"/>
    <w:next w:val="Normal1"/>
    <w:rsid w:val="00904F61"/>
    <w:pPr>
      <w:keepNext/>
      <w:keepLines/>
      <w:spacing w:before="240" w:after="80"/>
      <w:outlineLvl w:val="4"/>
    </w:pPr>
    <w:rPr>
      <w:color w:val="666666"/>
    </w:rPr>
  </w:style>
  <w:style w:type="paragraph" w:styleId="Heading6">
    <w:name w:val="heading 6"/>
    <w:basedOn w:val="Normal1"/>
    <w:next w:val="Normal1"/>
    <w:rsid w:val="00904F6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04F61"/>
  </w:style>
  <w:style w:type="table" w:customStyle="1" w:styleId="TableNormal1">
    <w:name w:val="Table Normal1"/>
    <w:rsid w:val="00904F61"/>
    <w:tblPr>
      <w:tblCellMar>
        <w:top w:w="0" w:type="dxa"/>
        <w:left w:w="0" w:type="dxa"/>
        <w:bottom w:w="0" w:type="dxa"/>
        <w:right w:w="0" w:type="dxa"/>
      </w:tblCellMar>
    </w:tblPr>
  </w:style>
  <w:style w:type="paragraph" w:styleId="Title">
    <w:name w:val="Title"/>
    <w:basedOn w:val="Normal1"/>
    <w:next w:val="Normal1"/>
    <w:rsid w:val="00904F61"/>
    <w:pPr>
      <w:keepNext/>
      <w:keepLines/>
      <w:spacing w:after="60"/>
    </w:pPr>
    <w:rPr>
      <w:sz w:val="52"/>
      <w:szCs w:val="52"/>
    </w:rPr>
  </w:style>
  <w:style w:type="paragraph" w:styleId="Subtitle">
    <w:name w:val="Subtitle"/>
    <w:basedOn w:val="Normal1"/>
    <w:next w:val="Normal1"/>
    <w:rsid w:val="00904F61"/>
    <w:pPr>
      <w:keepNext/>
      <w:keepLines/>
      <w:spacing w:after="320"/>
    </w:pPr>
    <w:rPr>
      <w:color w:val="666666"/>
      <w:sz w:val="30"/>
      <w:szCs w:val="30"/>
    </w:rPr>
  </w:style>
  <w:style w:type="table" w:customStyle="1" w:styleId="Table1">
    <w:name w:val="Table1"/>
    <w:basedOn w:val="TableNormal1"/>
    <w:rsid w:val="00904F61"/>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904F61"/>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904F6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65D8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65D80"/>
  </w:style>
  <w:style w:type="paragraph" w:styleId="Footer">
    <w:name w:val="footer"/>
    <w:basedOn w:val="Normal"/>
    <w:link w:val="FooterChar"/>
    <w:uiPriority w:val="99"/>
    <w:unhideWhenUsed/>
    <w:rsid w:val="00365D80"/>
    <w:pPr>
      <w:tabs>
        <w:tab w:val="center" w:pos="4680"/>
        <w:tab w:val="right" w:pos="9360"/>
      </w:tabs>
      <w:spacing w:line="240" w:lineRule="auto"/>
    </w:pPr>
  </w:style>
  <w:style w:type="character" w:customStyle="1" w:styleId="FooterChar">
    <w:name w:val="Footer Char"/>
    <w:basedOn w:val="DefaultParagraphFont"/>
    <w:link w:val="Footer"/>
    <w:uiPriority w:val="99"/>
    <w:rsid w:val="00365D80"/>
  </w:style>
  <w:style w:type="paragraph" w:styleId="TOCHeading">
    <w:name w:val="TOC Heading"/>
    <w:basedOn w:val="Heading1"/>
    <w:next w:val="Normal"/>
    <w:uiPriority w:val="39"/>
    <w:semiHidden/>
    <w:unhideWhenUsed/>
    <w:qFormat/>
    <w:rsid w:val="00365D8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65D80"/>
    <w:pPr>
      <w:spacing w:after="100"/>
    </w:pPr>
  </w:style>
  <w:style w:type="character" w:styleId="Hyperlink">
    <w:name w:val="Hyperlink"/>
    <w:basedOn w:val="DefaultParagraphFont"/>
    <w:uiPriority w:val="99"/>
    <w:unhideWhenUsed/>
    <w:rsid w:val="00365D80"/>
    <w:rPr>
      <w:color w:val="0000FF" w:themeColor="hyperlink"/>
      <w:u w:val="single"/>
    </w:rPr>
  </w:style>
  <w:style w:type="paragraph" w:styleId="BalloonText">
    <w:name w:val="Balloon Text"/>
    <w:basedOn w:val="Normal"/>
    <w:link w:val="BalloonTextChar"/>
    <w:uiPriority w:val="99"/>
    <w:semiHidden/>
    <w:unhideWhenUsed/>
    <w:rsid w:val="00365D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D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F748E-58B5-4D1D-9EFC-3CA13E3EA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2809</Words>
  <Characters>16016</Characters>
  <Application>Microsoft Office Word</Application>
  <DocSecurity>0</DocSecurity>
  <Lines>133</Lines>
  <Paragraphs>37</Paragraphs>
  <ScaleCrop>false</ScaleCrop>
  <Company/>
  <LinksUpToDate>false</LinksUpToDate>
  <CharactersWithSpaces>18788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julian alpha</cp:lastModifiedBy>
  <cp:revision>2</cp:revision>
  <dcterms:created xsi:type="dcterms:W3CDTF">2024-03-02T22:35:00Z</dcterms:created>
  <dcterms:modified xsi:type="dcterms:W3CDTF">2024-03-02T22:35:00Z</dcterms:modified>
</cp:coreProperties>
</file>