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F8268"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University of Wales Trinity St David</w:t>
      </w:r>
    </w:p>
    <w:p w14:paraId="494A9517" w14:textId="77777777" w:rsidR="00337B8F" w:rsidRPr="000143D0" w:rsidRDefault="00337B8F" w:rsidP="000143D0">
      <w:pPr>
        <w:spacing w:line="360" w:lineRule="auto"/>
        <w:jc w:val="both"/>
        <w:rPr>
          <w:rFonts w:ascii="Arial" w:hAnsi="Arial" w:cs="Arial"/>
          <w:color w:val="000000" w:themeColor="text1"/>
        </w:rPr>
      </w:pPr>
    </w:p>
    <w:p w14:paraId="4D466DDE" w14:textId="3CBDCBEE"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Placement Development </w:t>
      </w:r>
      <w:r w:rsidR="003F4B22">
        <w:rPr>
          <w:rFonts w:ascii="Arial" w:hAnsi="Arial" w:cs="Arial"/>
          <w:color w:val="000000" w:themeColor="text1"/>
        </w:rPr>
        <w:t>C</w:t>
      </w:r>
      <w:r w:rsidRPr="000143D0">
        <w:rPr>
          <w:rFonts w:ascii="Arial" w:hAnsi="Arial" w:cs="Arial"/>
          <w:color w:val="000000" w:themeColor="text1"/>
        </w:rPr>
        <w:t xml:space="preserve">ustomer </w:t>
      </w:r>
      <w:r w:rsidR="003F4B22">
        <w:rPr>
          <w:rFonts w:ascii="Arial" w:hAnsi="Arial" w:cs="Arial"/>
          <w:color w:val="000000" w:themeColor="text1"/>
        </w:rPr>
        <w:t>E</w:t>
      </w:r>
      <w:r w:rsidRPr="000143D0">
        <w:rPr>
          <w:rFonts w:ascii="Arial" w:hAnsi="Arial" w:cs="Arial"/>
          <w:color w:val="000000" w:themeColor="text1"/>
        </w:rPr>
        <w:t xml:space="preserve">xperience </w:t>
      </w:r>
      <w:r w:rsidR="00280E59">
        <w:rPr>
          <w:rFonts w:ascii="Arial" w:hAnsi="Arial" w:cs="Arial"/>
          <w:color w:val="000000" w:themeColor="text1"/>
        </w:rPr>
        <w:t>A</w:t>
      </w:r>
      <w:r w:rsidRPr="000143D0">
        <w:rPr>
          <w:rFonts w:ascii="Arial" w:hAnsi="Arial" w:cs="Arial"/>
          <w:color w:val="000000" w:themeColor="text1"/>
        </w:rPr>
        <w:t xml:space="preserve">nd </w:t>
      </w:r>
      <w:r w:rsidR="003F4B22">
        <w:rPr>
          <w:rFonts w:ascii="Arial" w:hAnsi="Arial" w:cs="Arial"/>
          <w:color w:val="000000" w:themeColor="text1"/>
        </w:rPr>
        <w:t>S</w:t>
      </w:r>
      <w:r w:rsidRPr="000143D0">
        <w:rPr>
          <w:rFonts w:ascii="Arial" w:hAnsi="Arial" w:cs="Arial"/>
          <w:color w:val="000000" w:themeColor="text1"/>
        </w:rPr>
        <w:t>ervice</w:t>
      </w:r>
    </w:p>
    <w:p w14:paraId="21F1C7AD" w14:textId="12AC98D5"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BMGM5003 – Reflective Portfolio</w:t>
      </w:r>
    </w:p>
    <w:p w14:paraId="2F4DEAEE" w14:textId="512B2D3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Reflective Portfolio on</w:t>
      </w:r>
      <w:r w:rsidR="0055596E" w:rsidRPr="000143D0">
        <w:rPr>
          <w:rFonts w:ascii="Arial" w:hAnsi="Arial" w:cs="Arial"/>
          <w:color w:val="000000" w:themeColor="text1"/>
          <w:shd w:val="clear" w:color="auto" w:fill="FFFFFF"/>
        </w:rPr>
        <w:t xml:space="preserve"> </w:t>
      </w:r>
      <w:proofErr w:type="spellStart"/>
      <w:r w:rsidR="0055596E" w:rsidRPr="000143D0">
        <w:rPr>
          <w:rFonts w:ascii="Arial" w:hAnsi="Arial" w:cs="Arial"/>
          <w:color w:val="000000" w:themeColor="text1"/>
          <w:shd w:val="clear" w:color="auto" w:fill="FFFFFF"/>
        </w:rPr>
        <w:t>Millefoglie</w:t>
      </w:r>
      <w:proofErr w:type="spellEnd"/>
    </w:p>
    <w:p w14:paraId="53C13F67" w14:textId="55B58220"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Level 5</w:t>
      </w:r>
    </w:p>
    <w:p w14:paraId="37AA24D7"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Jemma Smith MA, </w:t>
      </w:r>
      <w:proofErr w:type="spellStart"/>
      <w:r w:rsidRPr="000143D0">
        <w:rPr>
          <w:rFonts w:ascii="Arial" w:hAnsi="Arial" w:cs="Arial"/>
          <w:color w:val="000000" w:themeColor="text1"/>
        </w:rPr>
        <w:t>PgCE</w:t>
      </w:r>
      <w:proofErr w:type="spellEnd"/>
    </w:p>
    <w:p w14:paraId="15541E74" w14:textId="77777777" w:rsidR="00337B8F" w:rsidRPr="000143D0" w:rsidRDefault="00337B8F" w:rsidP="000143D0">
      <w:pPr>
        <w:spacing w:line="360" w:lineRule="auto"/>
        <w:jc w:val="both"/>
        <w:rPr>
          <w:rFonts w:ascii="Arial" w:hAnsi="Arial" w:cs="Arial"/>
          <w:color w:val="000000" w:themeColor="text1"/>
        </w:rPr>
      </w:pPr>
    </w:p>
    <w:p w14:paraId="57211384" w14:textId="77777777" w:rsidR="00337B8F" w:rsidRPr="000143D0" w:rsidRDefault="00337B8F" w:rsidP="000143D0">
      <w:pPr>
        <w:spacing w:line="360" w:lineRule="auto"/>
        <w:jc w:val="both"/>
        <w:rPr>
          <w:rFonts w:ascii="Arial" w:hAnsi="Arial" w:cs="Arial"/>
          <w:color w:val="000000" w:themeColor="text1"/>
        </w:rPr>
      </w:pPr>
    </w:p>
    <w:p w14:paraId="2AF6A4D1" w14:textId="77777777" w:rsidR="00337B8F" w:rsidRPr="000143D0" w:rsidRDefault="00337B8F" w:rsidP="000143D0">
      <w:pPr>
        <w:spacing w:line="360" w:lineRule="auto"/>
        <w:jc w:val="both"/>
        <w:rPr>
          <w:rFonts w:ascii="Arial" w:hAnsi="Arial" w:cs="Arial"/>
          <w:color w:val="000000" w:themeColor="text1"/>
        </w:rPr>
      </w:pPr>
    </w:p>
    <w:p w14:paraId="531DB50D" w14:textId="77777777" w:rsidR="00337B8F" w:rsidRPr="000143D0" w:rsidRDefault="00337B8F" w:rsidP="000143D0">
      <w:pPr>
        <w:spacing w:line="360" w:lineRule="auto"/>
        <w:jc w:val="both"/>
        <w:rPr>
          <w:rFonts w:ascii="Arial" w:hAnsi="Arial" w:cs="Arial"/>
          <w:color w:val="000000" w:themeColor="text1"/>
        </w:rPr>
      </w:pPr>
    </w:p>
    <w:p w14:paraId="35B7865F" w14:textId="77777777" w:rsidR="00337B8F" w:rsidRPr="000143D0" w:rsidRDefault="00337B8F" w:rsidP="000143D0">
      <w:pPr>
        <w:spacing w:line="360" w:lineRule="auto"/>
        <w:jc w:val="both"/>
        <w:rPr>
          <w:rFonts w:ascii="Arial" w:hAnsi="Arial" w:cs="Arial"/>
          <w:color w:val="000000" w:themeColor="text1"/>
        </w:rPr>
      </w:pPr>
    </w:p>
    <w:p w14:paraId="5CAAAB66" w14:textId="77777777" w:rsidR="00337B8F" w:rsidRPr="000143D0" w:rsidRDefault="00337B8F" w:rsidP="000143D0">
      <w:pPr>
        <w:spacing w:line="360" w:lineRule="auto"/>
        <w:jc w:val="both"/>
        <w:rPr>
          <w:rFonts w:ascii="Arial" w:hAnsi="Arial" w:cs="Arial"/>
          <w:color w:val="000000" w:themeColor="text1"/>
        </w:rPr>
      </w:pPr>
    </w:p>
    <w:p w14:paraId="1A7E4D6F" w14:textId="77777777" w:rsidR="00337B8F" w:rsidRPr="000143D0" w:rsidRDefault="00337B8F" w:rsidP="000143D0">
      <w:pPr>
        <w:spacing w:line="360" w:lineRule="auto"/>
        <w:jc w:val="both"/>
        <w:rPr>
          <w:rFonts w:ascii="Arial" w:hAnsi="Arial" w:cs="Arial"/>
          <w:color w:val="000000" w:themeColor="text1"/>
        </w:rPr>
      </w:pPr>
    </w:p>
    <w:p w14:paraId="7A6D6BF2" w14:textId="77777777" w:rsidR="00337B8F" w:rsidRPr="000143D0" w:rsidRDefault="00337B8F" w:rsidP="000143D0">
      <w:pPr>
        <w:spacing w:line="360" w:lineRule="auto"/>
        <w:jc w:val="both"/>
        <w:rPr>
          <w:rFonts w:ascii="Arial" w:hAnsi="Arial" w:cs="Arial"/>
          <w:color w:val="000000" w:themeColor="text1"/>
        </w:rPr>
      </w:pPr>
    </w:p>
    <w:p w14:paraId="52D30DD6" w14:textId="77777777" w:rsidR="00337B8F" w:rsidRPr="000143D0" w:rsidRDefault="00337B8F" w:rsidP="000143D0">
      <w:pPr>
        <w:spacing w:line="360" w:lineRule="auto"/>
        <w:jc w:val="both"/>
        <w:rPr>
          <w:rFonts w:ascii="Arial" w:hAnsi="Arial" w:cs="Arial"/>
          <w:color w:val="000000" w:themeColor="text1"/>
        </w:rPr>
      </w:pPr>
    </w:p>
    <w:p w14:paraId="05C6AC61" w14:textId="77777777" w:rsidR="00337B8F" w:rsidRPr="000143D0" w:rsidRDefault="00337B8F" w:rsidP="000143D0">
      <w:pPr>
        <w:spacing w:line="360" w:lineRule="auto"/>
        <w:jc w:val="both"/>
        <w:rPr>
          <w:rFonts w:ascii="Arial" w:hAnsi="Arial" w:cs="Arial"/>
          <w:color w:val="000000" w:themeColor="text1"/>
        </w:rPr>
      </w:pPr>
    </w:p>
    <w:p w14:paraId="31CFAC5A" w14:textId="77777777" w:rsidR="00337B8F" w:rsidRPr="000143D0" w:rsidRDefault="00337B8F" w:rsidP="000143D0">
      <w:pPr>
        <w:spacing w:line="360" w:lineRule="auto"/>
        <w:jc w:val="both"/>
        <w:rPr>
          <w:rFonts w:ascii="Arial" w:hAnsi="Arial" w:cs="Arial"/>
          <w:color w:val="000000" w:themeColor="text1"/>
        </w:rPr>
      </w:pPr>
    </w:p>
    <w:p w14:paraId="0713CB7F" w14:textId="77777777" w:rsidR="00337B8F" w:rsidRPr="000143D0" w:rsidRDefault="00337B8F" w:rsidP="000143D0">
      <w:pPr>
        <w:spacing w:line="360" w:lineRule="auto"/>
        <w:jc w:val="both"/>
        <w:rPr>
          <w:rFonts w:ascii="Arial" w:hAnsi="Arial" w:cs="Arial"/>
          <w:color w:val="000000" w:themeColor="text1"/>
        </w:rPr>
      </w:pPr>
    </w:p>
    <w:p w14:paraId="1D726F9A" w14:textId="77777777" w:rsidR="00337B8F" w:rsidRPr="000143D0" w:rsidRDefault="00337B8F" w:rsidP="000143D0">
      <w:pPr>
        <w:spacing w:line="360" w:lineRule="auto"/>
        <w:jc w:val="both"/>
        <w:rPr>
          <w:rFonts w:ascii="Arial" w:hAnsi="Arial" w:cs="Arial"/>
          <w:color w:val="000000" w:themeColor="text1"/>
        </w:rPr>
      </w:pPr>
    </w:p>
    <w:p w14:paraId="4A301DB8" w14:textId="77777777" w:rsidR="00337B8F" w:rsidRPr="000143D0" w:rsidRDefault="00337B8F" w:rsidP="000143D0">
      <w:pPr>
        <w:spacing w:line="360" w:lineRule="auto"/>
        <w:jc w:val="both"/>
        <w:rPr>
          <w:rFonts w:ascii="Arial" w:hAnsi="Arial" w:cs="Arial"/>
          <w:color w:val="000000" w:themeColor="text1"/>
        </w:rPr>
      </w:pPr>
    </w:p>
    <w:p w14:paraId="32F0ED38" w14:textId="77777777" w:rsidR="00337B8F" w:rsidRPr="000143D0" w:rsidRDefault="00337B8F" w:rsidP="000143D0">
      <w:pPr>
        <w:spacing w:line="360" w:lineRule="auto"/>
        <w:jc w:val="both"/>
        <w:rPr>
          <w:rFonts w:ascii="Arial" w:hAnsi="Arial" w:cs="Arial"/>
          <w:color w:val="000000" w:themeColor="text1"/>
        </w:rPr>
      </w:pPr>
    </w:p>
    <w:p w14:paraId="5FC93ADC" w14:textId="77777777" w:rsidR="00337B8F" w:rsidRPr="000143D0" w:rsidRDefault="00337B8F" w:rsidP="000143D0">
      <w:pPr>
        <w:spacing w:line="360" w:lineRule="auto"/>
        <w:jc w:val="both"/>
        <w:rPr>
          <w:rFonts w:ascii="Arial" w:hAnsi="Arial" w:cs="Arial"/>
          <w:color w:val="000000" w:themeColor="text1"/>
        </w:rPr>
      </w:pPr>
    </w:p>
    <w:p w14:paraId="45E3E8A2" w14:textId="77777777" w:rsidR="00337B8F" w:rsidRPr="000143D0" w:rsidRDefault="00337B8F" w:rsidP="000143D0">
      <w:pPr>
        <w:spacing w:line="360" w:lineRule="auto"/>
        <w:jc w:val="both"/>
        <w:rPr>
          <w:rFonts w:ascii="Arial" w:hAnsi="Arial" w:cs="Arial"/>
          <w:color w:val="000000" w:themeColor="text1"/>
        </w:rPr>
      </w:pPr>
    </w:p>
    <w:p w14:paraId="5360591B" w14:textId="77777777" w:rsidR="00337B8F" w:rsidRPr="000143D0" w:rsidRDefault="00337B8F" w:rsidP="000143D0">
      <w:pPr>
        <w:spacing w:line="360" w:lineRule="auto"/>
        <w:jc w:val="both"/>
        <w:rPr>
          <w:rFonts w:ascii="Arial" w:hAnsi="Arial" w:cs="Arial"/>
          <w:color w:val="000000" w:themeColor="text1"/>
        </w:rPr>
      </w:pPr>
    </w:p>
    <w:p w14:paraId="32473AE0" w14:textId="77777777" w:rsidR="00337B8F" w:rsidRPr="000143D0" w:rsidRDefault="00337B8F" w:rsidP="000143D0">
      <w:pPr>
        <w:spacing w:line="360" w:lineRule="auto"/>
        <w:jc w:val="both"/>
        <w:rPr>
          <w:rFonts w:ascii="Arial" w:hAnsi="Arial" w:cs="Arial"/>
          <w:color w:val="000000" w:themeColor="text1"/>
        </w:rPr>
      </w:pPr>
    </w:p>
    <w:p w14:paraId="71AA6396" w14:textId="77777777" w:rsidR="00337B8F" w:rsidRPr="000143D0" w:rsidRDefault="00337B8F" w:rsidP="000143D0">
      <w:pPr>
        <w:spacing w:line="360" w:lineRule="auto"/>
        <w:jc w:val="both"/>
        <w:rPr>
          <w:rFonts w:ascii="Arial" w:hAnsi="Arial" w:cs="Arial"/>
          <w:color w:val="000000" w:themeColor="text1"/>
        </w:rPr>
      </w:pPr>
    </w:p>
    <w:p w14:paraId="30BB64E2" w14:textId="77777777" w:rsidR="00337B8F" w:rsidRPr="000143D0" w:rsidRDefault="00337B8F" w:rsidP="000143D0">
      <w:pPr>
        <w:spacing w:line="360" w:lineRule="auto"/>
        <w:jc w:val="both"/>
        <w:rPr>
          <w:rFonts w:ascii="Arial" w:hAnsi="Arial" w:cs="Arial"/>
          <w:color w:val="000000" w:themeColor="text1"/>
        </w:rPr>
      </w:pPr>
    </w:p>
    <w:p w14:paraId="201A0174" w14:textId="77777777" w:rsidR="00337B8F" w:rsidRPr="000143D0" w:rsidRDefault="00337B8F" w:rsidP="000143D0">
      <w:pPr>
        <w:spacing w:line="360" w:lineRule="auto"/>
        <w:jc w:val="both"/>
        <w:rPr>
          <w:rFonts w:ascii="Arial" w:hAnsi="Arial" w:cs="Arial"/>
          <w:color w:val="000000" w:themeColor="text1"/>
        </w:rPr>
      </w:pPr>
    </w:p>
    <w:p w14:paraId="20B68055"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Ayesha Amir</w:t>
      </w:r>
    </w:p>
    <w:p w14:paraId="1465F168"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2306141</w:t>
      </w:r>
    </w:p>
    <w:p w14:paraId="25EAE2EC"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Word Count: </w:t>
      </w:r>
    </w:p>
    <w:p w14:paraId="3F103DCB" w14:textId="3BFEBE73"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br w:type="page"/>
      </w:r>
      <w:r w:rsidRPr="000143D0">
        <w:rPr>
          <w:rFonts w:ascii="Arial" w:hAnsi="Arial" w:cs="Arial"/>
          <w:color w:val="000000" w:themeColor="text1"/>
        </w:rPr>
        <w:lastRenderedPageBreak/>
        <w:t>I acknowledge the use of ChatGPT (</w:t>
      </w:r>
      <w:hyperlink r:id="rId5" w:history="1">
        <w:r w:rsidRPr="000143D0">
          <w:rPr>
            <w:rStyle w:val="Hyperlink"/>
            <w:rFonts w:ascii="Arial" w:hAnsi="Arial" w:cs="Arial"/>
            <w:color w:val="000000" w:themeColor="text1"/>
          </w:rPr>
          <w:t>www.chatgpt.com</w:t>
        </w:r>
      </w:hyperlink>
      <w:r w:rsidRPr="000143D0">
        <w:rPr>
          <w:rFonts w:ascii="Arial" w:hAnsi="Arial" w:cs="Arial"/>
          <w:color w:val="000000" w:themeColor="text1"/>
        </w:rPr>
        <w:t xml:space="preserve">) on </w:t>
      </w:r>
      <w:r w:rsidR="0055596E" w:rsidRPr="000143D0">
        <w:rPr>
          <w:rFonts w:ascii="Arial" w:hAnsi="Arial" w:cs="Arial"/>
          <w:color w:val="000000" w:themeColor="text1"/>
        </w:rPr>
        <w:t>2 April</w:t>
      </w:r>
      <w:r w:rsidRPr="000143D0">
        <w:rPr>
          <w:rFonts w:ascii="Arial" w:hAnsi="Arial" w:cs="Arial"/>
          <w:color w:val="000000" w:themeColor="text1"/>
        </w:rPr>
        <w:t xml:space="preserve"> 2025 to check my grammar and spelling, as well as to help me understand the assessment requirements in a simplified way to guide my research.</w:t>
      </w:r>
    </w:p>
    <w:p w14:paraId="6D1F6837" w14:textId="77777777" w:rsidR="00337B8F" w:rsidRPr="000143D0" w:rsidRDefault="00337B8F" w:rsidP="000143D0">
      <w:pPr>
        <w:spacing w:line="360" w:lineRule="auto"/>
        <w:jc w:val="both"/>
        <w:rPr>
          <w:rFonts w:ascii="Arial" w:hAnsi="Arial" w:cs="Arial"/>
          <w:color w:val="000000" w:themeColor="text1"/>
        </w:rPr>
      </w:pPr>
    </w:p>
    <w:p w14:paraId="68EDED28" w14:textId="77777777"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I used the following prompt(s):</w:t>
      </w:r>
    </w:p>
    <w:p w14:paraId="0AAFF605" w14:textId="77777777" w:rsidR="00337B8F" w:rsidRPr="000143D0" w:rsidRDefault="00337B8F" w:rsidP="000143D0">
      <w:pPr>
        <w:spacing w:line="360" w:lineRule="auto"/>
        <w:jc w:val="both"/>
        <w:rPr>
          <w:rFonts w:ascii="Arial" w:hAnsi="Arial" w:cs="Arial"/>
          <w:color w:val="000000" w:themeColor="text1"/>
        </w:rPr>
      </w:pPr>
    </w:p>
    <w:p w14:paraId="1B7DD32B" w14:textId="77777777" w:rsidR="00337B8F" w:rsidRPr="000143D0" w:rsidRDefault="00337B8F" w:rsidP="000143D0">
      <w:pPr>
        <w:numPr>
          <w:ilvl w:val="0"/>
          <w:numId w:val="1"/>
        </w:numPr>
        <w:spacing w:line="360" w:lineRule="auto"/>
        <w:jc w:val="both"/>
        <w:rPr>
          <w:rFonts w:ascii="Arial" w:hAnsi="Arial" w:cs="Arial"/>
          <w:color w:val="000000" w:themeColor="text1"/>
        </w:rPr>
      </w:pPr>
      <w:r w:rsidRPr="000143D0">
        <w:rPr>
          <w:rFonts w:ascii="Arial" w:hAnsi="Arial" w:cs="Arial"/>
          <w:color w:val="000000" w:themeColor="text1"/>
        </w:rPr>
        <w:t>Please check my text for grammar and spelling errors.</w:t>
      </w:r>
    </w:p>
    <w:p w14:paraId="451AD8AF" w14:textId="77777777" w:rsidR="00337B8F" w:rsidRPr="000143D0" w:rsidRDefault="00337B8F" w:rsidP="000143D0">
      <w:pPr>
        <w:numPr>
          <w:ilvl w:val="0"/>
          <w:numId w:val="1"/>
        </w:numPr>
        <w:spacing w:line="360" w:lineRule="auto"/>
        <w:jc w:val="both"/>
        <w:rPr>
          <w:rFonts w:ascii="Arial" w:hAnsi="Arial" w:cs="Arial"/>
          <w:color w:val="000000" w:themeColor="text1"/>
        </w:rPr>
      </w:pPr>
      <w:r w:rsidRPr="000143D0">
        <w:rPr>
          <w:rFonts w:ascii="Arial" w:hAnsi="Arial" w:cs="Arial"/>
          <w:color w:val="000000" w:themeColor="text1"/>
        </w:rPr>
        <w:t>Explain the main points of the assessment in simpler terms to aid my research.</w:t>
      </w:r>
    </w:p>
    <w:p w14:paraId="31F79707" w14:textId="77777777" w:rsidR="00337B8F" w:rsidRPr="000143D0" w:rsidRDefault="00337B8F" w:rsidP="000143D0">
      <w:pPr>
        <w:spacing w:line="360" w:lineRule="auto"/>
        <w:ind w:left="720"/>
        <w:jc w:val="both"/>
        <w:rPr>
          <w:rFonts w:ascii="Arial" w:hAnsi="Arial" w:cs="Arial"/>
          <w:color w:val="000000" w:themeColor="text1"/>
        </w:rPr>
      </w:pPr>
    </w:p>
    <w:p w14:paraId="167F658C" w14:textId="59883522" w:rsidR="00337B8F" w:rsidRPr="000143D0" w:rsidRDefault="00337B8F" w:rsidP="000143D0">
      <w:pPr>
        <w:spacing w:line="360" w:lineRule="auto"/>
        <w:jc w:val="both"/>
        <w:rPr>
          <w:rFonts w:ascii="Arial" w:hAnsi="Arial" w:cs="Arial"/>
          <w:color w:val="000000" w:themeColor="text1"/>
        </w:rPr>
      </w:pPr>
      <w:r w:rsidRPr="000143D0">
        <w:rPr>
          <w:rFonts w:ascii="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r w:rsidRPr="000143D0">
        <w:rPr>
          <w:rFonts w:ascii="Arial" w:hAnsi="Arial" w:cs="Arial"/>
          <w:color w:val="000000" w:themeColor="text1"/>
        </w:rPr>
        <w:br w:type="page"/>
      </w:r>
    </w:p>
    <w:p w14:paraId="1713070C"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lastRenderedPageBreak/>
        <w:t xml:space="preserve">In this portfolio, I will discuss five key elements: first impressions, wine knowledge, customer communication skills, my personal reflections, and my future leadership plan, including the viva. These elements are based on experiences during my placement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w:t>
      </w:r>
    </w:p>
    <w:p w14:paraId="50021FE4" w14:textId="77777777" w:rsidR="00996BED" w:rsidRPr="000143D0" w:rsidRDefault="00996BED" w:rsidP="000143D0">
      <w:pPr>
        <w:pStyle w:val="NormalWeb"/>
        <w:spacing w:line="360" w:lineRule="auto"/>
        <w:jc w:val="both"/>
        <w:rPr>
          <w:rFonts w:ascii="Arial" w:hAnsi="Arial" w:cs="Arial"/>
          <w:color w:val="000000" w:themeColor="text1"/>
        </w:rPr>
      </w:pP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is the establishment where I undertook my placement. It is run by two owners, friends from Italy who were both born there. According to an online source, the business owners gave an interview in which they explained their business plan and how they brought their vision to life. According to Arlow (2021), the two owners had a childhood dream of opening their own business. They both worked in five-star establishments in London before launching their venture.</w:t>
      </w:r>
    </w:p>
    <w:p w14:paraId="7C8E4112" w14:textId="77777777" w:rsidR="00996BED" w:rsidRPr="000143D0" w:rsidRDefault="00996BED" w:rsidP="000143D0">
      <w:pPr>
        <w:pStyle w:val="NormalWeb"/>
        <w:spacing w:line="360" w:lineRule="auto"/>
        <w:jc w:val="both"/>
        <w:rPr>
          <w:rFonts w:ascii="Arial" w:hAnsi="Arial" w:cs="Arial"/>
          <w:color w:val="000000" w:themeColor="text1"/>
        </w:rPr>
      </w:pP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w:t>
      </w:r>
      <w:proofErr w:type="gramStart"/>
      <w:r w:rsidRPr="000143D0">
        <w:rPr>
          <w:rFonts w:ascii="Arial" w:hAnsi="Arial" w:cs="Arial"/>
          <w:color w:val="000000" w:themeColor="text1"/>
        </w:rPr>
        <w:t>is located in</w:t>
      </w:r>
      <w:proofErr w:type="gramEnd"/>
      <w:r w:rsidRPr="000143D0">
        <w:rPr>
          <w:rFonts w:ascii="Arial" w:hAnsi="Arial" w:cs="Arial"/>
          <w:color w:val="000000" w:themeColor="text1"/>
        </w:rPr>
        <w:t xml:space="preserve"> Swansea, within the </w:t>
      </w:r>
      <w:proofErr w:type="spellStart"/>
      <w:r w:rsidRPr="000143D0">
        <w:rPr>
          <w:rFonts w:ascii="Arial" w:hAnsi="Arial" w:cs="Arial"/>
          <w:color w:val="000000" w:themeColor="text1"/>
        </w:rPr>
        <w:t>Picton</w:t>
      </w:r>
      <w:proofErr w:type="spellEnd"/>
      <w:r w:rsidRPr="000143D0">
        <w:rPr>
          <w:rFonts w:ascii="Arial" w:hAnsi="Arial" w:cs="Arial"/>
          <w:color w:val="000000" w:themeColor="text1"/>
        </w:rPr>
        <w:t xml:space="preserve"> Arcade.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operates a wholesale business alongside its independent café, where customers can visit and dine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n.d.).</w:t>
      </w:r>
    </w:p>
    <w:p w14:paraId="7863482C"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During my placement, I learned many new things, including techniques that I hope to apply in my own future business. The goal of this portfolio is to understand why customer experience matters, to learn how first impressions and communication affect service, to reflect on the skills I demonstrated during the placement, and to explore how I could use those skills in the future. I also aim to become more confident and prepared for a career in the hospitality industry.</w:t>
      </w:r>
    </w:p>
    <w:p w14:paraId="6A77B997"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While on my placement, I met many customers who were impressed by my greeting and customer service.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creates a different first impression compared to most cafés.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orders are served directly to the table on a tray using a professional system, and staff wear comfortable clothing and footwear, along with aprons that meet safety standards.</w:t>
      </w:r>
    </w:p>
    <w:p w14:paraId="0E17D0AB"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According to Cousins and Weekes (2020), “Your appearance and behaviour contribute to the first impression others have of you and are seen as a reflection of the hygiene standards of the establishment and the quality of service to come.” This means that customers pay attention to your appearance and the way you greet them, which forms their first impression and reflects the hygiene standards and service quality of the business.</w:t>
      </w:r>
    </w:p>
    <w:p w14:paraId="42ACD86F"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lastRenderedPageBreak/>
        <w:t>In another online source I found, it is stated that the first moments when a customer arrives are very important, as they affect how the customer feels about the service. If the customer is greeted with a smile, polite words, and a clean uniform, they will feel welcome and will have a good first impression. This builds the relationship between employees and customers from the very beginning. A bad first impression, on the other hand, damages the image of the business and is much harder to fix later. The way employees talk, listen, and behave all matter. Being kind and respectful is essential for a healthy business and makes a big difference in customer service (</w:t>
      </w:r>
      <w:proofErr w:type="spellStart"/>
      <w:r w:rsidRPr="000143D0">
        <w:rPr>
          <w:rFonts w:ascii="Arial" w:hAnsi="Arial" w:cs="Arial"/>
          <w:color w:val="000000" w:themeColor="text1"/>
        </w:rPr>
        <w:t>Högnäs</w:t>
      </w:r>
      <w:proofErr w:type="spellEnd"/>
      <w:r w:rsidRPr="000143D0">
        <w:rPr>
          <w:rFonts w:ascii="Arial" w:hAnsi="Arial" w:cs="Arial"/>
          <w:color w:val="000000" w:themeColor="text1"/>
        </w:rPr>
        <w:t>, 2015).</w:t>
      </w:r>
    </w:p>
    <w:p w14:paraId="7BF7E985" w14:textId="77777777" w:rsidR="00996BED" w:rsidRPr="000143D0" w:rsidRDefault="00996BED" w:rsidP="000143D0">
      <w:pPr>
        <w:pStyle w:val="NormalWeb"/>
        <w:spacing w:line="360" w:lineRule="auto"/>
        <w:jc w:val="both"/>
        <w:rPr>
          <w:rFonts w:ascii="Arial" w:hAnsi="Arial" w:cs="Arial"/>
          <w:color w:val="000000" w:themeColor="text1"/>
        </w:rPr>
      </w:pP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keeps all customers happy, maintaining a high standard of service and professional behaviour. In contrast, many cafés in Swansea do not place much emphasis on first impressions. According to Muralidhar, Mast, and Perez (2017), the first impression at hotel reception desks is influenced by how staff behave, including their body language, facial expressions, and tone of voice. These non-verbal behaviours help customers judge how skilled or professional an employee seems. A study using audio and video recordings suggested that improving non-verbal communication can help hospitality staff make better first impressions and increase customer satisfaction.</w:t>
      </w:r>
    </w:p>
    <w:p w14:paraId="70C6934B" w14:textId="26C4FCD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The same applies in a café setting first impressions are shaped by how staff interact with customers. When a barista or waiter greets a customer with a smile, makes eye contact, and uses a friendly tone, it creates a positive impression even before the customer has tasted the food or drinks. Non-verbal behaviour strongly influences how customers judge the quality of service.</w:t>
      </w:r>
    </w:p>
    <w:p w14:paraId="0D0D8761" w14:textId="0914D4E8"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On the other hand, Dinger (2025) argues that location or features do not matter as much in forming a first impression. She emphasises that staff are the most important factor in making guests happy. When employees are friendly, helpful, and well-trained, customers feel welcome, return more often, and recommend the place to others. She refers to hotel front desk workers as "Directors of First Impressions" because they meet guests every day, and for them, first impressions matter greatly. To provide excellent service, all employees need good training, opportunities for growth, and the freedom to make quick decisions for customers. From a customer’s point of view, staff feel trusted and supported when they do things the correct way and the same applies in a café.</w:t>
      </w:r>
    </w:p>
    <w:p w14:paraId="5B0F53B4"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lastRenderedPageBreak/>
        <w:t>Furthermore, another article suggests that understanding the type of person a customer is when you first meet them can make a big difference. For example, if a customer is shy or not comfortable talking, recognising this can help build a connection and make them feel more at ease. This strengthens the relationship between the customer and the business, encouraging them to return and, over time, even become friends with the staff. Understanding the customer from the beginning helps build strong, long-lasting relationships (Deng &amp; Chen, 2023).</w:t>
      </w:r>
    </w:p>
    <w:p w14:paraId="760AF475"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providing the best possible first impression is essential to make customers feel safe and happy when they leave.</w:t>
      </w:r>
    </w:p>
    <w:p w14:paraId="74B7200B" w14:textId="3DF6215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As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does not serve wine, I can still offer guidance on what types of wine could pair well with their food. With the Egg on Toast and Ham on Toast, a white wine such as a Chablis from France which is mild and creamy would complement the flavours nicely (WSET Global, 2025). Customers would likely enjoy the combination of this food and wine.</w:t>
      </w:r>
    </w:p>
    <w:p w14:paraId="30552E13"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For the Coppa Focaccia, a good pairing would be Criscuolo </w:t>
      </w:r>
      <w:proofErr w:type="spellStart"/>
      <w:r w:rsidRPr="000143D0">
        <w:rPr>
          <w:rFonts w:ascii="Arial" w:hAnsi="Arial" w:cs="Arial"/>
          <w:color w:val="000000" w:themeColor="text1"/>
        </w:rPr>
        <w:t>d’Abruzzo</w:t>
      </w:r>
      <w:proofErr w:type="spellEnd"/>
      <w:r w:rsidRPr="000143D0">
        <w:rPr>
          <w:rFonts w:ascii="Arial" w:hAnsi="Arial" w:cs="Arial"/>
          <w:color w:val="000000" w:themeColor="text1"/>
        </w:rPr>
        <w:t>, a rosé wine known for its berry and herbal notes, which would provide a great match with the dish (Scott, 2023).</w:t>
      </w:r>
    </w:p>
    <w:p w14:paraId="4ED54DEB" w14:textId="44F71C8E"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According to a study by </w:t>
      </w:r>
      <w:proofErr w:type="spellStart"/>
      <w:r w:rsidRPr="000143D0">
        <w:rPr>
          <w:rFonts w:ascii="Arial" w:hAnsi="Arial" w:cs="Arial"/>
          <w:color w:val="000000" w:themeColor="text1"/>
        </w:rPr>
        <w:t>Kutoš</w:t>
      </w:r>
      <w:proofErr w:type="spellEnd"/>
      <w:r w:rsidRPr="000143D0">
        <w:rPr>
          <w:rFonts w:ascii="Arial" w:hAnsi="Arial" w:cs="Arial"/>
          <w:color w:val="000000" w:themeColor="text1"/>
        </w:rPr>
        <w:t xml:space="preserve"> et al. (2021), offering the right wine to accompany a dish, and explaining where it comes from, can enhance the dining experience significantly. Another article by Robertson et al. (2018) explains how customers choose wine. It found that people with wine knowledge care more about the origin of the wine, whereas those less familiar tend to focus on brand or price. Regardless of knowledge level, price remains an important factor for most customers. This suggests that wine businesses should tailor their approach depending on the customer highlighting well-known brands for casual customers and providing detailed wine information for enthusiasts.</w:t>
      </w:r>
    </w:p>
    <w:p w14:paraId="681B00FE"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It is also important to recognise that not all customers in cafés and restaurants are knowledgeable about wine. An article from Proof Content Team (2024) emphasises the need to train staff in wine knowledge, including how to hold a wine bottle, pour </w:t>
      </w:r>
      <w:r w:rsidRPr="000143D0">
        <w:rPr>
          <w:rFonts w:ascii="Arial" w:hAnsi="Arial" w:cs="Arial"/>
          <w:color w:val="000000" w:themeColor="text1"/>
        </w:rPr>
        <w:lastRenderedPageBreak/>
        <w:t>correctly, and maintain high standards in service. This is why WSET offers a short course to help staff learn which wines pair best with which foods (WSET Global, 2025).</w:t>
      </w:r>
    </w:p>
    <w:p w14:paraId="6F01FB32" w14:textId="09E5305B"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During my placement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I had extensive interaction with customers both at the table and at the point of sale. I communicated clearly and provided information about the menu to help customers make informed choices. Good communication is vital in hospitality.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communication was strong at both service points, with staff asking customers about preferences and checking for any issues. Listening to customer needs is key to providing good service. Having strong product knowledge and presenting oneself professionally through body language and uniform also helps. Clear internal communication among staff ensures smooth service and mutual understanding.</w:t>
      </w:r>
    </w:p>
    <w:p w14:paraId="3A0E8EB9" w14:textId="0011AC2C"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According to Vidak et al. (2022), good communication is essential in the hospitality industry. The way staff speak to customers and their non-verbal behaviour significantly affects guest experience. They highlight that professionalism is the number one skill valued by customers. This includes being polite, approachable, focused, and delivering quick, clear service. Speaking other languages also helps travellers feel more welcome. Non-verbal communication like smiling, making eye contact, and wearing a clean uniform can encourage repeat visits and positive reviews.</w:t>
      </w:r>
    </w:p>
    <w:p w14:paraId="5B8615B7" w14:textId="77777777" w:rsidR="00996BED" w:rsidRPr="000143D0" w:rsidRDefault="00996BED" w:rsidP="000143D0">
      <w:pPr>
        <w:pStyle w:val="NormalWeb"/>
        <w:spacing w:line="360" w:lineRule="auto"/>
        <w:jc w:val="both"/>
        <w:rPr>
          <w:rFonts w:ascii="Arial" w:hAnsi="Arial" w:cs="Arial"/>
          <w:color w:val="000000" w:themeColor="text1"/>
        </w:rPr>
      </w:pPr>
      <w:proofErr w:type="spellStart"/>
      <w:r w:rsidRPr="000143D0">
        <w:rPr>
          <w:rFonts w:ascii="Arial" w:hAnsi="Arial" w:cs="Arial"/>
          <w:color w:val="000000" w:themeColor="text1"/>
        </w:rPr>
        <w:t>Mahapatro</w:t>
      </w:r>
      <w:proofErr w:type="spellEnd"/>
      <w:r w:rsidRPr="000143D0">
        <w:rPr>
          <w:rFonts w:ascii="Arial" w:hAnsi="Arial" w:cs="Arial"/>
          <w:color w:val="000000" w:themeColor="text1"/>
        </w:rPr>
        <w:t xml:space="preserve"> and Chatterjee (2024) also emphasise the importance of clear, attentive communication. They state that positive body language, such as smiling and eye contact, builds customer trust and helps avoid misunderstandings. When customers feel cared for, it leads to business success.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demonstrates these principles well, which contributes to its strong customer relationships and return visits.</w:t>
      </w:r>
    </w:p>
    <w:p w14:paraId="41FBE466"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Secchi, Roth, and Verma (2019) suggest that giving employees freedom and support improves their ability to offer personalised service. Strict rules can lead to higher staff turnover and more mistakes. The article notes that flexibility in service helps improve customer satisfaction.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staff are given room to learn and grow, and the training supports a flexible, hands-on approach. Mistakes are seen as learning opportunities.</w:t>
      </w:r>
    </w:p>
    <w:p w14:paraId="7775EB80" w14:textId="77777777"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lastRenderedPageBreak/>
        <w:t>In another article, Sota et al. (2020) reviewed customer relationship management (CRM) in the hospitality industry over 30 years. They concluded that CRM is mainly used to build relationships, boost customer loyalty, and improve satisfaction using technology, loyalty programmes, and data. They also pointed out the importance of emotional connections in fostering customer loyalty. This is especially relevant for cafés, where relationships tend to be more personal and frequent.</w:t>
      </w:r>
    </w:p>
    <w:p w14:paraId="01D89486" w14:textId="56C6E90C" w:rsidR="00996BED" w:rsidRPr="000143D0" w:rsidRDefault="00996BED"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Jawabreh et al. (2022) found that strong communication including clear speech, appropriate body language, cultural awareness, and effective problem-solving leads to happier customers. They recommend investing in staff training to improve these skills. Friendly, well-trained, and communicative front-line staff can make a lasting impression and drive customer retention.</w:t>
      </w:r>
    </w:p>
    <w:p w14:paraId="11474E41" w14:textId="2374C40E" w:rsidR="000143D0" w:rsidRPr="000143D0" w:rsidRDefault="000143D0"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Another article discusses how the hospitality and tourism industry can strengthen customer relationships by engaging with them throughout the entire experience before, during, and after service. It suggests that using social media, mobile apps, and customer feedback can enhance customer loyalty and satisfaction. Emotional and interactive engagement encourages staff to be more creative and improves the overall customer experience. Meaningful interaction benefits both the business and the customer (So, K.K.F. and Li, X.R., 2020).</w:t>
      </w:r>
    </w:p>
    <w:p w14:paraId="7791C2AA" w14:textId="0F54E859" w:rsidR="000143D0" w:rsidRPr="000143D0" w:rsidRDefault="000143D0"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According to a magazine article, good communication is more than just talking it involves listening carefully to customers, showing empathy, and using positive body language. This includes tone of voice, facial expressions, and gestures, all of which can make customers feel welcome and valued when they arrive at a café or restaurant. The article also highlights the importance of clear communication, whether by email, message, or face-to-face, in building trust, resolving issues smoothly, and encouraging customers to return (Glion Institute of Higher Education, 2023).</w:t>
      </w:r>
    </w:p>
    <w:p w14:paraId="2DE5F6A9" w14:textId="51920C06" w:rsidR="000143D0" w:rsidRPr="000143D0" w:rsidRDefault="000143D0"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In another article, eight valuable lessons are shared for business owners on how to communicate better with customers. The key message is that strong communication builds trust and loyalty. The article offers simple tips such as showing genuine care for customers, treating them as friends rather than just clients, and ensuring mutual understanding. It also acknowledges that it is normal for customers to express negative or even aggressive feedback at times, and stresses that by maintaining clear, </w:t>
      </w:r>
      <w:r w:rsidRPr="000143D0">
        <w:rPr>
          <w:rFonts w:ascii="Arial" w:hAnsi="Arial" w:cs="Arial"/>
          <w:color w:val="000000" w:themeColor="text1"/>
        </w:rPr>
        <w:lastRenderedPageBreak/>
        <w:t xml:space="preserve">empathetic, and respectful communication, businesses can create long-lasting and positive relationships with their customers (Forbes Councils, 2023). </w:t>
      </w:r>
    </w:p>
    <w:p w14:paraId="194A6F70" w14:textId="769B1B79" w:rsidR="000143D0" w:rsidRPr="000143D0" w:rsidRDefault="000143D0"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My placement at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was a truly eye</w:t>
      </w:r>
      <w:r>
        <w:rPr>
          <w:rFonts w:ascii="Arial" w:hAnsi="Arial" w:cs="Arial"/>
          <w:color w:val="000000" w:themeColor="text1"/>
        </w:rPr>
        <w:t>-opening</w:t>
      </w:r>
      <w:r w:rsidRPr="000143D0">
        <w:rPr>
          <w:rFonts w:ascii="Arial" w:hAnsi="Arial" w:cs="Arial"/>
          <w:color w:val="000000" w:themeColor="text1"/>
        </w:rPr>
        <w:t xml:space="preserve"> experience. I loved being there and learned something new every day from making coffee and speaking with customers to handling problems and understanding how a café runs. It showed me that hospitality is not just about food, but about creating a great atmosphere, building relationships, and working as a team. One of the biggest lessons I learned was the importance of communication, both with customers and colleagues. I also learned how to stay calm under pressure and find solutions that work for everyone. These skills helped me grow in confidence and made me feel more ready for a career in this industry.</w:t>
      </w:r>
    </w:p>
    <w:p w14:paraId="780AD39B" w14:textId="7D5097C9" w:rsidR="000143D0" w:rsidRPr="000143D0" w:rsidRDefault="000143D0" w:rsidP="000143D0">
      <w:pPr>
        <w:pStyle w:val="NormalWeb"/>
        <w:spacing w:line="360" w:lineRule="auto"/>
        <w:jc w:val="both"/>
        <w:rPr>
          <w:rFonts w:ascii="Arial" w:hAnsi="Arial" w:cs="Arial"/>
          <w:color w:val="000000" w:themeColor="text1"/>
        </w:rPr>
      </w:pPr>
      <w:r w:rsidRPr="000143D0">
        <w:rPr>
          <w:rFonts w:ascii="Arial" w:hAnsi="Arial" w:cs="Arial"/>
          <w:color w:val="000000" w:themeColor="text1"/>
        </w:rPr>
        <w:t xml:space="preserve">This experience has confirmed my dream of opening my own café or restaurant. I want to create a warm, welcoming place that serves homemade cakes, desserts, coffee, and food in my own style. I also hope to lead a team of friendly, skilled staff who share the same passion for great service. I know there’s still more to learn especially in leadership, finance, and marketing but I now feel motivated and ready to keep working toward my goal. </w:t>
      </w:r>
      <w:proofErr w:type="spellStart"/>
      <w:r w:rsidRPr="000143D0">
        <w:rPr>
          <w:rFonts w:ascii="Arial" w:hAnsi="Arial" w:cs="Arial"/>
          <w:color w:val="000000" w:themeColor="text1"/>
        </w:rPr>
        <w:t>Millefoglie</w:t>
      </w:r>
      <w:proofErr w:type="spellEnd"/>
      <w:r w:rsidRPr="000143D0">
        <w:rPr>
          <w:rFonts w:ascii="Arial" w:hAnsi="Arial" w:cs="Arial"/>
          <w:color w:val="000000" w:themeColor="text1"/>
        </w:rPr>
        <w:t xml:space="preserve"> helped me believe in my dream and gave me the foundation to start building it.</w:t>
      </w:r>
    </w:p>
    <w:p w14:paraId="46E16BB7" w14:textId="77777777" w:rsidR="000143D0" w:rsidRPr="000143D0" w:rsidRDefault="000143D0" w:rsidP="000143D0">
      <w:pPr>
        <w:pStyle w:val="NormalWeb"/>
        <w:spacing w:line="360" w:lineRule="auto"/>
        <w:jc w:val="both"/>
        <w:rPr>
          <w:rFonts w:ascii="Arial" w:hAnsi="Arial" w:cs="Arial"/>
        </w:rPr>
      </w:pPr>
    </w:p>
    <w:p w14:paraId="06C3ADC8" w14:textId="5516129A" w:rsidR="00AF327B" w:rsidRPr="000143D0" w:rsidRDefault="00AF327B" w:rsidP="000143D0">
      <w:pPr>
        <w:spacing w:before="100" w:beforeAutospacing="1" w:after="100" w:afterAutospacing="1" w:line="360" w:lineRule="auto"/>
        <w:jc w:val="both"/>
        <w:rPr>
          <w:rFonts w:ascii="Arial" w:hAnsi="Arial" w:cs="Arial"/>
          <w:color w:val="000000" w:themeColor="text1"/>
        </w:rPr>
      </w:pPr>
    </w:p>
    <w:p w14:paraId="3F8243C3" w14:textId="77777777" w:rsidR="00DF40A9" w:rsidRPr="000143D0" w:rsidRDefault="00DF40A9" w:rsidP="000143D0">
      <w:pPr>
        <w:spacing w:before="100" w:beforeAutospacing="1" w:after="100" w:afterAutospacing="1" w:line="360" w:lineRule="auto"/>
        <w:jc w:val="both"/>
        <w:rPr>
          <w:rFonts w:ascii="Arial" w:hAnsi="Arial" w:cs="Arial"/>
          <w:color w:val="000000" w:themeColor="text1"/>
        </w:rPr>
      </w:pPr>
    </w:p>
    <w:p w14:paraId="00E9A906" w14:textId="77777777" w:rsidR="00F25EB0" w:rsidRPr="000143D0" w:rsidRDefault="00F25EB0" w:rsidP="000143D0">
      <w:pPr>
        <w:pStyle w:val="Heading1"/>
        <w:shd w:val="clear" w:color="auto" w:fill="FFFFFF"/>
        <w:spacing w:after="0" w:line="360" w:lineRule="auto"/>
        <w:jc w:val="both"/>
        <w:rPr>
          <w:rFonts w:ascii="Arial" w:hAnsi="Arial" w:cs="Arial"/>
          <w:color w:val="000000" w:themeColor="text1"/>
          <w:sz w:val="24"/>
          <w:szCs w:val="24"/>
        </w:rPr>
      </w:pPr>
      <w:r w:rsidRPr="000143D0">
        <w:rPr>
          <w:rFonts w:ascii="Arial" w:hAnsi="Arial" w:cs="Arial"/>
          <w:color w:val="000000" w:themeColor="text1"/>
          <w:sz w:val="24"/>
          <w:szCs w:val="24"/>
        </w:rPr>
        <w:br w:type="page"/>
      </w:r>
    </w:p>
    <w:p w14:paraId="4253DB2B" w14:textId="58EAF138" w:rsidR="000143D0" w:rsidRPr="000143D0" w:rsidRDefault="000143D0" w:rsidP="000143D0">
      <w:pPr>
        <w:spacing w:line="360" w:lineRule="auto"/>
        <w:jc w:val="both"/>
        <w:rPr>
          <w:rFonts w:ascii="Arial" w:hAnsi="Arial" w:cs="Arial"/>
          <w:color w:val="000000" w:themeColor="text1"/>
        </w:rPr>
      </w:pPr>
      <w:r w:rsidRPr="000143D0">
        <w:rPr>
          <w:rStyle w:val="Strong"/>
          <w:rFonts w:ascii="Arial" w:hAnsi="Arial" w:cs="Arial"/>
          <w:b w:val="0"/>
          <w:bCs w:val="0"/>
          <w:color w:val="000000" w:themeColor="text1"/>
          <w:shd w:val="clear" w:color="auto" w:fill="FFFFFF"/>
        </w:rPr>
        <w:lastRenderedPageBreak/>
        <w:t>Arlow</w:t>
      </w:r>
      <w:r w:rsidRPr="000143D0">
        <w:rPr>
          <w:rFonts w:ascii="Arial" w:hAnsi="Arial" w:cs="Arial"/>
          <w:color w:val="000000" w:themeColor="text1"/>
        </w:rPr>
        <w:t xml:space="preserve">, C. (2021) ‘Lifelong friends open café in Swansea to give people a taste of their native Sicily’. </w:t>
      </w:r>
      <w:proofErr w:type="spellStart"/>
      <w:r w:rsidRPr="000143D0">
        <w:rPr>
          <w:rFonts w:ascii="Arial" w:hAnsi="Arial" w:cs="Arial"/>
          <w:i/>
          <w:iCs/>
          <w:color w:val="000000" w:themeColor="text1"/>
        </w:rPr>
        <w:t>WalesOnline</w:t>
      </w:r>
      <w:proofErr w:type="spellEnd"/>
      <w:r w:rsidRPr="000143D0">
        <w:rPr>
          <w:rFonts w:ascii="Arial" w:hAnsi="Arial" w:cs="Arial"/>
          <w:i/>
          <w:iCs/>
          <w:color w:val="000000" w:themeColor="text1"/>
        </w:rPr>
        <w:t xml:space="preserve">, </w:t>
      </w:r>
      <w:r w:rsidRPr="000143D0">
        <w:rPr>
          <w:rFonts w:ascii="Arial" w:hAnsi="Arial" w:cs="Arial"/>
          <w:color w:val="000000" w:themeColor="text1"/>
        </w:rPr>
        <w:t>9 Aug. Available at:</w:t>
      </w:r>
    </w:p>
    <w:p w14:paraId="260BC8BE" w14:textId="0DE956F2" w:rsidR="000143D0" w:rsidRPr="000143D0" w:rsidRDefault="000143D0" w:rsidP="000143D0">
      <w:pPr>
        <w:spacing w:line="360" w:lineRule="auto"/>
        <w:jc w:val="both"/>
        <w:rPr>
          <w:rFonts w:ascii="Arial" w:hAnsi="Arial" w:cs="Arial"/>
          <w:color w:val="000000" w:themeColor="text1"/>
          <w:shd w:val="clear" w:color="auto" w:fill="FFFFFF"/>
        </w:rPr>
      </w:pPr>
      <w:hyperlink r:id="rId6" w:history="1">
        <w:r w:rsidRPr="000143D0">
          <w:rPr>
            <w:rStyle w:val="Hyperlink"/>
            <w:rFonts w:ascii="Arial" w:hAnsi="Arial" w:cs="Arial"/>
            <w:color w:val="000000" w:themeColor="text1"/>
          </w:rPr>
          <w:t>https://www.walesonline.co.uk/whats-on/food-drink-news/millefoglie-italian-cafe-swansea-food-21187448</w:t>
        </w:r>
      </w:hyperlink>
      <w:r w:rsidRPr="000143D0">
        <w:rPr>
          <w:rFonts w:ascii="Arial" w:hAnsi="Arial" w:cs="Arial"/>
          <w:color w:val="000000" w:themeColor="text1"/>
        </w:rPr>
        <w:t xml:space="preserve"> (Accessed: 0</w:t>
      </w:r>
      <w:r w:rsidRPr="000143D0">
        <w:rPr>
          <w:rFonts w:ascii="Arial" w:hAnsi="Arial" w:cs="Arial"/>
          <w:color w:val="000000" w:themeColor="text1"/>
          <w:shd w:val="clear" w:color="auto" w:fill="FFFFFF"/>
        </w:rPr>
        <w:t>2 May 2025).</w:t>
      </w:r>
    </w:p>
    <w:p w14:paraId="0D3F7F16" w14:textId="77777777" w:rsidR="000143D0" w:rsidRPr="000143D0" w:rsidRDefault="000143D0" w:rsidP="000143D0">
      <w:pPr>
        <w:spacing w:line="360" w:lineRule="auto"/>
        <w:jc w:val="both"/>
        <w:rPr>
          <w:rFonts w:ascii="Arial" w:hAnsi="Arial" w:cs="Arial"/>
          <w:color w:val="000000" w:themeColor="text1"/>
          <w:shd w:val="clear" w:color="auto" w:fill="FFFFFF"/>
        </w:rPr>
      </w:pPr>
    </w:p>
    <w:p w14:paraId="48FD528F" w14:textId="39550221"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shd w:val="clear" w:color="auto" w:fill="FFFFFF"/>
        </w:rPr>
        <w:t xml:space="preserve">Cousins, J, &amp; Weekes, S. (2020) </w:t>
      </w:r>
      <w:r w:rsidRPr="000143D0">
        <w:rPr>
          <w:rFonts w:ascii="Arial" w:hAnsi="Arial" w:cs="Arial"/>
          <w:i/>
          <w:iCs/>
          <w:color w:val="000000" w:themeColor="text1"/>
          <w:shd w:val="clear" w:color="auto" w:fill="FFFFFF"/>
        </w:rPr>
        <w:t>Food and Beverage Service</w:t>
      </w:r>
      <w:r w:rsidRPr="000143D0">
        <w:rPr>
          <w:rFonts w:ascii="Arial" w:hAnsi="Arial" w:cs="Arial"/>
          <w:color w:val="000000" w:themeColor="text1"/>
          <w:shd w:val="clear" w:color="auto" w:fill="FFFFFF"/>
        </w:rPr>
        <w:t xml:space="preserve"> (10th Edition), Hachette Learning, London. Pp.25-27 Available at: </w:t>
      </w:r>
      <w:hyperlink r:id="rId7" w:history="1">
        <w:r w:rsidRPr="000143D0">
          <w:rPr>
            <w:rStyle w:val="Hyperlink"/>
            <w:rFonts w:ascii="Arial" w:hAnsi="Arial" w:cs="Arial"/>
            <w:color w:val="000000" w:themeColor="text1"/>
          </w:rPr>
          <w:t>https://ebookcentral.proquest.com/lib/trinity/reader.action?docID=6354742&amp;c=RVBVQg&amp;ppg=87</w:t>
        </w:r>
      </w:hyperlink>
      <w:r w:rsidRPr="000143D0">
        <w:rPr>
          <w:rFonts w:ascii="Arial" w:hAnsi="Arial" w:cs="Arial"/>
          <w:color w:val="000000" w:themeColor="text1"/>
        </w:rPr>
        <w:t xml:space="preserve"> (Accessed: 0</w:t>
      </w:r>
      <w:r w:rsidRPr="000143D0">
        <w:rPr>
          <w:rFonts w:ascii="Arial" w:hAnsi="Arial" w:cs="Arial"/>
          <w:color w:val="000000" w:themeColor="text1"/>
          <w:shd w:val="clear" w:color="auto" w:fill="FFFFFF"/>
        </w:rPr>
        <w:t>2 May 2025).</w:t>
      </w:r>
    </w:p>
    <w:p w14:paraId="58738D08" w14:textId="77777777" w:rsidR="000143D0" w:rsidRPr="000143D0" w:rsidRDefault="000143D0" w:rsidP="000143D0">
      <w:pPr>
        <w:spacing w:line="360" w:lineRule="auto"/>
        <w:jc w:val="both"/>
        <w:rPr>
          <w:rFonts w:ascii="Arial" w:hAnsi="Arial" w:cs="Arial"/>
          <w:color w:val="000000" w:themeColor="text1"/>
          <w:shd w:val="clear" w:color="auto" w:fill="FFFFFF"/>
        </w:rPr>
      </w:pPr>
    </w:p>
    <w:p w14:paraId="4DE2439E" w14:textId="77777777"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shd w:val="clear" w:color="auto" w:fill="F5F5F5"/>
        </w:rPr>
        <w:t>Deng, W. and Chen, L. (2023) ‘Do first impressions matter? Effect of first impressions on tourists’ destination choice: an event-related potential study’, </w:t>
      </w:r>
      <w:r w:rsidRPr="000143D0">
        <w:rPr>
          <w:rFonts w:ascii="Arial" w:hAnsi="Arial" w:cs="Arial"/>
          <w:i/>
          <w:iCs/>
          <w:color w:val="000000" w:themeColor="text1"/>
          <w:shd w:val="clear" w:color="auto" w:fill="F5F5F5"/>
        </w:rPr>
        <w:t>Current Issues in Tourism</w:t>
      </w:r>
      <w:r w:rsidRPr="000143D0">
        <w:rPr>
          <w:rFonts w:ascii="Arial" w:hAnsi="Arial" w:cs="Arial"/>
          <w:color w:val="000000" w:themeColor="text1"/>
          <w:shd w:val="clear" w:color="auto" w:fill="F5F5F5"/>
        </w:rPr>
        <w:t>, 26(9), pp. 1518–1535. doi:10.1080/13683500.2022.2058466. Available at:</w:t>
      </w:r>
    </w:p>
    <w:p w14:paraId="7C48ECC5" w14:textId="2D5BC4EC" w:rsidR="000143D0" w:rsidRPr="000143D0" w:rsidRDefault="000143D0" w:rsidP="000143D0">
      <w:pPr>
        <w:spacing w:line="360" w:lineRule="auto"/>
        <w:jc w:val="both"/>
        <w:rPr>
          <w:rFonts w:ascii="Arial" w:hAnsi="Arial" w:cs="Arial"/>
          <w:color w:val="000000" w:themeColor="text1"/>
        </w:rPr>
      </w:pPr>
      <w:hyperlink r:id="rId8" w:history="1">
        <w:r w:rsidRPr="000143D0">
          <w:rPr>
            <w:rStyle w:val="Hyperlink"/>
            <w:rFonts w:ascii="Arial" w:hAnsi="Arial" w:cs="Arial"/>
            <w:color w:val="000000" w:themeColor="text1"/>
          </w:rPr>
          <w:t>https://research-ebsco-com.ezproxy.uwtsd.ac.uk/c/onvpsy/viewer/pdf/ful4teh2gz</w:t>
        </w:r>
      </w:hyperlink>
      <w:r w:rsidRPr="000143D0">
        <w:rPr>
          <w:rFonts w:ascii="Arial" w:hAnsi="Arial" w:cs="Arial"/>
          <w:color w:val="000000" w:themeColor="text1"/>
        </w:rPr>
        <w:t xml:space="preserve"> (Accessed: 04 May 2025).</w:t>
      </w:r>
    </w:p>
    <w:p w14:paraId="7E1A314D" w14:textId="77777777" w:rsidR="000143D0" w:rsidRPr="000143D0" w:rsidRDefault="000143D0" w:rsidP="000143D0">
      <w:pPr>
        <w:spacing w:line="360" w:lineRule="auto"/>
        <w:jc w:val="both"/>
        <w:rPr>
          <w:rFonts w:ascii="Arial" w:hAnsi="Arial" w:cs="Arial"/>
          <w:color w:val="000000" w:themeColor="text1"/>
        </w:rPr>
      </w:pPr>
    </w:p>
    <w:p w14:paraId="4DE0467E" w14:textId="77777777"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Dinger, S. (2025) The power of first impressions. </w:t>
      </w:r>
      <w:r w:rsidRPr="000143D0">
        <w:rPr>
          <w:rFonts w:ascii="Arial" w:hAnsi="Arial" w:cs="Arial"/>
          <w:i/>
          <w:iCs/>
          <w:color w:val="000000" w:themeColor="text1"/>
        </w:rPr>
        <w:t>CoStar, 30 April. Available at:</w:t>
      </w:r>
    </w:p>
    <w:p w14:paraId="2FFD2591" w14:textId="3D4F89FA" w:rsidR="000143D0" w:rsidRPr="000143D0" w:rsidRDefault="000143D0" w:rsidP="000143D0">
      <w:pPr>
        <w:spacing w:line="360" w:lineRule="auto"/>
        <w:jc w:val="both"/>
        <w:rPr>
          <w:rFonts w:ascii="Arial" w:hAnsi="Arial" w:cs="Arial"/>
          <w:color w:val="000000" w:themeColor="text1"/>
        </w:rPr>
      </w:pPr>
      <w:hyperlink r:id="rId9" w:history="1">
        <w:r w:rsidRPr="000143D0">
          <w:rPr>
            <w:rStyle w:val="Hyperlink"/>
            <w:rFonts w:ascii="Arial" w:hAnsi="Arial" w:cs="Arial"/>
            <w:color w:val="000000" w:themeColor="text1"/>
          </w:rPr>
          <w:t>https://www.costar.com/article/305781797/the-power-of-first-impressions</w:t>
        </w:r>
      </w:hyperlink>
      <w:r w:rsidRPr="000143D0">
        <w:rPr>
          <w:rFonts w:ascii="Arial" w:hAnsi="Arial" w:cs="Arial"/>
          <w:color w:val="000000" w:themeColor="text1"/>
        </w:rPr>
        <w:t xml:space="preserve"> (Accessed: 03 May 2025).</w:t>
      </w:r>
    </w:p>
    <w:p w14:paraId="35E67297" w14:textId="77777777" w:rsidR="00680F7D" w:rsidRDefault="00680F7D" w:rsidP="000143D0">
      <w:pPr>
        <w:spacing w:line="360" w:lineRule="auto"/>
        <w:jc w:val="both"/>
        <w:rPr>
          <w:rFonts w:ascii="Arial" w:hAnsi="Arial" w:cs="Arial"/>
          <w:color w:val="000000" w:themeColor="text1"/>
        </w:rPr>
      </w:pPr>
    </w:p>
    <w:p w14:paraId="459BCC0C" w14:textId="6B97B422"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Forbes Councils. (2023). </w:t>
      </w:r>
      <w:r w:rsidRPr="000143D0">
        <w:rPr>
          <w:rStyle w:val="Emphasis"/>
          <w:rFonts w:ascii="Arial" w:eastAsiaTheme="majorEastAsia" w:hAnsi="Arial" w:cs="Arial"/>
          <w:color w:val="000000" w:themeColor="text1"/>
        </w:rPr>
        <w:t>Eight key communication lessons that can improve your customer relationships</w:t>
      </w:r>
      <w:r w:rsidRPr="000143D0">
        <w:rPr>
          <w:rFonts w:ascii="Arial" w:hAnsi="Arial" w:cs="Arial"/>
          <w:color w:val="000000" w:themeColor="text1"/>
        </w:rPr>
        <w:t xml:space="preserve">. Forbes. Available at: </w:t>
      </w:r>
      <w:hyperlink r:id="rId10" w:tgtFrame="_new" w:history="1">
        <w:r w:rsidRPr="000143D0">
          <w:rPr>
            <w:rStyle w:val="Hyperlink"/>
            <w:rFonts w:ascii="Arial" w:eastAsiaTheme="majorEastAsia" w:hAnsi="Arial" w:cs="Arial"/>
            <w:color w:val="000000" w:themeColor="text1"/>
          </w:rPr>
          <w:t>https://www.forbes.com/councils/theyec/2023/10/16/eight-key-communication-lessons-that-can-improve-your-customer-relationships/</w:t>
        </w:r>
      </w:hyperlink>
      <w:r w:rsidRPr="000143D0">
        <w:rPr>
          <w:rFonts w:ascii="Arial" w:hAnsi="Arial" w:cs="Arial"/>
          <w:color w:val="000000" w:themeColor="text1"/>
        </w:rPr>
        <w:t xml:space="preserve"> (Accessed: May 12, 2025) </w:t>
      </w:r>
    </w:p>
    <w:p w14:paraId="2833F055" w14:textId="77777777" w:rsidR="00680F7D" w:rsidRDefault="00680F7D" w:rsidP="000143D0">
      <w:pPr>
        <w:spacing w:line="360" w:lineRule="auto"/>
        <w:jc w:val="both"/>
        <w:rPr>
          <w:rFonts w:ascii="Arial" w:hAnsi="Arial" w:cs="Arial"/>
          <w:color w:val="000000" w:themeColor="text1"/>
        </w:rPr>
      </w:pPr>
    </w:p>
    <w:p w14:paraId="7DF404F2" w14:textId="5BCB7AD4"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Glion Institute of Higher Education. (2023). </w:t>
      </w:r>
      <w:r w:rsidRPr="000143D0">
        <w:rPr>
          <w:rStyle w:val="Emphasis"/>
          <w:rFonts w:ascii="Arial" w:eastAsiaTheme="majorEastAsia" w:hAnsi="Arial" w:cs="Arial"/>
          <w:color w:val="000000" w:themeColor="text1"/>
        </w:rPr>
        <w:t>Communication skills for customer service and why they're important</w:t>
      </w:r>
      <w:r w:rsidRPr="000143D0">
        <w:rPr>
          <w:rFonts w:ascii="Arial" w:hAnsi="Arial" w:cs="Arial"/>
          <w:color w:val="000000" w:themeColor="text1"/>
        </w:rPr>
        <w:t xml:space="preserve">. Glion. Available at: </w:t>
      </w:r>
      <w:hyperlink r:id="rId11" w:tgtFrame="_new" w:history="1">
        <w:r w:rsidRPr="000143D0">
          <w:rPr>
            <w:rStyle w:val="Hyperlink"/>
            <w:rFonts w:ascii="Arial" w:eastAsiaTheme="majorEastAsia" w:hAnsi="Arial" w:cs="Arial"/>
            <w:color w:val="000000" w:themeColor="text1"/>
          </w:rPr>
          <w:t>https://www.glion.edu/magazine/communication-skills-customer-service/</w:t>
        </w:r>
      </w:hyperlink>
      <w:r w:rsidRPr="000143D0">
        <w:rPr>
          <w:rFonts w:ascii="Arial" w:hAnsi="Arial" w:cs="Arial"/>
          <w:color w:val="000000" w:themeColor="text1"/>
        </w:rPr>
        <w:t xml:space="preserve"> (Assessed: 12 May 2025).</w:t>
      </w:r>
    </w:p>
    <w:p w14:paraId="62479504" w14:textId="77777777" w:rsidR="000143D0" w:rsidRPr="000143D0" w:rsidRDefault="000143D0" w:rsidP="000143D0">
      <w:pPr>
        <w:spacing w:line="360" w:lineRule="auto"/>
        <w:jc w:val="both"/>
        <w:rPr>
          <w:rFonts w:ascii="Arial" w:hAnsi="Arial" w:cs="Arial"/>
          <w:color w:val="000000" w:themeColor="text1"/>
        </w:rPr>
      </w:pPr>
    </w:p>
    <w:p w14:paraId="07BD9071" w14:textId="77777777" w:rsidR="000143D0" w:rsidRPr="000143D0" w:rsidRDefault="000143D0" w:rsidP="000143D0">
      <w:pPr>
        <w:spacing w:line="360" w:lineRule="auto"/>
        <w:jc w:val="both"/>
        <w:rPr>
          <w:rFonts w:ascii="Arial" w:hAnsi="Arial" w:cs="Arial"/>
          <w:color w:val="000000" w:themeColor="text1"/>
        </w:rPr>
      </w:pPr>
      <w:proofErr w:type="spellStart"/>
      <w:r w:rsidRPr="000143D0">
        <w:rPr>
          <w:rFonts w:ascii="Arial" w:hAnsi="Arial" w:cs="Arial"/>
          <w:color w:val="000000" w:themeColor="text1"/>
        </w:rPr>
        <w:t>Högnäs</w:t>
      </w:r>
      <w:proofErr w:type="spellEnd"/>
      <w:r w:rsidRPr="000143D0">
        <w:rPr>
          <w:rFonts w:ascii="Arial" w:hAnsi="Arial" w:cs="Arial"/>
          <w:color w:val="000000" w:themeColor="text1"/>
        </w:rPr>
        <w:t xml:space="preserve">, S. (2015) </w:t>
      </w:r>
      <w:r w:rsidRPr="000143D0">
        <w:rPr>
          <w:rStyle w:val="Emphasis"/>
          <w:rFonts w:ascii="Arial" w:eastAsiaTheme="majorEastAsia" w:hAnsi="Arial" w:cs="Arial"/>
          <w:color w:val="000000" w:themeColor="text1"/>
        </w:rPr>
        <w:t>The importance of the first impression in hotel customer service</w:t>
      </w:r>
      <w:r w:rsidRPr="000143D0">
        <w:rPr>
          <w:rFonts w:ascii="Arial" w:hAnsi="Arial" w:cs="Arial"/>
          <w:color w:val="000000" w:themeColor="text1"/>
        </w:rPr>
        <w:t>. Bachelor's thesis. Vaasa University of Applied Sciences. Pp.17- 18. Available at:</w:t>
      </w:r>
    </w:p>
    <w:p w14:paraId="0E5AEF15" w14:textId="461F914A" w:rsidR="000143D0" w:rsidRPr="000143D0" w:rsidRDefault="000143D0" w:rsidP="000143D0">
      <w:pPr>
        <w:spacing w:line="360" w:lineRule="auto"/>
        <w:jc w:val="both"/>
        <w:rPr>
          <w:rFonts w:ascii="Arial" w:hAnsi="Arial" w:cs="Arial"/>
          <w:color w:val="000000" w:themeColor="text1"/>
        </w:rPr>
      </w:pPr>
      <w:hyperlink r:id="rId12" w:history="1">
        <w:r w:rsidRPr="000143D0">
          <w:rPr>
            <w:rStyle w:val="Hyperlink"/>
            <w:rFonts w:ascii="Arial" w:hAnsi="Arial" w:cs="Arial"/>
            <w:color w:val="000000" w:themeColor="text1"/>
          </w:rPr>
          <w:t>https://www.theseus.fi/bitstream/handle/10024/96496/Sandra_Hognas.pdf?sequence=1</w:t>
        </w:r>
      </w:hyperlink>
      <w:r w:rsidRPr="000143D0">
        <w:rPr>
          <w:rFonts w:ascii="Arial" w:hAnsi="Arial" w:cs="Arial"/>
          <w:color w:val="000000" w:themeColor="text1"/>
        </w:rPr>
        <w:t xml:space="preserve"> (Assessed: 02 May 2025).</w:t>
      </w:r>
    </w:p>
    <w:p w14:paraId="4364357C" w14:textId="357A55B6"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lastRenderedPageBreak/>
        <w:t xml:space="preserve">Jawabreh, O., </w:t>
      </w:r>
      <w:proofErr w:type="spellStart"/>
      <w:r w:rsidRPr="000143D0">
        <w:rPr>
          <w:rFonts w:ascii="Arial" w:hAnsi="Arial" w:cs="Arial"/>
          <w:color w:val="000000" w:themeColor="text1"/>
        </w:rPr>
        <w:t>Masa'deh</w:t>
      </w:r>
      <w:proofErr w:type="spellEnd"/>
      <w:r w:rsidRPr="000143D0">
        <w:rPr>
          <w:rFonts w:ascii="Arial" w:hAnsi="Arial" w:cs="Arial"/>
          <w:color w:val="000000" w:themeColor="text1"/>
        </w:rPr>
        <w:t xml:space="preserve">, R., Al </w:t>
      </w:r>
      <w:proofErr w:type="spellStart"/>
      <w:r w:rsidRPr="000143D0">
        <w:rPr>
          <w:rFonts w:ascii="Arial" w:hAnsi="Arial" w:cs="Arial"/>
          <w:color w:val="000000" w:themeColor="text1"/>
        </w:rPr>
        <w:t>Fayoumi</w:t>
      </w:r>
      <w:proofErr w:type="spellEnd"/>
      <w:r w:rsidRPr="000143D0">
        <w:rPr>
          <w:rFonts w:ascii="Arial" w:hAnsi="Arial" w:cs="Arial"/>
          <w:color w:val="000000" w:themeColor="text1"/>
        </w:rPr>
        <w:t xml:space="preserve">, T. and </w:t>
      </w:r>
      <w:proofErr w:type="spellStart"/>
      <w:r w:rsidRPr="000143D0">
        <w:rPr>
          <w:rFonts w:ascii="Arial" w:hAnsi="Arial" w:cs="Arial"/>
          <w:color w:val="000000" w:themeColor="text1"/>
        </w:rPr>
        <w:t>Bareya</w:t>
      </w:r>
      <w:proofErr w:type="spellEnd"/>
      <w:r w:rsidRPr="000143D0">
        <w:rPr>
          <w:rFonts w:ascii="Arial" w:hAnsi="Arial" w:cs="Arial"/>
          <w:color w:val="000000" w:themeColor="text1"/>
        </w:rPr>
        <w:t xml:space="preserve">, A., 2022. </w:t>
      </w:r>
      <w:r w:rsidRPr="000143D0">
        <w:rPr>
          <w:rStyle w:val="Emphasis"/>
          <w:rFonts w:ascii="Arial" w:eastAsiaTheme="majorEastAsia" w:hAnsi="Arial" w:cs="Arial"/>
          <w:color w:val="000000" w:themeColor="text1"/>
        </w:rPr>
        <w:t>Customer satisfaction towards communication skills of front office staff at the hotel (case study five stars hotels in Aqaba)</w:t>
      </w:r>
      <w:r w:rsidRPr="000143D0">
        <w:rPr>
          <w:rFonts w:ascii="Arial" w:hAnsi="Arial" w:cs="Arial"/>
          <w:color w:val="000000" w:themeColor="text1"/>
        </w:rPr>
        <w:t xml:space="preserve">. </w:t>
      </w:r>
      <w:proofErr w:type="spellStart"/>
      <w:r w:rsidRPr="000143D0">
        <w:rPr>
          <w:rFonts w:ascii="Arial" w:hAnsi="Arial" w:cs="Arial"/>
          <w:color w:val="000000" w:themeColor="text1"/>
        </w:rPr>
        <w:t>GeoJournal</w:t>
      </w:r>
      <w:proofErr w:type="spellEnd"/>
      <w:r w:rsidRPr="000143D0">
        <w:rPr>
          <w:rFonts w:ascii="Arial" w:hAnsi="Arial" w:cs="Arial"/>
          <w:color w:val="000000" w:themeColor="text1"/>
        </w:rPr>
        <w:t xml:space="preserve"> of Tourism and </w:t>
      </w:r>
      <w:proofErr w:type="spellStart"/>
      <w:r w:rsidRPr="000143D0">
        <w:rPr>
          <w:rFonts w:ascii="Arial" w:hAnsi="Arial" w:cs="Arial"/>
          <w:color w:val="000000" w:themeColor="text1"/>
        </w:rPr>
        <w:t>Geosites</w:t>
      </w:r>
      <w:proofErr w:type="spellEnd"/>
      <w:r w:rsidRPr="000143D0">
        <w:rPr>
          <w:rFonts w:ascii="Arial" w:hAnsi="Arial" w:cs="Arial"/>
          <w:color w:val="000000" w:themeColor="text1"/>
        </w:rPr>
        <w:t xml:space="preserve">, 44(4), pp.1312–1318. </w:t>
      </w:r>
      <w:hyperlink r:id="rId13" w:tgtFrame="_new" w:history="1">
        <w:r w:rsidRPr="000143D0">
          <w:rPr>
            <w:rStyle w:val="Hyperlink"/>
            <w:rFonts w:ascii="Arial" w:eastAsiaTheme="majorEastAsia" w:hAnsi="Arial" w:cs="Arial"/>
            <w:color w:val="000000" w:themeColor="text1"/>
          </w:rPr>
          <w:t>https://doi.org/10.30892/gtg.44416-948</w:t>
        </w:r>
      </w:hyperlink>
      <w:r w:rsidRPr="000143D0">
        <w:rPr>
          <w:rFonts w:ascii="Arial" w:hAnsi="Arial" w:cs="Arial"/>
          <w:color w:val="000000" w:themeColor="text1"/>
        </w:rPr>
        <w:t xml:space="preserve"> available at: </w:t>
      </w:r>
      <w:hyperlink r:id="rId14" w:history="1">
        <w:r w:rsidRPr="000143D0">
          <w:rPr>
            <w:rStyle w:val="Hyperlink"/>
            <w:rFonts w:ascii="Arial" w:hAnsi="Arial" w:cs="Arial"/>
            <w:color w:val="000000" w:themeColor="text1"/>
          </w:rPr>
          <w:t>https://d1wqtxts1xzle7.cloudfront.net/116388535/gtg-libre.pdf?1719431192=&amp;response-content-disposition=inline%3B+filename%3DCustomer_Satisfaction_Towards_Communicat.pdf&amp;Expires=1747055006&amp;Signature=S~7lHfK5YiRQrnoDtpgqQMATmDinUagMUtFA~5ZS6-UX2PPTHhRAASZZHS6HkpoigDAPQhAHqeQsQMmhHZL9zpvZuY2fyJMQfEWe0OeCROMxyywnPUOZoHWj3X75ikOMMRYg-8I7O9qS1UeUGIzOY71tErUzSo4jWtUbHo-rncFR0SvP2eEH9aMirh7UFLf51NVNmln8pxihilMqGq6T4oT2ESpMejF8OVRS0lxNwd~LhN41gKDue2htYuuyvpHfsIyQ1BnRHnaBhF6dEmp2QsVmIGiAl2-1AbgCcOEEMOmvdotlRD5gQhSg-9YnsvSr2uxPHzmhhZljvl43pFFYfA__&amp;Key-Pair-Id=APKAJLOHF5GGSLRBV4ZA</w:t>
        </w:r>
      </w:hyperlink>
      <w:r w:rsidRPr="000143D0">
        <w:rPr>
          <w:rFonts w:ascii="Arial" w:hAnsi="Arial" w:cs="Arial"/>
          <w:color w:val="000000" w:themeColor="text1"/>
        </w:rPr>
        <w:t xml:space="preserve"> (Accessed: 11 May 2025).</w:t>
      </w:r>
    </w:p>
    <w:p w14:paraId="256351BB" w14:textId="77777777" w:rsidR="000143D0" w:rsidRPr="000143D0" w:rsidRDefault="000143D0" w:rsidP="000143D0">
      <w:pPr>
        <w:spacing w:line="360" w:lineRule="auto"/>
        <w:jc w:val="both"/>
        <w:rPr>
          <w:rFonts w:ascii="Arial" w:hAnsi="Arial" w:cs="Arial"/>
          <w:color w:val="000000" w:themeColor="text1"/>
        </w:rPr>
      </w:pPr>
    </w:p>
    <w:p w14:paraId="0E0B9A4B" w14:textId="77777777"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Kustos, M., Goodman, S., Jeffery, D.W. and Bastian, S.E.P. (2021). Appropriate Food and Wine Pairings and Wine Provenance information: Potential Tools for Developing Memorable Dining Experiences. </w:t>
      </w:r>
      <w:r w:rsidRPr="000143D0">
        <w:rPr>
          <w:rFonts w:ascii="Arial" w:hAnsi="Arial" w:cs="Arial"/>
          <w:i/>
          <w:iCs/>
          <w:color w:val="000000" w:themeColor="text1"/>
          <w:bdr w:val="single" w:sz="2" w:space="0" w:color="E5E7EB" w:frame="1"/>
        </w:rPr>
        <w:t>Food Quality and Preference</w:t>
      </w:r>
      <w:r w:rsidRPr="000143D0">
        <w:rPr>
          <w:rFonts w:ascii="Arial" w:hAnsi="Arial" w:cs="Arial"/>
          <w:color w:val="000000" w:themeColor="text1"/>
        </w:rPr>
        <w:t xml:space="preserve">, 94(0950-3293), pp.1–10. </w:t>
      </w:r>
      <w:proofErr w:type="spellStart"/>
      <w:proofErr w:type="gramStart"/>
      <w:r w:rsidRPr="000143D0">
        <w:rPr>
          <w:rFonts w:ascii="Arial" w:hAnsi="Arial" w:cs="Arial"/>
          <w:color w:val="000000" w:themeColor="text1"/>
        </w:rPr>
        <w:t>doi:https</w:t>
      </w:r>
      <w:proofErr w:type="spellEnd"/>
      <w:r w:rsidRPr="000143D0">
        <w:rPr>
          <w:rFonts w:ascii="Arial" w:hAnsi="Arial" w:cs="Arial"/>
          <w:color w:val="000000" w:themeColor="text1"/>
        </w:rPr>
        <w:t>://doi.org/10.1016/j.foodqual.2021.104297</w:t>
      </w:r>
      <w:proofErr w:type="gramEnd"/>
      <w:r w:rsidRPr="000143D0">
        <w:rPr>
          <w:rFonts w:ascii="Arial" w:hAnsi="Arial" w:cs="Arial"/>
          <w:color w:val="000000" w:themeColor="text1"/>
        </w:rPr>
        <w:t xml:space="preserve">. Available at: </w:t>
      </w:r>
      <w:hyperlink r:id="rId15" w:history="1">
        <w:r w:rsidRPr="000143D0">
          <w:rPr>
            <w:rStyle w:val="Hyperlink"/>
            <w:rFonts w:ascii="Arial" w:hAnsi="Arial" w:cs="Arial"/>
            <w:color w:val="000000" w:themeColor="text1"/>
          </w:rPr>
          <w:t>https://www.sciencedirect.com/science/article/pii/S0950329321001804?casa_token=v3WHPb2EsaoAAAAA:_X77zkal0c3Aj6Es4OFrmwuEjyszx1UqIgaEhu_srG3D9QG84JpYpM4UKB7hu2TFPTSdsg0Pug</w:t>
        </w:r>
      </w:hyperlink>
      <w:r w:rsidRPr="000143D0">
        <w:rPr>
          <w:rFonts w:ascii="Arial" w:hAnsi="Arial" w:cs="Arial"/>
          <w:color w:val="000000" w:themeColor="text1"/>
        </w:rPr>
        <w:t xml:space="preserve"> (Accessed: 07 may 2025).</w:t>
      </w:r>
    </w:p>
    <w:p w14:paraId="6E2AE052" w14:textId="77777777" w:rsidR="000143D0" w:rsidRPr="000143D0" w:rsidRDefault="000143D0" w:rsidP="000143D0">
      <w:pPr>
        <w:spacing w:line="360" w:lineRule="auto"/>
        <w:jc w:val="both"/>
        <w:rPr>
          <w:rFonts w:ascii="Arial" w:hAnsi="Arial" w:cs="Arial"/>
          <w:color w:val="000000" w:themeColor="text1"/>
        </w:rPr>
      </w:pPr>
    </w:p>
    <w:p w14:paraId="1F152ACD" w14:textId="77777777" w:rsidR="000143D0" w:rsidRPr="000143D0" w:rsidRDefault="000143D0" w:rsidP="000143D0">
      <w:pPr>
        <w:spacing w:line="360" w:lineRule="auto"/>
        <w:jc w:val="both"/>
        <w:rPr>
          <w:rFonts w:ascii="Arial" w:hAnsi="Arial" w:cs="Arial"/>
          <w:color w:val="000000" w:themeColor="text1"/>
          <w:shd w:val="clear" w:color="auto" w:fill="FFFFFF"/>
        </w:rPr>
      </w:pPr>
      <w:proofErr w:type="spellStart"/>
      <w:r w:rsidRPr="000143D0">
        <w:rPr>
          <w:rFonts w:ascii="Arial" w:hAnsi="Arial" w:cs="Arial"/>
          <w:color w:val="000000" w:themeColor="text1"/>
          <w:shd w:val="clear" w:color="auto" w:fill="FFFFFF"/>
        </w:rPr>
        <w:t>Mahapatro</w:t>
      </w:r>
      <w:proofErr w:type="spellEnd"/>
      <w:r w:rsidRPr="000143D0">
        <w:rPr>
          <w:rFonts w:ascii="Arial" w:hAnsi="Arial" w:cs="Arial"/>
          <w:color w:val="000000" w:themeColor="text1"/>
          <w:shd w:val="clear" w:color="auto" w:fill="FFFFFF"/>
        </w:rPr>
        <w:t>, S.K. and Chatterjee, P. (2024). An Analysis of the Importance of Effective Communication and Body Language Skills in India’s Hospitality Industry. </w:t>
      </w:r>
      <w:r w:rsidRPr="000143D0">
        <w:rPr>
          <w:rFonts w:ascii="Arial" w:hAnsi="Arial" w:cs="Arial"/>
          <w:i/>
          <w:iCs/>
          <w:color w:val="000000" w:themeColor="text1"/>
          <w:bdr w:val="single" w:sz="2" w:space="0" w:color="E5E7EB" w:frame="1"/>
          <w:shd w:val="clear" w:color="auto" w:fill="FFFFFF"/>
        </w:rPr>
        <w:t>International Journal of Research Publication and Reviews</w:t>
      </w:r>
      <w:r w:rsidRPr="000143D0">
        <w:rPr>
          <w:rFonts w:ascii="Arial" w:hAnsi="Arial" w:cs="Arial"/>
          <w:color w:val="000000" w:themeColor="text1"/>
          <w:shd w:val="clear" w:color="auto" w:fill="FFFFFF"/>
        </w:rPr>
        <w:t xml:space="preserve">, 5(6), pp.3795–3800. Available at: </w:t>
      </w:r>
    </w:p>
    <w:p w14:paraId="403626E7" w14:textId="14AC3205" w:rsidR="00CF23CE" w:rsidRPr="000143D0" w:rsidRDefault="000143D0" w:rsidP="000143D0">
      <w:pPr>
        <w:spacing w:line="360" w:lineRule="auto"/>
        <w:jc w:val="both"/>
        <w:rPr>
          <w:rFonts w:ascii="Arial" w:hAnsi="Arial" w:cs="Arial"/>
          <w:color w:val="000000" w:themeColor="text1"/>
        </w:rPr>
      </w:pPr>
      <w:hyperlink r:id="rId16" w:history="1">
        <w:r w:rsidRPr="000143D0">
          <w:rPr>
            <w:rStyle w:val="Hyperlink"/>
            <w:rFonts w:ascii="Arial" w:hAnsi="Arial" w:cs="Arial"/>
            <w:color w:val="000000" w:themeColor="text1"/>
            <w:shd w:val="clear" w:color="auto" w:fill="FFFFFF"/>
          </w:rPr>
          <w:t>https://www.researchgate.net/profile/Pritesh-Chatterjee/publication/382305485_An_Analysis_of_the_Importance_of_Effective_Communication_and_Body_Language_Skills_in_India's_Hospitality_Industry/links/669782668dca9f441b830527/An-Analysis-of-the-Importance-of</w:t>
        </w:r>
      </w:hyperlink>
      <w:r w:rsidRPr="000143D0">
        <w:rPr>
          <w:rFonts w:ascii="Arial" w:hAnsi="Arial" w:cs="Arial"/>
          <w:color w:val="000000" w:themeColor="text1"/>
          <w:shd w:val="clear" w:color="auto" w:fill="FFFFFF"/>
        </w:rPr>
        <w:t xml:space="preserve"> (Accessed: 09 May 2025).</w:t>
      </w:r>
    </w:p>
    <w:p w14:paraId="44E3679D" w14:textId="77777777" w:rsidR="000143D0" w:rsidRPr="000143D0" w:rsidRDefault="000143D0" w:rsidP="000143D0">
      <w:pPr>
        <w:spacing w:line="360" w:lineRule="auto"/>
        <w:jc w:val="both"/>
        <w:rPr>
          <w:rFonts w:ascii="Arial" w:hAnsi="Arial" w:cs="Arial"/>
          <w:color w:val="000000" w:themeColor="text1"/>
        </w:rPr>
      </w:pPr>
    </w:p>
    <w:p w14:paraId="5160FD31" w14:textId="4218E5BC" w:rsidR="00E21075" w:rsidRPr="000143D0" w:rsidRDefault="00F25EB0" w:rsidP="000143D0">
      <w:pPr>
        <w:spacing w:line="360" w:lineRule="auto"/>
        <w:jc w:val="both"/>
        <w:rPr>
          <w:rFonts w:ascii="Arial" w:hAnsi="Arial" w:cs="Arial"/>
          <w:color w:val="000000" w:themeColor="text1"/>
        </w:rPr>
      </w:pPr>
      <w:proofErr w:type="spellStart"/>
      <w:r w:rsidRPr="000143D0">
        <w:rPr>
          <w:rFonts w:ascii="Arial" w:hAnsi="Arial" w:cs="Arial"/>
          <w:color w:val="000000" w:themeColor="text1"/>
        </w:rPr>
        <w:lastRenderedPageBreak/>
        <w:t>Milleglie</w:t>
      </w:r>
      <w:proofErr w:type="spellEnd"/>
      <w:r w:rsidRPr="000143D0">
        <w:rPr>
          <w:rFonts w:ascii="Arial" w:hAnsi="Arial" w:cs="Arial"/>
          <w:color w:val="000000" w:themeColor="text1"/>
        </w:rPr>
        <w:t xml:space="preserve"> (</w:t>
      </w:r>
      <w:proofErr w:type="spellStart"/>
      <w:r w:rsidRPr="000143D0">
        <w:rPr>
          <w:rFonts w:ascii="Arial" w:hAnsi="Arial" w:cs="Arial"/>
          <w:color w:val="000000" w:themeColor="text1"/>
        </w:rPr>
        <w:t>n.d</w:t>
      </w:r>
      <w:proofErr w:type="spellEnd"/>
      <w:r w:rsidRPr="000143D0">
        <w:rPr>
          <w:rFonts w:ascii="Arial" w:hAnsi="Arial" w:cs="Arial"/>
          <w:color w:val="000000" w:themeColor="text1"/>
        </w:rPr>
        <w:t xml:space="preserve">) </w:t>
      </w:r>
      <w:proofErr w:type="spellStart"/>
      <w:r w:rsidRPr="000143D0">
        <w:rPr>
          <w:rFonts w:ascii="Arial" w:hAnsi="Arial" w:cs="Arial"/>
          <w:i/>
          <w:iCs/>
          <w:color w:val="000000" w:themeColor="text1"/>
        </w:rPr>
        <w:t>Millefoglie</w:t>
      </w:r>
      <w:proofErr w:type="spellEnd"/>
      <w:r w:rsidRPr="000143D0">
        <w:rPr>
          <w:rFonts w:ascii="Arial" w:hAnsi="Arial" w:cs="Arial"/>
          <w:i/>
          <w:iCs/>
          <w:color w:val="000000" w:themeColor="text1"/>
        </w:rPr>
        <w:t xml:space="preserve"> wholesale supplier. </w:t>
      </w:r>
      <w:r w:rsidRPr="000143D0">
        <w:rPr>
          <w:rFonts w:ascii="Arial" w:hAnsi="Arial" w:cs="Arial"/>
          <w:color w:val="000000" w:themeColor="text1"/>
        </w:rPr>
        <w:t xml:space="preserve">Available at: </w:t>
      </w:r>
      <w:hyperlink r:id="rId17" w:history="1">
        <w:r w:rsidRPr="000143D0">
          <w:rPr>
            <w:rStyle w:val="Hyperlink"/>
            <w:rFonts w:ascii="Arial" w:hAnsi="Arial" w:cs="Arial"/>
            <w:color w:val="000000" w:themeColor="text1"/>
          </w:rPr>
          <w:t>https://www.millefoglie.co.uk/</w:t>
        </w:r>
      </w:hyperlink>
      <w:r w:rsidRPr="000143D0">
        <w:rPr>
          <w:rFonts w:ascii="Arial" w:hAnsi="Arial" w:cs="Arial"/>
          <w:color w:val="000000" w:themeColor="text1"/>
        </w:rPr>
        <w:t xml:space="preserve"> </w:t>
      </w:r>
      <w:r w:rsidR="00C86A16" w:rsidRPr="000143D0">
        <w:rPr>
          <w:rFonts w:ascii="Arial" w:hAnsi="Arial" w:cs="Arial"/>
          <w:color w:val="000000" w:themeColor="text1"/>
        </w:rPr>
        <w:t>(</w:t>
      </w:r>
      <w:r w:rsidRPr="000143D0">
        <w:rPr>
          <w:rFonts w:ascii="Arial" w:hAnsi="Arial" w:cs="Arial"/>
          <w:color w:val="000000" w:themeColor="text1"/>
        </w:rPr>
        <w:t xml:space="preserve">Accessed: </w:t>
      </w:r>
      <w:r w:rsidR="00996BED" w:rsidRPr="000143D0">
        <w:rPr>
          <w:rFonts w:ascii="Arial" w:hAnsi="Arial" w:cs="Arial"/>
          <w:color w:val="000000" w:themeColor="text1"/>
        </w:rPr>
        <w:t>0</w:t>
      </w:r>
      <w:r w:rsidRPr="000143D0">
        <w:rPr>
          <w:rFonts w:ascii="Arial" w:hAnsi="Arial" w:cs="Arial"/>
          <w:color w:val="000000" w:themeColor="text1"/>
          <w:shd w:val="clear" w:color="auto" w:fill="FFFFFF"/>
        </w:rPr>
        <w:t>2 May 2025</w:t>
      </w:r>
      <w:r w:rsidR="00C86A16" w:rsidRPr="000143D0">
        <w:rPr>
          <w:rFonts w:ascii="Arial" w:hAnsi="Arial" w:cs="Arial"/>
          <w:color w:val="000000" w:themeColor="text1"/>
          <w:shd w:val="clear" w:color="auto" w:fill="FFFFFF"/>
        </w:rPr>
        <w:t>)</w:t>
      </w:r>
      <w:r w:rsidR="00996BED" w:rsidRPr="000143D0">
        <w:rPr>
          <w:rFonts w:ascii="Arial" w:hAnsi="Arial" w:cs="Arial"/>
          <w:color w:val="000000" w:themeColor="text1"/>
          <w:shd w:val="clear" w:color="auto" w:fill="FFFFFF"/>
        </w:rPr>
        <w:t>.</w:t>
      </w:r>
    </w:p>
    <w:p w14:paraId="30D5FCF3" w14:textId="77777777" w:rsidR="00F25EB0" w:rsidRPr="000143D0" w:rsidRDefault="00F25EB0" w:rsidP="000143D0">
      <w:pPr>
        <w:spacing w:line="360" w:lineRule="auto"/>
        <w:jc w:val="both"/>
        <w:rPr>
          <w:rFonts w:ascii="Arial" w:hAnsi="Arial" w:cs="Arial"/>
          <w:color w:val="000000" w:themeColor="text1"/>
        </w:rPr>
      </w:pPr>
    </w:p>
    <w:p w14:paraId="58534692" w14:textId="1088722B" w:rsidR="00A0691F" w:rsidRPr="000143D0" w:rsidRDefault="00A0691F" w:rsidP="000143D0">
      <w:pPr>
        <w:spacing w:line="360" w:lineRule="auto"/>
        <w:jc w:val="both"/>
        <w:rPr>
          <w:rFonts w:ascii="Arial" w:hAnsi="Arial" w:cs="Arial"/>
          <w:color w:val="000000" w:themeColor="text1"/>
        </w:rPr>
      </w:pPr>
      <w:proofErr w:type="spellStart"/>
      <w:proofErr w:type="gramStart"/>
      <w:r w:rsidRPr="000143D0">
        <w:rPr>
          <w:rFonts w:ascii="Arial" w:hAnsi="Arial" w:cs="Arial"/>
          <w:color w:val="000000" w:themeColor="text1"/>
        </w:rPr>
        <w:t>Muralidhar,S</w:t>
      </w:r>
      <w:proofErr w:type="spellEnd"/>
      <w:r w:rsidRPr="000143D0">
        <w:rPr>
          <w:rFonts w:ascii="Arial" w:hAnsi="Arial" w:cs="Arial"/>
          <w:color w:val="000000" w:themeColor="text1"/>
        </w:rPr>
        <w:t>.</w:t>
      </w:r>
      <w:proofErr w:type="gramEnd"/>
      <w:r w:rsidRPr="000143D0">
        <w:rPr>
          <w:rFonts w:ascii="Arial" w:hAnsi="Arial" w:cs="Arial"/>
          <w:color w:val="000000" w:themeColor="text1"/>
        </w:rPr>
        <w:t xml:space="preserve">, </w:t>
      </w:r>
      <w:proofErr w:type="spellStart"/>
      <w:proofErr w:type="gramStart"/>
      <w:r w:rsidRPr="000143D0">
        <w:rPr>
          <w:rFonts w:ascii="Arial" w:hAnsi="Arial" w:cs="Arial"/>
          <w:color w:val="000000" w:themeColor="text1"/>
        </w:rPr>
        <w:t>Mast,S.M</w:t>
      </w:r>
      <w:proofErr w:type="spellEnd"/>
      <w:r w:rsidRPr="000143D0">
        <w:rPr>
          <w:rFonts w:ascii="Arial" w:hAnsi="Arial" w:cs="Arial"/>
          <w:color w:val="000000" w:themeColor="text1"/>
        </w:rPr>
        <w:t>.</w:t>
      </w:r>
      <w:proofErr w:type="gramEnd"/>
      <w:r w:rsidRPr="000143D0">
        <w:rPr>
          <w:rFonts w:ascii="Arial" w:hAnsi="Arial" w:cs="Arial"/>
          <w:color w:val="000000" w:themeColor="text1"/>
        </w:rPr>
        <w:t xml:space="preserve">, Perez, G.D. (2017) How may I help you? </w:t>
      </w:r>
      <w:proofErr w:type="spellStart"/>
      <w:r w:rsidRPr="000143D0">
        <w:rPr>
          <w:rFonts w:ascii="Arial" w:hAnsi="Arial" w:cs="Arial"/>
          <w:color w:val="000000" w:themeColor="text1"/>
        </w:rPr>
        <w:t>behavior</w:t>
      </w:r>
      <w:proofErr w:type="spellEnd"/>
      <w:r w:rsidRPr="000143D0">
        <w:rPr>
          <w:rFonts w:ascii="Arial" w:hAnsi="Arial" w:cs="Arial"/>
          <w:color w:val="000000" w:themeColor="text1"/>
        </w:rPr>
        <w:t xml:space="preserve"> and impressions in hospitality service encounters. In </w:t>
      </w:r>
      <w:r w:rsidRPr="000143D0">
        <w:rPr>
          <w:rStyle w:val="Emphasis"/>
          <w:rFonts w:ascii="Arial" w:hAnsi="Arial" w:cs="Arial"/>
          <w:color w:val="000000" w:themeColor="text1"/>
        </w:rPr>
        <w:t xml:space="preserve">Proceedings of the 19th ACM International Conference on Multimodal Interaction. </w:t>
      </w:r>
      <w:r w:rsidRPr="000143D0">
        <w:rPr>
          <w:rStyle w:val="Emphasis"/>
          <w:rFonts w:ascii="Arial" w:hAnsi="Arial" w:cs="Arial"/>
          <w:i w:val="0"/>
          <w:iCs w:val="0"/>
          <w:color w:val="000000" w:themeColor="text1"/>
        </w:rPr>
        <w:t xml:space="preserve">Available at: </w:t>
      </w:r>
      <w:hyperlink r:id="rId18" w:history="1">
        <w:r w:rsidRPr="000143D0">
          <w:rPr>
            <w:rStyle w:val="Hyperlink"/>
            <w:rFonts w:ascii="Arial" w:hAnsi="Arial" w:cs="Arial"/>
            <w:color w:val="000000" w:themeColor="text1"/>
          </w:rPr>
          <w:t>https://dl.acm.org/doi/pdf/10.1145/3136755.3136771</w:t>
        </w:r>
      </w:hyperlink>
      <w:r w:rsidRPr="000143D0">
        <w:rPr>
          <w:rStyle w:val="Emphasis"/>
          <w:rFonts w:ascii="Arial" w:hAnsi="Arial" w:cs="Arial"/>
          <w:i w:val="0"/>
          <w:iCs w:val="0"/>
          <w:color w:val="000000" w:themeColor="text1"/>
        </w:rPr>
        <w:t xml:space="preserve"> </w:t>
      </w:r>
      <w:r w:rsidR="00C86A16" w:rsidRPr="000143D0">
        <w:rPr>
          <w:rStyle w:val="Emphasis"/>
          <w:rFonts w:ascii="Arial" w:hAnsi="Arial" w:cs="Arial"/>
          <w:i w:val="0"/>
          <w:iCs w:val="0"/>
          <w:color w:val="000000" w:themeColor="text1"/>
        </w:rPr>
        <w:t>(</w:t>
      </w:r>
      <w:r w:rsidRPr="000143D0">
        <w:rPr>
          <w:rStyle w:val="Emphasis"/>
          <w:rFonts w:ascii="Arial" w:hAnsi="Arial" w:cs="Arial"/>
          <w:i w:val="0"/>
          <w:iCs w:val="0"/>
          <w:color w:val="000000" w:themeColor="text1"/>
        </w:rPr>
        <w:t xml:space="preserve">Accessed: </w:t>
      </w:r>
      <w:r w:rsidR="00996BED" w:rsidRPr="000143D0">
        <w:rPr>
          <w:rStyle w:val="Emphasis"/>
          <w:rFonts w:ascii="Arial" w:hAnsi="Arial" w:cs="Arial"/>
          <w:i w:val="0"/>
          <w:iCs w:val="0"/>
          <w:color w:val="000000" w:themeColor="text1"/>
        </w:rPr>
        <w:t>0</w:t>
      </w:r>
      <w:r w:rsidRPr="000143D0">
        <w:rPr>
          <w:rStyle w:val="Emphasis"/>
          <w:rFonts w:ascii="Arial" w:hAnsi="Arial" w:cs="Arial"/>
          <w:i w:val="0"/>
          <w:iCs w:val="0"/>
          <w:color w:val="000000" w:themeColor="text1"/>
        </w:rPr>
        <w:t>3 May 2025</w:t>
      </w:r>
      <w:r w:rsidR="00C86A16" w:rsidRPr="000143D0">
        <w:rPr>
          <w:rStyle w:val="Emphasis"/>
          <w:rFonts w:ascii="Arial" w:hAnsi="Arial" w:cs="Arial"/>
          <w:i w:val="0"/>
          <w:iCs w:val="0"/>
          <w:color w:val="000000" w:themeColor="text1"/>
        </w:rPr>
        <w:t>)</w:t>
      </w:r>
      <w:r w:rsidR="00996BED" w:rsidRPr="000143D0">
        <w:rPr>
          <w:rStyle w:val="Emphasis"/>
          <w:rFonts w:ascii="Arial" w:hAnsi="Arial" w:cs="Arial"/>
          <w:i w:val="0"/>
          <w:iCs w:val="0"/>
          <w:color w:val="000000" w:themeColor="text1"/>
        </w:rPr>
        <w:t>.</w:t>
      </w:r>
    </w:p>
    <w:p w14:paraId="10F6DA33" w14:textId="77777777" w:rsidR="00E21075" w:rsidRPr="000143D0" w:rsidRDefault="00E21075" w:rsidP="000143D0">
      <w:pPr>
        <w:spacing w:line="360" w:lineRule="auto"/>
        <w:jc w:val="both"/>
        <w:rPr>
          <w:rFonts w:ascii="Arial" w:hAnsi="Arial" w:cs="Arial"/>
          <w:color w:val="000000" w:themeColor="text1"/>
        </w:rPr>
      </w:pPr>
    </w:p>
    <w:p w14:paraId="316154DB" w14:textId="77777777"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Proof Content Team (2024). </w:t>
      </w:r>
      <w:r w:rsidRPr="000143D0">
        <w:rPr>
          <w:rFonts w:ascii="Arial" w:hAnsi="Arial" w:cs="Arial"/>
          <w:i/>
          <w:iCs/>
          <w:color w:val="000000" w:themeColor="text1"/>
          <w:bdr w:val="single" w:sz="2" w:space="0" w:color="E5E7EB" w:frame="1"/>
        </w:rPr>
        <w:t>How to Train Your Staff on Wine | Proof by Southern Glazer’s</w:t>
      </w:r>
      <w:r w:rsidRPr="000143D0">
        <w:rPr>
          <w:rFonts w:ascii="Arial" w:hAnsi="Arial" w:cs="Arial"/>
          <w:color w:val="000000" w:themeColor="text1"/>
        </w:rPr>
        <w:t xml:space="preserve">. </w:t>
      </w:r>
      <w:proofErr w:type="spellStart"/>
      <w:r w:rsidRPr="000143D0">
        <w:rPr>
          <w:rFonts w:ascii="Arial" w:hAnsi="Arial" w:cs="Arial"/>
          <w:color w:val="000000" w:themeColor="text1"/>
        </w:rPr>
        <w:t>SgProof</w:t>
      </w:r>
      <w:proofErr w:type="spellEnd"/>
      <w:r w:rsidRPr="000143D0">
        <w:rPr>
          <w:rFonts w:ascii="Arial" w:hAnsi="Arial" w:cs="Arial"/>
          <w:color w:val="000000" w:themeColor="text1"/>
        </w:rPr>
        <w:t xml:space="preserve">. Available at: </w:t>
      </w:r>
      <w:hyperlink r:id="rId19" w:history="1">
        <w:r w:rsidRPr="000143D0">
          <w:rPr>
            <w:rStyle w:val="Hyperlink"/>
            <w:rFonts w:ascii="Arial" w:hAnsi="Arial" w:cs="Arial"/>
            <w:color w:val="000000" w:themeColor="text1"/>
          </w:rPr>
          <w:t>https://shop.sgproof.com/articles/generic-articles/how-to-train-your-staff-on-wine</w:t>
        </w:r>
      </w:hyperlink>
      <w:r w:rsidRPr="000143D0">
        <w:rPr>
          <w:rFonts w:ascii="Arial" w:hAnsi="Arial" w:cs="Arial"/>
          <w:color w:val="000000" w:themeColor="text1"/>
        </w:rPr>
        <w:t xml:space="preserve"> (Accessed: 08 May 2025).</w:t>
      </w:r>
    </w:p>
    <w:p w14:paraId="52C5934F" w14:textId="77777777" w:rsidR="00F13A33" w:rsidRPr="000143D0" w:rsidRDefault="00F13A33" w:rsidP="000143D0">
      <w:pPr>
        <w:spacing w:line="360" w:lineRule="auto"/>
        <w:jc w:val="both"/>
        <w:rPr>
          <w:rFonts w:ascii="Arial" w:hAnsi="Arial" w:cs="Arial"/>
          <w:color w:val="000000" w:themeColor="text1"/>
        </w:rPr>
      </w:pPr>
    </w:p>
    <w:p w14:paraId="0EB22BA9" w14:textId="77777777" w:rsidR="000143D0" w:rsidRPr="000143D0" w:rsidRDefault="000143D0" w:rsidP="000143D0">
      <w:pPr>
        <w:spacing w:line="360" w:lineRule="auto"/>
        <w:jc w:val="both"/>
        <w:rPr>
          <w:rFonts w:ascii="Arial" w:hAnsi="Arial" w:cs="Arial"/>
          <w:color w:val="000000" w:themeColor="text1"/>
          <w:shd w:val="clear" w:color="auto" w:fill="FFFFFF"/>
        </w:rPr>
      </w:pPr>
      <w:r w:rsidRPr="000143D0">
        <w:rPr>
          <w:rFonts w:ascii="Arial" w:hAnsi="Arial" w:cs="Arial"/>
          <w:color w:val="000000" w:themeColor="text1"/>
          <w:shd w:val="clear" w:color="auto" w:fill="FFFFFF"/>
        </w:rPr>
        <w:t>Robertson, J., Ferreira, C. and Botha, E. (2018) ‘The influence of product knowledge on the relative importance of extrinsic product attributes of wine’, </w:t>
      </w:r>
      <w:r w:rsidRPr="000143D0">
        <w:rPr>
          <w:rFonts w:ascii="Arial" w:hAnsi="Arial" w:cs="Arial"/>
          <w:i/>
          <w:iCs/>
          <w:color w:val="000000" w:themeColor="text1"/>
          <w:shd w:val="clear" w:color="auto" w:fill="FFFFFF"/>
        </w:rPr>
        <w:t>Journal of Wine Research</w:t>
      </w:r>
      <w:r w:rsidRPr="000143D0">
        <w:rPr>
          <w:rFonts w:ascii="Arial" w:hAnsi="Arial" w:cs="Arial"/>
          <w:color w:val="000000" w:themeColor="text1"/>
          <w:shd w:val="clear" w:color="auto" w:fill="FFFFFF"/>
        </w:rPr>
        <w:t xml:space="preserve">, 29(3), pp. 159–176. </w:t>
      </w:r>
      <w:proofErr w:type="spellStart"/>
      <w:r w:rsidRPr="000143D0">
        <w:rPr>
          <w:rFonts w:ascii="Arial" w:hAnsi="Arial" w:cs="Arial"/>
          <w:color w:val="000000" w:themeColor="text1"/>
          <w:shd w:val="clear" w:color="auto" w:fill="FFFFFF"/>
        </w:rPr>
        <w:t>doi</w:t>
      </w:r>
      <w:proofErr w:type="spellEnd"/>
      <w:r w:rsidRPr="000143D0">
        <w:rPr>
          <w:rFonts w:ascii="Arial" w:hAnsi="Arial" w:cs="Arial"/>
          <w:color w:val="000000" w:themeColor="text1"/>
          <w:shd w:val="clear" w:color="auto" w:fill="FFFFFF"/>
        </w:rPr>
        <w:t xml:space="preserve">: 10.1080/09571264.2018.1505605. Available at: </w:t>
      </w:r>
      <w:hyperlink r:id="rId20" w:history="1">
        <w:r w:rsidRPr="000143D0">
          <w:rPr>
            <w:rStyle w:val="Hyperlink"/>
            <w:rFonts w:ascii="Arial" w:hAnsi="Arial" w:cs="Arial"/>
            <w:color w:val="000000" w:themeColor="text1"/>
            <w:shd w:val="clear" w:color="auto" w:fill="FFFFFF"/>
          </w:rPr>
          <w:t>https://www.tandfonline.com/doi/full/10.1080/09571264.2018.1505605</w:t>
        </w:r>
      </w:hyperlink>
      <w:r w:rsidRPr="000143D0">
        <w:rPr>
          <w:rFonts w:ascii="Arial" w:hAnsi="Arial" w:cs="Arial"/>
          <w:color w:val="000000" w:themeColor="text1"/>
          <w:shd w:val="clear" w:color="auto" w:fill="FFFFFF"/>
        </w:rPr>
        <w:t xml:space="preserve"> (Accessed: 07 May 2025).</w:t>
      </w:r>
    </w:p>
    <w:p w14:paraId="51814EF0" w14:textId="77777777" w:rsidR="00AF327B" w:rsidRPr="000143D0" w:rsidRDefault="00AF327B" w:rsidP="000143D0">
      <w:pPr>
        <w:spacing w:line="360" w:lineRule="auto"/>
        <w:jc w:val="both"/>
        <w:rPr>
          <w:rFonts w:ascii="Arial" w:hAnsi="Arial" w:cs="Arial"/>
          <w:color w:val="000000" w:themeColor="text1"/>
        </w:rPr>
      </w:pPr>
    </w:p>
    <w:p w14:paraId="0DA5108F" w14:textId="161FCFED" w:rsidR="00AF327B" w:rsidRPr="000143D0" w:rsidRDefault="00AF327B" w:rsidP="000143D0">
      <w:pPr>
        <w:spacing w:line="360" w:lineRule="auto"/>
        <w:jc w:val="both"/>
        <w:rPr>
          <w:rFonts w:ascii="Arial" w:hAnsi="Arial" w:cs="Arial"/>
          <w:color w:val="000000" w:themeColor="text1"/>
          <w:shd w:val="clear" w:color="auto" w:fill="FFFFFF"/>
        </w:rPr>
      </w:pPr>
      <w:r w:rsidRPr="000143D0">
        <w:rPr>
          <w:rFonts w:ascii="Arial" w:hAnsi="Arial" w:cs="Arial"/>
          <w:color w:val="000000" w:themeColor="text1"/>
          <w:shd w:val="clear" w:color="auto" w:fill="FFFFFF"/>
        </w:rPr>
        <w:t>Scott, J. (2023). </w:t>
      </w:r>
      <w:r w:rsidRPr="000143D0">
        <w:rPr>
          <w:rFonts w:ascii="Arial" w:hAnsi="Arial" w:cs="Arial"/>
          <w:i/>
          <w:iCs/>
          <w:color w:val="000000" w:themeColor="text1"/>
          <w:bdr w:val="single" w:sz="2" w:space="0" w:color="E5E7EB" w:frame="1"/>
          <w:shd w:val="clear" w:color="auto" w:fill="FFFFFF"/>
        </w:rPr>
        <w:t>WSET Level 1 Wine Workbook</w:t>
      </w:r>
      <w:r w:rsidRPr="000143D0">
        <w:rPr>
          <w:rFonts w:ascii="Arial" w:hAnsi="Arial" w:cs="Arial"/>
          <w:color w:val="000000" w:themeColor="text1"/>
          <w:shd w:val="clear" w:color="auto" w:fill="FFFFFF"/>
        </w:rPr>
        <w:t xml:space="preserve">. Scribd. Available at: </w:t>
      </w:r>
      <w:hyperlink r:id="rId21" w:history="1">
        <w:r w:rsidRPr="000143D0">
          <w:rPr>
            <w:rStyle w:val="Hyperlink"/>
            <w:rFonts w:ascii="Arial" w:hAnsi="Arial" w:cs="Arial"/>
            <w:color w:val="000000" w:themeColor="text1"/>
            <w:shd w:val="clear" w:color="auto" w:fill="FFFFFF"/>
          </w:rPr>
          <w:t>https://www.scribd.com/document/661700866/WSET-Level-1-Wine-Workbook</w:t>
        </w:r>
      </w:hyperlink>
      <w:r w:rsidRPr="000143D0">
        <w:rPr>
          <w:rFonts w:ascii="Arial" w:hAnsi="Arial" w:cs="Arial"/>
          <w:color w:val="000000" w:themeColor="text1"/>
          <w:shd w:val="clear" w:color="auto" w:fill="FFFFFF"/>
        </w:rPr>
        <w:t xml:space="preserve"> </w:t>
      </w:r>
      <w:r w:rsidR="00C86A16" w:rsidRPr="000143D0">
        <w:rPr>
          <w:rFonts w:ascii="Arial" w:hAnsi="Arial" w:cs="Arial"/>
          <w:color w:val="000000" w:themeColor="text1"/>
          <w:shd w:val="clear" w:color="auto" w:fill="FFFFFF"/>
        </w:rPr>
        <w:t>(</w:t>
      </w:r>
      <w:r w:rsidRPr="000143D0">
        <w:rPr>
          <w:rFonts w:ascii="Arial" w:hAnsi="Arial" w:cs="Arial"/>
          <w:color w:val="000000" w:themeColor="text1"/>
          <w:shd w:val="clear" w:color="auto" w:fill="FFFFFF"/>
        </w:rPr>
        <w:t xml:space="preserve">Accessed: </w:t>
      </w:r>
      <w:r w:rsidR="00996BED" w:rsidRPr="000143D0">
        <w:rPr>
          <w:rFonts w:ascii="Arial" w:hAnsi="Arial" w:cs="Arial"/>
          <w:color w:val="000000" w:themeColor="text1"/>
          <w:shd w:val="clear" w:color="auto" w:fill="FFFFFF"/>
        </w:rPr>
        <w:t>0</w:t>
      </w:r>
      <w:r w:rsidRPr="000143D0">
        <w:rPr>
          <w:rFonts w:ascii="Arial" w:hAnsi="Arial" w:cs="Arial"/>
          <w:color w:val="000000" w:themeColor="text1"/>
          <w:shd w:val="clear" w:color="auto" w:fill="FFFFFF"/>
        </w:rPr>
        <w:t>5 May 2025</w:t>
      </w:r>
      <w:r w:rsidR="00C86A16" w:rsidRPr="000143D0">
        <w:rPr>
          <w:rFonts w:ascii="Arial" w:hAnsi="Arial" w:cs="Arial"/>
          <w:color w:val="000000" w:themeColor="text1"/>
          <w:shd w:val="clear" w:color="auto" w:fill="FFFFFF"/>
        </w:rPr>
        <w:t>)</w:t>
      </w:r>
      <w:r w:rsidR="00996BED" w:rsidRPr="000143D0">
        <w:rPr>
          <w:rFonts w:ascii="Arial" w:hAnsi="Arial" w:cs="Arial"/>
          <w:color w:val="000000" w:themeColor="text1"/>
          <w:shd w:val="clear" w:color="auto" w:fill="FFFFFF"/>
        </w:rPr>
        <w:t>.</w:t>
      </w:r>
    </w:p>
    <w:p w14:paraId="07C55C36" w14:textId="77777777" w:rsidR="00AF327B" w:rsidRPr="000143D0" w:rsidRDefault="00AF327B" w:rsidP="000143D0">
      <w:pPr>
        <w:spacing w:line="360" w:lineRule="auto"/>
        <w:jc w:val="both"/>
        <w:rPr>
          <w:rFonts w:ascii="Arial" w:hAnsi="Arial" w:cs="Arial"/>
          <w:color w:val="000000" w:themeColor="text1"/>
          <w:shd w:val="clear" w:color="auto" w:fill="FFFFFF"/>
        </w:rPr>
      </w:pPr>
    </w:p>
    <w:p w14:paraId="61B45E4C" w14:textId="7FCCEA01"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Secchi, E., Roth, A. and Verma, R., 2019. </w:t>
      </w:r>
      <w:r w:rsidRPr="000143D0">
        <w:rPr>
          <w:rStyle w:val="Emphasis"/>
          <w:rFonts w:ascii="Arial" w:eastAsiaTheme="majorEastAsia" w:hAnsi="Arial" w:cs="Arial"/>
          <w:color w:val="000000" w:themeColor="text1"/>
        </w:rPr>
        <w:t>The impact of service improvisation competence on customer satisfaction: Evidence from the hospitality industry</w:t>
      </w:r>
      <w:r w:rsidRPr="000143D0">
        <w:rPr>
          <w:rFonts w:ascii="Arial" w:hAnsi="Arial" w:cs="Arial"/>
          <w:color w:val="000000" w:themeColor="text1"/>
        </w:rPr>
        <w:t xml:space="preserve">. Production and Operations Management, 28(6), pp.1329–1346. </w:t>
      </w:r>
      <w:hyperlink r:id="rId22" w:history="1">
        <w:r w:rsidRPr="000143D0">
          <w:rPr>
            <w:rStyle w:val="Hyperlink"/>
            <w:rFonts w:ascii="Arial" w:hAnsi="Arial" w:cs="Arial"/>
            <w:color w:val="000000" w:themeColor="text1"/>
          </w:rPr>
          <w:t>https://doi.org/10.1111/poms.12969</w:t>
        </w:r>
      </w:hyperlink>
      <w:r w:rsidRPr="000143D0">
        <w:rPr>
          <w:rFonts w:ascii="Arial" w:hAnsi="Arial" w:cs="Arial"/>
          <w:color w:val="000000" w:themeColor="text1"/>
        </w:rPr>
        <w:t xml:space="preserve"> Available at </w:t>
      </w:r>
      <w:hyperlink r:id="rId23" w:history="1">
        <w:r w:rsidRPr="000143D0">
          <w:rPr>
            <w:rStyle w:val="Hyperlink"/>
            <w:rFonts w:ascii="Arial" w:hAnsi="Arial" w:cs="Arial"/>
            <w:color w:val="000000" w:themeColor="text1"/>
          </w:rPr>
          <w:t>https://journals.sagepub.com/doi/epub/10.1111/poms.12969</w:t>
        </w:r>
      </w:hyperlink>
      <w:r w:rsidRPr="000143D0">
        <w:rPr>
          <w:rFonts w:ascii="Arial" w:hAnsi="Arial" w:cs="Arial"/>
          <w:color w:val="000000" w:themeColor="text1"/>
        </w:rPr>
        <w:t xml:space="preserve"> (Accessed: 10 May 2025).</w:t>
      </w:r>
    </w:p>
    <w:p w14:paraId="3B1E2AE9" w14:textId="77777777" w:rsidR="00680F7D" w:rsidRDefault="00680F7D" w:rsidP="000143D0">
      <w:pPr>
        <w:spacing w:line="360" w:lineRule="auto"/>
        <w:jc w:val="both"/>
        <w:rPr>
          <w:rFonts w:ascii="Arial" w:hAnsi="Arial" w:cs="Arial"/>
          <w:color w:val="000000" w:themeColor="text1"/>
        </w:rPr>
      </w:pPr>
    </w:p>
    <w:p w14:paraId="47A4598B" w14:textId="64C6D675"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So, K.K.F. and Li, X.R., 2020. Customer engagement in hospitality and tourism services. </w:t>
      </w:r>
      <w:r w:rsidRPr="000143D0">
        <w:rPr>
          <w:rStyle w:val="Emphasis"/>
          <w:rFonts w:ascii="Arial" w:eastAsiaTheme="majorEastAsia" w:hAnsi="Arial" w:cs="Arial"/>
          <w:color w:val="000000" w:themeColor="text1"/>
        </w:rPr>
        <w:t>Journal of Hospitality &amp; Tourism Research</w:t>
      </w:r>
      <w:r w:rsidRPr="000143D0">
        <w:rPr>
          <w:rFonts w:ascii="Arial" w:hAnsi="Arial" w:cs="Arial"/>
          <w:color w:val="000000" w:themeColor="text1"/>
        </w:rPr>
        <w:t xml:space="preserve">, 44(2), pp.171–177. </w:t>
      </w:r>
      <w:hyperlink r:id="rId24" w:tgtFrame="_new" w:history="1">
        <w:r w:rsidRPr="000143D0">
          <w:rPr>
            <w:rStyle w:val="Hyperlink"/>
            <w:rFonts w:ascii="Arial" w:eastAsiaTheme="majorEastAsia" w:hAnsi="Arial" w:cs="Arial"/>
            <w:color w:val="000000" w:themeColor="text1"/>
          </w:rPr>
          <w:t>https://doi.org/10.1177/1096348019900010</w:t>
        </w:r>
      </w:hyperlink>
      <w:r w:rsidRPr="000143D0">
        <w:rPr>
          <w:rFonts w:ascii="Arial" w:hAnsi="Arial" w:cs="Arial"/>
          <w:color w:val="000000" w:themeColor="text1"/>
        </w:rPr>
        <w:t xml:space="preserve"> Available at: </w:t>
      </w:r>
      <w:hyperlink r:id="rId25" w:history="1">
        <w:r w:rsidRPr="000143D0">
          <w:rPr>
            <w:rStyle w:val="Hyperlink"/>
            <w:rFonts w:ascii="Arial" w:hAnsi="Arial" w:cs="Arial"/>
            <w:color w:val="000000" w:themeColor="text1"/>
          </w:rPr>
          <w:t>https://journals.sagepub.com/doi/epub/10.1177/1096348019900010</w:t>
        </w:r>
      </w:hyperlink>
      <w:r w:rsidRPr="000143D0">
        <w:rPr>
          <w:rFonts w:ascii="Arial" w:hAnsi="Arial" w:cs="Arial"/>
          <w:color w:val="000000" w:themeColor="text1"/>
        </w:rPr>
        <w:t xml:space="preserve"> (Accessed: 11 May 2025).</w:t>
      </w:r>
    </w:p>
    <w:p w14:paraId="2086BD92" w14:textId="77777777" w:rsidR="00680F7D" w:rsidRDefault="00680F7D" w:rsidP="000143D0">
      <w:pPr>
        <w:spacing w:line="360" w:lineRule="auto"/>
        <w:jc w:val="both"/>
        <w:rPr>
          <w:rFonts w:ascii="Arial" w:hAnsi="Arial" w:cs="Arial"/>
          <w:color w:val="000000" w:themeColor="text1"/>
        </w:rPr>
      </w:pPr>
    </w:p>
    <w:p w14:paraId="7275D116" w14:textId="2098C9E9"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Sota, S., Chaudhry, H. and Srivastava, M.K., 2020. Customer relationship management research in hospitality industry: A review and classification. </w:t>
      </w:r>
      <w:r w:rsidRPr="000143D0">
        <w:rPr>
          <w:rFonts w:ascii="Arial" w:hAnsi="Arial" w:cs="Arial"/>
          <w:i/>
          <w:iCs/>
          <w:color w:val="000000" w:themeColor="text1"/>
        </w:rPr>
        <w:t>Journal of Hospitality Marketing &amp; Management</w:t>
      </w:r>
      <w:r w:rsidRPr="000143D0">
        <w:rPr>
          <w:rFonts w:ascii="Arial" w:hAnsi="Arial" w:cs="Arial"/>
          <w:color w:val="000000" w:themeColor="text1"/>
        </w:rPr>
        <w:t xml:space="preserve">, 29(1), pp.39–64. </w:t>
      </w:r>
      <w:hyperlink r:id="rId26" w:tgtFrame="_new" w:history="1">
        <w:r w:rsidRPr="000143D0">
          <w:rPr>
            <w:rFonts w:ascii="Arial" w:hAnsi="Arial" w:cs="Arial"/>
            <w:color w:val="000000" w:themeColor="text1"/>
            <w:u w:val="single"/>
          </w:rPr>
          <w:t>https://doi.org/10.1080/19368623.2019.1595255</w:t>
        </w:r>
      </w:hyperlink>
      <w:r w:rsidRPr="000143D0">
        <w:rPr>
          <w:rFonts w:ascii="Arial" w:hAnsi="Arial" w:cs="Arial"/>
          <w:color w:val="000000" w:themeColor="text1"/>
        </w:rPr>
        <w:t xml:space="preserve"> Available at: </w:t>
      </w:r>
      <w:hyperlink r:id="rId27" w:history="1">
        <w:r w:rsidRPr="000143D0">
          <w:rPr>
            <w:rStyle w:val="Hyperlink"/>
            <w:rFonts w:ascii="Arial" w:hAnsi="Arial" w:cs="Arial"/>
            <w:color w:val="000000" w:themeColor="text1"/>
          </w:rPr>
          <w:t>https://www.tandfonline.com/doi/epdf/10.1080/19368623.2019.1595255?needAccess=true</w:t>
        </w:r>
      </w:hyperlink>
      <w:r w:rsidRPr="000143D0">
        <w:rPr>
          <w:rFonts w:ascii="Arial" w:hAnsi="Arial" w:cs="Arial"/>
          <w:color w:val="000000" w:themeColor="text1"/>
        </w:rPr>
        <w:t xml:space="preserve">  (Accessed: 10 May 2025).</w:t>
      </w:r>
    </w:p>
    <w:p w14:paraId="14CD3C8E" w14:textId="77777777" w:rsidR="00680F7D" w:rsidRDefault="00680F7D" w:rsidP="000143D0">
      <w:pPr>
        <w:spacing w:line="360" w:lineRule="auto"/>
        <w:jc w:val="both"/>
        <w:rPr>
          <w:rFonts w:ascii="Arial" w:hAnsi="Arial" w:cs="Arial"/>
          <w:color w:val="000000" w:themeColor="text1"/>
        </w:rPr>
      </w:pPr>
    </w:p>
    <w:p w14:paraId="531BDB05" w14:textId="0F60EF69"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 xml:space="preserve">Vidak, I., Kovačević, M. and Kovač, I. (2022) </w:t>
      </w:r>
      <w:r w:rsidRPr="000143D0">
        <w:rPr>
          <w:rStyle w:val="Emphasis"/>
          <w:rFonts w:ascii="Arial" w:eastAsiaTheme="majorEastAsia" w:hAnsi="Arial" w:cs="Arial"/>
          <w:color w:val="000000" w:themeColor="text1"/>
        </w:rPr>
        <w:t>The importance of communication skills in hospitality</w:t>
      </w:r>
      <w:r w:rsidRPr="000143D0">
        <w:rPr>
          <w:rFonts w:ascii="Arial" w:hAnsi="Arial" w:cs="Arial"/>
          <w:color w:val="000000" w:themeColor="text1"/>
        </w:rPr>
        <w:t xml:space="preserve">. 5th International Rural Tourism Congress, Congress Proceedings. Available at: </w:t>
      </w:r>
      <w:hyperlink r:id="rId28" w:history="1">
        <w:r w:rsidRPr="000143D0">
          <w:rPr>
            <w:rStyle w:val="Hyperlink"/>
            <w:rFonts w:ascii="Arial" w:hAnsi="Arial" w:cs="Arial"/>
            <w:color w:val="000000" w:themeColor="text1"/>
          </w:rPr>
          <w:t>https://www.researchgate.net/profile/Martina-Kovacevic-2/publication/368765788_THE_IMPORTANCE_OF_COMMUNICATION_SKILLS_IN_HOSPITALITY/links/63f8b4f057495059453e77dc/THE-IMPORTANCE-OF-COMMUNICATION-SKILLS-IN-HOSPITALITY.pdf</w:t>
        </w:r>
      </w:hyperlink>
    </w:p>
    <w:p w14:paraId="6EAE2941" w14:textId="1744AAAB" w:rsidR="000143D0" w:rsidRPr="000143D0" w:rsidRDefault="000143D0" w:rsidP="000143D0">
      <w:pPr>
        <w:spacing w:line="360" w:lineRule="auto"/>
        <w:jc w:val="both"/>
        <w:rPr>
          <w:rFonts w:ascii="Arial" w:hAnsi="Arial" w:cs="Arial"/>
          <w:color w:val="000000" w:themeColor="text1"/>
        </w:rPr>
      </w:pPr>
      <w:r w:rsidRPr="000143D0">
        <w:rPr>
          <w:rFonts w:ascii="Arial" w:hAnsi="Arial" w:cs="Arial"/>
          <w:color w:val="000000" w:themeColor="text1"/>
        </w:rPr>
        <w:t>(Accessed: 09 May 2025).</w:t>
      </w:r>
    </w:p>
    <w:p w14:paraId="4711DBD6" w14:textId="77777777" w:rsidR="000143D0" w:rsidRPr="000143D0" w:rsidRDefault="000143D0" w:rsidP="000143D0">
      <w:pPr>
        <w:spacing w:line="360" w:lineRule="auto"/>
        <w:jc w:val="both"/>
        <w:rPr>
          <w:rFonts w:ascii="Arial" w:hAnsi="Arial" w:cs="Arial"/>
          <w:color w:val="000000" w:themeColor="text1"/>
          <w:shd w:val="clear" w:color="auto" w:fill="FFFFFF"/>
        </w:rPr>
      </w:pPr>
    </w:p>
    <w:p w14:paraId="7AB5847B" w14:textId="1E96B162" w:rsidR="00AF327B" w:rsidRPr="000143D0" w:rsidRDefault="00AF327B" w:rsidP="000143D0">
      <w:pPr>
        <w:spacing w:line="360" w:lineRule="auto"/>
        <w:jc w:val="both"/>
        <w:rPr>
          <w:rFonts w:ascii="Arial" w:hAnsi="Arial" w:cs="Arial"/>
          <w:color w:val="000000" w:themeColor="text1"/>
        </w:rPr>
      </w:pPr>
      <w:r w:rsidRPr="000143D0">
        <w:rPr>
          <w:rFonts w:ascii="Arial" w:hAnsi="Arial" w:cs="Arial"/>
          <w:color w:val="000000" w:themeColor="text1"/>
          <w:shd w:val="clear" w:color="auto" w:fill="FFFFFF"/>
        </w:rPr>
        <w:t>Wset</w:t>
      </w:r>
      <w:r w:rsidR="004418F6" w:rsidRPr="000143D0">
        <w:rPr>
          <w:rFonts w:ascii="Arial" w:hAnsi="Arial" w:cs="Arial"/>
          <w:color w:val="000000" w:themeColor="text1"/>
          <w:shd w:val="clear" w:color="auto" w:fill="FFFFFF"/>
        </w:rPr>
        <w:t xml:space="preserve"> G</w:t>
      </w:r>
      <w:r w:rsidRPr="000143D0">
        <w:rPr>
          <w:rFonts w:ascii="Arial" w:hAnsi="Arial" w:cs="Arial"/>
          <w:color w:val="000000" w:themeColor="text1"/>
          <w:shd w:val="clear" w:color="auto" w:fill="FFFFFF"/>
        </w:rPr>
        <w:t>lobal (2025). </w:t>
      </w:r>
      <w:r w:rsidRPr="000143D0">
        <w:rPr>
          <w:rFonts w:ascii="Arial" w:hAnsi="Arial" w:cs="Arial"/>
          <w:i/>
          <w:iCs/>
          <w:color w:val="000000" w:themeColor="text1"/>
          <w:bdr w:val="single" w:sz="2" w:space="0" w:color="E5E7EB" w:frame="1"/>
          <w:shd w:val="clear" w:color="auto" w:fill="FFFFFF"/>
        </w:rPr>
        <w:t>WSET Level 1 Award in Wines</w:t>
      </w:r>
      <w:r w:rsidRPr="000143D0">
        <w:rPr>
          <w:rFonts w:ascii="Arial" w:hAnsi="Arial" w:cs="Arial"/>
          <w:color w:val="000000" w:themeColor="text1"/>
          <w:shd w:val="clear" w:color="auto" w:fill="FFFFFF"/>
        </w:rPr>
        <w:t xml:space="preserve">. WSET. Available at: </w:t>
      </w:r>
      <w:hyperlink r:id="rId29" w:history="1">
        <w:r w:rsidRPr="000143D0">
          <w:rPr>
            <w:rStyle w:val="Hyperlink"/>
            <w:rFonts w:ascii="Arial" w:hAnsi="Arial" w:cs="Arial"/>
            <w:color w:val="000000" w:themeColor="text1"/>
            <w:shd w:val="clear" w:color="auto" w:fill="FFFFFF"/>
          </w:rPr>
          <w:t>https://www.wsetglobal.com/qualifications/wset-level-1-award-in-wines</w:t>
        </w:r>
      </w:hyperlink>
      <w:r w:rsidRPr="000143D0">
        <w:rPr>
          <w:rFonts w:ascii="Arial" w:hAnsi="Arial" w:cs="Arial"/>
          <w:color w:val="000000" w:themeColor="text1"/>
          <w:shd w:val="clear" w:color="auto" w:fill="FFFFFF"/>
        </w:rPr>
        <w:t xml:space="preserve"> </w:t>
      </w:r>
      <w:r w:rsidR="00C86A16" w:rsidRPr="000143D0">
        <w:rPr>
          <w:rFonts w:ascii="Arial" w:hAnsi="Arial" w:cs="Arial"/>
          <w:color w:val="000000" w:themeColor="text1"/>
          <w:shd w:val="clear" w:color="auto" w:fill="FFFFFF"/>
        </w:rPr>
        <w:t>(</w:t>
      </w:r>
      <w:r w:rsidRPr="000143D0">
        <w:rPr>
          <w:rFonts w:ascii="Arial" w:hAnsi="Arial" w:cs="Arial"/>
          <w:color w:val="000000" w:themeColor="text1"/>
          <w:shd w:val="clear" w:color="auto" w:fill="FFFFFF"/>
        </w:rPr>
        <w:t xml:space="preserve">Accessed: </w:t>
      </w:r>
      <w:r w:rsidR="00996BED" w:rsidRPr="000143D0">
        <w:rPr>
          <w:rFonts w:ascii="Arial" w:hAnsi="Arial" w:cs="Arial"/>
          <w:color w:val="000000" w:themeColor="text1"/>
          <w:shd w:val="clear" w:color="auto" w:fill="FFFFFF"/>
        </w:rPr>
        <w:t>0</w:t>
      </w:r>
      <w:r w:rsidRPr="000143D0">
        <w:rPr>
          <w:rFonts w:ascii="Arial" w:hAnsi="Arial" w:cs="Arial"/>
          <w:color w:val="000000" w:themeColor="text1"/>
          <w:shd w:val="clear" w:color="auto" w:fill="FFFFFF"/>
        </w:rPr>
        <w:t>6 May 2025</w:t>
      </w:r>
      <w:r w:rsidR="00C86A16" w:rsidRPr="000143D0">
        <w:rPr>
          <w:rFonts w:ascii="Arial" w:hAnsi="Arial" w:cs="Arial"/>
          <w:color w:val="000000" w:themeColor="text1"/>
          <w:shd w:val="clear" w:color="auto" w:fill="FFFFFF"/>
        </w:rPr>
        <w:t>)</w:t>
      </w:r>
      <w:r w:rsidR="00996BED" w:rsidRPr="000143D0">
        <w:rPr>
          <w:rFonts w:ascii="Arial" w:hAnsi="Arial" w:cs="Arial"/>
          <w:color w:val="000000" w:themeColor="text1"/>
          <w:shd w:val="clear" w:color="auto" w:fill="FFFFFF"/>
        </w:rPr>
        <w:t>.</w:t>
      </w:r>
    </w:p>
    <w:p w14:paraId="5C7F9D74" w14:textId="60133540" w:rsidR="00DF40A9" w:rsidRPr="000143D0" w:rsidRDefault="00DF40A9" w:rsidP="000143D0">
      <w:pPr>
        <w:spacing w:line="360" w:lineRule="auto"/>
        <w:jc w:val="both"/>
        <w:rPr>
          <w:rFonts w:ascii="Arial" w:hAnsi="Arial" w:cs="Arial"/>
          <w:color w:val="000000" w:themeColor="text1"/>
        </w:rPr>
      </w:pPr>
    </w:p>
    <w:p w14:paraId="632CB45A" w14:textId="77777777" w:rsidR="004418F6" w:rsidRPr="000143D0" w:rsidRDefault="004418F6" w:rsidP="000143D0">
      <w:pPr>
        <w:spacing w:line="360" w:lineRule="auto"/>
        <w:jc w:val="both"/>
        <w:rPr>
          <w:rFonts w:ascii="Arial" w:hAnsi="Arial" w:cs="Arial"/>
          <w:color w:val="000000" w:themeColor="text1"/>
          <w:shd w:val="clear" w:color="auto" w:fill="FFFFFF"/>
        </w:rPr>
      </w:pPr>
    </w:p>
    <w:p w14:paraId="360E3ED3" w14:textId="77777777" w:rsidR="00C86A16" w:rsidRPr="00AF327B" w:rsidRDefault="00C86A16" w:rsidP="000143D0">
      <w:pPr>
        <w:spacing w:line="360" w:lineRule="auto"/>
        <w:jc w:val="both"/>
        <w:rPr>
          <w:rFonts w:ascii="Arial" w:hAnsi="Arial" w:cs="Arial"/>
          <w:color w:val="000000" w:themeColor="text1"/>
        </w:rPr>
      </w:pPr>
    </w:p>
    <w:sectPr w:rsidR="00C86A16" w:rsidRPr="00AF32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73FF4"/>
    <w:multiLevelType w:val="hybridMultilevel"/>
    <w:tmpl w:val="7E6C62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D453CA"/>
    <w:multiLevelType w:val="hybridMultilevel"/>
    <w:tmpl w:val="82847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820347">
    <w:abstractNumId w:val="2"/>
  </w:num>
  <w:num w:numId="2" w16cid:durableId="204565732">
    <w:abstractNumId w:val="1"/>
  </w:num>
  <w:num w:numId="3" w16cid:durableId="1776485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8F"/>
    <w:rsid w:val="000143D0"/>
    <w:rsid w:val="000271B2"/>
    <w:rsid w:val="00032E46"/>
    <w:rsid w:val="00087EC6"/>
    <w:rsid w:val="00090054"/>
    <w:rsid w:val="000F0BC3"/>
    <w:rsid w:val="000F2229"/>
    <w:rsid w:val="00133CE6"/>
    <w:rsid w:val="00280E59"/>
    <w:rsid w:val="00337B8F"/>
    <w:rsid w:val="00355B39"/>
    <w:rsid w:val="003F4B22"/>
    <w:rsid w:val="0043229D"/>
    <w:rsid w:val="004418F6"/>
    <w:rsid w:val="004E4B4F"/>
    <w:rsid w:val="004F4D9B"/>
    <w:rsid w:val="0055596E"/>
    <w:rsid w:val="00557B34"/>
    <w:rsid w:val="00651A26"/>
    <w:rsid w:val="00680F7D"/>
    <w:rsid w:val="007F1929"/>
    <w:rsid w:val="00823272"/>
    <w:rsid w:val="008762B0"/>
    <w:rsid w:val="00972286"/>
    <w:rsid w:val="00996BED"/>
    <w:rsid w:val="00A0691F"/>
    <w:rsid w:val="00A86684"/>
    <w:rsid w:val="00AA0ABA"/>
    <w:rsid w:val="00AF17D7"/>
    <w:rsid w:val="00AF327B"/>
    <w:rsid w:val="00B339B1"/>
    <w:rsid w:val="00B35B31"/>
    <w:rsid w:val="00B41F35"/>
    <w:rsid w:val="00B42165"/>
    <w:rsid w:val="00B475E4"/>
    <w:rsid w:val="00BE3DD6"/>
    <w:rsid w:val="00C003E7"/>
    <w:rsid w:val="00C86A16"/>
    <w:rsid w:val="00CD3BB8"/>
    <w:rsid w:val="00CF23CE"/>
    <w:rsid w:val="00D16AB8"/>
    <w:rsid w:val="00D75791"/>
    <w:rsid w:val="00D77FFA"/>
    <w:rsid w:val="00DB5463"/>
    <w:rsid w:val="00DF40A9"/>
    <w:rsid w:val="00E21075"/>
    <w:rsid w:val="00E60EB5"/>
    <w:rsid w:val="00F13A33"/>
    <w:rsid w:val="00F2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986AE"/>
  <w15:chartTrackingRefBased/>
  <w15:docId w15:val="{CE7E022E-6C60-9449-B080-A21B81D94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27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37B8F"/>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37B8F"/>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37B8F"/>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37B8F"/>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337B8F"/>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337B8F"/>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337B8F"/>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337B8F"/>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337B8F"/>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7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7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B8F"/>
    <w:rPr>
      <w:rFonts w:eastAsiaTheme="majorEastAsia" w:cstheme="majorBidi"/>
      <w:color w:val="272727" w:themeColor="text1" w:themeTint="D8"/>
    </w:rPr>
  </w:style>
  <w:style w:type="paragraph" w:styleId="Title">
    <w:name w:val="Title"/>
    <w:basedOn w:val="Normal"/>
    <w:next w:val="Normal"/>
    <w:link w:val="TitleChar"/>
    <w:uiPriority w:val="10"/>
    <w:qFormat/>
    <w:rsid w:val="00337B8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37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B8F"/>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37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B8F"/>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337B8F"/>
    <w:rPr>
      <w:i/>
      <w:iCs/>
      <w:color w:val="404040" w:themeColor="text1" w:themeTint="BF"/>
    </w:rPr>
  </w:style>
  <w:style w:type="paragraph" w:styleId="ListParagraph">
    <w:name w:val="List Paragraph"/>
    <w:basedOn w:val="Normal"/>
    <w:uiPriority w:val="34"/>
    <w:qFormat/>
    <w:rsid w:val="00337B8F"/>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337B8F"/>
    <w:rPr>
      <w:i/>
      <w:iCs/>
      <w:color w:val="0F4761" w:themeColor="accent1" w:themeShade="BF"/>
    </w:rPr>
  </w:style>
  <w:style w:type="paragraph" w:styleId="IntenseQuote">
    <w:name w:val="Intense Quote"/>
    <w:basedOn w:val="Normal"/>
    <w:next w:val="Normal"/>
    <w:link w:val="IntenseQuoteChar"/>
    <w:uiPriority w:val="30"/>
    <w:qFormat/>
    <w:rsid w:val="00337B8F"/>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337B8F"/>
    <w:rPr>
      <w:i/>
      <w:iCs/>
      <w:color w:val="0F4761" w:themeColor="accent1" w:themeShade="BF"/>
    </w:rPr>
  </w:style>
  <w:style w:type="character" w:styleId="IntenseReference">
    <w:name w:val="Intense Reference"/>
    <w:basedOn w:val="DefaultParagraphFont"/>
    <w:uiPriority w:val="32"/>
    <w:qFormat/>
    <w:rsid w:val="00337B8F"/>
    <w:rPr>
      <w:b/>
      <w:bCs/>
      <w:smallCaps/>
      <w:color w:val="0F4761" w:themeColor="accent1" w:themeShade="BF"/>
      <w:spacing w:val="5"/>
    </w:rPr>
  </w:style>
  <w:style w:type="character" w:styleId="Hyperlink">
    <w:name w:val="Hyperlink"/>
    <w:basedOn w:val="DefaultParagraphFont"/>
    <w:uiPriority w:val="99"/>
    <w:unhideWhenUsed/>
    <w:rsid w:val="00337B8F"/>
    <w:rPr>
      <w:color w:val="467886" w:themeColor="hyperlink"/>
      <w:u w:val="single"/>
    </w:rPr>
  </w:style>
  <w:style w:type="character" w:styleId="FollowedHyperlink">
    <w:name w:val="FollowedHyperlink"/>
    <w:basedOn w:val="DefaultParagraphFont"/>
    <w:uiPriority w:val="99"/>
    <w:semiHidden/>
    <w:unhideWhenUsed/>
    <w:rsid w:val="00B339B1"/>
    <w:rPr>
      <w:color w:val="96607D" w:themeColor="followedHyperlink"/>
      <w:u w:val="single"/>
    </w:rPr>
  </w:style>
  <w:style w:type="character" w:styleId="UnresolvedMention">
    <w:name w:val="Unresolved Mention"/>
    <w:basedOn w:val="DefaultParagraphFont"/>
    <w:uiPriority w:val="99"/>
    <w:semiHidden/>
    <w:unhideWhenUsed/>
    <w:rsid w:val="007F1929"/>
    <w:rPr>
      <w:color w:val="605E5C"/>
      <w:shd w:val="clear" w:color="auto" w:fill="E1DFDD"/>
    </w:rPr>
  </w:style>
  <w:style w:type="character" w:styleId="Strong">
    <w:name w:val="Strong"/>
    <w:basedOn w:val="DefaultParagraphFont"/>
    <w:uiPriority w:val="22"/>
    <w:qFormat/>
    <w:rsid w:val="000F0BC3"/>
    <w:rPr>
      <w:b/>
      <w:bCs/>
    </w:rPr>
  </w:style>
  <w:style w:type="character" w:styleId="Emphasis">
    <w:name w:val="Emphasis"/>
    <w:basedOn w:val="DefaultParagraphFont"/>
    <w:uiPriority w:val="20"/>
    <w:qFormat/>
    <w:rsid w:val="000F0BC3"/>
    <w:rPr>
      <w:i/>
      <w:iCs/>
    </w:rPr>
  </w:style>
  <w:style w:type="paragraph" w:styleId="NormalWeb">
    <w:name w:val="Normal (Web)"/>
    <w:basedOn w:val="Normal"/>
    <w:uiPriority w:val="99"/>
    <w:unhideWhenUsed/>
    <w:rsid w:val="00AF327B"/>
    <w:pPr>
      <w:spacing w:before="100" w:beforeAutospacing="1" w:after="100" w:afterAutospacing="1"/>
    </w:pPr>
  </w:style>
  <w:style w:type="character" w:customStyle="1" w:styleId="relative">
    <w:name w:val="relative"/>
    <w:basedOn w:val="DefaultParagraphFont"/>
    <w:rsid w:val="00996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61373">
      <w:bodyDiv w:val="1"/>
      <w:marLeft w:val="0"/>
      <w:marRight w:val="0"/>
      <w:marTop w:val="0"/>
      <w:marBottom w:val="0"/>
      <w:divBdr>
        <w:top w:val="none" w:sz="0" w:space="0" w:color="auto"/>
        <w:left w:val="none" w:sz="0" w:space="0" w:color="auto"/>
        <w:bottom w:val="none" w:sz="0" w:space="0" w:color="auto"/>
        <w:right w:val="none" w:sz="0" w:space="0" w:color="auto"/>
      </w:divBdr>
    </w:div>
    <w:div w:id="74716446">
      <w:bodyDiv w:val="1"/>
      <w:marLeft w:val="0"/>
      <w:marRight w:val="0"/>
      <w:marTop w:val="0"/>
      <w:marBottom w:val="0"/>
      <w:divBdr>
        <w:top w:val="none" w:sz="0" w:space="0" w:color="auto"/>
        <w:left w:val="none" w:sz="0" w:space="0" w:color="auto"/>
        <w:bottom w:val="none" w:sz="0" w:space="0" w:color="auto"/>
        <w:right w:val="none" w:sz="0" w:space="0" w:color="auto"/>
      </w:divBdr>
    </w:div>
    <w:div w:id="96026362">
      <w:bodyDiv w:val="1"/>
      <w:marLeft w:val="0"/>
      <w:marRight w:val="0"/>
      <w:marTop w:val="0"/>
      <w:marBottom w:val="0"/>
      <w:divBdr>
        <w:top w:val="none" w:sz="0" w:space="0" w:color="auto"/>
        <w:left w:val="none" w:sz="0" w:space="0" w:color="auto"/>
        <w:bottom w:val="none" w:sz="0" w:space="0" w:color="auto"/>
        <w:right w:val="none" w:sz="0" w:space="0" w:color="auto"/>
      </w:divBdr>
    </w:div>
    <w:div w:id="98916525">
      <w:bodyDiv w:val="1"/>
      <w:marLeft w:val="0"/>
      <w:marRight w:val="0"/>
      <w:marTop w:val="0"/>
      <w:marBottom w:val="0"/>
      <w:divBdr>
        <w:top w:val="none" w:sz="0" w:space="0" w:color="auto"/>
        <w:left w:val="none" w:sz="0" w:space="0" w:color="auto"/>
        <w:bottom w:val="none" w:sz="0" w:space="0" w:color="auto"/>
        <w:right w:val="none" w:sz="0" w:space="0" w:color="auto"/>
      </w:divBdr>
    </w:div>
    <w:div w:id="203368892">
      <w:bodyDiv w:val="1"/>
      <w:marLeft w:val="0"/>
      <w:marRight w:val="0"/>
      <w:marTop w:val="0"/>
      <w:marBottom w:val="0"/>
      <w:divBdr>
        <w:top w:val="none" w:sz="0" w:space="0" w:color="auto"/>
        <w:left w:val="none" w:sz="0" w:space="0" w:color="auto"/>
        <w:bottom w:val="none" w:sz="0" w:space="0" w:color="auto"/>
        <w:right w:val="none" w:sz="0" w:space="0" w:color="auto"/>
      </w:divBdr>
    </w:div>
    <w:div w:id="299651842">
      <w:bodyDiv w:val="1"/>
      <w:marLeft w:val="0"/>
      <w:marRight w:val="0"/>
      <w:marTop w:val="0"/>
      <w:marBottom w:val="0"/>
      <w:divBdr>
        <w:top w:val="none" w:sz="0" w:space="0" w:color="auto"/>
        <w:left w:val="none" w:sz="0" w:space="0" w:color="auto"/>
        <w:bottom w:val="none" w:sz="0" w:space="0" w:color="auto"/>
        <w:right w:val="none" w:sz="0" w:space="0" w:color="auto"/>
      </w:divBdr>
    </w:div>
    <w:div w:id="362177190">
      <w:bodyDiv w:val="1"/>
      <w:marLeft w:val="0"/>
      <w:marRight w:val="0"/>
      <w:marTop w:val="0"/>
      <w:marBottom w:val="0"/>
      <w:divBdr>
        <w:top w:val="none" w:sz="0" w:space="0" w:color="auto"/>
        <w:left w:val="none" w:sz="0" w:space="0" w:color="auto"/>
        <w:bottom w:val="none" w:sz="0" w:space="0" w:color="auto"/>
        <w:right w:val="none" w:sz="0" w:space="0" w:color="auto"/>
      </w:divBdr>
    </w:div>
    <w:div w:id="406537430">
      <w:bodyDiv w:val="1"/>
      <w:marLeft w:val="0"/>
      <w:marRight w:val="0"/>
      <w:marTop w:val="0"/>
      <w:marBottom w:val="0"/>
      <w:divBdr>
        <w:top w:val="none" w:sz="0" w:space="0" w:color="auto"/>
        <w:left w:val="none" w:sz="0" w:space="0" w:color="auto"/>
        <w:bottom w:val="none" w:sz="0" w:space="0" w:color="auto"/>
        <w:right w:val="none" w:sz="0" w:space="0" w:color="auto"/>
      </w:divBdr>
    </w:div>
    <w:div w:id="652686208">
      <w:bodyDiv w:val="1"/>
      <w:marLeft w:val="0"/>
      <w:marRight w:val="0"/>
      <w:marTop w:val="0"/>
      <w:marBottom w:val="0"/>
      <w:divBdr>
        <w:top w:val="none" w:sz="0" w:space="0" w:color="auto"/>
        <w:left w:val="none" w:sz="0" w:space="0" w:color="auto"/>
        <w:bottom w:val="none" w:sz="0" w:space="0" w:color="auto"/>
        <w:right w:val="none" w:sz="0" w:space="0" w:color="auto"/>
      </w:divBdr>
    </w:div>
    <w:div w:id="722749544">
      <w:bodyDiv w:val="1"/>
      <w:marLeft w:val="0"/>
      <w:marRight w:val="0"/>
      <w:marTop w:val="0"/>
      <w:marBottom w:val="0"/>
      <w:divBdr>
        <w:top w:val="none" w:sz="0" w:space="0" w:color="auto"/>
        <w:left w:val="none" w:sz="0" w:space="0" w:color="auto"/>
        <w:bottom w:val="none" w:sz="0" w:space="0" w:color="auto"/>
        <w:right w:val="none" w:sz="0" w:space="0" w:color="auto"/>
      </w:divBdr>
    </w:div>
    <w:div w:id="744033627">
      <w:bodyDiv w:val="1"/>
      <w:marLeft w:val="0"/>
      <w:marRight w:val="0"/>
      <w:marTop w:val="0"/>
      <w:marBottom w:val="0"/>
      <w:divBdr>
        <w:top w:val="none" w:sz="0" w:space="0" w:color="auto"/>
        <w:left w:val="none" w:sz="0" w:space="0" w:color="auto"/>
        <w:bottom w:val="none" w:sz="0" w:space="0" w:color="auto"/>
        <w:right w:val="none" w:sz="0" w:space="0" w:color="auto"/>
      </w:divBdr>
    </w:div>
    <w:div w:id="754401925">
      <w:bodyDiv w:val="1"/>
      <w:marLeft w:val="0"/>
      <w:marRight w:val="0"/>
      <w:marTop w:val="0"/>
      <w:marBottom w:val="0"/>
      <w:divBdr>
        <w:top w:val="none" w:sz="0" w:space="0" w:color="auto"/>
        <w:left w:val="none" w:sz="0" w:space="0" w:color="auto"/>
        <w:bottom w:val="none" w:sz="0" w:space="0" w:color="auto"/>
        <w:right w:val="none" w:sz="0" w:space="0" w:color="auto"/>
      </w:divBdr>
      <w:divsChild>
        <w:div w:id="8405885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57353369">
      <w:bodyDiv w:val="1"/>
      <w:marLeft w:val="0"/>
      <w:marRight w:val="0"/>
      <w:marTop w:val="0"/>
      <w:marBottom w:val="0"/>
      <w:divBdr>
        <w:top w:val="none" w:sz="0" w:space="0" w:color="auto"/>
        <w:left w:val="none" w:sz="0" w:space="0" w:color="auto"/>
        <w:bottom w:val="none" w:sz="0" w:space="0" w:color="auto"/>
        <w:right w:val="none" w:sz="0" w:space="0" w:color="auto"/>
      </w:divBdr>
    </w:div>
    <w:div w:id="1191335705">
      <w:bodyDiv w:val="1"/>
      <w:marLeft w:val="0"/>
      <w:marRight w:val="0"/>
      <w:marTop w:val="0"/>
      <w:marBottom w:val="0"/>
      <w:divBdr>
        <w:top w:val="none" w:sz="0" w:space="0" w:color="auto"/>
        <w:left w:val="none" w:sz="0" w:space="0" w:color="auto"/>
        <w:bottom w:val="none" w:sz="0" w:space="0" w:color="auto"/>
        <w:right w:val="none" w:sz="0" w:space="0" w:color="auto"/>
      </w:divBdr>
    </w:div>
    <w:div w:id="1256939797">
      <w:bodyDiv w:val="1"/>
      <w:marLeft w:val="0"/>
      <w:marRight w:val="0"/>
      <w:marTop w:val="0"/>
      <w:marBottom w:val="0"/>
      <w:divBdr>
        <w:top w:val="none" w:sz="0" w:space="0" w:color="auto"/>
        <w:left w:val="none" w:sz="0" w:space="0" w:color="auto"/>
        <w:bottom w:val="none" w:sz="0" w:space="0" w:color="auto"/>
        <w:right w:val="none" w:sz="0" w:space="0" w:color="auto"/>
      </w:divBdr>
    </w:div>
    <w:div w:id="1423799365">
      <w:bodyDiv w:val="1"/>
      <w:marLeft w:val="0"/>
      <w:marRight w:val="0"/>
      <w:marTop w:val="0"/>
      <w:marBottom w:val="0"/>
      <w:divBdr>
        <w:top w:val="none" w:sz="0" w:space="0" w:color="auto"/>
        <w:left w:val="none" w:sz="0" w:space="0" w:color="auto"/>
        <w:bottom w:val="none" w:sz="0" w:space="0" w:color="auto"/>
        <w:right w:val="none" w:sz="0" w:space="0" w:color="auto"/>
      </w:divBdr>
    </w:div>
    <w:div w:id="1543058736">
      <w:bodyDiv w:val="1"/>
      <w:marLeft w:val="0"/>
      <w:marRight w:val="0"/>
      <w:marTop w:val="0"/>
      <w:marBottom w:val="0"/>
      <w:divBdr>
        <w:top w:val="none" w:sz="0" w:space="0" w:color="auto"/>
        <w:left w:val="none" w:sz="0" w:space="0" w:color="auto"/>
        <w:bottom w:val="none" w:sz="0" w:space="0" w:color="auto"/>
        <w:right w:val="none" w:sz="0" w:space="0" w:color="auto"/>
      </w:divBdr>
    </w:div>
    <w:div w:id="1584145366">
      <w:bodyDiv w:val="1"/>
      <w:marLeft w:val="0"/>
      <w:marRight w:val="0"/>
      <w:marTop w:val="0"/>
      <w:marBottom w:val="0"/>
      <w:divBdr>
        <w:top w:val="none" w:sz="0" w:space="0" w:color="auto"/>
        <w:left w:val="none" w:sz="0" w:space="0" w:color="auto"/>
        <w:bottom w:val="none" w:sz="0" w:space="0" w:color="auto"/>
        <w:right w:val="none" w:sz="0" w:space="0" w:color="auto"/>
      </w:divBdr>
    </w:div>
    <w:div w:id="1717003590">
      <w:bodyDiv w:val="1"/>
      <w:marLeft w:val="0"/>
      <w:marRight w:val="0"/>
      <w:marTop w:val="0"/>
      <w:marBottom w:val="0"/>
      <w:divBdr>
        <w:top w:val="none" w:sz="0" w:space="0" w:color="auto"/>
        <w:left w:val="none" w:sz="0" w:space="0" w:color="auto"/>
        <w:bottom w:val="none" w:sz="0" w:space="0" w:color="auto"/>
        <w:right w:val="none" w:sz="0" w:space="0" w:color="auto"/>
      </w:divBdr>
    </w:div>
    <w:div w:id="1822884110">
      <w:bodyDiv w:val="1"/>
      <w:marLeft w:val="0"/>
      <w:marRight w:val="0"/>
      <w:marTop w:val="0"/>
      <w:marBottom w:val="0"/>
      <w:divBdr>
        <w:top w:val="none" w:sz="0" w:space="0" w:color="auto"/>
        <w:left w:val="none" w:sz="0" w:space="0" w:color="auto"/>
        <w:bottom w:val="none" w:sz="0" w:space="0" w:color="auto"/>
        <w:right w:val="none" w:sz="0" w:space="0" w:color="auto"/>
      </w:divBdr>
    </w:div>
    <w:div w:id="1926065664">
      <w:bodyDiv w:val="1"/>
      <w:marLeft w:val="0"/>
      <w:marRight w:val="0"/>
      <w:marTop w:val="0"/>
      <w:marBottom w:val="0"/>
      <w:divBdr>
        <w:top w:val="none" w:sz="0" w:space="0" w:color="auto"/>
        <w:left w:val="none" w:sz="0" w:space="0" w:color="auto"/>
        <w:bottom w:val="none" w:sz="0" w:space="0" w:color="auto"/>
        <w:right w:val="none" w:sz="0" w:space="0" w:color="auto"/>
      </w:divBdr>
    </w:div>
    <w:div w:id="1958174964">
      <w:bodyDiv w:val="1"/>
      <w:marLeft w:val="0"/>
      <w:marRight w:val="0"/>
      <w:marTop w:val="0"/>
      <w:marBottom w:val="0"/>
      <w:divBdr>
        <w:top w:val="none" w:sz="0" w:space="0" w:color="auto"/>
        <w:left w:val="none" w:sz="0" w:space="0" w:color="auto"/>
        <w:bottom w:val="none" w:sz="0" w:space="0" w:color="auto"/>
        <w:right w:val="none" w:sz="0" w:space="0" w:color="auto"/>
      </w:divBdr>
      <w:divsChild>
        <w:div w:id="1410231663">
          <w:marLeft w:val="0"/>
          <w:marRight w:val="0"/>
          <w:marTop w:val="375"/>
          <w:marBottom w:val="270"/>
          <w:divBdr>
            <w:top w:val="none" w:sz="0" w:space="0" w:color="auto"/>
            <w:left w:val="none" w:sz="0" w:space="0" w:color="auto"/>
            <w:bottom w:val="none" w:sz="0" w:space="0" w:color="auto"/>
            <w:right w:val="none" w:sz="0" w:space="0" w:color="auto"/>
          </w:divBdr>
        </w:div>
      </w:divsChild>
    </w:div>
    <w:div w:id="205615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ezproxy.uwtsd.ac.uk/c/onvpsy/viewer/pdf/ful4teh2gz" TargetMode="External"/><Relationship Id="rId13" Type="http://schemas.openxmlformats.org/officeDocument/2006/relationships/hyperlink" Target="https://doi.org/10.30892/gtg.44416-948" TargetMode="External"/><Relationship Id="rId18" Type="http://schemas.openxmlformats.org/officeDocument/2006/relationships/hyperlink" Target="https://dl.acm.org/doi/pdf/10.1145/3136755.3136771" TargetMode="External"/><Relationship Id="rId26" Type="http://schemas.openxmlformats.org/officeDocument/2006/relationships/hyperlink" Target="https://doi.org/10.1080/19368623.2019.1595255" TargetMode="External"/><Relationship Id="rId3" Type="http://schemas.openxmlformats.org/officeDocument/2006/relationships/settings" Target="settings.xml"/><Relationship Id="rId21" Type="http://schemas.openxmlformats.org/officeDocument/2006/relationships/hyperlink" Target="https://www.scribd.com/document/661700866/WSET-Level-1-Wine-Workbook" TargetMode="External"/><Relationship Id="rId7" Type="http://schemas.openxmlformats.org/officeDocument/2006/relationships/hyperlink" Target="https://ebookcentral.proquest.com/lib/trinity/reader.action?docID=6354742&amp;c=RVBVQg&amp;ppg=87" TargetMode="External"/><Relationship Id="rId12" Type="http://schemas.openxmlformats.org/officeDocument/2006/relationships/hyperlink" Target="https://www.theseus.fi/bitstream/handle/10024/96496/Sandra_Hognas.pdf?sequence=1" TargetMode="External"/><Relationship Id="rId17" Type="http://schemas.openxmlformats.org/officeDocument/2006/relationships/hyperlink" Target="https://www.millefoglie.co.uk/" TargetMode="External"/><Relationship Id="rId25" Type="http://schemas.openxmlformats.org/officeDocument/2006/relationships/hyperlink" Target="https://journals.sagepub.com/doi/epub/10.1177/1096348019900010" TargetMode="External"/><Relationship Id="rId2" Type="http://schemas.openxmlformats.org/officeDocument/2006/relationships/styles" Target="styles.xml"/><Relationship Id="rId16" Type="http://schemas.openxmlformats.org/officeDocument/2006/relationships/hyperlink" Target="https://www.researchgate.net/profile/Pritesh-Chatterjee/publication/382305485_An_Analysis_of_the_Importance_of_Effective_Communication_and_Body_Language_Skills_in_India's_Hospitality_Industry/links/669782668dca9f441b830527/An-Analysis-of-the-Importance-of" TargetMode="External"/><Relationship Id="rId20" Type="http://schemas.openxmlformats.org/officeDocument/2006/relationships/hyperlink" Target="https://www.tandfonline.com/doi/full/10.1080/09571264.2018.1505605" TargetMode="External"/><Relationship Id="rId29" Type="http://schemas.openxmlformats.org/officeDocument/2006/relationships/hyperlink" Target="https://www.wsetglobal.com/qualifications/wset-level-1-award-in-wines" TargetMode="External"/><Relationship Id="rId1" Type="http://schemas.openxmlformats.org/officeDocument/2006/relationships/numbering" Target="numbering.xml"/><Relationship Id="rId6" Type="http://schemas.openxmlformats.org/officeDocument/2006/relationships/hyperlink" Target="https://www.walesonline.co.uk/whats-on/food-drink-news/millefoglie-italian-cafe-swansea-food-21187448" TargetMode="External"/><Relationship Id="rId11" Type="http://schemas.openxmlformats.org/officeDocument/2006/relationships/hyperlink" Target="https://www.glion.edu/magazine/communication-skills-customer-service/" TargetMode="External"/><Relationship Id="rId24" Type="http://schemas.openxmlformats.org/officeDocument/2006/relationships/hyperlink" Target="https://doi.org/10.1177/1096348019900010" TargetMode="External"/><Relationship Id="rId5" Type="http://schemas.openxmlformats.org/officeDocument/2006/relationships/hyperlink" Target="http://www.chatgpt.com" TargetMode="External"/><Relationship Id="rId15" Type="http://schemas.openxmlformats.org/officeDocument/2006/relationships/hyperlink" Target="https://www.sciencedirect.com/science/article/pii/S0950329321001804?casa_token=v3WHPb2EsaoAAAAA:_X77zkal0c3Aj6Es4OFrmwuEjyszx1UqIgaEhu_srG3D9QG84JpYpM4UKB7hu2TFPTSdsg0Pug" TargetMode="External"/><Relationship Id="rId23" Type="http://schemas.openxmlformats.org/officeDocument/2006/relationships/hyperlink" Target="https://journals.sagepub.com/doi/epub/10.1111/poms.12969" TargetMode="External"/><Relationship Id="rId28" Type="http://schemas.openxmlformats.org/officeDocument/2006/relationships/hyperlink" Target="https://www.researchgate.net/profile/Martina-Kovacevic-2/publication/368765788_THE_IMPORTANCE_OF_COMMUNICATION_SKILLS_IN_HOSPITALITY/links/63f8b4f057495059453e77dc/THE-IMPORTANCE-OF-COMMUNICATION-SKILLS-IN-HOSPITALITY.pdf" TargetMode="External"/><Relationship Id="rId10" Type="http://schemas.openxmlformats.org/officeDocument/2006/relationships/hyperlink" Target="https://www.forbes.com/councils/theyec/2023/10/16/eight-key-communication-lessons-that-can-improve-your-customer-relationships/" TargetMode="External"/><Relationship Id="rId19" Type="http://schemas.openxmlformats.org/officeDocument/2006/relationships/hyperlink" Target="https://shop.sgproof.com/articles/generic-articles/how-to-train-your-staff-on-win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star.com/article/305781797/the-power-of-first-impressions" TargetMode="External"/><Relationship Id="rId14" Type="http://schemas.openxmlformats.org/officeDocument/2006/relationships/hyperlink" Target="https://d1wqtxts1xzle7.cloudfront.net/116388535/gtg-libre.pdf?1719431192=&amp;response-content-disposition=inline%3B+filename%3DCustomer_Satisfaction_Towards_Communicat.pdf&amp;Expires=1747055006&amp;Signature=S~7lHfK5YiRQrnoDtpgqQMATmDinUagMUtFA~5ZS6-UX2PPTHhRAASZZHS6HkpoigDAPQhAHqeQsQMmhHZL9zpvZuY2fyJMQfEWe0OeCROMxyywnPUOZoHWj3X75ikOMMRYg-8I7O9qS1UeUGIzOY71tErUzSo4jWtUbHo-rncFR0SvP2eEH9aMirh7UFLf51NVNmln8pxihilMqGq6T4oT2ESpMejF8OVRS0lxNwd~LhN41gKDue2htYuuyvpHfsIyQ1BnRHnaBhF6dEmp2QsVmIGiAl2-1AbgCcOEEMOmvdotlRD5gQhSg-9YnsvSr2uxPHzmhhZljvl43pFFYfA__&amp;Key-Pair-Id=APKAJLOHF5GGSLRBV4ZA" TargetMode="External"/><Relationship Id="rId22" Type="http://schemas.openxmlformats.org/officeDocument/2006/relationships/hyperlink" Target="https://doi.org/10.1111/poms.12969" TargetMode="External"/><Relationship Id="rId27" Type="http://schemas.openxmlformats.org/officeDocument/2006/relationships/hyperlink" Target="https://www.tandfonline.com/doi/epdf/10.1080/19368623.2019.1595255?needAccess=tru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12</Pages>
  <Words>3484</Words>
  <Characters>19859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49</cp:revision>
  <dcterms:created xsi:type="dcterms:W3CDTF">2025-05-02T15:06:00Z</dcterms:created>
  <dcterms:modified xsi:type="dcterms:W3CDTF">2025-05-12T15:29:00Z</dcterms:modified>
</cp:coreProperties>
</file>