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80988"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tbl>
      <w:tblPr>
        <w:tblStyle w:val="TableGrid"/>
        <w:tblW w:w="0" w:type="auto"/>
        <w:tblInd w:w="1440" w:type="dxa"/>
        <w:tblLook w:val="04A0" w:firstRow="1" w:lastRow="0" w:firstColumn="1" w:lastColumn="0" w:noHBand="0" w:noVBand="1"/>
      </w:tblPr>
      <w:tblGrid>
        <w:gridCol w:w="7910"/>
      </w:tblGrid>
      <w:tr w:rsidR="00707692" w:rsidRPr="003E0C47" w14:paraId="4E62B625" w14:textId="77777777" w:rsidTr="004A1647">
        <w:tc>
          <w:tcPr>
            <w:tcW w:w="9350" w:type="dxa"/>
          </w:tcPr>
          <w:p w14:paraId="56928770" w14:textId="11032F95" w:rsidR="00707692" w:rsidRPr="003E0C47" w:rsidRDefault="008516B1" w:rsidP="004A1647">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Name: Mazaffar</w:t>
            </w:r>
            <w:r>
              <w:rPr>
                <w:rFonts w:ascii="Arial" w:eastAsia="Times New Roman" w:hAnsi="Arial" w:cs="Arial"/>
                <w:b/>
                <w:bCs/>
                <w:sz w:val="32"/>
                <w:szCs w:val="32"/>
              </w:rPr>
              <w:t xml:space="preserve"> Hussain</w:t>
            </w:r>
          </w:p>
        </w:tc>
      </w:tr>
      <w:tr w:rsidR="00707692" w:rsidRPr="003E0C47" w14:paraId="5FC6084B" w14:textId="77777777" w:rsidTr="004A1647">
        <w:tc>
          <w:tcPr>
            <w:tcW w:w="9350" w:type="dxa"/>
          </w:tcPr>
          <w:p w14:paraId="3BF276D8" w14:textId="2B0F25B3" w:rsidR="00707692" w:rsidRPr="003E0C47" w:rsidRDefault="00707692" w:rsidP="004A1647">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Student no :</w:t>
            </w:r>
            <w:r w:rsidR="008516B1">
              <w:rPr>
                <w:rFonts w:ascii="Arial" w:eastAsia="Times New Roman" w:hAnsi="Arial" w:cs="Arial"/>
                <w:b/>
                <w:bCs/>
                <w:sz w:val="32"/>
                <w:szCs w:val="32"/>
              </w:rPr>
              <w:t>2512318</w:t>
            </w:r>
          </w:p>
        </w:tc>
      </w:tr>
      <w:tr w:rsidR="00707692" w:rsidRPr="003E0C47" w14:paraId="69560A58" w14:textId="77777777" w:rsidTr="004A1647">
        <w:tc>
          <w:tcPr>
            <w:tcW w:w="9350" w:type="dxa"/>
          </w:tcPr>
          <w:p w14:paraId="4B391E8E" w14:textId="3237DAEB" w:rsidR="00707692" w:rsidRPr="003E0C47" w:rsidRDefault="008516B1" w:rsidP="00707692">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Module:</w:t>
            </w:r>
            <w:r w:rsidR="00707692" w:rsidRPr="003E0C47">
              <w:rPr>
                <w:rFonts w:ascii="Arial" w:eastAsia="Times New Roman" w:hAnsi="Arial" w:cs="Arial"/>
                <w:b/>
                <w:bCs/>
                <w:sz w:val="32"/>
                <w:szCs w:val="32"/>
              </w:rPr>
              <w:t xml:space="preserve">  </w:t>
            </w:r>
            <w:r w:rsidR="00707692" w:rsidRPr="00707692">
              <w:rPr>
                <w:rFonts w:ascii="Arial" w:hAnsi="Arial" w:cs="Arial"/>
                <w:b/>
                <w:bCs/>
                <w:sz w:val="32"/>
                <w:szCs w:val="32"/>
              </w:rPr>
              <w:t>Academic and Employability skills</w:t>
            </w:r>
            <w:r w:rsidR="00707692" w:rsidRPr="003E0C47">
              <w:rPr>
                <w:rFonts w:ascii="Arial" w:eastAsia="Times New Roman" w:hAnsi="Arial" w:cs="Arial"/>
                <w:b/>
                <w:bCs/>
                <w:sz w:val="32"/>
                <w:szCs w:val="32"/>
              </w:rPr>
              <w:t xml:space="preserve"> </w:t>
            </w:r>
          </w:p>
        </w:tc>
      </w:tr>
      <w:tr w:rsidR="00707692" w:rsidRPr="003E0C47" w14:paraId="05E8FC32" w14:textId="77777777" w:rsidTr="004A1647">
        <w:tc>
          <w:tcPr>
            <w:tcW w:w="9350" w:type="dxa"/>
          </w:tcPr>
          <w:p w14:paraId="24D7CD3A" w14:textId="0E01DD4A" w:rsidR="00707692" w:rsidRPr="003E0C47" w:rsidRDefault="00707692" w:rsidP="004A1647">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 xml:space="preserve">Module </w:t>
            </w:r>
            <w:r w:rsidR="008516B1" w:rsidRPr="003E0C47">
              <w:rPr>
                <w:rFonts w:ascii="Arial" w:eastAsia="Times New Roman" w:hAnsi="Arial" w:cs="Arial"/>
                <w:b/>
                <w:bCs/>
                <w:sz w:val="32"/>
                <w:szCs w:val="32"/>
              </w:rPr>
              <w:t>code:</w:t>
            </w:r>
            <w:r w:rsidRPr="003E0C47">
              <w:rPr>
                <w:rFonts w:ascii="Arial" w:eastAsia="Times New Roman" w:hAnsi="Arial" w:cs="Arial"/>
                <w:b/>
                <w:bCs/>
                <w:sz w:val="32"/>
                <w:szCs w:val="32"/>
              </w:rPr>
              <w:t xml:space="preserve"> </w:t>
            </w:r>
            <w:r>
              <w:rPr>
                <w:rFonts w:ascii="Arial" w:eastAsia="Times New Roman" w:hAnsi="Arial" w:cs="Arial"/>
                <w:b/>
                <w:bCs/>
                <w:sz w:val="32"/>
                <w:szCs w:val="32"/>
              </w:rPr>
              <w:t>LCHS4001</w:t>
            </w:r>
            <w:r w:rsidRPr="003E0C47">
              <w:rPr>
                <w:rFonts w:ascii="Arial" w:eastAsia="Times New Roman" w:hAnsi="Arial" w:cs="Arial"/>
                <w:b/>
                <w:bCs/>
                <w:sz w:val="32"/>
                <w:szCs w:val="32"/>
              </w:rPr>
              <w:t xml:space="preserve">   </w:t>
            </w:r>
          </w:p>
        </w:tc>
      </w:tr>
      <w:tr w:rsidR="00707692" w:rsidRPr="003E0C47" w14:paraId="1B2E0914" w14:textId="77777777" w:rsidTr="004A1647">
        <w:tc>
          <w:tcPr>
            <w:tcW w:w="9350" w:type="dxa"/>
          </w:tcPr>
          <w:p w14:paraId="561FC0A3" w14:textId="1C57F0E2" w:rsidR="00707692" w:rsidRPr="003E0C47" w:rsidRDefault="00707692" w:rsidP="00707692">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 xml:space="preserve">Assignment </w:t>
            </w:r>
            <w:r w:rsidR="008516B1" w:rsidRPr="003E0C47">
              <w:rPr>
                <w:rFonts w:ascii="Arial" w:eastAsia="Times New Roman" w:hAnsi="Arial" w:cs="Arial"/>
                <w:b/>
                <w:bCs/>
                <w:sz w:val="32"/>
                <w:szCs w:val="32"/>
              </w:rPr>
              <w:t>Title:</w:t>
            </w:r>
            <w:r w:rsidRPr="003E0C47">
              <w:rPr>
                <w:rFonts w:ascii="Arial" w:eastAsia="Times New Roman" w:hAnsi="Arial" w:cs="Arial"/>
                <w:b/>
                <w:bCs/>
                <w:sz w:val="32"/>
                <w:szCs w:val="32"/>
              </w:rPr>
              <w:t xml:space="preserve">  </w:t>
            </w:r>
            <w:r w:rsidRPr="00707692">
              <w:rPr>
                <w:rFonts w:ascii="Arial" w:hAnsi="Arial" w:cs="Arial"/>
                <w:b/>
                <w:sz w:val="32"/>
                <w:szCs w:val="32"/>
              </w:rPr>
              <w:t xml:space="preserve">Practical portfolio of work </w:t>
            </w:r>
          </w:p>
        </w:tc>
      </w:tr>
    </w:tbl>
    <w:p w14:paraId="501F1244"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530C97EA"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252CC45A"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41756A17"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5073D370"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06835CC9"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788B507A"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139B40C6"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4610A77F"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75B70241" w14:textId="77777777" w:rsidR="003A32B8" w:rsidRDefault="003A32B8" w:rsidP="00A90348">
      <w:pPr>
        <w:pStyle w:val="NormalWeb"/>
        <w:jc w:val="both"/>
        <w:rPr>
          <w:rStyle w:val="Strong"/>
          <w:rFonts w:ascii="Arial" w:hAnsi="Arial" w:cs="Arial"/>
        </w:rPr>
      </w:pPr>
    </w:p>
    <w:p w14:paraId="58CFC84C" w14:textId="77777777" w:rsidR="003A32B8" w:rsidRDefault="003A32B8" w:rsidP="00A90348">
      <w:pPr>
        <w:pStyle w:val="NormalWeb"/>
        <w:jc w:val="both"/>
        <w:rPr>
          <w:rStyle w:val="Strong"/>
          <w:rFonts w:ascii="Arial" w:hAnsi="Arial" w:cs="Arial"/>
        </w:rPr>
      </w:pPr>
    </w:p>
    <w:p w14:paraId="66085B79" w14:textId="77777777" w:rsidR="003A32B8" w:rsidRDefault="003A32B8" w:rsidP="00A90348">
      <w:pPr>
        <w:pStyle w:val="NormalWeb"/>
        <w:jc w:val="both"/>
        <w:rPr>
          <w:rStyle w:val="Strong"/>
          <w:rFonts w:ascii="Arial" w:hAnsi="Arial" w:cs="Arial"/>
        </w:rPr>
      </w:pPr>
    </w:p>
    <w:p w14:paraId="3E66C383" w14:textId="77777777" w:rsidR="003A32B8" w:rsidRDefault="003A32B8" w:rsidP="00A90348">
      <w:pPr>
        <w:pStyle w:val="NormalWeb"/>
        <w:jc w:val="both"/>
        <w:rPr>
          <w:rStyle w:val="Strong"/>
          <w:rFonts w:ascii="Arial" w:hAnsi="Arial" w:cs="Arial"/>
        </w:rPr>
      </w:pPr>
    </w:p>
    <w:p w14:paraId="1F11D752" w14:textId="77777777" w:rsidR="003A32B8" w:rsidRDefault="003A32B8" w:rsidP="00A90348">
      <w:pPr>
        <w:pStyle w:val="NormalWeb"/>
        <w:jc w:val="both"/>
        <w:rPr>
          <w:rStyle w:val="Strong"/>
          <w:rFonts w:ascii="Arial" w:hAnsi="Arial" w:cs="Arial"/>
        </w:rPr>
      </w:pPr>
    </w:p>
    <w:p w14:paraId="60DAF690" w14:textId="77777777" w:rsidR="0066228D" w:rsidRDefault="0066228D" w:rsidP="00A90348">
      <w:pPr>
        <w:pStyle w:val="NormalWeb"/>
        <w:jc w:val="both"/>
        <w:rPr>
          <w:rStyle w:val="Strong"/>
          <w:rFonts w:ascii="Arial" w:hAnsi="Arial" w:cs="Arial"/>
        </w:rPr>
      </w:pPr>
    </w:p>
    <w:p w14:paraId="1ADE29B9" w14:textId="358F9885" w:rsidR="00A90348" w:rsidRPr="00A90348" w:rsidRDefault="00A90348" w:rsidP="00A90348">
      <w:pPr>
        <w:pStyle w:val="NormalWeb"/>
        <w:jc w:val="both"/>
        <w:rPr>
          <w:rFonts w:ascii="Arial" w:hAnsi="Arial" w:cs="Arial"/>
        </w:rPr>
      </w:pPr>
      <w:r w:rsidRPr="00A90348">
        <w:rPr>
          <w:rStyle w:val="Strong"/>
          <w:rFonts w:ascii="Arial" w:hAnsi="Arial" w:cs="Arial"/>
        </w:rPr>
        <w:lastRenderedPageBreak/>
        <w:t>Table of Contents</w:t>
      </w:r>
    </w:p>
    <w:p w14:paraId="57F36E87" w14:textId="77777777" w:rsidR="00A90348" w:rsidRPr="00A90348" w:rsidRDefault="00A90348" w:rsidP="00F16434">
      <w:pPr>
        <w:pStyle w:val="NormalWeb"/>
        <w:numPr>
          <w:ilvl w:val="0"/>
          <w:numId w:val="6"/>
        </w:numPr>
        <w:spacing w:line="360" w:lineRule="auto"/>
        <w:jc w:val="both"/>
        <w:rPr>
          <w:rFonts w:ascii="Arial" w:hAnsi="Arial" w:cs="Arial"/>
        </w:rPr>
      </w:pPr>
      <w:r w:rsidRPr="00A90348">
        <w:rPr>
          <w:rStyle w:val="Strong"/>
          <w:rFonts w:ascii="Arial" w:hAnsi="Arial" w:cs="Arial"/>
        </w:rPr>
        <w:t>Introduction</w:t>
      </w:r>
      <w:r w:rsidRPr="00A90348">
        <w:rPr>
          <w:rFonts w:ascii="Arial" w:hAnsi="Arial" w:cs="Arial"/>
        </w:rPr>
        <w:t xml:space="preserve"> .........................................................</w:t>
      </w:r>
      <w:r>
        <w:rPr>
          <w:rFonts w:ascii="Arial" w:hAnsi="Arial" w:cs="Arial"/>
        </w:rPr>
        <w:t>................................................ 3</w:t>
      </w:r>
    </w:p>
    <w:p w14:paraId="30E42675" w14:textId="77777777" w:rsidR="00A90348" w:rsidRPr="00A90348" w:rsidRDefault="00A90348" w:rsidP="00F16434">
      <w:pPr>
        <w:pStyle w:val="NormalWeb"/>
        <w:numPr>
          <w:ilvl w:val="0"/>
          <w:numId w:val="6"/>
        </w:numPr>
        <w:spacing w:line="360" w:lineRule="auto"/>
        <w:jc w:val="both"/>
        <w:rPr>
          <w:rFonts w:ascii="Arial" w:hAnsi="Arial" w:cs="Arial"/>
        </w:rPr>
      </w:pPr>
      <w:r w:rsidRPr="00A90348">
        <w:rPr>
          <w:rStyle w:val="Strong"/>
          <w:rFonts w:ascii="Arial" w:hAnsi="Arial" w:cs="Arial"/>
        </w:rPr>
        <w:t>Role Description: Duties &amp; Responsibilities</w:t>
      </w:r>
      <w:r w:rsidRPr="00A90348">
        <w:rPr>
          <w:rFonts w:ascii="Arial" w:hAnsi="Arial" w:cs="Arial"/>
        </w:rPr>
        <w:t xml:space="preserve"> ............</w:t>
      </w:r>
      <w:r>
        <w:rPr>
          <w:rFonts w:ascii="Arial" w:hAnsi="Arial" w:cs="Arial"/>
        </w:rPr>
        <w:t>........................................ 3</w:t>
      </w:r>
    </w:p>
    <w:p w14:paraId="3BA4222F" w14:textId="6E635FCC" w:rsidR="00A90348" w:rsidRPr="00A90348" w:rsidRDefault="00A90348" w:rsidP="00F16434">
      <w:pPr>
        <w:pStyle w:val="NormalWeb"/>
        <w:numPr>
          <w:ilvl w:val="0"/>
          <w:numId w:val="6"/>
        </w:numPr>
        <w:spacing w:line="360" w:lineRule="auto"/>
        <w:jc w:val="both"/>
        <w:rPr>
          <w:rFonts w:ascii="Arial" w:hAnsi="Arial" w:cs="Arial"/>
        </w:rPr>
      </w:pPr>
      <w:r w:rsidRPr="00A90348">
        <w:rPr>
          <w:rStyle w:val="Strong"/>
          <w:rFonts w:ascii="Arial" w:hAnsi="Arial" w:cs="Arial"/>
        </w:rPr>
        <w:t>Essential Skills for a SEND Teacher</w:t>
      </w:r>
      <w:r w:rsidRPr="00A90348">
        <w:rPr>
          <w:rFonts w:ascii="Arial" w:hAnsi="Arial" w:cs="Arial"/>
        </w:rPr>
        <w:t xml:space="preserve"> ......</w:t>
      </w:r>
      <w:r>
        <w:rPr>
          <w:rFonts w:ascii="Arial" w:hAnsi="Arial" w:cs="Arial"/>
        </w:rPr>
        <w:t>........................................</w:t>
      </w:r>
      <w:r w:rsidRPr="00A90348">
        <w:rPr>
          <w:rFonts w:ascii="Arial" w:hAnsi="Arial" w:cs="Arial"/>
        </w:rPr>
        <w:t>................... 4</w:t>
      </w:r>
      <w:r w:rsidRPr="00A90348">
        <w:rPr>
          <w:rFonts w:ascii="Arial" w:hAnsi="Arial" w:cs="Arial"/>
        </w:rPr>
        <w:br/>
      </w:r>
      <w:r w:rsidRPr="00A90348">
        <w:rPr>
          <w:rFonts w:ascii="Arial" w:hAnsi="Arial" w:cs="Arial"/>
        </w:rPr>
        <w:t> </w:t>
      </w:r>
      <w:r w:rsidRPr="00A90348">
        <w:rPr>
          <w:rFonts w:ascii="Arial" w:hAnsi="Arial" w:cs="Arial"/>
        </w:rPr>
        <w:t>3.1 Communication ..............................</w:t>
      </w:r>
      <w:r>
        <w:rPr>
          <w:rFonts w:ascii="Arial" w:hAnsi="Arial" w:cs="Arial"/>
        </w:rPr>
        <w:t>......................................</w:t>
      </w:r>
      <w:r w:rsidRPr="00A90348">
        <w:rPr>
          <w:rFonts w:ascii="Arial" w:hAnsi="Arial" w:cs="Arial"/>
        </w:rPr>
        <w:t>....................... 4</w:t>
      </w:r>
      <w:r w:rsidRPr="00A90348">
        <w:rPr>
          <w:rFonts w:ascii="Arial" w:hAnsi="Arial" w:cs="Arial"/>
        </w:rPr>
        <w:br/>
      </w:r>
      <w:r w:rsidRPr="00A90348">
        <w:rPr>
          <w:rFonts w:ascii="Arial" w:hAnsi="Arial" w:cs="Arial"/>
        </w:rPr>
        <w:t> </w:t>
      </w:r>
      <w:r w:rsidRPr="00A90348">
        <w:rPr>
          <w:rFonts w:ascii="Arial" w:hAnsi="Arial" w:cs="Arial"/>
        </w:rPr>
        <w:t xml:space="preserve">3.2 </w:t>
      </w:r>
      <w:r w:rsidR="008516B1" w:rsidRPr="00A90348">
        <w:rPr>
          <w:rFonts w:ascii="Arial" w:hAnsi="Arial" w:cs="Arial"/>
        </w:rPr>
        <w:t>Organization</w:t>
      </w:r>
      <w:r w:rsidRPr="00A90348">
        <w:rPr>
          <w:rFonts w:ascii="Arial" w:hAnsi="Arial" w:cs="Arial"/>
        </w:rPr>
        <w:t xml:space="preserve"> ...........................</w:t>
      </w:r>
      <w:r>
        <w:rPr>
          <w:rFonts w:ascii="Arial" w:hAnsi="Arial" w:cs="Arial"/>
        </w:rPr>
        <w:t>......................................</w:t>
      </w:r>
      <w:r w:rsidRPr="00A90348">
        <w:rPr>
          <w:rFonts w:ascii="Arial" w:hAnsi="Arial" w:cs="Arial"/>
        </w:rPr>
        <w:t>............................... 5</w:t>
      </w:r>
      <w:r w:rsidRPr="00A90348">
        <w:rPr>
          <w:rFonts w:ascii="Arial" w:hAnsi="Arial" w:cs="Arial"/>
        </w:rPr>
        <w:br/>
      </w:r>
      <w:r w:rsidRPr="00A90348">
        <w:rPr>
          <w:rFonts w:ascii="Arial" w:hAnsi="Arial" w:cs="Arial"/>
        </w:rPr>
        <w:t> </w:t>
      </w:r>
      <w:r w:rsidRPr="00A90348">
        <w:rPr>
          <w:rFonts w:ascii="Arial" w:hAnsi="Arial" w:cs="Arial"/>
        </w:rPr>
        <w:t>3.3 Adaptability and Problem-Solving ...............</w:t>
      </w:r>
      <w:r>
        <w:rPr>
          <w:rFonts w:ascii="Arial" w:hAnsi="Arial" w:cs="Arial"/>
        </w:rPr>
        <w:t>.......................................</w:t>
      </w:r>
      <w:r w:rsidRPr="00A90348">
        <w:rPr>
          <w:rFonts w:ascii="Arial" w:hAnsi="Arial" w:cs="Arial"/>
        </w:rPr>
        <w:t>......... 5</w:t>
      </w:r>
    </w:p>
    <w:p w14:paraId="22C02A16" w14:textId="5A90BD84" w:rsidR="00A90348" w:rsidRPr="00A90348" w:rsidRDefault="00A90348" w:rsidP="00F16434">
      <w:pPr>
        <w:pStyle w:val="NormalWeb"/>
        <w:numPr>
          <w:ilvl w:val="0"/>
          <w:numId w:val="6"/>
        </w:numPr>
        <w:spacing w:line="360" w:lineRule="auto"/>
        <w:jc w:val="both"/>
        <w:rPr>
          <w:rFonts w:ascii="Arial" w:hAnsi="Arial" w:cs="Arial"/>
        </w:rPr>
      </w:pPr>
      <w:r w:rsidRPr="00A90348">
        <w:rPr>
          <w:rStyle w:val="Strong"/>
          <w:rFonts w:ascii="Arial" w:hAnsi="Arial" w:cs="Arial"/>
        </w:rPr>
        <w:t>Strategies to Develop These Skills</w:t>
      </w:r>
      <w:r w:rsidRPr="00A90348">
        <w:rPr>
          <w:rFonts w:ascii="Arial" w:hAnsi="Arial" w:cs="Arial"/>
        </w:rPr>
        <w:t xml:space="preserve"> ....</w:t>
      </w:r>
      <w:r>
        <w:rPr>
          <w:rFonts w:ascii="Arial" w:hAnsi="Arial" w:cs="Arial"/>
        </w:rPr>
        <w:t>..........................................</w:t>
      </w:r>
      <w:r w:rsidRPr="00A90348">
        <w:rPr>
          <w:rFonts w:ascii="Arial" w:hAnsi="Arial" w:cs="Arial"/>
        </w:rPr>
        <w:t xml:space="preserve">...................... </w:t>
      </w:r>
      <w:r>
        <w:rPr>
          <w:rFonts w:ascii="Arial" w:hAnsi="Arial" w:cs="Arial"/>
        </w:rPr>
        <w:t>5</w:t>
      </w:r>
      <w:r w:rsidRPr="00A90348">
        <w:rPr>
          <w:rFonts w:ascii="Arial" w:hAnsi="Arial" w:cs="Arial"/>
        </w:rPr>
        <w:br/>
      </w:r>
      <w:r w:rsidRPr="00A90348">
        <w:rPr>
          <w:rFonts w:ascii="Arial" w:hAnsi="Arial" w:cs="Arial"/>
        </w:rPr>
        <w:t> </w:t>
      </w:r>
      <w:r w:rsidRPr="00A90348">
        <w:rPr>
          <w:rFonts w:ascii="Arial" w:hAnsi="Arial" w:cs="Arial"/>
        </w:rPr>
        <w:t>4.1 Communication Strategies ....................</w:t>
      </w:r>
      <w:r>
        <w:rPr>
          <w:rFonts w:ascii="Arial" w:hAnsi="Arial" w:cs="Arial"/>
        </w:rPr>
        <w:t>.....................................</w:t>
      </w:r>
      <w:r w:rsidRPr="00A90348">
        <w:rPr>
          <w:rFonts w:ascii="Arial" w:hAnsi="Arial" w:cs="Arial"/>
        </w:rPr>
        <w:t xml:space="preserve">................. </w:t>
      </w:r>
      <w:r>
        <w:rPr>
          <w:rFonts w:ascii="Arial" w:hAnsi="Arial" w:cs="Arial"/>
        </w:rPr>
        <w:t>5</w:t>
      </w:r>
      <w:r w:rsidRPr="00A90348">
        <w:rPr>
          <w:rFonts w:ascii="Arial" w:hAnsi="Arial" w:cs="Arial"/>
        </w:rPr>
        <w:br/>
      </w:r>
      <w:r w:rsidRPr="00A90348">
        <w:rPr>
          <w:rFonts w:ascii="Arial" w:hAnsi="Arial" w:cs="Arial"/>
        </w:rPr>
        <w:t> </w:t>
      </w:r>
      <w:r w:rsidRPr="00A90348">
        <w:rPr>
          <w:rFonts w:ascii="Arial" w:hAnsi="Arial" w:cs="Arial"/>
        </w:rPr>
        <w:t xml:space="preserve">4.2 </w:t>
      </w:r>
      <w:r w:rsidR="008516B1" w:rsidRPr="00A90348">
        <w:rPr>
          <w:rFonts w:ascii="Arial" w:hAnsi="Arial" w:cs="Arial"/>
        </w:rPr>
        <w:t>Organization</w:t>
      </w:r>
      <w:r w:rsidRPr="00A90348">
        <w:rPr>
          <w:rFonts w:ascii="Arial" w:hAnsi="Arial" w:cs="Arial"/>
        </w:rPr>
        <w:t xml:space="preserve"> Strategies ...............................</w:t>
      </w:r>
      <w:r>
        <w:rPr>
          <w:rFonts w:ascii="Arial" w:hAnsi="Arial" w:cs="Arial"/>
        </w:rPr>
        <w:t>.......................................</w:t>
      </w:r>
      <w:r w:rsidRPr="00A90348">
        <w:rPr>
          <w:rFonts w:ascii="Arial" w:hAnsi="Arial" w:cs="Arial"/>
        </w:rPr>
        <w:t xml:space="preserve">......... </w:t>
      </w:r>
      <w:r>
        <w:rPr>
          <w:rFonts w:ascii="Arial" w:hAnsi="Arial" w:cs="Arial"/>
        </w:rPr>
        <w:t>6</w:t>
      </w:r>
      <w:r w:rsidRPr="00A90348">
        <w:rPr>
          <w:rFonts w:ascii="Arial" w:hAnsi="Arial" w:cs="Arial"/>
        </w:rPr>
        <w:br/>
      </w:r>
      <w:r w:rsidRPr="00A90348">
        <w:rPr>
          <w:rFonts w:ascii="Arial" w:hAnsi="Arial" w:cs="Arial"/>
        </w:rPr>
        <w:t> </w:t>
      </w:r>
      <w:r w:rsidRPr="00A90348">
        <w:rPr>
          <w:rFonts w:ascii="Arial" w:hAnsi="Arial" w:cs="Arial"/>
        </w:rPr>
        <w:t>4.3 Adaptability / Problem-Solving Strategies ........</w:t>
      </w:r>
      <w:r>
        <w:rPr>
          <w:rFonts w:ascii="Arial" w:hAnsi="Arial" w:cs="Arial"/>
        </w:rPr>
        <w:t>........................................... 6</w:t>
      </w:r>
    </w:p>
    <w:p w14:paraId="411B4CA2" w14:textId="77777777" w:rsidR="00A90348" w:rsidRPr="00A90348" w:rsidRDefault="00A90348" w:rsidP="00F16434">
      <w:pPr>
        <w:pStyle w:val="NormalWeb"/>
        <w:numPr>
          <w:ilvl w:val="0"/>
          <w:numId w:val="6"/>
        </w:numPr>
        <w:spacing w:line="360" w:lineRule="auto"/>
        <w:jc w:val="both"/>
        <w:rPr>
          <w:rFonts w:ascii="Arial" w:hAnsi="Arial" w:cs="Arial"/>
        </w:rPr>
      </w:pPr>
      <w:r w:rsidRPr="00A90348">
        <w:rPr>
          <w:rStyle w:val="Strong"/>
          <w:rFonts w:ascii="Arial" w:hAnsi="Arial" w:cs="Arial"/>
        </w:rPr>
        <w:t>Conclusion</w:t>
      </w:r>
      <w:r w:rsidRPr="00A90348">
        <w:rPr>
          <w:rFonts w:ascii="Arial" w:hAnsi="Arial" w:cs="Arial"/>
        </w:rPr>
        <w:t xml:space="preserve"> ...................................................</w:t>
      </w:r>
      <w:r>
        <w:rPr>
          <w:rFonts w:ascii="Arial" w:hAnsi="Arial" w:cs="Arial"/>
        </w:rPr>
        <w:t>....................................................... 7</w:t>
      </w:r>
    </w:p>
    <w:p w14:paraId="4F57B6FF" w14:textId="77777777" w:rsidR="00A90348" w:rsidRPr="00A90348" w:rsidRDefault="00A90348" w:rsidP="00F16434">
      <w:pPr>
        <w:pStyle w:val="NormalWeb"/>
        <w:numPr>
          <w:ilvl w:val="0"/>
          <w:numId w:val="6"/>
        </w:numPr>
        <w:spacing w:line="360" w:lineRule="auto"/>
        <w:jc w:val="both"/>
        <w:rPr>
          <w:rFonts w:ascii="Arial" w:hAnsi="Arial" w:cs="Arial"/>
        </w:rPr>
      </w:pPr>
      <w:r w:rsidRPr="00A90348">
        <w:rPr>
          <w:rStyle w:val="Strong"/>
          <w:rFonts w:ascii="Arial" w:hAnsi="Arial" w:cs="Arial"/>
        </w:rPr>
        <w:t>References</w:t>
      </w:r>
      <w:r w:rsidRPr="00A90348">
        <w:rPr>
          <w:rFonts w:ascii="Arial" w:hAnsi="Arial" w:cs="Arial"/>
        </w:rPr>
        <w:t xml:space="preserve"> .....................................................</w:t>
      </w:r>
      <w:r>
        <w:rPr>
          <w:rFonts w:ascii="Arial" w:hAnsi="Arial" w:cs="Arial"/>
        </w:rPr>
        <w:t>..................................................... 8</w:t>
      </w:r>
    </w:p>
    <w:p w14:paraId="73142DCC"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682DF127"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458963B9"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42C38207"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61602DDE"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41CC89FF"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5ED6C823"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70C8D202"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632D9B1F" w14:textId="77777777" w:rsidR="00707692" w:rsidRDefault="00707692" w:rsidP="00922F42">
      <w:pPr>
        <w:spacing w:before="100" w:beforeAutospacing="1" w:after="100" w:afterAutospacing="1" w:line="360" w:lineRule="auto"/>
        <w:jc w:val="both"/>
        <w:outlineLvl w:val="2"/>
        <w:rPr>
          <w:rFonts w:ascii="Arial" w:eastAsia="Times New Roman" w:hAnsi="Arial" w:cs="Arial"/>
          <w:b/>
          <w:bCs/>
        </w:rPr>
      </w:pPr>
    </w:p>
    <w:p w14:paraId="3E09CD7D" w14:textId="77777777" w:rsidR="00F16434" w:rsidRDefault="00F16434" w:rsidP="00922F42">
      <w:pPr>
        <w:spacing w:before="100" w:beforeAutospacing="1" w:after="100" w:afterAutospacing="1" w:line="360" w:lineRule="auto"/>
        <w:jc w:val="both"/>
        <w:outlineLvl w:val="2"/>
        <w:rPr>
          <w:rFonts w:ascii="Arial" w:eastAsia="Times New Roman" w:hAnsi="Arial" w:cs="Arial"/>
          <w:b/>
          <w:bCs/>
        </w:rPr>
      </w:pPr>
    </w:p>
    <w:p w14:paraId="191D137F" w14:textId="77777777" w:rsidR="00922F42" w:rsidRPr="00922F42" w:rsidRDefault="00922F42" w:rsidP="00922F42">
      <w:pPr>
        <w:spacing w:before="100" w:beforeAutospacing="1" w:after="100" w:afterAutospacing="1" w:line="360" w:lineRule="auto"/>
        <w:jc w:val="both"/>
        <w:outlineLvl w:val="2"/>
        <w:rPr>
          <w:rFonts w:ascii="Arial" w:eastAsia="Times New Roman" w:hAnsi="Arial" w:cs="Arial"/>
          <w:b/>
          <w:bCs/>
        </w:rPr>
      </w:pPr>
      <w:r w:rsidRPr="00922F42">
        <w:rPr>
          <w:rFonts w:ascii="Arial" w:eastAsia="Times New Roman" w:hAnsi="Arial" w:cs="Arial"/>
          <w:b/>
          <w:bCs/>
        </w:rPr>
        <w:t>1. Introduction</w:t>
      </w:r>
    </w:p>
    <w:p w14:paraId="0B81B5DF" w14:textId="4B4F3A6E" w:rsidR="002C75FD" w:rsidRDefault="00922F42" w:rsidP="00922F42">
      <w:p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rPr>
        <w:lastRenderedPageBreak/>
        <w:t xml:space="preserve">Special Educational Needs and Disabilities (SEND) teachers working with children in the United Kingdom play a fundamental role in ensuring inclusive education, supporting pupils who require differentiated learning approaches, and coordinating with multiple professionals and families. Recent research underscores that SEND provision is under increasing strain, making the competencies of specialist teachers more critical than ever (Durham University, 2025). Studies show that teacher competencies — such as communication, </w:t>
      </w:r>
      <w:r w:rsidR="008516B1" w:rsidRPr="00922F42">
        <w:rPr>
          <w:rFonts w:ascii="Arial" w:eastAsia="Times New Roman" w:hAnsi="Arial" w:cs="Arial"/>
        </w:rPr>
        <w:t>organization</w:t>
      </w:r>
      <w:r w:rsidRPr="00922F42">
        <w:rPr>
          <w:rFonts w:ascii="Arial" w:eastAsia="Times New Roman" w:hAnsi="Arial" w:cs="Arial"/>
        </w:rPr>
        <w:t xml:space="preserve">, and adaptability — are strongly associated with inclusive outcomes for pupils with SEND (Hanini &amp; Rashid, 2024; Codina &amp; Robinson, 2024). </w:t>
      </w:r>
    </w:p>
    <w:p w14:paraId="0A2AF179" w14:textId="77777777" w:rsidR="00922F42" w:rsidRDefault="002C75FD" w:rsidP="00922F42">
      <w:pPr>
        <w:spacing w:before="100" w:beforeAutospacing="1" w:after="100" w:afterAutospacing="1" w:line="360" w:lineRule="auto"/>
        <w:jc w:val="both"/>
        <w:rPr>
          <w:rFonts w:ascii="Arial" w:eastAsia="Times New Roman" w:hAnsi="Arial" w:cs="Arial"/>
        </w:rPr>
      </w:pPr>
      <w:r w:rsidRPr="002C75FD">
        <w:rPr>
          <w:rFonts w:ascii="Arial" w:eastAsia="Times New Roman" w:hAnsi="Arial" w:cs="Arial"/>
          <w:b/>
        </w:rPr>
        <w:t>Aim:</w:t>
      </w:r>
      <w:r>
        <w:rPr>
          <w:rFonts w:ascii="Arial" w:eastAsia="Times New Roman" w:hAnsi="Arial" w:cs="Arial"/>
        </w:rPr>
        <w:t xml:space="preserve"> </w:t>
      </w:r>
      <w:r w:rsidR="00922F42" w:rsidRPr="00922F42">
        <w:rPr>
          <w:rFonts w:ascii="Arial" w:eastAsia="Times New Roman" w:hAnsi="Arial" w:cs="Arial"/>
        </w:rPr>
        <w:t>This report will describe the role and responsibilities of a SEND teacher in UK settings, identify three essential skills for this role with role-specific examples, and offer evidence-based strategies to develop these skills, grounded in current literature.</w:t>
      </w:r>
    </w:p>
    <w:p w14:paraId="2C7E710C" w14:textId="77777777" w:rsidR="00C747D4" w:rsidRPr="00922F42" w:rsidRDefault="00C747D4" w:rsidP="00C747D4">
      <w:pPr>
        <w:spacing w:before="100" w:beforeAutospacing="1" w:after="100" w:afterAutospacing="1" w:line="360" w:lineRule="auto"/>
        <w:jc w:val="both"/>
        <w:rPr>
          <w:rFonts w:ascii="Arial" w:eastAsia="Times New Roman" w:hAnsi="Arial" w:cs="Arial"/>
        </w:rPr>
      </w:pPr>
      <w:r>
        <w:rPr>
          <w:noProof/>
        </w:rPr>
        <w:drawing>
          <wp:inline distT="0" distB="0" distL="0" distR="0" wp14:anchorId="411666D2" wp14:editId="137362AE">
            <wp:extent cx="6074229" cy="2010448"/>
            <wp:effectExtent l="0" t="0" r="3175" b="8890"/>
            <wp:docPr id="14" name="Picture 14" descr="920+ Special Needs Teacher Stock Illustrations, Royalty-Free Vector  Graphics &amp; Clip Art - iStock | Special education, Special needs children,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920+ Special Needs Teacher Stock Illustrations, Royalty-Free Vector  Graphics &amp; Clip Art - iStock | Special education, Special needs children,  Classro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86961" cy="2014662"/>
                    </a:xfrm>
                    <a:prstGeom prst="rect">
                      <a:avLst/>
                    </a:prstGeom>
                    <a:noFill/>
                    <a:ln>
                      <a:noFill/>
                    </a:ln>
                  </pic:spPr>
                </pic:pic>
              </a:graphicData>
            </a:graphic>
          </wp:inline>
        </w:drawing>
      </w:r>
    </w:p>
    <w:p w14:paraId="09C394C8" w14:textId="77777777" w:rsidR="00C747D4" w:rsidRDefault="00C747D4" w:rsidP="00922F42">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(iStock, 2025)</w:t>
      </w:r>
    </w:p>
    <w:p w14:paraId="2F2F71B5" w14:textId="77777777" w:rsidR="00922F42" w:rsidRPr="00922F42" w:rsidRDefault="00922F42" w:rsidP="00922F42">
      <w:pPr>
        <w:spacing w:before="100" w:beforeAutospacing="1" w:after="100" w:afterAutospacing="1" w:line="360" w:lineRule="auto"/>
        <w:jc w:val="both"/>
        <w:outlineLvl w:val="2"/>
        <w:rPr>
          <w:rFonts w:ascii="Arial" w:eastAsia="Times New Roman" w:hAnsi="Arial" w:cs="Arial"/>
          <w:b/>
          <w:bCs/>
        </w:rPr>
      </w:pPr>
      <w:r w:rsidRPr="00922F42">
        <w:rPr>
          <w:rFonts w:ascii="Arial" w:eastAsia="Times New Roman" w:hAnsi="Arial" w:cs="Arial"/>
          <w:b/>
          <w:bCs/>
        </w:rPr>
        <w:t>2. Role Description: Duties &amp; Responsibilities</w:t>
      </w:r>
    </w:p>
    <w:p w14:paraId="4A29F74F" w14:textId="77777777" w:rsidR="00922F42" w:rsidRPr="00922F42" w:rsidRDefault="00922F42" w:rsidP="00922F42">
      <w:p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rPr>
        <w:t>A SEND teacher in the UK typically assumes a multifaceted role combining instructional, pastoral, administrative, and collaborative functions:</w:t>
      </w:r>
    </w:p>
    <w:p w14:paraId="47016146" w14:textId="35FEE38F" w:rsidR="00922F42" w:rsidRPr="00922F42" w:rsidRDefault="00922F42" w:rsidP="00922F42">
      <w:pPr>
        <w:numPr>
          <w:ilvl w:val="0"/>
          <w:numId w:val="1"/>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Instructional design and differentiation:</w:t>
      </w:r>
      <w:r w:rsidRPr="00922F42">
        <w:rPr>
          <w:rFonts w:ascii="Arial" w:eastAsia="Times New Roman" w:hAnsi="Arial" w:cs="Arial"/>
        </w:rPr>
        <w:t xml:space="preserve"> The SEND teacher plans and delivers lessons adapted to children with varied cognitive, sensory, communication, or </w:t>
      </w:r>
      <w:r w:rsidR="008516B1" w:rsidRPr="00922F42">
        <w:rPr>
          <w:rFonts w:ascii="Arial" w:eastAsia="Times New Roman" w:hAnsi="Arial" w:cs="Arial"/>
        </w:rPr>
        <w:t>behavioral</w:t>
      </w:r>
      <w:r w:rsidRPr="00922F42">
        <w:rPr>
          <w:rFonts w:ascii="Arial" w:eastAsia="Times New Roman" w:hAnsi="Arial" w:cs="Arial"/>
        </w:rPr>
        <w:t xml:space="preserve"> needs. They often embed assistive technologies, visual scaffolds, and differentiated pedagogy to support access (Hanini &amp; Rashid, 2024).</w:t>
      </w:r>
    </w:p>
    <w:p w14:paraId="1AFD9086" w14:textId="212E5F31" w:rsidR="00922F42" w:rsidRPr="00922F42" w:rsidRDefault="00922F42" w:rsidP="00922F42">
      <w:pPr>
        <w:numPr>
          <w:ilvl w:val="0"/>
          <w:numId w:val="1"/>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Assessment and EHC / IEP planning:</w:t>
      </w:r>
      <w:r w:rsidRPr="00922F42">
        <w:rPr>
          <w:rFonts w:ascii="Arial" w:eastAsia="Times New Roman" w:hAnsi="Arial" w:cs="Arial"/>
        </w:rPr>
        <w:t xml:space="preserve"> They participate in developing, reviewing, and monitoring Education, </w:t>
      </w:r>
      <w:r w:rsidR="009D4FB3" w:rsidRPr="00922F42">
        <w:rPr>
          <w:rFonts w:ascii="Arial" w:eastAsia="Times New Roman" w:hAnsi="Arial" w:cs="Arial"/>
        </w:rPr>
        <w:t>Health,</w:t>
      </w:r>
      <w:r w:rsidRPr="00922F42">
        <w:rPr>
          <w:rFonts w:ascii="Arial" w:eastAsia="Times New Roman" w:hAnsi="Arial" w:cs="Arial"/>
        </w:rPr>
        <w:t xml:space="preserve"> and Care (EHC) plans or Individual Education Plans (IEPs), </w:t>
      </w:r>
      <w:r w:rsidRPr="00922F42">
        <w:rPr>
          <w:rFonts w:ascii="Arial" w:eastAsia="Times New Roman" w:hAnsi="Arial" w:cs="Arial"/>
        </w:rPr>
        <w:lastRenderedPageBreak/>
        <w:t>gathering evidence of progress through formal and informal assessments (Codina &amp; Robinson, 2024).</w:t>
      </w:r>
    </w:p>
    <w:p w14:paraId="0C9E3335" w14:textId="77777777" w:rsidR="00922F42" w:rsidRPr="00922F42" w:rsidRDefault="00922F42" w:rsidP="00922F42">
      <w:pPr>
        <w:numPr>
          <w:ilvl w:val="0"/>
          <w:numId w:val="1"/>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Liaison and multi-professional collaboration:</w:t>
      </w:r>
      <w:r w:rsidRPr="00922F42">
        <w:rPr>
          <w:rFonts w:ascii="Arial" w:eastAsia="Times New Roman" w:hAnsi="Arial" w:cs="Arial"/>
        </w:rPr>
        <w:t xml:space="preserve"> SEND teachers coordinate with educational psychologists, speech and language therapists, parents, teaching assistants, and school leadership to align supports and understand pupil needs (Durham University, 2025).</w:t>
      </w:r>
    </w:p>
    <w:p w14:paraId="2C1F3985" w14:textId="77777777" w:rsidR="00922F42" w:rsidRPr="00922F42" w:rsidRDefault="00922F42" w:rsidP="00922F42">
      <w:pPr>
        <w:numPr>
          <w:ilvl w:val="0"/>
          <w:numId w:val="1"/>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Behaviour management and pastoral care:</w:t>
      </w:r>
      <w:r w:rsidRPr="00922F42">
        <w:rPr>
          <w:rFonts w:ascii="Arial" w:eastAsia="Times New Roman" w:hAnsi="Arial" w:cs="Arial"/>
        </w:rPr>
        <w:t xml:space="preserve"> They implement proactive strategies, build trusting relationships, and respond sensitively to behavioural challenges. Evidence shows that inclusive classrooms frequently need specialist support to manage emotional and behavioural regulation (European Journal of Special Needs Education, 2023).</w:t>
      </w:r>
    </w:p>
    <w:p w14:paraId="44EE5ECF" w14:textId="77777777" w:rsidR="00922F42" w:rsidRPr="00922F42" w:rsidRDefault="00922F42" w:rsidP="00922F42">
      <w:pPr>
        <w:numPr>
          <w:ilvl w:val="0"/>
          <w:numId w:val="1"/>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Record-keeping and administration:</w:t>
      </w:r>
      <w:r w:rsidRPr="00922F42">
        <w:rPr>
          <w:rFonts w:ascii="Arial" w:eastAsia="Times New Roman" w:hAnsi="Arial" w:cs="Arial"/>
        </w:rPr>
        <w:t xml:space="preserve"> They maintain detailed documentation of pupil progress, meeting minutes, and statutory review inputs to ensure accountability and continuity (Codina &amp; Robinson, 2024).</w:t>
      </w:r>
    </w:p>
    <w:p w14:paraId="07B80D95" w14:textId="77777777" w:rsidR="00922F42" w:rsidRPr="00922F42" w:rsidRDefault="00922F42" w:rsidP="00922F42">
      <w:pPr>
        <w:numPr>
          <w:ilvl w:val="0"/>
          <w:numId w:val="1"/>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Professional development and action research:</w:t>
      </w:r>
      <w:r w:rsidRPr="00922F42">
        <w:rPr>
          <w:rFonts w:ascii="Arial" w:eastAsia="Times New Roman" w:hAnsi="Arial" w:cs="Arial"/>
        </w:rPr>
        <w:t xml:space="preserve"> Many SEND teachers engage in action research cycles to reflect, trial interventions, and adapt practice. This reflective practice supports continuous improvement and innovation in pedagogy (Codina &amp; Robinson, 2024).</w:t>
      </w:r>
    </w:p>
    <w:p w14:paraId="3AEDD390" w14:textId="77777777" w:rsidR="00922F42" w:rsidRPr="00922F42" w:rsidRDefault="00922F42" w:rsidP="00922F42">
      <w:p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rPr>
        <w:t>Through these duties, a SEND teacher is not only an educator but also an advocate, researcher-practitioner, and coordinator deeply embedded in the wider support network for children with SEND.</w:t>
      </w:r>
    </w:p>
    <w:p w14:paraId="50DA0B43" w14:textId="77777777" w:rsidR="00922F42" w:rsidRPr="00922F42" w:rsidRDefault="00922F42" w:rsidP="00922F42">
      <w:pPr>
        <w:spacing w:before="100" w:beforeAutospacing="1" w:after="100" w:afterAutospacing="1" w:line="360" w:lineRule="auto"/>
        <w:jc w:val="both"/>
        <w:outlineLvl w:val="2"/>
        <w:rPr>
          <w:rFonts w:ascii="Arial" w:eastAsia="Times New Roman" w:hAnsi="Arial" w:cs="Arial"/>
          <w:b/>
          <w:bCs/>
        </w:rPr>
      </w:pPr>
      <w:r w:rsidRPr="00922F42">
        <w:rPr>
          <w:rFonts w:ascii="Arial" w:eastAsia="Times New Roman" w:hAnsi="Arial" w:cs="Arial"/>
          <w:b/>
          <w:bCs/>
        </w:rPr>
        <w:t>3. Essential Skills for a SEND Teacher</w:t>
      </w:r>
    </w:p>
    <w:p w14:paraId="57EEDBE9" w14:textId="77777777" w:rsidR="00922F42" w:rsidRPr="00922F42" w:rsidRDefault="00922F42" w:rsidP="00A90348">
      <w:pPr>
        <w:tabs>
          <w:tab w:val="center" w:pos="4680"/>
        </w:tabs>
        <w:spacing w:before="100" w:beforeAutospacing="1" w:after="100" w:afterAutospacing="1" w:line="360" w:lineRule="auto"/>
        <w:jc w:val="both"/>
        <w:outlineLvl w:val="3"/>
        <w:rPr>
          <w:rFonts w:ascii="Arial" w:eastAsia="Times New Roman" w:hAnsi="Arial" w:cs="Arial"/>
          <w:b/>
          <w:bCs/>
        </w:rPr>
      </w:pPr>
      <w:r w:rsidRPr="00922F42">
        <w:rPr>
          <w:rFonts w:ascii="Arial" w:eastAsia="Times New Roman" w:hAnsi="Arial" w:cs="Arial"/>
          <w:b/>
          <w:bCs/>
        </w:rPr>
        <w:t>3.1 Communication</w:t>
      </w:r>
      <w:r w:rsidR="00A90348">
        <w:rPr>
          <w:rFonts w:ascii="Arial" w:eastAsia="Times New Roman" w:hAnsi="Arial" w:cs="Arial"/>
          <w:b/>
          <w:bCs/>
        </w:rPr>
        <w:tab/>
      </w:r>
    </w:p>
    <w:p w14:paraId="017759EE" w14:textId="77777777" w:rsidR="00922F42" w:rsidRPr="00922F42" w:rsidRDefault="00922F42" w:rsidP="00922F42">
      <w:p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rPr>
        <w:t xml:space="preserve">Effective communication is foundational. In a survey of special education teachers, </w:t>
      </w:r>
      <w:r w:rsidRPr="00922F42">
        <w:rPr>
          <w:rFonts w:ascii="Arial" w:eastAsia="Times New Roman" w:hAnsi="Arial" w:cs="Arial"/>
          <w:b/>
          <w:bCs/>
        </w:rPr>
        <w:t>85%</w:t>
      </w:r>
      <w:r w:rsidRPr="00922F42">
        <w:rPr>
          <w:rFonts w:ascii="Arial" w:eastAsia="Times New Roman" w:hAnsi="Arial" w:cs="Arial"/>
        </w:rPr>
        <w:t xml:space="preserve"> of respondents rated themselves as strong communicators, yet many struggled with integrating technology to support non-verbal or minimally verbal pupils (Hanini &amp; Rashid, 2024). Clear communication is also necessary to translate specialist assessment reports and therapy feedback into accessible language for parents, teachers, and other professionals (Codina &amp; Robinson, 2024). For example, a SEND teacher working with a child on the autism spectrum may use visual schedules and social stories, then explain assessment outcomes at a multi-disciplinary meeting, ensuring all stakeholders understand and agree on next steps.</w:t>
      </w:r>
    </w:p>
    <w:p w14:paraId="5AC1C298" w14:textId="3F76E9C8" w:rsidR="00922F42" w:rsidRPr="00922F42" w:rsidRDefault="00922F42" w:rsidP="00922F42">
      <w:pPr>
        <w:spacing w:before="100" w:beforeAutospacing="1" w:after="100" w:afterAutospacing="1" w:line="360" w:lineRule="auto"/>
        <w:jc w:val="both"/>
        <w:outlineLvl w:val="3"/>
        <w:rPr>
          <w:rFonts w:ascii="Arial" w:eastAsia="Times New Roman" w:hAnsi="Arial" w:cs="Arial"/>
          <w:b/>
          <w:bCs/>
        </w:rPr>
      </w:pPr>
      <w:r w:rsidRPr="00922F42">
        <w:rPr>
          <w:rFonts w:ascii="Arial" w:eastAsia="Times New Roman" w:hAnsi="Arial" w:cs="Arial"/>
          <w:b/>
          <w:bCs/>
        </w:rPr>
        <w:lastRenderedPageBreak/>
        <w:t xml:space="preserve">3.2 </w:t>
      </w:r>
      <w:r w:rsidR="008516B1" w:rsidRPr="00922F42">
        <w:rPr>
          <w:rFonts w:ascii="Arial" w:eastAsia="Times New Roman" w:hAnsi="Arial" w:cs="Arial"/>
          <w:b/>
          <w:bCs/>
        </w:rPr>
        <w:t>Organization</w:t>
      </w:r>
    </w:p>
    <w:p w14:paraId="565337D5" w14:textId="49112242" w:rsidR="00922F42" w:rsidRPr="00922F42" w:rsidRDefault="008516B1" w:rsidP="00922F42">
      <w:p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rPr>
        <w:t>Organization</w:t>
      </w:r>
      <w:r w:rsidR="00922F42" w:rsidRPr="00922F42">
        <w:rPr>
          <w:rFonts w:ascii="Arial" w:eastAsia="Times New Roman" w:hAnsi="Arial" w:cs="Arial"/>
        </w:rPr>
        <w:t xml:space="preserve"> is vital because SEND teachers juggle multiple, overlapping responsibilities: IEP/EHC planning, progress tracking, meetings, and collaborative work. Codina &amp; Robinson (2024) describe how well-structured action research projects rely on teachers’ capacity to manage time, gather data, and reflect professionally. Moreover, research shows that systems to manage documentation efficiently are critical to sustaining high-quality inclusive provision (European Journal of Special Needs Education, 2023). For instance, a SEND teacher might maintain a digital log of IEP objectives, set reminders for review meetings, and coordinate schedules with therapists and teaching assistants to ensure interventions occur on time.</w:t>
      </w:r>
    </w:p>
    <w:p w14:paraId="5191B9EC" w14:textId="35DCF604" w:rsidR="00922F42" w:rsidRPr="00922F42" w:rsidRDefault="00922F42" w:rsidP="00922F42">
      <w:pPr>
        <w:spacing w:before="100" w:beforeAutospacing="1" w:after="100" w:afterAutospacing="1" w:line="360" w:lineRule="auto"/>
        <w:jc w:val="both"/>
        <w:outlineLvl w:val="3"/>
        <w:rPr>
          <w:rFonts w:ascii="Arial" w:eastAsia="Times New Roman" w:hAnsi="Arial" w:cs="Arial"/>
          <w:b/>
          <w:bCs/>
        </w:rPr>
      </w:pPr>
      <w:r w:rsidRPr="00922F42">
        <w:rPr>
          <w:rFonts w:ascii="Arial" w:eastAsia="Times New Roman" w:hAnsi="Arial" w:cs="Arial"/>
          <w:b/>
          <w:bCs/>
        </w:rPr>
        <w:t>3.3 Adaptability and Problem</w:t>
      </w:r>
      <w:r w:rsidRPr="00922F42">
        <w:rPr>
          <w:rFonts w:ascii="Arial" w:eastAsia="Times New Roman" w:hAnsi="Arial" w:cs="Arial"/>
          <w:b/>
          <w:bCs/>
        </w:rPr>
        <w:noBreakHyphen/>
      </w:r>
      <w:r w:rsidR="009D4FB3" w:rsidRPr="00922F42">
        <w:rPr>
          <w:rFonts w:ascii="Arial" w:eastAsia="Times New Roman" w:hAnsi="Arial" w:cs="Arial"/>
          <w:b/>
          <w:bCs/>
        </w:rPr>
        <w:t>Solving.</w:t>
      </w:r>
    </w:p>
    <w:p w14:paraId="5E9680E1" w14:textId="21AD00DC" w:rsidR="00922F42" w:rsidRPr="00922F42" w:rsidRDefault="00922F42" w:rsidP="00922F42">
      <w:p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rPr>
        <w:t>Pupils with SEND often present dynamic needs; interventions that work for one child may not suit another. The ability to reflect (via action research), adapt, and problem-solve is essential. Codina &amp; Robinson (2024) report that SEND teachers engaged in action research cycles (plan–do–review) identified what worked in their own classrooms and adapted their methods accordingly. Furthermore, teacher self</w:t>
      </w:r>
      <w:r w:rsidRPr="00922F42">
        <w:rPr>
          <w:rFonts w:ascii="Arial" w:eastAsia="Times New Roman" w:hAnsi="Arial" w:cs="Arial"/>
        </w:rPr>
        <w:noBreakHyphen/>
        <w:t xml:space="preserve">efficacy — the belief in one’s own capacity to effect change — is </w:t>
      </w:r>
      <w:r w:rsidR="009D4FB3" w:rsidRPr="00922F42">
        <w:rPr>
          <w:rFonts w:ascii="Arial" w:eastAsia="Times New Roman" w:hAnsi="Arial" w:cs="Arial"/>
        </w:rPr>
        <w:t>strongly linked</w:t>
      </w:r>
      <w:r w:rsidRPr="00922F42">
        <w:rPr>
          <w:rFonts w:ascii="Arial" w:eastAsia="Times New Roman" w:hAnsi="Arial" w:cs="Arial"/>
        </w:rPr>
        <w:t xml:space="preserve"> to adaptive inclusive practice (European Journal of Special Needs Education, 2023). For example, a teacher might notice that group work causes anxiety for a particular child, then redesign tasks into more structured individual interactions, monitor outcomes, and revise.</w:t>
      </w:r>
    </w:p>
    <w:p w14:paraId="4EDB1207" w14:textId="77777777" w:rsidR="00922F42" w:rsidRPr="00922F42" w:rsidRDefault="00922F42" w:rsidP="00922F42">
      <w:pPr>
        <w:spacing w:before="100" w:beforeAutospacing="1" w:after="100" w:afterAutospacing="1" w:line="360" w:lineRule="auto"/>
        <w:jc w:val="both"/>
        <w:outlineLvl w:val="2"/>
        <w:rPr>
          <w:rFonts w:ascii="Arial" w:eastAsia="Times New Roman" w:hAnsi="Arial" w:cs="Arial"/>
          <w:b/>
          <w:bCs/>
        </w:rPr>
      </w:pPr>
      <w:r w:rsidRPr="00922F42">
        <w:rPr>
          <w:rFonts w:ascii="Arial" w:eastAsia="Times New Roman" w:hAnsi="Arial" w:cs="Arial"/>
          <w:b/>
          <w:bCs/>
        </w:rPr>
        <w:t>4. Strategies to Develop These Skills</w:t>
      </w:r>
    </w:p>
    <w:p w14:paraId="454F6BA9" w14:textId="77777777" w:rsidR="00922F42" w:rsidRPr="00922F42" w:rsidRDefault="00922F42" w:rsidP="00922F42">
      <w:pPr>
        <w:spacing w:before="100" w:beforeAutospacing="1" w:after="100" w:afterAutospacing="1" w:line="360" w:lineRule="auto"/>
        <w:jc w:val="both"/>
        <w:outlineLvl w:val="3"/>
        <w:rPr>
          <w:rFonts w:ascii="Arial" w:eastAsia="Times New Roman" w:hAnsi="Arial" w:cs="Arial"/>
          <w:b/>
          <w:bCs/>
        </w:rPr>
      </w:pPr>
      <w:r w:rsidRPr="00922F42">
        <w:rPr>
          <w:rFonts w:ascii="Arial" w:eastAsia="Times New Roman" w:hAnsi="Arial" w:cs="Arial"/>
          <w:b/>
          <w:bCs/>
        </w:rPr>
        <w:t>4.1 Communication Strategies</w:t>
      </w:r>
    </w:p>
    <w:p w14:paraId="12E2196D" w14:textId="77777777" w:rsidR="00922F42" w:rsidRPr="00922F42" w:rsidRDefault="00922F42" w:rsidP="00922F42">
      <w:pPr>
        <w:numPr>
          <w:ilvl w:val="0"/>
          <w:numId w:val="2"/>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Action Research for Communication:</w:t>
      </w:r>
      <w:r w:rsidRPr="00922F42">
        <w:rPr>
          <w:rFonts w:ascii="Arial" w:eastAsia="Times New Roman" w:hAnsi="Arial" w:cs="Arial"/>
        </w:rPr>
        <w:t xml:space="preserve"> SEND teachers can engage in structured action research projects (plan–do–review) to examine how different communication strategies (e.g., visuals, AAC devices) affect pupil engagement and understanding (Codina &amp; Robinson, 2024). By reflecting on real classroom data, teachers refine and personalize communication for each child.</w:t>
      </w:r>
    </w:p>
    <w:p w14:paraId="06F614B6" w14:textId="77777777" w:rsidR="00922F42" w:rsidRPr="00922F42" w:rsidRDefault="00922F42" w:rsidP="00922F42">
      <w:pPr>
        <w:numPr>
          <w:ilvl w:val="0"/>
          <w:numId w:val="2"/>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AAC / Assistive Technology Training:</w:t>
      </w:r>
      <w:r w:rsidRPr="00922F42">
        <w:rPr>
          <w:rFonts w:ascii="Arial" w:eastAsia="Times New Roman" w:hAnsi="Arial" w:cs="Arial"/>
        </w:rPr>
        <w:t xml:space="preserve"> Providing SEND teachers with professional development in augmentative and alternative communication (AAC) tools and related technologies can enhance their capacity to support non</w:t>
      </w:r>
      <w:r w:rsidRPr="00922F42">
        <w:rPr>
          <w:rFonts w:ascii="Arial" w:eastAsia="Times New Roman" w:hAnsi="Arial" w:cs="Arial"/>
        </w:rPr>
        <w:noBreakHyphen/>
        <w:t xml:space="preserve">verbal pupils or those with limited </w:t>
      </w:r>
      <w:r w:rsidRPr="00922F42">
        <w:rPr>
          <w:rFonts w:ascii="Arial" w:eastAsia="Times New Roman" w:hAnsi="Arial" w:cs="Arial"/>
        </w:rPr>
        <w:lastRenderedPageBreak/>
        <w:t>speech (Hanini &amp; Rashid, 2024). This helps teachers integrate AAC seamlessly into daily routines.</w:t>
      </w:r>
    </w:p>
    <w:p w14:paraId="298540BE" w14:textId="77777777" w:rsidR="00922F42" w:rsidRPr="00922F42" w:rsidRDefault="00922F42" w:rsidP="00922F42">
      <w:pPr>
        <w:numPr>
          <w:ilvl w:val="0"/>
          <w:numId w:val="2"/>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Structured Multi-Stakeholder Communication Meetings:</w:t>
      </w:r>
      <w:r w:rsidRPr="00922F42">
        <w:rPr>
          <w:rFonts w:ascii="Arial" w:eastAsia="Times New Roman" w:hAnsi="Arial" w:cs="Arial"/>
        </w:rPr>
        <w:t xml:space="preserve"> Establishing regular, structured dialogue sessions (e.g., IEP reviews) involving parents, therapists, and teaching assistants can foster shared understanding and co</w:t>
      </w:r>
      <w:r w:rsidRPr="00922F42">
        <w:rPr>
          <w:rFonts w:ascii="Arial" w:eastAsia="Times New Roman" w:hAnsi="Arial" w:cs="Arial"/>
        </w:rPr>
        <w:noBreakHyphen/>
        <w:t>construction of communication plans. This approach ensures all voices are heard and that communication strategies align across environments (Codina &amp; Robinson, 2024).</w:t>
      </w:r>
    </w:p>
    <w:p w14:paraId="78117C75" w14:textId="35F633FE" w:rsidR="00922F42" w:rsidRPr="00922F42" w:rsidRDefault="00922F42" w:rsidP="00922F42">
      <w:pPr>
        <w:spacing w:before="100" w:beforeAutospacing="1" w:after="100" w:afterAutospacing="1" w:line="360" w:lineRule="auto"/>
        <w:jc w:val="both"/>
        <w:outlineLvl w:val="3"/>
        <w:rPr>
          <w:rFonts w:ascii="Arial" w:eastAsia="Times New Roman" w:hAnsi="Arial" w:cs="Arial"/>
          <w:b/>
          <w:bCs/>
        </w:rPr>
      </w:pPr>
      <w:r w:rsidRPr="00922F42">
        <w:rPr>
          <w:rFonts w:ascii="Arial" w:eastAsia="Times New Roman" w:hAnsi="Arial" w:cs="Arial"/>
          <w:b/>
          <w:bCs/>
        </w:rPr>
        <w:t xml:space="preserve">4.2 </w:t>
      </w:r>
      <w:r w:rsidR="008516B1" w:rsidRPr="00922F42">
        <w:rPr>
          <w:rFonts w:ascii="Arial" w:eastAsia="Times New Roman" w:hAnsi="Arial" w:cs="Arial"/>
          <w:b/>
          <w:bCs/>
        </w:rPr>
        <w:t>Organization</w:t>
      </w:r>
      <w:r w:rsidRPr="00922F42">
        <w:rPr>
          <w:rFonts w:ascii="Arial" w:eastAsia="Times New Roman" w:hAnsi="Arial" w:cs="Arial"/>
          <w:b/>
          <w:bCs/>
        </w:rPr>
        <w:t xml:space="preserve"> Strategies</w:t>
      </w:r>
    </w:p>
    <w:p w14:paraId="51E080A0" w14:textId="3B49AB4F" w:rsidR="00922F42" w:rsidRPr="00922F42" w:rsidRDefault="00922F42" w:rsidP="00922F42">
      <w:pPr>
        <w:numPr>
          <w:ilvl w:val="0"/>
          <w:numId w:val="3"/>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Digital Management Systems:</w:t>
      </w:r>
      <w:r w:rsidRPr="00922F42">
        <w:rPr>
          <w:rFonts w:ascii="Arial" w:eastAsia="Times New Roman" w:hAnsi="Arial" w:cs="Arial"/>
        </w:rPr>
        <w:t xml:space="preserve"> Use dedicated software or online platforms to </w:t>
      </w:r>
      <w:r w:rsidR="008516B1" w:rsidRPr="00922F42">
        <w:rPr>
          <w:rFonts w:ascii="Arial" w:eastAsia="Times New Roman" w:hAnsi="Arial" w:cs="Arial"/>
        </w:rPr>
        <w:t>centralize</w:t>
      </w:r>
      <w:r w:rsidRPr="00922F42">
        <w:rPr>
          <w:rFonts w:ascii="Arial" w:eastAsia="Times New Roman" w:hAnsi="Arial" w:cs="Arial"/>
        </w:rPr>
        <w:t xml:space="preserve"> IEP/EHC plans, track progress, schedule meetings, and store assessment data. Such systems help reduce administrative burden and ensure compliance with statutory requirements (Codina &amp; Robinson, 2024).</w:t>
      </w:r>
    </w:p>
    <w:p w14:paraId="2CB35829" w14:textId="77777777" w:rsidR="00922F42" w:rsidRPr="00922F42" w:rsidRDefault="00922F42" w:rsidP="00922F42">
      <w:pPr>
        <w:numPr>
          <w:ilvl w:val="0"/>
          <w:numId w:val="3"/>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Time</w:t>
      </w:r>
      <w:r w:rsidRPr="00922F42">
        <w:rPr>
          <w:rFonts w:ascii="Arial" w:eastAsia="Times New Roman" w:hAnsi="Arial" w:cs="Arial"/>
          <w:b/>
          <w:bCs/>
        </w:rPr>
        <w:noBreakHyphen/>
        <w:t>Management CPD for SEND Teachers:</w:t>
      </w:r>
      <w:r w:rsidRPr="00922F42">
        <w:rPr>
          <w:rFonts w:ascii="Arial" w:eastAsia="Times New Roman" w:hAnsi="Arial" w:cs="Arial"/>
        </w:rPr>
        <w:t xml:space="preserve"> Deliver targeted professional development focused on time </w:t>
      </w:r>
      <w:r w:rsidR="00C747D4" w:rsidRPr="00922F42">
        <w:rPr>
          <w:rFonts w:ascii="Arial" w:eastAsia="Times New Roman" w:hAnsi="Arial" w:cs="Arial"/>
        </w:rPr>
        <w:t>prioritization</w:t>
      </w:r>
      <w:r w:rsidRPr="00922F42">
        <w:rPr>
          <w:rFonts w:ascii="Arial" w:eastAsia="Times New Roman" w:hAnsi="Arial" w:cs="Arial"/>
        </w:rPr>
        <w:t>, task batching, and balancing planned vs reactive work. Training helps teachers allocate their workload effectively, giving space for planning, assessment, and collaboration (Codina &amp; Robinson, 2024).</w:t>
      </w:r>
    </w:p>
    <w:p w14:paraId="7749F528" w14:textId="77777777" w:rsidR="00922F42" w:rsidRPr="00922F42" w:rsidRDefault="00922F42" w:rsidP="00922F42">
      <w:pPr>
        <w:numPr>
          <w:ilvl w:val="0"/>
          <w:numId w:val="3"/>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Collaborative Planning Blocks:</w:t>
      </w:r>
      <w:r w:rsidRPr="00922F42">
        <w:rPr>
          <w:rFonts w:ascii="Arial" w:eastAsia="Times New Roman" w:hAnsi="Arial" w:cs="Arial"/>
        </w:rPr>
        <w:t xml:space="preserve"> Allocate weekly collaborative planning time with SENCOs, teaching assistants, therapists, and class teachers. During these blocks, the SEND teacher aligns goals, divides responsibilities, and coordinates upcoming interventions. This shared planning strengthens consistency and accountability (Codina &amp; Robinson, 2024).</w:t>
      </w:r>
    </w:p>
    <w:p w14:paraId="6B4EFEAF" w14:textId="77777777" w:rsidR="00922F42" w:rsidRPr="00922F42" w:rsidRDefault="00922F42" w:rsidP="00922F42">
      <w:pPr>
        <w:spacing w:before="100" w:beforeAutospacing="1" w:after="100" w:afterAutospacing="1" w:line="360" w:lineRule="auto"/>
        <w:jc w:val="both"/>
        <w:outlineLvl w:val="3"/>
        <w:rPr>
          <w:rFonts w:ascii="Arial" w:eastAsia="Times New Roman" w:hAnsi="Arial" w:cs="Arial"/>
          <w:b/>
          <w:bCs/>
        </w:rPr>
      </w:pPr>
      <w:r w:rsidRPr="00922F42">
        <w:rPr>
          <w:rFonts w:ascii="Arial" w:eastAsia="Times New Roman" w:hAnsi="Arial" w:cs="Arial"/>
          <w:b/>
          <w:bCs/>
        </w:rPr>
        <w:t>4.3 Adaptability / Problem</w:t>
      </w:r>
      <w:r w:rsidRPr="00922F42">
        <w:rPr>
          <w:rFonts w:ascii="Arial" w:eastAsia="Times New Roman" w:hAnsi="Arial" w:cs="Arial"/>
          <w:b/>
          <w:bCs/>
        </w:rPr>
        <w:noBreakHyphen/>
        <w:t>Solving Strategies</w:t>
      </w:r>
    </w:p>
    <w:p w14:paraId="508D62DB" w14:textId="4A5C4393" w:rsidR="00922F42" w:rsidRPr="00922F42" w:rsidRDefault="00922F42" w:rsidP="00922F42">
      <w:pPr>
        <w:numPr>
          <w:ilvl w:val="0"/>
          <w:numId w:val="4"/>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Teacher-Led Action Research Cycles:</w:t>
      </w:r>
      <w:r w:rsidRPr="00922F42">
        <w:rPr>
          <w:rFonts w:ascii="Arial" w:eastAsia="Times New Roman" w:hAnsi="Arial" w:cs="Arial"/>
        </w:rPr>
        <w:t xml:space="preserve"> Encourage teachers to run small-scale action research in their own classrooms, focusing on </w:t>
      </w:r>
      <w:r w:rsidR="008516B1" w:rsidRPr="00922F42">
        <w:rPr>
          <w:rFonts w:ascii="Arial" w:eastAsia="Times New Roman" w:hAnsi="Arial" w:cs="Arial"/>
        </w:rPr>
        <w:t>behavioral</w:t>
      </w:r>
      <w:r w:rsidRPr="00922F42">
        <w:rPr>
          <w:rFonts w:ascii="Arial" w:eastAsia="Times New Roman" w:hAnsi="Arial" w:cs="Arial"/>
        </w:rPr>
        <w:t xml:space="preserve"> or instructional challenges. By reflecting on data and iteratively testing interventions, teachers can tailor practices that genuinely meet their pupils’ needs (Codina &amp; Robinson, 2024).</w:t>
      </w:r>
    </w:p>
    <w:p w14:paraId="5B1638F5" w14:textId="716E7729" w:rsidR="00922F42" w:rsidRPr="00922F42" w:rsidRDefault="008516B1" w:rsidP="00922F42">
      <w:pPr>
        <w:numPr>
          <w:ilvl w:val="0"/>
          <w:numId w:val="4"/>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t>Behavior</w:t>
      </w:r>
      <w:r w:rsidR="00922F42" w:rsidRPr="00922F42">
        <w:rPr>
          <w:rFonts w:ascii="Arial" w:eastAsia="Times New Roman" w:hAnsi="Arial" w:cs="Arial"/>
          <w:b/>
          <w:bCs/>
        </w:rPr>
        <w:noBreakHyphen/>
        <w:t>Management Evidence-Based Workshop:</w:t>
      </w:r>
      <w:r w:rsidR="00922F42" w:rsidRPr="00922F42">
        <w:rPr>
          <w:rFonts w:ascii="Arial" w:eastAsia="Times New Roman" w:hAnsi="Arial" w:cs="Arial"/>
        </w:rPr>
        <w:t xml:space="preserve"> Offer training grounded in relational, </w:t>
      </w:r>
      <w:r w:rsidR="009D4FB3" w:rsidRPr="00922F42">
        <w:rPr>
          <w:rFonts w:ascii="Arial" w:eastAsia="Times New Roman" w:hAnsi="Arial" w:cs="Arial"/>
        </w:rPr>
        <w:t>initiative-taking</w:t>
      </w:r>
      <w:r w:rsidR="00922F42" w:rsidRPr="00922F42">
        <w:rPr>
          <w:rFonts w:ascii="Arial" w:eastAsia="Times New Roman" w:hAnsi="Arial" w:cs="Arial"/>
        </w:rPr>
        <w:t xml:space="preserve"> </w:t>
      </w:r>
      <w:r w:rsidRPr="00922F42">
        <w:rPr>
          <w:rFonts w:ascii="Arial" w:eastAsia="Times New Roman" w:hAnsi="Arial" w:cs="Arial"/>
        </w:rPr>
        <w:t>behavior</w:t>
      </w:r>
      <w:r w:rsidR="00922F42" w:rsidRPr="00922F42">
        <w:rPr>
          <w:rFonts w:ascii="Arial" w:eastAsia="Times New Roman" w:hAnsi="Arial" w:cs="Arial"/>
        </w:rPr>
        <w:t xml:space="preserve"> strategies proven to support children with SEND, such as structured positive </w:t>
      </w:r>
      <w:r w:rsidRPr="00922F42">
        <w:rPr>
          <w:rFonts w:ascii="Arial" w:eastAsia="Times New Roman" w:hAnsi="Arial" w:cs="Arial"/>
        </w:rPr>
        <w:t>behaviors</w:t>
      </w:r>
      <w:r w:rsidR="00922F42" w:rsidRPr="00922F42">
        <w:rPr>
          <w:rFonts w:ascii="Arial" w:eastAsia="Times New Roman" w:hAnsi="Arial" w:cs="Arial"/>
        </w:rPr>
        <w:t xml:space="preserve"> frameworks and emotional regulation techniques (European Journal of Special Needs Education, 2023). This enables teachers to respond flexibly and constructively.</w:t>
      </w:r>
    </w:p>
    <w:p w14:paraId="7E940131" w14:textId="77777777" w:rsidR="00922F42" w:rsidRPr="00922F42" w:rsidRDefault="00922F42" w:rsidP="00922F42">
      <w:pPr>
        <w:numPr>
          <w:ilvl w:val="0"/>
          <w:numId w:val="4"/>
        </w:numPr>
        <w:spacing w:before="100" w:beforeAutospacing="1" w:after="100" w:afterAutospacing="1" w:line="360" w:lineRule="auto"/>
        <w:jc w:val="both"/>
        <w:rPr>
          <w:rFonts w:ascii="Arial" w:eastAsia="Times New Roman" w:hAnsi="Arial" w:cs="Arial"/>
        </w:rPr>
      </w:pPr>
      <w:r w:rsidRPr="00922F42">
        <w:rPr>
          <w:rFonts w:ascii="Arial" w:eastAsia="Times New Roman" w:hAnsi="Arial" w:cs="Arial"/>
          <w:b/>
          <w:bCs/>
        </w:rPr>
        <w:lastRenderedPageBreak/>
        <w:t>Inclusive Professional Learning Communities (PLCs):</w:t>
      </w:r>
      <w:r w:rsidRPr="00922F42">
        <w:rPr>
          <w:rFonts w:ascii="Arial" w:eastAsia="Times New Roman" w:hAnsi="Arial" w:cs="Arial"/>
        </w:rPr>
        <w:t xml:space="preserve"> Establish Communities of Practice within or across schools where SEND teachers regularly share case studies, discuss adaptations, and problem-solve collaboratively. Research suggests that peer collaboration significantly boosts teachers’ adaptability and implementation of inclusive strategies (Codina &amp; Robinson, 2024).</w:t>
      </w:r>
    </w:p>
    <w:p w14:paraId="0EFEAE1D" w14:textId="77777777" w:rsidR="00922F42" w:rsidRPr="00922F42" w:rsidRDefault="00C747D4" w:rsidP="00C747D4">
      <w:pPr>
        <w:spacing w:before="100" w:beforeAutospacing="1" w:after="100" w:afterAutospacing="1" w:line="360" w:lineRule="auto"/>
        <w:jc w:val="both"/>
        <w:outlineLvl w:val="2"/>
        <w:rPr>
          <w:rFonts w:ascii="Arial" w:eastAsia="Times New Roman" w:hAnsi="Arial" w:cs="Arial"/>
          <w:b/>
          <w:bCs/>
        </w:rPr>
      </w:pPr>
      <w:r w:rsidRPr="00C747D4">
        <w:rPr>
          <w:rFonts w:ascii="Arial" w:hAnsi="Arial" w:cs="Arial"/>
          <w:b/>
        </w:rPr>
        <w:t>Table 1: Essential Skills of SEND Teachers, Development Strategies, and Anticipated Outcomes in UK Inclusive Settings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70"/>
        <w:gridCol w:w="2948"/>
        <w:gridCol w:w="3942"/>
      </w:tblGrid>
      <w:tr w:rsidR="00922F42" w:rsidRPr="00922F42" w14:paraId="333865C5" w14:textId="77777777" w:rsidTr="00922F42">
        <w:trPr>
          <w:tblHeader/>
          <w:tblCellSpacing w:w="15" w:type="dxa"/>
        </w:trPr>
        <w:tc>
          <w:tcPr>
            <w:tcW w:w="0" w:type="auto"/>
            <w:vAlign w:val="center"/>
            <w:hideMark/>
          </w:tcPr>
          <w:p w14:paraId="5B6A4502" w14:textId="77777777" w:rsidR="00922F42" w:rsidRPr="00922F42" w:rsidRDefault="00922F42" w:rsidP="00922F42">
            <w:pPr>
              <w:spacing w:after="0" w:line="276" w:lineRule="auto"/>
              <w:jc w:val="both"/>
              <w:rPr>
                <w:rFonts w:ascii="Arial" w:eastAsia="Times New Roman" w:hAnsi="Arial" w:cs="Arial"/>
                <w:b/>
                <w:bCs/>
              </w:rPr>
            </w:pPr>
            <w:r w:rsidRPr="00922F42">
              <w:rPr>
                <w:rFonts w:ascii="Arial" w:eastAsia="Times New Roman" w:hAnsi="Arial" w:cs="Arial"/>
                <w:b/>
                <w:bCs/>
              </w:rPr>
              <w:t>Essential Skill</w:t>
            </w:r>
          </w:p>
        </w:tc>
        <w:tc>
          <w:tcPr>
            <w:tcW w:w="0" w:type="auto"/>
            <w:vAlign w:val="center"/>
            <w:hideMark/>
          </w:tcPr>
          <w:p w14:paraId="16E63997" w14:textId="77777777" w:rsidR="00922F42" w:rsidRPr="00922F42" w:rsidRDefault="00922F42" w:rsidP="00922F42">
            <w:pPr>
              <w:spacing w:after="0" w:line="276" w:lineRule="auto"/>
              <w:jc w:val="both"/>
              <w:rPr>
                <w:rFonts w:ascii="Arial" w:eastAsia="Times New Roman" w:hAnsi="Arial" w:cs="Arial"/>
                <w:b/>
                <w:bCs/>
              </w:rPr>
            </w:pPr>
            <w:r w:rsidRPr="00922F42">
              <w:rPr>
                <w:rFonts w:ascii="Arial" w:eastAsia="Times New Roman" w:hAnsi="Arial" w:cs="Arial"/>
                <w:b/>
                <w:bCs/>
              </w:rPr>
              <w:t>Strategy</w:t>
            </w:r>
          </w:p>
        </w:tc>
        <w:tc>
          <w:tcPr>
            <w:tcW w:w="0" w:type="auto"/>
            <w:vAlign w:val="center"/>
            <w:hideMark/>
          </w:tcPr>
          <w:p w14:paraId="193C23DC" w14:textId="77777777" w:rsidR="00922F42" w:rsidRPr="00922F42" w:rsidRDefault="00922F42" w:rsidP="00922F42">
            <w:pPr>
              <w:spacing w:after="0" w:line="276" w:lineRule="auto"/>
              <w:jc w:val="both"/>
              <w:rPr>
                <w:rFonts w:ascii="Arial" w:eastAsia="Times New Roman" w:hAnsi="Arial" w:cs="Arial"/>
                <w:b/>
                <w:bCs/>
              </w:rPr>
            </w:pPr>
            <w:r w:rsidRPr="00922F42">
              <w:rPr>
                <w:rFonts w:ascii="Arial" w:eastAsia="Times New Roman" w:hAnsi="Arial" w:cs="Arial"/>
                <w:b/>
                <w:bCs/>
              </w:rPr>
              <w:t>Expected Outcome (Role-Specific)</w:t>
            </w:r>
          </w:p>
        </w:tc>
      </w:tr>
      <w:tr w:rsidR="00922F42" w:rsidRPr="00922F42" w14:paraId="5AF989A6" w14:textId="77777777" w:rsidTr="00922F42">
        <w:trPr>
          <w:tblCellSpacing w:w="15" w:type="dxa"/>
        </w:trPr>
        <w:tc>
          <w:tcPr>
            <w:tcW w:w="0" w:type="auto"/>
            <w:vAlign w:val="center"/>
            <w:hideMark/>
          </w:tcPr>
          <w:p w14:paraId="15A50EE9"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b/>
                <w:bCs/>
              </w:rPr>
              <w:t>Communication</w:t>
            </w:r>
          </w:p>
        </w:tc>
        <w:tc>
          <w:tcPr>
            <w:tcW w:w="0" w:type="auto"/>
            <w:vAlign w:val="center"/>
            <w:hideMark/>
          </w:tcPr>
          <w:p w14:paraId="7839BA09"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Action research cycles</w:t>
            </w:r>
          </w:p>
        </w:tc>
        <w:tc>
          <w:tcPr>
            <w:tcW w:w="0" w:type="auto"/>
            <w:vAlign w:val="center"/>
            <w:hideMark/>
          </w:tcPr>
          <w:p w14:paraId="59A2F0B7" w14:textId="60873A5D"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Tailored communication adapted to pupil needs (</w:t>
            </w:r>
            <w:r w:rsidR="009D4FB3" w:rsidRPr="00922F42">
              <w:rPr>
                <w:rFonts w:ascii="Arial" w:eastAsia="Times New Roman" w:hAnsi="Arial" w:cs="Arial"/>
              </w:rPr>
              <w:t>e.g.,</w:t>
            </w:r>
            <w:r w:rsidRPr="00922F42">
              <w:rPr>
                <w:rFonts w:ascii="Arial" w:eastAsia="Times New Roman" w:hAnsi="Arial" w:cs="Arial"/>
              </w:rPr>
              <w:t xml:space="preserve"> visuals / AAC)</w:t>
            </w:r>
          </w:p>
        </w:tc>
      </w:tr>
      <w:tr w:rsidR="00922F42" w:rsidRPr="00922F42" w14:paraId="15F1F2FF" w14:textId="77777777" w:rsidTr="00922F42">
        <w:trPr>
          <w:tblCellSpacing w:w="15" w:type="dxa"/>
        </w:trPr>
        <w:tc>
          <w:tcPr>
            <w:tcW w:w="0" w:type="auto"/>
            <w:vAlign w:val="center"/>
            <w:hideMark/>
          </w:tcPr>
          <w:p w14:paraId="32229819" w14:textId="77777777" w:rsidR="00922F42" w:rsidRPr="00922F42" w:rsidRDefault="00922F42" w:rsidP="00922F42">
            <w:pPr>
              <w:spacing w:after="0" w:line="276" w:lineRule="auto"/>
              <w:jc w:val="both"/>
              <w:rPr>
                <w:rFonts w:ascii="Arial" w:eastAsia="Times New Roman" w:hAnsi="Arial" w:cs="Arial"/>
              </w:rPr>
            </w:pPr>
          </w:p>
        </w:tc>
        <w:tc>
          <w:tcPr>
            <w:tcW w:w="0" w:type="auto"/>
            <w:vAlign w:val="center"/>
            <w:hideMark/>
          </w:tcPr>
          <w:p w14:paraId="7431B50B"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AAC / Assistive technology training</w:t>
            </w:r>
          </w:p>
        </w:tc>
        <w:tc>
          <w:tcPr>
            <w:tcW w:w="0" w:type="auto"/>
            <w:vAlign w:val="center"/>
            <w:hideMark/>
          </w:tcPr>
          <w:p w14:paraId="31FB6F84"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Improved interaction with non</w:t>
            </w:r>
            <w:r w:rsidRPr="00922F42">
              <w:rPr>
                <w:rFonts w:ascii="Arial" w:eastAsia="Times New Roman" w:hAnsi="Arial" w:cs="Arial"/>
              </w:rPr>
              <w:noBreakHyphen/>
              <w:t>verbal or minimally verbal pupils</w:t>
            </w:r>
          </w:p>
        </w:tc>
      </w:tr>
      <w:tr w:rsidR="00922F42" w:rsidRPr="00922F42" w14:paraId="4C298484" w14:textId="77777777" w:rsidTr="00922F42">
        <w:trPr>
          <w:tblCellSpacing w:w="15" w:type="dxa"/>
        </w:trPr>
        <w:tc>
          <w:tcPr>
            <w:tcW w:w="0" w:type="auto"/>
            <w:vAlign w:val="center"/>
            <w:hideMark/>
          </w:tcPr>
          <w:p w14:paraId="7E03E485" w14:textId="77777777" w:rsidR="00922F42" w:rsidRPr="00922F42" w:rsidRDefault="00922F42" w:rsidP="00922F42">
            <w:pPr>
              <w:spacing w:after="0" w:line="276" w:lineRule="auto"/>
              <w:jc w:val="both"/>
              <w:rPr>
                <w:rFonts w:ascii="Arial" w:eastAsia="Times New Roman" w:hAnsi="Arial" w:cs="Arial"/>
              </w:rPr>
            </w:pPr>
          </w:p>
        </w:tc>
        <w:tc>
          <w:tcPr>
            <w:tcW w:w="0" w:type="auto"/>
            <w:vAlign w:val="center"/>
            <w:hideMark/>
          </w:tcPr>
          <w:p w14:paraId="7662B1E2"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Structured multi</w:t>
            </w:r>
            <w:r w:rsidRPr="00922F42">
              <w:rPr>
                <w:rFonts w:ascii="Arial" w:eastAsia="Times New Roman" w:hAnsi="Arial" w:cs="Arial"/>
              </w:rPr>
              <w:noBreakHyphen/>
              <w:t>stakeholder meetings</w:t>
            </w:r>
          </w:p>
        </w:tc>
        <w:tc>
          <w:tcPr>
            <w:tcW w:w="0" w:type="auto"/>
            <w:vAlign w:val="center"/>
            <w:hideMark/>
          </w:tcPr>
          <w:p w14:paraId="434F16C6"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Shared understanding and consistent communication plans</w:t>
            </w:r>
          </w:p>
        </w:tc>
      </w:tr>
      <w:tr w:rsidR="00922F42" w:rsidRPr="00922F42" w14:paraId="17A86F18" w14:textId="77777777" w:rsidTr="00922F42">
        <w:trPr>
          <w:tblCellSpacing w:w="15" w:type="dxa"/>
        </w:trPr>
        <w:tc>
          <w:tcPr>
            <w:tcW w:w="0" w:type="auto"/>
            <w:vAlign w:val="center"/>
            <w:hideMark/>
          </w:tcPr>
          <w:p w14:paraId="6FCDACF1" w14:textId="0689176F" w:rsidR="00922F42" w:rsidRPr="00922F42" w:rsidRDefault="008516B1" w:rsidP="00922F42">
            <w:pPr>
              <w:spacing w:after="0" w:line="276" w:lineRule="auto"/>
              <w:jc w:val="both"/>
              <w:rPr>
                <w:rFonts w:ascii="Arial" w:eastAsia="Times New Roman" w:hAnsi="Arial" w:cs="Arial"/>
              </w:rPr>
            </w:pPr>
            <w:r w:rsidRPr="00922F42">
              <w:rPr>
                <w:rFonts w:ascii="Arial" w:eastAsia="Times New Roman" w:hAnsi="Arial" w:cs="Arial"/>
                <w:b/>
                <w:bCs/>
              </w:rPr>
              <w:t>Organization</w:t>
            </w:r>
          </w:p>
        </w:tc>
        <w:tc>
          <w:tcPr>
            <w:tcW w:w="0" w:type="auto"/>
            <w:vAlign w:val="center"/>
            <w:hideMark/>
          </w:tcPr>
          <w:p w14:paraId="40709675"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Digital IEP/EHC management</w:t>
            </w:r>
          </w:p>
        </w:tc>
        <w:tc>
          <w:tcPr>
            <w:tcW w:w="0" w:type="auto"/>
            <w:vAlign w:val="center"/>
            <w:hideMark/>
          </w:tcPr>
          <w:p w14:paraId="3A48D88D"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Efficient tracking of progress, reduced paperwork</w:t>
            </w:r>
          </w:p>
        </w:tc>
      </w:tr>
      <w:tr w:rsidR="00922F42" w:rsidRPr="00922F42" w14:paraId="41D91834" w14:textId="77777777" w:rsidTr="00922F42">
        <w:trPr>
          <w:tblCellSpacing w:w="15" w:type="dxa"/>
        </w:trPr>
        <w:tc>
          <w:tcPr>
            <w:tcW w:w="0" w:type="auto"/>
            <w:vAlign w:val="center"/>
            <w:hideMark/>
          </w:tcPr>
          <w:p w14:paraId="33BAA557" w14:textId="77777777" w:rsidR="00922F42" w:rsidRPr="00922F42" w:rsidRDefault="00922F42" w:rsidP="00922F42">
            <w:pPr>
              <w:spacing w:after="0" w:line="276" w:lineRule="auto"/>
              <w:jc w:val="both"/>
              <w:rPr>
                <w:rFonts w:ascii="Arial" w:eastAsia="Times New Roman" w:hAnsi="Arial" w:cs="Arial"/>
              </w:rPr>
            </w:pPr>
          </w:p>
        </w:tc>
        <w:tc>
          <w:tcPr>
            <w:tcW w:w="0" w:type="auto"/>
            <w:vAlign w:val="center"/>
            <w:hideMark/>
          </w:tcPr>
          <w:p w14:paraId="1A65C83C"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Time</w:t>
            </w:r>
            <w:r w:rsidRPr="00922F42">
              <w:rPr>
                <w:rFonts w:ascii="Arial" w:eastAsia="Times New Roman" w:hAnsi="Arial" w:cs="Arial"/>
              </w:rPr>
              <w:noBreakHyphen/>
              <w:t>management CPD</w:t>
            </w:r>
          </w:p>
        </w:tc>
        <w:tc>
          <w:tcPr>
            <w:tcW w:w="0" w:type="auto"/>
            <w:vAlign w:val="center"/>
            <w:hideMark/>
          </w:tcPr>
          <w:p w14:paraId="4DBF602A"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Better balance of planning, assessment, and meetings</w:t>
            </w:r>
          </w:p>
        </w:tc>
      </w:tr>
      <w:tr w:rsidR="00922F42" w:rsidRPr="00922F42" w14:paraId="55650E33" w14:textId="77777777" w:rsidTr="00922F42">
        <w:trPr>
          <w:tblCellSpacing w:w="15" w:type="dxa"/>
        </w:trPr>
        <w:tc>
          <w:tcPr>
            <w:tcW w:w="0" w:type="auto"/>
            <w:vAlign w:val="center"/>
            <w:hideMark/>
          </w:tcPr>
          <w:p w14:paraId="408260C7" w14:textId="77777777" w:rsidR="00922F42" w:rsidRPr="00922F42" w:rsidRDefault="00922F42" w:rsidP="00922F42">
            <w:pPr>
              <w:spacing w:after="0" w:line="276" w:lineRule="auto"/>
              <w:jc w:val="both"/>
              <w:rPr>
                <w:rFonts w:ascii="Arial" w:eastAsia="Times New Roman" w:hAnsi="Arial" w:cs="Arial"/>
              </w:rPr>
            </w:pPr>
          </w:p>
        </w:tc>
        <w:tc>
          <w:tcPr>
            <w:tcW w:w="0" w:type="auto"/>
            <w:vAlign w:val="center"/>
            <w:hideMark/>
          </w:tcPr>
          <w:p w14:paraId="64C77C9F"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Collaborative planning blocks</w:t>
            </w:r>
          </w:p>
        </w:tc>
        <w:tc>
          <w:tcPr>
            <w:tcW w:w="0" w:type="auto"/>
            <w:vAlign w:val="center"/>
            <w:hideMark/>
          </w:tcPr>
          <w:p w14:paraId="5404C0CB"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Coordinated goals and aligned interventions</w:t>
            </w:r>
          </w:p>
        </w:tc>
      </w:tr>
      <w:tr w:rsidR="00922F42" w:rsidRPr="00922F42" w14:paraId="050DF799" w14:textId="77777777" w:rsidTr="00922F42">
        <w:trPr>
          <w:tblCellSpacing w:w="15" w:type="dxa"/>
        </w:trPr>
        <w:tc>
          <w:tcPr>
            <w:tcW w:w="0" w:type="auto"/>
            <w:vAlign w:val="center"/>
            <w:hideMark/>
          </w:tcPr>
          <w:p w14:paraId="20DEAE4B"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b/>
                <w:bCs/>
              </w:rPr>
              <w:t>Adaptability / Problem</w:t>
            </w:r>
            <w:r w:rsidRPr="00922F42">
              <w:rPr>
                <w:rFonts w:ascii="Arial" w:eastAsia="Times New Roman" w:hAnsi="Arial" w:cs="Arial"/>
                <w:b/>
                <w:bCs/>
              </w:rPr>
              <w:noBreakHyphen/>
              <w:t>Solving</w:t>
            </w:r>
          </w:p>
        </w:tc>
        <w:tc>
          <w:tcPr>
            <w:tcW w:w="0" w:type="auto"/>
            <w:vAlign w:val="center"/>
            <w:hideMark/>
          </w:tcPr>
          <w:p w14:paraId="19D13F14"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Teacher-led action research</w:t>
            </w:r>
          </w:p>
        </w:tc>
        <w:tc>
          <w:tcPr>
            <w:tcW w:w="0" w:type="auto"/>
            <w:vAlign w:val="center"/>
            <w:hideMark/>
          </w:tcPr>
          <w:p w14:paraId="0B6D8EDA"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Context</w:t>
            </w:r>
            <w:r w:rsidRPr="00922F42">
              <w:rPr>
                <w:rFonts w:ascii="Arial" w:eastAsia="Times New Roman" w:hAnsi="Arial" w:cs="Arial"/>
              </w:rPr>
              <w:noBreakHyphen/>
              <w:t>specific, data-driven classroom adaptations</w:t>
            </w:r>
          </w:p>
        </w:tc>
      </w:tr>
      <w:tr w:rsidR="00922F42" w:rsidRPr="00922F42" w14:paraId="6C2B1282" w14:textId="77777777" w:rsidTr="00922F42">
        <w:trPr>
          <w:tblCellSpacing w:w="15" w:type="dxa"/>
        </w:trPr>
        <w:tc>
          <w:tcPr>
            <w:tcW w:w="0" w:type="auto"/>
            <w:vAlign w:val="center"/>
            <w:hideMark/>
          </w:tcPr>
          <w:p w14:paraId="03E0571E" w14:textId="77777777" w:rsidR="00922F42" w:rsidRPr="00922F42" w:rsidRDefault="00922F42" w:rsidP="00922F42">
            <w:pPr>
              <w:spacing w:after="0" w:line="276" w:lineRule="auto"/>
              <w:jc w:val="both"/>
              <w:rPr>
                <w:rFonts w:ascii="Arial" w:eastAsia="Times New Roman" w:hAnsi="Arial" w:cs="Arial"/>
              </w:rPr>
            </w:pPr>
          </w:p>
        </w:tc>
        <w:tc>
          <w:tcPr>
            <w:tcW w:w="0" w:type="auto"/>
            <w:vAlign w:val="center"/>
            <w:hideMark/>
          </w:tcPr>
          <w:p w14:paraId="507AC5A8" w14:textId="4E4F0E52" w:rsidR="00922F42" w:rsidRPr="00922F42" w:rsidRDefault="008516B1" w:rsidP="00922F42">
            <w:pPr>
              <w:spacing w:after="0" w:line="276" w:lineRule="auto"/>
              <w:jc w:val="both"/>
              <w:rPr>
                <w:rFonts w:ascii="Arial" w:eastAsia="Times New Roman" w:hAnsi="Arial" w:cs="Arial"/>
              </w:rPr>
            </w:pPr>
            <w:r w:rsidRPr="00922F42">
              <w:rPr>
                <w:rFonts w:ascii="Arial" w:eastAsia="Times New Roman" w:hAnsi="Arial" w:cs="Arial"/>
              </w:rPr>
              <w:t>Behavior</w:t>
            </w:r>
            <w:r w:rsidR="00922F42" w:rsidRPr="00922F42">
              <w:rPr>
                <w:rFonts w:ascii="Arial" w:eastAsia="Times New Roman" w:hAnsi="Arial" w:cs="Arial"/>
              </w:rPr>
              <w:noBreakHyphen/>
              <w:t>management workshop</w:t>
            </w:r>
          </w:p>
        </w:tc>
        <w:tc>
          <w:tcPr>
            <w:tcW w:w="0" w:type="auto"/>
            <w:vAlign w:val="center"/>
            <w:hideMark/>
          </w:tcPr>
          <w:p w14:paraId="10FD9ADF" w14:textId="2051BCBC"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 xml:space="preserve">Proactive, relational </w:t>
            </w:r>
            <w:r w:rsidR="008516B1" w:rsidRPr="00922F42">
              <w:rPr>
                <w:rFonts w:ascii="Arial" w:eastAsia="Times New Roman" w:hAnsi="Arial" w:cs="Arial"/>
              </w:rPr>
              <w:t>behavior</w:t>
            </w:r>
            <w:r w:rsidRPr="00922F42">
              <w:rPr>
                <w:rFonts w:ascii="Arial" w:eastAsia="Times New Roman" w:hAnsi="Arial" w:cs="Arial"/>
              </w:rPr>
              <w:t xml:space="preserve"> strategies in practice</w:t>
            </w:r>
          </w:p>
        </w:tc>
      </w:tr>
      <w:tr w:rsidR="00922F42" w:rsidRPr="00922F42" w14:paraId="6A7C309A" w14:textId="77777777" w:rsidTr="00922F42">
        <w:trPr>
          <w:tblCellSpacing w:w="15" w:type="dxa"/>
        </w:trPr>
        <w:tc>
          <w:tcPr>
            <w:tcW w:w="0" w:type="auto"/>
            <w:vAlign w:val="center"/>
            <w:hideMark/>
          </w:tcPr>
          <w:p w14:paraId="4B71F997" w14:textId="77777777" w:rsidR="00922F42" w:rsidRPr="00922F42" w:rsidRDefault="00922F42" w:rsidP="00922F42">
            <w:pPr>
              <w:spacing w:after="0" w:line="276" w:lineRule="auto"/>
              <w:jc w:val="both"/>
              <w:rPr>
                <w:rFonts w:ascii="Arial" w:eastAsia="Times New Roman" w:hAnsi="Arial" w:cs="Arial"/>
              </w:rPr>
            </w:pPr>
          </w:p>
        </w:tc>
        <w:tc>
          <w:tcPr>
            <w:tcW w:w="0" w:type="auto"/>
            <w:vAlign w:val="center"/>
            <w:hideMark/>
          </w:tcPr>
          <w:p w14:paraId="6E80F324"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Inclusive PLCs</w:t>
            </w:r>
          </w:p>
        </w:tc>
        <w:tc>
          <w:tcPr>
            <w:tcW w:w="0" w:type="auto"/>
            <w:vAlign w:val="center"/>
            <w:hideMark/>
          </w:tcPr>
          <w:p w14:paraId="63FC8B63" w14:textId="77777777" w:rsidR="00922F42" w:rsidRPr="00922F42" w:rsidRDefault="00922F42" w:rsidP="00922F42">
            <w:pPr>
              <w:spacing w:after="0" w:line="276" w:lineRule="auto"/>
              <w:jc w:val="both"/>
              <w:rPr>
                <w:rFonts w:ascii="Arial" w:eastAsia="Times New Roman" w:hAnsi="Arial" w:cs="Arial"/>
              </w:rPr>
            </w:pPr>
            <w:r w:rsidRPr="00922F42">
              <w:rPr>
                <w:rFonts w:ascii="Arial" w:eastAsia="Times New Roman" w:hAnsi="Arial" w:cs="Arial"/>
              </w:rPr>
              <w:t>Shared learning and problem-solving across teachers</w:t>
            </w:r>
          </w:p>
        </w:tc>
      </w:tr>
    </w:tbl>
    <w:p w14:paraId="39616368" w14:textId="77777777" w:rsidR="00922F42" w:rsidRPr="00922F42" w:rsidRDefault="00922F42" w:rsidP="00922F42">
      <w:pPr>
        <w:spacing w:after="0" w:line="360" w:lineRule="auto"/>
        <w:jc w:val="both"/>
        <w:rPr>
          <w:rFonts w:ascii="Arial" w:eastAsia="Times New Roman" w:hAnsi="Arial" w:cs="Arial"/>
        </w:rPr>
      </w:pPr>
    </w:p>
    <w:p w14:paraId="682F4FFD" w14:textId="77777777" w:rsidR="00922F42" w:rsidRPr="00922F42" w:rsidRDefault="00922F42" w:rsidP="00922F42">
      <w:pPr>
        <w:spacing w:before="100" w:beforeAutospacing="1" w:after="100" w:afterAutospacing="1" w:line="360" w:lineRule="auto"/>
        <w:jc w:val="both"/>
        <w:outlineLvl w:val="2"/>
        <w:rPr>
          <w:rFonts w:ascii="Arial" w:eastAsia="Times New Roman" w:hAnsi="Arial" w:cs="Arial"/>
          <w:b/>
          <w:bCs/>
        </w:rPr>
      </w:pPr>
      <w:r w:rsidRPr="00922F42">
        <w:rPr>
          <w:rFonts w:ascii="Arial" w:eastAsia="Times New Roman" w:hAnsi="Arial" w:cs="Arial"/>
          <w:b/>
          <w:bCs/>
        </w:rPr>
        <w:t>Conclusion</w:t>
      </w:r>
    </w:p>
    <w:p w14:paraId="7A1C9A7D" w14:textId="48FCB027" w:rsidR="00C747D4" w:rsidRPr="00C747D4" w:rsidRDefault="00C747D4" w:rsidP="00C747D4">
      <w:pPr>
        <w:spacing w:before="100" w:beforeAutospacing="1" w:after="100" w:afterAutospacing="1" w:line="360" w:lineRule="auto"/>
        <w:jc w:val="both"/>
        <w:outlineLvl w:val="2"/>
        <w:rPr>
          <w:rFonts w:ascii="Arial" w:eastAsia="Times New Roman" w:hAnsi="Arial" w:cs="Arial"/>
          <w:b/>
          <w:bCs/>
          <w:sz w:val="27"/>
          <w:szCs w:val="27"/>
        </w:rPr>
      </w:pPr>
      <w:r w:rsidRPr="00C747D4">
        <w:rPr>
          <w:rFonts w:ascii="Arial" w:hAnsi="Arial" w:cs="Arial"/>
        </w:rPr>
        <w:t xml:space="preserve">In conclusion, the role of a SEND teacher in the UK demands </w:t>
      </w:r>
      <w:r w:rsidR="009D4FB3" w:rsidRPr="00C747D4">
        <w:rPr>
          <w:rFonts w:ascii="Arial" w:hAnsi="Arial" w:cs="Arial"/>
        </w:rPr>
        <w:t>effective communication</w:t>
      </w:r>
      <w:r w:rsidRPr="00C747D4">
        <w:rPr>
          <w:rFonts w:ascii="Arial" w:hAnsi="Arial" w:cs="Arial"/>
        </w:rPr>
        <w:t xml:space="preserve">, </w:t>
      </w:r>
      <w:r w:rsidR="009D4FB3" w:rsidRPr="00C747D4">
        <w:rPr>
          <w:rFonts w:ascii="Arial" w:hAnsi="Arial" w:cs="Arial"/>
        </w:rPr>
        <w:t>organization</w:t>
      </w:r>
      <w:r w:rsidRPr="00C747D4">
        <w:rPr>
          <w:rFonts w:ascii="Arial" w:hAnsi="Arial" w:cs="Arial"/>
        </w:rPr>
        <w:t>, and adaptability to effectively support children with diverse needs. Evidence-based strategies such as action research, assistive communication training, digital management tools, and collaborative professional development enhance these skills, enabling teachers to deliver high-quality, inclusive education. By applying these approaches, SEND teachers can improve learning outcomes and foster supportive, responsive educational environments for all pupils.</w:t>
      </w:r>
    </w:p>
    <w:p w14:paraId="365F97BC" w14:textId="77777777" w:rsidR="00C747D4" w:rsidRDefault="00C747D4"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0C4CD78C"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7AF5DDF0"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45503659"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3141DF68"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472461E9"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59CD0C46"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2A5CB119"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4102D37D"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24784039"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34448E12"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450B0754"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53250399"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4E07D581"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1D96964C"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3510B2AF"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5CA3AB94"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0DFA3BF6"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53DB151F"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16C62E6A" w14:textId="77777777" w:rsidR="002C75FD" w:rsidRDefault="002C75FD" w:rsidP="00C747D4">
      <w:pPr>
        <w:spacing w:before="100" w:beforeAutospacing="1" w:after="100" w:afterAutospacing="1" w:line="240" w:lineRule="auto"/>
        <w:outlineLvl w:val="2"/>
        <w:rPr>
          <w:rFonts w:ascii="Times New Roman" w:eastAsia="Times New Roman" w:hAnsi="Times New Roman" w:cs="Times New Roman"/>
          <w:b/>
          <w:bCs/>
          <w:sz w:val="27"/>
          <w:szCs w:val="27"/>
        </w:rPr>
      </w:pPr>
    </w:p>
    <w:p w14:paraId="4BEF5E6A" w14:textId="77777777" w:rsidR="00C747D4" w:rsidRPr="00C747D4" w:rsidRDefault="00C747D4" w:rsidP="002C75FD">
      <w:pPr>
        <w:tabs>
          <w:tab w:val="left" w:pos="5991"/>
        </w:tabs>
        <w:spacing w:before="100" w:beforeAutospacing="1" w:after="100" w:afterAutospacing="1" w:line="360" w:lineRule="auto"/>
        <w:jc w:val="both"/>
        <w:outlineLvl w:val="2"/>
        <w:rPr>
          <w:rFonts w:ascii="Arial" w:eastAsia="Times New Roman" w:hAnsi="Arial" w:cs="Arial"/>
          <w:b/>
          <w:bCs/>
        </w:rPr>
      </w:pPr>
      <w:r w:rsidRPr="00C747D4">
        <w:rPr>
          <w:rFonts w:ascii="Arial" w:eastAsia="Times New Roman" w:hAnsi="Arial" w:cs="Arial"/>
          <w:b/>
          <w:bCs/>
        </w:rPr>
        <w:t>References</w:t>
      </w:r>
      <w:r w:rsidR="002C75FD">
        <w:rPr>
          <w:rFonts w:ascii="Arial" w:eastAsia="Times New Roman" w:hAnsi="Arial" w:cs="Arial"/>
          <w:b/>
          <w:bCs/>
        </w:rPr>
        <w:tab/>
      </w:r>
    </w:p>
    <w:p w14:paraId="3905F468" w14:textId="77777777" w:rsidR="00A90348" w:rsidRPr="00A90348" w:rsidRDefault="00A90348" w:rsidP="00A90348">
      <w:pPr>
        <w:pStyle w:val="NormalWeb"/>
        <w:spacing w:line="360" w:lineRule="auto"/>
        <w:jc w:val="both"/>
        <w:rPr>
          <w:rFonts w:ascii="Arial" w:hAnsi="Arial" w:cs="Arial"/>
          <w:sz w:val="22"/>
          <w:szCs w:val="22"/>
        </w:rPr>
      </w:pPr>
      <w:r w:rsidRPr="00A90348">
        <w:rPr>
          <w:rFonts w:ascii="Arial" w:hAnsi="Arial" w:cs="Arial"/>
          <w:sz w:val="22"/>
          <w:szCs w:val="22"/>
        </w:rPr>
        <w:lastRenderedPageBreak/>
        <w:t xml:space="preserve">Brock, M. E. &amp; Carter, E. W. (2023) ‘Experiences of Inclusive School Settings for Children and Young People on the Autism Spectrum in the UK: A Systematic Review’, </w:t>
      </w:r>
      <w:r w:rsidRPr="00A90348">
        <w:rPr>
          <w:rStyle w:val="Emphasis"/>
          <w:rFonts w:ascii="Arial" w:hAnsi="Arial" w:cs="Arial"/>
          <w:sz w:val="22"/>
          <w:szCs w:val="22"/>
        </w:rPr>
        <w:t>Review Journal of Autism and Developmental Disorders</w:t>
      </w:r>
      <w:r w:rsidRPr="00A90348">
        <w:rPr>
          <w:rFonts w:ascii="Arial" w:hAnsi="Arial" w:cs="Arial"/>
          <w:sz w:val="22"/>
          <w:szCs w:val="22"/>
        </w:rPr>
        <w:t>, 12, pp. 517–534. doi:10.1007/s40489-023-00405-2.</w:t>
      </w:r>
    </w:p>
    <w:p w14:paraId="347E02D6" w14:textId="77777777" w:rsidR="00A90348" w:rsidRPr="00A90348" w:rsidRDefault="00A90348" w:rsidP="00A90348">
      <w:pPr>
        <w:pStyle w:val="NormalWeb"/>
        <w:spacing w:line="360" w:lineRule="auto"/>
        <w:jc w:val="both"/>
        <w:rPr>
          <w:rFonts w:ascii="Arial" w:hAnsi="Arial" w:cs="Arial"/>
          <w:sz w:val="22"/>
          <w:szCs w:val="22"/>
        </w:rPr>
      </w:pPr>
      <w:r w:rsidRPr="00A90348">
        <w:rPr>
          <w:rFonts w:ascii="Arial" w:hAnsi="Arial" w:cs="Arial"/>
          <w:sz w:val="22"/>
          <w:szCs w:val="22"/>
        </w:rPr>
        <w:t xml:space="preserve">Codina, G. &amp; Robinson, D. (2024) ‘Teachers’ Continuing Professional Development: Action Research for Inclusion and Special Educational Needs and Disability’, </w:t>
      </w:r>
      <w:r w:rsidRPr="00A90348">
        <w:rPr>
          <w:rStyle w:val="Emphasis"/>
          <w:rFonts w:ascii="Arial" w:hAnsi="Arial" w:cs="Arial"/>
          <w:sz w:val="22"/>
          <w:szCs w:val="22"/>
        </w:rPr>
        <w:t>Education Sciences</w:t>
      </w:r>
      <w:r w:rsidRPr="00A90348">
        <w:rPr>
          <w:rFonts w:ascii="Arial" w:hAnsi="Arial" w:cs="Arial"/>
          <w:sz w:val="22"/>
          <w:szCs w:val="22"/>
        </w:rPr>
        <w:t>, 14(2), Article 140. doi:10.3390/educsci14020140.</w:t>
      </w:r>
    </w:p>
    <w:p w14:paraId="613FA967" w14:textId="77777777" w:rsidR="00A90348" w:rsidRPr="00A90348" w:rsidRDefault="00A90348" w:rsidP="00A90348">
      <w:pPr>
        <w:pStyle w:val="NormalWeb"/>
        <w:spacing w:line="360" w:lineRule="auto"/>
        <w:jc w:val="both"/>
        <w:rPr>
          <w:rFonts w:ascii="Arial" w:hAnsi="Arial" w:cs="Arial"/>
          <w:sz w:val="22"/>
          <w:szCs w:val="22"/>
        </w:rPr>
      </w:pPr>
      <w:r w:rsidRPr="00A90348">
        <w:rPr>
          <w:rFonts w:ascii="Arial" w:hAnsi="Arial" w:cs="Arial"/>
          <w:sz w:val="22"/>
          <w:szCs w:val="22"/>
        </w:rPr>
        <w:t xml:space="preserve">Durham University (2025) ‘Specialised teachers can make mainstream schools better for children with special educational needs’, Thought Leadership. Available at: </w:t>
      </w:r>
      <w:hyperlink r:id="rId8" w:tgtFrame="_new" w:history="1">
        <w:r w:rsidRPr="00A90348">
          <w:rPr>
            <w:rStyle w:val="Hyperlink"/>
            <w:rFonts w:ascii="Arial" w:hAnsi="Arial" w:cs="Arial"/>
            <w:sz w:val="22"/>
            <w:szCs w:val="22"/>
          </w:rPr>
          <w:t>https://www.durham.ac.uk/research/current/thought-leadership/2025/</w:t>
        </w:r>
      </w:hyperlink>
      <w:r w:rsidRPr="00A90348">
        <w:rPr>
          <w:rFonts w:ascii="Arial" w:hAnsi="Arial" w:cs="Arial"/>
          <w:sz w:val="22"/>
          <w:szCs w:val="22"/>
        </w:rPr>
        <w:t xml:space="preserve"> (Accessed: 15 November 2025).</w:t>
      </w:r>
    </w:p>
    <w:p w14:paraId="6252B034" w14:textId="77777777" w:rsidR="00A90348" w:rsidRPr="00A90348" w:rsidRDefault="00A90348" w:rsidP="00A90348">
      <w:pPr>
        <w:pStyle w:val="NormalWeb"/>
        <w:spacing w:line="360" w:lineRule="auto"/>
        <w:jc w:val="both"/>
        <w:rPr>
          <w:rFonts w:ascii="Arial" w:hAnsi="Arial" w:cs="Arial"/>
          <w:sz w:val="22"/>
          <w:szCs w:val="22"/>
        </w:rPr>
      </w:pPr>
      <w:r w:rsidRPr="00A90348">
        <w:rPr>
          <w:rFonts w:ascii="Arial" w:hAnsi="Arial" w:cs="Arial"/>
          <w:sz w:val="22"/>
          <w:szCs w:val="22"/>
        </w:rPr>
        <w:t xml:space="preserve">Frontiers in Psychology (2023) ‘Factors influencing special education teachers’ self-efficacy to provide transitional services for students with disabilities’, </w:t>
      </w:r>
      <w:r w:rsidRPr="00A90348">
        <w:rPr>
          <w:rStyle w:val="Emphasis"/>
          <w:rFonts w:ascii="Arial" w:hAnsi="Arial" w:cs="Arial"/>
          <w:sz w:val="22"/>
          <w:szCs w:val="22"/>
        </w:rPr>
        <w:t>Frontiers in Psychology</w:t>
      </w:r>
      <w:r w:rsidRPr="00A90348">
        <w:rPr>
          <w:rFonts w:ascii="Arial" w:hAnsi="Arial" w:cs="Arial"/>
          <w:sz w:val="22"/>
          <w:szCs w:val="22"/>
        </w:rPr>
        <w:t>, Article 1140566. doi:10.3389/fpsyg.2023.1140566.</w:t>
      </w:r>
    </w:p>
    <w:p w14:paraId="193EA84A" w14:textId="77777777" w:rsidR="00A90348" w:rsidRPr="00A90348" w:rsidRDefault="00A90348" w:rsidP="00A90348">
      <w:pPr>
        <w:pStyle w:val="NormalWeb"/>
        <w:spacing w:line="360" w:lineRule="auto"/>
        <w:jc w:val="both"/>
        <w:rPr>
          <w:rFonts w:ascii="Arial" w:hAnsi="Arial" w:cs="Arial"/>
          <w:sz w:val="22"/>
          <w:szCs w:val="22"/>
        </w:rPr>
      </w:pPr>
      <w:r w:rsidRPr="00A90348">
        <w:rPr>
          <w:rFonts w:ascii="Arial" w:hAnsi="Arial" w:cs="Arial"/>
          <w:sz w:val="22"/>
          <w:szCs w:val="22"/>
        </w:rPr>
        <w:t xml:space="preserve">Hanini, N. &amp; Rashid, S. M. M. (2024) ‘Understanding and Enhancing Special Education Teachers’ Competencies for Inclusive Practice: A Comprehensive Analysis’, </w:t>
      </w:r>
      <w:r w:rsidRPr="00A90348">
        <w:rPr>
          <w:rStyle w:val="Emphasis"/>
          <w:rFonts w:ascii="Arial" w:hAnsi="Arial" w:cs="Arial"/>
          <w:sz w:val="22"/>
          <w:szCs w:val="22"/>
        </w:rPr>
        <w:t>International Journal of Learning, Teaching and Educational Research</w:t>
      </w:r>
      <w:r w:rsidRPr="00A90348">
        <w:rPr>
          <w:rFonts w:ascii="Arial" w:hAnsi="Arial" w:cs="Arial"/>
          <w:sz w:val="22"/>
          <w:szCs w:val="22"/>
        </w:rPr>
        <w:t>, 23(6), pp. 189–214. doi:10.26803/ijlter.23.6.9.</w:t>
      </w:r>
    </w:p>
    <w:p w14:paraId="13CAD9DB" w14:textId="77777777" w:rsidR="00A90348" w:rsidRPr="00A90348" w:rsidRDefault="00A90348" w:rsidP="00A90348">
      <w:pPr>
        <w:pStyle w:val="NormalWeb"/>
        <w:spacing w:line="360" w:lineRule="auto"/>
        <w:jc w:val="both"/>
        <w:rPr>
          <w:rFonts w:ascii="Arial" w:hAnsi="Arial" w:cs="Arial"/>
          <w:sz w:val="22"/>
          <w:szCs w:val="22"/>
        </w:rPr>
      </w:pPr>
      <w:r w:rsidRPr="00A90348">
        <w:rPr>
          <w:rFonts w:ascii="Arial" w:hAnsi="Arial" w:cs="Arial"/>
          <w:sz w:val="22"/>
          <w:szCs w:val="22"/>
        </w:rPr>
        <w:t xml:space="preserve">iStock (2025) </w:t>
      </w:r>
      <w:r w:rsidRPr="00A90348">
        <w:rPr>
          <w:rStyle w:val="Emphasis"/>
          <w:rFonts w:ascii="Arial" w:hAnsi="Arial" w:cs="Arial"/>
          <w:sz w:val="22"/>
          <w:szCs w:val="22"/>
        </w:rPr>
        <w:t>Image of SEND teacher working with children</w:t>
      </w:r>
      <w:r w:rsidRPr="00A90348">
        <w:rPr>
          <w:rFonts w:ascii="Arial" w:hAnsi="Arial" w:cs="Arial"/>
          <w:sz w:val="22"/>
          <w:szCs w:val="22"/>
        </w:rPr>
        <w:t xml:space="preserve">, iStockphoto. Available at: </w:t>
      </w:r>
      <w:hyperlink r:id="rId9" w:tgtFrame="_new" w:history="1">
        <w:r w:rsidRPr="00A90348">
          <w:rPr>
            <w:rStyle w:val="Hyperlink"/>
            <w:rFonts w:ascii="Arial" w:hAnsi="Arial" w:cs="Arial"/>
            <w:sz w:val="22"/>
            <w:szCs w:val="22"/>
          </w:rPr>
          <w:t>https://www.istockphoto.com/</w:t>
        </w:r>
      </w:hyperlink>
      <w:r w:rsidRPr="00A90348">
        <w:rPr>
          <w:rFonts w:ascii="Arial" w:hAnsi="Arial" w:cs="Arial"/>
          <w:sz w:val="22"/>
          <w:szCs w:val="22"/>
        </w:rPr>
        <w:t xml:space="preserve"> (Accessed: 15 November 2025).</w:t>
      </w:r>
    </w:p>
    <w:p w14:paraId="68145829" w14:textId="77777777" w:rsidR="00A90348" w:rsidRPr="00A90348" w:rsidRDefault="00A90348" w:rsidP="00A90348">
      <w:pPr>
        <w:pStyle w:val="NormalWeb"/>
        <w:spacing w:line="360" w:lineRule="auto"/>
        <w:jc w:val="both"/>
        <w:rPr>
          <w:rFonts w:ascii="Arial" w:hAnsi="Arial" w:cs="Arial"/>
          <w:sz w:val="22"/>
          <w:szCs w:val="22"/>
        </w:rPr>
      </w:pPr>
      <w:r w:rsidRPr="00A90348">
        <w:rPr>
          <w:rFonts w:ascii="Arial" w:hAnsi="Arial" w:cs="Arial"/>
          <w:sz w:val="22"/>
          <w:szCs w:val="22"/>
        </w:rPr>
        <w:t xml:space="preserve">Sharma, U., Loreman, T., May, F., Romano, A., Sahli Lozano, C., Avramidis, E., Woodcock, S., Subban, P. &amp; Kullmann, H. (2024) ‘Measuring collective efficacy for inclusion in a global context’, </w:t>
      </w:r>
      <w:r w:rsidRPr="00A90348">
        <w:rPr>
          <w:rStyle w:val="Emphasis"/>
          <w:rFonts w:ascii="Arial" w:hAnsi="Arial" w:cs="Arial"/>
          <w:sz w:val="22"/>
          <w:szCs w:val="22"/>
        </w:rPr>
        <w:t>European Journal of Special Needs Education</w:t>
      </w:r>
      <w:r w:rsidRPr="00A90348">
        <w:rPr>
          <w:rFonts w:ascii="Arial" w:hAnsi="Arial" w:cs="Arial"/>
          <w:sz w:val="22"/>
          <w:szCs w:val="22"/>
        </w:rPr>
        <w:t>, 39(2), pp. 167–184. doi:10.1080/08856257.2023.2195075.</w:t>
      </w:r>
    </w:p>
    <w:p w14:paraId="6F87002C" w14:textId="77777777" w:rsidR="004C3696" w:rsidRPr="00922F42" w:rsidRDefault="00A90348" w:rsidP="00A90348">
      <w:pPr>
        <w:tabs>
          <w:tab w:val="left" w:pos="6969"/>
        </w:tabs>
        <w:spacing w:line="360" w:lineRule="auto"/>
        <w:jc w:val="both"/>
        <w:rPr>
          <w:rFonts w:ascii="Arial" w:hAnsi="Arial" w:cs="Arial"/>
        </w:rPr>
      </w:pPr>
      <w:r>
        <w:rPr>
          <w:rFonts w:ascii="Arial" w:hAnsi="Arial" w:cs="Arial"/>
        </w:rPr>
        <w:tab/>
      </w:r>
    </w:p>
    <w:sectPr w:rsidR="004C3696" w:rsidRPr="00922F42" w:rsidSect="00922F42">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18C0B8" w14:textId="77777777" w:rsidR="00F75CCC" w:rsidRDefault="00F75CCC" w:rsidP="00922F42">
      <w:pPr>
        <w:spacing w:after="0" w:line="240" w:lineRule="auto"/>
      </w:pPr>
      <w:r>
        <w:separator/>
      </w:r>
    </w:p>
  </w:endnote>
  <w:endnote w:type="continuationSeparator" w:id="0">
    <w:p w14:paraId="2988762D" w14:textId="77777777" w:rsidR="00F75CCC" w:rsidRDefault="00F75CCC" w:rsidP="00922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6219580"/>
      <w:docPartObj>
        <w:docPartGallery w:val="Page Numbers (Bottom of Page)"/>
        <w:docPartUnique/>
      </w:docPartObj>
    </w:sdtPr>
    <w:sdtEndPr>
      <w:rPr>
        <w:noProof/>
      </w:rPr>
    </w:sdtEndPr>
    <w:sdtContent>
      <w:p w14:paraId="3DEB2DC9" w14:textId="77777777" w:rsidR="00922F42" w:rsidRDefault="00922F42">
        <w:pPr>
          <w:pStyle w:val="Footer"/>
          <w:jc w:val="right"/>
        </w:pPr>
        <w:r>
          <w:fldChar w:fldCharType="begin"/>
        </w:r>
        <w:r>
          <w:instrText xml:space="preserve"> PAGE   \* MERGEFORMAT </w:instrText>
        </w:r>
        <w:r>
          <w:fldChar w:fldCharType="separate"/>
        </w:r>
        <w:r w:rsidR="002C75FD">
          <w:rPr>
            <w:noProof/>
          </w:rPr>
          <w:t>1</w:t>
        </w:r>
        <w:r>
          <w:rPr>
            <w:noProof/>
          </w:rPr>
          <w:fldChar w:fldCharType="end"/>
        </w:r>
      </w:p>
    </w:sdtContent>
  </w:sdt>
  <w:p w14:paraId="02483F48" w14:textId="77777777" w:rsidR="00922F42" w:rsidRDefault="00922F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C7411" w14:textId="77777777" w:rsidR="00F75CCC" w:rsidRDefault="00F75CCC" w:rsidP="00922F42">
      <w:pPr>
        <w:spacing w:after="0" w:line="240" w:lineRule="auto"/>
      </w:pPr>
      <w:r>
        <w:separator/>
      </w:r>
    </w:p>
  </w:footnote>
  <w:footnote w:type="continuationSeparator" w:id="0">
    <w:p w14:paraId="7B2FAB2F" w14:textId="77777777" w:rsidR="00F75CCC" w:rsidRDefault="00F75CCC" w:rsidP="00922F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00D16"/>
    <w:multiLevelType w:val="multilevel"/>
    <w:tmpl w:val="916C4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9338AE"/>
    <w:multiLevelType w:val="multilevel"/>
    <w:tmpl w:val="446C4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355BDC"/>
    <w:multiLevelType w:val="multilevel"/>
    <w:tmpl w:val="8F5A1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EB22BA"/>
    <w:multiLevelType w:val="multilevel"/>
    <w:tmpl w:val="DA129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494E9E"/>
    <w:multiLevelType w:val="multilevel"/>
    <w:tmpl w:val="900CC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1357479"/>
    <w:multiLevelType w:val="multilevel"/>
    <w:tmpl w:val="510A8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078828">
    <w:abstractNumId w:val="0"/>
  </w:num>
  <w:num w:numId="2" w16cid:durableId="713652456">
    <w:abstractNumId w:val="5"/>
  </w:num>
  <w:num w:numId="3" w16cid:durableId="1513766769">
    <w:abstractNumId w:val="4"/>
  </w:num>
  <w:num w:numId="4" w16cid:durableId="1139878300">
    <w:abstractNumId w:val="2"/>
  </w:num>
  <w:num w:numId="5" w16cid:durableId="1802845686">
    <w:abstractNumId w:val="3"/>
  </w:num>
  <w:num w:numId="6" w16cid:durableId="392773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2F42"/>
    <w:rsid w:val="002C75FD"/>
    <w:rsid w:val="003A32B8"/>
    <w:rsid w:val="004C3696"/>
    <w:rsid w:val="0066228D"/>
    <w:rsid w:val="00707692"/>
    <w:rsid w:val="008516B1"/>
    <w:rsid w:val="00922F42"/>
    <w:rsid w:val="009D4FB3"/>
    <w:rsid w:val="00A90348"/>
    <w:rsid w:val="00C00D1C"/>
    <w:rsid w:val="00C747D4"/>
    <w:rsid w:val="00D541DB"/>
    <w:rsid w:val="00F16434"/>
    <w:rsid w:val="00F659AC"/>
    <w:rsid w:val="00F75C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07C17"/>
  <w15:chartTrackingRefBased/>
  <w15:docId w15:val="{791F7734-5C40-4732-AA83-F96A1B4ED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2F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2F42"/>
  </w:style>
  <w:style w:type="paragraph" w:styleId="Footer">
    <w:name w:val="footer"/>
    <w:basedOn w:val="Normal"/>
    <w:link w:val="FooterChar"/>
    <w:uiPriority w:val="99"/>
    <w:unhideWhenUsed/>
    <w:rsid w:val="00922F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2F42"/>
  </w:style>
  <w:style w:type="table" w:styleId="TableGrid">
    <w:name w:val="Table Grid"/>
    <w:basedOn w:val="TableNormal"/>
    <w:uiPriority w:val="39"/>
    <w:rsid w:val="007076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9034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90348"/>
    <w:rPr>
      <w:b/>
      <w:bCs/>
    </w:rPr>
  </w:style>
  <w:style w:type="character" w:styleId="Emphasis">
    <w:name w:val="Emphasis"/>
    <w:basedOn w:val="DefaultParagraphFont"/>
    <w:uiPriority w:val="20"/>
    <w:qFormat/>
    <w:rsid w:val="00A90348"/>
    <w:rPr>
      <w:i/>
      <w:iCs/>
    </w:rPr>
  </w:style>
  <w:style w:type="character" w:styleId="Hyperlink">
    <w:name w:val="Hyperlink"/>
    <w:basedOn w:val="DefaultParagraphFont"/>
    <w:uiPriority w:val="99"/>
    <w:semiHidden/>
    <w:unhideWhenUsed/>
    <w:rsid w:val="00A9034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902503">
      <w:bodyDiv w:val="1"/>
      <w:marLeft w:val="0"/>
      <w:marRight w:val="0"/>
      <w:marTop w:val="0"/>
      <w:marBottom w:val="0"/>
      <w:divBdr>
        <w:top w:val="none" w:sz="0" w:space="0" w:color="auto"/>
        <w:left w:val="none" w:sz="0" w:space="0" w:color="auto"/>
        <w:bottom w:val="none" w:sz="0" w:space="0" w:color="auto"/>
        <w:right w:val="none" w:sz="0" w:space="0" w:color="auto"/>
      </w:divBdr>
    </w:div>
    <w:div w:id="269700331">
      <w:bodyDiv w:val="1"/>
      <w:marLeft w:val="0"/>
      <w:marRight w:val="0"/>
      <w:marTop w:val="0"/>
      <w:marBottom w:val="0"/>
      <w:divBdr>
        <w:top w:val="none" w:sz="0" w:space="0" w:color="auto"/>
        <w:left w:val="none" w:sz="0" w:space="0" w:color="auto"/>
        <w:bottom w:val="none" w:sz="0" w:space="0" w:color="auto"/>
        <w:right w:val="none" w:sz="0" w:space="0" w:color="auto"/>
      </w:divBdr>
    </w:div>
    <w:div w:id="1867711393">
      <w:bodyDiv w:val="1"/>
      <w:marLeft w:val="0"/>
      <w:marRight w:val="0"/>
      <w:marTop w:val="0"/>
      <w:marBottom w:val="0"/>
      <w:divBdr>
        <w:top w:val="none" w:sz="0" w:space="0" w:color="auto"/>
        <w:left w:val="none" w:sz="0" w:space="0" w:color="auto"/>
        <w:bottom w:val="none" w:sz="0" w:space="0" w:color="auto"/>
        <w:right w:val="none" w:sz="0" w:space="0" w:color="auto"/>
      </w:divBdr>
    </w:div>
    <w:div w:id="2117285690">
      <w:bodyDiv w:val="1"/>
      <w:marLeft w:val="0"/>
      <w:marRight w:val="0"/>
      <w:marTop w:val="0"/>
      <w:marBottom w:val="0"/>
      <w:divBdr>
        <w:top w:val="none" w:sz="0" w:space="0" w:color="auto"/>
        <w:left w:val="none" w:sz="0" w:space="0" w:color="auto"/>
        <w:bottom w:val="none" w:sz="0" w:space="0" w:color="auto"/>
        <w:right w:val="none" w:sz="0" w:space="0" w:color="auto"/>
      </w:divBdr>
      <w:divsChild>
        <w:div w:id="74015149">
          <w:marLeft w:val="0"/>
          <w:marRight w:val="0"/>
          <w:marTop w:val="0"/>
          <w:marBottom w:val="0"/>
          <w:divBdr>
            <w:top w:val="none" w:sz="0" w:space="0" w:color="auto"/>
            <w:left w:val="none" w:sz="0" w:space="0" w:color="auto"/>
            <w:bottom w:val="none" w:sz="0" w:space="0" w:color="auto"/>
            <w:right w:val="none" w:sz="0" w:space="0" w:color="auto"/>
          </w:divBdr>
          <w:divsChild>
            <w:div w:id="135719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urham.ac.uk/research/current/thought-leadership/2025/"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stockphot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2025</Words>
  <Characters>11547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HAKS MO</cp:lastModifiedBy>
  <cp:revision>2</cp:revision>
  <dcterms:created xsi:type="dcterms:W3CDTF">2025-11-17T14:56:00Z</dcterms:created>
  <dcterms:modified xsi:type="dcterms:W3CDTF">2025-11-17T14:56:00Z</dcterms:modified>
</cp:coreProperties>
</file>