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E1783" w14:textId="174485FD" w:rsidR="001E0133" w:rsidRDefault="00071CCB" w:rsidP="00220B0D">
      <w:pPr>
        <w:spacing w:line="360" w:lineRule="auto"/>
        <w:jc w:val="center"/>
      </w:pPr>
      <w:r>
        <w:t xml:space="preserve">Milena </w:t>
      </w:r>
      <w:proofErr w:type="spellStart"/>
      <w:r w:rsidR="00991A7D">
        <w:t>Petrova</w:t>
      </w:r>
      <w:proofErr w:type="spellEnd"/>
      <w:r w:rsidR="00991A7D">
        <w:t xml:space="preserve"> Valeva</w:t>
      </w:r>
    </w:p>
    <w:p w14:paraId="0D45B450" w14:textId="4C4F2F53" w:rsidR="00991A7D" w:rsidRDefault="00991A7D" w:rsidP="00220B0D">
      <w:pPr>
        <w:spacing w:line="360" w:lineRule="auto"/>
        <w:jc w:val="center"/>
      </w:pPr>
      <w:r>
        <w:t>Student Number: 1817469</w:t>
      </w:r>
    </w:p>
    <w:p w14:paraId="14D764B6" w14:textId="392AFFB0" w:rsidR="00991A7D" w:rsidRDefault="00991A7D" w:rsidP="00220B0D">
      <w:pPr>
        <w:spacing w:line="360" w:lineRule="auto"/>
        <w:jc w:val="center"/>
      </w:pPr>
      <w:r>
        <w:t>Managing People</w:t>
      </w:r>
    </w:p>
    <w:p w14:paraId="419FD7AE" w14:textId="3B9391B4" w:rsidR="004576CC" w:rsidRDefault="004576CC" w:rsidP="00220B0D">
      <w:pPr>
        <w:spacing w:line="360" w:lineRule="auto"/>
        <w:jc w:val="center"/>
      </w:pPr>
      <w:r>
        <w:t>MODULE CODE/LCBB5004</w:t>
      </w:r>
    </w:p>
    <w:p w14:paraId="27497F68" w14:textId="1FDCDA54" w:rsidR="004323F2" w:rsidRDefault="004323F2" w:rsidP="00220B0D">
      <w:pPr>
        <w:spacing w:line="360" w:lineRule="auto"/>
        <w:jc w:val="center"/>
      </w:pPr>
      <w:r>
        <w:t>Assignment 1 – Report</w:t>
      </w:r>
    </w:p>
    <w:p w14:paraId="779D09BB" w14:textId="6989A90E" w:rsidR="004323F2" w:rsidRPr="008519A4" w:rsidRDefault="004323F2" w:rsidP="00220B0D">
      <w:pPr>
        <w:spacing w:line="360" w:lineRule="auto"/>
        <w:jc w:val="center"/>
      </w:pPr>
      <w:r>
        <w:t>Module Lecturer</w:t>
      </w:r>
      <w:r w:rsidR="0060579E">
        <w:t xml:space="preserve">: </w:t>
      </w:r>
      <w:proofErr w:type="spellStart"/>
      <w:r w:rsidR="0060579E">
        <w:t>Mr</w:t>
      </w:r>
      <w:proofErr w:type="spellEnd"/>
      <w:r w:rsidR="0060579E">
        <w:t xml:space="preserve"> Charles </w:t>
      </w:r>
      <w:proofErr w:type="spellStart"/>
      <w:r w:rsidR="0060579E">
        <w:t>Oham</w:t>
      </w:r>
      <w:proofErr w:type="spellEnd"/>
    </w:p>
    <w:p w14:paraId="1B65A624" w14:textId="77777777" w:rsidR="001E0133" w:rsidRDefault="001E0133" w:rsidP="001E0133">
      <w:pPr>
        <w:pStyle w:val="Heading"/>
        <w:rPr>
          <w:rFonts w:ascii="Times New Roman" w:hAnsi="Times New Roman" w:cs="Times New Roman"/>
          <w:sz w:val="24"/>
          <w:szCs w:val="24"/>
        </w:rPr>
      </w:pPr>
    </w:p>
    <w:p w14:paraId="09BEBA75" w14:textId="77777777" w:rsidR="001E0133" w:rsidRDefault="001E0133" w:rsidP="001E0133">
      <w:pPr>
        <w:pStyle w:val="Heading"/>
        <w:rPr>
          <w:rFonts w:ascii="Times New Roman" w:hAnsi="Times New Roman" w:cs="Times New Roman"/>
          <w:sz w:val="24"/>
          <w:szCs w:val="24"/>
        </w:rPr>
      </w:pPr>
    </w:p>
    <w:p w14:paraId="300A3073" w14:textId="77777777" w:rsidR="001E0133" w:rsidRDefault="001E0133" w:rsidP="001E0133">
      <w:pPr>
        <w:pStyle w:val="Heading"/>
        <w:rPr>
          <w:rFonts w:ascii="Times New Roman" w:hAnsi="Times New Roman" w:cs="Times New Roman"/>
          <w:sz w:val="24"/>
          <w:szCs w:val="24"/>
        </w:rPr>
      </w:pPr>
    </w:p>
    <w:p w14:paraId="7704EE12" w14:textId="2DE4A225" w:rsidR="001E0133" w:rsidRDefault="001E0133" w:rsidP="001E0133">
      <w:pPr>
        <w:pStyle w:val="Heading"/>
        <w:rPr>
          <w:rFonts w:ascii="Times New Roman" w:hAnsi="Times New Roman" w:cs="Times New Roman"/>
          <w:sz w:val="24"/>
          <w:szCs w:val="24"/>
        </w:rPr>
      </w:pPr>
    </w:p>
    <w:p w14:paraId="6C5998B8" w14:textId="1EEBC4FC" w:rsidR="001E0133" w:rsidRDefault="001E0133" w:rsidP="001E0133">
      <w:pPr>
        <w:pStyle w:val="Heading"/>
        <w:rPr>
          <w:rFonts w:ascii="Times New Roman" w:hAnsi="Times New Roman" w:cs="Times New Roman"/>
          <w:sz w:val="24"/>
          <w:szCs w:val="24"/>
        </w:rPr>
      </w:pPr>
    </w:p>
    <w:p w14:paraId="191277E1" w14:textId="4718D164" w:rsidR="001E0133" w:rsidRDefault="001E0133" w:rsidP="001E0133">
      <w:pPr>
        <w:pStyle w:val="Heading"/>
        <w:rPr>
          <w:rFonts w:ascii="Times New Roman" w:hAnsi="Times New Roman" w:cs="Times New Roman"/>
          <w:sz w:val="24"/>
          <w:szCs w:val="24"/>
        </w:rPr>
      </w:pPr>
    </w:p>
    <w:p w14:paraId="78680693" w14:textId="6837250F" w:rsidR="001E0133" w:rsidRDefault="001E0133" w:rsidP="001E0133">
      <w:pPr>
        <w:pStyle w:val="Heading"/>
        <w:rPr>
          <w:rFonts w:ascii="Times New Roman" w:hAnsi="Times New Roman" w:cs="Times New Roman"/>
          <w:sz w:val="24"/>
          <w:szCs w:val="24"/>
        </w:rPr>
      </w:pPr>
    </w:p>
    <w:p w14:paraId="7D0E91C8" w14:textId="77777777" w:rsidR="00220B0D" w:rsidRDefault="00220B0D" w:rsidP="00220B0D">
      <w:pPr>
        <w:pStyle w:val="Heading"/>
        <w:rPr>
          <w:rFonts w:ascii="Times New Roman" w:hAnsi="Times New Roman" w:cs="Times New Roman"/>
          <w:sz w:val="24"/>
          <w:szCs w:val="24"/>
        </w:rPr>
      </w:pPr>
    </w:p>
    <w:p w14:paraId="6242EB7E" w14:textId="77777777" w:rsidR="00CE35E2" w:rsidRPr="002354E3" w:rsidRDefault="00CE35E2" w:rsidP="008F3AAB">
      <w:pPr>
        <w:spacing w:line="480" w:lineRule="auto"/>
        <w:jc w:val="both"/>
        <w:rPr>
          <w:b/>
          <w:bCs/>
        </w:rPr>
      </w:pPr>
    </w:p>
    <w:p w14:paraId="0D90D989" w14:textId="77777777" w:rsidR="008F3AAB" w:rsidRPr="002354E3" w:rsidRDefault="008F3AAB" w:rsidP="00B35869">
      <w:pPr>
        <w:spacing w:line="480" w:lineRule="auto"/>
        <w:jc w:val="both"/>
        <w:rPr>
          <w:b/>
          <w:bCs/>
        </w:rPr>
      </w:pPr>
    </w:p>
    <w:p w14:paraId="08439A35" w14:textId="77777777" w:rsidR="00B35869" w:rsidRPr="002354E3" w:rsidRDefault="00B35869" w:rsidP="00B35869">
      <w:pPr>
        <w:spacing w:line="480" w:lineRule="auto"/>
        <w:jc w:val="both"/>
        <w:rPr>
          <w:b/>
          <w:bCs/>
        </w:rPr>
      </w:pPr>
    </w:p>
    <w:p w14:paraId="1694C712" w14:textId="77777777" w:rsidR="00B35869" w:rsidRPr="002354E3" w:rsidRDefault="00B35869" w:rsidP="00B35869">
      <w:pPr>
        <w:spacing w:line="480" w:lineRule="auto"/>
        <w:jc w:val="both"/>
        <w:rPr>
          <w:b/>
          <w:bCs/>
          <w:u w:val="single"/>
        </w:rPr>
      </w:pPr>
    </w:p>
    <w:p w14:paraId="4F822236" w14:textId="77777777" w:rsidR="00B35869" w:rsidRPr="002354E3" w:rsidRDefault="00B35869" w:rsidP="00B35869">
      <w:pPr>
        <w:spacing w:line="480" w:lineRule="auto"/>
        <w:jc w:val="both"/>
        <w:rPr>
          <w:b/>
          <w:bCs/>
        </w:rPr>
      </w:pPr>
    </w:p>
    <w:p w14:paraId="5F30275A" w14:textId="77777777" w:rsidR="00B35869" w:rsidRPr="002354E3" w:rsidRDefault="00B35869" w:rsidP="001921CC">
      <w:pPr>
        <w:spacing w:line="480" w:lineRule="auto"/>
        <w:jc w:val="both"/>
        <w:rPr>
          <w:b/>
          <w:bCs/>
        </w:rPr>
      </w:pPr>
    </w:p>
    <w:p w14:paraId="34078DEE" w14:textId="1E3E3D88" w:rsidR="00B64714" w:rsidRPr="00916F94" w:rsidRDefault="00B64714" w:rsidP="00B64714">
      <w:pPr>
        <w:pStyle w:val="Heading"/>
        <w:jc w:val="center"/>
        <w:rPr>
          <w:rFonts w:ascii="Times New Roman" w:hAnsi="Times New Roman" w:cs="Times New Roman"/>
        </w:rPr>
      </w:pPr>
      <w:r w:rsidRPr="00916F94">
        <w:rPr>
          <w:rFonts w:ascii="Times New Roman" w:hAnsi="Times New Roman" w:cs="Times New Roman"/>
        </w:rPr>
        <w:lastRenderedPageBreak/>
        <w:t>CONTENT</w:t>
      </w:r>
    </w:p>
    <w:p w14:paraId="20DCA21A" w14:textId="77777777" w:rsidR="00B64714" w:rsidRPr="000A4E0A" w:rsidRDefault="00B64714" w:rsidP="009F5981">
      <w:pPr>
        <w:pStyle w:val="Heading"/>
        <w:spacing w:line="360" w:lineRule="auto"/>
        <w:rPr>
          <w:rFonts w:ascii="Times New Roman" w:hAnsi="Times New Roman" w:cs="Times New Roman"/>
          <w:sz w:val="24"/>
          <w:szCs w:val="24"/>
        </w:rPr>
      </w:pPr>
      <w:r>
        <w:rPr>
          <w:rFonts w:ascii="Times New Roman" w:hAnsi="Times New Roman" w:cs="Times New Roman"/>
          <w:sz w:val="24"/>
          <w:szCs w:val="24"/>
        </w:rPr>
        <w:t>1.</w:t>
      </w:r>
      <w:r w:rsidRPr="000A4E0A">
        <w:rPr>
          <w:rFonts w:ascii="Times New Roman" w:hAnsi="Times New Roman" w:cs="Times New Roman"/>
          <w:sz w:val="24"/>
          <w:szCs w:val="24"/>
        </w:rPr>
        <w:t>What it means to be an HR professional</w:t>
      </w:r>
    </w:p>
    <w:p w14:paraId="4B439397" w14:textId="77777777" w:rsidR="00B64714" w:rsidRPr="00CE579E" w:rsidRDefault="00B64714" w:rsidP="009F5981">
      <w:pPr>
        <w:pStyle w:val="Heading2"/>
        <w:spacing w:line="360" w:lineRule="auto"/>
        <w:rPr>
          <w:rFonts w:ascii="Times New Roman" w:hAnsi="Times New Roman" w:cs="Times New Roman"/>
          <w:color w:val="auto"/>
          <w:sz w:val="24"/>
          <w:szCs w:val="24"/>
        </w:rPr>
      </w:pPr>
      <w:r w:rsidRPr="00CE579E">
        <w:rPr>
          <w:rFonts w:ascii="Times New Roman" w:hAnsi="Times New Roman" w:cs="Times New Roman"/>
          <w:color w:val="auto"/>
          <w:sz w:val="24"/>
          <w:szCs w:val="24"/>
        </w:rPr>
        <w:t>2.ORGANISATIONAL ACTIVITIES WITHIN THE HUMAN RESOURSING ACTIVITIES OF LIDL UK</w:t>
      </w:r>
    </w:p>
    <w:p w14:paraId="7A81E104" w14:textId="77777777" w:rsidR="00B64714" w:rsidRPr="00C30DA5" w:rsidRDefault="00B64714" w:rsidP="009F5981">
      <w:pPr>
        <w:spacing w:line="360" w:lineRule="auto"/>
        <w:jc w:val="both"/>
        <w:rPr>
          <w:b/>
          <w:bCs/>
          <w:u w:val="single"/>
        </w:rPr>
      </w:pPr>
      <w:r w:rsidRPr="00C30DA5">
        <w:rPr>
          <w:b/>
          <w:bCs/>
          <w:u w:val="single"/>
        </w:rPr>
        <w:t xml:space="preserve">   </w:t>
      </w:r>
      <w:proofErr w:type="gramStart"/>
      <w:r w:rsidRPr="00C30DA5">
        <w:rPr>
          <w:b/>
          <w:bCs/>
          <w:u w:val="single"/>
        </w:rPr>
        <w:t>2.1  Planning</w:t>
      </w:r>
      <w:proofErr w:type="gramEnd"/>
    </w:p>
    <w:p w14:paraId="63A25C7F" w14:textId="77777777" w:rsidR="00B64714" w:rsidRDefault="00B64714" w:rsidP="009F5981">
      <w:pPr>
        <w:spacing w:line="360" w:lineRule="auto"/>
        <w:ind w:firstLine="720"/>
        <w:jc w:val="both"/>
        <w:rPr>
          <w:b/>
          <w:bCs/>
        </w:rPr>
      </w:pPr>
      <w:r w:rsidRPr="001921CC">
        <w:rPr>
          <w:b/>
          <w:bCs/>
        </w:rPr>
        <w:t xml:space="preserve"> </w:t>
      </w:r>
      <w:r>
        <w:rPr>
          <w:b/>
          <w:bCs/>
        </w:rPr>
        <w:t xml:space="preserve">2.1.1 </w:t>
      </w:r>
      <w:r w:rsidRPr="00057999">
        <w:rPr>
          <w:b/>
          <w:bCs/>
        </w:rPr>
        <w:t>Investigation and Analysis (internal and external):</w:t>
      </w:r>
    </w:p>
    <w:p w14:paraId="66C372B0" w14:textId="77777777" w:rsidR="00B64714" w:rsidRDefault="00B64714" w:rsidP="009F5981">
      <w:pPr>
        <w:spacing w:line="360" w:lineRule="auto"/>
        <w:ind w:firstLine="720"/>
        <w:jc w:val="both"/>
        <w:rPr>
          <w:b/>
          <w:bCs/>
        </w:rPr>
      </w:pPr>
      <w:r>
        <w:rPr>
          <w:b/>
          <w:bCs/>
        </w:rPr>
        <w:t xml:space="preserve">2.1.2 </w:t>
      </w:r>
      <w:r w:rsidRPr="008C254D">
        <w:rPr>
          <w:b/>
          <w:bCs/>
        </w:rPr>
        <w:t>Forecasting to determine talent gap</w:t>
      </w:r>
    </w:p>
    <w:p w14:paraId="7313C21F" w14:textId="77777777" w:rsidR="00B64714" w:rsidRDefault="00B64714" w:rsidP="009F5981">
      <w:pPr>
        <w:spacing w:line="360" w:lineRule="auto"/>
        <w:ind w:firstLine="720"/>
        <w:jc w:val="both"/>
        <w:rPr>
          <w:b/>
          <w:bCs/>
        </w:rPr>
      </w:pPr>
      <w:r>
        <w:rPr>
          <w:b/>
          <w:bCs/>
        </w:rPr>
        <w:t xml:space="preserve">2.1.3 </w:t>
      </w:r>
      <w:r w:rsidRPr="008C254D">
        <w:rPr>
          <w:b/>
          <w:bCs/>
        </w:rPr>
        <w:t>Planning and resourcing</w:t>
      </w:r>
    </w:p>
    <w:p w14:paraId="580B0696" w14:textId="77777777" w:rsidR="00B64714" w:rsidRDefault="00B64714" w:rsidP="009F5981">
      <w:pPr>
        <w:spacing w:line="360" w:lineRule="auto"/>
        <w:ind w:firstLine="720"/>
        <w:jc w:val="both"/>
        <w:rPr>
          <w:b/>
          <w:bCs/>
        </w:rPr>
      </w:pPr>
      <w:r>
        <w:rPr>
          <w:b/>
          <w:bCs/>
        </w:rPr>
        <w:t xml:space="preserve">2.1.4 </w:t>
      </w:r>
      <w:r w:rsidRPr="002354E3">
        <w:rPr>
          <w:b/>
          <w:bCs/>
        </w:rPr>
        <w:t>Implementation and control:</w:t>
      </w:r>
    </w:p>
    <w:p w14:paraId="3A0894EA" w14:textId="77777777" w:rsidR="00B64714" w:rsidRDefault="00B64714" w:rsidP="009F5981">
      <w:pPr>
        <w:spacing w:line="360" w:lineRule="auto"/>
        <w:jc w:val="both"/>
        <w:rPr>
          <w:b/>
          <w:bCs/>
          <w:u w:val="single"/>
        </w:rPr>
      </w:pPr>
      <w:r>
        <w:rPr>
          <w:b/>
          <w:bCs/>
          <w:u w:val="single"/>
        </w:rPr>
        <w:t xml:space="preserve">  2.2 </w:t>
      </w:r>
      <w:r w:rsidRPr="002354E3">
        <w:rPr>
          <w:b/>
          <w:bCs/>
          <w:u w:val="single"/>
        </w:rPr>
        <w:t>Recruitment</w:t>
      </w:r>
    </w:p>
    <w:p w14:paraId="7645A87A" w14:textId="77777777" w:rsidR="00B64714" w:rsidRDefault="00B64714" w:rsidP="009F5981">
      <w:pPr>
        <w:spacing w:line="360" w:lineRule="auto"/>
        <w:ind w:firstLine="720"/>
        <w:jc w:val="both"/>
        <w:rPr>
          <w:b/>
          <w:bCs/>
        </w:rPr>
      </w:pPr>
      <w:r>
        <w:rPr>
          <w:b/>
          <w:bCs/>
        </w:rPr>
        <w:t xml:space="preserve">2.2.1 </w:t>
      </w:r>
      <w:r w:rsidRPr="002354E3">
        <w:rPr>
          <w:b/>
          <w:bCs/>
        </w:rPr>
        <w:t>Attraction</w:t>
      </w:r>
    </w:p>
    <w:p w14:paraId="695D377F" w14:textId="77777777" w:rsidR="00B64714" w:rsidRDefault="00B64714" w:rsidP="009F5981">
      <w:pPr>
        <w:spacing w:line="360" w:lineRule="auto"/>
        <w:ind w:firstLine="720"/>
        <w:jc w:val="both"/>
        <w:rPr>
          <w:b/>
          <w:bCs/>
        </w:rPr>
      </w:pPr>
      <w:r>
        <w:rPr>
          <w:b/>
          <w:bCs/>
        </w:rPr>
        <w:t xml:space="preserve">2.2.2 </w:t>
      </w:r>
      <w:r w:rsidRPr="002354E3">
        <w:rPr>
          <w:b/>
          <w:bCs/>
        </w:rPr>
        <w:t>Recruitment methods</w:t>
      </w:r>
    </w:p>
    <w:p w14:paraId="3826E19F" w14:textId="77777777" w:rsidR="00B64714" w:rsidRDefault="00B64714" w:rsidP="009F5981">
      <w:pPr>
        <w:spacing w:line="360" w:lineRule="auto"/>
        <w:ind w:firstLine="720"/>
        <w:jc w:val="both"/>
        <w:rPr>
          <w:b/>
          <w:bCs/>
        </w:rPr>
      </w:pPr>
      <w:r>
        <w:rPr>
          <w:b/>
          <w:bCs/>
        </w:rPr>
        <w:t xml:space="preserve">2.2.3 </w:t>
      </w:r>
      <w:r w:rsidRPr="002354E3">
        <w:rPr>
          <w:b/>
          <w:bCs/>
        </w:rPr>
        <w:t>Responding to enquiries</w:t>
      </w:r>
    </w:p>
    <w:p w14:paraId="46AA6C79" w14:textId="77777777" w:rsidR="00B64714" w:rsidRDefault="00B64714" w:rsidP="009F5981">
      <w:pPr>
        <w:spacing w:line="360" w:lineRule="auto"/>
        <w:jc w:val="both"/>
        <w:rPr>
          <w:b/>
          <w:bCs/>
          <w:u w:val="single"/>
        </w:rPr>
      </w:pPr>
      <w:r>
        <w:rPr>
          <w:b/>
          <w:bCs/>
          <w:u w:val="single"/>
        </w:rPr>
        <w:t xml:space="preserve">  2.3 </w:t>
      </w:r>
      <w:r w:rsidRPr="002354E3">
        <w:rPr>
          <w:b/>
          <w:bCs/>
          <w:u w:val="single"/>
        </w:rPr>
        <w:t>Selection</w:t>
      </w:r>
    </w:p>
    <w:p w14:paraId="13104463" w14:textId="77777777" w:rsidR="00B64714" w:rsidRDefault="00B64714" w:rsidP="009F5981">
      <w:pPr>
        <w:spacing w:line="360" w:lineRule="auto"/>
        <w:ind w:firstLine="720"/>
        <w:jc w:val="both"/>
        <w:rPr>
          <w:b/>
          <w:bCs/>
        </w:rPr>
      </w:pPr>
      <w:r>
        <w:rPr>
          <w:b/>
          <w:bCs/>
        </w:rPr>
        <w:t xml:space="preserve">2.3.1 </w:t>
      </w:r>
      <w:r w:rsidRPr="002354E3">
        <w:rPr>
          <w:b/>
          <w:bCs/>
        </w:rPr>
        <w:t xml:space="preserve">Application form </w:t>
      </w:r>
    </w:p>
    <w:p w14:paraId="721C490D" w14:textId="77777777" w:rsidR="00B64714" w:rsidRDefault="00B64714" w:rsidP="009F5981">
      <w:pPr>
        <w:spacing w:line="360" w:lineRule="auto"/>
        <w:ind w:firstLine="720"/>
        <w:jc w:val="both"/>
        <w:rPr>
          <w:b/>
          <w:bCs/>
        </w:rPr>
      </w:pPr>
      <w:r>
        <w:rPr>
          <w:b/>
          <w:bCs/>
        </w:rPr>
        <w:t xml:space="preserve">2.3.2 </w:t>
      </w:r>
      <w:r w:rsidRPr="002354E3">
        <w:rPr>
          <w:b/>
          <w:bCs/>
        </w:rPr>
        <w:t xml:space="preserve">Online Assessment </w:t>
      </w:r>
    </w:p>
    <w:p w14:paraId="422B75AD" w14:textId="77777777" w:rsidR="00B64714" w:rsidRDefault="00B64714" w:rsidP="009F5981">
      <w:pPr>
        <w:spacing w:line="360" w:lineRule="auto"/>
        <w:ind w:firstLine="720"/>
        <w:jc w:val="both"/>
        <w:rPr>
          <w:b/>
          <w:bCs/>
        </w:rPr>
      </w:pPr>
      <w:r>
        <w:rPr>
          <w:b/>
          <w:bCs/>
        </w:rPr>
        <w:t>2.3.</w:t>
      </w:r>
      <w:proofErr w:type="gramStart"/>
      <w:r>
        <w:rPr>
          <w:b/>
          <w:bCs/>
        </w:rPr>
        <w:t>3.</w:t>
      </w:r>
      <w:r w:rsidRPr="002354E3">
        <w:rPr>
          <w:b/>
          <w:bCs/>
        </w:rPr>
        <w:t>Interview</w:t>
      </w:r>
      <w:proofErr w:type="gramEnd"/>
    </w:p>
    <w:p w14:paraId="1015261C" w14:textId="3CD31FE6" w:rsidR="00B64714" w:rsidRDefault="00B64714" w:rsidP="009F5981">
      <w:pPr>
        <w:spacing w:line="360" w:lineRule="auto"/>
        <w:jc w:val="both"/>
        <w:rPr>
          <w:b/>
          <w:bCs/>
        </w:rPr>
      </w:pPr>
      <w:r>
        <w:rPr>
          <w:b/>
          <w:bCs/>
        </w:rPr>
        <w:t>3.</w:t>
      </w:r>
      <w:r w:rsidR="008A6C2E">
        <w:rPr>
          <w:b/>
          <w:bCs/>
        </w:rPr>
        <w:t xml:space="preserve"> </w:t>
      </w:r>
      <w:r>
        <w:rPr>
          <w:b/>
          <w:bCs/>
        </w:rPr>
        <w:t>CONCLUSION</w:t>
      </w:r>
    </w:p>
    <w:p w14:paraId="5534A0D1" w14:textId="02922CF3" w:rsidR="00CE579E" w:rsidRPr="00B64714" w:rsidRDefault="008A6C2E" w:rsidP="009F5981">
      <w:pPr>
        <w:spacing w:line="360" w:lineRule="auto"/>
        <w:jc w:val="both"/>
        <w:rPr>
          <w:b/>
          <w:bCs/>
        </w:rPr>
      </w:pPr>
      <w:r>
        <w:rPr>
          <w:b/>
          <w:bCs/>
        </w:rPr>
        <w:t>4. REFERENCES</w:t>
      </w:r>
    </w:p>
    <w:p w14:paraId="57534EC1" w14:textId="1663BF0A" w:rsidR="00B64714" w:rsidRDefault="00B64714" w:rsidP="001E0133">
      <w:pPr>
        <w:pStyle w:val="Heading"/>
        <w:rPr>
          <w:rFonts w:ascii="Times New Roman" w:hAnsi="Times New Roman" w:cs="Times New Roman"/>
          <w:sz w:val="24"/>
          <w:szCs w:val="24"/>
        </w:rPr>
      </w:pPr>
    </w:p>
    <w:p w14:paraId="1FDB206B" w14:textId="77777777" w:rsidR="00B64714" w:rsidRDefault="00B64714" w:rsidP="001E0133">
      <w:pPr>
        <w:pStyle w:val="Heading"/>
        <w:rPr>
          <w:rFonts w:ascii="Times New Roman" w:hAnsi="Times New Roman" w:cs="Times New Roman"/>
          <w:sz w:val="24"/>
          <w:szCs w:val="24"/>
        </w:rPr>
      </w:pPr>
    </w:p>
    <w:p w14:paraId="5738555A" w14:textId="77777777" w:rsidR="009F5981" w:rsidRDefault="009F5981" w:rsidP="001E0133">
      <w:pPr>
        <w:pStyle w:val="Heading"/>
        <w:rPr>
          <w:rFonts w:ascii="Times New Roman" w:hAnsi="Times New Roman" w:cs="Times New Roman"/>
          <w:sz w:val="24"/>
          <w:szCs w:val="24"/>
        </w:rPr>
      </w:pPr>
    </w:p>
    <w:p w14:paraId="5CA2AFB6" w14:textId="77777777" w:rsidR="009F5981" w:rsidRDefault="009F5981" w:rsidP="001E0133">
      <w:pPr>
        <w:pStyle w:val="Heading"/>
        <w:rPr>
          <w:rFonts w:ascii="Times New Roman" w:hAnsi="Times New Roman" w:cs="Times New Roman"/>
          <w:sz w:val="24"/>
          <w:szCs w:val="24"/>
        </w:rPr>
      </w:pPr>
    </w:p>
    <w:p w14:paraId="0F1860D5" w14:textId="2B9FA197" w:rsidR="007910D4" w:rsidRDefault="007910D4">
      <w:pPr>
        <w:pStyle w:val="Body"/>
      </w:pPr>
    </w:p>
    <w:p w14:paraId="2606DAC6" w14:textId="77777777" w:rsidR="009F5981" w:rsidRDefault="009F5981">
      <w:pPr>
        <w:pStyle w:val="Body"/>
      </w:pPr>
    </w:p>
    <w:p w14:paraId="7C61008F" w14:textId="77777777" w:rsidR="00CE579E" w:rsidRPr="000A4E0A" w:rsidRDefault="00CE579E" w:rsidP="00CE579E">
      <w:pPr>
        <w:pStyle w:val="Heading"/>
        <w:rPr>
          <w:rFonts w:ascii="Times New Roman" w:hAnsi="Times New Roman" w:cs="Times New Roman"/>
          <w:sz w:val="24"/>
          <w:szCs w:val="24"/>
        </w:rPr>
      </w:pPr>
      <w:r w:rsidRPr="000A4E0A">
        <w:rPr>
          <w:rFonts w:ascii="Times New Roman" w:hAnsi="Times New Roman" w:cs="Times New Roman"/>
          <w:sz w:val="24"/>
          <w:szCs w:val="24"/>
        </w:rPr>
        <w:lastRenderedPageBreak/>
        <w:t>What it means to be an HR professional</w:t>
      </w:r>
    </w:p>
    <w:p w14:paraId="354786F3" w14:textId="77777777" w:rsidR="007910D4" w:rsidRDefault="00DD5981">
      <w:pPr>
        <w:pStyle w:val="Body"/>
        <w:spacing w:line="480" w:lineRule="auto"/>
        <w:jc w:val="both"/>
      </w:pPr>
      <w:r>
        <w:t xml:space="preserve">People professionals are the people who support the visions and mission of an </w:t>
      </w:r>
      <w:proofErr w:type="spellStart"/>
      <w:r>
        <w:t>organisation</w:t>
      </w:r>
      <w:proofErr w:type="spellEnd"/>
      <w:r>
        <w:t xml:space="preserve"> </w:t>
      </w:r>
      <w:proofErr w:type="gramStart"/>
      <w:r>
        <w:t>in order to</w:t>
      </w:r>
      <w:proofErr w:type="gramEnd"/>
      <w:r>
        <w:t xml:space="preserve"> achieve its goals by understanding, communicating and unlocking the value of the </w:t>
      </w:r>
      <w:proofErr w:type="spellStart"/>
      <w:r>
        <w:t>organisation’s</w:t>
      </w:r>
      <w:proofErr w:type="spellEnd"/>
      <w:r>
        <w:t xml:space="preserve"> people. Their essential purpose is to champion better work and working lives (CIPD, 2018).</w:t>
      </w:r>
    </w:p>
    <w:p w14:paraId="1410DB44" w14:textId="77777777" w:rsidR="007910D4" w:rsidRDefault="00DD5981">
      <w:pPr>
        <w:pStyle w:val="Body"/>
        <w:spacing w:line="480" w:lineRule="auto"/>
        <w:jc w:val="both"/>
      </w:pPr>
      <w:r>
        <w:t xml:space="preserve">HRs is considered to be among the people professionals and they are tasked with developing roles, mechanisms, opportunities and a working environment that amounts to great </w:t>
      </w:r>
      <w:proofErr w:type="spellStart"/>
      <w:r>
        <w:t>organisational</w:t>
      </w:r>
      <w:proofErr w:type="spellEnd"/>
      <w:r>
        <w:t xml:space="preserve"> results by helping people work at their best potential. They are expected to make principles-led decisions and corresponding engagements and actions. Furthermore, an HR ought to base their judgement on evidence from varied sources and this should include looking closely at the underlying principle of the profession, studying people’s psychology and referring to known standards to better execute their mandate. Likewise, using </w:t>
      </w:r>
      <w:proofErr w:type="spellStart"/>
      <w:r>
        <w:t>organisational</w:t>
      </w:r>
      <w:proofErr w:type="spellEnd"/>
      <w:r>
        <w:t xml:space="preserve"> data like the skills gaps, welfare and participation of employees enables them design better opportunities for the workers and the </w:t>
      </w:r>
      <w:proofErr w:type="spellStart"/>
      <w:r>
        <w:t>organisation</w:t>
      </w:r>
      <w:proofErr w:type="spellEnd"/>
      <w:r>
        <w:t xml:space="preserve"> as well. Another basis is gathering information from fellow professionals about potential risks and opportunities in order to decipher an </w:t>
      </w:r>
      <w:proofErr w:type="spellStart"/>
      <w:r>
        <w:t>organisation’s</w:t>
      </w:r>
      <w:proofErr w:type="spellEnd"/>
      <w:r>
        <w:t xml:space="preserve"> capability. Moreover, in order to better apply evidence, practitioner experience is instrumental in deriving solutions from various insights. Finally, an HRs work is expected to be motivated by comprehension of outcomes always keeping in mind the associated risk and value and ensuring they align with the broader picture of better work and working lives.</w:t>
      </w:r>
    </w:p>
    <w:p w14:paraId="65B88203" w14:textId="77777777" w:rsidR="007910D4" w:rsidRDefault="00DD5981">
      <w:pPr>
        <w:pStyle w:val="Body"/>
        <w:spacing w:line="480" w:lineRule="auto"/>
        <w:jc w:val="both"/>
      </w:pPr>
      <w:r>
        <w:t xml:space="preserve">Similarly, people professionals are required impose a positive impact on work by bettering the efficiency and welfare of an </w:t>
      </w:r>
      <w:proofErr w:type="spellStart"/>
      <w:r>
        <w:t>organisation</w:t>
      </w:r>
      <w:proofErr w:type="spellEnd"/>
      <w:r>
        <w:t xml:space="preserve"> and its people, on people by ensuring there is fair treatment, sustainability as well as room for diversity, on professionalism by better </w:t>
      </w:r>
      <w:proofErr w:type="gramStart"/>
      <w:r>
        <w:t>decision making</w:t>
      </w:r>
      <w:proofErr w:type="gramEnd"/>
      <w:r>
        <w:t xml:space="preserve"> stemming from high credibility and integrity and on individuals.</w:t>
      </w:r>
    </w:p>
    <w:p w14:paraId="7260A3C6" w14:textId="77777777" w:rsidR="007910D4" w:rsidRDefault="00DD5981">
      <w:pPr>
        <w:pStyle w:val="Body"/>
        <w:spacing w:line="480" w:lineRule="auto"/>
        <w:jc w:val="both"/>
      </w:pPr>
      <w:r>
        <w:lastRenderedPageBreak/>
        <w:t xml:space="preserve">Knowledge is key for functioning optimally in the HR profession and it ranges from knowledge on people practice, culture and </w:t>
      </w:r>
      <w:proofErr w:type="spellStart"/>
      <w:r>
        <w:t>behaviour</w:t>
      </w:r>
      <w:proofErr w:type="spellEnd"/>
      <w:r>
        <w:t xml:space="preserve">, business acumen, creating value to digital working and change. An HR needs to know the different people practices and how they affect one another and in order to make improvements, he/she must apply various people skills like coaching, consulting and teamwork among others. They also need to understand how culture and </w:t>
      </w:r>
      <w:proofErr w:type="spellStart"/>
      <w:r>
        <w:t>behaviour</w:t>
      </w:r>
      <w:proofErr w:type="spellEnd"/>
      <w:r>
        <w:t xml:space="preserve"> affect people practice in order to know which leadership practices to apply in response. Additionally, its critical to have a deep understanding of the </w:t>
      </w:r>
      <w:proofErr w:type="spellStart"/>
      <w:r>
        <w:t>organisation</w:t>
      </w:r>
      <w:proofErr w:type="spellEnd"/>
      <w:r>
        <w:t xml:space="preserve">, its objective, direction, performance and how </w:t>
      </w:r>
      <w:proofErr w:type="spellStart"/>
      <w:r>
        <w:t>organisations</w:t>
      </w:r>
      <w:proofErr w:type="spellEnd"/>
      <w:r>
        <w:t xml:space="preserve"> in general contribute to the community as well. Personal data can be a powerful tool in decision making and in determining ways to add value to an </w:t>
      </w:r>
      <w:proofErr w:type="spellStart"/>
      <w:r>
        <w:t>organisation</w:t>
      </w:r>
      <w:proofErr w:type="spellEnd"/>
      <w:r>
        <w:t xml:space="preserve"> which makes it another key knowledge area for an HR. </w:t>
      </w:r>
    </w:p>
    <w:p w14:paraId="0077D859" w14:textId="77777777" w:rsidR="007910D4" w:rsidRDefault="00DD5981">
      <w:pPr>
        <w:pStyle w:val="Body"/>
        <w:spacing w:line="480" w:lineRule="auto"/>
        <w:jc w:val="both"/>
      </w:pPr>
      <w:r>
        <w:t>It is also important for an HR to know how to effectively activate change using effective tools and mechanisms that reduce risks and produce positive outcomes. In the same way, knowing the role technology plays and how it impacts the people function is an important area of knowledge required by an HR to improve productivity and the people function. (CIPD, 2018)</w:t>
      </w:r>
    </w:p>
    <w:p w14:paraId="10B373B9" w14:textId="77777777" w:rsidR="007910D4" w:rsidRDefault="007910D4">
      <w:pPr>
        <w:pStyle w:val="Body"/>
        <w:spacing w:line="480" w:lineRule="auto"/>
        <w:jc w:val="both"/>
        <w:rPr>
          <w:b/>
          <w:bCs/>
        </w:rPr>
      </w:pPr>
    </w:p>
    <w:p w14:paraId="4F6B4C2F" w14:textId="70FBBB06" w:rsidR="007910D4" w:rsidRPr="008A6C2E" w:rsidRDefault="00057999" w:rsidP="00562788">
      <w:pPr>
        <w:pStyle w:val="Heading2"/>
        <w:rPr>
          <w:rFonts w:ascii="Times New Roman" w:hAnsi="Times New Roman" w:cs="Times New Roman"/>
          <w:color w:val="auto"/>
          <w:sz w:val="24"/>
          <w:szCs w:val="24"/>
        </w:rPr>
      </w:pPr>
      <w:bookmarkStart w:id="0" w:name="_Hlk58707103"/>
      <w:r w:rsidRPr="008A6C2E">
        <w:rPr>
          <w:rFonts w:ascii="Times New Roman" w:hAnsi="Times New Roman" w:cs="Times New Roman"/>
          <w:color w:val="auto"/>
          <w:sz w:val="24"/>
          <w:szCs w:val="24"/>
        </w:rPr>
        <w:t>ORGANI</w:t>
      </w:r>
      <w:r w:rsidR="008C254D" w:rsidRPr="008A6C2E">
        <w:rPr>
          <w:rFonts w:ascii="Times New Roman" w:hAnsi="Times New Roman" w:cs="Times New Roman"/>
          <w:color w:val="auto"/>
          <w:sz w:val="24"/>
          <w:szCs w:val="24"/>
        </w:rPr>
        <w:t>S</w:t>
      </w:r>
      <w:r w:rsidRPr="008A6C2E">
        <w:rPr>
          <w:rFonts w:ascii="Times New Roman" w:hAnsi="Times New Roman" w:cs="Times New Roman"/>
          <w:color w:val="auto"/>
          <w:sz w:val="24"/>
          <w:szCs w:val="24"/>
        </w:rPr>
        <w:t>ATIONAL</w:t>
      </w:r>
      <w:r w:rsidR="00DD5981" w:rsidRPr="008A6C2E">
        <w:rPr>
          <w:rFonts w:ascii="Times New Roman" w:hAnsi="Times New Roman" w:cs="Times New Roman"/>
          <w:color w:val="auto"/>
          <w:sz w:val="24"/>
          <w:szCs w:val="24"/>
        </w:rPr>
        <w:t xml:space="preserve"> </w:t>
      </w:r>
      <w:r w:rsidRPr="008A6C2E">
        <w:rPr>
          <w:rFonts w:ascii="Times New Roman" w:hAnsi="Times New Roman" w:cs="Times New Roman"/>
          <w:color w:val="auto"/>
          <w:sz w:val="24"/>
          <w:szCs w:val="24"/>
        </w:rPr>
        <w:t>ACTIVITIES</w:t>
      </w:r>
      <w:r w:rsidR="00DD5981" w:rsidRPr="008A6C2E">
        <w:rPr>
          <w:rFonts w:ascii="Times New Roman" w:hAnsi="Times New Roman" w:cs="Times New Roman"/>
          <w:color w:val="auto"/>
          <w:sz w:val="24"/>
          <w:szCs w:val="24"/>
        </w:rPr>
        <w:t xml:space="preserve"> </w:t>
      </w:r>
      <w:r w:rsidR="003C6F52" w:rsidRPr="008A6C2E">
        <w:rPr>
          <w:rFonts w:ascii="Times New Roman" w:hAnsi="Times New Roman" w:cs="Times New Roman"/>
          <w:color w:val="auto"/>
          <w:sz w:val="24"/>
          <w:szCs w:val="24"/>
        </w:rPr>
        <w:t>WITHIN</w:t>
      </w:r>
      <w:r w:rsidR="00DD5981" w:rsidRPr="008A6C2E">
        <w:rPr>
          <w:rFonts w:ascii="Times New Roman" w:hAnsi="Times New Roman" w:cs="Times New Roman"/>
          <w:color w:val="auto"/>
          <w:sz w:val="24"/>
          <w:szCs w:val="24"/>
        </w:rPr>
        <w:t xml:space="preserve"> </w:t>
      </w:r>
      <w:r w:rsidR="003C6F52" w:rsidRPr="008A6C2E">
        <w:rPr>
          <w:rFonts w:ascii="Times New Roman" w:hAnsi="Times New Roman" w:cs="Times New Roman"/>
          <w:color w:val="auto"/>
          <w:sz w:val="24"/>
          <w:szCs w:val="24"/>
        </w:rPr>
        <w:t>THE</w:t>
      </w:r>
      <w:r w:rsidR="00DD5981" w:rsidRPr="008A6C2E">
        <w:rPr>
          <w:rFonts w:ascii="Times New Roman" w:hAnsi="Times New Roman" w:cs="Times New Roman"/>
          <w:color w:val="auto"/>
          <w:sz w:val="24"/>
          <w:szCs w:val="24"/>
        </w:rPr>
        <w:t xml:space="preserve"> </w:t>
      </w:r>
      <w:r w:rsidR="003C6F52" w:rsidRPr="008A6C2E">
        <w:rPr>
          <w:rFonts w:ascii="Times New Roman" w:hAnsi="Times New Roman" w:cs="Times New Roman"/>
          <w:color w:val="auto"/>
          <w:sz w:val="24"/>
          <w:szCs w:val="24"/>
        </w:rPr>
        <w:t>HUMAN RESOURSING</w:t>
      </w:r>
      <w:r w:rsidR="00DD5981" w:rsidRPr="008A6C2E">
        <w:rPr>
          <w:rFonts w:ascii="Times New Roman" w:hAnsi="Times New Roman" w:cs="Times New Roman"/>
          <w:color w:val="auto"/>
          <w:sz w:val="24"/>
          <w:szCs w:val="24"/>
        </w:rPr>
        <w:t xml:space="preserve"> </w:t>
      </w:r>
      <w:r w:rsidR="000E2FFB" w:rsidRPr="008A6C2E">
        <w:rPr>
          <w:rFonts w:ascii="Times New Roman" w:hAnsi="Times New Roman" w:cs="Times New Roman"/>
          <w:color w:val="auto"/>
          <w:sz w:val="24"/>
          <w:szCs w:val="24"/>
        </w:rPr>
        <w:t>ACTIVITIES</w:t>
      </w:r>
      <w:r w:rsidR="00DD5981" w:rsidRPr="008A6C2E">
        <w:rPr>
          <w:rFonts w:ascii="Times New Roman" w:hAnsi="Times New Roman" w:cs="Times New Roman"/>
          <w:color w:val="auto"/>
          <w:sz w:val="24"/>
          <w:szCs w:val="24"/>
        </w:rPr>
        <w:t xml:space="preserve"> </w:t>
      </w:r>
      <w:r w:rsidR="000E2FFB" w:rsidRPr="008A6C2E">
        <w:rPr>
          <w:rFonts w:ascii="Times New Roman" w:hAnsi="Times New Roman" w:cs="Times New Roman"/>
          <w:color w:val="auto"/>
          <w:sz w:val="24"/>
          <w:szCs w:val="24"/>
        </w:rPr>
        <w:t>OF</w:t>
      </w:r>
      <w:r w:rsidR="00DD5981" w:rsidRPr="008A6C2E">
        <w:rPr>
          <w:rFonts w:ascii="Times New Roman" w:hAnsi="Times New Roman" w:cs="Times New Roman"/>
          <w:color w:val="auto"/>
          <w:sz w:val="24"/>
          <w:szCs w:val="24"/>
        </w:rPr>
        <w:t xml:space="preserve"> LIDL UK</w:t>
      </w:r>
    </w:p>
    <w:bookmarkEnd w:id="0"/>
    <w:p w14:paraId="62569375" w14:textId="77777777" w:rsidR="007910D4" w:rsidRPr="000A4E0A" w:rsidRDefault="007910D4">
      <w:pPr>
        <w:pStyle w:val="ListParagraph"/>
        <w:spacing w:line="480" w:lineRule="auto"/>
        <w:ind w:left="284"/>
        <w:jc w:val="both"/>
        <w:rPr>
          <w:b/>
          <w:bCs/>
        </w:rPr>
      </w:pPr>
    </w:p>
    <w:p w14:paraId="2E63D2B6" w14:textId="77777777" w:rsidR="007910D4" w:rsidRPr="00057999" w:rsidRDefault="00DD5981" w:rsidP="00057999">
      <w:pPr>
        <w:spacing w:line="480" w:lineRule="auto"/>
        <w:jc w:val="both"/>
        <w:rPr>
          <w:b/>
          <w:bCs/>
          <w:u w:val="single"/>
        </w:rPr>
      </w:pPr>
      <w:bookmarkStart w:id="1" w:name="_Hlk58707128"/>
      <w:r w:rsidRPr="00057999">
        <w:rPr>
          <w:b/>
          <w:bCs/>
          <w:u w:val="single"/>
        </w:rPr>
        <w:t>Planning</w:t>
      </w:r>
    </w:p>
    <w:bookmarkEnd w:id="1"/>
    <w:p w14:paraId="4697567A" w14:textId="77777777" w:rsidR="007910D4" w:rsidRDefault="00DD5981">
      <w:pPr>
        <w:pStyle w:val="Body"/>
        <w:spacing w:line="480" w:lineRule="auto"/>
        <w:jc w:val="both"/>
      </w:pPr>
      <w:r>
        <w:t xml:space="preserve">Human Resource Planning (HRP) refers to the process of executing the development and implementation of a human resource strategy </w:t>
      </w:r>
      <w:proofErr w:type="gramStart"/>
      <w:r>
        <w:t>in order to</w:t>
      </w:r>
      <w:proofErr w:type="gramEnd"/>
      <w:r>
        <w:t xml:space="preserve"> accomplish the </w:t>
      </w:r>
      <w:proofErr w:type="spellStart"/>
      <w:r>
        <w:t>organisational</w:t>
      </w:r>
      <w:proofErr w:type="spellEnd"/>
      <w:r>
        <w:t xml:space="preserve"> objectives. It is more concerned with the skills and capabilities of the workers and how well they fit within the Human Resource guidelines and practices in a bid to achieve the strategic objectives (</w:t>
      </w:r>
      <w:proofErr w:type="spellStart"/>
      <w:r>
        <w:t>Pilbeam</w:t>
      </w:r>
      <w:proofErr w:type="spellEnd"/>
      <w:r>
        <w:t xml:space="preserve"> et al, 2010).</w:t>
      </w:r>
    </w:p>
    <w:p w14:paraId="36DD4F4D" w14:textId="77777777" w:rsidR="007910D4" w:rsidRDefault="00DD5981">
      <w:pPr>
        <w:pStyle w:val="Body"/>
        <w:spacing w:line="480" w:lineRule="auto"/>
        <w:jc w:val="both"/>
      </w:pPr>
      <w:r>
        <w:lastRenderedPageBreak/>
        <w:t xml:space="preserve">The HRP activity framework along with the </w:t>
      </w:r>
      <w:proofErr w:type="spellStart"/>
      <w:r>
        <w:t>organisational</w:t>
      </w:r>
      <w:proofErr w:type="spellEnd"/>
      <w:r>
        <w:t xml:space="preserve"> objectives of the HR can be divided into four major components as explained below:</w:t>
      </w:r>
    </w:p>
    <w:p w14:paraId="633813AA" w14:textId="472F9F3E" w:rsidR="007910D4" w:rsidRDefault="00DD5981" w:rsidP="00057999">
      <w:pPr>
        <w:spacing w:line="480" w:lineRule="auto"/>
        <w:jc w:val="both"/>
      </w:pPr>
      <w:r w:rsidRPr="00057999">
        <w:rPr>
          <w:b/>
          <w:bCs/>
        </w:rPr>
        <w:t>Investigation and Analysis (internal and external)</w:t>
      </w:r>
      <w:r>
        <w:t xml:space="preserve"> As one of the objectives of HR, this mainly seeks to determine required facts like whether the demand for </w:t>
      </w:r>
      <w:proofErr w:type="spellStart"/>
      <w:r>
        <w:t>labour</w:t>
      </w:r>
      <w:proofErr w:type="spellEnd"/>
      <w:r>
        <w:t xml:space="preserve"> is based on the needs of the </w:t>
      </w:r>
      <w:proofErr w:type="spellStart"/>
      <w:r>
        <w:t>organisation</w:t>
      </w:r>
      <w:proofErr w:type="spellEnd"/>
      <w:r>
        <w:t xml:space="preserve">, what the supply is </w:t>
      </w:r>
      <w:proofErr w:type="gramStart"/>
      <w:r>
        <w:t>in regards to</w:t>
      </w:r>
      <w:proofErr w:type="gramEnd"/>
      <w:r>
        <w:t xml:space="preserve"> external and internal sources, the kind of work that needs to be done and how it should be done among others in order to paint a clear image of the talent gap and the quality of </w:t>
      </w:r>
      <w:proofErr w:type="spellStart"/>
      <w:r>
        <w:t>labour</w:t>
      </w:r>
      <w:proofErr w:type="spellEnd"/>
      <w:r>
        <w:t xml:space="preserve"> required to bridge it. </w:t>
      </w:r>
    </w:p>
    <w:p w14:paraId="795740AA" w14:textId="77777777" w:rsidR="007910D4" w:rsidRDefault="00DD5981">
      <w:pPr>
        <w:pStyle w:val="ListParagraph"/>
        <w:spacing w:line="480" w:lineRule="auto"/>
        <w:ind w:left="284"/>
        <w:jc w:val="both"/>
      </w:pPr>
      <w:r>
        <w:t xml:space="preserve">For </w:t>
      </w:r>
      <w:proofErr w:type="gramStart"/>
      <w:r>
        <w:t>example;</w:t>
      </w:r>
      <w:proofErr w:type="gramEnd"/>
      <w:r>
        <w:t xml:space="preserve"> LIDL UK conducts employee satisfaction research and hires personnel welfare consultants. This achieves the objective of an open relationship between employees and superiors and also guides the HR department of the company on where the gaps are and how they can be filled. (Rodionova, 2017) </w:t>
      </w:r>
    </w:p>
    <w:p w14:paraId="2358A6C8" w14:textId="77777777" w:rsidR="007910D4" w:rsidRPr="008C254D" w:rsidRDefault="00DD5981" w:rsidP="008C254D">
      <w:pPr>
        <w:spacing w:line="480" w:lineRule="auto"/>
        <w:jc w:val="both"/>
        <w:rPr>
          <w:b/>
          <w:bCs/>
        </w:rPr>
      </w:pPr>
      <w:bookmarkStart w:id="2" w:name="_Hlk58707198"/>
      <w:r w:rsidRPr="008C254D">
        <w:rPr>
          <w:b/>
          <w:bCs/>
        </w:rPr>
        <w:t>Forecasting to determine talent gap</w:t>
      </w:r>
      <w:bookmarkEnd w:id="2"/>
      <w:r w:rsidRPr="008C254D">
        <w:rPr>
          <w:b/>
          <w:bCs/>
        </w:rPr>
        <w:t xml:space="preserve">: </w:t>
      </w:r>
      <w:r>
        <w:t xml:space="preserve">This involves evaluating the contrast between the accessible </w:t>
      </w:r>
      <w:proofErr w:type="spellStart"/>
      <w:r>
        <w:t>labour</w:t>
      </w:r>
      <w:proofErr w:type="spellEnd"/>
      <w:r>
        <w:t xml:space="preserve"> supply and </w:t>
      </w:r>
      <w:proofErr w:type="spellStart"/>
      <w:r>
        <w:t>labour</w:t>
      </w:r>
      <w:proofErr w:type="spellEnd"/>
      <w:r>
        <w:t xml:space="preserve"> demand in relation to the skills and capabilities needed to realize the desires aims which usually exposes a surplus or deficit within the workforce.</w:t>
      </w:r>
    </w:p>
    <w:p w14:paraId="1B030539" w14:textId="77777777" w:rsidR="007910D4" w:rsidRDefault="00DD5981" w:rsidP="008C254D">
      <w:pPr>
        <w:spacing w:line="480" w:lineRule="auto"/>
        <w:jc w:val="both"/>
      </w:pPr>
      <w:bookmarkStart w:id="3" w:name="_Hlk58707224"/>
      <w:r w:rsidRPr="008C254D">
        <w:rPr>
          <w:b/>
          <w:bCs/>
        </w:rPr>
        <w:t>Planning and resourcing</w:t>
      </w:r>
      <w:bookmarkEnd w:id="3"/>
      <w:r w:rsidRPr="008C254D">
        <w:rPr>
          <w:b/>
          <w:bCs/>
        </w:rPr>
        <w:t>:</w:t>
      </w:r>
      <w:r>
        <w:t xml:space="preserve"> This entails how the </w:t>
      </w:r>
      <w:proofErr w:type="spellStart"/>
      <w:r>
        <w:t>organisation</w:t>
      </w:r>
      <w:proofErr w:type="spellEnd"/>
      <w:r>
        <w:t xml:space="preserve"> intends to be resourced, the size of the workforce required and the set of skills to be considered. It also puts into perspective the parameters to be used for training, performance supervision, and work pattern among others (</w:t>
      </w:r>
      <w:proofErr w:type="spellStart"/>
      <w:r>
        <w:t>Pilbeam</w:t>
      </w:r>
      <w:proofErr w:type="spellEnd"/>
      <w:r>
        <w:t xml:space="preserve"> et al, 2010). The training parameters used by LIDL UK are individually tailored to each employee to best harness their strengths along with classroom, digital and study courses. The induction and resourcing plan of the company includes training, guidance by a mentor, self-development and skilling using podcasts, books, </w:t>
      </w:r>
      <w:proofErr w:type="gramStart"/>
      <w:r>
        <w:t>videos</w:t>
      </w:r>
      <w:proofErr w:type="gramEnd"/>
      <w:r>
        <w:t xml:space="preserve"> and courses as well as offering global assignments (LIDL, 2020).</w:t>
      </w:r>
    </w:p>
    <w:p w14:paraId="5DEC28E2" w14:textId="77777777" w:rsidR="007910D4" w:rsidRPr="002354E3" w:rsidRDefault="00DD5981" w:rsidP="002354E3">
      <w:pPr>
        <w:spacing w:line="480" w:lineRule="auto"/>
        <w:jc w:val="both"/>
        <w:rPr>
          <w:b/>
          <w:bCs/>
        </w:rPr>
      </w:pPr>
      <w:bookmarkStart w:id="4" w:name="_Hlk58707260"/>
      <w:r w:rsidRPr="002354E3">
        <w:rPr>
          <w:b/>
          <w:bCs/>
        </w:rPr>
        <w:t>Implementation and control:</w:t>
      </w:r>
      <w:r>
        <w:t xml:space="preserve"> </w:t>
      </w:r>
      <w:bookmarkEnd w:id="4"/>
      <w:r>
        <w:t xml:space="preserve">This stage dwells mainly on the capability of the internal HR to </w:t>
      </w:r>
      <w:proofErr w:type="gramStart"/>
      <w:r>
        <w:t>effectively and efficiently execute proper integration of the workforce skills</w:t>
      </w:r>
      <w:proofErr w:type="gramEnd"/>
      <w:r>
        <w:t xml:space="preserve"> and the </w:t>
      </w:r>
      <w:proofErr w:type="spellStart"/>
      <w:r>
        <w:t>organisation</w:t>
      </w:r>
      <w:proofErr w:type="spellEnd"/>
      <w:r>
        <w:t xml:space="preserve"> policies to achieve the corporate goals. </w:t>
      </w:r>
    </w:p>
    <w:p w14:paraId="47E94363" w14:textId="77777777" w:rsidR="007910D4" w:rsidRDefault="00DD5981">
      <w:pPr>
        <w:pStyle w:val="Body"/>
        <w:spacing w:line="480" w:lineRule="auto"/>
        <w:jc w:val="both"/>
      </w:pPr>
      <w:r>
        <w:lastRenderedPageBreak/>
        <w:t xml:space="preserve">HRM is quickly shifting to become more </w:t>
      </w:r>
      <w:proofErr w:type="spellStart"/>
      <w:r>
        <w:t>digitalised</w:t>
      </w:r>
      <w:proofErr w:type="spellEnd"/>
      <w:r>
        <w:t xml:space="preserve"> in many companies like LIDL. This is expected to have a positive impact in many ways that include achieving objectives of reduced costs, improving HR performance and speed of their functions which in turn contribute to the overall </w:t>
      </w:r>
      <w:proofErr w:type="spellStart"/>
      <w:r>
        <w:t>organisational</w:t>
      </w:r>
      <w:proofErr w:type="spellEnd"/>
      <w:r>
        <w:t xml:space="preserve"> performance (Parry, 2011). </w:t>
      </w:r>
    </w:p>
    <w:p w14:paraId="5ACB0C46" w14:textId="77777777" w:rsidR="007910D4" w:rsidRPr="002354E3" w:rsidRDefault="00DD5981" w:rsidP="002354E3">
      <w:pPr>
        <w:spacing w:line="480" w:lineRule="auto"/>
        <w:jc w:val="both"/>
        <w:rPr>
          <w:b/>
          <w:bCs/>
          <w:u w:val="single"/>
        </w:rPr>
      </w:pPr>
      <w:bookmarkStart w:id="5" w:name="_Hlk58707294"/>
      <w:r w:rsidRPr="002354E3">
        <w:rPr>
          <w:b/>
          <w:bCs/>
          <w:u w:val="single"/>
        </w:rPr>
        <w:t>Recruitment</w:t>
      </w:r>
    </w:p>
    <w:bookmarkEnd w:id="5"/>
    <w:p w14:paraId="3AA2B511" w14:textId="77777777" w:rsidR="007910D4" w:rsidRDefault="00DD5981">
      <w:pPr>
        <w:pStyle w:val="Body"/>
        <w:spacing w:line="480" w:lineRule="auto"/>
        <w:jc w:val="both"/>
      </w:pPr>
      <w:r>
        <w:t xml:space="preserve">The recruitment process involves matching a job to a potential employee who meets the stipulated and desired attributes and competences required to effectively execute the roles within the position. Once done inappropriately, it can be detrimental to an </w:t>
      </w:r>
      <w:proofErr w:type="spellStart"/>
      <w:r>
        <w:t>organisation</w:t>
      </w:r>
      <w:proofErr w:type="spellEnd"/>
      <w:r>
        <w:t xml:space="preserve"> by not only negatively impacting its effectiveness but also being wasteful of the company’s resources and revenue. Recruitment can also be defined as a procedure taken to invite qualified contenders for a specific available slot from which one or more may be successfully chosen. (</w:t>
      </w:r>
      <w:proofErr w:type="spellStart"/>
      <w:r>
        <w:t>Pilbeam</w:t>
      </w:r>
      <w:proofErr w:type="spellEnd"/>
      <w:r>
        <w:t xml:space="preserve"> et al, 2010) </w:t>
      </w:r>
    </w:p>
    <w:p w14:paraId="0F092CA3" w14:textId="77777777" w:rsidR="007910D4" w:rsidRDefault="00DD5981">
      <w:pPr>
        <w:pStyle w:val="Body"/>
        <w:spacing w:line="480" w:lineRule="auto"/>
        <w:jc w:val="both"/>
      </w:pPr>
      <w:r>
        <w:t>The recruitment process can be more clearly subdivided into these categories:</w:t>
      </w:r>
    </w:p>
    <w:p w14:paraId="6E022C6C" w14:textId="77777777" w:rsidR="007910D4" w:rsidRDefault="00DD5981" w:rsidP="002354E3">
      <w:pPr>
        <w:spacing w:line="480" w:lineRule="auto"/>
        <w:jc w:val="both"/>
      </w:pPr>
      <w:bookmarkStart w:id="6" w:name="_Hlk58707322"/>
      <w:r w:rsidRPr="002354E3">
        <w:rPr>
          <w:b/>
          <w:bCs/>
        </w:rPr>
        <w:t>Attraction</w:t>
      </w:r>
    </w:p>
    <w:bookmarkEnd w:id="6"/>
    <w:p w14:paraId="646F28D0" w14:textId="77777777" w:rsidR="007910D4" w:rsidRDefault="00DD5981">
      <w:pPr>
        <w:pStyle w:val="Body"/>
        <w:spacing w:line="480" w:lineRule="auto"/>
        <w:jc w:val="both"/>
      </w:pPr>
      <w:r>
        <w:t>The pre-recruitment involves assessing whether there is a significant job to be done, whether the amount of work validates the recruitment and if it blends with the HR plan. A job analysis is also conducted to determine if the job has changed and requires an upgrade to its description, tasks, responsibilities plus the skills and competences desired in the holder. The recruitment methods aim at drawing a suitable number of candidates at a sensible cost and some of the commonly used methods include:</w:t>
      </w:r>
    </w:p>
    <w:p w14:paraId="177D9DE3" w14:textId="77777777" w:rsidR="007910D4" w:rsidRPr="002354E3" w:rsidRDefault="00DD5981" w:rsidP="002354E3">
      <w:pPr>
        <w:spacing w:line="480" w:lineRule="auto"/>
        <w:jc w:val="both"/>
        <w:rPr>
          <w:i/>
          <w:iCs/>
        </w:rPr>
      </w:pPr>
      <w:r w:rsidRPr="002354E3">
        <w:rPr>
          <w:u w:val="single"/>
        </w:rPr>
        <w:t>Press advertising</w:t>
      </w:r>
      <w:r>
        <w:t>:</w:t>
      </w:r>
      <w:r w:rsidRPr="002354E3">
        <w:rPr>
          <w:i/>
          <w:iCs/>
        </w:rPr>
        <w:t xml:space="preserve"> </w:t>
      </w:r>
      <w:r>
        <w:t xml:space="preserve">Here the </w:t>
      </w:r>
      <w:proofErr w:type="spellStart"/>
      <w:r>
        <w:t>organisation</w:t>
      </w:r>
      <w:proofErr w:type="spellEnd"/>
      <w:r>
        <w:t xml:space="preserve"> </w:t>
      </w:r>
      <w:proofErr w:type="gramStart"/>
      <w:r>
        <w:t>takes into account</w:t>
      </w:r>
      <w:proofErr w:type="gramEnd"/>
      <w:r>
        <w:t xml:space="preserve"> the budget allocation, choice of media, type of advertisement, information in the job description, provisions for taking into account diversity as well as an effective method of receiving applications from the interested parties. </w:t>
      </w:r>
    </w:p>
    <w:p w14:paraId="491EDDA3" w14:textId="77777777" w:rsidR="007910D4" w:rsidRPr="002354E3" w:rsidRDefault="00DD5981" w:rsidP="002354E3">
      <w:pPr>
        <w:spacing w:line="480" w:lineRule="auto"/>
        <w:jc w:val="both"/>
        <w:rPr>
          <w:i/>
          <w:iCs/>
        </w:rPr>
      </w:pPr>
      <w:r w:rsidRPr="002354E3">
        <w:rPr>
          <w:u w:val="single"/>
        </w:rPr>
        <w:lastRenderedPageBreak/>
        <w:t>Internet recruitment</w:t>
      </w:r>
      <w:r>
        <w:t>:</w:t>
      </w:r>
      <w:r w:rsidRPr="002354E3">
        <w:rPr>
          <w:i/>
          <w:iCs/>
        </w:rPr>
        <w:t xml:space="preserve"> </w:t>
      </w:r>
      <w:r>
        <w:t xml:space="preserve">companies are increasingly adopting this route because it has </w:t>
      </w:r>
      <w:proofErr w:type="gramStart"/>
      <w:r>
        <w:t>a number of</w:t>
      </w:r>
      <w:proofErr w:type="gramEnd"/>
      <w:r>
        <w:t xml:space="preserve"> benefits like reducing the recruitment cost and time as well as the paperwork. The HR is therefore tasked with sifting the multitudes of applications sometimes using software that </w:t>
      </w:r>
      <w:proofErr w:type="spellStart"/>
      <w:r>
        <w:t>recognise</w:t>
      </w:r>
      <w:proofErr w:type="spellEnd"/>
      <w:r>
        <w:t xml:space="preserve"> skills and capabilities </w:t>
      </w:r>
      <w:proofErr w:type="gramStart"/>
      <w:r>
        <w:t>in order to</w:t>
      </w:r>
      <w:proofErr w:type="gramEnd"/>
      <w:r>
        <w:t xml:space="preserve"> find suitable candidates for a particular job. Because this point in time </w:t>
      </w:r>
      <w:proofErr w:type="gramStart"/>
      <w:r>
        <w:t>is considered to be</w:t>
      </w:r>
      <w:proofErr w:type="gramEnd"/>
      <w:r>
        <w:t xml:space="preserve"> of the digital era, HR is evolving to accommodate and incorporate these advancements in its functions to move in sync with the changing world (Bennett et al., 2008). </w:t>
      </w:r>
    </w:p>
    <w:p w14:paraId="40299DB1" w14:textId="77777777" w:rsidR="007910D4" w:rsidRPr="002354E3" w:rsidRDefault="00DD5981" w:rsidP="002354E3">
      <w:pPr>
        <w:spacing w:line="480" w:lineRule="auto"/>
        <w:jc w:val="both"/>
        <w:rPr>
          <w:i/>
          <w:iCs/>
        </w:rPr>
      </w:pPr>
      <w:r w:rsidRPr="002354E3">
        <w:rPr>
          <w:u w:val="single"/>
        </w:rPr>
        <w:t>Other advertising</w:t>
      </w:r>
      <w:r>
        <w:t xml:space="preserve">: Additional medium for advertising used by HR include vacancy boards on which job adverts are displayed and often accessed by internal employees and a limited number of external people. Television and radio are also used for </w:t>
      </w:r>
      <w:proofErr w:type="gramStart"/>
      <w:r>
        <w:t>a number of</w:t>
      </w:r>
      <w:proofErr w:type="gramEnd"/>
      <w:r>
        <w:t xml:space="preserve"> professions and it is relatively cheaper to run a radio advert and far reaching. There are several more methods used for example posters, recruitment agencies, </w:t>
      </w:r>
      <w:proofErr w:type="gramStart"/>
      <w:r>
        <w:t>referrals</w:t>
      </w:r>
      <w:proofErr w:type="gramEnd"/>
      <w:r>
        <w:t xml:space="preserve"> and career conventions among others. </w:t>
      </w:r>
    </w:p>
    <w:p w14:paraId="17936339" w14:textId="77777777" w:rsidR="007910D4" w:rsidRDefault="007910D4">
      <w:pPr>
        <w:pStyle w:val="ListParagraph"/>
        <w:spacing w:line="480" w:lineRule="auto"/>
        <w:ind w:left="284"/>
        <w:jc w:val="both"/>
        <w:rPr>
          <w:i/>
          <w:iCs/>
        </w:rPr>
      </w:pPr>
      <w:bookmarkStart w:id="7" w:name="_Hlk58707353"/>
    </w:p>
    <w:p w14:paraId="0C5245F8" w14:textId="77777777" w:rsidR="007910D4" w:rsidRPr="002354E3" w:rsidRDefault="00DD5981" w:rsidP="002354E3">
      <w:pPr>
        <w:spacing w:line="480" w:lineRule="auto"/>
        <w:jc w:val="both"/>
        <w:rPr>
          <w:b/>
          <w:bCs/>
        </w:rPr>
      </w:pPr>
      <w:r w:rsidRPr="002354E3">
        <w:rPr>
          <w:b/>
          <w:bCs/>
        </w:rPr>
        <w:t>Recruitment methods</w:t>
      </w:r>
    </w:p>
    <w:bookmarkEnd w:id="7"/>
    <w:p w14:paraId="4B5300C7" w14:textId="77777777" w:rsidR="007910D4" w:rsidRDefault="00DD5981">
      <w:pPr>
        <w:pStyle w:val="Body"/>
        <w:spacing w:line="480" w:lineRule="auto"/>
        <w:jc w:val="both"/>
      </w:pPr>
      <w:r>
        <w:t xml:space="preserve">It is important for an </w:t>
      </w:r>
      <w:proofErr w:type="spellStart"/>
      <w:r>
        <w:t>organisation</w:t>
      </w:r>
      <w:proofErr w:type="spellEnd"/>
      <w:r>
        <w:t xml:space="preserve"> to collect required data regarding number of responses received, number of applicants interviewed and which medium of advertising they are drawn to. In so doing, the HR can be able to evaluate which methods are most efficient in information discernment and cost effective at the same time. This is done after the pre-recruitment and the main objective of the HR is to attract a suitable number of applicants at a reasonable cost. These functions have evolved as </w:t>
      </w:r>
      <w:proofErr w:type="spellStart"/>
      <w:r>
        <w:t>organisations</w:t>
      </w:r>
      <w:proofErr w:type="spellEnd"/>
      <w:r>
        <w:t xml:space="preserve"> have become more sophisticated in how they allocate resources meaning the HR personnel ought to possess persuasion skills to effectively convince board members to allocate part of the scarce resources to the HR budget and strategy. (Turner, 2003)</w:t>
      </w:r>
    </w:p>
    <w:p w14:paraId="4A51A949" w14:textId="77777777" w:rsidR="007910D4" w:rsidRPr="002354E3" w:rsidRDefault="00DD5981" w:rsidP="002354E3">
      <w:pPr>
        <w:spacing w:line="480" w:lineRule="auto"/>
        <w:jc w:val="both"/>
        <w:rPr>
          <w:b/>
          <w:bCs/>
        </w:rPr>
      </w:pPr>
      <w:bookmarkStart w:id="8" w:name="_Hlk58707397"/>
      <w:r w:rsidRPr="002354E3">
        <w:rPr>
          <w:b/>
          <w:bCs/>
        </w:rPr>
        <w:t>Responding to enquiries</w:t>
      </w:r>
    </w:p>
    <w:bookmarkEnd w:id="8"/>
    <w:p w14:paraId="39D82AF0" w14:textId="77777777" w:rsidR="007910D4" w:rsidRDefault="00DD5981">
      <w:pPr>
        <w:pStyle w:val="Body"/>
        <w:spacing w:line="480" w:lineRule="auto"/>
        <w:jc w:val="both"/>
      </w:pPr>
      <w:r>
        <w:lastRenderedPageBreak/>
        <w:t>Candidates are often drawn to employers who exercise a professional approach to the recruitment process. Therefore, the HR is responsible for responding to these enquiries with fast and with courtesy and these may include questions about the job and how to apply. Proper handling of enquiries can increase the rate at which enquiries become applications. Most of the HR recruiting processes have been bombarded by more sophisticated approaches that incorporate digital technology for leading companies like LIDL, a diversion from the methods that were previously dominant. Many of the administrative functions of the HR have greatly evolved in this context (</w:t>
      </w:r>
      <w:proofErr w:type="spellStart"/>
      <w:r>
        <w:t>Strohmeier</w:t>
      </w:r>
      <w:proofErr w:type="spellEnd"/>
      <w:r>
        <w:t>, 2007).</w:t>
      </w:r>
    </w:p>
    <w:p w14:paraId="34F415BA" w14:textId="77777777" w:rsidR="007910D4" w:rsidRDefault="00DD5981">
      <w:pPr>
        <w:pStyle w:val="Body"/>
        <w:spacing w:line="480" w:lineRule="auto"/>
        <w:jc w:val="both"/>
      </w:pPr>
      <w:r>
        <w:t>In line with the recruitment under resourcing, LIDL’s recruitment strategy spells a system that begins from the internal employees making its way outward to external employees. (Lunenburg, 2012). This strategy the objective of efficiency in this resourcing process as time and money is saved. This is because internal employees require limited training as compared to new entrants. The LIDL HR systems are largely digital, with technology at the heart of the recruitment process. With the constant growth in the sector, technology has become a crucial player and vital constituent of all HR systems. In addition, LIDL has various distinguished departments and a common HR strategic practice they implement is intercompany transfers between employee levels. (</w:t>
      </w:r>
      <w:proofErr w:type="spellStart"/>
      <w:r>
        <w:t>Waldermann</w:t>
      </w:r>
      <w:proofErr w:type="spellEnd"/>
      <w:r>
        <w:t>, 2008)</w:t>
      </w:r>
    </w:p>
    <w:p w14:paraId="12F24090" w14:textId="77777777" w:rsidR="007910D4" w:rsidRPr="002354E3" w:rsidRDefault="00DD5981" w:rsidP="002354E3">
      <w:pPr>
        <w:spacing w:line="480" w:lineRule="auto"/>
        <w:jc w:val="both"/>
        <w:rPr>
          <w:b/>
          <w:bCs/>
          <w:u w:val="single"/>
        </w:rPr>
      </w:pPr>
      <w:bookmarkStart w:id="9" w:name="_Hlk58707427"/>
      <w:r w:rsidRPr="002354E3">
        <w:rPr>
          <w:b/>
          <w:bCs/>
          <w:u w:val="single"/>
        </w:rPr>
        <w:t>Selection</w:t>
      </w:r>
    </w:p>
    <w:bookmarkEnd w:id="9"/>
    <w:p w14:paraId="72A38C6E" w14:textId="77777777" w:rsidR="007910D4" w:rsidRDefault="00DD5981">
      <w:pPr>
        <w:pStyle w:val="Body"/>
        <w:spacing w:line="480" w:lineRule="auto"/>
        <w:jc w:val="both"/>
      </w:pPr>
      <w:r>
        <w:t>Selection involves sorting through applications and eliminating those that are deemed. While the recruitment process may be structured and consistent, selection is ultimately subjective most of the time. The objective of the HR here is to filter, screen and shortlist. Candidates who possess the qualifications required by the employer make the shortlist. The HR also has the responsibility of ensuring the shortlist is manageable and within the confines of the budget. (</w:t>
      </w:r>
      <w:proofErr w:type="spellStart"/>
      <w:r>
        <w:t>Pilbeam</w:t>
      </w:r>
      <w:proofErr w:type="spellEnd"/>
      <w:r>
        <w:t xml:space="preserve">, 2010) </w:t>
      </w:r>
    </w:p>
    <w:p w14:paraId="074F5A0A" w14:textId="77777777" w:rsidR="007910D4" w:rsidRDefault="00DD5981">
      <w:pPr>
        <w:pStyle w:val="Body"/>
        <w:spacing w:line="480" w:lineRule="auto"/>
        <w:jc w:val="both"/>
      </w:pPr>
      <w:r>
        <w:lastRenderedPageBreak/>
        <w:t xml:space="preserve">Selection methods vary depending on the company. Some of them include; </w:t>
      </w:r>
    </w:p>
    <w:p w14:paraId="0A3DF1B3" w14:textId="77777777" w:rsidR="007910D4" w:rsidRPr="002354E3" w:rsidRDefault="00DD5981" w:rsidP="002354E3">
      <w:pPr>
        <w:spacing w:line="480" w:lineRule="auto"/>
        <w:jc w:val="both"/>
        <w:rPr>
          <w:b/>
          <w:bCs/>
        </w:rPr>
      </w:pPr>
      <w:bookmarkStart w:id="10" w:name="_Hlk58707456"/>
      <w:r w:rsidRPr="002354E3">
        <w:rPr>
          <w:b/>
          <w:bCs/>
        </w:rPr>
        <w:t xml:space="preserve">Application form </w:t>
      </w:r>
    </w:p>
    <w:bookmarkEnd w:id="10"/>
    <w:p w14:paraId="056E1F1F" w14:textId="77777777" w:rsidR="007910D4" w:rsidRDefault="00DD5981">
      <w:pPr>
        <w:pStyle w:val="Body"/>
        <w:spacing w:line="480" w:lineRule="auto"/>
        <w:jc w:val="both"/>
      </w:pPr>
      <w:r>
        <w:t xml:space="preserve">The HR is required to make sure the application form is designed in such a way that it becomes part of the employee’s record </w:t>
      </w:r>
      <w:proofErr w:type="gramStart"/>
      <w:r>
        <w:t>and also</w:t>
      </w:r>
      <w:proofErr w:type="gramEnd"/>
      <w:r>
        <w:t xml:space="preserve"> provides information related to the job used during shortlisting and structuring of the interview. The level of difficulty and the flexibility of the design are a ruse to effectively deal with a surplus or deficit in the </w:t>
      </w:r>
      <w:proofErr w:type="spellStart"/>
      <w:r>
        <w:t>labour</w:t>
      </w:r>
      <w:proofErr w:type="spellEnd"/>
      <w:r>
        <w:t xml:space="preserve"> market accordingly. With reference to LIDL’s recruitment process, the application form is provided online and it is the first stage of applying for a job in the company. The online application is a way or LIDL to see if you can respond concisely to questions, and that you know what is on your CV and in the job specification (Lidl, 2020)</w:t>
      </w:r>
    </w:p>
    <w:p w14:paraId="6CAC997D" w14:textId="77777777" w:rsidR="007910D4" w:rsidRPr="002354E3" w:rsidRDefault="00DD5981" w:rsidP="002354E3">
      <w:pPr>
        <w:spacing w:line="480" w:lineRule="auto"/>
        <w:jc w:val="both"/>
        <w:rPr>
          <w:b/>
          <w:bCs/>
        </w:rPr>
      </w:pPr>
      <w:bookmarkStart w:id="11" w:name="_Hlk58707492"/>
      <w:r w:rsidRPr="002354E3">
        <w:rPr>
          <w:b/>
          <w:bCs/>
        </w:rPr>
        <w:t xml:space="preserve">Online Assessment </w:t>
      </w:r>
    </w:p>
    <w:bookmarkEnd w:id="11"/>
    <w:p w14:paraId="34893736" w14:textId="77777777" w:rsidR="007910D4" w:rsidRDefault="00DD5981">
      <w:pPr>
        <w:pStyle w:val="Body"/>
        <w:spacing w:line="480" w:lineRule="auto"/>
        <w:jc w:val="both"/>
      </w:pPr>
      <w:r>
        <w:t>This method usually comes after an applicant submits the application form. For example; LIDL invites applicants to a complete series of online assessment tests at this stage. They are designed to test an applicant’s competencies in key areas of teamwork, responsibility, decision-making, etc., personal approach to work and to know whether the candidate is a good fit for the company. The last final test by LIDL is known as the ‘</w:t>
      </w:r>
      <w:r>
        <w:rPr>
          <w:lang w:val="de-DE"/>
        </w:rPr>
        <w:t>Lidl Fit Test</w:t>
      </w:r>
      <w:r>
        <w:t>’. In order to get the ideal candidates after this stage, the assessment includes; numerical reasoning, verbal reasoning and situational judgement (Lidl, 2020)</w:t>
      </w:r>
    </w:p>
    <w:p w14:paraId="0F17F48D" w14:textId="77777777" w:rsidR="007910D4" w:rsidRPr="002354E3" w:rsidRDefault="00DD5981" w:rsidP="002354E3">
      <w:pPr>
        <w:spacing w:line="480" w:lineRule="auto"/>
        <w:jc w:val="both"/>
        <w:rPr>
          <w:b/>
          <w:bCs/>
        </w:rPr>
      </w:pPr>
      <w:bookmarkStart w:id="12" w:name="_Hlk58707534"/>
      <w:r w:rsidRPr="002354E3">
        <w:rPr>
          <w:b/>
          <w:bCs/>
        </w:rPr>
        <w:t>Interview</w:t>
      </w:r>
    </w:p>
    <w:bookmarkEnd w:id="12"/>
    <w:p w14:paraId="250D8836" w14:textId="77777777" w:rsidR="007910D4" w:rsidRDefault="00DD5981">
      <w:pPr>
        <w:pStyle w:val="Body"/>
        <w:spacing w:line="480" w:lineRule="auto"/>
        <w:jc w:val="both"/>
      </w:pPr>
      <w:r>
        <w:t xml:space="preserve">Because it is nearly unimaginable that an employer would hire someone before </w:t>
      </w:r>
      <w:proofErr w:type="gramStart"/>
      <w:r>
        <w:t>actually seeing</w:t>
      </w:r>
      <w:proofErr w:type="gramEnd"/>
      <w:r>
        <w:t xml:space="preserve"> them, interviews are considered a very essential part of the recruitment process (</w:t>
      </w:r>
      <w:proofErr w:type="spellStart"/>
      <w:r>
        <w:t>Pilbeam</w:t>
      </w:r>
      <w:proofErr w:type="spellEnd"/>
      <w:r>
        <w:t xml:space="preserve"> et al, 2020). HR personnel use the interview to get an overall perception about a candidate and to also pass on information about the job as well as receive feedback from the interviewee. Interviews take various forms like one-on-one, panel and group interviews. In </w:t>
      </w:r>
      <w:proofErr w:type="spellStart"/>
      <w:r>
        <w:t>th</w:t>
      </w:r>
      <w:proofErr w:type="spellEnd"/>
      <w:r>
        <w:t xml:space="preserve"> context of the </w:t>
      </w:r>
      <w:r>
        <w:lastRenderedPageBreak/>
        <w:t xml:space="preserve">LIDL’s graduate scheme, the company is currently using the telephone or video interview (Lidl, 2020). The interview is up to 15-20 minutes three to four weeks after the online application. </w:t>
      </w:r>
    </w:p>
    <w:p w14:paraId="132F41EF" w14:textId="06E185DE" w:rsidR="007910D4" w:rsidRDefault="00DD5981">
      <w:pPr>
        <w:pStyle w:val="Body"/>
        <w:spacing w:line="480" w:lineRule="auto"/>
        <w:jc w:val="both"/>
      </w:pPr>
      <w:r>
        <w:t>The selection method is generally the point in the recruitment process where hiring managers choose among applicants using the aid of competency profiles (knowledge, skills, abilities and other attributes) to determine those that would add the highest value to the firm (</w:t>
      </w:r>
      <w:proofErr w:type="spellStart"/>
      <w:r>
        <w:t>Ogedegbe</w:t>
      </w:r>
      <w:proofErr w:type="spellEnd"/>
      <w:r>
        <w:t xml:space="preserve">, 2014). At this stage, it is important to manage employment relationships in such a way that they can generate value-added knowledge as a link to recruitment and retention of staff (Ulrich et al, 1990). Therefore, by LIDL UK making the selection process effective, the enterprise achieves the objective of appointing the right person for the right job, who will add value to the company. </w:t>
      </w:r>
    </w:p>
    <w:p w14:paraId="14D95903" w14:textId="0FF4C536" w:rsidR="00CE35E2" w:rsidRPr="00522F47" w:rsidRDefault="00522F47">
      <w:pPr>
        <w:pStyle w:val="Body"/>
        <w:spacing w:line="480" w:lineRule="auto"/>
        <w:jc w:val="both"/>
        <w:rPr>
          <w:b/>
          <w:bCs/>
        </w:rPr>
      </w:pPr>
      <w:r w:rsidRPr="00522F47">
        <w:rPr>
          <w:b/>
          <w:bCs/>
        </w:rPr>
        <w:t>CONCLUSION</w:t>
      </w:r>
    </w:p>
    <w:p w14:paraId="170117C9" w14:textId="77777777" w:rsidR="007910D4" w:rsidRDefault="00DD5981">
      <w:pPr>
        <w:pStyle w:val="Body"/>
        <w:spacing w:line="480" w:lineRule="auto"/>
        <w:jc w:val="both"/>
      </w:pPr>
      <w:r>
        <w:t xml:space="preserve">In conclusion, through the context of LIDL UK, </w:t>
      </w:r>
      <w:proofErr w:type="spellStart"/>
      <w:r>
        <w:t>organisational</w:t>
      </w:r>
      <w:proofErr w:type="spellEnd"/>
      <w:r>
        <w:t xml:space="preserve"> objectives like improved efficiency in business process and the appointment of the right people for the right jobs in the company lie within the resourcing activities of planning, </w:t>
      </w:r>
      <w:proofErr w:type="gramStart"/>
      <w:r>
        <w:t>recruitment</w:t>
      </w:r>
      <w:proofErr w:type="gramEnd"/>
      <w:r>
        <w:t xml:space="preserve"> and selection. </w:t>
      </w:r>
    </w:p>
    <w:p w14:paraId="1FFA4912" w14:textId="77777777" w:rsidR="007910D4" w:rsidRDefault="007910D4">
      <w:pPr>
        <w:pStyle w:val="Body"/>
        <w:spacing w:line="480" w:lineRule="auto"/>
        <w:jc w:val="both"/>
      </w:pPr>
    </w:p>
    <w:p w14:paraId="5FD20337" w14:textId="77777777" w:rsidR="007910D4" w:rsidRDefault="007910D4">
      <w:pPr>
        <w:pStyle w:val="Body"/>
        <w:spacing w:line="480" w:lineRule="auto"/>
        <w:jc w:val="both"/>
      </w:pPr>
    </w:p>
    <w:p w14:paraId="16D2405B" w14:textId="77777777" w:rsidR="007910D4" w:rsidRDefault="007910D4">
      <w:pPr>
        <w:pStyle w:val="Body"/>
        <w:spacing w:line="480" w:lineRule="auto"/>
        <w:jc w:val="both"/>
      </w:pPr>
    </w:p>
    <w:p w14:paraId="1AFBA1B4" w14:textId="77777777" w:rsidR="007910D4" w:rsidRDefault="007910D4">
      <w:pPr>
        <w:pStyle w:val="Body"/>
        <w:spacing w:line="480" w:lineRule="auto"/>
        <w:jc w:val="both"/>
      </w:pPr>
    </w:p>
    <w:p w14:paraId="4277242C" w14:textId="77777777" w:rsidR="007910D4" w:rsidRDefault="007910D4">
      <w:pPr>
        <w:pStyle w:val="Body"/>
        <w:spacing w:line="480" w:lineRule="auto"/>
        <w:jc w:val="both"/>
      </w:pPr>
    </w:p>
    <w:p w14:paraId="6FB38525" w14:textId="77777777" w:rsidR="007910D4" w:rsidRDefault="007910D4">
      <w:pPr>
        <w:pStyle w:val="Body"/>
        <w:spacing w:line="480" w:lineRule="auto"/>
        <w:jc w:val="both"/>
      </w:pPr>
    </w:p>
    <w:p w14:paraId="5507E27D" w14:textId="77777777" w:rsidR="007910D4" w:rsidRDefault="007910D4">
      <w:pPr>
        <w:pStyle w:val="Body"/>
        <w:spacing w:line="480" w:lineRule="auto"/>
        <w:jc w:val="both"/>
      </w:pPr>
    </w:p>
    <w:p w14:paraId="2A88AD9A" w14:textId="77777777" w:rsidR="007910D4" w:rsidRDefault="007910D4">
      <w:pPr>
        <w:pStyle w:val="Body"/>
        <w:spacing w:line="480" w:lineRule="auto"/>
        <w:jc w:val="both"/>
      </w:pPr>
    </w:p>
    <w:p w14:paraId="5878BEC4" w14:textId="77777777" w:rsidR="007910D4" w:rsidRDefault="007910D4">
      <w:pPr>
        <w:pStyle w:val="Body"/>
        <w:spacing w:line="480" w:lineRule="auto"/>
        <w:jc w:val="both"/>
      </w:pPr>
    </w:p>
    <w:p w14:paraId="2B3B4C88" w14:textId="77777777" w:rsidR="007910D4" w:rsidRDefault="007910D4">
      <w:pPr>
        <w:pStyle w:val="Body"/>
        <w:spacing w:line="480" w:lineRule="auto"/>
        <w:jc w:val="both"/>
      </w:pPr>
    </w:p>
    <w:p w14:paraId="1CF3C364" w14:textId="77777777" w:rsidR="007910D4" w:rsidRDefault="007910D4">
      <w:pPr>
        <w:pStyle w:val="Body"/>
        <w:spacing w:line="480" w:lineRule="auto"/>
        <w:jc w:val="both"/>
      </w:pPr>
    </w:p>
    <w:p w14:paraId="4E9B9FD4" w14:textId="09545673" w:rsidR="007910D4" w:rsidRPr="005D78FF" w:rsidRDefault="000C6559">
      <w:pPr>
        <w:pStyle w:val="Heading2"/>
        <w:rPr>
          <w:rFonts w:ascii="Times New Roman" w:hAnsi="Times New Roman" w:cs="Times New Roman"/>
          <w:sz w:val="24"/>
          <w:szCs w:val="24"/>
        </w:rPr>
      </w:pPr>
      <w:bookmarkStart w:id="13" w:name="_Hlk58707620"/>
      <w:r>
        <w:rPr>
          <w:rFonts w:ascii="Times New Roman" w:hAnsi="Times New Roman" w:cs="Times New Roman"/>
          <w:sz w:val="24"/>
          <w:szCs w:val="24"/>
          <w:lang w:val="fr-FR"/>
        </w:rPr>
        <w:t>REFERENCES</w:t>
      </w:r>
    </w:p>
    <w:bookmarkEnd w:id="13"/>
    <w:p w14:paraId="434F7350" w14:textId="77777777" w:rsidR="007910D4" w:rsidRDefault="00DD5981">
      <w:pPr>
        <w:pStyle w:val="Body"/>
        <w:spacing w:line="480" w:lineRule="auto"/>
        <w:jc w:val="both"/>
      </w:pPr>
      <w:r>
        <w:t xml:space="preserve">Bennett, S., </w:t>
      </w:r>
      <w:proofErr w:type="spellStart"/>
      <w:r>
        <w:t>Maton</w:t>
      </w:r>
      <w:proofErr w:type="spellEnd"/>
      <w:r>
        <w:t xml:space="preserve">, K. and </w:t>
      </w:r>
      <w:proofErr w:type="spellStart"/>
      <w:r>
        <w:t>Kervin</w:t>
      </w:r>
      <w:proofErr w:type="spellEnd"/>
      <w:r>
        <w:t xml:space="preserve">, L. (2008), </w:t>
      </w:r>
      <w:r>
        <w:rPr>
          <w:lang w:val="de-DE"/>
        </w:rPr>
        <w:t>“</w:t>
      </w:r>
      <w:r>
        <w:t xml:space="preserve">The digital natives debate: a critical review of the evidence”, </w:t>
      </w:r>
      <w:r>
        <w:rPr>
          <w:i/>
          <w:iCs/>
        </w:rPr>
        <w:t>British Journal of Educational Technology</w:t>
      </w:r>
      <w:r>
        <w:t>, Vol. 39 No. 5, pp. 775-778</w:t>
      </w:r>
    </w:p>
    <w:p w14:paraId="5A07A219" w14:textId="77777777" w:rsidR="007910D4" w:rsidRDefault="00DD5981">
      <w:pPr>
        <w:pStyle w:val="Body"/>
        <w:spacing w:line="480" w:lineRule="auto"/>
        <w:jc w:val="both"/>
      </w:pPr>
      <w:r>
        <w:t>CIPD (2018) ‘</w:t>
      </w:r>
      <w:r>
        <w:rPr>
          <w:i/>
          <w:iCs/>
        </w:rPr>
        <w:t>Explore the new Profession Map’</w:t>
      </w:r>
      <w:r>
        <w:t xml:space="preserve"> [Online] at https://peopleprofession.cipd.org/profession-map [Accessed 8 November 2020]</w:t>
      </w:r>
    </w:p>
    <w:p w14:paraId="71E27158" w14:textId="77777777" w:rsidR="007910D4" w:rsidRDefault="00DD5981">
      <w:pPr>
        <w:pStyle w:val="Body"/>
        <w:spacing w:line="480" w:lineRule="auto"/>
        <w:jc w:val="both"/>
      </w:pPr>
      <w:r>
        <w:t>LIDL (2020) ‘</w:t>
      </w:r>
      <w:r>
        <w:rPr>
          <w:i/>
          <w:iCs/>
        </w:rPr>
        <w:t>A career a Lidl less ordinary’</w:t>
      </w:r>
      <w:r>
        <w:t xml:space="preserve"> [Online] at https://careers.lidl.co.uk/life-at-lidl/your-development [Accessed 9 November 2020]</w:t>
      </w:r>
    </w:p>
    <w:p w14:paraId="17233C20" w14:textId="77777777" w:rsidR="007910D4" w:rsidRDefault="00DD5981">
      <w:pPr>
        <w:pStyle w:val="Body"/>
        <w:spacing w:line="480" w:lineRule="auto"/>
        <w:jc w:val="both"/>
      </w:pPr>
      <w:r>
        <w:t xml:space="preserve">Parry, E. (2011), </w:t>
      </w:r>
      <w:r>
        <w:rPr>
          <w:lang w:val="de-DE"/>
        </w:rPr>
        <w:t>“</w:t>
      </w:r>
      <w:r>
        <w:t>An examination of e-HRM as a means to increase the value of the HR function”, International Journal of Human Resource Management, Vol. 22 No. 5, pp. 1146-1162</w:t>
      </w:r>
    </w:p>
    <w:p w14:paraId="3DC6548B" w14:textId="77777777" w:rsidR="007910D4" w:rsidRDefault="00DD5981">
      <w:pPr>
        <w:pStyle w:val="Body"/>
        <w:spacing w:line="480" w:lineRule="auto"/>
        <w:jc w:val="both"/>
      </w:pPr>
      <w:proofErr w:type="spellStart"/>
      <w:r>
        <w:t>Ogedegbe</w:t>
      </w:r>
      <w:proofErr w:type="spellEnd"/>
      <w:r>
        <w:t xml:space="preserve">, R.J. (2014), </w:t>
      </w:r>
      <w:r>
        <w:rPr>
          <w:lang w:val="de-DE"/>
        </w:rPr>
        <w:t>“</w:t>
      </w:r>
      <w:r>
        <w:t xml:space="preserve">Achieving </w:t>
      </w:r>
      <w:proofErr w:type="spellStart"/>
      <w:r>
        <w:t>Organisational</w:t>
      </w:r>
      <w:proofErr w:type="spellEnd"/>
      <w:r>
        <w:t xml:space="preserve"> Objectives through Human Resource Management Processes”, </w:t>
      </w:r>
      <w:r>
        <w:rPr>
          <w:i/>
          <w:iCs/>
        </w:rPr>
        <w:t>European Journal of Business and Management</w:t>
      </w:r>
      <w:r>
        <w:t>, Vol.6 No. 16, pp.18 -22</w:t>
      </w:r>
    </w:p>
    <w:p w14:paraId="7CA625D2" w14:textId="77777777" w:rsidR="007910D4" w:rsidRDefault="00DD5981">
      <w:pPr>
        <w:pStyle w:val="Body"/>
        <w:spacing w:line="480" w:lineRule="auto"/>
        <w:jc w:val="both"/>
      </w:pPr>
      <w:proofErr w:type="spellStart"/>
      <w:r>
        <w:t>Pilbeam</w:t>
      </w:r>
      <w:proofErr w:type="spellEnd"/>
      <w:r>
        <w:t>, S. and Corbridge, M. (2010), ‘PEOPLE</w:t>
      </w:r>
      <w:r>
        <w:rPr>
          <w:i/>
          <w:iCs/>
        </w:rPr>
        <w:t xml:space="preserve"> RESOURCING AND TALENT PLANNING.  HRM in Practice</w:t>
      </w:r>
      <w:r>
        <w:t>’, 4</w:t>
      </w:r>
      <w:r>
        <w:rPr>
          <w:vertAlign w:val="superscript"/>
        </w:rPr>
        <w:t>th</w:t>
      </w:r>
      <w:r>
        <w:t xml:space="preserve"> Edition, England: Pearson Education Limited, pp. 91-216</w:t>
      </w:r>
    </w:p>
    <w:p w14:paraId="0D05D484" w14:textId="77777777" w:rsidR="007910D4" w:rsidRDefault="00DD5981">
      <w:pPr>
        <w:pStyle w:val="Body"/>
        <w:spacing w:line="480" w:lineRule="auto"/>
      </w:pPr>
      <w:r>
        <w:t>Rodionova, Z (2017) ‘</w:t>
      </w:r>
      <w:r>
        <w:rPr>
          <w:i/>
          <w:iCs/>
        </w:rPr>
        <w:t>It's a life-aisle what’s it like to work at Lidl? Staff reveal long hours, depressing work but…good pay</w:t>
      </w:r>
      <w:r>
        <w:t xml:space="preserve">’ [Online] at </w:t>
      </w:r>
      <w:r>
        <w:lastRenderedPageBreak/>
        <w:t>https://www.thesun.co.uk/money/3805045/whats-it-like-to-work-at-lidl/ [Accessed 9 December 2020]</w:t>
      </w:r>
    </w:p>
    <w:p w14:paraId="33B67CBC" w14:textId="77777777" w:rsidR="007910D4" w:rsidRDefault="00DD5981">
      <w:pPr>
        <w:pStyle w:val="Body"/>
        <w:spacing w:line="480" w:lineRule="auto"/>
        <w:jc w:val="both"/>
      </w:pPr>
      <w:r>
        <w:rPr>
          <w:lang w:val="de-DE"/>
        </w:rPr>
        <w:t>Strohmeier, S. (2007), “</w:t>
      </w:r>
      <w:r>
        <w:t>Research in e-HRM: review and implications”, Human Resource Management Review, Vol. 17 No. 1, pp. 19-37</w:t>
      </w:r>
    </w:p>
    <w:p w14:paraId="7ADBF549" w14:textId="77777777" w:rsidR="007910D4" w:rsidRDefault="00DD5981">
      <w:pPr>
        <w:pStyle w:val="Body"/>
        <w:spacing w:line="480" w:lineRule="auto"/>
        <w:jc w:val="both"/>
      </w:pPr>
      <w:r>
        <w:t>Turner, P (2003) ‘</w:t>
      </w:r>
      <w:proofErr w:type="spellStart"/>
      <w:r>
        <w:rPr>
          <w:i/>
          <w:iCs/>
        </w:rPr>
        <w:t>Organisational</w:t>
      </w:r>
      <w:proofErr w:type="spellEnd"/>
      <w:r>
        <w:rPr>
          <w:i/>
          <w:iCs/>
        </w:rPr>
        <w:t xml:space="preserve"> Communication: The Role of the HR Professional’.</w:t>
      </w:r>
      <w:r>
        <w:t xml:space="preserve"> London: Chartered Institute of Personnel and Development. </w:t>
      </w:r>
    </w:p>
    <w:p w14:paraId="635DEC2D" w14:textId="77777777" w:rsidR="007910D4" w:rsidRDefault="00DD5981">
      <w:pPr>
        <w:pStyle w:val="Body"/>
        <w:spacing w:line="480" w:lineRule="auto"/>
        <w:jc w:val="both"/>
      </w:pPr>
      <w:r>
        <w:rPr>
          <w:lang w:val="de-DE"/>
        </w:rPr>
        <w:t xml:space="preserve">Ulrich, D. and Lake, D. (1990), </w:t>
      </w:r>
      <w:r>
        <w:rPr>
          <w:i/>
          <w:iCs/>
        </w:rPr>
        <w:t>‘Organizational Capability: Competing from the Inside Out’</w:t>
      </w:r>
      <w:r>
        <w:t xml:space="preserve"> New York. John Wiley</w:t>
      </w:r>
    </w:p>
    <w:sectPr w:rsidR="007910D4">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D1AE27" w14:textId="77777777" w:rsidR="00BB381C" w:rsidRDefault="00BB381C">
      <w:r>
        <w:separator/>
      </w:r>
    </w:p>
  </w:endnote>
  <w:endnote w:type="continuationSeparator" w:id="0">
    <w:p w14:paraId="140D9E62" w14:textId="77777777" w:rsidR="00BB381C" w:rsidRDefault="00BB38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Georgia">
    <w:altName w:val="Noto Sans Syriac Western"/>
    <w:panose1 w:val="02040502050405020303"/>
    <w:charset w:val="CC"/>
    <w:family w:val="roman"/>
    <w:pitch w:val="variable"/>
    <w:sig w:usb0="00000287" w:usb1="00000000" w:usb2="00000000" w:usb3="00000000" w:csb0="0000009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D459F" w14:textId="77777777" w:rsidR="007910D4" w:rsidRDefault="007910D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B9136" w14:textId="77777777" w:rsidR="00BB381C" w:rsidRDefault="00BB381C">
      <w:r>
        <w:separator/>
      </w:r>
    </w:p>
  </w:footnote>
  <w:footnote w:type="continuationSeparator" w:id="0">
    <w:p w14:paraId="6A878A51" w14:textId="77777777" w:rsidR="00BB381C" w:rsidRDefault="00BB38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09FEA1" w14:textId="77777777" w:rsidR="007910D4" w:rsidRDefault="007910D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A5E89"/>
    <w:multiLevelType w:val="hybridMultilevel"/>
    <w:tmpl w:val="FFFFFFFF"/>
    <w:numStyleLink w:val="ImportedStyle2"/>
  </w:abstractNum>
  <w:abstractNum w:abstractNumId="1" w15:restartNumberingAfterBreak="0">
    <w:nsid w:val="0CAD0209"/>
    <w:multiLevelType w:val="hybridMultilevel"/>
    <w:tmpl w:val="FFFFFFFF"/>
    <w:numStyleLink w:val="ImportedStyle5"/>
  </w:abstractNum>
  <w:abstractNum w:abstractNumId="2" w15:restartNumberingAfterBreak="0">
    <w:nsid w:val="1CC15BB5"/>
    <w:multiLevelType w:val="hybridMultilevel"/>
    <w:tmpl w:val="FFFFFFFF"/>
    <w:styleLink w:val="ImportedStyle2"/>
    <w:lvl w:ilvl="0" w:tplc="D6284026">
      <w:start w:val="1"/>
      <w:numFmt w:val="lowerLetter"/>
      <w:lvlText w:val="(%1)"/>
      <w:lvlJc w:val="left"/>
      <w:pPr>
        <w:ind w:left="42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1" w:tplc="4BA6B408">
      <w:start w:val="1"/>
      <w:numFmt w:val="lowerLetter"/>
      <w:lvlText w:val="%2."/>
      <w:lvlJc w:val="left"/>
      <w:pPr>
        <w:ind w:left="114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2" w:tplc="312A9980">
      <w:start w:val="1"/>
      <w:numFmt w:val="lowerRoman"/>
      <w:lvlText w:val="%3."/>
      <w:lvlJc w:val="left"/>
      <w:pPr>
        <w:ind w:left="1866" w:hanging="348"/>
      </w:pPr>
      <w:rPr>
        <w:rFonts w:hAnsi="Arial Unicode MS"/>
        <w:b/>
        <w:bCs/>
        <w:caps w:val="0"/>
        <w:smallCaps w:val="0"/>
        <w:strike w:val="0"/>
        <w:dstrike w:val="0"/>
        <w:outline w:val="0"/>
        <w:emboss w:val="0"/>
        <w:imprint w:val="0"/>
        <w:spacing w:val="0"/>
        <w:w w:val="100"/>
        <w:kern w:val="0"/>
        <w:position w:val="0"/>
        <w:highlight w:val="none"/>
        <w:vertAlign w:val="baseline"/>
      </w:rPr>
    </w:lvl>
    <w:lvl w:ilvl="3" w:tplc="2C6ED23A">
      <w:start w:val="1"/>
      <w:numFmt w:val="decimal"/>
      <w:lvlText w:val="%4."/>
      <w:lvlJc w:val="left"/>
      <w:pPr>
        <w:ind w:left="258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4" w:tplc="8F0C54E0">
      <w:start w:val="1"/>
      <w:numFmt w:val="lowerLetter"/>
      <w:lvlText w:val="%5."/>
      <w:lvlJc w:val="left"/>
      <w:pPr>
        <w:ind w:left="330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5" w:tplc="6AAEEE38">
      <w:start w:val="1"/>
      <w:numFmt w:val="lowerRoman"/>
      <w:lvlText w:val="%6."/>
      <w:lvlJc w:val="left"/>
      <w:pPr>
        <w:ind w:left="4026" w:hanging="348"/>
      </w:pPr>
      <w:rPr>
        <w:rFonts w:hAnsi="Arial Unicode MS"/>
        <w:b/>
        <w:bCs/>
        <w:caps w:val="0"/>
        <w:smallCaps w:val="0"/>
        <w:strike w:val="0"/>
        <w:dstrike w:val="0"/>
        <w:outline w:val="0"/>
        <w:emboss w:val="0"/>
        <w:imprint w:val="0"/>
        <w:spacing w:val="0"/>
        <w:w w:val="100"/>
        <w:kern w:val="0"/>
        <w:position w:val="0"/>
        <w:highlight w:val="none"/>
        <w:vertAlign w:val="baseline"/>
      </w:rPr>
    </w:lvl>
    <w:lvl w:ilvl="6" w:tplc="7FDA6302">
      <w:start w:val="1"/>
      <w:numFmt w:val="decimal"/>
      <w:lvlText w:val="%7."/>
      <w:lvlJc w:val="left"/>
      <w:pPr>
        <w:ind w:left="474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7" w:tplc="B6602AC8">
      <w:start w:val="1"/>
      <w:numFmt w:val="lowerLetter"/>
      <w:lvlText w:val="%8."/>
      <w:lvlJc w:val="left"/>
      <w:pPr>
        <w:ind w:left="546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8" w:tplc="A4142B8C">
      <w:start w:val="1"/>
      <w:numFmt w:val="lowerRoman"/>
      <w:lvlText w:val="%9."/>
      <w:lvlJc w:val="left"/>
      <w:pPr>
        <w:ind w:left="6186" w:hanging="348"/>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F220018"/>
    <w:multiLevelType w:val="hybridMultilevel"/>
    <w:tmpl w:val="FFFFFFFF"/>
    <w:styleLink w:val="ImportedStyle6"/>
    <w:lvl w:ilvl="0" w:tplc="7BCA911E">
      <w:start w:val="1"/>
      <w:numFmt w:val="lowerRoman"/>
      <w:lvlText w:val="(%1)"/>
      <w:lvlJc w:val="left"/>
      <w:pPr>
        <w:ind w:left="426" w:hanging="426"/>
      </w:pPr>
      <w:rPr>
        <w:rFonts w:hAnsi="Arial Unicode MS"/>
        <w:b/>
        <w:bCs/>
        <w:caps w:val="0"/>
        <w:smallCaps w:val="0"/>
        <w:strike w:val="0"/>
        <w:dstrike w:val="0"/>
        <w:outline w:val="0"/>
        <w:emboss w:val="0"/>
        <w:imprint w:val="0"/>
        <w:spacing w:val="0"/>
        <w:w w:val="100"/>
        <w:kern w:val="0"/>
        <w:position w:val="0"/>
        <w:highlight w:val="none"/>
        <w:vertAlign w:val="baseline"/>
      </w:rPr>
    </w:lvl>
    <w:lvl w:ilvl="1" w:tplc="B09036F2">
      <w:start w:val="1"/>
      <w:numFmt w:val="lowerLetter"/>
      <w:lvlText w:val="%2."/>
      <w:lvlJc w:val="left"/>
      <w:pPr>
        <w:ind w:left="786"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2" w:tplc="4DE84C62">
      <w:start w:val="1"/>
      <w:numFmt w:val="lowerRoman"/>
      <w:lvlText w:val="%3."/>
      <w:lvlJc w:val="left"/>
      <w:pPr>
        <w:ind w:left="1506" w:hanging="642"/>
      </w:pPr>
      <w:rPr>
        <w:rFonts w:hAnsi="Arial Unicode MS"/>
        <w:b/>
        <w:bCs/>
        <w:caps w:val="0"/>
        <w:smallCaps w:val="0"/>
        <w:strike w:val="0"/>
        <w:dstrike w:val="0"/>
        <w:outline w:val="0"/>
        <w:emboss w:val="0"/>
        <w:imprint w:val="0"/>
        <w:spacing w:val="0"/>
        <w:w w:val="100"/>
        <w:kern w:val="0"/>
        <w:position w:val="0"/>
        <w:highlight w:val="none"/>
        <w:vertAlign w:val="baseline"/>
      </w:rPr>
    </w:lvl>
    <w:lvl w:ilvl="3" w:tplc="CA327B68">
      <w:start w:val="1"/>
      <w:numFmt w:val="decimal"/>
      <w:lvlText w:val="%4."/>
      <w:lvlJc w:val="left"/>
      <w:pPr>
        <w:ind w:left="2226"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tplc="BA54B11A">
      <w:start w:val="1"/>
      <w:numFmt w:val="lowerLetter"/>
      <w:lvlText w:val="%5."/>
      <w:lvlJc w:val="left"/>
      <w:pPr>
        <w:ind w:left="2946"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5" w:tplc="9E3251B0">
      <w:start w:val="1"/>
      <w:numFmt w:val="lowerRoman"/>
      <w:lvlText w:val="%6."/>
      <w:lvlJc w:val="left"/>
      <w:pPr>
        <w:ind w:left="3666" w:hanging="642"/>
      </w:pPr>
      <w:rPr>
        <w:rFonts w:hAnsi="Arial Unicode MS"/>
        <w:b/>
        <w:bCs/>
        <w:caps w:val="0"/>
        <w:smallCaps w:val="0"/>
        <w:strike w:val="0"/>
        <w:dstrike w:val="0"/>
        <w:outline w:val="0"/>
        <w:emboss w:val="0"/>
        <w:imprint w:val="0"/>
        <w:spacing w:val="0"/>
        <w:w w:val="100"/>
        <w:kern w:val="0"/>
        <w:position w:val="0"/>
        <w:highlight w:val="none"/>
        <w:vertAlign w:val="baseline"/>
      </w:rPr>
    </w:lvl>
    <w:lvl w:ilvl="6" w:tplc="260ABC7A">
      <w:start w:val="1"/>
      <w:numFmt w:val="decimal"/>
      <w:lvlText w:val="%7."/>
      <w:lvlJc w:val="left"/>
      <w:pPr>
        <w:ind w:left="4386"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7" w:tplc="20E8CB58">
      <w:start w:val="1"/>
      <w:numFmt w:val="lowerLetter"/>
      <w:lvlText w:val="%8."/>
      <w:lvlJc w:val="left"/>
      <w:pPr>
        <w:ind w:left="5106"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8" w:tplc="AACCF6E8">
      <w:start w:val="1"/>
      <w:numFmt w:val="lowerRoman"/>
      <w:lvlText w:val="%9."/>
      <w:lvlJc w:val="left"/>
      <w:pPr>
        <w:ind w:left="5826" w:hanging="64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CB845A3"/>
    <w:multiLevelType w:val="hybridMultilevel"/>
    <w:tmpl w:val="FFFFFFFF"/>
    <w:numStyleLink w:val="ImportedStyle4"/>
  </w:abstractNum>
  <w:abstractNum w:abstractNumId="5" w15:restartNumberingAfterBreak="0">
    <w:nsid w:val="338C4690"/>
    <w:multiLevelType w:val="hybridMultilevel"/>
    <w:tmpl w:val="FFFFFFFF"/>
    <w:styleLink w:val="ImportedStyle1"/>
    <w:lvl w:ilvl="0" w:tplc="9E466CCC">
      <w:start w:val="1"/>
      <w:numFmt w:val="decimal"/>
      <w:lvlText w:val="%1."/>
      <w:lvlJc w:val="left"/>
      <w:pPr>
        <w:ind w:left="33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1" w:tplc="3C666CF8">
      <w:start w:val="1"/>
      <w:numFmt w:val="lowerLetter"/>
      <w:lvlText w:val="%2."/>
      <w:lvlJc w:val="left"/>
      <w:pPr>
        <w:ind w:left="105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2" w:tplc="DED8AE14">
      <w:start w:val="1"/>
      <w:numFmt w:val="lowerRoman"/>
      <w:lvlText w:val="%3."/>
      <w:lvlJc w:val="left"/>
      <w:pPr>
        <w:ind w:left="1758" w:hanging="241"/>
      </w:pPr>
      <w:rPr>
        <w:rFonts w:hAnsi="Arial Unicode MS"/>
        <w:b/>
        <w:bCs/>
        <w:caps w:val="0"/>
        <w:smallCaps w:val="0"/>
        <w:strike w:val="0"/>
        <w:dstrike w:val="0"/>
        <w:outline w:val="0"/>
        <w:emboss w:val="0"/>
        <w:imprint w:val="0"/>
        <w:spacing w:val="0"/>
        <w:w w:val="100"/>
        <w:kern w:val="0"/>
        <w:position w:val="0"/>
        <w:highlight w:val="none"/>
        <w:vertAlign w:val="baseline"/>
      </w:rPr>
    </w:lvl>
    <w:lvl w:ilvl="3" w:tplc="EBBC1872">
      <w:start w:val="1"/>
      <w:numFmt w:val="decimal"/>
      <w:lvlText w:val="%4."/>
      <w:lvlJc w:val="left"/>
      <w:pPr>
        <w:ind w:left="249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4" w:tplc="2FAC58D2">
      <w:start w:val="1"/>
      <w:numFmt w:val="lowerLetter"/>
      <w:lvlText w:val="%5."/>
      <w:lvlJc w:val="left"/>
      <w:pPr>
        <w:ind w:left="321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5" w:tplc="FDD44724">
      <w:start w:val="1"/>
      <w:numFmt w:val="lowerRoman"/>
      <w:lvlText w:val="%6."/>
      <w:lvlJc w:val="left"/>
      <w:pPr>
        <w:ind w:left="3918" w:hanging="241"/>
      </w:pPr>
      <w:rPr>
        <w:rFonts w:hAnsi="Arial Unicode MS"/>
        <w:b/>
        <w:bCs/>
        <w:caps w:val="0"/>
        <w:smallCaps w:val="0"/>
        <w:strike w:val="0"/>
        <w:dstrike w:val="0"/>
        <w:outline w:val="0"/>
        <w:emboss w:val="0"/>
        <w:imprint w:val="0"/>
        <w:spacing w:val="0"/>
        <w:w w:val="100"/>
        <w:kern w:val="0"/>
        <w:position w:val="0"/>
        <w:highlight w:val="none"/>
        <w:vertAlign w:val="baseline"/>
      </w:rPr>
    </w:lvl>
    <w:lvl w:ilvl="6" w:tplc="7CDC85BC">
      <w:start w:val="1"/>
      <w:numFmt w:val="decimal"/>
      <w:lvlText w:val="%7."/>
      <w:lvlJc w:val="left"/>
      <w:pPr>
        <w:ind w:left="465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7" w:tplc="1A9AD2B8">
      <w:start w:val="1"/>
      <w:numFmt w:val="lowerLetter"/>
      <w:lvlText w:val="%8."/>
      <w:lvlJc w:val="left"/>
      <w:pPr>
        <w:ind w:left="5371" w:hanging="331"/>
      </w:pPr>
      <w:rPr>
        <w:rFonts w:hAnsi="Arial Unicode MS"/>
        <w:b/>
        <w:bCs/>
        <w:caps w:val="0"/>
        <w:smallCaps w:val="0"/>
        <w:strike w:val="0"/>
        <w:dstrike w:val="0"/>
        <w:outline w:val="0"/>
        <w:emboss w:val="0"/>
        <w:imprint w:val="0"/>
        <w:spacing w:val="0"/>
        <w:w w:val="100"/>
        <w:kern w:val="0"/>
        <w:position w:val="0"/>
        <w:highlight w:val="none"/>
        <w:vertAlign w:val="baseline"/>
      </w:rPr>
    </w:lvl>
    <w:lvl w:ilvl="8" w:tplc="828A4F42">
      <w:start w:val="1"/>
      <w:numFmt w:val="lowerRoman"/>
      <w:lvlText w:val="%9."/>
      <w:lvlJc w:val="left"/>
      <w:pPr>
        <w:ind w:left="6078" w:hanging="241"/>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6727D06"/>
    <w:multiLevelType w:val="hybridMultilevel"/>
    <w:tmpl w:val="FFFFFFFF"/>
    <w:styleLink w:val="ImportedStyle7"/>
    <w:lvl w:ilvl="0" w:tplc="6034471A">
      <w:start w:val="1"/>
      <w:numFmt w:val="bullet"/>
      <w:lvlText w:val="•"/>
      <w:lvlJc w:val="left"/>
      <w:pPr>
        <w:ind w:left="28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81CE81A">
      <w:start w:val="1"/>
      <w:numFmt w:val="bullet"/>
      <w:lvlText w:val="o"/>
      <w:lvlJc w:val="left"/>
      <w:pPr>
        <w:ind w:left="100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2D6F098">
      <w:start w:val="1"/>
      <w:numFmt w:val="bullet"/>
      <w:lvlText w:val="▪"/>
      <w:lvlJc w:val="left"/>
      <w:pPr>
        <w:ind w:left="17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476CA66">
      <w:start w:val="1"/>
      <w:numFmt w:val="bullet"/>
      <w:lvlText w:val="•"/>
      <w:lvlJc w:val="left"/>
      <w:pPr>
        <w:ind w:left="244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C30805E">
      <w:start w:val="1"/>
      <w:numFmt w:val="bullet"/>
      <w:lvlText w:val="o"/>
      <w:lvlJc w:val="left"/>
      <w:pPr>
        <w:ind w:left="316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C981770">
      <w:start w:val="1"/>
      <w:numFmt w:val="bullet"/>
      <w:lvlText w:val="▪"/>
      <w:lvlJc w:val="left"/>
      <w:pPr>
        <w:ind w:left="388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9980CD6">
      <w:start w:val="1"/>
      <w:numFmt w:val="bullet"/>
      <w:lvlText w:val="•"/>
      <w:lvlJc w:val="left"/>
      <w:pPr>
        <w:ind w:left="460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F946370">
      <w:start w:val="1"/>
      <w:numFmt w:val="bullet"/>
      <w:lvlText w:val="o"/>
      <w:lvlJc w:val="left"/>
      <w:pPr>
        <w:ind w:left="53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0A0A1E4">
      <w:start w:val="1"/>
      <w:numFmt w:val="bullet"/>
      <w:lvlText w:val="▪"/>
      <w:lvlJc w:val="left"/>
      <w:pPr>
        <w:ind w:left="604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38223F01"/>
    <w:multiLevelType w:val="hybridMultilevel"/>
    <w:tmpl w:val="FFFFFFFF"/>
    <w:numStyleLink w:val="ImportedStyle6"/>
  </w:abstractNum>
  <w:abstractNum w:abstractNumId="8" w15:restartNumberingAfterBreak="0">
    <w:nsid w:val="3C2C18CD"/>
    <w:multiLevelType w:val="hybridMultilevel"/>
    <w:tmpl w:val="FFFFFFFF"/>
    <w:styleLink w:val="ImportedStyle5"/>
    <w:lvl w:ilvl="0" w:tplc="62FCD5F6">
      <w:start w:val="1"/>
      <w:numFmt w:val="bullet"/>
      <w:lvlText w:val="•"/>
      <w:lvlJc w:val="left"/>
      <w:pPr>
        <w:ind w:left="28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0422A8E">
      <w:start w:val="1"/>
      <w:numFmt w:val="bullet"/>
      <w:lvlText w:val="o"/>
      <w:lvlJc w:val="left"/>
      <w:pPr>
        <w:ind w:left="100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6587A56">
      <w:start w:val="1"/>
      <w:numFmt w:val="bullet"/>
      <w:lvlText w:val="▪"/>
      <w:lvlJc w:val="left"/>
      <w:pPr>
        <w:ind w:left="17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77CC828">
      <w:start w:val="1"/>
      <w:numFmt w:val="bullet"/>
      <w:lvlText w:val="•"/>
      <w:lvlJc w:val="left"/>
      <w:pPr>
        <w:ind w:left="244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71A2448">
      <w:start w:val="1"/>
      <w:numFmt w:val="bullet"/>
      <w:lvlText w:val="o"/>
      <w:lvlJc w:val="left"/>
      <w:pPr>
        <w:ind w:left="316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FDECB40">
      <w:start w:val="1"/>
      <w:numFmt w:val="bullet"/>
      <w:lvlText w:val="▪"/>
      <w:lvlJc w:val="left"/>
      <w:pPr>
        <w:ind w:left="388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0FCAB34">
      <w:start w:val="1"/>
      <w:numFmt w:val="bullet"/>
      <w:lvlText w:val="•"/>
      <w:lvlJc w:val="left"/>
      <w:pPr>
        <w:ind w:left="460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EC8CAE8">
      <w:start w:val="1"/>
      <w:numFmt w:val="bullet"/>
      <w:lvlText w:val="o"/>
      <w:lvlJc w:val="left"/>
      <w:pPr>
        <w:ind w:left="53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9B85EF6">
      <w:start w:val="1"/>
      <w:numFmt w:val="bullet"/>
      <w:lvlText w:val="▪"/>
      <w:lvlJc w:val="left"/>
      <w:pPr>
        <w:ind w:left="604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F8C1064"/>
    <w:multiLevelType w:val="hybridMultilevel"/>
    <w:tmpl w:val="FFFFFFFF"/>
    <w:styleLink w:val="ImportedStyle4"/>
    <w:lvl w:ilvl="0" w:tplc="F1107FDA">
      <w:start w:val="1"/>
      <w:numFmt w:val="lowerLetter"/>
      <w:lvlText w:val="(%1)"/>
      <w:lvlJc w:val="left"/>
      <w:pPr>
        <w:ind w:left="284" w:hanging="284"/>
      </w:pPr>
      <w:rPr>
        <w:rFonts w:hAnsi="Arial Unicode MS"/>
        <w:caps w:val="0"/>
        <w:smallCaps w:val="0"/>
        <w:strike w:val="0"/>
        <w:dstrike w:val="0"/>
        <w:outline w:val="0"/>
        <w:emboss w:val="0"/>
        <w:imprint w:val="0"/>
        <w:spacing w:val="0"/>
        <w:w w:val="100"/>
        <w:kern w:val="0"/>
        <w:position w:val="0"/>
        <w:highlight w:val="none"/>
        <w:vertAlign w:val="baseline"/>
      </w:rPr>
    </w:lvl>
    <w:lvl w:ilvl="1" w:tplc="38FA2F48">
      <w:start w:val="1"/>
      <w:numFmt w:val="lowerLetter"/>
      <w:lvlText w:val="%2."/>
      <w:lvlJc w:val="left"/>
      <w:pPr>
        <w:ind w:left="1004" w:hanging="284"/>
      </w:pPr>
      <w:rPr>
        <w:rFonts w:hAnsi="Arial Unicode MS"/>
        <w:caps w:val="0"/>
        <w:smallCaps w:val="0"/>
        <w:strike w:val="0"/>
        <w:dstrike w:val="0"/>
        <w:outline w:val="0"/>
        <w:emboss w:val="0"/>
        <w:imprint w:val="0"/>
        <w:spacing w:val="0"/>
        <w:w w:val="100"/>
        <w:kern w:val="0"/>
        <w:position w:val="0"/>
        <w:highlight w:val="none"/>
        <w:vertAlign w:val="baseline"/>
      </w:rPr>
    </w:lvl>
    <w:lvl w:ilvl="2" w:tplc="4E98A45C">
      <w:start w:val="1"/>
      <w:numFmt w:val="lowerRoman"/>
      <w:lvlText w:val="%3."/>
      <w:lvlJc w:val="left"/>
      <w:pPr>
        <w:ind w:left="1724" w:hanging="209"/>
      </w:pPr>
      <w:rPr>
        <w:rFonts w:hAnsi="Arial Unicode MS"/>
        <w:caps w:val="0"/>
        <w:smallCaps w:val="0"/>
        <w:strike w:val="0"/>
        <w:dstrike w:val="0"/>
        <w:outline w:val="0"/>
        <w:emboss w:val="0"/>
        <w:imprint w:val="0"/>
        <w:spacing w:val="0"/>
        <w:w w:val="100"/>
        <w:kern w:val="0"/>
        <w:position w:val="0"/>
        <w:highlight w:val="none"/>
        <w:vertAlign w:val="baseline"/>
      </w:rPr>
    </w:lvl>
    <w:lvl w:ilvl="3" w:tplc="E85007A2">
      <w:start w:val="1"/>
      <w:numFmt w:val="decimal"/>
      <w:lvlText w:val="%4."/>
      <w:lvlJc w:val="left"/>
      <w:pPr>
        <w:ind w:left="2444" w:hanging="284"/>
      </w:pPr>
      <w:rPr>
        <w:rFonts w:hAnsi="Arial Unicode MS"/>
        <w:caps w:val="0"/>
        <w:smallCaps w:val="0"/>
        <w:strike w:val="0"/>
        <w:dstrike w:val="0"/>
        <w:outline w:val="0"/>
        <w:emboss w:val="0"/>
        <w:imprint w:val="0"/>
        <w:spacing w:val="0"/>
        <w:w w:val="100"/>
        <w:kern w:val="0"/>
        <w:position w:val="0"/>
        <w:highlight w:val="none"/>
        <w:vertAlign w:val="baseline"/>
      </w:rPr>
    </w:lvl>
    <w:lvl w:ilvl="4" w:tplc="1946EB46">
      <w:start w:val="1"/>
      <w:numFmt w:val="lowerLetter"/>
      <w:lvlText w:val="%5."/>
      <w:lvlJc w:val="left"/>
      <w:pPr>
        <w:ind w:left="3164" w:hanging="284"/>
      </w:pPr>
      <w:rPr>
        <w:rFonts w:hAnsi="Arial Unicode MS"/>
        <w:caps w:val="0"/>
        <w:smallCaps w:val="0"/>
        <w:strike w:val="0"/>
        <w:dstrike w:val="0"/>
        <w:outline w:val="0"/>
        <w:emboss w:val="0"/>
        <w:imprint w:val="0"/>
        <w:spacing w:val="0"/>
        <w:w w:val="100"/>
        <w:kern w:val="0"/>
        <w:position w:val="0"/>
        <w:highlight w:val="none"/>
        <w:vertAlign w:val="baseline"/>
      </w:rPr>
    </w:lvl>
    <w:lvl w:ilvl="5" w:tplc="9C96B35C">
      <w:start w:val="1"/>
      <w:numFmt w:val="lowerRoman"/>
      <w:lvlText w:val="%6."/>
      <w:lvlJc w:val="left"/>
      <w:pPr>
        <w:ind w:left="3884" w:hanging="209"/>
      </w:pPr>
      <w:rPr>
        <w:rFonts w:hAnsi="Arial Unicode MS"/>
        <w:caps w:val="0"/>
        <w:smallCaps w:val="0"/>
        <w:strike w:val="0"/>
        <w:dstrike w:val="0"/>
        <w:outline w:val="0"/>
        <w:emboss w:val="0"/>
        <w:imprint w:val="0"/>
        <w:spacing w:val="0"/>
        <w:w w:val="100"/>
        <w:kern w:val="0"/>
        <w:position w:val="0"/>
        <w:highlight w:val="none"/>
        <w:vertAlign w:val="baseline"/>
      </w:rPr>
    </w:lvl>
    <w:lvl w:ilvl="6" w:tplc="47947B3A">
      <w:start w:val="1"/>
      <w:numFmt w:val="decimal"/>
      <w:lvlText w:val="%7."/>
      <w:lvlJc w:val="left"/>
      <w:pPr>
        <w:ind w:left="4604" w:hanging="284"/>
      </w:pPr>
      <w:rPr>
        <w:rFonts w:hAnsi="Arial Unicode MS"/>
        <w:caps w:val="0"/>
        <w:smallCaps w:val="0"/>
        <w:strike w:val="0"/>
        <w:dstrike w:val="0"/>
        <w:outline w:val="0"/>
        <w:emboss w:val="0"/>
        <w:imprint w:val="0"/>
        <w:spacing w:val="0"/>
        <w:w w:val="100"/>
        <w:kern w:val="0"/>
        <w:position w:val="0"/>
        <w:highlight w:val="none"/>
        <w:vertAlign w:val="baseline"/>
      </w:rPr>
    </w:lvl>
    <w:lvl w:ilvl="7" w:tplc="DBC00AEC">
      <w:start w:val="1"/>
      <w:numFmt w:val="lowerLetter"/>
      <w:lvlText w:val="%8."/>
      <w:lvlJc w:val="left"/>
      <w:pPr>
        <w:ind w:left="5324" w:hanging="284"/>
      </w:pPr>
      <w:rPr>
        <w:rFonts w:hAnsi="Arial Unicode MS"/>
        <w:caps w:val="0"/>
        <w:smallCaps w:val="0"/>
        <w:strike w:val="0"/>
        <w:dstrike w:val="0"/>
        <w:outline w:val="0"/>
        <w:emboss w:val="0"/>
        <w:imprint w:val="0"/>
        <w:spacing w:val="0"/>
        <w:w w:val="100"/>
        <w:kern w:val="0"/>
        <w:position w:val="0"/>
        <w:highlight w:val="none"/>
        <w:vertAlign w:val="baseline"/>
      </w:rPr>
    </w:lvl>
    <w:lvl w:ilvl="8" w:tplc="40C63EDE">
      <w:start w:val="1"/>
      <w:numFmt w:val="lowerRoman"/>
      <w:lvlText w:val="%9."/>
      <w:lvlJc w:val="left"/>
      <w:pPr>
        <w:ind w:left="6044" w:hanging="20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EB376F5"/>
    <w:multiLevelType w:val="hybridMultilevel"/>
    <w:tmpl w:val="FFFFFFFF"/>
    <w:numStyleLink w:val="ImportedStyle1"/>
  </w:abstractNum>
  <w:abstractNum w:abstractNumId="11" w15:restartNumberingAfterBreak="0">
    <w:nsid w:val="54B0346B"/>
    <w:multiLevelType w:val="hybridMultilevel"/>
    <w:tmpl w:val="FFFFFFFF"/>
    <w:numStyleLink w:val="ImportedStyle7"/>
  </w:abstractNum>
  <w:abstractNum w:abstractNumId="12" w15:restartNumberingAfterBreak="0">
    <w:nsid w:val="704314F4"/>
    <w:multiLevelType w:val="hybridMultilevel"/>
    <w:tmpl w:val="FFFFFFFF"/>
    <w:numStyleLink w:val="ImportedStyle3"/>
  </w:abstractNum>
  <w:abstractNum w:abstractNumId="13" w15:restartNumberingAfterBreak="0">
    <w:nsid w:val="72127AEE"/>
    <w:multiLevelType w:val="hybridMultilevel"/>
    <w:tmpl w:val="FFFFFFFF"/>
    <w:styleLink w:val="ImportedStyle3"/>
    <w:lvl w:ilvl="0" w:tplc="ADF89EC6">
      <w:start w:val="1"/>
      <w:numFmt w:val="bullet"/>
      <w:lvlText w:val="•"/>
      <w:lvlJc w:val="left"/>
      <w:pPr>
        <w:ind w:left="28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EBADD34">
      <w:start w:val="1"/>
      <w:numFmt w:val="bullet"/>
      <w:lvlText w:val="o"/>
      <w:lvlJc w:val="left"/>
      <w:pPr>
        <w:ind w:left="100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A64EC90">
      <w:start w:val="1"/>
      <w:numFmt w:val="bullet"/>
      <w:lvlText w:val="▪"/>
      <w:lvlJc w:val="left"/>
      <w:pPr>
        <w:ind w:left="17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80214CC">
      <w:start w:val="1"/>
      <w:numFmt w:val="bullet"/>
      <w:lvlText w:val="•"/>
      <w:lvlJc w:val="left"/>
      <w:pPr>
        <w:ind w:left="244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4641788">
      <w:start w:val="1"/>
      <w:numFmt w:val="bullet"/>
      <w:lvlText w:val="o"/>
      <w:lvlJc w:val="left"/>
      <w:pPr>
        <w:ind w:left="316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5A0FB92">
      <w:start w:val="1"/>
      <w:numFmt w:val="bullet"/>
      <w:lvlText w:val="▪"/>
      <w:lvlJc w:val="left"/>
      <w:pPr>
        <w:ind w:left="388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DEA3510">
      <w:start w:val="1"/>
      <w:numFmt w:val="bullet"/>
      <w:lvlText w:val="•"/>
      <w:lvlJc w:val="left"/>
      <w:pPr>
        <w:ind w:left="4604" w:hanging="284"/>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C6A9522">
      <w:start w:val="1"/>
      <w:numFmt w:val="bullet"/>
      <w:lvlText w:val="o"/>
      <w:lvlJc w:val="left"/>
      <w:pPr>
        <w:ind w:left="532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EF678A2">
      <w:start w:val="1"/>
      <w:numFmt w:val="bullet"/>
      <w:lvlText w:val="▪"/>
      <w:lvlJc w:val="left"/>
      <w:pPr>
        <w:ind w:left="6044" w:hanging="28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5"/>
  </w:num>
  <w:num w:numId="2">
    <w:abstractNumId w:val="10"/>
  </w:num>
  <w:num w:numId="3">
    <w:abstractNumId w:val="10"/>
    <w:lvlOverride w:ilvl="0">
      <w:lvl w:ilvl="0" w:tplc="D8B2D8BC">
        <w:start w:val="1"/>
        <w:numFmt w:val="decimal"/>
        <w:lvlText w:val="%1."/>
        <w:lvlJc w:val="left"/>
        <w:pPr>
          <w:ind w:left="30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1">
      <w:lvl w:ilvl="1" w:tplc="45E8615E">
        <w:start w:val="1"/>
        <w:numFmt w:val="lowerLetter"/>
        <w:lvlText w:val="%2."/>
        <w:lvlJc w:val="left"/>
        <w:pPr>
          <w:ind w:left="102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2">
      <w:lvl w:ilvl="2" w:tplc="E9B2057C">
        <w:start w:val="1"/>
        <w:numFmt w:val="lowerRoman"/>
        <w:lvlText w:val="%3."/>
        <w:lvlJc w:val="left"/>
        <w:pPr>
          <w:ind w:left="1741" w:hanging="224"/>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lvl w:ilvl="3" w:tplc="C2500FF8">
        <w:start w:val="1"/>
        <w:numFmt w:val="decimal"/>
        <w:lvlText w:val="%4."/>
        <w:lvlJc w:val="left"/>
        <w:pPr>
          <w:ind w:left="246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lvl w:ilvl="4" w:tplc="054C80CA">
        <w:start w:val="1"/>
        <w:numFmt w:val="lowerLetter"/>
        <w:lvlText w:val="%5."/>
        <w:lvlJc w:val="left"/>
        <w:pPr>
          <w:ind w:left="318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lvl w:ilvl="5" w:tplc="696E0ED2">
        <w:start w:val="1"/>
        <w:numFmt w:val="lowerRoman"/>
        <w:lvlText w:val="%6."/>
        <w:lvlJc w:val="left"/>
        <w:pPr>
          <w:ind w:left="3901" w:hanging="224"/>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lvl w:ilvl="6" w:tplc="E2683CE0">
        <w:start w:val="1"/>
        <w:numFmt w:val="decimal"/>
        <w:lvlText w:val="%7."/>
        <w:lvlJc w:val="left"/>
        <w:pPr>
          <w:ind w:left="462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lvl w:ilvl="7" w:tplc="EA4E3B0A">
        <w:start w:val="1"/>
        <w:numFmt w:val="lowerLetter"/>
        <w:lvlText w:val="%8."/>
        <w:lvlJc w:val="left"/>
        <w:pPr>
          <w:ind w:left="5348" w:hanging="308"/>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lvl w:ilvl="8" w:tplc="4E5EE3B6">
        <w:start w:val="1"/>
        <w:numFmt w:val="lowerRoman"/>
        <w:lvlText w:val="%9."/>
        <w:lvlJc w:val="left"/>
        <w:pPr>
          <w:ind w:left="6061" w:hanging="224"/>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4">
    <w:abstractNumId w:val="2"/>
  </w:num>
  <w:num w:numId="5">
    <w:abstractNumId w:val="0"/>
  </w:num>
  <w:num w:numId="6">
    <w:abstractNumId w:val="13"/>
  </w:num>
  <w:num w:numId="7">
    <w:abstractNumId w:val="12"/>
  </w:num>
  <w:num w:numId="8">
    <w:abstractNumId w:val="0"/>
    <w:lvlOverride w:ilvl="0">
      <w:startOverride w:val="2"/>
    </w:lvlOverride>
  </w:num>
  <w:num w:numId="9">
    <w:abstractNumId w:val="9"/>
  </w:num>
  <w:num w:numId="10">
    <w:abstractNumId w:val="4"/>
  </w:num>
  <w:num w:numId="11">
    <w:abstractNumId w:val="4"/>
    <w:lvlOverride w:ilvl="0">
      <w:startOverride w:val="9"/>
    </w:lvlOverride>
  </w:num>
  <w:num w:numId="12">
    <w:abstractNumId w:val="8"/>
  </w:num>
  <w:num w:numId="13">
    <w:abstractNumId w:val="1"/>
  </w:num>
  <w:num w:numId="14">
    <w:abstractNumId w:val="3"/>
  </w:num>
  <w:num w:numId="15">
    <w:abstractNumId w:val="7"/>
  </w:num>
  <w:num w:numId="16">
    <w:abstractNumId w:val="7"/>
    <w:lvlOverride w:ilvl="0">
      <w:startOverride w:val="2"/>
    </w:lvlOverride>
  </w:num>
  <w:num w:numId="17">
    <w:abstractNumId w:val="0"/>
    <w:lvlOverride w:ilvl="0">
      <w:startOverride w:val="3"/>
    </w:lvlOverride>
  </w:num>
  <w:num w:numId="18">
    <w:abstractNumId w:val="6"/>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0D4"/>
    <w:rsid w:val="00024169"/>
    <w:rsid w:val="00057999"/>
    <w:rsid w:val="00071CCB"/>
    <w:rsid w:val="000A4E0A"/>
    <w:rsid w:val="000C6559"/>
    <w:rsid w:val="000E2FFB"/>
    <w:rsid w:val="001921CC"/>
    <w:rsid w:val="001E0133"/>
    <w:rsid w:val="00220B0D"/>
    <w:rsid w:val="002354E3"/>
    <w:rsid w:val="002C2AB3"/>
    <w:rsid w:val="003C6F52"/>
    <w:rsid w:val="00404DB4"/>
    <w:rsid w:val="004323F2"/>
    <w:rsid w:val="004576CC"/>
    <w:rsid w:val="004C2D71"/>
    <w:rsid w:val="00522F47"/>
    <w:rsid w:val="00562788"/>
    <w:rsid w:val="005D78FF"/>
    <w:rsid w:val="0060579E"/>
    <w:rsid w:val="006C02E0"/>
    <w:rsid w:val="007910D4"/>
    <w:rsid w:val="008519A4"/>
    <w:rsid w:val="008A6C2E"/>
    <w:rsid w:val="008B3E12"/>
    <w:rsid w:val="008C254D"/>
    <w:rsid w:val="008F3AAB"/>
    <w:rsid w:val="00916F94"/>
    <w:rsid w:val="00991A7D"/>
    <w:rsid w:val="009D0E20"/>
    <w:rsid w:val="009F5981"/>
    <w:rsid w:val="00A350AD"/>
    <w:rsid w:val="00A909C2"/>
    <w:rsid w:val="00B35869"/>
    <w:rsid w:val="00B64714"/>
    <w:rsid w:val="00BB381C"/>
    <w:rsid w:val="00C30DA5"/>
    <w:rsid w:val="00CE35E2"/>
    <w:rsid w:val="00CE579E"/>
    <w:rsid w:val="00DD5981"/>
    <w:rsid w:val="00F42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10E36"/>
  <w15:docId w15:val="{A0BDD331-38EA-014E-9CA7-C8FB5827E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link w:val="Heading2Char"/>
    <w:uiPriority w:val="9"/>
    <w:unhideWhenUsed/>
    <w:qFormat/>
    <w:pPr>
      <w:keepNext/>
      <w:keepLines/>
      <w:spacing w:before="200" w:line="480" w:lineRule="auto"/>
      <w:outlineLvl w:val="1"/>
    </w:pPr>
    <w:rPr>
      <w:rFonts w:ascii="Georgia" w:hAnsi="Georgia" w:cs="Arial Unicode MS"/>
      <w:b/>
      <w:bCs/>
      <w:color w:val="003300"/>
      <w:sz w:val="26"/>
      <w:szCs w:val="26"/>
      <w:u w:color="0033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Heading">
    <w:name w:val="Heading"/>
    <w:next w:val="Body"/>
    <w:pPr>
      <w:keepNext/>
      <w:keepLines/>
      <w:spacing w:before="480" w:line="480" w:lineRule="auto"/>
      <w:outlineLvl w:val="0"/>
    </w:pPr>
    <w:rPr>
      <w:rFonts w:ascii="Georgia" w:hAnsi="Georgia" w:cs="Arial Unicode MS"/>
      <w:b/>
      <w:bCs/>
      <w:caps/>
      <w:color w:val="000000"/>
      <w:sz w:val="28"/>
      <w:szCs w:val="28"/>
      <w:u w:color="000000"/>
      <w:lang w:val="en-US"/>
    </w:rPr>
  </w:style>
  <w:style w:type="paragraph" w:customStyle="1" w:styleId="Body">
    <w:name w:val="Body"/>
    <w:pPr>
      <w:spacing w:after="200" w:line="276" w:lineRule="auto"/>
    </w:pPr>
    <w:rPr>
      <w:rFonts w:cs="Arial Unicode MS"/>
      <w:color w:val="000000"/>
      <w:sz w:val="24"/>
      <w:szCs w:val="24"/>
      <w:u w:color="000000"/>
      <w:lang w:val="en-US"/>
    </w:rPr>
  </w:style>
  <w:style w:type="numbering" w:customStyle="1" w:styleId="ImportedStyle1">
    <w:name w:val="Imported Style 1"/>
    <w:pPr>
      <w:numPr>
        <w:numId w:val="1"/>
      </w:numPr>
    </w:pPr>
  </w:style>
  <w:style w:type="paragraph" w:styleId="ListParagraph">
    <w:name w:val="List Paragraph"/>
    <w:pPr>
      <w:spacing w:after="200" w:line="276" w:lineRule="auto"/>
      <w:ind w:left="720"/>
    </w:pPr>
    <w:rPr>
      <w:rFonts w:eastAsia="Times New Roman"/>
      <w:color w:val="000000"/>
      <w:sz w:val="24"/>
      <w:szCs w:val="24"/>
      <w:u w:color="000000"/>
      <w:lang w:val="en-US"/>
    </w:rPr>
  </w:style>
  <w:style w:type="numbering" w:customStyle="1" w:styleId="ImportedStyle2">
    <w:name w:val="Imported Style 2"/>
    <w:pPr>
      <w:numPr>
        <w:numId w:val="4"/>
      </w:numPr>
    </w:pPr>
  </w:style>
  <w:style w:type="numbering" w:customStyle="1" w:styleId="ImportedStyle3">
    <w:name w:val="Imported Style 3"/>
    <w:pPr>
      <w:numPr>
        <w:numId w:val="6"/>
      </w:numPr>
    </w:pPr>
  </w:style>
  <w:style w:type="numbering" w:customStyle="1" w:styleId="ImportedStyle4">
    <w:name w:val="Imported Style 4"/>
    <w:pPr>
      <w:numPr>
        <w:numId w:val="9"/>
      </w:numPr>
    </w:pPr>
  </w:style>
  <w:style w:type="numbering" w:customStyle="1" w:styleId="ImportedStyle5">
    <w:name w:val="Imported Style 5"/>
    <w:pPr>
      <w:numPr>
        <w:numId w:val="12"/>
      </w:numPr>
    </w:pPr>
  </w:style>
  <w:style w:type="numbering" w:customStyle="1" w:styleId="ImportedStyle6">
    <w:name w:val="Imported Style 6"/>
    <w:pPr>
      <w:numPr>
        <w:numId w:val="14"/>
      </w:numPr>
    </w:pPr>
  </w:style>
  <w:style w:type="numbering" w:customStyle="1" w:styleId="ImportedStyle7">
    <w:name w:val="Imported Style 7"/>
    <w:pPr>
      <w:numPr>
        <w:numId w:val="18"/>
      </w:numPr>
    </w:pPr>
  </w:style>
  <w:style w:type="character" w:customStyle="1" w:styleId="Heading2Char">
    <w:name w:val="Heading 2 Char"/>
    <w:basedOn w:val="DefaultParagraphFont"/>
    <w:link w:val="Heading2"/>
    <w:uiPriority w:val="9"/>
    <w:rsid w:val="00B64714"/>
    <w:rPr>
      <w:rFonts w:ascii="Georgia" w:hAnsi="Georgia" w:cs="Arial Unicode MS"/>
      <w:b/>
      <w:bCs/>
      <w:color w:val="003300"/>
      <w:sz w:val="26"/>
      <w:szCs w:val="26"/>
      <w:u w:color="0033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12</Pages>
  <Words>2491</Words>
  <Characters>14203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milena valeva</cp:lastModifiedBy>
  <cp:revision>38</cp:revision>
  <dcterms:created xsi:type="dcterms:W3CDTF">2020-12-10T11:15:00Z</dcterms:created>
  <dcterms:modified xsi:type="dcterms:W3CDTF">2020-12-12T23:41:00Z</dcterms:modified>
</cp:coreProperties>
</file>