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6026" w:rsidRPr="002B6026" w:rsidRDefault="002B6026" w:rsidP="00A9432F">
      <w:pP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Outline and assess the suggestion that it is </w:t>
      </w:r>
      <w:r>
        <w:rPr>
          <w:rFonts w:ascii="Times New Roman" w:eastAsia="Times New Roman" w:hAnsi="Times New Roman" w:cs="Times New Roman"/>
          <w:b/>
          <w:i/>
          <w:sz w:val="24"/>
          <w:szCs w:val="24"/>
          <w:u w:val="single"/>
        </w:rPr>
        <w:t>memory</w:t>
      </w:r>
      <w:r>
        <w:rPr>
          <w:rFonts w:ascii="Times New Roman" w:eastAsia="Times New Roman" w:hAnsi="Times New Roman" w:cs="Times New Roman"/>
          <w:b/>
          <w:sz w:val="24"/>
          <w:szCs w:val="24"/>
          <w:u w:val="single"/>
        </w:rPr>
        <w:t xml:space="preserve"> that is crucial to being the same person over time.</w:t>
      </w:r>
    </w:p>
    <w:p w:rsidR="002B6026" w:rsidRDefault="002B6026" w:rsidP="00A9432F">
      <w:pPr>
        <w:rPr>
          <w:rFonts w:ascii="Times New Roman" w:eastAsia="Times New Roman" w:hAnsi="Times New Roman" w:cs="Times New Roman"/>
          <w:sz w:val="24"/>
          <w:szCs w:val="24"/>
        </w:rPr>
      </w:pPr>
    </w:p>
    <w:p w:rsidR="00A9432F" w:rsidRDefault="00A9432F" w:rsidP="00A9432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Memory is an important part of our lives. It allows us to understand the events of our past, to know a wide range of facts about the world around us,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objects and people we have encountered before and even goes into shaping aspects of our personality. With that in mind, the notion that memory is essential to one being the same person over time does have a great deal of weight to it. However, while there are good arguments to be made in </w:t>
      </w:r>
      <w:proofErr w:type="spellStart"/>
      <w:r>
        <w:rPr>
          <w:rFonts w:ascii="Times New Roman" w:eastAsia="Times New Roman" w:hAnsi="Times New Roman" w:cs="Times New Roman"/>
          <w:sz w:val="24"/>
          <w:szCs w:val="24"/>
        </w:rPr>
        <w:t>favour</w:t>
      </w:r>
      <w:proofErr w:type="spellEnd"/>
      <w:r>
        <w:rPr>
          <w:rFonts w:ascii="Times New Roman" w:eastAsia="Times New Roman" w:hAnsi="Times New Roman" w:cs="Times New Roman"/>
          <w:sz w:val="24"/>
          <w:szCs w:val="24"/>
        </w:rPr>
        <w:t xml:space="preserve"> of this view, there are a number of problems with this view as well that hold it back as an ideal solution to the problem of continual personal identity.</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Memory View as an idea sits within the realm of psychological continuity, a theory that establishes that psychological characteristics including memory as well as characteristics such as emotion, desires, preferences and other aspects as integral to defining our personal identity and its persistence. The memory view posits that the persistence of our personal identity is dependent on a continued stream of consciousness formed by a collection of connected conscious states that occur over the course of time. and that the string that connects these conscious states appear to us in the form of </w:t>
      </w:r>
      <w:r>
        <w:rPr>
          <w:rFonts w:ascii="Times New Roman" w:eastAsia="Times New Roman" w:hAnsi="Times New Roman" w:cs="Times New Roman"/>
          <w:i/>
          <w:sz w:val="24"/>
          <w:szCs w:val="24"/>
        </w:rPr>
        <w:t>memory</w:t>
      </w:r>
      <w:r>
        <w:rPr>
          <w:rFonts w:ascii="Times New Roman" w:eastAsia="Times New Roman" w:hAnsi="Times New Roman" w:cs="Times New Roman"/>
          <w:sz w:val="24"/>
          <w:szCs w:val="24"/>
        </w:rPr>
        <w:t xml:space="preserve">. </w:t>
      </w:r>
    </w:p>
    <w:p w:rsidR="00A9432F" w:rsidRDefault="00A9432F" w:rsidP="00A9432F">
      <w:pPr>
        <w:rPr>
          <w:rFonts w:ascii="Times New Roman" w:eastAsia="Times New Roman" w:hAnsi="Times New Roman" w:cs="Times New Roman"/>
          <w:sz w:val="24"/>
          <w:szCs w:val="24"/>
        </w:rPr>
      </w:pPr>
    </w:p>
    <w:p w:rsidR="00A9432F" w:rsidRDefault="00A9432F" w:rsidP="00A9432F">
      <w:pPr>
        <w:rPr>
          <w:rFonts w:ascii="Times New Roman" w:eastAsia="Times New Roman" w:hAnsi="Times New Roman" w:cs="Times New Roman"/>
          <w:sz w:val="24"/>
          <w:szCs w:val="24"/>
        </w:rPr>
      </w:pPr>
      <w:r>
        <w:rPr>
          <w:rFonts w:ascii="Times New Roman" w:eastAsia="Times New Roman" w:hAnsi="Times New Roman" w:cs="Times New Roman"/>
          <w:sz w:val="24"/>
          <w:szCs w:val="24"/>
        </w:rPr>
        <w:t>Initially the memory view does seem to be a viable solution to the problem of a continual self that exists across time and space and serves as a viable alternative to notions of selfhood derived from a physical body or an immaterial soul.</w:t>
      </w:r>
      <w:r>
        <w:rPr>
          <w:rFonts w:ascii="Times New Roman" w:eastAsia="Times New Roman" w:hAnsi="Times New Roman" w:cs="Times New Roman"/>
          <w:sz w:val="24"/>
          <w:szCs w:val="24"/>
        </w:rPr>
        <w:t xml:space="preserve"> </w:t>
      </w:r>
    </w:p>
    <w:p w:rsidR="00A9432F" w:rsidRDefault="00A9432F" w:rsidP="00A9432F">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Originally posed by John Locke, the memory view developed in part as a counterargument to a widely held belief that selfhood resided in an immaterial soul that was unchanging, unobservable and unable to be destroyed. While this seems ideal to the persistence of selfhood given the immaterial soul</w:t>
      </w:r>
      <w:r w:rsidR="00B50356">
        <w:rPr>
          <w:rFonts w:ascii="Times New Roman" w:eastAsia="Times New Roman" w:hAnsi="Times New Roman" w:cs="Times New Roman"/>
          <w:sz w:val="24"/>
          <w:szCs w:val="24"/>
        </w:rPr>
        <w:t>’</w:t>
      </w:r>
      <w:r>
        <w:rPr>
          <w:rFonts w:ascii="Times New Roman" w:eastAsia="Times New Roman" w:hAnsi="Times New Roman" w:cs="Times New Roman"/>
          <w:sz w:val="24"/>
          <w:szCs w:val="24"/>
        </w:rPr>
        <w:t>s unchanging nature through time</w:t>
      </w:r>
      <w:r w:rsidR="00084066">
        <w:rPr>
          <w:rFonts w:ascii="Times New Roman" w:eastAsia="Times New Roman" w:hAnsi="Times New Roman" w:cs="Times New Roman"/>
          <w:sz w:val="24"/>
          <w:szCs w:val="24"/>
        </w:rPr>
        <w:t xml:space="preserve">, </w:t>
      </w:r>
      <w:r w:rsidR="00B50356">
        <w:rPr>
          <w:rFonts w:ascii="Times New Roman" w:eastAsia="Times New Roman" w:hAnsi="Times New Roman" w:cs="Times New Roman"/>
          <w:sz w:val="24"/>
          <w:szCs w:val="24"/>
        </w:rPr>
        <w:t xml:space="preserve">Locke poses a scenario which shows a problem with this system. Locke gives us an example </w:t>
      </w:r>
      <w:r w:rsidR="00084066">
        <w:rPr>
          <w:rFonts w:ascii="Times New Roman" w:eastAsia="Times New Roman" w:hAnsi="Times New Roman" w:cs="Times New Roman"/>
          <w:sz w:val="24"/>
          <w:szCs w:val="24"/>
        </w:rPr>
        <w:t>in</w:t>
      </w:r>
      <w:r w:rsidR="00D470B7">
        <w:rPr>
          <w:rFonts w:ascii="Times New Roman" w:eastAsia="Times New Roman" w:hAnsi="Times New Roman" w:cs="Times New Roman"/>
          <w:sz w:val="24"/>
          <w:szCs w:val="24"/>
        </w:rPr>
        <w:t xml:space="preserve"> which a soul is in the body of Nestor or </w:t>
      </w:r>
      <w:proofErr w:type="spellStart"/>
      <w:r w:rsidR="00D470B7">
        <w:rPr>
          <w:rFonts w:ascii="Times New Roman" w:eastAsia="Times New Roman" w:hAnsi="Times New Roman" w:cs="Times New Roman"/>
          <w:sz w:val="24"/>
          <w:szCs w:val="24"/>
        </w:rPr>
        <w:t>Thersites</w:t>
      </w:r>
      <w:proofErr w:type="spellEnd"/>
      <w:r w:rsidR="00D470B7">
        <w:rPr>
          <w:rFonts w:ascii="Times New Roman" w:eastAsia="Times New Roman" w:hAnsi="Times New Roman" w:cs="Times New Roman"/>
          <w:sz w:val="24"/>
          <w:szCs w:val="24"/>
        </w:rPr>
        <w:t xml:space="preserve"> (Let us go with Nestor for now) </w:t>
      </w:r>
      <w:r w:rsidR="00B50356">
        <w:rPr>
          <w:rFonts w:ascii="Times New Roman" w:eastAsia="Times New Roman" w:hAnsi="Times New Roman" w:cs="Times New Roman"/>
          <w:sz w:val="24"/>
          <w:szCs w:val="24"/>
        </w:rPr>
        <w:t xml:space="preserve">and has access to his </w:t>
      </w:r>
      <w:r w:rsidR="00D470B7">
        <w:rPr>
          <w:rFonts w:ascii="Times New Roman" w:eastAsia="Times New Roman" w:hAnsi="Times New Roman" w:cs="Times New Roman"/>
          <w:sz w:val="24"/>
          <w:szCs w:val="24"/>
        </w:rPr>
        <w:t>consciousness and memories.</w:t>
      </w:r>
      <w:r w:rsidR="00D470B7">
        <w:rPr>
          <w:rStyle w:val="FootnoteReference"/>
          <w:rFonts w:ascii="Times New Roman" w:eastAsia="Times New Roman" w:hAnsi="Times New Roman" w:cs="Times New Roman"/>
          <w:sz w:val="24"/>
          <w:szCs w:val="24"/>
        </w:rPr>
        <w:footnoteReference w:id="1"/>
      </w:r>
      <w:r w:rsidR="00D470B7">
        <w:rPr>
          <w:rFonts w:ascii="Times New Roman" w:eastAsia="Times New Roman" w:hAnsi="Times New Roman" w:cs="Times New Roman"/>
          <w:sz w:val="24"/>
          <w:szCs w:val="24"/>
        </w:rPr>
        <w:t xml:space="preserve"> Then (presumably following Nestor’</w:t>
      </w:r>
      <w:r w:rsidR="00B50356">
        <w:rPr>
          <w:rFonts w:ascii="Times New Roman" w:eastAsia="Times New Roman" w:hAnsi="Times New Roman" w:cs="Times New Roman"/>
          <w:sz w:val="24"/>
          <w:szCs w:val="24"/>
        </w:rPr>
        <w:t xml:space="preserve">s death) this soul leaves Nestor’s </w:t>
      </w:r>
      <w:r w:rsidR="000F06B6">
        <w:rPr>
          <w:rFonts w:ascii="Times New Roman" w:eastAsia="Times New Roman" w:hAnsi="Times New Roman" w:cs="Times New Roman"/>
          <w:sz w:val="24"/>
          <w:szCs w:val="24"/>
        </w:rPr>
        <w:t xml:space="preserve">body, losing all connection to the consciousness that contains Nestor’s experiences and memories, and then comes to inhabit the </w:t>
      </w:r>
      <w:r w:rsidR="00B50356">
        <w:rPr>
          <w:rFonts w:ascii="Times New Roman" w:eastAsia="Times New Roman" w:hAnsi="Times New Roman" w:cs="Times New Roman"/>
          <w:sz w:val="24"/>
          <w:szCs w:val="24"/>
        </w:rPr>
        <w:t>your body where it develops a connection to</w:t>
      </w:r>
      <w:r w:rsidR="000F06B6">
        <w:rPr>
          <w:rFonts w:ascii="Times New Roman" w:eastAsia="Times New Roman" w:hAnsi="Times New Roman" w:cs="Times New Roman"/>
          <w:sz w:val="24"/>
          <w:szCs w:val="24"/>
        </w:rPr>
        <w:t xml:space="preserve"> a whole new consciousness and set of memories.</w:t>
      </w:r>
      <w:r w:rsidR="000F06B6">
        <w:rPr>
          <w:rStyle w:val="FootnoteReference"/>
          <w:rFonts w:ascii="Times New Roman" w:eastAsia="Times New Roman" w:hAnsi="Times New Roman" w:cs="Times New Roman"/>
          <w:sz w:val="24"/>
          <w:szCs w:val="24"/>
        </w:rPr>
        <w:footnoteReference w:id="2"/>
      </w:r>
      <w:r w:rsidR="000F06B6">
        <w:rPr>
          <w:rFonts w:ascii="Times New Roman" w:eastAsia="Times New Roman" w:hAnsi="Times New Roman" w:cs="Times New Roman"/>
          <w:sz w:val="24"/>
          <w:szCs w:val="24"/>
        </w:rPr>
        <w:t xml:space="preserve"> </w:t>
      </w:r>
      <w:r w:rsidR="00B50356">
        <w:rPr>
          <w:rFonts w:ascii="Times New Roman" w:eastAsia="Times New Roman" w:hAnsi="Times New Roman" w:cs="Times New Roman"/>
          <w:sz w:val="24"/>
          <w:szCs w:val="24"/>
        </w:rPr>
        <w:t>Locke then goes on to state</w:t>
      </w:r>
      <w:r w:rsidR="000F06B6">
        <w:rPr>
          <w:rFonts w:ascii="Times New Roman" w:eastAsia="Times New Roman" w:hAnsi="Times New Roman" w:cs="Times New Roman"/>
          <w:sz w:val="24"/>
          <w:szCs w:val="24"/>
        </w:rPr>
        <w:t xml:space="preserve"> seems </w:t>
      </w:r>
      <w:r w:rsidR="00B50356">
        <w:rPr>
          <w:rFonts w:ascii="Times New Roman" w:eastAsia="Times New Roman" w:hAnsi="Times New Roman" w:cs="Times New Roman"/>
          <w:sz w:val="24"/>
          <w:szCs w:val="24"/>
        </w:rPr>
        <w:t>strange</w:t>
      </w:r>
      <w:r w:rsidR="000F06B6">
        <w:rPr>
          <w:rFonts w:ascii="Times New Roman" w:eastAsia="Times New Roman" w:hAnsi="Times New Roman" w:cs="Times New Roman"/>
          <w:sz w:val="24"/>
          <w:szCs w:val="24"/>
        </w:rPr>
        <w:t xml:space="preserve"> that without</w:t>
      </w:r>
      <w:r w:rsidR="006A2C6D">
        <w:rPr>
          <w:rFonts w:ascii="Times New Roman" w:eastAsia="Times New Roman" w:hAnsi="Times New Roman" w:cs="Times New Roman"/>
          <w:sz w:val="24"/>
          <w:szCs w:val="24"/>
        </w:rPr>
        <w:t xml:space="preserve"> any mental connection to the past Nestor, it seems unreasonable for you to claim responsibility for his actions.</w:t>
      </w:r>
      <w:r w:rsidR="008701CF">
        <w:rPr>
          <w:rStyle w:val="FootnoteReference"/>
          <w:rFonts w:ascii="Times New Roman" w:eastAsia="Times New Roman" w:hAnsi="Times New Roman" w:cs="Times New Roman"/>
          <w:sz w:val="24"/>
          <w:szCs w:val="24"/>
        </w:rPr>
        <w:footnoteReference w:id="3"/>
      </w:r>
    </w:p>
    <w:p w:rsidR="006A2C6D" w:rsidRDefault="006A2C6D" w:rsidP="00A9432F">
      <w:pPr>
        <w:ind w:firstLine="720"/>
        <w:rPr>
          <w:rFonts w:ascii="Times New Roman" w:eastAsia="Times New Roman" w:hAnsi="Times New Roman" w:cs="Times New Roman"/>
          <w:sz w:val="24"/>
          <w:szCs w:val="24"/>
        </w:rPr>
      </w:pPr>
    </w:p>
    <w:p w:rsidR="00A9432F" w:rsidRPr="003C3391" w:rsidRDefault="00A9432F" w:rsidP="00A9432F">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physical body, there is first the immediate problem of persistence as the physical body is in a constant state of change. On the microscopic level, the cells in our bodies die and are replaced several times over the course of our lives which means that the body is </w:t>
      </w:r>
      <w:r>
        <w:rPr>
          <w:rFonts w:ascii="Times New Roman" w:eastAsia="Times New Roman" w:hAnsi="Times New Roman" w:cs="Times New Roman"/>
          <w:sz w:val="24"/>
          <w:szCs w:val="24"/>
        </w:rPr>
        <w:lastRenderedPageBreak/>
        <w:t xml:space="preserve">composed of a completely different collection of physical matter at one point in time as we were twenty years prior. </w:t>
      </w:r>
      <w:r>
        <w:rPr>
          <w:rFonts w:ascii="Times New Roman" w:eastAsia="Times New Roman" w:hAnsi="Times New Roman" w:cs="Times New Roman"/>
          <w:sz w:val="24"/>
          <w:szCs w:val="24"/>
        </w:rPr>
        <w:t>This is highlighted by</w:t>
      </w:r>
      <w:r>
        <w:rPr>
          <w:rFonts w:ascii="Times New Roman" w:eastAsia="Times New Roman" w:hAnsi="Times New Roman" w:cs="Times New Roman"/>
          <w:sz w:val="24"/>
          <w:szCs w:val="24"/>
        </w:rPr>
        <w:t xml:space="preserve"> the Ship of Theseus,</w:t>
      </w:r>
      <w:r>
        <w:rPr>
          <w:rFonts w:ascii="Times New Roman" w:eastAsia="Times New Roman" w:hAnsi="Times New Roman" w:cs="Times New Roman"/>
          <w:sz w:val="24"/>
          <w:szCs w:val="24"/>
        </w:rPr>
        <w:t xml:space="preserve"> which</w:t>
      </w:r>
      <w:r>
        <w:rPr>
          <w:rFonts w:ascii="Times New Roman" w:eastAsia="Times New Roman" w:hAnsi="Times New Roman" w:cs="Times New Roman"/>
          <w:sz w:val="24"/>
          <w:szCs w:val="24"/>
        </w:rPr>
        <w:t xml:space="preserve"> descri</w:t>
      </w:r>
      <w:r>
        <w:rPr>
          <w:rFonts w:ascii="Times New Roman" w:eastAsia="Times New Roman" w:hAnsi="Times New Roman" w:cs="Times New Roman"/>
          <w:sz w:val="24"/>
          <w:szCs w:val="24"/>
        </w:rPr>
        <w:t>bes a ship that sails across the sea</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and slowly over time has each of its parts replaced until there is no more of the original ship left, which poses the question of whether or not it is at all the same ship.</w:t>
      </w:r>
      <w:r>
        <w:rPr>
          <w:rStyle w:val="FootnoteReference"/>
          <w:rFonts w:ascii="Times New Roman" w:eastAsia="Times New Roman" w:hAnsi="Times New Roman" w:cs="Times New Roman"/>
          <w:sz w:val="24"/>
          <w:szCs w:val="24"/>
        </w:rPr>
        <w:footnoteReference w:id="4"/>
      </w:r>
      <w:r w:rsidR="008701CF">
        <w:rPr>
          <w:rFonts w:ascii="Times New Roman" w:eastAsia="Times New Roman" w:hAnsi="Times New Roman" w:cs="Times New Roman"/>
          <w:sz w:val="24"/>
          <w:szCs w:val="24"/>
        </w:rPr>
        <w:t xml:space="preserve"> There are arguments to suggest that the ship is still the same ship because it maintains physical continuity, but if we were to imagine a situation in which all the parts were changed at once, it seems strange to maintain that this is still the same ship. A similar example to this and one that is more relevant to people than objects, crops up in science fiction in the television program Doctor Who in which the titular character of the Doctor is able to change their body instantly as a means of cheating death. The process takes only a few seconds and results in a complete change of their physical </w:t>
      </w:r>
      <w:r w:rsidR="005E6BE1">
        <w:rPr>
          <w:rFonts w:ascii="Times New Roman" w:eastAsia="Times New Roman" w:hAnsi="Times New Roman" w:cs="Times New Roman"/>
          <w:sz w:val="24"/>
          <w:szCs w:val="24"/>
        </w:rPr>
        <w:t>appearance and in the most recent occurrence caused a change in the Doctor’s gender.</w:t>
      </w:r>
      <w:r w:rsidR="005E6BE1">
        <w:rPr>
          <w:rStyle w:val="FootnoteReference"/>
          <w:rFonts w:ascii="Times New Roman" w:eastAsia="Times New Roman" w:hAnsi="Times New Roman" w:cs="Times New Roman"/>
          <w:sz w:val="24"/>
          <w:szCs w:val="24"/>
        </w:rPr>
        <w:footnoteReference w:id="5"/>
      </w:r>
      <w:r w:rsidR="005E6BE1">
        <w:rPr>
          <w:rFonts w:ascii="Times New Roman" w:eastAsia="Times New Roman" w:hAnsi="Times New Roman" w:cs="Times New Roman"/>
          <w:sz w:val="24"/>
          <w:szCs w:val="24"/>
        </w:rPr>
        <w:t xml:space="preserve"> </w:t>
      </w:r>
    </w:p>
    <w:p w:rsidR="00A9432F" w:rsidRDefault="00A9432F" w:rsidP="00A9432F">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contrast, memory is far more persistent, and it is reasonable to imagine a man on his deathbed at the age of one hundred able to recall memories of climbing an oak tree at the age of ten. Again drawing on the example of our Time Lord, </w:t>
      </w:r>
      <w:r w:rsidR="00FE295B">
        <w:rPr>
          <w:rFonts w:ascii="Times New Roman" w:eastAsia="Times New Roman" w:hAnsi="Times New Roman" w:cs="Times New Roman"/>
          <w:sz w:val="24"/>
          <w:szCs w:val="24"/>
        </w:rPr>
        <w:t xml:space="preserve">while her </w:t>
      </w:r>
      <w:r w:rsidR="00FE295B">
        <w:rPr>
          <w:rFonts w:ascii="Times New Roman" w:eastAsia="Times New Roman" w:hAnsi="Times New Roman" w:cs="Times New Roman"/>
          <w:sz w:val="24"/>
          <w:szCs w:val="24"/>
        </w:rPr>
        <w:t xml:space="preserve">physical appearance </w:t>
      </w:r>
      <w:r w:rsidR="00FE295B">
        <w:rPr>
          <w:rFonts w:ascii="Times New Roman" w:eastAsia="Times New Roman" w:hAnsi="Times New Roman" w:cs="Times New Roman"/>
          <w:sz w:val="24"/>
          <w:szCs w:val="24"/>
        </w:rPr>
        <w:t xml:space="preserve">is changed </w:t>
      </w:r>
      <w:r w:rsidR="00FE295B">
        <w:rPr>
          <w:rFonts w:ascii="Times New Roman" w:eastAsia="Times New Roman" w:hAnsi="Times New Roman" w:cs="Times New Roman"/>
          <w:sz w:val="24"/>
          <w:szCs w:val="24"/>
        </w:rPr>
        <w:t xml:space="preserve">being that of a blond women with a Yorkshire accent where before it was that of a man with grey hair and a Scottish accent, the Doctor maintains that she is the same person as she can remember being her past self, stating </w:t>
      </w:r>
      <w:r w:rsidR="00FE295B">
        <w:rPr>
          <w:rFonts w:ascii="Times New Roman" w:eastAsia="Times New Roman" w:hAnsi="Times New Roman" w:cs="Times New Roman"/>
          <w:sz w:val="24"/>
          <w:szCs w:val="24"/>
        </w:rPr>
        <w:t xml:space="preserve">that </w:t>
      </w:r>
      <w:r w:rsidR="00FE295B">
        <w:rPr>
          <w:rFonts w:ascii="Times New Roman" w:eastAsia="Times New Roman" w:hAnsi="Times New Roman" w:cs="Times New Roman"/>
          <w:i/>
          <w:sz w:val="24"/>
          <w:szCs w:val="24"/>
        </w:rPr>
        <w:t>half an hour ago, I was</w:t>
      </w:r>
      <w:r w:rsidR="00FE295B">
        <w:rPr>
          <w:rFonts w:ascii="Times New Roman" w:eastAsia="Times New Roman" w:hAnsi="Times New Roman" w:cs="Times New Roman"/>
          <w:sz w:val="24"/>
          <w:szCs w:val="24"/>
        </w:rPr>
        <w:t xml:space="preserve"> </w:t>
      </w:r>
      <w:r w:rsidR="00FE295B" w:rsidRPr="005E6BE1">
        <w:rPr>
          <w:rFonts w:ascii="Times New Roman" w:eastAsia="Times New Roman" w:hAnsi="Times New Roman" w:cs="Times New Roman"/>
          <w:i/>
          <w:sz w:val="24"/>
          <w:szCs w:val="24"/>
        </w:rPr>
        <w:t>a white haired Scotsman</w:t>
      </w:r>
      <w:r w:rsidR="00FE295B">
        <w:rPr>
          <w:rFonts w:ascii="Times New Roman" w:eastAsia="Times New Roman" w:hAnsi="Times New Roman" w:cs="Times New Roman"/>
          <w:i/>
          <w:sz w:val="24"/>
          <w:szCs w:val="24"/>
        </w:rPr>
        <w:t>.</w:t>
      </w:r>
      <w:r w:rsidR="00FE295B">
        <w:rPr>
          <w:rStyle w:val="FootnoteReference"/>
          <w:rFonts w:ascii="Times New Roman" w:eastAsia="Times New Roman" w:hAnsi="Times New Roman" w:cs="Times New Roman"/>
          <w:i/>
          <w:sz w:val="24"/>
          <w:szCs w:val="24"/>
        </w:rPr>
        <w:footnoteReference w:id="6"/>
      </w:r>
    </w:p>
    <w:p w:rsidR="00FE295B" w:rsidRDefault="00FE295B" w:rsidP="00A9432F">
      <w:pPr>
        <w:ind w:firstLine="720"/>
        <w:rPr>
          <w:rFonts w:ascii="Times New Roman" w:eastAsia="Times New Roman" w:hAnsi="Times New Roman" w:cs="Times New Roman"/>
          <w:sz w:val="24"/>
          <w:szCs w:val="24"/>
        </w:rPr>
      </w:pPr>
    </w:p>
    <w:p w:rsidR="00A9432F" w:rsidRDefault="00A9432F" w:rsidP="00A9432F">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the mental consciousness seems more integral to our personal identity than our physical body, a point that John Perry directs us towards through the voice of Sam Miller who states</w:t>
      </w:r>
      <w:r w:rsidR="000F06B6">
        <w:rPr>
          <w:rFonts w:ascii="Times New Roman" w:eastAsia="Times New Roman" w:hAnsi="Times New Roman" w:cs="Times New Roman"/>
          <w:sz w:val="24"/>
          <w:szCs w:val="24"/>
        </w:rPr>
        <w:t>:</w:t>
      </w:r>
    </w:p>
    <w:p w:rsidR="00A9432F" w:rsidRDefault="00A9432F" w:rsidP="00A9432F">
      <w:pPr>
        <w:rPr>
          <w:rFonts w:ascii="Times New Roman" w:eastAsia="Times New Roman" w:hAnsi="Times New Roman" w:cs="Times New Roman"/>
          <w:sz w:val="24"/>
          <w:szCs w:val="24"/>
        </w:rPr>
      </w:pPr>
    </w:p>
    <w:p w:rsidR="00A9432F" w:rsidRDefault="00A9432F" w:rsidP="000F06B6">
      <w:pPr>
        <w:ind w:left="720" w:right="713"/>
        <w:rPr>
          <w:rFonts w:ascii="Times New Roman" w:eastAsia="Times New Roman" w:hAnsi="Times New Roman" w:cs="Times New Roman"/>
          <w:i/>
          <w:sz w:val="24"/>
          <w:szCs w:val="24"/>
        </w:rPr>
      </w:pPr>
      <w:r w:rsidRPr="00D515E2">
        <w:rPr>
          <w:rFonts w:ascii="Times New Roman" w:eastAsia="Times New Roman" w:hAnsi="Times New Roman" w:cs="Times New Roman"/>
          <w:i/>
          <w:sz w:val="24"/>
          <w:szCs w:val="24"/>
        </w:rPr>
        <w:t>Now couldn’t such a person tell who she was? That is, even before opening her eyes and looking around, and in particular before looking at her body or making any judgments about it, wouldn’t she be able to say who was she? Surely most of us, in the morning, know who we are before opening her eyes and recognizing our own bodies do we not?</w:t>
      </w:r>
      <w:r>
        <w:rPr>
          <w:rStyle w:val="FootnoteReference"/>
          <w:i/>
          <w:sz w:val="24"/>
          <w:szCs w:val="24"/>
        </w:rPr>
        <w:footnoteReference w:id="7"/>
      </w:r>
    </w:p>
    <w:p w:rsidR="000F06B6" w:rsidRDefault="000F06B6" w:rsidP="00A9432F">
      <w:pPr>
        <w:rPr>
          <w:rFonts w:ascii="Times New Roman" w:eastAsia="Times New Roman" w:hAnsi="Times New Roman" w:cs="Times New Roman"/>
          <w:sz w:val="24"/>
          <w:szCs w:val="24"/>
        </w:rPr>
      </w:pPr>
    </w:p>
    <w:p w:rsidR="000F06B6" w:rsidRDefault="000F06B6" w:rsidP="00A9432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fact that we are able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ourselves even without awareness of our physical body would seem to indicate we can know ourselves from mental faculties alone. Furthermore, if we were to examine are physical form without access to our mental faculties, then it would be impossible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our physical form without some memory of what that bodies appearance.</w:t>
      </w:r>
    </w:p>
    <w:p w:rsidR="000F06B6" w:rsidRDefault="000F06B6" w:rsidP="00A9432F">
      <w:pPr>
        <w:rPr>
          <w:rFonts w:ascii="Times New Roman" w:eastAsia="Times New Roman" w:hAnsi="Times New Roman" w:cs="Times New Roman"/>
          <w:sz w:val="24"/>
          <w:szCs w:val="24"/>
        </w:rPr>
      </w:pPr>
    </w:p>
    <w:p w:rsidR="00A9432F" w:rsidRDefault="00A9432F" w:rsidP="00A9432F">
      <w:pPr>
        <w:rPr>
          <w:rFonts w:ascii="Times New Roman" w:eastAsia="Times New Roman" w:hAnsi="Times New Roman" w:cs="Times New Roman"/>
          <w:sz w:val="24"/>
          <w:szCs w:val="24"/>
        </w:rPr>
      </w:pPr>
      <w:r w:rsidRPr="002A1864">
        <w:rPr>
          <w:rFonts w:ascii="Times New Roman" w:eastAsia="Times New Roman" w:hAnsi="Times New Roman" w:cs="Times New Roman"/>
          <w:sz w:val="24"/>
          <w:szCs w:val="24"/>
        </w:rPr>
        <w:t>However, problems begin to arise with the memory view whe</w:t>
      </w:r>
      <w:r>
        <w:rPr>
          <w:rFonts w:ascii="Times New Roman" w:eastAsia="Times New Roman" w:hAnsi="Times New Roman" w:cs="Times New Roman"/>
          <w:sz w:val="24"/>
          <w:szCs w:val="24"/>
        </w:rPr>
        <w:t>n we consider that while memory has more longevity</w:t>
      </w:r>
      <w:r w:rsidR="00B50356">
        <w:rPr>
          <w:rFonts w:ascii="Times New Roman" w:eastAsia="Times New Roman" w:hAnsi="Times New Roman" w:cs="Times New Roman"/>
          <w:sz w:val="24"/>
          <w:szCs w:val="24"/>
        </w:rPr>
        <w:t xml:space="preserve"> than a physical form and still maintains a </w:t>
      </w:r>
      <w:r w:rsidR="004F04CE">
        <w:rPr>
          <w:rFonts w:ascii="Times New Roman" w:eastAsia="Times New Roman" w:hAnsi="Times New Roman" w:cs="Times New Roman"/>
          <w:sz w:val="24"/>
          <w:szCs w:val="24"/>
        </w:rPr>
        <w:t>person’s</w:t>
      </w:r>
      <w:r w:rsidR="00B50356">
        <w:rPr>
          <w:rFonts w:ascii="Times New Roman" w:eastAsia="Times New Roman" w:hAnsi="Times New Roman" w:cs="Times New Roman"/>
          <w:sz w:val="24"/>
          <w:szCs w:val="24"/>
        </w:rPr>
        <w:t xml:space="preserve"> individuality</w:t>
      </w:r>
      <w:r w:rsidR="004F04CE">
        <w:rPr>
          <w:rFonts w:ascii="Times New Roman" w:eastAsia="Times New Roman" w:hAnsi="Times New Roman" w:cs="Times New Roman"/>
          <w:sz w:val="24"/>
          <w:szCs w:val="24"/>
        </w:rPr>
        <w:t xml:space="preserve">, memory </w:t>
      </w:r>
      <w:r w:rsidR="004F04CE">
        <w:rPr>
          <w:rFonts w:ascii="Times New Roman" w:eastAsia="Times New Roman" w:hAnsi="Times New Roman" w:cs="Times New Roman"/>
          <w:sz w:val="24"/>
          <w:szCs w:val="24"/>
        </w:rPr>
        <w:lastRenderedPageBreak/>
        <w:t xml:space="preserve">isn’t a perfect way to connect mental states through time. The Memory View </w:t>
      </w:r>
      <w:r>
        <w:rPr>
          <w:rFonts w:ascii="Times New Roman" w:eastAsia="Times New Roman" w:hAnsi="Times New Roman" w:cs="Times New Roman"/>
          <w:sz w:val="24"/>
          <w:szCs w:val="24"/>
        </w:rPr>
        <w:t>still depends upon the notion that a single stream of consciousness is made up of several individual states of consciousness that are themselves divided by breaks in consciousness such as when a person is asleep. While the view accounts for this by saying that the memory of one conscious state held by another state links the two as being the conscious states of the same person, the problem is that memory is not as strong a link as it would first seem to us.</w:t>
      </w:r>
    </w:p>
    <w:p w:rsidR="004F04CE" w:rsidRDefault="004F04CE" w:rsidP="00A9432F">
      <w:pPr>
        <w:rPr>
          <w:rFonts w:ascii="Times New Roman" w:eastAsia="Times New Roman" w:hAnsi="Times New Roman" w:cs="Times New Roman"/>
          <w:sz w:val="24"/>
          <w:szCs w:val="24"/>
        </w:rPr>
      </w:pPr>
    </w:p>
    <w:p w:rsidR="00A9432F" w:rsidRDefault="004F04CE" w:rsidP="00A9432F">
      <w:pPr>
        <w:rPr>
          <w:rFonts w:ascii="Times New Roman" w:eastAsia="Times New Roman" w:hAnsi="Times New Roman" w:cs="Times New Roman"/>
          <w:sz w:val="24"/>
          <w:szCs w:val="24"/>
        </w:rPr>
      </w:pPr>
      <w:r>
        <w:rPr>
          <w:rFonts w:ascii="Times New Roman" w:eastAsia="Times New Roman" w:hAnsi="Times New Roman" w:cs="Times New Roman"/>
          <w:sz w:val="24"/>
          <w:szCs w:val="24"/>
        </w:rPr>
        <w:t>Locke’s main argument with regards to memory is that if one can remember the experiences of a past person</w:t>
      </w:r>
      <w:r w:rsidR="00FE295B">
        <w:rPr>
          <w:rFonts w:ascii="Times New Roman" w:eastAsia="Times New Roman" w:hAnsi="Times New Roman" w:cs="Times New Roman"/>
          <w:sz w:val="24"/>
          <w:szCs w:val="24"/>
        </w:rPr>
        <w:t xml:space="preserve"> then they are the same as that person.</w:t>
      </w:r>
      <w:r w:rsidR="00FE295B">
        <w:rPr>
          <w:rStyle w:val="FootnoteReference"/>
          <w:rFonts w:ascii="Times New Roman" w:eastAsia="Times New Roman" w:hAnsi="Times New Roman" w:cs="Times New Roman"/>
          <w:sz w:val="24"/>
          <w:szCs w:val="24"/>
        </w:rPr>
        <w:footnoteReference w:id="8"/>
      </w:r>
      <w:r w:rsidR="002B602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However, Reid points out a logical inconsistency with his example of the brave </w:t>
      </w:r>
      <w:r w:rsidR="006A2C6D">
        <w:rPr>
          <w:rFonts w:ascii="Times New Roman" w:eastAsia="Times New Roman" w:hAnsi="Times New Roman" w:cs="Times New Roman"/>
          <w:sz w:val="24"/>
          <w:szCs w:val="24"/>
        </w:rPr>
        <w:t>officer, in which a young boy is flogged for stealing, a brave soldier at a later time captures the enemy standard in battle and later in time a man is promoted to the rank of general.</w:t>
      </w:r>
      <w:r w:rsidR="006A2C6D">
        <w:rPr>
          <w:rStyle w:val="FootnoteReference"/>
          <w:rFonts w:ascii="Times New Roman" w:eastAsia="Times New Roman" w:hAnsi="Times New Roman" w:cs="Times New Roman"/>
          <w:sz w:val="24"/>
          <w:szCs w:val="24"/>
        </w:rPr>
        <w:footnoteReference w:id="9"/>
      </w:r>
      <w:r w:rsidR="002B6026">
        <w:rPr>
          <w:rFonts w:ascii="Times New Roman" w:eastAsia="Times New Roman" w:hAnsi="Times New Roman" w:cs="Times New Roman"/>
          <w:sz w:val="24"/>
          <w:szCs w:val="24"/>
        </w:rPr>
        <w:t xml:space="preserve"> </w:t>
      </w:r>
      <w:r w:rsidR="00045080">
        <w:rPr>
          <w:rFonts w:ascii="Times New Roman" w:eastAsia="Times New Roman" w:hAnsi="Times New Roman" w:cs="Times New Roman"/>
          <w:sz w:val="24"/>
          <w:szCs w:val="24"/>
        </w:rPr>
        <w:t xml:space="preserve">The brave soldier is able to remember the boy and the general is able to brave soldier but not the boy. This causes an inconsistency because according to the memory view the soldier is the boy and the general is the same as the soldier, but the general is not the boy, but at the same time is the same person as the person who is the same person as the boy. </w:t>
      </w:r>
      <w:r w:rsidR="00A9432F">
        <w:rPr>
          <w:rFonts w:ascii="Times New Roman" w:eastAsia="Times New Roman" w:hAnsi="Times New Roman" w:cs="Times New Roman"/>
          <w:sz w:val="24"/>
          <w:szCs w:val="24"/>
        </w:rPr>
        <w:t>There are still further problems with the memory theory in that memories of events are often incomplete and fragmented. For example, if I can remember the firsthand experience of a person at a house party that occurred five years ago in which they ended the night by kissing someone else at that party, then according to the memory view I am the same person as the person that kissed someone at a party. However, at the same time, while I can remember this specific aspect of the night, I cannot remember the experience a person had at this same house party of hearing the music that was playing during the party. In this case, according to the memory view, I cannot be the same as the person who experienced these things because I can’t remember their experience. However, the person who kissed someone, an experience that I do remember, will have also simultaneously been experiencing things like the sound of music, something that I don’t remember, which makes the person who experienced the kiss and the person listening to the music. However as stated before there is a contradiction, because I in the present can’t both be the same person who experienced the kiss and not the person who heard music, when those two are the same person, having shared in each other’s experiences at the same time</w:t>
      </w:r>
      <w:r w:rsidR="00FE295B">
        <w:rPr>
          <w:rFonts w:ascii="Times New Roman" w:eastAsia="Times New Roman" w:hAnsi="Times New Roman" w:cs="Times New Roman"/>
          <w:sz w:val="24"/>
          <w:szCs w:val="24"/>
        </w:rPr>
        <w:t>.</w:t>
      </w:r>
    </w:p>
    <w:p w:rsidR="00A9432F" w:rsidRPr="00FE295B" w:rsidRDefault="00A9432F" w:rsidP="00FE295B">
      <w:pPr>
        <w:rPr>
          <w:rFonts w:ascii="Times New Roman" w:eastAsia="Times New Roman" w:hAnsi="Times New Roman" w:cs="Times New Roman"/>
          <w:sz w:val="24"/>
          <w:szCs w:val="24"/>
        </w:rPr>
      </w:pPr>
    </w:p>
    <w:p w:rsidR="00A9432F" w:rsidRDefault="00FE295B" w:rsidP="00A9432F">
      <w:pPr>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there are problems in which a person might remember a history that is false John Perry puts forward an example in where a</w:t>
      </w:r>
      <w:r w:rsidR="00A9432F">
        <w:rPr>
          <w:rFonts w:ascii="Times New Roman" w:eastAsia="Times New Roman" w:hAnsi="Times New Roman" w:cs="Times New Roman"/>
          <w:sz w:val="24"/>
          <w:szCs w:val="24"/>
        </w:rPr>
        <w:t xml:space="preserve"> man remembers</w:t>
      </w:r>
      <w:r>
        <w:rPr>
          <w:rFonts w:ascii="Times New Roman" w:eastAsia="Times New Roman" w:hAnsi="Times New Roman" w:cs="Times New Roman"/>
          <w:sz w:val="24"/>
          <w:szCs w:val="24"/>
        </w:rPr>
        <w:t xml:space="preserve"> being N</w:t>
      </w:r>
      <w:r w:rsidR="00A9432F">
        <w:rPr>
          <w:rFonts w:ascii="Times New Roman" w:eastAsia="Times New Roman" w:hAnsi="Times New Roman" w:cs="Times New Roman"/>
          <w:sz w:val="24"/>
          <w:szCs w:val="24"/>
        </w:rPr>
        <w:t>apoleon hundreds o</w:t>
      </w:r>
      <w:r>
        <w:rPr>
          <w:rFonts w:ascii="Times New Roman" w:eastAsia="Times New Roman" w:hAnsi="Times New Roman" w:cs="Times New Roman"/>
          <w:sz w:val="24"/>
          <w:szCs w:val="24"/>
        </w:rPr>
        <w:t>f years after Napoleons death</w:t>
      </w:r>
      <w:r w:rsidR="00A9432F">
        <w:rPr>
          <w:rFonts w:ascii="Times New Roman" w:eastAsia="Times New Roman" w:hAnsi="Times New Roman" w:cs="Times New Roman"/>
          <w:sz w:val="24"/>
          <w:szCs w:val="24"/>
        </w:rPr>
        <w:t>. It seems preposterous</w:t>
      </w:r>
      <w:r>
        <w:rPr>
          <w:rFonts w:ascii="Times New Roman" w:eastAsia="Times New Roman" w:hAnsi="Times New Roman" w:cs="Times New Roman"/>
          <w:sz w:val="24"/>
          <w:szCs w:val="24"/>
        </w:rPr>
        <w:t xml:space="preserve"> to say that this is N</w:t>
      </w:r>
      <w:r w:rsidR="00A9432F">
        <w:rPr>
          <w:rFonts w:ascii="Times New Roman" w:eastAsia="Times New Roman" w:hAnsi="Times New Roman" w:cs="Times New Roman"/>
          <w:sz w:val="24"/>
          <w:szCs w:val="24"/>
        </w:rPr>
        <w:t>apoleon</w:t>
      </w:r>
      <w:r>
        <w:rPr>
          <w:rFonts w:ascii="Times New Roman" w:eastAsia="Times New Roman" w:hAnsi="Times New Roman" w:cs="Times New Roman"/>
          <w:sz w:val="24"/>
          <w:szCs w:val="24"/>
        </w:rPr>
        <w:t xml:space="preserve"> y</w:t>
      </w:r>
      <w:r w:rsidR="00A9432F">
        <w:rPr>
          <w:rFonts w:ascii="Times New Roman" w:eastAsia="Times New Roman" w:hAnsi="Times New Roman" w:cs="Times New Roman"/>
          <w:sz w:val="24"/>
          <w:szCs w:val="24"/>
        </w:rPr>
        <w:t>et they remember all the same. Even if this person doesn’</w:t>
      </w:r>
      <w:r>
        <w:rPr>
          <w:rFonts w:ascii="Times New Roman" w:eastAsia="Times New Roman" w:hAnsi="Times New Roman" w:cs="Times New Roman"/>
          <w:sz w:val="24"/>
          <w:szCs w:val="24"/>
        </w:rPr>
        <w:t>t remember events in N</w:t>
      </w:r>
      <w:r w:rsidR="00A9432F">
        <w:rPr>
          <w:rFonts w:ascii="Times New Roman" w:eastAsia="Times New Roman" w:hAnsi="Times New Roman" w:cs="Times New Roman"/>
          <w:sz w:val="24"/>
          <w:szCs w:val="24"/>
        </w:rPr>
        <w:t xml:space="preserve">apoleons life as they happened, the </w:t>
      </w:r>
      <w:r w:rsidR="00A9432F">
        <w:rPr>
          <w:rFonts w:ascii="Times New Roman" w:eastAsia="Times New Roman" w:hAnsi="Times New Roman" w:cs="Times New Roman"/>
          <w:sz w:val="24"/>
          <w:szCs w:val="24"/>
        </w:rPr>
        <w:lastRenderedPageBreak/>
        <w:t>chances are that Napoleon himself later in his life had just as cloudy a picture of past events as an indi</w:t>
      </w:r>
      <w:r>
        <w:rPr>
          <w:rFonts w:ascii="Times New Roman" w:eastAsia="Times New Roman" w:hAnsi="Times New Roman" w:cs="Times New Roman"/>
          <w:sz w:val="24"/>
          <w:szCs w:val="24"/>
        </w:rPr>
        <w:t>vidual hundreds of years later.</w:t>
      </w:r>
      <w:r w:rsidR="004B163E">
        <w:rPr>
          <w:rStyle w:val="FootnoteReference"/>
          <w:rFonts w:ascii="Times New Roman" w:eastAsia="Times New Roman" w:hAnsi="Times New Roman" w:cs="Times New Roman"/>
          <w:sz w:val="24"/>
          <w:szCs w:val="24"/>
        </w:rPr>
        <w:footnoteReference w:id="10"/>
      </w:r>
    </w:p>
    <w:p w:rsidR="00A9432F" w:rsidRDefault="00A9432F" w:rsidP="00A9432F">
      <w:pPr>
        <w:rPr>
          <w:rFonts w:ascii="Times New Roman" w:eastAsia="Times New Roman" w:hAnsi="Times New Roman" w:cs="Times New Roman"/>
          <w:sz w:val="24"/>
          <w:szCs w:val="24"/>
        </w:rPr>
      </w:pPr>
    </w:p>
    <w:p w:rsidR="008E2B5C" w:rsidRDefault="008E2B5C" w:rsidP="00A9432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Locke’s </w:t>
      </w:r>
      <w:r w:rsidR="004B163E">
        <w:rPr>
          <w:rFonts w:ascii="Times New Roman" w:eastAsia="Times New Roman" w:hAnsi="Times New Roman" w:cs="Times New Roman"/>
          <w:sz w:val="24"/>
          <w:szCs w:val="24"/>
        </w:rPr>
        <w:t xml:space="preserve">mind view also presents problems for justice. In his </w:t>
      </w:r>
      <w:r w:rsidR="004B163E" w:rsidRPr="004B163E">
        <w:rPr>
          <w:rFonts w:ascii="Times New Roman" w:eastAsia="Times New Roman" w:hAnsi="Times New Roman" w:cs="Times New Roman"/>
          <w:i/>
          <w:sz w:val="24"/>
          <w:szCs w:val="24"/>
        </w:rPr>
        <w:t>Essay on Human Understanding</w:t>
      </w:r>
      <w:r w:rsidR="004B163E">
        <w:rPr>
          <w:rFonts w:ascii="Times New Roman" w:eastAsia="Times New Roman" w:hAnsi="Times New Roman" w:cs="Times New Roman"/>
          <w:sz w:val="24"/>
          <w:szCs w:val="24"/>
        </w:rPr>
        <w:t xml:space="preserve"> He states:</w:t>
      </w:r>
    </w:p>
    <w:p w:rsidR="004B163E" w:rsidRPr="004B163E" w:rsidRDefault="004B163E" w:rsidP="00A9432F">
      <w:pPr>
        <w:rPr>
          <w:rFonts w:ascii="Times New Roman" w:eastAsia="Times New Roman" w:hAnsi="Times New Roman" w:cs="Times New Roman"/>
          <w:sz w:val="24"/>
          <w:szCs w:val="24"/>
        </w:rPr>
      </w:pPr>
    </w:p>
    <w:p w:rsidR="00A9432F" w:rsidRPr="004B163E" w:rsidRDefault="00A9432F" w:rsidP="004B163E">
      <w:pPr>
        <w:ind w:left="720" w:right="571"/>
        <w:rPr>
          <w:rFonts w:ascii="Times New Roman" w:eastAsia="Times New Roman" w:hAnsi="Times New Roman" w:cs="Times New Roman"/>
          <w:sz w:val="24"/>
          <w:szCs w:val="24"/>
        </w:rPr>
      </w:pPr>
      <w:r w:rsidRPr="004B163E">
        <w:rPr>
          <w:rFonts w:ascii="Times New Roman" w:eastAsia="Times New Roman" w:hAnsi="Times New Roman" w:cs="Times New Roman"/>
          <w:i/>
          <w:sz w:val="24"/>
          <w:szCs w:val="24"/>
        </w:rPr>
        <w:t>Socrates awake doesn’t partake of the same consciousness as Socrates sleeping, they aren’t the same person. And to punish Socrates awake for something done by sleeping Socrates without Socrates awake ever being conscious of it would be as unjust as to punish someone for an action of his twin brother’s merely because their outsides were so alike that they couldn’t be distinguished.</w:t>
      </w:r>
      <w:r w:rsidR="004B163E">
        <w:rPr>
          <w:rStyle w:val="FootnoteReference"/>
          <w:rFonts w:ascii="Times New Roman" w:eastAsia="Times New Roman" w:hAnsi="Times New Roman" w:cs="Times New Roman"/>
          <w:i/>
          <w:sz w:val="24"/>
          <w:szCs w:val="24"/>
        </w:rPr>
        <w:footnoteReference w:id="11"/>
      </w:r>
    </w:p>
    <w:p w:rsidR="008E2B5C" w:rsidRDefault="008E2B5C" w:rsidP="008E2B5C">
      <w:pPr>
        <w:rPr>
          <w:rFonts w:ascii="Times New Roman" w:eastAsia="Times New Roman" w:hAnsi="Times New Roman" w:cs="Times New Roman"/>
          <w:sz w:val="24"/>
          <w:szCs w:val="24"/>
        </w:rPr>
      </w:pPr>
    </w:p>
    <w:p w:rsidR="008E2B5C" w:rsidRDefault="008E2B5C" w:rsidP="008E2B5C">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Firstly, </w:t>
      </w:r>
      <w:r>
        <w:rPr>
          <w:rFonts w:ascii="Times New Roman" w:eastAsia="Times New Roman" w:hAnsi="Times New Roman" w:cs="Times New Roman"/>
          <w:sz w:val="24"/>
          <w:szCs w:val="24"/>
        </w:rPr>
        <w:t>Locke’s comparison of Socrates while awake and while asleep to the twin brothers isn’t a fair one. He states that the outsides are alike which is not the same as in the case of Socrates where the outsides are not alike but the same. There is physical continuity between the body of Socrates awake and asleep, but there is not between two identical twins.</w:t>
      </w:r>
    </w:p>
    <w:p w:rsidR="00A9432F" w:rsidRDefault="00A9432F" w:rsidP="00A9432F">
      <w:pPr>
        <w:rPr>
          <w:rFonts w:ascii="Times New Roman" w:eastAsia="Times New Roman" w:hAnsi="Times New Roman" w:cs="Times New Roman"/>
          <w:sz w:val="24"/>
          <w:szCs w:val="24"/>
        </w:rPr>
      </w:pPr>
    </w:p>
    <w:p w:rsidR="00A9432F" w:rsidRDefault="008E2B5C" w:rsidP="00A9432F">
      <w:pPr>
        <w:rPr>
          <w:rFonts w:ascii="Times New Roman" w:eastAsia="Times New Roman" w:hAnsi="Times New Roman" w:cs="Times New Roman"/>
          <w:sz w:val="24"/>
          <w:szCs w:val="24"/>
        </w:rPr>
      </w:pPr>
      <w:r>
        <w:rPr>
          <w:rFonts w:ascii="Times New Roman" w:eastAsia="Times New Roman" w:hAnsi="Times New Roman" w:cs="Times New Roman"/>
          <w:sz w:val="24"/>
          <w:szCs w:val="24"/>
        </w:rPr>
        <w:t>This presents problems of responsibility as in theory Socrates could be drunk and destroy all the market stalls in the Agora, and wake up the following day with no memory. By Locke’s account Socrates would not be responsible which seems ridiculous. It is especially problematic when we consider that Socrates could indeed be lying about forgetting and there would be no accurate way of knowing if he was truthful or not. This system would practically give all criminals the opportunity to get away with any crime simply if they claim that they do not remember it.</w:t>
      </w:r>
    </w:p>
    <w:p w:rsidR="00FE295B" w:rsidRPr="00FE295B" w:rsidRDefault="00FE295B" w:rsidP="008E2B5C">
      <w:pPr>
        <w:contextualSpacing/>
        <w:rPr>
          <w:rFonts w:ascii="Times New Roman" w:eastAsia="Times New Roman" w:hAnsi="Times New Roman" w:cs="Times New Roman"/>
          <w:sz w:val="24"/>
          <w:szCs w:val="24"/>
        </w:rPr>
      </w:pPr>
    </w:p>
    <w:p w:rsidR="00FE295B" w:rsidRPr="00FE295B" w:rsidRDefault="00A9432F" w:rsidP="00A9432F">
      <w:pPr>
        <w:rPr>
          <w:rFonts w:ascii="Times New Roman" w:eastAsia="Times New Roman" w:hAnsi="Times New Roman" w:cs="Times New Roman"/>
          <w:sz w:val="24"/>
          <w:szCs w:val="24"/>
        </w:rPr>
      </w:pPr>
      <w:r>
        <w:rPr>
          <w:rFonts w:ascii="Times New Roman" w:eastAsia="Times New Roman" w:hAnsi="Times New Roman" w:cs="Times New Roman"/>
          <w:sz w:val="24"/>
          <w:szCs w:val="24"/>
        </w:rPr>
        <w:t>While the memory view does initially seem viable, it ultimately</w:t>
      </w:r>
      <w:r w:rsidR="005E6BE1">
        <w:rPr>
          <w:rFonts w:ascii="Times New Roman" w:eastAsia="Times New Roman" w:hAnsi="Times New Roman" w:cs="Times New Roman"/>
          <w:sz w:val="24"/>
          <w:szCs w:val="24"/>
        </w:rPr>
        <w:t xml:space="preserve"> flawed as </w:t>
      </w:r>
      <w:r w:rsidR="00FE295B">
        <w:rPr>
          <w:rFonts w:ascii="Times New Roman" w:eastAsia="Times New Roman" w:hAnsi="Times New Roman" w:cs="Times New Roman"/>
          <w:sz w:val="24"/>
          <w:szCs w:val="24"/>
        </w:rPr>
        <w:t>memories do not persist through time, but also create problems of logical inconsistencies such as Reid’s example and can even be inaccurate to reality such as in the example given by Perry. That being said, the memory view does still hold some merit and the fact of the matter is that at present, while I don’t support it, I cannot present an alternative solution to the problem of Personal Identity.</w:t>
      </w:r>
    </w:p>
    <w:p w:rsidR="00FE295B" w:rsidRDefault="00FE295B">
      <w:pPr>
        <w:spacing w:after="160" w:line="259" w:lineRule="auto"/>
        <w:rPr>
          <w:rFonts w:ascii="Times New Roman" w:eastAsia="Times New Roman" w:hAnsi="Times New Roman" w:cs="Times New Roman"/>
          <w:color w:val="2E74B5" w:themeColor="accent1" w:themeShade="BF"/>
          <w:sz w:val="32"/>
          <w:szCs w:val="32"/>
        </w:rPr>
      </w:pPr>
      <w:r>
        <w:br w:type="page"/>
      </w:r>
    </w:p>
    <w:p w:rsidR="00A9432F" w:rsidRPr="00084066" w:rsidRDefault="00A9432F" w:rsidP="00084066">
      <w:pPr>
        <w:pStyle w:val="Heading1"/>
      </w:pPr>
      <w:r w:rsidRPr="00084066">
        <w:lastRenderedPageBreak/>
        <w:t>Bibliography</w:t>
      </w:r>
    </w:p>
    <w:p w:rsidR="003C3391" w:rsidRDefault="003C3391" w:rsidP="00084066">
      <w:pPr>
        <w:pStyle w:val="NoSpacing"/>
      </w:pPr>
    </w:p>
    <w:p w:rsidR="00084066" w:rsidRDefault="003C3391" w:rsidP="00084066">
      <w:pPr>
        <w:pStyle w:val="NoSpacing"/>
        <w:rPr>
          <w:lang w:val="en-GB"/>
        </w:rPr>
      </w:pPr>
      <w:proofErr w:type="spellStart"/>
      <w:r>
        <w:t>Chibnall</w:t>
      </w:r>
      <w:proofErr w:type="spellEnd"/>
      <w:r>
        <w:t xml:space="preserve">, C, </w:t>
      </w:r>
      <w:r w:rsidRPr="003C3391">
        <w:t xml:space="preserve">‘The Woman who fell to Earth’ </w:t>
      </w:r>
      <w:r w:rsidRPr="003C3391">
        <w:rPr>
          <w:i/>
          <w:lang w:val="en-GB"/>
        </w:rPr>
        <w:t xml:space="preserve">Doctor Who </w:t>
      </w:r>
      <w:r w:rsidRPr="003C3391">
        <w:rPr>
          <w:lang w:val="en-GB"/>
        </w:rPr>
        <w:t xml:space="preserve">(BBC1, 7 </w:t>
      </w:r>
      <w:proofErr w:type="spellStart"/>
      <w:r w:rsidRPr="003C3391">
        <w:rPr>
          <w:lang w:val="en-GB"/>
        </w:rPr>
        <w:t>Octobor</w:t>
      </w:r>
      <w:proofErr w:type="spellEnd"/>
      <w:r w:rsidRPr="003C3391">
        <w:rPr>
          <w:lang w:val="en-GB"/>
        </w:rPr>
        <w:t xml:space="preserve"> 2018)</w:t>
      </w:r>
    </w:p>
    <w:p w:rsidR="003C3391" w:rsidRDefault="003C3391" w:rsidP="00084066">
      <w:pPr>
        <w:pStyle w:val="NoSpacing"/>
      </w:pPr>
    </w:p>
    <w:p w:rsidR="006A2C6D" w:rsidRDefault="006A2C6D" w:rsidP="006A2C6D">
      <w:pPr>
        <w:pStyle w:val="NoSpacing"/>
        <w:rPr>
          <w:lang w:val="en-GB"/>
        </w:rPr>
      </w:pPr>
      <w:proofErr w:type="spellStart"/>
      <w:r w:rsidRPr="006A2C6D">
        <w:rPr>
          <w:lang w:val="en-GB"/>
        </w:rPr>
        <w:t>Copenhaver</w:t>
      </w:r>
      <w:proofErr w:type="spellEnd"/>
      <w:r w:rsidRPr="006A2C6D">
        <w:rPr>
          <w:lang w:val="en-GB"/>
        </w:rPr>
        <w:t>,</w:t>
      </w:r>
      <w:r>
        <w:rPr>
          <w:lang w:val="en-GB"/>
        </w:rPr>
        <w:t xml:space="preserve"> R,</w:t>
      </w:r>
      <w:r w:rsidRPr="006A2C6D">
        <w:rPr>
          <w:lang w:val="en-GB"/>
        </w:rPr>
        <w:t xml:space="preserve"> ‘Reid on Memory and Personal Identity’, </w:t>
      </w:r>
      <w:r w:rsidRPr="006A2C6D">
        <w:rPr>
          <w:i/>
          <w:lang w:val="en-GB"/>
        </w:rPr>
        <w:t xml:space="preserve">The Stamford </w:t>
      </w:r>
      <w:proofErr w:type="spellStart"/>
      <w:r w:rsidRPr="006A2C6D">
        <w:rPr>
          <w:i/>
          <w:lang w:val="en-GB"/>
        </w:rPr>
        <w:t>Encyclopedia</w:t>
      </w:r>
      <w:proofErr w:type="spellEnd"/>
      <w:r w:rsidRPr="006A2C6D">
        <w:rPr>
          <w:i/>
          <w:lang w:val="en-GB"/>
        </w:rPr>
        <w:t xml:space="preserve"> of Philosophy</w:t>
      </w:r>
      <w:r>
        <w:rPr>
          <w:lang w:val="en-GB"/>
        </w:rPr>
        <w:t xml:space="preserve"> (Winter 2018 Edition), </w:t>
      </w:r>
      <w:proofErr w:type="spellStart"/>
      <w:r w:rsidRPr="006A2C6D">
        <w:rPr>
          <w:lang w:val="en-GB"/>
        </w:rPr>
        <w:t>Zalta</w:t>
      </w:r>
      <w:proofErr w:type="spellEnd"/>
      <w:r>
        <w:rPr>
          <w:lang w:val="en-GB"/>
        </w:rPr>
        <w:t>, E, N,</w:t>
      </w:r>
      <w:r w:rsidRPr="006A2C6D">
        <w:rPr>
          <w:lang w:val="en-GB"/>
        </w:rPr>
        <w:t xml:space="preserve"> (ed.), available at &lt;http://plato.stamford.edu/archives/win2018/entries/reid-memory-identity/&gt;, accessed on 09/11/2018</w:t>
      </w:r>
    </w:p>
    <w:p w:rsidR="006A2C6D" w:rsidRPr="00084066" w:rsidRDefault="006A2C6D" w:rsidP="006A2C6D">
      <w:pPr>
        <w:pStyle w:val="NoSpacing"/>
      </w:pPr>
    </w:p>
    <w:p w:rsidR="00084066" w:rsidRPr="00084066" w:rsidRDefault="00084066" w:rsidP="00084066">
      <w:pPr>
        <w:pStyle w:val="NoSpacing"/>
      </w:pPr>
      <w:r w:rsidRPr="00084066">
        <w:t>Deutsch,</w:t>
      </w:r>
      <w:r>
        <w:t xml:space="preserve"> H, </w:t>
      </w:r>
      <w:proofErr w:type="spellStart"/>
      <w:r w:rsidRPr="00084066">
        <w:t>Garbacz</w:t>
      </w:r>
      <w:proofErr w:type="spellEnd"/>
      <w:r w:rsidRPr="00084066">
        <w:t>,</w:t>
      </w:r>
      <w:r>
        <w:t xml:space="preserve"> P,</w:t>
      </w:r>
      <w:r w:rsidRPr="00084066">
        <w:t xml:space="preserve"> ‘Relative Identity’, The Stamford Encyclopedia of </w:t>
      </w:r>
      <w:r>
        <w:t xml:space="preserve">Philosophy (Fall 2018 Edition), </w:t>
      </w:r>
      <w:proofErr w:type="spellStart"/>
      <w:r w:rsidRPr="00084066">
        <w:t>Zalta</w:t>
      </w:r>
      <w:proofErr w:type="spellEnd"/>
      <w:r>
        <w:t>, E, N,</w:t>
      </w:r>
      <w:r w:rsidRPr="00084066">
        <w:t xml:space="preserve"> (ed.), available at &lt;https://plato.stamford.edu/archives/fall2018/entries/ide</w:t>
      </w:r>
      <w:r>
        <w:t>ntity-relative/&gt;, accessed on 08</w:t>
      </w:r>
      <w:r w:rsidRPr="00084066">
        <w:t>/11/2018</w:t>
      </w:r>
    </w:p>
    <w:p w:rsidR="00A9432F" w:rsidRDefault="00A9432F" w:rsidP="00A9432F">
      <w:pPr>
        <w:rPr>
          <w:rFonts w:ascii="Times New Roman" w:eastAsia="Times New Roman" w:hAnsi="Times New Roman" w:cs="Times New Roman"/>
          <w:sz w:val="24"/>
          <w:szCs w:val="24"/>
        </w:rPr>
      </w:pPr>
    </w:p>
    <w:p w:rsidR="00A9432F" w:rsidRDefault="00A9432F" w:rsidP="00A9432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Locke, J, </w:t>
      </w:r>
      <w:r>
        <w:rPr>
          <w:rFonts w:ascii="Times New Roman" w:eastAsia="Times New Roman" w:hAnsi="Times New Roman" w:cs="Times New Roman"/>
          <w:i/>
          <w:sz w:val="24"/>
          <w:szCs w:val="24"/>
        </w:rPr>
        <w:t>An Essay on Human Understanding Book II: Ideas</w:t>
      </w:r>
      <w:r>
        <w:rPr>
          <w:rFonts w:ascii="Times New Roman" w:eastAsia="Times New Roman" w:hAnsi="Times New Roman" w:cs="Times New Roman"/>
          <w:sz w:val="24"/>
          <w:szCs w:val="24"/>
        </w:rPr>
        <w:t xml:space="preserve"> (1690), Bennett, J (ed.), available at &lt;https://www.earlymoderntexts.com/assets/pdfs/locke1690book2.pdf&gt;</w:t>
      </w:r>
      <w:r w:rsidR="00084066">
        <w:rPr>
          <w:rFonts w:ascii="Times New Roman" w:eastAsia="Times New Roman" w:hAnsi="Times New Roman" w:cs="Times New Roman"/>
          <w:sz w:val="24"/>
          <w:szCs w:val="24"/>
        </w:rPr>
        <w:t>, accessed on 07/11/2018</w:t>
      </w:r>
    </w:p>
    <w:p w:rsidR="003C3391" w:rsidRDefault="003C3391" w:rsidP="003C3391">
      <w:pPr>
        <w:pStyle w:val="FootnoteText"/>
        <w:rPr>
          <w:rFonts w:ascii="Times New Roman" w:hAnsi="Times New Roman" w:cs="Times New Roman"/>
          <w:sz w:val="24"/>
        </w:rPr>
      </w:pPr>
    </w:p>
    <w:p w:rsidR="003C3391" w:rsidRPr="003C3391" w:rsidRDefault="003C3391" w:rsidP="003C3391">
      <w:pPr>
        <w:pStyle w:val="FootnoteText"/>
        <w:rPr>
          <w:rFonts w:ascii="Times New Roman" w:hAnsi="Times New Roman" w:cs="Times New Roman"/>
          <w:sz w:val="24"/>
          <w:lang w:val="en-GB"/>
        </w:rPr>
      </w:pPr>
      <w:r w:rsidRPr="003C3391">
        <w:rPr>
          <w:rFonts w:ascii="Times New Roman" w:hAnsi="Times New Roman" w:cs="Times New Roman"/>
          <w:sz w:val="24"/>
        </w:rPr>
        <w:t xml:space="preserve">Moffat, </w:t>
      </w:r>
      <w:r>
        <w:rPr>
          <w:rFonts w:ascii="Times New Roman" w:hAnsi="Times New Roman" w:cs="Times New Roman"/>
          <w:sz w:val="24"/>
        </w:rPr>
        <w:t xml:space="preserve">S, </w:t>
      </w:r>
      <w:r w:rsidRPr="003C3391">
        <w:rPr>
          <w:rFonts w:ascii="Times New Roman" w:hAnsi="Times New Roman" w:cs="Times New Roman"/>
          <w:sz w:val="24"/>
        </w:rPr>
        <w:t xml:space="preserve">‘Twice Upon a Time’, </w:t>
      </w:r>
      <w:r w:rsidRPr="003C3391">
        <w:rPr>
          <w:rFonts w:ascii="Times New Roman" w:hAnsi="Times New Roman" w:cs="Times New Roman"/>
          <w:i/>
          <w:sz w:val="24"/>
          <w:lang w:val="en-GB"/>
        </w:rPr>
        <w:t>Doctor Who</w:t>
      </w:r>
      <w:r w:rsidRPr="003C3391">
        <w:rPr>
          <w:rFonts w:ascii="Times New Roman" w:hAnsi="Times New Roman" w:cs="Times New Roman"/>
          <w:sz w:val="24"/>
          <w:lang w:val="en-GB"/>
        </w:rPr>
        <w:t xml:space="preserve"> (BBC1, 25 December 2017)</w:t>
      </w:r>
    </w:p>
    <w:p w:rsidR="00A9432F" w:rsidRDefault="00A9432F" w:rsidP="00A9432F">
      <w:pPr>
        <w:rPr>
          <w:rFonts w:ascii="Times New Roman" w:eastAsia="Times New Roman" w:hAnsi="Times New Roman" w:cs="Times New Roman"/>
          <w:sz w:val="24"/>
          <w:szCs w:val="24"/>
        </w:rPr>
      </w:pPr>
    </w:p>
    <w:p w:rsidR="00A9432F" w:rsidRDefault="00A9432F" w:rsidP="00084066">
      <w:pPr>
        <w:pStyle w:val="NoSpacing"/>
      </w:pPr>
      <w:r w:rsidRPr="00084066">
        <w:t xml:space="preserve">Perry, J, </w:t>
      </w:r>
      <w:r w:rsidRPr="00084066">
        <w:rPr>
          <w:i/>
        </w:rPr>
        <w:t>A Dialogue on Personal Identity and Immortality</w:t>
      </w:r>
      <w:r w:rsidRPr="00084066">
        <w:t xml:space="preserve"> (Hackett Publishing Company, Indianapolis, 1978)</w:t>
      </w:r>
    </w:p>
    <w:p w:rsidR="006A2C6D" w:rsidRDefault="006A2C6D" w:rsidP="00084066">
      <w:pPr>
        <w:pStyle w:val="NoSpacing"/>
      </w:pPr>
    </w:p>
    <w:p w:rsidR="00A9432F" w:rsidRDefault="00A9432F" w:rsidP="00084066">
      <w:pPr>
        <w:pStyle w:val="NoSpacing"/>
        <w:rPr>
          <w:lang w:val="en-GB"/>
        </w:rPr>
      </w:pPr>
    </w:p>
    <w:p w:rsidR="003C3391" w:rsidRDefault="003C3391" w:rsidP="00084066">
      <w:pPr>
        <w:pStyle w:val="NoSpacing"/>
        <w:rPr>
          <w:lang w:val="en-GB"/>
        </w:rPr>
      </w:pPr>
    </w:p>
    <w:p w:rsidR="003C3391" w:rsidRPr="00084066" w:rsidRDefault="003C3391" w:rsidP="00084066">
      <w:pPr>
        <w:pStyle w:val="NoSpacing"/>
      </w:pPr>
    </w:p>
    <w:p w:rsidR="00084066" w:rsidRPr="00084066" w:rsidRDefault="00084066">
      <w:pPr>
        <w:pStyle w:val="NoSpacing"/>
      </w:pPr>
    </w:p>
    <w:sectPr w:rsidR="00084066" w:rsidRPr="00084066">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A4C87" w:rsidRDefault="00EA4C87" w:rsidP="00A9432F">
      <w:pPr>
        <w:spacing w:line="240" w:lineRule="auto"/>
      </w:pPr>
      <w:r>
        <w:separator/>
      </w:r>
    </w:p>
  </w:endnote>
  <w:endnote w:type="continuationSeparator" w:id="0">
    <w:p w:rsidR="00EA4C87" w:rsidRDefault="00EA4C87" w:rsidP="00A943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A4C87" w:rsidRDefault="00EA4C87" w:rsidP="00A9432F">
      <w:pPr>
        <w:spacing w:line="240" w:lineRule="auto"/>
      </w:pPr>
      <w:r>
        <w:separator/>
      </w:r>
    </w:p>
  </w:footnote>
  <w:footnote w:type="continuationSeparator" w:id="0">
    <w:p w:rsidR="00EA4C87" w:rsidRDefault="00EA4C87" w:rsidP="00A9432F">
      <w:pPr>
        <w:spacing w:line="240" w:lineRule="auto"/>
      </w:pPr>
      <w:r>
        <w:continuationSeparator/>
      </w:r>
    </w:p>
  </w:footnote>
  <w:footnote w:id="1">
    <w:p w:rsidR="00D470B7" w:rsidRPr="008701CF" w:rsidRDefault="00D470B7" w:rsidP="000F06B6">
      <w:pPr>
        <w:rPr>
          <w:rFonts w:ascii="Times New Roman" w:eastAsia="Times New Roman" w:hAnsi="Times New Roman" w:cs="Times New Roman"/>
          <w:sz w:val="20"/>
          <w:szCs w:val="20"/>
        </w:rPr>
      </w:pPr>
      <w:r w:rsidRPr="008701CF">
        <w:rPr>
          <w:rStyle w:val="FootnoteReference"/>
          <w:rFonts w:ascii="Times New Roman" w:hAnsi="Times New Roman" w:cs="Times New Roman"/>
          <w:sz w:val="20"/>
          <w:szCs w:val="20"/>
        </w:rPr>
        <w:footnoteRef/>
      </w:r>
      <w:r w:rsidRPr="008701CF">
        <w:rPr>
          <w:rFonts w:ascii="Times New Roman" w:hAnsi="Times New Roman" w:cs="Times New Roman"/>
          <w:sz w:val="20"/>
          <w:szCs w:val="20"/>
        </w:rPr>
        <w:t xml:space="preserve"> </w:t>
      </w:r>
      <w:proofErr w:type="spellStart"/>
      <w:proofErr w:type="gramStart"/>
      <w:r w:rsidR="000F06B6" w:rsidRPr="008701CF">
        <w:rPr>
          <w:rFonts w:ascii="Times New Roman" w:eastAsia="Times New Roman" w:hAnsi="Times New Roman" w:cs="Times New Roman"/>
          <w:sz w:val="20"/>
          <w:szCs w:val="20"/>
        </w:rPr>
        <w:t>J.Locke</w:t>
      </w:r>
      <w:proofErr w:type="spellEnd"/>
      <w:proofErr w:type="gramEnd"/>
      <w:r w:rsidR="000F06B6" w:rsidRPr="008701CF">
        <w:rPr>
          <w:rFonts w:ascii="Times New Roman" w:eastAsia="Times New Roman" w:hAnsi="Times New Roman" w:cs="Times New Roman"/>
          <w:sz w:val="20"/>
          <w:szCs w:val="20"/>
        </w:rPr>
        <w:t>,</w:t>
      </w:r>
      <w:r w:rsidRPr="008701CF">
        <w:rPr>
          <w:rFonts w:ascii="Times New Roman" w:eastAsia="Times New Roman" w:hAnsi="Times New Roman" w:cs="Times New Roman"/>
          <w:sz w:val="20"/>
          <w:szCs w:val="20"/>
        </w:rPr>
        <w:t xml:space="preserve"> </w:t>
      </w:r>
      <w:r w:rsidRPr="008701CF">
        <w:rPr>
          <w:rFonts w:ascii="Times New Roman" w:eastAsia="Times New Roman" w:hAnsi="Times New Roman" w:cs="Times New Roman"/>
          <w:i/>
          <w:sz w:val="20"/>
          <w:szCs w:val="20"/>
        </w:rPr>
        <w:t>An Essay on Human Understanding Book II: Ideas</w:t>
      </w:r>
      <w:r w:rsidRPr="008701CF">
        <w:rPr>
          <w:rFonts w:ascii="Times New Roman" w:eastAsia="Times New Roman" w:hAnsi="Times New Roman" w:cs="Times New Roman"/>
          <w:sz w:val="20"/>
          <w:szCs w:val="20"/>
        </w:rPr>
        <w:t xml:space="preserve"> (1690), </w:t>
      </w:r>
      <w:proofErr w:type="spellStart"/>
      <w:r w:rsidR="000F06B6" w:rsidRPr="008701CF">
        <w:rPr>
          <w:rFonts w:ascii="Times New Roman" w:eastAsia="Times New Roman" w:hAnsi="Times New Roman" w:cs="Times New Roman"/>
          <w:sz w:val="20"/>
          <w:szCs w:val="20"/>
        </w:rPr>
        <w:t>J.Bennett</w:t>
      </w:r>
      <w:proofErr w:type="spellEnd"/>
      <w:r w:rsidRPr="008701CF">
        <w:rPr>
          <w:rFonts w:ascii="Times New Roman" w:eastAsia="Times New Roman" w:hAnsi="Times New Roman" w:cs="Times New Roman"/>
          <w:sz w:val="20"/>
          <w:szCs w:val="20"/>
        </w:rPr>
        <w:t xml:space="preserve"> (ed.), available at &lt;https://www.earlymoderntexts.com/assets/pdfs/locke1690book2.pdf&gt;, accessed on 07/11/2018</w:t>
      </w:r>
      <w:r w:rsidR="000F06B6" w:rsidRPr="008701CF">
        <w:rPr>
          <w:rFonts w:ascii="Times New Roman" w:eastAsia="Times New Roman" w:hAnsi="Times New Roman" w:cs="Times New Roman"/>
          <w:sz w:val="20"/>
          <w:szCs w:val="20"/>
        </w:rPr>
        <w:t>, p.117</w:t>
      </w:r>
    </w:p>
  </w:footnote>
  <w:footnote w:id="2">
    <w:p w:rsidR="000F06B6" w:rsidRPr="008701CF" w:rsidRDefault="000F06B6" w:rsidP="000F06B6">
      <w:pPr>
        <w:pStyle w:val="NoSpacing"/>
        <w:rPr>
          <w:sz w:val="20"/>
          <w:szCs w:val="20"/>
          <w:lang w:val="en-GB"/>
        </w:rPr>
      </w:pPr>
      <w:r w:rsidRPr="008701CF">
        <w:rPr>
          <w:rStyle w:val="FootnoteReference"/>
          <w:sz w:val="20"/>
          <w:szCs w:val="20"/>
        </w:rPr>
        <w:footnoteRef/>
      </w:r>
      <w:r w:rsidRPr="008701CF">
        <w:rPr>
          <w:sz w:val="20"/>
          <w:szCs w:val="20"/>
        </w:rPr>
        <w:t xml:space="preserve"> </w:t>
      </w:r>
      <w:r w:rsidRPr="008701CF">
        <w:rPr>
          <w:i/>
          <w:sz w:val="20"/>
          <w:szCs w:val="20"/>
          <w:lang w:val="en-GB"/>
        </w:rPr>
        <w:t>Ibid</w:t>
      </w:r>
    </w:p>
  </w:footnote>
  <w:footnote w:id="3">
    <w:p w:rsidR="008701CF" w:rsidRPr="008701CF" w:rsidRDefault="008701CF">
      <w:pPr>
        <w:pStyle w:val="FootnoteText"/>
        <w:rPr>
          <w:rFonts w:ascii="Times New Roman" w:hAnsi="Times New Roman" w:cs="Times New Roman"/>
          <w:i/>
          <w:lang w:val="en-GB"/>
        </w:rPr>
      </w:pPr>
      <w:r w:rsidRPr="008701CF">
        <w:rPr>
          <w:rStyle w:val="FootnoteReference"/>
          <w:rFonts w:ascii="Times New Roman" w:hAnsi="Times New Roman" w:cs="Times New Roman"/>
        </w:rPr>
        <w:footnoteRef/>
      </w:r>
      <w:r w:rsidRPr="008701CF">
        <w:rPr>
          <w:rFonts w:ascii="Times New Roman" w:hAnsi="Times New Roman" w:cs="Times New Roman"/>
        </w:rPr>
        <w:t xml:space="preserve"> </w:t>
      </w:r>
      <w:r w:rsidRPr="008701CF">
        <w:rPr>
          <w:rFonts w:ascii="Times New Roman" w:hAnsi="Times New Roman" w:cs="Times New Roman"/>
          <w:i/>
          <w:lang w:val="en-GB"/>
        </w:rPr>
        <w:t>Ibid</w:t>
      </w:r>
    </w:p>
  </w:footnote>
  <w:footnote w:id="4">
    <w:p w:rsidR="00A9432F" w:rsidRPr="003C3391" w:rsidRDefault="00A9432F">
      <w:pPr>
        <w:pStyle w:val="FootnoteText"/>
        <w:rPr>
          <w:rFonts w:ascii="Times New Roman" w:hAnsi="Times New Roman" w:cs="Times New Roman"/>
          <w:lang w:val="en-GB"/>
        </w:rPr>
      </w:pPr>
      <w:r w:rsidRPr="008701CF">
        <w:rPr>
          <w:rStyle w:val="FootnoteReference"/>
          <w:rFonts w:ascii="Times New Roman" w:hAnsi="Times New Roman" w:cs="Times New Roman"/>
        </w:rPr>
        <w:footnoteRef/>
      </w:r>
      <w:r w:rsidRPr="008701CF">
        <w:rPr>
          <w:rFonts w:ascii="Times New Roman" w:hAnsi="Times New Roman" w:cs="Times New Roman"/>
        </w:rPr>
        <w:t xml:space="preserve"> </w:t>
      </w:r>
      <w:proofErr w:type="spellStart"/>
      <w:proofErr w:type="gramStart"/>
      <w:r w:rsidRPr="008701CF">
        <w:rPr>
          <w:rFonts w:ascii="Times New Roman" w:hAnsi="Times New Roman" w:cs="Times New Roman"/>
          <w:lang w:val="en-GB"/>
        </w:rPr>
        <w:t>H.Deutsch</w:t>
      </w:r>
      <w:proofErr w:type="spellEnd"/>
      <w:proofErr w:type="gramEnd"/>
      <w:r w:rsidRPr="008701CF">
        <w:rPr>
          <w:rFonts w:ascii="Times New Roman" w:hAnsi="Times New Roman" w:cs="Times New Roman"/>
          <w:lang w:val="en-GB"/>
        </w:rPr>
        <w:t xml:space="preserve">, </w:t>
      </w:r>
      <w:proofErr w:type="spellStart"/>
      <w:r w:rsidRPr="008701CF">
        <w:rPr>
          <w:rFonts w:ascii="Times New Roman" w:hAnsi="Times New Roman" w:cs="Times New Roman"/>
          <w:lang w:val="en-GB"/>
        </w:rPr>
        <w:t>P.Garbacz</w:t>
      </w:r>
      <w:proofErr w:type="spellEnd"/>
      <w:r w:rsidRPr="008701CF">
        <w:rPr>
          <w:rFonts w:ascii="Times New Roman" w:hAnsi="Times New Roman" w:cs="Times New Roman"/>
          <w:lang w:val="en-GB"/>
        </w:rPr>
        <w:t xml:space="preserve">, ‘Relative Identity’, </w:t>
      </w:r>
      <w:r w:rsidRPr="008701CF">
        <w:rPr>
          <w:rFonts w:ascii="Times New Roman" w:hAnsi="Times New Roman" w:cs="Times New Roman"/>
          <w:i/>
          <w:lang w:val="en-GB"/>
        </w:rPr>
        <w:t xml:space="preserve">The Stamford </w:t>
      </w:r>
      <w:proofErr w:type="spellStart"/>
      <w:r w:rsidRPr="008701CF">
        <w:rPr>
          <w:rFonts w:ascii="Times New Roman" w:hAnsi="Times New Roman" w:cs="Times New Roman"/>
          <w:i/>
          <w:lang w:val="en-GB"/>
        </w:rPr>
        <w:t>Encyclopedia</w:t>
      </w:r>
      <w:proofErr w:type="spellEnd"/>
      <w:r w:rsidRPr="008701CF">
        <w:rPr>
          <w:rFonts w:ascii="Times New Roman" w:hAnsi="Times New Roman" w:cs="Times New Roman"/>
          <w:i/>
          <w:lang w:val="en-GB"/>
        </w:rPr>
        <w:t xml:space="preserve"> of Philosophy </w:t>
      </w:r>
      <w:r w:rsidRPr="008701CF">
        <w:rPr>
          <w:rFonts w:ascii="Times New Roman" w:hAnsi="Times New Roman" w:cs="Times New Roman"/>
          <w:lang w:val="en-GB"/>
        </w:rPr>
        <w:t xml:space="preserve">(Fall 2018 Edition), </w:t>
      </w:r>
      <w:proofErr w:type="spellStart"/>
      <w:r w:rsidRPr="008701CF">
        <w:rPr>
          <w:rFonts w:ascii="Times New Roman" w:hAnsi="Times New Roman" w:cs="Times New Roman"/>
          <w:lang w:val="en-GB"/>
        </w:rPr>
        <w:t>E.N.Zalta</w:t>
      </w:r>
      <w:proofErr w:type="spellEnd"/>
      <w:r w:rsidRPr="008701CF">
        <w:rPr>
          <w:rFonts w:ascii="Times New Roman" w:hAnsi="Times New Roman" w:cs="Times New Roman"/>
          <w:lang w:val="en-GB"/>
        </w:rPr>
        <w:t xml:space="preserve"> (ed.), available at </w:t>
      </w:r>
      <w:r w:rsidR="00084066" w:rsidRPr="008701CF">
        <w:rPr>
          <w:rFonts w:ascii="Times New Roman" w:hAnsi="Times New Roman" w:cs="Times New Roman"/>
          <w:lang w:val="en-GB"/>
        </w:rPr>
        <w:t>&lt;https://plato.stamford.edu/archives/fall2018/entries/identity-relative/&gt;</w:t>
      </w:r>
      <w:r w:rsidR="000F06B6" w:rsidRPr="008701CF">
        <w:rPr>
          <w:rFonts w:ascii="Times New Roman" w:hAnsi="Times New Roman" w:cs="Times New Roman"/>
          <w:lang w:val="en-GB"/>
        </w:rPr>
        <w:t xml:space="preserve">, accessed on </w:t>
      </w:r>
      <w:r w:rsidR="000F06B6" w:rsidRPr="003C3391">
        <w:rPr>
          <w:rFonts w:ascii="Times New Roman" w:hAnsi="Times New Roman" w:cs="Times New Roman"/>
          <w:lang w:val="en-GB"/>
        </w:rPr>
        <w:t>08</w:t>
      </w:r>
      <w:r w:rsidR="00084066" w:rsidRPr="003C3391">
        <w:rPr>
          <w:rFonts w:ascii="Times New Roman" w:hAnsi="Times New Roman" w:cs="Times New Roman"/>
          <w:lang w:val="en-GB"/>
        </w:rPr>
        <w:t>/11/2018</w:t>
      </w:r>
    </w:p>
  </w:footnote>
  <w:footnote w:id="5">
    <w:p w:rsidR="005E6BE1" w:rsidRPr="003C3391" w:rsidRDefault="005E6BE1">
      <w:pPr>
        <w:pStyle w:val="FootnoteText"/>
        <w:rPr>
          <w:rFonts w:ascii="Times New Roman" w:hAnsi="Times New Roman" w:cs="Times New Roman"/>
          <w:lang w:val="en-GB"/>
        </w:rPr>
      </w:pPr>
      <w:r w:rsidRPr="003C3391">
        <w:rPr>
          <w:rStyle w:val="FootnoteReference"/>
          <w:rFonts w:ascii="Times New Roman" w:hAnsi="Times New Roman" w:cs="Times New Roman"/>
        </w:rPr>
        <w:footnoteRef/>
      </w:r>
      <w:r w:rsidRPr="003C3391">
        <w:rPr>
          <w:rFonts w:ascii="Times New Roman" w:hAnsi="Times New Roman" w:cs="Times New Roman"/>
        </w:rPr>
        <w:t xml:space="preserve"> </w:t>
      </w:r>
      <w:proofErr w:type="spellStart"/>
      <w:proofErr w:type="gramStart"/>
      <w:r w:rsidR="003C3391">
        <w:rPr>
          <w:rFonts w:ascii="Times New Roman" w:hAnsi="Times New Roman" w:cs="Times New Roman"/>
        </w:rPr>
        <w:t>S.Moffat</w:t>
      </w:r>
      <w:proofErr w:type="spellEnd"/>
      <w:proofErr w:type="gramEnd"/>
      <w:r w:rsidR="003C3391">
        <w:rPr>
          <w:rFonts w:ascii="Times New Roman" w:hAnsi="Times New Roman" w:cs="Times New Roman"/>
        </w:rPr>
        <w:t xml:space="preserve">, </w:t>
      </w:r>
      <w:r w:rsidR="003C3391" w:rsidRPr="003C3391">
        <w:rPr>
          <w:rFonts w:ascii="Times New Roman" w:hAnsi="Times New Roman" w:cs="Times New Roman"/>
        </w:rPr>
        <w:t xml:space="preserve">‘Twice Upon a Time’, </w:t>
      </w:r>
      <w:r w:rsidRPr="003C3391">
        <w:rPr>
          <w:rFonts w:ascii="Times New Roman" w:hAnsi="Times New Roman" w:cs="Times New Roman"/>
          <w:i/>
          <w:lang w:val="en-GB"/>
        </w:rPr>
        <w:t>Doctor Who</w:t>
      </w:r>
      <w:r w:rsidR="003C3391" w:rsidRPr="003C3391">
        <w:rPr>
          <w:rFonts w:ascii="Times New Roman" w:hAnsi="Times New Roman" w:cs="Times New Roman"/>
          <w:lang w:val="en-GB"/>
        </w:rPr>
        <w:t xml:space="preserve"> (BBC1, 25 December 2017)</w:t>
      </w:r>
    </w:p>
  </w:footnote>
  <w:footnote w:id="6">
    <w:p w:rsidR="00FE295B" w:rsidRPr="003C3391" w:rsidRDefault="00FE295B" w:rsidP="00FE295B">
      <w:pPr>
        <w:pStyle w:val="FootnoteText"/>
        <w:rPr>
          <w:lang w:val="en-GB"/>
        </w:rPr>
      </w:pPr>
      <w:r w:rsidRPr="003C3391">
        <w:rPr>
          <w:rStyle w:val="FootnoteReference"/>
          <w:rFonts w:ascii="Times New Roman" w:hAnsi="Times New Roman" w:cs="Times New Roman"/>
        </w:rPr>
        <w:footnoteRef/>
      </w:r>
      <w:r w:rsidRPr="003C3391">
        <w:rPr>
          <w:rFonts w:ascii="Times New Roman" w:hAnsi="Times New Roman" w:cs="Times New Roman"/>
        </w:rPr>
        <w:t xml:space="preserve"> </w:t>
      </w:r>
      <w:proofErr w:type="spellStart"/>
      <w:r>
        <w:rPr>
          <w:rFonts w:ascii="Times New Roman" w:hAnsi="Times New Roman" w:cs="Times New Roman"/>
        </w:rPr>
        <w:t>C.Chibnall</w:t>
      </w:r>
      <w:proofErr w:type="spellEnd"/>
      <w:r>
        <w:rPr>
          <w:rFonts w:ascii="Times New Roman" w:hAnsi="Times New Roman" w:cs="Times New Roman"/>
        </w:rPr>
        <w:t xml:space="preserve">, </w:t>
      </w:r>
      <w:r w:rsidRPr="003C3391">
        <w:rPr>
          <w:rFonts w:ascii="Times New Roman" w:hAnsi="Times New Roman" w:cs="Times New Roman"/>
        </w:rPr>
        <w:t xml:space="preserve">‘The Woman who fell to Earth’ </w:t>
      </w:r>
      <w:r w:rsidRPr="003C3391">
        <w:rPr>
          <w:rFonts w:ascii="Times New Roman" w:hAnsi="Times New Roman" w:cs="Times New Roman"/>
          <w:i/>
          <w:lang w:val="en-GB"/>
        </w:rPr>
        <w:t xml:space="preserve">Doctor Who </w:t>
      </w:r>
      <w:r w:rsidRPr="003C3391">
        <w:rPr>
          <w:rFonts w:ascii="Times New Roman" w:hAnsi="Times New Roman" w:cs="Times New Roman"/>
          <w:lang w:val="en-GB"/>
        </w:rPr>
        <w:t xml:space="preserve">(BBC1, 7 </w:t>
      </w:r>
      <w:proofErr w:type="spellStart"/>
      <w:r w:rsidRPr="003C3391">
        <w:rPr>
          <w:rFonts w:ascii="Times New Roman" w:hAnsi="Times New Roman" w:cs="Times New Roman"/>
          <w:lang w:val="en-GB"/>
        </w:rPr>
        <w:t>Octobor</w:t>
      </w:r>
      <w:proofErr w:type="spellEnd"/>
      <w:r w:rsidRPr="003C3391">
        <w:rPr>
          <w:rFonts w:ascii="Times New Roman" w:hAnsi="Times New Roman" w:cs="Times New Roman"/>
          <w:lang w:val="en-GB"/>
        </w:rPr>
        <w:t xml:space="preserve"> 2018)</w:t>
      </w:r>
    </w:p>
  </w:footnote>
  <w:footnote w:id="7">
    <w:p w:rsidR="00A9432F" w:rsidRPr="008701CF" w:rsidRDefault="00A9432F" w:rsidP="00A9432F">
      <w:pPr>
        <w:pStyle w:val="FootnoteText"/>
        <w:rPr>
          <w:rFonts w:ascii="Times New Roman" w:hAnsi="Times New Roman" w:cs="Times New Roman"/>
          <w:lang w:val="en-GB"/>
        </w:rPr>
      </w:pPr>
      <w:r w:rsidRPr="008701CF">
        <w:rPr>
          <w:rStyle w:val="FootnoteReference"/>
          <w:rFonts w:ascii="Times New Roman" w:hAnsi="Times New Roman" w:cs="Times New Roman"/>
        </w:rPr>
        <w:footnoteRef/>
      </w:r>
      <w:r w:rsidRPr="008701CF">
        <w:rPr>
          <w:rFonts w:ascii="Times New Roman" w:hAnsi="Times New Roman" w:cs="Times New Roman"/>
        </w:rPr>
        <w:t xml:space="preserve"> </w:t>
      </w:r>
      <w:proofErr w:type="spellStart"/>
      <w:proofErr w:type="gramStart"/>
      <w:r w:rsidRPr="008701CF">
        <w:rPr>
          <w:rFonts w:ascii="Times New Roman" w:hAnsi="Times New Roman" w:cs="Times New Roman"/>
          <w:lang w:val="en-GB"/>
        </w:rPr>
        <w:t>J.Perry</w:t>
      </w:r>
      <w:proofErr w:type="spellEnd"/>
      <w:proofErr w:type="gramEnd"/>
      <w:r w:rsidRPr="008701CF">
        <w:rPr>
          <w:rFonts w:ascii="Times New Roman" w:hAnsi="Times New Roman" w:cs="Times New Roman"/>
          <w:lang w:val="en-GB"/>
        </w:rPr>
        <w:t>,</w:t>
      </w:r>
      <w:r w:rsidRPr="008701CF">
        <w:rPr>
          <w:rFonts w:ascii="Times New Roman" w:hAnsi="Times New Roman" w:cs="Times New Roman"/>
          <w:i/>
          <w:lang w:val="en-GB"/>
        </w:rPr>
        <w:t xml:space="preserve"> A Dialogue on Personal Identity and Immortality</w:t>
      </w:r>
      <w:r w:rsidRPr="008701CF">
        <w:rPr>
          <w:rFonts w:ascii="Times New Roman" w:hAnsi="Times New Roman" w:cs="Times New Roman"/>
          <w:lang w:val="en-GB"/>
        </w:rPr>
        <w:t xml:space="preserve"> (Hackett Publishing Company, Indianapolis, 1978), p.19</w:t>
      </w:r>
    </w:p>
  </w:footnote>
  <w:footnote w:id="8">
    <w:p w:rsidR="00FE295B" w:rsidRPr="00FE295B" w:rsidRDefault="00FE295B" w:rsidP="00FE295B">
      <w:pPr>
        <w:rPr>
          <w:rFonts w:ascii="Times New Roman" w:eastAsia="Times New Roman" w:hAnsi="Times New Roman" w:cs="Times New Roman"/>
          <w:sz w:val="20"/>
          <w:szCs w:val="20"/>
        </w:rPr>
      </w:pPr>
      <w:r w:rsidRPr="00FE295B">
        <w:rPr>
          <w:rStyle w:val="FootnoteReference"/>
          <w:rFonts w:ascii="Times New Roman" w:hAnsi="Times New Roman" w:cs="Times New Roman"/>
          <w:sz w:val="20"/>
          <w:szCs w:val="20"/>
        </w:rPr>
        <w:footnoteRef/>
      </w:r>
      <w:r w:rsidRPr="00FE295B">
        <w:rPr>
          <w:rFonts w:ascii="Times New Roman" w:hAnsi="Times New Roman" w:cs="Times New Roman"/>
          <w:sz w:val="20"/>
          <w:szCs w:val="20"/>
        </w:rPr>
        <w:t xml:space="preserve"> </w:t>
      </w:r>
      <w:proofErr w:type="spellStart"/>
      <w:proofErr w:type="gramStart"/>
      <w:r>
        <w:rPr>
          <w:rFonts w:ascii="Times New Roman" w:eastAsia="Times New Roman" w:hAnsi="Times New Roman" w:cs="Times New Roman"/>
          <w:sz w:val="20"/>
          <w:szCs w:val="20"/>
        </w:rPr>
        <w:t>J.Locke</w:t>
      </w:r>
      <w:proofErr w:type="spellEnd"/>
      <w:proofErr w:type="gramEnd"/>
      <w:r>
        <w:rPr>
          <w:rFonts w:ascii="Times New Roman" w:eastAsia="Times New Roman" w:hAnsi="Times New Roman" w:cs="Times New Roman"/>
          <w:sz w:val="20"/>
          <w:szCs w:val="20"/>
        </w:rPr>
        <w:t>,</w:t>
      </w:r>
      <w:r w:rsidRPr="00FE295B">
        <w:rPr>
          <w:rFonts w:ascii="Times New Roman" w:eastAsia="Times New Roman" w:hAnsi="Times New Roman" w:cs="Times New Roman"/>
          <w:sz w:val="20"/>
          <w:szCs w:val="20"/>
        </w:rPr>
        <w:t xml:space="preserve"> </w:t>
      </w:r>
      <w:r w:rsidRPr="00FE295B">
        <w:rPr>
          <w:rFonts w:ascii="Times New Roman" w:eastAsia="Times New Roman" w:hAnsi="Times New Roman" w:cs="Times New Roman"/>
          <w:i/>
          <w:sz w:val="20"/>
          <w:szCs w:val="20"/>
        </w:rPr>
        <w:t>An Essay on Human Understanding Book II: Ideas</w:t>
      </w:r>
      <w:r w:rsidRPr="00FE295B">
        <w:rPr>
          <w:rFonts w:ascii="Times New Roman" w:eastAsia="Times New Roman" w:hAnsi="Times New Roman" w:cs="Times New Roman"/>
          <w:sz w:val="20"/>
          <w:szCs w:val="20"/>
        </w:rPr>
        <w:t xml:space="preserve"> (1690), </w:t>
      </w:r>
      <w:proofErr w:type="spellStart"/>
      <w:r>
        <w:rPr>
          <w:rFonts w:ascii="Times New Roman" w:eastAsia="Times New Roman" w:hAnsi="Times New Roman" w:cs="Times New Roman"/>
          <w:sz w:val="20"/>
          <w:szCs w:val="20"/>
        </w:rPr>
        <w:t>J.Bennett</w:t>
      </w:r>
      <w:proofErr w:type="spellEnd"/>
      <w:r>
        <w:rPr>
          <w:rFonts w:ascii="Times New Roman" w:eastAsia="Times New Roman" w:hAnsi="Times New Roman" w:cs="Times New Roman"/>
          <w:sz w:val="20"/>
          <w:szCs w:val="20"/>
        </w:rPr>
        <w:t>,</w:t>
      </w:r>
      <w:r w:rsidRPr="00FE295B">
        <w:rPr>
          <w:rFonts w:ascii="Times New Roman" w:eastAsia="Times New Roman" w:hAnsi="Times New Roman" w:cs="Times New Roman"/>
          <w:sz w:val="20"/>
          <w:szCs w:val="20"/>
        </w:rPr>
        <w:t xml:space="preserve"> (ed.), available at &lt;https://www.earlymoderntexts.com/assets/pdfs/locke1690book2.pdf&gt;, accessed on 07/11/2018</w:t>
      </w:r>
    </w:p>
  </w:footnote>
  <w:footnote w:id="9">
    <w:p w:rsidR="006A2C6D" w:rsidRPr="008701CF" w:rsidRDefault="006A2C6D">
      <w:pPr>
        <w:pStyle w:val="FootnoteText"/>
        <w:rPr>
          <w:rFonts w:ascii="Times New Roman" w:hAnsi="Times New Roman" w:cs="Times New Roman"/>
          <w:lang w:val="en-GB"/>
        </w:rPr>
      </w:pPr>
      <w:r w:rsidRPr="008701CF">
        <w:rPr>
          <w:rStyle w:val="FootnoteReference"/>
          <w:rFonts w:ascii="Times New Roman" w:hAnsi="Times New Roman" w:cs="Times New Roman"/>
        </w:rPr>
        <w:footnoteRef/>
      </w:r>
      <w:r w:rsidRPr="008701CF">
        <w:rPr>
          <w:rFonts w:ascii="Times New Roman" w:hAnsi="Times New Roman" w:cs="Times New Roman"/>
        </w:rPr>
        <w:t xml:space="preserve"> </w:t>
      </w:r>
      <w:proofErr w:type="spellStart"/>
      <w:proofErr w:type="gramStart"/>
      <w:r w:rsidRPr="008701CF">
        <w:rPr>
          <w:rFonts w:ascii="Times New Roman" w:hAnsi="Times New Roman" w:cs="Times New Roman"/>
          <w:lang w:val="en-GB"/>
        </w:rPr>
        <w:t>R.Copenhaver</w:t>
      </w:r>
      <w:proofErr w:type="spellEnd"/>
      <w:proofErr w:type="gramEnd"/>
      <w:r w:rsidRPr="008701CF">
        <w:rPr>
          <w:rFonts w:ascii="Times New Roman" w:hAnsi="Times New Roman" w:cs="Times New Roman"/>
          <w:lang w:val="en-GB"/>
        </w:rPr>
        <w:t xml:space="preserve">, ‘Reid on Memory and Personal Identity’, </w:t>
      </w:r>
      <w:r w:rsidRPr="008701CF">
        <w:rPr>
          <w:rFonts w:ascii="Times New Roman" w:hAnsi="Times New Roman" w:cs="Times New Roman"/>
          <w:i/>
          <w:lang w:val="en-GB"/>
        </w:rPr>
        <w:t xml:space="preserve">The Stamford </w:t>
      </w:r>
      <w:proofErr w:type="spellStart"/>
      <w:r w:rsidRPr="008701CF">
        <w:rPr>
          <w:rFonts w:ascii="Times New Roman" w:hAnsi="Times New Roman" w:cs="Times New Roman"/>
          <w:i/>
          <w:lang w:val="en-GB"/>
        </w:rPr>
        <w:t>Encyclopedia</w:t>
      </w:r>
      <w:proofErr w:type="spellEnd"/>
      <w:r w:rsidRPr="008701CF">
        <w:rPr>
          <w:rFonts w:ascii="Times New Roman" w:hAnsi="Times New Roman" w:cs="Times New Roman"/>
          <w:i/>
          <w:lang w:val="en-GB"/>
        </w:rPr>
        <w:t xml:space="preserve"> of Philosophy</w:t>
      </w:r>
      <w:r w:rsidRPr="008701CF">
        <w:rPr>
          <w:rFonts w:ascii="Times New Roman" w:hAnsi="Times New Roman" w:cs="Times New Roman"/>
          <w:lang w:val="en-GB"/>
        </w:rPr>
        <w:t xml:space="preserve"> (Winter 2018 Edition), </w:t>
      </w:r>
      <w:proofErr w:type="spellStart"/>
      <w:r w:rsidRPr="008701CF">
        <w:rPr>
          <w:rFonts w:ascii="Times New Roman" w:hAnsi="Times New Roman" w:cs="Times New Roman"/>
          <w:lang w:val="en-GB"/>
        </w:rPr>
        <w:t>E.N.Zalta</w:t>
      </w:r>
      <w:proofErr w:type="spellEnd"/>
      <w:r w:rsidRPr="008701CF">
        <w:rPr>
          <w:rFonts w:ascii="Times New Roman" w:hAnsi="Times New Roman" w:cs="Times New Roman"/>
          <w:lang w:val="en-GB"/>
        </w:rPr>
        <w:t xml:space="preserve"> (ed.), available at &lt;http://plato.stamford.edu/archives/win2018/entries/reid-memory-identity/&gt;, accessed on 09/11/2018</w:t>
      </w:r>
    </w:p>
  </w:footnote>
  <w:footnote w:id="10">
    <w:p w:rsidR="004B163E" w:rsidRPr="004B163E" w:rsidRDefault="004B163E" w:rsidP="004B163E">
      <w:pPr>
        <w:pStyle w:val="NoSpacing"/>
        <w:rPr>
          <w:sz w:val="20"/>
          <w:szCs w:val="20"/>
        </w:rPr>
      </w:pPr>
      <w:r w:rsidRPr="004B163E">
        <w:rPr>
          <w:rStyle w:val="FootnoteReference"/>
          <w:sz w:val="20"/>
          <w:szCs w:val="20"/>
        </w:rPr>
        <w:footnoteRef/>
      </w:r>
      <w:r w:rsidRPr="004B163E">
        <w:rPr>
          <w:sz w:val="20"/>
          <w:szCs w:val="20"/>
        </w:rPr>
        <w:t xml:space="preserve"> </w:t>
      </w:r>
      <w:r w:rsidRPr="004B163E">
        <w:rPr>
          <w:sz w:val="20"/>
          <w:szCs w:val="20"/>
        </w:rPr>
        <w:t xml:space="preserve">Perry, J, </w:t>
      </w:r>
      <w:r w:rsidRPr="004B163E">
        <w:rPr>
          <w:i/>
          <w:sz w:val="20"/>
          <w:szCs w:val="20"/>
        </w:rPr>
        <w:t>A Dialogue on Personal Identity and Immortality</w:t>
      </w:r>
      <w:r w:rsidRPr="004B163E">
        <w:rPr>
          <w:sz w:val="20"/>
          <w:szCs w:val="20"/>
        </w:rPr>
        <w:t xml:space="preserve"> (Hackett Publishing Company, Indianapolis, 1978)</w:t>
      </w:r>
      <w:r w:rsidRPr="004B163E">
        <w:rPr>
          <w:sz w:val="20"/>
          <w:szCs w:val="20"/>
        </w:rPr>
        <w:t>, p.27.</w:t>
      </w:r>
      <w:bookmarkStart w:id="0" w:name="_GoBack"/>
      <w:bookmarkEnd w:id="0"/>
    </w:p>
  </w:footnote>
  <w:footnote w:id="11">
    <w:p w:rsidR="004B163E" w:rsidRPr="004B163E" w:rsidRDefault="004B163E" w:rsidP="004B163E">
      <w:pPr>
        <w:rPr>
          <w:rFonts w:ascii="Times New Roman" w:eastAsia="Times New Roman" w:hAnsi="Times New Roman" w:cs="Times New Roman"/>
          <w:sz w:val="20"/>
          <w:szCs w:val="20"/>
        </w:rPr>
      </w:pPr>
      <w:r w:rsidRPr="004B163E">
        <w:rPr>
          <w:rStyle w:val="FootnoteReference"/>
          <w:rFonts w:ascii="Times New Roman" w:hAnsi="Times New Roman" w:cs="Times New Roman"/>
          <w:sz w:val="20"/>
          <w:szCs w:val="20"/>
        </w:rPr>
        <w:footnoteRef/>
      </w:r>
      <w:r w:rsidRPr="004B163E">
        <w:rPr>
          <w:rFonts w:ascii="Times New Roman" w:hAnsi="Times New Roman" w:cs="Times New Roman"/>
          <w:sz w:val="20"/>
          <w:szCs w:val="20"/>
        </w:rPr>
        <w:t xml:space="preserve"> </w:t>
      </w:r>
      <w:r w:rsidRPr="004B163E">
        <w:rPr>
          <w:rFonts w:ascii="Times New Roman" w:eastAsia="Times New Roman" w:hAnsi="Times New Roman" w:cs="Times New Roman"/>
          <w:sz w:val="20"/>
          <w:szCs w:val="20"/>
        </w:rPr>
        <w:t xml:space="preserve">Locke, J, </w:t>
      </w:r>
      <w:r w:rsidRPr="004B163E">
        <w:rPr>
          <w:rFonts w:ascii="Times New Roman" w:eastAsia="Times New Roman" w:hAnsi="Times New Roman" w:cs="Times New Roman"/>
          <w:i/>
          <w:sz w:val="20"/>
          <w:szCs w:val="20"/>
        </w:rPr>
        <w:t>An Essay on Human Understanding Book II: Ideas</w:t>
      </w:r>
      <w:r w:rsidRPr="004B163E">
        <w:rPr>
          <w:rFonts w:ascii="Times New Roman" w:eastAsia="Times New Roman" w:hAnsi="Times New Roman" w:cs="Times New Roman"/>
          <w:sz w:val="20"/>
          <w:szCs w:val="20"/>
        </w:rPr>
        <w:t xml:space="preserve"> (1690), Bennett, J (ed.), available at &lt;https://www.earlymoderntexts.com/assets/pdfs/locke1690book2.pdf&gt;, accessed on 07/11/2018</w:t>
      </w:r>
      <w:r>
        <w:rPr>
          <w:rFonts w:ascii="Times New Roman" w:eastAsia="Times New Roman" w:hAnsi="Times New Roman" w:cs="Times New Roman"/>
          <w:sz w:val="20"/>
          <w:szCs w:val="20"/>
        </w:rPr>
        <w:t>, p.119.</w:t>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A321B8"/>
    <w:multiLevelType w:val="hybridMultilevel"/>
    <w:tmpl w:val="92A431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655970"/>
    <w:multiLevelType w:val="multilevel"/>
    <w:tmpl w:val="A822B5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432F"/>
    <w:rsid w:val="00045080"/>
    <w:rsid w:val="00084066"/>
    <w:rsid w:val="000F06B6"/>
    <w:rsid w:val="002B6026"/>
    <w:rsid w:val="003C3391"/>
    <w:rsid w:val="003D1958"/>
    <w:rsid w:val="004B163E"/>
    <w:rsid w:val="004F04CE"/>
    <w:rsid w:val="005E6BE1"/>
    <w:rsid w:val="006A2C6D"/>
    <w:rsid w:val="008701CF"/>
    <w:rsid w:val="008E2B5C"/>
    <w:rsid w:val="00A9432F"/>
    <w:rsid w:val="00B50356"/>
    <w:rsid w:val="00D470B7"/>
    <w:rsid w:val="00EA4C87"/>
    <w:rsid w:val="00FE29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71C13"/>
  <w15:chartTrackingRefBased/>
  <w15:docId w15:val="{485A2906-4E86-4E65-B1D0-8E8307466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9432F"/>
    <w:pPr>
      <w:spacing w:after="0" w:line="276" w:lineRule="auto"/>
    </w:pPr>
    <w:rPr>
      <w:rFonts w:ascii="Arial" w:eastAsia="Arial" w:hAnsi="Arial" w:cs="Arial"/>
      <w:lang w:val="en" w:eastAsia="en-GB"/>
    </w:rPr>
  </w:style>
  <w:style w:type="paragraph" w:styleId="Heading1">
    <w:name w:val="heading 1"/>
    <w:basedOn w:val="Normal"/>
    <w:next w:val="Normal"/>
    <w:link w:val="Heading1Char"/>
    <w:uiPriority w:val="9"/>
    <w:qFormat/>
    <w:rsid w:val="00084066"/>
    <w:pPr>
      <w:keepNext/>
      <w:keepLines/>
      <w:spacing w:before="240"/>
      <w:outlineLvl w:val="0"/>
    </w:pPr>
    <w:rPr>
      <w:rFonts w:ascii="Times New Roman" w:eastAsia="Times New Roman" w:hAnsi="Times New Roman" w:cs="Times New Roman"/>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432F"/>
    <w:pPr>
      <w:ind w:left="720"/>
      <w:contextualSpacing/>
    </w:pPr>
  </w:style>
  <w:style w:type="paragraph" w:styleId="FootnoteText">
    <w:name w:val="footnote text"/>
    <w:basedOn w:val="Normal"/>
    <w:link w:val="FootnoteTextChar"/>
    <w:uiPriority w:val="99"/>
    <w:semiHidden/>
    <w:unhideWhenUsed/>
    <w:rsid w:val="00A9432F"/>
    <w:pPr>
      <w:spacing w:line="240" w:lineRule="auto"/>
    </w:pPr>
    <w:rPr>
      <w:sz w:val="20"/>
      <w:szCs w:val="20"/>
    </w:rPr>
  </w:style>
  <w:style w:type="character" w:customStyle="1" w:styleId="FootnoteTextChar">
    <w:name w:val="Footnote Text Char"/>
    <w:basedOn w:val="DefaultParagraphFont"/>
    <w:link w:val="FootnoteText"/>
    <w:uiPriority w:val="99"/>
    <w:semiHidden/>
    <w:rsid w:val="00A9432F"/>
    <w:rPr>
      <w:rFonts w:ascii="Arial" w:eastAsia="Arial" w:hAnsi="Arial" w:cs="Arial"/>
      <w:sz w:val="20"/>
      <w:szCs w:val="20"/>
      <w:lang w:val="en" w:eastAsia="en-GB"/>
    </w:rPr>
  </w:style>
  <w:style w:type="character" w:styleId="FootnoteReference">
    <w:name w:val="footnote reference"/>
    <w:basedOn w:val="DefaultParagraphFont"/>
    <w:uiPriority w:val="99"/>
    <w:semiHidden/>
    <w:unhideWhenUsed/>
    <w:rsid w:val="00A9432F"/>
    <w:rPr>
      <w:vertAlign w:val="superscript"/>
    </w:rPr>
  </w:style>
  <w:style w:type="character" w:styleId="Hyperlink">
    <w:name w:val="Hyperlink"/>
    <w:basedOn w:val="DefaultParagraphFont"/>
    <w:uiPriority w:val="99"/>
    <w:unhideWhenUsed/>
    <w:rsid w:val="00084066"/>
    <w:rPr>
      <w:color w:val="0563C1" w:themeColor="hyperlink"/>
      <w:u w:val="single"/>
    </w:rPr>
  </w:style>
  <w:style w:type="paragraph" w:styleId="NoSpacing">
    <w:name w:val="No Spacing"/>
    <w:basedOn w:val="Normal"/>
    <w:uiPriority w:val="1"/>
    <w:qFormat/>
    <w:rsid w:val="00084066"/>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84066"/>
    <w:rPr>
      <w:rFonts w:ascii="Times New Roman" w:eastAsia="Times New Roman" w:hAnsi="Times New Roman" w:cs="Times New Roman"/>
      <w:color w:val="2E74B5" w:themeColor="accent1" w:themeShade="BF"/>
      <w:sz w:val="32"/>
      <w:szCs w:val="32"/>
      <w:lang w:val="e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5</Pages>
  <Words>1723</Words>
  <Characters>9824</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3</cp:revision>
  <dcterms:created xsi:type="dcterms:W3CDTF">2018-11-12T08:47:00Z</dcterms:created>
  <dcterms:modified xsi:type="dcterms:W3CDTF">2018-11-12T11:14:00Z</dcterms:modified>
</cp:coreProperties>
</file>