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EF6A4" w14:textId="797BAA73" w:rsidR="00C175C3" w:rsidRPr="00811D26" w:rsidRDefault="00C175C3" w:rsidP="00811D26">
      <w:pPr>
        <w:spacing w:line="360" w:lineRule="auto"/>
        <w:rPr>
          <w:rFonts w:ascii="Arial" w:hAnsi="Arial" w:cs="Arial"/>
        </w:rPr>
      </w:pPr>
      <w:r w:rsidRPr="00811D26">
        <w:rPr>
          <w:rFonts w:ascii="Arial" w:hAnsi="Arial" w:cs="Arial"/>
          <w:noProof/>
        </w:rPr>
        <w:drawing>
          <wp:inline distT="0" distB="0" distL="0" distR="0" wp14:anchorId="1846F631" wp14:editId="5CAC2850">
            <wp:extent cx="2938891" cy="1244600"/>
            <wp:effectExtent l="0" t="0" r="0" b="0"/>
            <wp:docPr id="10412828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282884" name="Picture 1041282884"/>
                    <pic:cNvPicPr/>
                  </pic:nvPicPr>
                  <pic:blipFill>
                    <a:blip r:embed="rId5" cstate="print">
                      <a:extLst>
                        <a:ext uri="{28A0092B-C50C-407E-A947-70E740481C1C}">
                          <a14:useLocalDpi xmlns:a14="http://schemas.microsoft.com/office/drawing/2010/main" val="0"/>
                        </a:ext>
                      </a:extLst>
                    </a:blip>
                    <a:stretch>
                      <a:fillRect/>
                    </a:stretch>
                  </pic:blipFill>
                  <pic:spPr>
                    <a:xfrm>
                      <a:off x="0" y="0"/>
                      <a:ext cx="2949952" cy="1249284"/>
                    </a:xfrm>
                    <a:prstGeom prst="rect">
                      <a:avLst/>
                    </a:prstGeom>
                  </pic:spPr>
                </pic:pic>
              </a:graphicData>
            </a:graphic>
          </wp:inline>
        </w:drawing>
      </w:r>
    </w:p>
    <w:p w14:paraId="1DFACD94" w14:textId="77777777" w:rsidR="00C175C3" w:rsidRPr="00811D26" w:rsidRDefault="00C175C3" w:rsidP="00811D26">
      <w:pPr>
        <w:spacing w:line="360" w:lineRule="auto"/>
        <w:rPr>
          <w:rFonts w:ascii="Arial" w:hAnsi="Arial" w:cs="Arial"/>
        </w:rPr>
      </w:pPr>
    </w:p>
    <w:p w14:paraId="4A746DCF" w14:textId="77777777" w:rsidR="00C175C3" w:rsidRPr="00811D26" w:rsidRDefault="00C175C3" w:rsidP="00811D26">
      <w:pPr>
        <w:spacing w:line="360" w:lineRule="auto"/>
        <w:rPr>
          <w:rFonts w:ascii="Arial" w:hAnsi="Arial" w:cs="Arial"/>
        </w:rPr>
      </w:pPr>
    </w:p>
    <w:p w14:paraId="380F5F6C" w14:textId="77777777" w:rsidR="00C175C3" w:rsidRPr="00811D26" w:rsidRDefault="00C175C3" w:rsidP="00811D26">
      <w:pPr>
        <w:spacing w:line="360" w:lineRule="auto"/>
        <w:rPr>
          <w:rFonts w:ascii="Arial" w:hAnsi="Arial" w:cs="Arial"/>
        </w:rPr>
      </w:pPr>
    </w:p>
    <w:p w14:paraId="7E77B0FD" w14:textId="77777777" w:rsidR="00C175C3" w:rsidRPr="00811D26" w:rsidRDefault="00C175C3" w:rsidP="00811D26">
      <w:pPr>
        <w:spacing w:line="360" w:lineRule="auto"/>
        <w:rPr>
          <w:rFonts w:ascii="Arial" w:hAnsi="Arial" w:cs="Arial"/>
        </w:rPr>
      </w:pPr>
    </w:p>
    <w:p w14:paraId="057D0D8B" w14:textId="77777777" w:rsidR="00C175C3" w:rsidRPr="00811D26" w:rsidRDefault="00C175C3" w:rsidP="00811D26">
      <w:pPr>
        <w:spacing w:line="360" w:lineRule="auto"/>
        <w:rPr>
          <w:rFonts w:ascii="Arial" w:hAnsi="Arial" w:cs="Arial"/>
        </w:rPr>
      </w:pPr>
    </w:p>
    <w:p w14:paraId="44C2472C" w14:textId="77777777" w:rsidR="00C175C3" w:rsidRPr="00811D26" w:rsidRDefault="00C175C3" w:rsidP="00811D26">
      <w:pPr>
        <w:spacing w:line="360" w:lineRule="auto"/>
        <w:rPr>
          <w:rFonts w:ascii="Arial" w:hAnsi="Arial" w:cs="Arial"/>
        </w:rPr>
      </w:pPr>
    </w:p>
    <w:p w14:paraId="38FCD08E" w14:textId="77777777" w:rsidR="00C175C3" w:rsidRPr="00811D26" w:rsidRDefault="00C175C3" w:rsidP="00811D26">
      <w:pPr>
        <w:spacing w:line="360" w:lineRule="auto"/>
        <w:rPr>
          <w:rFonts w:ascii="Arial" w:hAnsi="Arial" w:cs="Arial"/>
        </w:rPr>
      </w:pPr>
    </w:p>
    <w:p w14:paraId="1CB4A60C" w14:textId="77777777" w:rsidR="00C175C3" w:rsidRPr="00811D26" w:rsidRDefault="00C175C3" w:rsidP="00811D26">
      <w:pPr>
        <w:spacing w:line="360" w:lineRule="auto"/>
        <w:rPr>
          <w:rFonts w:ascii="Arial" w:hAnsi="Arial" w:cs="Arial"/>
        </w:rPr>
      </w:pPr>
    </w:p>
    <w:p w14:paraId="59AC5108" w14:textId="77777777" w:rsidR="00C175C3" w:rsidRPr="00811D26" w:rsidRDefault="00C175C3" w:rsidP="00811D26">
      <w:pPr>
        <w:spacing w:line="360" w:lineRule="auto"/>
        <w:rPr>
          <w:rFonts w:ascii="Arial" w:hAnsi="Arial" w:cs="Arial"/>
        </w:rPr>
      </w:pPr>
    </w:p>
    <w:p w14:paraId="173802A0" w14:textId="77777777" w:rsidR="00C175C3" w:rsidRPr="00811D26" w:rsidRDefault="00C175C3" w:rsidP="00811D26">
      <w:pPr>
        <w:spacing w:line="360" w:lineRule="auto"/>
        <w:rPr>
          <w:rFonts w:ascii="Arial" w:hAnsi="Arial" w:cs="Arial"/>
        </w:rPr>
      </w:pPr>
    </w:p>
    <w:p w14:paraId="7EC8ABE3" w14:textId="77777777" w:rsidR="00C175C3" w:rsidRPr="00811D26" w:rsidRDefault="00C175C3" w:rsidP="00811D26">
      <w:pPr>
        <w:spacing w:line="360" w:lineRule="auto"/>
        <w:rPr>
          <w:rFonts w:ascii="Arial" w:hAnsi="Arial" w:cs="Arial"/>
        </w:rPr>
      </w:pPr>
    </w:p>
    <w:p w14:paraId="39A38B45" w14:textId="77777777" w:rsidR="00C175C3" w:rsidRPr="00811D26" w:rsidRDefault="00C175C3" w:rsidP="00811D26">
      <w:pPr>
        <w:spacing w:line="360" w:lineRule="auto"/>
        <w:rPr>
          <w:rFonts w:ascii="Arial" w:hAnsi="Arial" w:cs="Arial"/>
        </w:rPr>
      </w:pPr>
    </w:p>
    <w:p w14:paraId="164D79C5" w14:textId="77777777" w:rsidR="00C175C3" w:rsidRPr="00811D26" w:rsidRDefault="00C175C3" w:rsidP="00811D26">
      <w:pPr>
        <w:spacing w:line="360" w:lineRule="auto"/>
        <w:rPr>
          <w:rFonts w:ascii="Arial" w:hAnsi="Arial" w:cs="Arial"/>
        </w:rPr>
      </w:pPr>
    </w:p>
    <w:p w14:paraId="39BF30C6" w14:textId="77777777" w:rsidR="00C175C3" w:rsidRPr="00811D26" w:rsidRDefault="00C175C3" w:rsidP="00811D26">
      <w:pPr>
        <w:spacing w:line="360" w:lineRule="auto"/>
        <w:rPr>
          <w:rFonts w:ascii="Arial" w:hAnsi="Arial" w:cs="Arial"/>
        </w:rPr>
      </w:pPr>
    </w:p>
    <w:p w14:paraId="146934F4" w14:textId="77777777" w:rsidR="00C175C3" w:rsidRPr="00811D26" w:rsidRDefault="00C175C3" w:rsidP="00811D26">
      <w:pPr>
        <w:spacing w:line="360" w:lineRule="auto"/>
        <w:rPr>
          <w:rFonts w:ascii="Arial" w:hAnsi="Arial" w:cs="Arial"/>
        </w:rPr>
      </w:pPr>
    </w:p>
    <w:p w14:paraId="491B636F" w14:textId="77777777" w:rsidR="00C175C3" w:rsidRPr="00811D26" w:rsidRDefault="00C175C3" w:rsidP="00811D26">
      <w:pPr>
        <w:spacing w:line="360" w:lineRule="auto"/>
        <w:rPr>
          <w:rFonts w:ascii="Arial" w:hAnsi="Arial" w:cs="Arial"/>
        </w:rPr>
      </w:pPr>
    </w:p>
    <w:p w14:paraId="50DA2327" w14:textId="77777777" w:rsidR="00C175C3" w:rsidRPr="00811D26" w:rsidRDefault="00C175C3" w:rsidP="00811D26">
      <w:pPr>
        <w:spacing w:line="360" w:lineRule="auto"/>
        <w:rPr>
          <w:rFonts w:ascii="Arial" w:hAnsi="Arial" w:cs="Arial"/>
        </w:rPr>
      </w:pPr>
    </w:p>
    <w:p w14:paraId="5D5A2CA3" w14:textId="77777777" w:rsidR="00C175C3" w:rsidRPr="00811D26" w:rsidRDefault="00C175C3" w:rsidP="00811D26">
      <w:pPr>
        <w:spacing w:line="360" w:lineRule="auto"/>
        <w:rPr>
          <w:rFonts w:ascii="Arial" w:hAnsi="Arial" w:cs="Arial"/>
        </w:rPr>
      </w:pPr>
    </w:p>
    <w:p w14:paraId="32E4FC54" w14:textId="77777777" w:rsidR="00C175C3" w:rsidRPr="00811D26" w:rsidRDefault="00C175C3" w:rsidP="00811D26">
      <w:pPr>
        <w:spacing w:line="360" w:lineRule="auto"/>
        <w:rPr>
          <w:rFonts w:ascii="Arial" w:hAnsi="Arial" w:cs="Arial"/>
        </w:rPr>
      </w:pPr>
    </w:p>
    <w:p w14:paraId="3ECBA364" w14:textId="77777777" w:rsidR="00C175C3" w:rsidRPr="00811D26" w:rsidRDefault="00C175C3" w:rsidP="00811D26">
      <w:pPr>
        <w:spacing w:line="360" w:lineRule="auto"/>
        <w:rPr>
          <w:rFonts w:ascii="Arial" w:hAnsi="Arial" w:cs="Arial"/>
        </w:rPr>
      </w:pPr>
    </w:p>
    <w:p w14:paraId="56E64B09" w14:textId="77777777" w:rsidR="00C175C3" w:rsidRPr="00811D26" w:rsidRDefault="00C175C3" w:rsidP="00811D26">
      <w:pPr>
        <w:spacing w:line="360" w:lineRule="auto"/>
        <w:rPr>
          <w:rFonts w:ascii="Arial" w:hAnsi="Arial" w:cs="Arial"/>
        </w:rPr>
      </w:pPr>
    </w:p>
    <w:p w14:paraId="41545E53" w14:textId="77777777" w:rsidR="00C175C3" w:rsidRPr="00811D26" w:rsidRDefault="00C175C3" w:rsidP="00811D26">
      <w:pPr>
        <w:spacing w:line="360" w:lineRule="auto"/>
        <w:rPr>
          <w:rFonts w:ascii="Arial" w:hAnsi="Arial" w:cs="Arial"/>
        </w:rPr>
      </w:pPr>
    </w:p>
    <w:p w14:paraId="6B6BEE7A" w14:textId="77777777" w:rsidR="00C175C3" w:rsidRPr="00811D26" w:rsidRDefault="00C175C3" w:rsidP="00811D26">
      <w:pPr>
        <w:spacing w:line="360" w:lineRule="auto"/>
        <w:rPr>
          <w:rFonts w:ascii="Arial" w:hAnsi="Arial" w:cs="Arial"/>
        </w:rPr>
      </w:pPr>
    </w:p>
    <w:p w14:paraId="306E85C7" w14:textId="77777777" w:rsidR="00C175C3" w:rsidRPr="00811D26" w:rsidRDefault="00C175C3" w:rsidP="00811D26">
      <w:pPr>
        <w:spacing w:line="360" w:lineRule="auto"/>
        <w:rPr>
          <w:rFonts w:ascii="Arial" w:hAnsi="Arial" w:cs="Arial"/>
        </w:rPr>
      </w:pPr>
    </w:p>
    <w:p w14:paraId="249CA65E" w14:textId="77777777" w:rsidR="00C175C3" w:rsidRPr="00811D26" w:rsidRDefault="00C175C3" w:rsidP="00811D26">
      <w:pPr>
        <w:spacing w:line="360" w:lineRule="auto"/>
        <w:rPr>
          <w:rFonts w:ascii="Arial" w:hAnsi="Arial" w:cs="Arial"/>
        </w:rPr>
      </w:pPr>
    </w:p>
    <w:p w14:paraId="30E85CC4" w14:textId="77777777" w:rsidR="00C175C3" w:rsidRPr="00811D26" w:rsidRDefault="00C175C3" w:rsidP="00811D26">
      <w:pPr>
        <w:spacing w:line="360" w:lineRule="auto"/>
        <w:rPr>
          <w:rFonts w:ascii="Arial" w:hAnsi="Arial" w:cs="Arial"/>
        </w:rPr>
      </w:pPr>
    </w:p>
    <w:p w14:paraId="54A783A0" w14:textId="77777777" w:rsidR="00C175C3" w:rsidRPr="00811D26" w:rsidRDefault="00C175C3" w:rsidP="00811D26">
      <w:pPr>
        <w:spacing w:line="360" w:lineRule="auto"/>
        <w:rPr>
          <w:rFonts w:ascii="Arial" w:hAnsi="Arial" w:cs="Arial"/>
        </w:rPr>
      </w:pPr>
    </w:p>
    <w:p w14:paraId="4DF944B9" w14:textId="77777777" w:rsidR="00C175C3" w:rsidRPr="00811D26" w:rsidRDefault="00C175C3" w:rsidP="00811D26">
      <w:pPr>
        <w:spacing w:line="360" w:lineRule="auto"/>
        <w:rPr>
          <w:rFonts w:ascii="Arial" w:hAnsi="Arial" w:cs="Arial"/>
        </w:rPr>
      </w:pPr>
    </w:p>
    <w:p w14:paraId="7AD60589" w14:textId="77777777" w:rsidR="00C175C3" w:rsidRPr="00811D26" w:rsidRDefault="00C175C3" w:rsidP="00811D26">
      <w:pPr>
        <w:spacing w:line="360" w:lineRule="auto"/>
        <w:rPr>
          <w:rFonts w:ascii="Arial" w:hAnsi="Arial" w:cs="Arial"/>
        </w:rPr>
      </w:pPr>
    </w:p>
    <w:p w14:paraId="5D8EDC7D" w14:textId="77777777" w:rsidR="00C175C3" w:rsidRPr="00811D26" w:rsidRDefault="00C175C3" w:rsidP="00811D26">
      <w:pPr>
        <w:spacing w:line="360" w:lineRule="auto"/>
        <w:rPr>
          <w:rFonts w:ascii="Arial" w:hAnsi="Arial" w:cs="Arial"/>
        </w:rPr>
      </w:pPr>
    </w:p>
    <w:p w14:paraId="2AC8B427" w14:textId="77777777" w:rsidR="00B54D7D" w:rsidRPr="00811D26" w:rsidRDefault="00C14BD1" w:rsidP="00811D26">
      <w:pPr>
        <w:spacing w:line="360" w:lineRule="auto"/>
        <w:rPr>
          <w:rFonts w:ascii="Arial" w:hAnsi="Arial" w:cs="Arial"/>
        </w:rPr>
      </w:pPr>
      <w:r w:rsidRPr="00811D26">
        <w:rPr>
          <w:rFonts w:ascii="Arial" w:hAnsi="Arial" w:cs="Arial"/>
        </w:rPr>
        <w:t>Introduction</w:t>
      </w:r>
    </w:p>
    <w:p w14:paraId="05505886" w14:textId="1B5F1C2D" w:rsidR="00E44D60" w:rsidRPr="00811D26" w:rsidRDefault="00C251FA" w:rsidP="00811D26">
      <w:pPr>
        <w:spacing w:line="360" w:lineRule="auto"/>
        <w:rPr>
          <w:rFonts w:ascii="Arial" w:hAnsi="Arial" w:cs="Arial"/>
        </w:rPr>
      </w:pPr>
      <w:r w:rsidRPr="00811D26">
        <w:rPr>
          <w:rFonts w:ascii="Arial" w:hAnsi="Arial" w:cs="Arial"/>
          <w:lang w:val="en-US"/>
        </w:rPr>
        <w:t>In the UK, there exist glaring health inequalities which affect ethnic minorities, including Black Africans, Black Caribbean, South Asians, and mixed ethnicity. These disparities in health are not due to racial characteristics, but rather due to a host of factors along the lines of social determinants of health, which include, but are not limited to, lack of income, discrimination, poor housing, and poor access to care. It is now well evident that there exists a poor relationship between ethnic minorities in terms of their experience of poor health outcomes due to structural racism in their past socioeconomic conditions (Marmot, 2020). Reduction of disparities in ethnic health in the UK is an important issue in public health due to increased diversity (NHS England, 2022).</w:t>
      </w:r>
    </w:p>
    <w:p w14:paraId="4516F36D" w14:textId="77777777" w:rsidR="00A17AE2" w:rsidRPr="00811D26" w:rsidRDefault="00A17AE2" w:rsidP="00811D26">
      <w:pPr>
        <w:spacing w:line="360" w:lineRule="auto"/>
        <w:rPr>
          <w:rFonts w:ascii="Arial" w:hAnsi="Arial" w:cs="Arial"/>
        </w:rPr>
      </w:pPr>
      <w:r w:rsidRPr="00811D26">
        <w:rPr>
          <w:rFonts w:ascii="Arial" w:hAnsi="Arial" w:cs="Arial"/>
        </w:rPr>
        <w:t>Contextual Background and Underlying Factors</w:t>
      </w:r>
    </w:p>
    <w:p w14:paraId="03AB43E4" w14:textId="77777777" w:rsidR="00E53099" w:rsidRPr="00811D26" w:rsidRDefault="00E53099" w:rsidP="00811D26">
      <w:pPr>
        <w:spacing w:line="360" w:lineRule="auto"/>
        <w:rPr>
          <w:rFonts w:ascii="Arial" w:hAnsi="Arial" w:cs="Arial"/>
          <w:lang w:val="en-US"/>
        </w:rPr>
      </w:pPr>
      <w:r w:rsidRPr="00811D26">
        <w:rPr>
          <w:rFonts w:ascii="Arial" w:hAnsi="Arial" w:cs="Arial"/>
          <w:lang w:val="en-US"/>
        </w:rPr>
        <w:t>1. Higher Rates of Type 2 Diabetes</w:t>
      </w:r>
    </w:p>
    <w:p w14:paraId="2583294A" w14:textId="5562FC29" w:rsidR="00C14BD1" w:rsidRPr="00811D26" w:rsidRDefault="00E53099" w:rsidP="00811D26">
      <w:pPr>
        <w:spacing w:line="360" w:lineRule="auto"/>
        <w:rPr>
          <w:rFonts w:ascii="Arial" w:hAnsi="Arial" w:cs="Arial"/>
          <w:lang w:val="en-US"/>
        </w:rPr>
      </w:pPr>
      <w:r w:rsidRPr="00811D26">
        <w:rPr>
          <w:rFonts w:ascii="Arial" w:hAnsi="Arial" w:cs="Arial"/>
          <w:lang w:val="en-US"/>
        </w:rPr>
        <w:t>The ethnic minority communities, specifically the South Asian and Black African/Caribbean groups, have a higher incidence of Type 2 diabetes in comparison to the White British groups. The relative risk of Type 2 diabetes is from two to six times higher in the South Asian groups and three times higher in the Black Caribbean groups in comparison to the White British groups (Diabetes UK, 2024</w:t>
      </w:r>
      <w:proofErr w:type="gramStart"/>
      <w:r w:rsidRPr="00811D26">
        <w:rPr>
          <w:rFonts w:ascii="Arial" w:hAnsi="Arial" w:cs="Arial"/>
          <w:lang w:val="en-US"/>
        </w:rPr>
        <w:t>).These</w:t>
      </w:r>
      <w:proofErr w:type="gramEnd"/>
      <w:r w:rsidRPr="00811D26">
        <w:rPr>
          <w:rFonts w:ascii="Arial" w:hAnsi="Arial" w:cs="Arial"/>
          <w:lang w:val="en-US"/>
        </w:rPr>
        <w:t xml:space="preserve"> are culturally adapted diabetic prevention </w:t>
      </w:r>
      <w:proofErr w:type="spellStart"/>
      <w:r w:rsidRPr="00811D26">
        <w:rPr>
          <w:rFonts w:ascii="Arial" w:hAnsi="Arial" w:cs="Arial"/>
          <w:lang w:val="en-US"/>
        </w:rPr>
        <w:t>programmes</w:t>
      </w:r>
      <w:proofErr w:type="spellEnd"/>
      <w:r w:rsidRPr="00811D26">
        <w:rPr>
          <w:rFonts w:ascii="Arial" w:hAnsi="Arial" w:cs="Arial"/>
          <w:lang w:val="en-US"/>
        </w:rPr>
        <w:t>, selective screening, and community-based lifestyle interventions (NHS, 2023).</w:t>
      </w:r>
    </w:p>
    <w:p w14:paraId="1AEB4E7C" w14:textId="77777777" w:rsidR="00B97089" w:rsidRPr="00811D26" w:rsidRDefault="00B97089" w:rsidP="00811D26">
      <w:pPr>
        <w:spacing w:line="360" w:lineRule="auto"/>
        <w:rPr>
          <w:rFonts w:ascii="Arial" w:hAnsi="Arial" w:cs="Arial"/>
          <w:lang w:val="en-US"/>
        </w:rPr>
      </w:pPr>
      <w:r w:rsidRPr="00811D26">
        <w:rPr>
          <w:rFonts w:ascii="Arial" w:hAnsi="Arial" w:cs="Arial"/>
          <w:lang w:val="en-US"/>
        </w:rPr>
        <w:t>2. Increased Cardiovascular Disease (CVD</w:t>
      </w:r>
    </w:p>
    <w:p w14:paraId="502EA0C5" w14:textId="77777777" w:rsidR="00B97089" w:rsidRPr="00811D26" w:rsidRDefault="00B97089" w:rsidP="00811D26">
      <w:pPr>
        <w:spacing w:line="360" w:lineRule="auto"/>
        <w:rPr>
          <w:rFonts w:ascii="Arial" w:hAnsi="Arial" w:cs="Arial"/>
          <w:lang w:val="en-US"/>
        </w:rPr>
      </w:pPr>
    </w:p>
    <w:p w14:paraId="79A8AA7B" w14:textId="75F91BFA" w:rsidR="00B97089" w:rsidRPr="00811D26" w:rsidRDefault="00B97089" w:rsidP="00811D26">
      <w:pPr>
        <w:spacing w:line="360" w:lineRule="auto"/>
        <w:rPr>
          <w:rFonts w:ascii="Arial" w:hAnsi="Arial" w:cs="Arial"/>
          <w:lang w:val="en-US"/>
        </w:rPr>
      </w:pPr>
      <w:r w:rsidRPr="00811D26">
        <w:rPr>
          <w:rFonts w:ascii="Arial" w:hAnsi="Arial" w:cs="Arial"/>
          <w:lang w:val="en-US"/>
        </w:rPr>
        <w:t xml:space="preserve">Cardiovascular disease has a large presence within the black African and black Caribbean communities because of a large prevalence of hypertension. There has been evidence </w:t>
      </w:r>
      <w:r w:rsidRPr="00811D26">
        <w:rPr>
          <w:rFonts w:ascii="Arial" w:hAnsi="Arial" w:cs="Arial"/>
          <w:lang w:val="en-US"/>
        </w:rPr>
        <w:lastRenderedPageBreak/>
        <w:t>discovered that the prevalence of hypertension is increased by a large margin in black adults, at a level that is 40-50% higher than that found in the White British population (British Heart Foundation, 2022</w:t>
      </w:r>
      <w:proofErr w:type="gramStart"/>
      <w:r w:rsidRPr="00811D26">
        <w:rPr>
          <w:rFonts w:ascii="Arial" w:hAnsi="Arial" w:cs="Arial"/>
          <w:lang w:val="en-US"/>
        </w:rPr>
        <w:t>).The</w:t>
      </w:r>
      <w:proofErr w:type="gramEnd"/>
      <w:r w:rsidRPr="00811D26">
        <w:rPr>
          <w:rFonts w:ascii="Arial" w:hAnsi="Arial" w:cs="Arial"/>
          <w:lang w:val="en-US"/>
        </w:rPr>
        <w:t xml:space="preserve"> recommendations include blood pressure checks in community environments, as well as appropriate primary health care services (Public Health England, 2021).</w:t>
      </w:r>
    </w:p>
    <w:p w14:paraId="7529237A" w14:textId="77777777" w:rsidR="00AA649F" w:rsidRPr="00811D26" w:rsidRDefault="00AA649F" w:rsidP="00811D26">
      <w:pPr>
        <w:spacing w:line="360" w:lineRule="auto"/>
        <w:rPr>
          <w:rFonts w:ascii="Arial" w:hAnsi="Arial" w:cs="Arial"/>
          <w:lang w:val="en-US"/>
        </w:rPr>
      </w:pPr>
      <w:r w:rsidRPr="00811D26">
        <w:rPr>
          <w:rFonts w:ascii="Arial" w:hAnsi="Arial" w:cs="Arial"/>
          <w:lang w:val="en-US"/>
        </w:rPr>
        <w:t>3. Higher Maternal Mortality among Black Women</w:t>
      </w:r>
    </w:p>
    <w:p w14:paraId="464302E5" w14:textId="77777777" w:rsidR="00AA649F" w:rsidRPr="00811D26" w:rsidRDefault="00AA649F" w:rsidP="00811D26">
      <w:pPr>
        <w:spacing w:line="360" w:lineRule="auto"/>
        <w:rPr>
          <w:rFonts w:ascii="Arial" w:hAnsi="Arial" w:cs="Arial"/>
          <w:lang w:val="en-US"/>
        </w:rPr>
      </w:pPr>
    </w:p>
    <w:p w14:paraId="13D2E389" w14:textId="77777777" w:rsidR="00AA649F" w:rsidRPr="00811D26" w:rsidRDefault="00AA649F" w:rsidP="00811D26">
      <w:pPr>
        <w:spacing w:line="360" w:lineRule="auto"/>
        <w:rPr>
          <w:rFonts w:ascii="Arial" w:hAnsi="Arial" w:cs="Arial"/>
          <w:lang w:val="en-US"/>
        </w:rPr>
      </w:pPr>
      <w:r w:rsidRPr="00811D26">
        <w:rPr>
          <w:rFonts w:ascii="Arial" w:hAnsi="Arial" w:cs="Arial"/>
          <w:lang w:val="en-US"/>
        </w:rPr>
        <w:t xml:space="preserve">“Maternal mortality rates are amongst the worst ethnic inequalities known within the United </w:t>
      </w:r>
      <w:proofErr w:type="gramStart"/>
      <w:r w:rsidRPr="00811D26">
        <w:rPr>
          <w:rFonts w:ascii="Arial" w:hAnsi="Arial" w:cs="Arial"/>
          <w:lang w:val="en-US"/>
        </w:rPr>
        <w:t>Kingdom ”</w:t>
      </w:r>
      <w:proofErr w:type="gramEnd"/>
      <w:r w:rsidRPr="00811D26">
        <w:rPr>
          <w:rFonts w:ascii="Arial" w:hAnsi="Arial" w:cs="Arial"/>
          <w:lang w:val="en-US"/>
        </w:rPr>
        <w:t xml:space="preserve"> (Black et al., 2019). For example, Black women are close to four times more likely than White women “to die from pregnancy-related causes during and after pregnancy” (MBRRACE-UK, 2023).</w:t>
      </w:r>
    </w:p>
    <w:p w14:paraId="26E2F954" w14:textId="1C6FB82B" w:rsidR="00543DD6" w:rsidRPr="00811D26" w:rsidRDefault="00AA649F" w:rsidP="00811D26">
      <w:pPr>
        <w:spacing w:line="360" w:lineRule="auto"/>
        <w:rPr>
          <w:rFonts w:ascii="Arial" w:hAnsi="Arial" w:cs="Arial"/>
          <w:lang w:val="en-US"/>
        </w:rPr>
      </w:pPr>
      <w:r w:rsidRPr="00811D26">
        <w:rPr>
          <w:rFonts w:ascii="Arial" w:hAnsi="Arial" w:cs="Arial"/>
          <w:lang w:val="en-US"/>
        </w:rPr>
        <w:t>These include racism training for healthcare staff, specialized midwifery schemes, and enhanced early risk assessment tools (NHS England, 2022).</w:t>
      </w:r>
    </w:p>
    <w:p w14:paraId="39E99643" w14:textId="77777777" w:rsidR="00BE42B6" w:rsidRPr="00811D26" w:rsidRDefault="00BE42B6" w:rsidP="00811D26">
      <w:pPr>
        <w:spacing w:line="360" w:lineRule="auto"/>
        <w:rPr>
          <w:rFonts w:ascii="Arial" w:hAnsi="Arial" w:cs="Arial"/>
          <w:lang w:val="en-US"/>
        </w:rPr>
      </w:pPr>
      <w:r w:rsidRPr="00811D26">
        <w:rPr>
          <w:rFonts w:ascii="Arial" w:hAnsi="Arial" w:cs="Arial"/>
          <w:lang w:val="en-US"/>
        </w:rPr>
        <w:t>4. Socio-Economic Disadvantage</w:t>
      </w:r>
    </w:p>
    <w:p w14:paraId="51366D7E" w14:textId="77777777" w:rsidR="00BE42B6" w:rsidRPr="00811D26" w:rsidRDefault="00BE42B6" w:rsidP="00811D26">
      <w:pPr>
        <w:spacing w:line="360" w:lineRule="auto"/>
        <w:rPr>
          <w:rFonts w:ascii="Arial" w:hAnsi="Arial" w:cs="Arial"/>
          <w:lang w:val="en-US"/>
        </w:rPr>
      </w:pPr>
    </w:p>
    <w:p w14:paraId="30135CDB" w14:textId="77777777" w:rsidR="00BE42B6" w:rsidRPr="00811D26" w:rsidRDefault="00BE42B6" w:rsidP="00811D26">
      <w:pPr>
        <w:spacing w:line="360" w:lineRule="auto"/>
        <w:rPr>
          <w:rFonts w:ascii="Arial" w:hAnsi="Arial" w:cs="Arial"/>
          <w:lang w:val="en-US"/>
        </w:rPr>
      </w:pPr>
      <w:r w:rsidRPr="00811D26">
        <w:rPr>
          <w:rFonts w:ascii="Arial" w:hAnsi="Arial" w:cs="Arial"/>
          <w:lang w:val="en-US"/>
        </w:rPr>
        <w:t xml:space="preserve">Ethnic minority families are more prone to poverty. The poverty rate in both Pakistani and Bangladeshi families is almost twice that of the White British population (Joseph Rowntree Foundation, 2022). Poverty reduces the availability of healthy food, housing, and access to health care, besides increasing the risk of stress, which has been shown to affect health </w:t>
      </w:r>
      <w:proofErr w:type="spellStart"/>
      <w:r w:rsidRPr="00811D26">
        <w:rPr>
          <w:rFonts w:ascii="Arial" w:hAnsi="Arial" w:cs="Arial"/>
          <w:lang w:val="en-US"/>
        </w:rPr>
        <w:t>precariousously</w:t>
      </w:r>
      <w:proofErr w:type="spellEnd"/>
      <w:r w:rsidRPr="00811D26">
        <w:rPr>
          <w:rFonts w:ascii="Arial" w:hAnsi="Arial" w:cs="Arial"/>
          <w:lang w:val="en-US"/>
        </w:rPr>
        <w:t>.</w:t>
      </w:r>
    </w:p>
    <w:p w14:paraId="07719A81" w14:textId="71DE0E7A" w:rsidR="00AA649F" w:rsidRPr="00811D26" w:rsidRDefault="00BE42B6" w:rsidP="00811D26">
      <w:pPr>
        <w:spacing w:line="360" w:lineRule="auto"/>
        <w:rPr>
          <w:rFonts w:ascii="Arial" w:hAnsi="Arial" w:cs="Arial"/>
          <w:lang w:val="en-US"/>
        </w:rPr>
      </w:pPr>
      <w:r w:rsidRPr="00811D26">
        <w:rPr>
          <w:rFonts w:ascii="Arial" w:hAnsi="Arial" w:cs="Arial"/>
          <w:lang w:val="en-US"/>
        </w:rPr>
        <w:t>These include income support strategies, employment equity programs, and increased access to affordable housing.</w:t>
      </w:r>
    </w:p>
    <w:p w14:paraId="10AAB6EC" w14:textId="77777777" w:rsidR="00E83990" w:rsidRPr="00811D26" w:rsidRDefault="00E83990" w:rsidP="00811D26">
      <w:pPr>
        <w:spacing w:line="360" w:lineRule="auto"/>
        <w:rPr>
          <w:rFonts w:ascii="Arial" w:hAnsi="Arial" w:cs="Arial"/>
          <w:lang w:val="en-US"/>
        </w:rPr>
      </w:pPr>
      <w:r w:rsidRPr="00811D26">
        <w:rPr>
          <w:rFonts w:ascii="Arial" w:hAnsi="Arial" w:cs="Arial"/>
          <w:lang w:val="en-US"/>
        </w:rPr>
        <w:t>5. Racism, Exclusion, and Mental Health</w:t>
      </w:r>
    </w:p>
    <w:p w14:paraId="00383F19" w14:textId="77777777" w:rsidR="00E83990" w:rsidRPr="00811D26" w:rsidRDefault="00E83990" w:rsidP="00811D26">
      <w:pPr>
        <w:spacing w:line="360" w:lineRule="auto"/>
        <w:rPr>
          <w:rFonts w:ascii="Arial" w:hAnsi="Arial" w:cs="Arial"/>
          <w:lang w:val="en-US"/>
        </w:rPr>
      </w:pPr>
    </w:p>
    <w:p w14:paraId="08D960E0" w14:textId="77777777" w:rsidR="00E83990" w:rsidRPr="00811D26" w:rsidRDefault="00E83990" w:rsidP="00811D26">
      <w:pPr>
        <w:spacing w:line="360" w:lineRule="auto"/>
        <w:rPr>
          <w:rFonts w:ascii="Arial" w:hAnsi="Arial" w:cs="Arial"/>
          <w:lang w:val="en-US"/>
        </w:rPr>
      </w:pPr>
      <w:r w:rsidRPr="00811D26">
        <w:rPr>
          <w:rFonts w:ascii="Arial" w:hAnsi="Arial" w:cs="Arial"/>
          <w:lang w:val="en-US"/>
        </w:rPr>
        <w:t>Racism and discrimination play an important role in impacts related to mental health in relation to ethnic minorities. Black individuals are three times as likely to be detained under the Mental Health Act than White individuals (NHS Digital, 2022). Discrimination leads to a person being at risk of depression, anxiety, and psychosis. A lack of trust in mental health care increases the risk of non-adherence.</w:t>
      </w:r>
    </w:p>
    <w:p w14:paraId="2E212B25" w14:textId="16662D19" w:rsidR="00BE42B6" w:rsidRPr="00811D26" w:rsidRDefault="00E83990" w:rsidP="00811D26">
      <w:pPr>
        <w:spacing w:line="360" w:lineRule="auto"/>
        <w:rPr>
          <w:rFonts w:ascii="Arial" w:hAnsi="Arial" w:cs="Arial"/>
          <w:lang w:val="en-US"/>
        </w:rPr>
      </w:pPr>
      <w:r w:rsidRPr="00811D26">
        <w:rPr>
          <w:rFonts w:ascii="Arial" w:hAnsi="Arial" w:cs="Arial"/>
          <w:lang w:val="en-US"/>
        </w:rPr>
        <w:t>These include culturally sensitive mental health provision and anti-racist organizational change (Mental Health Foundation, 2021).</w:t>
      </w:r>
    </w:p>
    <w:p w14:paraId="70C33B17" w14:textId="77777777" w:rsidR="00D44C57" w:rsidRPr="00811D26" w:rsidRDefault="00D44C57" w:rsidP="00811D26">
      <w:pPr>
        <w:spacing w:line="360" w:lineRule="auto"/>
        <w:rPr>
          <w:rFonts w:ascii="Arial" w:hAnsi="Arial" w:cs="Arial"/>
          <w:lang w:val="en-US"/>
        </w:rPr>
      </w:pPr>
      <w:r w:rsidRPr="00811D26">
        <w:rPr>
          <w:rFonts w:ascii="Arial" w:hAnsi="Arial" w:cs="Arial"/>
          <w:lang w:val="en-US"/>
        </w:rPr>
        <w:lastRenderedPageBreak/>
        <w:t>6. Poor Housing and Overcrowding</w:t>
      </w:r>
    </w:p>
    <w:p w14:paraId="0CBEC623" w14:textId="77777777" w:rsidR="00D44C57" w:rsidRPr="00811D26" w:rsidRDefault="00D44C57" w:rsidP="00811D26">
      <w:pPr>
        <w:spacing w:line="360" w:lineRule="auto"/>
        <w:rPr>
          <w:rFonts w:ascii="Arial" w:hAnsi="Arial" w:cs="Arial"/>
          <w:lang w:val="en-US"/>
        </w:rPr>
      </w:pPr>
    </w:p>
    <w:p w14:paraId="0DC3EC08" w14:textId="77777777" w:rsidR="00D44C57" w:rsidRPr="00811D26" w:rsidRDefault="00D44C57" w:rsidP="00811D26">
      <w:pPr>
        <w:spacing w:line="360" w:lineRule="auto"/>
        <w:rPr>
          <w:rFonts w:ascii="Arial" w:hAnsi="Arial" w:cs="Arial"/>
          <w:lang w:val="en-US"/>
        </w:rPr>
      </w:pPr>
      <w:r w:rsidRPr="00811D26">
        <w:rPr>
          <w:rFonts w:ascii="Arial" w:hAnsi="Arial" w:cs="Arial"/>
          <w:lang w:val="en-US"/>
        </w:rPr>
        <w:t>Ethnic minority families are more often found in overcrowded and poor-quality housing. Overcrowding is experienced by 30-40% of Bangladeshi and Black African families, as opposed to 2% of White British families (ONS, 2021). Poor housing conditions lead to the onset of respiratory disorders, infectious illnesses, as well as psychological disturbances.</w:t>
      </w:r>
    </w:p>
    <w:p w14:paraId="0333E153" w14:textId="77777777" w:rsidR="00D74E08" w:rsidRPr="00811D26" w:rsidRDefault="00D74E08" w:rsidP="00811D26">
      <w:pPr>
        <w:spacing w:line="360" w:lineRule="auto"/>
        <w:rPr>
          <w:rFonts w:ascii="Arial" w:hAnsi="Arial" w:cs="Arial"/>
          <w:lang w:val="en-US"/>
        </w:rPr>
      </w:pPr>
      <w:r w:rsidRPr="00811D26">
        <w:rPr>
          <w:rFonts w:ascii="Arial" w:hAnsi="Arial" w:cs="Arial"/>
          <w:lang w:val="en-US"/>
        </w:rPr>
        <w:t>National Responses to Reduce Ethnic Health Inequalities</w:t>
      </w:r>
    </w:p>
    <w:p w14:paraId="7857E3C6" w14:textId="77777777" w:rsidR="00D74E08" w:rsidRPr="00811D26" w:rsidRDefault="00D74E08" w:rsidP="00811D26">
      <w:pPr>
        <w:spacing w:line="360" w:lineRule="auto"/>
        <w:rPr>
          <w:rFonts w:ascii="Arial" w:hAnsi="Arial" w:cs="Arial"/>
          <w:lang w:val="en-US"/>
        </w:rPr>
      </w:pPr>
    </w:p>
    <w:p w14:paraId="5ECA0CBB" w14:textId="77777777" w:rsidR="00D74E08" w:rsidRPr="00811D26" w:rsidRDefault="00D74E08" w:rsidP="00811D26">
      <w:pPr>
        <w:spacing w:line="360" w:lineRule="auto"/>
        <w:rPr>
          <w:rFonts w:ascii="Arial" w:hAnsi="Arial" w:cs="Arial"/>
          <w:lang w:val="en-US"/>
        </w:rPr>
      </w:pPr>
      <w:r w:rsidRPr="00811D26">
        <w:rPr>
          <w:rFonts w:ascii="Arial" w:hAnsi="Arial" w:cs="Arial"/>
          <w:lang w:val="en-US"/>
        </w:rPr>
        <w:t>Equality Act 2010</w:t>
      </w:r>
    </w:p>
    <w:p w14:paraId="08573EC6" w14:textId="77777777" w:rsidR="00D74E08" w:rsidRPr="00811D26" w:rsidRDefault="00D74E08" w:rsidP="00811D26">
      <w:pPr>
        <w:spacing w:line="360" w:lineRule="auto"/>
        <w:rPr>
          <w:rFonts w:ascii="Arial" w:hAnsi="Arial" w:cs="Arial"/>
          <w:lang w:val="en-US"/>
        </w:rPr>
      </w:pPr>
    </w:p>
    <w:p w14:paraId="160FE76E" w14:textId="77777777" w:rsidR="00D74E08" w:rsidRPr="00811D26" w:rsidRDefault="00D74E08" w:rsidP="00811D26">
      <w:pPr>
        <w:spacing w:line="360" w:lineRule="auto"/>
        <w:rPr>
          <w:rFonts w:ascii="Arial" w:hAnsi="Arial" w:cs="Arial"/>
          <w:lang w:val="en-US"/>
        </w:rPr>
      </w:pPr>
      <w:r w:rsidRPr="00811D26">
        <w:rPr>
          <w:rFonts w:ascii="Arial" w:hAnsi="Arial" w:cs="Arial"/>
          <w:lang w:val="en-US"/>
        </w:rPr>
        <w:t>The Public Sector Equality Duty enacted under the Equality Act 2010 that required public bodies to take responsibility in addressing discrimination and enabling equality introduced supportive legislation. This is the law underpinning the NHS's responsibilities concerning the monitoring of ethnicity data and reducing disparities in health outcomes.</w:t>
      </w:r>
    </w:p>
    <w:p w14:paraId="7B2E34F5" w14:textId="77777777" w:rsidR="00D74E08" w:rsidRPr="00811D26" w:rsidRDefault="00D74E08" w:rsidP="00811D26">
      <w:pPr>
        <w:spacing w:line="360" w:lineRule="auto"/>
        <w:rPr>
          <w:rFonts w:ascii="Arial" w:hAnsi="Arial" w:cs="Arial"/>
          <w:lang w:val="en-US"/>
        </w:rPr>
      </w:pPr>
    </w:p>
    <w:p w14:paraId="36B29E94" w14:textId="77777777" w:rsidR="00D74E08" w:rsidRPr="00811D26" w:rsidRDefault="00D74E08" w:rsidP="00811D26">
      <w:pPr>
        <w:spacing w:line="360" w:lineRule="auto"/>
        <w:rPr>
          <w:rFonts w:ascii="Arial" w:hAnsi="Arial" w:cs="Arial"/>
          <w:lang w:val="en-US"/>
        </w:rPr>
      </w:pPr>
      <w:r w:rsidRPr="00811D26">
        <w:rPr>
          <w:rFonts w:ascii="Arial" w:hAnsi="Arial" w:cs="Arial"/>
          <w:lang w:val="en-US"/>
        </w:rPr>
        <w:t>NHS Core20PLUS5 framework</w:t>
      </w:r>
    </w:p>
    <w:p w14:paraId="7D7A6C1A" w14:textId="77777777" w:rsidR="00D74E08" w:rsidRPr="00811D26" w:rsidRDefault="00D74E08" w:rsidP="00811D26">
      <w:pPr>
        <w:spacing w:line="360" w:lineRule="auto"/>
        <w:rPr>
          <w:rFonts w:ascii="Arial" w:hAnsi="Arial" w:cs="Arial"/>
          <w:lang w:val="en-US"/>
        </w:rPr>
      </w:pPr>
    </w:p>
    <w:p w14:paraId="7356A924" w14:textId="5C922791" w:rsidR="00E83990" w:rsidRPr="00811D26" w:rsidRDefault="00D74E08" w:rsidP="00811D26">
      <w:pPr>
        <w:spacing w:line="360" w:lineRule="auto"/>
        <w:rPr>
          <w:rFonts w:ascii="Arial" w:hAnsi="Arial" w:cs="Arial"/>
          <w:lang w:val="en-US"/>
        </w:rPr>
      </w:pPr>
      <w:r w:rsidRPr="00811D26">
        <w:rPr>
          <w:rFonts w:ascii="Arial" w:hAnsi="Arial" w:cs="Arial"/>
          <w:lang w:val="en-US"/>
        </w:rPr>
        <w:t>The framework of NHS England's Core20PLUS5 focuses on the most deprived population and ethnic minority groups across five clinical areas, including maternity care and hypertension. The framework will reduce health inequalities through targeted, place-based interventions.</w:t>
      </w:r>
    </w:p>
    <w:p w14:paraId="275D7904" w14:textId="77777777" w:rsidR="0062393B" w:rsidRPr="00811D26" w:rsidRDefault="0062393B" w:rsidP="00811D26">
      <w:pPr>
        <w:spacing w:line="360" w:lineRule="auto"/>
        <w:rPr>
          <w:rFonts w:ascii="Arial" w:hAnsi="Arial" w:cs="Arial"/>
          <w:lang w:val="en-US"/>
        </w:rPr>
      </w:pPr>
    </w:p>
    <w:p w14:paraId="17C29868" w14:textId="77777777" w:rsidR="00432564" w:rsidRPr="00811D26" w:rsidRDefault="00432564" w:rsidP="00811D26">
      <w:pPr>
        <w:spacing w:line="360" w:lineRule="auto"/>
        <w:rPr>
          <w:rFonts w:ascii="Arial" w:hAnsi="Arial" w:cs="Arial"/>
          <w:lang w:val="en-US"/>
        </w:rPr>
      </w:pPr>
      <w:proofErr w:type="spellStart"/>
      <w:r w:rsidRPr="00811D26">
        <w:rPr>
          <w:rFonts w:ascii="Arial" w:hAnsi="Arial" w:cs="Arial"/>
          <w:lang w:val="en-US"/>
        </w:rPr>
        <w:t>Organisation</w:t>
      </w:r>
      <w:proofErr w:type="spellEnd"/>
      <w:r w:rsidRPr="00811D26">
        <w:rPr>
          <w:rFonts w:ascii="Arial" w:hAnsi="Arial" w:cs="Arial"/>
          <w:lang w:val="en-US"/>
        </w:rPr>
        <w:t xml:space="preserve"> Supporting Ethnic Minority Health</w:t>
      </w:r>
    </w:p>
    <w:p w14:paraId="1F5D9C62" w14:textId="77777777" w:rsidR="00432564" w:rsidRPr="00811D26" w:rsidRDefault="00432564" w:rsidP="00811D26">
      <w:pPr>
        <w:spacing w:line="360" w:lineRule="auto"/>
        <w:rPr>
          <w:rFonts w:ascii="Arial" w:hAnsi="Arial" w:cs="Arial"/>
          <w:lang w:val="en-US"/>
        </w:rPr>
      </w:pPr>
    </w:p>
    <w:p w14:paraId="654523D5" w14:textId="77777777" w:rsidR="00432564" w:rsidRPr="00811D26" w:rsidRDefault="00432564" w:rsidP="00811D26">
      <w:pPr>
        <w:spacing w:line="360" w:lineRule="auto"/>
        <w:rPr>
          <w:rFonts w:ascii="Arial" w:hAnsi="Arial" w:cs="Arial"/>
          <w:lang w:val="en-US"/>
        </w:rPr>
      </w:pPr>
      <w:r w:rsidRPr="00811D26">
        <w:rPr>
          <w:rFonts w:ascii="Arial" w:hAnsi="Arial" w:cs="Arial"/>
          <w:lang w:val="en-US"/>
        </w:rPr>
        <w:t>Race Equality Foundation</w:t>
      </w:r>
    </w:p>
    <w:p w14:paraId="287C801E" w14:textId="77777777" w:rsidR="00432564" w:rsidRPr="00811D26" w:rsidRDefault="00432564" w:rsidP="00811D26">
      <w:pPr>
        <w:spacing w:line="360" w:lineRule="auto"/>
        <w:rPr>
          <w:rFonts w:ascii="Arial" w:hAnsi="Arial" w:cs="Arial"/>
          <w:lang w:val="en-US"/>
        </w:rPr>
      </w:pPr>
    </w:p>
    <w:p w14:paraId="4B4BBB4A" w14:textId="77777777" w:rsidR="00432564" w:rsidRPr="00811D26" w:rsidRDefault="00432564" w:rsidP="00811D26">
      <w:pPr>
        <w:spacing w:line="360" w:lineRule="auto"/>
        <w:rPr>
          <w:rFonts w:ascii="Arial" w:hAnsi="Arial" w:cs="Arial"/>
          <w:lang w:val="en-US"/>
        </w:rPr>
      </w:pPr>
      <w:r w:rsidRPr="00811D26">
        <w:rPr>
          <w:rFonts w:ascii="Arial" w:hAnsi="Arial" w:cs="Arial"/>
          <w:lang w:val="en-US"/>
        </w:rPr>
        <w:t xml:space="preserve">The Race Equality Foundation focuses on narrowing the gaps that exist between the white population and ethnic minorities regarding health, housing, and social care services. It is involved in research and professional development and running community-driven health </w:t>
      </w:r>
      <w:r w:rsidRPr="00811D26">
        <w:rPr>
          <w:rFonts w:ascii="Arial" w:hAnsi="Arial" w:cs="Arial"/>
          <w:lang w:val="en-US"/>
        </w:rPr>
        <w:lastRenderedPageBreak/>
        <w:t xml:space="preserve">projects. The objective of the </w:t>
      </w:r>
      <w:proofErr w:type="spellStart"/>
      <w:r w:rsidRPr="00811D26">
        <w:rPr>
          <w:rFonts w:ascii="Arial" w:hAnsi="Arial" w:cs="Arial"/>
          <w:lang w:val="en-US"/>
        </w:rPr>
        <w:t>organisation</w:t>
      </w:r>
      <w:proofErr w:type="spellEnd"/>
      <w:r w:rsidRPr="00811D26">
        <w:rPr>
          <w:rFonts w:ascii="Arial" w:hAnsi="Arial" w:cs="Arial"/>
          <w:lang w:val="en-US"/>
        </w:rPr>
        <w:t xml:space="preserve"> is the abolition of institutional racism and enhanced healthcare for ethnic minorities (Race Equality Foundation, 2023).</w:t>
      </w:r>
    </w:p>
    <w:p w14:paraId="335CEF28" w14:textId="77777777" w:rsidR="00432564" w:rsidRPr="00811D26" w:rsidRDefault="00432564" w:rsidP="00811D26">
      <w:pPr>
        <w:spacing w:line="360" w:lineRule="auto"/>
        <w:rPr>
          <w:rFonts w:ascii="Arial" w:hAnsi="Arial" w:cs="Arial"/>
          <w:lang w:val="en-US"/>
        </w:rPr>
      </w:pPr>
    </w:p>
    <w:p w14:paraId="0F4FB33E" w14:textId="77777777" w:rsidR="00432564" w:rsidRPr="00811D26" w:rsidRDefault="00432564" w:rsidP="00811D26">
      <w:pPr>
        <w:spacing w:line="360" w:lineRule="auto"/>
        <w:rPr>
          <w:rFonts w:ascii="Arial" w:hAnsi="Arial" w:cs="Arial"/>
          <w:lang w:val="en-US"/>
        </w:rPr>
      </w:pPr>
      <w:r w:rsidRPr="00811D26">
        <w:rPr>
          <w:rFonts w:ascii="Arial" w:hAnsi="Arial" w:cs="Arial"/>
          <w:lang w:val="en-US"/>
        </w:rPr>
        <w:t>????</w:t>
      </w:r>
    </w:p>
    <w:p w14:paraId="7F9BFF9A" w14:textId="77777777" w:rsidR="00432564" w:rsidRPr="00811D26" w:rsidRDefault="00432564" w:rsidP="00811D26">
      <w:pPr>
        <w:spacing w:line="360" w:lineRule="auto"/>
        <w:rPr>
          <w:rFonts w:ascii="Arial" w:hAnsi="Arial" w:cs="Arial"/>
          <w:lang w:val="en-US"/>
        </w:rPr>
      </w:pPr>
    </w:p>
    <w:p w14:paraId="1EA9ABFC" w14:textId="77777777" w:rsidR="00432564" w:rsidRPr="00811D26" w:rsidRDefault="00432564" w:rsidP="00811D26">
      <w:pPr>
        <w:spacing w:line="360" w:lineRule="auto"/>
        <w:rPr>
          <w:rFonts w:ascii="Arial" w:hAnsi="Arial" w:cs="Arial"/>
          <w:lang w:val="en-US"/>
        </w:rPr>
      </w:pPr>
      <w:r w:rsidRPr="00811D26">
        <w:rPr>
          <w:rFonts w:ascii="Arial" w:hAnsi="Arial" w:cs="Arial"/>
          <w:lang w:val="en-US"/>
        </w:rPr>
        <w:t>Conclusion</w:t>
      </w:r>
    </w:p>
    <w:p w14:paraId="6E37B1E5" w14:textId="77777777" w:rsidR="00432564" w:rsidRPr="00811D26" w:rsidRDefault="00432564" w:rsidP="00811D26">
      <w:pPr>
        <w:spacing w:line="360" w:lineRule="auto"/>
        <w:rPr>
          <w:rFonts w:ascii="Arial" w:hAnsi="Arial" w:cs="Arial"/>
          <w:lang w:val="en-US"/>
        </w:rPr>
      </w:pPr>
    </w:p>
    <w:p w14:paraId="1B7048D7" w14:textId="69B085BD" w:rsidR="0062393B" w:rsidRPr="00811D26" w:rsidRDefault="00432564" w:rsidP="00811D26">
      <w:pPr>
        <w:spacing w:line="360" w:lineRule="auto"/>
        <w:rPr>
          <w:rFonts w:ascii="Arial" w:hAnsi="Arial" w:cs="Arial"/>
          <w:lang w:val="en-US"/>
        </w:rPr>
      </w:pPr>
      <w:r w:rsidRPr="00811D26">
        <w:rPr>
          <w:rFonts w:ascii="Arial" w:hAnsi="Arial" w:cs="Arial"/>
          <w:lang w:val="en-US"/>
        </w:rPr>
        <w:t>The issue of ethnic inequalities in the health of the people in the UK is embedded in social, economic, and structural factors. The differences found in the prevalence of chronic illnesses, the state of mother and baby care, mentally healthy conditions, and living environments establish the imperative in pursuing an eternal state of healthy approaches. Despite the strategies in place, the gaps in inequalities cannot be achieved through competent health approaches.</w:t>
      </w:r>
    </w:p>
    <w:p w14:paraId="08F7CE9E" w14:textId="77777777" w:rsidR="00995127" w:rsidRPr="00811D26" w:rsidRDefault="00995127" w:rsidP="00811D26">
      <w:pPr>
        <w:spacing w:line="360" w:lineRule="auto"/>
        <w:rPr>
          <w:rFonts w:ascii="Arial" w:hAnsi="Arial" w:cs="Arial"/>
          <w:lang w:val="en-US"/>
        </w:rPr>
      </w:pPr>
      <w:r w:rsidRPr="00811D26">
        <w:rPr>
          <w:rFonts w:ascii="Arial" w:hAnsi="Arial" w:cs="Arial"/>
          <w:lang w:val="en-US"/>
        </w:rPr>
        <w:t>Assessment of Type 2 Diabetic Cases in Tower Hamlets using Epidemiology</w:t>
      </w:r>
    </w:p>
    <w:p w14:paraId="25BE38E6" w14:textId="77777777" w:rsidR="00995127" w:rsidRPr="00811D26" w:rsidRDefault="00995127" w:rsidP="00811D26">
      <w:pPr>
        <w:spacing w:line="360" w:lineRule="auto"/>
        <w:rPr>
          <w:rFonts w:ascii="Arial" w:hAnsi="Arial" w:cs="Arial"/>
          <w:lang w:val="en-US"/>
        </w:rPr>
      </w:pPr>
    </w:p>
    <w:p w14:paraId="0D999D8F" w14:textId="77777777" w:rsidR="00995127" w:rsidRPr="00811D26" w:rsidRDefault="00995127" w:rsidP="00811D26">
      <w:pPr>
        <w:spacing w:line="360" w:lineRule="auto"/>
        <w:rPr>
          <w:rFonts w:ascii="Arial" w:hAnsi="Arial" w:cs="Arial"/>
          <w:lang w:val="en-US"/>
        </w:rPr>
      </w:pPr>
    </w:p>
    <w:p w14:paraId="593E2DCC" w14:textId="77777777" w:rsidR="00995127" w:rsidRPr="00811D26" w:rsidRDefault="00995127" w:rsidP="00811D26">
      <w:pPr>
        <w:spacing w:line="360" w:lineRule="auto"/>
        <w:rPr>
          <w:rFonts w:ascii="Arial" w:hAnsi="Arial" w:cs="Arial"/>
          <w:lang w:val="en-US"/>
        </w:rPr>
      </w:pPr>
    </w:p>
    <w:p w14:paraId="6D4F8A2A" w14:textId="77777777" w:rsidR="0016565C" w:rsidRPr="00811D26" w:rsidRDefault="0016565C" w:rsidP="00811D26">
      <w:pPr>
        <w:spacing w:line="360" w:lineRule="auto"/>
        <w:rPr>
          <w:rFonts w:ascii="Arial" w:hAnsi="Arial" w:cs="Arial"/>
          <w:lang w:val="en-US"/>
        </w:rPr>
      </w:pPr>
    </w:p>
    <w:p w14:paraId="4E8A1135" w14:textId="77777777" w:rsidR="0016565C" w:rsidRPr="00811D26" w:rsidRDefault="0016565C" w:rsidP="00811D26">
      <w:pPr>
        <w:spacing w:line="360" w:lineRule="auto"/>
        <w:rPr>
          <w:rFonts w:ascii="Arial" w:hAnsi="Arial" w:cs="Arial"/>
          <w:lang w:val="en-US"/>
        </w:rPr>
      </w:pPr>
    </w:p>
    <w:p w14:paraId="4DAC39CC" w14:textId="77777777" w:rsidR="0016565C" w:rsidRPr="00811D26" w:rsidRDefault="0016565C" w:rsidP="00811D26">
      <w:pPr>
        <w:spacing w:line="360" w:lineRule="auto"/>
        <w:rPr>
          <w:rFonts w:ascii="Arial" w:hAnsi="Arial" w:cs="Arial"/>
          <w:lang w:val="en-US"/>
        </w:rPr>
      </w:pPr>
    </w:p>
    <w:p w14:paraId="17A21F5F" w14:textId="77777777" w:rsidR="0016565C" w:rsidRPr="00811D26" w:rsidRDefault="0016565C" w:rsidP="00811D26">
      <w:pPr>
        <w:spacing w:line="360" w:lineRule="auto"/>
        <w:rPr>
          <w:rFonts w:ascii="Arial" w:hAnsi="Arial" w:cs="Arial"/>
          <w:lang w:val="en-US"/>
        </w:rPr>
      </w:pPr>
    </w:p>
    <w:p w14:paraId="550FF528" w14:textId="77777777" w:rsidR="0016565C" w:rsidRPr="00811D26" w:rsidRDefault="0016565C" w:rsidP="00811D26">
      <w:pPr>
        <w:spacing w:line="360" w:lineRule="auto"/>
        <w:rPr>
          <w:rFonts w:ascii="Arial" w:hAnsi="Arial" w:cs="Arial"/>
          <w:lang w:val="en-US"/>
        </w:rPr>
      </w:pPr>
    </w:p>
    <w:p w14:paraId="1B68AC4C" w14:textId="77777777" w:rsidR="0016565C" w:rsidRPr="00811D26" w:rsidRDefault="0016565C" w:rsidP="00811D26">
      <w:pPr>
        <w:spacing w:line="360" w:lineRule="auto"/>
        <w:rPr>
          <w:rFonts w:ascii="Arial" w:hAnsi="Arial" w:cs="Arial"/>
          <w:lang w:val="en-US"/>
        </w:rPr>
      </w:pPr>
    </w:p>
    <w:p w14:paraId="26402659" w14:textId="77777777" w:rsidR="0016565C" w:rsidRPr="00811D26" w:rsidRDefault="0016565C" w:rsidP="00811D26">
      <w:pPr>
        <w:spacing w:line="360" w:lineRule="auto"/>
        <w:rPr>
          <w:rFonts w:ascii="Arial" w:hAnsi="Arial" w:cs="Arial"/>
          <w:lang w:val="en-US"/>
        </w:rPr>
      </w:pPr>
    </w:p>
    <w:p w14:paraId="11993866" w14:textId="77777777" w:rsidR="0016565C" w:rsidRPr="00811D26" w:rsidRDefault="0016565C" w:rsidP="00811D26">
      <w:pPr>
        <w:spacing w:line="360" w:lineRule="auto"/>
        <w:rPr>
          <w:rFonts w:ascii="Arial" w:hAnsi="Arial" w:cs="Arial"/>
          <w:lang w:val="en-US"/>
        </w:rPr>
      </w:pPr>
    </w:p>
    <w:p w14:paraId="5258E296" w14:textId="77777777" w:rsidR="0016565C" w:rsidRPr="00811D26" w:rsidRDefault="0016565C" w:rsidP="00811D26">
      <w:pPr>
        <w:spacing w:line="360" w:lineRule="auto"/>
        <w:rPr>
          <w:rFonts w:ascii="Arial" w:hAnsi="Arial" w:cs="Arial"/>
          <w:lang w:val="en-US"/>
        </w:rPr>
      </w:pPr>
    </w:p>
    <w:p w14:paraId="1D324036" w14:textId="77777777" w:rsidR="0016565C" w:rsidRPr="00811D26" w:rsidRDefault="0016565C" w:rsidP="00811D26">
      <w:pPr>
        <w:spacing w:line="360" w:lineRule="auto"/>
        <w:rPr>
          <w:rFonts w:ascii="Arial" w:hAnsi="Arial" w:cs="Arial"/>
          <w:lang w:val="en-US"/>
        </w:rPr>
      </w:pPr>
    </w:p>
    <w:p w14:paraId="5211D43D" w14:textId="77777777" w:rsidR="0016565C" w:rsidRPr="00811D26" w:rsidRDefault="0016565C" w:rsidP="00811D26">
      <w:pPr>
        <w:spacing w:line="360" w:lineRule="auto"/>
        <w:rPr>
          <w:rFonts w:ascii="Arial" w:hAnsi="Arial" w:cs="Arial"/>
          <w:lang w:val="en-US"/>
        </w:rPr>
      </w:pPr>
    </w:p>
    <w:p w14:paraId="711AC1BD" w14:textId="77777777" w:rsidR="0016565C" w:rsidRPr="00811D26" w:rsidRDefault="0016565C" w:rsidP="00811D26">
      <w:pPr>
        <w:spacing w:line="360" w:lineRule="auto"/>
        <w:rPr>
          <w:rFonts w:ascii="Arial" w:hAnsi="Arial" w:cs="Arial"/>
          <w:lang w:val="en-US"/>
        </w:rPr>
      </w:pPr>
      <w:r w:rsidRPr="00811D26">
        <w:rPr>
          <w:rFonts w:ascii="Arial" w:hAnsi="Arial" w:cs="Arial"/>
          <w:lang w:val="en-US"/>
        </w:rPr>
        <w:lastRenderedPageBreak/>
        <w:t>TASK 2</w:t>
      </w:r>
    </w:p>
    <w:p w14:paraId="416FC373" w14:textId="0019994D" w:rsidR="00995127" w:rsidRPr="00811D26" w:rsidRDefault="00995127" w:rsidP="00811D26">
      <w:pPr>
        <w:spacing w:line="360" w:lineRule="auto"/>
        <w:rPr>
          <w:rFonts w:ascii="Arial" w:hAnsi="Arial" w:cs="Arial"/>
          <w:lang w:val="en-US"/>
        </w:rPr>
      </w:pPr>
      <w:r w:rsidRPr="00811D26">
        <w:rPr>
          <w:rFonts w:ascii="Arial" w:hAnsi="Arial" w:cs="Arial"/>
          <w:lang w:val="en-US"/>
        </w:rPr>
        <w:t>Introduction</w:t>
      </w:r>
    </w:p>
    <w:p w14:paraId="77A9F288" w14:textId="77777777" w:rsidR="00995127" w:rsidRPr="00811D26" w:rsidRDefault="00995127" w:rsidP="00811D26">
      <w:pPr>
        <w:spacing w:line="360" w:lineRule="auto"/>
        <w:rPr>
          <w:rFonts w:ascii="Arial" w:hAnsi="Arial" w:cs="Arial"/>
          <w:lang w:val="en-US"/>
        </w:rPr>
      </w:pPr>
    </w:p>
    <w:p w14:paraId="4DCA50DA" w14:textId="77777777" w:rsidR="00995127" w:rsidRPr="00811D26" w:rsidRDefault="00995127" w:rsidP="00811D26">
      <w:pPr>
        <w:spacing w:line="360" w:lineRule="auto"/>
        <w:rPr>
          <w:rFonts w:ascii="Arial" w:hAnsi="Arial" w:cs="Arial"/>
          <w:lang w:val="en-US"/>
        </w:rPr>
      </w:pPr>
      <w:r w:rsidRPr="00811D26">
        <w:rPr>
          <w:rFonts w:ascii="Arial" w:hAnsi="Arial" w:cs="Arial"/>
          <w:lang w:val="en-US"/>
        </w:rPr>
        <w:t xml:space="preserve">Type 2 Diabetes Mellitus can be defined as a non-communicable chronic disease that results from insulin resistance and an inability to control blood sugar. The condition is closely linked to other conditions such as obesity, a sedentary lifestyle, age, racial factors, and deprivation. When left untreated, diabetes results in </w:t>
      </w:r>
      <w:proofErr w:type="gramStart"/>
      <w:r w:rsidRPr="00811D26">
        <w:rPr>
          <w:rFonts w:ascii="Arial" w:hAnsi="Arial" w:cs="Arial"/>
          <w:lang w:val="en-US"/>
        </w:rPr>
        <w:t>Cardiovascular diseases</w:t>
      </w:r>
      <w:proofErr w:type="gramEnd"/>
      <w:r w:rsidRPr="00811D26">
        <w:rPr>
          <w:rFonts w:ascii="Arial" w:hAnsi="Arial" w:cs="Arial"/>
          <w:lang w:val="en-US"/>
        </w:rPr>
        <w:t>, renal failure, blindness, and early death (WHO, 2023). Socially, diabetic disorders can lead to working abilities, mental health, and quality of life of an affected subject.</w:t>
      </w:r>
    </w:p>
    <w:p w14:paraId="658CA85D" w14:textId="77777777" w:rsidR="00995127" w:rsidRPr="00811D26" w:rsidRDefault="00995127" w:rsidP="00811D26">
      <w:pPr>
        <w:spacing w:line="360" w:lineRule="auto"/>
        <w:rPr>
          <w:rFonts w:ascii="Arial" w:hAnsi="Arial" w:cs="Arial"/>
          <w:lang w:val="en-US"/>
        </w:rPr>
      </w:pPr>
    </w:p>
    <w:p w14:paraId="0A1FA4CC" w14:textId="6023EA93" w:rsidR="00A76D13" w:rsidRPr="00811D26" w:rsidRDefault="00995127" w:rsidP="00811D26">
      <w:pPr>
        <w:spacing w:line="360" w:lineRule="auto"/>
        <w:rPr>
          <w:rFonts w:ascii="Arial" w:hAnsi="Arial" w:cs="Arial"/>
          <w:lang w:val="en-US"/>
        </w:rPr>
      </w:pPr>
      <w:r w:rsidRPr="00811D26">
        <w:rPr>
          <w:rFonts w:ascii="Arial" w:hAnsi="Arial" w:cs="Arial"/>
          <w:lang w:val="en-US"/>
        </w:rPr>
        <w:t>Worldwide: Over 530 million adults are living with diabetes and this continues to rise (IDF, 2023). In the UK: There are 4.3 million people living with diagnosed cases of diabetes, of which 90% are Type 2 (Diabetes UK, 2024). The London borough of Tower Hamlets has one of the highest levels of diabetes prevalence in England and is estimated to affect 8-10% of the population, mainly because of its deprivation and large Bangladeshi community (London Borough of Tower Hamlets, 2023).</w:t>
      </w:r>
    </w:p>
    <w:p w14:paraId="47706016"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t xml:space="preserve">Public Health Actions Using the 3 Ps  </w:t>
      </w:r>
    </w:p>
    <w:p w14:paraId="3D23047C" w14:textId="77777777" w:rsidR="00F73AC7" w:rsidRPr="00811D26" w:rsidRDefault="00F73AC7" w:rsidP="00811D26">
      <w:pPr>
        <w:spacing w:line="360" w:lineRule="auto"/>
        <w:rPr>
          <w:rFonts w:ascii="Arial" w:hAnsi="Arial" w:cs="Arial"/>
          <w:lang w:val="en-US"/>
        </w:rPr>
      </w:pPr>
    </w:p>
    <w:p w14:paraId="036FD062"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t>The 3 Ps of</w:t>
      </w:r>
    </w:p>
    <w:p w14:paraId="7399F014" w14:textId="77777777" w:rsidR="00F73AC7" w:rsidRPr="00811D26" w:rsidRDefault="00F73AC7" w:rsidP="00811D26">
      <w:pPr>
        <w:spacing w:line="360" w:lineRule="auto"/>
        <w:rPr>
          <w:rFonts w:ascii="Arial" w:hAnsi="Arial" w:cs="Arial"/>
          <w:lang w:val="en-US"/>
        </w:rPr>
      </w:pPr>
    </w:p>
    <w:p w14:paraId="739C1D1C"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t>**Primary Prevention**</w:t>
      </w:r>
    </w:p>
    <w:p w14:paraId="4715A01A" w14:textId="77777777" w:rsidR="00F73AC7" w:rsidRPr="00811D26" w:rsidRDefault="00F73AC7" w:rsidP="00811D26">
      <w:pPr>
        <w:spacing w:line="360" w:lineRule="auto"/>
        <w:rPr>
          <w:rFonts w:ascii="Arial" w:hAnsi="Arial" w:cs="Arial"/>
          <w:lang w:val="en-US"/>
        </w:rPr>
      </w:pPr>
    </w:p>
    <w:p w14:paraId="23ABD2B3"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t>The intent of primary prevention is to ensure the risk of disease is reduced. Providing lifestyle interventions, a physical activity initiative for children in schools, and a public health campaign to promote healthy eating are some of the measures offered to the citizens of Tower Hamlets. The purpose of the NHS Health Check is to ensure that high-risk patients with diabetes are identified, according to NHS (2023).</w:t>
      </w:r>
    </w:p>
    <w:p w14:paraId="11BEDAEC" w14:textId="77777777" w:rsidR="00F73AC7" w:rsidRPr="00811D26" w:rsidRDefault="00F73AC7" w:rsidP="00811D26">
      <w:pPr>
        <w:spacing w:line="360" w:lineRule="auto"/>
        <w:rPr>
          <w:rFonts w:ascii="Arial" w:hAnsi="Arial" w:cs="Arial"/>
          <w:lang w:val="en-US"/>
        </w:rPr>
      </w:pPr>
    </w:p>
    <w:p w14:paraId="61E1448F" w14:textId="77777777" w:rsidR="00F73AC7" w:rsidRPr="00811D26" w:rsidRDefault="00F73AC7" w:rsidP="00811D26">
      <w:pPr>
        <w:spacing w:line="360" w:lineRule="auto"/>
        <w:rPr>
          <w:rFonts w:ascii="Arial" w:hAnsi="Arial" w:cs="Arial"/>
          <w:lang w:val="en-US"/>
        </w:rPr>
      </w:pPr>
      <w:r w:rsidRPr="00811D26">
        <w:rPr>
          <w:rFonts w:ascii="Segoe UI Symbol" w:hAnsi="Segoe UI Symbol" w:cs="Segoe UI Symbol"/>
          <w:lang w:val="en-US"/>
        </w:rPr>
        <w:t>❇</w:t>
      </w:r>
    </w:p>
    <w:p w14:paraId="1A0FFDF7" w14:textId="77777777" w:rsidR="00F73AC7" w:rsidRPr="00811D26" w:rsidRDefault="00F73AC7" w:rsidP="00811D26">
      <w:pPr>
        <w:spacing w:line="360" w:lineRule="auto"/>
        <w:rPr>
          <w:rFonts w:ascii="Arial" w:hAnsi="Arial" w:cs="Arial"/>
          <w:lang w:val="en-US"/>
        </w:rPr>
      </w:pPr>
    </w:p>
    <w:p w14:paraId="728EA24D"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lastRenderedPageBreak/>
        <w:t>Secondary Prevention</w:t>
      </w:r>
    </w:p>
    <w:p w14:paraId="64F55F4D" w14:textId="77777777" w:rsidR="00F73AC7" w:rsidRPr="00811D26" w:rsidRDefault="00F73AC7" w:rsidP="00811D26">
      <w:pPr>
        <w:spacing w:line="360" w:lineRule="auto"/>
        <w:rPr>
          <w:rFonts w:ascii="Arial" w:hAnsi="Arial" w:cs="Arial"/>
          <w:lang w:val="en-US"/>
        </w:rPr>
      </w:pPr>
    </w:p>
    <w:p w14:paraId="34560C94"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t>Secondary prevention involves the earlier diagnosis and management of the disease. In Tower Hamlets, the NHS Diabetes Prevention Program works towards the screening of high-risk ethnic populations. Organized education programs like the DESMOND program support patients in managing the disease effectively (NICE, 2023).</w:t>
      </w:r>
    </w:p>
    <w:p w14:paraId="642D4A0D" w14:textId="77777777" w:rsidR="00F73AC7" w:rsidRPr="00811D26" w:rsidRDefault="00F73AC7" w:rsidP="00811D26">
      <w:pPr>
        <w:spacing w:line="360" w:lineRule="auto"/>
        <w:rPr>
          <w:rFonts w:ascii="Arial" w:hAnsi="Arial" w:cs="Arial"/>
          <w:lang w:val="en-US"/>
        </w:rPr>
      </w:pPr>
    </w:p>
    <w:p w14:paraId="387ECF15"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t>,</w:t>
      </w:r>
    </w:p>
    <w:p w14:paraId="73DB23DB" w14:textId="77777777" w:rsidR="00F73AC7" w:rsidRPr="00811D26" w:rsidRDefault="00F73AC7" w:rsidP="00811D26">
      <w:pPr>
        <w:spacing w:line="360" w:lineRule="auto"/>
        <w:rPr>
          <w:rFonts w:ascii="Arial" w:hAnsi="Arial" w:cs="Arial"/>
          <w:lang w:val="en-US"/>
        </w:rPr>
      </w:pPr>
    </w:p>
    <w:p w14:paraId="38FB707C" w14:textId="77777777" w:rsidR="00F73AC7" w:rsidRPr="00811D26" w:rsidRDefault="00F73AC7" w:rsidP="00811D26">
      <w:pPr>
        <w:spacing w:line="360" w:lineRule="auto"/>
        <w:rPr>
          <w:rFonts w:ascii="Arial" w:hAnsi="Arial" w:cs="Arial"/>
          <w:lang w:val="en-US"/>
        </w:rPr>
      </w:pPr>
      <w:r w:rsidRPr="00811D26">
        <w:rPr>
          <w:rFonts w:ascii="Arial" w:hAnsi="Arial" w:cs="Arial"/>
          <w:lang w:val="en-US"/>
        </w:rPr>
        <w:t>Tertiary Prevention</w:t>
      </w:r>
    </w:p>
    <w:p w14:paraId="21171C7E" w14:textId="77777777" w:rsidR="00F73AC7" w:rsidRPr="00811D26" w:rsidRDefault="00F73AC7" w:rsidP="00811D26">
      <w:pPr>
        <w:spacing w:line="360" w:lineRule="auto"/>
        <w:rPr>
          <w:rFonts w:ascii="Arial" w:hAnsi="Arial" w:cs="Arial"/>
          <w:lang w:val="en-US"/>
        </w:rPr>
      </w:pPr>
    </w:p>
    <w:p w14:paraId="72666135" w14:textId="0EACC047" w:rsidR="00573489" w:rsidRPr="00811D26" w:rsidRDefault="00F73AC7" w:rsidP="00811D26">
      <w:pPr>
        <w:spacing w:line="360" w:lineRule="auto"/>
        <w:rPr>
          <w:rFonts w:ascii="Arial" w:hAnsi="Arial" w:cs="Arial"/>
          <w:lang w:val="en-US"/>
        </w:rPr>
      </w:pPr>
      <w:r w:rsidRPr="00811D26">
        <w:rPr>
          <w:rFonts w:ascii="Arial" w:hAnsi="Arial" w:cs="Arial"/>
          <w:lang w:val="en-US"/>
        </w:rPr>
        <w:t>The primary goal of tertiary prevention is to minimize the complications that may arise in those who already have diabetes. The care provided by the local authority includes the establishment of diabetes care teams, annual eye checks, foot clinics, and management of cardiac risk. These help to cut down the number of people admitted to the hospital and enhance the quality of life of the patient (NHS Digital, 2021).</w:t>
      </w:r>
    </w:p>
    <w:p w14:paraId="01AFE3E3" w14:textId="77777777" w:rsidR="00BE6AEB" w:rsidRPr="00811D26" w:rsidRDefault="00BE6AEB" w:rsidP="00811D26">
      <w:pPr>
        <w:spacing w:line="360" w:lineRule="auto"/>
        <w:rPr>
          <w:rFonts w:ascii="Arial" w:hAnsi="Arial" w:cs="Arial"/>
          <w:lang w:val="en-US"/>
        </w:rPr>
      </w:pPr>
      <w:r w:rsidRPr="00811D26">
        <w:rPr>
          <w:rFonts w:ascii="Arial" w:hAnsi="Arial" w:cs="Arial"/>
          <w:lang w:val="en-US"/>
        </w:rPr>
        <w:t>**Key Determinants** and **Risk Factors**</w:t>
      </w:r>
    </w:p>
    <w:p w14:paraId="53C63A54" w14:textId="77777777" w:rsidR="00BE6AEB" w:rsidRPr="00811D26" w:rsidRDefault="00BE6AEB" w:rsidP="00811D26">
      <w:pPr>
        <w:spacing w:line="360" w:lineRule="auto"/>
        <w:rPr>
          <w:rFonts w:ascii="Arial" w:hAnsi="Arial" w:cs="Arial"/>
          <w:lang w:val="en-US"/>
        </w:rPr>
      </w:pPr>
    </w:p>
    <w:p w14:paraId="76B89190" w14:textId="77777777" w:rsidR="00BE6AEB" w:rsidRPr="00811D26" w:rsidRDefault="00BE6AEB" w:rsidP="00811D26">
      <w:pPr>
        <w:spacing w:line="360" w:lineRule="auto"/>
        <w:rPr>
          <w:rFonts w:ascii="Arial" w:hAnsi="Arial" w:cs="Arial"/>
          <w:lang w:val="en-US"/>
        </w:rPr>
      </w:pPr>
      <w:r w:rsidRPr="00811D26">
        <w:rPr>
          <w:rFonts w:ascii="Arial" w:hAnsi="Arial" w:cs="Arial"/>
          <w:lang w:val="en-US"/>
        </w:rPr>
        <w:t>The core determinants of Type 2-diabetes in Tower Hamlets are said to be deprivation, ethnicity, poor eating habits, a sedentary lifestyle, and environmental factors that impede healthy living. The Bangladeshi community is biologically susceptible to the development of diabetes and tend to acquire it at a lower BMI value (Public Health England, 2021). Poor living conditions and the absence of green space limit healthy living opportunities.</w:t>
      </w:r>
    </w:p>
    <w:p w14:paraId="21B54B7C" w14:textId="77777777" w:rsidR="00BE6AEB" w:rsidRPr="00811D26" w:rsidRDefault="00BE6AEB" w:rsidP="00811D26">
      <w:pPr>
        <w:spacing w:line="360" w:lineRule="auto"/>
        <w:rPr>
          <w:rFonts w:ascii="Arial" w:hAnsi="Arial" w:cs="Arial"/>
          <w:lang w:val="en-US"/>
        </w:rPr>
      </w:pPr>
    </w:p>
    <w:p w14:paraId="431D856D" w14:textId="77777777" w:rsidR="00BE6AEB" w:rsidRPr="00811D26" w:rsidRDefault="00BE6AEB" w:rsidP="00811D26">
      <w:pPr>
        <w:spacing w:line="360" w:lineRule="auto"/>
        <w:rPr>
          <w:rFonts w:ascii="Arial" w:hAnsi="Arial" w:cs="Arial"/>
          <w:lang w:val="en-US"/>
        </w:rPr>
      </w:pPr>
    </w:p>
    <w:p w14:paraId="5E9474F9" w14:textId="77777777" w:rsidR="00BE6AEB" w:rsidRPr="00811D26" w:rsidRDefault="00BE6AEB" w:rsidP="00811D26">
      <w:pPr>
        <w:spacing w:line="360" w:lineRule="auto"/>
        <w:rPr>
          <w:rFonts w:ascii="Arial" w:hAnsi="Arial" w:cs="Arial"/>
          <w:lang w:val="en-US"/>
        </w:rPr>
      </w:pPr>
    </w:p>
    <w:p w14:paraId="00584E27" w14:textId="77777777" w:rsidR="00BE6AEB" w:rsidRPr="00811D26" w:rsidRDefault="00BE6AEB" w:rsidP="00811D26">
      <w:pPr>
        <w:spacing w:line="360" w:lineRule="auto"/>
        <w:rPr>
          <w:rFonts w:ascii="Arial" w:hAnsi="Arial" w:cs="Arial"/>
          <w:lang w:val="en-US"/>
        </w:rPr>
      </w:pPr>
      <w:r w:rsidRPr="00811D26">
        <w:rPr>
          <w:rFonts w:ascii="Arial" w:hAnsi="Arial" w:cs="Arial"/>
          <w:lang w:val="en-US"/>
        </w:rPr>
        <w:t>Determining At-Risk Groups</w:t>
      </w:r>
    </w:p>
    <w:p w14:paraId="56BACB8A" w14:textId="77777777" w:rsidR="00BE6AEB" w:rsidRPr="00811D26" w:rsidRDefault="00BE6AEB" w:rsidP="00811D26">
      <w:pPr>
        <w:spacing w:line="360" w:lineRule="auto"/>
        <w:rPr>
          <w:rFonts w:ascii="Arial" w:hAnsi="Arial" w:cs="Arial"/>
          <w:lang w:val="en-US"/>
        </w:rPr>
      </w:pPr>
    </w:p>
    <w:p w14:paraId="3046FC61" w14:textId="571F4EC4" w:rsidR="00F73AC7" w:rsidRPr="00811D26" w:rsidRDefault="00BE6AEB" w:rsidP="00811D26">
      <w:pPr>
        <w:spacing w:line="360" w:lineRule="auto"/>
        <w:rPr>
          <w:rFonts w:ascii="Arial" w:hAnsi="Arial" w:cs="Arial"/>
          <w:lang w:val="en-US"/>
        </w:rPr>
      </w:pPr>
      <w:r w:rsidRPr="00811D26">
        <w:rPr>
          <w:rFonts w:ascii="Arial" w:hAnsi="Arial" w:cs="Arial"/>
          <w:lang w:val="en-US"/>
        </w:rPr>
        <w:lastRenderedPageBreak/>
        <w:t xml:space="preserve">Health needs assessment </w:t>
      </w:r>
      <w:proofErr w:type="gramStart"/>
      <w:r w:rsidRPr="00811D26">
        <w:rPr>
          <w:rFonts w:ascii="Arial" w:hAnsi="Arial" w:cs="Arial"/>
          <w:lang w:val="en-US"/>
        </w:rPr>
        <w:t>report</w:t>
      </w:r>
      <w:proofErr w:type="gramEnd"/>
      <w:r w:rsidRPr="00811D26">
        <w:rPr>
          <w:rFonts w:ascii="Arial" w:hAnsi="Arial" w:cs="Arial"/>
          <w:lang w:val="en-US"/>
        </w:rPr>
        <w:t xml:space="preserve"> the following groups as high risk: adults aged 40+, Bangladeshi and Black African communities, and low socioeconomic groups and obese individuals. Epidemiology-level results for GP practices demonstrate a concentration of Diabetes cases within deprived wards, including Whitechapel and Stepney Green, in the London Borough of Tower Hamlets (London Borough of Tower Hamlets, 2023).</w:t>
      </w:r>
    </w:p>
    <w:p w14:paraId="5912A3DF"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Monitoring and Surveillance Systems</w:t>
      </w:r>
    </w:p>
    <w:p w14:paraId="3B258358"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Monitoring and Surveillance</w:t>
      </w:r>
    </w:p>
    <w:p w14:paraId="292C9EF0" w14:textId="77777777" w:rsidR="002E13F8" w:rsidRPr="00811D26" w:rsidRDefault="002E13F8" w:rsidP="00811D26">
      <w:pPr>
        <w:spacing w:line="360" w:lineRule="auto"/>
        <w:rPr>
          <w:rFonts w:ascii="Arial" w:hAnsi="Arial" w:cs="Arial"/>
          <w:lang w:val="en-US"/>
        </w:rPr>
      </w:pPr>
    </w:p>
    <w:p w14:paraId="2FDA1A1B"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The monitoring systems that exist include the Care Quality Commission’s Quality and Outcomes Framework for the NHS, the National Diabetes Audit Compendiums, Public Health England’s Fingertips database, and the use of patient records in the healthcare system. These platforms make use of the following aspects for monitoring and tracking the specified areas for improvement in the healthcare system for people with diabetes in</w:t>
      </w:r>
    </w:p>
    <w:p w14:paraId="5D284B22" w14:textId="77777777" w:rsidR="002E13F8" w:rsidRPr="00811D26" w:rsidRDefault="002E13F8" w:rsidP="00811D26">
      <w:pPr>
        <w:spacing w:line="360" w:lineRule="auto"/>
        <w:rPr>
          <w:rFonts w:ascii="Arial" w:hAnsi="Arial" w:cs="Arial"/>
          <w:lang w:val="en-US"/>
        </w:rPr>
      </w:pPr>
    </w:p>
    <w:p w14:paraId="6DD74292" w14:textId="77777777" w:rsidR="002E13F8" w:rsidRPr="00811D26" w:rsidRDefault="002E13F8" w:rsidP="00811D26">
      <w:pPr>
        <w:spacing w:line="360" w:lineRule="auto"/>
        <w:rPr>
          <w:rFonts w:ascii="Arial" w:hAnsi="Arial" w:cs="Arial"/>
          <w:lang w:val="en-US"/>
        </w:rPr>
      </w:pPr>
      <w:r w:rsidRPr="00811D26">
        <w:rPr>
          <w:rFonts w:ascii="Segoe UI Symbol" w:hAnsi="Segoe UI Symbol" w:cs="Segoe UI Symbol"/>
          <w:lang w:val="en-US"/>
        </w:rPr>
        <w:t>❖</w:t>
      </w:r>
    </w:p>
    <w:p w14:paraId="7621D877" w14:textId="77777777" w:rsidR="002E13F8" w:rsidRPr="00811D26" w:rsidRDefault="002E13F8" w:rsidP="00811D26">
      <w:pPr>
        <w:spacing w:line="360" w:lineRule="auto"/>
        <w:rPr>
          <w:rFonts w:ascii="Arial" w:hAnsi="Arial" w:cs="Arial"/>
          <w:lang w:val="en-US"/>
        </w:rPr>
      </w:pPr>
    </w:p>
    <w:p w14:paraId="0B7A5022"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PUBLIC HEALTH IMPACT</w:t>
      </w:r>
    </w:p>
    <w:p w14:paraId="6E60E86A"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The</w:t>
      </w:r>
    </w:p>
    <w:p w14:paraId="16C10FF7" w14:textId="77777777" w:rsidR="002E13F8" w:rsidRPr="00811D26" w:rsidRDefault="002E13F8" w:rsidP="00811D26">
      <w:pPr>
        <w:spacing w:line="360" w:lineRule="auto"/>
        <w:rPr>
          <w:rFonts w:ascii="Arial" w:hAnsi="Arial" w:cs="Arial"/>
          <w:lang w:val="en-US"/>
        </w:rPr>
      </w:pPr>
    </w:p>
    <w:p w14:paraId="078E281D"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Short-term effects may include more attendance at general practitioner sessions, tiredness, and lowered productivity. The long-term effects include cardiovascular disease, renal failure, amputations, and lower life expectancy. Diabetes contributes largely to the cost of the NHS and, further, to deprived neighborhoods specifically, according to Marmot, 2020.</w:t>
      </w:r>
    </w:p>
    <w:p w14:paraId="73A5888B" w14:textId="77777777" w:rsidR="002E13F8" w:rsidRPr="00811D26" w:rsidRDefault="002E13F8" w:rsidP="00811D26">
      <w:pPr>
        <w:spacing w:line="360" w:lineRule="auto"/>
        <w:rPr>
          <w:rFonts w:ascii="Arial" w:hAnsi="Arial" w:cs="Arial"/>
          <w:lang w:val="en-US"/>
        </w:rPr>
      </w:pPr>
    </w:p>
    <w:p w14:paraId="30743C8D" w14:textId="77777777" w:rsidR="002E13F8" w:rsidRPr="00811D26" w:rsidRDefault="002E13F8" w:rsidP="00811D26">
      <w:pPr>
        <w:spacing w:line="360" w:lineRule="auto"/>
        <w:rPr>
          <w:rFonts w:ascii="Arial" w:hAnsi="Arial" w:cs="Arial"/>
          <w:lang w:val="en-US"/>
        </w:rPr>
      </w:pPr>
    </w:p>
    <w:p w14:paraId="7643B108" w14:textId="77777777" w:rsidR="002E13F8" w:rsidRPr="00811D26" w:rsidRDefault="002E13F8" w:rsidP="00811D26">
      <w:pPr>
        <w:spacing w:line="360" w:lineRule="auto"/>
        <w:rPr>
          <w:rFonts w:ascii="Arial" w:hAnsi="Arial" w:cs="Arial"/>
          <w:lang w:val="en-US"/>
        </w:rPr>
      </w:pPr>
    </w:p>
    <w:p w14:paraId="1DEB6882"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 xml:space="preserve">The Intervention </w:t>
      </w:r>
      <w:proofErr w:type="spellStart"/>
      <w:r w:rsidRPr="00811D26">
        <w:rPr>
          <w:rFonts w:ascii="Arial" w:hAnsi="Arial" w:cs="Arial"/>
          <w:lang w:val="en-US"/>
        </w:rPr>
        <w:t>Programme</w:t>
      </w:r>
      <w:proofErr w:type="spellEnd"/>
      <w:r w:rsidRPr="00811D26">
        <w:rPr>
          <w:rFonts w:ascii="Arial" w:hAnsi="Arial" w:cs="Arial"/>
          <w:lang w:val="en-US"/>
        </w:rPr>
        <w:t xml:space="preserve"> Proposal </w:t>
      </w:r>
    </w:p>
    <w:p w14:paraId="6B150C94"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t>**</w:t>
      </w:r>
    </w:p>
    <w:p w14:paraId="2190834D" w14:textId="77777777" w:rsidR="002E13F8" w:rsidRPr="00811D26" w:rsidRDefault="002E13F8" w:rsidP="00811D26">
      <w:pPr>
        <w:spacing w:line="360" w:lineRule="auto"/>
        <w:rPr>
          <w:rFonts w:ascii="Arial" w:hAnsi="Arial" w:cs="Arial"/>
          <w:lang w:val="en-US"/>
        </w:rPr>
      </w:pPr>
    </w:p>
    <w:p w14:paraId="4009EC6D" w14:textId="77777777" w:rsidR="002E13F8" w:rsidRPr="00811D26" w:rsidRDefault="002E13F8" w:rsidP="00811D26">
      <w:pPr>
        <w:spacing w:line="360" w:lineRule="auto"/>
        <w:rPr>
          <w:rFonts w:ascii="Arial" w:hAnsi="Arial" w:cs="Arial"/>
          <w:lang w:val="en-US"/>
        </w:rPr>
      </w:pPr>
      <w:r w:rsidRPr="00811D26">
        <w:rPr>
          <w:rFonts w:ascii="Arial" w:hAnsi="Arial" w:cs="Arial"/>
          <w:lang w:val="en-US"/>
        </w:rPr>
        <w:lastRenderedPageBreak/>
        <w:t>Tower Hamlets Diabetic Action Plan (2025–2030)</w:t>
      </w:r>
    </w:p>
    <w:p w14:paraId="57BFE810" w14:textId="77777777" w:rsidR="002E13F8" w:rsidRPr="00811D26" w:rsidRDefault="002E13F8" w:rsidP="00811D26">
      <w:pPr>
        <w:spacing w:line="360" w:lineRule="auto"/>
        <w:rPr>
          <w:rFonts w:ascii="Arial" w:hAnsi="Arial" w:cs="Arial"/>
          <w:lang w:val="en-US"/>
        </w:rPr>
      </w:pPr>
    </w:p>
    <w:p w14:paraId="3D6345E2" w14:textId="78369F2D" w:rsidR="00BE6AEB" w:rsidRPr="00811D26" w:rsidRDefault="002E13F8" w:rsidP="00811D26">
      <w:pPr>
        <w:spacing w:line="360" w:lineRule="auto"/>
        <w:rPr>
          <w:rFonts w:ascii="Arial" w:hAnsi="Arial" w:cs="Arial"/>
          <w:lang w:val="en-US"/>
        </w:rPr>
      </w:pPr>
      <w:r w:rsidRPr="00811D26">
        <w:rPr>
          <w:rFonts w:ascii="Arial" w:hAnsi="Arial" w:cs="Arial"/>
          <w:lang w:val="en-US"/>
        </w:rPr>
        <w:t>Such a program would comprise community-managed lifestyle learning programs, mobile screening programs, eHealth assistance, and cultural competency training of workforce staff. Outcomes of this program will address the reduction of prevalence, better control of HbA1c levels, strategies to decrease admission rates to hospitals, and enhanced patient satisfaction (NICE, 2023).</w:t>
      </w:r>
    </w:p>
    <w:p w14:paraId="770DF5E6" w14:textId="77777777" w:rsidR="00EB1EF4" w:rsidRPr="00811D26" w:rsidRDefault="00EB1EF4" w:rsidP="00811D26">
      <w:pPr>
        <w:spacing w:line="360" w:lineRule="auto"/>
        <w:rPr>
          <w:rFonts w:ascii="Arial" w:hAnsi="Arial" w:cs="Arial"/>
          <w:lang w:val="en-US"/>
        </w:rPr>
      </w:pPr>
      <w:r w:rsidRPr="00811D26">
        <w:rPr>
          <w:rFonts w:ascii="Arial" w:hAnsi="Arial" w:cs="Arial"/>
          <w:lang w:val="en-US"/>
        </w:rPr>
        <w:t>Advantages and Disadvantages of Epidemiological Methods</w:t>
      </w:r>
    </w:p>
    <w:p w14:paraId="6D9F6BCB" w14:textId="77777777" w:rsidR="00EB1EF4" w:rsidRPr="00811D26" w:rsidRDefault="00EB1EF4" w:rsidP="00811D26">
      <w:pPr>
        <w:spacing w:line="360" w:lineRule="auto"/>
        <w:rPr>
          <w:rFonts w:ascii="Arial" w:hAnsi="Arial" w:cs="Arial"/>
          <w:lang w:val="en-US"/>
        </w:rPr>
      </w:pPr>
      <w:r w:rsidRPr="00811D26">
        <w:rPr>
          <w:rFonts w:ascii="Arial" w:hAnsi="Arial" w:cs="Arial"/>
          <w:lang w:val="en-US"/>
        </w:rPr>
        <w:t>The advantages and</w:t>
      </w:r>
    </w:p>
    <w:p w14:paraId="17F732AD" w14:textId="77777777" w:rsidR="00EB1EF4" w:rsidRPr="00811D26" w:rsidRDefault="00EB1EF4" w:rsidP="00811D26">
      <w:pPr>
        <w:spacing w:line="360" w:lineRule="auto"/>
        <w:rPr>
          <w:rFonts w:ascii="Arial" w:hAnsi="Arial" w:cs="Arial"/>
          <w:lang w:val="en-US"/>
        </w:rPr>
      </w:pPr>
    </w:p>
    <w:p w14:paraId="015FC7EE" w14:textId="77777777" w:rsidR="00EB1EF4" w:rsidRPr="00811D26" w:rsidRDefault="00EB1EF4" w:rsidP="00811D26">
      <w:pPr>
        <w:spacing w:line="360" w:lineRule="auto"/>
        <w:rPr>
          <w:rFonts w:ascii="Arial" w:hAnsi="Arial" w:cs="Arial"/>
          <w:lang w:val="en-US"/>
        </w:rPr>
      </w:pPr>
      <w:r w:rsidRPr="00811D26">
        <w:rPr>
          <w:rFonts w:ascii="Arial" w:hAnsi="Arial" w:cs="Arial"/>
          <w:lang w:val="en-US"/>
        </w:rPr>
        <w:t>There are also limitations in the accuracy of data generated by the study of the spread of diseases (epidemiology) due to under-diagnosis, cultural factors, and a lack of data from the social environment. But it is still important to factor in the structural determinants of the risk of disease</w:t>
      </w:r>
    </w:p>
    <w:p w14:paraId="5285A7F6" w14:textId="77777777" w:rsidR="00EB1EF4" w:rsidRPr="00811D26" w:rsidRDefault="00EB1EF4" w:rsidP="00811D26">
      <w:pPr>
        <w:spacing w:line="360" w:lineRule="auto"/>
        <w:rPr>
          <w:rFonts w:ascii="Arial" w:hAnsi="Arial" w:cs="Arial"/>
          <w:lang w:val="en-US"/>
        </w:rPr>
      </w:pPr>
    </w:p>
    <w:p w14:paraId="6C89728A" w14:textId="77777777" w:rsidR="00EB1EF4" w:rsidRPr="00811D26" w:rsidRDefault="00EB1EF4" w:rsidP="00811D26">
      <w:pPr>
        <w:spacing w:line="360" w:lineRule="auto"/>
        <w:rPr>
          <w:rFonts w:ascii="Arial" w:hAnsi="Arial" w:cs="Arial"/>
          <w:lang w:val="en-US"/>
        </w:rPr>
      </w:pPr>
      <w:r w:rsidRPr="00811D26">
        <w:rPr>
          <w:rFonts w:ascii="Arial" w:hAnsi="Arial" w:cs="Arial"/>
          <w:lang w:val="en-US"/>
        </w:rPr>
        <w:t>????</w:t>
      </w:r>
    </w:p>
    <w:p w14:paraId="6FFC0C32" w14:textId="77777777" w:rsidR="00EB1EF4" w:rsidRPr="00811D26" w:rsidRDefault="00EB1EF4" w:rsidP="00811D26">
      <w:pPr>
        <w:spacing w:line="360" w:lineRule="auto"/>
        <w:rPr>
          <w:rFonts w:ascii="Arial" w:hAnsi="Arial" w:cs="Arial"/>
          <w:lang w:val="en-US"/>
        </w:rPr>
      </w:pPr>
    </w:p>
    <w:p w14:paraId="336CC1F1" w14:textId="77777777" w:rsidR="00EB1EF4" w:rsidRPr="00811D26" w:rsidRDefault="00EB1EF4" w:rsidP="00811D26">
      <w:pPr>
        <w:spacing w:line="360" w:lineRule="auto"/>
        <w:rPr>
          <w:rFonts w:ascii="Arial" w:hAnsi="Arial" w:cs="Arial"/>
          <w:lang w:val="en-US"/>
        </w:rPr>
      </w:pPr>
      <w:r w:rsidRPr="00811D26">
        <w:rPr>
          <w:rFonts w:ascii="Arial" w:hAnsi="Arial" w:cs="Arial"/>
          <w:lang w:val="en-US"/>
        </w:rPr>
        <w:t>Conclusion</w:t>
      </w:r>
    </w:p>
    <w:p w14:paraId="6E59040E" w14:textId="77777777" w:rsidR="00EB1EF4" w:rsidRPr="00811D26" w:rsidRDefault="00EB1EF4" w:rsidP="00811D26">
      <w:pPr>
        <w:spacing w:line="360" w:lineRule="auto"/>
        <w:rPr>
          <w:rFonts w:ascii="Arial" w:hAnsi="Arial" w:cs="Arial"/>
          <w:lang w:val="en-US"/>
        </w:rPr>
      </w:pPr>
    </w:p>
    <w:p w14:paraId="43A516E4" w14:textId="67FD6E31" w:rsidR="002E13F8" w:rsidRPr="00811D26" w:rsidRDefault="00EB1EF4" w:rsidP="00811D26">
      <w:pPr>
        <w:spacing w:line="360" w:lineRule="auto"/>
        <w:rPr>
          <w:rFonts w:ascii="Arial" w:hAnsi="Arial" w:cs="Arial"/>
          <w:lang w:val="en-US"/>
        </w:rPr>
      </w:pPr>
      <w:r w:rsidRPr="00811D26">
        <w:rPr>
          <w:rFonts w:ascii="Arial" w:hAnsi="Arial" w:cs="Arial"/>
          <w:lang w:val="en-US"/>
        </w:rPr>
        <w:t>Type 2 diabetes in Tower Hamlets is a major public health problem influenced by ethnicity and deprivation. Epidemiological methods help provide a rationale for intervention, but addressing inequality demands an integrated approach involving healthcare systems, social policies, and community outreach.</w:t>
      </w:r>
    </w:p>
    <w:sectPr w:rsidR="002E13F8" w:rsidRPr="00811D26" w:rsidSect="00C175C3">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555"/>
    <w:rsid w:val="0016565C"/>
    <w:rsid w:val="00221002"/>
    <w:rsid w:val="002E13F8"/>
    <w:rsid w:val="00432564"/>
    <w:rsid w:val="00543DD6"/>
    <w:rsid w:val="00573489"/>
    <w:rsid w:val="0062393B"/>
    <w:rsid w:val="00811D26"/>
    <w:rsid w:val="008E76FB"/>
    <w:rsid w:val="00995127"/>
    <w:rsid w:val="00A132D8"/>
    <w:rsid w:val="00A17AE2"/>
    <w:rsid w:val="00A76D13"/>
    <w:rsid w:val="00AA649F"/>
    <w:rsid w:val="00AD6B03"/>
    <w:rsid w:val="00B54D7D"/>
    <w:rsid w:val="00B8351F"/>
    <w:rsid w:val="00B97089"/>
    <w:rsid w:val="00BE42B6"/>
    <w:rsid w:val="00BE6AEB"/>
    <w:rsid w:val="00C14BD1"/>
    <w:rsid w:val="00C175C3"/>
    <w:rsid w:val="00C251FA"/>
    <w:rsid w:val="00C36555"/>
    <w:rsid w:val="00C901EF"/>
    <w:rsid w:val="00D44C57"/>
    <w:rsid w:val="00D74E08"/>
    <w:rsid w:val="00E44D60"/>
    <w:rsid w:val="00E53099"/>
    <w:rsid w:val="00E83990"/>
    <w:rsid w:val="00EB1EF4"/>
    <w:rsid w:val="00F73AC7"/>
    <w:rsid w:val="00FE13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3CF5F"/>
  <w15:chartTrackingRefBased/>
  <w15:docId w15:val="{40FD3BD7-DCD5-44D4-AB16-12C658DD1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BD1"/>
  </w:style>
  <w:style w:type="paragraph" w:styleId="Heading1">
    <w:name w:val="heading 1"/>
    <w:basedOn w:val="Normal"/>
    <w:next w:val="Normal"/>
    <w:link w:val="Heading1Char"/>
    <w:uiPriority w:val="9"/>
    <w:qFormat/>
    <w:rsid w:val="00C365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365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365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365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365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365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5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5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5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5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365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365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365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365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365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5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5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555"/>
    <w:rPr>
      <w:rFonts w:eastAsiaTheme="majorEastAsia" w:cstheme="majorBidi"/>
      <w:color w:val="272727" w:themeColor="text1" w:themeTint="D8"/>
    </w:rPr>
  </w:style>
  <w:style w:type="paragraph" w:styleId="Title">
    <w:name w:val="Title"/>
    <w:basedOn w:val="Normal"/>
    <w:next w:val="Normal"/>
    <w:link w:val="TitleChar"/>
    <w:uiPriority w:val="10"/>
    <w:qFormat/>
    <w:rsid w:val="00C365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5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5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5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555"/>
    <w:pPr>
      <w:spacing w:before="160"/>
      <w:jc w:val="center"/>
    </w:pPr>
    <w:rPr>
      <w:i/>
      <w:iCs/>
      <w:color w:val="404040" w:themeColor="text1" w:themeTint="BF"/>
    </w:rPr>
  </w:style>
  <w:style w:type="character" w:customStyle="1" w:styleId="QuoteChar">
    <w:name w:val="Quote Char"/>
    <w:basedOn w:val="DefaultParagraphFont"/>
    <w:link w:val="Quote"/>
    <w:uiPriority w:val="29"/>
    <w:rsid w:val="00C36555"/>
    <w:rPr>
      <w:i/>
      <w:iCs/>
      <w:color w:val="404040" w:themeColor="text1" w:themeTint="BF"/>
    </w:rPr>
  </w:style>
  <w:style w:type="paragraph" w:styleId="ListParagraph">
    <w:name w:val="List Paragraph"/>
    <w:basedOn w:val="Normal"/>
    <w:uiPriority w:val="34"/>
    <w:qFormat/>
    <w:rsid w:val="00C36555"/>
    <w:pPr>
      <w:ind w:left="720"/>
      <w:contextualSpacing/>
    </w:pPr>
  </w:style>
  <w:style w:type="character" w:styleId="IntenseEmphasis">
    <w:name w:val="Intense Emphasis"/>
    <w:basedOn w:val="DefaultParagraphFont"/>
    <w:uiPriority w:val="21"/>
    <w:qFormat/>
    <w:rsid w:val="00C36555"/>
    <w:rPr>
      <w:i/>
      <w:iCs/>
      <w:color w:val="2F5496" w:themeColor="accent1" w:themeShade="BF"/>
    </w:rPr>
  </w:style>
  <w:style w:type="paragraph" w:styleId="IntenseQuote">
    <w:name w:val="Intense Quote"/>
    <w:basedOn w:val="Normal"/>
    <w:next w:val="Normal"/>
    <w:link w:val="IntenseQuoteChar"/>
    <w:uiPriority w:val="30"/>
    <w:qFormat/>
    <w:rsid w:val="00C365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6555"/>
    <w:rPr>
      <w:i/>
      <w:iCs/>
      <w:color w:val="2F5496" w:themeColor="accent1" w:themeShade="BF"/>
    </w:rPr>
  </w:style>
  <w:style w:type="character" w:styleId="IntenseReference">
    <w:name w:val="Intense Reference"/>
    <w:basedOn w:val="DefaultParagraphFont"/>
    <w:uiPriority w:val="32"/>
    <w:qFormat/>
    <w:rsid w:val="00C3655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99FD4-B709-48C9-8AA5-EED742E6F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1656</Words>
  <Characters>9440</Characters>
  <Application>Microsoft Office Word</Application>
  <DocSecurity>0</DocSecurity>
  <Lines>78</Lines>
  <Paragraphs>22</Paragraphs>
  <ScaleCrop>false</ScaleCrop>
  <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Anna Pradeesh</dc:creator>
  <cp:keywords/>
  <dc:description/>
  <cp:lastModifiedBy>Irene Anna Pradeesh</cp:lastModifiedBy>
  <cp:revision>2</cp:revision>
  <dcterms:created xsi:type="dcterms:W3CDTF">2025-12-18T20:45:00Z</dcterms:created>
  <dcterms:modified xsi:type="dcterms:W3CDTF">2025-12-18T20:45:00Z</dcterms:modified>
</cp:coreProperties>
</file>