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8E7713F" w:rsidR="000136B8" w:rsidRDefault="007C015D" w:rsidP="007C015D">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w:t>
      </w:r>
      <w:r w:rsidRPr="007C015D">
        <w:rPr>
          <w:rFonts w:ascii="Times New Roman" w:eastAsia="Times New Roman" w:hAnsi="Times New Roman" w:cs="Times New Roman"/>
          <w:b/>
          <w:noProof/>
          <w:sz w:val="32"/>
          <w:szCs w:val="32"/>
          <w:highlight w:val="white"/>
        </w:rPr>
        <w:drawing>
          <wp:inline distT="0" distB="0" distL="0" distR="0" wp14:anchorId="29BB867E" wp14:editId="1666486F">
            <wp:extent cx="2695575" cy="1295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5575" cy="1295400"/>
                    </a:xfrm>
                    <a:prstGeom prst="rect">
                      <a:avLst/>
                    </a:prstGeom>
                    <a:noFill/>
                    <a:ln>
                      <a:noFill/>
                    </a:ln>
                  </pic:spPr>
                </pic:pic>
              </a:graphicData>
            </a:graphic>
          </wp:inline>
        </w:drawing>
      </w:r>
    </w:p>
    <w:p w14:paraId="00000002" w14:textId="77777777" w:rsidR="000136B8" w:rsidRDefault="000136B8">
      <w:pPr>
        <w:jc w:val="center"/>
        <w:rPr>
          <w:rFonts w:ascii="Times New Roman" w:eastAsia="Times New Roman" w:hAnsi="Times New Roman" w:cs="Times New Roman"/>
          <w:b/>
          <w:sz w:val="32"/>
          <w:szCs w:val="32"/>
          <w:highlight w:val="white"/>
        </w:rPr>
      </w:pPr>
    </w:p>
    <w:p w14:paraId="00000003" w14:textId="77777777" w:rsidR="000136B8" w:rsidRDefault="000136B8">
      <w:pPr>
        <w:jc w:val="center"/>
        <w:rPr>
          <w:rFonts w:ascii="Times New Roman" w:eastAsia="Times New Roman" w:hAnsi="Times New Roman" w:cs="Times New Roman"/>
          <w:b/>
          <w:sz w:val="32"/>
          <w:szCs w:val="32"/>
          <w:highlight w:val="white"/>
        </w:rPr>
      </w:pPr>
    </w:p>
    <w:p w14:paraId="0000000D" w14:textId="77777777" w:rsidR="000136B8" w:rsidRDefault="000136B8" w:rsidP="007C015D">
      <w:pPr>
        <w:rPr>
          <w:rFonts w:ascii="Times New Roman" w:eastAsia="Times New Roman" w:hAnsi="Times New Roman" w:cs="Times New Roman"/>
          <w:b/>
          <w:sz w:val="32"/>
          <w:szCs w:val="32"/>
          <w:highlight w:val="white"/>
        </w:rPr>
      </w:pPr>
    </w:p>
    <w:p w14:paraId="0000000E" w14:textId="2D58E321" w:rsidR="000136B8" w:rsidRDefault="00E320E1">
      <w:pPr>
        <w:jc w:val="center"/>
        <w:rPr>
          <w:rFonts w:ascii="Times New Roman" w:eastAsia="Times New Roman" w:hAnsi="Times New Roman" w:cs="Times New Roman"/>
          <w:b/>
          <w:sz w:val="32"/>
          <w:szCs w:val="32"/>
          <w:highlight w:val="white"/>
        </w:rPr>
      </w:pPr>
      <w:r w:rsidRPr="00E320E1">
        <w:rPr>
          <w:noProof/>
          <w:highlight w:val="white"/>
        </w:rPr>
        <w:drawing>
          <wp:inline distT="0" distB="0" distL="0" distR="0" wp14:anchorId="6BC705A4" wp14:editId="46545BF7">
            <wp:extent cx="5734050" cy="163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638300"/>
                    </a:xfrm>
                    <a:prstGeom prst="rect">
                      <a:avLst/>
                    </a:prstGeom>
                    <a:noFill/>
                    <a:ln>
                      <a:noFill/>
                    </a:ln>
                  </pic:spPr>
                </pic:pic>
              </a:graphicData>
            </a:graphic>
          </wp:inline>
        </w:drawing>
      </w:r>
    </w:p>
    <w:p w14:paraId="3544E83A" w14:textId="460E3F02" w:rsidR="007C015D" w:rsidRPr="00E320E1" w:rsidRDefault="007C015D" w:rsidP="00E320E1">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8"/>
          <w:szCs w:val="28"/>
        </w:rPr>
        <w:t> </w:t>
      </w:r>
      <w:r w:rsidR="00433C5B">
        <w:rPr>
          <w:b/>
          <w:sz w:val="32"/>
          <w:szCs w:val="32"/>
          <w:highlight w:val="white"/>
        </w:rPr>
        <w:t xml:space="preserve"> </w:t>
      </w:r>
    </w:p>
    <w:p w14:paraId="7B2AEBD9" w14:textId="77777777" w:rsidR="007C015D" w:rsidRPr="00433C5B" w:rsidRDefault="007C015D" w:rsidP="007C015D">
      <w:pPr>
        <w:pStyle w:val="paragraph"/>
        <w:spacing w:before="0" w:beforeAutospacing="0" w:after="0" w:afterAutospacing="0"/>
        <w:jc w:val="center"/>
        <w:textAlignment w:val="baseline"/>
        <w:rPr>
          <w:rFonts w:ascii="Segoe UI" w:hAnsi="Segoe UI" w:cs="Segoe UI"/>
          <w:sz w:val="32"/>
          <w:szCs w:val="32"/>
        </w:rPr>
      </w:pPr>
      <w:r w:rsidRPr="00433C5B">
        <w:rPr>
          <w:rStyle w:val="eop"/>
          <w:rFonts w:ascii="Arial" w:hAnsi="Arial" w:cs="Arial"/>
          <w:sz w:val="32"/>
          <w:szCs w:val="32"/>
        </w:rPr>
        <w:t> </w:t>
      </w:r>
    </w:p>
    <w:p w14:paraId="38A6E6F5" w14:textId="5F149872" w:rsidR="007C015D" w:rsidRPr="00433C5B" w:rsidRDefault="007C015D" w:rsidP="007C015D">
      <w:pPr>
        <w:pStyle w:val="paragraph"/>
        <w:spacing w:before="0" w:beforeAutospacing="0" w:after="0" w:afterAutospacing="0"/>
        <w:textAlignment w:val="baseline"/>
        <w:rPr>
          <w:rFonts w:ascii="Segoe UI" w:hAnsi="Segoe UI" w:cs="Segoe UI"/>
          <w:sz w:val="32"/>
          <w:szCs w:val="32"/>
        </w:rPr>
      </w:pPr>
      <w:r w:rsidRPr="00433C5B">
        <w:rPr>
          <w:rStyle w:val="normaltextrun"/>
          <w:rFonts w:ascii="Arial" w:hAnsi="Arial" w:cs="Arial"/>
          <w:b/>
          <w:bCs/>
          <w:sz w:val="32"/>
          <w:szCs w:val="32"/>
        </w:rPr>
        <w:t>Student name:</w:t>
      </w:r>
      <w:r w:rsidRPr="00433C5B">
        <w:rPr>
          <w:rStyle w:val="eop"/>
          <w:rFonts w:ascii="Arial" w:hAnsi="Arial" w:cs="Arial"/>
          <w:sz w:val="32"/>
          <w:szCs w:val="32"/>
        </w:rPr>
        <w:t> </w:t>
      </w:r>
      <w:r w:rsidR="00C65233" w:rsidRPr="00B62BE3">
        <w:rPr>
          <w:rStyle w:val="eop"/>
          <w:rFonts w:ascii="Arial" w:hAnsi="Arial" w:cs="Arial"/>
          <w:b/>
          <w:bCs/>
          <w:sz w:val="32"/>
          <w:szCs w:val="32"/>
        </w:rPr>
        <w:t>Sophie Albangbe</w:t>
      </w:r>
    </w:p>
    <w:p w14:paraId="75F71A0B" w14:textId="77777777" w:rsidR="007C015D" w:rsidRPr="00433C5B" w:rsidRDefault="007C015D" w:rsidP="007C015D">
      <w:pPr>
        <w:pStyle w:val="paragraph"/>
        <w:spacing w:before="0" w:beforeAutospacing="0" w:after="0" w:afterAutospacing="0"/>
        <w:textAlignment w:val="baseline"/>
        <w:rPr>
          <w:rFonts w:ascii="Segoe UI" w:hAnsi="Segoe UI" w:cs="Segoe UI"/>
          <w:sz w:val="32"/>
          <w:szCs w:val="32"/>
        </w:rPr>
      </w:pPr>
      <w:r w:rsidRPr="00433C5B">
        <w:rPr>
          <w:rStyle w:val="eop"/>
          <w:rFonts w:ascii="Arial" w:hAnsi="Arial" w:cs="Arial"/>
          <w:sz w:val="32"/>
          <w:szCs w:val="32"/>
        </w:rPr>
        <w:t> </w:t>
      </w:r>
    </w:p>
    <w:p w14:paraId="23AF1E6B" w14:textId="60EBA367" w:rsidR="007C015D" w:rsidRPr="00433C5B" w:rsidRDefault="007C015D" w:rsidP="007C015D">
      <w:pPr>
        <w:pStyle w:val="paragraph"/>
        <w:spacing w:before="0" w:beforeAutospacing="0" w:after="0" w:afterAutospacing="0"/>
        <w:textAlignment w:val="baseline"/>
        <w:rPr>
          <w:rFonts w:ascii="Segoe UI" w:hAnsi="Segoe UI" w:cs="Segoe UI"/>
          <w:sz w:val="32"/>
          <w:szCs w:val="32"/>
        </w:rPr>
      </w:pPr>
      <w:r w:rsidRPr="00433C5B">
        <w:rPr>
          <w:rStyle w:val="normaltextrun"/>
          <w:rFonts w:ascii="Arial" w:hAnsi="Arial" w:cs="Arial"/>
          <w:b/>
          <w:bCs/>
          <w:sz w:val="32"/>
          <w:szCs w:val="32"/>
        </w:rPr>
        <w:t>Student ID:</w:t>
      </w:r>
      <w:r w:rsidRPr="00433C5B">
        <w:rPr>
          <w:rStyle w:val="eop"/>
          <w:rFonts w:ascii="Arial" w:hAnsi="Arial" w:cs="Arial"/>
          <w:sz w:val="32"/>
          <w:szCs w:val="32"/>
        </w:rPr>
        <w:t> </w:t>
      </w:r>
      <w:r w:rsidR="00C65233" w:rsidRPr="00B62BE3">
        <w:rPr>
          <w:rStyle w:val="eop"/>
          <w:rFonts w:ascii="Arial" w:hAnsi="Arial" w:cs="Arial"/>
          <w:b/>
          <w:bCs/>
          <w:sz w:val="32"/>
          <w:szCs w:val="32"/>
        </w:rPr>
        <w:t>1916094</w:t>
      </w:r>
    </w:p>
    <w:p w14:paraId="102EC39E" w14:textId="77777777" w:rsidR="007C015D" w:rsidRPr="00433C5B" w:rsidRDefault="007C015D" w:rsidP="007C015D">
      <w:pPr>
        <w:pStyle w:val="paragraph"/>
        <w:spacing w:before="0" w:beforeAutospacing="0" w:after="0" w:afterAutospacing="0"/>
        <w:textAlignment w:val="baseline"/>
        <w:rPr>
          <w:rFonts w:ascii="Segoe UI" w:hAnsi="Segoe UI" w:cs="Segoe UI"/>
          <w:sz w:val="32"/>
          <w:szCs w:val="32"/>
        </w:rPr>
      </w:pPr>
      <w:r w:rsidRPr="00433C5B">
        <w:rPr>
          <w:rStyle w:val="eop"/>
          <w:rFonts w:ascii="Arial" w:hAnsi="Arial" w:cs="Arial"/>
          <w:sz w:val="32"/>
          <w:szCs w:val="32"/>
        </w:rPr>
        <w:t> </w:t>
      </w:r>
    </w:p>
    <w:p w14:paraId="17D46136" w14:textId="77777777" w:rsidR="007C015D" w:rsidRPr="00433C5B" w:rsidRDefault="007C015D" w:rsidP="007C015D">
      <w:pPr>
        <w:pStyle w:val="paragraph"/>
        <w:spacing w:before="0" w:beforeAutospacing="0" w:after="0" w:afterAutospacing="0"/>
        <w:textAlignment w:val="baseline"/>
        <w:rPr>
          <w:rFonts w:ascii="Segoe UI" w:hAnsi="Segoe UI" w:cs="Segoe UI"/>
          <w:sz w:val="32"/>
          <w:szCs w:val="32"/>
        </w:rPr>
      </w:pPr>
      <w:r w:rsidRPr="00433C5B">
        <w:rPr>
          <w:rStyle w:val="eop"/>
          <w:rFonts w:ascii="Arial" w:hAnsi="Arial" w:cs="Arial"/>
          <w:sz w:val="32"/>
          <w:szCs w:val="32"/>
        </w:rPr>
        <w:t> </w:t>
      </w:r>
    </w:p>
    <w:p w14:paraId="49A20971" w14:textId="0C392F4F" w:rsidR="007C015D" w:rsidRPr="00433C5B" w:rsidRDefault="007C015D" w:rsidP="007C015D">
      <w:pPr>
        <w:pStyle w:val="paragraph"/>
        <w:spacing w:before="0" w:beforeAutospacing="0" w:after="0" w:afterAutospacing="0"/>
        <w:textAlignment w:val="baseline"/>
        <w:rPr>
          <w:rFonts w:ascii="Segoe UI" w:hAnsi="Segoe UI" w:cs="Segoe UI"/>
          <w:sz w:val="32"/>
          <w:szCs w:val="32"/>
        </w:rPr>
      </w:pPr>
      <w:r w:rsidRPr="00433C5B">
        <w:rPr>
          <w:rStyle w:val="normaltextrun"/>
          <w:rFonts w:ascii="Arial" w:hAnsi="Arial" w:cs="Arial"/>
          <w:b/>
          <w:bCs/>
          <w:sz w:val="32"/>
          <w:szCs w:val="32"/>
        </w:rPr>
        <w:t>Lecturer name: </w:t>
      </w:r>
      <w:r w:rsidR="00C65233" w:rsidRPr="00B62BE3">
        <w:rPr>
          <w:rStyle w:val="normaltextrun"/>
          <w:rFonts w:ascii="Arial" w:hAnsi="Arial" w:cs="Arial"/>
          <w:b/>
          <w:bCs/>
          <w:sz w:val="32"/>
          <w:szCs w:val="32"/>
        </w:rPr>
        <w:t>Bianca Sanfilippo</w:t>
      </w:r>
      <w:r w:rsidRPr="00433C5B">
        <w:rPr>
          <w:rStyle w:val="eop"/>
          <w:rFonts w:ascii="Arial" w:hAnsi="Arial" w:cs="Arial"/>
          <w:sz w:val="32"/>
          <w:szCs w:val="32"/>
        </w:rPr>
        <w:t> </w:t>
      </w:r>
    </w:p>
    <w:p w14:paraId="68511010" w14:textId="77777777" w:rsidR="007C015D" w:rsidRPr="00433C5B" w:rsidRDefault="007C015D" w:rsidP="007C015D">
      <w:pPr>
        <w:pStyle w:val="paragraph"/>
        <w:spacing w:before="0" w:beforeAutospacing="0" w:after="0" w:afterAutospacing="0"/>
        <w:jc w:val="center"/>
        <w:textAlignment w:val="baseline"/>
        <w:rPr>
          <w:rFonts w:ascii="Segoe UI" w:hAnsi="Segoe UI" w:cs="Segoe UI"/>
          <w:sz w:val="32"/>
          <w:szCs w:val="32"/>
        </w:rPr>
      </w:pPr>
      <w:r w:rsidRPr="00433C5B">
        <w:rPr>
          <w:rStyle w:val="eop"/>
          <w:rFonts w:ascii="Arial" w:hAnsi="Arial" w:cs="Arial"/>
          <w:sz w:val="32"/>
          <w:szCs w:val="32"/>
        </w:rPr>
        <w:t> </w:t>
      </w:r>
    </w:p>
    <w:p w14:paraId="63CFC7B8" w14:textId="77777777" w:rsidR="007C015D" w:rsidRPr="00433C5B" w:rsidRDefault="007C015D" w:rsidP="007C015D">
      <w:pPr>
        <w:pStyle w:val="paragraph"/>
        <w:spacing w:before="0" w:beforeAutospacing="0" w:after="0" w:afterAutospacing="0"/>
        <w:textAlignment w:val="baseline"/>
        <w:rPr>
          <w:rFonts w:ascii="Segoe UI" w:hAnsi="Segoe UI" w:cs="Segoe UI"/>
          <w:sz w:val="32"/>
          <w:szCs w:val="32"/>
        </w:rPr>
      </w:pPr>
      <w:r w:rsidRPr="00433C5B">
        <w:rPr>
          <w:rStyle w:val="eop"/>
          <w:rFonts w:ascii="Arial" w:hAnsi="Arial" w:cs="Arial"/>
          <w:sz w:val="32"/>
          <w:szCs w:val="32"/>
        </w:rPr>
        <w:t> </w:t>
      </w:r>
    </w:p>
    <w:p w14:paraId="4B158AAB" w14:textId="0FD467FE" w:rsidR="007C015D" w:rsidRDefault="007C015D" w:rsidP="007C015D">
      <w:pPr>
        <w:rPr>
          <w:rFonts w:ascii="Times New Roman" w:eastAsia="Times New Roman" w:hAnsi="Times New Roman" w:cs="Times New Roman"/>
          <w:b/>
          <w:sz w:val="32"/>
          <w:szCs w:val="32"/>
          <w:highlight w:val="white"/>
        </w:rPr>
      </w:pPr>
    </w:p>
    <w:p w14:paraId="62A64407" w14:textId="77777777" w:rsidR="007C015D" w:rsidRDefault="007C015D" w:rsidP="007C015D">
      <w:pPr>
        <w:rPr>
          <w:rFonts w:ascii="Times New Roman" w:eastAsia="Times New Roman" w:hAnsi="Times New Roman" w:cs="Times New Roman"/>
          <w:b/>
          <w:sz w:val="32"/>
          <w:szCs w:val="32"/>
          <w:highlight w:val="white"/>
        </w:rPr>
      </w:pPr>
    </w:p>
    <w:p w14:paraId="3C858712" w14:textId="0A5AAEB9" w:rsidR="00E320E1" w:rsidRPr="00C65233" w:rsidRDefault="00E320E1" w:rsidP="00C65233">
      <w:pPr>
        <w:rPr>
          <w:rFonts w:ascii="Times New Roman" w:eastAsia="Times New Roman" w:hAnsi="Times New Roman" w:cs="Times New Roman"/>
          <w:b/>
          <w:sz w:val="32"/>
          <w:szCs w:val="32"/>
          <w:highlight w:val="white"/>
        </w:rPr>
      </w:pPr>
    </w:p>
    <w:p w14:paraId="00000010" w14:textId="712A19EF" w:rsidR="000136B8" w:rsidRPr="007F70A0" w:rsidRDefault="004A70CE" w:rsidP="007F70A0">
      <w:pPr>
        <w:jc w:val="center"/>
        <w:rPr>
          <w:rFonts w:ascii="Times New Roman" w:eastAsia="Times New Roman" w:hAnsi="Times New Roman" w:cs="Times New Roman"/>
          <w:b/>
          <w:sz w:val="32"/>
          <w:szCs w:val="32"/>
          <w:highlight w:val="white"/>
        </w:rPr>
      </w:pPr>
      <w:r>
        <w:br w:type="page"/>
      </w:r>
    </w:p>
    <w:p w14:paraId="00000011" w14:textId="337B19A0" w:rsidR="000136B8" w:rsidRDefault="004A70CE" w:rsidP="00971536">
      <w:pPr>
        <w:pStyle w:val="Heading2"/>
        <w:rPr>
          <w:b w:val="0"/>
          <w:highlight w:val="white"/>
        </w:rPr>
      </w:pPr>
      <w:bookmarkStart w:id="0" w:name="_Toc76576156"/>
      <w:r>
        <w:rPr>
          <w:highlight w:val="white"/>
        </w:rPr>
        <w:lastRenderedPageBreak/>
        <w:t>Introduction:</w:t>
      </w:r>
      <w:bookmarkEnd w:id="0"/>
      <w:r w:rsidR="00655389">
        <w:rPr>
          <w:highlight w:val="white"/>
        </w:rPr>
        <w:t xml:space="preserve"> </w:t>
      </w:r>
    </w:p>
    <w:p w14:paraId="00000012" w14:textId="77777777" w:rsidR="000136B8" w:rsidRDefault="004A70C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essay includes discussions on the emergence of childhood according to history. Moreover, the structure of families is discussed along with discussions on various elements of a family. The various legislations developed in order to improve the lives of the children and removing the discrimination against them are to be discussed along with shedding light on their transformations from the past. Approaches concerning the care providing of the vulnerable children as well as family members are also to be discussed along with suggestions on improving them further. Various supportive pieces of literature are to be discussed for a better understanding of the various elements of this discussion. </w:t>
      </w:r>
    </w:p>
    <w:p w14:paraId="00000013" w14:textId="77777777" w:rsidR="000136B8" w:rsidRDefault="004A70CE" w:rsidP="00971536">
      <w:pPr>
        <w:pStyle w:val="Heading2"/>
        <w:rPr>
          <w:highlight w:val="white"/>
        </w:rPr>
      </w:pPr>
      <w:bookmarkStart w:id="1" w:name="_Toc76576157"/>
      <w:r>
        <w:rPr>
          <w:highlight w:val="white"/>
        </w:rPr>
        <w:t>Definition of childhood:</w:t>
      </w:r>
      <w:bookmarkEnd w:id="1"/>
    </w:p>
    <w:p w14:paraId="00000014"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are various definitions of childhood such as</w:t>
      </w:r>
    </w:p>
    <w:p w14:paraId="00000015"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Definition 1: The time of life of an infant until the infant turns into an adult.</w:t>
      </w:r>
    </w:p>
    <w:p w14:paraId="00000016"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Definition 2: The time period of human life starting from infancy until the attainment of puberty.</w:t>
      </w:r>
    </w:p>
    <w:p w14:paraId="00000017"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Definition 3: Childhood is the time period of human life requiring the guidance of parents in order to build their characteristics.</w:t>
      </w:r>
    </w:p>
    <w:p w14:paraId="00000018"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Basically, all the above definitions of childhood refer to a time period of human life that starts after a boy or gild is born and until the baby attains adolescence. At this time period, the human being requires the guidance of their parents and are unable to act on their own (Bilodeau,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p.80). Childhood is defined in two ways one is biologically when a human being attains the characteristics of an adult, or until when a human being is socially deemed to be an adult. The two children from our chosen case study Jayden and Erin falls under these definitions, hence the phase of their life should be considered as childhood. </w:t>
      </w:r>
    </w:p>
    <w:p w14:paraId="00000019" w14:textId="77777777" w:rsidR="000136B8" w:rsidRDefault="004A70CE" w:rsidP="00971536">
      <w:pPr>
        <w:pStyle w:val="Heading2"/>
        <w:rPr>
          <w:highlight w:val="white"/>
        </w:rPr>
      </w:pPr>
      <w:bookmarkStart w:id="2" w:name="_Toc76576158"/>
      <w:r>
        <w:rPr>
          <w:highlight w:val="white"/>
        </w:rPr>
        <w:t>Key elements of family life:</w:t>
      </w:r>
      <w:bookmarkEnd w:id="2"/>
    </w:p>
    <w:p w14:paraId="0000001A"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are some key elements of family life such as </w:t>
      </w:r>
    </w:p>
    <w:p w14:paraId="0000001B" w14:textId="77777777" w:rsidR="000136B8" w:rsidRDefault="004A70CE">
      <w:pPr>
        <w:spacing w:before="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Characteristics of the Family:</w:t>
      </w:r>
    </w:p>
    <w:p w14:paraId="0000001C"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Every family comes with different qualities. Different families consist of different family members such as in some families there are only the parents and their children, on the other hand in some other families there are other members also such as grandparents, uncle and aunts, and so on (Brabeck,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2016, p.27). Moreover, every family comprises different cultural and social values including religion, ethnicity, and so on. These characteristics build the characteristics in a child and that is why children from different families grow different characteristics.</w:t>
      </w:r>
    </w:p>
    <w:p w14:paraId="0000001D" w14:textId="77777777" w:rsidR="000136B8" w:rsidRDefault="004A70CE">
      <w:pPr>
        <w:spacing w:before="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Interactions of a family:</w:t>
      </w:r>
    </w:p>
    <w:p w14:paraId="0000001E"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interactions within a family are very important. There are various types of interactions that take place in a family such as the interactions with grandparents, siblings, and so on. Every interaction has different elements in them. </w:t>
      </w:r>
    </w:p>
    <w:p w14:paraId="0000001F" w14:textId="77777777" w:rsidR="000136B8" w:rsidRDefault="004A70CE">
      <w:pPr>
        <w:spacing w:before="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Activities of a family:</w:t>
      </w:r>
    </w:p>
    <w:p w14:paraId="00000020"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Every family consists of different types of activities. Among the activities within a family, the daily activities play an important role. The characteristic of children varies depending upon the activities within a family (Carmela,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p.1654723). </w:t>
      </w:r>
    </w:p>
    <w:p w14:paraId="00000021" w14:textId="77777777" w:rsidR="000136B8" w:rsidRDefault="004A70CE">
      <w:pPr>
        <w:spacing w:before="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Changes in objective:</w:t>
      </w:r>
    </w:p>
    <w:p w14:paraId="00000022" w14:textId="64434A30"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variation in the objective of a family puts a great impact on the development of a child. At various stages of </w:t>
      </w:r>
      <w:r w:rsidR="003433C0">
        <w:rPr>
          <w:rFonts w:ascii="Times New Roman" w:eastAsia="Times New Roman" w:hAnsi="Times New Roman" w:cs="Times New Roman"/>
          <w:sz w:val="24"/>
          <w:szCs w:val="24"/>
          <w:highlight w:val="white"/>
        </w:rPr>
        <w:t>life,</w:t>
      </w:r>
      <w:r>
        <w:rPr>
          <w:rFonts w:ascii="Times New Roman" w:eastAsia="Times New Roman" w:hAnsi="Times New Roman" w:cs="Times New Roman"/>
          <w:sz w:val="24"/>
          <w:szCs w:val="24"/>
          <w:highlight w:val="white"/>
        </w:rPr>
        <w:t xml:space="preserve"> the objectives of a family change. They set their future goals according to their condition. </w:t>
      </w:r>
    </w:p>
    <w:p w14:paraId="00000023" w14:textId="77777777" w:rsidR="000136B8" w:rsidRDefault="004A70CE" w:rsidP="00971536">
      <w:pPr>
        <w:pStyle w:val="Heading2"/>
        <w:rPr>
          <w:highlight w:val="white"/>
        </w:rPr>
      </w:pPr>
      <w:bookmarkStart w:id="3" w:name="_Toc76576159"/>
      <w:r>
        <w:rPr>
          <w:highlight w:val="white"/>
        </w:rPr>
        <w:t>Key elements of childhood:</w:t>
      </w:r>
      <w:bookmarkEnd w:id="3"/>
    </w:p>
    <w:p w14:paraId="00000024"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key elements of childhood consist of the elements relating to the development of the child such as physical development, emotional development, and character development. These aspects of a child must be taken care of from the very beginning.</w:t>
      </w:r>
    </w:p>
    <w:p w14:paraId="00000025" w14:textId="77777777" w:rsidR="000136B8" w:rsidRDefault="004A70CE" w:rsidP="00971536">
      <w:pPr>
        <w:pStyle w:val="Heading2"/>
        <w:rPr>
          <w:highlight w:val="white"/>
        </w:rPr>
      </w:pPr>
      <w:bookmarkStart w:id="4" w:name="_Toc76576160"/>
      <w:r>
        <w:rPr>
          <w:highlight w:val="white"/>
        </w:rPr>
        <w:t>Transformation of the social construction of childhood from the historical era:</w:t>
      </w:r>
      <w:bookmarkEnd w:id="4"/>
    </w:p>
    <w:p w14:paraId="00000026"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social construction of childhood means childhood being defined by society (Chavez,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p.35). In this case, the biological definition of childhood is not considered, rather a human </w:t>
      </w:r>
      <w:r>
        <w:rPr>
          <w:rFonts w:ascii="Times New Roman" w:eastAsia="Times New Roman" w:hAnsi="Times New Roman" w:cs="Times New Roman"/>
          <w:sz w:val="24"/>
          <w:szCs w:val="24"/>
          <w:highlight w:val="white"/>
        </w:rPr>
        <w:lastRenderedPageBreak/>
        <w:t xml:space="preserve">being is considered to be a child according to some standards of society. The social construction of childhood has transformed compared to historical times. In historical times the consideration of childhood was mostly according to the biological definition of childhood. However, in recent times the definition of childhood according to society is set. Certain age barriers and some legal jurisdictions are set according to the childhood concern. Childhood is considered nowadays socially as the age below the attainment of legal majority. The age of childhood in England is set to be under 18 years (Fosco,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p.45). </w:t>
      </w:r>
    </w:p>
    <w:p w14:paraId="00000027"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social construct of a child develops in certain phases in Britain such as the children are availed with the right to work after attaining 14 years of age, they are provided with the right of having sexual consent after they attain the age of 16 years following the rights of being able to drive at the age of 17 years. According to the Sheffield case study, the social construct of the different family members is evident. </w:t>
      </w:r>
    </w:p>
    <w:p w14:paraId="00000028" w14:textId="77777777" w:rsidR="000136B8" w:rsidRDefault="004A70CE" w:rsidP="00971536">
      <w:pPr>
        <w:pStyle w:val="Heading2"/>
        <w:rPr>
          <w:highlight w:val="white"/>
        </w:rPr>
      </w:pPr>
      <w:bookmarkStart w:id="5" w:name="_Toc76576161"/>
      <w:r>
        <w:rPr>
          <w:highlight w:val="white"/>
        </w:rPr>
        <w:t>Transformation of lives of children from historical age:</w:t>
      </w:r>
      <w:bookmarkEnd w:id="5"/>
    </w:p>
    <w:p w14:paraId="00000029" w14:textId="014D5CC0"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lives of children as well as of the families have gone through various changes compared to that of the historical times. In the </w:t>
      </w:r>
      <w:r>
        <w:rPr>
          <w:rFonts w:ascii="Times New Roman" w:eastAsia="Times New Roman" w:hAnsi="Times New Roman" w:cs="Times New Roman"/>
          <w:b/>
          <w:i/>
          <w:sz w:val="24"/>
          <w:szCs w:val="24"/>
          <w:highlight w:val="white"/>
        </w:rPr>
        <w:t xml:space="preserve">Victorian age, </w:t>
      </w:r>
      <w:r>
        <w:rPr>
          <w:rFonts w:ascii="Times New Roman" w:eastAsia="Times New Roman" w:hAnsi="Times New Roman" w:cs="Times New Roman"/>
          <w:sz w:val="24"/>
          <w:szCs w:val="24"/>
          <w:highlight w:val="white"/>
        </w:rPr>
        <w:t>the life of children was a lot different</w:t>
      </w:r>
      <w:r w:rsidR="00971536">
        <w:rPr>
          <w:rFonts w:ascii="Times New Roman" w:eastAsia="Times New Roman" w:hAnsi="Times New Roman" w:cs="Times New Roman"/>
          <w:sz w:val="24"/>
          <w:szCs w:val="24"/>
          <w:highlight w:val="white"/>
        </w:rPr>
        <w:t xml:space="preserve"> (</w:t>
      </w:r>
      <w:r w:rsidR="00971536" w:rsidRPr="00D52AB8">
        <w:rPr>
          <w:rFonts w:ascii="Times New Roman" w:hAnsi="Times New Roman" w:cs="Times New Roman"/>
          <w:sz w:val="24"/>
          <w:szCs w:val="24"/>
          <w:shd w:val="clear" w:color="auto" w:fill="FFFFFF"/>
        </w:rPr>
        <w:t>Pessoa</w:t>
      </w:r>
      <w:r w:rsidR="00971536">
        <w:rPr>
          <w:rFonts w:ascii="Times New Roman" w:hAnsi="Times New Roman" w:cs="Times New Roman"/>
          <w:sz w:val="24"/>
          <w:szCs w:val="24"/>
          <w:shd w:val="clear" w:color="auto" w:fill="FFFFFF"/>
        </w:rPr>
        <w:t xml:space="preserve">, </w:t>
      </w:r>
      <w:r w:rsidR="00971536">
        <w:rPr>
          <w:rFonts w:ascii="Times New Roman" w:hAnsi="Times New Roman" w:cs="Times New Roman"/>
          <w:i/>
          <w:iCs/>
          <w:sz w:val="24"/>
          <w:szCs w:val="24"/>
          <w:shd w:val="clear" w:color="auto" w:fill="FFFFFF"/>
        </w:rPr>
        <w:t>et al</w:t>
      </w:r>
      <w:r>
        <w:rPr>
          <w:rFonts w:ascii="Times New Roman" w:eastAsia="Times New Roman" w:hAnsi="Times New Roman" w:cs="Times New Roman"/>
          <w:sz w:val="24"/>
          <w:szCs w:val="24"/>
          <w:highlight w:val="white"/>
        </w:rPr>
        <w:t>.</w:t>
      </w:r>
      <w:r w:rsidR="00971536">
        <w:rPr>
          <w:rFonts w:ascii="Times New Roman" w:eastAsia="Times New Roman" w:hAnsi="Times New Roman" w:cs="Times New Roman"/>
          <w:sz w:val="24"/>
          <w:szCs w:val="24"/>
          <w:highlight w:val="white"/>
        </w:rPr>
        <w:t xml:space="preserve"> 2018, p.65).</w:t>
      </w:r>
      <w:r>
        <w:rPr>
          <w:rFonts w:ascii="Times New Roman" w:eastAsia="Times New Roman" w:hAnsi="Times New Roman" w:cs="Times New Roman"/>
          <w:sz w:val="24"/>
          <w:szCs w:val="24"/>
          <w:highlight w:val="white"/>
        </w:rPr>
        <w:t xml:space="preserve"> In the families of working-class people, the children were often seen doing works the same as that of an adult. Children were used to be appointed in various workplaces to conduct the works of adults. Even in the families in many cases, the children had to carry on the work which should be done by the adults. </w:t>
      </w:r>
    </w:p>
    <w:p w14:paraId="0000002A" w14:textId="77777777"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Then came the urge of protecting children from attaining the hardships of adulthood and hence various legislations were being started to be formulated. The changes can be divided into some parts such as</w:t>
      </w:r>
    </w:p>
    <w:p w14:paraId="0000002B" w14:textId="77777777" w:rsidR="000136B8" w:rsidRDefault="004A70CE">
      <w:pPr>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Changes in the work:</w:t>
      </w:r>
    </w:p>
    <w:p w14:paraId="0000002C" w14:textId="4496F505" w:rsidR="000136B8" w:rsidRDefault="004A70CE">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Legislations were formulated to prevent people under a certain age from working in various workplaces and also by providing them with certain rights</w:t>
      </w:r>
      <w:r w:rsidR="00971536">
        <w:rPr>
          <w:rFonts w:ascii="Times New Roman" w:eastAsia="Times New Roman" w:hAnsi="Times New Roman" w:cs="Times New Roman"/>
          <w:sz w:val="24"/>
          <w:szCs w:val="24"/>
          <w:highlight w:val="white"/>
        </w:rPr>
        <w:t xml:space="preserve"> (</w:t>
      </w:r>
      <w:r w:rsidR="00971536" w:rsidRPr="00D52AB8">
        <w:rPr>
          <w:rFonts w:ascii="Times New Roman" w:hAnsi="Times New Roman" w:cs="Times New Roman"/>
          <w:sz w:val="24"/>
          <w:szCs w:val="24"/>
          <w:shd w:val="clear" w:color="auto" w:fill="FFFFFF"/>
        </w:rPr>
        <w:t>Primasari</w:t>
      </w:r>
      <w:r w:rsidR="00971536">
        <w:rPr>
          <w:rFonts w:ascii="Times New Roman" w:hAnsi="Times New Roman" w:cs="Times New Roman"/>
          <w:sz w:val="24"/>
          <w:szCs w:val="24"/>
          <w:shd w:val="clear" w:color="auto" w:fill="FFFFFF"/>
        </w:rPr>
        <w:t xml:space="preserve"> and </w:t>
      </w:r>
      <w:r w:rsidR="00971536" w:rsidRPr="00D52AB8">
        <w:rPr>
          <w:rFonts w:ascii="Times New Roman" w:hAnsi="Times New Roman" w:cs="Times New Roman"/>
          <w:sz w:val="24"/>
          <w:szCs w:val="24"/>
          <w:shd w:val="clear" w:color="auto" w:fill="FFFFFF"/>
        </w:rPr>
        <w:t>Primasari</w:t>
      </w:r>
      <w:r w:rsidR="00971536">
        <w:rPr>
          <w:rFonts w:ascii="Times New Roman" w:hAnsi="Times New Roman" w:cs="Times New Roman"/>
          <w:sz w:val="24"/>
          <w:szCs w:val="24"/>
          <w:shd w:val="clear" w:color="auto" w:fill="FFFFFF"/>
        </w:rPr>
        <w:t>, 2016, p.30)</w:t>
      </w:r>
      <w:r>
        <w:rPr>
          <w:rFonts w:ascii="Times New Roman" w:eastAsia="Times New Roman" w:hAnsi="Times New Roman" w:cs="Times New Roman"/>
          <w:sz w:val="24"/>
          <w:szCs w:val="24"/>
          <w:highlight w:val="white"/>
        </w:rPr>
        <w:t xml:space="preserve">. The </w:t>
      </w:r>
      <w:r>
        <w:rPr>
          <w:rFonts w:ascii="Times New Roman" w:eastAsia="Times New Roman" w:hAnsi="Times New Roman" w:cs="Times New Roman"/>
          <w:b/>
          <w:i/>
          <w:sz w:val="24"/>
          <w:szCs w:val="24"/>
          <w:highlight w:val="white"/>
        </w:rPr>
        <w:t xml:space="preserve">1833 Factories Act </w:t>
      </w:r>
      <w:r>
        <w:rPr>
          <w:rFonts w:ascii="Times New Roman" w:eastAsia="Times New Roman" w:hAnsi="Times New Roman" w:cs="Times New Roman"/>
          <w:sz w:val="24"/>
          <w:szCs w:val="24"/>
          <w:highlight w:val="white"/>
        </w:rPr>
        <w:t xml:space="preserve">is considered to be the first act that restricted child labor. This act prevented the textile factories from employing children under the age of 9 years. This act gradually </w:t>
      </w:r>
      <w:r>
        <w:rPr>
          <w:rFonts w:ascii="Times New Roman" w:eastAsia="Times New Roman" w:hAnsi="Times New Roman" w:cs="Times New Roman"/>
          <w:sz w:val="24"/>
          <w:szCs w:val="24"/>
          <w:highlight w:val="white"/>
        </w:rPr>
        <w:lastRenderedPageBreak/>
        <w:t xml:space="preserve">transformed forming the </w:t>
      </w:r>
      <w:r>
        <w:rPr>
          <w:rFonts w:ascii="Times New Roman" w:eastAsia="Times New Roman" w:hAnsi="Times New Roman" w:cs="Times New Roman"/>
          <w:b/>
          <w:i/>
          <w:sz w:val="24"/>
          <w:szCs w:val="24"/>
          <w:highlight w:val="white"/>
        </w:rPr>
        <w:t>Factories Act 1878</w:t>
      </w:r>
      <w:r>
        <w:rPr>
          <w:rFonts w:ascii="Times New Roman" w:eastAsia="Times New Roman" w:hAnsi="Times New Roman" w:cs="Times New Roman"/>
          <w:sz w:val="24"/>
          <w:szCs w:val="24"/>
          <w:highlight w:val="white"/>
        </w:rPr>
        <w:t xml:space="preserve">, according to which a total ban was imposed on children under 10 years to participate in work.  The children aged around 15 years were permitted to work, however, certain regulations such as the time of work and so on were imposed. </w:t>
      </w:r>
    </w:p>
    <w:p w14:paraId="0000002D" w14:textId="77777777" w:rsidR="000136B8" w:rsidRDefault="004A70CE" w:rsidP="009D122D">
      <w:pPr>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Changes in education:</w:t>
      </w:r>
    </w:p>
    <w:p w14:paraId="0000002E" w14:textId="4ECF84AE" w:rsidR="000136B8" w:rsidRDefault="004A70CE"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Various changes were made in the education being provided to the children. The </w:t>
      </w:r>
      <w:r>
        <w:rPr>
          <w:rFonts w:ascii="Times New Roman" w:eastAsia="Times New Roman" w:hAnsi="Times New Roman" w:cs="Times New Roman"/>
          <w:b/>
          <w:i/>
          <w:sz w:val="24"/>
          <w:szCs w:val="24"/>
          <w:highlight w:val="white"/>
        </w:rPr>
        <w:t xml:space="preserve">1870 Education Act </w:t>
      </w:r>
      <w:r>
        <w:rPr>
          <w:rFonts w:ascii="Times New Roman" w:eastAsia="Times New Roman" w:hAnsi="Times New Roman" w:cs="Times New Roman"/>
          <w:sz w:val="24"/>
          <w:szCs w:val="24"/>
          <w:highlight w:val="white"/>
        </w:rPr>
        <w:t xml:space="preserve">being the pioneering act in education imposing compulsory education for children of age ranging from 5years to that of 12 years. After various transformations in this act in 2013, it was made mandatory for children to pursue education until the age of 18years. Moreover, the government is spending a big amount </w:t>
      </w:r>
      <w:r w:rsidR="00971536">
        <w:rPr>
          <w:rFonts w:ascii="Times New Roman" w:eastAsia="Times New Roman" w:hAnsi="Times New Roman" w:cs="Times New Roman"/>
          <w:sz w:val="24"/>
          <w:szCs w:val="24"/>
          <w:highlight w:val="white"/>
        </w:rPr>
        <w:t>on</w:t>
      </w:r>
      <w:r>
        <w:rPr>
          <w:rFonts w:ascii="Times New Roman" w:eastAsia="Times New Roman" w:hAnsi="Times New Roman" w:cs="Times New Roman"/>
          <w:sz w:val="24"/>
          <w:szCs w:val="24"/>
          <w:highlight w:val="white"/>
        </w:rPr>
        <w:t xml:space="preserve"> child education in order to provide education to every child</w:t>
      </w:r>
      <w:r w:rsidR="00971536">
        <w:rPr>
          <w:rFonts w:ascii="Times New Roman" w:eastAsia="Times New Roman" w:hAnsi="Times New Roman" w:cs="Times New Roman"/>
          <w:sz w:val="24"/>
          <w:szCs w:val="24"/>
          <w:highlight w:val="white"/>
        </w:rPr>
        <w:t xml:space="preserve"> (</w:t>
      </w:r>
      <w:r w:rsidR="00971536" w:rsidRPr="00D52AB8">
        <w:rPr>
          <w:rFonts w:ascii="Times New Roman" w:hAnsi="Times New Roman" w:cs="Times New Roman"/>
          <w:sz w:val="24"/>
          <w:szCs w:val="24"/>
          <w:shd w:val="clear" w:color="auto" w:fill="FFFFFF"/>
        </w:rPr>
        <w:t>Primasari</w:t>
      </w:r>
      <w:r w:rsidR="00971536">
        <w:rPr>
          <w:rFonts w:ascii="Times New Roman" w:hAnsi="Times New Roman" w:cs="Times New Roman"/>
          <w:sz w:val="24"/>
          <w:szCs w:val="24"/>
          <w:shd w:val="clear" w:color="auto" w:fill="FFFFFF"/>
        </w:rPr>
        <w:t xml:space="preserve"> and </w:t>
      </w:r>
      <w:r w:rsidR="00971536" w:rsidRPr="00D52AB8">
        <w:rPr>
          <w:rFonts w:ascii="Times New Roman" w:hAnsi="Times New Roman" w:cs="Times New Roman"/>
          <w:sz w:val="24"/>
          <w:szCs w:val="24"/>
          <w:shd w:val="clear" w:color="auto" w:fill="FFFFFF"/>
        </w:rPr>
        <w:t>Graf</w:t>
      </w:r>
      <w:r w:rsidR="00971536">
        <w:rPr>
          <w:rFonts w:ascii="Times New Roman" w:hAnsi="Times New Roman" w:cs="Times New Roman"/>
          <w:sz w:val="24"/>
          <w:szCs w:val="24"/>
          <w:shd w:val="clear" w:color="auto" w:fill="FFFFFF"/>
        </w:rPr>
        <w:t>, 2017, p.250)</w:t>
      </w:r>
      <w:r>
        <w:rPr>
          <w:rFonts w:ascii="Times New Roman" w:eastAsia="Times New Roman" w:hAnsi="Times New Roman" w:cs="Times New Roman"/>
          <w:sz w:val="24"/>
          <w:szCs w:val="24"/>
          <w:highlight w:val="white"/>
        </w:rPr>
        <w:t xml:space="preserve">. </w:t>
      </w:r>
    </w:p>
    <w:p w14:paraId="0000002F" w14:textId="77777777" w:rsidR="000136B8" w:rsidRDefault="004A70CE" w:rsidP="009D122D">
      <w:pPr>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Formulation of legislation to prevent children from harmful activities:</w:t>
      </w:r>
    </w:p>
    <w:p w14:paraId="00000030" w14:textId="77777777" w:rsidR="000136B8" w:rsidRDefault="004A70CE"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Certain age-oriented legislations were formulated in order to prevent the children from doing harmful activities. Such as</w:t>
      </w:r>
    </w:p>
    <w:p w14:paraId="00000031" w14:textId="1E5DFAAD" w:rsidR="000136B8" w:rsidRDefault="004A70CE"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After attaining the age of 10 years a child is to be held responsible for their actions.</w:t>
      </w:r>
    </w:p>
    <w:p w14:paraId="00000032" w14:textId="595BE9E9" w:rsidR="000136B8" w:rsidRDefault="004A70CE"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Work is prohibited for children below the age of 14, however, as soon as they attain the age of 14 </w:t>
      </w:r>
      <w:r w:rsidR="00971536">
        <w:rPr>
          <w:rFonts w:ascii="Times New Roman" w:eastAsia="Times New Roman" w:hAnsi="Times New Roman" w:cs="Times New Roman"/>
          <w:sz w:val="24"/>
          <w:szCs w:val="24"/>
          <w:highlight w:val="white"/>
        </w:rPr>
        <w:t>years,</w:t>
      </w:r>
      <w:r>
        <w:rPr>
          <w:rFonts w:ascii="Times New Roman" w:eastAsia="Times New Roman" w:hAnsi="Times New Roman" w:cs="Times New Roman"/>
          <w:sz w:val="24"/>
          <w:szCs w:val="24"/>
          <w:highlight w:val="white"/>
        </w:rPr>
        <w:t xml:space="preserve"> they might join light work. </w:t>
      </w:r>
    </w:p>
    <w:p w14:paraId="00000033" w14:textId="6DFFFFA8" w:rsidR="000136B8" w:rsidRDefault="004A70CE"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Children were enabled to make applications for joining armed forces from the age of 15 years, however, restrictions were provided not allowing them to serve as one until the attainment of the age of 16 years</w:t>
      </w:r>
      <w:r w:rsidR="00971536">
        <w:rPr>
          <w:rFonts w:ascii="Times New Roman" w:eastAsia="Times New Roman" w:hAnsi="Times New Roman" w:cs="Times New Roman"/>
          <w:sz w:val="24"/>
          <w:szCs w:val="24"/>
          <w:highlight w:val="white"/>
        </w:rPr>
        <w:t xml:space="preserve"> (</w:t>
      </w:r>
      <w:r w:rsidR="00971536" w:rsidRPr="00D52AB8">
        <w:rPr>
          <w:rFonts w:ascii="Times New Roman" w:hAnsi="Times New Roman" w:cs="Times New Roman"/>
          <w:sz w:val="24"/>
          <w:szCs w:val="24"/>
          <w:shd w:val="clear" w:color="auto" w:fill="FFFFFF"/>
        </w:rPr>
        <w:t>Tregeagle</w:t>
      </w:r>
      <w:r w:rsidR="00EE52C0">
        <w:rPr>
          <w:rFonts w:ascii="Times New Roman" w:hAnsi="Times New Roman" w:cs="Times New Roman"/>
          <w:sz w:val="24"/>
          <w:szCs w:val="24"/>
          <w:shd w:val="clear" w:color="auto" w:fill="FFFFFF"/>
        </w:rPr>
        <w:t xml:space="preserve">M </w:t>
      </w:r>
      <w:r w:rsidR="00971536">
        <w:rPr>
          <w:rFonts w:ascii="Times New Roman" w:hAnsi="Times New Roman" w:cs="Times New Roman"/>
          <w:sz w:val="24"/>
          <w:szCs w:val="24"/>
          <w:shd w:val="clear" w:color="auto" w:fill="FFFFFF"/>
        </w:rPr>
        <w:t xml:space="preserve">, </w:t>
      </w:r>
      <w:r w:rsidR="00971536">
        <w:rPr>
          <w:rFonts w:ascii="Times New Roman" w:hAnsi="Times New Roman" w:cs="Times New Roman"/>
          <w:i/>
          <w:iCs/>
          <w:sz w:val="24"/>
          <w:szCs w:val="24"/>
          <w:shd w:val="clear" w:color="auto" w:fill="FFFFFF"/>
        </w:rPr>
        <w:t>et al</w:t>
      </w:r>
      <w:r>
        <w:rPr>
          <w:rFonts w:ascii="Times New Roman" w:eastAsia="Times New Roman" w:hAnsi="Times New Roman" w:cs="Times New Roman"/>
          <w:sz w:val="24"/>
          <w:szCs w:val="24"/>
          <w:highlight w:val="white"/>
        </w:rPr>
        <w:t xml:space="preserve">. </w:t>
      </w:r>
      <w:r w:rsidR="00971536">
        <w:rPr>
          <w:rFonts w:ascii="Times New Roman" w:eastAsia="Times New Roman" w:hAnsi="Times New Roman" w:cs="Times New Roman"/>
          <w:sz w:val="24"/>
          <w:szCs w:val="24"/>
          <w:highlight w:val="white"/>
        </w:rPr>
        <w:t>2019, p.60).</w:t>
      </w:r>
    </w:p>
    <w:p w14:paraId="00000034" w14:textId="77777777" w:rsidR="000136B8" w:rsidRDefault="004A70CE"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age of 16 years was entitled to provide the children with various rights such as the right to join armed forces, joining work, driving a car, and so on. </w:t>
      </w:r>
    </w:p>
    <w:p w14:paraId="00000035" w14:textId="77777777" w:rsidR="000136B8" w:rsidRDefault="004A70CE"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When a child attained the age of 18 the child is to be considered as an adult. </w:t>
      </w:r>
    </w:p>
    <w:p w14:paraId="00000036" w14:textId="77777777" w:rsidR="000136B8" w:rsidRDefault="004A70CE" w:rsidP="009D122D">
      <w:pPr>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Changes in perspective towards children:</w:t>
      </w:r>
    </w:p>
    <w:p w14:paraId="00000037" w14:textId="019ED4D7" w:rsidR="000136B8" w:rsidRDefault="004A70CE"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 change of </w:t>
      </w:r>
      <w:r w:rsidR="00A00974">
        <w:rPr>
          <w:rFonts w:ascii="Times New Roman" w:eastAsia="Times New Roman" w:hAnsi="Times New Roman" w:cs="Times New Roman"/>
          <w:sz w:val="24"/>
          <w:szCs w:val="24"/>
          <w:highlight w:val="white"/>
        </w:rPr>
        <w:t>perspective</w:t>
      </w:r>
      <w:r>
        <w:rPr>
          <w:rFonts w:ascii="Times New Roman" w:eastAsia="Times New Roman" w:hAnsi="Times New Roman" w:cs="Times New Roman"/>
          <w:sz w:val="24"/>
          <w:szCs w:val="24"/>
          <w:highlight w:val="white"/>
        </w:rPr>
        <w:t xml:space="preserve"> towards children has impacted childhood greatly. Previously children were considered for bringing money to home, however</w:t>
      </w:r>
      <w:r w:rsidR="0097208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now the</w:t>
      </w:r>
      <w:r w:rsidR="00A00974">
        <w:rPr>
          <w:rFonts w:ascii="Times New Roman" w:eastAsia="Times New Roman" w:hAnsi="Times New Roman" w:cs="Times New Roman"/>
          <w:sz w:val="24"/>
          <w:szCs w:val="24"/>
          <w:highlight w:val="white"/>
        </w:rPr>
        <w:t xml:space="preserve"> perspective ha</w:t>
      </w:r>
      <w:r w:rsidR="00972086">
        <w:rPr>
          <w:rFonts w:ascii="Times New Roman" w:eastAsia="Times New Roman" w:hAnsi="Times New Roman" w:cs="Times New Roman"/>
          <w:sz w:val="24"/>
          <w:szCs w:val="24"/>
          <w:highlight w:val="white"/>
        </w:rPr>
        <w:t>s</w:t>
      </w:r>
      <w:r w:rsidR="00A00974">
        <w:rPr>
          <w:rFonts w:ascii="Times New Roman" w:eastAsia="Times New Roman" w:hAnsi="Times New Roman" w:cs="Times New Roman"/>
          <w:sz w:val="24"/>
          <w:szCs w:val="24"/>
          <w:highlight w:val="white"/>
        </w:rPr>
        <w:t xml:space="preserve"> transformed in considering children for the money to be spent on. </w:t>
      </w:r>
    </w:p>
    <w:p w14:paraId="649711B0" w14:textId="1DB6CABE" w:rsidR="00A00974" w:rsidRDefault="00A91B80" w:rsidP="009D122D">
      <w:pPr>
        <w:pStyle w:val="NormalWeb"/>
        <w:spacing w:before="240" w:beforeAutospacing="0" w:after="0" w:afterAutospacing="0" w:line="360" w:lineRule="auto"/>
        <w:jc w:val="center"/>
      </w:pPr>
      <w:r>
        <w:rPr>
          <w:noProof/>
          <w:lang w:val="en-US" w:eastAsia="en-US"/>
        </w:rPr>
        <w:drawing>
          <wp:inline distT="0" distB="0" distL="0" distR="0" wp14:anchorId="088CAB5A" wp14:editId="2962DA63">
            <wp:extent cx="5486400" cy="3200400"/>
            <wp:effectExtent l="38100" t="0" r="3810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28E886C" w14:textId="77777777" w:rsidR="00A00974" w:rsidRDefault="00A00974" w:rsidP="009D122D">
      <w:pPr>
        <w:pStyle w:val="NormalWeb"/>
        <w:spacing w:before="240" w:beforeAutospacing="0" w:after="0" w:afterAutospacing="0" w:line="360" w:lineRule="auto"/>
        <w:jc w:val="center"/>
      </w:pPr>
      <w:r>
        <w:rPr>
          <w:b/>
          <w:bCs/>
          <w:color w:val="000000"/>
          <w:shd w:val="clear" w:color="auto" w:fill="FFFFFF"/>
        </w:rPr>
        <w:t>Figure 1: Spending on children</w:t>
      </w:r>
    </w:p>
    <w:p w14:paraId="011457E7" w14:textId="10C0EBBB" w:rsidR="00A00974" w:rsidRDefault="00A00974" w:rsidP="009D122D">
      <w:pPr>
        <w:pStyle w:val="NormalWeb"/>
        <w:spacing w:before="240" w:beforeAutospacing="0" w:after="0" w:afterAutospacing="0" w:line="360" w:lineRule="auto"/>
        <w:jc w:val="center"/>
        <w:rPr>
          <w:color w:val="000000"/>
          <w:shd w:val="clear" w:color="auto" w:fill="FFFFFF"/>
        </w:rPr>
      </w:pPr>
      <w:r>
        <w:rPr>
          <w:color w:val="000000"/>
          <w:shd w:val="clear" w:color="auto" w:fill="FFFFFF"/>
        </w:rPr>
        <w:t>(Source: Ha and Granger, 2016, p.15)</w:t>
      </w:r>
    </w:p>
    <w:p w14:paraId="54202AFE" w14:textId="50F1A5F0" w:rsidR="00A00974" w:rsidRDefault="00A00974" w:rsidP="009D122D">
      <w:pPr>
        <w:pStyle w:val="NormalWeb"/>
        <w:spacing w:before="240" w:beforeAutospacing="0" w:after="0" w:afterAutospacing="0" w:line="360" w:lineRule="auto"/>
        <w:jc w:val="both"/>
        <w:rPr>
          <w:color w:val="000000"/>
          <w:shd w:val="clear" w:color="auto" w:fill="FFFFFF"/>
        </w:rPr>
      </w:pPr>
      <w:r>
        <w:rPr>
          <w:color w:val="000000"/>
          <w:shd w:val="clear" w:color="auto" w:fill="FFFFFF"/>
        </w:rPr>
        <w:t xml:space="preserve">The above table shows the money spent on children. </w:t>
      </w:r>
    </w:p>
    <w:p w14:paraId="6177C8D8" w14:textId="2A997712" w:rsidR="00A00974" w:rsidRDefault="00A00974" w:rsidP="009D122D">
      <w:pPr>
        <w:pStyle w:val="NormalWeb"/>
        <w:spacing w:before="240" w:beforeAutospacing="0" w:after="0" w:afterAutospacing="0" w:line="360" w:lineRule="auto"/>
        <w:jc w:val="both"/>
        <w:rPr>
          <w:b/>
          <w:bCs/>
          <w:color w:val="000000"/>
          <w:shd w:val="clear" w:color="auto" w:fill="FFFFFF"/>
        </w:rPr>
      </w:pPr>
      <w:r>
        <w:rPr>
          <w:b/>
          <w:bCs/>
          <w:color w:val="000000"/>
          <w:shd w:val="clear" w:color="auto" w:fill="FFFFFF"/>
        </w:rPr>
        <w:t>Introduction of child welfare:</w:t>
      </w:r>
    </w:p>
    <w:p w14:paraId="5C79B2C5" w14:textId="2885EBAD" w:rsidR="00A00974" w:rsidRPr="00A00974" w:rsidRDefault="00A00974" w:rsidP="009D122D">
      <w:pPr>
        <w:pStyle w:val="NormalWeb"/>
        <w:spacing w:before="240" w:beforeAutospacing="0" w:after="0" w:afterAutospacing="0" w:line="360" w:lineRule="auto"/>
        <w:jc w:val="both"/>
      </w:pPr>
      <w:r>
        <w:rPr>
          <w:color w:val="000000"/>
          <w:shd w:val="clear" w:color="auto" w:fill="FFFFFF"/>
        </w:rPr>
        <w:t>Various legislations concerning the welfare of children ha</w:t>
      </w:r>
      <w:r w:rsidR="00972086">
        <w:rPr>
          <w:color w:val="000000"/>
          <w:shd w:val="clear" w:color="auto" w:fill="FFFFFF"/>
        </w:rPr>
        <w:t>ve</w:t>
      </w:r>
      <w:r>
        <w:rPr>
          <w:color w:val="000000"/>
          <w:shd w:val="clear" w:color="auto" w:fill="FFFFFF"/>
        </w:rPr>
        <w:t xml:space="preserve"> been incorporated with vast ranges of activit</w:t>
      </w:r>
      <w:r w:rsidR="009D122D">
        <w:rPr>
          <w:color w:val="000000"/>
          <w:shd w:val="clear" w:color="auto" w:fill="FFFFFF"/>
        </w:rPr>
        <w:t>ies</w:t>
      </w:r>
      <w:r w:rsidR="00971536">
        <w:rPr>
          <w:color w:val="000000"/>
          <w:shd w:val="clear" w:color="auto" w:fill="FFFFFF"/>
        </w:rPr>
        <w:t xml:space="preserve"> (Ha and Granger, 2016, p.15)</w:t>
      </w:r>
      <w:r>
        <w:rPr>
          <w:color w:val="000000"/>
          <w:shd w:val="clear" w:color="auto" w:fill="FFFFFF"/>
        </w:rPr>
        <w:t xml:space="preserve">. </w:t>
      </w:r>
    </w:p>
    <w:p w14:paraId="7410FEB0" w14:textId="349B719F" w:rsidR="00A00974" w:rsidRDefault="004A450C" w:rsidP="009D122D">
      <w:pPr>
        <w:spacing w:before="240" w:line="360" w:lineRule="auto"/>
        <w:jc w:val="both"/>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Providing rights to children:</w:t>
      </w:r>
    </w:p>
    <w:p w14:paraId="4A62AB64" w14:textId="435854BF" w:rsidR="004A450C" w:rsidRDefault="004A450C" w:rsidP="009D122D">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Children have been provided with various rights in order to safeguard them by the United Nations through the </w:t>
      </w:r>
      <w:r>
        <w:rPr>
          <w:rFonts w:ascii="Times New Roman" w:eastAsia="Times New Roman" w:hAnsi="Times New Roman" w:cs="Times New Roman"/>
          <w:b/>
          <w:bCs/>
          <w:i/>
          <w:iCs/>
          <w:sz w:val="24"/>
          <w:szCs w:val="24"/>
          <w:highlight w:val="white"/>
        </w:rPr>
        <w:t xml:space="preserve">United Nations Convention on the Rights of the Children. </w:t>
      </w:r>
    </w:p>
    <w:p w14:paraId="40AAB0E7" w14:textId="5D2000A5" w:rsidR="004A450C" w:rsidRDefault="00A91B80" w:rsidP="009D122D">
      <w:pPr>
        <w:spacing w:before="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lang w:val="en-US" w:eastAsia="en-US"/>
        </w:rPr>
        <w:lastRenderedPageBreak/>
        <w:drawing>
          <wp:inline distT="0" distB="0" distL="0" distR="0" wp14:anchorId="2FC5A1F1" wp14:editId="2DF9C154">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D195561" w14:textId="0A95A01A" w:rsidR="004A450C" w:rsidRDefault="004A450C" w:rsidP="009D122D">
      <w:pPr>
        <w:spacing w:before="240" w:line="360"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Figure 2: Rights for children</w:t>
      </w:r>
    </w:p>
    <w:p w14:paraId="292BBCF8" w14:textId="7A0094B4" w:rsidR="004A450C" w:rsidRDefault="004A450C" w:rsidP="009D122D">
      <w:pPr>
        <w:spacing w:before="240" w:line="360" w:lineRule="auto"/>
        <w:jc w:val="center"/>
        <w:rPr>
          <w:rFonts w:ascii="Times New Roman" w:hAnsi="Times New Roman" w:cs="Times New Roman"/>
          <w:sz w:val="24"/>
          <w:szCs w:val="24"/>
          <w:shd w:val="clear" w:color="auto" w:fill="FFFFFF"/>
        </w:rPr>
      </w:pPr>
      <w:r>
        <w:rPr>
          <w:rFonts w:ascii="Times New Roman" w:eastAsia="Times New Roman" w:hAnsi="Times New Roman" w:cs="Times New Roman"/>
          <w:sz w:val="24"/>
          <w:szCs w:val="24"/>
          <w:highlight w:val="white"/>
        </w:rPr>
        <w:t xml:space="preserve">(Source: </w:t>
      </w:r>
      <w:r w:rsidRPr="00D52AB8">
        <w:rPr>
          <w:rFonts w:ascii="Times New Roman" w:hAnsi="Times New Roman" w:cs="Times New Roman"/>
          <w:sz w:val="24"/>
          <w:szCs w:val="24"/>
          <w:shd w:val="clear" w:color="auto" w:fill="FFFFFF"/>
        </w:rPr>
        <w:t>Marchand</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 xml:space="preserve">et al. </w:t>
      </w:r>
      <w:r w:rsidRPr="004A450C">
        <w:rPr>
          <w:rFonts w:ascii="Times New Roman" w:hAnsi="Times New Roman" w:cs="Times New Roman"/>
          <w:sz w:val="24"/>
          <w:szCs w:val="24"/>
          <w:shd w:val="clear" w:color="auto" w:fill="FFFFFF"/>
        </w:rPr>
        <w:t>2016, p.165)</w:t>
      </w:r>
    </w:p>
    <w:p w14:paraId="0355C132" w14:textId="0ADCB569" w:rsidR="004A450C" w:rsidRDefault="004A450C" w:rsidP="009D122D">
      <w:pPr>
        <w:spacing w:before="24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above figure shows the rights provided to the children including the rights such as having </w:t>
      </w:r>
      <w:r w:rsidR="00972086">
        <w:rPr>
          <w:rFonts w:ascii="Times New Roman" w:hAnsi="Times New Roman" w:cs="Times New Roman"/>
          <w:sz w:val="24"/>
          <w:szCs w:val="24"/>
          <w:shd w:val="clear" w:color="auto" w:fill="FFFFFF"/>
        </w:rPr>
        <w:t xml:space="preserve">an </w:t>
      </w:r>
      <w:r>
        <w:rPr>
          <w:rFonts w:ascii="Times New Roman" w:hAnsi="Times New Roman" w:cs="Times New Roman"/>
          <w:sz w:val="24"/>
          <w:szCs w:val="24"/>
          <w:shd w:val="clear" w:color="auto" w:fill="FFFFFF"/>
        </w:rPr>
        <w:t xml:space="preserve">education, avoiding </w:t>
      </w:r>
      <w:r w:rsidR="00972086">
        <w:rPr>
          <w:rFonts w:ascii="Times New Roman" w:hAnsi="Times New Roman" w:cs="Times New Roman"/>
          <w:sz w:val="24"/>
          <w:szCs w:val="24"/>
          <w:shd w:val="clear" w:color="auto" w:fill="FFFFFF"/>
        </w:rPr>
        <w:t>being</w:t>
      </w:r>
      <w:r>
        <w:rPr>
          <w:rFonts w:ascii="Times New Roman" w:hAnsi="Times New Roman" w:cs="Times New Roman"/>
          <w:sz w:val="24"/>
          <w:szCs w:val="24"/>
          <w:shd w:val="clear" w:color="auto" w:fill="FFFFFF"/>
        </w:rPr>
        <w:t xml:space="preserve"> exploited, and so on</w:t>
      </w:r>
      <w:r w:rsidR="00971536">
        <w:rPr>
          <w:rFonts w:ascii="Times New Roman" w:hAnsi="Times New Roman" w:cs="Times New Roman"/>
          <w:sz w:val="24"/>
          <w:szCs w:val="24"/>
          <w:shd w:val="clear" w:color="auto" w:fill="FFFFFF"/>
        </w:rPr>
        <w:t xml:space="preserve"> (</w:t>
      </w:r>
      <w:r w:rsidR="00971536" w:rsidRPr="00D52AB8">
        <w:rPr>
          <w:rFonts w:ascii="Times New Roman" w:hAnsi="Times New Roman" w:cs="Times New Roman"/>
          <w:sz w:val="24"/>
          <w:szCs w:val="24"/>
          <w:shd w:val="clear" w:color="auto" w:fill="FFFFFF"/>
        </w:rPr>
        <w:t>Marchand</w:t>
      </w:r>
      <w:r w:rsidR="00971536">
        <w:rPr>
          <w:rFonts w:ascii="Times New Roman" w:hAnsi="Times New Roman" w:cs="Times New Roman"/>
          <w:sz w:val="24"/>
          <w:szCs w:val="24"/>
          <w:shd w:val="clear" w:color="auto" w:fill="FFFFFF"/>
        </w:rPr>
        <w:t xml:space="preserve">, </w:t>
      </w:r>
      <w:r w:rsidR="00971536">
        <w:rPr>
          <w:rFonts w:ascii="Times New Roman" w:hAnsi="Times New Roman" w:cs="Times New Roman"/>
          <w:i/>
          <w:iCs/>
          <w:sz w:val="24"/>
          <w:szCs w:val="24"/>
          <w:shd w:val="clear" w:color="auto" w:fill="FFFFFF"/>
        </w:rPr>
        <w:t xml:space="preserve">et al. </w:t>
      </w:r>
      <w:r w:rsidR="00971536" w:rsidRPr="004A450C">
        <w:rPr>
          <w:rFonts w:ascii="Times New Roman" w:hAnsi="Times New Roman" w:cs="Times New Roman"/>
          <w:sz w:val="24"/>
          <w:szCs w:val="24"/>
          <w:shd w:val="clear" w:color="auto" w:fill="FFFFFF"/>
        </w:rPr>
        <w:t>2016, p.165)</w:t>
      </w:r>
      <w:r>
        <w:rPr>
          <w:rFonts w:ascii="Times New Roman" w:hAnsi="Times New Roman" w:cs="Times New Roman"/>
          <w:sz w:val="24"/>
          <w:szCs w:val="24"/>
          <w:shd w:val="clear" w:color="auto" w:fill="FFFFFF"/>
        </w:rPr>
        <w:t xml:space="preserve">. </w:t>
      </w:r>
    </w:p>
    <w:p w14:paraId="5D270DD1" w14:textId="21DE0DA1" w:rsidR="00A91B80" w:rsidRDefault="00A91B80" w:rsidP="00971536">
      <w:pPr>
        <w:pStyle w:val="Heading2"/>
        <w:rPr>
          <w:shd w:val="clear" w:color="auto" w:fill="FFFFFF"/>
        </w:rPr>
      </w:pPr>
      <w:bookmarkStart w:id="6" w:name="_Toc76576162"/>
      <w:r>
        <w:rPr>
          <w:shd w:val="clear" w:color="auto" w:fill="FFFFFF"/>
        </w:rPr>
        <w:t>Impact of these changes on the lives of children, young people, and families:</w:t>
      </w:r>
      <w:bookmarkEnd w:id="6"/>
    </w:p>
    <w:p w14:paraId="5EBDA337" w14:textId="75100CDE" w:rsidR="00A91B80" w:rsidRDefault="009D122D" w:rsidP="009D122D">
      <w:pPr>
        <w:spacing w:before="24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changes that have been incorporated for the children socially have impacted the lives of the children, young people, and families</w:t>
      </w:r>
      <w:r w:rsidR="00971536">
        <w:rPr>
          <w:rFonts w:ascii="Times New Roman" w:hAnsi="Times New Roman" w:cs="Times New Roman"/>
          <w:sz w:val="24"/>
          <w:szCs w:val="24"/>
          <w:shd w:val="clear" w:color="auto" w:fill="FFFFFF"/>
        </w:rPr>
        <w:t xml:space="preserve"> (</w:t>
      </w:r>
      <w:r w:rsidR="00971536" w:rsidRPr="00D52AB8">
        <w:rPr>
          <w:rFonts w:ascii="Times New Roman" w:hAnsi="Times New Roman" w:cs="Times New Roman"/>
          <w:sz w:val="24"/>
          <w:szCs w:val="24"/>
          <w:shd w:val="clear" w:color="auto" w:fill="FFFFFF"/>
        </w:rPr>
        <w:t>Tso</w:t>
      </w:r>
      <w:r w:rsidR="00971536">
        <w:rPr>
          <w:rFonts w:ascii="Times New Roman" w:hAnsi="Times New Roman" w:cs="Times New Roman"/>
          <w:sz w:val="24"/>
          <w:szCs w:val="24"/>
          <w:shd w:val="clear" w:color="auto" w:fill="FFFFFF"/>
        </w:rPr>
        <w:t xml:space="preserve">, </w:t>
      </w:r>
      <w:r w:rsidR="00971536">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w:t>
      </w:r>
      <w:r w:rsidR="00971536">
        <w:rPr>
          <w:rFonts w:ascii="Times New Roman" w:hAnsi="Times New Roman" w:cs="Times New Roman"/>
          <w:sz w:val="24"/>
          <w:szCs w:val="24"/>
          <w:shd w:val="clear" w:color="auto" w:fill="FFFFFF"/>
        </w:rPr>
        <w:t xml:space="preserve"> 2020, p.15).</w:t>
      </w:r>
      <w:r>
        <w:rPr>
          <w:rFonts w:ascii="Times New Roman" w:hAnsi="Times New Roman" w:cs="Times New Roman"/>
          <w:sz w:val="24"/>
          <w:szCs w:val="24"/>
          <w:shd w:val="clear" w:color="auto" w:fill="FFFFFF"/>
        </w:rPr>
        <w:t xml:space="preserve"> With the introduction of various legislations towards the betterment of the social construction of children, the lives of the children have become better and safer than their life in the past times. Children have been prevented from working in various workplaces taking on the work of adults. The various rights being provided to the children have become safer. With the spending increasing towards the children and the government taking responsibility for necessities has helped the families facing issues raising their children to a great extent. With the betterment of the social construction of the childhood, the lives of a young person </w:t>
      </w:r>
      <w:r w:rsidR="00971536">
        <w:rPr>
          <w:rFonts w:ascii="Times New Roman" w:hAnsi="Times New Roman" w:cs="Times New Roman"/>
          <w:sz w:val="24"/>
          <w:szCs w:val="24"/>
          <w:shd w:val="clear" w:color="auto" w:fill="FFFFFF"/>
        </w:rPr>
        <w:t>are</w:t>
      </w:r>
      <w:r>
        <w:rPr>
          <w:rFonts w:ascii="Times New Roman" w:hAnsi="Times New Roman" w:cs="Times New Roman"/>
          <w:sz w:val="24"/>
          <w:szCs w:val="24"/>
          <w:shd w:val="clear" w:color="auto" w:fill="FFFFFF"/>
        </w:rPr>
        <w:t xml:space="preserve"> entitled to attain betterment along with the upliftment in the family </w:t>
      </w:r>
      <w:r>
        <w:rPr>
          <w:rFonts w:ascii="Times New Roman" w:hAnsi="Times New Roman" w:cs="Times New Roman"/>
          <w:sz w:val="24"/>
          <w:szCs w:val="24"/>
          <w:shd w:val="clear" w:color="auto" w:fill="FFFFFF"/>
        </w:rPr>
        <w:lastRenderedPageBreak/>
        <w:t>conditions</w:t>
      </w:r>
      <w:r w:rsidR="00971536">
        <w:rPr>
          <w:rFonts w:ascii="Times New Roman" w:hAnsi="Times New Roman" w:cs="Times New Roman"/>
          <w:sz w:val="24"/>
          <w:szCs w:val="24"/>
          <w:shd w:val="clear" w:color="auto" w:fill="FFFFFF"/>
        </w:rPr>
        <w:t xml:space="preserve"> (</w:t>
      </w:r>
      <w:r w:rsidR="00971536" w:rsidRPr="00D52AB8">
        <w:rPr>
          <w:rFonts w:ascii="Times New Roman" w:hAnsi="Times New Roman" w:cs="Times New Roman"/>
          <w:sz w:val="24"/>
          <w:szCs w:val="24"/>
          <w:shd w:val="clear" w:color="auto" w:fill="FFFFFF"/>
        </w:rPr>
        <w:t>Usher</w:t>
      </w:r>
      <w:r w:rsidR="00971536">
        <w:rPr>
          <w:rFonts w:ascii="Times New Roman" w:hAnsi="Times New Roman" w:cs="Times New Roman"/>
          <w:sz w:val="24"/>
          <w:szCs w:val="24"/>
          <w:shd w:val="clear" w:color="auto" w:fill="FFFFFF"/>
        </w:rPr>
        <w:t xml:space="preserve">, </w:t>
      </w:r>
      <w:r w:rsidR="00971536">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w:t>
      </w:r>
      <w:r w:rsidR="00971536">
        <w:rPr>
          <w:rFonts w:ascii="Times New Roman" w:hAnsi="Times New Roman" w:cs="Times New Roman"/>
          <w:sz w:val="24"/>
          <w:szCs w:val="24"/>
          <w:shd w:val="clear" w:color="auto" w:fill="FFFFFF"/>
        </w:rPr>
        <w:t xml:space="preserve"> 2020, p.85).</w:t>
      </w:r>
      <w:r>
        <w:rPr>
          <w:rFonts w:ascii="Times New Roman" w:hAnsi="Times New Roman" w:cs="Times New Roman"/>
          <w:sz w:val="24"/>
          <w:szCs w:val="24"/>
          <w:shd w:val="clear" w:color="auto" w:fill="FFFFFF"/>
        </w:rPr>
        <w:t xml:space="preserve"> With the betterment of the lives of the children and providing safety to them, the families have reached the level of having improved standards. </w:t>
      </w:r>
    </w:p>
    <w:p w14:paraId="52D4AF54" w14:textId="2EF931A3" w:rsidR="00971536" w:rsidRDefault="00971536" w:rsidP="00971536">
      <w:pPr>
        <w:spacing w:before="24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With the introduction of various legislations, the inequalities in the society in getting health care and social care by the children, young people, and the families have become less. The legislations safeguard their right and prevent discrimination by providing equal opportunities in these aspects. The role of the Government is very important in this respect as the government plays a key role in providing equal facilities to the children, young people, and the families that require social and health care (</w:t>
      </w:r>
      <w:r w:rsidRPr="00D52AB8">
        <w:rPr>
          <w:rFonts w:ascii="Times New Roman" w:hAnsi="Times New Roman" w:cs="Times New Roman"/>
          <w:sz w:val="24"/>
          <w:szCs w:val="24"/>
          <w:shd w:val="clear" w:color="auto" w:fill="FFFFFF"/>
        </w:rPr>
        <w:t>Zakayo</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 xml:space="preserve">. 2020, p.15). </w:t>
      </w:r>
    </w:p>
    <w:p w14:paraId="62BB4C3C" w14:textId="57CE9FCC" w:rsidR="00971536" w:rsidRDefault="00971536" w:rsidP="00971536">
      <w:pPr>
        <w:pStyle w:val="Heading2"/>
        <w:rPr>
          <w:shd w:val="clear" w:color="auto" w:fill="FFFFFF"/>
        </w:rPr>
      </w:pPr>
      <w:bookmarkStart w:id="7" w:name="_Toc76576163"/>
      <w:r>
        <w:rPr>
          <w:shd w:val="clear" w:color="auto" w:fill="FFFFFF"/>
        </w:rPr>
        <w:t>Approaches supporting vulnerable children, young people, and families:</w:t>
      </w:r>
      <w:bookmarkEnd w:id="7"/>
    </w:p>
    <w:p w14:paraId="3BFF5D15" w14:textId="6B5867F6" w:rsidR="00971536" w:rsidRDefault="00971536" w:rsidP="00971536">
      <w:pPr>
        <w:spacing w:before="24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There are various interventions taken by </w:t>
      </w:r>
      <w:r>
        <w:rPr>
          <w:rFonts w:ascii="Times New Roman" w:hAnsi="Times New Roman" w:cs="Times New Roman"/>
          <w:b/>
          <w:bCs/>
          <w:i/>
          <w:iCs/>
          <w:sz w:val="24"/>
          <w:szCs w:val="24"/>
          <w:shd w:val="clear" w:color="auto" w:fill="FFFFFF"/>
        </w:rPr>
        <w:t xml:space="preserve">Public Health England </w:t>
      </w:r>
      <w:r w:rsidRPr="00971536">
        <w:rPr>
          <w:rFonts w:ascii="Times New Roman" w:hAnsi="Times New Roman" w:cs="Times New Roman"/>
          <w:sz w:val="24"/>
          <w:szCs w:val="24"/>
          <w:shd w:val="clear" w:color="auto" w:fill="FFFFFF"/>
        </w:rPr>
        <w:t>in order to</w:t>
      </w:r>
      <w:r>
        <w:rPr>
          <w:rFonts w:ascii="Times New Roman" w:hAnsi="Times New Roman" w:cs="Times New Roman"/>
          <w:sz w:val="24"/>
          <w:szCs w:val="24"/>
          <w:shd w:val="clear" w:color="auto" w:fill="FFFFFF"/>
        </w:rPr>
        <w:t xml:space="preserve"> support the lives of children, young people, and families. These approaches work in steps such as identifying various vulnerabilities in the context of children and their families as well. These vulnerabilities have been identified in various stages and various aspects of a family such as the vulnerabilities have been identified to be occurring to a child from the phase when the child is in the womb of the mother as the various medical and other inelegancies to the mother. The </w:t>
      </w:r>
      <w:r>
        <w:rPr>
          <w:rFonts w:ascii="Times New Roman" w:hAnsi="Times New Roman" w:cs="Times New Roman"/>
          <w:b/>
          <w:bCs/>
          <w:i/>
          <w:iCs/>
          <w:sz w:val="24"/>
          <w:szCs w:val="24"/>
          <w:shd w:val="clear" w:color="auto" w:fill="FFFFFF"/>
        </w:rPr>
        <w:t xml:space="preserve">PHE </w:t>
      </w:r>
      <w:r>
        <w:rPr>
          <w:rFonts w:ascii="Times New Roman" w:hAnsi="Times New Roman" w:cs="Times New Roman"/>
          <w:sz w:val="24"/>
          <w:szCs w:val="24"/>
          <w:shd w:val="clear" w:color="auto" w:fill="FFFFFF"/>
        </w:rPr>
        <w:t xml:space="preserve">has formed resilience in order to identify the vulnerabilities occurring at various stages of life and aiding them with providing the required support. Some of the various positive approaches taken by the </w:t>
      </w:r>
      <w:r>
        <w:rPr>
          <w:rFonts w:ascii="Times New Roman" w:hAnsi="Times New Roman" w:cs="Times New Roman"/>
          <w:b/>
          <w:bCs/>
          <w:i/>
          <w:iCs/>
          <w:sz w:val="24"/>
          <w:szCs w:val="24"/>
          <w:shd w:val="clear" w:color="auto" w:fill="FFFFFF"/>
        </w:rPr>
        <w:t xml:space="preserve">PHE </w:t>
      </w:r>
      <w:r>
        <w:rPr>
          <w:rFonts w:ascii="Times New Roman" w:hAnsi="Times New Roman" w:cs="Times New Roman"/>
          <w:sz w:val="24"/>
          <w:szCs w:val="24"/>
          <w:shd w:val="clear" w:color="auto" w:fill="FFFFFF"/>
        </w:rPr>
        <w:t>areas such supporting the parents towards practicing positive parenting techniques, preventing the parents as well as the children from the use of drugs, bringing transformation in the maternity care, transforming the education system, preventing children from the teenage pregnancy, transforming the mental health of the children, and so on (</w:t>
      </w:r>
      <w:r w:rsidRPr="00D52AB8">
        <w:rPr>
          <w:rFonts w:ascii="Times New Roman" w:hAnsi="Times New Roman" w:cs="Times New Roman"/>
          <w:sz w:val="24"/>
          <w:szCs w:val="24"/>
          <w:shd w:val="clear" w:color="auto" w:fill="FFFFFF"/>
        </w:rPr>
        <w:t>Zhang</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 xml:space="preserve">. 2021, p.25). </w:t>
      </w:r>
    </w:p>
    <w:p w14:paraId="73534851" w14:textId="36B7D7CA" w:rsidR="00971536" w:rsidRDefault="00971536" w:rsidP="00971536">
      <w:pPr>
        <w:spacing w:before="24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These changes not only have improved the early life span of the children but also have improved the social construction of the families. </w:t>
      </w:r>
    </w:p>
    <w:p w14:paraId="45DE235E" w14:textId="39992AAC" w:rsidR="00971536" w:rsidRDefault="00971536" w:rsidP="00971536">
      <w:pPr>
        <w:pStyle w:val="Heading2"/>
        <w:rPr>
          <w:shd w:val="clear" w:color="auto" w:fill="FFFFFF"/>
        </w:rPr>
      </w:pPr>
      <w:bookmarkStart w:id="8" w:name="_Toc76576164"/>
      <w:r>
        <w:rPr>
          <w:shd w:val="clear" w:color="auto" w:fill="FFFFFF"/>
        </w:rPr>
        <w:t>Conclusion:</w:t>
      </w:r>
      <w:bookmarkEnd w:id="8"/>
    </w:p>
    <w:p w14:paraId="4406EE50" w14:textId="5BE58738" w:rsidR="00971536" w:rsidRDefault="00971536" w:rsidP="00971536">
      <w:pPr>
        <w:spacing w:before="24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aspects relating to the childhood and social construction of childhood have been discussed here. Light has been shed on the transformation of the social construct of childhood from the historical era till the recent era. Various acts and provisions incorporated towards the betterment </w:t>
      </w:r>
      <w:r>
        <w:rPr>
          <w:rFonts w:ascii="Times New Roman" w:hAnsi="Times New Roman" w:cs="Times New Roman"/>
          <w:sz w:val="24"/>
          <w:szCs w:val="24"/>
          <w:shd w:val="clear" w:color="auto" w:fill="FFFFFF"/>
        </w:rPr>
        <w:lastRenderedPageBreak/>
        <w:t xml:space="preserve">of childhood as well as improving the lives of young people and families have also been discussed. The effect of the changes made on the children, young people, and families has been shed light on. Various approaches and interventions formulated in order to support the childhood and families with social and health care have also been discussed. Various related documents have been studied and listed in the reference section. </w:t>
      </w:r>
    </w:p>
    <w:p w14:paraId="0F816908" w14:textId="77777777" w:rsidR="00971536" w:rsidRDefault="00971536">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4BC83D53" w14:textId="1707BEFD" w:rsidR="00971536" w:rsidRDefault="00971536" w:rsidP="00971536">
      <w:pPr>
        <w:pStyle w:val="Heading1"/>
        <w:rPr>
          <w:shd w:val="clear" w:color="auto" w:fill="FFFFFF"/>
        </w:rPr>
      </w:pPr>
      <w:bookmarkStart w:id="9" w:name="_Toc76576165"/>
      <w:r>
        <w:rPr>
          <w:shd w:val="clear" w:color="auto" w:fill="FFFFFF"/>
        </w:rPr>
        <w:lastRenderedPageBreak/>
        <w:t>References:</w:t>
      </w:r>
      <w:bookmarkEnd w:id="9"/>
    </w:p>
    <w:p w14:paraId="774852EF"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r w:rsidRPr="00D52AB8">
        <w:rPr>
          <w:rFonts w:ascii="Times New Roman" w:hAnsi="Times New Roman" w:cs="Times New Roman"/>
          <w:sz w:val="24"/>
          <w:szCs w:val="24"/>
          <w:shd w:val="clear" w:color="auto" w:fill="FFFFFF"/>
        </w:rPr>
        <w:t>Bilodeau, J., Marchand, A. and Demers, A., 2020. Work, family, work–family conflict and psychological distress: A revisited look at the gendered vulnerability pathways. </w:t>
      </w:r>
      <w:r w:rsidRPr="00D52AB8">
        <w:rPr>
          <w:rFonts w:ascii="Times New Roman" w:hAnsi="Times New Roman" w:cs="Times New Roman"/>
          <w:i/>
          <w:iCs/>
          <w:sz w:val="24"/>
          <w:szCs w:val="24"/>
          <w:shd w:val="clear" w:color="auto" w:fill="FFFFFF"/>
        </w:rPr>
        <w:t>Stress and Health</w:t>
      </w:r>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36</w:t>
      </w:r>
      <w:r w:rsidRPr="00D52AB8">
        <w:rPr>
          <w:rFonts w:ascii="Times New Roman" w:hAnsi="Times New Roman" w:cs="Times New Roman"/>
          <w:sz w:val="24"/>
          <w:szCs w:val="24"/>
          <w:shd w:val="clear" w:color="auto" w:fill="FFFFFF"/>
        </w:rPr>
        <w:t>(1), pp.75-87.</w:t>
      </w:r>
    </w:p>
    <w:p w14:paraId="2CA283A7"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r w:rsidRPr="00D52AB8">
        <w:rPr>
          <w:rFonts w:ascii="Times New Roman" w:hAnsi="Times New Roman" w:cs="Times New Roman"/>
          <w:sz w:val="24"/>
          <w:szCs w:val="24"/>
          <w:shd w:val="clear" w:color="auto" w:fill="FFFFFF"/>
        </w:rPr>
        <w:t>Brabeck, K.M., Sibley, E. and Lykes, M.B., 2016. Authorized and unauthorized immigrant parents: The impact of legal vulnerability on family contexts. </w:t>
      </w:r>
      <w:r w:rsidRPr="00D52AB8">
        <w:rPr>
          <w:rFonts w:ascii="Times New Roman" w:hAnsi="Times New Roman" w:cs="Times New Roman"/>
          <w:i/>
          <w:iCs/>
          <w:sz w:val="24"/>
          <w:szCs w:val="24"/>
          <w:shd w:val="clear" w:color="auto" w:fill="FFFFFF"/>
        </w:rPr>
        <w:t>Hispanic Journal of Behavioral Sciences</w:t>
      </w:r>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38</w:t>
      </w:r>
      <w:r w:rsidRPr="00D52AB8">
        <w:rPr>
          <w:rFonts w:ascii="Times New Roman" w:hAnsi="Times New Roman" w:cs="Times New Roman"/>
          <w:sz w:val="24"/>
          <w:szCs w:val="24"/>
          <w:shd w:val="clear" w:color="auto" w:fill="FFFFFF"/>
        </w:rPr>
        <w:t>(1), pp.3-30.</w:t>
      </w:r>
    </w:p>
    <w:p w14:paraId="71A155A3"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r w:rsidRPr="00D52AB8">
        <w:rPr>
          <w:rFonts w:ascii="Times New Roman" w:hAnsi="Times New Roman" w:cs="Times New Roman"/>
          <w:sz w:val="24"/>
          <w:szCs w:val="24"/>
          <w:shd w:val="clear" w:color="auto" w:fill="FFFFFF"/>
        </w:rPr>
        <w:t>Carmela, M., Desiree, M., Diletta, L.T., Catena, S.M. and Amelia, R., 2019. Family drawing and psychological vulnerability in Children’s representations of parental divorce. </w:t>
      </w:r>
      <w:r w:rsidRPr="00D52AB8">
        <w:rPr>
          <w:rFonts w:ascii="Times New Roman" w:hAnsi="Times New Roman" w:cs="Times New Roman"/>
          <w:i/>
          <w:iCs/>
          <w:sz w:val="24"/>
          <w:szCs w:val="24"/>
          <w:shd w:val="clear" w:color="auto" w:fill="FFFFFF"/>
        </w:rPr>
        <w:t>Cogent Psychology</w:t>
      </w:r>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6</w:t>
      </w:r>
      <w:r w:rsidRPr="00D52AB8">
        <w:rPr>
          <w:rFonts w:ascii="Times New Roman" w:hAnsi="Times New Roman" w:cs="Times New Roman"/>
          <w:sz w:val="24"/>
          <w:szCs w:val="24"/>
          <w:shd w:val="clear" w:color="auto" w:fill="FFFFFF"/>
        </w:rPr>
        <w:t>(1), p.1654723.</w:t>
      </w:r>
    </w:p>
    <w:p w14:paraId="555F425A"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r w:rsidRPr="00D52AB8">
        <w:rPr>
          <w:rFonts w:ascii="Times New Roman" w:hAnsi="Times New Roman" w:cs="Times New Roman"/>
          <w:sz w:val="24"/>
          <w:szCs w:val="24"/>
          <w:shd w:val="clear" w:color="auto" w:fill="FFFFFF"/>
        </w:rPr>
        <w:t>Chavez, J.V., Lee, T.K., Larson, M.E. and Behar-Zusman, V., 2021. Assessing the impact of COVID-19 social distancing and social vulnerability on family functioning in an international sample of households with and without children. </w:t>
      </w:r>
      <w:r w:rsidRPr="00D52AB8">
        <w:rPr>
          <w:rFonts w:ascii="Times New Roman" w:hAnsi="Times New Roman" w:cs="Times New Roman"/>
          <w:i/>
          <w:iCs/>
          <w:sz w:val="24"/>
          <w:szCs w:val="24"/>
          <w:shd w:val="clear" w:color="auto" w:fill="FFFFFF"/>
        </w:rPr>
        <w:t>Couple and Family Psychology: Research and Practice</w:t>
      </w:r>
      <w:r w:rsidRPr="00D52AB8">
        <w:rPr>
          <w:rFonts w:ascii="Times New Roman" w:hAnsi="Times New Roman" w:cs="Times New Roman"/>
          <w:sz w:val="24"/>
          <w:szCs w:val="24"/>
          <w:shd w:val="clear" w:color="auto" w:fill="FFFFFF"/>
        </w:rPr>
        <w:t>.</w:t>
      </w:r>
    </w:p>
    <w:p w14:paraId="42816584"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r w:rsidRPr="00D52AB8">
        <w:rPr>
          <w:rFonts w:ascii="Times New Roman" w:hAnsi="Times New Roman" w:cs="Times New Roman"/>
          <w:sz w:val="24"/>
          <w:szCs w:val="24"/>
          <w:shd w:val="clear" w:color="auto" w:fill="FFFFFF"/>
        </w:rPr>
        <w:t>Fosco, G.M., Sloan, C.J., Fang, S. and Feinberg, M.E., 2021. Family vulnerability and disruption during the COVID‐19 pandemic: prospective pathways to child maladjustment. </w:t>
      </w:r>
      <w:r w:rsidRPr="00D52AB8">
        <w:rPr>
          <w:rFonts w:ascii="Times New Roman" w:hAnsi="Times New Roman" w:cs="Times New Roman"/>
          <w:i/>
          <w:iCs/>
          <w:sz w:val="24"/>
          <w:szCs w:val="24"/>
          <w:shd w:val="clear" w:color="auto" w:fill="FFFFFF"/>
        </w:rPr>
        <w:t>Journal of Child Psychology and Psychiatry</w:t>
      </w:r>
      <w:r w:rsidRPr="00D52AB8">
        <w:rPr>
          <w:rFonts w:ascii="Times New Roman" w:hAnsi="Times New Roman" w:cs="Times New Roman"/>
          <w:sz w:val="24"/>
          <w:szCs w:val="24"/>
          <w:shd w:val="clear" w:color="auto" w:fill="FFFFFF"/>
        </w:rPr>
        <w:t>.</w:t>
      </w:r>
    </w:p>
    <w:p w14:paraId="7920453A"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r w:rsidRPr="00D52AB8">
        <w:rPr>
          <w:rFonts w:ascii="Times New Roman" w:hAnsi="Times New Roman" w:cs="Times New Roman"/>
          <w:sz w:val="24"/>
          <w:szCs w:val="24"/>
          <w:shd w:val="clear" w:color="auto" w:fill="FFFFFF"/>
        </w:rPr>
        <w:t>Ha, T. and Granger, D.A., 2016. Family relations, stress, and vulnerability: Biobehavioral implications for prevention and practice. </w:t>
      </w:r>
      <w:r w:rsidRPr="00D52AB8">
        <w:rPr>
          <w:rFonts w:ascii="Times New Roman" w:hAnsi="Times New Roman" w:cs="Times New Roman"/>
          <w:i/>
          <w:iCs/>
          <w:sz w:val="24"/>
          <w:szCs w:val="24"/>
          <w:shd w:val="clear" w:color="auto" w:fill="FFFFFF"/>
        </w:rPr>
        <w:t>Family Relations</w:t>
      </w:r>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65</w:t>
      </w:r>
      <w:r w:rsidRPr="00D52AB8">
        <w:rPr>
          <w:rFonts w:ascii="Times New Roman" w:hAnsi="Times New Roman" w:cs="Times New Roman"/>
          <w:sz w:val="24"/>
          <w:szCs w:val="24"/>
          <w:shd w:val="clear" w:color="auto" w:fill="FFFFFF"/>
        </w:rPr>
        <w:t>(1), pp.9-23.</w:t>
      </w:r>
    </w:p>
    <w:p w14:paraId="660CBED3" w14:textId="77777777" w:rsidR="00971536" w:rsidRPr="00D52AB8" w:rsidRDefault="00971536" w:rsidP="00971536">
      <w:pPr>
        <w:spacing w:line="360" w:lineRule="auto"/>
        <w:jc w:val="both"/>
        <w:rPr>
          <w:rFonts w:ascii="Times New Roman" w:hAnsi="Times New Roman" w:cs="Times New Roman"/>
          <w:sz w:val="24"/>
          <w:szCs w:val="24"/>
        </w:rPr>
      </w:pPr>
      <w:bookmarkStart w:id="10" w:name="_Hlk76571083"/>
      <w:r w:rsidRPr="00D52AB8">
        <w:rPr>
          <w:rFonts w:ascii="Times New Roman" w:hAnsi="Times New Roman" w:cs="Times New Roman"/>
          <w:sz w:val="24"/>
          <w:szCs w:val="24"/>
          <w:shd w:val="clear" w:color="auto" w:fill="FFFFFF"/>
        </w:rPr>
        <w:t>Marchand</w:t>
      </w:r>
      <w:bookmarkEnd w:id="10"/>
      <w:r w:rsidRPr="00D52AB8">
        <w:rPr>
          <w:rFonts w:ascii="Times New Roman" w:hAnsi="Times New Roman" w:cs="Times New Roman"/>
          <w:sz w:val="24"/>
          <w:szCs w:val="24"/>
          <w:shd w:val="clear" w:color="auto" w:fill="FFFFFF"/>
        </w:rPr>
        <w:t xml:space="preserve">, A., Bilodeau, J., Demers, A., Beauregard, N., Durand, P. and Haines III, V.Y., 2016. Gendered depression: vulnerability or exposure to work and family </w:t>
      </w:r>
      <w:proofErr w:type="gramStart"/>
      <w:r w:rsidRPr="00D52AB8">
        <w:rPr>
          <w:rFonts w:ascii="Times New Roman" w:hAnsi="Times New Roman" w:cs="Times New Roman"/>
          <w:sz w:val="24"/>
          <w:szCs w:val="24"/>
          <w:shd w:val="clear" w:color="auto" w:fill="FFFFFF"/>
        </w:rPr>
        <w:t>stressors?.</w:t>
      </w:r>
      <w:proofErr w:type="gramEnd"/>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Social science &amp; medicine</w:t>
      </w:r>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166</w:t>
      </w:r>
      <w:r w:rsidRPr="00D52AB8">
        <w:rPr>
          <w:rFonts w:ascii="Times New Roman" w:hAnsi="Times New Roman" w:cs="Times New Roman"/>
          <w:sz w:val="24"/>
          <w:szCs w:val="24"/>
          <w:shd w:val="clear" w:color="auto" w:fill="FFFFFF"/>
        </w:rPr>
        <w:t>, pp.160-168.</w:t>
      </w:r>
    </w:p>
    <w:p w14:paraId="12018F21"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bookmarkStart w:id="11" w:name="_Hlk76575225"/>
      <w:r w:rsidRPr="00D52AB8">
        <w:rPr>
          <w:rFonts w:ascii="Times New Roman" w:hAnsi="Times New Roman" w:cs="Times New Roman"/>
          <w:sz w:val="24"/>
          <w:szCs w:val="24"/>
          <w:shd w:val="clear" w:color="auto" w:fill="FFFFFF"/>
        </w:rPr>
        <w:t>Pessoa</w:t>
      </w:r>
      <w:bookmarkEnd w:id="11"/>
      <w:r w:rsidRPr="00D52AB8">
        <w:rPr>
          <w:rFonts w:ascii="Times New Roman" w:hAnsi="Times New Roman" w:cs="Times New Roman"/>
          <w:sz w:val="24"/>
          <w:szCs w:val="24"/>
          <w:shd w:val="clear" w:color="auto" w:fill="FFFFFF"/>
        </w:rPr>
        <w:t>, A.S.G., Liebenberg, L., da Fonseca, D.B. and Medeiros, J.K., 2018. Resilience and vulnerability for children residing in foster care: a qualitative study conducted in Brazil. </w:t>
      </w:r>
      <w:r w:rsidRPr="00D52AB8">
        <w:rPr>
          <w:rFonts w:ascii="Times New Roman" w:hAnsi="Times New Roman" w:cs="Times New Roman"/>
          <w:i/>
          <w:iCs/>
          <w:sz w:val="24"/>
          <w:szCs w:val="24"/>
          <w:shd w:val="clear" w:color="auto" w:fill="FFFFFF"/>
        </w:rPr>
        <w:t>Early Child Development and Care</w:t>
      </w:r>
      <w:r w:rsidRPr="00D52AB8">
        <w:rPr>
          <w:rFonts w:ascii="Times New Roman" w:hAnsi="Times New Roman" w:cs="Times New Roman"/>
          <w:sz w:val="24"/>
          <w:szCs w:val="24"/>
          <w:shd w:val="clear" w:color="auto" w:fill="FFFFFF"/>
        </w:rPr>
        <w:t>.</w:t>
      </w:r>
    </w:p>
    <w:p w14:paraId="60DC9CBC"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bookmarkStart w:id="12" w:name="_Hlk76575268"/>
      <w:r w:rsidRPr="00D52AB8">
        <w:rPr>
          <w:rFonts w:ascii="Times New Roman" w:hAnsi="Times New Roman" w:cs="Times New Roman"/>
          <w:sz w:val="24"/>
          <w:szCs w:val="24"/>
          <w:shd w:val="clear" w:color="auto" w:fill="FFFFFF"/>
        </w:rPr>
        <w:t>Primasari</w:t>
      </w:r>
      <w:bookmarkEnd w:id="12"/>
      <w:r w:rsidRPr="00D52AB8">
        <w:rPr>
          <w:rFonts w:ascii="Times New Roman" w:hAnsi="Times New Roman" w:cs="Times New Roman"/>
          <w:sz w:val="24"/>
          <w:szCs w:val="24"/>
          <w:shd w:val="clear" w:color="auto" w:fill="FFFFFF"/>
        </w:rPr>
        <w:t>, D. and Puspitawati, H., 2016. Child vulnerability and well-being among farmer families. </w:t>
      </w:r>
      <w:r w:rsidRPr="00D52AB8">
        <w:rPr>
          <w:rFonts w:ascii="Times New Roman" w:hAnsi="Times New Roman" w:cs="Times New Roman"/>
          <w:i/>
          <w:iCs/>
          <w:sz w:val="24"/>
          <w:szCs w:val="24"/>
          <w:shd w:val="clear" w:color="auto" w:fill="FFFFFF"/>
        </w:rPr>
        <w:t>Journal of Family Sciences</w:t>
      </w:r>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1</w:t>
      </w:r>
      <w:r w:rsidRPr="00D52AB8">
        <w:rPr>
          <w:rFonts w:ascii="Times New Roman" w:hAnsi="Times New Roman" w:cs="Times New Roman"/>
          <w:sz w:val="24"/>
          <w:szCs w:val="24"/>
          <w:shd w:val="clear" w:color="auto" w:fill="FFFFFF"/>
        </w:rPr>
        <w:t>(2), pp.25-43.</w:t>
      </w:r>
    </w:p>
    <w:p w14:paraId="0A75B789"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r w:rsidRPr="00D52AB8">
        <w:rPr>
          <w:rFonts w:ascii="Times New Roman" w:hAnsi="Times New Roman" w:cs="Times New Roman"/>
          <w:sz w:val="24"/>
          <w:szCs w:val="24"/>
          <w:shd w:val="clear" w:color="auto" w:fill="FFFFFF"/>
        </w:rPr>
        <w:t xml:space="preserve">Schweiger, G. and </w:t>
      </w:r>
      <w:bookmarkStart w:id="13" w:name="_Hlk76575322"/>
      <w:r w:rsidRPr="00D52AB8">
        <w:rPr>
          <w:rFonts w:ascii="Times New Roman" w:hAnsi="Times New Roman" w:cs="Times New Roman"/>
          <w:sz w:val="24"/>
          <w:szCs w:val="24"/>
          <w:shd w:val="clear" w:color="auto" w:fill="FFFFFF"/>
        </w:rPr>
        <w:t>Graf</w:t>
      </w:r>
      <w:bookmarkEnd w:id="13"/>
      <w:r w:rsidRPr="00D52AB8">
        <w:rPr>
          <w:rFonts w:ascii="Times New Roman" w:hAnsi="Times New Roman" w:cs="Times New Roman"/>
          <w:sz w:val="24"/>
          <w:szCs w:val="24"/>
          <w:shd w:val="clear" w:color="auto" w:fill="FFFFFF"/>
        </w:rPr>
        <w:t>, G., 2017. Ethics and the dynamic vulnerability of children. In </w:t>
      </w:r>
      <w:r w:rsidRPr="00D52AB8">
        <w:rPr>
          <w:rFonts w:ascii="Times New Roman" w:hAnsi="Times New Roman" w:cs="Times New Roman"/>
          <w:i/>
          <w:iCs/>
          <w:sz w:val="24"/>
          <w:szCs w:val="24"/>
          <w:shd w:val="clear" w:color="auto" w:fill="FFFFFF"/>
        </w:rPr>
        <w:t>Les ateliers de l'éthique/The Ethics Forum</w:t>
      </w:r>
      <w:r w:rsidRPr="00D52AB8">
        <w:rPr>
          <w:rFonts w:ascii="Times New Roman" w:hAnsi="Times New Roman" w:cs="Times New Roman"/>
          <w:sz w:val="24"/>
          <w:szCs w:val="24"/>
          <w:shd w:val="clear" w:color="auto" w:fill="FFFFFF"/>
        </w:rPr>
        <w:t xml:space="preserve"> (Vol. 12, No. 2-3, pp. 243-261). Centre de recherche </w:t>
      </w:r>
      <w:proofErr w:type="spellStart"/>
      <w:r w:rsidRPr="00D52AB8">
        <w:rPr>
          <w:rFonts w:ascii="Times New Roman" w:hAnsi="Times New Roman" w:cs="Times New Roman"/>
          <w:sz w:val="24"/>
          <w:szCs w:val="24"/>
          <w:shd w:val="clear" w:color="auto" w:fill="FFFFFF"/>
        </w:rPr>
        <w:t>en</w:t>
      </w:r>
      <w:proofErr w:type="spellEnd"/>
      <w:r w:rsidRPr="00D52AB8">
        <w:rPr>
          <w:rFonts w:ascii="Times New Roman" w:hAnsi="Times New Roman" w:cs="Times New Roman"/>
          <w:sz w:val="24"/>
          <w:szCs w:val="24"/>
          <w:shd w:val="clear" w:color="auto" w:fill="FFFFFF"/>
        </w:rPr>
        <w:t xml:space="preserve"> éthique de l’Université de Montréal.</w:t>
      </w:r>
    </w:p>
    <w:p w14:paraId="610EB113"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bookmarkStart w:id="14" w:name="_Hlk76575354"/>
      <w:r w:rsidRPr="00D52AB8">
        <w:rPr>
          <w:rFonts w:ascii="Times New Roman" w:hAnsi="Times New Roman" w:cs="Times New Roman"/>
          <w:sz w:val="24"/>
          <w:szCs w:val="24"/>
          <w:shd w:val="clear" w:color="auto" w:fill="FFFFFF"/>
        </w:rPr>
        <w:lastRenderedPageBreak/>
        <w:t>Tregeagle</w:t>
      </w:r>
      <w:bookmarkEnd w:id="14"/>
      <w:r w:rsidRPr="00D52AB8">
        <w:rPr>
          <w:rFonts w:ascii="Times New Roman" w:hAnsi="Times New Roman" w:cs="Times New Roman"/>
          <w:sz w:val="24"/>
          <w:szCs w:val="24"/>
          <w:shd w:val="clear" w:color="auto" w:fill="FFFFFF"/>
        </w:rPr>
        <w:t>, S., Moggach, L., Trivedi, H. and Ward, H., 2019. Previous life experiences and the vulnerability of children adopted from out-of-home care: The impact of Adverse Childhood Experiences and child welfare decision making. </w:t>
      </w:r>
      <w:r w:rsidRPr="00D52AB8">
        <w:rPr>
          <w:rFonts w:ascii="Times New Roman" w:hAnsi="Times New Roman" w:cs="Times New Roman"/>
          <w:i/>
          <w:iCs/>
          <w:sz w:val="24"/>
          <w:szCs w:val="24"/>
          <w:shd w:val="clear" w:color="auto" w:fill="FFFFFF"/>
        </w:rPr>
        <w:t>Children and Youth Services Review</w:t>
      </w:r>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96</w:t>
      </w:r>
      <w:r w:rsidRPr="00D52AB8">
        <w:rPr>
          <w:rFonts w:ascii="Times New Roman" w:hAnsi="Times New Roman" w:cs="Times New Roman"/>
          <w:sz w:val="24"/>
          <w:szCs w:val="24"/>
          <w:shd w:val="clear" w:color="auto" w:fill="FFFFFF"/>
        </w:rPr>
        <w:t>, pp.55-63.</w:t>
      </w:r>
    </w:p>
    <w:p w14:paraId="0BAC097C"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bookmarkStart w:id="15" w:name="_Hlk76575445"/>
      <w:r w:rsidRPr="00D52AB8">
        <w:rPr>
          <w:rFonts w:ascii="Times New Roman" w:hAnsi="Times New Roman" w:cs="Times New Roman"/>
          <w:sz w:val="24"/>
          <w:szCs w:val="24"/>
          <w:shd w:val="clear" w:color="auto" w:fill="FFFFFF"/>
        </w:rPr>
        <w:t>Tso</w:t>
      </w:r>
      <w:bookmarkEnd w:id="15"/>
      <w:r w:rsidRPr="00D52AB8">
        <w:rPr>
          <w:rFonts w:ascii="Times New Roman" w:hAnsi="Times New Roman" w:cs="Times New Roman"/>
          <w:sz w:val="24"/>
          <w:szCs w:val="24"/>
          <w:shd w:val="clear" w:color="auto" w:fill="FFFFFF"/>
        </w:rPr>
        <w:t>, W.W., Wong, R.S., Tung, K.T., Rao, N., Fu, K.W., Yam, J.C., Chua, G.T., Chen, E.Y., Lee, T.M., Chan, S.K. and Wong, W.H., 2020. Vulnerability and resilience in children during the COVID-19 pandemic. </w:t>
      </w:r>
      <w:r w:rsidRPr="00D52AB8">
        <w:rPr>
          <w:rFonts w:ascii="Times New Roman" w:hAnsi="Times New Roman" w:cs="Times New Roman"/>
          <w:i/>
          <w:iCs/>
          <w:sz w:val="24"/>
          <w:szCs w:val="24"/>
          <w:shd w:val="clear" w:color="auto" w:fill="FFFFFF"/>
        </w:rPr>
        <w:t>European child &amp; adolescent psychiatry</w:t>
      </w:r>
      <w:r w:rsidRPr="00D52AB8">
        <w:rPr>
          <w:rFonts w:ascii="Times New Roman" w:hAnsi="Times New Roman" w:cs="Times New Roman"/>
          <w:sz w:val="24"/>
          <w:szCs w:val="24"/>
          <w:shd w:val="clear" w:color="auto" w:fill="FFFFFF"/>
        </w:rPr>
        <w:t>, pp.1-16.</w:t>
      </w:r>
    </w:p>
    <w:p w14:paraId="61F49CE2"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bookmarkStart w:id="16" w:name="_Hlk76575491"/>
      <w:r w:rsidRPr="00D52AB8">
        <w:rPr>
          <w:rFonts w:ascii="Times New Roman" w:hAnsi="Times New Roman" w:cs="Times New Roman"/>
          <w:sz w:val="24"/>
          <w:szCs w:val="24"/>
          <w:shd w:val="clear" w:color="auto" w:fill="FFFFFF"/>
        </w:rPr>
        <w:t>Usher</w:t>
      </w:r>
      <w:bookmarkEnd w:id="16"/>
      <w:r w:rsidRPr="00D52AB8">
        <w:rPr>
          <w:rFonts w:ascii="Times New Roman" w:hAnsi="Times New Roman" w:cs="Times New Roman"/>
          <w:sz w:val="24"/>
          <w:szCs w:val="24"/>
          <w:shd w:val="clear" w:color="auto" w:fill="FFFFFF"/>
        </w:rPr>
        <w:t>, K., Bhullar, N., Durkin, J., Gyamfi, N. and Jackson, D., 2020. Family violence and COVID‐19: Increased vulnerability and reduced options for support. </w:t>
      </w:r>
      <w:r w:rsidRPr="00D52AB8">
        <w:rPr>
          <w:rFonts w:ascii="Times New Roman" w:hAnsi="Times New Roman" w:cs="Times New Roman"/>
          <w:i/>
          <w:iCs/>
          <w:sz w:val="24"/>
          <w:szCs w:val="24"/>
          <w:shd w:val="clear" w:color="auto" w:fill="FFFFFF"/>
        </w:rPr>
        <w:t>International journal of mental health nursing</w:t>
      </w:r>
      <w:r w:rsidRPr="00D52AB8">
        <w:rPr>
          <w:rFonts w:ascii="Times New Roman" w:hAnsi="Times New Roman" w:cs="Times New Roman"/>
          <w:sz w:val="24"/>
          <w:szCs w:val="24"/>
          <w:shd w:val="clear" w:color="auto" w:fill="FFFFFF"/>
        </w:rPr>
        <w:t>.</w:t>
      </w:r>
    </w:p>
    <w:p w14:paraId="003364D8"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bookmarkStart w:id="17" w:name="_Hlk76575539"/>
      <w:r w:rsidRPr="00D52AB8">
        <w:rPr>
          <w:rFonts w:ascii="Times New Roman" w:hAnsi="Times New Roman" w:cs="Times New Roman"/>
          <w:sz w:val="24"/>
          <w:szCs w:val="24"/>
          <w:shd w:val="clear" w:color="auto" w:fill="FFFFFF"/>
        </w:rPr>
        <w:t>Zakayo</w:t>
      </w:r>
      <w:bookmarkEnd w:id="17"/>
      <w:r w:rsidRPr="00D52AB8">
        <w:rPr>
          <w:rFonts w:ascii="Times New Roman" w:hAnsi="Times New Roman" w:cs="Times New Roman"/>
          <w:sz w:val="24"/>
          <w:szCs w:val="24"/>
          <w:shd w:val="clear" w:color="auto" w:fill="FFFFFF"/>
        </w:rPr>
        <w:t>, S.M., Njeru, R.W., Sanga, G., Kimani, M.N., Charo, A., Muraya, K., Sarma, H., Uddin, M.F., Berkley, J.A., Walson, J.L. and Kelley, M., 2020. Vulnerability and agency across treatment-seeking journeys for acutely ill children: how family members navigate complex healthcare before, during and after hospitalisation in a rural Kenyan setting. </w:t>
      </w:r>
      <w:r w:rsidRPr="00D52AB8">
        <w:rPr>
          <w:rFonts w:ascii="Times New Roman" w:hAnsi="Times New Roman" w:cs="Times New Roman"/>
          <w:i/>
          <w:iCs/>
          <w:sz w:val="24"/>
          <w:szCs w:val="24"/>
          <w:shd w:val="clear" w:color="auto" w:fill="FFFFFF"/>
        </w:rPr>
        <w:t>International journal for equity in health</w:t>
      </w:r>
      <w:r w:rsidRPr="00D52AB8">
        <w:rPr>
          <w:rFonts w:ascii="Times New Roman" w:hAnsi="Times New Roman" w:cs="Times New Roman"/>
          <w:sz w:val="24"/>
          <w:szCs w:val="24"/>
          <w:shd w:val="clear" w:color="auto" w:fill="FFFFFF"/>
        </w:rPr>
        <w:t>, </w:t>
      </w:r>
      <w:r w:rsidRPr="00D52AB8">
        <w:rPr>
          <w:rFonts w:ascii="Times New Roman" w:hAnsi="Times New Roman" w:cs="Times New Roman"/>
          <w:i/>
          <w:iCs/>
          <w:sz w:val="24"/>
          <w:szCs w:val="24"/>
          <w:shd w:val="clear" w:color="auto" w:fill="FFFFFF"/>
        </w:rPr>
        <w:t>19</w:t>
      </w:r>
      <w:r w:rsidRPr="00D52AB8">
        <w:rPr>
          <w:rFonts w:ascii="Times New Roman" w:hAnsi="Times New Roman" w:cs="Times New Roman"/>
          <w:sz w:val="24"/>
          <w:szCs w:val="24"/>
          <w:shd w:val="clear" w:color="auto" w:fill="FFFFFF"/>
        </w:rPr>
        <w:t>(1), pp.1-17.</w:t>
      </w:r>
    </w:p>
    <w:p w14:paraId="4EB064AC" w14:textId="77777777" w:rsidR="00971536" w:rsidRPr="00D52AB8" w:rsidRDefault="00971536" w:rsidP="00971536">
      <w:pPr>
        <w:spacing w:line="360" w:lineRule="auto"/>
        <w:jc w:val="both"/>
        <w:rPr>
          <w:rFonts w:ascii="Times New Roman" w:hAnsi="Times New Roman" w:cs="Times New Roman"/>
          <w:sz w:val="24"/>
          <w:szCs w:val="24"/>
          <w:shd w:val="clear" w:color="auto" w:fill="FFFFFF"/>
        </w:rPr>
      </w:pPr>
      <w:bookmarkStart w:id="18" w:name="_Hlk76575567"/>
      <w:r w:rsidRPr="00D52AB8">
        <w:rPr>
          <w:rFonts w:ascii="Times New Roman" w:hAnsi="Times New Roman" w:cs="Times New Roman"/>
          <w:sz w:val="24"/>
          <w:szCs w:val="24"/>
          <w:shd w:val="clear" w:color="auto" w:fill="FFFFFF"/>
        </w:rPr>
        <w:t>Zhang</w:t>
      </w:r>
      <w:bookmarkEnd w:id="18"/>
      <w:r w:rsidRPr="00D52AB8">
        <w:rPr>
          <w:rFonts w:ascii="Times New Roman" w:hAnsi="Times New Roman" w:cs="Times New Roman"/>
          <w:sz w:val="24"/>
          <w:szCs w:val="24"/>
          <w:shd w:val="clear" w:color="auto" w:fill="FFFFFF"/>
        </w:rPr>
        <w:t>, R., Lu, Y. and Du, H., 2021. Vulnerability and resilience in the wake of COVID-19: family resources and children’s well-being in China. </w:t>
      </w:r>
      <w:r w:rsidRPr="00D52AB8">
        <w:rPr>
          <w:rFonts w:ascii="Times New Roman" w:hAnsi="Times New Roman" w:cs="Times New Roman"/>
          <w:i/>
          <w:iCs/>
          <w:sz w:val="24"/>
          <w:szCs w:val="24"/>
          <w:shd w:val="clear" w:color="auto" w:fill="FFFFFF"/>
        </w:rPr>
        <w:t>Chinese Sociological Review</w:t>
      </w:r>
      <w:r w:rsidRPr="00D52AB8">
        <w:rPr>
          <w:rFonts w:ascii="Times New Roman" w:hAnsi="Times New Roman" w:cs="Times New Roman"/>
          <w:sz w:val="24"/>
          <w:szCs w:val="24"/>
          <w:shd w:val="clear" w:color="auto" w:fill="FFFFFF"/>
        </w:rPr>
        <w:t>, pp.1-35.</w:t>
      </w:r>
    </w:p>
    <w:p w14:paraId="1F36A3B0" w14:textId="77777777" w:rsidR="00971536" w:rsidRPr="00971536" w:rsidRDefault="00971536" w:rsidP="00971536"/>
    <w:p w14:paraId="28F696E6" w14:textId="77777777" w:rsidR="00971536" w:rsidRPr="00971536" w:rsidRDefault="00971536" w:rsidP="00971536">
      <w:pPr>
        <w:spacing w:before="240" w:line="360" w:lineRule="auto"/>
        <w:jc w:val="both"/>
        <w:rPr>
          <w:rFonts w:ascii="Times New Roman" w:hAnsi="Times New Roman" w:cs="Times New Roman"/>
          <w:b/>
          <w:bCs/>
          <w:sz w:val="24"/>
          <w:szCs w:val="24"/>
          <w:shd w:val="clear" w:color="auto" w:fill="FFFFFF"/>
        </w:rPr>
      </w:pPr>
    </w:p>
    <w:p w14:paraId="76E8291C" w14:textId="77777777" w:rsidR="00971536" w:rsidRPr="00971536" w:rsidRDefault="00971536" w:rsidP="00971536">
      <w:pPr>
        <w:spacing w:before="240" w:line="360" w:lineRule="auto"/>
        <w:jc w:val="both"/>
        <w:rPr>
          <w:rFonts w:ascii="Times New Roman" w:hAnsi="Times New Roman" w:cs="Times New Roman"/>
          <w:b/>
          <w:bCs/>
          <w:sz w:val="24"/>
          <w:szCs w:val="24"/>
          <w:shd w:val="clear" w:color="auto" w:fill="FFFFFF"/>
        </w:rPr>
      </w:pPr>
    </w:p>
    <w:p w14:paraId="5150529A" w14:textId="77777777" w:rsidR="00971536" w:rsidRPr="00971536" w:rsidRDefault="00971536" w:rsidP="00971536">
      <w:pPr>
        <w:spacing w:before="240" w:line="360" w:lineRule="auto"/>
        <w:jc w:val="both"/>
        <w:rPr>
          <w:rFonts w:ascii="Times New Roman" w:hAnsi="Times New Roman" w:cs="Times New Roman"/>
          <w:sz w:val="24"/>
          <w:szCs w:val="24"/>
          <w:shd w:val="clear" w:color="auto" w:fill="FFFFFF"/>
        </w:rPr>
      </w:pPr>
    </w:p>
    <w:p w14:paraId="632B071A" w14:textId="77777777" w:rsidR="004A450C" w:rsidRPr="004A450C" w:rsidRDefault="004A450C" w:rsidP="009D122D">
      <w:pPr>
        <w:spacing w:before="240" w:line="360" w:lineRule="auto"/>
        <w:jc w:val="both"/>
        <w:rPr>
          <w:rFonts w:ascii="Times New Roman" w:eastAsia="Times New Roman" w:hAnsi="Times New Roman" w:cs="Times New Roman"/>
          <w:i/>
          <w:iCs/>
          <w:sz w:val="24"/>
          <w:szCs w:val="24"/>
          <w:highlight w:val="white"/>
        </w:rPr>
      </w:pPr>
    </w:p>
    <w:p w14:paraId="00000038" w14:textId="77777777" w:rsidR="000136B8" w:rsidRDefault="000136B8" w:rsidP="009D122D">
      <w:pPr>
        <w:spacing w:line="360" w:lineRule="auto"/>
        <w:jc w:val="both"/>
        <w:rPr>
          <w:rFonts w:ascii="Times New Roman" w:eastAsia="Times New Roman" w:hAnsi="Times New Roman" w:cs="Times New Roman"/>
          <w:b/>
          <w:sz w:val="24"/>
          <w:szCs w:val="24"/>
          <w:highlight w:val="white"/>
        </w:rPr>
      </w:pPr>
    </w:p>
    <w:sectPr w:rsidR="000136B8" w:rsidSect="000939B7">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17254" w14:textId="77777777" w:rsidR="008A5432" w:rsidRDefault="008A5432" w:rsidP="00971536">
      <w:pPr>
        <w:spacing w:line="240" w:lineRule="auto"/>
      </w:pPr>
      <w:r>
        <w:separator/>
      </w:r>
    </w:p>
  </w:endnote>
  <w:endnote w:type="continuationSeparator" w:id="0">
    <w:p w14:paraId="220BF691" w14:textId="77777777" w:rsidR="008A5432" w:rsidRDefault="008A5432" w:rsidP="009715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1237532"/>
      <w:docPartObj>
        <w:docPartGallery w:val="Page Numbers (Bottom of Page)"/>
        <w:docPartUnique/>
      </w:docPartObj>
    </w:sdtPr>
    <w:sdtEndPr>
      <w:rPr>
        <w:rFonts w:ascii="Times New Roman" w:hAnsi="Times New Roman"/>
        <w:noProof/>
        <w:sz w:val="20"/>
      </w:rPr>
    </w:sdtEndPr>
    <w:sdtContent>
      <w:p w14:paraId="597C4711" w14:textId="3723DCF8" w:rsidR="00971536" w:rsidRPr="006637FC" w:rsidRDefault="00971536">
        <w:pPr>
          <w:pStyle w:val="Footer"/>
          <w:jc w:val="right"/>
          <w:rPr>
            <w:rFonts w:ascii="Times New Roman" w:hAnsi="Times New Roman"/>
            <w:sz w:val="20"/>
          </w:rPr>
        </w:pPr>
        <w:r w:rsidRPr="006637FC">
          <w:rPr>
            <w:rFonts w:ascii="Times New Roman" w:hAnsi="Times New Roman"/>
            <w:sz w:val="20"/>
          </w:rPr>
          <w:fldChar w:fldCharType="begin"/>
        </w:r>
        <w:r w:rsidRPr="006637FC">
          <w:rPr>
            <w:rFonts w:ascii="Times New Roman" w:hAnsi="Times New Roman"/>
            <w:sz w:val="20"/>
          </w:rPr>
          <w:instrText xml:space="preserve"> PAGE   \* MERGEFORMAT </w:instrText>
        </w:r>
        <w:r w:rsidRPr="006637FC">
          <w:rPr>
            <w:rFonts w:ascii="Times New Roman" w:hAnsi="Times New Roman"/>
            <w:sz w:val="20"/>
          </w:rPr>
          <w:fldChar w:fldCharType="separate"/>
        </w:r>
        <w:r w:rsidR="000939B7">
          <w:rPr>
            <w:rFonts w:ascii="Times New Roman" w:hAnsi="Times New Roman"/>
            <w:noProof/>
            <w:sz w:val="20"/>
          </w:rPr>
          <w:t>11</w:t>
        </w:r>
        <w:r w:rsidRPr="006637FC">
          <w:rPr>
            <w:rFonts w:ascii="Times New Roman" w:hAnsi="Times New Roman"/>
            <w:noProof/>
            <w:sz w:val="20"/>
          </w:rPr>
          <w:fldChar w:fldCharType="end"/>
        </w:r>
      </w:p>
    </w:sdtContent>
  </w:sdt>
  <w:p w14:paraId="26D4AA84" w14:textId="77777777" w:rsidR="00971536" w:rsidRDefault="00971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9C4F9" w14:textId="77777777" w:rsidR="008A5432" w:rsidRDefault="008A5432" w:rsidP="00971536">
      <w:pPr>
        <w:spacing w:line="240" w:lineRule="auto"/>
      </w:pPr>
      <w:r>
        <w:separator/>
      </w:r>
    </w:p>
  </w:footnote>
  <w:footnote w:type="continuationSeparator" w:id="0">
    <w:p w14:paraId="51CA1D26" w14:textId="77777777" w:rsidR="008A5432" w:rsidRDefault="008A5432" w:rsidP="009715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0NjQzMrIwsrA0MjNR0lEKTi0uzszPAykwrAUAd6JFYCwAAAA="/>
  </w:docVars>
  <w:rsids>
    <w:rsidRoot w:val="000136B8"/>
    <w:rsid w:val="0001336A"/>
    <w:rsid w:val="000136B8"/>
    <w:rsid w:val="00025353"/>
    <w:rsid w:val="000939B7"/>
    <w:rsid w:val="000C63DA"/>
    <w:rsid w:val="00103849"/>
    <w:rsid w:val="00260323"/>
    <w:rsid w:val="003433C0"/>
    <w:rsid w:val="00433C5B"/>
    <w:rsid w:val="0045540D"/>
    <w:rsid w:val="004A450C"/>
    <w:rsid w:val="004A70CE"/>
    <w:rsid w:val="00512CAE"/>
    <w:rsid w:val="00655389"/>
    <w:rsid w:val="006637FC"/>
    <w:rsid w:val="006B21CE"/>
    <w:rsid w:val="006B6A3F"/>
    <w:rsid w:val="007C015D"/>
    <w:rsid w:val="007F70A0"/>
    <w:rsid w:val="008A0B8A"/>
    <w:rsid w:val="008A5432"/>
    <w:rsid w:val="0092029F"/>
    <w:rsid w:val="009410DC"/>
    <w:rsid w:val="00971536"/>
    <w:rsid w:val="00972086"/>
    <w:rsid w:val="009D122D"/>
    <w:rsid w:val="00A00974"/>
    <w:rsid w:val="00A91B80"/>
    <w:rsid w:val="00B40852"/>
    <w:rsid w:val="00B85BFC"/>
    <w:rsid w:val="00B90E65"/>
    <w:rsid w:val="00BB7BB1"/>
    <w:rsid w:val="00C37F13"/>
    <w:rsid w:val="00C65233"/>
    <w:rsid w:val="00C76A35"/>
    <w:rsid w:val="00E320E1"/>
    <w:rsid w:val="00EE52C0"/>
    <w:rsid w:val="00F2773B"/>
    <w:rsid w:val="00F549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36AA45"/>
  <w15:docId w15:val="{9B812EA0-224B-40C5-A6FF-053A246E4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7153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971536"/>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A00974"/>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971536"/>
    <w:pPr>
      <w:tabs>
        <w:tab w:val="center" w:pos="4513"/>
        <w:tab w:val="right" w:pos="9026"/>
      </w:tabs>
      <w:spacing w:line="240" w:lineRule="auto"/>
    </w:pPr>
  </w:style>
  <w:style w:type="character" w:customStyle="1" w:styleId="HeaderChar">
    <w:name w:val="Header Char"/>
    <w:basedOn w:val="DefaultParagraphFont"/>
    <w:link w:val="Header"/>
    <w:uiPriority w:val="99"/>
    <w:rsid w:val="00971536"/>
  </w:style>
  <w:style w:type="paragraph" w:styleId="Footer">
    <w:name w:val="footer"/>
    <w:basedOn w:val="Normal"/>
    <w:link w:val="FooterChar"/>
    <w:uiPriority w:val="99"/>
    <w:unhideWhenUsed/>
    <w:rsid w:val="00971536"/>
    <w:pPr>
      <w:tabs>
        <w:tab w:val="center" w:pos="4513"/>
        <w:tab w:val="right" w:pos="9026"/>
      </w:tabs>
      <w:spacing w:line="240" w:lineRule="auto"/>
    </w:pPr>
  </w:style>
  <w:style w:type="character" w:customStyle="1" w:styleId="FooterChar">
    <w:name w:val="Footer Char"/>
    <w:basedOn w:val="DefaultParagraphFont"/>
    <w:link w:val="Footer"/>
    <w:uiPriority w:val="99"/>
    <w:rsid w:val="00971536"/>
  </w:style>
  <w:style w:type="paragraph" w:styleId="TOCHeading">
    <w:name w:val="TOC Heading"/>
    <w:basedOn w:val="Heading1"/>
    <w:next w:val="Normal"/>
    <w:uiPriority w:val="39"/>
    <w:unhideWhenUsed/>
    <w:qFormat/>
    <w:rsid w:val="0097153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71536"/>
    <w:pPr>
      <w:spacing w:after="100"/>
    </w:pPr>
  </w:style>
  <w:style w:type="paragraph" w:styleId="TOC2">
    <w:name w:val="toc 2"/>
    <w:basedOn w:val="Normal"/>
    <w:next w:val="Normal"/>
    <w:autoRedefine/>
    <w:uiPriority w:val="39"/>
    <w:unhideWhenUsed/>
    <w:rsid w:val="00971536"/>
    <w:pPr>
      <w:spacing w:after="100"/>
      <w:ind w:left="220"/>
    </w:pPr>
  </w:style>
  <w:style w:type="character" w:styleId="Hyperlink">
    <w:name w:val="Hyperlink"/>
    <w:basedOn w:val="DefaultParagraphFont"/>
    <w:uiPriority w:val="99"/>
    <w:unhideWhenUsed/>
    <w:rsid w:val="00971536"/>
    <w:rPr>
      <w:color w:val="0000FF" w:themeColor="hyperlink"/>
      <w:u w:val="single"/>
    </w:rPr>
  </w:style>
  <w:style w:type="paragraph" w:customStyle="1" w:styleId="paragraph">
    <w:name w:val="paragraph"/>
    <w:basedOn w:val="Normal"/>
    <w:rsid w:val="007C015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7C015D"/>
  </w:style>
  <w:style w:type="character" w:customStyle="1" w:styleId="normaltextrun">
    <w:name w:val="normaltextrun"/>
    <w:basedOn w:val="DefaultParagraphFont"/>
    <w:rsid w:val="007C0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237118">
      <w:bodyDiv w:val="1"/>
      <w:marLeft w:val="0"/>
      <w:marRight w:val="0"/>
      <w:marTop w:val="0"/>
      <w:marBottom w:val="0"/>
      <w:divBdr>
        <w:top w:val="none" w:sz="0" w:space="0" w:color="auto"/>
        <w:left w:val="none" w:sz="0" w:space="0" w:color="auto"/>
        <w:bottom w:val="none" w:sz="0" w:space="0" w:color="auto"/>
        <w:right w:val="none" w:sz="0" w:space="0" w:color="auto"/>
      </w:divBdr>
      <w:divsChild>
        <w:div w:id="1000350194">
          <w:marLeft w:val="0"/>
          <w:marRight w:val="0"/>
          <w:marTop w:val="0"/>
          <w:marBottom w:val="0"/>
          <w:divBdr>
            <w:top w:val="none" w:sz="0" w:space="0" w:color="auto"/>
            <w:left w:val="none" w:sz="0" w:space="0" w:color="auto"/>
            <w:bottom w:val="none" w:sz="0" w:space="0" w:color="auto"/>
            <w:right w:val="none" w:sz="0" w:space="0" w:color="auto"/>
          </w:divBdr>
        </w:div>
        <w:div w:id="1675692765">
          <w:marLeft w:val="0"/>
          <w:marRight w:val="0"/>
          <w:marTop w:val="0"/>
          <w:marBottom w:val="0"/>
          <w:divBdr>
            <w:top w:val="none" w:sz="0" w:space="0" w:color="auto"/>
            <w:left w:val="none" w:sz="0" w:space="0" w:color="auto"/>
            <w:bottom w:val="none" w:sz="0" w:space="0" w:color="auto"/>
            <w:right w:val="none" w:sz="0" w:space="0" w:color="auto"/>
          </w:divBdr>
        </w:div>
        <w:div w:id="1335181393">
          <w:marLeft w:val="0"/>
          <w:marRight w:val="0"/>
          <w:marTop w:val="0"/>
          <w:marBottom w:val="0"/>
          <w:divBdr>
            <w:top w:val="none" w:sz="0" w:space="0" w:color="auto"/>
            <w:left w:val="none" w:sz="0" w:space="0" w:color="auto"/>
            <w:bottom w:val="none" w:sz="0" w:space="0" w:color="auto"/>
            <w:right w:val="none" w:sz="0" w:space="0" w:color="auto"/>
          </w:divBdr>
        </w:div>
        <w:div w:id="233051773">
          <w:marLeft w:val="0"/>
          <w:marRight w:val="0"/>
          <w:marTop w:val="0"/>
          <w:marBottom w:val="0"/>
          <w:divBdr>
            <w:top w:val="none" w:sz="0" w:space="0" w:color="auto"/>
            <w:left w:val="none" w:sz="0" w:space="0" w:color="auto"/>
            <w:bottom w:val="none" w:sz="0" w:space="0" w:color="auto"/>
            <w:right w:val="none" w:sz="0" w:space="0" w:color="auto"/>
          </w:divBdr>
        </w:div>
        <w:div w:id="1512330815">
          <w:marLeft w:val="0"/>
          <w:marRight w:val="0"/>
          <w:marTop w:val="0"/>
          <w:marBottom w:val="0"/>
          <w:divBdr>
            <w:top w:val="none" w:sz="0" w:space="0" w:color="auto"/>
            <w:left w:val="none" w:sz="0" w:space="0" w:color="auto"/>
            <w:bottom w:val="none" w:sz="0" w:space="0" w:color="auto"/>
            <w:right w:val="none" w:sz="0" w:space="0" w:color="auto"/>
          </w:divBdr>
        </w:div>
        <w:div w:id="1572275972">
          <w:marLeft w:val="0"/>
          <w:marRight w:val="0"/>
          <w:marTop w:val="0"/>
          <w:marBottom w:val="0"/>
          <w:divBdr>
            <w:top w:val="none" w:sz="0" w:space="0" w:color="auto"/>
            <w:left w:val="none" w:sz="0" w:space="0" w:color="auto"/>
            <w:bottom w:val="none" w:sz="0" w:space="0" w:color="auto"/>
            <w:right w:val="none" w:sz="0" w:space="0" w:color="auto"/>
          </w:divBdr>
        </w:div>
        <w:div w:id="629284425">
          <w:marLeft w:val="0"/>
          <w:marRight w:val="0"/>
          <w:marTop w:val="0"/>
          <w:marBottom w:val="0"/>
          <w:divBdr>
            <w:top w:val="none" w:sz="0" w:space="0" w:color="auto"/>
            <w:left w:val="none" w:sz="0" w:space="0" w:color="auto"/>
            <w:bottom w:val="none" w:sz="0" w:space="0" w:color="auto"/>
            <w:right w:val="none" w:sz="0" w:space="0" w:color="auto"/>
          </w:divBdr>
        </w:div>
        <w:div w:id="1713269677">
          <w:marLeft w:val="0"/>
          <w:marRight w:val="0"/>
          <w:marTop w:val="0"/>
          <w:marBottom w:val="0"/>
          <w:divBdr>
            <w:top w:val="none" w:sz="0" w:space="0" w:color="auto"/>
            <w:left w:val="none" w:sz="0" w:space="0" w:color="auto"/>
            <w:bottom w:val="none" w:sz="0" w:space="0" w:color="auto"/>
            <w:right w:val="none" w:sz="0" w:space="0" w:color="auto"/>
          </w:divBdr>
        </w:div>
        <w:div w:id="2086031598">
          <w:marLeft w:val="0"/>
          <w:marRight w:val="0"/>
          <w:marTop w:val="0"/>
          <w:marBottom w:val="0"/>
          <w:divBdr>
            <w:top w:val="none" w:sz="0" w:space="0" w:color="auto"/>
            <w:left w:val="none" w:sz="0" w:space="0" w:color="auto"/>
            <w:bottom w:val="none" w:sz="0" w:space="0" w:color="auto"/>
            <w:right w:val="none" w:sz="0" w:space="0" w:color="auto"/>
          </w:divBdr>
        </w:div>
        <w:div w:id="1626497654">
          <w:marLeft w:val="0"/>
          <w:marRight w:val="0"/>
          <w:marTop w:val="0"/>
          <w:marBottom w:val="0"/>
          <w:divBdr>
            <w:top w:val="none" w:sz="0" w:space="0" w:color="auto"/>
            <w:left w:val="none" w:sz="0" w:space="0" w:color="auto"/>
            <w:bottom w:val="none" w:sz="0" w:space="0" w:color="auto"/>
            <w:right w:val="none" w:sz="0" w:space="0" w:color="auto"/>
          </w:divBdr>
        </w:div>
        <w:div w:id="2015766113">
          <w:marLeft w:val="0"/>
          <w:marRight w:val="0"/>
          <w:marTop w:val="0"/>
          <w:marBottom w:val="0"/>
          <w:divBdr>
            <w:top w:val="none" w:sz="0" w:space="0" w:color="auto"/>
            <w:left w:val="none" w:sz="0" w:space="0" w:color="auto"/>
            <w:bottom w:val="none" w:sz="0" w:space="0" w:color="auto"/>
            <w:right w:val="none" w:sz="0" w:space="0" w:color="auto"/>
          </w:divBdr>
        </w:div>
        <w:div w:id="1907840133">
          <w:marLeft w:val="0"/>
          <w:marRight w:val="0"/>
          <w:marTop w:val="0"/>
          <w:marBottom w:val="0"/>
          <w:divBdr>
            <w:top w:val="none" w:sz="0" w:space="0" w:color="auto"/>
            <w:left w:val="none" w:sz="0" w:space="0" w:color="auto"/>
            <w:bottom w:val="none" w:sz="0" w:space="0" w:color="auto"/>
            <w:right w:val="none" w:sz="0" w:space="0" w:color="auto"/>
          </w:divBdr>
        </w:div>
      </w:divsChild>
    </w:div>
    <w:div w:id="1058626197">
      <w:bodyDiv w:val="1"/>
      <w:marLeft w:val="0"/>
      <w:marRight w:val="0"/>
      <w:marTop w:val="0"/>
      <w:marBottom w:val="0"/>
      <w:divBdr>
        <w:top w:val="none" w:sz="0" w:space="0" w:color="auto"/>
        <w:left w:val="none" w:sz="0" w:space="0" w:color="auto"/>
        <w:bottom w:val="none" w:sz="0" w:space="0" w:color="auto"/>
        <w:right w:val="none" w:sz="0" w:space="0" w:color="auto"/>
      </w:divBdr>
    </w:div>
    <w:div w:id="1456294881">
      <w:bodyDiv w:val="1"/>
      <w:marLeft w:val="0"/>
      <w:marRight w:val="0"/>
      <w:marTop w:val="0"/>
      <w:marBottom w:val="0"/>
      <w:divBdr>
        <w:top w:val="none" w:sz="0" w:space="0" w:color="auto"/>
        <w:left w:val="none" w:sz="0" w:space="0" w:color="auto"/>
        <w:bottom w:val="none" w:sz="0" w:space="0" w:color="auto"/>
        <w:right w:val="none" w:sz="0" w:space="0" w:color="auto"/>
      </w:divBdr>
      <w:divsChild>
        <w:div w:id="1363170085">
          <w:marLeft w:val="0"/>
          <w:marRight w:val="0"/>
          <w:marTop w:val="0"/>
          <w:marBottom w:val="0"/>
          <w:divBdr>
            <w:top w:val="none" w:sz="0" w:space="0" w:color="auto"/>
            <w:left w:val="none" w:sz="0" w:space="0" w:color="auto"/>
            <w:bottom w:val="none" w:sz="0" w:space="0" w:color="auto"/>
            <w:right w:val="none" w:sz="0" w:space="0" w:color="auto"/>
          </w:divBdr>
        </w:div>
        <w:div w:id="1705980001">
          <w:marLeft w:val="0"/>
          <w:marRight w:val="0"/>
          <w:marTop w:val="0"/>
          <w:marBottom w:val="0"/>
          <w:divBdr>
            <w:top w:val="none" w:sz="0" w:space="0" w:color="auto"/>
            <w:left w:val="none" w:sz="0" w:space="0" w:color="auto"/>
            <w:bottom w:val="none" w:sz="0" w:space="0" w:color="auto"/>
            <w:right w:val="none" w:sz="0" w:space="0" w:color="auto"/>
          </w:divBdr>
        </w:div>
        <w:div w:id="485365289">
          <w:marLeft w:val="0"/>
          <w:marRight w:val="0"/>
          <w:marTop w:val="0"/>
          <w:marBottom w:val="0"/>
          <w:divBdr>
            <w:top w:val="none" w:sz="0" w:space="0" w:color="auto"/>
            <w:left w:val="none" w:sz="0" w:space="0" w:color="auto"/>
            <w:bottom w:val="none" w:sz="0" w:space="0" w:color="auto"/>
            <w:right w:val="none" w:sz="0" w:space="0" w:color="auto"/>
          </w:divBdr>
        </w:div>
        <w:div w:id="677196125">
          <w:marLeft w:val="0"/>
          <w:marRight w:val="0"/>
          <w:marTop w:val="0"/>
          <w:marBottom w:val="0"/>
          <w:divBdr>
            <w:top w:val="none" w:sz="0" w:space="0" w:color="auto"/>
            <w:left w:val="none" w:sz="0" w:space="0" w:color="auto"/>
            <w:bottom w:val="none" w:sz="0" w:space="0" w:color="auto"/>
            <w:right w:val="none" w:sz="0" w:space="0" w:color="auto"/>
          </w:divBdr>
        </w:div>
        <w:div w:id="1144469229">
          <w:marLeft w:val="0"/>
          <w:marRight w:val="0"/>
          <w:marTop w:val="0"/>
          <w:marBottom w:val="0"/>
          <w:divBdr>
            <w:top w:val="none" w:sz="0" w:space="0" w:color="auto"/>
            <w:left w:val="none" w:sz="0" w:space="0" w:color="auto"/>
            <w:bottom w:val="none" w:sz="0" w:space="0" w:color="auto"/>
            <w:right w:val="none" w:sz="0" w:space="0" w:color="auto"/>
          </w:divBdr>
        </w:div>
        <w:div w:id="1204439920">
          <w:marLeft w:val="0"/>
          <w:marRight w:val="0"/>
          <w:marTop w:val="0"/>
          <w:marBottom w:val="0"/>
          <w:divBdr>
            <w:top w:val="none" w:sz="0" w:space="0" w:color="auto"/>
            <w:left w:val="none" w:sz="0" w:space="0" w:color="auto"/>
            <w:bottom w:val="none" w:sz="0" w:space="0" w:color="auto"/>
            <w:right w:val="none" w:sz="0" w:space="0" w:color="auto"/>
          </w:divBdr>
        </w:div>
        <w:div w:id="702946425">
          <w:marLeft w:val="0"/>
          <w:marRight w:val="0"/>
          <w:marTop w:val="0"/>
          <w:marBottom w:val="0"/>
          <w:divBdr>
            <w:top w:val="none" w:sz="0" w:space="0" w:color="auto"/>
            <w:left w:val="none" w:sz="0" w:space="0" w:color="auto"/>
            <w:bottom w:val="none" w:sz="0" w:space="0" w:color="auto"/>
            <w:right w:val="none" w:sz="0" w:space="0" w:color="auto"/>
          </w:divBdr>
        </w:div>
        <w:div w:id="14912864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6D1843-1785-429A-ABAD-385D304CADED}"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IN"/>
        </a:p>
      </dgm:t>
    </dgm:pt>
    <dgm:pt modelId="{022E5B65-4520-44F5-B5EF-DDDA8322687B}">
      <dgm:prSet phldrT="[Text]"/>
      <dgm:spPr/>
      <dgm:t>
        <a:bodyPr/>
        <a:lstStyle/>
        <a:p>
          <a:r>
            <a:rPr lang="en-IN">
              <a:latin typeface="Times New Roman" panose="02020603050405020304" pitchFamily="18" charset="0"/>
              <a:cs typeface="Times New Roman" panose="02020603050405020304" pitchFamily="18" charset="0"/>
            </a:rPr>
            <a:t>Education	</a:t>
          </a:r>
        </a:p>
      </dgm:t>
    </dgm:pt>
    <dgm:pt modelId="{F40BCE00-7DB6-4513-9E1B-BCC808EF7803}" type="parTrans" cxnId="{D2DD4F9F-B1AE-4815-A5A3-185CEAE94585}">
      <dgm:prSet/>
      <dgm:spPr/>
      <dgm:t>
        <a:bodyPr/>
        <a:lstStyle/>
        <a:p>
          <a:endParaRPr lang="en-IN"/>
        </a:p>
      </dgm:t>
    </dgm:pt>
    <dgm:pt modelId="{8968389D-29ED-41A9-8D55-F9A66F84E13F}" type="sibTrans" cxnId="{D2DD4F9F-B1AE-4815-A5A3-185CEAE94585}">
      <dgm:prSet/>
      <dgm:spPr/>
      <dgm:t>
        <a:bodyPr/>
        <a:lstStyle/>
        <a:p>
          <a:endParaRPr lang="en-IN"/>
        </a:p>
      </dgm:t>
    </dgm:pt>
    <dgm:pt modelId="{A0B9092C-0E56-414B-8724-A62A2D770504}">
      <dgm:prSet phldrT="[Text]"/>
      <dgm:spPr/>
      <dgm:t>
        <a:bodyPr/>
        <a:lstStyle/>
        <a:p>
          <a:r>
            <a:rPr lang="en-IN">
              <a:latin typeface="Times New Roman" panose="02020603050405020304" pitchFamily="18" charset="0"/>
              <a:cs typeface="Times New Roman" panose="02020603050405020304" pitchFamily="18" charset="0"/>
            </a:rPr>
            <a:t>Children Health</a:t>
          </a:r>
          <a:r>
            <a:rPr lang="en-IN"/>
            <a:t>	</a:t>
          </a:r>
        </a:p>
      </dgm:t>
    </dgm:pt>
    <dgm:pt modelId="{3938EA84-9159-4D23-A86A-22BCCCF07D4A}" type="parTrans" cxnId="{70DB22F8-A856-4D54-AB93-43FB50216B7D}">
      <dgm:prSet/>
      <dgm:spPr/>
      <dgm:t>
        <a:bodyPr/>
        <a:lstStyle/>
        <a:p>
          <a:endParaRPr lang="en-IN"/>
        </a:p>
      </dgm:t>
    </dgm:pt>
    <dgm:pt modelId="{EA8EEBD8-53EC-4EFD-8342-7E0AB7B8D184}" type="sibTrans" cxnId="{70DB22F8-A856-4D54-AB93-43FB50216B7D}">
      <dgm:prSet/>
      <dgm:spPr/>
      <dgm:t>
        <a:bodyPr/>
        <a:lstStyle/>
        <a:p>
          <a:endParaRPr lang="en-IN"/>
        </a:p>
      </dgm:t>
    </dgm:pt>
    <dgm:pt modelId="{AB6F5503-0E76-4E5E-BDB3-38F74F3B1594}">
      <dgm:prSet phldrT="[Text]"/>
      <dgm:spPr/>
      <dgm:t>
        <a:bodyPr/>
        <a:lstStyle/>
        <a:p>
          <a:r>
            <a:rPr lang="en-IN"/>
            <a:t>Various Services</a:t>
          </a:r>
        </a:p>
      </dgm:t>
    </dgm:pt>
    <dgm:pt modelId="{CCC92AC1-5793-414A-976B-3AEF7CD6E952}" type="parTrans" cxnId="{397A8EE4-6049-4D9E-A298-7ADA3A4CFD62}">
      <dgm:prSet/>
      <dgm:spPr/>
      <dgm:t>
        <a:bodyPr/>
        <a:lstStyle/>
        <a:p>
          <a:endParaRPr lang="en-IN"/>
        </a:p>
      </dgm:t>
    </dgm:pt>
    <dgm:pt modelId="{0082C825-9112-4886-909A-FE10AC21AC3B}" type="sibTrans" cxnId="{397A8EE4-6049-4D9E-A298-7ADA3A4CFD62}">
      <dgm:prSet/>
      <dgm:spPr/>
      <dgm:t>
        <a:bodyPr/>
        <a:lstStyle/>
        <a:p>
          <a:endParaRPr lang="en-IN"/>
        </a:p>
      </dgm:t>
    </dgm:pt>
    <dgm:pt modelId="{FD7FD156-9722-4FE3-9662-E2061C2AB792}">
      <dgm:prSet phldrT="[Text]"/>
      <dgm:spPr/>
      <dgm:t>
        <a:bodyPr/>
        <a:lstStyle/>
        <a:p>
          <a:r>
            <a:rPr lang="en-IN"/>
            <a:t>Child care </a:t>
          </a:r>
        </a:p>
      </dgm:t>
    </dgm:pt>
    <dgm:pt modelId="{7B7EB49E-2355-436F-92D4-FCAEAB9010EA}" type="parTrans" cxnId="{3ABAAE20-7DF9-477F-89A4-6A307E97E76C}">
      <dgm:prSet/>
      <dgm:spPr/>
      <dgm:t>
        <a:bodyPr/>
        <a:lstStyle/>
        <a:p>
          <a:endParaRPr lang="en-IN"/>
        </a:p>
      </dgm:t>
    </dgm:pt>
    <dgm:pt modelId="{DE51D68D-7474-4502-92C6-9291170F3A6B}" type="sibTrans" cxnId="{3ABAAE20-7DF9-477F-89A4-6A307E97E76C}">
      <dgm:prSet/>
      <dgm:spPr/>
      <dgm:t>
        <a:bodyPr/>
        <a:lstStyle/>
        <a:p>
          <a:endParaRPr lang="en-IN"/>
        </a:p>
      </dgm:t>
    </dgm:pt>
    <dgm:pt modelId="{87EFA880-5034-4615-B9F9-467B02D7D0B7}">
      <dgm:prSet phldrT="[Text]"/>
      <dgm:spPr/>
      <dgm:t>
        <a:bodyPr/>
        <a:lstStyle/>
        <a:p>
          <a:r>
            <a:rPr lang="en-IN"/>
            <a:t>Safety of children</a:t>
          </a:r>
        </a:p>
      </dgm:t>
    </dgm:pt>
    <dgm:pt modelId="{50FE5F61-6A22-4CC6-A9F4-2A244AE78246}" type="parTrans" cxnId="{4B041E54-9C5E-4993-BB5E-6AA5D2422DBB}">
      <dgm:prSet/>
      <dgm:spPr/>
      <dgm:t>
        <a:bodyPr/>
        <a:lstStyle/>
        <a:p>
          <a:endParaRPr lang="en-IN"/>
        </a:p>
      </dgm:t>
    </dgm:pt>
    <dgm:pt modelId="{86ADDF6A-2E7E-42A2-B686-1C6C0D65B5F3}" type="sibTrans" cxnId="{4B041E54-9C5E-4993-BB5E-6AA5D2422DBB}">
      <dgm:prSet/>
      <dgm:spPr/>
      <dgm:t>
        <a:bodyPr/>
        <a:lstStyle/>
        <a:p>
          <a:endParaRPr lang="en-IN"/>
        </a:p>
      </dgm:t>
    </dgm:pt>
    <dgm:pt modelId="{30DB9ECB-B727-4C6C-A7F8-76568DC82DBE}" type="pres">
      <dgm:prSet presAssocID="{DD6D1843-1785-429A-ABAD-385D304CADED}" presName="diagram" presStyleCnt="0">
        <dgm:presLayoutVars>
          <dgm:dir/>
          <dgm:resizeHandles val="exact"/>
        </dgm:presLayoutVars>
      </dgm:prSet>
      <dgm:spPr/>
    </dgm:pt>
    <dgm:pt modelId="{F28F7136-6232-450A-A6D2-CD4E93888016}" type="pres">
      <dgm:prSet presAssocID="{022E5B65-4520-44F5-B5EF-DDDA8322687B}" presName="node" presStyleLbl="node1" presStyleIdx="0" presStyleCnt="5">
        <dgm:presLayoutVars>
          <dgm:bulletEnabled val="1"/>
        </dgm:presLayoutVars>
      </dgm:prSet>
      <dgm:spPr/>
    </dgm:pt>
    <dgm:pt modelId="{69E68A64-2FCF-4C91-86BC-0694F0F3567A}" type="pres">
      <dgm:prSet presAssocID="{8968389D-29ED-41A9-8D55-F9A66F84E13F}" presName="sibTrans" presStyleCnt="0"/>
      <dgm:spPr/>
    </dgm:pt>
    <dgm:pt modelId="{548E721D-80F7-462E-B0FA-419843E641CA}" type="pres">
      <dgm:prSet presAssocID="{A0B9092C-0E56-414B-8724-A62A2D770504}" presName="node" presStyleLbl="node1" presStyleIdx="1" presStyleCnt="5">
        <dgm:presLayoutVars>
          <dgm:bulletEnabled val="1"/>
        </dgm:presLayoutVars>
      </dgm:prSet>
      <dgm:spPr/>
    </dgm:pt>
    <dgm:pt modelId="{AD95BDC6-BE7B-42E4-9E5B-CA352FE413A1}" type="pres">
      <dgm:prSet presAssocID="{EA8EEBD8-53EC-4EFD-8342-7E0AB7B8D184}" presName="sibTrans" presStyleCnt="0"/>
      <dgm:spPr/>
    </dgm:pt>
    <dgm:pt modelId="{32E11DDF-1E39-4415-B8E6-0DCC001B9026}" type="pres">
      <dgm:prSet presAssocID="{AB6F5503-0E76-4E5E-BDB3-38F74F3B1594}" presName="node" presStyleLbl="node1" presStyleIdx="2" presStyleCnt="5">
        <dgm:presLayoutVars>
          <dgm:bulletEnabled val="1"/>
        </dgm:presLayoutVars>
      </dgm:prSet>
      <dgm:spPr/>
    </dgm:pt>
    <dgm:pt modelId="{CFC75954-6F24-4CE9-AEA1-77F5EAC5BDCA}" type="pres">
      <dgm:prSet presAssocID="{0082C825-9112-4886-909A-FE10AC21AC3B}" presName="sibTrans" presStyleCnt="0"/>
      <dgm:spPr/>
    </dgm:pt>
    <dgm:pt modelId="{4FD537C7-016D-496E-9A49-8E0F956E4938}" type="pres">
      <dgm:prSet presAssocID="{FD7FD156-9722-4FE3-9662-E2061C2AB792}" presName="node" presStyleLbl="node1" presStyleIdx="3" presStyleCnt="5">
        <dgm:presLayoutVars>
          <dgm:bulletEnabled val="1"/>
        </dgm:presLayoutVars>
      </dgm:prSet>
      <dgm:spPr/>
    </dgm:pt>
    <dgm:pt modelId="{3B4171E4-8C66-4935-8EBF-C961A588DDE7}" type="pres">
      <dgm:prSet presAssocID="{DE51D68D-7474-4502-92C6-9291170F3A6B}" presName="sibTrans" presStyleCnt="0"/>
      <dgm:spPr/>
    </dgm:pt>
    <dgm:pt modelId="{4DC11580-2DCC-48CB-B1D7-EE1E536BF1E2}" type="pres">
      <dgm:prSet presAssocID="{87EFA880-5034-4615-B9F9-467B02D7D0B7}" presName="node" presStyleLbl="node1" presStyleIdx="4" presStyleCnt="5">
        <dgm:presLayoutVars>
          <dgm:bulletEnabled val="1"/>
        </dgm:presLayoutVars>
      </dgm:prSet>
      <dgm:spPr/>
    </dgm:pt>
  </dgm:ptLst>
  <dgm:cxnLst>
    <dgm:cxn modelId="{51EA8D00-5FFE-43DA-9127-5DEB2BAA5DDB}" type="presOf" srcId="{A0B9092C-0E56-414B-8724-A62A2D770504}" destId="{548E721D-80F7-462E-B0FA-419843E641CA}" srcOrd="0" destOrd="0" presId="urn:microsoft.com/office/officeart/2005/8/layout/default"/>
    <dgm:cxn modelId="{3ABAAE20-7DF9-477F-89A4-6A307E97E76C}" srcId="{DD6D1843-1785-429A-ABAD-385D304CADED}" destId="{FD7FD156-9722-4FE3-9662-E2061C2AB792}" srcOrd="3" destOrd="0" parTransId="{7B7EB49E-2355-436F-92D4-FCAEAB9010EA}" sibTransId="{DE51D68D-7474-4502-92C6-9291170F3A6B}"/>
    <dgm:cxn modelId="{1F5C2F5E-5D75-4AE3-B574-621F7D7F9119}" type="presOf" srcId="{AB6F5503-0E76-4E5E-BDB3-38F74F3B1594}" destId="{32E11DDF-1E39-4415-B8E6-0DCC001B9026}" srcOrd="0" destOrd="0" presId="urn:microsoft.com/office/officeart/2005/8/layout/default"/>
    <dgm:cxn modelId="{320E634B-A2C7-4DD0-B52D-4D5E6EF4BDCD}" type="presOf" srcId="{87EFA880-5034-4615-B9F9-467B02D7D0B7}" destId="{4DC11580-2DCC-48CB-B1D7-EE1E536BF1E2}" srcOrd="0" destOrd="0" presId="urn:microsoft.com/office/officeart/2005/8/layout/default"/>
    <dgm:cxn modelId="{4B041E54-9C5E-4993-BB5E-6AA5D2422DBB}" srcId="{DD6D1843-1785-429A-ABAD-385D304CADED}" destId="{87EFA880-5034-4615-B9F9-467B02D7D0B7}" srcOrd="4" destOrd="0" parTransId="{50FE5F61-6A22-4CC6-A9F4-2A244AE78246}" sibTransId="{86ADDF6A-2E7E-42A2-B686-1C6C0D65B5F3}"/>
    <dgm:cxn modelId="{E530C37C-C97E-4900-BC1A-CC3262808ED2}" type="presOf" srcId="{022E5B65-4520-44F5-B5EF-DDDA8322687B}" destId="{F28F7136-6232-450A-A6D2-CD4E93888016}" srcOrd="0" destOrd="0" presId="urn:microsoft.com/office/officeart/2005/8/layout/default"/>
    <dgm:cxn modelId="{D2DD4F9F-B1AE-4815-A5A3-185CEAE94585}" srcId="{DD6D1843-1785-429A-ABAD-385D304CADED}" destId="{022E5B65-4520-44F5-B5EF-DDDA8322687B}" srcOrd="0" destOrd="0" parTransId="{F40BCE00-7DB6-4513-9E1B-BCC808EF7803}" sibTransId="{8968389D-29ED-41A9-8D55-F9A66F84E13F}"/>
    <dgm:cxn modelId="{1DF208D2-82D0-403B-8CB9-87C822D813BC}" type="presOf" srcId="{DD6D1843-1785-429A-ABAD-385D304CADED}" destId="{30DB9ECB-B727-4C6C-A7F8-76568DC82DBE}" srcOrd="0" destOrd="0" presId="urn:microsoft.com/office/officeart/2005/8/layout/default"/>
    <dgm:cxn modelId="{397A8EE4-6049-4D9E-A298-7ADA3A4CFD62}" srcId="{DD6D1843-1785-429A-ABAD-385D304CADED}" destId="{AB6F5503-0E76-4E5E-BDB3-38F74F3B1594}" srcOrd="2" destOrd="0" parTransId="{CCC92AC1-5793-414A-976B-3AEF7CD6E952}" sibTransId="{0082C825-9112-4886-909A-FE10AC21AC3B}"/>
    <dgm:cxn modelId="{724565F3-8A17-486D-BF0C-CCCA7332B7E3}" type="presOf" srcId="{FD7FD156-9722-4FE3-9662-E2061C2AB792}" destId="{4FD537C7-016D-496E-9A49-8E0F956E4938}" srcOrd="0" destOrd="0" presId="urn:microsoft.com/office/officeart/2005/8/layout/default"/>
    <dgm:cxn modelId="{70DB22F8-A856-4D54-AB93-43FB50216B7D}" srcId="{DD6D1843-1785-429A-ABAD-385D304CADED}" destId="{A0B9092C-0E56-414B-8724-A62A2D770504}" srcOrd="1" destOrd="0" parTransId="{3938EA84-9159-4D23-A86A-22BCCCF07D4A}" sibTransId="{EA8EEBD8-53EC-4EFD-8342-7E0AB7B8D184}"/>
    <dgm:cxn modelId="{4951AFB2-6983-420E-A21B-595582E61FD5}" type="presParOf" srcId="{30DB9ECB-B727-4C6C-A7F8-76568DC82DBE}" destId="{F28F7136-6232-450A-A6D2-CD4E93888016}" srcOrd="0" destOrd="0" presId="urn:microsoft.com/office/officeart/2005/8/layout/default"/>
    <dgm:cxn modelId="{57B6884C-1F1A-43E3-AB63-5E234E169005}" type="presParOf" srcId="{30DB9ECB-B727-4C6C-A7F8-76568DC82DBE}" destId="{69E68A64-2FCF-4C91-86BC-0694F0F3567A}" srcOrd="1" destOrd="0" presId="urn:microsoft.com/office/officeart/2005/8/layout/default"/>
    <dgm:cxn modelId="{E9F0A05A-CDD6-452E-99EE-04F20CEA22D7}" type="presParOf" srcId="{30DB9ECB-B727-4C6C-A7F8-76568DC82DBE}" destId="{548E721D-80F7-462E-B0FA-419843E641CA}" srcOrd="2" destOrd="0" presId="urn:microsoft.com/office/officeart/2005/8/layout/default"/>
    <dgm:cxn modelId="{0D55ACD8-86F5-4F57-87CA-A5BA8ABCAFC4}" type="presParOf" srcId="{30DB9ECB-B727-4C6C-A7F8-76568DC82DBE}" destId="{AD95BDC6-BE7B-42E4-9E5B-CA352FE413A1}" srcOrd="3" destOrd="0" presId="urn:microsoft.com/office/officeart/2005/8/layout/default"/>
    <dgm:cxn modelId="{AA202E10-32A1-4C6E-BE10-5B6E4B07572C}" type="presParOf" srcId="{30DB9ECB-B727-4C6C-A7F8-76568DC82DBE}" destId="{32E11DDF-1E39-4415-B8E6-0DCC001B9026}" srcOrd="4" destOrd="0" presId="urn:microsoft.com/office/officeart/2005/8/layout/default"/>
    <dgm:cxn modelId="{0EDAABFC-2EDE-4437-BFFC-B030FFE1601B}" type="presParOf" srcId="{30DB9ECB-B727-4C6C-A7F8-76568DC82DBE}" destId="{CFC75954-6F24-4CE9-AEA1-77F5EAC5BDCA}" srcOrd="5" destOrd="0" presId="urn:microsoft.com/office/officeart/2005/8/layout/default"/>
    <dgm:cxn modelId="{53B0B7E0-CE85-4A7D-8016-5D5230881BD1}" type="presParOf" srcId="{30DB9ECB-B727-4C6C-A7F8-76568DC82DBE}" destId="{4FD537C7-016D-496E-9A49-8E0F956E4938}" srcOrd="6" destOrd="0" presId="urn:microsoft.com/office/officeart/2005/8/layout/default"/>
    <dgm:cxn modelId="{CC671515-D494-459B-8825-0567D64E898F}" type="presParOf" srcId="{30DB9ECB-B727-4C6C-A7F8-76568DC82DBE}" destId="{3B4171E4-8C66-4935-8EBF-C961A588DDE7}" srcOrd="7" destOrd="0" presId="urn:microsoft.com/office/officeart/2005/8/layout/default"/>
    <dgm:cxn modelId="{38EA2EA7-ECD7-46CF-A09D-46FF199B8C14}" type="presParOf" srcId="{30DB9ECB-B727-4C6C-A7F8-76568DC82DBE}" destId="{4DC11580-2DCC-48CB-B1D7-EE1E536BF1E2}" srcOrd="8"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EBBD57B-C015-4337-9093-6AAEA6B2F6F3}" type="doc">
      <dgm:prSet loTypeId="urn:microsoft.com/office/officeart/2005/8/layout/pyramid2" loCatId="list" qsTypeId="urn:microsoft.com/office/officeart/2005/8/quickstyle/simple1" qsCatId="simple" csTypeId="urn:microsoft.com/office/officeart/2005/8/colors/accent1_5" csCatId="accent1" phldr="1"/>
      <dgm:spPr/>
    </dgm:pt>
    <dgm:pt modelId="{978B1AAB-3AD3-4499-AD6C-59E533FEC00D}">
      <dgm:prSet phldrT="[Text]"/>
      <dgm:spPr/>
      <dgm:t>
        <a:bodyPr/>
        <a:lstStyle/>
        <a:p>
          <a:r>
            <a:rPr lang="en-IN" b="1" i="1">
              <a:latin typeface="Times New Roman" panose="02020603050405020304" pitchFamily="18" charset="0"/>
              <a:cs typeface="Times New Roman" panose="02020603050405020304" pitchFamily="18" charset="0"/>
            </a:rPr>
            <a:t>Right to be heard	</a:t>
          </a:r>
        </a:p>
      </dgm:t>
    </dgm:pt>
    <dgm:pt modelId="{B0DBFC97-B033-4FD6-AF06-BD52FF0230A3}" type="parTrans" cxnId="{EC4555CB-80F6-49CD-B598-FD9F67793F0F}">
      <dgm:prSet/>
      <dgm:spPr/>
      <dgm:t>
        <a:bodyPr/>
        <a:lstStyle/>
        <a:p>
          <a:endParaRPr lang="en-IN"/>
        </a:p>
      </dgm:t>
    </dgm:pt>
    <dgm:pt modelId="{97E55239-962E-4CB6-98F6-02F7AA7C5737}" type="sibTrans" cxnId="{EC4555CB-80F6-49CD-B598-FD9F67793F0F}">
      <dgm:prSet/>
      <dgm:spPr/>
      <dgm:t>
        <a:bodyPr/>
        <a:lstStyle/>
        <a:p>
          <a:endParaRPr lang="en-IN"/>
        </a:p>
      </dgm:t>
    </dgm:pt>
    <dgm:pt modelId="{3AF5442E-D312-4B86-8261-8D5335C423D2}">
      <dgm:prSet phldrT="[Text]"/>
      <dgm:spPr/>
      <dgm:t>
        <a:bodyPr/>
        <a:lstStyle/>
        <a:p>
          <a:r>
            <a:rPr lang="en-IN" b="1" i="1">
              <a:latin typeface="Times New Roman" panose="02020603050405020304" pitchFamily="18" charset="0"/>
              <a:cs typeface="Times New Roman" panose="02020603050405020304" pitchFamily="18" charset="0"/>
            </a:rPr>
            <a:t>Right to an Identity</a:t>
          </a:r>
        </a:p>
      </dgm:t>
    </dgm:pt>
    <dgm:pt modelId="{A9B94DE5-3290-4486-B9C3-AE6CE8F98FC6}" type="parTrans" cxnId="{A2ED43A0-6CC7-48AE-A397-B541820ED203}">
      <dgm:prSet/>
      <dgm:spPr/>
      <dgm:t>
        <a:bodyPr/>
        <a:lstStyle/>
        <a:p>
          <a:endParaRPr lang="en-IN"/>
        </a:p>
      </dgm:t>
    </dgm:pt>
    <dgm:pt modelId="{16BDFEDD-C7A8-4F34-9586-941021C6A51C}" type="sibTrans" cxnId="{A2ED43A0-6CC7-48AE-A397-B541820ED203}">
      <dgm:prSet/>
      <dgm:spPr/>
      <dgm:t>
        <a:bodyPr/>
        <a:lstStyle/>
        <a:p>
          <a:endParaRPr lang="en-IN"/>
        </a:p>
      </dgm:t>
    </dgm:pt>
    <dgm:pt modelId="{6898D357-60AE-4F25-B323-F34777B97FDA}">
      <dgm:prSet phldrT="[Text]"/>
      <dgm:spPr/>
      <dgm:t>
        <a:bodyPr/>
        <a:lstStyle/>
        <a:p>
          <a:r>
            <a:rPr lang="en-IN" b="1" i="1">
              <a:latin typeface="Times New Roman" panose="02020603050405020304" pitchFamily="18" charset="0"/>
              <a:cs typeface="Times New Roman" panose="02020603050405020304" pitchFamily="18" charset="0"/>
            </a:rPr>
            <a:t>Right to not be exploited</a:t>
          </a:r>
        </a:p>
      </dgm:t>
    </dgm:pt>
    <dgm:pt modelId="{9BCF79F6-5411-40EA-99A4-F5A8FDAA6F49}" type="parTrans" cxnId="{BB40A892-F66E-4FE5-B94E-634A9865B77D}">
      <dgm:prSet/>
      <dgm:spPr/>
      <dgm:t>
        <a:bodyPr/>
        <a:lstStyle/>
        <a:p>
          <a:endParaRPr lang="en-IN"/>
        </a:p>
      </dgm:t>
    </dgm:pt>
    <dgm:pt modelId="{D53F5452-C6DD-4622-8310-C16CA887B408}" type="sibTrans" cxnId="{BB40A892-F66E-4FE5-B94E-634A9865B77D}">
      <dgm:prSet/>
      <dgm:spPr/>
      <dgm:t>
        <a:bodyPr/>
        <a:lstStyle/>
        <a:p>
          <a:endParaRPr lang="en-IN"/>
        </a:p>
      </dgm:t>
    </dgm:pt>
    <dgm:pt modelId="{4B9D8FE1-2D83-4491-B7E7-72197CC6B37D}">
      <dgm:prSet phldrT="[Text]"/>
      <dgm:spPr/>
      <dgm:t>
        <a:bodyPr/>
        <a:lstStyle/>
        <a:p>
          <a:r>
            <a:rPr lang="en-IN" b="1" i="1">
              <a:latin typeface="Times New Roman" panose="02020603050405020304" pitchFamily="18" charset="0"/>
              <a:cs typeface="Times New Roman" panose="02020603050405020304" pitchFamily="18" charset="0"/>
            </a:rPr>
            <a:t>Right to an education</a:t>
          </a:r>
        </a:p>
      </dgm:t>
    </dgm:pt>
    <dgm:pt modelId="{83A280CF-63AC-4548-9A67-BA351B003220}" type="parTrans" cxnId="{C3536DBE-34EB-4302-A42F-5880B42F7AAD}">
      <dgm:prSet/>
      <dgm:spPr/>
    </dgm:pt>
    <dgm:pt modelId="{96CD742A-EF08-4F70-82D7-C42ECEFDAAE8}" type="sibTrans" cxnId="{C3536DBE-34EB-4302-A42F-5880B42F7AAD}">
      <dgm:prSet/>
      <dgm:spPr/>
    </dgm:pt>
    <dgm:pt modelId="{95524B47-61EC-484E-AA25-F755615538D7}" type="pres">
      <dgm:prSet presAssocID="{5EBBD57B-C015-4337-9093-6AAEA6B2F6F3}" presName="compositeShape" presStyleCnt="0">
        <dgm:presLayoutVars>
          <dgm:dir/>
          <dgm:resizeHandles/>
        </dgm:presLayoutVars>
      </dgm:prSet>
      <dgm:spPr/>
    </dgm:pt>
    <dgm:pt modelId="{B03C4026-C5F0-4C47-8F9A-7BFF0EC5E124}" type="pres">
      <dgm:prSet presAssocID="{5EBBD57B-C015-4337-9093-6AAEA6B2F6F3}" presName="pyramid" presStyleLbl="node1" presStyleIdx="0" presStyleCnt="1"/>
      <dgm:spPr/>
    </dgm:pt>
    <dgm:pt modelId="{D6BC791C-6124-46E7-B821-5AEE64F2A345}" type="pres">
      <dgm:prSet presAssocID="{5EBBD57B-C015-4337-9093-6AAEA6B2F6F3}" presName="theList" presStyleCnt="0"/>
      <dgm:spPr/>
    </dgm:pt>
    <dgm:pt modelId="{E389DA07-71CA-4B7D-A38E-DC8DC54529E1}" type="pres">
      <dgm:prSet presAssocID="{978B1AAB-3AD3-4499-AD6C-59E533FEC00D}" presName="aNode" presStyleLbl="fgAcc1" presStyleIdx="0" presStyleCnt="4">
        <dgm:presLayoutVars>
          <dgm:bulletEnabled val="1"/>
        </dgm:presLayoutVars>
      </dgm:prSet>
      <dgm:spPr/>
    </dgm:pt>
    <dgm:pt modelId="{067B252B-1631-49A9-9BD2-CC712F7A8AB3}" type="pres">
      <dgm:prSet presAssocID="{978B1AAB-3AD3-4499-AD6C-59E533FEC00D}" presName="aSpace" presStyleCnt="0"/>
      <dgm:spPr/>
    </dgm:pt>
    <dgm:pt modelId="{4D39CB8C-410D-47F8-96DC-B1CEE3256688}" type="pres">
      <dgm:prSet presAssocID="{3AF5442E-D312-4B86-8261-8D5335C423D2}" presName="aNode" presStyleLbl="fgAcc1" presStyleIdx="1" presStyleCnt="4">
        <dgm:presLayoutVars>
          <dgm:bulletEnabled val="1"/>
        </dgm:presLayoutVars>
      </dgm:prSet>
      <dgm:spPr/>
    </dgm:pt>
    <dgm:pt modelId="{38DEC662-7616-4C27-A2D0-947DC9A29E57}" type="pres">
      <dgm:prSet presAssocID="{3AF5442E-D312-4B86-8261-8D5335C423D2}" presName="aSpace" presStyleCnt="0"/>
      <dgm:spPr/>
    </dgm:pt>
    <dgm:pt modelId="{CB249564-9D52-4BF1-86DD-6C619D170880}" type="pres">
      <dgm:prSet presAssocID="{6898D357-60AE-4F25-B323-F34777B97FDA}" presName="aNode" presStyleLbl="fgAcc1" presStyleIdx="2" presStyleCnt="4">
        <dgm:presLayoutVars>
          <dgm:bulletEnabled val="1"/>
        </dgm:presLayoutVars>
      </dgm:prSet>
      <dgm:spPr/>
    </dgm:pt>
    <dgm:pt modelId="{AABEF067-08A8-4232-B505-99A2F5F4A6FA}" type="pres">
      <dgm:prSet presAssocID="{6898D357-60AE-4F25-B323-F34777B97FDA}" presName="aSpace" presStyleCnt="0"/>
      <dgm:spPr/>
    </dgm:pt>
    <dgm:pt modelId="{8B7EB234-71CC-4E1B-806E-BE12615CB3B5}" type="pres">
      <dgm:prSet presAssocID="{4B9D8FE1-2D83-4491-B7E7-72197CC6B37D}" presName="aNode" presStyleLbl="fgAcc1" presStyleIdx="3" presStyleCnt="4">
        <dgm:presLayoutVars>
          <dgm:bulletEnabled val="1"/>
        </dgm:presLayoutVars>
      </dgm:prSet>
      <dgm:spPr/>
    </dgm:pt>
    <dgm:pt modelId="{919EE4B5-CAE3-42F8-9BAC-EFF62B1954D3}" type="pres">
      <dgm:prSet presAssocID="{4B9D8FE1-2D83-4491-B7E7-72197CC6B37D}" presName="aSpace" presStyleCnt="0"/>
      <dgm:spPr/>
    </dgm:pt>
  </dgm:ptLst>
  <dgm:cxnLst>
    <dgm:cxn modelId="{CA7B714D-0CA8-4F7B-AE17-3BA034A2C7F8}" type="presOf" srcId="{5EBBD57B-C015-4337-9093-6AAEA6B2F6F3}" destId="{95524B47-61EC-484E-AA25-F755615538D7}" srcOrd="0" destOrd="0" presId="urn:microsoft.com/office/officeart/2005/8/layout/pyramid2"/>
    <dgm:cxn modelId="{880CFC79-E457-4FE7-92EB-5103585A3A7B}" type="presOf" srcId="{978B1AAB-3AD3-4499-AD6C-59E533FEC00D}" destId="{E389DA07-71CA-4B7D-A38E-DC8DC54529E1}" srcOrd="0" destOrd="0" presId="urn:microsoft.com/office/officeart/2005/8/layout/pyramid2"/>
    <dgm:cxn modelId="{BB40A892-F66E-4FE5-B94E-634A9865B77D}" srcId="{5EBBD57B-C015-4337-9093-6AAEA6B2F6F3}" destId="{6898D357-60AE-4F25-B323-F34777B97FDA}" srcOrd="2" destOrd="0" parTransId="{9BCF79F6-5411-40EA-99A4-F5A8FDAA6F49}" sibTransId="{D53F5452-C6DD-4622-8310-C16CA887B408}"/>
    <dgm:cxn modelId="{BA16BD9C-0845-43AE-AFEF-49DE17F2A92F}" type="presOf" srcId="{3AF5442E-D312-4B86-8261-8D5335C423D2}" destId="{4D39CB8C-410D-47F8-96DC-B1CEE3256688}" srcOrd="0" destOrd="0" presId="urn:microsoft.com/office/officeart/2005/8/layout/pyramid2"/>
    <dgm:cxn modelId="{A2ED43A0-6CC7-48AE-A397-B541820ED203}" srcId="{5EBBD57B-C015-4337-9093-6AAEA6B2F6F3}" destId="{3AF5442E-D312-4B86-8261-8D5335C423D2}" srcOrd="1" destOrd="0" parTransId="{A9B94DE5-3290-4486-B9C3-AE6CE8F98FC6}" sibTransId="{16BDFEDD-C7A8-4F34-9586-941021C6A51C}"/>
    <dgm:cxn modelId="{C3536DBE-34EB-4302-A42F-5880B42F7AAD}" srcId="{5EBBD57B-C015-4337-9093-6AAEA6B2F6F3}" destId="{4B9D8FE1-2D83-4491-B7E7-72197CC6B37D}" srcOrd="3" destOrd="0" parTransId="{83A280CF-63AC-4548-9A67-BA351B003220}" sibTransId="{96CD742A-EF08-4F70-82D7-C42ECEFDAAE8}"/>
    <dgm:cxn modelId="{237A8ABF-59D4-4A23-B173-F50627C02B20}" type="presOf" srcId="{6898D357-60AE-4F25-B323-F34777B97FDA}" destId="{CB249564-9D52-4BF1-86DD-6C619D170880}" srcOrd="0" destOrd="0" presId="urn:microsoft.com/office/officeart/2005/8/layout/pyramid2"/>
    <dgm:cxn modelId="{013AC5BF-BD07-4342-9905-B57CD12556FE}" type="presOf" srcId="{4B9D8FE1-2D83-4491-B7E7-72197CC6B37D}" destId="{8B7EB234-71CC-4E1B-806E-BE12615CB3B5}" srcOrd="0" destOrd="0" presId="urn:microsoft.com/office/officeart/2005/8/layout/pyramid2"/>
    <dgm:cxn modelId="{EC4555CB-80F6-49CD-B598-FD9F67793F0F}" srcId="{5EBBD57B-C015-4337-9093-6AAEA6B2F6F3}" destId="{978B1AAB-3AD3-4499-AD6C-59E533FEC00D}" srcOrd="0" destOrd="0" parTransId="{B0DBFC97-B033-4FD6-AF06-BD52FF0230A3}" sibTransId="{97E55239-962E-4CB6-98F6-02F7AA7C5737}"/>
    <dgm:cxn modelId="{BBE2696D-2800-4B0F-96CC-5C0DA99F20BC}" type="presParOf" srcId="{95524B47-61EC-484E-AA25-F755615538D7}" destId="{B03C4026-C5F0-4C47-8F9A-7BFF0EC5E124}" srcOrd="0" destOrd="0" presId="urn:microsoft.com/office/officeart/2005/8/layout/pyramid2"/>
    <dgm:cxn modelId="{8DB4F3E6-5932-440F-B315-3ADD8DD478A8}" type="presParOf" srcId="{95524B47-61EC-484E-AA25-F755615538D7}" destId="{D6BC791C-6124-46E7-B821-5AEE64F2A345}" srcOrd="1" destOrd="0" presId="urn:microsoft.com/office/officeart/2005/8/layout/pyramid2"/>
    <dgm:cxn modelId="{6DFDD8B8-20B9-4BB3-BBA4-BE516371D81F}" type="presParOf" srcId="{D6BC791C-6124-46E7-B821-5AEE64F2A345}" destId="{E389DA07-71CA-4B7D-A38E-DC8DC54529E1}" srcOrd="0" destOrd="0" presId="urn:microsoft.com/office/officeart/2005/8/layout/pyramid2"/>
    <dgm:cxn modelId="{EFABEBEF-676D-4FF6-83F0-4464A91D0DE9}" type="presParOf" srcId="{D6BC791C-6124-46E7-B821-5AEE64F2A345}" destId="{067B252B-1631-49A9-9BD2-CC712F7A8AB3}" srcOrd="1" destOrd="0" presId="urn:microsoft.com/office/officeart/2005/8/layout/pyramid2"/>
    <dgm:cxn modelId="{63D39B6A-7632-452C-AA43-A19AE800B56E}" type="presParOf" srcId="{D6BC791C-6124-46E7-B821-5AEE64F2A345}" destId="{4D39CB8C-410D-47F8-96DC-B1CEE3256688}" srcOrd="2" destOrd="0" presId="urn:microsoft.com/office/officeart/2005/8/layout/pyramid2"/>
    <dgm:cxn modelId="{00DC6EE4-F3E8-466A-9A58-3D169613AE61}" type="presParOf" srcId="{D6BC791C-6124-46E7-B821-5AEE64F2A345}" destId="{38DEC662-7616-4C27-A2D0-947DC9A29E57}" srcOrd="3" destOrd="0" presId="urn:microsoft.com/office/officeart/2005/8/layout/pyramid2"/>
    <dgm:cxn modelId="{89E1D0C1-C4EA-42E2-BBF8-6665364F58E8}" type="presParOf" srcId="{D6BC791C-6124-46E7-B821-5AEE64F2A345}" destId="{CB249564-9D52-4BF1-86DD-6C619D170880}" srcOrd="4" destOrd="0" presId="urn:microsoft.com/office/officeart/2005/8/layout/pyramid2"/>
    <dgm:cxn modelId="{CED188E7-C19D-4510-9C63-10BBA15D33EC}" type="presParOf" srcId="{D6BC791C-6124-46E7-B821-5AEE64F2A345}" destId="{AABEF067-08A8-4232-B505-99A2F5F4A6FA}" srcOrd="5" destOrd="0" presId="urn:microsoft.com/office/officeart/2005/8/layout/pyramid2"/>
    <dgm:cxn modelId="{C3B0A5BA-5764-4896-AFD3-74B878E7FA0E}" type="presParOf" srcId="{D6BC791C-6124-46E7-B821-5AEE64F2A345}" destId="{8B7EB234-71CC-4E1B-806E-BE12615CB3B5}" srcOrd="6" destOrd="0" presId="urn:microsoft.com/office/officeart/2005/8/layout/pyramid2"/>
    <dgm:cxn modelId="{F85FB80F-D21A-452E-8EA8-3B5E26320EEC}" type="presParOf" srcId="{D6BC791C-6124-46E7-B821-5AEE64F2A345}" destId="{919EE4B5-CAE3-42F8-9BAC-EFF62B1954D3}" srcOrd="7" destOrd="0" presId="urn:microsoft.com/office/officeart/2005/8/layout/pyramid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8F7136-6232-450A-A6D2-CD4E93888016}">
      <dsp:nvSpPr>
        <dsp:cNvPr id="0" name=""/>
        <dsp:cNvSpPr/>
      </dsp:nvSpPr>
      <dsp:spPr>
        <a:xfrm>
          <a:off x="0" y="485774"/>
          <a:ext cx="1714499" cy="102870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IN" sz="2900" kern="1200">
              <a:latin typeface="Times New Roman" panose="02020603050405020304" pitchFamily="18" charset="0"/>
              <a:cs typeface="Times New Roman" panose="02020603050405020304" pitchFamily="18" charset="0"/>
            </a:rPr>
            <a:t>Education	</a:t>
          </a:r>
        </a:p>
      </dsp:txBody>
      <dsp:txXfrm>
        <a:off x="0" y="485774"/>
        <a:ext cx="1714499" cy="1028700"/>
      </dsp:txXfrm>
    </dsp:sp>
    <dsp:sp modelId="{548E721D-80F7-462E-B0FA-419843E641CA}">
      <dsp:nvSpPr>
        <dsp:cNvPr id="0" name=""/>
        <dsp:cNvSpPr/>
      </dsp:nvSpPr>
      <dsp:spPr>
        <a:xfrm>
          <a:off x="1885950" y="485774"/>
          <a:ext cx="1714499" cy="1028700"/>
        </a:xfrm>
        <a:prstGeom prst="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IN" sz="2900" kern="1200">
              <a:latin typeface="Times New Roman" panose="02020603050405020304" pitchFamily="18" charset="0"/>
              <a:cs typeface="Times New Roman" panose="02020603050405020304" pitchFamily="18" charset="0"/>
            </a:rPr>
            <a:t>Children Health</a:t>
          </a:r>
          <a:r>
            <a:rPr lang="en-IN" sz="2900" kern="1200"/>
            <a:t>	</a:t>
          </a:r>
        </a:p>
      </dsp:txBody>
      <dsp:txXfrm>
        <a:off x="1885950" y="485774"/>
        <a:ext cx="1714499" cy="1028700"/>
      </dsp:txXfrm>
    </dsp:sp>
    <dsp:sp modelId="{32E11DDF-1E39-4415-B8E6-0DCC001B9026}">
      <dsp:nvSpPr>
        <dsp:cNvPr id="0" name=""/>
        <dsp:cNvSpPr/>
      </dsp:nvSpPr>
      <dsp:spPr>
        <a:xfrm>
          <a:off x="3771900" y="485774"/>
          <a:ext cx="1714499" cy="1028700"/>
        </a:xfrm>
        <a:prstGeom prst="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IN" sz="2900" kern="1200"/>
            <a:t>Various Services</a:t>
          </a:r>
        </a:p>
      </dsp:txBody>
      <dsp:txXfrm>
        <a:off x="3771900" y="485774"/>
        <a:ext cx="1714499" cy="1028700"/>
      </dsp:txXfrm>
    </dsp:sp>
    <dsp:sp modelId="{4FD537C7-016D-496E-9A49-8E0F956E4938}">
      <dsp:nvSpPr>
        <dsp:cNvPr id="0" name=""/>
        <dsp:cNvSpPr/>
      </dsp:nvSpPr>
      <dsp:spPr>
        <a:xfrm>
          <a:off x="942975" y="1685925"/>
          <a:ext cx="1714499" cy="1028700"/>
        </a:xfrm>
        <a:prstGeom prst="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IN" sz="2900" kern="1200"/>
            <a:t>Child care </a:t>
          </a:r>
        </a:p>
      </dsp:txBody>
      <dsp:txXfrm>
        <a:off x="942975" y="1685925"/>
        <a:ext cx="1714499" cy="1028700"/>
      </dsp:txXfrm>
    </dsp:sp>
    <dsp:sp modelId="{4DC11580-2DCC-48CB-B1D7-EE1E536BF1E2}">
      <dsp:nvSpPr>
        <dsp:cNvPr id="0" name=""/>
        <dsp:cNvSpPr/>
      </dsp:nvSpPr>
      <dsp:spPr>
        <a:xfrm>
          <a:off x="2828925" y="1685925"/>
          <a:ext cx="1714499" cy="1028700"/>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IN" sz="2900" kern="1200"/>
            <a:t>Safety of children</a:t>
          </a:r>
        </a:p>
      </dsp:txBody>
      <dsp:txXfrm>
        <a:off x="2828925" y="1685925"/>
        <a:ext cx="1714499" cy="1028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3C4026-C5F0-4C47-8F9A-7BFF0EC5E124}">
      <dsp:nvSpPr>
        <dsp:cNvPr id="0" name=""/>
        <dsp:cNvSpPr/>
      </dsp:nvSpPr>
      <dsp:spPr>
        <a:xfrm>
          <a:off x="902969" y="0"/>
          <a:ext cx="3200400" cy="3200400"/>
        </a:xfrm>
        <a:prstGeom prst="triangle">
          <a:avLst/>
        </a:prstGeom>
        <a:solidFill>
          <a:schemeClr val="accent1">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389DA07-71CA-4B7D-A38E-DC8DC54529E1}">
      <dsp:nvSpPr>
        <dsp:cNvPr id="0" name=""/>
        <dsp:cNvSpPr/>
      </dsp:nvSpPr>
      <dsp:spPr>
        <a:xfrm>
          <a:off x="2503170" y="320352"/>
          <a:ext cx="2080260" cy="568821"/>
        </a:xfrm>
        <a:prstGeom prst="roundRect">
          <a:avLst/>
        </a:prstGeom>
        <a:solidFill>
          <a:schemeClr val="lt1">
            <a:alpha val="90000"/>
            <a:hueOff val="0"/>
            <a:satOff val="0"/>
            <a:lumOff val="0"/>
            <a:alphaOff val="0"/>
          </a:schemeClr>
        </a:solidFill>
        <a:ln w="25400" cap="flat" cmpd="sng" algn="ctr">
          <a:solidFill>
            <a:schemeClr val="accent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i="1" kern="1200">
              <a:latin typeface="Times New Roman" panose="02020603050405020304" pitchFamily="18" charset="0"/>
              <a:cs typeface="Times New Roman" panose="02020603050405020304" pitchFamily="18" charset="0"/>
            </a:rPr>
            <a:t>Right to be heard	</a:t>
          </a:r>
        </a:p>
      </dsp:txBody>
      <dsp:txXfrm>
        <a:off x="2530938" y="348120"/>
        <a:ext cx="2024724" cy="513285"/>
      </dsp:txXfrm>
    </dsp:sp>
    <dsp:sp modelId="{4D39CB8C-410D-47F8-96DC-B1CEE3256688}">
      <dsp:nvSpPr>
        <dsp:cNvPr id="0" name=""/>
        <dsp:cNvSpPr/>
      </dsp:nvSpPr>
      <dsp:spPr>
        <a:xfrm>
          <a:off x="2503170" y="960276"/>
          <a:ext cx="2080260" cy="568821"/>
        </a:xfrm>
        <a:prstGeom prst="roundRect">
          <a:avLst/>
        </a:prstGeom>
        <a:solidFill>
          <a:schemeClr val="lt1">
            <a:alpha val="90000"/>
            <a:hueOff val="0"/>
            <a:satOff val="0"/>
            <a:lumOff val="0"/>
            <a:alphaOff val="0"/>
          </a:schemeClr>
        </a:solidFill>
        <a:ln w="25400" cap="flat" cmpd="sng" algn="ctr">
          <a:solidFill>
            <a:schemeClr val="accent1">
              <a:alpha val="90000"/>
              <a:hueOff val="0"/>
              <a:satOff val="0"/>
              <a:lumOff val="0"/>
              <a:alphaOff val="-13333"/>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i="1" kern="1200">
              <a:latin typeface="Times New Roman" panose="02020603050405020304" pitchFamily="18" charset="0"/>
              <a:cs typeface="Times New Roman" panose="02020603050405020304" pitchFamily="18" charset="0"/>
            </a:rPr>
            <a:t>Right to an Identity</a:t>
          </a:r>
        </a:p>
      </dsp:txBody>
      <dsp:txXfrm>
        <a:off x="2530938" y="988044"/>
        <a:ext cx="2024724" cy="513285"/>
      </dsp:txXfrm>
    </dsp:sp>
    <dsp:sp modelId="{CB249564-9D52-4BF1-86DD-6C619D170880}">
      <dsp:nvSpPr>
        <dsp:cNvPr id="0" name=""/>
        <dsp:cNvSpPr/>
      </dsp:nvSpPr>
      <dsp:spPr>
        <a:xfrm>
          <a:off x="2503170" y="1600200"/>
          <a:ext cx="2080260" cy="568821"/>
        </a:xfrm>
        <a:prstGeom prst="roundRect">
          <a:avLst/>
        </a:prstGeom>
        <a:solidFill>
          <a:schemeClr val="lt1">
            <a:alpha val="90000"/>
            <a:hueOff val="0"/>
            <a:satOff val="0"/>
            <a:lumOff val="0"/>
            <a:alphaOff val="0"/>
          </a:schemeClr>
        </a:solidFill>
        <a:ln w="25400" cap="flat" cmpd="sng" algn="ctr">
          <a:solidFill>
            <a:schemeClr val="accent1">
              <a:alpha val="90000"/>
              <a:hueOff val="0"/>
              <a:satOff val="0"/>
              <a:lumOff val="0"/>
              <a:alphaOff val="-26667"/>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i="1" kern="1200">
              <a:latin typeface="Times New Roman" panose="02020603050405020304" pitchFamily="18" charset="0"/>
              <a:cs typeface="Times New Roman" panose="02020603050405020304" pitchFamily="18" charset="0"/>
            </a:rPr>
            <a:t>Right to not be exploited</a:t>
          </a:r>
        </a:p>
      </dsp:txBody>
      <dsp:txXfrm>
        <a:off x="2530938" y="1627968"/>
        <a:ext cx="2024724" cy="513285"/>
      </dsp:txXfrm>
    </dsp:sp>
    <dsp:sp modelId="{8B7EB234-71CC-4E1B-806E-BE12615CB3B5}">
      <dsp:nvSpPr>
        <dsp:cNvPr id="0" name=""/>
        <dsp:cNvSpPr/>
      </dsp:nvSpPr>
      <dsp:spPr>
        <a:xfrm>
          <a:off x="2503170" y="2240123"/>
          <a:ext cx="2080260" cy="568821"/>
        </a:xfrm>
        <a:prstGeom prst="roundRect">
          <a:avLst/>
        </a:prstGeom>
        <a:solidFill>
          <a:schemeClr val="lt1">
            <a:alpha val="90000"/>
            <a:hueOff val="0"/>
            <a:satOff val="0"/>
            <a:lumOff val="0"/>
            <a:alphaOff val="0"/>
          </a:schemeClr>
        </a:solidFill>
        <a:ln w="25400" cap="flat" cmpd="sng" algn="ctr">
          <a:solidFill>
            <a:schemeClr val="accent1">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i="1" kern="1200">
              <a:latin typeface="Times New Roman" panose="02020603050405020304" pitchFamily="18" charset="0"/>
              <a:cs typeface="Times New Roman" panose="02020603050405020304" pitchFamily="18" charset="0"/>
            </a:rPr>
            <a:t>Right to an education</a:t>
          </a:r>
        </a:p>
      </dsp:txBody>
      <dsp:txXfrm>
        <a:off x="2530938" y="2267891"/>
        <a:ext cx="2024724" cy="51328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4A05F-7FE1-47C9-AA8F-41BC96D03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2395</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Sophie Albangbe (1916094)</cp:lastModifiedBy>
  <cp:revision>4</cp:revision>
  <dcterms:created xsi:type="dcterms:W3CDTF">2021-08-31T16:17:00Z</dcterms:created>
  <dcterms:modified xsi:type="dcterms:W3CDTF">2021-09-01T21:01:00Z</dcterms:modified>
</cp:coreProperties>
</file>