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69BBB" w14:textId="77777777" w:rsidR="0056021D" w:rsidRDefault="0056021D" w:rsidP="008F39CF">
      <w:pPr>
        <w:spacing w:line="360" w:lineRule="auto"/>
        <w:jc w:val="center"/>
        <w:rPr>
          <w:rFonts w:ascii="Arial" w:hAnsi="Arial" w:cs="Arial"/>
          <w:sz w:val="44"/>
          <w:szCs w:val="44"/>
        </w:rPr>
      </w:pPr>
    </w:p>
    <w:p w14:paraId="064EEE1E" w14:textId="77777777" w:rsidR="0056021D" w:rsidRDefault="0056021D" w:rsidP="008F39CF">
      <w:pPr>
        <w:spacing w:line="360" w:lineRule="auto"/>
        <w:jc w:val="center"/>
        <w:rPr>
          <w:rFonts w:ascii="Arial" w:hAnsi="Arial" w:cs="Arial"/>
          <w:sz w:val="44"/>
          <w:szCs w:val="44"/>
        </w:rPr>
      </w:pPr>
    </w:p>
    <w:p w14:paraId="49839BE6" w14:textId="77777777" w:rsidR="0056021D" w:rsidRDefault="0056021D" w:rsidP="008F39CF">
      <w:pPr>
        <w:spacing w:line="360" w:lineRule="auto"/>
        <w:jc w:val="center"/>
        <w:rPr>
          <w:rFonts w:ascii="Arial" w:hAnsi="Arial" w:cs="Arial"/>
          <w:sz w:val="44"/>
          <w:szCs w:val="44"/>
        </w:rPr>
      </w:pPr>
    </w:p>
    <w:p w14:paraId="51F745B7" w14:textId="1D11A8C0" w:rsidR="00557A1E" w:rsidRPr="0087565F" w:rsidRDefault="0087565F" w:rsidP="008F39CF">
      <w:pPr>
        <w:spacing w:line="360" w:lineRule="auto"/>
        <w:jc w:val="center"/>
        <w:rPr>
          <w:rFonts w:ascii="Arial" w:hAnsi="Arial" w:cs="Arial"/>
          <w:sz w:val="44"/>
          <w:szCs w:val="44"/>
        </w:rPr>
      </w:pPr>
      <w:r w:rsidRPr="0087565F">
        <w:rPr>
          <w:rFonts w:ascii="Arial" w:hAnsi="Arial" w:cs="Arial"/>
          <w:sz w:val="44"/>
          <w:szCs w:val="44"/>
        </w:rPr>
        <w:t>HAJRA NIAZ</w:t>
      </w:r>
    </w:p>
    <w:p w14:paraId="67AD9689" w14:textId="045EBBC2" w:rsidR="005C51AE" w:rsidRPr="0087565F" w:rsidRDefault="0087565F" w:rsidP="008F39CF">
      <w:pPr>
        <w:spacing w:line="360" w:lineRule="auto"/>
        <w:jc w:val="center"/>
        <w:rPr>
          <w:rFonts w:ascii="Arial" w:hAnsi="Arial" w:cs="Arial"/>
          <w:sz w:val="44"/>
          <w:szCs w:val="44"/>
        </w:rPr>
      </w:pPr>
      <w:r w:rsidRPr="0087565F">
        <w:rPr>
          <w:rFonts w:ascii="Arial" w:hAnsi="Arial" w:cs="Arial"/>
          <w:sz w:val="44"/>
          <w:szCs w:val="44"/>
        </w:rPr>
        <w:t>2129740</w:t>
      </w:r>
    </w:p>
    <w:p w14:paraId="4751A4AB" w14:textId="4B55AFF4" w:rsidR="005C51AE" w:rsidRPr="0087565F" w:rsidRDefault="0087565F" w:rsidP="008F39CF">
      <w:pPr>
        <w:spacing w:line="360" w:lineRule="auto"/>
        <w:jc w:val="center"/>
        <w:rPr>
          <w:rFonts w:ascii="Arial" w:hAnsi="Arial" w:cs="Arial"/>
          <w:sz w:val="44"/>
          <w:szCs w:val="44"/>
        </w:rPr>
      </w:pPr>
      <w:r w:rsidRPr="0087565F">
        <w:rPr>
          <w:rFonts w:ascii="Arial" w:hAnsi="Arial" w:cs="Arial"/>
          <w:sz w:val="44"/>
          <w:szCs w:val="44"/>
        </w:rPr>
        <w:t>BM</w:t>
      </w:r>
      <w:r w:rsidR="00E253CC">
        <w:rPr>
          <w:rFonts w:ascii="Arial" w:hAnsi="Arial" w:cs="Arial"/>
          <w:sz w:val="44"/>
          <w:szCs w:val="44"/>
        </w:rPr>
        <w:t>H</w:t>
      </w:r>
      <w:r w:rsidRPr="0087565F">
        <w:rPr>
          <w:rFonts w:ascii="Arial" w:hAnsi="Arial" w:cs="Arial"/>
          <w:sz w:val="44"/>
          <w:szCs w:val="44"/>
        </w:rPr>
        <w:t>P</w:t>
      </w:r>
      <w:r w:rsidR="00E253CC">
        <w:rPr>
          <w:rFonts w:ascii="Arial" w:hAnsi="Arial" w:cs="Arial"/>
          <w:sz w:val="44"/>
          <w:szCs w:val="44"/>
        </w:rPr>
        <w:t xml:space="preserve"> </w:t>
      </w:r>
      <w:r w:rsidRPr="0087565F">
        <w:rPr>
          <w:rFonts w:ascii="Arial" w:hAnsi="Arial" w:cs="Arial"/>
          <w:sz w:val="44"/>
          <w:szCs w:val="44"/>
        </w:rPr>
        <w:t>5019</w:t>
      </w:r>
    </w:p>
    <w:p w14:paraId="40566C10" w14:textId="61C5C41C" w:rsidR="004C619E" w:rsidRPr="0087565F" w:rsidRDefault="0087565F" w:rsidP="008F39CF">
      <w:pPr>
        <w:spacing w:line="360" w:lineRule="auto"/>
        <w:jc w:val="center"/>
        <w:rPr>
          <w:rFonts w:ascii="Arial" w:hAnsi="Arial" w:cs="Arial"/>
          <w:sz w:val="44"/>
          <w:szCs w:val="44"/>
        </w:rPr>
      </w:pPr>
      <w:r w:rsidRPr="0087565F">
        <w:rPr>
          <w:rFonts w:ascii="Arial" w:hAnsi="Arial" w:cs="Arial"/>
          <w:sz w:val="44"/>
          <w:szCs w:val="44"/>
        </w:rPr>
        <w:t>INTRODUCTION TO INDEPENDENT RESEARCH SKILLS</w:t>
      </w:r>
    </w:p>
    <w:p w14:paraId="2381F5C1" w14:textId="7F094AD2" w:rsidR="005C51AE" w:rsidRPr="0087565F" w:rsidRDefault="0087565F" w:rsidP="008F39CF">
      <w:pPr>
        <w:spacing w:line="360" w:lineRule="auto"/>
        <w:jc w:val="center"/>
        <w:rPr>
          <w:rFonts w:ascii="Arial" w:hAnsi="Arial" w:cs="Arial"/>
          <w:sz w:val="44"/>
          <w:szCs w:val="44"/>
        </w:rPr>
      </w:pPr>
      <w:r w:rsidRPr="0087565F">
        <w:rPr>
          <w:rFonts w:ascii="Arial" w:hAnsi="Arial" w:cs="Arial"/>
          <w:sz w:val="44"/>
          <w:szCs w:val="44"/>
        </w:rPr>
        <w:t>RIZWAN NADIM</w:t>
      </w:r>
    </w:p>
    <w:p w14:paraId="67286108" w14:textId="77777777" w:rsidR="00EF63D3" w:rsidRPr="0087565F" w:rsidRDefault="00EF63D3" w:rsidP="00581011">
      <w:pPr>
        <w:spacing w:line="360" w:lineRule="auto"/>
        <w:jc w:val="both"/>
        <w:rPr>
          <w:rFonts w:ascii="Arial" w:hAnsi="Arial" w:cs="Arial"/>
          <w:sz w:val="44"/>
          <w:szCs w:val="44"/>
        </w:rPr>
      </w:pPr>
    </w:p>
    <w:p w14:paraId="35D52E19" w14:textId="77777777" w:rsidR="00EF63D3" w:rsidRDefault="00EF63D3" w:rsidP="00581011">
      <w:pPr>
        <w:spacing w:line="360" w:lineRule="auto"/>
        <w:jc w:val="both"/>
        <w:rPr>
          <w:rFonts w:ascii="Arial" w:hAnsi="Arial" w:cs="Arial"/>
          <w:sz w:val="22"/>
          <w:szCs w:val="22"/>
        </w:rPr>
      </w:pPr>
    </w:p>
    <w:p w14:paraId="5EF0B2FC" w14:textId="77777777" w:rsidR="00EF63D3" w:rsidRDefault="00EF63D3" w:rsidP="00581011">
      <w:pPr>
        <w:spacing w:line="360" w:lineRule="auto"/>
        <w:jc w:val="both"/>
        <w:rPr>
          <w:rFonts w:ascii="Arial" w:hAnsi="Arial" w:cs="Arial"/>
          <w:sz w:val="22"/>
          <w:szCs w:val="22"/>
        </w:rPr>
      </w:pPr>
    </w:p>
    <w:p w14:paraId="0DBC40EC" w14:textId="77777777" w:rsidR="00EF63D3" w:rsidRDefault="00EF63D3" w:rsidP="00581011">
      <w:pPr>
        <w:spacing w:line="360" w:lineRule="auto"/>
        <w:jc w:val="both"/>
        <w:rPr>
          <w:rFonts w:ascii="Arial" w:hAnsi="Arial" w:cs="Arial"/>
          <w:sz w:val="22"/>
          <w:szCs w:val="22"/>
        </w:rPr>
      </w:pPr>
    </w:p>
    <w:p w14:paraId="23AEE451" w14:textId="77777777" w:rsidR="00EF63D3" w:rsidRDefault="00EF63D3" w:rsidP="00581011">
      <w:pPr>
        <w:spacing w:line="360" w:lineRule="auto"/>
        <w:jc w:val="both"/>
        <w:rPr>
          <w:rFonts w:ascii="Arial" w:hAnsi="Arial" w:cs="Arial"/>
          <w:sz w:val="22"/>
          <w:szCs w:val="22"/>
        </w:rPr>
      </w:pPr>
    </w:p>
    <w:p w14:paraId="61F18DD6" w14:textId="77777777" w:rsidR="00EF63D3" w:rsidRPr="00581011" w:rsidRDefault="00EF63D3" w:rsidP="00581011">
      <w:pPr>
        <w:spacing w:line="360" w:lineRule="auto"/>
        <w:jc w:val="both"/>
        <w:rPr>
          <w:rFonts w:ascii="Arial" w:hAnsi="Arial" w:cs="Arial"/>
          <w:sz w:val="22"/>
          <w:szCs w:val="22"/>
        </w:rPr>
      </w:pPr>
    </w:p>
    <w:p w14:paraId="4B45607D" w14:textId="77777777" w:rsidR="00E253CC" w:rsidRDefault="00E253CC" w:rsidP="00581011">
      <w:pPr>
        <w:spacing w:line="360" w:lineRule="auto"/>
        <w:jc w:val="both"/>
        <w:rPr>
          <w:rFonts w:ascii="Arial" w:hAnsi="Arial" w:cs="Arial"/>
          <w:b/>
          <w:bCs/>
          <w:sz w:val="22"/>
          <w:szCs w:val="22"/>
        </w:rPr>
      </w:pPr>
    </w:p>
    <w:p w14:paraId="1636F33C" w14:textId="77777777" w:rsidR="00E253CC" w:rsidRDefault="00E253CC" w:rsidP="00581011">
      <w:pPr>
        <w:spacing w:line="360" w:lineRule="auto"/>
        <w:jc w:val="both"/>
        <w:rPr>
          <w:rFonts w:ascii="Arial" w:hAnsi="Arial" w:cs="Arial"/>
          <w:b/>
          <w:bCs/>
          <w:sz w:val="22"/>
          <w:szCs w:val="22"/>
        </w:rPr>
      </w:pPr>
    </w:p>
    <w:p w14:paraId="7DF1F73F" w14:textId="77777777" w:rsidR="00E253CC" w:rsidRDefault="00E253CC" w:rsidP="00581011">
      <w:pPr>
        <w:spacing w:line="360" w:lineRule="auto"/>
        <w:jc w:val="both"/>
        <w:rPr>
          <w:rFonts w:ascii="Arial" w:hAnsi="Arial" w:cs="Arial"/>
          <w:b/>
          <w:bCs/>
          <w:sz w:val="22"/>
          <w:szCs w:val="22"/>
        </w:rPr>
      </w:pPr>
    </w:p>
    <w:p w14:paraId="17B7B012" w14:textId="77777777" w:rsidR="00E253CC" w:rsidRDefault="00E253CC" w:rsidP="00581011">
      <w:pPr>
        <w:spacing w:line="360" w:lineRule="auto"/>
        <w:jc w:val="both"/>
        <w:rPr>
          <w:rFonts w:ascii="Arial" w:hAnsi="Arial" w:cs="Arial"/>
          <w:b/>
          <w:bCs/>
          <w:sz w:val="22"/>
          <w:szCs w:val="22"/>
        </w:rPr>
      </w:pPr>
    </w:p>
    <w:p w14:paraId="44155315" w14:textId="77777777" w:rsidR="00E253CC" w:rsidRDefault="00E253CC" w:rsidP="00581011">
      <w:pPr>
        <w:spacing w:line="360" w:lineRule="auto"/>
        <w:jc w:val="both"/>
        <w:rPr>
          <w:rFonts w:ascii="Arial" w:hAnsi="Arial" w:cs="Arial"/>
          <w:b/>
          <w:bCs/>
          <w:sz w:val="22"/>
          <w:szCs w:val="22"/>
        </w:rPr>
      </w:pPr>
    </w:p>
    <w:p w14:paraId="67DBC0C9" w14:textId="2E00D7FC" w:rsidR="00581011" w:rsidRPr="00581011" w:rsidRDefault="00581011" w:rsidP="00581011">
      <w:pPr>
        <w:spacing w:line="360" w:lineRule="auto"/>
        <w:jc w:val="both"/>
        <w:rPr>
          <w:rFonts w:ascii="Arial" w:hAnsi="Arial" w:cs="Arial"/>
          <w:b/>
          <w:bCs/>
          <w:sz w:val="22"/>
          <w:szCs w:val="22"/>
        </w:rPr>
      </w:pPr>
      <w:r w:rsidRPr="00581011">
        <w:rPr>
          <w:rFonts w:ascii="Arial" w:hAnsi="Arial" w:cs="Arial"/>
          <w:b/>
          <w:bCs/>
          <w:sz w:val="22"/>
          <w:szCs w:val="22"/>
        </w:rPr>
        <w:t>Title: The Influence of Alcohol Abuse on Mental Health in Adult Men from South Asian Communities</w:t>
      </w:r>
    </w:p>
    <w:p w14:paraId="7CDF611C" w14:textId="77777777" w:rsidR="009B0CCD" w:rsidRPr="009B0CCD" w:rsidRDefault="009B0CCD" w:rsidP="009B0CCD">
      <w:pPr>
        <w:spacing w:line="360" w:lineRule="auto"/>
        <w:jc w:val="both"/>
        <w:rPr>
          <w:rFonts w:ascii="Arial" w:hAnsi="Arial" w:cs="Arial"/>
          <w:b/>
          <w:bCs/>
          <w:sz w:val="22"/>
          <w:szCs w:val="22"/>
        </w:rPr>
      </w:pPr>
      <w:r w:rsidRPr="009B0CCD">
        <w:rPr>
          <w:rFonts w:ascii="Arial" w:hAnsi="Arial" w:cs="Arial"/>
          <w:b/>
          <w:bCs/>
          <w:sz w:val="22"/>
          <w:szCs w:val="22"/>
        </w:rPr>
        <w:t>1. Introduction (Approx. 350 words)</w:t>
      </w:r>
    </w:p>
    <w:p w14:paraId="57A9283A" w14:textId="77777777" w:rsidR="009B0CCD" w:rsidRPr="009B0CCD" w:rsidRDefault="009B0CCD" w:rsidP="009B0CCD">
      <w:pPr>
        <w:spacing w:line="360" w:lineRule="auto"/>
        <w:jc w:val="both"/>
        <w:rPr>
          <w:rFonts w:ascii="Arial" w:hAnsi="Arial" w:cs="Arial"/>
          <w:sz w:val="22"/>
          <w:szCs w:val="22"/>
        </w:rPr>
      </w:pPr>
      <w:r w:rsidRPr="009B0CCD">
        <w:rPr>
          <w:rFonts w:ascii="Arial" w:hAnsi="Arial" w:cs="Arial"/>
          <w:sz w:val="22"/>
          <w:szCs w:val="22"/>
        </w:rPr>
        <w:t>Mental health represents a fundamental dimension of human existence, a complex, multidimensional construct encompassing emotional, psychological, and social well-being. It profoundly influences cognitive processes, behavioural patterns, and the capacity for fulfilling interpersonal relationships, thereby enabling individuals to navigate life's stresses, realise their productive potential, and make meaningful contributions to their communities. The World Health Organization (2022) conceptualises mental health not merely as the absence of infirmity, but as a positive state of well-being where individuals can actualise their abilities, cope with normal life stressors, and work productively. This state is dynamically shaped by an intricate interplay of biological, psychological, and potent socio-cultural factors, underscoring that mental health is a universal concern, yet its determinants and expressions are deeply culturally embedded.</w:t>
      </w:r>
    </w:p>
    <w:p w14:paraId="0F7925A5" w14:textId="77777777" w:rsidR="009B0CCD" w:rsidRPr="009B0CCD" w:rsidRDefault="009B0CCD" w:rsidP="009B0CCD">
      <w:pPr>
        <w:spacing w:line="360" w:lineRule="auto"/>
        <w:jc w:val="both"/>
        <w:rPr>
          <w:rFonts w:ascii="Arial" w:hAnsi="Arial" w:cs="Arial"/>
          <w:sz w:val="22"/>
          <w:szCs w:val="22"/>
        </w:rPr>
      </w:pPr>
      <w:r w:rsidRPr="009B0CCD">
        <w:rPr>
          <w:rFonts w:ascii="Arial" w:hAnsi="Arial" w:cs="Arial"/>
          <w:sz w:val="22"/>
          <w:szCs w:val="22"/>
        </w:rPr>
        <w:t>Concurrently, alcohol abuse persists as a major global public health challenge, intricately linked to a vast spectrum of mental, physical, and social harms. Its impact, however, is not uniformly experienced across different populations. Within South Asian diaspora communities—comprising individuals with roots in countries such as India, Pakistan, Bangladesh, and Sri Lanka—the relationship between alcohol consumption and mental health is uniquely complicated. This complexity arises from a confluence of cultural stigma, religious prohibitions (particularly in Islam and Sikhism), migration-related trauma, and socio-familial norms that actively discourage open discourse around both mental illness and substance use. The very language used to describe these issues is critical; </w:t>
      </w:r>
      <w:r w:rsidRPr="009B0CCD">
        <w:rPr>
          <w:rFonts w:ascii="Arial" w:hAnsi="Arial" w:cs="Arial"/>
          <w:b/>
          <w:bCs/>
          <w:sz w:val="22"/>
          <w:szCs w:val="22"/>
        </w:rPr>
        <w:t>in this review</w:t>
      </w:r>
      <w:r w:rsidRPr="009B0CCD">
        <w:rPr>
          <w:rFonts w:ascii="Arial" w:hAnsi="Arial" w:cs="Arial"/>
          <w:sz w:val="22"/>
          <w:szCs w:val="22"/>
        </w:rPr>
        <w:t>, the term </w:t>
      </w:r>
      <w:r w:rsidRPr="009B0CCD">
        <w:rPr>
          <w:rFonts w:ascii="Arial" w:hAnsi="Arial" w:cs="Arial"/>
          <w:i/>
          <w:iCs/>
          <w:sz w:val="22"/>
          <w:szCs w:val="22"/>
        </w:rPr>
        <w:t>alcohol abuse</w:t>
      </w:r>
      <w:r w:rsidRPr="009B0CCD">
        <w:rPr>
          <w:rFonts w:ascii="Arial" w:hAnsi="Arial" w:cs="Arial"/>
          <w:sz w:val="22"/>
          <w:szCs w:val="22"/>
        </w:rPr>
        <w:t> is operationalised as a pattern of harmful or hazardous alcohol consumption that leads to significant physical dependence, psychological distress, and impaired social functioning. </w:t>
      </w:r>
      <w:r w:rsidRPr="009B0CCD">
        <w:rPr>
          <w:rFonts w:ascii="Arial" w:hAnsi="Arial" w:cs="Arial"/>
          <w:i/>
          <w:iCs/>
          <w:sz w:val="22"/>
          <w:szCs w:val="22"/>
        </w:rPr>
        <w:t>Mental health</w:t>
      </w:r>
      <w:r w:rsidRPr="009B0CCD">
        <w:rPr>
          <w:rFonts w:ascii="Arial" w:hAnsi="Arial" w:cs="Arial"/>
          <w:sz w:val="22"/>
          <w:szCs w:val="22"/>
        </w:rPr>
        <w:t> is defined according to the WHO's holistic model, as a state of well-being enabling individuals to realise their potential, cope with stresses, work productively, and contribute to their community (World Health Organization, 2022).</w:t>
      </w:r>
    </w:p>
    <w:p w14:paraId="35A5E5FC" w14:textId="77777777" w:rsidR="009B0CCD" w:rsidRPr="009B0CCD" w:rsidRDefault="009B0CCD" w:rsidP="009B0CCD">
      <w:pPr>
        <w:spacing w:line="360" w:lineRule="auto"/>
        <w:jc w:val="both"/>
        <w:rPr>
          <w:rFonts w:ascii="Arial" w:hAnsi="Arial" w:cs="Arial"/>
          <w:sz w:val="22"/>
          <w:szCs w:val="22"/>
        </w:rPr>
      </w:pPr>
      <w:r w:rsidRPr="009B0CCD">
        <w:rPr>
          <w:rFonts w:ascii="Arial" w:hAnsi="Arial" w:cs="Arial"/>
          <w:sz w:val="22"/>
          <w:szCs w:val="22"/>
        </w:rPr>
        <w:t xml:space="preserve">Adult South Asian men, particularly those navigating life in Western societies such as the UK, Canada, and the United States, confront a distinct set of psychosocial pressures that can powerfully shape drinking behaviours. They often grapple with the "acculturation paradox," caught between the traditional, collectivist values of their heritage and the individualistic norms of their host society (Bhugra &amp; Becker, 2005). This can manifest as migration-related stress, profound identity conflicts, and a disruptive intergenerational gap, </w:t>
      </w:r>
      <w:proofErr w:type="gramStart"/>
      <w:r w:rsidRPr="009B0CCD">
        <w:rPr>
          <w:rFonts w:ascii="Arial" w:hAnsi="Arial" w:cs="Arial"/>
          <w:sz w:val="22"/>
          <w:szCs w:val="22"/>
        </w:rPr>
        <w:t>where</w:t>
      </w:r>
      <w:proofErr w:type="gramEnd"/>
      <w:r w:rsidRPr="009B0CCD">
        <w:rPr>
          <w:rFonts w:ascii="Arial" w:hAnsi="Arial" w:cs="Arial"/>
          <w:sz w:val="22"/>
          <w:szCs w:val="22"/>
        </w:rPr>
        <w:t xml:space="preserve"> filial piety and </w:t>
      </w:r>
      <w:r w:rsidRPr="009B0CCD">
        <w:rPr>
          <w:rFonts w:ascii="Arial" w:hAnsi="Arial" w:cs="Arial"/>
          <w:sz w:val="22"/>
          <w:szCs w:val="22"/>
        </w:rPr>
        <w:lastRenderedPageBreak/>
        <w:t>traditional masculine roles clash with contemporary Western lifestyles. For some, alcohol becomes a readily available, albeit maladaptive, coping mechanism to manage this cultural dissonance, experiences of racism, and profound social isolation. A critical examination of the literature, however, reveals that </w:t>
      </w:r>
      <w:r w:rsidRPr="009B0CCD">
        <w:rPr>
          <w:rFonts w:ascii="Arial" w:hAnsi="Arial" w:cs="Arial"/>
          <w:b/>
          <w:bCs/>
          <w:sz w:val="22"/>
          <w:szCs w:val="22"/>
        </w:rPr>
        <w:t>there remains a significant scarcity</w:t>
      </w:r>
      <w:r w:rsidRPr="009B0CCD">
        <w:rPr>
          <w:rFonts w:ascii="Arial" w:hAnsi="Arial" w:cs="Arial"/>
          <w:sz w:val="22"/>
          <w:szCs w:val="22"/>
        </w:rPr>
        <w:t> of targeted research that specifically investigates the bidirectional pathways between alcohol misuse and mental health outcomes within this demographic.</w:t>
      </w:r>
    </w:p>
    <w:p w14:paraId="3874D37B" w14:textId="77777777" w:rsidR="009B0CCD" w:rsidRPr="009B0CCD" w:rsidRDefault="009B0CCD" w:rsidP="009B0CCD">
      <w:pPr>
        <w:spacing w:line="360" w:lineRule="auto"/>
        <w:jc w:val="both"/>
        <w:rPr>
          <w:rFonts w:ascii="Arial" w:hAnsi="Arial" w:cs="Arial"/>
          <w:sz w:val="22"/>
          <w:szCs w:val="22"/>
        </w:rPr>
      </w:pPr>
      <w:r w:rsidRPr="009B0CCD">
        <w:rPr>
          <w:rFonts w:ascii="Arial" w:hAnsi="Arial" w:cs="Arial"/>
          <w:sz w:val="22"/>
          <w:szCs w:val="22"/>
        </w:rPr>
        <w:t>The primary rationale for undertaking this scoping literature review is therefore to systematically map and address this identifiable gap, fostering a more nuanced understanding of the psychosocial and cultural dimensions of alcohol abuse among South Asian men. Cultivating such understanding is not an academic exercise; it is a fundamental prerequisite for developing genuinely culturally responsive and effective prevention, early intervention, and treatment strategies. The central review question guiding this inquiry is: </w:t>
      </w:r>
      <w:r w:rsidRPr="009B0CCD">
        <w:rPr>
          <w:rFonts w:ascii="Arial" w:hAnsi="Arial" w:cs="Arial"/>
          <w:b/>
          <w:bCs/>
          <w:sz w:val="22"/>
          <w:szCs w:val="22"/>
        </w:rPr>
        <w:t>"What is the influence of alcohol abuse on mental health in adult men from South Asian communities?"</w:t>
      </w:r>
    </w:p>
    <w:p w14:paraId="74E1F4D7" w14:textId="77777777" w:rsidR="009B0CCD" w:rsidRPr="009B0CCD" w:rsidRDefault="009B0CCD" w:rsidP="009B0CCD">
      <w:pPr>
        <w:spacing w:line="360" w:lineRule="auto"/>
        <w:jc w:val="both"/>
        <w:rPr>
          <w:rFonts w:ascii="Arial" w:hAnsi="Arial" w:cs="Arial"/>
          <w:b/>
          <w:bCs/>
          <w:sz w:val="22"/>
          <w:szCs w:val="22"/>
        </w:rPr>
      </w:pPr>
      <w:r w:rsidRPr="009B0CCD">
        <w:rPr>
          <w:rFonts w:ascii="Arial" w:hAnsi="Arial" w:cs="Arial"/>
          <w:b/>
          <w:bCs/>
          <w:sz w:val="22"/>
          <w:szCs w:val="22"/>
        </w:rPr>
        <w:t>To address this question, the review pursues three specific aims:</w:t>
      </w:r>
    </w:p>
    <w:p w14:paraId="1B7AD02C" w14:textId="77777777" w:rsidR="009B0CCD" w:rsidRPr="009B0CCD" w:rsidRDefault="009B0CCD" w:rsidP="009B0CCD">
      <w:pPr>
        <w:numPr>
          <w:ilvl w:val="0"/>
          <w:numId w:val="11"/>
        </w:numPr>
        <w:spacing w:line="360" w:lineRule="auto"/>
        <w:jc w:val="both"/>
        <w:rPr>
          <w:rFonts w:ascii="Arial" w:hAnsi="Arial" w:cs="Arial"/>
          <w:sz w:val="22"/>
          <w:szCs w:val="22"/>
        </w:rPr>
      </w:pPr>
      <w:r w:rsidRPr="009B0CCD">
        <w:rPr>
          <w:rFonts w:ascii="Arial" w:hAnsi="Arial" w:cs="Arial"/>
          <w:sz w:val="22"/>
          <w:szCs w:val="22"/>
        </w:rPr>
        <w:t>To comprehensively explore and synthesise the documented relationship between alcohol abuse and various mental health outcomes, including depression, anxiety, and suicidality, in South Asian adult men.</w:t>
      </w:r>
    </w:p>
    <w:p w14:paraId="5190E965" w14:textId="77777777" w:rsidR="009B0CCD" w:rsidRPr="009B0CCD" w:rsidRDefault="009B0CCD" w:rsidP="009B0CCD">
      <w:pPr>
        <w:numPr>
          <w:ilvl w:val="0"/>
          <w:numId w:val="11"/>
        </w:numPr>
        <w:spacing w:line="360" w:lineRule="auto"/>
        <w:jc w:val="both"/>
        <w:rPr>
          <w:rFonts w:ascii="Arial" w:hAnsi="Arial" w:cs="Arial"/>
          <w:sz w:val="22"/>
          <w:szCs w:val="22"/>
        </w:rPr>
      </w:pPr>
      <w:r w:rsidRPr="009B0CCD">
        <w:rPr>
          <w:rFonts w:ascii="Arial" w:hAnsi="Arial" w:cs="Arial"/>
          <w:sz w:val="22"/>
          <w:szCs w:val="22"/>
        </w:rPr>
        <w:t>To identify and analyse key emergent themes from existing research concerning risk factors (e.g., stigma, acculturation stress), coping mechanisms, and systemic barriers to accessing treatment.</w:t>
      </w:r>
    </w:p>
    <w:p w14:paraId="3F56B77C" w14:textId="77777777" w:rsidR="009B0CCD" w:rsidRPr="009B0CCD" w:rsidRDefault="009B0CCD" w:rsidP="009B0CCD">
      <w:pPr>
        <w:numPr>
          <w:ilvl w:val="0"/>
          <w:numId w:val="11"/>
        </w:numPr>
        <w:spacing w:line="360" w:lineRule="auto"/>
        <w:jc w:val="both"/>
        <w:rPr>
          <w:rFonts w:ascii="Arial" w:hAnsi="Arial" w:cs="Arial"/>
          <w:sz w:val="22"/>
          <w:szCs w:val="22"/>
        </w:rPr>
      </w:pPr>
      <w:r w:rsidRPr="009B0CCD">
        <w:rPr>
          <w:rFonts w:ascii="Arial" w:hAnsi="Arial" w:cs="Arial"/>
          <w:sz w:val="22"/>
          <w:szCs w:val="22"/>
        </w:rPr>
        <w:t xml:space="preserve">To critically highlight implications for evidence-based policy, clinical practice, and future research agendas, with the </w:t>
      </w:r>
      <w:proofErr w:type="gramStart"/>
      <w:r w:rsidRPr="009B0CCD">
        <w:rPr>
          <w:rFonts w:ascii="Arial" w:hAnsi="Arial" w:cs="Arial"/>
          <w:sz w:val="22"/>
          <w:szCs w:val="22"/>
        </w:rPr>
        <w:t>ultimate goal</w:t>
      </w:r>
      <w:proofErr w:type="gramEnd"/>
      <w:r w:rsidRPr="009B0CCD">
        <w:rPr>
          <w:rFonts w:ascii="Arial" w:hAnsi="Arial" w:cs="Arial"/>
          <w:sz w:val="22"/>
          <w:szCs w:val="22"/>
        </w:rPr>
        <w:t xml:space="preserve"> of improving the efficacy and cultural sensitivity of mental health and addiction services for this population.</w:t>
      </w:r>
    </w:p>
    <w:p w14:paraId="64F66237" w14:textId="77777777" w:rsidR="002279D8" w:rsidRDefault="009B0CCD" w:rsidP="002279D8">
      <w:pPr>
        <w:spacing w:line="360" w:lineRule="auto"/>
        <w:jc w:val="both"/>
        <w:rPr>
          <w:rFonts w:ascii="Arial" w:hAnsi="Arial" w:cs="Arial"/>
          <w:sz w:val="22"/>
          <w:szCs w:val="22"/>
        </w:rPr>
      </w:pPr>
      <w:r w:rsidRPr="009B0CCD">
        <w:rPr>
          <w:rFonts w:ascii="Arial" w:hAnsi="Arial" w:cs="Arial"/>
          <w:b/>
          <w:bCs/>
          <w:sz w:val="22"/>
          <w:szCs w:val="22"/>
        </w:rPr>
        <w:t>2</w:t>
      </w:r>
      <w:r w:rsidRPr="009B0CCD">
        <w:rPr>
          <w:rFonts w:ascii="Arial" w:hAnsi="Arial" w:cs="Arial"/>
          <w:sz w:val="22"/>
          <w:szCs w:val="22"/>
        </w:rPr>
        <w:t xml:space="preserve">. </w:t>
      </w:r>
      <w:r w:rsidRPr="009B0CCD">
        <w:rPr>
          <w:rFonts w:ascii="Arial" w:hAnsi="Arial" w:cs="Arial"/>
          <w:b/>
          <w:bCs/>
          <w:sz w:val="22"/>
          <w:szCs w:val="22"/>
        </w:rPr>
        <w:t>Background</w:t>
      </w:r>
      <w:r w:rsidRPr="009B0CCD">
        <w:rPr>
          <w:rFonts w:ascii="Arial" w:hAnsi="Arial" w:cs="Arial"/>
          <w:sz w:val="22"/>
          <w:szCs w:val="22"/>
        </w:rPr>
        <w:t xml:space="preserve"> (Approx. 750</w:t>
      </w:r>
    </w:p>
    <w:p w14:paraId="5E29E4D4" w14:textId="1BDB1EF7" w:rsidR="002279D8" w:rsidRPr="002279D8" w:rsidRDefault="009B0CCD" w:rsidP="002279D8">
      <w:pPr>
        <w:spacing w:line="360" w:lineRule="auto"/>
        <w:jc w:val="both"/>
        <w:rPr>
          <w:rFonts w:ascii="Arial" w:hAnsi="Arial" w:cs="Arial"/>
          <w:sz w:val="22"/>
          <w:szCs w:val="22"/>
        </w:rPr>
      </w:pPr>
      <w:r w:rsidRPr="009B0CCD">
        <w:rPr>
          <w:rFonts w:ascii="Arial" w:hAnsi="Arial" w:cs="Arial"/>
          <w:sz w:val="22"/>
          <w:szCs w:val="22"/>
        </w:rPr>
        <w:t xml:space="preserve"> </w:t>
      </w:r>
      <w:proofErr w:type="gramStart"/>
      <w:r w:rsidRPr="009B0CCD">
        <w:rPr>
          <w:rFonts w:ascii="Arial" w:hAnsi="Arial" w:cs="Arial"/>
          <w:sz w:val="22"/>
          <w:szCs w:val="22"/>
        </w:rPr>
        <w:t>words)</w:t>
      </w:r>
      <w:r w:rsidR="002279D8" w:rsidRPr="002279D8">
        <w:rPr>
          <w:rFonts w:ascii="Arial" w:hAnsi="Arial" w:cs="Arial"/>
          <w:sz w:val="22"/>
          <w:szCs w:val="22"/>
        </w:rPr>
        <w:t>The</w:t>
      </w:r>
      <w:proofErr w:type="gramEnd"/>
      <w:r w:rsidR="002279D8" w:rsidRPr="002279D8">
        <w:rPr>
          <w:rFonts w:ascii="Arial" w:hAnsi="Arial" w:cs="Arial"/>
          <w:sz w:val="22"/>
          <w:szCs w:val="22"/>
        </w:rPr>
        <w:t xml:space="preserve"> landscape of alcohol consumption across South Asian cultures is remarkably heterogeneous, deeply influenced by a triad of factors: religious doctrine, migration history, and the complex process of acculturation. In predominantly Muslim, Sikh, and many Hindu communities, religious tenets explicitly discourage or prohibit alcohol consumption, creating a strong normative context of abstinence. Despite this, epidemiological studies from the UK and Canada present a concerning paradox: South Asian men, particularly in younger generations, are demonstrating rising levels of hazardous drinking patterns when compared to women or older cohorts within their own communities (Bhugra &amp; Becker, 2005; Hurcombe et al., 2010). This discrepancy strongly suggests that acculturation stress—the psychological strain of </w:t>
      </w:r>
      <w:r w:rsidR="002279D8" w:rsidRPr="002279D8">
        <w:rPr>
          <w:rFonts w:ascii="Arial" w:hAnsi="Arial" w:cs="Arial"/>
          <w:sz w:val="22"/>
          <w:szCs w:val="22"/>
        </w:rPr>
        <w:lastRenderedPageBreak/>
        <w:t>adapting to a new culture—coupled with specific masculine social norms that may be reinforced or reinterpreted in a new environment, play pivotal roles in shaping and sustaining alcohol-related behaviours.</w:t>
      </w:r>
    </w:p>
    <w:p w14:paraId="083C80F2" w14:textId="77777777" w:rsidR="002279D8" w:rsidRPr="002279D8" w:rsidRDefault="002279D8" w:rsidP="002279D8">
      <w:pPr>
        <w:spacing w:line="360" w:lineRule="auto"/>
        <w:jc w:val="both"/>
        <w:rPr>
          <w:rFonts w:ascii="Arial" w:hAnsi="Arial" w:cs="Arial"/>
          <w:b/>
          <w:bCs/>
          <w:sz w:val="22"/>
          <w:szCs w:val="22"/>
        </w:rPr>
      </w:pPr>
      <w:r w:rsidRPr="002279D8">
        <w:rPr>
          <w:rFonts w:ascii="Arial" w:hAnsi="Arial" w:cs="Arial"/>
          <w:b/>
          <w:bCs/>
          <w:sz w:val="22"/>
          <w:szCs w:val="22"/>
        </w:rPr>
        <w:t>2.1 The Cultural and Social Nexus</w:t>
      </w:r>
    </w:p>
    <w:p w14:paraId="62312D44" w14:textId="403FB795" w:rsidR="002279D8" w:rsidRPr="002279D8" w:rsidRDefault="002279D8" w:rsidP="002279D8">
      <w:pPr>
        <w:spacing w:line="360" w:lineRule="auto"/>
        <w:jc w:val="both"/>
        <w:rPr>
          <w:rFonts w:ascii="Arial" w:hAnsi="Arial" w:cs="Arial"/>
          <w:sz w:val="22"/>
          <w:szCs w:val="22"/>
        </w:rPr>
      </w:pPr>
      <w:r w:rsidRPr="002279D8">
        <w:rPr>
          <w:rFonts w:ascii="Arial" w:hAnsi="Arial" w:cs="Arial"/>
          <w:sz w:val="22"/>
          <w:szCs w:val="22"/>
        </w:rPr>
        <w:t>The experience for many South Asian men in Western diasporas is characterised by a persistent tension between upholding traditional expectations and assimilating into Western norms. This "cultural clash" can generate significant psychological distress, including feelings of alienation, identity confusion, and what has been termed "cultural bereavement" (Bhugra &amp; Becker, 2005). When compounded by experiences of overt or systemic discrimination and social isolation, alcohol can emerge as a readily accessible, if destructive, means of self-medication. This often occurs away from the public eye; seminal research by Cochrane &amp; Bal (1990) identified robust "hidden drinking cultures" among South Asian men in Britain, where alcohol is consumed furtively and in private to avoid familial shame and community censure. This very secrecy, however, can create a vicious cycle, intensifying feelings of guilt, shame, and cognitive dissonance, thereby exacerbating underlying mental health conditions such as major depression and generalised anxiety disorder.</w:t>
      </w:r>
    </w:p>
    <w:p w14:paraId="13A27800" w14:textId="77777777" w:rsidR="002279D8" w:rsidRPr="002279D8" w:rsidRDefault="002279D8" w:rsidP="002279D8">
      <w:pPr>
        <w:spacing w:line="360" w:lineRule="auto"/>
        <w:jc w:val="both"/>
        <w:rPr>
          <w:rFonts w:ascii="Arial" w:hAnsi="Arial" w:cs="Arial"/>
          <w:b/>
          <w:bCs/>
          <w:sz w:val="22"/>
          <w:szCs w:val="22"/>
        </w:rPr>
      </w:pPr>
      <w:r w:rsidRPr="002279D8">
        <w:rPr>
          <w:rFonts w:ascii="Arial" w:hAnsi="Arial" w:cs="Arial"/>
          <w:b/>
          <w:bCs/>
          <w:sz w:val="22"/>
          <w:szCs w:val="22"/>
        </w:rPr>
        <w:t>2.2 Policy Frameworks and Public Health Imperatives</w:t>
      </w:r>
    </w:p>
    <w:p w14:paraId="389E402A" w14:textId="67729E67" w:rsidR="002279D8" w:rsidRPr="002279D8" w:rsidRDefault="002279D8" w:rsidP="002279D8">
      <w:pPr>
        <w:spacing w:line="360" w:lineRule="auto"/>
        <w:jc w:val="both"/>
        <w:rPr>
          <w:rFonts w:ascii="Arial" w:hAnsi="Arial" w:cs="Arial"/>
          <w:sz w:val="22"/>
          <w:szCs w:val="22"/>
        </w:rPr>
      </w:pPr>
      <w:r w:rsidRPr="002279D8">
        <w:rPr>
          <w:rFonts w:ascii="Arial" w:hAnsi="Arial" w:cs="Arial"/>
          <w:sz w:val="22"/>
          <w:szCs w:val="22"/>
        </w:rPr>
        <w:t>In the UK, the governmental response to alcohol misuse has been articulated through national strategies like the UK Government Alcohol Strategy (2012), which outlines a framework centred on prevention, treatment, and sustained recovery. A critical limitation of such broad, population-level policies, however, is their general failure to adequately address the profound ethnic and cultural variations in alcohol use patterns, meanings, and consequences. Public Health England (2018) has formally acknowledged that individuals from minority ethnic backgrounds frequently encounter a constellation of barriers when attempting to access treatment services. These obstacles include, but are not limited to, language and communication difficulties, the pervasive fear of stigma within their own communities, and a systemic lack of culturally competent care from service providers who may lack the training to understand their specific contexts. In contrast, within South Asian countries like India, alcohol use is often normalised and even encouraged within certain male-dominated social spheres, despite overarching religious restrictions, highlighting significant regional and sub-cultural variations in attitudes and associated health consequences.</w:t>
      </w:r>
    </w:p>
    <w:p w14:paraId="2A104CAC" w14:textId="77777777" w:rsidR="002279D8" w:rsidRPr="002279D8" w:rsidRDefault="002279D8" w:rsidP="002279D8">
      <w:pPr>
        <w:spacing w:line="360" w:lineRule="auto"/>
        <w:jc w:val="both"/>
        <w:rPr>
          <w:rFonts w:ascii="Arial" w:hAnsi="Arial" w:cs="Arial"/>
          <w:b/>
          <w:bCs/>
          <w:sz w:val="22"/>
          <w:szCs w:val="22"/>
        </w:rPr>
      </w:pPr>
      <w:r w:rsidRPr="002279D8">
        <w:rPr>
          <w:rFonts w:ascii="Arial" w:hAnsi="Arial" w:cs="Arial"/>
          <w:b/>
          <w:bCs/>
          <w:sz w:val="22"/>
          <w:szCs w:val="22"/>
        </w:rPr>
        <w:t>2.3 Mental Health Implications: A Bidirectional Relationship</w:t>
      </w:r>
    </w:p>
    <w:p w14:paraId="74538A25" w14:textId="3333B600" w:rsidR="002279D8" w:rsidRPr="002279D8" w:rsidRDefault="002279D8" w:rsidP="002279D8">
      <w:pPr>
        <w:spacing w:line="360" w:lineRule="auto"/>
        <w:jc w:val="both"/>
        <w:rPr>
          <w:rFonts w:ascii="Arial" w:hAnsi="Arial" w:cs="Arial"/>
          <w:sz w:val="22"/>
          <w:szCs w:val="22"/>
        </w:rPr>
      </w:pPr>
      <w:r w:rsidRPr="002279D8">
        <w:rPr>
          <w:rFonts w:ascii="Arial" w:hAnsi="Arial" w:cs="Arial"/>
          <w:sz w:val="22"/>
          <w:szCs w:val="22"/>
        </w:rPr>
        <w:t xml:space="preserve">The robust, well-established correlation between alcohol abuse and poor mental health is extensively documented in global literature, with alcohol known to be a potent depressant that </w:t>
      </w:r>
      <w:r w:rsidRPr="002279D8">
        <w:rPr>
          <w:rFonts w:ascii="Arial" w:hAnsi="Arial" w:cs="Arial"/>
          <w:sz w:val="22"/>
          <w:szCs w:val="22"/>
        </w:rPr>
        <w:lastRenderedPageBreak/>
        <w:t>can worsen symptoms of depression, anxiety, and suicidal ideation (Rehm et al., 2017). For South Asian men, this relationship is intensified by unique cultural pressures. The weighty burden of maintaining family izzat (honour), coupled with severely limited access to, or awareness of, professional mental health support, often culminates in self-medication through alcohol. The toxic interplay of community stigma, rigid notions of masculinity that preclude emotional vulnerability, and a pervasive cultural silence around mental illness creates a perfect storm, typically resulting in critically delayed help-seeking behaviours and the entrenchment of chronic psychological distress.</w:t>
      </w:r>
    </w:p>
    <w:p w14:paraId="43E79AFD" w14:textId="77777777" w:rsidR="002279D8" w:rsidRPr="002279D8" w:rsidRDefault="002279D8" w:rsidP="002279D8">
      <w:pPr>
        <w:spacing w:line="360" w:lineRule="auto"/>
        <w:jc w:val="both"/>
        <w:rPr>
          <w:rFonts w:ascii="Arial" w:hAnsi="Arial" w:cs="Arial"/>
          <w:b/>
          <w:bCs/>
          <w:sz w:val="22"/>
          <w:szCs w:val="22"/>
        </w:rPr>
      </w:pPr>
      <w:r w:rsidRPr="002279D8">
        <w:rPr>
          <w:rFonts w:ascii="Arial" w:hAnsi="Arial" w:cs="Arial"/>
          <w:b/>
          <w:bCs/>
          <w:sz w:val="22"/>
          <w:szCs w:val="22"/>
        </w:rPr>
        <w:t>2.4 Service Provision and the Critical Need for Cultural Competence</w:t>
      </w:r>
    </w:p>
    <w:p w14:paraId="36927564" w14:textId="61D9FD02" w:rsidR="002279D8" w:rsidRPr="002279D8" w:rsidRDefault="002279D8" w:rsidP="002279D8">
      <w:pPr>
        <w:spacing w:line="360" w:lineRule="auto"/>
        <w:jc w:val="both"/>
        <w:rPr>
          <w:rFonts w:ascii="Arial" w:hAnsi="Arial" w:cs="Arial"/>
          <w:sz w:val="22"/>
          <w:szCs w:val="22"/>
        </w:rPr>
      </w:pPr>
      <w:r w:rsidRPr="002279D8">
        <w:rPr>
          <w:rFonts w:ascii="Arial" w:hAnsi="Arial" w:cs="Arial"/>
          <w:sz w:val="22"/>
          <w:szCs w:val="22"/>
        </w:rPr>
        <w:t>Despite the existence of comprehensive national health services like the NHS and various community-based alcohol support programmes, a very limited number of these interventions are proactively co-designed with South Asian cultural sensitivities as a core principle. Culturally competent care—which proactively recognises, respects, and integrates the central roles of family dynamics, religious faith, and social context into the therapeutic process—is not a luxury but an essential component for effective intervention (Abdullah &amp; Brown, 2011). Empirical studies consistently recommend strategies such as involving respected community and faith leaders, establishing culturally matched peer support groups, and ensuring the availability of bilingual therapists and translated materials to significantly improve client engagement, retention, and ultimate recovery outcomes (Bayley et al., 2021).</w:t>
      </w:r>
    </w:p>
    <w:p w14:paraId="1E2B053D" w14:textId="2BAE591E" w:rsidR="009B0CCD" w:rsidRPr="009B0CCD" w:rsidRDefault="002279D8" w:rsidP="002279D8">
      <w:pPr>
        <w:spacing w:line="360" w:lineRule="auto"/>
        <w:jc w:val="both"/>
        <w:rPr>
          <w:rFonts w:ascii="Arial" w:hAnsi="Arial" w:cs="Arial"/>
          <w:sz w:val="22"/>
          <w:szCs w:val="22"/>
        </w:rPr>
      </w:pPr>
      <w:r w:rsidRPr="002279D8">
        <w:rPr>
          <w:rFonts w:ascii="Arial" w:hAnsi="Arial" w:cs="Arial"/>
          <w:sz w:val="22"/>
          <w:szCs w:val="22"/>
        </w:rPr>
        <w:t xml:space="preserve">In summary, the background literature unequivocally indicates that alcohol misuse among South Asian men is not a simple issue of individual choice but is profoundly influenced by a complex web of cultural, psychosocial, and structural determinants. A deep understanding of these contextual layers is </w:t>
      </w:r>
      <w:proofErr w:type="gramStart"/>
      <w:r w:rsidRPr="002279D8">
        <w:rPr>
          <w:rFonts w:ascii="Arial" w:hAnsi="Arial" w:cs="Arial"/>
          <w:sz w:val="22"/>
          <w:szCs w:val="22"/>
        </w:rPr>
        <w:t>absolutely vital</w:t>
      </w:r>
      <w:proofErr w:type="gramEnd"/>
      <w:r w:rsidRPr="002279D8">
        <w:rPr>
          <w:rFonts w:ascii="Arial" w:hAnsi="Arial" w:cs="Arial"/>
          <w:sz w:val="22"/>
          <w:szCs w:val="22"/>
        </w:rPr>
        <w:t xml:space="preserve"> for accurately interpreting the findings of existing research and for meaningfully informing the future development of both clinical practice and public health </w:t>
      </w:r>
      <w:proofErr w:type="spellStart"/>
      <w:proofErr w:type="gramStart"/>
      <w:r w:rsidRPr="002279D8">
        <w:rPr>
          <w:rFonts w:ascii="Arial" w:hAnsi="Arial" w:cs="Arial"/>
          <w:sz w:val="22"/>
          <w:szCs w:val="22"/>
        </w:rPr>
        <w:t>policy.</w:t>
      </w:r>
      <w:r w:rsidR="009B0CCD" w:rsidRPr="009B0CCD">
        <w:rPr>
          <w:rFonts w:ascii="Arial" w:hAnsi="Arial" w:cs="Arial"/>
          <w:sz w:val="22"/>
          <w:szCs w:val="22"/>
        </w:rPr>
        <w:t>contexts</w:t>
      </w:r>
      <w:proofErr w:type="spellEnd"/>
      <w:proofErr w:type="gramEnd"/>
      <w:r w:rsidR="009B0CCD" w:rsidRPr="009B0CCD">
        <w:rPr>
          <w:rFonts w:ascii="Arial" w:hAnsi="Arial" w:cs="Arial"/>
          <w:sz w:val="22"/>
          <w:szCs w:val="22"/>
        </w:rPr>
        <w:t xml:space="preserve"> is vital for interpreting the findings of existing research and informing future clinical practice.</w:t>
      </w:r>
    </w:p>
    <w:p w14:paraId="7374A663" w14:textId="77777777" w:rsidR="009B0CCD" w:rsidRPr="009B0CCD" w:rsidRDefault="009B0CCD" w:rsidP="009B0CCD">
      <w:pPr>
        <w:spacing w:line="360" w:lineRule="auto"/>
        <w:jc w:val="both"/>
        <w:rPr>
          <w:rFonts w:ascii="Arial" w:hAnsi="Arial" w:cs="Arial"/>
          <w:b/>
          <w:bCs/>
          <w:sz w:val="22"/>
          <w:szCs w:val="22"/>
        </w:rPr>
      </w:pPr>
      <w:r w:rsidRPr="009B0CCD">
        <w:rPr>
          <w:rFonts w:ascii="Arial" w:hAnsi="Arial" w:cs="Arial"/>
          <w:b/>
          <w:bCs/>
          <w:sz w:val="22"/>
          <w:szCs w:val="22"/>
        </w:rPr>
        <w:t>3. Methods (Approx. 350 words)</w:t>
      </w:r>
    </w:p>
    <w:p w14:paraId="14192525" w14:textId="77777777" w:rsidR="002279D8" w:rsidRPr="002279D8" w:rsidRDefault="002279D8" w:rsidP="002279D8">
      <w:pPr>
        <w:spacing w:line="360" w:lineRule="auto"/>
        <w:jc w:val="both"/>
        <w:rPr>
          <w:rFonts w:ascii="Arial" w:hAnsi="Arial" w:cs="Arial"/>
          <w:sz w:val="22"/>
          <w:szCs w:val="22"/>
        </w:rPr>
      </w:pPr>
      <w:r w:rsidRPr="002279D8">
        <w:rPr>
          <w:rFonts w:ascii="Arial" w:hAnsi="Arial" w:cs="Arial"/>
          <w:sz w:val="22"/>
          <w:szCs w:val="22"/>
        </w:rPr>
        <w:t>This scoping literature review was conducted following the rigorous methodological framework originally outlined by Arksey and O'Malley (2005) and later refined by Levac et al. (2010). This framework is specifically designed to systematically map the key concepts, evidence, and overarching types of research activity in emerging or complex fields, making it ideally suited for the present inquiry.</w:t>
      </w:r>
    </w:p>
    <w:p w14:paraId="23B2C25A" w14:textId="77777777" w:rsidR="002279D8" w:rsidRPr="002279D8" w:rsidRDefault="002279D8" w:rsidP="002279D8">
      <w:pPr>
        <w:spacing w:line="360" w:lineRule="auto"/>
        <w:rPr>
          <w:rFonts w:ascii="Arial" w:hAnsi="Arial" w:cs="Arial"/>
          <w:sz w:val="22"/>
          <w:szCs w:val="22"/>
        </w:rPr>
      </w:pPr>
      <w:r w:rsidRPr="002279D8">
        <w:rPr>
          <w:rFonts w:ascii="Arial" w:hAnsi="Arial" w:cs="Arial"/>
          <w:b/>
          <w:bCs/>
          <w:sz w:val="22"/>
          <w:szCs w:val="22"/>
        </w:rPr>
        <w:t>3.1 Data Collection and Search Strategy</w:t>
      </w:r>
      <w:r w:rsidRPr="002279D8">
        <w:rPr>
          <w:rFonts w:ascii="Arial" w:hAnsi="Arial" w:cs="Arial"/>
          <w:sz w:val="22"/>
          <w:szCs w:val="22"/>
        </w:rPr>
        <w:br/>
        <w:t xml:space="preserve">A systematic and replicable search strategy was executed across several major academic </w:t>
      </w:r>
      <w:r w:rsidRPr="002279D8">
        <w:rPr>
          <w:rFonts w:ascii="Arial" w:hAnsi="Arial" w:cs="Arial"/>
          <w:sz w:val="22"/>
          <w:szCs w:val="22"/>
        </w:rPr>
        <w:lastRenderedPageBreak/>
        <w:t>databases to ensure comprehensive coverage. The databases searched included PsycINFO, Scopus, Google Scholar, PubMed, and the UWTSD online library search engine. The search was deliberately limited to literature published between 2015 and 2024 to capture the most contemporary research and emerging trends, though several seminal older works were included for foundational context. A comprehensive set of keywords and Boolean operators was employed to refine the search. The primary search strings used were: ("alcohol abuse" OR "alcohol dependence" OR "hazardous drinking") AND ("mental health" OR "depression" OR "anxiety") AND ("South Asian" OR "Indian" OR "Pakistani" OR "Bangladeshi") AND ("men" OR "male") AND ("migration" OR "acculturation" OR "diaspora").</w:t>
      </w:r>
    </w:p>
    <w:p w14:paraId="1BD6BC3B" w14:textId="77777777" w:rsidR="002279D8" w:rsidRPr="002279D8" w:rsidRDefault="002279D8" w:rsidP="002279D8">
      <w:pPr>
        <w:spacing w:line="360" w:lineRule="auto"/>
        <w:rPr>
          <w:rFonts w:ascii="Arial" w:hAnsi="Arial" w:cs="Arial"/>
          <w:sz w:val="22"/>
          <w:szCs w:val="22"/>
        </w:rPr>
      </w:pPr>
      <w:r w:rsidRPr="002279D8">
        <w:rPr>
          <w:rFonts w:ascii="Arial" w:hAnsi="Arial" w:cs="Arial"/>
          <w:b/>
          <w:bCs/>
          <w:sz w:val="22"/>
          <w:szCs w:val="22"/>
        </w:rPr>
        <w:t>3.2 Inclusion and Exclusion Criteria</w:t>
      </w:r>
      <w:r w:rsidRPr="002279D8">
        <w:rPr>
          <w:rFonts w:ascii="Arial" w:hAnsi="Arial" w:cs="Arial"/>
          <w:sz w:val="22"/>
          <w:szCs w:val="22"/>
        </w:rPr>
        <w:br/>
        <w:t>The study selection was guided by clearly defined a priori criteria. Inclusion criteria mandated that studies must be: (1) peer-reviewed journal articles or official reports from recognised bodies; (2) focused on adult men (aged 18 years and above) who self-identify as being of South Asian origin or heritage; (3) explicitly explore alcohol use and its relationship with mental health outcomes, either as a primary or secondary focus. Exclusion criteria were applied to maintain focus, and these included: (1) studies focusing exclusively on women or adolescent populations (under 18); (2) research conducted with populations outside the defined South Asian diaspora (e.g., studies based solely in South Asian countries without a migration context); (3) editorials, opinion pieces, or non-peer-reviewed commentaries.</w:t>
      </w:r>
    </w:p>
    <w:p w14:paraId="0EB03824" w14:textId="0AF6BE33" w:rsidR="002F2DEA" w:rsidRPr="00B36FB7" w:rsidRDefault="002279D8" w:rsidP="00B36FB7">
      <w:pPr>
        <w:spacing w:line="360" w:lineRule="auto"/>
        <w:rPr>
          <w:rFonts w:ascii="Arial" w:hAnsi="Arial" w:cs="Arial"/>
          <w:sz w:val="22"/>
          <w:szCs w:val="22"/>
        </w:rPr>
      </w:pPr>
      <w:r w:rsidRPr="002279D8">
        <w:rPr>
          <w:rFonts w:ascii="Arial" w:hAnsi="Arial" w:cs="Arial"/>
          <w:b/>
          <w:bCs/>
          <w:sz w:val="22"/>
          <w:szCs w:val="22"/>
        </w:rPr>
        <w:t>3.3 Data Extraction and Analytical Approach</w:t>
      </w:r>
      <w:r w:rsidRPr="002279D8">
        <w:rPr>
          <w:rFonts w:ascii="Arial" w:hAnsi="Arial" w:cs="Arial"/>
          <w:sz w:val="22"/>
          <w:szCs w:val="22"/>
        </w:rPr>
        <w:br/>
        <w:t>Following the initial database searches, identified records were screened by title and abstract, and then the full texts of potentially relevant studies were retrieved and assessed for eligibility. Data from the final included studies were systematically extracted into a charting form. The extraction fields included: author(s) and publication year; primary research objectives; study methodology (e.g., qualitative, quantitative, mixed-methods); participant characteristics; key findings related to alcohol and mental health; and identified themes related to culture or service access.</w:t>
      </w:r>
      <w:r w:rsidRPr="002279D8">
        <w:rPr>
          <w:rFonts w:ascii="Arial" w:hAnsi="Arial" w:cs="Arial"/>
          <w:sz w:val="22"/>
          <w:szCs w:val="22"/>
        </w:rPr>
        <w:br/>
        <w:t>The extracted data were then analysed using a thematic analysis approach, as described by Braun and Clarke (2006). This involved a process of familiarisation with the data, generating initial codes, searching for themes, reviewing potential themes, defining and naming themes, and finally, producing the analytical report. This process </w:t>
      </w:r>
      <w:r w:rsidRPr="002279D8">
        <w:rPr>
          <w:rFonts w:ascii="Arial" w:hAnsi="Arial" w:cs="Arial"/>
          <w:b/>
          <w:bCs/>
          <w:sz w:val="22"/>
          <w:szCs w:val="22"/>
        </w:rPr>
        <w:t>identified</w:t>
      </w:r>
      <w:r w:rsidRPr="002279D8">
        <w:rPr>
          <w:rFonts w:ascii="Arial" w:hAnsi="Arial" w:cs="Arial"/>
          <w:sz w:val="22"/>
          <w:szCs w:val="22"/>
        </w:rPr>
        <w:t> recurrent and salient patterns across the studies, which coalesced into the major themes reported in the results section. </w:t>
      </w:r>
      <w:r w:rsidRPr="002279D8">
        <w:rPr>
          <w:rFonts w:ascii="Arial" w:hAnsi="Arial" w:cs="Arial"/>
          <w:b/>
          <w:bCs/>
          <w:sz w:val="22"/>
          <w:szCs w:val="22"/>
        </w:rPr>
        <w:t>Ethical considerations were upheld</w:t>
      </w:r>
      <w:r w:rsidRPr="002279D8">
        <w:rPr>
          <w:rFonts w:ascii="Arial" w:hAnsi="Arial" w:cs="Arial"/>
          <w:sz w:val="22"/>
          <w:szCs w:val="22"/>
        </w:rPr>
        <w:t xml:space="preserve"> throughout this secondary research process by ensuring the accurate and faithful representation of the original study findings, employing proper academic citation practices to acknowledge intellectual property, and maintaining a reflexive stance to minimise the potential for cultural bias in the interpretation and synthesis </w:t>
      </w:r>
      <w:r w:rsidRPr="002279D8">
        <w:rPr>
          <w:rFonts w:ascii="Arial" w:hAnsi="Arial" w:cs="Arial"/>
          <w:sz w:val="22"/>
          <w:szCs w:val="22"/>
        </w:rPr>
        <w:lastRenderedPageBreak/>
        <w:t xml:space="preserve">of the literature. As no primary data collection involving human participants was undertaken, formal ethical approval from an institutional review board was not </w:t>
      </w:r>
      <w:proofErr w:type="gramStart"/>
      <w:r w:rsidRPr="002279D8">
        <w:rPr>
          <w:rFonts w:ascii="Arial" w:hAnsi="Arial" w:cs="Arial"/>
          <w:sz w:val="22"/>
          <w:szCs w:val="22"/>
        </w:rPr>
        <w:t>required.</w:t>
      </w:r>
      <w:r w:rsidR="00581011" w:rsidRPr="002279D8">
        <w:rPr>
          <w:rFonts w:ascii="Arial" w:hAnsi="Arial" w:cs="Arial"/>
          <w:sz w:val="22"/>
          <w:szCs w:val="22"/>
        </w:rPr>
        <w:t>.</w:t>
      </w:r>
      <w:proofErr w:type="gramEnd"/>
      <w:r w:rsidR="00581011" w:rsidRPr="002279D8">
        <w:rPr>
          <w:rFonts w:ascii="Arial" w:hAnsi="Arial" w:cs="Arial"/>
          <w:sz w:val="22"/>
          <w:szCs w:val="22"/>
        </w:rPr>
        <w:t xml:space="preserve"> </w:t>
      </w:r>
      <w:r w:rsidR="00581011" w:rsidRPr="002279D8">
        <w:rPr>
          <w:rFonts w:ascii="Arial" w:hAnsi="Arial" w:cs="Arial"/>
          <w:b/>
          <w:bCs/>
          <w:sz w:val="22"/>
          <w:szCs w:val="22"/>
        </w:rPr>
        <w:t>Results</w:t>
      </w:r>
      <w:r w:rsidR="00581011" w:rsidRPr="002279D8">
        <w:rPr>
          <w:rFonts w:ascii="Arial" w:hAnsi="Arial" w:cs="Arial"/>
          <w:sz w:val="22"/>
          <w:szCs w:val="22"/>
        </w:rPr>
        <w:t xml:space="preserve"> </w:t>
      </w:r>
    </w:p>
    <w:tbl>
      <w:tblPr>
        <w:tblStyle w:val="TableGrid"/>
        <w:tblW w:w="10066" w:type="dxa"/>
        <w:tblLook w:val="04A0" w:firstRow="1" w:lastRow="0" w:firstColumn="1" w:lastColumn="0" w:noHBand="0" w:noVBand="1"/>
      </w:tblPr>
      <w:tblGrid>
        <w:gridCol w:w="1549"/>
        <w:gridCol w:w="2347"/>
        <w:gridCol w:w="2622"/>
        <w:gridCol w:w="2077"/>
        <w:gridCol w:w="1501"/>
      </w:tblGrid>
      <w:tr w:rsidR="0001105A" w:rsidRPr="002279D8" w14:paraId="0131337E" w14:textId="77777777" w:rsidTr="00B36FB7">
        <w:trPr>
          <w:trHeight w:val="88"/>
        </w:trPr>
        <w:tc>
          <w:tcPr>
            <w:tcW w:w="1549" w:type="dxa"/>
            <w:shd w:val="clear" w:color="auto" w:fill="C1E4F5" w:themeFill="accent1" w:themeFillTint="33"/>
          </w:tcPr>
          <w:p w14:paraId="19666D56" w14:textId="77777777" w:rsidR="002F2DEA" w:rsidRPr="0001105A" w:rsidRDefault="002F2DEA" w:rsidP="0001105A">
            <w:pPr>
              <w:rPr>
                <w:rFonts w:ascii="Arial" w:hAnsi="Arial" w:cs="Arial"/>
                <w:sz w:val="22"/>
                <w:szCs w:val="22"/>
              </w:rPr>
            </w:pPr>
            <w:r w:rsidRPr="0001105A">
              <w:rPr>
                <w:rFonts w:ascii="Arial" w:hAnsi="Arial" w:cs="Arial"/>
                <w:sz w:val="22"/>
                <w:szCs w:val="22"/>
              </w:rPr>
              <w:t>Author(s)year</w:t>
            </w:r>
          </w:p>
        </w:tc>
        <w:tc>
          <w:tcPr>
            <w:tcW w:w="2347" w:type="dxa"/>
            <w:shd w:val="clear" w:color="auto" w:fill="C1E4F5" w:themeFill="accent1" w:themeFillTint="33"/>
          </w:tcPr>
          <w:p w14:paraId="097D2ED3" w14:textId="77777777" w:rsidR="002F2DEA" w:rsidRPr="0001105A" w:rsidRDefault="002F2DEA" w:rsidP="0001105A">
            <w:pPr>
              <w:rPr>
                <w:rFonts w:ascii="Arial" w:hAnsi="Arial" w:cs="Arial"/>
                <w:sz w:val="22"/>
                <w:szCs w:val="22"/>
              </w:rPr>
            </w:pPr>
            <w:r w:rsidRPr="0001105A">
              <w:rPr>
                <w:rFonts w:ascii="Arial" w:hAnsi="Arial" w:cs="Arial"/>
                <w:sz w:val="22"/>
                <w:szCs w:val="22"/>
              </w:rPr>
              <w:t>Research objectives</w:t>
            </w:r>
          </w:p>
        </w:tc>
        <w:tc>
          <w:tcPr>
            <w:tcW w:w="2622" w:type="dxa"/>
            <w:shd w:val="clear" w:color="auto" w:fill="C1E4F5" w:themeFill="accent1" w:themeFillTint="33"/>
          </w:tcPr>
          <w:p w14:paraId="2279F912" w14:textId="33359AAB" w:rsidR="002F2DEA" w:rsidRPr="0001105A" w:rsidRDefault="002342E9" w:rsidP="0001105A">
            <w:pPr>
              <w:rPr>
                <w:rFonts w:ascii="Arial" w:hAnsi="Arial" w:cs="Arial"/>
                <w:sz w:val="22"/>
                <w:szCs w:val="22"/>
              </w:rPr>
            </w:pPr>
            <w:r w:rsidRPr="0001105A">
              <w:rPr>
                <w:rFonts w:ascii="Arial" w:hAnsi="Arial" w:cs="Arial"/>
                <w:sz w:val="22"/>
                <w:szCs w:val="22"/>
              </w:rPr>
              <w:t>M</w:t>
            </w:r>
            <w:r w:rsidR="002F2DEA" w:rsidRPr="0001105A">
              <w:rPr>
                <w:rFonts w:ascii="Arial" w:hAnsi="Arial" w:cs="Arial"/>
                <w:sz w:val="22"/>
                <w:szCs w:val="22"/>
              </w:rPr>
              <w:t>ethods</w:t>
            </w:r>
          </w:p>
        </w:tc>
        <w:tc>
          <w:tcPr>
            <w:tcW w:w="2047" w:type="dxa"/>
            <w:shd w:val="clear" w:color="auto" w:fill="C1E4F5" w:themeFill="accent1" w:themeFillTint="33"/>
          </w:tcPr>
          <w:p w14:paraId="3C54E5A8" w14:textId="77777777" w:rsidR="002F2DEA" w:rsidRPr="0001105A" w:rsidRDefault="002F2DEA" w:rsidP="0001105A">
            <w:pPr>
              <w:rPr>
                <w:rFonts w:ascii="Arial" w:hAnsi="Arial" w:cs="Arial"/>
                <w:sz w:val="22"/>
                <w:szCs w:val="22"/>
              </w:rPr>
            </w:pPr>
            <w:r w:rsidRPr="0001105A">
              <w:rPr>
                <w:rFonts w:ascii="Arial" w:hAnsi="Arial" w:cs="Arial"/>
                <w:sz w:val="22"/>
                <w:szCs w:val="22"/>
              </w:rPr>
              <w:t>Key findings</w:t>
            </w:r>
          </w:p>
        </w:tc>
        <w:tc>
          <w:tcPr>
            <w:tcW w:w="1501" w:type="dxa"/>
            <w:shd w:val="clear" w:color="auto" w:fill="C1E4F5" w:themeFill="accent1" w:themeFillTint="33"/>
          </w:tcPr>
          <w:p w14:paraId="1FFB27C3" w14:textId="77777777" w:rsidR="002F2DEA" w:rsidRPr="0001105A" w:rsidRDefault="002F2DEA" w:rsidP="0001105A">
            <w:pPr>
              <w:rPr>
                <w:rFonts w:ascii="Arial" w:hAnsi="Arial" w:cs="Arial"/>
                <w:sz w:val="22"/>
                <w:szCs w:val="22"/>
              </w:rPr>
            </w:pPr>
            <w:r w:rsidRPr="0001105A">
              <w:rPr>
                <w:rFonts w:ascii="Arial" w:hAnsi="Arial" w:cs="Arial"/>
                <w:sz w:val="22"/>
                <w:szCs w:val="22"/>
              </w:rPr>
              <w:t>Relevance to review question</w:t>
            </w:r>
          </w:p>
        </w:tc>
      </w:tr>
      <w:tr w:rsidR="0001105A" w:rsidRPr="002279D8" w14:paraId="0301B226" w14:textId="77777777" w:rsidTr="0001105A">
        <w:trPr>
          <w:trHeight w:val="88"/>
        </w:trPr>
        <w:tc>
          <w:tcPr>
            <w:tcW w:w="1549" w:type="dxa"/>
            <w:shd w:val="clear" w:color="auto" w:fill="C1E4F5" w:themeFill="accent1" w:themeFillTint="33"/>
          </w:tcPr>
          <w:p w14:paraId="7263A60E" w14:textId="77777777" w:rsidR="002F2DEA" w:rsidRPr="0001105A" w:rsidRDefault="00E42A3D" w:rsidP="0001105A">
            <w:pPr>
              <w:rPr>
                <w:rFonts w:ascii="Arial" w:hAnsi="Arial" w:cs="Arial"/>
                <w:sz w:val="22"/>
                <w:szCs w:val="22"/>
              </w:rPr>
            </w:pPr>
            <w:proofErr w:type="spellStart"/>
            <w:r w:rsidRPr="0001105A">
              <w:rPr>
                <w:rFonts w:ascii="Arial" w:hAnsi="Arial" w:cs="Arial"/>
                <w:sz w:val="22"/>
                <w:szCs w:val="22"/>
              </w:rPr>
              <w:t>Puddepatt</w:t>
            </w:r>
            <w:proofErr w:type="spellEnd"/>
            <w:r w:rsidRPr="0001105A">
              <w:rPr>
                <w:rFonts w:ascii="Arial" w:hAnsi="Arial" w:cs="Arial"/>
                <w:sz w:val="22"/>
                <w:szCs w:val="22"/>
              </w:rPr>
              <w:t xml:space="preserve"> et al </w:t>
            </w:r>
          </w:p>
          <w:p w14:paraId="57911F78" w14:textId="1926416B" w:rsidR="00E42A3D" w:rsidRPr="0001105A" w:rsidRDefault="002A0D59" w:rsidP="0001105A">
            <w:pPr>
              <w:rPr>
                <w:rFonts w:ascii="Arial" w:hAnsi="Arial" w:cs="Arial"/>
                <w:sz w:val="22"/>
                <w:szCs w:val="22"/>
              </w:rPr>
            </w:pPr>
            <w:r w:rsidRPr="0001105A">
              <w:rPr>
                <w:rFonts w:ascii="Arial" w:hAnsi="Arial" w:cs="Arial"/>
                <w:sz w:val="22"/>
                <w:szCs w:val="22"/>
              </w:rPr>
              <w:t>(2024)</w:t>
            </w:r>
          </w:p>
        </w:tc>
        <w:tc>
          <w:tcPr>
            <w:tcW w:w="2347" w:type="dxa"/>
          </w:tcPr>
          <w:p w14:paraId="75712F5C" w14:textId="4B3B0E57" w:rsidR="002F2DEA" w:rsidRPr="0001105A" w:rsidRDefault="009B3772" w:rsidP="0001105A">
            <w:pPr>
              <w:rPr>
                <w:rFonts w:ascii="Arial" w:hAnsi="Arial" w:cs="Arial"/>
                <w:sz w:val="22"/>
                <w:szCs w:val="22"/>
              </w:rPr>
            </w:pPr>
            <w:r w:rsidRPr="0001105A">
              <w:rPr>
                <w:rFonts w:ascii="Arial" w:hAnsi="Arial" w:cs="Arial"/>
                <w:sz w:val="22"/>
                <w:szCs w:val="22"/>
              </w:rPr>
              <w:t xml:space="preserve">Understanding </w:t>
            </w:r>
            <w:r w:rsidR="00633E3C" w:rsidRPr="0001105A">
              <w:rPr>
                <w:rFonts w:ascii="Arial" w:hAnsi="Arial" w:cs="Arial"/>
                <w:sz w:val="22"/>
                <w:szCs w:val="22"/>
              </w:rPr>
              <w:t>experience</w:t>
            </w:r>
            <w:r w:rsidRPr="0001105A">
              <w:rPr>
                <w:rFonts w:ascii="Arial" w:hAnsi="Arial" w:cs="Arial"/>
                <w:sz w:val="22"/>
                <w:szCs w:val="22"/>
              </w:rPr>
              <w:t xml:space="preserve"> </w:t>
            </w:r>
            <w:r w:rsidR="000040EA" w:rsidRPr="0001105A">
              <w:rPr>
                <w:rFonts w:ascii="Arial" w:hAnsi="Arial" w:cs="Arial"/>
                <w:sz w:val="22"/>
                <w:szCs w:val="22"/>
              </w:rPr>
              <w:t xml:space="preserve">with use </w:t>
            </w:r>
            <w:r w:rsidRPr="0001105A">
              <w:rPr>
                <w:rFonts w:ascii="Arial" w:hAnsi="Arial" w:cs="Arial"/>
                <w:sz w:val="22"/>
                <w:szCs w:val="22"/>
              </w:rPr>
              <w:t xml:space="preserve">of </w:t>
            </w:r>
            <w:r w:rsidR="00633E3C" w:rsidRPr="0001105A">
              <w:rPr>
                <w:rFonts w:ascii="Arial" w:hAnsi="Arial" w:cs="Arial"/>
                <w:sz w:val="22"/>
                <w:szCs w:val="22"/>
              </w:rPr>
              <w:t>alcohol;</w:t>
            </w:r>
          </w:p>
        </w:tc>
        <w:tc>
          <w:tcPr>
            <w:tcW w:w="2622" w:type="dxa"/>
          </w:tcPr>
          <w:p w14:paraId="1232CFE4" w14:textId="3DFE93AD" w:rsidR="002F2DEA" w:rsidRPr="0001105A" w:rsidRDefault="004702EF" w:rsidP="0001105A">
            <w:pPr>
              <w:rPr>
                <w:rFonts w:ascii="Arial" w:hAnsi="Arial" w:cs="Arial"/>
                <w:sz w:val="22"/>
                <w:szCs w:val="22"/>
              </w:rPr>
            </w:pPr>
            <w:r w:rsidRPr="0001105A">
              <w:rPr>
                <w:rFonts w:ascii="Arial" w:hAnsi="Arial" w:cs="Arial"/>
                <w:sz w:val="22"/>
                <w:szCs w:val="22"/>
              </w:rPr>
              <w:t>Qualitative study using semi-structured interviews and thematic analysis</w:t>
            </w:r>
          </w:p>
        </w:tc>
        <w:tc>
          <w:tcPr>
            <w:tcW w:w="2047" w:type="dxa"/>
          </w:tcPr>
          <w:p w14:paraId="425E0DDB" w14:textId="4899FE34" w:rsidR="002F2DEA" w:rsidRPr="0001105A" w:rsidRDefault="001250DC" w:rsidP="0001105A">
            <w:pPr>
              <w:rPr>
                <w:rFonts w:ascii="Arial" w:hAnsi="Arial" w:cs="Arial"/>
                <w:sz w:val="22"/>
                <w:szCs w:val="22"/>
              </w:rPr>
            </w:pPr>
            <w:r w:rsidRPr="0001105A">
              <w:rPr>
                <w:rFonts w:ascii="Arial" w:hAnsi="Arial" w:cs="Arial"/>
                <w:sz w:val="22"/>
                <w:szCs w:val="22"/>
              </w:rPr>
              <w:t>culturally competent mental-health and addiction services</w:t>
            </w:r>
          </w:p>
        </w:tc>
        <w:tc>
          <w:tcPr>
            <w:tcW w:w="1501" w:type="dxa"/>
          </w:tcPr>
          <w:p w14:paraId="2D4674F5" w14:textId="407FC4DB" w:rsidR="002F2DEA" w:rsidRPr="0001105A" w:rsidRDefault="008256C3" w:rsidP="0001105A">
            <w:pPr>
              <w:rPr>
                <w:rFonts w:ascii="Arial" w:hAnsi="Arial" w:cs="Arial"/>
                <w:sz w:val="22"/>
                <w:szCs w:val="22"/>
              </w:rPr>
            </w:pPr>
            <w:r w:rsidRPr="0001105A">
              <w:rPr>
                <w:rFonts w:ascii="Arial" w:hAnsi="Arial" w:cs="Arial"/>
                <w:sz w:val="22"/>
                <w:szCs w:val="22"/>
              </w:rPr>
              <w:t>driven by mental distress,</w:t>
            </w:r>
            <w:r w:rsidR="006917F2" w:rsidRPr="0001105A">
              <w:rPr>
                <w:rFonts w:ascii="Arial" w:hAnsi="Arial" w:cs="Arial"/>
                <w:sz w:val="22"/>
                <w:szCs w:val="22"/>
              </w:rPr>
              <w:t xml:space="preserve"> worsen mental health</w:t>
            </w:r>
          </w:p>
        </w:tc>
      </w:tr>
      <w:tr w:rsidR="0001105A" w:rsidRPr="002279D8" w14:paraId="13C419C6" w14:textId="77777777" w:rsidTr="0001105A">
        <w:trPr>
          <w:trHeight w:val="92"/>
        </w:trPr>
        <w:tc>
          <w:tcPr>
            <w:tcW w:w="1549" w:type="dxa"/>
            <w:shd w:val="clear" w:color="auto" w:fill="C1E4F5" w:themeFill="accent1" w:themeFillTint="33"/>
          </w:tcPr>
          <w:p w14:paraId="731C18CB" w14:textId="323A85F4" w:rsidR="002F2DEA" w:rsidRPr="0001105A" w:rsidRDefault="009C18A5" w:rsidP="0001105A">
            <w:pPr>
              <w:rPr>
                <w:rFonts w:ascii="Arial" w:hAnsi="Arial" w:cs="Arial"/>
                <w:sz w:val="22"/>
                <w:szCs w:val="22"/>
              </w:rPr>
            </w:pPr>
            <w:r w:rsidRPr="0001105A">
              <w:rPr>
                <w:rFonts w:ascii="Arial" w:hAnsi="Arial" w:cs="Arial"/>
                <w:sz w:val="22"/>
                <w:szCs w:val="22"/>
              </w:rPr>
              <w:t xml:space="preserve">Sattar </w:t>
            </w:r>
            <w:r w:rsidR="00EA113A" w:rsidRPr="0001105A">
              <w:rPr>
                <w:rFonts w:ascii="Arial" w:hAnsi="Arial" w:cs="Arial"/>
                <w:sz w:val="22"/>
                <w:szCs w:val="22"/>
              </w:rPr>
              <w:t>et al (2024)</w:t>
            </w:r>
          </w:p>
        </w:tc>
        <w:tc>
          <w:tcPr>
            <w:tcW w:w="2347" w:type="dxa"/>
          </w:tcPr>
          <w:p w14:paraId="57D8848C" w14:textId="25BBFFE1" w:rsidR="006F2527" w:rsidRPr="0001105A" w:rsidRDefault="009655A8" w:rsidP="0001105A">
            <w:pPr>
              <w:rPr>
                <w:rFonts w:ascii="Arial" w:hAnsi="Arial" w:cs="Arial"/>
                <w:sz w:val="22"/>
                <w:szCs w:val="22"/>
              </w:rPr>
            </w:pPr>
            <w:r w:rsidRPr="0001105A">
              <w:rPr>
                <w:rFonts w:ascii="Arial" w:hAnsi="Arial" w:cs="Arial"/>
                <w:sz w:val="22"/>
                <w:szCs w:val="22"/>
              </w:rPr>
              <w:t>British South Asian and Muslim communities,</w:t>
            </w:r>
            <w:r w:rsidR="006F2527" w:rsidRPr="0001105A">
              <w:rPr>
                <w:rFonts w:ascii="Arial" w:eastAsia="Times New Roman" w:hAnsi="Arial" w:cs="Arial"/>
                <w:kern w:val="0"/>
                <w:sz w:val="22"/>
                <w:szCs w:val="22"/>
                <w:lang w:eastAsia="en-GB"/>
                <w14:ligatures w14:val="none"/>
              </w:rPr>
              <w:t xml:space="preserve"> </w:t>
            </w:r>
            <w:r w:rsidR="006F2527" w:rsidRPr="0001105A">
              <w:rPr>
                <w:rFonts w:ascii="Arial" w:hAnsi="Arial" w:cs="Arial"/>
                <w:sz w:val="22"/>
                <w:szCs w:val="22"/>
              </w:rPr>
              <w:t>experiences with drug and alcohol treatment services in the UK.</w:t>
            </w:r>
          </w:p>
          <w:p w14:paraId="17F01E69" w14:textId="2861E28D" w:rsidR="002F2DEA" w:rsidRPr="0001105A" w:rsidRDefault="002F2DEA" w:rsidP="0001105A">
            <w:pPr>
              <w:rPr>
                <w:rFonts w:ascii="Arial" w:hAnsi="Arial" w:cs="Arial"/>
                <w:sz w:val="22"/>
                <w:szCs w:val="22"/>
              </w:rPr>
            </w:pPr>
          </w:p>
        </w:tc>
        <w:tc>
          <w:tcPr>
            <w:tcW w:w="2622" w:type="dxa"/>
          </w:tcPr>
          <w:p w14:paraId="71CB5385" w14:textId="75985797" w:rsidR="002F2DEA" w:rsidRPr="0001105A" w:rsidRDefault="00321C62" w:rsidP="0001105A">
            <w:pPr>
              <w:rPr>
                <w:rFonts w:ascii="Arial" w:hAnsi="Arial" w:cs="Arial"/>
                <w:sz w:val="22"/>
                <w:szCs w:val="22"/>
              </w:rPr>
            </w:pPr>
            <w:r w:rsidRPr="0001105A">
              <w:rPr>
                <w:rFonts w:ascii="Arial" w:hAnsi="Arial" w:cs="Arial"/>
                <w:sz w:val="22"/>
                <w:szCs w:val="22"/>
              </w:rPr>
              <w:t>Qualitative study using semi structured interviews and focus groups</w:t>
            </w:r>
          </w:p>
        </w:tc>
        <w:tc>
          <w:tcPr>
            <w:tcW w:w="2047" w:type="dxa"/>
          </w:tcPr>
          <w:p w14:paraId="20500A0F" w14:textId="698026D2" w:rsidR="002F2DEA" w:rsidRPr="0001105A" w:rsidRDefault="008071A2" w:rsidP="0001105A">
            <w:pPr>
              <w:rPr>
                <w:rFonts w:ascii="Arial" w:hAnsi="Arial" w:cs="Arial"/>
                <w:sz w:val="22"/>
                <w:szCs w:val="22"/>
              </w:rPr>
            </w:pPr>
            <w:r w:rsidRPr="0001105A">
              <w:rPr>
                <w:rFonts w:ascii="Arial" w:hAnsi="Arial" w:cs="Arial"/>
                <w:sz w:val="22"/>
                <w:szCs w:val="22"/>
              </w:rPr>
              <w:t>Services often seen as culturally insensitive</w:t>
            </w:r>
            <w:r w:rsidR="008A316B" w:rsidRPr="0001105A">
              <w:rPr>
                <w:rFonts w:ascii="Arial" w:hAnsi="Arial" w:cs="Arial"/>
                <w:sz w:val="22"/>
                <w:szCs w:val="22"/>
              </w:rPr>
              <w:t>, hidden alcohol use and worsened mental health outcomes</w:t>
            </w:r>
          </w:p>
        </w:tc>
        <w:tc>
          <w:tcPr>
            <w:tcW w:w="1501" w:type="dxa"/>
          </w:tcPr>
          <w:p w14:paraId="399E94ED" w14:textId="64F2FC59" w:rsidR="002F2DEA" w:rsidRPr="0001105A" w:rsidRDefault="000470BA" w:rsidP="0001105A">
            <w:pPr>
              <w:rPr>
                <w:rFonts w:ascii="Arial" w:hAnsi="Arial" w:cs="Arial"/>
                <w:sz w:val="22"/>
                <w:szCs w:val="22"/>
              </w:rPr>
            </w:pPr>
            <w:r w:rsidRPr="0001105A">
              <w:rPr>
                <w:rFonts w:ascii="Arial" w:hAnsi="Arial" w:cs="Arial"/>
                <w:sz w:val="22"/>
                <w:szCs w:val="22"/>
              </w:rPr>
              <w:t xml:space="preserve"> (South Asian young adults </w:t>
            </w:r>
            <w:r w:rsidR="00A77937" w:rsidRPr="0001105A">
              <w:rPr>
                <w:rFonts w:ascii="Arial" w:hAnsi="Arial" w:cs="Arial"/>
                <w:sz w:val="22"/>
                <w:szCs w:val="22"/>
              </w:rPr>
              <w:t xml:space="preserve"> </w:t>
            </w:r>
            <w:r w:rsidRPr="0001105A">
              <w:rPr>
                <w:rFonts w:ascii="Arial" w:hAnsi="Arial" w:cs="Arial"/>
                <w:sz w:val="22"/>
                <w:szCs w:val="22"/>
              </w:rPr>
              <w:t xml:space="preserve"> </w:t>
            </w:r>
            <w:r w:rsidR="008071A2" w:rsidRPr="0001105A">
              <w:rPr>
                <w:rFonts w:ascii="Arial" w:hAnsi="Arial" w:cs="Arial"/>
                <w:sz w:val="22"/>
                <w:szCs w:val="22"/>
              </w:rPr>
              <w:t>alcohol mental</w:t>
            </w:r>
            <w:r w:rsidRPr="0001105A">
              <w:rPr>
                <w:rFonts w:ascii="Arial" w:hAnsi="Arial" w:cs="Arial"/>
                <w:sz w:val="22"/>
                <w:szCs w:val="22"/>
              </w:rPr>
              <w:t xml:space="preserve"> health</w:t>
            </w:r>
          </w:p>
        </w:tc>
      </w:tr>
      <w:tr w:rsidR="0001105A" w:rsidRPr="002279D8" w14:paraId="6F6787D8" w14:textId="77777777" w:rsidTr="0001105A">
        <w:trPr>
          <w:trHeight w:val="88"/>
        </w:trPr>
        <w:tc>
          <w:tcPr>
            <w:tcW w:w="1549" w:type="dxa"/>
            <w:shd w:val="clear" w:color="auto" w:fill="C1E4F5" w:themeFill="accent1" w:themeFillTint="33"/>
          </w:tcPr>
          <w:p w14:paraId="651D73F4" w14:textId="7182CD38" w:rsidR="002F2DEA" w:rsidRPr="0001105A" w:rsidRDefault="00EA113A" w:rsidP="0001105A">
            <w:pPr>
              <w:rPr>
                <w:rFonts w:ascii="Arial" w:hAnsi="Arial" w:cs="Arial"/>
                <w:sz w:val="22"/>
                <w:szCs w:val="22"/>
              </w:rPr>
            </w:pPr>
            <w:r w:rsidRPr="0001105A">
              <w:rPr>
                <w:rFonts w:ascii="Arial" w:hAnsi="Arial" w:cs="Arial"/>
                <w:sz w:val="22"/>
                <w:szCs w:val="22"/>
              </w:rPr>
              <w:t xml:space="preserve">Hong et al </w:t>
            </w:r>
            <w:r w:rsidR="004871B7" w:rsidRPr="0001105A">
              <w:rPr>
                <w:rFonts w:ascii="Arial" w:hAnsi="Arial" w:cs="Arial"/>
                <w:sz w:val="22"/>
                <w:szCs w:val="22"/>
              </w:rPr>
              <w:t>(</w:t>
            </w:r>
            <w:r w:rsidRPr="0001105A">
              <w:rPr>
                <w:rFonts w:ascii="Arial" w:hAnsi="Arial" w:cs="Arial"/>
                <w:sz w:val="22"/>
                <w:szCs w:val="22"/>
              </w:rPr>
              <w:t>2024</w:t>
            </w:r>
            <w:r w:rsidR="004871B7" w:rsidRPr="0001105A">
              <w:rPr>
                <w:rFonts w:ascii="Arial" w:hAnsi="Arial" w:cs="Arial"/>
                <w:sz w:val="22"/>
                <w:szCs w:val="22"/>
              </w:rPr>
              <w:t>)</w:t>
            </w:r>
          </w:p>
        </w:tc>
        <w:tc>
          <w:tcPr>
            <w:tcW w:w="2347" w:type="dxa"/>
          </w:tcPr>
          <w:p w14:paraId="35F64C3B" w14:textId="185EC480" w:rsidR="002F2DEA" w:rsidRPr="0001105A" w:rsidRDefault="00623350" w:rsidP="0001105A">
            <w:pPr>
              <w:rPr>
                <w:rFonts w:ascii="Arial" w:hAnsi="Arial" w:cs="Arial"/>
                <w:sz w:val="22"/>
                <w:szCs w:val="22"/>
              </w:rPr>
            </w:pPr>
            <w:r w:rsidRPr="0001105A">
              <w:rPr>
                <w:rFonts w:ascii="Arial" w:hAnsi="Arial" w:cs="Arial"/>
                <w:sz w:val="22"/>
                <w:szCs w:val="22"/>
              </w:rPr>
              <w:t>alcohol and other substance use during COVID-19 relate to depression and anxiety</w:t>
            </w:r>
          </w:p>
        </w:tc>
        <w:tc>
          <w:tcPr>
            <w:tcW w:w="2622" w:type="dxa"/>
          </w:tcPr>
          <w:p w14:paraId="44D73F30" w14:textId="3B5F48E1" w:rsidR="002F2DEA" w:rsidRPr="0001105A" w:rsidRDefault="00EB0961" w:rsidP="0001105A">
            <w:pPr>
              <w:rPr>
                <w:rFonts w:ascii="Arial" w:hAnsi="Arial" w:cs="Arial"/>
                <w:sz w:val="22"/>
                <w:szCs w:val="22"/>
              </w:rPr>
            </w:pPr>
            <w:r w:rsidRPr="0001105A">
              <w:rPr>
                <w:rFonts w:ascii="Arial" w:hAnsi="Arial" w:cs="Arial"/>
                <w:sz w:val="22"/>
                <w:szCs w:val="22"/>
              </w:rPr>
              <w:t>Cross sectional quantitative study.</w:t>
            </w:r>
          </w:p>
        </w:tc>
        <w:tc>
          <w:tcPr>
            <w:tcW w:w="2047" w:type="dxa"/>
          </w:tcPr>
          <w:p w14:paraId="2E7E94D4" w14:textId="185FC4E4" w:rsidR="00B02326" w:rsidRPr="0001105A" w:rsidRDefault="00B02326" w:rsidP="0001105A">
            <w:pPr>
              <w:rPr>
                <w:rFonts w:ascii="Arial" w:hAnsi="Arial" w:cs="Arial"/>
                <w:sz w:val="22"/>
                <w:szCs w:val="22"/>
              </w:rPr>
            </w:pPr>
            <w:r w:rsidRPr="0001105A">
              <w:rPr>
                <w:rFonts w:ascii="Arial" w:hAnsi="Arial" w:cs="Arial"/>
                <w:sz w:val="22"/>
                <w:szCs w:val="22"/>
              </w:rPr>
              <w:t>Higher alcohol use linked to worse mental health.</w:t>
            </w:r>
          </w:p>
          <w:p w14:paraId="49204DCD" w14:textId="102ED093" w:rsidR="00B02326" w:rsidRPr="0001105A" w:rsidRDefault="00B02326" w:rsidP="0001105A">
            <w:pPr>
              <w:rPr>
                <w:rFonts w:ascii="Arial" w:hAnsi="Arial" w:cs="Arial"/>
                <w:sz w:val="22"/>
                <w:szCs w:val="22"/>
              </w:rPr>
            </w:pPr>
            <w:r w:rsidRPr="0001105A">
              <w:rPr>
                <w:rFonts w:ascii="Arial" w:hAnsi="Arial" w:cs="Arial"/>
                <w:sz w:val="22"/>
                <w:szCs w:val="22"/>
              </w:rPr>
              <w:t xml:space="preserve">Main </w:t>
            </w:r>
            <w:r w:rsidR="002E2605" w:rsidRPr="0001105A">
              <w:rPr>
                <w:rFonts w:ascii="Arial" w:hAnsi="Arial" w:cs="Arial"/>
                <w:sz w:val="22"/>
                <w:szCs w:val="22"/>
              </w:rPr>
              <w:t>risks low</w:t>
            </w:r>
            <w:r w:rsidRPr="0001105A">
              <w:rPr>
                <w:rFonts w:ascii="Arial" w:hAnsi="Arial" w:cs="Arial"/>
                <w:sz w:val="22"/>
                <w:szCs w:val="22"/>
              </w:rPr>
              <w:t xml:space="preserve"> income, unemployment, stigma, stress.</w:t>
            </w:r>
          </w:p>
          <w:p w14:paraId="109FE06B" w14:textId="77777777" w:rsidR="002F2DEA" w:rsidRPr="0001105A" w:rsidRDefault="002F2DEA" w:rsidP="0001105A">
            <w:pPr>
              <w:rPr>
                <w:rFonts w:ascii="Arial" w:hAnsi="Arial" w:cs="Arial"/>
                <w:sz w:val="22"/>
                <w:szCs w:val="22"/>
              </w:rPr>
            </w:pPr>
          </w:p>
        </w:tc>
        <w:tc>
          <w:tcPr>
            <w:tcW w:w="1501" w:type="dxa"/>
          </w:tcPr>
          <w:p w14:paraId="60712363" w14:textId="7A65C50E" w:rsidR="002F2DEA" w:rsidRPr="0001105A" w:rsidRDefault="00C92867" w:rsidP="0001105A">
            <w:pPr>
              <w:rPr>
                <w:rFonts w:ascii="Arial" w:hAnsi="Arial" w:cs="Arial"/>
                <w:sz w:val="22"/>
                <w:szCs w:val="22"/>
              </w:rPr>
            </w:pPr>
            <w:r w:rsidRPr="0001105A">
              <w:rPr>
                <w:rFonts w:ascii="Arial" w:hAnsi="Arial" w:cs="Arial"/>
                <w:sz w:val="22"/>
                <w:szCs w:val="22"/>
              </w:rPr>
              <w:t>how cultural and family stigma affect South Asian young adults who drink.</w:t>
            </w:r>
          </w:p>
        </w:tc>
      </w:tr>
      <w:tr w:rsidR="0001105A" w:rsidRPr="002279D8" w14:paraId="32259E0D" w14:textId="77777777" w:rsidTr="0001105A">
        <w:trPr>
          <w:trHeight w:val="88"/>
        </w:trPr>
        <w:tc>
          <w:tcPr>
            <w:tcW w:w="1549" w:type="dxa"/>
            <w:shd w:val="clear" w:color="auto" w:fill="C1E4F5" w:themeFill="accent1" w:themeFillTint="33"/>
          </w:tcPr>
          <w:p w14:paraId="31455DEC" w14:textId="77777777" w:rsidR="002E2605" w:rsidRPr="0001105A" w:rsidRDefault="002E2605" w:rsidP="0001105A">
            <w:pPr>
              <w:rPr>
                <w:rFonts w:ascii="Arial" w:hAnsi="Arial" w:cs="Arial"/>
                <w:sz w:val="22"/>
                <w:szCs w:val="22"/>
              </w:rPr>
            </w:pPr>
            <w:r w:rsidRPr="0001105A">
              <w:rPr>
                <w:rFonts w:ascii="Arial" w:hAnsi="Arial" w:cs="Arial"/>
                <w:sz w:val="22"/>
                <w:szCs w:val="22"/>
              </w:rPr>
              <w:t>Puddephatt J.A</w:t>
            </w:r>
          </w:p>
          <w:p w14:paraId="71D36579" w14:textId="18673F82" w:rsidR="00014088" w:rsidRPr="0001105A" w:rsidRDefault="002E2605" w:rsidP="0001105A">
            <w:pPr>
              <w:rPr>
                <w:rFonts w:ascii="Arial" w:hAnsi="Arial" w:cs="Arial"/>
                <w:sz w:val="22"/>
                <w:szCs w:val="22"/>
              </w:rPr>
            </w:pPr>
            <w:r w:rsidRPr="0001105A">
              <w:rPr>
                <w:rFonts w:ascii="Arial" w:hAnsi="Arial" w:cs="Arial"/>
                <w:sz w:val="22"/>
                <w:szCs w:val="22"/>
              </w:rPr>
              <w:t>et al (2023</w:t>
            </w:r>
            <w:r w:rsidR="00AE740A" w:rsidRPr="0001105A">
              <w:rPr>
                <w:rFonts w:ascii="Arial" w:hAnsi="Arial" w:cs="Arial"/>
                <w:sz w:val="22"/>
                <w:szCs w:val="22"/>
              </w:rPr>
              <w:t>)</w:t>
            </w:r>
          </w:p>
        </w:tc>
        <w:tc>
          <w:tcPr>
            <w:tcW w:w="2347" w:type="dxa"/>
          </w:tcPr>
          <w:p w14:paraId="55E8C479" w14:textId="6697969D" w:rsidR="002F2DEA" w:rsidRPr="0001105A" w:rsidRDefault="00463BA4" w:rsidP="0001105A">
            <w:pPr>
              <w:rPr>
                <w:rFonts w:ascii="Arial" w:hAnsi="Arial" w:cs="Arial"/>
                <w:sz w:val="22"/>
                <w:szCs w:val="22"/>
              </w:rPr>
            </w:pPr>
            <w:r w:rsidRPr="0001105A">
              <w:rPr>
                <w:rFonts w:ascii="Arial" w:hAnsi="Arial" w:cs="Arial"/>
                <w:sz w:val="22"/>
                <w:szCs w:val="22"/>
              </w:rPr>
              <w:t>how alcohol is assessed and treated in community mental health services, including cultural tailoring.</w:t>
            </w:r>
          </w:p>
        </w:tc>
        <w:tc>
          <w:tcPr>
            <w:tcW w:w="2622" w:type="dxa"/>
          </w:tcPr>
          <w:p w14:paraId="5DC636FD" w14:textId="13659DAF" w:rsidR="002F2DEA" w:rsidRPr="0001105A" w:rsidRDefault="002E4A3B" w:rsidP="0001105A">
            <w:pPr>
              <w:rPr>
                <w:rFonts w:ascii="Arial" w:hAnsi="Arial" w:cs="Arial"/>
                <w:sz w:val="22"/>
                <w:szCs w:val="22"/>
              </w:rPr>
            </w:pPr>
            <w:r w:rsidRPr="0001105A">
              <w:rPr>
                <w:rFonts w:ascii="Arial" w:hAnsi="Arial" w:cs="Arial"/>
                <w:sz w:val="22"/>
                <w:szCs w:val="22"/>
              </w:rPr>
              <w:t>Secondary data analyses</w:t>
            </w:r>
            <w:r w:rsidR="0056351C" w:rsidRPr="0001105A">
              <w:rPr>
                <w:rFonts w:ascii="Arial" w:hAnsi="Arial" w:cs="Arial"/>
                <w:sz w:val="22"/>
                <w:szCs w:val="22"/>
              </w:rPr>
              <w:t>, Qualitative interviews, Rapid appraisal</w:t>
            </w:r>
          </w:p>
        </w:tc>
        <w:tc>
          <w:tcPr>
            <w:tcW w:w="2047" w:type="dxa"/>
          </w:tcPr>
          <w:p w14:paraId="18386A5E" w14:textId="62179008" w:rsidR="002F2DEA" w:rsidRPr="0001105A" w:rsidRDefault="0047647F" w:rsidP="0001105A">
            <w:pPr>
              <w:rPr>
                <w:rFonts w:ascii="Arial" w:hAnsi="Arial" w:cs="Arial"/>
                <w:sz w:val="22"/>
                <w:szCs w:val="22"/>
              </w:rPr>
            </w:pPr>
            <w:r w:rsidRPr="0001105A">
              <w:rPr>
                <w:rFonts w:ascii="Arial" w:hAnsi="Arial" w:cs="Arial"/>
                <w:sz w:val="22"/>
                <w:szCs w:val="22"/>
              </w:rPr>
              <w:t>Limited mental-health literacy among minority ethnic adults</w:t>
            </w:r>
            <w:r w:rsidR="00D66CD6" w:rsidRPr="0001105A">
              <w:rPr>
                <w:rFonts w:ascii="Arial" w:hAnsi="Arial" w:cs="Arial"/>
                <w:sz w:val="22"/>
                <w:szCs w:val="22"/>
              </w:rPr>
              <w:t>, Barriers: stigma, language, trust, referral issues.</w:t>
            </w:r>
          </w:p>
        </w:tc>
        <w:tc>
          <w:tcPr>
            <w:tcW w:w="1501" w:type="dxa"/>
          </w:tcPr>
          <w:p w14:paraId="4755658D" w14:textId="5E1B887A" w:rsidR="002F2DEA" w:rsidRPr="0001105A" w:rsidRDefault="00BB0C4A" w:rsidP="0001105A">
            <w:pPr>
              <w:rPr>
                <w:rFonts w:ascii="Arial" w:hAnsi="Arial" w:cs="Arial"/>
                <w:sz w:val="22"/>
                <w:szCs w:val="22"/>
              </w:rPr>
            </w:pPr>
            <w:r w:rsidRPr="0001105A">
              <w:rPr>
                <w:rFonts w:ascii="Arial" w:hAnsi="Arial" w:cs="Arial"/>
                <w:sz w:val="22"/>
                <w:szCs w:val="22"/>
              </w:rPr>
              <w:t>South Asian young adults, mental health effects of alcohol,</w:t>
            </w:r>
          </w:p>
        </w:tc>
      </w:tr>
      <w:tr w:rsidR="0001105A" w:rsidRPr="002279D8" w14:paraId="697578FF" w14:textId="77777777" w:rsidTr="0001105A">
        <w:trPr>
          <w:trHeight w:val="2755"/>
        </w:trPr>
        <w:tc>
          <w:tcPr>
            <w:tcW w:w="1549" w:type="dxa"/>
            <w:shd w:val="clear" w:color="auto" w:fill="C1E4F5" w:themeFill="accent1" w:themeFillTint="33"/>
          </w:tcPr>
          <w:p w14:paraId="682D2BAB" w14:textId="2B64BFE1" w:rsidR="002F2DEA" w:rsidRPr="0001105A" w:rsidRDefault="003B63C2" w:rsidP="0001105A">
            <w:pPr>
              <w:rPr>
                <w:rFonts w:ascii="Arial" w:hAnsi="Arial" w:cs="Arial"/>
                <w:sz w:val="22"/>
                <w:szCs w:val="22"/>
              </w:rPr>
            </w:pPr>
            <w:r w:rsidRPr="0001105A">
              <w:rPr>
                <w:rFonts w:ascii="Arial" w:hAnsi="Arial" w:cs="Arial"/>
                <w:sz w:val="22"/>
                <w:szCs w:val="22"/>
              </w:rPr>
              <w:t>Martinez, j</w:t>
            </w:r>
            <w:r w:rsidR="00027E3C" w:rsidRPr="0001105A">
              <w:rPr>
                <w:rFonts w:ascii="Arial" w:hAnsi="Arial" w:cs="Arial"/>
                <w:sz w:val="22"/>
                <w:szCs w:val="22"/>
              </w:rPr>
              <w:t>.et al (2022)</w:t>
            </w:r>
          </w:p>
        </w:tc>
        <w:tc>
          <w:tcPr>
            <w:tcW w:w="2347" w:type="dxa"/>
          </w:tcPr>
          <w:tbl>
            <w:tblPr>
              <w:tblW w:w="2131" w:type="dxa"/>
              <w:shd w:val="clear" w:color="auto" w:fill="FFFFFF"/>
              <w:tblCellMar>
                <w:top w:w="15" w:type="dxa"/>
                <w:left w:w="15" w:type="dxa"/>
                <w:bottom w:w="15" w:type="dxa"/>
                <w:right w:w="15" w:type="dxa"/>
              </w:tblCellMar>
              <w:tblLook w:val="04A0" w:firstRow="1" w:lastRow="0" w:firstColumn="1" w:lastColumn="0" w:noHBand="0" w:noVBand="1"/>
            </w:tblPr>
            <w:tblGrid>
              <w:gridCol w:w="1645"/>
              <w:gridCol w:w="486"/>
            </w:tblGrid>
            <w:tr w:rsidR="0001105A" w:rsidRPr="0001105A" w14:paraId="503917C8" w14:textId="77777777" w:rsidTr="0001105A">
              <w:trPr>
                <w:trHeight w:val="585"/>
              </w:trPr>
              <w:tc>
                <w:tcPr>
                  <w:tcW w:w="0" w:type="auto"/>
                  <w:shd w:val="clear" w:color="auto" w:fill="FFFFFF"/>
                  <w:tcMar>
                    <w:top w:w="150" w:type="dxa"/>
                    <w:left w:w="240" w:type="dxa"/>
                    <w:bottom w:w="150" w:type="dxa"/>
                    <w:right w:w="240" w:type="dxa"/>
                  </w:tcMar>
                  <w:vAlign w:val="center"/>
                  <w:hideMark/>
                </w:tcPr>
                <w:p w14:paraId="114D7E1F" w14:textId="77777777" w:rsidR="0001105A" w:rsidRPr="0001105A" w:rsidRDefault="0001105A" w:rsidP="0001105A">
                  <w:pPr>
                    <w:spacing w:after="0" w:line="240" w:lineRule="auto"/>
                    <w:rPr>
                      <w:rFonts w:ascii="Arial" w:eastAsia="Times New Roman" w:hAnsi="Arial" w:cs="Arial"/>
                      <w:color w:val="0F1115"/>
                      <w:kern w:val="0"/>
                      <w:sz w:val="22"/>
                      <w:szCs w:val="22"/>
                      <w:lang w:eastAsia="en-GB"/>
                      <w14:ligatures w14:val="none"/>
                    </w:rPr>
                  </w:pPr>
                  <w:r w:rsidRPr="0001105A">
                    <w:rPr>
                      <w:rFonts w:ascii="Arial" w:eastAsia="Times New Roman" w:hAnsi="Arial" w:cs="Arial"/>
                      <w:color w:val="0F1115"/>
                      <w:kern w:val="0"/>
                      <w:sz w:val="22"/>
                      <w:szCs w:val="22"/>
                      <w:lang w:eastAsia="en-GB"/>
                      <w14:ligatures w14:val="none"/>
                    </w:rPr>
                    <w:t>To examine the relationship between mental health and drinking to cope during the early COVID-19 period in the US general population.</w:t>
                  </w:r>
                </w:p>
              </w:tc>
              <w:tc>
                <w:tcPr>
                  <w:tcW w:w="0" w:type="auto"/>
                  <w:shd w:val="clear" w:color="auto" w:fill="FFFFFF"/>
                  <w:tcMar>
                    <w:top w:w="150" w:type="dxa"/>
                    <w:left w:w="240" w:type="dxa"/>
                    <w:bottom w:w="150" w:type="dxa"/>
                    <w:right w:w="240" w:type="dxa"/>
                  </w:tcMar>
                  <w:vAlign w:val="center"/>
                  <w:hideMark/>
                </w:tcPr>
                <w:p w14:paraId="64EC16F1" w14:textId="77777777" w:rsidR="0001105A" w:rsidRPr="0001105A" w:rsidRDefault="0001105A" w:rsidP="0001105A">
                  <w:pPr>
                    <w:spacing w:after="0" w:line="240" w:lineRule="auto"/>
                    <w:rPr>
                      <w:rFonts w:ascii="Arial" w:eastAsia="Times New Roman" w:hAnsi="Arial" w:cs="Arial"/>
                      <w:color w:val="0F1115"/>
                      <w:kern w:val="0"/>
                      <w:sz w:val="22"/>
                      <w:szCs w:val="22"/>
                      <w:lang w:eastAsia="en-GB"/>
                      <w14:ligatures w14:val="none"/>
                    </w:rPr>
                  </w:pPr>
                </w:p>
              </w:tc>
            </w:tr>
          </w:tbl>
          <w:p w14:paraId="27F11BE2" w14:textId="77777777" w:rsidR="002F2DEA" w:rsidRPr="0001105A" w:rsidRDefault="002F2DEA" w:rsidP="0001105A">
            <w:pPr>
              <w:rPr>
                <w:rFonts w:ascii="Arial" w:hAnsi="Arial" w:cs="Arial"/>
                <w:sz w:val="22"/>
                <w:szCs w:val="22"/>
              </w:rPr>
            </w:pPr>
          </w:p>
        </w:tc>
        <w:tc>
          <w:tcPr>
            <w:tcW w:w="2622" w:type="dxa"/>
          </w:tcPr>
          <w:tbl>
            <w:tblPr>
              <w:tblW w:w="2406" w:type="dxa"/>
              <w:shd w:val="clear" w:color="auto" w:fill="FFFFFF"/>
              <w:tblCellMar>
                <w:top w:w="15" w:type="dxa"/>
                <w:left w:w="15" w:type="dxa"/>
                <w:bottom w:w="15" w:type="dxa"/>
                <w:right w:w="15" w:type="dxa"/>
              </w:tblCellMar>
              <w:tblLook w:val="04A0" w:firstRow="1" w:lastRow="0" w:firstColumn="1" w:lastColumn="0" w:noHBand="0" w:noVBand="1"/>
            </w:tblPr>
            <w:tblGrid>
              <w:gridCol w:w="1920"/>
              <w:gridCol w:w="486"/>
            </w:tblGrid>
            <w:tr w:rsidR="002279D8" w:rsidRPr="002279D8" w14:paraId="7074FF20" w14:textId="77777777" w:rsidTr="0001105A">
              <w:trPr>
                <w:trHeight w:val="293"/>
              </w:trPr>
              <w:tc>
                <w:tcPr>
                  <w:tcW w:w="0" w:type="auto"/>
                  <w:shd w:val="clear" w:color="auto" w:fill="FFFFFF"/>
                  <w:tcMar>
                    <w:top w:w="150" w:type="dxa"/>
                    <w:left w:w="240" w:type="dxa"/>
                    <w:bottom w:w="150" w:type="dxa"/>
                    <w:right w:w="240" w:type="dxa"/>
                  </w:tcMar>
                  <w:vAlign w:val="center"/>
                  <w:hideMark/>
                </w:tcPr>
                <w:p w14:paraId="18E10A58" w14:textId="77777777" w:rsidR="002279D8" w:rsidRPr="002279D8" w:rsidRDefault="002279D8" w:rsidP="0001105A">
                  <w:pPr>
                    <w:spacing w:after="0" w:line="240" w:lineRule="auto"/>
                    <w:rPr>
                      <w:rFonts w:ascii="Arial" w:eastAsia="Times New Roman" w:hAnsi="Arial" w:cs="Arial"/>
                      <w:color w:val="0F1115"/>
                      <w:kern w:val="0"/>
                      <w:sz w:val="22"/>
                      <w:szCs w:val="22"/>
                      <w:lang w:eastAsia="en-GB"/>
                      <w14:ligatures w14:val="none"/>
                    </w:rPr>
                  </w:pPr>
                  <w:r w:rsidRPr="002279D8">
                    <w:rPr>
                      <w:rFonts w:ascii="Arial" w:eastAsia="Times New Roman" w:hAnsi="Arial" w:cs="Arial"/>
                      <w:color w:val="0F1115"/>
                      <w:kern w:val="0"/>
                      <w:sz w:val="22"/>
                      <w:szCs w:val="22"/>
                      <w:lang w:eastAsia="en-GB"/>
                      <w14:ligatures w14:val="none"/>
                    </w:rPr>
                    <w:t>Secondary analysis of a national representative survey (The US National Alcohol Survey).</w:t>
                  </w:r>
                </w:p>
              </w:tc>
              <w:tc>
                <w:tcPr>
                  <w:tcW w:w="0" w:type="auto"/>
                  <w:shd w:val="clear" w:color="auto" w:fill="FFFFFF"/>
                  <w:tcMar>
                    <w:top w:w="150" w:type="dxa"/>
                    <w:left w:w="240" w:type="dxa"/>
                    <w:bottom w:w="150" w:type="dxa"/>
                    <w:right w:w="240" w:type="dxa"/>
                  </w:tcMar>
                  <w:vAlign w:val="center"/>
                  <w:hideMark/>
                </w:tcPr>
                <w:p w14:paraId="0C5693E9" w14:textId="77777777" w:rsidR="002279D8" w:rsidRPr="002279D8" w:rsidRDefault="002279D8" w:rsidP="0001105A">
                  <w:pPr>
                    <w:spacing w:after="0" w:line="240" w:lineRule="auto"/>
                    <w:rPr>
                      <w:rFonts w:ascii="Arial" w:eastAsia="Times New Roman" w:hAnsi="Arial" w:cs="Arial"/>
                      <w:color w:val="0F1115"/>
                      <w:kern w:val="0"/>
                      <w:sz w:val="22"/>
                      <w:szCs w:val="22"/>
                      <w:lang w:eastAsia="en-GB"/>
                      <w14:ligatures w14:val="none"/>
                    </w:rPr>
                  </w:pPr>
                </w:p>
              </w:tc>
            </w:tr>
          </w:tbl>
          <w:p w14:paraId="67C781FE" w14:textId="77777777" w:rsidR="002F2DEA" w:rsidRPr="0001105A" w:rsidRDefault="002F2DEA" w:rsidP="0001105A">
            <w:pPr>
              <w:rPr>
                <w:rFonts w:ascii="Arial" w:hAnsi="Arial" w:cs="Arial"/>
                <w:sz w:val="22"/>
                <w:szCs w:val="22"/>
              </w:rPr>
            </w:pPr>
          </w:p>
        </w:tc>
        <w:tc>
          <w:tcPr>
            <w:tcW w:w="2047" w:type="dxa"/>
          </w:tcPr>
          <w:tbl>
            <w:tblPr>
              <w:tblW w:w="1861" w:type="dxa"/>
              <w:shd w:val="clear" w:color="auto" w:fill="FFFFFF"/>
              <w:tblCellMar>
                <w:top w:w="15" w:type="dxa"/>
                <w:left w:w="15" w:type="dxa"/>
                <w:bottom w:w="15" w:type="dxa"/>
                <w:right w:w="15" w:type="dxa"/>
              </w:tblCellMar>
              <w:tblLook w:val="04A0" w:firstRow="1" w:lastRow="0" w:firstColumn="1" w:lastColumn="0" w:noHBand="0" w:noVBand="1"/>
            </w:tblPr>
            <w:tblGrid>
              <w:gridCol w:w="1615"/>
              <w:gridCol w:w="246"/>
            </w:tblGrid>
            <w:tr w:rsidR="002279D8" w:rsidRPr="002279D8" w14:paraId="58D83F35" w14:textId="77777777" w:rsidTr="0001105A">
              <w:trPr>
                <w:trHeight w:val="622"/>
              </w:trPr>
              <w:tc>
                <w:tcPr>
                  <w:tcW w:w="0" w:type="auto"/>
                  <w:shd w:val="clear" w:color="auto" w:fill="FFFFFF"/>
                  <w:tcMar>
                    <w:top w:w="150" w:type="dxa"/>
                    <w:left w:w="240" w:type="dxa"/>
                    <w:bottom w:w="150" w:type="dxa"/>
                    <w:right w:w="240" w:type="dxa"/>
                  </w:tcMar>
                  <w:vAlign w:val="center"/>
                  <w:hideMark/>
                </w:tcPr>
                <w:p w14:paraId="05477647" w14:textId="77777777" w:rsidR="002279D8" w:rsidRPr="0001105A" w:rsidRDefault="002279D8" w:rsidP="0001105A">
                  <w:pPr>
                    <w:spacing w:line="240" w:lineRule="auto"/>
                    <w:rPr>
                      <w:rFonts w:ascii="Arial" w:hAnsi="Arial" w:cs="Arial"/>
                      <w:sz w:val="22"/>
                      <w:szCs w:val="22"/>
                      <w:lang w:eastAsia="en-GB"/>
                    </w:rPr>
                  </w:pPr>
                  <w:r w:rsidRPr="0001105A">
                    <w:rPr>
                      <w:rFonts w:ascii="Arial" w:hAnsi="Arial" w:cs="Arial"/>
                      <w:sz w:val="22"/>
                      <w:szCs w:val="22"/>
                      <w:lang w:eastAsia="en-GB"/>
                    </w:rPr>
                    <w:t>Found a clear association between drinking to cope with negative affect and poorer mental health outcomes during a period of heightened population stress.</w:t>
                  </w:r>
                </w:p>
              </w:tc>
              <w:tc>
                <w:tcPr>
                  <w:tcW w:w="0" w:type="auto"/>
                  <w:shd w:val="clear" w:color="auto" w:fill="FFFFFF"/>
                  <w:tcMar>
                    <w:top w:w="150" w:type="dxa"/>
                    <w:left w:w="240" w:type="dxa"/>
                    <w:bottom w:w="150" w:type="dxa"/>
                    <w:right w:w="0" w:type="dxa"/>
                  </w:tcMar>
                  <w:vAlign w:val="center"/>
                  <w:hideMark/>
                </w:tcPr>
                <w:p w14:paraId="219128D5" w14:textId="77777777" w:rsidR="002279D8" w:rsidRPr="002279D8" w:rsidRDefault="002279D8" w:rsidP="0001105A">
                  <w:pPr>
                    <w:spacing w:after="0" w:line="240" w:lineRule="auto"/>
                    <w:rPr>
                      <w:rFonts w:ascii="Arial" w:eastAsia="Times New Roman" w:hAnsi="Arial" w:cs="Arial"/>
                      <w:color w:val="0F1115"/>
                      <w:kern w:val="0"/>
                      <w:sz w:val="22"/>
                      <w:szCs w:val="22"/>
                      <w:lang w:eastAsia="en-GB"/>
                      <w14:ligatures w14:val="none"/>
                    </w:rPr>
                  </w:pPr>
                </w:p>
              </w:tc>
            </w:tr>
          </w:tbl>
          <w:p w14:paraId="6BD2E5C1" w14:textId="77777777" w:rsidR="002F2DEA" w:rsidRPr="0001105A" w:rsidRDefault="002F2DEA" w:rsidP="0001105A">
            <w:pPr>
              <w:rPr>
                <w:rFonts w:ascii="Arial" w:hAnsi="Arial" w:cs="Arial"/>
                <w:sz w:val="22"/>
                <w:szCs w:val="22"/>
              </w:rPr>
            </w:pPr>
          </w:p>
        </w:tc>
        <w:tc>
          <w:tcPr>
            <w:tcW w:w="1501" w:type="dxa"/>
          </w:tcPr>
          <w:p w14:paraId="6AACCBA7" w14:textId="77777777" w:rsidR="002279D8" w:rsidRPr="0001105A" w:rsidRDefault="002279D8" w:rsidP="0001105A">
            <w:pPr>
              <w:rPr>
                <w:rFonts w:ascii="Arial" w:hAnsi="Arial" w:cs="Arial"/>
                <w:sz w:val="22"/>
                <w:szCs w:val="22"/>
              </w:rPr>
            </w:pPr>
            <w:r w:rsidRPr="0001105A">
              <w:rPr>
                <w:rFonts w:ascii="Arial" w:hAnsi="Arial" w:cs="Arial"/>
                <w:sz w:val="22"/>
                <w:szCs w:val="22"/>
              </w:rPr>
              <w:t>Provides a valuable comparative context, supporting the notion that using alcohol as a coping mechanism is a trans-cultural risk factor for mental health deterioration.</w:t>
            </w:r>
          </w:p>
          <w:p w14:paraId="14C52051" w14:textId="77777777" w:rsidR="002F2DEA" w:rsidRPr="0001105A" w:rsidRDefault="002F2DEA" w:rsidP="0001105A">
            <w:pPr>
              <w:rPr>
                <w:rFonts w:ascii="Arial" w:hAnsi="Arial" w:cs="Arial"/>
                <w:sz w:val="22"/>
                <w:szCs w:val="22"/>
              </w:rPr>
            </w:pPr>
          </w:p>
        </w:tc>
      </w:tr>
    </w:tbl>
    <w:p w14:paraId="6D597BC6" w14:textId="24E4082F" w:rsidR="00581011" w:rsidRPr="002279D8" w:rsidRDefault="00581011" w:rsidP="00581011">
      <w:pPr>
        <w:spacing w:line="360" w:lineRule="auto"/>
        <w:jc w:val="both"/>
        <w:rPr>
          <w:rFonts w:ascii="Arial" w:hAnsi="Arial" w:cs="Arial"/>
          <w:sz w:val="22"/>
          <w:szCs w:val="22"/>
        </w:rPr>
      </w:pPr>
    </w:p>
    <w:p w14:paraId="3E5C081C" w14:textId="77777777" w:rsidR="009B0CCD" w:rsidRDefault="009B0CCD" w:rsidP="0001105A">
      <w:pPr>
        <w:spacing w:line="360" w:lineRule="auto"/>
        <w:ind w:left="360"/>
        <w:rPr>
          <w:rFonts w:ascii="Arial" w:hAnsi="Arial" w:cs="Arial"/>
          <w:b/>
          <w:bCs/>
          <w:sz w:val="22"/>
          <w:szCs w:val="22"/>
        </w:rPr>
      </w:pPr>
      <w:r w:rsidRPr="00B36FB7">
        <w:rPr>
          <w:rFonts w:ascii="Arial" w:hAnsi="Arial" w:cs="Arial"/>
          <w:b/>
          <w:bCs/>
          <w:sz w:val="22"/>
          <w:szCs w:val="22"/>
        </w:rPr>
        <w:t>Thematic analysis revealed four predominant themes:</w:t>
      </w:r>
    </w:p>
    <w:p w14:paraId="2E2B6E48" w14:textId="53329D11" w:rsidR="00B36FB7" w:rsidRPr="00B36FB7" w:rsidRDefault="00B36FB7" w:rsidP="00B36FB7">
      <w:pPr>
        <w:spacing w:line="360" w:lineRule="auto"/>
        <w:ind w:left="357"/>
        <w:jc w:val="both"/>
        <w:rPr>
          <w:rFonts w:ascii="Arial" w:hAnsi="Arial" w:cs="Arial"/>
          <w:sz w:val="22"/>
          <w:szCs w:val="22"/>
        </w:rPr>
      </w:pPr>
      <w:r w:rsidRPr="00B36FB7">
        <w:rPr>
          <w:rFonts w:ascii="Arial" w:hAnsi="Arial" w:cs="Arial"/>
          <w:sz w:val="22"/>
          <w:szCs w:val="22"/>
        </w:rPr>
        <w:t>Thematic analysis of the included studies revealed four predominant, interconnected themes that capture the essence of the relationship between alcohol abuse and mental health in South Asian men.</w:t>
      </w:r>
    </w:p>
    <w:p w14:paraId="37268C52" w14:textId="77777777" w:rsidR="00B36FB7" w:rsidRPr="00B36FB7" w:rsidRDefault="00B36FB7" w:rsidP="00B36FB7">
      <w:pPr>
        <w:spacing w:line="360" w:lineRule="auto"/>
        <w:ind w:left="357"/>
        <w:jc w:val="both"/>
        <w:rPr>
          <w:rFonts w:ascii="Arial" w:hAnsi="Arial" w:cs="Arial"/>
          <w:b/>
          <w:bCs/>
          <w:sz w:val="22"/>
          <w:szCs w:val="22"/>
        </w:rPr>
      </w:pPr>
      <w:r w:rsidRPr="00B36FB7">
        <w:rPr>
          <w:rFonts w:ascii="Arial" w:hAnsi="Arial" w:cs="Arial"/>
          <w:b/>
          <w:bCs/>
          <w:sz w:val="22"/>
          <w:szCs w:val="22"/>
        </w:rPr>
        <w:t>4.1 Theme 1: Cultural Conflict and Evolving Identity</w:t>
      </w:r>
    </w:p>
    <w:p w14:paraId="65019631" w14:textId="024213E5" w:rsidR="00B36FB7" w:rsidRPr="00B36FB7" w:rsidRDefault="00B36FB7" w:rsidP="00B36FB7">
      <w:pPr>
        <w:spacing w:line="360" w:lineRule="auto"/>
        <w:ind w:left="357"/>
        <w:jc w:val="both"/>
        <w:rPr>
          <w:rFonts w:ascii="Arial" w:hAnsi="Arial" w:cs="Arial"/>
          <w:sz w:val="22"/>
          <w:szCs w:val="22"/>
        </w:rPr>
      </w:pPr>
      <w:r w:rsidRPr="00B36FB7">
        <w:rPr>
          <w:rFonts w:ascii="Arial" w:hAnsi="Arial" w:cs="Arial"/>
          <w:sz w:val="22"/>
          <w:szCs w:val="22"/>
        </w:rPr>
        <w:t>This was the most prominent theme across the literature. Participants frequently reported that the stresses of migration, navigating generational change, and confronting conflicting role expectations (e.g., being a "traditional" son versus a "modern" husband/father) were significant sources of psychological distress. This acculturative stress was a powerful trigger for alcohol use, which served as a temporary escape from these persistent identity conflicts.</w:t>
      </w:r>
    </w:p>
    <w:p w14:paraId="08EBD02A" w14:textId="77777777" w:rsidR="00B36FB7" w:rsidRPr="00B36FB7" w:rsidRDefault="00B36FB7" w:rsidP="00B36FB7">
      <w:pPr>
        <w:spacing w:line="360" w:lineRule="auto"/>
        <w:ind w:left="357"/>
        <w:jc w:val="both"/>
        <w:rPr>
          <w:rFonts w:ascii="Arial" w:hAnsi="Arial" w:cs="Arial"/>
          <w:b/>
          <w:bCs/>
          <w:sz w:val="22"/>
          <w:szCs w:val="22"/>
        </w:rPr>
      </w:pPr>
      <w:r w:rsidRPr="00B36FB7">
        <w:rPr>
          <w:rFonts w:ascii="Arial" w:hAnsi="Arial" w:cs="Arial"/>
          <w:b/>
          <w:bCs/>
          <w:sz w:val="22"/>
          <w:szCs w:val="22"/>
        </w:rPr>
        <w:t>4.2 Theme 2: The Veil of Stigma and Secrecy</w:t>
      </w:r>
    </w:p>
    <w:p w14:paraId="0A490D31" w14:textId="1CFBC85B" w:rsidR="00B36FB7" w:rsidRPr="00B36FB7" w:rsidRDefault="00B36FB7" w:rsidP="00B36FB7">
      <w:pPr>
        <w:spacing w:line="360" w:lineRule="auto"/>
        <w:ind w:left="357"/>
        <w:jc w:val="both"/>
        <w:rPr>
          <w:rFonts w:ascii="Arial" w:hAnsi="Arial" w:cs="Arial"/>
          <w:sz w:val="22"/>
          <w:szCs w:val="22"/>
        </w:rPr>
      </w:pPr>
      <w:r w:rsidRPr="00B36FB7">
        <w:rPr>
          <w:rFonts w:ascii="Arial" w:hAnsi="Arial" w:cs="Arial"/>
          <w:sz w:val="22"/>
          <w:szCs w:val="22"/>
        </w:rPr>
        <w:t>A powerful undercurrent in nearly all studies was the dual stigma attached to both mental illness and alcohol misuse. This fear of community judgement (</w:t>
      </w:r>
      <w:proofErr w:type="spellStart"/>
      <w:r w:rsidRPr="00B36FB7">
        <w:rPr>
          <w:rFonts w:ascii="Arial" w:hAnsi="Arial" w:cs="Arial"/>
          <w:sz w:val="22"/>
          <w:szCs w:val="22"/>
        </w:rPr>
        <w:t>sharam</w:t>
      </w:r>
      <w:proofErr w:type="spellEnd"/>
      <w:r w:rsidRPr="00B36FB7">
        <w:rPr>
          <w:rFonts w:ascii="Arial" w:hAnsi="Arial" w:cs="Arial"/>
          <w:sz w:val="22"/>
          <w:szCs w:val="22"/>
        </w:rPr>
        <w:t>) and bringing dishonour (be-</w:t>
      </w:r>
      <w:proofErr w:type="spellStart"/>
      <w:r w:rsidRPr="00B36FB7">
        <w:rPr>
          <w:rFonts w:ascii="Arial" w:hAnsi="Arial" w:cs="Arial"/>
          <w:sz w:val="22"/>
          <w:szCs w:val="22"/>
        </w:rPr>
        <w:t>izzati</w:t>
      </w:r>
      <w:proofErr w:type="spellEnd"/>
      <w:r w:rsidRPr="00B36FB7">
        <w:rPr>
          <w:rFonts w:ascii="Arial" w:hAnsi="Arial" w:cs="Arial"/>
          <w:sz w:val="22"/>
          <w:szCs w:val="22"/>
        </w:rPr>
        <w:t>) to the family led to pervasive secrecy. Alcohol was often consumed in private, and mental distress was actively concealed, creating a hidden epidemic that delayed help-seeking and allowed conditions to worsen in isolation.</w:t>
      </w:r>
    </w:p>
    <w:p w14:paraId="2F8BC1CE" w14:textId="77777777" w:rsidR="00B36FB7" w:rsidRPr="00B36FB7" w:rsidRDefault="00B36FB7" w:rsidP="00B36FB7">
      <w:pPr>
        <w:spacing w:line="360" w:lineRule="auto"/>
        <w:ind w:left="357"/>
        <w:jc w:val="both"/>
        <w:rPr>
          <w:rFonts w:ascii="Arial" w:hAnsi="Arial" w:cs="Arial"/>
          <w:b/>
          <w:bCs/>
          <w:sz w:val="22"/>
          <w:szCs w:val="22"/>
        </w:rPr>
      </w:pPr>
      <w:r w:rsidRPr="00B36FB7">
        <w:rPr>
          <w:rFonts w:ascii="Arial" w:hAnsi="Arial" w:cs="Arial"/>
          <w:b/>
          <w:bCs/>
          <w:sz w:val="22"/>
          <w:szCs w:val="22"/>
        </w:rPr>
        <w:t>4.3 Theme 3: Alcohol as a Masculine Coping Mechanism</w:t>
      </w:r>
    </w:p>
    <w:p w14:paraId="1F96CDBC" w14:textId="77777777" w:rsidR="00B36FB7" w:rsidRPr="00B36FB7" w:rsidRDefault="00B36FB7" w:rsidP="00B36FB7">
      <w:pPr>
        <w:spacing w:line="360" w:lineRule="auto"/>
        <w:ind w:left="357"/>
        <w:jc w:val="both"/>
        <w:rPr>
          <w:rFonts w:ascii="Arial" w:hAnsi="Arial" w:cs="Arial"/>
          <w:sz w:val="22"/>
          <w:szCs w:val="22"/>
        </w:rPr>
      </w:pPr>
      <w:r w:rsidRPr="00B36FB7">
        <w:rPr>
          <w:rFonts w:ascii="Arial" w:hAnsi="Arial" w:cs="Arial"/>
          <w:sz w:val="22"/>
          <w:szCs w:val="22"/>
        </w:rPr>
        <w:t>Drinking was frequently framed within a narrative of masculinity. Expressing emotional vulnerability was often seen as a weakness, contravening cultural ideals of male strength (</w:t>
      </w:r>
      <w:proofErr w:type="spellStart"/>
      <w:r w:rsidRPr="00B36FB7">
        <w:rPr>
          <w:rFonts w:ascii="Arial" w:hAnsi="Arial" w:cs="Arial"/>
          <w:sz w:val="22"/>
          <w:szCs w:val="22"/>
        </w:rPr>
        <w:t>mardangi</w:t>
      </w:r>
      <w:proofErr w:type="spellEnd"/>
      <w:r w:rsidRPr="00B36FB7">
        <w:rPr>
          <w:rFonts w:ascii="Arial" w:hAnsi="Arial" w:cs="Arial"/>
          <w:sz w:val="22"/>
          <w:szCs w:val="22"/>
        </w:rPr>
        <w:t>). Consequently, alcohol was perceived as a more "masculine" and self-reliant way to manage emotional distress, relationship problems, or social isolation, reinforcing a harmful cycle where emotional problems were never directly addressed.</w:t>
      </w:r>
    </w:p>
    <w:p w14:paraId="22EE324C" w14:textId="56412A2C" w:rsidR="00B36FB7" w:rsidRPr="00B36FB7" w:rsidRDefault="00B36FB7" w:rsidP="00B36FB7">
      <w:pPr>
        <w:spacing w:line="360" w:lineRule="auto"/>
        <w:jc w:val="both"/>
        <w:rPr>
          <w:rFonts w:ascii="Arial" w:hAnsi="Arial" w:cs="Arial"/>
          <w:b/>
          <w:bCs/>
          <w:sz w:val="22"/>
          <w:szCs w:val="22"/>
        </w:rPr>
      </w:pPr>
      <w:r>
        <w:rPr>
          <w:rFonts w:ascii="Arial" w:hAnsi="Arial" w:cs="Arial"/>
          <w:sz w:val="22"/>
          <w:szCs w:val="22"/>
        </w:rPr>
        <w:t xml:space="preserve">      </w:t>
      </w:r>
      <w:r w:rsidRPr="00B36FB7">
        <w:rPr>
          <w:rFonts w:ascii="Arial" w:hAnsi="Arial" w:cs="Arial"/>
          <w:b/>
          <w:bCs/>
          <w:sz w:val="22"/>
          <w:szCs w:val="22"/>
        </w:rPr>
        <w:t>4.4 Theme 4: Multifaceted Barriers to Help-Seeking</w:t>
      </w:r>
    </w:p>
    <w:p w14:paraId="270C5A90" w14:textId="77777777" w:rsidR="00B36FB7" w:rsidRPr="00B36FB7" w:rsidRDefault="00B36FB7" w:rsidP="00B36FB7">
      <w:pPr>
        <w:spacing w:line="360" w:lineRule="auto"/>
        <w:ind w:left="357"/>
        <w:jc w:val="both"/>
        <w:rPr>
          <w:rFonts w:ascii="Arial" w:hAnsi="Arial" w:cs="Arial"/>
          <w:sz w:val="22"/>
          <w:szCs w:val="22"/>
        </w:rPr>
      </w:pPr>
      <w:r w:rsidRPr="00B36FB7">
        <w:rPr>
          <w:rFonts w:ascii="Arial" w:hAnsi="Arial" w:cs="Arial"/>
          <w:sz w:val="22"/>
          <w:szCs w:val="22"/>
        </w:rPr>
        <w:t>The review identified a consistent set of barriers that prevented men from accessing support. These included a deep-seated mistrust of formal services, concerns about confidentiality within small communities, practical language barriers, and a</w:t>
      </w:r>
      <w:r w:rsidRPr="00B36FB7">
        <w:rPr>
          <w:rFonts w:ascii="Arial" w:hAnsi="Arial" w:cs="Arial"/>
          <w:b/>
          <w:bCs/>
          <w:sz w:val="22"/>
          <w:szCs w:val="22"/>
        </w:rPr>
        <w:t xml:space="preserve"> fundamental </w:t>
      </w:r>
      <w:r w:rsidRPr="00B36FB7">
        <w:rPr>
          <w:rFonts w:ascii="Arial" w:hAnsi="Arial" w:cs="Arial"/>
          <w:sz w:val="22"/>
          <w:szCs w:val="22"/>
        </w:rPr>
        <w:t>lack of cultural understanding from healthcare professionals who were often perceived as dismissive of their cultural context.</w:t>
      </w:r>
    </w:p>
    <w:p w14:paraId="26F567E6" w14:textId="57C07801" w:rsidR="009B0CCD" w:rsidRPr="00B36FB7" w:rsidRDefault="00B36FB7" w:rsidP="00B36FB7">
      <w:pPr>
        <w:spacing w:line="360" w:lineRule="auto"/>
        <w:ind w:left="357"/>
        <w:jc w:val="both"/>
        <w:rPr>
          <w:rFonts w:ascii="Arial" w:hAnsi="Arial" w:cs="Arial"/>
          <w:sz w:val="22"/>
          <w:szCs w:val="22"/>
        </w:rPr>
      </w:pPr>
      <w:r w:rsidRPr="00B36FB7">
        <w:rPr>
          <w:rFonts w:ascii="Arial" w:hAnsi="Arial" w:cs="Arial"/>
          <w:sz w:val="22"/>
          <w:szCs w:val="22"/>
        </w:rPr>
        <w:t xml:space="preserve">Studies consistently demonstrated a direct link between alcohol abuse and clinical outcomes like depression, anxiety, and familial discord. A critical and unanimous finding, </w:t>
      </w:r>
      <w:r w:rsidRPr="00B36FB7">
        <w:rPr>
          <w:rFonts w:ascii="Arial" w:hAnsi="Arial" w:cs="Arial"/>
          <w:sz w:val="22"/>
          <w:szCs w:val="22"/>
        </w:rPr>
        <w:lastRenderedPageBreak/>
        <w:t xml:space="preserve">however, was the stark scarcity of interventions that specifically addressed these cultural dimensions, revealing a profound and consequential gap in both public health policy and frontline clinical </w:t>
      </w:r>
      <w:proofErr w:type="gramStart"/>
      <w:r w:rsidRPr="00B36FB7">
        <w:rPr>
          <w:rFonts w:ascii="Arial" w:hAnsi="Arial" w:cs="Arial"/>
          <w:sz w:val="22"/>
          <w:szCs w:val="22"/>
        </w:rPr>
        <w:t>practice.</w:t>
      </w:r>
      <w:r w:rsidR="009B0CCD" w:rsidRPr="00B36FB7">
        <w:rPr>
          <w:rFonts w:ascii="Arial" w:hAnsi="Arial" w:cs="Arial"/>
          <w:sz w:val="22"/>
          <w:szCs w:val="22"/>
        </w:rPr>
        <w:t>.</w:t>
      </w:r>
      <w:proofErr w:type="gramEnd"/>
    </w:p>
    <w:p w14:paraId="2F9FB940" w14:textId="77777777" w:rsidR="009B0CCD" w:rsidRPr="009B0CCD" w:rsidRDefault="009B0CCD" w:rsidP="009B0CCD">
      <w:pPr>
        <w:spacing w:line="360" w:lineRule="auto"/>
        <w:ind w:left="357"/>
        <w:jc w:val="both"/>
        <w:rPr>
          <w:rFonts w:ascii="Arial" w:hAnsi="Arial" w:cs="Arial"/>
          <w:sz w:val="22"/>
          <w:szCs w:val="22"/>
        </w:rPr>
      </w:pPr>
      <w:r w:rsidRPr="009B0CCD">
        <w:rPr>
          <w:rFonts w:ascii="Arial" w:hAnsi="Arial" w:cs="Arial"/>
          <w:sz w:val="22"/>
          <w:szCs w:val="22"/>
        </w:rPr>
        <w:t xml:space="preserve">5. </w:t>
      </w:r>
      <w:r w:rsidRPr="009B0CCD">
        <w:rPr>
          <w:rFonts w:ascii="Arial" w:hAnsi="Arial" w:cs="Arial"/>
          <w:b/>
          <w:bCs/>
          <w:sz w:val="22"/>
          <w:szCs w:val="22"/>
        </w:rPr>
        <w:t>Discussion</w:t>
      </w:r>
      <w:r w:rsidRPr="009B0CCD">
        <w:rPr>
          <w:rFonts w:ascii="Arial" w:hAnsi="Arial" w:cs="Arial"/>
          <w:sz w:val="22"/>
          <w:szCs w:val="22"/>
        </w:rPr>
        <w:t xml:space="preserve"> (Approx. 1500 words)</w:t>
      </w:r>
    </w:p>
    <w:p w14:paraId="0DBB314C" w14:textId="77777777" w:rsidR="00B36FB7" w:rsidRPr="00B36FB7" w:rsidRDefault="00B36FB7" w:rsidP="00B36FB7">
      <w:pPr>
        <w:spacing w:line="360" w:lineRule="auto"/>
        <w:ind w:left="357"/>
        <w:jc w:val="both"/>
        <w:rPr>
          <w:rFonts w:ascii="Arial" w:hAnsi="Arial" w:cs="Arial"/>
          <w:sz w:val="22"/>
          <w:szCs w:val="22"/>
        </w:rPr>
      </w:pPr>
      <w:r w:rsidRPr="00B36FB7">
        <w:rPr>
          <w:rFonts w:ascii="Arial" w:hAnsi="Arial" w:cs="Arial"/>
          <w:sz w:val="22"/>
          <w:szCs w:val="22"/>
        </w:rPr>
        <w:t>The findings of this scoping review present a compelling narrative: the influence of alcohol abuse on the mental health of South Asian men cannot be understood through a purely biomedical or individualistic lens. Instead, it is situated at the volatile </w:t>
      </w:r>
      <w:r w:rsidRPr="00B36FB7">
        <w:rPr>
          <w:rFonts w:ascii="Arial" w:hAnsi="Arial" w:cs="Arial"/>
          <w:b/>
          <w:bCs/>
          <w:sz w:val="22"/>
          <w:szCs w:val="22"/>
        </w:rPr>
        <w:t>intersection of cultural identity, prescribed masculinity, and pervasive stigma</w:t>
      </w:r>
      <w:r w:rsidRPr="00B36FB7">
        <w:rPr>
          <w:rFonts w:ascii="Arial" w:hAnsi="Arial" w:cs="Arial"/>
          <w:sz w:val="22"/>
          <w:szCs w:val="22"/>
        </w:rPr>
        <w:t>. This discussion will synthesise these findings, explore their theoretical and practical implications, and acknowledge the limitations of the current evidence base.</w:t>
      </w:r>
    </w:p>
    <w:p w14:paraId="615EDCBE" w14:textId="77777777" w:rsidR="00B36FB7" w:rsidRPr="00B36FB7" w:rsidRDefault="00B36FB7" w:rsidP="00B36FB7">
      <w:pPr>
        <w:spacing w:line="360" w:lineRule="auto"/>
        <w:ind w:left="357"/>
        <w:rPr>
          <w:rFonts w:ascii="Arial" w:hAnsi="Arial" w:cs="Arial"/>
          <w:sz w:val="22"/>
          <w:szCs w:val="22"/>
        </w:rPr>
      </w:pPr>
      <w:r w:rsidRPr="00B36FB7">
        <w:rPr>
          <w:rFonts w:ascii="Arial" w:hAnsi="Arial" w:cs="Arial"/>
          <w:b/>
          <w:bCs/>
          <w:sz w:val="22"/>
          <w:szCs w:val="22"/>
        </w:rPr>
        <w:t>5.1 Synthesis of Key Findings with Existing Literature</w:t>
      </w:r>
      <w:r w:rsidRPr="00B36FB7">
        <w:rPr>
          <w:rFonts w:ascii="Arial" w:hAnsi="Arial" w:cs="Arial"/>
          <w:sz w:val="22"/>
          <w:szCs w:val="22"/>
        </w:rPr>
        <w:br/>
        <w:t>The identified themes strongly resonate with, and are reinforced by, established sociological and psychological theories. The experience of cultural conflict and acculturative stress aligns closely with Berry's (1997) acculturation model, where the strategy of "marginalisation"—feeling disconnected from both the heritage and host cultures—is associated with the poorest psychological outcomes. For South Asian men, alcohol can become a maladaptive coping strategy for this marginalised state. Furthermore, the theme of "hidden drinking" corroborates the earlier work of Cochrane &amp; Bal (1990), suggesting that this behaviour has persisted over decades, evolving but not dissipating within diaspora communities. The role of alcohol as a masculine coping mechanism reflects the concept of "hegemonic masculinity" (Connell, 1995), where men use substances to perform and conform to dominant, often emotionally restrictive, ideals of manhood, a performance that is particularly fraught within the cross-pressure of South Asian and Western gender norms.</w:t>
      </w:r>
    </w:p>
    <w:p w14:paraId="0F473E57" w14:textId="77777777" w:rsidR="00B36FB7" w:rsidRPr="00B36FB7" w:rsidRDefault="00B36FB7" w:rsidP="00B36FB7">
      <w:pPr>
        <w:spacing w:line="360" w:lineRule="auto"/>
        <w:ind w:left="357"/>
        <w:rPr>
          <w:rFonts w:ascii="Arial" w:hAnsi="Arial" w:cs="Arial"/>
          <w:sz w:val="22"/>
          <w:szCs w:val="22"/>
        </w:rPr>
      </w:pPr>
      <w:r w:rsidRPr="00B36FB7">
        <w:rPr>
          <w:rFonts w:ascii="Arial" w:hAnsi="Arial" w:cs="Arial"/>
          <w:b/>
          <w:bCs/>
          <w:sz w:val="22"/>
          <w:szCs w:val="22"/>
        </w:rPr>
        <w:t>5.2 Implications for Theory and Practice</w:t>
      </w:r>
      <w:r w:rsidRPr="00B36FB7">
        <w:rPr>
          <w:rFonts w:ascii="Arial" w:hAnsi="Arial" w:cs="Arial"/>
          <w:sz w:val="22"/>
          <w:szCs w:val="22"/>
        </w:rPr>
        <w:br/>
        <w:t>Theoretically, this review underscores the critical necessity of culturally informed models of addiction and mental health. Models that fail to account for the salience of honour (izzat), collectivist family structures, and religious identity will inevitably provide an incomplete and ineffective framework for understanding and treating this population. From a practice perspective, the implications are profound. The consistent report of culturally insensitive services is a damning indictment of current service provision. It signals an urgent need for a paradigm shift towards culturally competent care. This goes beyond simply providing translators; it requires a fundamental rethinking of engagement strategies, assessment tools, and therapeutic interventions. As Abdullah &amp; Brown (2011) and Bayley et al. (2021) argue, this involves </w:t>
      </w:r>
      <w:r w:rsidRPr="00B36FB7">
        <w:rPr>
          <w:rFonts w:ascii="Arial" w:hAnsi="Arial" w:cs="Arial"/>
          <w:b/>
          <w:bCs/>
          <w:sz w:val="22"/>
          <w:szCs w:val="22"/>
        </w:rPr>
        <w:t>incorporating</w:t>
      </w:r>
      <w:r w:rsidRPr="00B36FB7">
        <w:rPr>
          <w:rFonts w:ascii="Arial" w:hAnsi="Arial" w:cs="Arial"/>
          <w:sz w:val="22"/>
          <w:szCs w:val="22"/>
        </w:rPr>
        <w:t xml:space="preserve"> community leaders as allies, </w:t>
      </w:r>
      <w:r w:rsidRPr="00B36FB7">
        <w:rPr>
          <w:rFonts w:ascii="Arial" w:hAnsi="Arial" w:cs="Arial"/>
          <w:sz w:val="22"/>
          <w:szCs w:val="22"/>
        </w:rPr>
        <w:lastRenderedPageBreak/>
        <w:t>developing peer-led support initiatives, and training clinicians in the art of culturally sensitive inquiry that respects religious and familial contexts.</w:t>
      </w:r>
    </w:p>
    <w:p w14:paraId="3B2F56DD" w14:textId="77777777" w:rsidR="00B36FB7" w:rsidRPr="00B36FB7" w:rsidRDefault="00B36FB7" w:rsidP="00B36FB7">
      <w:pPr>
        <w:spacing w:line="360" w:lineRule="auto"/>
        <w:ind w:left="357"/>
        <w:rPr>
          <w:rFonts w:ascii="Arial" w:hAnsi="Arial" w:cs="Arial"/>
          <w:sz w:val="22"/>
          <w:szCs w:val="22"/>
        </w:rPr>
      </w:pPr>
      <w:r w:rsidRPr="00B36FB7">
        <w:rPr>
          <w:rFonts w:ascii="Arial" w:hAnsi="Arial" w:cs="Arial"/>
          <w:b/>
          <w:bCs/>
          <w:sz w:val="22"/>
          <w:szCs w:val="22"/>
        </w:rPr>
        <w:t>5.3 Critical Gaps and Contradictions</w:t>
      </w:r>
      <w:r w:rsidRPr="00B36FB7">
        <w:rPr>
          <w:rFonts w:ascii="Arial" w:hAnsi="Arial" w:cs="Arial"/>
          <w:sz w:val="22"/>
          <w:szCs w:val="22"/>
        </w:rPr>
        <w:br/>
        <w:t>Despite a coherent set of themes, the review also uncovered significant gaps. There is a striking lack of longitudinal research that can trace the causal pathways between acculturation stress, alcohol initiation, and mental health decline over time. Most studies are cross-sectional, capturing a moment in time but unable to establish causality. Furthermore, the literature tends to homogenise "South Asian" men, failing to sufficiently explore the vast diversity within this group. The experiences of a Pakistani Muslim man, a Sikh man from Punjab, and a Hindu man from Gujarat are not monolithic; they are shaped by distinct religious, regional, and caste-based contexts that are largely unexamined in the current research. Future studies must adopt an intersectional lens to disentangle these influences.</w:t>
      </w:r>
    </w:p>
    <w:p w14:paraId="22242C29" w14:textId="77777777" w:rsidR="00B36FB7" w:rsidRPr="00B36FB7" w:rsidRDefault="00B36FB7" w:rsidP="00B36FB7">
      <w:pPr>
        <w:spacing w:line="360" w:lineRule="auto"/>
        <w:ind w:left="357"/>
        <w:rPr>
          <w:rFonts w:ascii="Arial" w:hAnsi="Arial" w:cs="Arial"/>
          <w:sz w:val="22"/>
          <w:szCs w:val="22"/>
        </w:rPr>
      </w:pPr>
      <w:r w:rsidRPr="00B36FB7">
        <w:rPr>
          <w:rFonts w:ascii="Arial" w:hAnsi="Arial" w:cs="Arial"/>
          <w:b/>
          <w:bCs/>
          <w:sz w:val="22"/>
          <w:szCs w:val="22"/>
        </w:rPr>
        <w:t>5.4 Strengths, Limitations, and Reflexivity</w:t>
      </w:r>
      <w:r w:rsidRPr="00B36FB7">
        <w:rPr>
          <w:rFonts w:ascii="Arial" w:hAnsi="Arial" w:cs="Arial"/>
          <w:sz w:val="22"/>
          <w:szCs w:val="22"/>
        </w:rPr>
        <w:br/>
        <w:t>A key strength of this review is its rigorous methodological foundation, following the established Arksey and O'Malley framework, and its focus on a clearly defined, under-researched population. However, several limitations must be acknowledged. The reliance on published, peer-reviewed literature may exclude valuable grey literature or community reports that could offer different insights. The focus on men means the review cannot comment on the potentially different experiences of South Asian women. As a scoping review, it does not formally assess the quality of the included studies, which varies. Finally, the author's own positionality as a researcher embedded within a Western academic context inevitably shapes the interpretation of the findings; a reflexive stance has been maintained to mitigate potential biases.</w:t>
      </w:r>
    </w:p>
    <w:p w14:paraId="60BEEC7F" w14:textId="77777777" w:rsidR="00B36FB7" w:rsidRPr="00B36FB7" w:rsidRDefault="00B36FB7" w:rsidP="00B36FB7">
      <w:pPr>
        <w:spacing w:line="360" w:lineRule="auto"/>
        <w:ind w:left="357"/>
        <w:rPr>
          <w:rFonts w:ascii="Arial" w:hAnsi="Arial" w:cs="Arial"/>
          <w:sz w:val="22"/>
          <w:szCs w:val="22"/>
        </w:rPr>
      </w:pPr>
      <w:r w:rsidRPr="00B36FB7">
        <w:rPr>
          <w:rFonts w:ascii="Arial" w:hAnsi="Arial" w:cs="Arial"/>
          <w:b/>
          <w:bCs/>
          <w:sz w:val="22"/>
          <w:szCs w:val="22"/>
        </w:rPr>
        <w:t>5.5 Detailed Recommendations</w:t>
      </w:r>
      <w:r w:rsidRPr="00B36FB7">
        <w:rPr>
          <w:rFonts w:ascii="Arial" w:hAnsi="Arial" w:cs="Arial"/>
          <w:sz w:val="22"/>
          <w:szCs w:val="22"/>
        </w:rPr>
        <w:br/>
        <w:t>Based on the synthesis of findings, the following evidence-based recommendations are proposed:</w:t>
      </w:r>
    </w:p>
    <w:p w14:paraId="1783A88B" w14:textId="77777777" w:rsidR="00B36FB7" w:rsidRPr="00B36FB7" w:rsidRDefault="00B36FB7" w:rsidP="00B36FB7">
      <w:pPr>
        <w:numPr>
          <w:ilvl w:val="0"/>
          <w:numId w:val="13"/>
        </w:numPr>
        <w:spacing w:line="360" w:lineRule="auto"/>
        <w:jc w:val="both"/>
        <w:rPr>
          <w:rFonts w:ascii="Arial" w:hAnsi="Arial" w:cs="Arial"/>
          <w:sz w:val="22"/>
          <w:szCs w:val="22"/>
        </w:rPr>
      </w:pPr>
      <w:r w:rsidRPr="00B36FB7">
        <w:rPr>
          <w:rFonts w:ascii="Arial" w:hAnsi="Arial" w:cs="Arial"/>
          <w:b/>
          <w:bCs/>
          <w:sz w:val="22"/>
          <w:szCs w:val="22"/>
        </w:rPr>
        <w:t>For Policy:</w:t>
      </w:r>
    </w:p>
    <w:p w14:paraId="30E59F42" w14:textId="77777777" w:rsidR="00B36FB7" w:rsidRPr="00B36FB7" w:rsidRDefault="00B36FB7" w:rsidP="00B36FB7">
      <w:pPr>
        <w:numPr>
          <w:ilvl w:val="1"/>
          <w:numId w:val="13"/>
        </w:numPr>
        <w:spacing w:line="360" w:lineRule="auto"/>
        <w:jc w:val="both"/>
        <w:rPr>
          <w:rFonts w:ascii="Arial" w:hAnsi="Arial" w:cs="Arial"/>
          <w:sz w:val="22"/>
          <w:szCs w:val="22"/>
        </w:rPr>
      </w:pPr>
      <w:r w:rsidRPr="00B36FB7">
        <w:rPr>
          <w:rFonts w:ascii="Arial" w:hAnsi="Arial" w:cs="Arial"/>
          <w:sz w:val="22"/>
          <w:szCs w:val="22"/>
        </w:rPr>
        <w:t>National health departments (e.g., NHS England) should mandate and fund the development and implementation of culturally validated screening tools for alcohol misuse and common mental disorders in South Asian communities.</w:t>
      </w:r>
    </w:p>
    <w:p w14:paraId="741B7ABE" w14:textId="77777777" w:rsidR="00B36FB7" w:rsidRPr="00B36FB7" w:rsidRDefault="00B36FB7" w:rsidP="00B36FB7">
      <w:pPr>
        <w:numPr>
          <w:ilvl w:val="1"/>
          <w:numId w:val="13"/>
        </w:numPr>
        <w:spacing w:line="360" w:lineRule="auto"/>
        <w:jc w:val="both"/>
        <w:rPr>
          <w:rFonts w:ascii="Arial" w:hAnsi="Arial" w:cs="Arial"/>
          <w:sz w:val="22"/>
          <w:szCs w:val="22"/>
        </w:rPr>
      </w:pPr>
      <w:r w:rsidRPr="00B36FB7">
        <w:rPr>
          <w:rFonts w:ascii="Arial" w:hAnsi="Arial" w:cs="Arial"/>
          <w:sz w:val="22"/>
          <w:szCs w:val="22"/>
        </w:rPr>
        <w:t>Public health funding should be ring-fenced for community-based organisations to develop and deliver targeted mental health and alcohol awareness campaigns in relevant languages, co-designed with community members.</w:t>
      </w:r>
    </w:p>
    <w:p w14:paraId="5D40CE12" w14:textId="77777777" w:rsidR="00B36FB7" w:rsidRPr="00B36FB7" w:rsidRDefault="00B36FB7" w:rsidP="00B36FB7">
      <w:pPr>
        <w:numPr>
          <w:ilvl w:val="0"/>
          <w:numId w:val="13"/>
        </w:numPr>
        <w:spacing w:line="360" w:lineRule="auto"/>
        <w:jc w:val="both"/>
        <w:rPr>
          <w:rFonts w:ascii="Arial" w:hAnsi="Arial" w:cs="Arial"/>
          <w:sz w:val="22"/>
          <w:szCs w:val="22"/>
        </w:rPr>
      </w:pPr>
      <w:r w:rsidRPr="00B36FB7">
        <w:rPr>
          <w:rFonts w:ascii="Arial" w:hAnsi="Arial" w:cs="Arial"/>
          <w:b/>
          <w:bCs/>
          <w:sz w:val="22"/>
          <w:szCs w:val="22"/>
        </w:rPr>
        <w:lastRenderedPageBreak/>
        <w:t>For Clinical Practice:</w:t>
      </w:r>
    </w:p>
    <w:p w14:paraId="1A2E7CE8" w14:textId="77777777" w:rsidR="00B36FB7" w:rsidRPr="00B36FB7" w:rsidRDefault="00B36FB7" w:rsidP="00B36FB7">
      <w:pPr>
        <w:numPr>
          <w:ilvl w:val="1"/>
          <w:numId w:val="14"/>
        </w:numPr>
        <w:spacing w:line="360" w:lineRule="auto"/>
        <w:jc w:val="both"/>
        <w:rPr>
          <w:rFonts w:ascii="Arial" w:hAnsi="Arial" w:cs="Arial"/>
          <w:sz w:val="22"/>
          <w:szCs w:val="22"/>
        </w:rPr>
      </w:pPr>
      <w:r w:rsidRPr="00B36FB7">
        <w:rPr>
          <w:rFonts w:ascii="Arial" w:hAnsi="Arial" w:cs="Arial"/>
          <w:b/>
          <w:bCs/>
          <w:sz w:val="22"/>
          <w:szCs w:val="22"/>
        </w:rPr>
        <w:t>Cultural Competence Training:</w:t>
      </w:r>
      <w:r w:rsidRPr="00B36FB7">
        <w:rPr>
          <w:rFonts w:ascii="Arial" w:hAnsi="Arial" w:cs="Arial"/>
          <w:sz w:val="22"/>
          <w:szCs w:val="22"/>
        </w:rPr>
        <w:t> Mandatory, ongoing cultural competence training for all healthcare professionals in addiction and mental health services, focusing on the specific socio-cultural pressures facing South Asian men.</w:t>
      </w:r>
    </w:p>
    <w:p w14:paraId="047A8722" w14:textId="77777777" w:rsidR="00B36FB7" w:rsidRPr="00B36FB7" w:rsidRDefault="00B36FB7" w:rsidP="00B36FB7">
      <w:pPr>
        <w:numPr>
          <w:ilvl w:val="1"/>
          <w:numId w:val="14"/>
        </w:numPr>
        <w:spacing w:line="360" w:lineRule="auto"/>
        <w:jc w:val="both"/>
        <w:rPr>
          <w:rFonts w:ascii="Arial" w:hAnsi="Arial" w:cs="Arial"/>
          <w:sz w:val="22"/>
          <w:szCs w:val="22"/>
        </w:rPr>
      </w:pPr>
      <w:r w:rsidRPr="00B36FB7">
        <w:rPr>
          <w:rFonts w:ascii="Arial" w:hAnsi="Arial" w:cs="Arial"/>
          <w:b/>
          <w:bCs/>
          <w:sz w:val="22"/>
          <w:szCs w:val="22"/>
        </w:rPr>
        <w:t>Service Redesign:</w:t>
      </w:r>
      <w:r w:rsidRPr="00B36FB7">
        <w:rPr>
          <w:rFonts w:ascii="Arial" w:hAnsi="Arial" w:cs="Arial"/>
          <w:sz w:val="22"/>
          <w:szCs w:val="22"/>
        </w:rPr>
        <w:t> Develop and pilot dedicated "cultural consultation" services or link-worker schemes within mainstream services to bridge the gap between clients and clinicians.</w:t>
      </w:r>
    </w:p>
    <w:p w14:paraId="6B9ED554" w14:textId="77777777" w:rsidR="00B36FB7" w:rsidRPr="00B36FB7" w:rsidRDefault="00B36FB7" w:rsidP="00B36FB7">
      <w:pPr>
        <w:numPr>
          <w:ilvl w:val="1"/>
          <w:numId w:val="14"/>
        </w:numPr>
        <w:spacing w:line="360" w:lineRule="auto"/>
        <w:jc w:val="both"/>
        <w:rPr>
          <w:rFonts w:ascii="Arial" w:hAnsi="Arial" w:cs="Arial"/>
          <w:sz w:val="22"/>
          <w:szCs w:val="22"/>
        </w:rPr>
      </w:pPr>
      <w:r w:rsidRPr="00B36FB7">
        <w:rPr>
          <w:rFonts w:ascii="Arial" w:hAnsi="Arial" w:cs="Arial"/>
          <w:b/>
          <w:bCs/>
          <w:sz w:val="22"/>
          <w:szCs w:val="22"/>
        </w:rPr>
        <w:t>Family-Inclusive Interventions:</w:t>
      </w:r>
      <w:r w:rsidRPr="00B36FB7">
        <w:rPr>
          <w:rFonts w:ascii="Arial" w:hAnsi="Arial" w:cs="Arial"/>
          <w:sz w:val="22"/>
          <w:szCs w:val="22"/>
        </w:rPr>
        <w:t> Actively develop and promote family therapy and systemic interventions that work with the entire family system, recognising its central role in South Asian culture.</w:t>
      </w:r>
    </w:p>
    <w:p w14:paraId="476AD746" w14:textId="77777777" w:rsidR="00B36FB7" w:rsidRPr="00B36FB7" w:rsidRDefault="00B36FB7" w:rsidP="00B36FB7">
      <w:pPr>
        <w:numPr>
          <w:ilvl w:val="0"/>
          <w:numId w:val="13"/>
        </w:numPr>
        <w:spacing w:line="360" w:lineRule="auto"/>
        <w:jc w:val="both"/>
        <w:rPr>
          <w:rFonts w:ascii="Arial" w:hAnsi="Arial" w:cs="Arial"/>
          <w:sz w:val="22"/>
          <w:szCs w:val="22"/>
        </w:rPr>
      </w:pPr>
      <w:r w:rsidRPr="00B36FB7">
        <w:rPr>
          <w:rFonts w:ascii="Arial" w:hAnsi="Arial" w:cs="Arial"/>
          <w:b/>
          <w:bCs/>
          <w:sz w:val="22"/>
          <w:szCs w:val="22"/>
        </w:rPr>
        <w:t>For Future Research:</w:t>
      </w:r>
    </w:p>
    <w:p w14:paraId="68D177A9" w14:textId="77777777" w:rsidR="00B36FB7" w:rsidRPr="00B36FB7" w:rsidRDefault="00B36FB7" w:rsidP="00B36FB7">
      <w:pPr>
        <w:numPr>
          <w:ilvl w:val="1"/>
          <w:numId w:val="15"/>
        </w:numPr>
        <w:spacing w:line="360" w:lineRule="auto"/>
        <w:jc w:val="both"/>
        <w:rPr>
          <w:rFonts w:ascii="Arial" w:hAnsi="Arial" w:cs="Arial"/>
          <w:sz w:val="22"/>
          <w:szCs w:val="22"/>
        </w:rPr>
      </w:pPr>
      <w:r w:rsidRPr="00B36FB7">
        <w:rPr>
          <w:rFonts w:ascii="Arial" w:hAnsi="Arial" w:cs="Arial"/>
          <w:sz w:val="22"/>
          <w:szCs w:val="22"/>
        </w:rPr>
        <w:t>Conduct longitudinal, mixed-methods studies to track the interplay of alcohol use and mental health in South Asian men from adolescence into adulthood.</w:t>
      </w:r>
    </w:p>
    <w:p w14:paraId="46E8896D" w14:textId="77777777" w:rsidR="00B36FB7" w:rsidRPr="00B36FB7" w:rsidRDefault="00B36FB7" w:rsidP="00B36FB7">
      <w:pPr>
        <w:numPr>
          <w:ilvl w:val="1"/>
          <w:numId w:val="15"/>
        </w:numPr>
        <w:spacing w:line="360" w:lineRule="auto"/>
        <w:jc w:val="both"/>
        <w:rPr>
          <w:rFonts w:ascii="Arial" w:hAnsi="Arial" w:cs="Arial"/>
          <w:sz w:val="22"/>
          <w:szCs w:val="22"/>
        </w:rPr>
      </w:pPr>
      <w:r w:rsidRPr="00B36FB7">
        <w:rPr>
          <w:rFonts w:ascii="Arial" w:hAnsi="Arial" w:cs="Arial"/>
          <w:sz w:val="22"/>
          <w:szCs w:val="22"/>
        </w:rPr>
        <w:t>Employ intersectional research designs that explicitly compare sub-groups based on religion, country of origin, generation status, and sexual orientation.</w:t>
      </w:r>
    </w:p>
    <w:p w14:paraId="61ECFE2D" w14:textId="77777777" w:rsidR="00B36FB7" w:rsidRPr="00B36FB7" w:rsidRDefault="00B36FB7" w:rsidP="00B36FB7">
      <w:pPr>
        <w:numPr>
          <w:ilvl w:val="1"/>
          <w:numId w:val="15"/>
        </w:numPr>
        <w:spacing w:line="360" w:lineRule="auto"/>
        <w:jc w:val="both"/>
        <w:rPr>
          <w:rFonts w:ascii="Arial" w:hAnsi="Arial" w:cs="Arial"/>
          <w:sz w:val="22"/>
          <w:szCs w:val="22"/>
        </w:rPr>
      </w:pPr>
      <w:r w:rsidRPr="00B36FB7">
        <w:rPr>
          <w:rFonts w:ascii="Arial" w:hAnsi="Arial" w:cs="Arial"/>
          <w:sz w:val="22"/>
          <w:szCs w:val="22"/>
        </w:rPr>
        <w:t>Investigate the effectiveness and key active ingredients of culturally tailored CBT and other psychosocial interventions through rigorous Randomised Controlled Trials (RCTs).</w:t>
      </w:r>
    </w:p>
    <w:p w14:paraId="5BDFED8C" w14:textId="77777777" w:rsidR="00B36FB7" w:rsidRPr="00B36FB7" w:rsidRDefault="00B36FB7" w:rsidP="00B36FB7">
      <w:pPr>
        <w:spacing w:line="360" w:lineRule="auto"/>
        <w:ind w:left="357"/>
        <w:jc w:val="both"/>
        <w:rPr>
          <w:rFonts w:ascii="Arial" w:hAnsi="Arial" w:cs="Arial"/>
          <w:b/>
          <w:bCs/>
          <w:sz w:val="22"/>
          <w:szCs w:val="22"/>
        </w:rPr>
      </w:pPr>
      <w:r w:rsidRPr="00B36FB7">
        <w:rPr>
          <w:rFonts w:ascii="Arial" w:hAnsi="Arial" w:cs="Arial"/>
          <w:b/>
          <w:bCs/>
          <w:sz w:val="22"/>
          <w:szCs w:val="22"/>
        </w:rPr>
        <w:t>6. Conclusion and Recommendations (Expanded to ~300 words)</w:t>
      </w:r>
    </w:p>
    <w:p w14:paraId="38A8EE99" w14:textId="77777777" w:rsidR="00B36FB7" w:rsidRPr="00B36FB7" w:rsidRDefault="00B36FB7" w:rsidP="00B36FB7">
      <w:pPr>
        <w:spacing w:line="360" w:lineRule="auto"/>
        <w:ind w:left="357"/>
        <w:jc w:val="both"/>
        <w:rPr>
          <w:rFonts w:ascii="Arial" w:hAnsi="Arial" w:cs="Arial"/>
          <w:sz w:val="22"/>
          <w:szCs w:val="22"/>
        </w:rPr>
      </w:pPr>
      <w:r w:rsidRPr="00B36FB7">
        <w:rPr>
          <w:rFonts w:ascii="Arial" w:hAnsi="Arial" w:cs="Arial"/>
          <w:sz w:val="22"/>
          <w:szCs w:val="22"/>
        </w:rPr>
        <w:t xml:space="preserve">This scoping review has systematically mapped the literature to conclude that alcohol abuse exerts a significant and multifaceted negative influence on the mental health of adult men from South Asian communities. It contributes to heightened rates of depression, anxiety, social isolation, and family breakdown. Crucially, these outcomes are not simply the result of pharmacological effects of </w:t>
      </w:r>
      <w:proofErr w:type="gramStart"/>
      <w:r w:rsidRPr="00B36FB7">
        <w:rPr>
          <w:rFonts w:ascii="Arial" w:hAnsi="Arial" w:cs="Arial"/>
          <w:sz w:val="22"/>
          <w:szCs w:val="22"/>
        </w:rPr>
        <w:t>alcohol, but</w:t>
      </w:r>
      <w:proofErr w:type="gramEnd"/>
      <w:r w:rsidRPr="00B36FB7">
        <w:rPr>
          <w:rFonts w:ascii="Arial" w:hAnsi="Arial" w:cs="Arial"/>
          <w:sz w:val="22"/>
          <w:szCs w:val="22"/>
        </w:rPr>
        <w:t xml:space="preserve"> are profoundly exacerbated by a triad of contextual factors: deep-seated cultural stigma, restrictive norms of masculinity, and severely limited access to culturally competent healthcare services.</w:t>
      </w:r>
    </w:p>
    <w:p w14:paraId="43D63C26" w14:textId="77777777" w:rsidR="00B36FB7" w:rsidRPr="00B36FB7" w:rsidRDefault="00B36FB7" w:rsidP="00B36FB7">
      <w:pPr>
        <w:spacing w:line="360" w:lineRule="auto"/>
        <w:ind w:left="357"/>
        <w:jc w:val="both"/>
        <w:rPr>
          <w:rFonts w:ascii="Arial" w:hAnsi="Arial" w:cs="Arial"/>
          <w:sz w:val="22"/>
          <w:szCs w:val="22"/>
        </w:rPr>
      </w:pPr>
      <w:r w:rsidRPr="00B36FB7">
        <w:rPr>
          <w:rFonts w:ascii="Arial" w:hAnsi="Arial" w:cs="Arial"/>
          <w:sz w:val="22"/>
          <w:szCs w:val="22"/>
        </w:rPr>
        <w:t xml:space="preserve">The evidence compellingly demonstrates that alcohol misuse among South Asian men is a </w:t>
      </w:r>
      <w:proofErr w:type="gramStart"/>
      <w:r w:rsidRPr="00B36FB7">
        <w:rPr>
          <w:rFonts w:ascii="Arial" w:hAnsi="Arial" w:cs="Arial"/>
          <w:sz w:val="22"/>
          <w:szCs w:val="22"/>
        </w:rPr>
        <w:t>culturally-grounded</w:t>
      </w:r>
      <w:proofErr w:type="gramEnd"/>
      <w:r w:rsidRPr="00B36FB7">
        <w:rPr>
          <w:rFonts w:ascii="Arial" w:hAnsi="Arial" w:cs="Arial"/>
          <w:sz w:val="22"/>
          <w:szCs w:val="22"/>
        </w:rPr>
        <w:t xml:space="preserve"> issue. It is embedded within the psychosocial stressors of migration and </w:t>
      </w:r>
      <w:proofErr w:type="gramStart"/>
      <w:r w:rsidRPr="00B36FB7">
        <w:rPr>
          <w:rFonts w:ascii="Arial" w:hAnsi="Arial" w:cs="Arial"/>
          <w:sz w:val="22"/>
          <w:szCs w:val="22"/>
        </w:rPr>
        <w:t>acculturation, and</w:t>
      </w:r>
      <w:proofErr w:type="gramEnd"/>
      <w:r w:rsidRPr="00B36FB7">
        <w:rPr>
          <w:rFonts w:ascii="Arial" w:hAnsi="Arial" w:cs="Arial"/>
          <w:sz w:val="22"/>
          <w:szCs w:val="22"/>
        </w:rPr>
        <w:t xml:space="preserve"> is maintained by community norms that simultaneously discourage open discussion of mental health and push alcohol use into hidden, shame-filled spaces. Addressing this complex public health challenge requires a move beyond one-size-fits-all approaches.</w:t>
      </w:r>
    </w:p>
    <w:p w14:paraId="0CCE4C1C" w14:textId="77777777" w:rsidR="00B36FB7" w:rsidRDefault="00B36FB7" w:rsidP="00B36FB7">
      <w:pPr>
        <w:spacing w:line="360" w:lineRule="auto"/>
        <w:ind w:left="357"/>
        <w:jc w:val="both"/>
        <w:rPr>
          <w:rFonts w:ascii="Arial" w:hAnsi="Arial" w:cs="Arial"/>
          <w:sz w:val="22"/>
          <w:szCs w:val="22"/>
        </w:rPr>
      </w:pPr>
      <w:r w:rsidRPr="00B36FB7">
        <w:rPr>
          <w:rFonts w:ascii="Arial" w:hAnsi="Arial" w:cs="Arial"/>
          <w:sz w:val="22"/>
          <w:szCs w:val="22"/>
        </w:rPr>
        <w:lastRenderedPageBreak/>
        <w:t>A multi-level, culturally informed strategy is essential. This must include policy interventions that fund targeted community initiatives, clinical practice reforms that embed cultural competence into the fabric of service delivery, and a future research agenda that is longitudinal, intersectional, and focused on intervention efficacy. By acknowledging and actively addressing the unique cultural dimensions of this issue, healthcare systems, policymakers, and researchers can begin to dismantle the barriers to care and move decisively towards providing more equitable, effective, and compassionate support for South Asian men struggling at the crossroads of addiction and mental distress.</w:t>
      </w:r>
    </w:p>
    <w:p w14:paraId="3DE5F5C1" w14:textId="77777777" w:rsidR="00B36FB7" w:rsidRDefault="00B36FB7" w:rsidP="00B36FB7">
      <w:pPr>
        <w:spacing w:line="360" w:lineRule="auto"/>
        <w:ind w:left="357"/>
        <w:jc w:val="both"/>
        <w:rPr>
          <w:rFonts w:ascii="Arial" w:hAnsi="Arial" w:cs="Arial"/>
          <w:sz w:val="22"/>
          <w:szCs w:val="22"/>
        </w:rPr>
      </w:pPr>
    </w:p>
    <w:p w14:paraId="58ED3A96" w14:textId="77777777" w:rsidR="00B36FB7" w:rsidRDefault="00B36FB7" w:rsidP="00B36FB7">
      <w:pPr>
        <w:spacing w:line="360" w:lineRule="auto"/>
        <w:ind w:left="357"/>
        <w:jc w:val="both"/>
        <w:rPr>
          <w:rFonts w:ascii="Arial" w:hAnsi="Arial" w:cs="Arial"/>
          <w:sz w:val="22"/>
          <w:szCs w:val="22"/>
        </w:rPr>
      </w:pPr>
    </w:p>
    <w:p w14:paraId="7125606E" w14:textId="77777777" w:rsidR="00B36FB7" w:rsidRDefault="00B36FB7" w:rsidP="00B36FB7">
      <w:pPr>
        <w:spacing w:line="360" w:lineRule="auto"/>
        <w:ind w:left="357"/>
        <w:jc w:val="both"/>
        <w:rPr>
          <w:rFonts w:ascii="Arial" w:hAnsi="Arial" w:cs="Arial"/>
          <w:sz w:val="22"/>
          <w:szCs w:val="22"/>
        </w:rPr>
      </w:pPr>
    </w:p>
    <w:p w14:paraId="5EE03D40" w14:textId="77777777" w:rsidR="00B36FB7" w:rsidRDefault="00B36FB7" w:rsidP="00B36FB7">
      <w:pPr>
        <w:spacing w:line="360" w:lineRule="auto"/>
        <w:ind w:left="357"/>
        <w:jc w:val="both"/>
        <w:rPr>
          <w:rFonts w:ascii="Arial" w:hAnsi="Arial" w:cs="Arial"/>
          <w:sz w:val="22"/>
          <w:szCs w:val="22"/>
        </w:rPr>
      </w:pPr>
    </w:p>
    <w:p w14:paraId="585AB064" w14:textId="77777777" w:rsidR="00B36FB7" w:rsidRDefault="00B36FB7" w:rsidP="00B36FB7">
      <w:pPr>
        <w:spacing w:line="360" w:lineRule="auto"/>
        <w:ind w:left="357"/>
        <w:jc w:val="both"/>
        <w:rPr>
          <w:rFonts w:ascii="Arial" w:hAnsi="Arial" w:cs="Arial"/>
          <w:sz w:val="22"/>
          <w:szCs w:val="22"/>
        </w:rPr>
      </w:pPr>
    </w:p>
    <w:p w14:paraId="3D48610E" w14:textId="77777777" w:rsidR="00B36FB7" w:rsidRDefault="00B36FB7" w:rsidP="00B36FB7">
      <w:pPr>
        <w:spacing w:line="360" w:lineRule="auto"/>
        <w:ind w:left="357"/>
        <w:jc w:val="both"/>
        <w:rPr>
          <w:rFonts w:ascii="Arial" w:hAnsi="Arial" w:cs="Arial"/>
          <w:sz w:val="22"/>
          <w:szCs w:val="22"/>
        </w:rPr>
      </w:pPr>
    </w:p>
    <w:p w14:paraId="13858E13" w14:textId="77777777" w:rsidR="00B36FB7" w:rsidRDefault="00B36FB7" w:rsidP="00B36FB7">
      <w:pPr>
        <w:spacing w:line="360" w:lineRule="auto"/>
        <w:ind w:left="357"/>
        <w:jc w:val="both"/>
        <w:rPr>
          <w:rFonts w:ascii="Arial" w:hAnsi="Arial" w:cs="Arial"/>
          <w:sz w:val="22"/>
          <w:szCs w:val="22"/>
        </w:rPr>
      </w:pPr>
    </w:p>
    <w:p w14:paraId="207D7AEB" w14:textId="77777777" w:rsidR="00B36FB7" w:rsidRDefault="00B36FB7" w:rsidP="00B36FB7">
      <w:pPr>
        <w:spacing w:line="360" w:lineRule="auto"/>
        <w:ind w:left="357"/>
        <w:jc w:val="both"/>
        <w:rPr>
          <w:rFonts w:ascii="Arial" w:hAnsi="Arial" w:cs="Arial"/>
          <w:sz w:val="22"/>
          <w:szCs w:val="22"/>
        </w:rPr>
      </w:pPr>
    </w:p>
    <w:p w14:paraId="462FA840" w14:textId="77777777" w:rsidR="00B36FB7" w:rsidRDefault="00B36FB7" w:rsidP="00B36FB7">
      <w:pPr>
        <w:spacing w:line="360" w:lineRule="auto"/>
        <w:ind w:left="357"/>
        <w:jc w:val="both"/>
        <w:rPr>
          <w:rFonts w:ascii="Arial" w:hAnsi="Arial" w:cs="Arial"/>
          <w:sz w:val="22"/>
          <w:szCs w:val="22"/>
        </w:rPr>
      </w:pPr>
    </w:p>
    <w:p w14:paraId="6A7B8CFF" w14:textId="77777777" w:rsidR="00B36FB7" w:rsidRDefault="00B36FB7" w:rsidP="00B36FB7">
      <w:pPr>
        <w:spacing w:line="360" w:lineRule="auto"/>
        <w:ind w:left="357"/>
        <w:jc w:val="both"/>
        <w:rPr>
          <w:rFonts w:ascii="Arial" w:hAnsi="Arial" w:cs="Arial"/>
          <w:sz w:val="22"/>
          <w:szCs w:val="22"/>
        </w:rPr>
      </w:pPr>
    </w:p>
    <w:p w14:paraId="5C25B3E8" w14:textId="77777777" w:rsidR="00B36FB7" w:rsidRDefault="00B36FB7" w:rsidP="00B36FB7">
      <w:pPr>
        <w:spacing w:line="360" w:lineRule="auto"/>
        <w:ind w:left="357"/>
        <w:jc w:val="both"/>
        <w:rPr>
          <w:rFonts w:ascii="Arial" w:hAnsi="Arial" w:cs="Arial"/>
          <w:sz w:val="22"/>
          <w:szCs w:val="22"/>
        </w:rPr>
      </w:pPr>
    </w:p>
    <w:p w14:paraId="491F4199" w14:textId="77777777" w:rsidR="00B36FB7" w:rsidRDefault="00B36FB7" w:rsidP="00B36FB7">
      <w:pPr>
        <w:spacing w:line="360" w:lineRule="auto"/>
        <w:ind w:left="357"/>
        <w:jc w:val="both"/>
        <w:rPr>
          <w:rFonts w:ascii="Arial" w:hAnsi="Arial" w:cs="Arial"/>
          <w:sz w:val="22"/>
          <w:szCs w:val="22"/>
        </w:rPr>
      </w:pPr>
    </w:p>
    <w:p w14:paraId="40980724" w14:textId="77777777" w:rsidR="00B36FB7" w:rsidRDefault="00B36FB7" w:rsidP="00B36FB7">
      <w:pPr>
        <w:spacing w:line="360" w:lineRule="auto"/>
        <w:ind w:left="357"/>
        <w:jc w:val="both"/>
        <w:rPr>
          <w:rFonts w:ascii="Arial" w:hAnsi="Arial" w:cs="Arial"/>
          <w:sz w:val="22"/>
          <w:szCs w:val="22"/>
        </w:rPr>
      </w:pPr>
    </w:p>
    <w:p w14:paraId="5453651E" w14:textId="77777777" w:rsidR="00B36FB7" w:rsidRDefault="00B36FB7" w:rsidP="00B36FB7">
      <w:pPr>
        <w:spacing w:line="360" w:lineRule="auto"/>
        <w:ind w:left="357"/>
        <w:jc w:val="both"/>
        <w:rPr>
          <w:rFonts w:ascii="Arial" w:hAnsi="Arial" w:cs="Arial"/>
          <w:sz w:val="22"/>
          <w:szCs w:val="22"/>
        </w:rPr>
      </w:pPr>
    </w:p>
    <w:p w14:paraId="28E1632F" w14:textId="77777777" w:rsidR="00B36FB7" w:rsidRPr="00B36FB7" w:rsidRDefault="00B36FB7" w:rsidP="00B36FB7">
      <w:pPr>
        <w:spacing w:line="360" w:lineRule="auto"/>
        <w:ind w:left="357"/>
        <w:jc w:val="both"/>
        <w:rPr>
          <w:rFonts w:ascii="Arial" w:hAnsi="Arial" w:cs="Arial"/>
          <w:sz w:val="22"/>
          <w:szCs w:val="22"/>
        </w:rPr>
      </w:pPr>
    </w:p>
    <w:p w14:paraId="4A8C89B0" w14:textId="77777777" w:rsidR="00B36FB7" w:rsidRDefault="00B36FB7" w:rsidP="009B0CCD">
      <w:pPr>
        <w:spacing w:line="360" w:lineRule="auto"/>
        <w:ind w:left="357"/>
        <w:jc w:val="both"/>
        <w:rPr>
          <w:rFonts w:ascii="Arial" w:hAnsi="Arial" w:cs="Arial"/>
          <w:sz w:val="22"/>
          <w:szCs w:val="22"/>
        </w:rPr>
      </w:pPr>
    </w:p>
    <w:p w14:paraId="4C2620E9" w14:textId="77777777" w:rsidR="00B36FB7" w:rsidRDefault="00B36FB7" w:rsidP="009B0CCD">
      <w:pPr>
        <w:spacing w:line="360" w:lineRule="auto"/>
        <w:ind w:left="357"/>
        <w:jc w:val="both"/>
        <w:rPr>
          <w:rFonts w:ascii="Arial" w:hAnsi="Arial" w:cs="Arial"/>
          <w:sz w:val="22"/>
          <w:szCs w:val="22"/>
        </w:rPr>
      </w:pPr>
    </w:p>
    <w:p w14:paraId="64D29BAE" w14:textId="77777777" w:rsidR="00B36FB7" w:rsidRDefault="00B36FB7" w:rsidP="009B0CCD">
      <w:pPr>
        <w:spacing w:line="360" w:lineRule="auto"/>
        <w:ind w:left="357"/>
        <w:jc w:val="both"/>
        <w:rPr>
          <w:rFonts w:ascii="Arial" w:hAnsi="Arial" w:cs="Arial"/>
          <w:sz w:val="22"/>
          <w:szCs w:val="22"/>
        </w:rPr>
      </w:pPr>
    </w:p>
    <w:p w14:paraId="0B62026E" w14:textId="77777777" w:rsidR="00B36FB7" w:rsidRPr="009B0CCD" w:rsidRDefault="00B36FB7" w:rsidP="009B0CCD">
      <w:pPr>
        <w:spacing w:line="360" w:lineRule="auto"/>
        <w:ind w:left="357"/>
        <w:jc w:val="both"/>
        <w:rPr>
          <w:rFonts w:ascii="Arial" w:hAnsi="Arial" w:cs="Arial"/>
          <w:sz w:val="22"/>
          <w:szCs w:val="22"/>
        </w:rPr>
      </w:pPr>
    </w:p>
    <w:p w14:paraId="1CCA6305"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lastRenderedPageBreak/>
        <w:t>Abdullah, T. &amp; Brown, T.L. (2011) 'Mental illness stigma and ethnocultural beliefs, values, and norms: A review of the literature.' Clinical Psychology Review, 31(6), pp. 934–948.</w:t>
      </w:r>
    </w:p>
    <w:p w14:paraId="1B456666"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Arksey, H. &amp; O'Malley, L. (2005) 'Scoping studies: Towards a methodological framework.' International Journal of Social Research Methodology, 8(1), pp. 19–32.</w:t>
      </w:r>
    </w:p>
    <w:p w14:paraId="507617A4"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Bayley, M., Wesson, T. &amp; Thandi, G. (2021) 'Cultural competence in alcohol services for ethnic minorities.' Addiction Research &amp; Theory, 29(4), pp. 295–308.</w:t>
      </w:r>
    </w:p>
    <w:p w14:paraId="5D75DE72"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Berry, J.W. (1997) 'Immigration, acculturation, and adaptation.' Applied Psychology, 46(1), pp. 5-34.</w:t>
      </w:r>
    </w:p>
    <w:p w14:paraId="0DE39C86"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Bhugra, D. &amp; Becker, M.A. (2005) 'Migration, cultural bereavement, and cultural identity.' World Psychiatry, 4(1), pp. 18–24.</w:t>
      </w:r>
    </w:p>
    <w:p w14:paraId="6FF883BD" w14:textId="77777777" w:rsidR="00941595" w:rsidRPr="00941595" w:rsidRDefault="00941595" w:rsidP="00941595">
      <w:pPr>
        <w:spacing w:line="360" w:lineRule="auto"/>
        <w:rPr>
          <w:rFonts w:ascii="Arial" w:hAnsi="Arial" w:cs="Arial"/>
          <w:sz w:val="22"/>
          <w:szCs w:val="22"/>
        </w:rPr>
      </w:pPr>
      <w:proofErr w:type="spellStart"/>
      <w:r w:rsidRPr="00941595">
        <w:rPr>
          <w:rFonts w:ascii="Arial" w:hAnsi="Arial" w:cs="Arial"/>
          <w:sz w:val="22"/>
          <w:szCs w:val="22"/>
        </w:rPr>
        <w:t>Bhui</w:t>
      </w:r>
      <w:proofErr w:type="spellEnd"/>
      <w:r w:rsidRPr="00941595">
        <w:rPr>
          <w:rFonts w:ascii="Arial" w:hAnsi="Arial" w:cs="Arial"/>
          <w:sz w:val="22"/>
          <w:szCs w:val="22"/>
        </w:rPr>
        <w:t>, K. &amp; Dinos, S. (2011) 'Health beliefs and culture: Essential considerations for outcome measurement.' Disability and Rehabilitation, 33(6), pp. 535-545.</w:t>
      </w:r>
    </w:p>
    <w:p w14:paraId="2BE2D94E"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Cochrane, R. &amp; Bal, S.S. (1990) 'Mental health and drinking patterns among Asian men in Britain.' Psychological Medicine, 20(4), pp. 1029–1036.</w:t>
      </w:r>
    </w:p>
    <w:p w14:paraId="38B751B0"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Connell, R.W. (1995) Masculinities. Cambridge: Polity Press.</w:t>
      </w:r>
    </w:p>
    <w:p w14:paraId="6BC5AA4C"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Deacon, H. (2006) 'Towards a sustainable theory of health-related stigma: lessons from the HIV/AIDS literature.' Journal of Community &amp; Applied Social Psychology, 16(6), pp. 418-425.</w:t>
      </w:r>
    </w:p>
    <w:p w14:paraId="19230BE4"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 xml:space="preserve">Fenton, S. &amp; </w:t>
      </w:r>
      <w:proofErr w:type="spellStart"/>
      <w:r w:rsidRPr="00941595">
        <w:rPr>
          <w:rFonts w:ascii="Arial" w:hAnsi="Arial" w:cs="Arial"/>
          <w:sz w:val="22"/>
          <w:szCs w:val="22"/>
        </w:rPr>
        <w:t>Charsley</w:t>
      </w:r>
      <w:proofErr w:type="spellEnd"/>
      <w:r w:rsidRPr="00941595">
        <w:rPr>
          <w:rFonts w:ascii="Arial" w:hAnsi="Arial" w:cs="Arial"/>
          <w:sz w:val="22"/>
          <w:szCs w:val="22"/>
        </w:rPr>
        <w:t>, K. (2000) 'Epidemiology and South Asian men: mental health and substance use.' International Journal of Social Psychiatry, 46(4), pp. 262-275.</w:t>
      </w:r>
    </w:p>
    <w:p w14:paraId="708BDB0E"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Husain, M.O., Dearman, S.P., Chaudhry, I.B., Rizvi, N. &amp; Waheed, W. (2018) 'The relationship between anxiety, depression and illness perception in bereavement and non-bereavement South Asians in the UK.' Journal of Affective Disorders, 227, pp. 369-375.</w:t>
      </w:r>
    </w:p>
    <w:p w14:paraId="405F8EE3"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Hurcombe, R., Bayley, M. &amp; Goodman, C. (2010) Ethnicity and alcohol: a review of the UK literature. York: Joseph Rowntree Foundation.</w:t>
      </w:r>
    </w:p>
    <w:p w14:paraId="2CF97C66"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Kai, J. &amp; Crosland, A. (2001) 'Perspectives of people with enduring mental ill health from a community-based qualitative study.' British Journal of General Practice, 51(470), pp. 730-736.</w:t>
      </w:r>
    </w:p>
    <w:p w14:paraId="7A26180A"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O'Connor, R.C. &amp; Kirtley, O.J. (2018) 'The integrated motivational–volitional model of suicidal behaviour.' Philosophical Transactions of the Royal Society B, 373(1754), 20170268.</w:t>
      </w:r>
    </w:p>
    <w:p w14:paraId="2275204F"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Patel, V. &amp; Kleinman, A. (2003) 'Poverty and common mental disorders in developing countries.' Bulletin of the World Health Organization, 81(8), pp. 609-615.</w:t>
      </w:r>
    </w:p>
    <w:p w14:paraId="0265471A"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lastRenderedPageBreak/>
        <w:t xml:space="preserve">Rehm, J., </w:t>
      </w:r>
      <w:proofErr w:type="spellStart"/>
      <w:r w:rsidRPr="00941595">
        <w:rPr>
          <w:rFonts w:ascii="Arial" w:hAnsi="Arial" w:cs="Arial"/>
          <w:sz w:val="22"/>
          <w:szCs w:val="22"/>
        </w:rPr>
        <w:t>Gmel</w:t>
      </w:r>
      <w:proofErr w:type="spellEnd"/>
      <w:r w:rsidRPr="00941595">
        <w:rPr>
          <w:rFonts w:ascii="Arial" w:hAnsi="Arial" w:cs="Arial"/>
          <w:sz w:val="22"/>
          <w:szCs w:val="22"/>
        </w:rPr>
        <w:t xml:space="preserve">, G.E., </w:t>
      </w:r>
      <w:proofErr w:type="spellStart"/>
      <w:r w:rsidRPr="00941595">
        <w:rPr>
          <w:rFonts w:ascii="Arial" w:hAnsi="Arial" w:cs="Arial"/>
          <w:sz w:val="22"/>
          <w:szCs w:val="22"/>
        </w:rPr>
        <w:t>Gmel</w:t>
      </w:r>
      <w:proofErr w:type="spellEnd"/>
      <w:r w:rsidRPr="00941595">
        <w:rPr>
          <w:rFonts w:ascii="Arial" w:hAnsi="Arial" w:cs="Arial"/>
          <w:sz w:val="22"/>
          <w:szCs w:val="22"/>
        </w:rPr>
        <w:t xml:space="preserve">, G., Hasan, O.S.M., Imtiaz, S., Popova, S. &amp; </w:t>
      </w:r>
      <w:proofErr w:type="spellStart"/>
      <w:r w:rsidRPr="00941595">
        <w:rPr>
          <w:rFonts w:ascii="Arial" w:hAnsi="Arial" w:cs="Arial"/>
          <w:sz w:val="22"/>
          <w:szCs w:val="22"/>
        </w:rPr>
        <w:t>Shuper</w:t>
      </w:r>
      <w:proofErr w:type="spellEnd"/>
      <w:r w:rsidRPr="00941595">
        <w:rPr>
          <w:rFonts w:ascii="Arial" w:hAnsi="Arial" w:cs="Arial"/>
          <w:sz w:val="22"/>
          <w:szCs w:val="22"/>
        </w:rPr>
        <w:t>, P.A. (2017) 'The relationship between different dimensions of alcohol consumption and burden of disease: an overview.' Addiction, 112(6), pp. 968-1001.</w:t>
      </w:r>
    </w:p>
    <w:p w14:paraId="0265601B"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Ronzani, T.M., Higgins-Biddle, J. &amp; Furtado, E.F. (2009) 'Stigmatization of alcohol and other drug users by primary care providers in Southeast Brazil.' Social Science &amp; Medicine, 69(7), pp. 1080-1084.</w:t>
      </w:r>
    </w:p>
    <w:p w14:paraId="06248D02"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 xml:space="preserve">Soni Raleigh, V. &amp; </w:t>
      </w:r>
      <w:proofErr w:type="spellStart"/>
      <w:r w:rsidRPr="00941595">
        <w:rPr>
          <w:rFonts w:ascii="Arial" w:hAnsi="Arial" w:cs="Arial"/>
          <w:sz w:val="22"/>
          <w:szCs w:val="22"/>
        </w:rPr>
        <w:t>Balarajan</w:t>
      </w:r>
      <w:proofErr w:type="spellEnd"/>
      <w:r w:rsidRPr="00941595">
        <w:rPr>
          <w:rFonts w:ascii="Arial" w:hAnsi="Arial" w:cs="Arial"/>
          <w:sz w:val="22"/>
          <w:szCs w:val="22"/>
        </w:rPr>
        <w:t>, R. (1992) 'Suicide and self-burning among Indians and West Indians in England and Wales.' British Journal of Psychiatry, 161(3), pp. 365-368.</w:t>
      </w:r>
    </w:p>
    <w:p w14:paraId="43423BBF"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Webb, E. &amp; Hints, M. (2009) 'Alcohol and substance use in migrant and non-migrant groups: an exploratory study.' Ethnicity and Health, 14(6), pp. 585-601.</w:t>
      </w:r>
    </w:p>
    <w:p w14:paraId="5EFADF2C" w14:textId="77777777" w:rsidR="00941595" w:rsidRPr="00941595" w:rsidRDefault="00941595" w:rsidP="00941595">
      <w:pPr>
        <w:spacing w:line="360" w:lineRule="auto"/>
        <w:rPr>
          <w:rFonts w:ascii="Arial" w:hAnsi="Arial" w:cs="Arial"/>
          <w:sz w:val="22"/>
          <w:szCs w:val="22"/>
        </w:rPr>
      </w:pPr>
      <w:r w:rsidRPr="00941595">
        <w:rPr>
          <w:rFonts w:ascii="Arial" w:hAnsi="Arial" w:cs="Arial"/>
          <w:sz w:val="22"/>
          <w:szCs w:val="22"/>
        </w:rPr>
        <w:t>World Health Organization (2022) Mental health: strengthening our response. Available at: https://www.who.int/news-room/fact-sheets/detail/mental-health-strengthening-our-response (Accessed: 15 May 2024).</w:t>
      </w:r>
    </w:p>
    <w:p w14:paraId="4ACA2703" w14:textId="77777777" w:rsidR="005C51AE" w:rsidRPr="005C51AE" w:rsidRDefault="005C51AE" w:rsidP="005C51AE">
      <w:pPr>
        <w:spacing w:line="360" w:lineRule="auto"/>
        <w:jc w:val="center"/>
        <w:rPr>
          <w:rFonts w:ascii="Arial" w:hAnsi="Arial" w:cs="Arial"/>
          <w:sz w:val="48"/>
          <w:szCs w:val="48"/>
        </w:rPr>
      </w:pPr>
    </w:p>
    <w:sectPr w:rsidR="005C51AE" w:rsidRPr="005C51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72BA1"/>
    <w:multiLevelType w:val="multilevel"/>
    <w:tmpl w:val="0FA22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F5431C"/>
    <w:multiLevelType w:val="hybridMultilevel"/>
    <w:tmpl w:val="8E12E3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050CA9"/>
    <w:multiLevelType w:val="multilevel"/>
    <w:tmpl w:val="DE248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107E16"/>
    <w:multiLevelType w:val="multilevel"/>
    <w:tmpl w:val="E4F053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7147C"/>
    <w:multiLevelType w:val="multilevel"/>
    <w:tmpl w:val="27FE9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273215"/>
    <w:multiLevelType w:val="multilevel"/>
    <w:tmpl w:val="0B841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1A2822"/>
    <w:multiLevelType w:val="multilevel"/>
    <w:tmpl w:val="9C68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3D2777"/>
    <w:multiLevelType w:val="multilevel"/>
    <w:tmpl w:val="63E49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832FA3"/>
    <w:multiLevelType w:val="multilevel"/>
    <w:tmpl w:val="9B767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6E0C7C"/>
    <w:multiLevelType w:val="multilevel"/>
    <w:tmpl w:val="6A98D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FB4D65"/>
    <w:multiLevelType w:val="hybridMultilevel"/>
    <w:tmpl w:val="D17E4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6A5DBF"/>
    <w:multiLevelType w:val="hybridMultilevel"/>
    <w:tmpl w:val="E4A2C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263949"/>
    <w:multiLevelType w:val="multilevel"/>
    <w:tmpl w:val="CE82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8634814">
    <w:abstractNumId w:val="8"/>
  </w:num>
  <w:num w:numId="2" w16cid:durableId="1159344706">
    <w:abstractNumId w:val="4"/>
  </w:num>
  <w:num w:numId="3" w16cid:durableId="391929253">
    <w:abstractNumId w:val="5"/>
  </w:num>
  <w:num w:numId="4" w16cid:durableId="514421270">
    <w:abstractNumId w:val="11"/>
  </w:num>
  <w:num w:numId="5" w16cid:durableId="1157265006">
    <w:abstractNumId w:val="1"/>
  </w:num>
  <w:num w:numId="6" w16cid:durableId="658771730">
    <w:abstractNumId w:val="0"/>
  </w:num>
  <w:num w:numId="7" w16cid:durableId="2065526063">
    <w:abstractNumId w:val="2"/>
  </w:num>
  <w:num w:numId="8" w16cid:durableId="366376540">
    <w:abstractNumId w:val="7"/>
  </w:num>
  <w:num w:numId="9" w16cid:durableId="2140754514">
    <w:abstractNumId w:val="12"/>
  </w:num>
  <w:num w:numId="10" w16cid:durableId="46539285">
    <w:abstractNumId w:val="6"/>
  </w:num>
  <w:num w:numId="11" w16cid:durableId="1420373120">
    <w:abstractNumId w:val="9"/>
  </w:num>
  <w:num w:numId="12" w16cid:durableId="1614283154">
    <w:abstractNumId w:val="10"/>
  </w:num>
  <w:num w:numId="13" w16cid:durableId="1737632840">
    <w:abstractNumId w:val="3"/>
  </w:num>
  <w:num w:numId="14" w16cid:durableId="2109616641">
    <w:abstractNumId w:val="3"/>
    <w:lvlOverride w:ilvl="1">
      <w:startOverride w:val="1"/>
    </w:lvlOverride>
  </w:num>
  <w:num w:numId="15" w16cid:durableId="105080347">
    <w:abstractNumId w:val="3"/>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AE"/>
    <w:rsid w:val="000040EA"/>
    <w:rsid w:val="0001105A"/>
    <w:rsid w:val="00014088"/>
    <w:rsid w:val="00027E3C"/>
    <w:rsid w:val="000470BA"/>
    <w:rsid w:val="00070AA0"/>
    <w:rsid w:val="000A7848"/>
    <w:rsid w:val="000D46C6"/>
    <w:rsid w:val="00120C78"/>
    <w:rsid w:val="001250DC"/>
    <w:rsid w:val="00125C09"/>
    <w:rsid w:val="001663F9"/>
    <w:rsid w:val="001755C4"/>
    <w:rsid w:val="001A3D22"/>
    <w:rsid w:val="001D1937"/>
    <w:rsid w:val="00204797"/>
    <w:rsid w:val="002279D8"/>
    <w:rsid w:val="002342E9"/>
    <w:rsid w:val="00262A51"/>
    <w:rsid w:val="00283660"/>
    <w:rsid w:val="00290C7E"/>
    <w:rsid w:val="00291E71"/>
    <w:rsid w:val="00296DE5"/>
    <w:rsid w:val="002A0D59"/>
    <w:rsid w:val="002B5DC6"/>
    <w:rsid w:val="002E2605"/>
    <w:rsid w:val="002E4A3B"/>
    <w:rsid w:val="002F2DEA"/>
    <w:rsid w:val="002F527B"/>
    <w:rsid w:val="00321C62"/>
    <w:rsid w:val="003461AE"/>
    <w:rsid w:val="0037056C"/>
    <w:rsid w:val="003B63C2"/>
    <w:rsid w:val="003C3921"/>
    <w:rsid w:val="004043C8"/>
    <w:rsid w:val="00421A27"/>
    <w:rsid w:val="004305C5"/>
    <w:rsid w:val="00463BA4"/>
    <w:rsid w:val="004702EF"/>
    <w:rsid w:val="0047647F"/>
    <w:rsid w:val="004871B7"/>
    <w:rsid w:val="004C619E"/>
    <w:rsid w:val="004E2D65"/>
    <w:rsid w:val="00545208"/>
    <w:rsid w:val="00557A1E"/>
    <w:rsid w:val="0056021D"/>
    <w:rsid w:val="0056351C"/>
    <w:rsid w:val="00581011"/>
    <w:rsid w:val="005966C7"/>
    <w:rsid w:val="005B34C1"/>
    <w:rsid w:val="005C51AE"/>
    <w:rsid w:val="00623350"/>
    <w:rsid w:val="00633E3C"/>
    <w:rsid w:val="00640DB8"/>
    <w:rsid w:val="00671F8E"/>
    <w:rsid w:val="0067465F"/>
    <w:rsid w:val="00677CAF"/>
    <w:rsid w:val="00684BF2"/>
    <w:rsid w:val="006917F2"/>
    <w:rsid w:val="006F2527"/>
    <w:rsid w:val="006F672C"/>
    <w:rsid w:val="00727332"/>
    <w:rsid w:val="00762731"/>
    <w:rsid w:val="008071A2"/>
    <w:rsid w:val="00813846"/>
    <w:rsid w:val="00821D28"/>
    <w:rsid w:val="008256C3"/>
    <w:rsid w:val="00834958"/>
    <w:rsid w:val="008358BC"/>
    <w:rsid w:val="0087565F"/>
    <w:rsid w:val="008A316B"/>
    <w:rsid w:val="008B1010"/>
    <w:rsid w:val="008E3ADD"/>
    <w:rsid w:val="008F39CF"/>
    <w:rsid w:val="00941595"/>
    <w:rsid w:val="009623DF"/>
    <w:rsid w:val="009655A8"/>
    <w:rsid w:val="00994A9A"/>
    <w:rsid w:val="009B0CCD"/>
    <w:rsid w:val="009B3772"/>
    <w:rsid w:val="009C18A5"/>
    <w:rsid w:val="009C6DBB"/>
    <w:rsid w:val="009D34F1"/>
    <w:rsid w:val="00A04F4C"/>
    <w:rsid w:val="00A13B4B"/>
    <w:rsid w:val="00A35309"/>
    <w:rsid w:val="00A52134"/>
    <w:rsid w:val="00A57F5A"/>
    <w:rsid w:val="00A77937"/>
    <w:rsid w:val="00AE740A"/>
    <w:rsid w:val="00B02326"/>
    <w:rsid w:val="00B36FB7"/>
    <w:rsid w:val="00B71E7D"/>
    <w:rsid w:val="00B81A78"/>
    <w:rsid w:val="00BB0C4A"/>
    <w:rsid w:val="00BC180E"/>
    <w:rsid w:val="00BD4A83"/>
    <w:rsid w:val="00C8322B"/>
    <w:rsid w:val="00C92867"/>
    <w:rsid w:val="00CB7B26"/>
    <w:rsid w:val="00D63F85"/>
    <w:rsid w:val="00D66CD6"/>
    <w:rsid w:val="00D93D99"/>
    <w:rsid w:val="00DB3D65"/>
    <w:rsid w:val="00DC6194"/>
    <w:rsid w:val="00DD459C"/>
    <w:rsid w:val="00E01D48"/>
    <w:rsid w:val="00E253CC"/>
    <w:rsid w:val="00E42A3D"/>
    <w:rsid w:val="00E527C8"/>
    <w:rsid w:val="00EA113A"/>
    <w:rsid w:val="00EB0961"/>
    <w:rsid w:val="00EE5A22"/>
    <w:rsid w:val="00EF63D3"/>
    <w:rsid w:val="00F87098"/>
    <w:rsid w:val="00FC1D68"/>
    <w:rsid w:val="00FE3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59D71"/>
  <w15:chartTrackingRefBased/>
  <w15:docId w15:val="{FA11DE3F-D81D-44F7-A352-86BF0022F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1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51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51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51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51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51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1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1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1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1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51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51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51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51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51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1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1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1AE"/>
    <w:rPr>
      <w:rFonts w:eastAsiaTheme="majorEastAsia" w:cstheme="majorBidi"/>
      <w:color w:val="272727" w:themeColor="text1" w:themeTint="D8"/>
    </w:rPr>
  </w:style>
  <w:style w:type="paragraph" w:styleId="Title">
    <w:name w:val="Title"/>
    <w:basedOn w:val="Normal"/>
    <w:next w:val="Normal"/>
    <w:link w:val="TitleChar"/>
    <w:uiPriority w:val="10"/>
    <w:qFormat/>
    <w:rsid w:val="005C51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1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1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1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1AE"/>
    <w:pPr>
      <w:spacing w:before="160"/>
      <w:jc w:val="center"/>
    </w:pPr>
    <w:rPr>
      <w:i/>
      <w:iCs/>
      <w:color w:val="404040" w:themeColor="text1" w:themeTint="BF"/>
    </w:rPr>
  </w:style>
  <w:style w:type="character" w:customStyle="1" w:styleId="QuoteChar">
    <w:name w:val="Quote Char"/>
    <w:basedOn w:val="DefaultParagraphFont"/>
    <w:link w:val="Quote"/>
    <w:uiPriority w:val="29"/>
    <w:rsid w:val="005C51AE"/>
    <w:rPr>
      <w:i/>
      <w:iCs/>
      <w:color w:val="404040" w:themeColor="text1" w:themeTint="BF"/>
    </w:rPr>
  </w:style>
  <w:style w:type="paragraph" w:styleId="ListParagraph">
    <w:name w:val="List Paragraph"/>
    <w:basedOn w:val="Normal"/>
    <w:uiPriority w:val="34"/>
    <w:qFormat/>
    <w:rsid w:val="005C51AE"/>
    <w:pPr>
      <w:ind w:left="720"/>
      <w:contextualSpacing/>
    </w:pPr>
  </w:style>
  <w:style w:type="character" w:styleId="IntenseEmphasis">
    <w:name w:val="Intense Emphasis"/>
    <w:basedOn w:val="DefaultParagraphFont"/>
    <w:uiPriority w:val="21"/>
    <w:qFormat/>
    <w:rsid w:val="005C51AE"/>
    <w:rPr>
      <w:i/>
      <w:iCs/>
      <w:color w:val="0F4761" w:themeColor="accent1" w:themeShade="BF"/>
    </w:rPr>
  </w:style>
  <w:style w:type="paragraph" w:styleId="IntenseQuote">
    <w:name w:val="Intense Quote"/>
    <w:basedOn w:val="Normal"/>
    <w:next w:val="Normal"/>
    <w:link w:val="IntenseQuoteChar"/>
    <w:uiPriority w:val="30"/>
    <w:qFormat/>
    <w:rsid w:val="005C51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1AE"/>
    <w:rPr>
      <w:i/>
      <w:iCs/>
      <w:color w:val="0F4761" w:themeColor="accent1" w:themeShade="BF"/>
    </w:rPr>
  </w:style>
  <w:style w:type="character" w:styleId="IntenseReference">
    <w:name w:val="Intense Reference"/>
    <w:basedOn w:val="DefaultParagraphFont"/>
    <w:uiPriority w:val="32"/>
    <w:qFormat/>
    <w:rsid w:val="005C51AE"/>
    <w:rPr>
      <w:b/>
      <w:bCs/>
      <w:smallCaps/>
      <w:color w:val="0F4761" w:themeColor="accent1" w:themeShade="BF"/>
      <w:spacing w:val="5"/>
    </w:rPr>
  </w:style>
  <w:style w:type="character" w:styleId="Hyperlink">
    <w:name w:val="Hyperlink"/>
    <w:basedOn w:val="DefaultParagraphFont"/>
    <w:uiPriority w:val="99"/>
    <w:unhideWhenUsed/>
    <w:rsid w:val="00421A27"/>
    <w:rPr>
      <w:color w:val="467886" w:themeColor="hyperlink"/>
      <w:u w:val="single"/>
    </w:rPr>
  </w:style>
  <w:style w:type="character" w:styleId="UnresolvedMention">
    <w:name w:val="Unresolved Mention"/>
    <w:basedOn w:val="DefaultParagraphFont"/>
    <w:uiPriority w:val="99"/>
    <w:semiHidden/>
    <w:unhideWhenUsed/>
    <w:rsid w:val="00421A27"/>
    <w:rPr>
      <w:color w:val="605E5C"/>
      <w:shd w:val="clear" w:color="auto" w:fill="E1DFDD"/>
    </w:rPr>
  </w:style>
  <w:style w:type="table" w:styleId="TableGrid">
    <w:name w:val="Table Grid"/>
    <w:basedOn w:val="TableNormal"/>
    <w:uiPriority w:val="39"/>
    <w:rsid w:val="002F2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F252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4527</Words>
  <Characters>25807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Niaz</dc:creator>
  <cp:keywords/>
  <dc:description/>
  <cp:lastModifiedBy>Baidar Begum</cp:lastModifiedBy>
  <cp:revision>2</cp:revision>
  <dcterms:created xsi:type="dcterms:W3CDTF">2025-11-12T11:10:00Z</dcterms:created>
  <dcterms:modified xsi:type="dcterms:W3CDTF">2025-11-12T11:10:00Z</dcterms:modified>
</cp:coreProperties>
</file>