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78012" w14:textId="66A635CA" w:rsidR="00217E8B" w:rsidRPr="00BA290B" w:rsidRDefault="00217E8B" w:rsidP="00217E8B">
      <w:pPr>
        <w:pStyle w:val="paragraph"/>
        <w:spacing w:before="0" w:beforeAutospacing="0" w:after="0" w:afterAutospacing="0"/>
        <w:jc w:val="center"/>
        <w:textAlignment w:val="baseline"/>
        <w:rPr>
          <w:rStyle w:val="eop"/>
        </w:rPr>
      </w:pPr>
      <w:r w:rsidRPr="00BA290B">
        <w:rPr>
          <w:rStyle w:val="normaltextrun"/>
          <w:b/>
          <w:bCs/>
        </w:rPr>
        <w:t xml:space="preserve">Assignment 1: Essay - Case Study </w:t>
      </w:r>
      <w:r w:rsidR="003C77CA">
        <w:rPr>
          <w:rStyle w:val="normaltextrun"/>
          <w:b/>
          <w:bCs/>
        </w:rPr>
        <w:t>3</w:t>
      </w:r>
      <w:r w:rsidRPr="00BA290B">
        <w:rPr>
          <w:rStyle w:val="normaltextrun"/>
          <w:b/>
          <w:bCs/>
        </w:rPr>
        <w:t xml:space="preserve"> - Counselling Skills and Approaches ECPS5010</w:t>
      </w:r>
      <w:r w:rsidRPr="00BA290B">
        <w:rPr>
          <w:rStyle w:val="eop"/>
        </w:rPr>
        <w:t> </w:t>
      </w:r>
    </w:p>
    <w:p w14:paraId="53E84E9F" w14:textId="77777777" w:rsidR="00217E8B" w:rsidRPr="00BA290B" w:rsidRDefault="00217E8B" w:rsidP="00217E8B">
      <w:pPr>
        <w:pStyle w:val="paragraph"/>
        <w:spacing w:before="0" w:beforeAutospacing="0" w:after="0" w:afterAutospacing="0"/>
        <w:jc w:val="center"/>
        <w:textAlignment w:val="baseline"/>
        <w:rPr>
          <w:rFonts w:ascii="Segoe UI" w:hAnsi="Segoe UI" w:cs="Segoe UI"/>
          <w:sz w:val="18"/>
          <w:szCs w:val="18"/>
        </w:rPr>
      </w:pPr>
    </w:p>
    <w:p w14:paraId="5F493117" w14:textId="77777777" w:rsidR="00217E8B" w:rsidRPr="00BA290B" w:rsidRDefault="00217E8B" w:rsidP="00217E8B">
      <w:pPr>
        <w:pStyle w:val="paragraph"/>
        <w:spacing w:before="0" w:beforeAutospacing="0" w:after="0" w:afterAutospacing="0"/>
        <w:textAlignment w:val="baseline"/>
        <w:rPr>
          <w:rFonts w:ascii="Segoe UI" w:hAnsi="Segoe UI" w:cs="Segoe UI"/>
          <w:sz w:val="18"/>
          <w:szCs w:val="18"/>
        </w:rPr>
      </w:pPr>
      <w:r w:rsidRPr="00BA290B">
        <w:rPr>
          <w:rStyle w:val="eop"/>
          <w:sz w:val="22"/>
          <w:szCs w:val="22"/>
        </w:rPr>
        <w:t> </w:t>
      </w:r>
    </w:p>
    <w:p w14:paraId="487B7054" w14:textId="2B5E6283" w:rsidR="00217E8B" w:rsidRPr="00BA290B" w:rsidRDefault="00217E8B" w:rsidP="00D22A6E">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When providing counselling, </w:t>
      </w:r>
      <w:r w:rsidR="007A6D44">
        <w:rPr>
          <w:rStyle w:val="normaltextrun"/>
        </w:rPr>
        <w:t xml:space="preserve">choosing a </w:t>
      </w:r>
      <w:r w:rsidRPr="00BA290B">
        <w:rPr>
          <w:rStyle w:val="normaltextrun"/>
        </w:rPr>
        <w:t xml:space="preserve">counselling approach that </w:t>
      </w:r>
      <w:r w:rsidR="007A6D44">
        <w:rPr>
          <w:rStyle w:val="normaltextrun"/>
        </w:rPr>
        <w:t>will best suit t</w:t>
      </w:r>
      <w:r w:rsidRPr="00BA290B">
        <w:rPr>
          <w:rStyle w:val="normaltextrun"/>
        </w:rPr>
        <w:t xml:space="preserve">he client’s </w:t>
      </w:r>
      <w:r w:rsidR="007A6D44">
        <w:rPr>
          <w:rStyle w:val="normaltextrun"/>
        </w:rPr>
        <w:t>preferences is important</w:t>
      </w:r>
      <w:r w:rsidRPr="00BA290B">
        <w:rPr>
          <w:rStyle w:val="normaltextrun"/>
        </w:rPr>
        <w:t xml:space="preserve">. Case Study 3 provides an insight into the life of Theresa, who has experienced a traumatic past relationship which involved domestic assault. This has left the client with permanent physical damage as she is now deaf in one ear. She has tried escaping from her abuser by temporarily living with her mother, causing strain on their relationship. Despite her attempt at trying to take control of her circumstances, the coercive abuse from her ex-partner has continued. She has now started drinking alcohol as a way of coping with her low mood. </w:t>
      </w:r>
      <w:r w:rsidRPr="00BA290B">
        <w:rPr>
          <w:rStyle w:val="eop"/>
        </w:rPr>
        <w:t> </w:t>
      </w:r>
      <w:r w:rsidRPr="00BA290B">
        <w:rPr>
          <w:rStyle w:val="normaltextrun"/>
        </w:rPr>
        <w:t>If the author was a qualified counsellor, they would consider the benefits and limitations of all counselling approaches i.e., the psychodynamic approach, cognitive behaviour therapy, person-centred therapy, and the pluralistic approach before agreeing on one that would be most suitable for the client. From a counsellor’s perspective, the use of a humanistic, person-centred approach would be the most beneficial in supporting the client with her ongoing abuse, due to its non-judgemental nature and it is non-directive (Rogers, 1942) which allows the client to come to her own conclusions. Throughout this essay, the author will discuss why a person-centred approach is most suitable in this scenario, while also looking at any limitations and ethical issues. Recommendations for future support and interventions will also be discussed. </w:t>
      </w:r>
      <w:r w:rsidRPr="00BA290B">
        <w:rPr>
          <w:rStyle w:val="eop"/>
        </w:rPr>
        <w:t> </w:t>
      </w:r>
    </w:p>
    <w:p w14:paraId="42912EBE" w14:textId="448F4DD2"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The person-centred therapy is a humanistic approach developed by Carl Rogers (1957) who proposed six core conditions. The first core condition is unconditional positive regard, which is to demonstrate non-judgement towards the client as a victim of domestic abuse. Unconditional positive regard can be conveyed to the client in various ways such as body language, minimal encouragers (e.g., head nodding), and affirmations (Suzuki &amp; Farber, 2016). In a study by Suzuki (2018), clients reported that the client-therapist relationship could be broken if the therapist fails to establish appropriate boundaries, is judgemental or if the therapist is being excessive to the point that the client feels they are being disingenuous. The second core condition is congruence, meaning how genuine the counsellor and client are with each other about their emotions. While being incongruent, person-centred counselling may help the client to understand and accept her emotions after being invalidated by her abuser, whom she both loves and hate (Howard &amp; Arbaugh, 2019). Interestingly, Chen et al. (2022) reported that therapists report themselves as being unhelpful while clients report that the therapists were in fact helpful. Chen et al. (2020) says this could be because when therapists feel they are being unhelpful, they try to make amends. Empathy </w:t>
      </w:r>
      <w:r w:rsidRPr="00BA290B">
        <w:rPr>
          <w:rStyle w:val="normaltextrun"/>
        </w:rPr>
        <w:lastRenderedPageBreak/>
        <w:t xml:space="preserve">is the third core condition, whereby the counsellor emotionally puts themselves in the shoes of the client as a victim of domestic abuse. </w:t>
      </w:r>
      <w:r w:rsidR="002E4468">
        <w:rPr>
          <w:rStyle w:val="normaltextrun"/>
        </w:rPr>
        <w:t xml:space="preserve">By having empathy, we are imagining what it is like to be the other person and we develop an awareness of the limitations in their lives (wharne, 2022). </w:t>
      </w:r>
      <w:r w:rsidRPr="00BA290B">
        <w:rPr>
          <w:rStyle w:val="normaltextrun"/>
        </w:rPr>
        <w:t>According to Ort (2022), not only has past research found that elements of unconditional positive regard and empathy overlap, but it is debatable whether unconditional positive regard, empathy and congruence is seen as separate elements or one whole element of person-centred therapy.</w:t>
      </w:r>
      <w:r w:rsidRPr="00BA290B">
        <w:rPr>
          <w:rStyle w:val="eop"/>
        </w:rPr>
        <w:t> </w:t>
      </w:r>
    </w:p>
    <w:p w14:paraId="56BAFBE6" w14:textId="420827A9"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Throughout the counselling session, it is important to demonstrate SOLER skills. SOLER is a part of Egan’s (1975) Skilled Helper Model and was heavily influenced by Rogers’ (1957) core conditions (Jenkins et al., 2000). The acronym SOLER stands for sitting squarely, maintaining open posture, leaning in, eye contact and relaxed body language which is important to demonstrate as the client has explained that she has become permanently deaf in one ear </w:t>
      </w:r>
      <w:r w:rsidR="00E31D63" w:rsidRPr="00BA290B">
        <w:rPr>
          <w:rStyle w:val="normaltextrun"/>
        </w:rPr>
        <w:t>because of</w:t>
      </w:r>
      <w:r w:rsidRPr="00BA290B">
        <w:rPr>
          <w:rStyle w:val="normaltextrun"/>
        </w:rPr>
        <w:t xml:space="preserve"> her abuse. </w:t>
      </w:r>
      <w:r w:rsidR="00E31D63">
        <w:rPr>
          <w:rStyle w:val="normaltextrun"/>
        </w:rPr>
        <w:t xml:space="preserve">Practicing SOLER can demonstrate the client that she is being listened to despite her hearing loss. </w:t>
      </w:r>
      <w:r w:rsidR="0072174B">
        <w:rPr>
          <w:rStyle w:val="normaltextrun"/>
        </w:rPr>
        <w:t xml:space="preserve">The client might be feeling isolated and afraid to speak out because of the coercive abuse that she experienced </w:t>
      </w:r>
      <w:r w:rsidRPr="00BA290B">
        <w:rPr>
          <w:rStyle w:val="normaltextrun"/>
        </w:rPr>
        <w:t>and so these skills are important to help the client feel heard and reassured that the counsellor is paying attention to what the client is revealing to them during the session</w:t>
      </w:r>
      <w:r w:rsidR="00E31D63">
        <w:rPr>
          <w:rStyle w:val="normaltextrun"/>
        </w:rPr>
        <w:t xml:space="preserve">. </w:t>
      </w:r>
      <w:r w:rsidRPr="00BA290B">
        <w:rPr>
          <w:rStyle w:val="normaltextrun"/>
        </w:rPr>
        <w:t>If the client anxiously enters the counselling room</w:t>
      </w:r>
      <w:r w:rsidR="00E31D63">
        <w:rPr>
          <w:rStyle w:val="normaltextrun"/>
        </w:rPr>
        <w:t xml:space="preserve">, </w:t>
      </w:r>
      <w:r w:rsidRPr="00BA290B">
        <w:rPr>
          <w:rStyle w:val="normaltextrun"/>
        </w:rPr>
        <w:t xml:space="preserve">they could start to feel more relaxed when they are shown that they are in a safe space. </w:t>
      </w:r>
    </w:p>
    <w:p w14:paraId="5E5E8E54" w14:textId="5B19167F"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When helping the client using the person-centred approach, motivational interviewing can help the client make steps towards positive change, such as quitting addictions or getting a job (Miller &amp; Rollnick, 1995). In the above case study, the client is struggling with alcohol. This along with the core conditions can help the client to find more effective ways to cope with her distress without causing themselves more bodily harm. The OARS Model can also be used as part of motivational interviewing (Miller &amp; Rollnick, 2013). This acronym stands for open-ended questions, affirming, reflective listening and summarising. These skills help the client to identify emotions that arise during the counselling session and aid her with figuring out her next steps. </w:t>
      </w:r>
      <w:r w:rsidRPr="00BA290B">
        <w:rPr>
          <w:rStyle w:val="eop"/>
        </w:rPr>
        <w:t> </w:t>
      </w:r>
    </w:p>
    <w:p w14:paraId="6C871C4E" w14:textId="77777777"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Some studies have aimed to investigate the effectiveness of person-centred counselling, one of these studies was conducted by Gibbard and Hanley (2008). From their sample, 25% consisted of participants with trauma and victims of abuse. They found that person-centred counselling was effective in treating participants with both mild and severe mental health problems. A criticism of this study, however, was that they failed to control participants who were taking medication at the time of the study, and so it is unclear whether effectiveness was due to the therapy or due to taking a course of person-centred counselling </w:t>
      </w:r>
      <w:r w:rsidRPr="00BA290B">
        <w:rPr>
          <w:rStyle w:val="normaltextrun"/>
        </w:rPr>
        <w:lastRenderedPageBreak/>
        <w:t>alongside the intake of medication. The sample was also gynocentric with 72% being female and almost wholly consisted of white participants. Therefore, it could be argued that while the study demonstrates that person-centred therapy is effective for women like the client in the case study who has experienced abuse, the lack of male participants makes it difficult for researchers to generalise the results of the study to a broader population of clients.</w:t>
      </w:r>
      <w:r w:rsidRPr="00BA290B">
        <w:rPr>
          <w:rStyle w:val="eop"/>
        </w:rPr>
        <w:t> </w:t>
      </w:r>
    </w:p>
    <w:p w14:paraId="1655DCD7" w14:textId="77777777"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The client in the case study expresses that she is struggling with low mood and find themselves turning to alcohol and this could further lead to suicidal ideation. A study conducted by Sohal and Murphy (2022) aimed to see whether person-centred therapy increased the wellbeing of suicidal patients. In the sample, 44 participants had depression and anxiety, 27 were victims of abuse, 21 had difficulties with their interpersonal relationships and six participants had a form of addiction. This study could be relevant to the client as she falls into all these categories. The study was a parametric design and made use of several self-reported scales to measure participants wellbeing. A one-way repeated measures ANOVA and t-tests were used in SPSS to analyse the data. From the many scales and statistical tests used, the researchers found that participants wellbeing had increased. Participants had completed 20 sessions of person-centred therapy throughout the study, and by session 15, the researchers were able to see a significant statistical difference in participants’ mood. However, in the United Kingdom, seven sessions are usually the average number of sessions prescribed to clients (NHS, 2019), and had the researchers chosen a shorter time frame, there may not have been any significant change in participants’ wellbeing. </w:t>
      </w:r>
      <w:r w:rsidRPr="00BA290B">
        <w:rPr>
          <w:rStyle w:val="eop"/>
        </w:rPr>
        <w:t> </w:t>
      </w:r>
    </w:p>
    <w:p w14:paraId="7705EB5C" w14:textId="77777777"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Although there are many strengths to the person-centred approach, Cooper and McLeod (2006) would disagree that person-centred counselling is the best way to help the client with her complex issues such as coping with an abusive ex-partner and a stressful relationship with her mother. These theorists developed the pluralistic approach which stems from their background in the person-centred approach. Pluralistic counselling acknowledges the strengths of other approaches. If the counsellor feels that the client would benefit of some additional support, the counsellor may make use of aspects of other approaches that aren’t necessarily humanistic, to treat certain issues that the client presents, within the counselling session, which is usually discussed and agreed on by the client. This prevents the counsellor from being restricted by a single skillset (McLeod, 2017). Elements of cognitive behavioural therapy and mindfulness are usually integrated into the person-centred approach when necessary. For example, the client may benefit from some cognitive behavioural therapy to help them with any incongruent thoughts or emotions that occur due to her experiences with </w:t>
      </w:r>
      <w:r w:rsidRPr="00BA290B">
        <w:rPr>
          <w:rStyle w:val="normaltextrun"/>
        </w:rPr>
        <w:lastRenderedPageBreak/>
        <w:t>abuse or arguments with her mother, and mindfulness could help calm the client when she begins to worry or panic over her abuser or experience negative feelings over her lack of independence.</w:t>
      </w:r>
      <w:r w:rsidRPr="00BA290B">
        <w:rPr>
          <w:rStyle w:val="normaltextrun"/>
          <w:rFonts w:ascii="Segoe UI" w:hAnsi="Segoe UI" w:cs="Segoe UI"/>
        </w:rPr>
        <w:t xml:space="preserve"> </w:t>
      </w:r>
      <w:r w:rsidRPr="00BA290B">
        <w:rPr>
          <w:rStyle w:val="eop"/>
          <w:rFonts w:ascii="Segoe UI" w:hAnsi="Segoe UI" w:cs="Segoe UI"/>
        </w:rPr>
        <w:t> </w:t>
      </w:r>
    </w:p>
    <w:p w14:paraId="39231EA9" w14:textId="77777777"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Furthermore, Beck (1964) would argue cognitive behavioural therapy is more effective in helping the client recover from her trauma and low mood due to her ongoing abuse. Victims of abuse may experience lack of confidence and self-esteem, and paranoia, along with other cognitive distortions. Cognitive behavioural therapy involves an element of psychoeducation that will teach the client about what causes them to think in unhelpful ways. Cooper and McLeod (2006) and Beck (1964) would agree that Rogers’ (1957) core conditions of unconditional positive regard, congruence, and empathy are not sufficient alone to see lasting improvements in the client.</w:t>
      </w:r>
      <w:r w:rsidRPr="00BA290B">
        <w:rPr>
          <w:rStyle w:val="eop"/>
        </w:rPr>
        <w:t> </w:t>
      </w:r>
    </w:p>
    <w:p w14:paraId="135C0526" w14:textId="77777777"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Some therapists have outlined limitations of administering person-centred counselling with clients. Renger et al. (2020) conducted semi-structured interviews with five qualified person-centred therapists to look at change and whether learning is carried out during person-centred counselling sessions. The therapists criticised person-centred therapy as a non-directive approach, arguing that sometimes clients need to be guided and directed on the right path in their life. For example, the client mentioned that she is 55 years old and has moved back in with her elderly mother and there is no mention of what she does for a career, it may be useful to discuss a plan of action to help her gain back her independence. In this case, listening to the client in the case study talking about her experiences of abuse is not enough to help her make change as she might need guidance on what course of action to take be able to improve her wellbeing. Another criticism was the time limit on therapy sessions. The therapists felt that the allotted time frame for person-centred therapy was not enough to be able to see a significant difference in the client. </w:t>
      </w:r>
      <w:r w:rsidRPr="00BA290B">
        <w:rPr>
          <w:rStyle w:val="eop"/>
        </w:rPr>
        <w:t> </w:t>
      </w:r>
    </w:p>
    <w:p w14:paraId="4C3E4EC8" w14:textId="3AF0DB46"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Person-centred therapy also comes with ethical implications, some of these can be elicited during the contracting stage at the beginning of the counselling session. The contracting stage walks the clients through the following points: the time boundaries for the session, the price of the session, acknowledging observers in the room, ethical issues (specifically confidentiality) and any governing bodies that the counsellor may be accredited by. It is important that all person-centred therapists follow the ethical framework outlined by the BACP (2018). The contracting stage is essential for every counselling session and helps build </w:t>
      </w:r>
      <w:r w:rsidR="007A6D44">
        <w:rPr>
          <w:rStyle w:val="normaltextrun"/>
        </w:rPr>
        <w:t xml:space="preserve">a </w:t>
      </w:r>
      <w:r w:rsidRPr="00BA290B">
        <w:rPr>
          <w:rStyle w:val="normaltextrun"/>
        </w:rPr>
        <w:t>trust</w:t>
      </w:r>
      <w:r w:rsidR="007A6D44">
        <w:rPr>
          <w:rStyle w:val="normaltextrun"/>
        </w:rPr>
        <w:t>ing therapeutic relationship between the counsellor and the client</w:t>
      </w:r>
      <w:r w:rsidRPr="00BA290B">
        <w:rPr>
          <w:rStyle w:val="normaltextrun"/>
        </w:rPr>
        <w:t xml:space="preserve">. One of the main ethical implications of person-centred therapy is confidentiality. Setting boundaries </w:t>
      </w:r>
      <w:r w:rsidRPr="00BA290B">
        <w:rPr>
          <w:rStyle w:val="normaltextrun"/>
        </w:rPr>
        <w:lastRenderedPageBreak/>
        <w:t>around confidentiality with the client from the case study is important as she has experienced domestic abuse in her past relationship and may be apprehensive about trusting new people and may hesitate when opening-up about her past experiences out of fear that she might get into more trouble with her abuser. If the client in the case study discusses the details of her abuse/abuser with the client and it turns out that she is at serious risk of harm, the counsellor will be in position where they are legally responsible to inform their superiors or the authorities. Additionally, there is a risk of inducing more psychological harm to the client if boundaries are not respected. Allowing the client to talk freely about her experiences of abuse could trigger her psychologically and emotionally causing more distress, therefore it is important for the counsellor to have an awareness of what topics should be avoided to avoid any psychological harm that could potentially result in her drinking more alcohol. Establishing the client’s own boundaries and triggers will help the counsellor to respect the client’s autonomy and what she wants to share or does not want to share during the session. </w:t>
      </w:r>
      <w:r w:rsidRPr="00BA290B">
        <w:rPr>
          <w:rStyle w:val="eop"/>
        </w:rPr>
        <w:t> </w:t>
      </w:r>
    </w:p>
    <w:p w14:paraId="0D612F8B" w14:textId="6F15C9EB"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In conclusion, the person-centred approach has been selected by the counsellor as being the most appropriate counselling approach for the client in the above scenario who has experienced domestic abuse and is experiencing a stressful relationship with her elderly mother. The counsellor chose this as the most appropriate approach due to its non-judgemental nature and how it enables the client to come to her own conclusions. As previously discussed, person-centred counselling is based on the ‘sufficient’ core conditions of Carl Rogers (1957) with unconditional positive regard, congruence and empathy being necessary to help build the therapeutic relationship between the counsellor and the client. Helping the client to feel listened to and understood can help them to overcome her low mood caused by emotional and coercive abuse, and by her family circumstances. This empowerment can help bring the client hope that her situation will improve and give them the confidence and courage to make her own decisions that will positively change her circumstances, or at least help them to cope with her distress. Despite the strengths of person-centred therapy, there are some limitations. The two main concerns of person-centred therapy are that given its non-directive approach and short timeframe, clients may not achieve significant changes by the time their allotted sessions are over. Clients are expected to come up with their own solutions without the counsellors directing them what to do, and with the United Kingdom’s average of 7 sessions (NHS, 2019), the client may not improve during the first few weeks. With regards to future action, the client may benefit from a more pluralistic approach. This is due to the counsellor’s ability to draw upon other techniques to treat specific issues. For example, feelings of worthlessness may decrease after practicing </w:t>
      </w:r>
      <w:r w:rsidRPr="00BA290B">
        <w:rPr>
          <w:rStyle w:val="normaltextrun"/>
        </w:rPr>
        <w:lastRenderedPageBreak/>
        <w:t>cognitive behavioural therapy-based skills, panic attacks may alleviate after practicing mindfulness skills. A pluralistic approach would allow the counsellor to be more direct and challenge the client on any unhelpful behaviours or actions</w:t>
      </w:r>
      <w:r w:rsidR="00880296">
        <w:rPr>
          <w:rStyle w:val="normaltextrun"/>
        </w:rPr>
        <w:t xml:space="preserve"> (Cooper &amp; McLeod, 2006)</w:t>
      </w:r>
      <w:r w:rsidRPr="00BA290B">
        <w:rPr>
          <w:rStyle w:val="normaltextrun"/>
        </w:rPr>
        <w:t>, e.g., challeng</w:t>
      </w:r>
      <w:r w:rsidR="008478F9">
        <w:rPr>
          <w:rStyle w:val="normaltextrun"/>
        </w:rPr>
        <w:t>ing</w:t>
      </w:r>
      <w:r w:rsidRPr="00BA290B">
        <w:rPr>
          <w:rStyle w:val="normaltextrun"/>
        </w:rPr>
        <w:t xml:space="preserve"> why the client moved in with her elderly mother and provide a direction on how she can regain her independence and find her own place to live. </w:t>
      </w:r>
      <w:r w:rsidR="00E404B0">
        <w:rPr>
          <w:rStyle w:val="eop"/>
        </w:rPr>
        <w:t>An element of cognitive behavioural therapy would help her to challenge her reactions in arguments with</w:t>
      </w:r>
      <w:r w:rsidR="008478F9">
        <w:rPr>
          <w:rStyle w:val="eop"/>
        </w:rPr>
        <w:t xml:space="preserve"> her mother, negative self-talk </w:t>
      </w:r>
      <w:r w:rsidR="00645197">
        <w:rPr>
          <w:rStyle w:val="eop"/>
        </w:rPr>
        <w:t>and</w:t>
      </w:r>
      <w:r w:rsidR="008478F9">
        <w:rPr>
          <w:rStyle w:val="eop"/>
        </w:rPr>
        <w:t xml:space="preserve"> </w:t>
      </w:r>
      <w:r w:rsidR="00645197">
        <w:rPr>
          <w:rStyle w:val="eop"/>
        </w:rPr>
        <w:t xml:space="preserve">the thought processes which result in her drinking. </w:t>
      </w:r>
      <w:r w:rsidR="000B22EE">
        <w:rPr>
          <w:rStyle w:val="eop"/>
        </w:rPr>
        <w:t>In future, m</w:t>
      </w:r>
      <w:r w:rsidR="00645197">
        <w:rPr>
          <w:rStyle w:val="eop"/>
        </w:rPr>
        <w:t xml:space="preserve">ore research needs to be conducted into the effectiveness of person-centred therapy in treating </w:t>
      </w:r>
      <w:r w:rsidR="000B22EE">
        <w:rPr>
          <w:rStyle w:val="eop"/>
        </w:rPr>
        <w:t xml:space="preserve">clients who are </w:t>
      </w:r>
      <w:r w:rsidR="00645197">
        <w:rPr>
          <w:rStyle w:val="eop"/>
        </w:rPr>
        <w:t>victims of domestic abuse.</w:t>
      </w:r>
    </w:p>
    <w:p w14:paraId="646995A6" w14:textId="77777777" w:rsidR="00217E8B" w:rsidRPr="00BA290B" w:rsidRDefault="00217E8B" w:rsidP="00217E8B">
      <w:pPr>
        <w:pStyle w:val="paragraph"/>
        <w:spacing w:before="0" w:beforeAutospacing="0" w:after="0" w:afterAutospacing="0" w:line="360" w:lineRule="auto"/>
        <w:textAlignment w:val="baseline"/>
        <w:rPr>
          <w:rFonts w:ascii="Segoe UI" w:hAnsi="Segoe UI" w:cs="Segoe UI"/>
        </w:rPr>
      </w:pPr>
      <w:r w:rsidRPr="00BA290B">
        <w:rPr>
          <w:rStyle w:val="eop"/>
          <w:rFonts w:ascii="Calibri" w:hAnsi="Calibri" w:cs="Calibri"/>
        </w:rPr>
        <w:t> </w:t>
      </w:r>
    </w:p>
    <w:p w14:paraId="419EFD50" w14:textId="77777777" w:rsidR="00217E8B" w:rsidRPr="00BA290B" w:rsidRDefault="00217E8B" w:rsidP="00217E8B">
      <w:pPr>
        <w:pStyle w:val="paragraph"/>
        <w:spacing w:before="0" w:beforeAutospacing="0" w:after="0" w:afterAutospacing="0" w:line="360" w:lineRule="auto"/>
        <w:textAlignment w:val="baseline"/>
        <w:rPr>
          <w:rFonts w:ascii="Segoe UI" w:hAnsi="Segoe UI" w:cs="Segoe UI"/>
        </w:rPr>
      </w:pPr>
      <w:r w:rsidRPr="00BA290B">
        <w:rPr>
          <w:rStyle w:val="eop"/>
          <w:rFonts w:ascii="Calibri" w:hAnsi="Calibri" w:cs="Calibri"/>
        </w:rPr>
        <w:t> </w:t>
      </w:r>
    </w:p>
    <w:p w14:paraId="0B68B125" w14:textId="77777777" w:rsidR="00217E8B" w:rsidRPr="00BA290B" w:rsidRDefault="00217E8B" w:rsidP="00217E8B">
      <w:pPr>
        <w:pStyle w:val="paragraph"/>
        <w:spacing w:before="0" w:beforeAutospacing="0" w:after="0" w:afterAutospacing="0" w:line="360" w:lineRule="auto"/>
        <w:textAlignment w:val="baseline"/>
        <w:rPr>
          <w:rFonts w:ascii="Segoe UI" w:hAnsi="Segoe UI" w:cs="Segoe UI"/>
        </w:rPr>
      </w:pPr>
      <w:r w:rsidRPr="00BA290B">
        <w:rPr>
          <w:rStyle w:val="eop"/>
          <w:rFonts w:ascii="Calibri" w:hAnsi="Calibri" w:cs="Calibri"/>
        </w:rPr>
        <w:t> </w:t>
      </w:r>
    </w:p>
    <w:p w14:paraId="4A608C11" w14:textId="77777777" w:rsidR="00217E8B" w:rsidRPr="00BA290B" w:rsidRDefault="00217E8B" w:rsidP="00217E8B">
      <w:pPr>
        <w:pStyle w:val="paragraph"/>
        <w:spacing w:before="0" w:beforeAutospacing="0" w:after="0" w:afterAutospacing="0" w:line="360" w:lineRule="auto"/>
        <w:textAlignment w:val="baseline"/>
        <w:rPr>
          <w:rFonts w:ascii="Segoe UI" w:hAnsi="Segoe UI" w:cs="Segoe UI"/>
        </w:rPr>
      </w:pPr>
      <w:r w:rsidRPr="00BA290B">
        <w:rPr>
          <w:rStyle w:val="eop"/>
          <w:rFonts w:ascii="Calibri" w:hAnsi="Calibri" w:cs="Calibri"/>
        </w:rPr>
        <w:t> </w:t>
      </w:r>
    </w:p>
    <w:p w14:paraId="74EA47C8" w14:textId="121D191C"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r w:rsidRPr="00BA290B">
        <w:rPr>
          <w:rStyle w:val="eop"/>
          <w:rFonts w:ascii="Calibri" w:hAnsi="Calibri" w:cs="Calibri"/>
        </w:rPr>
        <w:t> </w:t>
      </w:r>
    </w:p>
    <w:p w14:paraId="0158F781" w14:textId="4D1BC968"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3E0A87CE" w14:textId="3508B3CB"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29E630F0" w14:textId="7EF037E2"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609CCAFE" w14:textId="7A244FB5"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5E12BFFF" w14:textId="105C938C"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4A9529A4" w14:textId="576B52DE"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4B56E3C4" w14:textId="5F6CBD3A"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69A450E8" w14:textId="5FC0B144"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7E5D6780" w14:textId="6058859F"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3F0B02CC" w14:textId="24772460"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09BB4FAB" w14:textId="71EC0FF6"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082D3D18" w14:textId="4A8D6469"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2D51EDCE" w14:textId="3B1CD3A0"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5BEF6828" w14:textId="0A7BA7DE"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44E3A140" w14:textId="6BADF787"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0BFDE9BC" w14:textId="26FC9628"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43195399" w14:textId="3DA8F0F8"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15313283" w14:textId="1B6B8BF5"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18D4E1D0" w14:textId="77777777" w:rsidR="00217E8B" w:rsidRPr="00BA290B" w:rsidRDefault="00217E8B" w:rsidP="00217E8B">
      <w:pPr>
        <w:pStyle w:val="paragraph"/>
        <w:spacing w:before="0" w:beforeAutospacing="0" w:after="0" w:afterAutospacing="0" w:line="360" w:lineRule="auto"/>
        <w:textAlignment w:val="baseline"/>
        <w:rPr>
          <w:rFonts w:ascii="Segoe UI" w:hAnsi="Segoe UI" w:cs="Segoe UI"/>
        </w:rPr>
      </w:pPr>
    </w:p>
    <w:p w14:paraId="5AD0BB2A" w14:textId="77777777" w:rsidR="00217E8B" w:rsidRPr="00BA290B" w:rsidRDefault="00217E8B" w:rsidP="00217E8B">
      <w:pPr>
        <w:pStyle w:val="paragraph"/>
        <w:spacing w:before="0" w:beforeAutospacing="0" w:after="0" w:afterAutospacing="0" w:line="360" w:lineRule="auto"/>
        <w:textAlignment w:val="baseline"/>
        <w:rPr>
          <w:rFonts w:ascii="Segoe UI" w:hAnsi="Segoe UI" w:cs="Segoe UI"/>
        </w:rPr>
      </w:pPr>
      <w:r w:rsidRPr="00BA290B">
        <w:rPr>
          <w:rStyle w:val="normaltextrun"/>
          <w:b/>
          <w:bCs/>
        </w:rPr>
        <w:t>References</w:t>
      </w:r>
      <w:r w:rsidRPr="00BA290B">
        <w:rPr>
          <w:rStyle w:val="eop"/>
        </w:rPr>
        <w:t> </w:t>
      </w:r>
    </w:p>
    <w:p w14:paraId="17C9E353" w14:textId="77777777" w:rsidR="00CA52B9" w:rsidRDefault="00CA52B9" w:rsidP="00E404B0">
      <w:pPr>
        <w:ind w:left="720" w:hanging="720"/>
        <w:rPr>
          <w:rFonts w:ascii="Times New Roman" w:hAnsi="Times New Roman" w:cs="Times New Roman"/>
          <w:sz w:val="24"/>
          <w:szCs w:val="24"/>
        </w:rPr>
      </w:pPr>
    </w:p>
    <w:p w14:paraId="6FB9A8C9" w14:textId="49608B39"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Beck, A. T. (1964). Thinking and depression: II. Theory and therapy. </w:t>
      </w:r>
      <w:r w:rsidRPr="00E404B0">
        <w:rPr>
          <w:rFonts w:ascii="Times New Roman" w:hAnsi="Times New Roman" w:cs="Times New Roman"/>
          <w:i/>
          <w:iCs/>
          <w:sz w:val="24"/>
          <w:szCs w:val="24"/>
        </w:rPr>
        <w:t>Archives of general psychiatry</w:t>
      </w:r>
      <w:r w:rsidRPr="00E404B0">
        <w:rPr>
          <w:rFonts w:ascii="Times New Roman" w:hAnsi="Times New Roman" w:cs="Times New Roman"/>
          <w:sz w:val="24"/>
          <w:szCs w:val="24"/>
        </w:rPr>
        <w:t>, </w:t>
      </w:r>
      <w:r w:rsidRPr="00E404B0">
        <w:rPr>
          <w:rFonts w:ascii="Times New Roman" w:hAnsi="Times New Roman" w:cs="Times New Roman"/>
          <w:i/>
          <w:iCs/>
          <w:sz w:val="24"/>
          <w:szCs w:val="24"/>
        </w:rPr>
        <w:t>10</w:t>
      </w:r>
      <w:r w:rsidRPr="00E404B0">
        <w:rPr>
          <w:rFonts w:ascii="Times New Roman" w:hAnsi="Times New Roman" w:cs="Times New Roman"/>
          <w:sz w:val="24"/>
          <w:szCs w:val="24"/>
        </w:rPr>
        <w:t>(6), 561-571.  https://doi.org/10.1001/archpsyc.1964.01720240015003</w:t>
      </w:r>
    </w:p>
    <w:p w14:paraId="408D1637"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British Association of Counselling and Psychotherapy. (2018). Ethical framework for the counselling professions. https://www.bacp.co.uk/events-and-resources/ethics-and-standards/ethical-framework-for-the-counselling-professions/ </w:t>
      </w:r>
    </w:p>
    <w:p w14:paraId="7F9A04BB"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Chen, R., Bar-Kalifa, E., Sade, A., &amp; Ziv-Beiman, S. (2022). Client-therapist congruence in session-helpfulness ratings and its association with therapy outcomes.</w:t>
      </w:r>
      <w:r w:rsidRPr="00E404B0">
        <w:rPr>
          <w:rFonts w:ascii="Times New Roman" w:hAnsi="Times New Roman" w:cs="Times New Roman"/>
          <w:i/>
          <w:iCs/>
          <w:sz w:val="24"/>
          <w:szCs w:val="24"/>
        </w:rPr>
        <w:t> Psychotherapy Research</w:t>
      </w:r>
      <w:r w:rsidRPr="00E404B0">
        <w:rPr>
          <w:rFonts w:ascii="Times New Roman" w:hAnsi="Times New Roman" w:cs="Times New Roman"/>
          <w:sz w:val="24"/>
          <w:szCs w:val="24"/>
        </w:rPr>
        <w:t>. 32(4), 484-496, https://doi.org/10.1080/10503307.2021.1974598 </w:t>
      </w:r>
    </w:p>
    <w:p w14:paraId="52B48872"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Chen, R., Rafaeli, E., Ziv-Beiman, S., Bar-Kalifa, E., Solomonov, N., Barber, J. P., Peri, T., &amp; Atzil-Slonim, D. (2020). Therapeutic technique diversity is linked to quality of working alliance and client functioning following alliance ruptures. </w:t>
      </w:r>
      <w:r w:rsidRPr="00E404B0">
        <w:rPr>
          <w:rFonts w:ascii="Times New Roman" w:hAnsi="Times New Roman" w:cs="Times New Roman"/>
          <w:i/>
          <w:iCs/>
          <w:sz w:val="24"/>
          <w:szCs w:val="24"/>
        </w:rPr>
        <w:t>Journal of Consulting and Clinical Psychology</w:t>
      </w:r>
      <w:r w:rsidRPr="00E404B0">
        <w:rPr>
          <w:rFonts w:ascii="Times New Roman" w:hAnsi="Times New Roman" w:cs="Times New Roman"/>
          <w:sz w:val="24"/>
          <w:szCs w:val="24"/>
        </w:rPr>
        <w:t>, </w:t>
      </w:r>
      <w:r w:rsidRPr="00E404B0">
        <w:rPr>
          <w:rFonts w:ascii="Times New Roman" w:hAnsi="Times New Roman" w:cs="Times New Roman"/>
          <w:i/>
          <w:iCs/>
          <w:sz w:val="24"/>
          <w:szCs w:val="24"/>
        </w:rPr>
        <w:t>88</w:t>
      </w:r>
      <w:r w:rsidRPr="00E404B0">
        <w:rPr>
          <w:rFonts w:ascii="Times New Roman" w:hAnsi="Times New Roman" w:cs="Times New Roman"/>
          <w:sz w:val="24"/>
          <w:szCs w:val="24"/>
        </w:rPr>
        <w:t>(9), 844–858. https://doi.org/10.1037/ccp0000490 </w:t>
      </w:r>
    </w:p>
    <w:p w14:paraId="72E369D5"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Cooper, M., &amp; McLeod, J. (2006). Establishing a counselling research clinic based on a pluralistic model of change. 12th Annual BACP Research Conference.</w:t>
      </w:r>
    </w:p>
    <w:p w14:paraId="19600A37"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 xml:space="preserve">Egan, G. (1975) </w:t>
      </w:r>
      <w:r w:rsidRPr="00E404B0">
        <w:rPr>
          <w:rFonts w:ascii="Times New Roman" w:hAnsi="Times New Roman" w:cs="Times New Roman"/>
          <w:i/>
          <w:iCs/>
          <w:sz w:val="24"/>
          <w:szCs w:val="24"/>
        </w:rPr>
        <w:t>The skilled helper:</w:t>
      </w:r>
      <w:r w:rsidRPr="00E404B0">
        <w:rPr>
          <w:rFonts w:ascii="Times New Roman" w:hAnsi="Times New Roman" w:cs="Times New Roman"/>
          <w:sz w:val="24"/>
          <w:szCs w:val="24"/>
        </w:rPr>
        <w:t xml:space="preserve"> a model for systematic helping and interpersonal relating. Brooks/Cole Publishing Company.</w:t>
      </w:r>
    </w:p>
    <w:p w14:paraId="1474A0F2"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Gibbard, I., &amp; Hanley, T. (2008). A five-year evaluation of the effectiveness of person-centred counselling in routine clinical practice in primary care. </w:t>
      </w:r>
      <w:r w:rsidRPr="00E404B0">
        <w:rPr>
          <w:rFonts w:ascii="Times New Roman" w:hAnsi="Times New Roman" w:cs="Times New Roman"/>
          <w:i/>
          <w:iCs/>
          <w:sz w:val="24"/>
          <w:szCs w:val="24"/>
        </w:rPr>
        <w:t>Counselling and Psychotherapy Research</w:t>
      </w:r>
      <w:r w:rsidRPr="00E404B0">
        <w:rPr>
          <w:rFonts w:ascii="Times New Roman" w:hAnsi="Times New Roman" w:cs="Times New Roman"/>
          <w:sz w:val="24"/>
          <w:szCs w:val="24"/>
        </w:rPr>
        <w:t>, </w:t>
      </w:r>
      <w:r w:rsidRPr="00E404B0">
        <w:rPr>
          <w:rFonts w:ascii="Times New Roman" w:hAnsi="Times New Roman" w:cs="Times New Roman"/>
          <w:i/>
          <w:iCs/>
          <w:sz w:val="24"/>
          <w:szCs w:val="24"/>
        </w:rPr>
        <w:t>8</w:t>
      </w:r>
      <w:r w:rsidRPr="00E404B0">
        <w:rPr>
          <w:rFonts w:ascii="Times New Roman" w:hAnsi="Times New Roman" w:cs="Times New Roman"/>
          <w:sz w:val="24"/>
          <w:szCs w:val="24"/>
        </w:rPr>
        <w:t>(4), 215-222. https://doi.org/10.1080/14733140802305440</w:t>
      </w:r>
    </w:p>
    <w:p w14:paraId="594F29E5"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Howard, S., &amp; Arbaugh, D. K. (2019). Counseling survivors of domestic violence: theoretically integrated approaches. </w:t>
      </w:r>
      <w:r w:rsidRPr="00E404B0">
        <w:rPr>
          <w:rFonts w:ascii="Times New Roman" w:hAnsi="Times New Roman" w:cs="Times New Roman"/>
          <w:i/>
          <w:iCs/>
          <w:sz w:val="24"/>
          <w:szCs w:val="24"/>
        </w:rPr>
        <w:t>Social Work in Mental Health</w:t>
      </w:r>
      <w:r w:rsidRPr="00E404B0">
        <w:rPr>
          <w:rFonts w:ascii="Times New Roman" w:hAnsi="Times New Roman" w:cs="Times New Roman"/>
          <w:sz w:val="24"/>
          <w:szCs w:val="24"/>
        </w:rPr>
        <w:t>, </w:t>
      </w:r>
      <w:r w:rsidRPr="00E404B0">
        <w:rPr>
          <w:rFonts w:ascii="Times New Roman" w:hAnsi="Times New Roman" w:cs="Times New Roman"/>
          <w:i/>
          <w:iCs/>
          <w:sz w:val="24"/>
          <w:szCs w:val="24"/>
        </w:rPr>
        <w:t>17</w:t>
      </w:r>
      <w:r w:rsidRPr="00E404B0">
        <w:rPr>
          <w:rFonts w:ascii="Times New Roman" w:hAnsi="Times New Roman" w:cs="Times New Roman"/>
          <w:sz w:val="24"/>
          <w:szCs w:val="24"/>
        </w:rPr>
        <w:t>(6), 703-722. https://doi.org/10.1080/14733140802305440</w:t>
      </w:r>
    </w:p>
    <w:p w14:paraId="4D07290E"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Jenkins, P. (2000). </w:t>
      </w:r>
      <w:r w:rsidRPr="00E404B0">
        <w:rPr>
          <w:rFonts w:ascii="Times New Roman" w:hAnsi="Times New Roman" w:cs="Times New Roman"/>
          <w:i/>
          <w:iCs/>
          <w:sz w:val="24"/>
          <w:szCs w:val="24"/>
        </w:rPr>
        <w:t>Gerard Egan's skilled helper model</w:t>
      </w:r>
      <w:r w:rsidRPr="00E404B0">
        <w:rPr>
          <w:rFonts w:ascii="Times New Roman" w:hAnsi="Times New Roman" w:cs="Times New Roman"/>
          <w:sz w:val="24"/>
          <w:szCs w:val="24"/>
        </w:rPr>
        <w:t>. SAGE Publications Ltd, https://dx.doi.org/10.4135/9781446280409  </w:t>
      </w:r>
    </w:p>
    <w:p w14:paraId="26BEE963"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 xml:space="preserve">McLeod, J. (2017). </w:t>
      </w:r>
      <w:r w:rsidRPr="00E404B0">
        <w:rPr>
          <w:rFonts w:ascii="Times New Roman" w:hAnsi="Times New Roman" w:cs="Times New Roman"/>
          <w:i/>
          <w:iCs/>
          <w:sz w:val="24"/>
          <w:szCs w:val="24"/>
        </w:rPr>
        <w:t>Pluralistic therapy</w:t>
      </w:r>
      <w:r w:rsidRPr="00E404B0">
        <w:rPr>
          <w:rFonts w:ascii="Times New Roman" w:hAnsi="Times New Roman" w:cs="Times New Roman"/>
          <w:sz w:val="24"/>
          <w:szCs w:val="24"/>
        </w:rPr>
        <w:t>: Distinctive features. Routledge.</w:t>
      </w:r>
    </w:p>
    <w:p w14:paraId="050C32A4"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Miller, W.R., &amp; Rollnick, S. (2013). Motivational interviewing: helping people change (3rd edition). The Guilford Press.  </w:t>
      </w:r>
    </w:p>
    <w:p w14:paraId="3FFF6F7B"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 xml:space="preserve">National Health Service. (2019). </w:t>
      </w:r>
      <w:r w:rsidRPr="00E404B0">
        <w:rPr>
          <w:rFonts w:ascii="Times New Roman" w:hAnsi="Times New Roman" w:cs="Times New Roman"/>
          <w:i/>
          <w:iCs/>
          <w:sz w:val="24"/>
          <w:szCs w:val="24"/>
        </w:rPr>
        <w:t>Psychological Therapies</w:t>
      </w:r>
      <w:r w:rsidRPr="00E404B0">
        <w:rPr>
          <w:rFonts w:ascii="Times New Roman" w:hAnsi="Times New Roman" w:cs="Times New Roman"/>
          <w:sz w:val="24"/>
          <w:szCs w:val="24"/>
        </w:rPr>
        <w:t>: reports on the use of IAPT services, England April 2019 final including reports on the IAPT pilots https://digital.nhs.uk/news/2019/iapt-2018-19 </w:t>
      </w:r>
    </w:p>
    <w:p w14:paraId="45649A79"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Ort, D., Moore, C., &amp; Farber, B. A. (2022). Therapists’ perspectives on positive regard. </w:t>
      </w:r>
      <w:r w:rsidRPr="00E404B0">
        <w:rPr>
          <w:rFonts w:ascii="Times New Roman" w:hAnsi="Times New Roman" w:cs="Times New Roman"/>
          <w:i/>
          <w:iCs/>
          <w:sz w:val="24"/>
          <w:szCs w:val="24"/>
        </w:rPr>
        <w:t>Person-Centered &amp; Experiential Psychotherapies</w:t>
      </w:r>
      <w:r w:rsidRPr="00E404B0">
        <w:rPr>
          <w:rFonts w:ascii="Times New Roman" w:hAnsi="Times New Roman" w:cs="Times New Roman"/>
          <w:sz w:val="24"/>
          <w:szCs w:val="24"/>
        </w:rPr>
        <w:t>, 1-15. https://doi.org/10.1080/14779757.2022.2104751</w:t>
      </w:r>
    </w:p>
    <w:p w14:paraId="3F86F72A"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lastRenderedPageBreak/>
        <w:t>Renger, Macaskill, A., &amp; Naylor, B. (2020). Learning and change within person‐centred therapy: Views of expert therapists. </w:t>
      </w:r>
      <w:r w:rsidRPr="00E404B0">
        <w:rPr>
          <w:rFonts w:ascii="Times New Roman" w:hAnsi="Times New Roman" w:cs="Times New Roman"/>
          <w:i/>
          <w:iCs/>
          <w:sz w:val="24"/>
          <w:szCs w:val="24"/>
        </w:rPr>
        <w:t>Counselling and Psychotherapy Research</w:t>
      </w:r>
      <w:r w:rsidRPr="00E404B0">
        <w:rPr>
          <w:rFonts w:ascii="Times New Roman" w:hAnsi="Times New Roman" w:cs="Times New Roman"/>
          <w:sz w:val="24"/>
          <w:szCs w:val="24"/>
        </w:rPr>
        <w:t>, </w:t>
      </w:r>
      <w:r w:rsidRPr="00E404B0">
        <w:rPr>
          <w:rFonts w:ascii="Times New Roman" w:hAnsi="Times New Roman" w:cs="Times New Roman"/>
          <w:i/>
          <w:iCs/>
          <w:sz w:val="24"/>
          <w:szCs w:val="24"/>
        </w:rPr>
        <w:t>20</w:t>
      </w:r>
      <w:r w:rsidRPr="00E404B0">
        <w:rPr>
          <w:rFonts w:ascii="Times New Roman" w:hAnsi="Times New Roman" w:cs="Times New Roman"/>
          <w:sz w:val="24"/>
          <w:szCs w:val="24"/>
        </w:rPr>
        <w:t>(3), 535–544. https://doi.org/10.1002/capr.12291  </w:t>
      </w:r>
    </w:p>
    <w:p w14:paraId="37C4CC9E"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Rogers, C. R. (1942). </w:t>
      </w:r>
      <w:r w:rsidRPr="00E404B0">
        <w:rPr>
          <w:rFonts w:ascii="Times New Roman" w:hAnsi="Times New Roman" w:cs="Times New Roman"/>
          <w:i/>
          <w:iCs/>
          <w:sz w:val="24"/>
          <w:szCs w:val="24"/>
        </w:rPr>
        <w:t>Counseling and psychotherapy; newer concepts in practice.</w:t>
      </w:r>
      <w:r w:rsidRPr="00E404B0">
        <w:rPr>
          <w:rFonts w:ascii="Times New Roman" w:hAnsi="Times New Roman" w:cs="Times New Roman"/>
          <w:sz w:val="24"/>
          <w:szCs w:val="24"/>
        </w:rPr>
        <w:t> Houghton Mifflin. </w:t>
      </w:r>
    </w:p>
    <w:p w14:paraId="13EA9262"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Rollnick, S., &amp; Miller, W. (1995). What is Motivational Interviewing? </w:t>
      </w:r>
      <w:r w:rsidRPr="00E404B0">
        <w:rPr>
          <w:rFonts w:ascii="Times New Roman" w:hAnsi="Times New Roman" w:cs="Times New Roman"/>
          <w:i/>
          <w:iCs/>
          <w:sz w:val="24"/>
          <w:szCs w:val="24"/>
        </w:rPr>
        <w:t>Behavioural and Cognitive Psychotherapy,</w:t>
      </w:r>
      <w:r w:rsidRPr="00E404B0">
        <w:rPr>
          <w:rFonts w:ascii="Times New Roman" w:hAnsi="Times New Roman" w:cs="Times New Roman"/>
          <w:sz w:val="24"/>
          <w:szCs w:val="24"/>
        </w:rPr>
        <w:t> </w:t>
      </w:r>
      <w:r w:rsidRPr="00E404B0">
        <w:rPr>
          <w:rFonts w:ascii="Times New Roman" w:hAnsi="Times New Roman" w:cs="Times New Roman"/>
          <w:i/>
          <w:iCs/>
          <w:sz w:val="24"/>
          <w:szCs w:val="24"/>
        </w:rPr>
        <w:t>23</w:t>
      </w:r>
      <w:r w:rsidRPr="00E404B0">
        <w:rPr>
          <w:rFonts w:ascii="Times New Roman" w:hAnsi="Times New Roman" w:cs="Times New Roman"/>
          <w:sz w:val="24"/>
          <w:szCs w:val="24"/>
        </w:rPr>
        <w:t>(4), 325-334. https://doi.org/10.1017/S135246580001643X</w:t>
      </w:r>
    </w:p>
    <w:p w14:paraId="28FE69EF"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Sohal, A., &amp; Murphy, D. (2022). A longitudinal analysis of person‐centred therapy with suicidal clients. </w:t>
      </w:r>
      <w:r w:rsidRPr="00E404B0">
        <w:rPr>
          <w:rFonts w:ascii="Times New Roman" w:hAnsi="Times New Roman" w:cs="Times New Roman"/>
          <w:i/>
          <w:iCs/>
          <w:sz w:val="24"/>
          <w:szCs w:val="24"/>
        </w:rPr>
        <w:t>Counselling and Psychotherapy Research</w:t>
      </w:r>
      <w:r w:rsidRPr="00E404B0">
        <w:rPr>
          <w:rFonts w:ascii="Times New Roman" w:hAnsi="Times New Roman" w:cs="Times New Roman"/>
          <w:sz w:val="24"/>
          <w:szCs w:val="24"/>
        </w:rPr>
        <w:t>.  https://doi.org/10.1002/capr.12588</w:t>
      </w:r>
    </w:p>
    <w:p w14:paraId="4332AF5F"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Suzuki, J. Y. (2018). </w:t>
      </w:r>
      <w:r w:rsidRPr="00E404B0">
        <w:rPr>
          <w:rFonts w:ascii="Times New Roman" w:hAnsi="Times New Roman" w:cs="Times New Roman"/>
          <w:i/>
          <w:iCs/>
          <w:sz w:val="24"/>
          <w:szCs w:val="24"/>
        </w:rPr>
        <w:t>A Qualitative Investigation of Psychotherapy Clients' Perceptions of Positive Regard</w:t>
      </w:r>
      <w:r w:rsidRPr="00E404B0">
        <w:rPr>
          <w:rFonts w:ascii="Times New Roman" w:hAnsi="Times New Roman" w:cs="Times New Roman"/>
          <w:sz w:val="24"/>
          <w:szCs w:val="24"/>
        </w:rPr>
        <w:t>. Columbia University. https://www.proquest.com/docview/2086405253?pq-origsite=gscholar&amp;fromopenview=true</w:t>
      </w:r>
    </w:p>
    <w:p w14:paraId="0A7E962C"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Suzuki, J. Y., &amp; Farber, B. A. (2016). Toward greater specificity of the concept of positive regard. </w:t>
      </w:r>
      <w:r w:rsidRPr="00E404B0">
        <w:rPr>
          <w:rFonts w:ascii="Times New Roman" w:hAnsi="Times New Roman" w:cs="Times New Roman"/>
          <w:i/>
          <w:iCs/>
          <w:sz w:val="24"/>
          <w:szCs w:val="24"/>
        </w:rPr>
        <w:t>Person-Centered and Experiential Psychotherapies</w:t>
      </w:r>
      <w:r w:rsidRPr="00E404B0">
        <w:rPr>
          <w:rFonts w:ascii="Times New Roman" w:hAnsi="Times New Roman" w:cs="Times New Roman"/>
          <w:sz w:val="24"/>
          <w:szCs w:val="24"/>
        </w:rPr>
        <w:t>, 15(4), 263–284. https://doi.org/10.1080/14779757.2016.1204941 </w:t>
      </w:r>
    </w:p>
    <w:p w14:paraId="3D05EF6A" w14:textId="1E2A211E" w:rsidR="004A26B2" w:rsidRPr="002E4468" w:rsidRDefault="002E4468" w:rsidP="002E4468">
      <w:pPr>
        <w:ind w:left="720" w:hanging="720"/>
        <w:rPr>
          <w:rFonts w:ascii="Times New Roman" w:hAnsi="Times New Roman" w:cs="Times New Roman"/>
          <w:sz w:val="24"/>
          <w:szCs w:val="24"/>
        </w:rPr>
      </w:pPr>
      <w:r w:rsidRPr="002E4468">
        <w:rPr>
          <w:rFonts w:ascii="Times New Roman" w:hAnsi="Times New Roman" w:cs="Times New Roman"/>
          <w:color w:val="222222"/>
          <w:sz w:val="24"/>
          <w:szCs w:val="24"/>
          <w:shd w:val="clear" w:color="auto" w:fill="FFFFFF"/>
        </w:rPr>
        <w:t>Wharne, S. (2022). Trauma, empathy, and resilience: A phenomenological analysis informed by the philosophy of Edith Stein. </w:t>
      </w:r>
      <w:r w:rsidRPr="002E4468">
        <w:rPr>
          <w:rFonts w:ascii="Times New Roman" w:hAnsi="Times New Roman" w:cs="Times New Roman"/>
          <w:i/>
          <w:iCs/>
          <w:color w:val="222222"/>
          <w:sz w:val="24"/>
          <w:szCs w:val="24"/>
          <w:shd w:val="clear" w:color="auto" w:fill="FFFFFF"/>
        </w:rPr>
        <w:t>The Humanistic Psychologist</w:t>
      </w:r>
      <w:r w:rsidRPr="002E4468">
        <w:rPr>
          <w:rFonts w:ascii="Times New Roman" w:hAnsi="Times New Roman" w:cs="Times New Roman"/>
          <w:color w:val="222222"/>
          <w:sz w:val="24"/>
          <w:szCs w:val="24"/>
          <w:shd w:val="clear" w:color="auto" w:fill="FFFFFF"/>
        </w:rPr>
        <w:t>, </w:t>
      </w:r>
      <w:r w:rsidRPr="002E4468">
        <w:rPr>
          <w:rFonts w:ascii="Times New Roman" w:hAnsi="Times New Roman" w:cs="Times New Roman"/>
          <w:i/>
          <w:iCs/>
          <w:color w:val="222222"/>
          <w:sz w:val="24"/>
          <w:szCs w:val="24"/>
          <w:shd w:val="clear" w:color="auto" w:fill="FFFFFF"/>
        </w:rPr>
        <w:t>50</w:t>
      </w:r>
      <w:r w:rsidRPr="002E4468">
        <w:rPr>
          <w:rFonts w:ascii="Times New Roman" w:hAnsi="Times New Roman" w:cs="Times New Roman"/>
          <w:color w:val="222222"/>
          <w:sz w:val="24"/>
          <w:szCs w:val="24"/>
          <w:shd w:val="clear" w:color="auto" w:fill="FFFFFF"/>
        </w:rPr>
        <w:t>(2), 271.</w:t>
      </w:r>
      <w:r w:rsidRPr="002E4468">
        <w:rPr>
          <w:rFonts w:ascii="Times New Roman" w:hAnsi="Times New Roman" w:cs="Times New Roman"/>
          <w:color w:val="222222"/>
          <w:sz w:val="24"/>
          <w:szCs w:val="24"/>
          <w:shd w:val="clear" w:color="auto" w:fill="FFFFFF"/>
        </w:rPr>
        <w:t xml:space="preserve"> </w:t>
      </w:r>
      <w:r w:rsidRPr="002E4468">
        <w:rPr>
          <w:rFonts w:ascii="Times New Roman" w:hAnsi="Times New Roman" w:cs="Times New Roman"/>
          <w:sz w:val="24"/>
          <w:szCs w:val="24"/>
          <w:shd w:val="clear" w:color="auto" w:fill="FFFFFF"/>
        </w:rPr>
        <w:t>https://doi.org/10.1037/hum0000202</w:t>
      </w:r>
    </w:p>
    <w:sectPr w:rsidR="004A26B2" w:rsidRPr="002E44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824C0"/>
    <w:multiLevelType w:val="multilevel"/>
    <w:tmpl w:val="363E3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E55F90"/>
    <w:multiLevelType w:val="multilevel"/>
    <w:tmpl w:val="E8BAE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38929521">
    <w:abstractNumId w:val="1"/>
  </w:num>
  <w:num w:numId="2" w16cid:durableId="12143420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373"/>
    <w:rsid w:val="00025DEE"/>
    <w:rsid w:val="00037222"/>
    <w:rsid w:val="000416BE"/>
    <w:rsid w:val="00043FE0"/>
    <w:rsid w:val="00057429"/>
    <w:rsid w:val="000B22EE"/>
    <w:rsid w:val="000C4431"/>
    <w:rsid w:val="00123C42"/>
    <w:rsid w:val="0013073F"/>
    <w:rsid w:val="00157364"/>
    <w:rsid w:val="0017620C"/>
    <w:rsid w:val="00177666"/>
    <w:rsid w:val="00184238"/>
    <w:rsid w:val="00187A25"/>
    <w:rsid w:val="001C6966"/>
    <w:rsid w:val="001D04D4"/>
    <w:rsid w:val="00217E8B"/>
    <w:rsid w:val="00226975"/>
    <w:rsid w:val="00234373"/>
    <w:rsid w:val="002411E5"/>
    <w:rsid w:val="00241D4B"/>
    <w:rsid w:val="002520EA"/>
    <w:rsid w:val="002B1641"/>
    <w:rsid w:val="002B29C4"/>
    <w:rsid w:val="002B3318"/>
    <w:rsid w:val="002C7B76"/>
    <w:rsid w:val="002D367A"/>
    <w:rsid w:val="002D7C7A"/>
    <w:rsid w:val="002E4468"/>
    <w:rsid w:val="00303E79"/>
    <w:rsid w:val="00352F62"/>
    <w:rsid w:val="00365509"/>
    <w:rsid w:val="00376D6E"/>
    <w:rsid w:val="00394226"/>
    <w:rsid w:val="003C77CA"/>
    <w:rsid w:val="003C7AAD"/>
    <w:rsid w:val="003D09BC"/>
    <w:rsid w:val="003D1E32"/>
    <w:rsid w:val="003E36D5"/>
    <w:rsid w:val="00400CEE"/>
    <w:rsid w:val="00416580"/>
    <w:rsid w:val="00435F4F"/>
    <w:rsid w:val="00461683"/>
    <w:rsid w:val="004977BC"/>
    <w:rsid w:val="004A26B2"/>
    <w:rsid w:val="004B6735"/>
    <w:rsid w:val="004C5488"/>
    <w:rsid w:val="004E7C28"/>
    <w:rsid w:val="005035A2"/>
    <w:rsid w:val="00511446"/>
    <w:rsid w:val="00533F3F"/>
    <w:rsid w:val="0056308F"/>
    <w:rsid w:val="005751ED"/>
    <w:rsid w:val="00576B77"/>
    <w:rsid w:val="00581A07"/>
    <w:rsid w:val="00586EF5"/>
    <w:rsid w:val="005A19DD"/>
    <w:rsid w:val="005D0D45"/>
    <w:rsid w:val="005D3951"/>
    <w:rsid w:val="005D69A0"/>
    <w:rsid w:val="005F5CA0"/>
    <w:rsid w:val="006002C8"/>
    <w:rsid w:val="006123C8"/>
    <w:rsid w:val="00623997"/>
    <w:rsid w:val="00624BDF"/>
    <w:rsid w:val="00630247"/>
    <w:rsid w:val="00631EE3"/>
    <w:rsid w:val="00644466"/>
    <w:rsid w:val="00645197"/>
    <w:rsid w:val="00646EAB"/>
    <w:rsid w:val="00657289"/>
    <w:rsid w:val="00661328"/>
    <w:rsid w:val="00663913"/>
    <w:rsid w:val="006837BC"/>
    <w:rsid w:val="006A0492"/>
    <w:rsid w:val="006B1235"/>
    <w:rsid w:val="006E6A33"/>
    <w:rsid w:val="006F07D6"/>
    <w:rsid w:val="0072174B"/>
    <w:rsid w:val="00752CE5"/>
    <w:rsid w:val="00786884"/>
    <w:rsid w:val="007918C6"/>
    <w:rsid w:val="007A6D44"/>
    <w:rsid w:val="007C670C"/>
    <w:rsid w:val="008478F9"/>
    <w:rsid w:val="008523F0"/>
    <w:rsid w:val="00880296"/>
    <w:rsid w:val="0088264E"/>
    <w:rsid w:val="00894C95"/>
    <w:rsid w:val="008A102D"/>
    <w:rsid w:val="008C760C"/>
    <w:rsid w:val="008E2A7F"/>
    <w:rsid w:val="008F7612"/>
    <w:rsid w:val="00913A1B"/>
    <w:rsid w:val="00921EDD"/>
    <w:rsid w:val="00993031"/>
    <w:rsid w:val="009941FA"/>
    <w:rsid w:val="009B0F74"/>
    <w:rsid w:val="009E7C7E"/>
    <w:rsid w:val="00A22584"/>
    <w:rsid w:val="00A24530"/>
    <w:rsid w:val="00A50FF1"/>
    <w:rsid w:val="00A604A2"/>
    <w:rsid w:val="00A8275D"/>
    <w:rsid w:val="00AA243D"/>
    <w:rsid w:val="00AB215F"/>
    <w:rsid w:val="00AC3C34"/>
    <w:rsid w:val="00AD662D"/>
    <w:rsid w:val="00AE42CE"/>
    <w:rsid w:val="00AF690D"/>
    <w:rsid w:val="00B027A2"/>
    <w:rsid w:val="00B058C9"/>
    <w:rsid w:val="00B1436C"/>
    <w:rsid w:val="00B604B4"/>
    <w:rsid w:val="00B735FF"/>
    <w:rsid w:val="00B81385"/>
    <w:rsid w:val="00B833FE"/>
    <w:rsid w:val="00B90D61"/>
    <w:rsid w:val="00BA290B"/>
    <w:rsid w:val="00BB5085"/>
    <w:rsid w:val="00BE14D9"/>
    <w:rsid w:val="00C1154B"/>
    <w:rsid w:val="00C3070A"/>
    <w:rsid w:val="00C43B46"/>
    <w:rsid w:val="00C6565E"/>
    <w:rsid w:val="00C721AE"/>
    <w:rsid w:val="00C87785"/>
    <w:rsid w:val="00CA52B9"/>
    <w:rsid w:val="00CA7438"/>
    <w:rsid w:val="00CC12B0"/>
    <w:rsid w:val="00D04CD2"/>
    <w:rsid w:val="00D17E74"/>
    <w:rsid w:val="00D22A6E"/>
    <w:rsid w:val="00D22EB3"/>
    <w:rsid w:val="00D54D47"/>
    <w:rsid w:val="00D66663"/>
    <w:rsid w:val="00D77EF5"/>
    <w:rsid w:val="00D87E29"/>
    <w:rsid w:val="00D9470A"/>
    <w:rsid w:val="00DA0EC5"/>
    <w:rsid w:val="00DE70CB"/>
    <w:rsid w:val="00E00AA5"/>
    <w:rsid w:val="00E0105E"/>
    <w:rsid w:val="00E02425"/>
    <w:rsid w:val="00E14BC7"/>
    <w:rsid w:val="00E31D63"/>
    <w:rsid w:val="00E404B0"/>
    <w:rsid w:val="00E424CA"/>
    <w:rsid w:val="00E530F0"/>
    <w:rsid w:val="00E92CBF"/>
    <w:rsid w:val="00EA3A3B"/>
    <w:rsid w:val="00EA69D7"/>
    <w:rsid w:val="00ED06C5"/>
    <w:rsid w:val="00EE26EC"/>
    <w:rsid w:val="00EF6E48"/>
    <w:rsid w:val="00F019CF"/>
    <w:rsid w:val="00F0733C"/>
    <w:rsid w:val="00F36F51"/>
    <w:rsid w:val="00F4515A"/>
    <w:rsid w:val="00F5656A"/>
    <w:rsid w:val="00F674C3"/>
    <w:rsid w:val="00F81185"/>
    <w:rsid w:val="00FC11C3"/>
    <w:rsid w:val="00FF11B0"/>
    <w:rsid w:val="00FF5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FFEF9"/>
  <w15:chartTrackingRefBased/>
  <w15:docId w15:val="{D7EC9D61-2835-407E-B47F-211E85296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D69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D69A0"/>
  </w:style>
  <w:style w:type="character" w:customStyle="1" w:styleId="eop">
    <w:name w:val="eop"/>
    <w:basedOn w:val="DefaultParagraphFont"/>
    <w:rsid w:val="005D69A0"/>
  </w:style>
  <w:style w:type="character" w:customStyle="1" w:styleId="hlfld-contribauthor">
    <w:name w:val="hlfld-contribauthor"/>
    <w:basedOn w:val="DefaultParagraphFont"/>
    <w:rsid w:val="00B833FE"/>
  </w:style>
  <w:style w:type="character" w:customStyle="1" w:styleId="nlmgiven-names">
    <w:name w:val="nlm_given-names"/>
    <w:basedOn w:val="DefaultParagraphFont"/>
    <w:rsid w:val="00B833FE"/>
  </w:style>
  <w:style w:type="character" w:customStyle="1" w:styleId="nlmyear">
    <w:name w:val="nlm_year"/>
    <w:basedOn w:val="DefaultParagraphFont"/>
    <w:rsid w:val="00B833FE"/>
  </w:style>
  <w:style w:type="character" w:customStyle="1" w:styleId="nlmarticle-title">
    <w:name w:val="nlm_article-title"/>
    <w:basedOn w:val="DefaultParagraphFont"/>
    <w:rsid w:val="00B833FE"/>
  </w:style>
  <w:style w:type="character" w:customStyle="1" w:styleId="nlmfpage">
    <w:name w:val="nlm_fpage"/>
    <w:basedOn w:val="DefaultParagraphFont"/>
    <w:rsid w:val="00B833FE"/>
  </w:style>
  <w:style w:type="character" w:customStyle="1" w:styleId="nlmlpage">
    <w:name w:val="nlm_lpage"/>
    <w:basedOn w:val="DefaultParagraphFont"/>
    <w:rsid w:val="00B833FE"/>
  </w:style>
  <w:style w:type="character" w:styleId="Hyperlink">
    <w:name w:val="Hyperlink"/>
    <w:basedOn w:val="DefaultParagraphFont"/>
    <w:uiPriority w:val="99"/>
    <w:unhideWhenUsed/>
    <w:rsid w:val="00B833FE"/>
    <w:rPr>
      <w:color w:val="0000FF"/>
      <w:u w:val="single"/>
    </w:rPr>
  </w:style>
  <w:style w:type="character" w:customStyle="1" w:styleId="authors">
    <w:name w:val="authors"/>
    <w:basedOn w:val="DefaultParagraphFont"/>
    <w:rsid w:val="002C7B76"/>
  </w:style>
  <w:style w:type="character" w:customStyle="1" w:styleId="Date1">
    <w:name w:val="Date1"/>
    <w:basedOn w:val="DefaultParagraphFont"/>
    <w:rsid w:val="002C7B76"/>
  </w:style>
  <w:style w:type="character" w:customStyle="1" w:styleId="arttitle">
    <w:name w:val="art_title"/>
    <w:basedOn w:val="DefaultParagraphFont"/>
    <w:rsid w:val="002C7B76"/>
  </w:style>
  <w:style w:type="character" w:customStyle="1" w:styleId="serialtitle">
    <w:name w:val="serial_title"/>
    <w:basedOn w:val="DefaultParagraphFont"/>
    <w:rsid w:val="002C7B76"/>
  </w:style>
  <w:style w:type="character" w:customStyle="1" w:styleId="volumeissue">
    <w:name w:val="volume_issue"/>
    <w:basedOn w:val="DefaultParagraphFont"/>
    <w:rsid w:val="002C7B76"/>
  </w:style>
  <w:style w:type="character" w:customStyle="1" w:styleId="pagerange">
    <w:name w:val="page_range"/>
    <w:basedOn w:val="DefaultParagraphFont"/>
    <w:rsid w:val="002C7B76"/>
  </w:style>
  <w:style w:type="character" w:customStyle="1" w:styleId="doilink">
    <w:name w:val="doi_link"/>
    <w:basedOn w:val="DefaultParagraphFont"/>
    <w:rsid w:val="002C7B76"/>
  </w:style>
  <w:style w:type="character" w:styleId="Emphasis">
    <w:name w:val="Emphasis"/>
    <w:basedOn w:val="DefaultParagraphFont"/>
    <w:uiPriority w:val="20"/>
    <w:qFormat/>
    <w:rsid w:val="002D367A"/>
    <w:rPr>
      <w:i/>
      <w:iCs/>
    </w:rPr>
  </w:style>
  <w:style w:type="character" w:styleId="UnresolvedMention">
    <w:name w:val="Unresolved Mention"/>
    <w:basedOn w:val="DefaultParagraphFont"/>
    <w:uiPriority w:val="99"/>
    <w:semiHidden/>
    <w:unhideWhenUsed/>
    <w:rsid w:val="004A26B2"/>
    <w:rPr>
      <w:color w:val="605E5C"/>
      <w:shd w:val="clear" w:color="auto" w:fill="E1DFDD"/>
    </w:rPr>
  </w:style>
  <w:style w:type="paragraph" w:customStyle="1" w:styleId="dx-doi">
    <w:name w:val="dx-doi"/>
    <w:basedOn w:val="Normal"/>
    <w:rsid w:val="00D6666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4743">
      <w:bodyDiv w:val="1"/>
      <w:marLeft w:val="0"/>
      <w:marRight w:val="0"/>
      <w:marTop w:val="0"/>
      <w:marBottom w:val="0"/>
      <w:divBdr>
        <w:top w:val="none" w:sz="0" w:space="0" w:color="auto"/>
        <w:left w:val="none" w:sz="0" w:space="0" w:color="auto"/>
        <w:bottom w:val="none" w:sz="0" w:space="0" w:color="auto"/>
        <w:right w:val="none" w:sz="0" w:space="0" w:color="auto"/>
      </w:divBdr>
      <w:divsChild>
        <w:div w:id="1151366399">
          <w:marLeft w:val="0"/>
          <w:marRight w:val="0"/>
          <w:marTop w:val="0"/>
          <w:marBottom w:val="0"/>
          <w:divBdr>
            <w:top w:val="none" w:sz="0" w:space="0" w:color="auto"/>
            <w:left w:val="none" w:sz="0" w:space="0" w:color="auto"/>
            <w:bottom w:val="none" w:sz="0" w:space="0" w:color="auto"/>
            <w:right w:val="none" w:sz="0" w:space="0" w:color="auto"/>
          </w:divBdr>
        </w:div>
        <w:div w:id="180168136">
          <w:marLeft w:val="0"/>
          <w:marRight w:val="0"/>
          <w:marTop w:val="0"/>
          <w:marBottom w:val="0"/>
          <w:divBdr>
            <w:top w:val="none" w:sz="0" w:space="0" w:color="auto"/>
            <w:left w:val="none" w:sz="0" w:space="0" w:color="auto"/>
            <w:bottom w:val="none" w:sz="0" w:space="0" w:color="auto"/>
            <w:right w:val="none" w:sz="0" w:space="0" w:color="auto"/>
          </w:divBdr>
        </w:div>
        <w:div w:id="1892690871">
          <w:marLeft w:val="0"/>
          <w:marRight w:val="0"/>
          <w:marTop w:val="0"/>
          <w:marBottom w:val="0"/>
          <w:divBdr>
            <w:top w:val="none" w:sz="0" w:space="0" w:color="auto"/>
            <w:left w:val="none" w:sz="0" w:space="0" w:color="auto"/>
            <w:bottom w:val="none" w:sz="0" w:space="0" w:color="auto"/>
            <w:right w:val="none" w:sz="0" w:space="0" w:color="auto"/>
          </w:divBdr>
        </w:div>
        <w:div w:id="706220904">
          <w:marLeft w:val="0"/>
          <w:marRight w:val="0"/>
          <w:marTop w:val="0"/>
          <w:marBottom w:val="0"/>
          <w:divBdr>
            <w:top w:val="none" w:sz="0" w:space="0" w:color="auto"/>
            <w:left w:val="none" w:sz="0" w:space="0" w:color="auto"/>
            <w:bottom w:val="none" w:sz="0" w:space="0" w:color="auto"/>
            <w:right w:val="none" w:sz="0" w:space="0" w:color="auto"/>
          </w:divBdr>
        </w:div>
        <w:div w:id="2014260635">
          <w:marLeft w:val="0"/>
          <w:marRight w:val="0"/>
          <w:marTop w:val="0"/>
          <w:marBottom w:val="0"/>
          <w:divBdr>
            <w:top w:val="none" w:sz="0" w:space="0" w:color="auto"/>
            <w:left w:val="none" w:sz="0" w:space="0" w:color="auto"/>
            <w:bottom w:val="none" w:sz="0" w:space="0" w:color="auto"/>
            <w:right w:val="none" w:sz="0" w:space="0" w:color="auto"/>
          </w:divBdr>
        </w:div>
        <w:div w:id="745303596">
          <w:marLeft w:val="0"/>
          <w:marRight w:val="0"/>
          <w:marTop w:val="0"/>
          <w:marBottom w:val="0"/>
          <w:divBdr>
            <w:top w:val="none" w:sz="0" w:space="0" w:color="auto"/>
            <w:left w:val="none" w:sz="0" w:space="0" w:color="auto"/>
            <w:bottom w:val="none" w:sz="0" w:space="0" w:color="auto"/>
            <w:right w:val="none" w:sz="0" w:space="0" w:color="auto"/>
          </w:divBdr>
        </w:div>
        <w:div w:id="953558755">
          <w:marLeft w:val="0"/>
          <w:marRight w:val="0"/>
          <w:marTop w:val="0"/>
          <w:marBottom w:val="0"/>
          <w:divBdr>
            <w:top w:val="none" w:sz="0" w:space="0" w:color="auto"/>
            <w:left w:val="none" w:sz="0" w:space="0" w:color="auto"/>
            <w:bottom w:val="none" w:sz="0" w:space="0" w:color="auto"/>
            <w:right w:val="none" w:sz="0" w:space="0" w:color="auto"/>
          </w:divBdr>
        </w:div>
        <w:div w:id="1630208147">
          <w:marLeft w:val="0"/>
          <w:marRight w:val="0"/>
          <w:marTop w:val="0"/>
          <w:marBottom w:val="0"/>
          <w:divBdr>
            <w:top w:val="none" w:sz="0" w:space="0" w:color="auto"/>
            <w:left w:val="none" w:sz="0" w:space="0" w:color="auto"/>
            <w:bottom w:val="none" w:sz="0" w:space="0" w:color="auto"/>
            <w:right w:val="none" w:sz="0" w:space="0" w:color="auto"/>
          </w:divBdr>
        </w:div>
        <w:div w:id="184827682">
          <w:marLeft w:val="0"/>
          <w:marRight w:val="0"/>
          <w:marTop w:val="0"/>
          <w:marBottom w:val="0"/>
          <w:divBdr>
            <w:top w:val="none" w:sz="0" w:space="0" w:color="auto"/>
            <w:left w:val="none" w:sz="0" w:space="0" w:color="auto"/>
            <w:bottom w:val="none" w:sz="0" w:space="0" w:color="auto"/>
            <w:right w:val="none" w:sz="0" w:space="0" w:color="auto"/>
          </w:divBdr>
        </w:div>
        <w:div w:id="495918445">
          <w:marLeft w:val="0"/>
          <w:marRight w:val="0"/>
          <w:marTop w:val="0"/>
          <w:marBottom w:val="0"/>
          <w:divBdr>
            <w:top w:val="none" w:sz="0" w:space="0" w:color="auto"/>
            <w:left w:val="none" w:sz="0" w:space="0" w:color="auto"/>
            <w:bottom w:val="none" w:sz="0" w:space="0" w:color="auto"/>
            <w:right w:val="none" w:sz="0" w:space="0" w:color="auto"/>
          </w:divBdr>
        </w:div>
        <w:div w:id="1566449551">
          <w:marLeft w:val="0"/>
          <w:marRight w:val="0"/>
          <w:marTop w:val="0"/>
          <w:marBottom w:val="0"/>
          <w:divBdr>
            <w:top w:val="none" w:sz="0" w:space="0" w:color="auto"/>
            <w:left w:val="none" w:sz="0" w:space="0" w:color="auto"/>
            <w:bottom w:val="none" w:sz="0" w:space="0" w:color="auto"/>
            <w:right w:val="none" w:sz="0" w:space="0" w:color="auto"/>
          </w:divBdr>
        </w:div>
        <w:div w:id="1203053319">
          <w:marLeft w:val="0"/>
          <w:marRight w:val="0"/>
          <w:marTop w:val="0"/>
          <w:marBottom w:val="0"/>
          <w:divBdr>
            <w:top w:val="none" w:sz="0" w:space="0" w:color="auto"/>
            <w:left w:val="none" w:sz="0" w:space="0" w:color="auto"/>
            <w:bottom w:val="none" w:sz="0" w:space="0" w:color="auto"/>
            <w:right w:val="none" w:sz="0" w:space="0" w:color="auto"/>
          </w:divBdr>
        </w:div>
        <w:div w:id="1372652998">
          <w:marLeft w:val="0"/>
          <w:marRight w:val="0"/>
          <w:marTop w:val="0"/>
          <w:marBottom w:val="0"/>
          <w:divBdr>
            <w:top w:val="none" w:sz="0" w:space="0" w:color="auto"/>
            <w:left w:val="none" w:sz="0" w:space="0" w:color="auto"/>
            <w:bottom w:val="none" w:sz="0" w:space="0" w:color="auto"/>
            <w:right w:val="none" w:sz="0" w:space="0" w:color="auto"/>
          </w:divBdr>
        </w:div>
        <w:div w:id="159809389">
          <w:marLeft w:val="0"/>
          <w:marRight w:val="0"/>
          <w:marTop w:val="0"/>
          <w:marBottom w:val="0"/>
          <w:divBdr>
            <w:top w:val="none" w:sz="0" w:space="0" w:color="auto"/>
            <w:left w:val="none" w:sz="0" w:space="0" w:color="auto"/>
            <w:bottom w:val="none" w:sz="0" w:space="0" w:color="auto"/>
            <w:right w:val="none" w:sz="0" w:space="0" w:color="auto"/>
          </w:divBdr>
        </w:div>
        <w:div w:id="355617099">
          <w:marLeft w:val="0"/>
          <w:marRight w:val="0"/>
          <w:marTop w:val="0"/>
          <w:marBottom w:val="0"/>
          <w:divBdr>
            <w:top w:val="none" w:sz="0" w:space="0" w:color="auto"/>
            <w:left w:val="none" w:sz="0" w:space="0" w:color="auto"/>
            <w:bottom w:val="none" w:sz="0" w:space="0" w:color="auto"/>
            <w:right w:val="none" w:sz="0" w:space="0" w:color="auto"/>
          </w:divBdr>
        </w:div>
        <w:div w:id="1687901974">
          <w:marLeft w:val="0"/>
          <w:marRight w:val="0"/>
          <w:marTop w:val="0"/>
          <w:marBottom w:val="0"/>
          <w:divBdr>
            <w:top w:val="none" w:sz="0" w:space="0" w:color="auto"/>
            <w:left w:val="none" w:sz="0" w:space="0" w:color="auto"/>
            <w:bottom w:val="none" w:sz="0" w:space="0" w:color="auto"/>
            <w:right w:val="none" w:sz="0" w:space="0" w:color="auto"/>
          </w:divBdr>
        </w:div>
        <w:div w:id="94331975">
          <w:marLeft w:val="0"/>
          <w:marRight w:val="0"/>
          <w:marTop w:val="0"/>
          <w:marBottom w:val="0"/>
          <w:divBdr>
            <w:top w:val="none" w:sz="0" w:space="0" w:color="auto"/>
            <w:left w:val="none" w:sz="0" w:space="0" w:color="auto"/>
            <w:bottom w:val="none" w:sz="0" w:space="0" w:color="auto"/>
            <w:right w:val="none" w:sz="0" w:space="0" w:color="auto"/>
          </w:divBdr>
        </w:div>
        <w:div w:id="692926342">
          <w:marLeft w:val="0"/>
          <w:marRight w:val="0"/>
          <w:marTop w:val="0"/>
          <w:marBottom w:val="0"/>
          <w:divBdr>
            <w:top w:val="none" w:sz="0" w:space="0" w:color="auto"/>
            <w:left w:val="none" w:sz="0" w:space="0" w:color="auto"/>
            <w:bottom w:val="none" w:sz="0" w:space="0" w:color="auto"/>
            <w:right w:val="none" w:sz="0" w:space="0" w:color="auto"/>
          </w:divBdr>
        </w:div>
        <w:div w:id="841513144">
          <w:marLeft w:val="0"/>
          <w:marRight w:val="0"/>
          <w:marTop w:val="0"/>
          <w:marBottom w:val="0"/>
          <w:divBdr>
            <w:top w:val="none" w:sz="0" w:space="0" w:color="auto"/>
            <w:left w:val="none" w:sz="0" w:space="0" w:color="auto"/>
            <w:bottom w:val="none" w:sz="0" w:space="0" w:color="auto"/>
            <w:right w:val="none" w:sz="0" w:space="0" w:color="auto"/>
          </w:divBdr>
        </w:div>
        <w:div w:id="1320689849">
          <w:marLeft w:val="0"/>
          <w:marRight w:val="0"/>
          <w:marTop w:val="0"/>
          <w:marBottom w:val="0"/>
          <w:divBdr>
            <w:top w:val="none" w:sz="0" w:space="0" w:color="auto"/>
            <w:left w:val="none" w:sz="0" w:space="0" w:color="auto"/>
            <w:bottom w:val="none" w:sz="0" w:space="0" w:color="auto"/>
            <w:right w:val="none" w:sz="0" w:space="0" w:color="auto"/>
          </w:divBdr>
        </w:div>
        <w:div w:id="2058162846">
          <w:marLeft w:val="0"/>
          <w:marRight w:val="0"/>
          <w:marTop w:val="0"/>
          <w:marBottom w:val="0"/>
          <w:divBdr>
            <w:top w:val="none" w:sz="0" w:space="0" w:color="auto"/>
            <w:left w:val="none" w:sz="0" w:space="0" w:color="auto"/>
            <w:bottom w:val="none" w:sz="0" w:space="0" w:color="auto"/>
            <w:right w:val="none" w:sz="0" w:space="0" w:color="auto"/>
          </w:divBdr>
        </w:div>
        <w:div w:id="1303270001">
          <w:marLeft w:val="0"/>
          <w:marRight w:val="0"/>
          <w:marTop w:val="0"/>
          <w:marBottom w:val="0"/>
          <w:divBdr>
            <w:top w:val="none" w:sz="0" w:space="0" w:color="auto"/>
            <w:left w:val="none" w:sz="0" w:space="0" w:color="auto"/>
            <w:bottom w:val="none" w:sz="0" w:space="0" w:color="auto"/>
            <w:right w:val="none" w:sz="0" w:space="0" w:color="auto"/>
          </w:divBdr>
        </w:div>
        <w:div w:id="1642887046">
          <w:marLeft w:val="0"/>
          <w:marRight w:val="0"/>
          <w:marTop w:val="0"/>
          <w:marBottom w:val="0"/>
          <w:divBdr>
            <w:top w:val="none" w:sz="0" w:space="0" w:color="auto"/>
            <w:left w:val="none" w:sz="0" w:space="0" w:color="auto"/>
            <w:bottom w:val="none" w:sz="0" w:space="0" w:color="auto"/>
            <w:right w:val="none" w:sz="0" w:space="0" w:color="auto"/>
          </w:divBdr>
        </w:div>
        <w:div w:id="1844511787">
          <w:marLeft w:val="0"/>
          <w:marRight w:val="0"/>
          <w:marTop w:val="0"/>
          <w:marBottom w:val="0"/>
          <w:divBdr>
            <w:top w:val="none" w:sz="0" w:space="0" w:color="auto"/>
            <w:left w:val="none" w:sz="0" w:space="0" w:color="auto"/>
            <w:bottom w:val="none" w:sz="0" w:space="0" w:color="auto"/>
            <w:right w:val="none" w:sz="0" w:space="0" w:color="auto"/>
          </w:divBdr>
        </w:div>
        <w:div w:id="1721125620">
          <w:marLeft w:val="0"/>
          <w:marRight w:val="0"/>
          <w:marTop w:val="0"/>
          <w:marBottom w:val="0"/>
          <w:divBdr>
            <w:top w:val="none" w:sz="0" w:space="0" w:color="auto"/>
            <w:left w:val="none" w:sz="0" w:space="0" w:color="auto"/>
            <w:bottom w:val="none" w:sz="0" w:space="0" w:color="auto"/>
            <w:right w:val="none" w:sz="0" w:space="0" w:color="auto"/>
          </w:divBdr>
        </w:div>
        <w:div w:id="92289239">
          <w:marLeft w:val="0"/>
          <w:marRight w:val="0"/>
          <w:marTop w:val="0"/>
          <w:marBottom w:val="0"/>
          <w:divBdr>
            <w:top w:val="none" w:sz="0" w:space="0" w:color="auto"/>
            <w:left w:val="none" w:sz="0" w:space="0" w:color="auto"/>
            <w:bottom w:val="none" w:sz="0" w:space="0" w:color="auto"/>
            <w:right w:val="none" w:sz="0" w:space="0" w:color="auto"/>
          </w:divBdr>
        </w:div>
        <w:div w:id="828447516">
          <w:marLeft w:val="0"/>
          <w:marRight w:val="0"/>
          <w:marTop w:val="0"/>
          <w:marBottom w:val="0"/>
          <w:divBdr>
            <w:top w:val="none" w:sz="0" w:space="0" w:color="auto"/>
            <w:left w:val="none" w:sz="0" w:space="0" w:color="auto"/>
            <w:bottom w:val="none" w:sz="0" w:space="0" w:color="auto"/>
            <w:right w:val="none" w:sz="0" w:space="0" w:color="auto"/>
          </w:divBdr>
        </w:div>
        <w:div w:id="132916769">
          <w:marLeft w:val="0"/>
          <w:marRight w:val="0"/>
          <w:marTop w:val="0"/>
          <w:marBottom w:val="0"/>
          <w:divBdr>
            <w:top w:val="none" w:sz="0" w:space="0" w:color="auto"/>
            <w:left w:val="none" w:sz="0" w:space="0" w:color="auto"/>
            <w:bottom w:val="none" w:sz="0" w:space="0" w:color="auto"/>
            <w:right w:val="none" w:sz="0" w:space="0" w:color="auto"/>
          </w:divBdr>
        </w:div>
        <w:div w:id="1569416600">
          <w:marLeft w:val="0"/>
          <w:marRight w:val="0"/>
          <w:marTop w:val="0"/>
          <w:marBottom w:val="0"/>
          <w:divBdr>
            <w:top w:val="none" w:sz="0" w:space="0" w:color="auto"/>
            <w:left w:val="none" w:sz="0" w:space="0" w:color="auto"/>
            <w:bottom w:val="none" w:sz="0" w:space="0" w:color="auto"/>
            <w:right w:val="none" w:sz="0" w:space="0" w:color="auto"/>
          </w:divBdr>
        </w:div>
        <w:div w:id="306014734">
          <w:marLeft w:val="0"/>
          <w:marRight w:val="0"/>
          <w:marTop w:val="0"/>
          <w:marBottom w:val="0"/>
          <w:divBdr>
            <w:top w:val="none" w:sz="0" w:space="0" w:color="auto"/>
            <w:left w:val="none" w:sz="0" w:space="0" w:color="auto"/>
            <w:bottom w:val="none" w:sz="0" w:space="0" w:color="auto"/>
            <w:right w:val="none" w:sz="0" w:space="0" w:color="auto"/>
          </w:divBdr>
        </w:div>
        <w:div w:id="1099986134">
          <w:marLeft w:val="0"/>
          <w:marRight w:val="0"/>
          <w:marTop w:val="0"/>
          <w:marBottom w:val="0"/>
          <w:divBdr>
            <w:top w:val="none" w:sz="0" w:space="0" w:color="auto"/>
            <w:left w:val="none" w:sz="0" w:space="0" w:color="auto"/>
            <w:bottom w:val="none" w:sz="0" w:space="0" w:color="auto"/>
            <w:right w:val="none" w:sz="0" w:space="0" w:color="auto"/>
          </w:divBdr>
        </w:div>
        <w:div w:id="1680815783">
          <w:marLeft w:val="0"/>
          <w:marRight w:val="0"/>
          <w:marTop w:val="0"/>
          <w:marBottom w:val="0"/>
          <w:divBdr>
            <w:top w:val="none" w:sz="0" w:space="0" w:color="auto"/>
            <w:left w:val="none" w:sz="0" w:space="0" w:color="auto"/>
            <w:bottom w:val="none" w:sz="0" w:space="0" w:color="auto"/>
            <w:right w:val="none" w:sz="0" w:space="0" w:color="auto"/>
          </w:divBdr>
        </w:div>
        <w:div w:id="1100680802">
          <w:marLeft w:val="0"/>
          <w:marRight w:val="0"/>
          <w:marTop w:val="0"/>
          <w:marBottom w:val="0"/>
          <w:divBdr>
            <w:top w:val="none" w:sz="0" w:space="0" w:color="auto"/>
            <w:left w:val="none" w:sz="0" w:space="0" w:color="auto"/>
            <w:bottom w:val="none" w:sz="0" w:space="0" w:color="auto"/>
            <w:right w:val="none" w:sz="0" w:space="0" w:color="auto"/>
          </w:divBdr>
        </w:div>
        <w:div w:id="1506550771">
          <w:marLeft w:val="0"/>
          <w:marRight w:val="0"/>
          <w:marTop w:val="0"/>
          <w:marBottom w:val="0"/>
          <w:divBdr>
            <w:top w:val="none" w:sz="0" w:space="0" w:color="auto"/>
            <w:left w:val="none" w:sz="0" w:space="0" w:color="auto"/>
            <w:bottom w:val="none" w:sz="0" w:space="0" w:color="auto"/>
            <w:right w:val="none" w:sz="0" w:space="0" w:color="auto"/>
          </w:divBdr>
        </w:div>
        <w:div w:id="1069688706">
          <w:marLeft w:val="0"/>
          <w:marRight w:val="0"/>
          <w:marTop w:val="0"/>
          <w:marBottom w:val="0"/>
          <w:divBdr>
            <w:top w:val="none" w:sz="0" w:space="0" w:color="auto"/>
            <w:left w:val="none" w:sz="0" w:space="0" w:color="auto"/>
            <w:bottom w:val="none" w:sz="0" w:space="0" w:color="auto"/>
            <w:right w:val="none" w:sz="0" w:space="0" w:color="auto"/>
          </w:divBdr>
        </w:div>
        <w:div w:id="953632376">
          <w:marLeft w:val="0"/>
          <w:marRight w:val="0"/>
          <w:marTop w:val="0"/>
          <w:marBottom w:val="0"/>
          <w:divBdr>
            <w:top w:val="none" w:sz="0" w:space="0" w:color="auto"/>
            <w:left w:val="none" w:sz="0" w:space="0" w:color="auto"/>
            <w:bottom w:val="none" w:sz="0" w:space="0" w:color="auto"/>
            <w:right w:val="none" w:sz="0" w:space="0" w:color="auto"/>
          </w:divBdr>
        </w:div>
      </w:divsChild>
    </w:div>
    <w:div w:id="148446279">
      <w:bodyDiv w:val="1"/>
      <w:marLeft w:val="0"/>
      <w:marRight w:val="0"/>
      <w:marTop w:val="0"/>
      <w:marBottom w:val="0"/>
      <w:divBdr>
        <w:top w:val="none" w:sz="0" w:space="0" w:color="auto"/>
        <w:left w:val="none" w:sz="0" w:space="0" w:color="auto"/>
        <w:bottom w:val="none" w:sz="0" w:space="0" w:color="auto"/>
        <w:right w:val="none" w:sz="0" w:space="0" w:color="auto"/>
      </w:divBdr>
      <w:divsChild>
        <w:div w:id="168370907">
          <w:marLeft w:val="0"/>
          <w:marRight w:val="0"/>
          <w:marTop w:val="0"/>
          <w:marBottom w:val="0"/>
          <w:divBdr>
            <w:top w:val="none" w:sz="0" w:space="0" w:color="auto"/>
            <w:left w:val="none" w:sz="0" w:space="0" w:color="auto"/>
            <w:bottom w:val="none" w:sz="0" w:space="0" w:color="auto"/>
            <w:right w:val="none" w:sz="0" w:space="0" w:color="auto"/>
          </w:divBdr>
        </w:div>
        <w:div w:id="974405087">
          <w:marLeft w:val="0"/>
          <w:marRight w:val="0"/>
          <w:marTop w:val="0"/>
          <w:marBottom w:val="0"/>
          <w:divBdr>
            <w:top w:val="none" w:sz="0" w:space="0" w:color="auto"/>
            <w:left w:val="none" w:sz="0" w:space="0" w:color="auto"/>
            <w:bottom w:val="none" w:sz="0" w:space="0" w:color="auto"/>
            <w:right w:val="none" w:sz="0" w:space="0" w:color="auto"/>
          </w:divBdr>
        </w:div>
        <w:div w:id="1073355372">
          <w:marLeft w:val="0"/>
          <w:marRight w:val="0"/>
          <w:marTop w:val="0"/>
          <w:marBottom w:val="0"/>
          <w:divBdr>
            <w:top w:val="none" w:sz="0" w:space="0" w:color="auto"/>
            <w:left w:val="none" w:sz="0" w:space="0" w:color="auto"/>
            <w:bottom w:val="none" w:sz="0" w:space="0" w:color="auto"/>
            <w:right w:val="none" w:sz="0" w:space="0" w:color="auto"/>
          </w:divBdr>
        </w:div>
        <w:div w:id="843277641">
          <w:marLeft w:val="0"/>
          <w:marRight w:val="0"/>
          <w:marTop w:val="0"/>
          <w:marBottom w:val="0"/>
          <w:divBdr>
            <w:top w:val="none" w:sz="0" w:space="0" w:color="auto"/>
            <w:left w:val="none" w:sz="0" w:space="0" w:color="auto"/>
            <w:bottom w:val="none" w:sz="0" w:space="0" w:color="auto"/>
            <w:right w:val="none" w:sz="0" w:space="0" w:color="auto"/>
          </w:divBdr>
        </w:div>
        <w:div w:id="1438796047">
          <w:marLeft w:val="0"/>
          <w:marRight w:val="0"/>
          <w:marTop w:val="0"/>
          <w:marBottom w:val="0"/>
          <w:divBdr>
            <w:top w:val="none" w:sz="0" w:space="0" w:color="auto"/>
            <w:left w:val="none" w:sz="0" w:space="0" w:color="auto"/>
            <w:bottom w:val="none" w:sz="0" w:space="0" w:color="auto"/>
            <w:right w:val="none" w:sz="0" w:space="0" w:color="auto"/>
          </w:divBdr>
        </w:div>
        <w:div w:id="1368408035">
          <w:marLeft w:val="0"/>
          <w:marRight w:val="0"/>
          <w:marTop w:val="0"/>
          <w:marBottom w:val="0"/>
          <w:divBdr>
            <w:top w:val="none" w:sz="0" w:space="0" w:color="auto"/>
            <w:left w:val="none" w:sz="0" w:space="0" w:color="auto"/>
            <w:bottom w:val="none" w:sz="0" w:space="0" w:color="auto"/>
            <w:right w:val="none" w:sz="0" w:space="0" w:color="auto"/>
          </w:divBdr>
        </w:div>
        <w:div w:id="36392311">
          <w:marLeft w:val="0"/>
          <w:marRight w:val="0"/>
          <w:marTop w:val="0"/>
          <w:marBottom w:val="0"/>
          <w:divBdr>
            <w:top w:val="none" w:sz="0" w:space="0" w:color="auto"/>
            <w:left w:val="none" w:sz="0" w:space="0" w:color="auto"/>
            <w:bottom w:val="none" w:sz="0" w:space="0" w:color="auto"/>
            <w:right w:val="none" w:sz="0" w:space="0" w:color="auto"/>
          </w:divBdr>
        </w:div>
        <w:div w:id="1956668221">
          <w:marLeft w:val="0"/>
          <w:marRight w:val="0"/>
          <w:marTop w:val="0"/>
          <w:marBottom w:val="0"/>
          <w:divBdr>
            <w:top w:val="none" w:sz="0" w:space="0" w:color="auto"/>
            <w:left w:val="none" w:sz="0" w:space="0" w:color="auto"/>
            <w:bottom w:val="none" w:sz="0" w:space="0" w:color="auto"/>
            <w:right w:val="none" w:sz="0" w:space="0" w:color="auto"/>
          </w:divBdr>
        </w:div>
        <w:div w:id="1324504539">
          <w:marLeft w:val="0"/>
          <w:marRight w:val="0"/>
          <w:marTop w:val="0"/>
          <w:marBottom w:val="0"/>
          <w:divBdr>
            <w:top w:val="none" w:sz="0" w:space="0" w:color="auto"/>
            <w:left w:val="none" w:sz="0" w:space="0" w:color="auto"/>
            <w:bottom w:val="none" w:sz="0" w:space="0" w:color="auto"/>
            <w:right w:val="none" w:sz="0" w:space="0" w:color="auto"/>
          </w:divBdr>
        </w:div>
        <w:div w:id="1386177594">
          <w:marLeft w:val="0"/>
          <w:marRight w:val="0"/>
          <w:marTop w:val="0"/>
          <w:marBottom w:val="0"/>
          <w:divBdr>
            <w:top w:val="none" w:sz="0" w:space="0" w:color="auto"/>
            <w:left w:val="none" w:sz="0" w:space="0" w:color="auto"/>
            <w:bottom w:val="none" w:sz="0" w:space="0" w:color="auto"/>
            <w:right w:val="none" w:sz="0" w:space="0" w:color="auto"/>
          </w:divBdr>
        </w:div>
        <w:div w:id="511645332">
          <w:marLeft w:val="0"/>
          <w:marRight w:val="0"/>
          <w:marTop w:val="0"/>
          <w:marBottom w:val="0"/>
          <w:divBdr>
            <w:top w:val="none" w:sz="0" w:space="0" w:color="auto"/>
            <w:left w:val="none" w:sz="0" w:space="0" w:color="auto"/>
            <w:bottom w:val="none" w:sz="0" w:space="0" w:color="auto"/>
            <w:right w:val="none" w:sz="0" w:space="0" w:color="auto"/>
          </w:divBdr>
        </w:div>
        <w:div w:id="882058990">
          <w:marLeft w:val="0"/>
          <w:marRight w:val="0"/>
          <w:marTop w:val="0"/>
          <w:marBottom w:val="0"/>
          <w:divBdr>
            <w:top w:val="none" w:sz="0" w:space="0" w:color="auto"/>
            <w:left w:val="none" w:sz="0" w:space="0" w:color="auto"/>
            <w:bottom w:val="none" w:sz="0" w:space="0" w:color="auto"/>
            <w:right w:val="none" w:sz="0" w:space="0" w:color="auto"/>
          </w:divBdr>
        </w:div>
        <w:div w:id="198518854">
          <w:marLeft w:val="0"/>
          <w:marRight w:val="0"/>
          <w:marTop w:val="0"/>
          <w:marBottom w:val="0"/>
          <w:divBdr>
            <w:top w:val="none" w:sz="0" w:space="0" w:color="auto"/>
            <w:left w:val="none" w:sz="0" w:space="0" w:color="auto"/>
            <w:bottom w:val="none" w:sz="0" w:space="0" w:color="auto"/>
            <w:right w:val="none" w:sz="0" w:space="0" w:color="auto"/>
          </w:divBdr>
        </w:div>
        <w:div w:id="127939202">
          <w:marLeft w:val="0"/>
          <w:marRight w:val="0"/>
          <w:marTop w:val="0"/>
          <w:marBottom w:val="0"/>
          <w:divBdr>
            <w:top w:val="none" w:sz="0" w:space="0" w:color="auto"/>
            <w:left w:val="none" w:sz="0" w:space="0" w:color="auto"/>
            <w:bottom w:val="none" w:sz="0" w:space="0" w:color="auto"/>
            <w:right w:val="none" w:sz="0" w:space="0" w:color="auto"/>
          </w:divBdr>
        </w:div>
        <w:div w:id="1108158188">
          <w:marLeft w:val="0"/>
          <w:marRight w:val="0"/>
          <w:marTop w:val="0"/>
          <w:marBottom w:val="0"/>
          <w:divBdr>
            <w:top w:val="none" w:sz="0" w:space="0" w:color="auto"/>
            <w:left w:val="none" w:sz="0" w:space="0" w:color="auto"/>
            <w:bottom w:val="none" w:sz="0" w:space="0" w:color="auto"/>
            <w:right w:val="none" w:sz="0" w:space="0" w:color="auto"/>
          </w:divBdr>
        </w:div>
        <w:div w:id="1258059951">
          <w:marLeft w:val="0"/>
          <w:marRight w:val="0"/>
          <w:marTop w:val="0"/>
          <w:marBottom w:val="0"/>
          <w:divBdr>
            <w:top w:val="none" w:sz="0" w:space="0" w:color="auto"/>
            <w:left w:val="none" w:sz="0" w:space="0" w:color="auto"/>
            <w:bottom w:val="none" w:sz="0" w:space="0" w:color="auto"/>
            <w:right w:val="none" w:sz="0" w:space="0" w:color="auto"/>
          </w:divBdr>
        </w:div>
        <w:div w:id="250555444">
          <w:marLeft w:val="0"/>
          <w:marRight w:val="0"/>
          <w:marTop w:val="0"/>
          <w:marBottom w:val="0"/>
          <w:divBdr>
            <w:top w:val="none" w:sz="0" w:space="0" w:color="auto"/>
            <w:left w:val="none" w:sz="0" w:space="0" w:color="auto"/>
            <w:bottom w:val="none" w:sz="0" w:space="0" w:color="auto"/>
            <w:right w:val="none" w:sz="0" w:space="0" w:color="auto"/>
          </w:divBdr>
        </w:div>
        <w:div w:id="1830948489">
          <w:marLeft w:val="0"/>
          <w:marRight w:val="0"/>
          <w:marTop w:val="0"/>
          <w:marBottom w:val="0"/>
          <w:divBdr>
            <w:top w:val="none" w:sz="0" w:space="0" w:color="auto"/>
            <w:left w:val="none" w:sz="0" w:space="0" w:color="auto"/>
            <w:bottom w:val="none" w:sz="0" w:space="0" w:color="auto"/>
            <w:right w:val="none" w:sz="0" w:space="0" w:color="auto"/>
          </w:divBdr>
        </w:div>
        <w:div w:id="815493320">
          <w:marLeft w:val="0"/>
          <w:marRight w:val="0"/>
          <w:marTop w:val="0"/>
          <w:marBottom w:val="0"/>
          <w:divBdr>
            <w:top w:val="none" w:sz="0" w:space="0" w:color="auto"/>
            <w:left w:val="none" w:sz="0" w:space="0" w:color="auto"/>
            <w:bottom w:val="none" w:sz="0" w:space="0" w:color="auto"/>
            <w:right w:val="none" w:sz="0" w:space="0" w:color="auto"/>
          </w:divBdr>
        </w:div>
        <w:div w:id="1250046593">
          <w:marLeft w:val="0"/>
          <w:marRight w:val="0"/>
          <w:marTop w:val="0"/>
          <w:marBottom w:val="0"/>
          <w:divBdr>
            <w:top w:val="none" w:sz="0" w:space="0" w:color="auto"/>
            <w:left w:val="none" w:sz="0" w:space="0" w:color="auto"/>
            <w:bottom w:val="none" w:sz="0" w:space="0" w:color="auto"/>
            <w:right w:val="none" w:sz="0" w:space="0" w:color="auto"/>
          </w:divBdr>
        </w:div>
        <w:div w:id="135922797">
          <w:marLeft w:val="0"/>
          <w:marRight w:val="0"/>
          <w:marTop w:val="0"/>
          <w:marBottom w:val="0"/>
          <w:divBdr>
            <w:top w:val="none" w:sz="0" w:space="0" w:color="auto"/>
            <w:left w:val="none" w:sz="0" w:space="0" w:color="auto"/>
            <w:bottom w:val="none" w:sz="0" w:space="0" w:color="auto"/>
            <w:right w:val="none" w:sz="0" w:space="0" w:color="auto"/>
          </w:divBdr>
        </w:div>
        <w:div w:id="1379626830">
          <w:marLeft w:val="0"/>
          <w:marRight w:val="0"/>
          <w:marTop w:val="0"/>
          <w:marBottom w:val="0"/>
          <w:divBdr>
            <w:top w:val="none" w:sz="0" w:space="0" w:color="auto"/>
            <w:left w:val="none" w:sz="0" w:space="0" w:color="auto"/>
            <w:bottom w:val="none" w:sz="0" w:space="0" w:color="auto"/>
            <w:right w:val="none" w:sz="0" w:space="0" w:color="auto"/>
          </w:divBdr>
        </w:div>
        <w:div w:id="1004892602">
          <w:marLeft w:val="0"/>
          <w:marRight w:val="0"/>
          <w:marTop w:val="0"/>
          <w:marBottom w:val="0"/>
          <w:divBdr>
            <w:top w:val="none" w:sz="0" w:space="0" w:color="auto"/>
            <w:left w:val="none" w:sz="0" w:space="0" w:color="auto"/>
            <w:bottom w:val="none" w:sz="0" w:space="0" w:color="auto"/>
            <w:right w:val="none" w:sz="0" w:space="0" w:color="auto"/>
          </w:divBdr>
        </w:div>
        <w:div w:id="487093870">
          <w:marLeft w:val="0"/>
          <w:marRight w:val="0"/>
          <w:marTop w:val="0"/>
          <w:marBottom w:val="0"/>
          <w:divBdr>
            <w:top w:val="none" w:sz="0" w:space="0" w:color="auto"/>
            <w:left w:val="none" w:sz="0" w:space="0" w:color="auto"/>
            <w:bottom w:val="none" w:sz="0" w:space="0" w:color="auto"/>
            <w:right w:val="none" w:sz="0" w:space="0" w:color="auto"/>
          </w:divBdr>
        </w:div>
        <w:div w:id="228851960">
          <w:marLeft w:val="0"/>
          <w:marRight w:val="0"/>
          <w:marTop w:val="0"/>
          <w:marBottom w:val="0"/>
          <w:divBdr>
            <w:top w:val="none" w:sz="0" w:space="0" w:color="auto"/>
            <w:left w:val="none" w:sz="0" w:space="0" w:color="auto"/>
            <w:bottom w:val="none" w:sz="0" w:space="0" w:color="auto"/>
            <w:right w:val="none" w:sz="0" w:space="0" w:color="auto"/>
          </w:divBdr>
        </w:div>
        <w:div w:id="643892261">
          <w:marLeft w:val="0"/>
          <w:marRight w:val="0"/>
          <w:marTop w:val="0"/>
          <w:marBottom w:val="0"/>
          <w:divBdr>
            <w:top w:val="none" w:sz="0" w:space="0" w:color="auto"/>
            <w:left w:val="none" w:sz="0" w:space="0" w:color="auto"/>
            <w:bottom w:val="none" w:sz="0" w:space="0" w:color="auto"/>
            <w:right w:val="none" w:sz="0" w:space="0" w:color="auto"/>
          </w:divBdr>
        </w:div>
        <w:div w:id="41373508">
          <w:marLeft w:val="0"/>
          <w:marRight w:val="0"/>
          <w:marTop w:val="0"/>
          <w:marBottom w:val="0"/>
          <w:divBdr>
            <w:top w:val="none" w:sz="0" w:space="0" w:color="auto"/>
            <w:left w:val="none" w:sz="0" w:space="0" w:color="auto"/>
            <w:bottom w:val="none" w:sz="0" w:space="0" w:color="auto"/>
            <w:right w:val="none" w:sz="0" w:space="0" w:color="auto"/>
          </w:divBdr>
        </w:div>
        <w:div w:id="129373285">
          <w:marLeft w:val="0"/>
          <w:marRight w:val="0"/>
          <w:marTop w:val="0"/>
          <w:marBottom w:val="0"/>
          <w:divBdr>
            <w:top w:val="none" w:sz="0" w:space="0" w:color="auto"/>
            <w:left w:val="none" w:sz="0" w:space="0" w:color="auto"/>
            <w:bottom w:val="none" w:sz="0" w:space="0" w:color="auto"/>
            <w:right w:val="none" w:sz="0" w:space="0" w:color="auto"/>
          </w:divBdr>
        </w:div>
        <w:div w:id="108428233">
          <w:marLeft w:val="0"/>
          <w:marRight w:val="0"/>
          <w:marTop w:val="0"/>
          <w:marBottom w:val="0"/>
          <w:divBdr>
            <w:top w:val="none" w:sz="0" w:space="0" w:color="auto"/>
            <w:left w:val="none" w:sz="0" w:space="0" w:color="auto"/>
            <w:bottom w:val="none" w:sz="0" w:space="0" w:color="auto"/>
            <w:right w:val="none" w:sz="0" w:space="0" w:color="auto"/>
          </w:divBdr>
        </w:div>
        <w:div w:id="1802308099">
          <w:marLeft w:val="0"/>
          <w:marRight w:val="0"/>
          <w:marTop w:val="0"/>
          <w:marBottom w:val="0"/>
          <w:divBdr>
            <w:top w:val="none" w:sz="0" w:space="0" w:color="auto"/>
            <w:left w:val="none" w:sz="0" w:space="0" w:color="auto"/>
            <w:bottom w:val="none" w:sz="0" w:space="0" w:color="auto"/>
            <w:right w:val="none" w:sz="0" w:space="0" w:color="auto"/>
          </w:divBdr>
        </w:div>
        <w:div w:id="541791310">
          <w:marLeft w:val="0"/>
          <w:marRight w:val="0"/>
          <w:marTop w:val="0"/>
          <w:marBottom w:val="0"/>
          <w:divBdr>
            <w:top w:val="none" w:sz="0" w:space="0" w:color="auto"/>
            <w:left w:val="none" w:sz="0" w:space="0" w:color="auto"/>
            <w:bottom w:val="none" w:sz="0" w:space="0" w:color="auto"/>
            <w:right w:val="none" w:sz="0" w:space="0" w:color="auto"/>
          </w:divBdr>
        </w:div>
        <w:div w:id="75247927">
          <w:marLeft w:val="0"/>
          <w:marRight w:val="0"/>
          <w:marTop w:val="0"/>
          <w:marBottom w:val="0"/>
          <w:divBdr>
            <w:top w:val="none" w:sz="0" w:space="0" w:color="auto"/>
            <w:left w:val="none" w:sz="0" w:space="0" w:color="auto"/>
            <w:bottom w:val="none" w:sz="0" w:space="0" w:color="auto"/>
            <w:right w:val="none" w:sz="0" w:space="0" w:color="auto"/>
          </w:divBdr>
        </w:div>
        <w:div w:id="654532985">
          <w:marLeft w:val="0"/>
          <w:marRight w:val="0"/>
          <w:marTop w:val="0"/>
          <w:marBottom w:val="0"/>
          <w:divBdr>
            <w:top w:val="none" w:sz="0" w:space="0" w:color="auto"/>
            <w:left w:val="none" w:sz="0" w:space="0" w:color="auto"/>
            <w:bottom w:val="none" w:sz="0" w:space="0" w:color="auto"/>
            <w:right w:val="none" w:sz="0" w:space="0" w:color="auto"/>
          </w:divBdr>
        </w:div>
        <w:div w:id="2094162155">
          <w:marLeft w:val="0"/>
          <w:marRight w:val="0"/>
          <w:marTop w:val="0"/>
          <w:marBottom w:val="0"/>
          <w:divBdr>
            <w:top w:val="none" w:sz="0" w:space="0" w:color="auto"/>
            <w:left w:val="none" w:sz="0" w:space="0" w:color="auto"/>
            <w:bottom w:val="none" w:sz="0" w:space="0" w:color="auto"/>
            <w:right w:val="none" w:sz="0" w:space="0" w:color="auto"/>
          </w:divBdr>
        </w:div>
        <w:div w:id="971908676">
          <w:marLeft w:val="0"/>
          <w:marRight w:val="0"/>
          <w:marTop w:val="0"/>
          <w:marBottom w:val="0"/>
          <w:divBdr>
            <w:top w:val="none" w:sz="0" w:space="0" w:color="auto"/>
            <w:left w:val="none" w:sz="0" w:space="0" w:color="auto"/>
            <w:bottom w:val="none" w:sz="0" w:space="0" w:color="auto"/>
            <w:right w:val="none" w:sz="0" w:space="0" w:color="auto"/>
          </w:divBdr>
        </w:div>
        <w:div w:id="613098819">
          <w:marLeft w:val="0"/>
          <w:marRight w:val="0"/>
          <w:marTop w:val="0"/>
          <w:marBottom w:val="0"/>
          <w:divBdr>
            <w:top w:val="none" w:sz="0" w:space="0" w:color="auto"/>
            <w:left w:val="none" w:sz="0" w:space="0" w:color="auto"/>
            <w:bottom w:val="none" w:sz="0" w:space="0" w:color="auto"/>
            <w:right w:val="none" w:sz="0" w:space="0" w:color="auto"/>
          </w:divBdr>
        </w:div>
      </w:divsChild>
    </w:div>
    <w:div w:id="1041898227">
      <w:bodyDiv w:val="1"/>
      <w:marLeft w:val="0"/>
      <w:marRight w:val="0"/>
      <w:marTop w:val="0"/>
      <w:marBottom w:val="0"/>
      <w:divBdr>
        <w:top w:val="none" w:sz="0" w:space="0" w:color="auto"/>
        <w:left w:val="none" w:sz="0" w:space="0" w:color="auto"/>
        <w:bottom w:val="none" w:sz="0" w:space="0" w:color="auto"/>
        <w:right w:val="none" w:sz="0" w:space="0" w:color="auto"/>
      </w:divBdr>
      <w:divsChild>
        <w:div w:id="1739479224">
          <w:marLeft w:val="0"/>
          <w:marRight w:val="0"/>
          <w:marTop w:val="0"/>
          <w:marBottom w:val="0"/>
          <w:divBdr>
            <w:top w:val="none" w:sz="0" w:space="0" w:color="auto"/>
            <w:left w:val="none" w:sz="0" w:space="0" w:color="auto"/>
            <w:bottom w:val="none" w:sz="0" w:space="0" w:color="auto"/>
            <w:right w:val="none" w:sz="0" w:space="0" w:color="auto"/>
          </w:divBdr>
        </w:div>
      </w:divsChild>
    </w:div>
    <w:div w:id="1495222270">
      <w:bodyDiv w:val="1"/>
      <w:marLeft w:val="0"/>
      <w:marRight w:val="0"/>
      <w:marTop w:val="0"/>
      <w:marBottom w:val="0"/>
      <w:divBdr>
        <w:top w:val="none" w:sz="0" w:space="0" w:color="auto"/>
        <w:left w:val="none" w:sz="0" w:space="0" w:color="auto"/>
        <w:bottom w:val="none" w:sz="0" w:space="0" w:color="auto"/>
        <w:right w:val="none" w:sz="0" w:space="0" w:color="auto"/>
      </w:divBdr>
      <w:divsChild>
        <w:div w:id="410204053">
          <w:marLeft w:val="0"/>
          <w:marRight w:val="0"/>
          <w:marTop w:val="0"/>
          <w:marBottom w:val="0"/>
          <w:divBdr>
            <w:top w:val="none" w:sz="0" w:space="0" w:color="auto"/>
            <w:left w:val="none" w:sz="0" w:space="0" w:color="auto"/>
            <w:bottom w:val="none" w:sz="0" w:space="0" w:color="auto"/>
            <w:right w:val="none" w:sz="0" w:space="0" w:color="auto"/>
          </w:divBdr>
        </w:div>
      </w:divsChild>
    </w:div>
    <w:div w:id="1514494495">
      <w:bodyDiv w:val="1"/>
      <w:marLeft w:val="0"/>
      <w:marRight w:val="0"/>
      <w:marTop w:val="0"/>
      <w:marBottom w:val="0"/>
      <w:divBdr>
        <w:top w:val="none" w:sz="0" w:space="0" w:color="auto"/>
        <w:left w:val="none" w:sz="0" w:space="0" w:color="auto"/>
        <w:bottom w:val="none" w:sz="0" w:space="0" w:color="auto"/>
        <w:right w:val="none" w:sz="0" w:space="0" w:color="auto"/>
      </w:divBdr>
    </w:div>
    <w:div w:id="1713797672">
      <w:bodyDiv w:val="1"/>
      <w:marLeft w:val="0"/>
      <w:marRight w:val="0"/>
      <w:marTop w:val="0"/>
      <w:marBottom w:val="0"/>
      <w:divBdr>
        <w:top w:val="none" w:sz="0" w:space="0" w:color="auto"/>
        <w:left w:val="none" w:sz="0" w:space="0" w:color="auto"/>
        <w:bottom w:val="none" w:sz="0" w:space="0" w:color="auto"/>
        <w:right w:val="none" w:sz="0" w:space="0" w:color="auto"/>
      </w:divBdr>
    </w:div>
    <w:div w:id="1716345854">
      <w:bodyDiv w:val="1"/>
      <w:marLeft w:val="0"/>
      <w:marRight w:val="0"/>
      <w:marTop w:val="0"/>
      <w:marBottom w:val="0"/>
      <w:divBdr>
        <w:top w:val="none" w:sz="0" w:space="0" w:color="auto"/>
        <w:left w:val="none" w:sz="0" w:space="0" w:color="auto"/>
        <w:bottom w:val="none" w:sz="0" w:space="0" w:color="auto"/>
        <w:right w:val="none" w:sz="0" w:space="0" w:color="auto"/>
      </w:divBdr>
      <w:divsChild>
        <w:div w:id="61608817">
          <w:marLeft w:val="0"/>
          <w:marRight w:val="0"/>
          <w:marTop w:val="0"/>
          <w:marBottom w:val="0"/>
          <w:divBdr>
            <w:top w:val="none" w:sz="0" w:space="0" w:color="auto"/>
            <w:left w:val="none" w:sz="0" w:space="0" w:color="auto"/>
            <w:bottom w:val="none" w:sz="0" w:space="0" w:color="auto"/>
            <w:right w:val="none" w:sz="0" w:space="0" w:color="auto"/>
          </w:divBdr>
        </w:div>
      </w:divsChild>
    </w:div>
    <w:div w:id="1959683405">
      <w:bodyDiv w:val="1"/>
      <w:marLeft w:val="0"/>
      <w:marRight w:val="0"/>
      <w:marTop w:val="0"/>
      <w:marBottom w:val="0"/>
      <w:divBdr>
        <w:top w:val="none" w:sz="0" w:space="0" w:color="auto"/>
        <w:left w:val="none" w:sz="0" w:space="0" w:color="auto"/>
        <w:bottom w:val="none" w:sz="0" w:space="0" w:color="auto"/>
        <w:right w:val="none" w:sz="0" w:space="0" w:color="auto"/>
      </w:divBdr>
      <w:divsChild>
        <w:div w:id="258219061">
          <w:marLeft w:val="0"/>
          <w:marRight w:val="0"/>
          <w:marTop w:val="0"/>
          <w:marBottom w:val="0"/>
          <w:divBdr>
            <w:top w:val="none" w:sz="0" w:space="0" w:color="auto"/>
            <w:left w:val="none" w:sz="0" w:space="0" w:color="auto"/>
            <w:bottom w:val="none" w:sz="0" w:space="0" w:color="auto"/>
            <w:right w:val="none" w:sz="0" w:space="0" w:color="auto"/>
          </w:divBdr>
        </w:div>
        <w:div w:id="710348512">
          <w:marLeft w:val="0"/>
          <w:marRight w:val="0"/>
          <w:marTop w:val="0"/>
          <w:marBottom w:val="0"/>
          <w:divBdr>
            <w:top w:val="none" w:sz="0" w:space="0" w:color="auto"/>
            <w:left w:val="none" w:sz="0" w:space="0" w:color="auto"/>
            <w:bottom w:val="none" w:sz="0" w:space="0" w:color="auto"/>
            <w:right w:val="none" w:sz="0" w:space="0" w:color="auto"/>
          </w:divBdr>
        </w:div>
        <w:div w:id="1186283204">
          <w:marLeft w:val="0"/>
          <w:marRight w:val="0"/>
          <w:marTop w:val="0"/>
          <w:marBottom w:val="0"/>
          <w:divBdr>
            <w:top w:val="none" w:sz="0" w:space="0" w:color="auto"/>
            <w:left w:val="none" w:sz="0" w:space="0" w:color="auto"/>
            <w:bottom w:val="none" w:sz="0" w:space="0" w:color="auto"/>
            <w:right w:val="none" w:sz="0" w:space="0" w:color="auto"/>
          </w:divBdr>
        </w:div>
        <w:div w:id="1867868026">
          <w:marLeft w:val="0"/>
          <w:marRight w:val="0"/>
          <w:marTop w:val="0"/>
          <w:marBottom w:val="0"/>
          <w:divBdr>
            <w:top w:val="none" w:sz="0" w:space="0" w:color="auto"/>
            <w:left w:val="none" w:sz="0" w:space="0" w:color="auto"/>
            <w:bottom w:val="none" w:sz="0" w:space="0" w:color="auto"/>
            <w:right w:val="none" w:sz="0" w:space="0" w:color="auto"/>
          </w:divBdr>
        </w:div>
        <w:div w:id="1492133245">
          <w:marLeft w:val="0"/>
          <w:marRight w:val="0"/>
          <w:marTop w:val="0"/>
          <w:marBottom w:val="0"/>
          <w:divBdr>
            <w:top w:val="none" w:sz="0" w:space="0" w:color="auto"/>
            <w:left w:val="none" w:sz="0" w:space="0" w:color="auto"/>
            <w:bottom w:val="none" w:sz="0" w:space="0" w:color="auto"/>
            <w:right w:val="none" w:sz="0" w:space="0" w:color="auto"/>
          </w:divBdr>
        </w:div>
        <w:div w:id="921908251">
          <w:marLeft w:val="0"/>
          <w:marRight w:val="0"/>
          <w:marTop w:val="0"/>
          <w:marBottom w:val="0"/>
          <w:divBdr>
            <w:top w:val="none" w:sz="0" w:space="0" w:color="auto"/>
            <w:left w:val="none" w:sz="0" w:space="0" w:color="auto"/>
            <w:bottom w:val="none" w:sz="0" w:space="0" w:color="auto"/>
            <w:right w:val="none" w:sz="0" w:space="0" w:color="auto"/>
          </w:divBdr>
        </w:div>
        <w:div w:id="433290080">
          <w:marLeft w:val="0"/>
          <w:marRight w:val="0"/>
          <w:marTop w:val="0"/>
          <w:marBottom w:val="0"/>
          <w:divBdr>
            <w:top w:val="none" w:sz="0" w:space="0" w:color="auto"/>
            <w:left w:val="none" w:sz="0" w:space="0" w:color="auto"/>
            <w:bottom w:val="none" w:sz="0" w:space="0" w:color="auto"/>
            <w:right w:val="none" w:sz="0" w:space="0" w:color="auto"/>
          </w:divBdr>
        </w:div>
        <w:div w:id="1278173874">
          <w:marLeft w:val="0"/>
          <w:marRight w:val="0"/>
          <w:marTop w:val="0"/>
          <w:marBottom w:val="0"/>
          <w:divBdr>
            <w:top w:val="none" w:sz="0" w:space="0" w:color="auto"/>
            <w:left w:val="none" w:sz="0" w:space="0" w:color="auto"/>
            <w:bottom w:val="none" w:sz="0" w:space="0" w:color="auto"/>
            <w:right w:val="none" w:sz="0" w:space="0" w:color="auto"/>
          </w:divBdr>
        </w:div>
        <w:div w:id="1628582552">
          <w:marLeft w:val="0"/>
          <w:marRight w:val="0"/>
          <w:marTop w:val="0"/>
          <w:marBottom w:val="0"/>
          <w:divBdr>
            <w:top w:val="none" w:sz="0" w:space="0" w:color="auto"/>
            <w:left w:val="none" w:sz="0" w:space="0" w:color="auto"/>
            <w:bottom w:val="none" w:sz="0" w:space="0" w:color="auto"/>
            <w:right w:val="none" w:sz="0" w:space="0" w:color="auto"/>
          </w:divBdr>
        </w:div>
        <w:div w:id="191261717">
          <w:marLeft w:val="0"/>
          <w:marRight w:val="0"/>
          <w:marTop w:val="0"/>
          <w:marBottom w:val="0"/>
          <w:divBdr>
            <w:top w:val="none" w:sz="0" w:space="0" w:color="auto"/>
            <w:left w:val="none" w:sz="0" w:space="0" w:color="auto"/>
            <w:bottom w:val="none" w:sz="0" w:space="0" w:color="auto"/>
            <w:right w:val="none" w:sz="0" w:space="0" w:color="auto"/>
          </w:divBdr>
        </w:div>
        <w:div w:id="92937999">
          <w:marLeft w:val="0"/>
          <w:marRight w:val="0"/>
          <w:marTop w:val="0"/>
          <w:marBottom w:val="0"/>
          <w:divBdr>
            <w:top w:val="none" w:sz="0" w:space="0" w:color="auto"/>
            <w:left w:val="none" w:sz="0" w:space="0" w:color="auto"/>
            <w:bottom w:val="none" w:sz="0" w:space="0" w:color="auto"/>
            <w:right w:val="none" w:sz="0" w:space="0" w:color="auto"/>
          </w:divBdr>
        </w:div>
        <w:div w:id="309024496">
          <w:marLeft w:val="0"/>
          <w:marRight w:val="0"/>
          <w:marTop w:val="0"/>
          <w:marBottom w:val="0"/>
          <w:divBdr>
            <w:top w:val="none" w:sz="0" w:space="0" w:color="auto"/>
            <w:left w:val="none" w:sz="0" w:space="0" w:color="auto"/>
            <w:bottom w:val="none" w:sz="0" w:space="0" w:color="auto"/>
            <w:right w:val="none" w:sz="0" w:space="0" w:color="auto"/>
          </w:divBdr>
        </w:div>
        <w:div w:id="1372654955">
          <w:marLeft w:val="0"/>
          <w:marRight w:val="0"/>
          <w:marTop w:val="0"/>
          <w:marBottom w:val="0"/>
          <w:divBdr>
            <w:top w:val="none" w:sz="0" w:space="0" w:color="auto"/>
            <w:left w:val="none" w:sz="0" w:space="0" w:color="auto"/>
            <w:bottom w:val="none" w:sz="0" w:space="0" w:color="auto"/>
            <w:right w:val="none" w:sz="0" w:space="0" w:color="auto"/>
          </w:divBdr>
        </w:div>
        <w:div w:id="1154443760">
          <w:marLeft w:val="0"/>
          <w:marRight w:val="0"/>
          <w:marTop w:val="0"/>
          <w:marBottom w:val="0"/>
          <w:divBdr>
            <w:top w:val="none" w:sz="0" w:space="0" w:color="auto"/>
            <w:left w:val="none" w:sz="0" w:space="0" w:color="auto"/>
            <w:bottom w:val="none" w:sz="0" w:space="0" w:color="auto"/>
            <w:right w:val="none" w:sz="0" w:space="0" w:color="auto"/>
          </w:divBdr>
        </w:div>
        <w:div w:id="1139877194">
          <w:marLeft w:val="0"/>
          <w:marRight w:val="0"/>
          <w:marTop w:val="0"/>
          <w:marBottom w:val="0"/>
          <w:divBdr>
            <w:top w:val="none" w:sz="0" w:space="0" w:color="auto"/>
            <w:left w:val="none" w:sz="0" w:space="0" w:color="auto"/>
            <w:bottom w:val="none" w:sz="0" w:space="0" w:color="auto"/>
            <w:right w:val="none" w:sz="0" w:space="0" w:color="auto"/>
          </w:divBdr>
        </w:div>
        <w:div w:id="312833731">
          <w:marLeft w:val="0"/>
          <w:marRight w:val="0"/>
          <w:marTop w:val="0"/>
          <w:marBottom w:val="0"/>
          <w:divBdr>
            <w:top w:val="none" w:sz="0" w:space="0" w:color="auto"/>
            <w:left w:val="none" w:sz="0" w:space="0" w:color="auto"/>
            <w:bottom w:val="none" w:sz="0" w:space="0" w:color="auto"/>
            <w:right w:val="none" w:sz="0" w:space="0" w:color="auto"/>
          </w:divBdr>
        </w:div>
        <w:div w:id="1203128065">
          <w:marLeft w:val="0"/>
          <w:marRight w:val="0"/>
          <w:marTop w:val="0"/>
          <w:marBottom w:val="0"/>
          <w:divBdr>
            <w:top w:val="none" w:sz="0" w:space="0" w:color="auto"/>
            <w:left w:val="none" w:sz="0" w:space="0" w:color="auto"/>
            <w:bottom w:val="none" w:sz="0" w:space="0" w:color="auto"/>
            <w:right w:val="none" w:sz="0" w:space="0" w:color="auto"/>
          </w:divBdr>
        </w:div>
        <w:div w:id="446779265">
          <w:marLeft w:val="0"/>
          <w:marRight w:val="0"/>
          <w:marTop w:val="0"/>
          <w:marBottom w:val="0"/>
          <w:divBdr>
            <w:top w:val="none" w:sz="0" w:space="0" w:color="auto"/>
            <w:left w:val="none" w:sz="0" w:space="0" w:color="auto"/>
            <w:bottom w:val="none" w:sz="0" w:space="0" w:color="auto"/>
            <w:right w:val="none" w:sz="0" w:space="0" w:color="auto"/>
          </w:divBdr>
        </w:div>
        <w:div w:id="787044901">
          <w:marLeft w:val="0"/>
          <w:marRight w:val="0"/>
          <w:marTop w:val="0"/>
          <w:marBottom w:val="0"/>
          <w:divBdr>
            <w:top w:val="none" w:sz="0" w:space="0" w:color="auto"/>
            <w:left w:val="none" w:sz="0" w:space="0" w:color="auto"/>
            <w:bottom w:val="none" w:sz="0" w:space="0" w:color="auto"/>
            <w:right w:val="none" w:sz="0" w:space="0" w:color="auto"/>
          </w:divBdr>
        </w:div>
        <w:div w:id="1861894188">
          <w:marLeft w:val="0"/>
          <w:marRight w:val="0"/>
          <w:marTop w:val="0"/>
          <w:marBottom w:val="0"/>
          <w:divBdr>
            <w:top w:val="none" w:sz="0" w:space="0" w:color="auto"/>
            <w:left w:val="none" w:sz="0" w:space="0" w:color="auto"/>
            <w:bottom w:val="none" w:sz="0" w:space="0" w:color="auto"/>
            <w:right w:val="none" w:sz="0" w:space="0" w:color="auto"/>
          </w:divBdr>
        </w:div>
        <w:div w:id="1849952020">
          <w:marLeft w:val="0"/>
          <w:marRight w:val="0"/>
          <w:marTop w:val="0"/>
          <w:marBottom w:val="0"/>
          <w:divBdr>
            <w:top w:val="none" w:sz="0" w:space="0" w:color="auto"/>
            <w:left w:val="none" w:sz="0" w:space="0" w:color="auto"/>
            <w:bottom w:val="none" w:sz="0" w:space="0" w:color="auto"/>
            <w:right w:val="none" w:sz="0" w:space="0" w:color="auto"/>
          </w:divBdr>
        </w:div>
        <w:div w:id="101075053">
          <w:marLeft w:val="0"/>
          <w:marRight w:val="0"/>
          <w:marTop w:val="0"/>
          <w:marBottom w:val="0"/>
          <w:divBdr>
            <w:top w:val="none" w:sz="0" w:space="0" w:color="auto"/>
            <w:left w:val="none" w:sz="0" w:space="0" w:color="auto"/>
            <w:bottom w:val="none" w:sz="0" w:space="0" w:color="auto"/>
            <w:right w:val="none" w:sz="0" w:space="0" w:color="auto"/>
          </w:divBdr>
        </w:div>
        <w:div w:id="688797945">
          <w:marLeft w:val="0"/>
          <w:marRight w:val="0"/>
          <w:marTop w:val="0"/>
          <w:marBottom w:val="0"/>
          <w:divBdr>
            <w:top w:val="none" w:sz="0" w:space="0" w:color="auto"/>
            <w:left w:val="none" w:sz="0" w:space="0" w:color="auto"/>
            <w:bottom w:val="none" w:sz="0" w:space="0" w:color="auto"/>
            <w:right w:val="none" w:sz="0" w:space="0" w:color="auto"/>
          </w:divBdr>
        </w:div>
        <w:div w:id="971860357">
          <w:marLeft w:val="0"/>
          <w:marRight w:val="0"/>
          <w:marTop w:val="0"/>
          <w:marBottom w:val="0"/>
          <w:divBdr>
            <w:top w:val="none" w:sz="0" w:space="0" w:color="auto"/>
            <w:left w:val="none" w:sz="0" w:space="0" w:color="auto"/>
            <w:bottom w:val="none" w:sz="0" w:space="0" w:color="auto"/>
            <w:right w:val="none" w:sz="0" w:space="0" w:color="auto"/>
          </w:divBdr>
        </w:div>
        <w:div w:id="789397235">
          <w:marLeft w:val="0"/>
          <w:marRight w:val="0"/>
          <w:marTop w:val="0"/>
          <w:marBottom w:val="0"/>
          <w:divBdr>
            <w:top w:val="none" w:sz="0" w:space="0" w:color="auto"/>
            <w:left w:val="none" w:sz="0" w:space="0" w:color="auto"/>
            <w:bottom w:val="none" w:sz="0" w:space="0" w:color="auto"/>
            <w:right w:val="none" w:sz="0" w:space="0" w:color="auto"/>
          </w:divBdr>
        </w:div>
        <w:div w:id="483544624">
          <w:marLeft w:val="0"/>
          <w:marRight w:val="0"/>
          <w:marTop w:val="0"/>
          <w:marBottom w:val="0"/>
          <w:divBdr>
            <w:top w:val="none" w:sz="0" w:space="0" w:color="auto"/>
            <w:left w:val="none" w:sz="0" w:space="0" w:color="auto"/>
            <w:bottom w:val="none" w:sz="0" w:space="0" w:color="auto"/>
            <w:right w:val="none" w:sz="0" w:space="0" w:color="auto"/>
          </w:divBdr>
        </w:div>
        <w:div w:id="538591386">
          <w:marLeft w:val="0"/>
          <w:marRight w:val="0"/>
          <w:marTop w:val="0"/>
          <w:marBottom w:val="0"/>
          <w:divBdr>
            <w:top w:val="none" w:sz="0" w:space="0" w:color="auto"/>
            <w:left w:val="none" w:sz="0" w:space="0" w:color="auto"/>
            <w:bottom w:val="none" w:sz="0" w:space="0" w:color="auto"/>
            <w:right w:val="none" w:sz="0" w:space="0" w:color="auto"/>
          </w:divBdr>
        </w:div>
        <w:div w:id="37509439">
          <w:marLeft w:val="0"/>
          <w:marRight w:val="0"/>
          <w:marTop w:val="0"/>
          <w:marBottom w:val="0"/>
          <w:divBdr>
            <w:top w:val="none" w:sz="0" w:space="0" w:color="auto"/>
            <w:left w:val="none" w:sz="0" w:space="0" w:color="auto"/>
            <w:bottom w:val="none" w:sz="0" w:space="0" w:color="auto"/>
            <w:right w:val="none" w:sz="0" w:space="0" w:color="auto"/>
          </w:divBdr>
        </w:div>
        <w:div w:id="1818105144">
          <w:marLeft w:val="0"/>
          <w:marRight w:val="0"/>
          <w:marTop w:val="0"/>
          <w:marBottom w:val="0"/>
          <w:divBdr>
            <w:top w:val="none" w:sz="0" w:space="0" w:color="auto"/>
            <w:left w:val="none" w:sz="0" w:space="0" w:color="auto"/>
            <w:bottom w:val="none" w:sz="0" w:space="0" w:color="auto"/>
            <w:right w:val="none" w:sz="0" w:space="0" w:color="auto"/>
          </w:divBdr>
        </w:div>
        <w:div w:id="472674685">
          <w:marLeft w:val="0"/>
          <w:marRight w:val="0"/>
          <w:marTop w:val="0"/>
          <w:marBottom w:val="0"/>
          <w:divBdr>
            <w:top w:val="none" w:sz="0" w:space="0" w:color="auto"/>
            <w:left w:val="none" w:sz="0" w:space="0" w:color="auto"/>
            <w:bottom w:val="none" w:sz="0" w:space="0" w:color="auto"/>
            <w:right w:val="none" w:sz="0" w:space="0" w:color="auto"/>
          </w:divBdr>
        </w:div>
        <w:div w:id="2044135078">
          <w:marLeft w:val="0"/>
          <w:marRight w:val="0"/>
          <w:marTop w:val="0"/>
          <w:marBottom w:val="0"/>
          <w:divBdr>
            <w:top w:val="none" w:sz="0" w:space="0" w:color="auto"/>
            <w:left w:val="none" w:sz="0" w:space="0" w:color="auto"/>
            <w:bottom w:val="none" w:sz="0" w:space="0" w:color="auto"/>
            <w:right w:val="none" w:sz="0" w:space="0" w:color="auto"/>
          </w:divBdr>
        </w:div>
        <w:div w:id="259068526">
          <w:marLeft w:val="0"/>
          <w:marRight w:val="0"/>
          <w:marTop w:val="0"/>
          <w:marBottom w:val="0"/>
          <w:divBdr>
            <w:top w:val="none" w:sz="0" w:space="0" w:color="auto"/>
            <w:left w:val="none" w:sz="0" w:space="0" w:color="auto"/>
            <w:bottom w:val="none" w:sz="0" w:space="0" w:color="auto"/>
            <w:right w:val="none" w:sz="0" w:space="0" w:color="auto"/>
          </w:divBdr>
        </w:div>
        <w:div w:id="332609923">
          <w:marLeft w:val="0"/>
          <w:marRight w:val="0"/>
          <w:marTop w:val="0"/>
          <w:marBottom w:val="0"/>
          <w:divBdr>
            <w:top w:val="none" w:sz="0" w:space="0" w:color="auto"/>
            <w:left w:val="none" w:sz="0" w:space="0" w:color="auto"/>
            <w:bottom w:val="none" w:sz="0" w:space="0" w:color="auto"/>
            <w:right w:val="none" w:sz="0" w:space="0" w:color="auto"/>
          </w:divBdr>
        </w:div>
        <w:div w:id="1878808723">
          <w:marLeft w:val="0"/>
          <w:marRight w:val="0"/>
          <w:marTop w:val="0"/>
          <w:marBottom w:val="0"/>
          <w:divBdr>
            <w:top w:val="none" w:sz="0" w:space="0" w:color="auto"/>
            <w:left w:val="none" w:sz="0" w:space="0" w:color="auto"/>
            <w:bottom w:val="none" w:sz="0" w:space="0" w:color="auto"/>
            <w:right w:val="none" w:sz="0" w:space="0" w:color="auto"/>
          </w:divBdr>
        </w:div>
        <w:div w:id="399597557">
          <w:marLeft w:val="0"/>
          <w:marRight w:val="0"/>
          <w:marTop w:val="0"/>
          <w:marBottom w:val="0"/>
          <w:divBdr>
            <w:top w:val="none" w:sz="0" w:space="0" w:color="auto"/>
            <w:left w:val="none" w:sz="0" w:space="0" w:color="auto"/>
            <w:bottom w:val="none" w:sz="0" w:space="0" w:color="auto"/>
            <w:right w:val="none" w:sz="0" w:space="0" w:color="auto"/>
          </w:divBdr>
        </w:div>
        <w:div w:id="1800684638">
          <w:marLeft w:val="0"/>
          <w:marRight w:val="0"/>
          <w:marTop w:val="0"/>
          <w:marBottom w:val="0"/>
          <w:divBdr>
            <w:top w:val="none" w:sz="0" w:space="0" w:color="auto"/>
            <w:left w:val="none" w:sz="0" w:space="0" w:color="auto"/>
            <w:bottom w:val="none" w:sz="0" w:space="0" w:color="auto"/>
            <w:right w:val="none" w:sz="0" w:space="0" w:color="auto"/>
          </w:divBdr>
        </w:div>
      </w:divsChild>
    </w:div>
    <w:div w:id="2061007815">
      <w:bodyDiv w:val="1"/>
      <w:marLeft w:val="0"/>
      <w:marRight w:val="0"/>
      <w:marTop w:val="0"/>
      <w:marBottom w:val="0"/>
      <w:divBdr>
        <w:top w:val="none" w:sz="0" w:space="0" w:color="auto"/>
        <w:left w:val="none" w:sz="0" w:space="0" w:color="auto"/>
        <w:bottom w:val="none" w:sz="0" w:space="0" w:color="auto"/>
        <w:right w:val="none" w:sz="0" w:space="0" w:color="auto"/>
      </w:divBdr>
      <w:divsChild>
        <w:div w:id="300116588">
          <w:marLeft w:val="0"/>
          <w:marRight w:val="0"/>
          <w:marTop w:val="0"/>
          <w:marBottom w:val="0"/>
          <w:divBdr>
            <w:top w:val="none" w:sz="0" w:space="0" w:color="auto"/>
            <w:left w:val="none" w:sz="0" w:space="0" w:color="auto"/>
            <w:bottom w:val="none" w:sz="0" w:space="0" w:color="auto"/>
            <w:right w:val="none" w:sz="0" w:space="0" w:color="auto"/>
          </w:divBdr>
        </w:div>
        <w:div w:id="1585190724">
          <w:marLeft w:val="0"/>
          <w:marRight w:val="0"/>
          <w:marTop w:val="0"/>
          <w:marBottom w:val="0"/>
          <w:divBdr>
            <w:top w:val="none" w:sz="0" w:space="0" w:color="auto"/>
            <w:left w:val="none" w:sz="0" w:space="0" w:color="auto"/>
            <w:bottom w:val="none" w:sz="0" w:space="0" w:color="auto"/>
            <w:right w:val="none" w:sz="0" w:space="0" w:color="auto"/>
          </w:divBdr>
        </w:div>
        <w:div w:id="340472053">
          <w:marLeft w:val="0"/>
          <w:marRight w:val="0"/>
          <w:marTop w:val="0"/>
          <w:marBottom w:val="0"/>
          <w:divBdr>
            <w:top w:val="none" w:sz="0" w:space="0" w:color="auto"/>
            <w:left w:val="none" w:sz="0" w:space="0" w:color="auto"/>
            <w:bottom w:val="none" w:sz="0" w:space="0" w:color="auto"/>
            <w:right w:val="none" w:sz="0" w:space="0" w:color="auto"/>
          </w:divBdr>
        </w:div>
        <w:div w:id="939067678">
          <w:marLeft w:val="0"/>
          <w:marRight w:val="0"/>
          <w:marTop w:val="0"/>
          <w:marBottom w:val="0"/>
          <w:divBdr>
            <w:top w:val="none" w:sz="0" w:space="0" w:color="auto"/>
            <w:left w:val="none" w:sz="0" w:space="0" w:color="auto"/>
            <w:bottom w:val="none" w:sz="0" w:space="0" w:color="auto"/>
            <w:right w:val="none" w:sz="0" w:space="0" w:color="auto"/>
          </w:divBdr>
        </w:div>
        <w:div w:id="1335304983">
          <w:marLeft w:val="0"/>
          <w:marRight w:val="0"/>
          <w:marTop w:val="0"/>
          <w:marBottom w:val="0"/>
          <w:divBdr>
            <w:top w:val="none" w:sz="0" w:space="0" w:color="auto"/>
            <w:left w:val="none" w:sz="0" w:space="0" w:color="auto"/>
            <w:bottom w:val="none" w:sz="0" w:space="0" w:color="auto"/>
            <w:right w:val="none" w:sz="0" w:space="0" w:color="auto"/>
          </w:divBdr>
        </w:div>
        <w:div w:id="747775900">
          <w:marLeft w:val="0"/>
          <w:marRight w:val="0"/>
          <w:marTop w:val="0"/>
          <w:marBottom w:val="0"/>
          <w:divBdr>
            <w:top w:val="none" w:sz="0" w:space="0" w:color="auto"/>
            <w:left w:val="none" w:sz="0" w:space="0" w:color="auto"/>
            <w:bottom w:val="none" w:sz="0" w:space="0" w:color="auto"/>
            <w:right w:val="none" w:sz="0" w:space="0" w:color="auto"/>
          </w:divBdr>
        </w:div>
        <w:div w:id="487677400">
          <w:marLeft w:val="0"/>
          <w:marRight w:val="0"/>
          <w:marTop w:val="0"/>
          <w:marBottom w:val="0"/>
          <w:divBdr>
            <w:top w:val="none" w:sz="0" w:space="0" w:color="auto"/>
            <w:left w:val="none" w:sz="0" w:space="0" w:color="auto"/>
            <w:bottom w:val="none" w:sz="0" w:space="0" w:color="auto"/>
            <w:right w:val="none" w:sz="0" w:space="0" w:color="auto"/>
          </w:divBdr>
        </w:div>
        <w:div w:id="1258170250">
          <w:marLeft w:val="0"/>
          <w:marRight w:val="0"/>
          <w:marTop w:val="0"/>
          <w:marBottom w:val="0"/>
          <w:divBdr>
            <w:top w:val="none" w:sz="0" w:space="0" w:color="auto"/>
            <w:left w:val="none" w:sz="0" w:space="0" w:color="auto"/>
            <w:bottom w:val="none" w:sz="0" w:space="0" w:color="auto"/>
            <w:right w:val="none" w:sz="0" w:space="0" w:color="auto"/>
          </w:divBdr>
        </w:div>
        <w:div w:id="1627160497">
          <w:marLeft w:val="0"/>
          <w:marRight w:val="0"/>
          <w:marTop w:val="0"/>
          <w:marBottom w:val="0"/>
          <w:divBdr>
            <w:top w:val="none" w:sz="0" w:space="0" w:color="auto"/>
            <w:left w:val="none" w:sz="0" w:space="0" w:color="auto"/>
            <w:bottom w:val="none" w:sz="0" w:space="0" w:color="auto"/>
            <w:right w:val="none" w:sz="0" w:space="0" w:color="auto"/>
          </w:divBdr>
        </w:div>
        <w:div w:id="1437093483">
          <w:marLeft w:val="0"/>
          <w:marRight w:val="0"/>
          <w:marTop w:val="0"/>
          <w:marBottom w:val="0"/>
          <w:divBdr>
            <w:top w:val="none" w:sz="0" w:space="0" w:color="auto"/>
            <w:left w:val="none" w:sz="0" w:space="0" w:color="auto"/>
            <w:bottom w:val="none" w:sz="0" w:space="0" w:color="auto"/>
            <w:right w:val="none" w:sz="0" w:space="0" w:color="auto"/>
          </w:divBdr>
        </w:div>
      </w:divsChild>
    </w:div>
    <w:div w:id="2119566327">
      <w:bodyDiv w:val="1"/>
      <w:marLeft w:val="0"/>
      <w:marRight w:val="0"/>
      <w:marTop w:val="0"/>
      <w:marBottom w:val="0"/>
      <w:divBdr>
        <w:top w:val="none" w:sz="0" w:space="0" w:color="auto"/>
        <w:left w:val="none" w:sz="0" w:space="0" w:color="auto"/>
        <w:bottom w:val="none" w:sz="0" w:space="0" w:color="auto"/>
        <w:right w:val="none" w:sz="0" w:space="0" w:color="auto"/>
      </w:divBdr>
      <w:divsChild>
        <w:div w:id="369502374">
          <w:marLeft w:val="0"/>
          <w:marRight w:val="0"/>
          <w:marTop w:val="0"/>
          <w:marBottom w:val="0"/>
          <w:divBdr>
            <w:top w:val="none" w:sz="0" w:space="0" w:color="auto"/>
            <w:left w:val="none" w:sz="0" w:space="0" w:color="auto"/>
            <w:bottom w:val="none" w:sz="0" w:space="0" w:color="auto"/>
            <w:right w:val="none" w:sz="0" w:space="0" w:color="auto"/>
          </w:divBdr>
        </w:div>
        <w:div w:id="113789580">
          <w:marLeft w:val="0"/>
          <w:marRight w:val="0"/>
          <w:marTop w:val="0"/>
          <w:marBottom w:val="0"/>
          <w:divBdr>
            <w:top w:val="none" w:sz="0" w:space="0" w:color="auto"/>
            <w:left w:val="none" w:sz="0" w:space="0" w:color="auto"/>
            <w:bottom w:val="none" w:sz="0" w:space="0" w:color="auto"/>
            <w:right w:val="none" w:sz="0" w:space="0" w:color="auto"/>
          </w:divBdr>
        </w:div>
        <w:div w:id="1781490610">
          <w:marLeft w:val="0"/>
          <w:marRight w:val="0"/>
          <w:marTop w:val="0"/>
          <w:marBottom w:val="0"/>
          <w:divBdr>
            <w:top w:val="none" w:sz="0" w:space="0" w:color="auto"/>
            <w:left w:val="none" w:sz="0" w:space="0" w:color="auto"/>
            <w:bottom w:val="none" w:sz="0" w:space="0" w:color="auto"/>
            <w:right w:val="none" w:sz="0" w:space="0" w:color="auto"/>
          </w:divBdr>
        </w:div>
        <w:div w:id="1023364628">
          <w:marLeft w:val="0"/>
          <w:marRight w:val="0"/>
          <w:marTop w:val="0"/>
          <w:marBottom w:val="0"/>
          <w:divBdr>
            <w:top w:val="none" w:sz="0" w:space="0" w:color="auto"/>
            <w:left w:val="none" w:sz="0" w:space="0" w:color="auto"/>
            <w:bottom w:val="none" w:sz="0" w:space="0" w:color="auto"/>
            <w:right w:val="none" w:sz="0" w:space="0" w:color="auto"/>
          </w:divBdr>
        </w:div>
        <w:div w:id="57754257">
          <w:marLeft w:val="0"/>
          <w:marRight w:val="0"/>
          <w:marTop w:val="0"/>
          <w:marBottom w:val="0"/>
          <w:divBdr>
            <w:top w:val="none" w:sz="0" w:space="0" w:color="auto"/>
            <w:left w:val="none" w:sz="0" w:space="0" w:color="auto"/>
            <w:bottom w:val="none" w:sz="0" w:space="0" w:color="auto"/>
            <w:right w:val="none" w:sz="0" w:space="0" w:color="auto"/>
          </w:divBdr>
        </w:div>
        <w:div w:id="1343438160">
          <w:marLeft w:val="0"/>
          <w:marRight w:val="0"/>
          <w:marTop w:val="0"/>
          <w:marBottom w:val="0"/>
          <w:divBdr>
            <w:top w:val="none" w:sz="0" w:space="0" w:color="auto"/>
            <w:left w:val="none" w:sz="0" w:space="0" w:color="auto"/>
            <w:bottom w:val="none" w:sz="0" w:space="0" w:color="auto"/>
            <w:right w:val="none" w:sz="0" w:space="0" w:color="auto"/>
          </w:divBdr>
        </w:div>
        <w:div w:id="798692329">
          <w:marLeft w:val="0"/>
          <w:marRight w:val="0"/>
          <w:marTop w:val="0"/>
          <w:marBottom w:val="0"/>
          <w:divBdr>
            <w:top w:val="none" w:sz="0" w:space="0" w:color="auto"/>
            <w:left w:val="none" w:sz="0" w:space="0" w:color="auto"/>
            <w:bottom w:val="none" w:sz="0" w:space="0" w:color="auto"/>
            <w:right w:val="none" w:sz="0" w:space="0" w:color="auto"/>
          </w:divBdr>
        </w:div>
        <w:div w:id="1462846924">
          <w:marLeft w:val="0"/>
          <w:marRight w:val="0"/>
          <w:marTop w:val="0"/>
          <w:marBottom w:val="0"/>
          <w:divBdr>
            <w:top w:val="none" w:sz="0" w:space="0" w:color="auto"/>
            <w:left w:val="none" w:sz="0" w:space="0" w:color="auto"/>
            <w:bottom w:val="none" w:sz="0" w:space="0" w:color="auto"/>
            <w:right w:val="none" w:sz="0" w:space="0" w:color="auto"/>
          </w:divBdr>
        </w:div>
        <w:div w:id="1252008259">
          <w:marLeft w:val="0"/>
          <w:marRight w:val="0"/>
          <w:marTop w:val="0"/>
          <w:marBottom w:val="0"/>
          <w:divBdr>
            <w:top w:val="none" w:sz="0" w:space="0" w:color="auto"/>
            <w:left w:val="none" w:sz="0" w:space="0" w:color="auto"/>
            <w:bottom w:val="none" w:sz="0" w:space="0" w:color="auto"/>
            <w:right w:val="none" w:sz="0" w:space="0" w:color="auto"/>
          </w:divBdr>
        </w:div>
        <w:div w:id="218782554">
          <w:marLeft w:val="0"/>
          <w:marRight w:val="0"/>
          <w:marTop w:val="0"/>
          <w:marBottom w:val="0"/>
          <w:divBdr>
            <w:top w:val="none" w:sz="0" w:space="0" w:color="auto"/>
            <w:left w:val="none" w:sz="0" w:space="0" w:color="auto"/>
            <w:bottom w:val="none" w:sz="0" w:space="0" w:color="auto"/>
            <w:right w:val="none" w:sz="0" w:space="0" w:color="auto"/>
          </w:divBdr>
        </w:div>
        <w:div w:id="1089732859">
          <w:marLeft w:val="0"/>
          <w:marRight w:val="0"/>
          <w:marTop w:val="0"/>
          <w:marBottom w:val="0"/>
          <w:divBdr>
            <w:top w:val="none" w:sz="0" w:space="0" w:color="auto"/>
            <w:left w:val="none" w:sz="0" w:space="0" w:color="auto"/>
            <w:bottom w:val="none" w:sz="0" w:space="0" w:color="auto"/>
            <w:right w:val="none" w:sz="0" w:space="0" w:color="auto"/>
          </w:divBdr>
        </w:div>
        <w:div w:id="832380546">
          <w:marLeft w:val="0"/>
          <w:marRight w:val="0"/>
          <w:marTop w:val="0"/>
          <w:marBottom w:val="0"/>
          <w:divBdr>
            <w:top w:val="none" w:sz="0" w:space="0" w:color="auto"/>
            <w:left w:val="none" w:sz="0" w:space="0" w:color="auto"/>
            <w:bottom w:val="none" w:sz="0" w:space="0" w:color="auto"/>
            <w:right w:val="none" w:sz="0" w:space="0" w:color="auto"/>
          </w:divBdr>
        </w:div>
        <w:div w:id="1870294040">
          <w:marLeft w:val="0"/>
          <w:marRight w:val="0"/>
          <w:marTop w:val="0"/>
          <w:marBottom w:val="0"/>
          <w:divBdr>
            <w:top w:val="none" w:sz="0" w:space="0" w:color="auto"/>
            <w:left w:val="none" w:sz="0" w:space="0" w:color="auto"/>
            <w:bottom w:val="none" w:sz="0" w:space="0" w:color="auto"/>
            <w:right w:val="none" w:sz="0" w:space="0" w:color="auto"/>
          </w:divBdr>
        </w:div>
        <w:div w:id="18558049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18251</TotalTime>
  <Pages>8</Pages>
  <Words>2883</Words>
  <Characters>16436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115</cp:revision>
  <dcterms:created xsi:type="dcterms:W3CDTF">2022-10-25T09:39:00Z</dcterms:created>
  <dcterms:modified xsi:type="dcterms:W3CDTF">2022-12-06T16:42:00Z</dcterms:modified>
</cp:coreProperties>
</file>