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8CEE78" w14:textId="77777777" w:rsidR="003367AD" w:rsidRPr="003D30F4" w:rsidRDefault="003367AD" w:rsidP="003367AD">
      <w:pPr>
        <w:jc w:val="center"/>
        <w:rPr>
          <w:rFonts w:cs="Times New Roman"/>
        </w:rPr>
      </w:pPr>
      <w:r w:rsidRPr="003D30F4">
        <w:rPr>
          <w:rFonts w:cs="Times New Roman"/>
          <w:noProof/>
          <w:lang w:val="en-GB" w:eastAsia="en-GB"/>
        </w:rPr>
        <w:drawing>
          <wp:inline distT="0" distB="0" distL="0" distR="0" wp14:anchorId="06249B9D" wp14:editId="5D27A16E">
            <wp:extent cx="2857500" cy="1428750"/>
            <wp:effectExtent l="0" t="0" r="0" b="0"/>
            <wp:docPr id="3" name="Picture 3" descr="A logo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logo with black text&#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2857500" cy="1428750"/>
                    </a:xfrm>
                    <a:prstGeom prst="rect">
                      <a:avLst/>
                    </a:prstGeom>
                  </pic:spPr>
                </pic:pic>
              </a:graphicData>
            </a:graphic>
          </wp:inline>
        </w:drawing>
      </w:r>
    </w:p>
    <w:tbl>
      <w:tblPr>
        <w:tblStyle w:val="TableGrid"/>
        <w:tblW w:w="0" w:type="auto"/>
        <w:tblLook w:val="04A0" w:firstRow="1" w:lastRow="0" w:firstColumn="1" w:lastColumn="0" w:noHBand="0" w:noVBand="1"/>
      </w:tblPr>
      <w:tblGrid>
        <w:gridCol w:w="1975"/>
        <w:gridCol w:w="3330"/>
        <w:gridCol w:w="1707"/>
        <w:gridCol w:w="2338"/>
      </w:tblGrid>
      <w:tr w:rsidR="003367AD" w:rsidRPr="003D30F4" w14:paraId="4D147E59" w14:textId="77777777" w:rsidTr="00C10B09">
        <w:tc>
          <w:tcPr>
            <w:tcW w:w="1975" w:type="dxa"/>
          </w:tcPr>
          <w:p w14:paraId="49A56402" w14:textId="77777777" w:rsidR="003367AD" w:rsidRPr="003D30F4" w:rsidRDefault="003367AD" w:rsidP="00C10B09">
            <w:pPr>
              <w:rPr>
                <w:rFonts w:cs="Times New Roman"/>
              </w:rPr>
            </w:pPr>
            <w:r w:rsidRPr="003D30F4">
              <w:rPr>
                <w:rFonts w:cs="Times New Roman"/>
              </w:rPr>
              <w:t>Student name:</w:t>
            </w:r>
          </w:p>
        </w:tc>
        <w:tc>
          <w:tcPr>
            <w:tcW w:w="3330" w:type="dxa"/>
          </w:tcPr>
          <w:p w14:paraId="68FA8893" w14:textId="77777777" w:rsidR="003367AD" w:rsidRPr="003D30F4" w:rsidRDefault="003367AD" w:rsidP="00C10B09">
            <w:pPr>
              <w:rPr>
                <w:rFonts w:cs="Times New Roman"/>
              </w:rPr>
            </w:pPr>
            <w:r w:rsidRPr="003D30F4">
              <w:rPr>
                <w:rFonts w:cs="Times New Roman"/>
              </w:rPr>
              <w:t>Kashem Azad</w:t>
            </w:r>
          </w:p>
        </w:tc>
        <w:tc>
          <w:tcPr>
            <w:tcW w:w="1707" w:type="dxa"/>
          </w:tcPr>
          <w:p w14:paraId="6E566629" w14:textId="77777777" w:rsidR="003367AD" w:rsidRPr="003D30F4" w:rsidRDefault="003367AD" w:rsidP="00C10B09">
            <w:pPr>
              <w:rPr>
                <w:rFonts w:cs="Times New Roman"/>
              </w:rPr>
            </w:pPr>
            <w:r w:rsidRPr="003D30F4">
              <w:rPr>
                <w:rFonts w:cs="Times New Roman"/>
              </w:rPr>
              <w:t>Student ID number:</w:t>
            </w:r>
          </w:p>
        </w:tc>
        <w:tc>
          <w:tcPr>
            <w:tcW w:w="2338" w:type="dxa"/>
          </w:tcPr>
          <w:p w14:paraId="039A2F48" w14:textId="2AB5BFBC" w:rsidR="003367AD" w:rsidRPr="003D30F4" w:rsidRDefault="003367AD" w:rsidP="00C10B09">
            <w:pPr>
              <w:rPr>
                <w:rFonts w:cs="Times New Roman"/>
              </w:rPr>
            </w:pPr>
            <w:r>
              <w:rPr>
                <w:rFonts w:cs="Times New Roman"/>
              </w:rPr>
              <w:t>2112456</w:t>
            </w:r>
          </w:p>
        </w:tc>
      </w:tr>
      <w:tr w:rsidR="003367AD" w:rsidRPr="003D30F4" w14:paraId="115C2D4B" w14:textId="77777777" w:rsidTr="00C10B09">
        <w:tc>
          <w:tcPr>
            <w:tcW w:w="1975" w:type="dxa"/>
          </w:tcPr>
          <w:p w14:paraId="26400815" w14:textId="77777777" w:rsidR="003367AD" w:rsidRPr="003D30F4" w:rsidRDefault="003367AD" w:rsidP="00C10B09">
            <w:pPr>
              <w:rPr>
                <w:rFonts w:cs="Times New Roman"/>
              </w:rPr>
            </w:pPr>
            <w:r w:rsidRPr="003D30F4">
              <w:rPr>
                <w:rFonts w:cs="Times New Roman"/>
              </w:rPr>
              <w:t>Programme:</w:t>
            </w:r>
          </w:p>
        </w:tc>
        <w:tc>
          <w:tcPr>
            <w:tcW w:w="7375" w:type="dxa"/>
            <w:gridSpan w:val="3"/>
          </w:tcPr>
          <w:p w14:paraId="0182C8C0" w14:textId="77777777" w:rsidR="003367AD" w:rsidRPr="003D30F4" w:rsidRDefault="003367AD" w:rsidP="00C10B09">
            <w:pPr>
              <w:rPr>
                <w:rFonts w:cs="Times New Roman"/>
              </w:rPr>
            </w:pPr>
            <w:r w:rsidRPr="003D30F4">
              <w:rPr>
                <w:rFonts w:cs="Times New Roman"/>
              </w:rPr>
              <w:t>International Hotel Management (BA)</w:t>
            </w:r>
          </w:p>
        </w:tc>
      </w:tr>
      <w:tr w:rsidR="003367AD" w:rsidRPr="003D30F4" w14:paraId="5674DE87" w14:textId="77777777" w:rsidTr="00C10B09">
        <w:tc>
          <w:tcPr>
            <w:tcW w:w="1975" w:type="dxa"/>
          </w:tcPr>
          <w:p w14:paraId="18424AED" w14:textId="77777777" w:rsidR="003367AD" w:rsidRPr="003D30F4" w:rsidRDefault="003367AD" w:rsidP="00C10B09">
            <w:pPr>
              <w:rPr>
                <w:rFonts w:cs="Times New Roman"/>
              </w:rPr>
            </w:pPr>
            <w:r w:rsidRPr="003D30F4">
              <w:rPr>
                <w:rFonts w:cs="Times New Roman"/>
              </w:rPr>
              <w:t>Module:</w:t>
            </w:r>
          </w:p>
        </w:tc>
        <w:tc>
          <w:tcPr>
            <w:tcW w:w="7375" w:type="dxa"/>
            <w:gridSpan w:val="3"/>
          </w:tcPr>
          <w:p w14:paraId="42411950" w14:textId="77777777" w:rsidR="003367AD" w:rsidRPr="003D30F4" w:rsidRDefault="003367AD" w:rsidP="00C10B09">
            <w:pPr>
              <w:rPr>
                <w:rFonts w:cs="Times New Roman"/>
              </w:rPr>
            </w:pPr>
            <w:r w:rsidRPr="003D30F4">
              <w:rPr>
                <w:rFonts w:cs="Times New Roman"/>
              </w:rPr>
              <w:t>Contemporary Themes in the Hotel and Hospitality Sector.</w:t>
            </w:r>
          </w:p>
        </w:tc>
      </w:tr>
      <w:tr w:rsidR="003367AD" w:rsidRPr="003D30F4" w14:paraId="4ADCC2BF" w14:textId="77777777" w:rsidTr="00C10B09">
        <w:tc>
          <w:tcPr>
            <w:tcW w:w="1975" w:type="dxa"/>
          </w:tcPr>
          <w:p w14:paraId="5C89B5B6" w14:textId="77777777" w:rsidR="003367AD" w:rsidRPr="003D30F4" w:rsidRDefault="003367AD" w:rsidP="00C10B09">
            <w:pPr>
              <w:rPr>
                <w:rFonts w:cs="Times New Roman"/>
              </w:rPr>
            </w:pPr>
            <w:r w:rsidRPr="003D30F4">
              <w:rPr>
                <w:rFonts w:cs="Times New Roman"/>
              </w:rPr>
              <w:t>Module code:</w:t>
            </w:r>
          </w:p>
        </w:tc>
        <w:tc>
          <w:tcPr>
            <w:tcW w:w="3330" w:type="dxa"/>
          </w:tcPr>
          <w:p w14:paraId="2A0CEAB3" w14:textId="77777777" w:rsidR="003367AD" w:rsidRPr="003D30F4" w:rsidRDefault="003367AD" w:rsidP="00C10B09">
            <w:pPr>
              <w:rPr>
                <w:rFonts w:cs="Times New Roman"/>
              </w:rPr>
            </w:pPr>
            <w:r w:rsidRPr="003D30F4">
              <w:rPr>
                <w:rFonts w:cs="Times New Roman"/>
              </w:rPr>
              <w:t>BMIH6001</w:t>
            </w:r>
          </w:p>
        </w:tc>
        <w:tc>
          <w:tcPr>
            <w:tcW w:w="1707" w:type="dxa"/>
          </w:tcPr>
          <w:p w14:paraId="4C9497DD" w14:textId="77777777" w:rsidR="003367AD" w:rsidRPr="003D30F4" w:rsidRDefault="003367AD" w:rsidP="00C10B09">
            <w:pPr>
              <w:rPr>
                <w:rFonts w:cs="Times New Roman"/>
              </w:rPr>
            </w:pPr>
            <w:r w:rsidRPr="003D30F4">
              <w:rPr>
                <w:rFonts w:cs="Times New Roman"/>
              </w:rPr>
              <w:t>Lecturer:</w:t>
            </w:r>
          </w:p>
        </w:tc>
        <w:tc>
          <w:tcPr>
            <w:tcW w:w="2338" w:type="dxa"/>
          </w:tcPr>
          <w:p w14:paraId="7B92D405" w14:textId="77777777" w:rsidR="003367AD" w:rsidRPr="003D30F4" w:rsidRDefault="003367AD" w:rsidP="00C10B09">
            <w:pPr>
              <w:rPr>
                <w:rFonts w:cs="Times New Roman"/>
              </w:rPr>
            </w:pPr>
            <w:r w:rsidRPr="003D30F4">
              <w:rPr>
                <w:rFonts w:cs="Times New Roman"/>
              </w:rPr>
              <w:t>Natalie Brailsford</w:t>
            </w:r>
          </w:p>
        </w:tc>
      </w:tr>
      <w:tr w:rsidR="003367AD" w:rsidRPr="003D30F4" w14:paraId="0A8E56F7" w14:textId="77777777" w:rsidTr="00C10B09">
        <w:tc>
          <w:tcPr>
            <w:tcW w:w="1975" w:type="dxa"/>
          </w:tcPr>
          <w:p w14:paraId="1227E7D7" w14:textId="77777777" w:rsidR="003367AD" w:rsidRPr="003D30F4" w:rsidRDefault="003367AD" w:rsidP="00C10B09">
            <w:pPr>
              <w:rPr>
                <w:rFonts w:cs="Times New Roman"/>
              </w:rPr>
            </w:pPr>
            <w:r w:rsidRPr="003D30F4">
              <w:rPr>
                <w:rFonts w:cs="Times New Roman"/>
              </w:rPr>
              <w:t>Assignment Title:</w:t>
            </w:r>
          </w:p>
        </w:tc>
        <w:tc>
          <w:tcPr>
            <w:tcW w:w="3330" w:type="dxa"/>
          </w:tcPr>
          <w:p w14:paraId="1FF5DD67" w14:textId="77777777" w:rsidR="003367AD" w:rsidRPr="003D30F4" w:rsidRDefault="003367AD" w:rsidP="00C10B09">
            <w:pPr>
              <w:rPr>
                <w:rFonts w:cs="Times New Roman"/>
              </w:rPr>
            </w:pPr>
            <w:r w:rsidRPr="003D30F4">
              <w:rPr>
                <w:rFonts w:cs="Times New Roman"/>
              </w:rPr>
              <w:t xml:space="preserve">Assignment </w:t>
            </w:r>
            <w:r>
              <w:rPr>
                <w:rFonts w:cs="Times New Roman"/>
              </w:rPr>
              <w:t>Two</w:t>
            </w:r>
            <w:r w:rsidRPr="003D30F4">
              <w:rPr>
                <w:rFonts w:cs="Times New Roman"/>
              </w:rPr>
              <w:t xml:space="preserve">: Conference </w:t>
            </w:r>
            <w:r>
              <w:rPr>
                <w:rFonts w:cs="Times New Roman"/>
              </w:rPr>
              <w:t xml:space="preserve">Presentation </w:t>
            </w:r>
          </w:p>
        </w:tc>
        <w:tc>
          <w:tcPr>
            <w:tcW w:w="1707" w:type="dxa"/>
          </w:tcPr>
          <w:p w14:paraId="363B7808" w14:textId="77777777" w:rsidR="003367AD" w:rsidRPr="003D30F4" w:rsidRDefault="003367AD" w:rsidP="00C10B09">
            <w:pPr>
              <w:rPr>
                <w:rFonts w:cs="Times New Roman"/>
              </w:rPr>
            </w:pPr>
            <w:r w:rsidRPr="003D30F4">
              <w:rPr>
                <w:rFonts w:cs="Times New Roman"/>
              </w:rPr>
              <w:t>Word Count:</w:t>
            </w:r>
          </w:p>
        </w:tc>
        <w:tc>
          <w:tcPr>
            <w:tcW w:w="2338" w:type="dxa"/>
          </w:tcPr>
          <w:p w14:paraId="2278ACEA" w14:textId="77777777" w:rsidR="003367AD" w:rsidRPr="003D30F4" w:rsidRDefault="003367AD" w:rsidP="00C10B09">
            <w:pPr>
              <w:rPr>
                <w:rFonts w:cs="Times New Roman"/>
              </w:rPr>
            </w:pPr>
          </w:p>
        </w:tc>
      </w:tr>
    </w:tbl>
    <w:p w14:paraId="11AAFFED" w14:textId="77777777" w:rsidR="003367AD" w:rsidRPr="003D30F4" w:rsidRDefault="003367AD" w:rsidP="003367AD">
      <w:pPr>
        <w:rPr>
          <w:rFonts w:cs="Times New Roman"/>
        </w:rPr>
      </w:pPr>
    </w:p>
    <w:p w14:paraId="6828D16E" w14:textId="77777777" w:rsidR="003367AD" w:rsidRDefault="003367AD" w:rsidP="003367AD">
      <w:pPr>
        <w:widowControl/>
        <w:autoSpaceDE/>
        <w:autoSpaceDN/>
        <w:spacing w:after="160" w:line="259" w:lineRule="auto"/>
        <w:jc w:val="left"/>
      </w:pPr>
      <w:r>
        <w:br w:type="page"/>
      </w:r>
    </w:p>
    <w:p w14:paraId="00F75ADB" w14:textId="77777777" w:rsidR="003367AD" w:rsidRDefault="003367AD" w:rsidP="003367AD">
      <w:r w:rsidRPr="00804BE1">
        <w:lastRenderedPageBreak/>
        <w:drawing>
          <wp:inline distT="0" distB="0" distL="0" distR="0" wp14:anchorId="562C1719" wp14:editId="747EF4BE">
            <wp:extent cx="5943600" cy="3343275"/>
            <wp:effectExtent l="0" t="0" r="0" b="9525"/>
            <wp:docPr id="146218396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2183966" name=""/>
                    <pic:cNvPicPr/>
                  </pic:nvPicPr>
                  <pic:blipFill>
                    <a:blip r:embed="rId5">
                      <a:extLst>
                        <a:ext uri="{96DAC541-7B7A-43D3-8B79-37D633B846F1}">
                          <asvg:svgBlip xmlns:asvg="http://schemas.microsoft.com/office/drawing/2016/SVG/main" r:embed="rId6"/>
                        </a:ext>
                      </a:extLst>
                    </a:blip>
                    <a:stretch>
                      <a:fillRect/>
                    </a:stretch>
                  </pic:blipFill>
                  <pic:spPr>
                    <a:xfrm>
                      <a:off x="0" y="0"/>
                      <a:ext cx="5943600" cy="3343275"/>
                    </a:xfrm>
                    <a:prstGeom prst="rect">
                      <a:avLst/>
                    </a:prstGeom>
                  </pic:spPr>
                </pic:pic>
              </a:graphicData>
            </a:graphic>
          </wp:inline>
        </w:drawing>
      </w:r>
    </w:p>
    <w:p w14:paraId="2C653AA2" w14:textId="77777777" w:rsidR="003367AD" w:rsidRDefault="003367AD" w:rsidP="003367AD"/>
    <w:p w14:paraId="42871FBC" w14:textId="77777777" w:rsidR="003367AD" w:rsidRDefault="003367AD" w:rsidP="003367AD">
      <w:r w:rsidRPr="00B176FA">
        <w:rPr>
          <w:noProof/>
          <w:lang w:val="en-GB" w:eastAsia="en-GB"/>
        </w:rPr>
        <w:drawing>
          <wp:inline distT="0" distB="0" distL="0" distR="0" wp14:anchorId="458014FC" wp14:editId="5468E5E8">
            <wp:extent cx="5943600" cy="3342640"/>
            <wp:effectExtent l="0" t="0" r="0" b="0"/>
            <wp:docPr id="13" name="Picture 13"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white paper with black text&#10;&#10;Description automatically generated"/>
                    <pic:cNvPicPr/>
                  </pic:nvPicPr>
                  <pic:blipFill>
                    <a:blip r:embed="rId7"/>
                    <a:stretch>
                      <a:fillRect/>
                    </a:stretch>
                  </pic:blipFill>
                  <pic:spPr>
                    <a:xfrm>
                      <a:off x="0" y="0"/>
                      <a:ext cx="5943600" cy="3342640"/>
                    </a:xfrm>
                    <a:prstGeom prst="rect">
                      <a:avLst/>
                    </a:prstGeom>
                  </pic:spPr>
                </pic:pic>
              </a:graphicData>
            </a:graphic>
          </wp:inline>
        </w:drawing>
      </w:r>
    </w:p>
    <w:p w14:paraId="54D94E31" w14:textId="77777777" w:rsidR="003367AD" w:rsidRDefault="003367AD" w:rsidP="003367AD">
      <w:r w:rsidRPr="00CC2B7B">
        <w:rPr>
          <w:noProof/>
          <w:lang w:val="en-GB" w:eastAsia="en-GB"/>
        </w:rPr>
        <w:lastRenderedPageBreak/>
        <w:drawing>
          <wp:inline distT="0" distB="0" distL="0" distR="0" wp14:anchorId="0B06B150" wp14:editId="5748D32A">
            <wp:extent cx="5943600" cy="3342640"/>
            <wp:effectExtent l="0" t="0" r="0" b="0"/>
            <wp:docPr id="5" name="Picture 5"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white paper with black text&#10;&#10;Description automatically generated"/>
                    <pic:cNvPicPr/>
                  </pic:nvPicPr>
                  <pic:blipFill>
                    <a:blip r:embed="rId8"/>
                    <a:stretch>
                      <a:fillRect/>
                    </a:stretch>
                  </pic:blipFill>
                  <pic:spPr>
                    <a:xfrm>
                      <a:off x="0" y="0"/>
                      <a:ext cx="5943600" cy="3342640"/>
                    </a:xfrm>
                    <a:prstGeom prst="rect">
                      <a:avLst/>
                    </a:prstGeom>
                  </pic:spPr>
                </pic:pic>
              </a:graphicData>
            </a:graphic>
          </wp:inline>
        </w:drawing>
      </w:r>
    </w:p>
    <w:p w14:paraId="2F999CB2" w14:textId="77777777" w:rsidR="003367AD" w:rsidRDefault="003367AD" w:rsidP="003367AD">
      <w:pPr>
        <w:rPr>
          <w:lang w:val="en-GB"/>
        </w:rPr>
      </w:pPr>
      <w:r w:rsidRPr="00CC2B7B">
        <w:rPr>
          <w:lang w:val="en-GB"/>
        </w:rPr>
        <w:t xml:space="preserve">Technology has </w:t>
      </w:r>
      <w:r>
        <w:rPr>
          <w:lang w:val="en-GB"/>
        </w:rPr>
        <w:t>changed</w:t>
      </w:r>
      <w:r w:rsidRPr="00CC2B7B">
        <w:rPr>
          <w:lang w:val="en-GB"/>
        </w:rPr>
        <w:t xml:space="preserve"> hotel operations, guest experiences, and competition. Premier Inn East Midlands Airport in Castle Donington, Derby, UK, displays how technology is changing this industry (Jayawardena et al., 2023). Technology boosts hotel productivity, service, and digital traveller needs. Competition and demand for individualized experiences require the hospitality industry to adapt to technology to be relevant and profitable. Premier Inn, part of Whitbread PLC, pioneered hospitality technology integration to improve operations and guest pleasure. </w:t>
      </w:r>
    </w:p>
    <w:p w14:paraId="331D2BE9" w14:textId="77777777" w:rsidR="003367AD" w:rsidRDefault="003367AD" w:rsidP="003367AD">
      <w:pPr>
        <w:rPr>
          <w:lang w:val="en-GB"/>
        </w:rPr>
      </w:pPr>
      <w:r w:rsidRPr="00CC2B7B">
        <w:rPr>
          <w:noProof/>
          <w:lang w:val="en-GB" w:eastAsia="en-GB"/>
        </w:rPr>
        <w:lastRenderedPageBreak/>
        <w:drawing>
          <wp:inline distT="0" distB="0" distL="0" distR="0" wp14:anchorId="481E46AA" wp14:editId="4C89B35C">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012A5BEC" w14:textId="77777777" w:rsidR="003367AD" w:rsidRDefault="003367AD" w:rsidP="003367AD">
      <w:r w:rsidRPr="00CC2B7B">
        <w:t xml:space="preserve">Many ideas enable hotel tech integration. Technology adoption is based on simplicity of use and perceived utility in the TAM. Understanding how hotel personnel and customers use new tech demands this perspective </w:t>
      </w:r>
      <w:r w:rsidRPr="00CC2B7B">
        <w:rPr>
          <w:lang w:val="en-GB"/>
        </w:rPr>
        <w:t>(Nyheim and Connolly, 2021)</w:t>
      </w:r>
      <w:r w:rsidRPr="00CC2B7B">
        <w:t xml:space="preserve">. TAM emphasizes the need for user-friendly, useful technology for mass adoption. According to Resource-Based View (RBV) philosophy, a firm's competitive advantage is its ability to use its resources, including technology. RBV claims smart technology asset deployment may boost hotel efficiency and set it apart. This strategy stresses technology investment and use for performance and market position </w:t>
      </w:r>
      <w:r w:rsidRPr="00CC2B7B">
        <w:rPr>
          <w:lang w:val="en-GB"/>
        </w:rPr>
        <w:t>(Tajeddini, Ratten and Merkle, 2019)</w:t>
      </w:r>
      <w:r w:rsidRPr="00CC2B7B">
        <w:t xml:space="preserve">. All these models emphasize hospitality tech adoption's strategic benefit. Technical tool usability and usefulness (TAM) and technology as a competitive advantage (RBV) can help hotels flourish and stand out </w:t>
      </w:r>
      <w:r w:rsidRPr="00CC2B7B">
        <w:rPr>
          <w:lang w:val="en-GB"/>
        </w:rPr>
        <w:t>(Kiliçhan and Yilmaz, 2020)</w:t>
      </w:r>
      <w:r w:rsidRPr="00CC2B7B">
        <w:t>. Utilize these theoretical frameworks to incorporate technology to boost service and company performance.</w:t>
      </w:r>
    </w:p>
    <w:p w14:paraId="51150AC8" w14:textId="77777777" w:rsidR="003367AD" w:rsidRDefault="003367AD" w:rsidP="003367AD">
      <w:pPr>
        <w:rPr>
          <w:lang w:val="en-GB"/>
        </w:rPr>
      </w:pPr>
      <w:r w:rsidRPr="00CC2B7B">
        <w:rPr>
          <w:noProof/>
          <w:lang w:val="en-GB" w:eastAsia="en-GB"/>
        </w:rPr>
        <w:lastRenderedPageBreak/>
        <w:drawing>
          <wp:inline distT="0" distB="0" distL="0" distR="0" wp14:anchorId="59B2B4D3" wp14:editId="1FD9E2F4">
            <wp:extent cx="5943600" cy="3342640"/>
            <wp:effectExtent l="0" t="0" r="0" b="0"/>
            <wp:docPr id="7" name="Picture 7" descr="A close-up of a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lose-up of a white box&#10;&#10;Description automatically generated"/>
                    <pic:cNvPicPr/>
                  </pic:nvPicPr>
                  <pic:blipFill>
                    <a:blip r:embed="rId10"/>
                    <a:stretch>
                      <a:fillRect/>
                    </a:stretch>
                  </pic:blipFill>
                  <pic:spPr>
                    <a:xfrm>
                      <a:off x="0" y="0"/>
                      <a:ext cx="5943600" cy="3342640"/>
                    </a:xfrm>
                    <a:prstGeom prst="rect">
                      <a:avLst/>
                    </a:prstGeom>
                  </pic:spPr>
                </pic:pic>
              </a:graphicData>
            </a:graphic>
          </wp:inline>
        </w:drawing>
      </w:r>
    </w:p>
    <w:p w14:paraId="2F4B6E47" w14:textId="77777777" w:rsidR="003367AD" w:rsidRDefault="003367AD" w:rsidP="003367AD">
      <w:r w:rsidRPr="00CC2B7B">
        <w:t xml:space="preserve">A recent study concluded that AI, IoT, and big data analytics are changing hospitality. AI-powered chatbots and virtual assistants improve visitor experiences and save money. These technologies improve guest happiness by providing timely, customized help </w:t>
      </w:r>
      <w:r w:rsidRPr="00CC2B7B">
        <w:rPr>
          <w:lang w:val="en-GB"/>
        </w:rPr>
        <w:t>(Ratna et al., 2023)</w:t>
      </w:r>
      <w:r w:rsidRPr="00CC2B7B">
        <w:t xml:space="preserve">. IoT allows customers to change room settings on mobile devices, enhancing convenience. Smartphone lighting, heating, and entertainment apps make rooms more comfortable. Hotels use big data analytics to personalize services and marketing. Hotels may use vast consumer activity and interest data to focus promotions, recommendations, and services. Revenue, customer loyalty, and visitor happiness rise with the tailored plan. Hotel service is now more personalized and efficient thanks to technology </w:t>
      </w:r>
      <w:r w:rsidRPr="00CC2B7B">
        <w:rPr>
          <w:lang w:val="en-GB"/>
        </w:rPr>
        <w:t>(McCartney and McCartney, 2020)</w:t>
      </w:r>
      <w:r w:rsidRPr="00CC2B7B">
        <w:t xml:space="preserve">. AI, IoT, and big data analytics improve efficiency and guest happiness </w:t>
      </w:r>
      <w:r w:rsidRPr="00CC2B7B">
        <w:rPr>
          <w:lang w:val="en-GB"/>
        </w:rPr>
        <w:t>(Genc, 2020)</w:t>
      </w:r>
      <w:r w:rsidRPr="00CC2B7B">
        <w:t xml:space="preserve">. These technologies will progressively impact hospitality, making them essential to modern hotel management. </w:t>
      </w:r>
    </w:p>
    <w:p w14:paraId="7BD27401" w14:textId="77777777" w:rsidR="003367AD" w:rsidRDefault="003367AD" w:rsidP="003367AD">
      <w:pPr>
        <w:rPr>
          <w:lang w:val="en-GB"/>
        </w:rPr>
      </w:pPr>
      <w:r w:rsidRPr="00CC2B7B">
        <w:rPr>
          <w:noProof/>
          <w:lang w:val="en-GB" w:eastAsia="en-GB"/>
        </w:rPr>
        <w:lastRenderedPageBreak/>
        <w:drawing>
          <wp:inline distT="0" distB="0" distL="0" distR="0" wp14:anchorId="3E950510" wp14:editId="04E46550">
            <wp:extent cx="5943600" cy="3342640"/>
            <wp:effectExtent l="0" t="0" r="0" b="0"/>
            <wp:docPr id="8" name="Picture 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up of a document&#10;&#10;Description automatically generated"/>
                    <pic:cNvPicPr/>
                  </pic:nvPicPr>
                  <pic:blipFill>
                    <a:blip r:embed="rId11"/>
                    <a:stretch>
                      <a:fillRect/>
                    </a:stretch>
                  </pic:blipFill>
                  <pic:spPr>
                    <a:xfrm>
                      <a:off x="0" y="0"/>
                      <a:ext cx="5943600" cy="3342640"/>
                    </a:xfrm>
                    <a:prstGeom prst="rect">
                      <a:avLst/>
                    </a:prstGeom>
                  </pic:spPr>
                </pic:pic>
              </a:graphicData>
            </a:graphic>
          </wp:inline>
        </w:drawing>
      </w:r>
    </w:p>
    <w:p w14:paraId="53B93EE0" w14:textId="77777777" w:rsidR="003367AD" w:rsidRDefault="003367AD" w:rsidP="003367AD">
      <w:r w:rsidRPr="00CC2B7B">
        <w:t xml:space="preserve">Many Premier Inn East Midlands Airport projects address technical difficulties. Check-in kiosks and mobile app-based room controls have greatly improved guest convenience and operations </w:t>
      </w:r>
      <w:r w:rsidRPr="00CC2B7B">
        <w:rPr>
          <w:lang w:val="en-GB"/>
        </w:rPr>
        <w:t xml:space="preserve">(Khanna </w:t>
      </w:r>
      <w:r w:rsidRPr="00FC16CF">
        <w:rPr>
          <w:i/>
          <w:iCs/>
          <w:lang w:val="en-GB"/>
        </w:rPr>
        <w:t>et al</w:t>
      </w:r>
      <w:r w:rsidRPr="00CC2B7B">
        <w:rPr>
          <w:lang w:val="en-GB"/>
        </w:rPr>
        <w:t>., 2020)</w:t>
      </w:r>
      <w:r w:rsidRPr="00CC2B7B">
        <w:t xml:space="preserve">. These technologies streamline check-in and boost client satisfaction. Mobile app controls enable guests adjust their hotel settings, improving their stay. Technical issues and frequent system updates may disrupt operations and diminish visitor satisfaction with these technologies. Downtimes and technical issues can frustrate guests and slow operations. Continuous monitoring and maintenance are expensive to keep these systems working. Premier Inn's IT strategy is inventive and aggressive in reaching hospitality sector goals despite these challenges </w:t>
      </w:r>
      <w:r w:rsidRPr="00CC2B7B">
        <w:rPr>
          <w:lang w:val="en-GB"/>
        </w:rPr>
        <w:t xml:space="preserve">(Yang </w:t>
      </w:r>
      <w:r w:rsidRPr="00FC16CF">
        <w:rPr>
          <w:i/>
          <w:iCs/>
          <w:lang w:val="en-GB"/>
        </w:rPr>
        <w:t>et al.,</w:t>
      </w:r>
      <w:r w:rsidRPr="00CC2B7B">
        <w:rPr>
          <w:lang w:val="en-GB"/>
        </w:rPr>
        <w:t xml:space="preserve"> 2021)</w:t>
      </w:r>
      <w:r w:rsidRPr="00CC2B7B">
        <w:t xml:space="preserve">. Premier Inn improves guest experiences and stays competitive by adopting new technology and solving technological difficulties. This innovative strategy makes the hotel a leader in using technology to improve hospitality. </w:t>
      </w:r>
    </w:p>
    <w:p w14:paraId="04AE029A" w14:textId="77777777" w:rsidR="003367AD" w:rsidRDefault="003367AD" w:rsidP="003367AD">
      <w:pPr>
        <w:rPr>
          <w:lang w:val="en-GB"/>
        </w:rPr>
      </w:pPr>
      <w:r w:rsidRPr="00CA6E2E">
        <w:rPr>
          <w:noProof/>
          <w:lang w:val="en-GB" w:eastAsia="en-GB"/>
        </w:rPr>
        <w:lastRenderedPageBreak/>
        <w:drawing>
          <wp:inline distT="0" distB="0" distL="0" distR="0" wp14:anchorId="1628E36E" wp14:editId="490F6A28">
            <wp:extent cx="5943600" cy="3342640"/>
            <wp:effectExtent l="0" t="0" r="0" b="0"/>
            <wp:docPr id="9" name="Picture 9" descr="A blue green and whit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ue green and white application&#10;&#10;Description automatically generated"/>
                    <pic:cNvPicPr/>
                  </pic:nvPicPr>
                  <pic:blipFill>
                    <a:blip r:embed="rId12"/>
                    <a:stretch>
                      <a:fillRect/>
                    </a:stretch>
                  </pic:blipFill>
                  <pic:spPr>
                    <a:xfrm>
                      <a:off x="0" y="0"/>
                      <a:ext cx="5943600" cy="3342640"/>
                    </a:xfrm>
                    <a:prstGeom prst="rect">
                      <a:avLst/>
                    </a:prstGeom>
                  </pic:spPr>
                </pic:pic>
              </a:graphicData>
            </a:graphic>
          </wp:inline>
        </w:drawing>
      </w:r>
    </w:p>
    <w:p w14:paraId="22A67EA7" w14:textId="77777777" w:rsidR="003367AD" w:rsidRDefault="003367AD" w:rsidP="003367AD">
      <w:pPr>
        <w:rPr>
          <w:lang w:val="en-GB"/>
        </w:rPr>
      </w:pPr>
      <w:r w:rsidRPr="00CA6E2E">
        <w:rPr>
          <w:lang w:val="en-GB"/>
        </w:rPr>
        <w:t xml:space="preserve">Premier Inn East Midlands Airport has tackled technical issues in many ways (Youssef and Zeqiri, 2022). Check-in kiosks and mobile app-based room controls improve guest convenience and operations. Technical concerns and frequent system changes can interrupt operations and reduce visitor satisfaction (Pillai </w:t>
      </w:r>
      <w:r w:rsidRPr="00FC16CF">
        <w:rPr>
          <w:i/>
          <w:iCs/>
          <w:lang w:val="en-GB"/>
        </w:rPr>
        <w:t>et al</w:t>
      </w:r>
      <w:r w:rsidRPr="00CA6E2E">
        <w:rPr>
          <w:lang w:val="en-GB"/>
        </w:rPr>
        <w:t xml:space="preserve">., 2021). Despite these issues, Premier Inn's technology strategy displays ingenuity and a proactive approach to hospitality industry demands. </w:t>
      </w:r>
    </w:p>
    <w:p w14:paraId="685582B0" w14:textId="77777777" w:rsidR="003367AD" w:rsidRDefault="003367AD" w:rsidP="003367AD">
      <w:pPr>
        <w:rPr>
          <w:lang w:val="en-GB"/>
        </w:rPr>
      </w:pPr>
      <w:r w:rsidRPr="00CA6E2E">
        <w:rPr>
          <w:noProof/>
          <w:lang w:val="en-GB" w:eastAsia="en-GB"/>
        </w:rPr>
        <w:lastRenderedPageBreak/>
        <w:drawing>
          <wp:inline distT="0" distB="0" distL="0" distR="0" wp14:anchorId="3BD8EE91" wp14:editId="0C451010">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338398B8" w14:textId="77777777" w:rsidR="003367AD" w:rsidRDefault="003367AD" w:rsidP="003367AD">
      <w:pPr>
        <w:rPr>
          <w:lang w:val="en-GB"/>
        </w:rPr>
      </w:pPr>
      <w:r w:rsidRPr="00CA6E2E">
        <w:rPr>
          <w:lang w:val="en-GB"/>
        </w:rPr>
        <w:t xml:space="preserve">Digital innovation and adaptation should guide future policy and management (Osei </w:t>
      </w:r>
      <w:r w:rsidRPr="00FC16CF">
        <w:rPr>
          <w:i/>
          <w:iCs/>
          <w:lang w:val="en-GB"/>
        </w:rPr>
        <w:t>et al</w:t>
      </w:r>
      <w:r w:rsidRPr="00CA6E2E">
        <w:rPr>
          <w:lang w:val="en-GB"/>
        </w:rPr>
        <w:t xml:space="preserve">., 2020). AI and ML improve guest pleasure and efficiency. Strong cybersecurity safeguards visitor data and fosters confidence. Ecotourism and environmental responsibility are promoted by sustainable technologies </w:t>
      </w:r>
      <w:r w:rsidRPr="00CA6E2E">
        <w:t>(Tai, Wang and Luo, 2021)</w:t>
      </w:r>
      <w:r w:rsidRPr="00CA6E2E">
        <w:rPr>
          <w:lang w:val="en-GB"/>
        </w:rPr>
        <w:t xml:space="preserve">. Staff training on new technologies enhances use and minimizes change resistance. Tech collaborations can boost innovation and competitiveness. </w:t>
      </w:r>
    </w:p>
    <w:p w14:paraId="5A868B35" w14:textId="77777777" w:rsidR="003367AD" w:rsidRDefault="003367AD" w:rsidP="003367AD">
      <w:pPr>
        <w:rPr>
          <w:lang w:val="en-GB"/>
        </w:rPr>
      </w:pPr>
      <w:r w:rsidRPr="00CA6E2E">
        <w:rPr>
          <w:noProof/>
          <w:lang w:val="en-GB" w:eastAsia="en-GB"/>
        </w:rPr>
        <w:lastRenderedPageBreak/>
        <w:drawing>
          <wp:inline distT="0" distB="0" distL="0" distR="0" wp14:anchorId="5085F20E" wp14:editId="6F684DEE">
            <wp:extent cx="5943600" cy="3342640"/>
            <wp:effectExtent l="0" t="0" r="0" b="0"/>
            <wp:docPr id="11" name="Picture 11" descr="A close-up of a white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white paper&#10;&#10;Description automatically generated"/>
                    <pic:cNvPicPr/>
                  </pic:nvPicPr>
                  <pic:blipFill>
                    <a:blip r:embed="rId14"/>
                    <a:stretch>
                      <a:fillRect/>
                    </a:stretch>
                  </pic:blipFill>
                  <pic:spPr>
                    <a:xfrm>
                      <a:off x="0" y="0"/>
                      <a:ext cx="5943600" cy="3342640"/>
                    </a:xfrm>
                    <a:prstGeom prst="rect">
                      <a:avLst/>
                    </a:prstGeom>
                  </pic:spPr>
                </pic:pic>
              </a:graphicData>
            </a:graphic>
          </wp:inline>
        </w:drawing>
      </w:r>
    </w:p>
    <w:p w14:paraId="76974B37" w14:textId="77777777" w:rsidR="003367AD" w:rsidRDefault="003367AD" w:rsidP="003367AD">
      <w:pPr>
        <w:rPr>
          <w:lang w:val="en-GB"/>
        </w:rPr>
      </w:pPr>
      <w:r w:rsidRPr="00CA6E2E">
        <w:rPr>
          <w:lang w:val="en-GB"/>
        </w:rPr>
        <w:t xml:space="preserve">Hospitality technology emphasizes efficiency, visitor experience, and competitiveness. Premier Inn East Midlands Airport's tech displays integration's pros and downsides. Hospitality can manage technology by innovating, investing in cybersecurity, and being sustainable. Technology and hospitality interact dynamically, highlighting the need for digital strategy. </w:t>
      </w:r>
    </w:p>
    <w:p w14:paraId="252D6A74" w14:textId="77777777" w:rsidR="003367AD" w:rsidRDefault="003367AD" w:rsidP="003367AD">
      <w:pPr>
        <w:rPr>
          <w:lang w:val="en-GB"/>
        </w:rPr>
      </w:pPr>
      <w:r w:rsidRPr="00CA6E2E">
        <w:rPr>
          <w:noProof/>
          <w:lang w:val="en-GB" w:eastAsia="en-GB"/>
        </w:rPr>
        <w:drawing>
          <wp:inline distT="0" distB="0" distL="0" distR="0" wp14:anchorId="5298BF2F" wp14:editId="0F8295A8">
            <wp:extent cx="5943600" cy="3342640"/>
            <wp:effectExtent l="0" t="0" r="0" b="0"/>
            <wp:docPr id="12" name="Picture 1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document&#10;&#10;Description automatically generated"/>
                    <pic:cNvPicPr/>
                  </pic:nvPicPr>
                  <pic:blipFill>
                    <a:blip r:embed="rId15"/>
                    <a:stretch>
                      <a:fillRect/>
                    </a:stretch>
                  </pic:blipFill>
                  <pic:spPr>
                    <a:xfrm>
                      <a:off x="0" y="0"/>
                      <a:ext cx="5943600" cy="3342640"/>
                    </a:xfrm>
                    <a:prstGeom prst="rect">
                      <a:avLst/>
                    </a:prstGeom>
                  </pic:spPr>
                </pic:pic>
              </a:graphicData>
            </a:graphic>
          </wp:inline>
        </w:drawing>
      </w:r>
    </w:p>
    <w:p w14:paraId="5A59A627" w14:textId="77777777" w:rsidR="003367AD" w:rsidRDefault="003367AD" w:rsidP="003367AD">
      <w:pPr>
        <w:pStyle w:val="Heading1"/>
        <w:rPr>
          <w:rFonts w:ascii="Times New Roman" w:eastAsia="Times New Roman" w:hAnsi="Times New Roman" w:cs="Times New Roman"/>
        </w:rPr>
      </w:pPr>
      <w:r>
        <w:lastRenderedPageBreak/>
        <w:t>References</w:t>
      </w:r>
    </w:p>
    <w:p w14:paraId="3C4800FB" w14:textId="77777777" w:rsidR="003367AD" w:rsidRDefault="003367AD" w:rsidP="003367AD">
      <w:pPr>
        <w:pStyle w:val="NormalWeb"/>
        <w:spacing w:before="0" w:beforeAutospacing="0" w:after="240" w:afterAutospacing="0" w:line="360" w:lineRule="auto"/>
        <w:jc w:val="both"/>
      </w:pPr>
      <w:r>
        <w:t xml:space="preserve">Bharwani, S. and Mathews, D. (2021). Techno-business strategies for enhancing guest experience in luxury hotels: a managerial perspective. </w:t>
      </w:r>
      <w:r>
        <w:rPr>
          <w:i/>
          <w:iCs/>
        </w:rPr>
        <w:t>Worldwide Hospitality and Tourism Themes</w:t>
      </w:r>
      <w:r>
        <w:t>, ahead-of-print(ahead-of-print). doi:https://doi.org/10.1108/whatt-09-2020-0121.</w:t>
      </w:r>
    </w:p>
    <w:p w14:paraId="315A7CB8" w14:textId="77777777" w:rsidR="003367AD" w:rsidRDefault="003367AD" w:rsidP="003367AD">
      <w:pPr>
        <w:pStyle w:val="NormalWeb"/>
        <w:spacing w:before="0" w:beforeAutospacing="0" w:after="240" w:afterAutospacing="0" w:line="360" w:lineRule="auto"/>
        <w:jc w:val="both"/>
      </w:pPr>
      <w:r>
        <w:t xml:space="preserve">Dhirasasna, N. and Sahin, O. (2020). A System Dynamics Model for Renewable Energy Technology Adoption of the Hotel Sector. </w:t>
      </w:r>
      <w:r>
        <w:rPr>
          <w:i/>
          <w:iCs/>
        </w:rPr>
        <w:t>Renewable Energy</w:t>
      </w:r>
      <w:r>
        <w:t>. doi:https://doi.org/10.1016/j.renene.2020.10.088.</w:t>
      </w:r>
    </w:p>
    <w:p w14:paraId="776F6905" w14:textId="77777777" w:rsidR="003367AD" w:rsidRDefault="003367AD" w:rsidP="003367AD">
      <w:pPr>
        <w:pStyle w:val="NormalWeb"/>
        <w:spacing w:before="0" w:beforeAutospacing="0" w:after="240" w:afterAutospacing="0" w:line="360" w:lineRule="auto"/>
        <w:jc w:val="both"/>
      </w:pPr>
      <w:r>
        <w:t xml:space="preserve">Filimonau, V. and Naumova, E. (2019). The blockchain technology and the scope of its application in hospitality operations. </w:t>
      </w:r>
      <w:r>
        <w:rPr>
          <w:i/>
          <w:iCs/>
        </w:rPr>
        <w:t>International Journal of Hospitality Management</w:t>
      </w:r>
      <w:r>
        <w:t>, 87, p.102383. doi:https://doi.org/10.1016/j.ijhm.2019.102383.</w:t>
      </w:r>
    </w:p>
    <w:p w14:paraId="081CDE47" w14:textId="77777777" w:rsidR="003367AD" w:rsidRDefault="003367AD" w:rsidP="003367AD">
      <w:pPr>
        <w:pStyle w:val="NormalWeb"/>
        <w:spacing w:before="0" w:beforeAutospacing="0" w:after="240" w:afterAutospacing="0" w:line="360" w:lineRule="auto"/>
        <w:jc w:val="both"/>
      </w:pPr>
      <w:r>
        <w:t xml:space="preserve">Floričić, T. (2020). Sustainable Solutions in the Hospitality Industry and Competitiveness Context of ‘Green Hotels’. </w:t>
      </w:r>
      <w:r>
        <w:rPr>
          <w:i/>
          <w:iCs/>
        </w:rPr>
        <w:t>Civil Engineering Journal</w:t>
      </w:r>
      <w:r>
        <w:t>, 6(6), pp.1104–1113. doi:https://doi.org/10.28991/cej-2020-03091532.</w:t>
      </w:r>
    </w:p>
    <w:p w14:paraId="56880E34" w14:textId="77777777" w:rsidR="003367AD" w:rsidRDefault="003367AD" w:rsidP="003367AD">
      <w:pPr>
        <w:pStyle w:val="NormalWeb"/>
        <w:spacing w:before="0" w:beforeAutospacing="0" w:after="240" w:afterAutospacing="0" w:line="360" w:lineRule="auto"/>
        <w:jc w:val="both"/>
      </w:pPr>
      <w:r>
        <w:t xml:space="preserve">Genc, R. (2020). Artificial Intelligence and the Development of Smart Tourism. </w:t>
      </w:r>
      <w:r>
        <w:rPr>
          <w:i/>
          <w:iCs/>
        </w:rPr>
        <w:t>Journal of Tourism and Hospitality Education</w:t>
      </w:r>
      <w:r>
        <w:t>, 10, pp.1–7. doi:https://doi.org/10.3126/jthe.v10i0.28730.</w:t>
      </w:r>
    </w:p>
    <w:p w14:paraId="3C95B483" w14:textId="77777777" w:rsidR="003367AD" w:rsidRDefault="003367AD" w:rsidP="003367AD">
      <w:pPr>
        <w:pStyle w:val="NormalWeb"/>
        <w:spacing w:before="0" w:beforeAutospacing="0" w:after="240" w:afterAutospacing="0" w:line="360" w:lineRule="auto"/>
        <w:jc w:val="both"/>
      </w:pPr>
      <w:r>
        <w:t xml:space="preserve">Gonzalez, R., Gasco, J. and Llopis, J. (2020). Information and communication technologies and human resources in hospitality and tourism. </w:t>
      </w:r>
      <w:r>
        <w:rPr>
          <w:i/>
          <w:iCs/>
        </w:rPr>
        <w:t>International Journal of Contemporary Hospitality Management</w:t>
      </w:r>
      <w:r>
        <w:t>, ahead-of-print(ahead-of-print). doi:https://doi.org/10.1108/ijchm-04-2020-0272.</w:t>
      </w:r>
    </w:p>
    <w:p w14:paraId="563AD457" w14:textId="77777777" w:rsidR="003367AD" w:rsidRDefault="003367AD" w:rsidP="003367AD">
      <w:pPr>
        <w:pStyle w:val="NormalWeb"/>
        <w:spacing w:before="0" w:beforeAutospacing="0" w:after="240" w:afterAutospacing="0" w:line="360" w:lineRule="auto"/>
        <w:jc w:val="both"/>
      </w:pPr>
      <w:r>
        <w:t xml:space="preserve">Jayawardena, C., Ahmad, A., Valeri, M. and Jaharadak, A.A. (2023). Technology acceptance antecedents in digital transformation in hospitality industry. </w:t>
      </w:r>
      <w:r>
        <w:rPr>
          <w:i/>
          <w:iCs/>
        </w:rPr>
        <w:t>International Journal of Hospitality Management</w:t>
      </w:r>
      <w:r>
        <w:t>, 108, p.103350.</w:t>
      </w:r>
    </w:p>
    <w:p w14:paraId="29F0E3C6" w14:textId="77777777" w:rsidR="003367AD" w:rsidRDefault="003367AD" w:rsidP="003367AD">
      <w:pPr>
        <w:pStyle w:val="NormalWeb"/>
        <w:spacing w:before="0" w:beforeAutospacing="0" w:after="240" w:afterAutospacing="0" w:line="360" w:lineRule="auto"/>
        <w:jc w:val="both"/>
      </w:pPr>
      <w:r>
        <w:t xml:space="preserve">Khanna, A., Sah, A., Choudhury, T. and Maheshwari, P. (2020). Blockchain Technology for Hospitality Industry. </w:t>
      </w:r>
      <w:r>
        <w:rPr>
          <w:i/>
          <w:iCs/>
        </w:rPr>
        <w:t>Information Systems</w:t>
      </w:r>
      <w:r>
        <w:t>, pp.99–112. doi:https://doi.org/10.1007/978-3-030-63396-7_7.</w:t>
      </w:r>
    </w:p>
    <w:p w14:paraId="195EF86D" w14:textId="77777777" w:rsidR="003367AD" w:rsidRDefault="003367AD" w:rsidP="003367AD">
      <w:pPr>
        <w:pStyle w:val="NormalWeb"/>
        <w:spacing w:before="0" w:beforeAutospacing="0" w:after="240" w:afterAutospacing="0" w:line="360" w:lineRule="auto"/>
        <w:jc w:val="both"/>
      </w:pPr>
      <w:r>
        <w:lastRenderedPageBreak/>
        <w:t xml:space="preserve">Kiliçhan, R. and Yilmaz, M. (2020). Artificial intelligence and robotic technologies in tourism and hospitality industry. </w:t>
      </w:r>
      <w:r>
        <w:rPr>
          <w:i/>
          <w:iCs/>
        </w:rPr>
        <w:t>Erciyes Üniversitesi Sosyal Bilimler Enstitüsü Dergisi</w:t>
      </w:r>
      <w:r>
        <w:t>, [online] (50), pp.353–380. doi:https://doi.org/10.48070/erusosbilder.838193.</w:t>
      </w:r>
    </w:p>
    <w:p w14:paraId="6B6D2ABD" w14:textId="77777777" w:rsidR="003367AD" w:rsidRDefault="003367AD" w:rsidP="003367AD">
      <w:pPr>
        <w:pStyle w:val="NormalWeb"/>
        <w:spacing w:before="0" w:beforeAutospacing="0" w:after="240" w:afterAutospacing="0" w:line="360" w:lineRule="auto"/>
        <w:jc w:val="both"/>
      </w:pPr>
      <w:r>
        <w:t xml:space="preserve">Limna, P. (2023). Artificial Intelligence (AI) in the Hospitality Industry: A Review Article. </w:t>
      </w:r>
      <w:r>
        <w:rPr>
          <w:i/>
          <w:iCs/>
        </w:rPr>
        <w:t>International Journal of Computing Sciences Research</w:t>
      </w:r>
      <w:r>
        <w:t>, [online] 7, pp.1306–1317. Available at: https://stepacademic.net/ijcsr/article/view/337.</w:t>
      </w:r>
    </w:p>
    <w:p w14:paraId="560D76E4" w14:textId="77777777" w:rsidR="003367AD" w:rsidRDefault="003367AD" w:rsidP="003367AD">
      <w:pPr>
        <w:pStyle w:val="NormalWeb"/>
        <w:spacing w:before="0" w:beforeAutospacing="0" w:after="240" w:afterAutospacing="0" w:line="360" w:lineRule="auto"/>
        <w:jc w:val="both"/>
      </w:pPr>
      <w:r>
        <w:t xml:space="preserve">McCartney, G. and McCartney, A. (2020). Rise of the machines: towards a conceptual service-robot research framework for the hospitality and tourism industry. </w:t>
      </w:r>
      <w:r>
        <w:rPr>
          <w:i/>
          <w:iCs/>
        </w:rPr>
        <w:t>International Journal of Contemporary Hospitality Management</w:t>
      </w:r>
      <w:r>
        <w:t>, 32(12), pp.3835–3851.</w:t>
      </w:r>
    </w:p>
    <w:p w14:paraId="5D96E7C3" w14:textId="77777777" w:rsidR="003367AD" w:rsidRDefault="003367AD" w:rsidP="003367AD">
      <w:pPr>
        <w:pStyle w:val="NormalWeb"/>
        <w:spacing w:before="0" w:beforeAutospacing="0" w:after="240" w:afterAutospacing="0" w:line="360" w:lineRule="auto"/>
        <w:jc w:val="both"/>
      </w:pPr>
      <w:r>
        <w:t xml:space="preserve">Nyheim, P.D. and Connolly, D.J. (2021). </w:t>
      </w:r>
      <w:r>
        <w:rPr>
          <w:i/>
          <w:iCs/>
        </w:rPr>
        <w:t>Technology strategies for the hospitality industry</w:t>
      </w:r>
      <w:r>
        <w:t>. 3rd ed. Boston: Prentice Hall.</w:t>
      </w:r>
    </w:p>
    <w:p w14:paraId="01460301" w14:textId="77777777" w:rsidR="003367AD" w:rsidRDefault="003367AD" w:rsidP="003367AD">
      <w:pPr>
        <w:pStyle w:val="NormalWeb"/>
        <w:spacing w:before="0" w:beforeAutospacing="0" w:after="240" w:afterAutospacing="0" w:line="360" w:lineRule="auto"/>
        <w:jc w:val="both"/>
      </w:pPr>
      <w:r>
        <w:t>Osei, B., Ragavan, N., Kandappan, B. and Kofi Mensah, H. (2020). ‘Hospitality Revolution 4.0’: A Literature Review on a Unified Typology of IR 4.0 Technologies for the Tourism and Hospitality Industry in the Era of COVID-19. [online] 9(1), pp.25–45. Available at: https://fslmjournals.taylors.edu.my/wp-content/uploads/APJIHT/APJIHT-2020-9-1/APJIHT-2020-P2-9-1.pdf.</w:t>
      </w:r>
    </w:p>
    <w:p w14:paraId="75EDE4B3" w14:textId="77777777" w:rsidR="003367AD" w:rsidRDefault="003367AD" w:rsidP="003367AD">
      <w:pPr>
        <w:pStyle w:val="NormalWeb"/>
        <w:spacing w:before="0" w:beforeAutospacing="0" w:after="240" w:afterAutospacing="0" w:line="360" w:lineRule="auto"/>
        <w:jc w:val="both"/>
      </w:pPr>
      <w:r>
        <w:t xml:space="preserve">Pillai, S.G., Haldorai, K., Seo, W.S. and Kim, W.G. (2021). COVID-19 and hospitality 5.0: Redefining hospitality operations. </w:t>
      </w:r>
      <w:r>
        <w:rPr>
          <w:i/>
          <w:iCs/>
        </w:rPr>
        <w:t>International Journal of Hospitality Management</w:t>
      </w:r>
      <w:r>
        <w:t>, 94(1), p.102869. doi:https://doi.org/10.1016/j.ijhm.2021.102869.</w:t>
      </w:r>
    </w:p>
    <w:p w14:paraId="426B8EBB" w14:textId="77777777" w:rsidR="003367AD" w:rsidRDefault="003367AD" w:rsidP="003367AD">
      <w:pPr>
        <w:pStyle w:val="NormalWeb"/>
        <w:spacing w:before="0" w:beforeAutospacing="0" w:after="240" w:afterAutospacing="0" w:line="360" w:lineRule="auto"/>
        <w:jc w:val="both"/>
      </w:pPr>
      <w:r>
        <w:t xml:space="preserve">Ratna, S., Saide, S., Surya, P., Richardus Eko Indrajit and Didi Muwardi (2023). Digital transformation in tourism and hospitality industry: a literature review of blockchain, financial technology, and knowledge management. </w:t>
      </w:r>
      <w:r>
        <w:rPr>
          <w:i/>
          <w:iCs/>
        </w:rPr>
        <w:t>Euromed Journal of Business</w:t>
      </w:r>
      <w:r>
        <w:t>. doi:https://doi.org/10.1108/emjb-04-2023-0118.</w:t>
      </w:r>
    </w:p>
    <w:p w14:paraId="334F69EF" w14:textId="77777777" w:rsidR="003367AD" w:rsidRDefault="003367AD" w:rsidP="003367AD">
      <w:pPr>
        <w:pStyle w:val="NormalWeb"/>
        <w:spacing w:before="0" w:beforeAutospacing="0" w:after="240" w:afterAutospacing="0" w:line="360" w:lineRule="auto"/>
        <w:jc w:val="both"/>
      </w:pPr>
      <w:r>
        <w:t xml:space="preserve">Tai, Y.-F., Wang, Y.-C. and Luo, C.-C. (2021). Technology- or human-related service innovation? Enhancing customer satisfaction, delight, and loyalty in the hospitality industry. </w:t>
      </w:r>
      <w:r>
        <w:rPr>
          <w:i/>
          <w:iCs/>
        </w:rPr>
        <w:t>Service Business</w:t>
      </w:r>
      <w:r>
        <w:t>, [online] 15(4), pp.667–694. doi:https://doi.org/10.1007/s11628-021-00461-w.</w:t>
      </w:r>
    </w:p>
    <w:p w14:paraId="089FD30A" w14:textId="77777777" w:rsidR="003367AD" w:rsidRDefault="003367AD" w:rsidP="003367AD">
      <w:pPr>
        <w:pStyle w:val="NormalWeb"/>
        <w:spacing w:before="0" w:beforeAutospacing="0" w:after="240" w:afterAutospacing="0" w:line="360" w:lineRule="auto"/>
        <w:jc w:val="both"/>
      </w:pPr>
      <w:r>
        <w:lastRenderedPageBreak/>
        <w:t xml:space="preserve">Tajeddini, Ratten, V. and Merkle, T. (2019). </w:t>
      </w:r>
      <w:r>
        <w:rPr>
          <w:i/>
          <w:iCs/>
        </w:rPr>
        <w:t>Tourism, Hospitality and Digital Transformation</w:t>
      </w:r>
      <w:r>
        <w:t>. Routledge.</w:t>
      </w:r>
    </w:p>
    <w:p w14:paraId="766FD89B" w14:textId="77777777" w:rsidR="003367AD" w:rsidRDefault="003367AD" w:rsidP="003367AD">
      <w:pPr>
        <w:pStyle w:val="NormalWeb"/>
        <w:spacing w:before="0" w:beforeAutospacing="0" w:after="240" w:afterAutospacing="0" w:line="360" w:lineRule="auto"/>
        <w:jc w:val="both"/>
      </w:pPr>
      <w:r>
        <w:t xml:space="preserve">Tan, Y. and Despotis, D. (2021). Investigation of efficiency in the UK hotel industry: a network data envelopment analysis approach. </w:t>
      </w:r>
      <w:r>
        <w:rPr>
          <w:i/>
          <w:iCs/>
        </w:rPr>
        <w:t>International Journal of Contemporary Hospitality Management</w:t>
      </w:r>
      <w:r>
        <w:t>, 33(3), pp.1080–1104. doi:https://doi.org/10.1108/ijchm-07-2020-0641.</w:t>
      </w:r>
    </w:p>
    <w:p w14:paraId="3BD5B86E" w14:textId="77777777" w:rsidR="003367AD" w:rsidRDefault="003367AD" w:rsidP="003367AD">
      <w:pPr>
        <w:pStyle w:val="NormalWeb"/>
        <w:spacing w:before="0" w:beforeAutospacing="0" w:after="240" w:afterAutospacing="0" w:line="360" w:lineRule="auto"/>
        <w:jc w:val="both"/>
      </w:pPr>
      <w:r>
        <w:t xml:space="preserve">Yang, H., Song, H., Cheung, C. and Guan, J. (2021). How to enhance hotel guests’ acceptance and experience of smart hotel technology: An examination of visiting intentions. </w:t>
      </w:r>
      <w:r>
        <w:rPr>
          <w:i/>
          <w:iCs/>
        </w:rPr>
        <w:t>International Journal of Hospitality Management</w:t>
      </w:r>
      <w:r>
        <w:t>, [online] 97, p.103000. doi:https://doi.org/10.1016/j.ijhm.2021.103000.</w:t>
      </w:r>
    </w:p>
    <w:p w14:paraId="11113333" w14:textId="77777777" w:rsidR="003367AD" w:rsidRDefault="003367AD" w:rsidP="003367AD">
      <w:pPr>
        <w:pStyle w:val="NormalWeb"/>
        <w:spacing w:before="0" w:beforeAutospacing="0" w:after="240" w:afterAutospacing="0" w:line="360" w:lineRule="auto"/>
        <w:jc w:val="both"/>
      </w:pPr>
      <w:r>
        <w:t xml:space="preserve">Youssef, A.B. and Zeqiri, A. (2022). Hospitality Industry 4.0 and Climate Change. </w:t>
      </w:r>
      <w:r>
        <w:rPr>
          <w:i/>
          <w:iCs/>
        </w:rPr>
        <w:t>Circular Economy and Sustainability</w:t>
      </w:r>
      <w:r>
        <w:t>, [online] 2. doi:https://doi.org/10.1007/s43615-021-00141-x.</w:t>
      </w:r>
    </w:p>
    <w:p w14:paraId="5BE5D9D5" w14:textId="77777777" w:rsidR="003367AD" w:rsidRPr="00CA6E2E" w:rsidRDefault="003367AD" w:rsidP="003367AD">
      <w:pPr>
        <w:rPr>
          <w:lang w:val="en-GB"/>
        </w:rPr>
      </w:pPr>
    </w:p>
    <w:p w14:paraId="1BE2A3F6" w14:textId="77777777" w:rsidR="003367AD" w:rsidRPr="00CA6E2E" w:rsidRDefault="003367AD" w:rsidP="003367AD">
      <w:pPr>
        <w:rPr>
          <w:lang w:val="en-GB"/>
        </w:rPr>
      </w:pPr>
    </w:p>
    <w:p w14:paraId="60B8D734" w14:textId="77777777" w:rsidR="003367AD" w:rsidRPr="00CA6E2E" w:rsidRDefault="003367AD" w:rsidP="003367AD">
      <w:pPr>
        <w:rPr>
          <w:lang w:val="en-GB"/>
        </w:rPr>
      </w:pPr>
    </w:p>
    <w:p w14:paraId="2E24C0A1" w14:textId="77777777" w:rsidR="003367AD" w:rsidRPr="00CA6E2E" w:rsidRDefault="003367AD" w:rsidP="003367AD">
      <w:pPr>
        <w:rPr>
          <w:lang w:val="en-GB"/>
        </w:rPr>
      </w:pPr>
    </w:p>
    <w:p w14:paraId="52FEB90D" w14:textId="77777777" w:rsidR="003367AD" w:rsidRPr="00CA6E2E" w:rsidRDefault="003367AD" w:rsidP="003367AD">
      <w:pPr>
        <w:rPr>
          <w:lang w:val="en-GB"/>
        </w:rPr>
      </w:pPr>
    </w:p>
    <w:p w14:paraId="110E1C64" w14:textId="77777777" w:rsidR="003367AD" w:rsidRPr="00CA6E2E" w:rsidRDefault="003367AD" w:rsidP="003367AD">
      <w:pPr>
        <w:rPr>
          <w:lang w:val="en-GB"/>
        </w:rPr>
      </w:pPr>
    </w:p>
    <w:p w14:paraId="6563D4AF" w14:textId="77777777" w:rsidR="003367AD" w:rsidRPr="00CC2B7B" w:rsidRDefault="003367AD" w:rsidP="003367AD">
      <w:pPr>
        <w:rPr>
          <w:lang w:val="en-GB"/>
        </w:rPr>
      </w:pPr>
    </w:p>
    <w:p w14:paraId="41E32BCB" w14:textId="77777777" w:rsidR="003367AD" w:rsidRPr="00CC2B7B" w:rsidRDefault="003367AD" w:rsidP="003367AD">
      <w:pPr>
        <w:rPr>
          <w:lang w:val="en-GB"/>
        </w:rPr>
      </w:pPr>
      <w:r w:rsidRPr="00CC2B7B">
        <w:br/>
      </w:r>
    </w:p>
    <w:p w14:paraId="4313EC01" w14:textId="77777777" w:rsidR="003367AD" w:rsidRPr="00CC2B7B" w:rsidRDefault="003367AD" w:rsidP="003367AD">
      <w:pPr>
        <w:rPr>
          <w:lang w:val="en-GB"/>
        </w:rPr>
      </w:pPr>
    </w:p>
    <w:p w14:paraId="6E51B35C" w14:textId="77777777" w:rsidR="003367AD" w:rsidRPr="00CC2B7B" w:rsidRDefault="003367AD" w:rsidP="003367AD">
      <w:pPr>
        <w:rPr>
          <w:lang w:val="en-GB"/>
        </w:rPr>
      </w:pPr>
      <w:r w:rsidRPr="00CC2B7B">
        <w:br/>
      </w:r>
    </w:p>
    <w:p w14:paraId="4F5AB7D3" w14:textId="77777777" w:rsidR="003367AD" w:rsidRPr="00CC2B7B" w:rsidRDefault="003367AD" w:rsidP="003367AD">
      <w:pPr>
        <w:rPr>
          <w:lang w:val="en-GB"/>
        </w:rPr>
      </w:pPr>
    </w:p>
    <w:p w14:paraId="664AE69A" w14:textId="77777777" w:rsidR="003367AD" w:rsidRPr="00CC2B7B" w:rsidRDefault="003367AD" w:rsidP="003367AD">
      <w:pPr>
        <w:rPr>
          <w:lang w:val="en-GB"/>
        </w:rPr>
      </w:pPr>
      <w:r w:rsidRPr="00CC2B7B">
        <w:t xml:space="preserve"> </w:t>
      </w:r>
      <w:r w:rsidRPr="00CC2B7B">
        <w:br/>
      </w:r>
    </w:p>
    <w:p w14:paraId="627D90B0" w14:textId="77777777" w:rsidR="003367AD" w:rsidRPr="00CC2B7B" w:rsidRDefault="003367AD" w:rsidP="003367AD">
      <w:pPr>
        <w:rPr>
          <w:lang w:val="en-GB"/>
        </w:rPr>
      </w:pPr>
    </w:p>
    <w:p w14:paraId="2FA394F2" w14:textId="76730FEC" w:rsidR="001D18EB" w:rsidRPr="003D6952" w:rsidRDefault="001D18EB" w:rsidP="003D6952"/>
    <w:sectPr w:rsidR="001D18EB" w:rsidRPr="003D6952" w:rsidSect="003367AD">
      <w:footerReference w:type="default" r:id="rId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10012684"/>
      <w:docPartObj>
        <w:docPartGallery w:val="Page Numbers (Bottom of Page)"/>
        <w:docPartUnique/>
      </w:docPartObj>
    </w:sdtPr>
    <w:sdtEndPr>
      <w:rPr>
        <w:noProof/>
      </w:rPr>
    </w:sdtEndPr>
    <w:sdtContent>
      <w:p w14:paraId="0446F84A" w14:textId="77777777" w:rsidR="00000000" w:rsidRDefault="00000000">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14:paraId="31AFDA91"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8B3"/>
    <w:rsid w:val="001D18EB"/>
    <w:rsid w:val="001F1DC0"/>
    <w:rsid w:val="002F48B3"/>
    <w:rsid w:val="003367AD"/>
    <w:rsid w:val="003D6952"/>
    <w:rsid w:val="00404CEB"/>
    <w:rsid w:val="00953136"/>
    <w:rsid w:val="00C00E37"/>
    <w:rsid w:val="00D00E67"/>
    <w:rsid w:val="00D735E3"/>
    <w:rsid w:val="00E91FE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1C385"/>
  <w15:chartTrackingRefBased/>
  <w15:docId w15:val="{861E4216-5724-498E-8B05-548E8E08B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3367AD"/>
    <w:pPr>
      <w:widowControl w:val="0"/>
      <w:autoSpaceDE w:val="0"/>
      <w:autoSpaceDN w:val="0"/>
      <w:spacing w:after="0" w:line="360" w:lineRule="auto"/>
      <w:jc w:val="both"/>
    </w:pPr>
    <w:rPr>
      <w:rFonts w:ascii="Arial" w:eastAsia="Arial" w:hAnsi="Arial" w:cs="Arial"/>
      <w:kern w:val="0"/>
      <w:sz w:val="24"/>
      <w:lang w:val="en-US"/>
      <w14:ligatures w14:val="none"/>
    </w:rPr>
  </w:style>
  <w:style w:type="paragraph" w:styleId="Heading1">
    <w:name w:val="heading 1"/>
    <w:basedOn w:val="Normal"/>
    <w:next w:val="Normal"/>
    <w:link w:val="Heading1Char"/>
    <w:uiPriority w:val="1"/>
    <w:qFormat/>
    <w:rsid w:val="002F48B3"/>
    <w:pPr>
      <w:keepNext/>
      <w:keepLines/>
      <w:widowControl/>
      <w:autoSpaceDE/>
      <w:autoSpaceDN/>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semiHidden/>
    <w:unhideWhenUsed/>
    <w:qFormat/>
    <w:rsid w:val="002F48B3"/>
    <w:pPr>
      <w:keepNext/>
      <w:keepLines/>
      <w:widowControl/>
      <w:autoSpaceDE/>
      <w:autoSpaceDN/>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2F48B3"/>
    <w:pPr>
      <w:keepNext/>
      <w:keepLines/>
      <w:widowControl/>
      <w:autoSpaceDE/>
      <w:autoSpaceDN/>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2F48B3"/>
    <w:pPr>
      <w:keepNext/>
      <w:keepLines/>
      <w:widowControl/>
      <w:autoSpaceDE/>
      <w:autoSpaceDN/>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2F48B3"/>
    <w:pPr>
      <w:keepNext/>
      <w:keepLines/>
      <w:widowControl/>
      <w:autoSpaceDE/>
      <w:autoSpaceDN/>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2F48B3"/>
    <w:pPr>
      <w:keepNext/>
      <w:keepLines/>
      <w:widowControl/>
      <w:autoSpaceDE/>
      <w:autoSpaceDN/>
      <w:spacing w:before="4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2F48B3"/>
    <w:pPr>
      <w:keepNext/>
      <w:keepLines/>
      <w:widowControl/>
      <w:autoSpaceDE/>
      <w:autoSpaceDN/>
      <w:spacing w:before="4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2F48B3"/>
    <w:pPr>
      <w:keepNext/>
      <w:keepLines/>
      <w:widowControl/>
      <w:autoSpaceDE/>
      <w:autoSpaceDN/>
      <w:spacing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2F48B3"/>
    <w:pPr>
      <w:keepNext/>
      <w:keepLines/>
      <w:widowControl/>
      <w:autoSpaceDE/>
      <w:autoSpaceDN/>
      <w:spacing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2F48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48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48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48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48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48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48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48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48B3"/>
    <w:rPr>
      <w:rFonts w:eastAsiaTheme="majorEastAsia" w:cstheme="majorBidi"/>
      <w:color w:val="272727" w:themeColor="text1" w:themeTint="D8"/>
    </w:rPr>
  </w:style>
  <w:style w:type="paragraph" w:styleId="Title">
    <w:name w:val="Title"/>
    <w:basedOn w:val="Normal"/>
    <w:next w:val="Normal"/>
    <w:link w:val="TitleChar"/>
    <w:uiPriority w:val="10"/>
    <w:qFormat/>
    <w:rsid w:val="002F48B3"/>
    <w:pPr>
      <w:widowControl/>
      <w:autoSpaceDE/>
      <w:autoSpaceDN/>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2F48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48B3"/>
    <w:pPr>
      <w:widowControl/>
      <w:numPr>
        <w:ilvl w:val="1"/>
      </w:numPr>
      <w:autoSpaceDE/>
      <w:autoSpaceDN/>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2F48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48B3"/>
    <w:pPr>
      <w:widowControl/>
      <w:autoSpaceDE/>
      <w:autoSpaceDN/>
      <w:spacing w:before="160" w:after="160" w:line="259" w:lineRule="auto"/>
      <w:jc w:val="center"/>
    </w:pPr>
    <w:rPr>
      <w:rFonts w:asciiTheme="minorHAnsi" w:eastAsiaTheme="minorHAnsi" w:hAnsiTheme="minorHAnsi" w:cstheme="minorBid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2F48B3"/>
    <w:rPr>
      <w:i/>
      <w:iCs/>
      <w:color w:val="404040" w:themeColor="text1" w:themeTint="BF"/>
    </w:rPr>
  </w:style>
  <w:style w:type="paragraph" w:styleId="ListParagraph">
    <w:name w:val="List Paragraph"/>
    <w:basedOn w:val="Normal"/>
    <w:uiPriority w:val="34"/>
    <w:qFormat/>
    <w:rsid w:val="002F48B3"/>
    <w:pPr>
      <w:widowControl/>
      <w:autoSpaceDE/>
      <w:autoSpaceDN/>
      <w:spacing w:after="160" w:line="259" w:lineRule="auto"/>
      <w:ind w:left="720"/>
      <w:contextualSpacing/>
      <w:jc w:val="left"/>
    </w:pPr>
    <w:rPr>
      <w:rFonts w:asciiTheme="minorHAnsi" w:eastAsiaTheme="minorHAnsi" w:hAnsiTheme="minorHAnsi" w:cstheme="minorBidi"/>
      <w:kern w:val="2"/>
      <w:sz w:val="22"/>
      <w:lang w:val="en-GB"/>
      <w14:ligatures w14:val="standardContextual"/>
    </w:rPr>
  </w:style>
  <w:style w:type="character" w:styleId="IntenseEmphasis">
    <w:name w:val="Intense Emphasis"/>
    <w:basedOn w:val="DefaultParagraphFont"/>
    <w:uiPriority w:val="21"/>
    <w:qFormat/>
    <w:rsid w:val="002F48B3"/>
    <w:rPr>
      <w:i/>
      <w:iCs/>
      <w:color w:val="0F4761" w:themeColor="accent1" w:themeShade="BF"/>
    </w:rPr>
  </w:style>
  <w:style w:type="paragraph" w:styleId="IntenseQuote">
    <w:name w:val="Intense Quote"/>
    <w:basedOn w:val="Normal"/>
    <w:next w:val="Normal"/>
    <w:link w:val="IntenseQuoteChar"/>
    <w:uiPriority w:val="30"/>
    <w:qFormat/>
    <w:rsid w:val="002F48B3"/>
    <w:pPr>
      <w:widowControl/>
      <w:pBdr>
        <w:top w:val="single" w:sz="4" w:space="10" w:color="0F4761" w:themeColor="accent1" w:themeShade="BF"/>
        <w:bottom w:val="single" w:sz="4" w:space="10" w:color="0F4761" w:themeColor="accent1" w:themeShade="BF"/>
      </w:pBdr>
      <w:autoSpaceDE/>
      <w:autoSpaceDN/>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2F48B3"/>
    <w:rPr>
      <w:i/>
      <w:iCs/>
      <w:color w:val="0F4761" w:themeColor="accent1" w:themeShade="BF"/>
    </w:rPr>
  </w:style>
  <w:style w:type="character" w:styleId="IntenseReference">
    <w:name w:val="Intense Reference"/>
    <w:basedOn w:val="DefaultParagraphFont"/>
    <w:uiPriority w:val="32"/>
    <w:qFormat/>
    <w:rsid w:val="002F48B3"/>
    <w:rPr>
      <w:b/>
      <w:bCs/>
      <w:smallCaps/>
      <w:color w:val="0F4761" w:themeColor="accent1" w:themeShade="BF"/>
      <w:spacing w:val="5"/>
    </w:rPr>
  </w:style>
  <w:style w:type="paragraph" w:styleId="NormalWeb">
    <w:name w:val="Normal (Web)"/>
    <w:basedOn w:val="Normal"/>
    <w:uiPriority w:val="99"/>
    <w:semiHidden/>
    <w:unhideWhenUsed/>
    <w:rsid w:val="003367AD"/>
    <w:pPr>
      <w:spacing w:before="100" w:beforeAutospacing="1" w:after="100" w:afterAutospacing="1" w:line="240" w:lineRule="auto"/>
      <w:jc w:val="left"/>
    </w:pPr>
    <w:rPr>
      <w:rFonts w:eastAsia="Times New Roman" w:cs="Times New Roman"/>
      <w:szCs w:val="24"/>
      <w:lang w:eastAsia="en-GB"/>
    </w:rPr>
  </w:style>
  <w:style w:type="table" w:styleId="TableGrid">
    <w:name w:val="Table Grid"/>
    <w:basedOn w:val="TableNormal"/>
    <w:uiPriority w:val="39"/>
    <w:rsid w:val="003367AD"/>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367AD"/>
    <w:pPr>
      <w:tabs>
        <w:tab w:val="center" w:pos="4680"/>
        <w:tab w:val="right" w:pos="9360"/>
      </w:tabs>
      <w:spacing w:line="240" w:lineRule="auto"/>
    </w:pPr>
  </w:style>
  <w:style w:type="character" w:customStyle="1" w:styleId="FooterChar">
    <w:name w:val="Footer Char"/>
    <w:basedOn w:val="DefaultParagraphFont"/>
    <w:link w:val="Footer"/>
    <w:uiPriority w:val="99"/>
    <w:rsid w:val="003367AD"/>
    <w:rPr>
      <w:rFonts w:ascii="Arial" w:eastAsia="Arial" w:hAnsi="Arial" w:cs="Arial"/>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image" Target="media/image12.png"/><Relationship Id="rId10" Type="http://schemas.openxmlformats.org/officeDocument/2006/relationships/image" Target="media/image7.png"/><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12</Pages>
  <Words>1474</Words>
  <Characters>8405</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kashem Azad</dc:creator>
  <cp:keywords/>
  <dc:description/>
  <cp:lastModifiedBy>kashem Azad</cp:lastModifiedBy>
  <cp:revision>4</cp:revision>
  <dcterms:created xsi:type="dcterms:W3CDTF">2024-05-14T11:13:00Z</dcterms:created>
  <dcterms:modified xsi:type="dcterms:W3CDTF">2024-05-31T21:21:00Z</dcterms:modified>
</cp:coreProperties>
</file>