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FA6B8F1" w14:textId="4CD4C69B" w:rsidR="00CA2BE6" w:rsidRDefault="00F61F24" w:rsidP="00F61F24">
      <w:pPr>
        <w:spacing w:line="360" w:lineRule="auto"/>
        <w:rPr>
          <w:rFonts w:ascii="Arial" w:hAnsi="Arial" w:cs="Arial"/>
          <w:b/>
          <w:i/>
          <w:sz w:val="28"/>
          <w:szCs w:val="28"/>
          <w:u w:val="single"/>
          <w:lang w:val="en-GB"/>
        </w:rPr>
      </w:pPr>
      <w:r w:rsidRPr="00F61F24">
        <w:rPr>
          <w:rFonts w:ascii="Arial" w:hAnsi="Arial" w:cs="Arial"/>
          <w:b/>
          <w:i/>
          <w:sz w:val="28"/>
          <w:szCs w:val="28"/>
          <w:u w:val="single"/>
          <w:lang w:val="en-GB"/>
        </w:rPr>
        <w:t>Adfyfyriwch yn feirniadol ar eich cynnydd wrth gynllunio, paratoi ac addysgu gwersi sy’n ymgorffori egwyddorion pedagogaidd penodol (Dylid cymryd y dystiolaeth hon o’ch PDP). Dylid nodi un o’r egwyddorion pedagogaidd hyn fel maes ar gyfer datblygu a chyfiawnhau camau nesaf eich datblygiad.</w:t>
      </w:r>
    </w:p>
    <w:p w14:paraId="19D41794" w14:textId="77777777" w:rsidR="00F61F24" w:rsidRPr="00F61F24" w:rsidRDefault="00F61F24" w:rsidP="00F61F24">
      <w:pPr>
        <w:spacing w:line="360" w:lineRule="auto"/>
        <w:rPr>
          <w:rFonts w:ascii="Arial" w:hAnsi="Arial" w:cs="Arial"/>
          <w:b/>
          <w:i/>
          <w:sz w:val="28"/>
          <w:szCs w:val="28"/>
          <w:u w:val="single"/>
          <w:lang w:val="en-GB"/>
        </w:rPr>
      </w:pPr>
    </w:p>
    <w:p w14:paraId="5A11BD1B" w14:textId="6A72D46B" w:rsidR="00384967" w:rsidRPr="005109EA" w:rsidRDefault="00384967" w:rsidP="005109EA">
      <w:pPr>
        <w:spacing w:line="360" w:lineRule="auto"/>
        <w:rPr>
          <w:rFonts w:ascii="Arial" w:hAnsi="Arial" w:cs="Arial"/>
          <w:lang w:val="en-GB"/>
        </w:rPr>
      </w:pPr>
      <w:r w:rsidRPr="005109EA">
        <w:rPr>
          <w:rFonts w:ascii="Arial" w:hAnsi="Arial" w:cs="Arial"/>
          <w:lang w:val="en-GB"/>
        </w:rPr>
        <w:t xml:space="preserve">      </w:t>
      </w:r>
      <w:r w:rsidR="00CA2BE6" w:rsidRPr="005109EA">
        <w:rPr>
          <w:rFonts w:ascii="Arial" w:hAnsi="Arial" w:cs="Arial"/>
          <w:lang w:val="en-GB"/>
        </w:rPr>
        <w:t>Dro</w:t>
      </w:r>
      <w:r w:rsidR="0028258F" w:rsidRPr="005109EA">
        <w:rPr>
          <w:rFonts w:ascii="Arial" w:hAnsi="Arial" w:cs="Arial"/>
          <w:lang w:val="en-GB"/>
        </w:rPr>
        <w:t>s amser mae’r dulliau o asesu di</w:t>
      </w:r>
      <w:r w:rsidR="00CA2BE6" w:rsidRPr="005109EA">
        <w:rPr>
          <w:rFonts w:ascii="Arial" w:hAnsi="Arial" w:cs="Arial"/>
          <w:lang w:val="en-GB"/>
        </w:rPr>
        <w:t>sgyblion wedi datblygu ac yn esb</w:t>
      </w:r>
      <w:r w:rsidR="00A91DED" w:rsidRPr="005109EA">
        <w:rPr>
          <w:rFonts w:ascii="Arial" w:hAnsi="Arial" w:cs="Arial"/>
          <w:lang w:val="en-GB"/>
        </w:rPr>
        <w:t>lygu fel broses barhaus. Yn ol (</w:t>
      </w:r>
      <w:r w:rsidR="00A91DED" w:rsidRPr="005109EA">
        <w:rPr>
          <w:rFonts w:ascii="Arial" w:hAnsi="Arial" w:cs="Arial"/>
          <w:i/>
          <w:lang w:val="en-GB"/>
        </w:rPr>
        <w:t xml:space="preserve">Harlen, 2007), </w:t>
      </w:r>
      <w:r w:rsidR="00CA2BE6" w:rsidRPr="005109EA">
        <w:rPr>
          <w:rFonts w:ascii="Arial" w:hAnsi="Arial" w:cs="Arial"/>
          <w:lang w:val="en-GB"/>
        </w:rPr>
        <w:t xml:space="preserve">mae asesu yn cynrychioli y broses o gaslu data a defnyddio’r tystiolaeth mewn </w:t>
      </w:r>
      <w:r w:rsidR="00C353C9" w:rsidRPr="005109EA">
        <w:rPr>
          <w:rFonts w:ascii="Arial" w:hAnsi="Arial" w:cs="Arial"/>
          <w:lang w:val="en-GB"/>
        </w:rPr>
        <w:t>ffordd systematig er mwyn cyfleu</w:t>
      </w:r>
      <w:r w:rsidR="00CA2BE6" w:rsidRPr="005109EA">
        <w:rPr>
          <w:rFonts w:ascii="Arial" w:hAnsi="Arial" w:cs="Arial"/>
          <w:lang w:val="en-GB"/>
        </w:rPr>
        <w:t xml:space="preserve"> barn, er </w:t>
      </w:r>
      <w:r w:rsidR="00C353C9" w:rsidRPr="005109EA">
        <w:rPr>
          <w:rFonts w:ascii="Arial" w:hAnsi="Arial" w:cs="Arial"/>
          <w:lang w:val="en-GB"/>
        </w:rPr>
        <w:t>mwyn ei ddadansoddi. Yn ô</w:t>
      </w:r>
      <w:r w:rsidR="00CA2BE6" w:rsidRPr="005109EA">
        <w:rPr>
          <w:rFonts w:ascii="Arial" w:hAnsi="Arial" w:cs="Arial"/>
          <w:lang w:val="en-GB"/>
        </w:rPr>
        <w:t>l llyfr (</w:t>
      </w:r>
      <w:r w:rsidR="00CA2BE6" w:rsidRPr="005109EA">
        <w:rPr>
          <w:rFonts w:ascii="Arial" w:hAnsi="Arial" w:cs="Arial"/>
          <w:i/>
          <w:lang w:val="en-GB"/>
        </w:rPr>
        <w:t>Gardner, 2012</w:t>
      </w:r>
      <w:r w:rsidR="00CA2BE6" w:rsidRPr="005109EA">
        <w:rPr>
          <w:rFonts w:ascii="Arial" w:hAnsi="Arial" w:cs="Arial"/>
          <w:lang w:val="en-GB"/>
        </w:rPr>
        <w:t>)</w:t>
      </w:r>
      <w:r w:rsidR="004D3B1D" w:rsidRPr="005109EA">
        <w:rPr>
          <w:rFonts w:ascii="Arial" w:hAnsi="Arial" w:cs="Arial"/>
          <w:lang w:val="en-GB"/>
        </w:rPr>
        <w:t xml:space="preserve">, dywed fod Asesu ar gyfer Dygsu yn ffordd effeithiol o asesu dealldwriaeth disgyblion. Eglura yn y llyfr fod “cynllunio effeithiol a ffocysu ar sut mae’r disgyblion yn dysgu yn rhoi cymhelliant i’r disgyblion, helpu hunan asesu, ac yn ganolog i’r dysgu yn yr ystafell ddosbarth”. Mae yna ddulliau gwahanol o asesu sydd yn cael eu defnyddio ar draws y byd. </w:t>
      </w:r>
      <w:r w:rsidR="00570F62" w:rsidRPr="005109EA">
        <w:rPr>
          <w:rFonts w:ascii="Arial" w:hAnsi="Arial" w:cs="Arial"/>
          <w:lang w:val="en-GB"/>
        </w:rPr>
        <w:t>Yn yr adroddiad (</w:t>
      </w:r>
      <w:r w:rsidR="006D4E19" w:rsidRPr="005109EA">
        <w:rPr>
          <w:rFonts w:ascii="Arial" w:hAnsi="Arial" w:cs="Arial"/>
          <w:i/>
          <w:lang w:val="en-GB"/>
        </w:rPr>
        <w:t>Van der Kleij et al, 2012</w:t>
      </w:r>
      <w:r w:rsidR="00570F62" w:rsidRPr="005109EA">
        <w:rPr>
          <w:rFonts w:ascii="Arial" w:hAnsi="Arial" w:cs="Arial"/>
          <w:lang w:val="en-GB"/>
        </w:rPr>
        <w:t xml:space="preserve">) maent yn trafod y technegau o asesu a ddefnyddir. </w:t>
      </w:r>
      <w:r w:rsidR="00C353C9" w:rsidRPr="005109EA">
        <w:rPr>
          <w:rFonts w:ascii="Arial" w:hAnsi="Arial" w:cs="Arial"/>
          <w:lang w:val="en-GB"/>
        </w:rPr>
        <w:t>Mae’r adroddiad</w:t>
      </w:r>
      <w:r w:rsidR="00570F62" w:rsidRPr="005109EA">
        <w:rPr>
          <w:rFonts w:ascii="Arial" w:hAnsi="Arial" w:cs="Arial"/>
          <w:lang w:val="en-GB"/>
        </w:rPr>
        <w:t xml:space="preserve"> yn cynnwys</w:t>
      </w:r>
      <w:r w:rsidR="004D3B1D" w:rsidRPr="005109EA">
        <w:rPr>
          <w:rFonts w:ascii="Arial" w:hAnsi="Arial" w:cs="Arial"/>
          <w:lang w:val="en-GB"/>
        </w:rPr>
        <w:t xml:space="preserve"> rhai o’r brif dduliau asesu </w:t>
      </w:r>
      <w:proofErr w:type="gramStart"/>
      <w:r w:rsidR="00570F62" w:rsidRPr="005109EA">
        <w:rPr>
          <w:rFonts w:ascii="Arial" w:hAnsi="Arial" w:cs="Arial"/>
          <w:lang w:val="en-GB"/>
        </w:rPr>
        <w:t xml:space="preserve">sef; </w:t>
      </w:r>
      <w:r w:rsidR="004D3B1D" w:rsidRPr="005109EA">
        <w:rPr>
          <w:rFonts w:ascii="Arial" w:hAnsi="Arial" w:cs="Arial"/>
          <w:lang w:val="en-GB"/>
        </w:rPr>
        <w:t xml:space="preserve"> ‘</w:t>
      </w:r>
      <w:proofErr w:type="gramEnd"/>
      <w:r w:rsidR="004D3B1D" w:rsidRPr="005109EA">
        <w:rPr>
          <w:rFonts w:ascii="Arial" w:hAnsi="Arial" w:cs="Arial"/>
          <w:lang w:val="en-GB"/>
        </w:rPr>
        <w:t>Asesiad Crynodol’ (summative), sydd yn golygu fod yr asesiad yn gwirio beth sydd wedi cael ei ddysgu. Ar y llaw arall, fe wnaeth yr adroddiad (</w:t>
      </w:r>
      <w:r w:rsidR="0028258F" w:rsidRPr="005109EA">
        <w:rPr>
          <w:rFonts w:ascii="Arial" w:hAnsi="Arial" w:cs="Arial"/>
          <w:i/>
          <w:lang w:val="en-GB"/>
        </w:rPr>
        <w:t>Furtak et al, 2016</w:t>
      </w:r>
      <w:r w:rsidR="00C353C9" w:rsidRPr="005109EA">
        <w:rPr>
          <w:rFonts w:ascii="Arial" w:hAnsi="Arial" w:cs="Arial"/>
          <w:lang w:val="en-GB"/>
        </w:rPr>
        <w:t>) drafod y</w:t>
      </w:r>
      <w:r w:rsidR="004D3B1D" w:rsidRPr="005109EA">
        <w:rPr>
          <w:rFonts w:ascii="Arial" w:hAnsi="Arial" w:cs="Arial"/>
          <w:lang w:val="en-GB"/>
        </w:rPr>
        <w:t xml:space="preserve"> dechneg o asesu ar gyfer eu astudiaeth, sef ‘Asesiad Ffurfiannol’ (formative). Bwriad asesu ffurfiannol yw cyfeirio at y pethau sydd angen gwella er mwyn annog y dysgu. Dros y blynyddoedd diwethaf, mae pwyslais wedi ei osod ar ‘Asesu ar gyfer Dysgu’. Yn flaenorol, roedd y ffordd o asesu disgyblion yn cynnwys asesu, ac yna asesu’r broses o ddysgu fel ddwy elfen ar wahan </w:t>
      </w:r>
      <w:r w:rsidR="00570F62" w:rsidRPr="005109EA">
        <w:rPr>
          <w:rFonts w:ascii="Arial" w:hAnsi="Arial" w:cs="Arial"/>
          <w:lang w:val="en-GB"/>
        </w:rPr>
        <w:t>(</w:t>
      </w:r>
      <w:r w:rsidR="0028258F" w:rsidRPr="005109EA">
        <w:rPr>
          <w:rFonts w:ascii="Arial" w:hAnsi="Arial" w:cs="Arial"/>
          <w:i/>
          <w:lang w:val="en-GB"/>
        </w:rPr>
        <w:t>Graue, 1993</w:t>
      </w:r>
      <w:r w:rsidR="00570F62" w:rsidRPr="005109EA">
        <w:rPr>
          <w:rFonts w:ascii="Arial" w:hAnsi="Arial" w:cs="Arial"/>
          <w:lang w:val="en-GB"/>
        </w:rPr>
        <w:t xml:space="preserve">). Mae’r ddamcaniaeth yma wedi ei seilio ar syniadau yr ysgol Adeiladaeth yn Seicoleg. Yn fwy ddiweddar, mae ysgolion yn gwella addysg disgyblion gan ffocysu ar y broses o ddysgu ac addysgu, </w:t>
      </w:r>
      <w:r w:rsidR="00DC4D0B" w:rsidRPr="005109EA">
        <w:rPr>
          <w:rFonts w:ascii="Arial" w:hAnsi="Arial" w:cs="Arial"/>
          <w:lang w:val="en-GB"/>
        </w:rPr>
        <w:t>gan ganolbwyntio ar y broses o wella’r</w:t>
      </w:r>
      <w:r w:rsidR="00570F62" w:rsidRPr="005109EA">
        <w:rPr>
          <w:rFonts w:ascii="Arial" w:hAnsi="Arial" w:cs="Arial"/>
          <w:lang w:val="en-GB"/>
        </w:rPr>
        <w:t xml:space="preserve"> profiad ar gyfer disgyblion drwy defnyddio d</w:t>
      </w:r>
      <w:r w:rsidR="00DC4D0B" w:rsidRPr="005109EA">
        <w:rPr>
          <w:rFonts w:ascii="Arial" w:hAnsi="Arial" w:cs="Arial"/>
          <w:lang w:val="en-GB"/>
        </w:rPr>
        <w:t xml:space="preserve">ulliau ‘Asesu ar gyfer Dysgu’. </w:t>
      </w:r>
      <w:r w:rsidR="00570F62" w:rsidRPr="005109EA">
        <w:rPr>
          <w:rFonts w:ascii="Arial" w:hAnsi="Arial" w:cs="Arial"/>
          <w:lang w:val="en-GB"/>
        </w:rPr>
        <w:t>Wrth ymchwilio y llyfr (</w:t>
      </w:r>
      <w:r w:rsidR="0028258F" w:rsidRPr="005109EA">
        <w:rPr>
          <w:rFonts w:ascii="Arial" w:hAnsi="Arial" w:cs="Arial"/>
          <w:i/>
          <w:lang w:val="en-GB"/>
        </w:rPr>
        <w:t>Fautley et al, 2008</w:t>
      </w:r>
      <w:r w:rsidR="00570F62" w:rsidRPr="005109EA">
        <w:rPr>
          <w:rFonts w:ascii="Arial" w:hAnsi="Arial" w:cs="Arial"/>
          <w:lang w:val="en-GB"/>
        </w:rPr>
        <w:t xml:space="preserve">), mae’n cyfleu y broses fwyaf diweddar o asesu, sef ffocws ar y dysgu a llai o broses ar y profion a chanlyniadau, </w:t>
      </w:r>
      <w:r w:rsidR="00FA2CF8" w:rsidRPr="005109EA">
        <w:rPr>
          <w:rFonts w:ascii="Arial" w:hAnsi="Arial" w:cs="Arial"/>
          <w:lang w:val="en-GB"/>
        </w:rPr>
        <w:t xml:space="preserve">ac yn blaenoriaethu’r proses ar gyfer pob </w:t>
      </w:r>
      <w:r w:rsidR="00DC4D0B" w:rsidRPr="005109EA">
        <w:rPr>
          <w:rFonts w:ascii="Arial" w:hAnsi="Arial" w:cs="Arial"/>
          <w:lang w:val="en-GB"/>
        </w:rPr>
        <w:t>unigolyn i gyrraedd potential, a</w:t>
      </w:r>
      <w:r w:rsidR="00570F62" w:rsidRPr="005109EA">
        <w:rPr>
          <w:rFonts w:ascii="Arial" w:hAnsi="Arial" w:cs="Arial"/>
          <w:lang w:val="en-GB"/>
        </w:rPr>
        <w:t xml:space="preserve">’i gymharu a’r </w:t>
      </w:r>
      <w:r w:rsidR="00FA2CF8" w:rsidRPr="005109EA">
        <w:rPr>
          <w:rFonts w:ascii="Arial" w:hAnsi="Arial" w:cs="Arial"/>
          <w:lang w:val="en-GB"/>
        </w:rPr>
        <w:t>ffordd flaenorol. Mae Asesu ar gyfer Dysgu yn hybu datblygiad unigolion</w:t>
      </w:r>
      <w:r w:rsidRPr="005109EA">
        <w:rPr>
          <w:rFonts w:ascii="Arial" w:hAnsi="Arial" w:cs="Arial"/>
          <w:lang w:val="en-GB"/>
        </w:rPr>
        <w:t xml:space="preserve"> er</w:t>
      </w:r>
      <w:r w:rsidR="00DC4D0B" w:rsidRPr="005109EA">
        <w:rPr>
          <w:rFonts w:ascii="Arial" w:hAnsi="Arial" w:cs="Arial"/>
          <w:lang w:val="en-GB"/>
        </w:rPr>
        <w:t xml:space="preserve"> mwyn cael y cyfle i floudeo a ch</w:t>
      </w:r>
      <w:r w:rsidRPr="005109EA">
        <w:rPr>
          <w:rFonts w:ascii="Arial" w:hAnsi="Arial" w:cs="Arial"/>
          <w:lang w:val="en-GB"/>
        </w:rPr>
        <w:t>yrraedd eu potensial.</w:t>
      </w:r>
    </w:p>
    <w:p w14:paraId="7590A08D" w14:textId="2DBF404A" w:rsidR="00384967" w:rsidRPr="005109EA" w:rsidRDefault="00384967" w:rsidP="005109EA">
      <w:pPr>
        <w:spacing w:line="360" w:lineRule="auto"/>
        <w:rPr>
          <w:rFonts w:ascii="Arial" w:hAnsi="Arial" w:cs="Arial"/>
          <w:lang w:val="en-GB"/>
        </w:rPr>
      </w:pPr>
      <w:r w:rsidRPr="005109EA">
        <w:rPr>
          <w:rFonts w:ascii="Arial" w:hAnsi="Arial" w:cs="Arial"/>
          <w:lang w:val="en-GB"/>
        </w:rPr>
        <w:lastRenderedPageBreak/>
        <w:t xml:space="preserve">         </w:t>
      </w:r>
      <w:r w:rsidR="00BE00FF" w:rsidRPr="005109EA">
        <w:rPr>
          <w:rFonts w:ascii="Arial" w:hAnsi="Arial" w:cs="Arial"/>
          <w:lang w:val="en-GB"/>
        </w:rPr>
        <w:t>Roedd Asesu ar gyfer Dysgu wedi ei ymchwilio gan (</w:t>
      </w:r>
      <w:r w:rsidR="0028258F" w:rsidRPr="005109EA">
        <w:rPr>
          <w:rFonts w:ascii="Arial" w:hAnsi="Arial" w:cs="Arial"/>
          <w:i/>
          <w:lang w:val="en-GB"/>
        </w:rPr>
        <w:t>Fernandes a Fontana, 1996</w:t>
      </w:r>
      <w:r w:rsidR="00BE00FF" w:rsidRPr="005109EA">
        <w:rPr>
          <w:rFonts w:ascii="Arial" w:hAnsi="Arial" w:cs="Arial"/>
          <w:lang w:val="en-GB"/>
        </w:rPr>
        <w:t>) lle buom yn astudio athrawon a disgyblion ym Mhortsiwgal. Prif ffocws yr astudiaeth oedd canfod yr effaith pan roedd disgyblion yn dilyn canllawiau yr athrawes i ‘hunan asesu’. Yn dilyn cymhariaeth o’r grwp ‘arbrofi’ a’r grwp ‘niwtral’, roedd yn</w:t>
      </w:r>
      <w:r w:rsidR="006243C1" w:rsidRPr="005109EA">
        <w:rPr>
          <w:rFonts w:ascii="Arial" w:hAnsi="Arial" w:cs="Arial"/>
          <w:lang w:val="en-GB"/>
        </w:rPr>
        <w:t xml:space="preserve"> amlwg fod gwahaniaeth sylweddol bositif yn y </w:t>
      </w:r>
      <w:r w:rsidR="008E0AC6" w:rsidRPr="005109EA">
        <w:rPr>
          <w:rFonts w:ascii="Arial" w:hAnsi="Arial" w:cs="Arial"/>
          <w:lang w:val="en-GB"/>
        </w:rPr>
        <w:t>grwp o ddisgyblion</w:t>
      </w:r>
      <w:r w:rsidR="006243C1" w:rsidRPr="005109EA">
        <w:rPr>
          <w:rFonts w:ascii="Arial" w:hAnsi="Arial" w:cs="Arial"/>
          <w:lang w:val="en-GB"/>
        </w:rPr>
        <w:t xml:space="preserve"> ‘arbrofi’, oherwydd fod yr un grwp oedd wedi defnyddio Asesu ar gyfer Dysgu (Hunan Asesu). Wrth drafod y canlyniadau roedd y disgyblion wedi adrodd nol, a dweud eu fod wedi deall y Meini Prawf Llwyddiant, a cwblhau tasgau dysgu sydd wedi eu helpu i wirio yn erbyn y Meini Prawf Llwyddiant a Hunan Asesu.</w:t>
      </w:r>
    </w:p>
    <w:p w14:paraId="5D49CCE3" w14:textId="7AE150E5" w:rsidR="006243C1" w:rsidRPr="005109EA" w:rsidRDefault="006243C1" w:rsidP="005109EA">
      <w:pPr>
        <w:spacing w:line="360" w:lineRule="auto"/>
        <w:rPr>
          <w:rFonts w:ascii="Arial" w:hAnsi="Arial" w:cs="Arial"/>
          <w:lang w:val="en-GB"/>
        </w:rPr>
      </w:pPr>
      <w:r w:rsidRPr="005109EA">
        <w:rPr>
          <w:rFonts w:ascii="Arial" w:hAnsi="Arial" w:cs="Arial"/>
          <w:lang w:val="en-GB"/>
        </w:rPr>
        <w:t xml:space="preserve">        Yn ogystal ag hynny, roedd adolygiad (</w:t>
      </w:r>
      <w:r w:rsidR="0028258F" w:rsidRPr="005109EA">
        <w:rPr>
          <w:rFonts w:ascii="Arial" w:hAnsi="Arial" w:cs="Arial"/>
          <w:lang w:val="en-GB"/>
        </w:rPr>
        <w:t xml:space="preserve">Fuchs a Fuchs, 1986) </w:t>
      </w:r>
      <w:r w:rsidRPr="005109EA">
        <w:rPr>
          <w:rFonts w:ascii="Arial" w:hAnsi="Arial" w:cs="Arial"/>
          <w:lang w:val="en-GB"/>
        </w:rPr>
        <w:t>wedi edrych ar astudiaethau amrywiol, yr oedd yn cymharu canlyniadau disgyblion ADY ac oedrannau ar hyd yr ysgol, ar ol defnyddio dull Asesu ar gyfer Dysgu. Prif canfyddiadau’r adolygiad oedd fod defnyddio Asesu ar gyfer Dysgu</w:t>
      </w:r>
      <w:r w:rsidR="00DE3D93" w:rsidRPr="005109EA">
        <w:rPr>
          <w:rFonts w:ascii="Arial" w:hAnsi="Arial" w:cs="Arial"/>
          <w:lang w:val="en-GB"/>
        </w:rPr>
        <w:t xml:space="preserve"> ac adborth wedi manteisio’r holl ddisgyblion. Wrth ddefnyddio’r dulliau yma o Asesu ar Gyfer dysgu, roedd yn helpu datblygu’r adborth rhoddir rhwng yr athro/ athrawes a’r disgyblion. Dywed yn yr adolygiad ei fod wedi gwella arfer yn yr ystafell ddosbarth, gan fod y dulliau a ddefnyddiwyd wedi rhoi cyfle i’r disgyblion weithio yn rhyngweithiol, er mwyn derbyn adborth. Yn olaf, dangoswyd canfyddiadau’r adolygiad fod mabwysiadu dulliau Asesu ar gyfer Dysgu yn yr ystafell ddosbarth yn effeithio’n sylweddol ac yn bositif ar gymhelliant a hunan-hyder y disgyblion, sydd yn fanteisiol.</w:t>
      </w:r>
    </w:p>
    <w:p w14:paraId="0BA44C5F" w14:textId="3025AF8A" w:rsidR="00DE3D93" w:rsidRPr="005109EA" w:rsidRDefault="00DE3D93" w:rsidP="005109EA">
      <w:pPr>
        <w:spacing w:line="360" w:lineRule="auto"/>
        <w:rPr>
          <w:rFonts w:ascii="Arial" w:hAnsi="Arial" w:cs="Arial"/>
          <w:lang w:val="en-GB"/>
        </w:rPr>
      </w:pPr>
      <w:r w:rsidRPr="005109EA">
        <w:rPr>
          <w:rFonts w:ascii="Arial" w:hAnsi="Arial" w:cs="Arial"/>
          <w:lang w:val="en-GB"/>
        </w:rPr>
        <w:t xml:space="preserve">      Ar ol ymchwilio i un o’r brif gyfranwyr yn y maes datb</w:t>
      </w:r>
      <w:r w:rsidR="0028258F" w:rsidRPr="005109EA">
        <w:rPr>
          <w:rFonts w:ascii="Arial" w:hAnsi="Arial" w:cs="Arial"/>
          <w:lang w:val="en-GB"/>
        </w:rPr>
        <w:t>lygu Asesu ar</w:t>
      </w:r>
      <w:r w:rsidRPr="005109EA">
        <w:rPr>
          <w:rFonts w:ascii="Arial" w:hAnsi="Arial" w:cs="Arial"/>
          <w:lang w:val="en-GB"/>
        </w:rPr>
        <w:t xml:space="preserve"> gyfer Dysgu </w:t>
      </w:r>
      <w:r w:rsidRPr="005109EA">
        <w:rPr>
          <w:rFonts w:ascii="Arial" w:hAnsi="Arial" w:cs="Arial"/>
          <w:i/>
          <w:lang w:val="en-GB"/>
        </w:rPr>
        <w:t>(</w:t>
      </w:r>
      <w:r w:rsidR="0028258F" w:rsidRPr="005109EA">
        <w:rPr>
          <w:rFonts w:ascii="Arial" w:hAnsi="Arial" w:cs="Arial"/>
          <w:i/>
          <w:lang w:val="en-GB"/>
        </w:rPr>
        <w:t>Black a William, 1998)</w:t>
      </w:r>
      <w:r w:rsidRPr="005109EA">
        <w:rPr>
          <w:rFonts w:ascii="Arial" w:hAnsi="Arial" w:cs="Arial"/>
          <w:lang w:val="en-GB"/>
        </w:rPr>
        <w:t xml:space="preserve"> rwyf wedi canfod fod pwyslais ar arferion athrawon er mwyn gallu hybu Asesu ar gyfer Dysgu effeithiol. Mae’n hanfodol fod athrawon yn llydaenu potential eu disgyblion, ac nid yn eu rhwystro. Dywedir yn y llyfr fod</w:t>
      </w:r>
      <w:r w:rsidR="00D52299" w:rsidRPr="005109EA">
        <w:rPr>
          <w:rFonts w:ascii="Arial" w:hAnsi="Arial" w:cs="Arial"/>
          <w:lang w:val="en-GB"/>
        </w:rPr>
        <w:t xml:space="preserve"> athrawon yn gallu defnyddio Asesu ar gyfer Dysgu i wthio, herio ac annog rhai disgyblion, yn ogystal a chynorthwyo’r disgyblion sydd angen cymorth ychwanegol.</w:t>
      </w:r>
    </w:p>
    <w:p w14:paraId="5981C47E" w14:textId="1903AAD4" w:rsidR="00D52299" w:rsidRPr="005109EA" w:rsidRDefault="00D52299" w:rsidP="005109EA">
      <w:pPr>
        <w:spacing w:line="360" w:lineRule="auto"/>
        <w:rPr>
          <w:rFonts w:ascii="Arial" w:hAnsi="Arial" w:cs="Arial"/>
          <w:lang w:val="en-GB"/>
        </w:rPr>
      </w:pPr>
      <w:r w:rsidRPr="005109EA">
        <w:rPr>
          <w:rFonts w:ascii="Arial" w:hAnsi="Arial" w:cs="Arial"/>
          <w:lang w:val="en-GB"/>
        </w:rPr>
        <w:t xml:space="preserve">     Wrth ymchwilio i (</w:t>
      </w:r>
      <w:r w:rsidR="0028258F" w:rsidRPr="005109EA">
        <w:rPr>
          <w:rFonts w:ascii="Arial" w:hAnsi="Arial" w:cs="Arial"/>
          <w:i/>
          <w:lang w:val="en-GB"/>
        </w:rPr>
        <w:t>Black a William, 1998</w:t>
      </w:r>
      <w:r w:rsidRPr="005109EA">
        <w:rPr>
          <w:rFonts w:ascii="Arial" w:hAnsi="Arial" w:cs="Arial"/>
          <w:lang w:val="en-GB"/>
        </w:rPr>
        <w:t>), mae’n awgrymu fod adborth yn elfen hanfodol, gan ei fod yn cynnig y cyfle i ddisgyblion wirio eu gwaith, gan ystyried lle aethon nhw’n anghywir; drwy yr adborth meant yn gallu ceisio eto, a cwblhau tasgau sydd yn gallu cynnig cymorth iddynt wrth wella eu gwaith. Awgry</w:t>
      </w:r>
      <w:r w:rsidR="0028258F" w:rsidRPr="005109EA">
        <w:rPr>
          <w:rFonts w:ascii="Arial" w:hAnsi="Arial" w:cs="Arial"/>
          <w:lang w:val="en-GB"/>
        </w:rPr>
        <w:t xml:space="preserve">m pwysig a ddynodir yn y llyfr </w:t>
      </w:r>
      <w:r w:rsidR="0028258F" w:rsidRPr="005109EA">
        <w:rPr>
          <w:rFonts w:ascii="Arial" w:hAnsi="Arial" w:cs="Arial"/>
          <w:i/>
          <w:lang w:val="en-GB"/>
        </w:rPr>
        <w:t>(Black a William, 1998)</w:t>
      </w:r>
      <w:r w:rsidRPr="005109EA">
        <w:rPr>
          <w:rFonts w:ascii="Arial" w:hAnsi="Arial" w:cs="Arial"/>
          <w:lang w:val="en-GB"/>
        </w:rPr>
        <w:t xml:space="preserve"> yw fod gosod profion neu dasgau asesu byr a chyson yn fwy effeithiol na phrofion/ tasgau asesu h</w:t>
      </w:r>
      <w:r w:rsidR="0028258F" w:rsidRPr="005109EA">
        <w:rPr>
          <w:rFonts w:ascii="Arial" w:hAnsi="Arial" w:cs="Arial"/>
          <w:lang w:val="en-GB"/>
        </w:rPr>
        <w:t xml:space="preserve">ir ac yn llai aml. Awgrymir gan </w:t>
      </w:r>
      <w:r w:rsidR="0028258F" w:rsidRPr="005109EA">
        <w:rPr>
          <w:rFonts w:ascii="Arial" w:hAnsi="Arial" w:cs="Arial"/>
          <w:i/>
          <w:lang w:val="en-GB"/>
        </w:rPr>
        <w:t>(Black a William, 1998)</w:t>
      </w:r>
      <w:r w:rsidR="0028258F" w:rsidRPr="005109EA">
        <w:rPr>
          <w:rFonts w:ascii="Arial" w:hAnsi="Arial" w:cs="Arial"/>
          <w:lang w:val="en-GB"/>
        </w:rPr>
        <w:t xml:space="preserve"> </w:t>
      </w:r>
      <w:r w:rsidR="0028258F" w:rsidRPr="005109EA">
        <w:rPr>
          <w:rFonts w:ascii="Arial" w:hAnsi="Arial" w:cs="Arial"/>
          <w:lang w:val="en-GB"/>
        </w:rPr>
        <w:t>ei fod yn bwysig dynodi</w:t>
      </w:r>
      <w:r w:rsidRPr="005109EA">
        <w:rPr>
          <w:rFonts w:ascii="Arial" w:hAnsi="Arial" w:cs="Arial"/>
          <w:lang w:val="en-GB"/>
        </w:rPr>
        <w:t xml:space="preserve"> cwestiynau teg, perthnasol ac sydd wedi eu gysylltu’n glir gyda p</w:t>
      </w:r>
      <w:r w:rsidR="0028258F" w:rsidRPr="005109EA">
        <w:rPr>
          <w:rFonts w:ascii="Arial" w:hAnsi="Arial" w:cs="Arial"/>
          <w:lang w:val="en-GB"/>
        </w:rPr>
        <w:t>h</w:t>
      </w:r>
      <w:r w:rsidRPr="005109EA">
        <w:rPr>
          <w:rFonts w:ascii="Arial" w:hAnsi="Arial" w:cs="Arial"/>
          <w:lang w:val="en-GB"/>
        </w:rPr>
        <w:t>wrpas y dysgu yn y profion/ tasgau asesu.</w:t>
      </w:r>
    </w:p>
    <w:p w14:paraId="3D554753" w14:textId="517FC826" w:rsidR="00D52299" w:rsidRPr="005109EA" w:rsidRDefault="00D52299" w:rsidP="005109EA">
      <w:pPr>
        <w:spacing w:line="360" w:lineRule="auto"/>
        <w:rPr>
          <w:rFonts w:ascii="Arial" w:hAnsi="Arial" w:cs="Arial"/>
          <w:lang w:val="en-GB"/>
        </w:rPr>
      </w:pPr>
      <w:r w:rsidRPr="005109EA">
        <w:rPr>
          <w:rFonts w:ascii="Arial" w:hAnsi="Arial" w:cs="Arial"/>
          <w:lang w:val="en-GB"/>
        </w:rPr>
        <w:t xml:space="preserve">     Yn dilyn yr ymchwil ar ddulliau Asesu ar gyfer Dysgu, fe wnes i arbro</w:t>
      </w:r>
      <w:r w:rsidR="0028258F" w:rsidRPr="005109EA">
        <w:rPr>
          <w:rFonts w:ascii="Arial" w:hAnsi="Arial" w:cs="Arial"/>
          <w:lang w:val="en-GB"/>
        </w:rPr>
        <w:t xml:space="preserve">fi ar y damcaniaethau. Dywedir </w:t>
      </w:r>
      <w:r w:rsidR="0028258F" w:rsidRPr="005109EA">
        <w:rPr>
          <w:rFonts w:ascii="Arial" w:hAnsi="Arial" w:cs="Arial"/>
          <w:i/>
          <w:lang w:val="en-GB"/>
        </w:rPr>
        <w:t>(Black a William, 1998)</w:t>
      </w:r>
      <w:r w:rsidR="0028258F" w:rsidRPr="005109EA">
        <w:rPr>
          <w:rFonts w:ascii="Arial" w:hAnsi="Arial" w:cs="Arial"/>
          <w:lang w:val="en-GB"/>
        </w:rPr>
        <w:t xml:space="preserve"> </w:t>
      </w:r>
      <w:r w:rsidRPr="005109EA">
        <w:rPr>
          <w:rFonts w:ascii="Arial" w:hAnsi="Arial" w:cs="Arial"/>
          <w:lang w:val="en-GB"/>
        </w:rPr>
        <w:t xml:space="preserve">fod asesu </w:t>
      </w:r>
      <w:r w:rsidR="0028258F" w:rsidRPr="005109EA">
        <w:rPr>
          <w:rFonts w:ascii="Arial" w:hAnsi="Arial" w:cs="Arial"/>
          <w:lang w:val="en-GB"/>
        </w:rPr>
        <w:t>yn cael fwy o effaith ar yr adbo</w:t>
      </w:r>
      <w:r w:rsidRPr="005109EA">
        <w:rPr>
          <w:rFonts w:ascii="Arial" w:hAnsi="Arial" w:cs="Arial"/>
          <w:lang w:val="en-GB"/>
        </w:rPr>
        <w:t xml:space="preserve">rth a’r disgybl os yw’n disgwydd yn gyson ac yn syth, fel bod y wybodaeth o’r dasg dal yn ‘ffres’ yn ymenydd y disgybl. Felly, er mwyn casglu canfyddiadau fy hun, rwyf wedi bod yn marcio gwaith y disgyblion ac yn ei wneud ochr-yn-ochr gyda’r disgybl ar yr un diwrnod, ac felly yn dilyn y dechneg Asesu ar </w:t>
      </w:r>
      <w:r w:rsidR="00055074" w:rsidRPr="005109EA">
        <w:rPr>
          <w:rFonts w:ascii="Arial" w:hAnsi="Arial" w:cs="Arial"/>
          <w:lang w:val="en-GB"/>
        </w:rPr>
        <w:t>gyfer Dysgu. Wrth i mi wneud hyn</w:t>
      </w:r>
      <w:r w:rsidRPr="005109EA">
        <w:rPr>
          <w:rFonts w:ascii="Arial" w:hAnsi="Arial" w:cs="Arial"/>
          <w:lang w:val="en-GB"/>
        </w:rPr>
        <w:t>, roedd yn fuddiol i’r disgybl, gan fod y wybodaeth yn newydd yn yr ymenydd ac yn rhoi cyfle iddydnt wella eu camgymeriad. Ar gyfer y strategaeth Asesu ar gyfer Dysgu yma roeddwn wedi dilyn polisi marcio’r ysgol leoliad. Roeddwn yn marcio ‘Pinc Perffaith’ (yn binc) wrth y gair/brawddeg/rhif wedi’i ffurfio’</w:t>
      </w:r>
      <w:r w:rsidR="005366F4" w:rsidRPr="005109EA">
        <w:rPr>
          <w:rFonts w:ascii="Arial" w:hAnsi="Arial" w:cs="Arial"/>
          <w:lang w:val="en-GB"/>
        </w:rPr>
        <w:t>n gywir, ‘Gwyrdd Gwella’ (yn wyrdd) wrth yr elfen roedd angen gwella/ camgymeriad.</w:t>
      </w:r>
    </w:p>
    <w:p w14:paraId="6350EC60" w14:textId="64596E04" w:rsidR="0005066D" w:rsidRPr="005109EA" w:rsidRDefault="005366F4" w:rsidP="005109EA">
      <w:pPr>
        <w:spacing w:line="360" w:lineRule="auto"/>
        <w:rPr>
          <w:rFonts w:ascii="Arial" w:hAnsi="Arial" w:cs="Arial"/>
          <w:lang w:val="en-GB"/>
        </w:rPr>
      </w:pPr>
      <w:r w:rsidRPr="005109EA">
        <w:rPr>
          <w:rFonts w:ascii="Arial" w:hAnsi="Arial" w:cs="Arial"/>
          <w:lang w:val="en-GB"/>
        </w:rPr>
        <w:t xml:space="preserve">     Wrth marcio’r ‘Gwyrdd Gwella’, roeddwn yn rhoi dotiau gyferbyn a’r camgymeriad, ac yn ei ffurfio’n gywir fe</w:t>
      </w:r>
      <w:r w:rsidR="0028258F" w:rsidRPr="005109EA">
        <w:rPr>
          <w:rFonts w:ascii="Arial" w:hAnsi="Arial" w:cs="Arial"/>
          <w:lang w:val="en-GB"/>
        </w:rPr>
        <w:t>l esiampl i’r ddisgybl dilyn. Yn</w:t>
      </w:r>
      <w:r w:rsidRPr="005109EA">
        <w:rPr>
          <w:rFonts w:ascii="Arial" w:hAnsi="Arial" w:cs="Arial"/>
          <w:lang w:val="en-GB"/>
        </w:rPr>
        <w:t xml:space="preserve"> dilyn hynny, roeddwn yn eistedd gyda’r disgybl ac yn rhoi cymorth a thrafod beth sydd angen gwneud er mwyn gwella; ac yn helpu ymarfer ffurfio’r gair/ brawddeg/ rhif yn gywir. Credaf yn gryf fod y strategaeth yma yn fanteisiol, am ei fod yn cynnig y cyfle orau i’r disgybl wella ei gwaith, wrth adnabod y camgymeriad, a’r camau sydd angen dilyn i wella, datblygu a chyrraedd ei potensial. Rwyf wedi canfod fod adborth yn gallu cael effaith bositif ar athrawon</w:t>
      </w:r>
      <w:r w:rsidR="0005066D" w:rsidRPr="005109EA">
        <w:rPr>
          <w:rFonts w:ascii="Arial" w:hAnsi="Arial" w:cs="Arial"/>
          <w:lang w:val="en-GB"/>
        </w:rPr>
        <w:t>, disgyblion a’r dysgu, pan mae’n cael ei weithredu’n rhyngweithiol. Yn ogystal a gweld y g</w:t>
      </w:r>
      <w:r w:rsidR="00055074" w:rsidRPr="005109EA">
        <w:rPr>
          <w:rFonts w:ascii="Arial" w:hAnsi="Arial" w:cs="Arial"/>
          <w:lang w:val="en-GB"/>
        </w:rPr>
        <w:t>wallau a gwirio, mae’n hollbwysig</w:t>
      </w:r>
      <w:r w:rsidR="0005066D" w:rsidRPr="005109EA">
        <w:rPr>
          <w:rFonts w:ascii="Arial" w:hAnsi="Arial" w:cs="Arial"/>
          <w:lang w:val="en-GB"/>
        </w:rPr>
        <w:t xml:space="preserve"> fod adborth bositif yn cael ei adnabod ymysg y disgyblion, gan fod Asesu ar gyfer Dysgu yn cael effaith bositif ar hunan hyder y disgyblion.</w:t>
      </w:r>
    </w:p>
    <w:p w14:paraId="524C002F" w14:textId="25AD89A2" w:rsidR="00DC4D0B" w:rsidRPr="005109EA" w:rsidRDefault="00DC4D0B" w:rsidP="005109EA">
      <w:pPr>
        <w:spacing w:line="360" w:lineRule="auto"/>
        <w:rPr>
          <w:rFonts w:ascii="Arial" w:hAnsi="Arial" w:cs="Arial"/>
          <w:lang w:val="en-GB"/>
        </w:rPr>
      </w:pPr>
      <w:r w:rsidRPr="005109EA">
        <w:rPr>
          <w:rFonts w:ascii="Arial" w:hAnsi="Arial" w:cs="Arial"/>
          <w:lang w:val="en-GB"/>
        </w:rPr>
        <w:t xml:space="preserve">     </w:t>
      </w:r>
      <w:r w:rsidR="00055074" w:rsidRPr="005109EA">
        <w:rPr>
          <w:rFonts w:ascii="Arial" w:hAnsi="Arial" w:cs="Arial"/>
          <w:lang w:val="en-GB"/>
        </w:rPr>
        <w:t xml:space="preserve"> </w:t>
      </w:r>
      <w:r w:rsidR="007C7892" w:rsidRPr="005109EA">
        <w:rPr>
          <w:rFonts w:ascii="Arial" w:hAnsi="Arial" w:cs="Arial"/>
          <w:lang w:val="en-GB"/>
        </w:rPr>
        <w:t xml:space="preserve">Mae’r gwahaniaeth yn asesu wedi symud ac yn ffocysu </w:t>
      </w:r>
      <w:r w:rsidR="00055074" w:rsidRPr="005109EA">
        <w:rPr>
          <w:rFonts w:ascii="Arial" w:hAnsi="Arial" w:cs="Arial"/>
          <w:lang w:val="en-GB"/>
        </w:rPr>
        <w:t>ar intergreiddio, canllawiau a p</w:t>
      </w:r>
      <w:r w:rsidR="007C7892" w:rsidRPr="005109EA">
        <w:rPr>
          <w:rFonts w:ascii="Arial" w:hAnsi="Arial" w:cs="Arial"/>
          <w:lang w:val="en-GB"/>
        </w:rPr>
        <w:t>hroses y dysgu, a’i gymharu a’r gorffennol. Yn ôl y llyfr (</w:t>
      </w:r>
      <w:r w:rsidR="008277C7" w:rsidRPr="005109EA">
        <w:rPr>
          <w:rFonts w:ascii="Arial" w:hAnsi="Arial" w:cs="Arial"/>
          <w:i/>
          <w:lang w:val="en-GB"/>
        </w:rPr>
        <w:t>Birenbaum et al, 2012</w:t>
      </w:r>
      <w:r w:rsidR="008277C7" w:rsidRPr="005109EA">
        <w:rPr>
          <w:rFonts w:ascii="Arial" w:hAnsi="Arial" w:cs="Arial"/>
          <w:lang w:val="en-GB"/>
        </w:rPr>
        <w:t xml:space="preserve">), mae’r datblygiad o ddulliau o fesur </w:t>
      </w:r>
      <w:proofErr w:type="gramStart"/>
      <w:r w:rsidR="008277C7" w:rsidRPr="005109EA">
        <w:rPr>
          <w:rFonts w:ascii="Arial" w:hAnsi="Arial" w:cs="Arial"/>
          <w:lang w:val="en-GB"/>
        </w:rPr>
        <w:t>asesu  yn</w:t>
      </w:r>
      <w:proofErr w:type="gramEnd"/>
      <w:r w:rsidR="008277C7" w:rsidRPr="005109EA">
        <w:rPr>
          <w:rFonts w:ascii="Arial" w:hAnsi="Arial" w:cs="Arial"/>
          <w:lang w:val="en-GB"/>
        </w:rPr>
        <w:t xml:space="preserve"> yr amgylchedd ddysgu wedi datblygu wrth arsylwi sut mae disgyblion yn dysgu orau. Mae’r llyfr yn trafod fod dulliau hyblyg (e.e. Asesu ar Gyfer Dysgu) yn fwy effeithiol na dulliau sefydlog o asesu (e.e. profion/ asesiadau ffurfiol llai hyblyg). Dywed yn y llyfr fod dulliau’r gorffennol ar gyfer asesu wedi’i seilio ar ddamcaniaethau’r ysgol ymddygiadol yn Seicoleg; ac fod y dulliau diweddar o asesu yn seiliedig ar ddamcaniaethau ‘Cognitive Learning’. Trafodir yn y llyfr fod pob disgybl yn wahanol, ac yn pwysleisio’r pwysigrwydd o ‘ddysgu sut i ddysgu’ ar gyfer anghenion disgyblion o bob gefndir. Dywed yn y llyfr fod y ddamcaniaeth ‘Cognitive Learning’ yn seiliedig a’r broses o Asesu ar Gyfer Dysgu. Cred </w:t>
      </w:r>
      <w:r w:rsidR="008277C7" w:rsidRPr="005109EA">
        <w:rPr>
          <w:rFonts w:ascii="Arial" w:hAnsi="Arial" w:cs="Arial"/>
          <w:lang w:val="en-GB"/>
        </w:rPr>
        <w:t>(</w:t>
      </w:r>
      <w:r w:rsidR="008277C7" w:rsidRPr="005109EA">
        <w:rPr>
          <w:rFonts w:ascii="Arial" w:hAnsi="Arial" w:cs="Arial"/>
          <w:i/>
          <w:lang w:val="en-GB"/>
        </w:rPr>
        <w:t>Birenbaum et al, 2012</w:t>
      </w:r>
      <w:r w:rsidR="008277C7" w:rsidRPr="005109EA">
        <w:rPr>
          <w:rFonts w:ascii="Arial" w:hAnsi="Arial" w:cs="Arial"/>
          <w:lang w:val="en-GB"/>
        </w:rPr>
        <w:t>)</w:t>
      </w:r>
      <w:r w:rsidR="008277C7" w:rsidRPr="005109EA">
        <w:rPr>
          <w:rFonts w:ascii="Arial" w:hAnsi="Arial" w:cs="Arial"/>
          <w:lang w:val="en-GB"/>
        </w:rPr>
        <w:t>, fod disgyblion yn cofio, ailymweld a deal gwybodaeth newydd. Yn ogystal ag hynny, mae’r llyfr yn cyffwrdd ar y cysyniad ‘briciau’. Disgrifia’r broses ‘briciau’ fel bod y gwybodaeth newydd yn cael ei brosesu’n well wrth cael ei dorri i ‘briciau’ neu segmentau bach. Yn dilyn hyn, fydd y gwybodaeth yn cael ei adeiladu ‘un bric ar y tro’ er mwyn datblygu eu gwybodaeth a dysgu. Mae’r llyfr yn credo fod Asesu Crynodol (pan yn digwydd ar gyfer canlyniadau ffurfiol/ effeithio ar bolisiau) yn cyfleu asesu ar gyfer atebolrwydd ac yn rhwystro a cyfyngu rhyddid y disgyblion.</w:t>
      </w:r>
    </w:p>
    <w:p w14:paraId="44886A1C" w14:textId="2B7FD3F2" w:rsidR="002A7578" w:rsidRPr="005109EA" w:rsidRDefault="002A7578" w:rsidP="005109EA">
      <w:pPr>
        <w:spacing w:line="360" w:lineRule="auto"/>
        <w:rPr>
          <w:rFonts w:ascii="Arial" w:hAnsi="Arial" w:cs="Arial"/>
          <w:lang w:val="en-GB"/>
        </w:rPr>
      </w:pPr>
      <w:r w:rsidRPr="005109EA">
        <w:rPr>
          <w:rFonts w:ascii="Arial" w:hAnsi="Arial" w:cs="Arial"/>
          <w:lang w:val="en-GB"/>
        </w:rPr>
        <w:t xml:space="preserve">     Yn gyferbynnol a’r syniadau yma, mae’</w:t>
      </w:r>
      <w:r w:rsidR="004A7681" w:rsidRPr="005109EA">
        <w:rPr>
          <w:rFonts w:ascii="Arial" w:hAnsi="Arial" w:cs="Arial"/>
          <w:lang w:val="en-GB"/>
        </w:rPr>
        <w:t>r papur (</w:t>
      </w:r>
      <w:r w:rsidR="004A7681" w:rsidRPr="005109EA">
        <w:rPr>
          <w:rFonts w:ascii="Arial" w:hAnsi="Arial" w:cs="Arial"/>
          <w:i/>
          <w:lang w:val="en-GB"/>
        </w:rPr>
        <w:t>Woessmann, 2002</w:t>
      </w:r>
      <w:r w:rsidRPr="005109EA">
        <w:rPr>
          <w:rFonts w:ascii="Arial" w:hAnsi="Arial" w:cs="Arial"/>
          <w:lang w:val="en-GB"/>
        </w:rPr>
        <w:t>) yn cyflwyno’r syniad fod arholiadau ac asesu ffurfiol yn fanteisiol i ddisgyblion. Trafodir yn y papur for arholiadau yn arwain at gymhelliant disgyblion, ac yn eu hannog er mwyn ehangu eu</w:t>
      </w:r>
      <w:r w:rsidR="004A7681" w:rsidRPr="005109EA">
        <w:rPr>
          <w:rFonts w:ascii="Arial" w:hAnsi="Arial" w:cs="Arial"/>
          <w:lang w:val="en-GB"/>
        </w:rPr>
        <w:t xml:space="preserve"> gwybodaeth. Dywed yn y papur (</w:t>
      </w:r>
      <w:r w:rsidR="004A7681" w:rsidRPr="005109EA">
        <w:rPr>
          <w:rFonts w:ascii="Arial" w:hAnsi="Arial" w:cs="Arial"/>
          <w:i/>
          <w:lang w:val="en-GB"/>
        </w:rPr>
        <w:t>Woessmann, 2002</w:t>
      </w:r>
      <w:r w:rsidRPr="005109EA">
        <w:rPr>
          <w:rFonts w:ascii="Arial" w:hAnsi="Arial" w:cs="Arial"/>
          <w:lang w:val="en-GB"/>
        </w:rPr>
        <w:t>) fod arholiadau yn helpu monitor cynnydd a llwyddiant disgyblion, yn ogystal a’u paratoi ar fyer addysg ymhellach. Yn ôl y papur yma, mae arholiadau yn gallu hybu dysgu a chofio gwybodaeth yn y disgyblion gwan a’r disgyblion efo gallu uchel, ac yn gosod disgyblion ar yr un lefel. Ar ôl ymchwilio i’</w:t>
      </w:r>
      <w:r w:rsidR="004A7681" w:rsidRPr="005109EA">
        <w:rPr>
          <w:rFonts w:ascii="Arial" w:hAnsi="Arial" w:cs="Arial"/>
          <w:lang w:val="en-GB"/>
        </w:rPr>
        <w:t>r papur (</w:t>
      </w:r>
      <w:r w:rsidR="004A7681" w:rsidRPr="005109EA">
        <w:rPr>
          <w:rFonts w:ascii="Arial" w:hAnsi="Arial" w:cs="Arial"/>
          <w:i/>
          <w:lang w:val="en-GB"/>
        </w:rPr>
        <w:t>Woessmann, 2002</w:t>
      </w:r>
      <w:r w:rsidRPr="005109EA">
        <w:rPr>
          <w:rFonts w:ascii="Arial" w:hAnsi="Arial" w:cs="Arial"/>
          <w:lang w:val="en-GB"/>
        </w:rPr>
        <w:t>), mae’n awgrymu fod y dull o asesu (arholiadau) yn gallu rhoi’r cyfle i ddisgyblion o bob gefndir er mwyn cyrraedd eu potensial.</w:t>
      </w:r>
    </w:p>
    <w:p w14:paraId="2A770434" w14:textId="4F270497" w:rsidR="002A7578" w:rsidRPr="005109EA" w:rsidRDefault="002A7578" w:rsidP="005109EA">
      <w:pPr>
        <w:spacing w:line="360" w:lineRule="auto"/>
        <w:rPr>
          <w:rFonts w:ascii="Arial" w:hAnsi="Arial" w:cs="Arial"/>
          <w:lang w:val="en-GB"/>
        </w:rPr>
      </w:pPr>
      <w:r w:rsidRPr="005109EA">
        <w:rPr>
          <w:rFonts w:ascii="Arial" w:hAnsi="Arial" w:cs="Arial"/>
          <w:lang w:val="en-GB"/>
        </w:rPr>
        <w:t xml:space="preserve">     Wrth ymchwilio i’r agweddau sy’n gysylltiedig a</w:t>
      </w:r>
      <w:r w:rsidR="004A7681" w:rsidRPr="005109EA">
        <w:rPr>
          <w:rFonts w:ascii="Arial" w:hAnsi="Arial" w:cs="Arial"/>
          <w:lang w:val="en-GB"/>
        </w:rPr>
        <w:t>g Asesu ar Gyfer Dysgu, dywed (</w:t>
      </w:r>
      <w:r w:rsidR="004A7681" w:rsidRPr="005109EA">
        <w:rPr>
          <w:rFonts w:ascii="Arial" w:hAnsi="Arial" w:cs="Arial"/>
          <w:i/>
          <w:lang w:val="en-GB"/>
        </w:rPr>
        <w:t>Bloom, 1984</w:t>
      </w:r>
      <w:r w:rsidRPr="005109EA">
        <w:rPr>
          <w:rFonts w:ascii="Arial" w:hAnsi="Arial" w:cs="Arial"/>
          <w:lang w:val="en-GB"/>
        </w:rPr>
        <w:t>) ei fod yn fuddiol i’r disgyblion am fod y sylw a’r asesu wedi ei seilio’n uniongyrchol</w:t>
      </w:r>
      <w:r w:rsidR="004A7681" w:rsidRPr="005109EA">
        <w:rPr>
          <w:rFonts w:ascii="Arial" w:hAnsi="Arial" w:cs="Arial"/>
          <w:lang w:val="en-GB"/>
        </w:rPr>
        <w:t xml:space="preserve"> ar y disgybl. Mynegir (</w:t>
      </w:r>
      <w:r w:rsidR="004A7681" w:rsidRPr="005109EA">
        <w:rPr>
          <w:rFonts w:ascii="Arial" w:hAnsi="Arial" w:cs="Arial"/>
          <w:i/>
          <w:lang w:val="en-GB"/>
        </w:rPr>
        <w:t>Bloom, 1984</w:t>
      </w:r>
      <w:r w:rsidR="004A7681" w:rsidRPr="005109EA">
        <w:rPr>
          <w:rFonts w:ascii="Arial" w:hAnsi="Arial" w:cs="Arial"/>
          <w:lang w:val="en-GB"/>
        </w:rPr>
        <w:t>) fod gosod canllawiau ac asesu ‘un-i-un’ yn ddull da o gyflwyno Asesu ar Gyfer Dysgu am ei fod yn hawdd i’r athro adnabod gwallau yng ngwaith y disgyblion, er mwyn cyflwani’r broses o ‘adborth a gwelliannau’.</w:t>
      </w:r>
    </w:p>
    <w:p w14:paraId="03040C3A" w14:textId="4DD4CCB2" w:rsidR="004A7681" w:rsidRPr="005109EA" w:rsidRDefault="004A7681" w:rsidP="005109EA">
      <w:pPr>
        <w:spacing w:line="360" w:lineRule="auto"/>
        <w:rPr>
          <w:rFonts w:ascii="Arial" w:hAnsi="Arial" w:cs="Arial"/>
          <w:lang w:val="en-GB"/>
        </w:rPr>
      </w:pPr>
      <w:r w:rsidRPr="005109EA">
        <w:rPr>
          <w:rFonts w:ascii="Arial" w:hAnsi="Arial" w:cs="Arial"/>
          <w:lang w:val="en-GB"/>
        </w:rPr>
        <w:t xml:space="preserve">       Yn gyferbynnol i’</w:t>
      </w:r>
      <w:r w:rsidR="002359EC" w:rsidRPr="005109EA">
        <w:rPr>
          <w:rFonts w:ascii="Arial" w:hAnsi="Arial" w:cs="Arial"/>
          <w:lang w:val="en-GB"/>
        </w:rPr>
        <w:t>r safbwynt uchod, cyflwynir (</w:t>
      </w:r>
      <w:r w:rsidR="002359EC" w:rsidRPr="005109EA">
        <w:rPr>
          <w:rFonts w:ascii="Arial" w:hAnsi="Arial" w:cs="Arial"/>
          <w:i/>
          <w:lang w:val="en-GB"/>
        </w:rPr>
        <w:t>Wiener, 2019</w:t>
      </w:r>
      <w:r w:rsidRPr="005109EA">
        <w:rPr>
          <w:rFonts w:ascii="Arial" w:hAnsi="Arial" w:cs="Arial"/>
          <w:lang w:val="en-GB"/>
        </w:rPr>
        <w:t>) y syniad fo</w:t>
      </w:r>
      <w:r w:rsidR="002359EC" w:rsidRPr="005109EA">
        <w:rPr>
          <w:rFonts w:ascii="Arial" w:hAnsi="Arial" w:cs="Arial"/>
          <w:lang w:val="en-GB"/>
        </w:rPr>
        <w:t>d yna gylchred adborth. Dywed (</w:t>
      </w:r>
      <w:r w:rsidR="002359EC" w:rsidRPr="005109EA">
        <w:rPr>
          <w:rFonts w:ascii="Arial" w:hAnsi="Arial" w:cs="Arial"/>
          <w:i/>
          <w:lang w:val="en-GB"/>
        </w:rPr>
        <w:t>Wiener, 2019</w:t>
      </w:r>
      <w:r w:rsidRPr="005109EA">
        <w:rPr>
          <w:rFonts w:ascii="Arial" w:hAnsi="Arial" w:cs="Arial"/>
          <w:lang w:val="en-GB"/>
        </w:rPr>
        <w:t>) fod gwybodaeth yn troi fewn i adborth, pan mae’n cael ei gyflwyno mewn s</w:t>
      </w:r>
      <w:r w:rsidR="002359EC" w:rsidRPr="005109EA">
        <w:rPr>
          <w:rFonts w:ascii="Arial" w:hAnsi="Arial" w:cs="Arial"/>
          <w:lang w:val="en-GB"/>
        </w:rPr>
        <w:t>ystem benodol. Yn ôl syniadau (</w:t>
      </w:r>
      <w:r w:rsidR="002359EC" w:rsidRPr="005109EA">
        <w:rPr>
          <w:rFonts w:ascii="Arial" w:hAnsi="Arial" w:cs="Arial"/>
          <w:i/>
          <w:lang w:val="en-GB"/>
        </w:rPr>
        <w:t>Wiener, 2019</w:t>
      </w:r>
      <w:r w:rsidRPr="005109EA">
        <w:rPr>
          <w:rFonts w:ascii="Arial" w:hAnsi="Arial" w:cs="Arial"/>
          <w:lang w:val="en-GB"/>
        </w:rPr>
        <w:t>) ddylai’r adborth gael ei ddefnyddio fel dull o gyfathrebu rhwng y disgybl a’</w:t>
      </w:r>
      <w:r w:rsidR="00300FD5">
        <w:rPr>
          <w:rFonts w:ascii="Arial" w:hAnsi="Arial" w:cs="Arial"/>
          <w:lang w:val="en-GB"/>
        </w:rPr>
        <w:t>r athro, ac yn gallu</w:t>
      </w:r>
      <w:r w:rsidRPr="005109EA">
        <w:rPr>
          <w:rFonts w:ascii="Arial" w:hAnsi="Arial" w:cs="Arial"/>
          <w:lang w:val="en-GB"/>
        </w:rPr>
        <w:t xml:space="preserve"> ei ddefnyddio er mwyn gwella perfformaid yn y dyfodol.</w:t>
      </w:r>
    </w:p>
    <w:p w14:paraId="50E98532" w14:textId="19797176" w:rsidR="004A7681" w:rsidRPr="005109EA" w:rsidRDefault="004A7681" w:rsidP="005109EA">
      <w:pPr>
        <w:spacing w:line="360" w:lineRule="auto"/>
        <w:rPr>
          <w:rFonts w:ascii="Arial" w:hAnsi="Arial" w:cs="Arial"/>
          <w:lang w:val="en-GB"/>
        </w:rPr>
      </w:pPr>
      <w:r w:rsidRPr="005109EA">
        <w:rPr>
          <w:rFonts w:ascii="Arial" w:hAnsi="Arial" w:cs="Arial"/>
          <w:lang w:val="en-GB"/>
        </w:rPr>
        <w:t xml:space="preserve">       Mae yna amryw o ddulliau effeithiol sydd yn cyflwyno Asesu ar Gyfer Dysgu yn yr ystafell ddos</w:t>
      </w:r>
      <w:r w:rsidR="002359EC" w:rsidRPr="005109EA">
        <w:rPr>
          <w:rFonts w:ascii="Arial" w:hAnsi="Arial" w:cs="Arial"/>
          <w:lang w:val="en-GB"/>
        </w:rPr>
        <w:t>barth. Wrth ymchwilio i bapur (</w:t>
      </w:r>
      <w:r w:rsidR="002359EC" w:rsidRPr="005109EA">
        <w:rPr>
          <w:rFonts w:ascii="Arial" w:hAnsi="Arial" w:cs="Arial"/>
          <w:i/>
          <w:lang w:val="en-GB"/>
        </w:rPr>
        <w:t>Natriello, 1987</w:t>
      </w:r>
      <w:r w:rsidRPr="005109EA">
        <w:rPr>
          <w:rFonts w:ascii="Arial" w:hAnsi="Arial" w:cs="Arial"/>
          <w:lang w:val="en-GB"/>
        </w:rPr>
        <w:t>), darganfyddais</w:t>
      </w:r>
      <w:r w:rsidR="002359EC" w:rsidRPr="005109EA">
        <w:rPr>
          <w:rFonts w:ascii="Arial" w:hAnsi="Arial" w:cs="Arial"/>
          <w:lang w:val="en-GB"/>
        </w:rPr>
        <w:t xml:space="preserve"> fod model (</w:t>
      </w:r>
      <w:r w:rsidR="002359EC" w:rsidRPr="005109EA">
        <w:rPr>
          <w:rFonts w:ascii="Arial" w:hAnsi="Arial" w:cs="Arial"/>
          <w:i/>
          <w:lang w:val="en-GB"/>
        </w:rPr>
        <w:t>Natriello, 1987</w:t>
      </w:r>
      <w:r w:rsidR="002359EC" w:rsidRPr="005109EA">
        <w:rPr>
          <w:rFonts w:ascii="Arial" w:hAnsi="Arial" w:cs="Arial"/>
          <w:i/>
          <w:lang w:val="en-GB"/>
        </w:rPr>
        <w:t xml:space="preserve">) </w:t>
      </w:r>
      <w:r w:rsidR="002359EC" w:rsidRPr="005109EA">
        <w:rPr>
          <w:rFonts w:ascii="Arial" w:hAnsi="Arial" w:cs="Arial"/>
          <w:lang w:val="en-GB"/>
        </w:rPr>
        <w:t xml:space="preserve">yn cynnwys wyth cam. Ar gyfer y cam cyntaf, awgrymir fod pwrpas yr asesiad yn cael ei sefydlu. Nesaf, rhaid cyflwyno’r dasg i’r disgyblion. Y cam nesaf ar gyfer llwyddiant yn y maes Asesu ar Gyfer Dysgu yw gosod Meii Prawf Llwyddiant sydd yn glic ar yn berthnasol. Yn y model y cam nesaf yw i osod targedau a’r safon o’r gwaith sydd yn ddisgwyliedig o’r disgyblion. Nesaf, awgrymwyd fod yr athro yn dewis sampl o waith disgybl, a mesur ei perfformiad. Yn dilyn, rhaid canmol gwaith y disgybl. Y cam nesaf awgrymir yn y model yw i </w:t>
      </w:r>
      <w:r w:rsidR="00300FD5">
        <w:rPr>
          <w:rFonts w:ascii="Arial" w:hAnsi="Arial" w:cs="Arial"/>
          <w:lang w:val="en-GB"/>
        </w:rPr>
        <w:t>ddynodi</w:t>
      </w:r>
      <w:r w:rsidR="002359EC" w:rsidRPr="005109EA">
        <w:rPr>
          <w:rFonts w:ascii="Arial" w:hAnsi="Arial" w:cs="Arial"/>
          <w:lang w:val="en-GB"/>
        </w:rPr>
        <w:t xml:space="preserve"> adborth yn uniongyrchol i bob disgybl, wrth ddilyn y cam olaf yn y model; sef monitro yr asesu a’r effaith terfynol ar y disgyblion. Mae asesu gan ddefnyddio’</w:t>
      </w:r>
      <w:r w:rsidR="00300FD5">
        <w:rPr>
          <w:rFonts w:ascii="Arial" w:hAnsi="Arial" w:cs="Arial"/>
          <w:lang w:val="en-GB"/>
        </w:rPr>
        <w:t>r model yn eu wneud yn hawdd i’</w:t>
      </w:r>
      <w:r w:rsidR="002359EC" w:rsidRPr="005109EA">
        <w:rPr>
          <w:rFonts w:ascii="Arial" w:hAnsi="Arial" w:cs="Arial"/>
          <w:lang w:val="en-GB"/>
        </w:rPr>
        <w:t>r dysgwr ymdopi, addasu a datblygu yn rhyngweithiol â’r broses dysgu.</w:t>
      </w:r>
    </w:p>
    <w:p w14:paraId="3EBE5A5B" w14:textId="681138B3" w:rsidR="00C82B16" w:rsidRPr="005109EA" w:rsidRDefault="002359EC" w:rsidP="005109EA">
      <w:pPr>
        <w:spacing w:line="360" w:lineRule="auto"/>
        <w:rPr>
          <w:rFonts w:ascii="Arial" w:hAnsi="Arial" w:cs="Arial"/>
          <w:lang w:val="en-GB"/>
        </w:rPr>
      </w:pPr>
      <w:r w:rsidRPr="005109EA">
        <w:rPr>
          <w:rFonts w:ascii="Arial" w:hAnsi="Arial" w:cs="Arial"/>
          <w:lang w:val="en-GB"/>
        </w:rPr>
        <w:t xml:space="preserve">     A</w:t>
      </w:r>
      <w:r w:rsidR="008D47FF" w:rsidRPr="005109EA">
        <w:rPr>
          <w:rFonts w:ascii="Arial" w:hAnsi="Arial" w:cs="Arial"/>
          <w:lang w:val="en-GB"/>
        </w:rPr>
        <w:t>nghytunodd (</w:t>
      </w:r>
      <w:r w:rsidR="008D47FF" w:rsidRPr="005109EA">
        <w:rPr>
          <w:rFonts w:ascii="Arial" w:hAnsi="Arial" w:cs="Arial"/>
          <w:i/>
          <w:lang w:val="en-GB"/>
        </w:rPr>
        <w:t>Crooks, 1998</w:t>
      </w:r>
      <w:r w:rsidRPr="005109EA">
        <w:rPr>
          <w:rFonts w:ascii="Arial" w:hAnsi="Arial" w:cs="Arial"/>
          <w:lang w:val="en-GB"/>
        </w:rPr>
        <w:t xml:space="preserve">) gyda syniadau </w:t>
      </w:r>
      <w:r w:rsidRPr="005109EA">
        <w:rPr>
          <w:rFonts w:ascii="Arial" w:hAnsi="Arial" w:cs="Arial"/>
          <w:i/>
          <w:lang w:val="en-GB"/>
        </w:rPr>
        <w:t>Natriello, 1987</w:t>
      </w:r>
      <w:r w:rsidRPr="005109EA">
        <w:rPr>
          <w:rFonts w:ascii="Arial" w:hAnsi="Arial" w:cs="Arial"/>
          <w:i/>
          <w:lang w:val="en-GB"/>
        </w:rPr>
        <w:t xml:space="preserve">), </w:t>
      </w:r>
      <w:r w:rsidRPr="005109EA">
        <w:rPr>
          <w:rFonts w:ascii="Arial" w:hAnsi="Arial" w:cs="Arial"/>
          <w:lang w:val="en-GB"/>
        </w:rPr>
        <w:t>gan ei fod yn pwysleisio nad oedd y model yn cynnwys digon o fanylder am sut mae’r athro yn helpu, ac yn rhoi adborth a chymorth i’r disgyblion godi eu hyder a gwella’</w:t>
      </w:r>
      <w:r w:rsidR="008D47FF" w:rsidRPr="005109EA">
        <w:rPr>
          <w:rFonts w:ascii="Arial" w:hAnsi="Arial" w:cs="Arial"/>
          <w:lang w:val="en-GB"/>
        </w:rPr>
        <w:t>r gwaith. Dywed (</w:t>
      </w:r>
      <w:r w:rsidR="008D47FF" w:rsidRPr="005109EA">
        <w:rPr>
          <w:rFonts w:ascii="Arial" w:hAnsi="Arial" w:cs="Arial"/>
          <w:i/>
          <w:lang w:val="en-GB"/>
        </w:rPr>
        <w:t>Crooks, 1998</w:t>
      </w:r>
      <w:r w:rsidRPr="005109EA">
        <w:rPr>
          <w:rFonts w:ascii="Arial" w:hAnsi="Arial" w:cs="Arial"/>
          <w:lang w:val="en-GB"/>
        </w:rPr>
        <w:t>) fod ‘gormod o bwyslais ar y broses o graddio’</w:t>
      </w:r>
      <w:r w:rsidR="008D47FF" w:rsidRPr="005109EA">
        <w:rPr>
          <w:rFonts w:ascii="Arial" w:hAnsi="Arial" w:cs="Arial"/>
          <w:lang w:val="en-GB"/>
        </w:rPr>
        <w:t>. Yn yr adolygiad (</w:t>
      </w:r>
      <w:r w:rsidR="008D47FF" w:rsidRPr="005109EA">
        <w:rPr>
          <w:rFonts w:ascii="Arial" w:hAnsi="Arial" w:cs="Arial"/>
          <w:i/>
          <w:lang w:val="en-GB"/>
        </w:rPr>
        <w:t>Crooks, 1998</w:t>
      </w:r>
      <w:r w:rsidRPr="005109EA">
        <w:rPr>
          <w:rFonts w:ascii="Arial" w:hAnsi="Arial" w:cs="Arial"/>
          <w:lang w:val="en-GB"/>
        </w:rPr>
        <w:t>), fe wnaeth fynegi bod yr amser sy’n cael ei dreulio yn graddio papurau y</w:t>
      </w:r>
      <w:r w:rsidR="0014637E" w:rsidRPr="005109EA">
        <w:rPr>
          <w:rFonts w:ascii="Arial" w:hAnsi="Arial" w:cs="Arial"/>
          <w:lang w:val="en-GB"/>
        </w:rPr>
        <w:t xml:space="preserve">n gwrthgynhyrchiol, a gall yr amser gael ei dreulio yn </w:t>
      </w:r>
      <w:r w:rsidRPr="005109EA">
        <w:rPr>
          <w:rFonts w:ascii="Arial" w:hAnsi="Arial" w:cs="Arial"/>
          <w:lang w:val="en-GB"/>
        </w:rPr>
        <w:t>defnyddio du</w:t>
      </w:r>
      <w:r w:rsidR="0014637E" w:rsidRPr="005109EA">
        <w:rPr>
          <w:rFonts w:ascii="Arial" w:hAnsi="Arial" w:cs="Arial"/>
          <w:lang w:val="en-GB"/>
        </w:rPr>
        <w:t>lliau Asesu ar Gyfer Dysgu ynghyd y disgyblion. Dywed yn yr adroddiad bod y brif ffocws ar graddio tasgau yn gallu achosi niwed i’r disgyblion; megis dinistrio perthnasau cymdeithasol rhwng disgyblion ac athrawon, a hunan hyder isel ymysg disgyblion o ganlyniad i’r marc sydd wedi graddio. Yn ogystal afg hynny, trafodir yn yr adolygiad fod disgyblion yn gallu teimlo’n nerfus/ gorbryder wrth aros am eu canlyniadau. Awgrymir fod hyn yn galu arwain at llai o ymdrech yn nhasgau’r dyfodol, effeithio ar cymhelliant y disgyblion, ac hefyd ni fyddant yn defnyddio’r systemau adborth er mwyn adnabod a gwella camgymeriadau, ac yn y pen draw ni fyddant yn buddio o Asesu ar Gyfer Dysgu.</w:t>
      </w:r>
    </w:p>
    <w:p w14:paraId="41378735" w14:textId="7761527A" w:rsidR="0014637E" w:rsidRPr="005109EA" w:rsidRDefault="00C82B16" w:rsidP="005109EA">
      <w:pPr>
        <w:spacing w:line="360" w:lineRule="auto"/>
        <w:rPr>
          <w:rFonts w:ascii="Arial" w:hAnsi="Arial" w:cs="Arial"/>
          <w:lang w:val="en-GB"/>
        </w:rPr>
      </w:pPr>
      <w:r w:rsidRPr="005109EA">
        <w:rPr>
          <w:rFonts w:ascii="Arial" w:hAnsi="Arial" w:cs="Arial"/>
          <w:lang w:val="en-GB"/>
        </w:rPr>
        <w:t xml:space="preserve">        </w:t>
      </w:r>
      <w:r w:rsidR="008D47FF" w:rsidRPr="005109EA">
        <w:rPr>
          <w:rFonts w:ascii="Arial" w:hAnsi="Arial" w:cs="Arial"/>
          <w:lang w:val="en-GB"/>
        </w:rPr>
        <w:t>Wrth ddarllen yr erthygl (</w:t>
      </w:r>
      <w:r w:rsidR="008D47FF" w:rsidRPr="005109EA">
        <w:rPr>
          <w:rFonts w:ascii="Arial" w:hAnsi="Arial" w:cs="Arial"/>
          <w:i/>
          <w:lang w:val="en-GB"/>
        </w:rPr>
        <w:t>Geller et al, 2017</w:t>
      </w:r>
      <w:r w:rsidR="0014637E" w:rsidRPr="005109EA">
        <w:rPr>
          <w:rFonts w:ascii="Arial" w:hAnsi="Arial" w:cs="Arial"/>
          <w:lang w:val="en-GB"/>
        </w:rPr>
        <w:t>), rwyf wedi darganfod dull effeithiol o Asesu ar Gyfer Dysgu, sydd yn cael ei ddefnyddio yn nosbarthiadau ledled y byd. Mae gosod a gofyn cwestiynnau i’r disgyblion cyn dysgu yn ffordd effeithiol o ddarganfod beth maent yn gwybod cyn cychwyn y wers. Er mwyn asesu ar gyfer darganfod beth mae’</w:t>
      </w:r>
      <w:r w:rsidR="008D47FF" w:rsidRPr="005109EA">
        <w:rPr>
          <w:rFonts w:ascii="Arial" w:hAnsi="Arial" w:cs="Arial"/>
          <w:lang w:val="en-GB"/>
        </w:rPr>
        <w:t>r disgyblion wedi dysgu, mae (</w:t>
      </w:r>
      <w:r w:rsidR="008D47FF" w:rsidRPr="005109EA">
        <w:rPr>
          <w:rFonts w:ascii="Arial" w:hAnsi="Arial" w:cs="Arial"/>
          <w:i/>
          <w:lang w:val="en-GB"/>
        </w:rPr>
        <w:t>Geller et al, 2017</w:t>
      </w:r>
      <w:r w:rsidR="0014637E" w:rsidRPr="005109EA">
        <w:rPr>
          <w:rFonts w:ascii="Arial" w:hAnsi="Arial" w:cs="Arial"/>
          <w:lang w:val="en-GB"/>
        </w:rPr>
        <w:t>) yn awgrymu holi’r un cwestiwn a gofynnwyd ar ddechrau’r wers, ar ddiwedd y wers er mwyn asesu ‘a yw’r disgyblion wedi dysgu’</w:t>
      </w:r>
      <w:r w:rsidR="00D875C9" w:rsidRPr="005109EA">
        <w:rPr>
          <w:rFonts w:ascii="Arial" w:hAnsi="Arial" w:cs="Arial"/>
          <w:lang w:val="en-GB"/>
        </w:rPr>
        <w:t xml:space="preserve">gwybodaeth newydd er mwyn </w:t>
      </w:r>
      <w:r w:rsidR="0024641F" w:rsidRPr="005109EA">
        <w:rPr>
          <w:rFonts w:ascii="Arial" w:hAnsi="Arial" w:cs="Arial"/>
          <w:lang w:val="en-GB"/>
        </w:rPr>
        <w:t xml:space="preserve">gallu ateb y cwestiwn. </w:t>
      </w:r>
      <w:r w:rsidR="008D47FF" w:rsidRPr="005109EA">
        <w:rPr>
          <w:rFonts w:ascii="Arial" w:hAnsi="Arial" w:cs="Arial"/>
          <w:lang w:val="en-GB"/>
        </w:rPr>
        <w:t>Yn ogystal ag hynny, awgrymir (</w:t>
      </w:r>
      <w:r w:rsidR="008D47FF" w:rsidRPr="005109EA">
        <w:rPr>
          <w:rFonts w:ascii="Arial" w:hAnsi="Arial" w:cs="Arial"/>
          <w:i/>
          <w:lang w:val="en-GB"/>
        </w:rPr>
        <w:t>Geller et al, 2017</w:t>
      </w:r>
      <w:r w:rsidR="0024641F" w:rsidRPr="005109EA">
        <w:rPr>
          <w:rFonts w:ascii="Arial" w:hAnsi="Arial" w:cs="Arial"/>
          <w:lang w:val="en-GB"/>
        </w:rPr>
        <w:t>) fod ymarfer, adalw ac ailymweld gwybodaeth newydd a phwysig yn helpu disgyblion ddysgu. Dull arall o Asesu ar Gyfer Dysgu a gyflwynir yn yr erthygl yw cynnal cwis ar ddiwedd bob wythnos er mwyn cadarnhau ac asesu dealldwriaeth y disgyblion.</w:t>
      </w:r>
    </w:p>
    <w:p w14:paraId="3AE0E5E5" w14:textId="20A9C72E" w:rsidR="0024641F" w:rsidRPr="005109EA" w:rsidRDefault="0024641F" w:rsidP="005109EA">
      <w:pPr>
        <w:spacing w:line="360" w:lineRule="auto"/>
        <w:rPr>
          <w:rFonts w:ascii="Arial" w:hAnsi="Arial" w:cs="Arial"/>
          <w:lang w:val="en-GB"/>
        </w:rPr>
      </w:pPr>
      <w:r w:rsidRPr="005109EA">
        <w:rPr>
          <w:rFonts w:ascii="Arial" w:hAnsi="Arial" w:cs="Arial"/>
          <w:lang w:val="en-GB"/>
        </w:rPr>
        <w:t xml:space="preserve">     </w:t>
      </w:r>
      <w:r w:rsidR="008D47FF" w:rsidRPr="005109EA">
        <w:rPr>
          <w:rFonts w:ascii="Arial" w:hAnsi="Arial" w:cs="Arial"/>
          <w:lang w:val="en-GB"/>
        </w:rPr>
        <w:t>Anghytunwyd (</w:t>
      </w:r>
      <w:r w:rsidR="008D47FF" w:rsidRPr="005109EA">
        <w:rPr>
          <w:rFonts w:ascii="Arial" w:hAnsi="Arial" w:cs="Arial"/>
          <w:i/>
          <w:lang w:val="en-GB"/>
        </w:rPr>
        <w:t>Brown, 2005</w:t>
      </w:r>
      <w:r w:rsidR="008D47FF" w:rsidRPr="005109EA">
        <w:rPr>
          <w:rFonts w:ascii="Arial" w:hAnsi="Arial" w:cs="Arial"/>
          <w:lang w:val="en-GB"/>
        </w:rPr>
        <w:t>) gyda safbwynt (</w:t>
      </w:r>
      <w:r w:rsidR="008D47FF" w:rsidRPr="005109EA">
        <w:rPr>
          <w:rFonts w:ascii="Arial" w:hAnsi="Arial" w:cs="Arial"/>
          <w:i/>
          <w:lang w:val="en-GB"/>
        </w:rPr>
        <w:t>Geller et al, 2017</w:t>
      </w:r>
      <w:r w:rsidR="008D47FF" w:rsidRPr="005109EA">
        <w:rPr>
          <w:rFonts w:ascii="Arial" w:hAnsi="Arial" w:cs="Arial"/>
          <w:lang w:val="en-GB"/>
        </w:rPr>
        <w:t>), gan fod yr adroddiad (</w:t>
      </w:r>
      <w:r w:rsidR="008D47FF" w:rsidRPr="005109EA">
        <w:rPr>
          <w:rFonts w:ascii="Arial" w:hAnsi="Arial" w:cs="Arial"/>
          <w:i/>
          <w:lang w:val="en-GB"/>
        </w:rPr>
        <w:t>Brown, 2005</w:t>
      </w:r>
      <w:r w:rsidRPr="005109EA">
        <w:rPr>
          <w:rFonts w:ascii="Arial" w:hAnsi="Arial" w:cs="Arial"/>
          <w:lang w:val="en-GB"/>
        </w:rPr>
        <w:t>) yn awgrymu ei fod yn fwy effeithiol i gynnal asesiadau ochr yn ochr a’r disgyblion yn gyson, ac ar adeg fwy cynnar yn y dysgu. Dywed yn yr adroddiad fod asesu ar y dechrau yn hytrach na ‘cwis ar ddiwedd yr wythnos’ yn medru helpu disgyblion ddeall ac adnabod eu camgymeriadau yn ddigon cynnar er mwyn eu gwella. Yn ogyst</w:t>
      </w:r>
      <w:r w:rsidR="008D47FF" w:rsidRPr="005109EA">
        <w:rPr>
          <w:rFonts w:ascii="Arial" w:hAnsi="Arial" w:cs="Arial"/>
          <w:lang w:val="en-GB"/>
        </w:rPr>
        <w:t>al a’r gosodiad yma, awgrymir (</w:t>
      </w:r>
      <w:r w:rsidR="008D47FF" w:rsidRPr="005109EA">
        <w:rPr>
          <w:rFonts w:ascii="Arial" w:hAnsi="Arial" w:cs="Arial"/>
          <w:i/>
          <w:lang w:val="en-GB"/>
        </w:rPr>
        <w:t>Brown, 2005</w:t>
      </w:r>
      <w:r w:rsidRPr="005109EA">
        <w:rPr>
          <w:rFonts w:ascii="Arial" w:hAnsi="Arial" w:cs="Arial"/>
          <w:lang w:val="en-GB"/>
        </w:rPr>
        <w:t>) ddull gellir ei ddefnyddio ar gyfer Asesu ar Gyfer Dysgu; sef gofyn am llais y disgybl wrth cynnig iddynt benderfynn</w:t>
      </w:r>
      <w:r w:rsidR="00122EC4" w:rsidRPr="005109EA">
        <w:rPr>
          <w:rFonts w:ascii="Arial" w:hAnsi="Arial" w:cs="Arial"/>
          <w:lang w:val="en-GB"/>
        </w:rPr>
        <w:t>u yn unigol prydd fydd orau iddynt gael eu asesu. Dull effeithiol o Asesu ar Gyfer Dy</w:t>
      </w:r>
      <w:r w:rsidR="008D47FF" w:rsidRPr="005109EA">
        <w:rPr>
          <w:rFonts w:ascii="Arial" w:hAnsi="Arial" w:cs="Arial"/>
          <w:lang w:val="en-GB"/>
        </w:rPr>
        <w:t>sgu trafodwyd yn yr adroddiad (</w:t>
      </w:r>
      <w:r w:rsidR="008D47FF" w:rsidRPr="005109EA">
        <w:rPr>
          <w:rFonts w:ascii="Arial" w:hAnsi="Arial" w:cs="Arial"/>
          <w:i/>
          <w:lang w:val="en-GB"/>
        </w:rPr>
        <w:t>Brown, 2005</w:t>
      </w:r>
      <w:r w:rsidR="00122EC4" w:rsidRPr="005109EA">
        <w:rPr>
          <w:rFonts w:ascii="Arial" w:hAnsi="Arial" w:cs="Arial"/>
          <w:lang w:val="en-GB"/>
        </w:rPr>
        <w:t>), yw gofyn i’r disgyblion ysgrifennu neu mynegi ar lafar cofnod sydd yn adlewyrchu a gwerthuso eu profiadau o ddysgu ym maes penodol. O ganlyniad i hyn, mae’n galluog’r disgyblion i gynllunio sut i ddatblygu yn y maes penodol yn y dyfodol. Trafodir yn yr adroddiad fod Asesu ar Gyfer Dysgu yn gallu fod yn annodss i’w gynnal mewn rhai pynciau; megis y celfyddydau a meysydd credigol. Eglura yn yr adroddiad fod yn rhaud defnyddio canllawiau, Meini Prawf Llwyddiant a manyleb asesu sydd yn fanwl, yn gyffredinol ac yn berthnasol i bob ‘grwp’ sydd yn ymgymryd mewn agweddau gwahanol o’r dasg. Ffordd effeithiol awgrymwyd yn yr adroddiad er mwyn goresgyn y broblem yma yw rhoi cyfrifoldeb i’r disgyblion, a gyda chymorth gallant feddwl fel ‘grwp’, am Meini Prawf Llwyddiant. Ddylai’r Meini Prawf Llwyddiant fod yn sbesiffig ac yn benodol i’r dasg ar waith. Drwy defnyddio’r dechneg yma o Asesu ar Gyfer Dysgu, gellir helpu’r disgyblion ddeall disgwyliadau’r Meini Prawf Llwyddiant</w:t>
      </w:r>
      <w:r w:rsidR="00562B84" w:rsidRPr="005109EA">
        <w:rPr>
          <w:rFonts w:ascii="Arial" w:hAnsi="Arial" w:cs="Arial"/>
          <w:lang w:val="en-GB"/>
        </w:rPr>
        <w:t>, ac yn eu hannog i gyflwyno’r dasg i’r safon orau er mwyn cwrdd a’r gofynion.</w:t>
      </w:r>
    </w:p>
    <w:p w14:paraId="00309D39" w14:textId="3ED2E7EE" w:rsidR="00562B84" w:rsidRPr="005109EA" w:rsidRDefault="00562B84" w:rsidP="005109EA">
      <w:pPr>
        <w:spacing w:line="360" w:lineRule="auto"/>
        <w:rPr>
          <w:rFonts w:ascii="Arial" w:hAnsi="Arial" w:cs="Arial"/>
          <w:lang w:val="en-GB"/>
        </w:rPr>
      </w:pPr>
      <w:r w:rsidRPr="005109EA">
        <w:rPr>
          <w:rFonts w:ascii="Arial" w:hAnsi="Arial" w:cs="Arial"/>
          <w:lang w:val="en-GB"/>
        </w:rPr>
        <w:t xml:space="preserve">       Yn gyferbynnol a’r safbwynt,</w:t>
      </w:r>
      <w:r w:rsidR="008D47FF" w:rsidRPr="005109EA">
        <w:rPr>
          <w:rFonts w:ascii="Arial" w:hAnsi="Arial" w:cs="Arial"/>
          <w:lang w:val="en-GB"/>
        </w:rPr>
        <w:t xml:space="preserve"> mae (</w:t>
      </w:r>
      <w:r w:rsidR="008D47FF" w:rsidRPr="005109EA">
        <w:rPr>
          <w:rFonts w:ascii="Arial" w:hAnsi="Arial" w:cs="Arial"/>
          <w:i/>
          <w:lang w:val="en-GB"/>
        </w:rPr>
        <w:t>Brown, 2005</w:t>
      </w:r>
      <w:r w:rsidRPr="005109EA">
        <w:rPr>
          <w:rFonts w:ascii="Arial" w:hAnsi="Arial" w:cs="Arial"/>
          <w:lang w:val="en-GB"/>
        </w:rPr>
        <w:t>) hefyd yn awgrymu fod ‘Hunan-Asesu’ yn gallu fod yn ddull annibynadwy; a gall arwain at hunan marcio yn iwch na ddylid fod yn wirioneddol. Yn ogystal a’r anfanteision o ‘Hunan-Asesu’, trafodir yn yr adroddiad am y problemau gall godi wrth ddefnyddio’r dull ‘Asesu Cyfoedion’</w:t>
      </w:r>
      <w:r w:rsidR="008D47FF" w:rsidRPr="005109EA">
        <w:rPr>
          <w:rFonts w:ascii="Arial" w:hAnsi="Arial" w:cs="Arial"/>
          <w:lang w:val="en-GB"/>
        </w:rPr>
        <w:t>. Awgrymir (</w:t>
      </w:r>
      <w:r w:rsidR="008D47FF" w:rsidRPr="005109EA">
        <w:rPr>
          <w:rFonts w:ascii="Arial" w:hAnsi="Arial" w:cs="Arial"/>
          <w:i/>
          <w:lang w:val="en-GB"/>
        </w:rPr>
        <w:t>Brown, 2005</w:t>
      </w:r>
      <w:r w:rsidRPr="005109EA">
        <w:rPr>
          <w:rFonts w:ascii="Arial" w:hAnsi="Arial" w:cs="Arial"/>
          <w:lang w:val="en-GB"/>
        </w:rPr>
        <w:t>) fod disgyblion yn gallu dysgu gormod o gamgymeriadau eu cyfoedion, ac nid ydynt yn gallu adnabod gwallau eu hun.</w:t>
      </w:r>
    </w:p>
    <w:p w14:paraId="00309D39" w14:textId="3ED2E7EE" w:rsidR="00562B84" w:rsidRPr="005109EA" w:rsidRDefault="00562B84" w:rsidP="005109EA">
      <w:pPr>
        <w:spacing w:line="360" w:lineRule="auto"/>
        <w:rPr>
          <w:rFonts w:ascii="Arial" w:hAnsi="Arial" w:cs="Arial"/>
          <w:lang w:val="en-GB"/>
        </w:rPr>
      </w:pPr>
      <w:r w:rsidRPr="005109EA">
        <w:rPr>
          <w:rFonts w:ascii="Arial" w:hAnsi="Arial" w:cs="Arial"/>
          <w:lang w:val="en-GB"/>
        </w:rPr>
        <w:t xml:space="preserve">      </w:t>
      </w:r>
      <w:r w:rsidR="008D47FF" w:rsidRPr="005109EA">
        <w:rPr>
          <w:rFonts w:ascii="Arial" w:hAnsi="Arial" w:cs="Arial"/>
          <w:lang w:val="en-GB"/>
        </w:rPr>
        <w:t xml:space="preserve"> Brif canfyddiad yr adroddiad (</w:t>
      </w:r>
      <w:r w:rsidR="008D47FF" w:rsidRPr="005109EA">
        <w:rPr>
          <w:rFonts w:ascii="Arial" w:hAnsi="Arial" w:cs="Arial"/>
          <w:i/>
          <w:lang w:val="en-GB"/>
        </w:rPr>
        <w:t>Brown, 2005</w:t>
      </w:r>
      <w:r w:rsidRPr="005109EA">
        <w:rPr>
          <w:rFonts w:ascii="Arial" w:hAnsi="Arial" w:cs="Arial"/>
          <w:lang w:val="en-GB"/>
        </w:rPr>
        <w:t>) yw fod Asesu ar Gyfer Dysgu yn broses sydd o hyn yn gweithio’n well, pan ei fod yn gysylltiedig a’r disgyblion a’r cwricwlwm. Dywed yn yr adroddiad ddylai’</w:t>
      </w:r>
      <w:r w:rsidR="009F67DD" w:rsidRPr="005109EA">
        <w:rPr>
          <w:rFonts w:ascii="Arial" w:hAnsi="Arial" w:cs="Arial"/>
          <w:lang w:val="en-GB"/>
        </w:rPr>
        <w:t>r dulliau o Asesu ar Gyfer Dysgu</w:t>
      </w:r>
      <w:r w:rsidRPr="005109EA">
        <w:rPr>
          <w:rFonts w:ascii="Arial" w:hAnsi="Arial" w:cs="Arial"/>
          <w:lang w:val="en-GB"/>
        </w:rPr>
        <w:t xml:space="preserve"> adlewyrchu a ddangos tystiolaeth </w:t>
      </w:r>
      <w:r w:rsidR="009F67DD" w:rsidRPr="005109EA">
        <w:rPr>
          <w:rFonts w:ascii="Arial" w:hAnsi="Arial" w:cs="Arial"/>
          <w:lang w:val="en-GB"/>
        </w:rPr>
        <w:t>addas yn erbyn y cwricwlwm. Awgrymir ddylai’r asesu bwysleisio ac arwain at beth sydd yn mynd i gael ei ddysgu yn y dyfodol. Er mwyn gweithredu hyn ochr yn ochr gyda’r cwricwlwm sydd ar waith, mae’n fuddiol i’r disgyblion a’r athrawon ddefnyddio dulliauu megis Asesu ar Gyfer Dysgu a sicrhau eu fod yn deall y broses o ddysgu. Mae’n hollbwysig fod disgyblion ac athrawon ynghyd yn defnyddio a manteisio ar brofiadau go iawn a dilys sydd yn ymwneud a’r pwnc, er mwyn cyfoethogi’r dysgu.</w:t>
      </w:r>
    </w:p>
    <w:p w14:paraId="74302AB9" w14:textId="1B51ED27" w:rsidR="00476AFA" w:rsidRPr="005109EA" w:rsidRDefault="00476AFA" w:rsidP="005109EA">
      <w:pPr>
        <w:pStyle w:val="NormalWeb"/>
        <w:spacing w:before="0" w:beforeAutospacing="0" w:after="0" w:afterAutospacing="0" w:line="360" w:lineRule="auto"/>
        <w:rPr>
          <w:rFonts w:ascii="Arial" w:hAnsi="Arial" w:cs="Arial"/>
        </w:rPr>
      </w:pPr>
      <w:r w:rsidRPr="005109EA">
        <w:rPr>
          <w:rFonts w:ascii="Arial" w:hAnsi="Arial" w:cs="Arial"/>
          <w:lang w:val="en-GB"/>
        </w:rPr>
        <w:t xml:space="preserve">     </w:t>
      </w:r>
      <w:r w:rsidRPr="005109EA">
        <w:rPr>
          <w:rFonts w:ascii="Arial" w:hAnsi="Arial" w:cs="Arial"/>
          <w:color w:val="000000"/>
        </w:rPr>
        <w:t>Wrth i’r cwricwlwm adnewyddu yng Nghymru, mae’r pwyslais fwyaf erioed ar ddefnyddio strategaethau Asesu ar Gyfer Dysgu. Cafwyd bwyslais ar hyn ei wehyddu yn holl f</w:t>
      </w:r>
      <w:r w:rsidR="001452E7" w:rsidRPr="005109EA">
        <w:rPr>
          <w:rFonts w:ascii="Arial" w:hAnsi="Arial" w:cs="Arial"/>
          <w:color w:val="000000"/>
        </w:rPr>
        <w:t>eysydd y ‘Cwricwlwm i Gymru’ (</w:t>
      </w:r>
      <w:r w:rsidR="001452E7" w:rsidRPr="005109EA">
        <w:rPr>
          <w:rFonts w:ascii="Arial" w:hAnsi="Arial" w:cs="Arial"/>
          <w:i/>
          <w:color w:val="000000"/>
        </w:rPr>
        <w:t>Donaldson, 2015</w:t>
      </w:r>
      <w:r w:rsidRPr="005109EA">
        <w:rPr>
          <w:rFonts w:ascii="Arial" w:hAnsi="Arial" w:cs="Arial"/>
          <w:color w:val="000000"/>
        </w:rPr>
        <w:t>). Bu’r athro Donaldson yn egluro fod cynnydd dysgwyr yn gontinwwm ac yn ganolog i’r cwricwlwm newydd. Wrth drafod y diben ‘Asesu’ m</w:t>
      </w:r>
      <w:r w:rsidR="00055074" w:rsidRPr="005109EA">
        <w:rPr>
          <w:rFonts w:ascii="Arial" w:hAnsi="Arial" w:cs="Arial"/>
          <w:color w:val="000000"/>
        </w:rPr>
        <w:t>ae’r prif egwyddorion (Atodiad 1</w:t>
      </w:r>
      <w:r w:rsidRPr="005109EA">
        <w:rPr>
          <w:rFonts w:ascii="Arial" w:hAnsi="Arial" w:cs="Arial"/>
          <w:color w:val="000000"/>
        </w:rPr>
        <w:t>) yn cyfeirio at “dysgu ac addysgu” a “cynllunio ar gyfer dysgu”. Cytunaf gyda’r gosodiad yma, gan fod asesu disgyblion yn broses barhaus sydd o hyd yn annog datblygiad a dysgu optimal. Yn ogystal, dywed yn yr egwyddorion ‘Asesu’ fod y “dysgwyr wrth galon Asesu a dylid eu cefnogi i gymryd rhan weithredol yn y broses dysgu”. Cytunaf yn llwyr gyda’r gosodiad yma, gan fod ymateb a chyfraniad y disgyblion yn chwarae rhan sylweddol yn y broses asesu. Wrth i mi symud ymlaen i’r cam nesaf yn fy lleoliad dysgu, rwy’n bwriadu mabwysiadu’r agwedd yma wrth barhau i ddefnyddio strategaethau Asesu ar Gyfer Dysgu. Rwy’n cytuno gyda’r pwyslais rhoddir yng Nghwri</w:t>
      </w:r>
      <w:r w:rsidR="001452E7" w:rsidRPr="005109EA">
        <w:rPr>
          <w:rFonts w:ascii="Arial" w:hAnsi="Arial" w:cs="Arial"/>
          <w:color w:val="000000"/>
        </w:rPr>
        <w:t>cwlwm i Gymru (</w:t>
      </w:r>
      <w:r w:rsidR="001452E7" w:rsidRPr="005109EA">
        <w:rPr>
          <w:rFonts w:ascii="Arial" w:hAnsi="Arial" w:cs="Arial"/>
          <w:i/>
          <w:color w:val="000000"/>
        </w:rPr>
        <w:t>Donaldson, 2015</w:t>
      </w:r>
      <w:r w:rsidRPr="005109EA">
        <w:rPr>
          <w:rFonts w:ascii="Arial" w:hAnsi="Arial" w:cs="Arial"/>
          <w:color w:val="000000"/>
        </w:rPr>
        <w:t>), fod pob disgybl yn unigryw, ac o ganlyniad rwy’n bwriadu defnyddio strategaethau sydd yn adlewyrchu hynny. Ar gyfer y cam nesaf ar fy lleoliad yn yr Ysgol, bwriadaf ddatblygu’r strategaeth Asesu ar Gyfer Dysgu, sef marcio ynghyd y disgyblion ochr yn ochr. Mi fydd hyn yn sicrhau fod y disgybl yn gallu adnabod y camgymeriad, a gyda chymorth ac adborth yr athro, gwella’r camgymeriad. Yn ogystal ag hynny, ar ôl ymchwilio’r llenyddiaeth ac agweddau amrywiol sy’n gysylltiedig â Asesu ar Gyfer Dysgu, rwy’</w:t>
      </w:r>
      <w:r w:rsidR="00BD5417" w:rsidRPr="005109EA">
        <w:rPr>
          <w:rFonts w:ascii="Arial" w:hAnsi="Arial" w:cs="Arial"/>
          <w:color w:val="000000"/>
        </w:rPr>
        <w:t>n bwriadu defnyddio cysyniad (</w:t>
      </w:r>
      <w:r w:rsidR="00BD5417" w:rsidRPr="005109EA">
        <w:rPr>
          <w:rFonts w:ascii="Arial" w:hAnsi="Arial" w:cs="Arial"/>
          <w:i/>
          <w:color w:val="000000"/>
        </w:rPr>
        <w:t>Brown, 2005</w:t>
      </w:r>
      <w:r w:rsidRPr="005109EA">
        <w:rPr>
          <w:rFonts w:ascii="Arial" w:hAnsi="Arial" w:cs="Arial"/>
          <w:color w:val="000000"/>
        </w:rPr>
        <w:t>). Rwy’n bwriadu gosod ‘cwis’ i’r disgyblion yn ddigon cynnar, er mwyn asesu eu dealldwriaeth, a’u helpu os nad ydynt yn deall y dasg.</w:t>
      </w:r>
    </w:p>
    <w:p w14:paraId="76E3EA8C" w14:textId="76CE2D25" w:rsidR="00476AFA" w:rsidRPr="005109EA" w:rsidRDefault="00476AFA" w:rsidP="005109EA">
      <w:pPr>
        <w:pStyle w:val="NormalWeb"/>
        <w:spacing w:before="0" w:beforeAutospacing="0" w:after="0" w:afterAutospacing="0" w:line="360" w:lineRule="auto"/>
        <w:rPr>
          <w:rFonts w:ascii="Arial" w:hAnsi="Arial" w:cs="Arial"/>
        </w:rPr>
      </w:pPr>
      <w:r w:rsidRPr="005109EA">
        <w:rPr>
          <w:rFonts w:ascii="Arial" w:hAnsi="Arial" w:cs="Arial"/>
          <w:color w:val="000000"/>
        </w:rPr>
        <w:t>     Yn ogystal â cysylltu’r strategaethau Asesu ar Gyfer Dysgu gyda’r Cwricwlw</w:t>
      </w:r>
      <w:r w:rsidR="001452E7" w:rsidRPr="005109EA">
        <w:rPr>
          <w:rFonts w:ascii="Arial" w:hAnsi="Arial" w:cs="Arial"/>
          <w:color w:val="000000"/>
        </w:rPr>
        <w:t>m i Gymru (</w:t>
      </w:r>
      <w:r w:rsidR="001452E7" w:rsidRPr="005109EA">
        <w:rPr>
          <w:rFonts w:ascii="Arial" w:hAnsi="Arial" w:cs="Arial"/>
          <w:i/>
          <w:color w:val="000000"/>
        </w:rPr>
        <w:t>Donaldson, 2015</w:t>
      </w:r>
      <w:r w:rsidR="00055074" w:rsidRPr="005109EA">
        <w:rPr>
          <w:rFonts w:ascii="Arial" w:hAnsi="Arial" w:cs="Arial"/>
          <w:color w:val="000000"/>
        </w:rPr>
        <w:t xml:space="preserve"> – Atodiad 1)</w:t>
      </w:r>
      <w:r w:rsidRPr="005109EA">
        <w:rPr>
          <w:rFonts w:ascii="Arial" w:hAnsi="Arial" w:cs="Arial"/>
          <w:color w:val="000000"/>
        </w:rPr>
        <w:t>, bwriadaf ymgysylltu gyda’r ‘Safonau Proffesiynol ar gyfer addy</w:t>
      </w:r>
      <w:r w:rsidR="00055074" w:rsidRPr="005109EA">
        <w:rPr>
          <w:rFonts w:ascii="Arial" w:hAnsi="Arial" w:cs="Arial"/>
          <w:color w:val="000000"/>
        </w:rPr>
        <w:t>sg ac arweinyddiaeth’ (Atodiad 2</w:t>
      </w:r>
      <w:r w:rsidRPr="005109EA">
        <w:rPr>
          <w:rFonts w:ascii="Arial" w:hAnsi="Arial" w:cs="Arial"/>
          <w:color w:val="000000"/>
        </w:rPr>
        <w:t xml:space="preserve">). Wrth asesu, rwy’n bwriadu sicrhau fod y cyfleoedd gorau yn eu lle ar gyfer hybu dysgu a dylanwadu ar dysgwyr. Rwyf hefyd am gyfeirio at y Safonau Proffesiynol wrth gyflwyno Meini Prawf Llwyddiant i’r disgyblion yng ngwersi’r dyfodol. Gobeithiaf weithredu’r Meini Prawf Llwyddiant, gan fod yn eglur, yn gyson ac yn sicrhau fod pob disgybl yn ymrwymo yn y dasg. Ar gyfer fy nyfodol ym myd addysg, bwriadaf ddilyn y Safonau Proffesiynol a parhau i ymchwilio i lenyddiaeth, </w:t>
      </w:r>
      <w:r w:rsidR="00055074" w:rsidRPr="005109EA">
        <w:rPr>
          <w:rFonts w:ascii="Arial" w:hAnsi="Arial" w:cs="Arial"/>
          <w:color w:val="000000"/>
        </w:rPr>
        <w:t xml:space="preserve">damcaniaethau </w:t>
      </w:r>
      <w:r w:rsidRPr="005109EA">
        <w:rPr>
          <w:rFonts w:ascii="Arial" w:hAnsi="Arial" w:cs="Arial"/>
          <w:color w:val="000000"/>
        </w:rPr>
        <w:t>a strategaethau Asesu ar Gyfer Dysgu er mwyn datblygu addysgeg effeithiol.</w:t>
      </w:r>
    </w:p>
    <w:p w14:paraId="20A9FA11" w14:textId="77777777" w:rsidR="00476AFA" w:rsidRDefault="00476AFA" w:rsidP="00476AFA">
      <w:pPr>
        <w:rPr>
          <w:rFonts w:eastAsia="Times New Roman"/>
        </w:rPr>
      </w:pPr>
    </w:p>
    <w:p w14:paraId="6574DD13" w14:textId="4F5221F4" w:rsidR="00476AFA" w:rsidRPr="002359EC" w:rsidRDefault="00476AFA">
      <w:pPr>
        <w:rPr>
          <w:rFonts w:ascii="Calibri" w:hAnsi="Calibri"/>
          <w:lang w:val="en-GB"/>
        </w:rPr>
      </w:pPr>
    </w:p>
    <w:p w14:paraId="4277EEF4" w14:textId="77777777" w:rsidR="008277C7" w:rsidRDefault="008277C7">
      <w:pPr>
        <w:rPr>
          <w:lang w:val="en-GB"/>
        </w:rPr>
      </w:pPr>
      <w:bookmarkStart w:id="0" w:name="_GoBack"/>
      <w:bookmarkEnd w:id="0"/>
    </w:p>
    <w:p w14:paraId="073DDBD1" w14:textId="7E1821CF" w:rsidR="006D4E19" w:rsidRPr="008D47FF" w:rsidRDefault="00A91DED" w:rsidP="006D4E19">
      <w:pPr>
        <w:rPr>
          <w:rFonts w:eastAsia="Times New Roman"/>
          <w:i/>
          <w:u w:val="single"/>
        </w:rPr>
      </w:pPr>
      <w:r w:rsidRPr="008D47FF">
        <w:rPr>
          <w:i/>
          <w:u w:val="single"/>
          <w:lang w:val="en-GB"/>
        </w:rPr>
        <w:t>RHESTR GYFEIRNODI</w:t>
      </w:r>
      <w:r w:rsidR="0028258F" w:rsidRPr="008D47FF">
        <w:rPr>
          <w:i/>
          <w:u w:val="single"/>
          <w:lang w:val="en-GB"/>
        </w:rPr>
        <w:t>.</w:t>
      </w:r>
    </w:p>
    <w:p w14:paraId="5DDE8816" w14:textId="0B925119" w:rsidR="00F1459A" w:rsidRPr="008D47FF" w:rsidRDefault="00F1459A">
      <w:pPr>
        <w:rPr>
          <w:i/>
          <w:lang w:val="en-GB"/>
        </w:rPr>
      </w:pPr>
    </w:p>
    <w:p w14:paraId="09744DAC" w14:textId="6B6A8C1B" w:rsidR="00A91DED" w:rsidRPr="008D47FF" w:rsidRDefault="00A91DED" w:rsidP="0028258F">
      <w:pPr>
        <w:pStyle w:val="ListParagraph"/>
        <w:rPr>
          <w:rFonts w:ascii="Times New Roman" w:eastAsia="Times New Roman" w:hAnsi="Times New Roman" w:cs="Times New Roman"/>
          <w:i/>
        </w:rPr>
      </w:pPr>
      <w:r w:rsidRPr="008D47FF">
        <w:rPr>
          <w:rFonts w:ascii="Arial" w:eastAsia="Times New Roman" w:hAnsi="Arial" w:cs="Arial"/>
          <w:i/>
          <w:color w:val="222222"/>
          <w:sz w:val="20"/>
          <w:szCs w:val="20"/>
          <w:shd w:val="clear" w:color="auto" w:fill="FFFFFF"/>
        </w:rPr>
        <w:t>Harlen, W., 2007. </w:t>
      </w:r>
      <w:r w:rsidRPr="008D47FF">
        <w:rPr>
          <w:rFonts w:ascii="Arial" w:eastAsia="Times New Roman" w:hAnsi="Arial" w:cs="Arial"/>
          <w:i/>
          <w:iCs/>
          <w:color w:val="222222"/>
          <w:sz w:val="20"/>
          <w:szCs w:val="20"/>
          <w:shd w:val="clear" w:color="auto" w:fill="FFFFFF"/>
        </w:rPr>
        <w:t>Assessment of learning</w:t>
      </w:r>
      <w:r w:rsidRPr="008D47FF">
        <w:rPr>
          <w:rFonts w:ascii="Arial" w:eastAsia="Times New Roman" w:hAnsi="Arial" w:cs="Arial"/>
          <w:i/>
          <w:color w:val="222222"/>
          <w:sz w:val="20"/>
          <w:szCs w:val="20"/>
          <w:shd w:val="clear" w:color="auto" w:fill="FFFFFF"/>
        </w:rPr>
        <w:t>. Sage.</w:t>
      </w:r>
    </w:p>
    <w:p w14:paraId="7ABA4814" w14:textId="77777777" w:rsidR="0028258F" w:rsidRPr="008D47FF" w:rsidRDefault="0028258F" w:rsidP="0028258F">
      <w:pPr>
        <w:pStyle w:val="ListParagraph"/>
        <w:rPr>
          <w:rFonts w:ascii="Arial" w:eastAsia="Times New Roman" w:hAnsi="Arial" w:cs="Arial"/>
          <w:i/>
          <w:color w:val="222222"/>
          <w:sz w:val="20"/>
          <w:szCs w:val="20"/>
          <w:shd w:val="clear" w:color="auto" w:fill="FFFFFF"/>
        </w:rPr>
      </w:pPr>
    </w:p>
    <w:p w14:paraId="431F9E99" w14:textId="4D6D71F9" w:rsidR="0028258F" w:rsidRPr="008D47FF" w:rsidRDefault="0028258F" w:rsidP="0028258F">
      <w:pPr>
        <w:pStyle w:val="ListParagraph"/>
        <w:rPr>
          <w:rFonts w:ascii="Times New Roman" w:eastAsia="Times New Roman" w:hAnsi="Times New Roman" w:cs="Times New Roman"/>
          <w:i/>
        </w:rPr>
      </w:pPr>
      <w:r w:rsidRPr="008D47FF">
        <w:rPr>
          <w:rFonts w:ascii="Arial" w:eastAsia="Times New Roman" w:hAnsi="Arial" w:cs="Arial"/>
          <w:i/>
          <w:color w:val="222222"/>
          <w:sz w:val="20"/>
          <w:szCs w:val="20"/>
          <w:shd w:val="clear" w:color="auto" w:fill="FFFFFF"/>
        </w:rPr>
        <w:t>Gardner, J. ed., 2012. </w:t>
      </w:r>
      <w:r w:rsidRPr="008D47FF">
        <w:rPr>
          <w:rFonts w:ascii="Arial" w:eastAsia="Times New Roman" w:hAnsi="Arial" w:cs="Arial"/>
          <w:i/>
          <w:iCs/>
          <w:color w:val="222222"/>
          <w:sz w:val="20"/>
          <w:szCs w:val="20"/>
          <w:shd w:val="clear" w:color="auto" w:fill="FFFFFF"/>
        </w:rPr>
        <w:t>Assessment and learning</w:t>
      </w:r>
      <w:r w:rsidRPr="008D47FF">
        <w:rPr>
          <w:rFonts w:ascii="Arial" w:eastAsia="Times New Roman" w:hAnsi="Arial" w:cs="Arial"/>
          <w:i/>
          <w:color w:val="222222"/>
          <w:sz w:val="20"/>
          <w:szCs w:val="20"/>
          <w:shd w:val="clear" w:color="auto" w:fill="FFFFFF"/>
        </w:rPr>
        <w:t>. Sage.</w:t>
      </w:r>
    </w:p>
    <w:p w14:paraId="576C1350" w14:textId="77777777" w:rsidR="0028258F" w:rsidRPr="008D47FF" w:rsidRDefault="0028258F" w:rsidP="0028258F">
      <w:pPr>
        <w:pStyle w:val="ListParagraph"/>
        <w:rPr>
          <w:rFonts w:ascii="Arial" w:eastAsia="Times New Roman" w:hAnsi="Arial" w:cs="Arial"/>
          <w:i/>
          <w:color w:val="222222"/>
          <w:sz w:val="20"/>
          <w:szCs w:val="20"/>
          <w:shd w:val="clear" w:color="auto" w:fill="FFFFFF"/>
        </w:rPr>
      </w:pPr>
    </w:p>
    <w:p w14:paraId="7E982487" w14:textId="77777777" w:rsidR="00D77359" w:rsidRPr="008D47FF" w:rsidRDefault="00D77359" w:rsidP="0028258F">
      <w:pPr>
        <w:pStyle w:val="ListParagraph"/>
        <w:rPr>
          <w:rFonts w:ascii="Times New Roman" w:eastAsia="Times New Roman" w:hAnsi="Times New Roman" w:cs="Times New Roman"/>
          <w:i/>
        </w:rPr>
      </w:pPr>
      <w:r w:rsidRPr="008D47FF">
        <w:rPr>
          <w:rFonts w:ascii="Arial" w:eastAsia="Times New Roman" w:hAnsi="Arial" w:cs="Arial"/>
          <w:i/>
          <w:color w:val="222222"/>
          <w:sz w:val="20"/>
          <w:szCs w:val="20"/>
          <w:shd w:val="clear" w:color="auto" w:fill="FFFFFF"/>
        </w:rPr>
        <w:t>Van der Kleij, F.M., Eggen, T.J., Timmers, C.F. and Veldkamp, B.P., 2012. Effects of feedback in a computer-based assessment for learning. </w:t>
      </w:r>
      <w:r w:rsidRPr="008D47FF">
        <w:rPr>
          <w:rFonts w:ascii="Arial" w:eastAsia="Times New Roman" w:hAnsi="Arial" w:cs="Arial"/>
          <w:i/>
          <w:iCs/>
          <w:color w:val="222222"/>
          <w:sz w:val="20"/>
          <w:szCs w:val="20"/>
          <w:shd w:val="clear" w:color="auto" w:fill="FFFFFF"/>
        </w:rPr>
        <w:t>Computers &amp; Education</w:t>
      </w:r>
      <w:r w:rsidRPr="008D47FF">
        <w:rPr>
          <w:rFonts w:ascii="Arial" w:eastAsia="Times New Roman" w:hAnsi="Arial" w:cs="Arial"/>
          <w:i/>
          <w:color w:val="222222"/>
          <w:sz w:val="20"/>
          <w:szCs w:val="20"/>
          <w:shd w:val="clear" w:color="auto" w:fill="FFFFFF"/>
        </w:rPr>
        <w:t>, </w:t>
      </w:r>
      <w:r w:rsidRPr="008D47FF">
        <w:rPr>
          <w:rFonts w:ascii="Arial" w:eastAsia="Times New Roman" w:hAnsi="Arial" w:cs="Arial"/>
          <w:i/>
          <w:iCs/>
          <w:color w:val="222222"/>
          <w:sz w:val="20"/>
          <w:szCs w:val="20"/>
          <w:shd w:val="clear" w:color="auto" w:fill="FFFFFF"/>
        </w:rPr>
        <w:t>58</w:t>
      </w:r>
      <w:r w:rsidRPr="008D47FF">
        <w:rPr>
          <w:rFonts w:ascii="Arial" w:eastAsia="Times New Roman" w:hAnsi="Arial" w:cs="Arial"/>
          <w:i/>
          <w:color w:val="222222"/>
          <w:sz w:val="20"/>
          <w:szCs w:val="20"/>
          <w:shd w:val="clear" w:color="auto" w:fill="FFFFFF"/>
        </w:rPr>
        <w:t>(1), pp.263-272.</w:t>
      </w:r>
    </w:p>
    <w:p w14:paraId="682DBB34" w14:textId="77777777" w:rsidR="0028258F" w:rsidRPr="008D47FF" w:rsidRDefault="0028258F" w:rsidP="0028258F">
      <w:pPr>
        <w:pStyle w:val="ListParagraph"/>
        <w:rPr>
          <w:rFonts w:ascii="Arial" w:eastAsia="Times New Roman" w:hAnsi="Arial" w:cs="Arial"/>
          <w:i/>
          <w:color w:val="222222"/>
          <w:sz w:val="20"/>
          <w:szCs w:val="20"/>
          <w:shd w:val="clear" w:color="auto" w:fill="FFFFFF"/>
        </w:rPr>
      </w:pPr>
    </w:p>
    <w:p w14:paraId="09FADD10" w14:textId="77777777" w:rsidR="0028258F" w:rsidRPr="008D47FF" w:rsidRDefault="0028258F" w:rsidP="0028258F">
      <w:pPr>
        <w:pStyle w:val="ListParagraph"/>
        <w:rPr>
          <w:rFonts w:ascii="Times New Roman" w:eastAsia="Times New Roman" w:hAnsi="Times New Roman" w:cs="Times New Roman"/>
          <w:i/>
        </w:rPr>
      </w:pPr>
      <w:r w:rsidRPr="008D47FF">
        <w:rPr>
          <w:rFonts w:ascii="Arial" w:eastAsia="Times New Roman" w:hAnsi="Arial" w:cs="Arial"/>
          <w:i/>
          <w:color w:val="222222"/>
          <w:sz w:val="20"/>
          <w:szCs w:val="20"/>
          <w:shd w:val="clear" w:color="auto" w:fill="FFFFFF"/>
        </w:rPr>
        <w:t>Furtak, E.M., Kiemer, K., Circi, R.K., Swanson, R., de León, V., Morrison, D. and Heredia, S.C., 2016. Teachers’ formative assessment abilities and their relationship to student learning: findings from a four-year intervention study. </w:t>
      </w:r>
      <w:r w:rsidRPr="008D47FF">
        <w:rPr>
          <w:rFonts w:ascii="Arial" w:eastAsia="Times New Roman" w:hAnsi="Arial" w:cs="Arial"/>
          <w:i/>
          <w:iCs/>
          <w:color w:val="222222"/>
          <w:sz w:val="20"/>
          <w:szCs w:val="20"/>
          <w:shd w:val="clear" w:color="auto" w:fill="FFFFFF"/>
        </w:rPr>
        <w:t>Instructional Science</w:t>
      </w:r>
      <w:r w:rsidRPr="008D47FF">
        <w:rPr>
          <w:rFonts w:ascii="Arial" w:eastAsia="Times New Roman" w:hAnsi="Arial" w:cs="Arial"/>
          <w:i/>
          <w:color w:val="222222"/>
          <w:sz w:val="20"/>
          <w:szCs w:val="20"/>
          <w:shd w:val="clear" w:color="auto" w:fill="FFFFFF"/>
        </w:rPr>
        <w:t>, </w:t>
      </w:r>
      <w:r w:rsidRPr="008D47FF">
        <w:rPr>
          <w:rFonts w:ascii="Arial" w:eastAsia="Times New Roman" w:hAnsi="Arial" w:cs="Arial"/>
          <w:i/>
          <w:iCs/>
          <w:color w:val="222222"/>
          <w:sz w:val="20"/>
          <w:szCs w:val="20"/>
          <w:shd w:val="clear" w:color="auto" w:fill="FFFFFF"/>
        </w:rPr>
        <w:t>44</w:t>
      </w:r>
      <w:r w:rsidRPr="008D47FF">
        <w:rPr>
          <w:rFonts w:ascii="Arial" w:eastAsia="Times New Roman" w:hAnsi="Arial" w:cs="Arial"/>
          <w:i/>
          <w:color w:val="222222"/>
          <w:sz w:val="20"/>
          <w:szCs w:val="20"/>
          <w:shd w:val="clear" w:color="auto" w:fill="FFFFFF"/>
        </w:rPr>
        <w:t>(3), pp.267-291.</w:t>
      </w:r>
    </w:p>
    <w:p w14:paraId="2FF836D6" w14:textId="77777777" w:rsidR="0028258F" w:rsidRPr="008D47FF" w:rsidRDefault="0028258F" w:rsidP="0028258F">
      <w:pPr>
        <w:pStyle w:val="ListParagraph"/>
        <w:rPr>
          <w:rFonts w:ascii="Times New Roman" w:eastAsia="Times New Roman" w:hAnsi="Times New Roman" w:cs="Times New Roman"/>
          <w:i/>
        </w:rPr>
      </w:pPr>
      <w:r w:rsidRPr="008D47FF">
        <w:rPr>
          <w:rFonts w:ascii="Arial" w:eastAsia="Times New Roman" w:hAnsi="Arial" w:cs="Arial"/>
          <w:i/>
          <w:color w:val="222222"/>
          <w:sz w:val="20"/>
          <w:szCs w:val="20"/>
          <w:shd w:val="clear" w:color="auto" w:fill="FFFFFF"/>
        </w:rPr>
        <w:t>Graue, M.E., 1993. Integrating theory and practice through instructional assessment. </w:t>
      </w:r>
      <w:r w:rsidRPr="008D47FF">
        <w:rPr>
          <w:rFonts w:ascii="Arial" w:eastAsia="Times New Roman" w:hAnsi="Arial" w:cs="Arial"/>
          <w:i/>
          <w:iCs/>
          <w:color w:val="222222"/>
          <w:sz w:val="20"/>
          <w:szCs w:val="20"/>
          <w:shd w:val="clear" w:color="auto" w:fill="FFFFFF"/>
        </w:rPr>
        <w:t>Educational Assessment</w:t>
      </w:r>
      <w:r w:rsidRPr="008D47FF">
        <w:rPr>
          <w:rFonts w:ascii="Arial" w:eastAsia="Times New Roman" w:hAnsi="Arial" w:cs="Arial"/>
          <w:i/>
          <w:color w:val="222222"/>
          <w:sz w:val="20"/>
          <w:szCs w:val="20"/>
          <w:shd w:val="clear" w:color="auto" w:fill="FFFFFF"/>
        </w:rPr>
        <w:t>, </w:t>
      </w:r>
      <w:r w:rsidRPr="008D47FF">
        <w:rPr>
          <w:rFonts w:ascii="Arial" w:eastAsia="Times New Roman" w:hAnsi="Arial" w:cs="Arial"/>
          <w:i/>
          <w:iCs/>
          <w:color w:val="222222"/>
          <w:sz w:val="20"/>
          <w:szCs w:val="20"/>
          <w:shd w:val="clear" w:color="auto" w:fill="FFFFFF"/>
        </w:rPr>
        <w:t>1</w:t>
      </w:r>
      <w:r w:rsidRPr="008D47FF">
        <w:rPr>
          <w:rFonts w:ascii="Arial" w:eastAsia="Times New Roman" w:hAnsi="Arial" w:cs="Arial"/>
          <w:i/>
          <w:color w:val="222222"/>
          <w:sz w:val="20"/>
          <w:szCs w:val="20"/>
          <w:shd w:val="clear" w:color="auto" w:fill="FFFFFF"/>
        </w:rPr>
        <w:t>(4), pp.283-309.</w:t>
      </w:r>
    </w:p>
    <w:p w14:paraId="7ED60000" w14:textId="77777777" w:rsidR="0028258F" w:rsidRPr="008D47FF" w:rsidRDefault="0028258F" w:rsidP="0028258F">
      <w:pPr>
        <w:pStyle w:val="ListParagraph"/>
        <w:rPr>
          <w:rFonts w:ascii="Times New Roman" w:eastAsia="Times New Roman" w:hAnsi="Times New Roman" w:cs="Times New Roman"/>
          <w:i/>
        </w:rPr>
      </w:pPr>
    </w:p>
    <w:p w14:paraId="25140D89" w14:textId="77777777" w:rsidR="0028258F" w:rsidRPr="008D47FF" w:rsidRDefault="0028258F" w:rsidP="0028258F">
      <w:pPr>
        <w:pStyle w:val="ListParagraph"/>
        <w:rPr>
          <w:rFonts w:ascii="Times New Roman" w:eastAsia="Times New Roman" w:hAnsi="Times New Roman" w:cs="Times New Roman"/>
          <w:i/>
        </w:rPr>
      </w:pPr>
      <w:r w:rsidRPr="008D47FF">
        <w:rPr>
          <w:rFonts w:ascii="Arial" w:eastAsia="Times New Roman" w:hAnsi="Arial" w:cs="Arial"/>
          <w:i/>
          <w:color w:val="222222"/>
          <w:sz w:val="20"/>
          <w:szCs w:val="20"/>
          <w:shd w:val="clear" w:color="auto" w:fill="FFFFFF"/>
        </w:rPr>
        <w:t>Fautley, M. and Savage, J., 2008. </w:t>
      </w:r>
      <w:r w:rsidRPr="008D47FF">
        <w:rPr>
          <w:rFonts w:ascii="Arial" w:eastAsia="Times New Roman" w:hAnsi="Arial" w:cs="Arial"/>
          <w:i/>
          <w:iCs/>
          <w:color w:val="222222"/>
          <w:sz w:val="20"/>
          <w:szCs w:val="20"/>
          <w:shd w:val="clear" w:color="auto" w:fill="FFFFFF"/>
        </w:rPr>
        <w:t>Assessment for learning and teaching in secondary schools</w:t>
      </w:r>
      <w:r w:rsidRPr="008D47FF">
        <w:rPr>
          <w:rFonts w:ascii="Arial" w:eastAsia="Times New Roman" w:hAnsi="Arial" w:cs="Arial"/>
          <w:i/>
          <w:color w:val="222222"/>
          <w:sz w:val="20"/>
          <w:szCs w:val="20"/>
          <w:shd w:val="clear" w:color="auto" w:fill="FFFFFF"/>
        </w:rPr>
        <w:t>. Learning Matters.</w:t>
      </w:r>
    </w:p>
    <w:p w14:paraId="72CAFF4D" w14:textId="77777777" w:rsidR="0028258F" w:rsidRPr="008D47FF" w:rsidRDefault="0028258F" w:rsidP="0028258F">
      <w:pPr>
        <w:pStyle w:val="ListParagraph"/>
        <w:rPr>
          <w:rFonts w:ascii="Arial" w:eastAsia="Times New Roman" w:hAnsi="Arial" w:cs="Arial"/>
          <w:i/>
          <w:color w:val="222222"/>
          <w:sz w:val="20"/>
          <w:szCs w:val="20"/>
          <w:shd w:val="clear" w:color="auto" w:fill="FFFFFF"/>
        </w:rPr>
      </w:pPr>
    </w:p>
    <w:p w14:paraId="46ADA738" w14:textId="77777777" w:rsidR="0028258F" w:rsidRPr="008D47FF" w:rsidRDefault="0028258F" w:rsidP="0028258F">
      <w:pPr>
        <w:pStyle w:val="ListParagraph"/>
        <w:rPr>
          <w:rFonts w:ascii="Times New Roman" w:eastAsia="Times New Roman" w:hAnsi="Times New Roman" w:cs="Times New Roman"/>
          <w:i/>
        </w:rPr>
      </w:pPr>
      <w:r w:rsidRPr="008D47FF">
        <w:rPr>
          <w:rFonts w:ascii="Arial" w:eastAsia="Times New Roman" w:hAnsi="Arial" w:cs="Arial"/>
          <w:i/>
          <w:color w:val="222222"/>
          <w:sz w:val="20"/>
          <w:szCs w:val="20"/>
          <w:shd w:val="clear" w:color="auto" w:fill="FFFFFF"/>
        </w:rPr>
        <w:t>Fernandes, M. and Fontana, D., 1996. Changes in control beliefs in Portuguese primary school pupils as a consequence of the employment of self</w:t>
      </w:r>
      <w:r w:rsidRPr="008D47FF">
        <w:rPr>
          <w:rFonts w:ascii="Calibri" w:eastAsia="Calibri" w:hAnsi="Calibri" w:cs="Calibri"/>
          <w:i/>
          <w:color w:val="222222"/>
          <w:sz w:val="20"/>
          <w:szCs w:val="20"/>
          <w:shd w:val="clear" w:color="auto" w:fill="FFFFFF"/>
        </w:rPr>
        <w:t>‐</w:t>
      </w:r>
      <w:r w:rsidRPr="008D47FF">
        <w:rPr>
          <w:rFonts w:ascii="Arial" w:eastAsia="Times New Roman" w:hAnsi="Arial" w:cs="Arial"/>
          <w:i/>
          <w:color w:val="222222"/>
          <w:sz w:val="20"/>
          <w:szCs w:val="20"/>
          <w:shd w:val="clear" w:color="auto" w:fill="FFFFFF"/>
        </w:rPr>
        <w:t>assessment strategies. </w:t>
      </w:r>
      <w:r w:rsidRPr="008D47FF">
        <w:rPr>
          <w:rFonts w:ascii="Arial" w:eastAsia="Times New Roman" w:hAnsi="Arial" w:cs="Arial"/>
          <w:i/>
          <w:iCs/>
          <w:color w:val="222222"/>
          <w:sz w:val="20"/>
          <w:szCs w:val="20"/>
          <w:shd w:val="clear" w:color="auto" w:fill="FFFFFF"/>
        </w:rPr>
        <w:t>British Journal of Educational Psychology</w:t>
      </w:r>
      <w:r w:rsidRPr="008D47FF">
        <w:rPr>
          <w:rFonts w:ascii="Arial" w:eastAsia="Times New Roman" w:hAnsi="Arial" w:cs="Arial"/>
          <w:i/>
          <w:color w:val="222222"/>
          <w:sz w:val="20"/>
          <w:szCs w:val="20"/>
          <w:shd w:val="clear" w:color="auto" w:fill="FFFFFF"/>
        </w:rPr>
        <w:t>, </w:t>
      </w:r>
      <w:r w:rsidRPr="008D47FF">
        <w:rPr>
          <w:rFonts w:ascii="Arial" w:eastAsia="Times New Roman" w:hAnsi="Arial" w:cs="Arial"/>
          <w:i/>
          <w:iCs/>
          <w:color w:val="222222"/>
          <w:sz w:val="20"/>
          <w:szCs w:val="20"/>
          <w:shd w:val="clear" w:color="auto" w:fill="FFFFFF"/>
        </w:rPr>
        <w:t>66</w:t>
      </w:r>
      <w:r w:rsidRPr="008D47FF">
        <w:rPr>
          <w:rFonts w:ascii="Arial" w:eastAsia="Times New Roman" w:hAnsi="Arial" w:cs="Arial"/>
          <w:i/>
          <w:color w:val="222222"/>
          <w:sz w:val="20"/>
          <w:szCs w:val="20"/>
          <w:shd w:val="clear" w:color="auto" w:fill="FFFFFF"/>
        </w:rPr>
        <w:t>(3), pp.301-313.</w:t>
      </w:r>
    </w:p>
    <w:p w14:paraId="70B11E30" w14:textId="77777777" w:rsidR="0028258F" w:rsidRPr="008D47FF" w:rsidRDefault="0028258F" w:rsidP="0028258F">
      <w:pPr>
        <w:pStyle w:val="ListParagraph"/>
        <w:rPr>
          <w:rFonts w:ascii="Arial" w:eastAsia="Times New Roman" w:hAnsi="Arial" w:cs="Arial"/>
          <w:i/>
          <w:color w:val="222222"/>
          <w:sz w:val="20"/>
          <w:szCs w:val="20"/>
          <w:shd w:val="clear" w:color="auto" w:fill="FFFFFF"/>
        </w:rPr>
      </w:pPr>
    </w:p>
    <w:p w14:paraId="50C63104" w14:textId="77777777" w:rsidR="0028258F" w:rsidRPr="008D47FF" w:rsidRDefault="0028258F" w:rsidP="0028258F">
      <w:pPr>
        <w:pStyle w:val="ListParagraph"/>
        <w:rPr>
          <w:rFonts w:ascii="Times New Roman" w:eastAsia="Times New Roman" w:hAnsi="Times New Roman" w:cs="Times New Roman"/>
          <w:i/>
        </w:rPr>
      </w:pPr>
      <w:r w:rsidRPr="008D47FF">
        <w:rPr>
          <w:rFonts w:ascii="Arial" w:eastAsia="Times New Roman" w:hAnsi="Arial" w:cs="Arial"/>
          <w:i/>
          <w:color w:val="222222"/>
          <w:sz w:val="20"/>
          <w:szCs w:val="20"/>
          <w:shd w:val="clear" w:color="auto" w:fill="FFFFFF"/>
        </w:rPr>
        <w:t>Fuchs, L.S. and Fuchs, D., 1986. Effects of systematic formative evaluation: A meta-analysis. </w:t>
      </w:r>
      <w:r w:rsidRPr="008D47FF">
        <w:rPr>
          <w:rFonts w:ascii="Arial" w:eastAsia="Times New Roman" w:hAnsi="Arial" w:cs="Arial"/>
          <w:i/>
          <w:iCs/>
          <w:color w:val="222222"/>
          <w:sz w:val="20"/>
          <w:szCs w:val="20"/>
          <w:shd w:val="clear" w:color="auto" w:fill="FFFFFF"/>
        </w:rPr>
        <w:t>Exceptional children</w:t>
      </w:r>
      <w:r w:rsidRPr="008D47FF">
        <w:rPr>
          <w:rFonts w:ascii="Arial" w:eastAsia="Times New Roman" w:hAnsi="Arial" w:cs="Arial"/>
          <w:i/>
          <w:color w:val="222222"/>
          <w:sz w:val="20"/>
          <w:szCs w:val="20"/>
          <w:shd w:val="clear" w:color="auto" w:fill="FFFFFF"/>
        </w:rPr>
        <w:t>, </w:t>
      </w:r>
      <w:r w:rsidRPr="008D47FF">
        <w:rPr>
          <w:rFonts w:ascii="Arial" w:eastAsia="Times New Roman" w:hAnsi="Arial" w:cs="Arial"/>
          <w:i/>
          <w:iCs/>
          <w:color w:val="222222"/>
          <w:sz w:val="20"/>
          <w:szCs w:val="20"/>
          <w:shd w:val="clear" w:color="auto" w:fill="FFFFFF"/>
        </w:rPr>
        <w:t>53</w:t>
      </w:r>
      <w:r w:rsidRPr="008D47FF">
        <w:rPr>
          <w:rFonts w:ascii="Arial" w:eastAsia="Times New Roman" w:hAnsi="Arial" w:cs="Arial"/>
          <w:i/>
          <w:color w:val="222222"/>
          <w:sz w:val="20"/>
          <w:szCs w:val="20"/>
          <w:shd w:val="clear" w:color="auto" w:fill="FFFFFF"/>
        </w:rPr>
        <w:t>(3), pp.199-208.</w:t>
      </w:r>
    </w:p>
    <w:p w14:paraId="55E002F5" w14:textId="77777777" w:rsidR="0028258F" w:rsidRPr="008D47FF" w:rsidRDefault="0028258F" w:rsidP="0028258F">
      <w:pPr>
        <w:pStyle w:val="ListParagraph"/>
        <w:rPr>
          <w:rFonts w:ascii="Arial" w:eastAsia="Times New Roman" w:hAnsi="Arial" w:cs="Arial"/>
          <w:i/>
          <w:color w:val="222222"/>
          <w:sz w:val="20"/>
          <w:szCs w:val="20"/>
          <w:shd w:val="clear" w:color="auto" w:fill="FFFFFF"/>
        </w:rPr>
      </w:pPr>
    </w:p>
    <w:p w14:paraId="292BAD6F" w14:textId="77777777" w:rsidR="0028258F" w:rsidRPr="008D47FF" w:rsidRDefault="0028258F" w:rsidP="0028258F">
      <w:pPr>
        <w:pStyle w:val="ListParagraph"/>
        <w:rPr>
          <w:rFonts w:ascii="Times New Roman" w:eastAsia="Times New Roman" w:hAnsi="Times New Roman" w:cs="Times New Roman"/>
          <w:i/>
        </w:rPr>
      </w:pPr>
      <w:r w:rsidRPr="008D47FF">
        <w:rPr>
          <w:rFonts w:ascii="Arial" w:eastAsia="Times New Roman" w:hAnsi="Arial" w:cs="Arial"/>
          <w:i/>
          <w:color w:val="222222"/>
          <w:sz w:val="20"/>
          <w:szCs w:val="20"/>
          <w:shd w:val="clear" w:color="auto" w:fill="FFFFFF"/>
        </w:rPr>
        <w:t>Black, P.J. and Wiliam, D., 1998. Inside the black box: raising standards through classroom assessment (London, King’s College London School of Education).</w:t>
      </w:r>
    </w:p>
    <w:p w14:paraId="4FD645F1" w14:textId="77777777" w:rsidR="00F1459A" w:rsidRPr="008D47FF" w:rsidRDefault="00F1459A">
      <w:pPr>
        <w:rPr>
          <w:i/>
          <w:lang w:val="en-GB"/>
        </w:rPr>
      </w:pPr>
    </w:p>
    <w:p w14:paraId="7F212E87" w14:textId="78435957" w:rsidR="00F1459A" w:rsidRPr="008D47FF" w:rsidRDefault="00F1459A" w:rsidP="002359EC">
      <w:pPr>
        <w:pStyle w:val="ListParagraph"/>
        <w:rPr>
          <w:rFonts w:ascii="Times New Roman" w:eastAsia="Times New Roman" w:hAnsi="Times New Roman" w:cs="Times New Roman"/>
          <w:i/>
        </w:rPr>
      </w:pPr>
      <w:r w:rsidRPr="008D47FF">
        <w:rPr>
          <w:rFonts w:ascii="Arial" w:eastAsia="Times New Roman" w:hAnsi="Arial" w:cs="Arial"/>
          <w:i/>
          <w:color w:val="222222"/>
          <w:sz w:val="20"/>
          <w:szCs w:val="20"/>
          <w:shd w:val="clear" w:color="auto" w:fill="FFFFFF"/>
        </w:rPr>
        <w:t>Birenbaum, M. and Dochy, F. eds., 2012. </w:t>
      </w:r>
      <w:r w:rsidRPr="008D47FF">
        <w:rPr>
          <w:rFonts w:ascii="Arial" w:eastAsia="Times New Roman" w:hAnsi="Arial" w:cs="Arial"/>
          <w:i/>
          <w:iCs/>
          <w:color w:val="222222"/>
          <w:sz w:val="20"/>
          <w:szCs w:val="20"/>
          <w:shd w:val="clear" w:color="auto" w:fill="FFFFFF"/>
        </w:rPr>
        <w:t>Alternatives in assessment of achievements, learning processes and prior knowledge</w:t>
      </w:r>
      <w:r w:rsidRPr="008D47FF">
        <w:rPr>
          <w:rFonts w:ascii="Arial" w:eastAsia="Times New Roman" w:hAnsi="Arial" w:cs="Arial"/>
          <w:i/>
          <w:color w:val="222222"/>
          <w:sz w:val="20"/>
          <w:szCs w:val="20"/>
          <w:shd w:val="clear" w:color="auto" w:fill="FFFFFF"/>
        </w:rPr>
        <w:t> (Vol. 42). Springer Science &amp; Business Media.</w:t>
      </w:r>
    </w:p>
    <w:p w14:paraId="1BE4F431" w14:textId="77777777" w:rsidR="00F1459A" w:rsidRPr="008D47FF" w:rsidRDefault="00F1459A">
      <w:pPr>
        <w:rPr>
          <w:i/>
          <w:lang w:val="en-GB"/>
        </w:rPr>
      </w:pPr>
    </w:p>
    <w:p w14:paraId="42372D7E" w14:textId="1856AB91" w:rsidR="00855D9E" w:rsidRPr="008D47FF" w:rsidRDefault="00855D9E" w:rsidP="002359EC">
      <w:pPr>
        <w:pStyle w:val="ListParagraph"/>
        <w:rPr>
          <w:rFonts w:ascii="Times New Roman" w:eastAsia="Times New Roman" w:hAnsi="Times New Roman" w:cs="Times New Roman"/>
          <w:i/>
        </w:rPr>
      </w:pPr>
      <w:r w:rsidRPr="008D47FF">
        <w:rPr>
          <w:rFonts w:ascii="Arial" w:eastAsia="Times New Roman" w:hAnsi="Arial" w:cs="Arial"/>
          <w:i/>
          <w:color w:val="222222"/>
          <w:sz w:val="20"/>
          <w:szCs w:val="20"/>
          <w:shd w:val="clear" w:color="auto" w:fill="FFFFFF"/>
        </w:rPr>
        <w:t>Woessmann, L., 2002. </w:t>
      </w:r>
      <w:r w:rsidRPr="008D47FF">
        <w:rPr>
          <w:rFonts w:ascii="Arial" w:eastAsia="Times New Roman" w:hAnsi="Arial" w:cs="Arial"/>
          <w:i/>
          <w:iCs/>
          <w:color w:val="222222"/>
          <w:sz w:val="20"/>
          <w:szCs w:val="20"/>
          <w:shd w:val="clear" w:color="auto" w:fill="FFFFFF"/>
        </w:rPr>
        <w:t>Central exams improve educational performance: international evidence</w:t>
      </w:r>
      <w:r w:rsidRPr="008D47FF">
        <w:rPr>
          <w:rFonts w:ascii="Arial" w:eastAsia="Times New Roman" w:hAnsi="Arial" w:cs="Arial"/>
          <w:i/>
          <w:color w:val="222222"/>
          <w:sz w:val="20"/>
          <w:szCs w:val="20"/>
          <w:shd w:val="clear" w:color="auto" w:fill="FFFFFF"/>
        </w:rPr>
        <w:t> (No. 397). Kieler Diskussionsbeiträge.</w:t>
      </w:r>
    </w:p>
    <w:p w14:paraId="76250C31" w14:textId="77777777" w:rsidR="00AB1B4D" w:rsidRPr="008D47FF" w:rsidRDefault="00AB1B4D" w:rsidP="00AB1B4D">
      <w:pPr>
        <w:rPr>
          <w:rFonts w:eastAsia="Times New Roman"/>
          <w:i/>
        </w:rPr>
      </w:pPr>
    </w:p>
    <w:p w14:paraId="7DB1AE80" w14:textId="77777777" w:rsidR="00AB1B4D" w:rsidRPr="008D47FF" w:rsidRDefault="00AB1B4D" w:rsidP="002359EC">
      <w:pPr>
        <w:pStyle w:val="ListParagraph"/>
        <w:rPr>
          <w:rFonts w:ascii="Times New Roman" w:eastAsia="Times New Roman" w:hAnsi="Times New Roman" w:cs="Times New Roman"/>
          <w:i/>
        </w:rPr>
      </w:pPr>
      <w:r w:rsidRPr="008D47FF">
        <w:rPr>
          <w:rFonts w:ascii="Arial" w:eastAsia="Times New Roman" w:hAnsi="Arial" w:cs="Arial"/>
          <w:i/>
          <w:color w:val="222222"/>
          <w:sz w:val="20"/>
          <w:szCs w:val="20"/>
          <w:shd w:val="clear" w:color="auto" w:fill="FFFFFF"/>
        </w:rPr>
        <w:t xml:space="preserve">Bloom, B.S., 1984. The </w:t>
      </w:r>
      <w:proofErr w:type="gramStart"/>
      <w:r w:rsidRPr="008D47FF">
        <w:rPr>
          <w:rFonts w:ascii="Arial" w:eastAsia="Times New Roman" w:hAnsi="Arial" w:cs="Arial"/>
          <w:i/>
          <w:color w:val="222222"/>
          <w:sz w:val="20"/>
          <w:szCs w:val="20"/>
          <w:shd w:val="clear" w:color="auto" w:fill="FFFFFF"/>
        </w:rPr>
        <w:t>2 sigma</w:t>
      </w:r>
      <w:proofErr w:type="gramEnd"/>
      <w:r w:rsidRPr="008D47FF">
        <w:rPr>
          <w:rFonts w:ascii="Arial" w:eastAsia="Times New Roman" w:hAnsi="Arial" w:cs="Arial"/>
          <w:i/>
          <w:color w:val="222222"/>
          <w:sz w:val="20"/>
          <w:szCs w:val="20"/>
          <w:shd w:val="clear" w:color="auto" w:fill="FFFFFF"/>
        </w:rPr>
        <w:t xml:space="preserve"> problem: The search for methods of group instruction as effective as one-to-one tutoring. </w:t>
      </w:r>
      <w:r w:rsidRPr="008D47FF">
        <w:rPr>
          <w:rFonts w:ascii="Arial" w:eastAsia="Times New Roman" w:hAnsi="Arial" w:cs="Arial"/>
          <w:i/>
          <w:iCs/>
          <w:color w:val="222222"/>
          <w:sz w:val="20"/>
          <w:szCs w:val="20"/>
          <w:shd w:val="clear" w:color="auto" w:fill="FFFFFF"/>
        </w:rPr>
        <w:t>Educational researcher</w:t>
      </w:r>
      <w:r w:rsidRPr="008D47FF">
        <w:rPr>
          <w:rFonts w:ascii="Arial" w:eastAsia="Times New Roman" w:hAnsi="Arial" w:cs="Arial"/>
          <w:i/>
          <w:color w:val="222222"/>
          <w:sz w:val="20"/>
          <w:szCs w:val="20"/>
          <w:shd w:val="clear" w:color="auto" w:fill="FFFFFF"/>
        </w:rPr>
        <w:t>, </w:t>
      </w:r>
      <w:r w:rsidRPr="008D47FF">
        <w:rPr>
          <w:rFonts w:ascii="Arial" w:eastAsia="Times New Roman" w:hAnsi="Arial" w:cs="Arial"/>
          <w:i/>
          <w:iCs/>
          <w:color w:val="222222"/>
          <w:sz w:val="20"/>
          <w:szCs w:val="20"/>
          <w:shd w:val="clear" w:color="auto" w:fill="FFFFFF"/>
        </w:rPr>
        <w:t>13</w:t>
      </w:r>
      <w:r w:rsidRPr="008D47FF">
        <w:rPr>
          <w:rFonts w:ascii="Arial" w:eastAsia="Times New Roman" w:hAnsi="Arial" w:cs="Arial"/>
          <w:i/>
          <w:color w:val="222222"/>
          <w:sz w:val="20"/>
          <w:szCs w:val="20"/>
          <w:shd w:val="clear" w:color="auto" w:fill="FFFFFF"/>
        </w:rPr>
        <w:t>(6), pp.4-16.</w:t>
      </w:r>
    </w:p>
    <w:p w14:paraId="0936ECAD" w14:textId="77777777" w:rsidR="002359EC" w:rsidRPr="008D47FF" w:rsidRDefault="002359EC" w:rsidP="002359EC">
      <w:pPr>
        <w:pStyle w:val="ListParagraph"/>
        <w:rPr>
          <w:rFonts w:ascii="Arial" w:eastAsia="Times New Roman" w:hAnsi="Arial" w:cs="Arial"/>
          <w:i/>
          <w:color w:val="222222"/>
          <w:sz w:val="20"/>
          <w:szCs w:val="20"/>
          <w:shd w:val="clear" w:color="auto" w:fill="FFFFFF"/>
        </w:rPr>
      </w:pPr>
    </w:p>
    <w:p w14:paraId="26F6015D" w14:textId="77777777" w:rsidR="00C846DF" w:rsidRPr="008D47FF" w:rsidRDefault="00C846DF" w:rsidP="002359EC">
      <w:pPr>
        <w:pStyle w:val="ListParagraph"/>
        <w:rPr>
          <w:rFonts w:ascii="Times New Roman" w:eastAsia="Times New Roman" w:hAnsi="Times New Roman" w:cs="Times New Roman"/>
          <w:i/>
        </w:rPr>
      </w:pPr>
      <w:r w:rsidRPr="008D47FF">
        <w:rPr>
          <w:rFonts w:ascii="Arial" w:eastAsia="Times New Roman" w:hAnsi="Arial" w:cs="Arial"/>
          <w:i/>
          <w:color w:val="222222"/>
          <w:sz w:val="20"/>
          <w:szCs w:val="20"/>
          <w:shd w:val="clear" w:color="auto" w:fill="FFFFFF"/>
        </w:rPr>
        <w:t>Wiener, N., 2019. </w:t>
      </w:r>
      <w:r w:rsidRPr="008D47FF">
        <w:rPr>
          <w:rFonts w:ascii="Arial" w:eastAsia="Times New Roman" w:hAnsi="Arial" w:cs="Arial"/>
          <w:i/>
          <w:iCs/>
          <w:color w:val="222222"/>
          <w:sz w:val="20"/>
          <w:szCs w:val="20"/>
          <w:shd w:val="clear" w:color="auto" w:fill="FFFFFF"/>
        </w:rPr>
        <w:t>Cybernetics or Control and Communication in the Animal and the Machine</w:t>
      </w:r>
      <w:r w:rsidRPr="008D47FF">
        <w:rPr>
          <w:rFonts w:ascii="Arial" w:eastAsia="Times New Roman" w:hAnsi="Arial" w:cs="Arial"/>
          <w:i/>
          <w:color w:val="222222"/>
          <w:sz w:val="20"/>
          <w:szCs w:val="20"/>
          <w:shd w:val="clear" w:color="auto" w:fill="FFFFFF"/>
        </w:rPr>
        <w:t>. MIT press.</w:t>
      </w:r>
    </w:p>
    <w:p w14:paraId="323997FB" w14:textId="77777777" w:rsidR="00B8716F" w:rsidRPr="008D47FF" w:rsidRDefault="00B8716F" w:rsidP="00B8716F">
      <w:pPr>
        <w:pStyle w:val="ListParagraph"/>
        <w:rPr>
          <w:rFonts w:ascii="Times New Roman" w:eastAsia="Times New Roman" w:hAnsi="Times New Roman" w:cs="Times New Roman"/>
          <w:i/>
        </w:rPr>
      </w:pPr>
    </w:p>
    <w:p w14:paraId="1BAF8F16" w14:textId="589A4AEF" w:rsidR="008B3269" w:rsidRPr="008D47FF" w:rsidRDefault="00B8716F" w:rsidP="002359EC">
      <w:pPr>
        <w:pStyle w:val="ListParagraph"/>
        <w:rPr>
          <w:rFonts w:ascii="Times New Roman" w:eastAsia="Times New Roman" w:hAnsi="Times New Roman" w:cs="Times New Roman"/>
          <w:i/>
        </w:rPr>
      </w:pPr>
      <w:r w:rsidRPr="008D47FF">
        <w:rPr>
          <w:rFonts w:ascii="Arial" w:eastAsia="Times New Roman" w:hAnsi="Arial" w:cs="Arial"/>
          <w:i/>
          <w:color w:val="222222"/>
          <w:sz w:val="20"/>
          <w:szCs w:val="20"/>
          <w:shd w:val="clear" w:color="auto" w:fill="FFFFFF"/>
        </w:rPr>
        <w:t>Natriello, G., 1987. The impact of evaluation processes on students. </w:t>
      </w:r>
      <w:r w:rsidRPr="008D47FF">
        <w:rPr>
          <w:rFonts w:ascii="Arial" w:eastAsia="Times New Roman" w:hAnsi="Arial" w:cs="Arial"/>
          <w:i/>
          <w:iCs/>
          <w:color w:val="222222"/>
          <w:sz w:val="20"/>
          <w:szCs w:val="20"/>
          <w:shd w:val="clear" w:color="auto" w:fill="FFFFFF"/>
        </w:rPr>
        <w:t>Educational psychologist</w:t>
      </w:r>
      <w:r w:rsidRPr="008D47FF">
        <w:rPr>
          <w:rFonts w:ascii="Arial" w:eastAsia="Times New Roman" w:hAnsi="Arial" w:cs="Arial"/>
          <w:i/>
          <w:color w:val="222222"/>
          <w:sz w:val="20"/>
          <w:szCs w:val="20"/>
          <w:shd w:val="clear" w:color="auto" w:fill="FFFFFF"/>
        </w:rPr>
        <w:t>, </w:t>
      </w:r>
      <w:r w:rsidRPr="008D47FF">
        <w:rPr>
          <w:rFonts w:ascii="Arial" w:eastAsia="Times New Roman" w:hAnsi="Arial" w:cs="Arial"/>
          <w:i/>
          <w:iCs/>
          <w:color w:val="222222"/>
          <w:sz w:val="20"/>
          <w:szCs w:val="20"/>
          <w:shd w:val="clear" w:color="auto" w:fill="FFFFFF"/>
        </w:rPr>
        <w:t>22</w:t>
      </w:r>
      <w:r w:rsidRPr="008D47FF">
        <w:rPr>
          <w:rFonts w:ascii="Arial" w:eastAsia="Times New Roman" w:hAnsi="Arial" w:cs="Arial"/>
          <w:i/>
          <w:color w:val="222222"/>
          <w:sz w:val="20"/>
          <w:szCs w:val="20"/>
          <w:shd w:val="clear" w:color="auto" w:fill="FFFFFF"/>
        </w:rPr>
        <w:t>(2), pp.155-175.</w:t>
      </w:r>
    </w:p>
    <w:p w14:paraId="668833E6" w14:textId="77777777" w:rsidR="00B8716F" w:rsidRPr="008D47FF" w:rsidRDefault="00B8716F" w:rsidP="00B8716F">
      <w:pPr>
        <w:rPr>
          <w:rFonts w:eastAsia="Times New Roman"/>
          <w:i/>
        </w:rPr>
      </w:pPr>
    </w:p>
    <w:p w14:paraId="11806D46" w14:textId="77777777" w:rsidR="008B3269" w:rsidRPr="008D47FF" w:rsidRDefault="008B3269" w:rsidP="008D47FF">
      <w:pPr>
        <w:pStyle w:val="ListParagraph"/>
        <w:rPr>
          <w:rFonts w:ascii="Times New Roman" w:eastAsia="Times New Roman" w:hAnsi="Times New Roman" w:cs="Times New Roman"/>
          <w:i/>
        </w:rPr>
      </w:pPr>
      <w:r w:rsidRPr="008D47FF">
        <w:rPr>
          <w:rFonts w:ascii="Arial" w:eastAsia="Times New Roman" w:hAnsi="Arial" w:cs="Arial"/>
          <w:i/>
          <w:color w:val="222222"/>
          <w:sz w:val="20"/>
          <w:szCs w:val="20"/>
          <w:shd w:val="clear" w:color="auto" w:fill="FFFFFF"/>
        </w:rPr>
        <w:t>Crooks, T.J., 1988. The impact of classroom evaluation practices on students. </w:t>
      </w:r>
      <w:r w:rsidRPr="008D47FF">
        <w:rPr>
          <w:rFonts w:ascii="Arial" w:eastAsia="Times New Roman" w:hAnsi="Arial" w:cs="Arial"/>
          <w:i/>
          <w:iCs/>
          <w:color w:val="222222"/>
          <w:sz w:val="20"/>
          <w:szCs w:val="20"/>
          <w:shd w:val="clear" w:color="auto" w:fill="FFFFFF"/>
        </w:rPr>
        <w:t>Review of educational research</w:t>
      </w:r>
      <w:r w:rsidRPr="008D47FF">
        <w:rPr>
          <w:rFonts w:ascii="Arial" w:eastAsia="Times New Roman" w:hAnsi="Arial" w:cs="Arial"/>
          <w:i/>
          <w:color w:val="222222"/>
          <w:sz w:val="20"/>
          <w:szCs w:val="20"/>
          <w:shd w:val="clear" w:color="auto" w:fill="FFFFFF"/>
        </w:rPr>
        <w:t>, </w:t>
      </w:r>
      <w:r w:rsidRPr="008D47FF">
        <w:rPr>
          <w:rFonts w:ascii="Arial" w:eastAsia="Times New Roman" w:hAnsi="Arial" w:cs="Arial"/>
          <w:i/>
          <w:iCs/>
          <w:color w:val="222222"/>
          <w:sz w:val="20"/>
          <w:szCs w:val="20"/>
          <w:shd w:val="clear" w:color="auto" w:fill="FFFFFF"/>
        </w:rPr>
        <w:t>58</w:t>
      </w:r>
      <w:r w:rsidRPr="008D47FF">
        <w:rPr>
          <w:rFonts w:ascii="Arial" w:eastAsia="Times New Roman" w:hAnsi="Arial" w:cs="Arial"/>
          <w:i/>
          <w:color w:val="222222"/>
          <w:sz w:val="20"/>
          <w:szCs w:val="20"/>
          <w:shd w:val="clear" w:color="auto" w:fill="FFFFFF"/>
        </w:rPr>
        <w:t>(4), pp.438-481.</w:t>
      </w:r>
    </w:p>
    <w:p w14:paraId="74CEFA4D" w14:textId="77777777" w:rsidR="00704B23" w:rsidRPr="008D47FF" w:rsidRDefault="00704B23" w:rsidP="00704B23">
      <w:pPr>
        <w:rPr>
          <w:rFonts w:eastAsia="Times New Roman"/>
          <w:i/>
        </w:rPr>
      </w:pPr>
    </w:p>
    <w:p w14:paraId="6501527E" w14:textId="77777777" w:rsidR="00704B23" w:rsidRPr="008D47FF" w:rsidRDefault="00704B23" w:rsidP="008D47FF">
      <w:pPr>
        <w:pStyle w:val="ListParagraph"/>
        <w:rPr>
          <w:rFonts w:ascii="Times New Roman" w:eastAsia="Times New Roman" w:hAnsi="Times New Roman" w:cs="Times New Roman"/>
          <w:i/>
        </w:rPr>
      </w:pPr>
      <w:r w:rsidRPr="008D47FF">
        <w:rPr>
          <w:rFonts w:ascii="Arial" w:eastAsia="Times New Roman" w:hAnsi="Arial" w:cs="Arial"/>
          <w:i/>
          <w:color w:val="222222"/>
          <w:sz w:val="20"/>
          <w:szCs w:val="20"/>
          <w:shd w:val="clear" w:color="auto" w:fill="FFFFFF"/>
        </w:rPr>
        <w:t>Geller, J., Carpenter, S.K., Lamm, M.H., Rahman, S., Armstrong, P.I. and Coffman, C.R., 2017. Prequestions do not enhance the benefits of retrieval in a STEM classroom. </w:t>
      </w:r>
      <w:r w:rsidRPr="008D47FF">
        <w:rPr>
          <w:rFonts w:ascii="Arial" w:eastAsia="Times New Roman" w:hAnsi="Arial" w:cs="Arial"/>
          <w:i/>
          <w:iCs/>
          <w:color w:val="222222"/>
          <w:sz w:val="20"/>
          <w:szCs w:val="20"/>
          <w:shd w:val="clear" w:color="auto" w:fill="FFFFFF"/>
        </w:rPr>
        <w:t>Cognitive research: principles and implications</w:t>
      </w:r>
      <w:r w:rsidRPr="008D47FF">
        <w:rPr>
          <w:rFonts w:ascii="Arial" w:eastAsia="Times New Roman" w:hAnsi="Arial" w:cs="Arial"/>
          <w:i/>
          <w:color w:val="222222"/>
          <w:sz w:val="20"/>
          <w:szCs w:val="20"/>
          <w:shd w:val="clear" w:color="auto" w:fill="FFFFFF"/>
        </w:rPr>
        <w:t>, </w:t>
      </w:r>
      <w:r w:rsidRPr="008D47FF">
        <w:rPr>
          <w:rFonts w:ascii="Arial" w:eastAsia="Times New Roman" w:hAnsi="Arial" w:cs="Arial"/>
          <w:i/>
          <w:iCs/>
          <w:color w:val="222222"/>
          <w:sz w:val="20"/>
          <w:szCs w:val="20"/>
          <w:shd w:val="clear" w:color="auto" w:fill="FFFFFF"/>
        </w:rPr>
        <w:t>2</w:t>
      </w:r>
      <w:r w:rsidRPr="008D47FF">
        <w:rPr>
          <w:rFonts w:ascii="Arial" w:eastAsia="Times New Roman" w:hAnsi="Arial" w:cs="Arial"/>
          <w:i/>
          <w:color w:val="222222"/>
          <w:sz w:val="20"/>
          <w:szCs w:val="20"/>
          <w:shd w:val="clear" w:color="auto" w:fill="FFFFFF"/>
        </w:rPr>
        <w:t>(1), pp.1-13.</w:t>
      </w:r>
    </w:p>
    <w:p w14:paraId="56C7A6BC" w14:textId="77777777" w:rsidR="00704B23" w:rsidRPr="008D47FF" w:rsidRDefault="00704B23" w:rsidP="00704B23">
      <w:pPr>
        <w:rPr>
          <w:rFonts w:eastAsia="Times New Roman"/>
          <w:i/>
        </w:rPr>
      </w:pPr>
    </w:p>
    <w:p w14:paraId="2097F616" w14:textId="77777777" w:rsidR="000A7A50" w:rsidRPr="008D47FF" w:rsidRDefault="000A7A50" w:rsidP="008D47FF">
      <w:pPr>
        <w:pStyle w:val="ListParagraph"/>
        <w:rPr>
          <w:rFonts w:ascii="Times New Roman" w:eastAsia="Times New Roman" w:hAnsi="Times New Roman" w:cs="Times New Roman"/>
          <w:i/>
        </w:rPr>
      </w:pPr>
      <w:r w:rsidRPr="008D47FF">
        <w:rPr>
          <w:rFonts w:ascii="Arial" w:eastAsia="Times New Roman" w:hAnsi="Arial" w:cs="Arial"/>
          <w:i/>
          <w:color w:val="222222"/>
          <w:sz w:val="20"/>
          <w:szCs w:val="20"/>
          <w:shd w:val="clear" w:color="auto" w:fill="FFFFFF"/>
        </w:rPr>
        <w:t>Brown, S., 2005. Assessment for learning. </w:t>
      </w:r>
      <w:r w:rsidRPr="008D47FF">
        <w:rPr>
          <w:rFonts w:ascii="Arial" w:eastAsia="Times New Roman" w:hAnsi="Arial" w:cs="Arial"/>
          <w:i/>
          <w:iCs/>
          <w:color w:val="222222"/>
          <w:sz w:val="20"/>
          <w:szCs w:val="20"/>
          <w:shd w:val="clear" w:color="auto" w:fill="FFFFFF"/>
        </w:rPr>
        <w:t>Learning and teaching in higher education</w:t>
      </w:r>
      <w:r w:rsidRPr="008D47FF">
        <w:rPr>
          <w:rFonts w:ascii="Arial" w:eastAsia="Times New Roman" w:hAnsi="Arial" w:cs="Arial"/>
          <w:i/>
          <w:color w:val="222222"/>
          <w:sz w:val="20"/>
          <w:szCs w:val="20"/>
          <w:shd w:val="clear" w:color="auto" w:fill="FFFFFF"/>
        </w:rPr>
        <w:t>, (1), pp.81-89.</w:t>
      </w:r>
    </w:p>
    <w:p w14:paraId="3F03187B" w14:textId="77777777" w:rsidR="00704B23" w:rsidRPr="008D47FF" w:rsidRDefault="00704B23" w:rsidP="000A7A50">
      <w:pPr>
        <w:pStyle w:val="ListParagraph"/>
        <w:rPr>
          <w:rFonts w:ascii="Times New Roman" w:eastAsia="Times New Roman" w:hAnsi="Times New Roman" w:cs="Times New Roman"/>
          <w:i/>
        </w:rPr>
      </w:pPr>
    </w:p>
    <w:p w14:paraId="1DD45747" w14:textId="77777777" w:rsidR="00AB1B4D" w:rsidRPr="008D47FF" w:rsidRDefault="00AB1B4D" w:rsidP="008B3269">
      <w:pPr>
        <w:pStyle w:val="ListParagraph"/>
        <w:rPr>
          <w:rFonts w:ascii="Times New Roman" w:eastAsia="Times New Roman" w:hAnsi="Times New Roman" w:cs="Times New Roman"/>
          <w:i/>
        </w:rPr>
      </w:pPr>
    </w:p>
    <w:p w14:paraId="13D6F7A5" w14:textId="527B6CE4" w:rsidR="00855D9E" w:rsidRPr="005109EA" w:rsidRDefault="001452E7">
      <w:pPr>
        <w:rPr>
          <w:b/>
          <w:i/>
          <w:u w:val="single"/>
          <w:lang w:val="en-GB"/>
        </w:rPr>
      </w:pPr>
      <w:r w:rsidRPr="005109EA">
        <w:rPr>
          <w:b/>
          <w:i/>
          <w:u w:val="single"/>
          <w:lang w:val="en-GB"/>
        </w:rPr>
        <w:t>ATODIADAU</w:t>
      </w:r>
    </w:p>
    <w:p w14:paraId="7590E3AD" w14:textId="77777777" w:rsidR="001452E7" w:rsidRDefault="001452E7">
      <w:pPr>
        <w:rPr>
          <w:i/>
          <w:lang w:val="en-GB"/>
        </w:rPr>
      </w:pPr>
    </w:p>
    <w:p w14:paraId="640D4935" w14:textId="092B7A52" w:rsidR="001452E7" w:rsidRDefault="001452E7" w:rsidP="001452E7">
      <w:pPr>
        <w:pStyle w:val="ListParagraph"/>
        <w:numPr>
          <w:ilvl w:val="0"/>
          <w:numId w:val="4"/>
        </w:numPr>
        <w:rPr>
          <w:i/>
          <w:lang w:val="en-GB"/>
        </w:rPr>
      </w:pPr>
      <w:r>
        <w:rPr>
          <w:i/>
          <w:lang w:val="en-GB"/>
        </w:rPr>
        <w:t>Donaldson, 2015 – Diben Asesu – Cwriclwlwm i Gymru</w:t>
      </w:r>
    </w:p>
    <w:p w14:paraId="56A8149C" w14:textId="0AF7328F" w:rsidR="001452E7" w:rsidRDefault="001452E7" w:rsidP="001452E7">
      <w:pPr>
        <w:pStyle w:val="ListParagraph"/>
        <w:rPr>
          <w:i/>
          <w:lang w:val="en-GB"/>
        </w:rPr>
      </w:pPr>
      <w:hyperlink r:id="rId5" w:history="1">
        <w:r w:rsidRPr="00497351">
          <w:rPr>
            <w:rStyle w:val="Hyperlink"/>
            <w:i/>
            <w:lang w:val="en-GB"/>
          </w:rPr>
          <w:t>https://hwb.gov.wales/cwricwlwm-i-gymru/cefnogi-cynnydd-dysgwyr-canllawiau-asesu/</w:t>
        </w:r>
      </w:hyperlink>
    </w:p>
    <w:p w14:paraId="302480CE" w14:textId="77777777" w:rsidR="001452E7" w:rsidRDefault="001452E7" w:rsidP="001452E7">
      <w:pPr>
        <w:pStyle w:val="ListParagraph"/>
        <w:rPr>
          <w:i/>
          <w:lang w:val="en-GB"/>
        </w:rPr>
      </w:pPr>
    </w:p>
    <w:p w14:paraId="485B42BC" w14:textId="23A95A3C" w:rsidR="001452E7" w:rsidRDefault="000627EF" w:rsidP="001452E7">
      <w:pPr>
        <w:pStyle w:val="ListParagraph"/>
        <w:numPr>
          <w:ilvl w:val="0"/>
          <w:numId w:val="4"/>
        </w:numPr>
        <w:rPr>
          <w:i/>
          <w:lang w:val="en-GB"/>
        </w:rPr>
      </w:pPr>
      <w:r w:rsidRPr="000627EF">
        <w:rPr>
          <w:i/>
          <w:lang w:val="en-GB"/>
        </w:rPr>
        <w:drawing>
          <wp:anchor distT="0" distB="0" distL="114300" distR="114300" simplePos="0" relativeHeight="251658240" behindDoc="0" locked="0" layoutInCell="1" allowOverlap="1" wp14:anchorId="5E1ED94E" wp14:editId="24763C56">
            <wp:simplePos x="0" y="0"/>
            <wp:positionH relativeFrom="column">
              <wp:posOffset>280035</wp:posOffset>
            </wp:positionH>
            <wp:positionV relativeFrom="paragraph">
              <wp:posOffset>230505</wp:posOffset>
            </wp:positionV>
            <wp:extent cx="5943600" cy="3796030"/>
            <wp:effectExtent l="0" t="0" r="0" b="0"/>
            <wp:wrapTight wrapText="bothSides">
              <wp:wrapPolygon edited="0">
                <wp:start x="0" y="0"/>
                <wp:lineTo x="0" y="21390"/>
                <wp:lineTo x="21508" y="21390"/>
                <wp:lineTo x="2150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5943600" cy="3796030"/>
                    </a:xfrm>
                    <a:prstGeom prst="rect">
                      <a:avLst/>
                    </a:prstGeom>
                  </pic:spPr>
                </pic:pic>
              </a:graphicData>
            </a:graphic>
            <wp14:sizeRelH relativeFrom="page">
              <wp14:pctWidth>0</wp14:pctWidth>
            </wp14:sizeRelH>
            <wp14:sizeRelV relativeFrom="page">
              <wp14:pctHeight>0</wp14:pctHeight>
            </wp14:sizeRelV>
          </wp:anchor>
        </w:drawing>
      </w:r>
      <w:r w:rsidR="001452E7">
        <w:rPr>
          <w:i/>
          <w:lang w:val="en-GB"/>
        </w:rPr>
        <w:t>Y Safonau Proffesiynol ar gyfer addysgeg ac arweinyddiaeth.</w:t>
      </w:r>
    </w:p>
    <w:p w14:paraId="42892CFD" w14:textId="77777777" w:rsidR="005109EA" w:rsidRDefault="005109EA" w:rsidP="005109EA">
      <w:pPr>
        <w:rPr>
          <w:i/>
          <w:lang w:val="en-GB"/>
        </w:rPr>
      </w:pPr>
    </w:p>
    <w:p w14:paraId="21B9EF02" w14:textId="09CDD066" w:rsidR="005109EA" w:rsidRDefault="005109EA" w:rsidP="005109EA">
      <w:pPr>
        <w:pStyle w:val="ListParagraph"/>
        <w:numPr>
          <w:ilvl w:val="0"/>
          <w:numId w:val="4"/>
        </w:numPr>
        <w:rPr>
          <w:i/>
          <w:lang w:val="en-GB"/>
        </w:rPr>
      </w:pPr>
      <w:r>
        <w:rPr>
          <w:i/>
          <w:lang w:val="en-GB"/>
        </w:rPr>
        <w:t>RHAN 1.</w:t>
      </w:r>
    </w:p>
    <w:p w14:paraId="2AA6020D" w14:textId="77777777" w:rsidR="005109EA" w:rsidRPr="005109EA" w:rsidRDefault="005109EA" w:rsidP="005109EA">
      <w:pPr>
        <w:rPr>
          <w:i/>
          <w:lang w:val="en-GB"/>
        </w:rPr>
      </w:pPr>
    </w:p>
    <w:p w14:paraId="6B0DEC89" w14:textId="77777777" w:rsidR="005109EA" w:rsidRPr="003B7E6B" w:rsidRDefault="005109EA" w:rsidP="005109EA">
      <w:pPr>
        <w:jc w:val="center"/>
        <w:rPr>
          <w:rFonts w:asciiTheme="majorHAnsi" w:hAnsiTheme="majorHAnsi"/>
          <w:sz w:val="32"/>
          <w:szCs w:val="32"/>
        </w:rPr>
      </w:pPr>
      <w:r w:rsidRPr="003B7E6B">
        <w:rPr>
          <w:rFonts w:asciiTheme="majorHAnsi" w:hAnsiTheme="majorHAnsi"/>
          <w:sz w:val="32"/>
          <w:szCs w:val="32"/>
          <w:lang w:val="cy-GB"/>
        </w:rPr>
        <w:t>Aseiniad ECAD6008:</w:t>
      </w:r>
      <w:r w:rsidRPr="003B7E6B">
        <w:rPr>
          <w:rFonts w:asciiTheme="majorHAnsi" w:hAnsiTheme="majorHAnsi"/>
          <w:sz w:val="32"/>
          <w:szCs w:val="32"/>
        </w:rPr>
        <w:t xml:space="preserve"> </w:t>
      </w:r>
      <w:r w:rsidRPr="003B7E6B">
        <w:rPr>
          <w:rFonts w:asciiTheme="majorHAnsi" w:hAnsiTheme="majorHAnsi"/>
          <w:sz w:val="32"/>
          <w:szCs w:val="32"/>
          <w:lang w:val="cy-GB"/>
        </w:rPr>
        <w:t>Rhan 1</w:t>
      </w:r>
    </w:p>
    <w:tbl>
      <w:tblPr>
        <w:tblStyle w:val="TableGrid"/>
        <w:tblpPr w:leftFromText="180" w:rightFromText="180" w:vertAnchor="text" w:horzAnchor="margin" w:tblpY="297"/>
        <w:tblW w:w="0" w:type="auto"/>
        <w:tblLayout w:type="fixed"/>
        <w:tblLook w:val="04A0" w:firstRow="1" w:lastRow="0" w:firstColumn="1" w:lastColumn="0" w:noHBand="0" w:noVBand="1"/>
      </w:tblPr>
      <w:tblGrid>
        <w:gridCol w:w="2689"/>
        <w:gridCol w:w="6327"/>
      </w:tblGrid>
      <w:tr w:rsidR="005109EA" w:rsidRPr="003B7E6B" w14:paraId="75384ED5" w14:textId="77777777" w:rsidTr="001A0F12">
        <w:tc>
          <w:tcPr>
            <w:tcW w:w="2689" w:type="dxa"/>
          </w:tcPr>
          <w:p w14:paraId="1038373D" w14:textId="77777777" w:rsidR="005109EA" w:rsidRPr="003B7E6B" w:rsidRDefault="005109EA" w:rsidP="001A0F12">
            <w:pPr>
              <w:pStyle w:val="Heading2"/>
              <w:jc w:val="center"/>
              <w:outlineLvl w:val="1"/>
            </w:pPr>
            <w:r w:rsidRPr="003B7E6B">
              <w:rPr>
                <w:lang w:val="cy-GB"/>
              </w:rPr>
              <w:t>Templed Profiad Proffesiynol 1:</w:t>
            </w:r>
          </w:p>
        </w:tc>
        <w:tc>
          <w:tcPr>
            <w:tcW w:w="6327" w:type="dxa"/>
          </w:tcPr>
          <w:p w14:paraId="57ABCF30" w14:textId="77777777" w:rsidR="005109EA" w:rsidRPr="003B7E6B" w:rsidRDefault="005109EA" w:rsidP="001A0F12">
            <w:pPr>
              <w:rPr>
                <w:rFonts w:asciiTheme="majorHAnsi" w:hAnsiTheme="majorHAnsi"/>
              </w:rPr>
            </w:pPr>
          </w:p>
        </w:tc>
      </w:tr>
      <w:tr w:rsidR="005109EA" w:rsidRPr="003B7E6B" w14:paraId="125707AC" w14:textId="77777777" w:rsidTr="001A0F12">
        <w:tc>
          <w:tcPr>
            <w:tcW w:w="2689" w:type="dxa"/>
          </w:tcPr>
          <w:p w14:paraId="0C353EE3" w14:textId="77777777" w:rsidR="005109EA" w:rsidRPr="003B7E6B" w:rsidRDefault="005109EA" w:rsidP="001A0F12">
            <w:pPr>
              <w:pStyle w:val="Heading2"/>
              <w:jc w:val="center"/>
              <w:outlineLvl w:val="1"/>
            </w:pPr>
            <w:r w:rsidRPr="003B7E6B">
              <w:rPr>
                <w:lang w:val="cy-GB"/>
              </w:rPr>
              <w:t>Safon Addysgeg</w:t>
            </w:r>
          </w:p>
        </w:tc>
        <w:tc>
          <w:tcPr>
            <w:tcW w:w="6327" w:type="dxa"/>
          </w:tcPr>
          <w:p w14:paraId="71BA4787" w14:textId="77777777" w:rsidR="005109EA" w:rsidRPr="003B7E6B" w:rsidRDefault="005109EA" w:rsidP="001A0F12">
            <w:pPr>
              <w:rPr>
                <w:rFonts w:asciiTheme="majorHAnsi" w:hAnsiTheme="majorHAnsi"/>
                <w:color w:val="2F5496" w:themeColor="accent1" w:themeShade="BF"/>
                <w:sz w:val="28"/>
                <w:szCs w:val="28"/>
              </w:rPr>
            </w:pPr>
            <w:r w:rsidRPr="003B7E6B">
              <w:rPr>
                <w:rFonts w:asciiTheme="majorHAnsi" w:hAnsiTheme="majorHAnsi" w:cstheme="minorHAnsi"/>
                <w:color w:val="2F5496" w:themeColor="accent1" w:themeShade="BF"/>
                <w:sz w:val="28"/>
                <w:szCs w:val="28"/>
                <w:lang w:val="cy-GB"/>
              </w:rPr>
              <w:t>Asesu ar gyfer dysgu</w:t>
            </w:r>
          </w:p>
        </w:tc>
      </w:tr>
      <w:tr w:rsidR="005109EA" w:rsidRPr="003B7E6B" w14:paraId="51779D38" w14:textId="77777777" w:rsidTr="001A0F12">
        <w:tc>
          <w:tcPr>
            <w:tcW w:w="2689" w:type="dxa"/>
          </w:tcPr>
          <w:p w14:paraId="2FCE0E41" w14:textId="77777777" w:rsidR="005109EA" w:rsidRPr="003B7E6B" w:rsidRDefault="005109EA" w:rsidP="001A0F12">
            <w:pPr>
              <w:pStyle w:val="Heading3"/>
              <w:jc w:val="center"/>
              <w:outlineLvl w:val="2"/>
            </w:pPr>
            <w:r w:rsidRPr="003B7E6B">
              <w:rPr>
                <w:lang w:val="cy-GB"/>
              </w:rPr>
              <w:t>Beth wnaethoch chi a pham?</w:t>
            </w:r>
          </w:p>
          <w:p w14:paraId="0F059302" w14:textId="77777777" w:rsidR="005109EA" w:rsidRPr="003B7E6B" w:rsidRDefault="005109EA" w:rsidP="001A0F12">
            <w:pPr>
              <w:jc w:val="center"/>
              <w:rPr>
                <w:rFonts w:asciiTheme="majorHAnsi" w:hAnsiTheme="majorHAnsi"/>
              </w:rPr>
            </w:pPr>
          </w:p>
        </w:tc>
        <w:tc>
          <w:tcPr>
            <w:tcW w:w="6327" w:type="dxa"/>
          </w:tcPr>
          <w:p w14:paraId="63E55A76" w14:textId="77777777" w:rsidR="005109EA" w:rsidRDefault="005109EA" w:rsidP="001A0F12">
            <w:pPr>
              <w:pStyle w:val="NormalWeb"/>
            </w:pPr>
            <w:r>
              <w:t xml:space="preserve">Ar gyfer cwrdd a'r safon yma, fe wnes i ffocysu ar 'Asesu' gwaith y disgyblion. Yn seiliedig a'r safon yma, rwyf wedi gweithio ar ddatblygu a threialu strategaethau, a polisiau newydd er mwyn fy helpu i asesu y gwaith. Ar ol adnabod y safon, rwyf wedi ymchwilio i'r ystyr tu ol i 'Asesu'. Yn ol llyfr (Gardner, 2012). Mae 'Asesu ar Gyfer Dysgu' yn ddull effeithiol o asesu dealldwriaeth y disgyblion. Mae'r gosodiad yn y llyfr yma </w:t>
            </w:r>
            <w:proofErr w:type="gramStart"/>
            <w:r>
              <w:t>yn  egluro</w:t>
            </w:r>
            <w:proofErr w:type="gramEnd"/>
            <w:r>
              <w:t xml:space="preserve"> fod Asesu ar Gyfer Dysgu yn rhan o "cynllunio effiethiol, ffocysgu ar sut mae disgyblion yn dysgu, yn rhoi cymhelliant i'r disgyblion, helpu hunan-asesu ac yn ganolog i'r dysgu yn yr ystafell ddosbarth". Cytunaf gyda'r gosodiadau yma, ac yn bwriadu datblygu strategaethau er mwyn asesu'n effiethiol. Ar gyfer y dsafonyma, rwyf wedi edrych ar bolisiau marcio ac asesu'r ysgol leoliad. Ar ol holi, ymchwilio ac edrych yn fanwl ar y polisi marcio ac asesu gan yr ysgol, fe wnes i ddilyn y canllawiau ar gyfer asesu er mwyn datblygu y darged 'Asesu'. Er mwyn llwyddo i 'Asesu ar Gyfer Dysgu', fe wnes i dreialu'r dechneg o marcio gan ddilyn "pinc perffaith" ar gyfer rhoi linell mewn uwcholeuwr pinc o dan gair/ rhif/ lythyren sydd wedi'i ffurfio'n berffaith. Roeddwn hefyd wedi ddefnyddio'r dechneg "gwrdd gwella" er mwyn rhoi smot lliw inc gwyrdd ger gair/ lythyren/ rhif oedd angen gwella. Yna, rwyf wedi modelu'r ffordd gywir yn lliw inc gwyrdd er mwyn i'r disgybl i ymarfer a gwella'r camgymeriad.</w:t>
            </w:r>
          </w:p>
          <w:p w14:paraId="70CC5D8C" w14:textId="77777777" w:rsidR="005109EA" w:rsidRDefault="005109EA" w:rsidP="001A0F12">
            <w:pPr>
              <w:pStyle w:val="NormalWeb"/>
            </w:pPr>
            <w:r>
              <w:rPr>
                <w:rFonts w:ascii="Arial" w:hAnsi="Arial" w:cs="Arial"/>
                <w:color w:val="222222"/>
                <w:sz w:val="20"/>
                <w:szCs w:val="20"/>
                <w:shd w:val="clear" w:color="auto" w:fill="FFFFFF"/>
              </w:rPr>
              <w:t xml:space="preserve">Gardner, J. ed., 2012. </w:t>
            </w:r>
            <w:r>
              <w:rPr>
                <w:rStyle w:val="Emphasis"/>
                <w:rFonts w:ascii="Arial" w:hAnsi="Arial" w:cs="Arial"/>
                <w:color w:val="222222"/>
                <w:sz w:val="20"/>
                <w:szCs w:val="20"/>
              </w:rPr>
              <w:t>Assessment and learning</w:t>
            </w:r>
            <w:r>
              <w:rPr>
                <w:rFonts w:ascii="Arial" w:hAnsi="Arial" w:cs="Arial"/>
                <w:color w:val="222222"/>
                <w:sz w:val="20"/>
                <w:szCs w:val="20"/>
                <w:shd w:val="clear" w:color="auto" w:fill="FFFFFF"/>
              </w:rPr>
              <w:t>. Sage.</w:t>
            </w:r>
          </w:p>
          <w:p w14:paraId="6B2DA749" w14:textId="77777777" w:rsidR="005109EA" w:rsidRPr="003B7E6B" w:rsidRDefault="005109EA" w:rsidP="001A0F12">
            <w:pPr>
              <w:rPr>
                <w:rFonts w:asciiTheme="majorHAnsi" w:hAnsiTheme="majorHAnsi"/>
              </w:rPr>
            </w:pPr>
          </w:p>
        </w:tc>
      </w:tr>
      <w:tr w:rsidR="005109EA" w:rsidRPr="003B7E6B" w14:paraId="7B5BE08D" w14:textId="77777777" w:rsidTr="001A0F12">
        <w:tc>
          <w:tcPr>
            <w:tcW w:w="2689" w:type="dxa"/>
          </w:tcPr>
          <w:p w14:paraId="74D7575D" w14:textId="77777777" w:rsidR="005109EA" w:rsidRPr="003B7E6B" w:rsidRDefault="005109EA" w:rsidP="001A0F12">
            <w:pPr>
              <w:pStyle w:val="Heading3"/>
              <w:jc w:val="center"/>
              <w:outlineLvl w:val="2"/>
            </w:pPr>
            <w:r w:rsidRPr="003B7E6B">
              <w:rPr>
                <w:lang w:val="cy-GB"/>
              </w:rPr>
              <w:t>Beth rydych chi wedi’i ddysgu?</w:t>
            </w:r>
          </w:p>
          <w:p w14:paraId="043F8BD1" w14:textId="77777777" w:rsidR="005109EA" w:rsidRPr="003B7E6B" w:rsidRDefault="005109EA" w:rsidP="001A0F12">
            <w:pPr>
              <w:jc w:val="center"/>
              <w:rPr>
                <w:rFonts w:asciiTheme="majorHAnsi" w:hAnsiTheme="majorHAnsi"/>
              </w:rPr>
            </w:pPr>
          </w:p>
        </w:tc>
        <w:tc>
          <w:tcPr>
            <w:tcW w:w="6327" w:type="dxa"/>
          </w:tcPr>
          <w:p w14:paraId="14E37C50" w14:textId="77777777" w:rsidR="005109EA" w:rsidRPr="00CC3853" w:rsidRDefault="005109EA" w:rsidP="001A0F12">
            <w:pPr>
              <w:rPr>
                <w:rFonts w:eastAsia="Times New Roman"/>
                <w:sz w:val="24"/>
                <w:szCs w:val="24"/>
                <w:lang w:val="en-US"/>
              </w:rPr>
            </w:pPr>
            <w:r w:rsidRPr="00CC3853">
              <w:rPr>
                <w:rFonts w:eastAsia="Times New Roman"/>
                <w:sz w:val="24"/>
                <w:szCs w:val="24"/>
                <w:lang w:val="en-US"/>
              </w:rPr>
              <w:t>Ar ol cyflawni'r safon 'Asesu' rwyf wedi dysgu fod yn hanfodol asesu gyda'r disgylion. Mae'n bwysig marcio yn y foment wrth ochr y disgybl, er mwyn rhoi'r cyfle iddynt weld y gwall, neu'r lwyddiant yn y fan a'r lle pan ei fod yn ddiweddar yn eu cof. Rwyf hefyd wedi dysgu o'r profiad fod yn bwysig ymarfer ffurfio'r lythyren/ gair/ rhif yn gywir wrth ochr y disgybl, gan gynnig cymorth os oes angen. Drwy gwneud hynny, mae'n dangos i'r disgybl eu fod wedi cael eu asesu, ac yn gallu gweld yn union ble maent wedi mynd o'i le yn y dasg. Galluogir hyn iddynt wella erbyn tro nesaf. Ar ol adfyfyrio ar y profiad, rwyf hefyd wedi mabwysiadu technegau polisi marcio'r ysgol, gan nodi ar y gwaith pan yn marcio os ydy'r gwaith wedi cael ei gwblhau gan y disgyblion yn "annibynnol=A, gyda chymorth=GC neu wedi cael adborth ar lafar= Ll". Rwyf hefyd wedi darganfod yn y borses o Asesu gwaith y disgyblion fod angen "</w:t>
            </w:r>
            <w:proofErr w:type="gramStart"/>
            <w:r w:rsidRPr="00CC3853">
              <w:rPr>
                <w:rFonts w:eastAsia="Times New Roman"/>
                <w:sz w:val="24"/>
                <w:szCs w:val="24"/>
                <w:lang w:val="en-US"/>
              </w:rPr>
              <w:t>C.S</w:t>
            </w:r>
            <w:proofErr w:type="gramEnd"/>
            <w:r w:rsidRPr="00CC3853">
              <w:rPr>
                <w:rFonts w:eastAsia="Times New Roman"/>
                <w:sz w:val="24"/>
                <w:szCs w:val="24"/>
                <w:lang w:val="en-US"/>
              </w:rPr>
              <w:t>" a linell o dan camsillafu, ac yna sgwar coch o gwmpas camgymeriad priflythyren.</w:t>
            </w:r>
          </w:p>
          <w:p w14:paraId="7624C30E" w14:textId="77777777" w:rsidR="005109EA" w:rsidRPr="003B7E6B" w:rsidRDefault="005109EA" w:rsidP="001A0F12">
            <w:pPr>
              <w:rPr>
                <w:rFonts w:asciiTheme="majorHAnsi" w:hAnsiTheme="majorHAnsi"/>
              </w:rPr>
            </w:pPr>
          </w:p>
        </w:tc>
      </w:tr>
      <w:tr w:rsidR="005109EA" w:rsidRPr="003B7E6B" w14:paraId="584606BB" w14:textId="77777777" w:rsidTr="001A0F12">
        <w:tc>
          <w:tcPr>
            <w:tcW w:w="2689" w:type="dxa"/>
          </w:tcPr>
          <w:p w14:paraId="0EC273CB" w14:textId="77777777" w:rsidR="005109EA" w:rsidRPr="003B7E6B" w:rsidRDefault="005109EA" w:rsidP="001A0F12">
            <w:pPr>
              <w:pStyle w:val="Heading3"/>
              <w:jc w:val="center"/>
              <w:outlineLvl w:val="2"/>
            </w:pPr>
            <w:r w:rsidRPr="003B7E6B">
              <w:rPr>
                <w:lang w:val="cy-GB"/>
              </w:rPr>
              <w:t>Beth nesaf?</w:t>
            </w:r>
          </w:p>
          <w:p w14:paraId="54E0DBE1" w14:textId="77777777" w:rsidR="005109EA" w:rsidRPr="003B7E6B" w:rsidRDefault="005109EA" w:rsidP="001A0F12">
            <w:pPr>
              <w:jc w:val="center"/>
              <w:rPr>
                <w:rFonts w:asciiTheme="majorHAnsi" w:hAnsiTheme="majorHAnsi"/>
              </w:rPr>
            </w:pPr>
          </w:p>
        </w:tc>
        <w:tc>
          <w:tcPr>
            <w:tcW w:w="6327" w:type="dxa"/>
          </w:tcPr>
          <w:p w14:paraId="51603C3A" w14:textId="77777777" w:rsidR="005109EA" w:rsidRPr="00CC3853" w:rsidRDefault="005109EA" w:rsidP="001A0F12">
            <w:pPr>
              <w:rPr>
                <w:rFonts w:eastAsia="Times New Roman"/>
                <w:sz w:val="24"/>
                <w:szCs w:val="24"/>
                <w:lang w:val="en-US"/>
              </w:rPr>
            </w:pPr>
            <w:r w:rsidRPr="00CC3853">
              <w:rPr>
                <w:rFonts w:eastAsia="Times New Roman"/>
                <w:sz w:val="24"/>
                <w:szCs w:val="24"/>
                <w:lang w:val="en-US"/>
              </w:rPr>
              <w:t>Ar ol adfydyrio ar gyflawni'r safon SAC 'Asesu', credaf fod y safon Asesu yn barhaus. Rwy'n bwriadu gweithio ar y safon yma drwy gydol fy lleoliadau, gan ei fod yn hanfodol ac yn hollbwysig i Asesu ar Gyfer Dysgu. Ar gyfer dosbarthiadau neu leoliadau'r dyfodol, rwy'n mynd i ystyried ymchwilio a datblygu polisiau a strategaethau amrywil ar gyfer asesu. Hefyd, ar gyfer y cam nesaf rwy'n bwriadu ymchwilio i erthyglau, llyfrau a gwefannau er mwyn darganfod y ffyrdd gorau ar gyfer asesu. Rwyf hefyd yn bwriadu edrcyh ar enghreifftiau o bolisiau marcio ysgolion a sefydliadau eraill sydd ar gael ar lein.</w:t>
            </w:r>
          </w:p>
          <w:p w14:paraId="73F34FB7" w14:textId="77777777" w:rsidR="005109EA" w:rsidRPr="003B7E6B" w:rsidRDefault="005109EA" w:rsidP="001A0F12">
            <w:pPr>
              <w:rPr>
                <w:rFonts w:asciiTheme="majorHAnsi" w:hAnsiTheme="majorHAnsi"/>
              </w:rPr>
            </w:pPr>
          </w:p>
        </w:tc>
      </w:tr>
    </w:tbl>
    <w:p w14:paraId="117D1977" w14:textId="77777777" w:rsidR="005109EA" w:rsidRPr="003B7E6B" w:rsidRDefault="005109EA" w:rsidP="005109EA">
      <w:pPr>
        <w:jc w:val="center"/>
        <w:rPr>
          <w:rFonts w:asciiTheme="majorHAnsi" w:hAnsiTheme="majorHAnsi"/>
          <w:sz w:val="32"/>
          <w:szCs w:val="32"/>
        </w:rPr>
      </w:pPr>
    </w:p>
    <w:tbl>
      <w:tblPr>
        <w:tblStyle w:val="TableGrid"/>
        <w:tblW w:w="0" w:type="auto"/>
        <w:tblLayout w:type="fixed"/>
        <w:tblLook w:val="04A0" w:firstRow="1" w:lastRow="0" w:firstColumn="1" w:lastColumn="0" w:noHBand="0" w:noVBand="1"/>
      </w:tblPr>
      <w:tblGrid>
        <w:gridCol w:w="2689"/>
        <w:gridCol w:w="6327"/>
      </w:tblGrid>
      <w:tr w:rsidR="005109EA" w:rsidRPr="003B7E6B" w14:paraId="0514101A" w14:textId="77777777" w:rsidTr="001A0F12">
        <w:tc>
          <w:tcPr>
            <w:tcW w:w="2689" w:type="dxa"/>
          </w:tcPr>
          <w:p w14:paraId="0746A26E" w14:textId="77777777" w:rsidR="005109EA" w:rsidRPr="003B7E6B" w:rsidRDefault="005109EA" w:rsidP="001A0F12">
            <w:pPr>
              <w:pStyle w:val="Heading2"/>
              <w:jc w:val="center"/>
              <w:outlineLvl w:val="1"/>
            </w:pPr>
            <w:bookmarkStart w:id="1" w:name="tblHere"/>
            <w:r w:rsidRPr="003B7E6B">
              <w:rPr>
                <w:lang w:val="cy-GB"/>
              </w:rPr>
              <w:t>Templed Profiad Proffesiynol 2:</w:t>
            </w:r>
          </w:p>
        </w:tc>
        <w:tc>
          <w:tcPr>
            <w:tcW w:w="6327" w:type="dxa"/>
          </w:tcPr>
          <w:p w14:paraId="3BD21247" w14:textId="77777777" w:rsidR="005109EA" w:rsidRPr="003B7E6B" w:rsidRDefault="005109EA" w:rsidP="001A0F12">
            <w:pPr>
              <w:rPr>
                <w:rFonts w:asciiTheme="majorHAnsi" w:hAnsiTheme="majorHAnsi"/>
              </w:rPr>
            </w:pPr>
          </w:p>
        </w:tc>
      </w:tr>
      <w:tr w:rsidR="005109EA" w:rsidRPr="003B7E6B" w14:paraId="37058865" w14:textId="77777777" w:rsidTr="001A0F12">
        <w:tc>
          <w:tcPr>
            <w:tcW w:w="2689" w:type="dxa"/>
          </w:tcPr>
          <w:p w14:paraId="6DBA74E8" w14:textId="77777777" w:rsidR="005109EA" w:rsidRPr="003B7E6B" w:rsidRDefault="005109EA" w:rsidP="001A0F12">
            <w:pPr>
              <w:pStyle w:val="Heading2"/>
              <w:jc w:val="center"/>
              <w:outlineLvl w:val="1"/>
            </w:pPr>
            <w:r w:rsidRPr="003B7E6B">
              <w:rPr>
                <w:lang w:val="cy-GB"/>
              </w:rPr>
              <w:t>Safon Addysgeg</w:t>
            </w:r>
          </w:p>
        </w:tc>
        <w:tc>
          <w:tcPr>
            <w:tcW w:w="6327" w:type="dxa"/>
          </w:tcPr>
          <w:p w14:paraId="2523E2B7" w14:textId="77777777" w:rsidR="005109EA" w:rsidRPr="003B7E6B" w:rsidRDefault="005109EA" w:rsidP="001A0F12">
            <w:pPr>
              <w:rPr>
                <w:rFonts w:asciiTheme="majorHAnsi" w:hAnsiTheme="majorHAnsi" w:cstheme="majorHAnsi"/>
                <w:b/>
                <w:color w:val="2F5496" w:themeColor="accent1" w:themeShade="BF"/>
                <w:sz w:val="28"/>
                <w:szCs w:val="28"/>
              </w:rPr>
            </w:pPr>
            <w:r w:rsidRPr="003B7E6B">
              <w:rPr>
                <w:rFonts w:asciiTheme="majorHAnsi" w:hAnsiTheme="majorHAnsi" w:cstheme="majorHAnsi"/>
                <w:b/>
                <w:color w:val="2F5496" w:themeColor="accent1" w:themeShade="BF"/>
                <w:sz w:val="28"/>
                <w:szCs w:val="28"/>
                <w:lang w:val="cy-GB"/>
              </w:rPr>
              <w:t>Profiadau dysgu cyfunol</w:t>
            </w:r>
          </w:p>
          <w:p w14:paraId="6CBD58D3" w14:textId="77777777" w:rsidR="005109EA" w:rsidRPr="003B7E6B" w:rsidRDefault="005109EA" w:rsidP="001A0F12">
            <w:pPr>
              <w:rPr>
                <w:rFonts w:asciiTheme="majorHAnsi" w:hAnsiTheme="majorHAnsi" w:cstheme="majorHAnsi"/>
                <w:color w:val="2F5496" w:themeColor="accent1" w:themeShade="BF"/>
                <w:sz w:val="28"/>
                <w:szCs w:val="28"/>
              </w:rPr>
            </w:pPr>
          </w:p>
        </w:tc>
      </w:tr>
      <w:tr w:rsidR="005109EA" w:rsidRPr="003B7E6B" w14:paraId="0454AF8D" w14:textId="77777777" w:rsidTr="001A0F12">
        <w:tc>
          <w:tcPr>
            <w:tcW w:w="2689" w:type="dxa"/>
          </w:tcPr>
          <w:p w14:paraId="6A4E5A57" w14:textId="77777777" w:rsidR="005109EA" w:rsidRPr="003B7E6B" w:rsidRDefault="005109EA" w:rsidP="001A0F12">
            <w:pPr>
              <w:pStyle w:val="Heading3"/>
              <w:jc w:val="center"/>
              <w:outlineLvl w:val="2"/>
            </w:pPr>
            <w:r w:rsidRPr="003B7E6B">
              <w:rPr>
                <w:lang w:val="cy-GB"/>
              </w:rPr>
              <w:t>Beth wnaethoch chi a pham?</w:t>
            </w:r>
          </w:p>
          <w:p w14:paraId="5AEC98AA" w14:textId="77777777" w:rsidR="005109EA" w:rsidRPr="003B7E6B" w:rsidRDefault="005109EA" w:rsidP="001A0F12">
            <w:pPr>
              <w:jc w:val="center"/>
              <w:rPr>
                <w:rFonts w:asciiTheme="majorHAnsi" w:hAnsiTheme="majorHAnsi"/>
              </w:rPr>
            </w:pPr>
          </w:p>
        </w:tc>
        <w:tc>
          <w:tcPr>
            <w:tcW w:w="6327" w:type="dxa"/>
          </w:tcPr>
          <w:p w14:paraId="41A9A286" w14:textId="77777777" w:rsidR="005109EA" w:rsidRPr="00553B7A" w:rsidRDefault="005109EA" w:rsidP="001A0F12">
            <w:pPr>
              <w:rPr>
                <w:rFonts w:asciiTheme="majorHAnsi" w:eastAsia="Times New Roman" w:hAnsiTheme="majorHAnsi"/>
                <w:sz w:val="24"/>
                <w:szCs w:val="24"/>
                <w:lang w:val="en-US"/>
              </w:rPr>
            </w:pPr>
            <w:r w:rsidRPr="00553B7A">
              <w:rPr>
                <w:rFonts w:asciiTheme="majorHAnsi" w:eastAsia="Times New Roman" w:hAnsiTheme="majorHAnsi"/>
                <w:color w:val="161616"/>
                <w:spacing w:val="-2"/>
                <w:sz w:val="24"/>
                <w:szCs w:val="24"/>
                <w:shd w:val="clear" w:color="auto" w:fill="FFFFFF"/>
                <w:lang w:val="en-US"/>
              </w:rPr>
              <w:t>Wrth edrych nol ar fy narlithoedd, rhoddir pwyslais ar brofiadau dysgu cyfunol i ddisgyblion. Mae hyn yn cynnig profiadau cofiadwy i'r disgyblion sydd yn gallu help hybu eu cof am y wers. Yn ystod yr wythnos arsylwi yn yr ysgol leoliad, fe wnes i gynorthwyo'r athrawes wrth helpu yn ystod gwers awyr agored. Rhoddir hyn ysbrydoliaeth i mi, wrth weld y disgyblion yn mwynhau, yn dysgu ac yn gyffrous am ddysgu tu allan i'r dosbarth. Ar gyfer cynnig profiad o ddysgu tu allan i'r ystafell ddosbarth arferol, fe wnes i feddwl am startegaeth er mwyn paratoi gwers yn yr iard ysgol. Roeddwn yn canolbwyntio ar ffocws y wers (Siapau 2D). Roedd y wers yma yn dilyn gwers flaenorol yn yr wythnos ar Siapau 2D, ac felly yn cyfleu dilyniant mewn Dysgu. Yn y wers flaenorol roedd y disgyblion wedi ymarfer ffurfio ac adnabod y gwahanol siapau, yn yr ystafell ddosbarth. Yn y wers yma, roedd y disgyblion allan ar iard yr ysgol yn ymarfer ffurfio ac adnabod siapau 2D fel grwpiau, ac yn eu ffurfio allan o deunyddiau naturiol (e.e. Brigau, Concyrs, Cerrig, Dail) - Gwelir Lluniau 1,2,3,4,5). Roedd hyn yn pwysleisio fod siapau 2D yn gallu cael eu ffurfio gan ddefnyddio unrhyw ddeunyddiau, ac yn cyfleu profiad hwylus i'r disgyblion o addysgu tu allan i'r ystafell ddosbarth.</w:t>
            </w:r>
          </w:p>
          <w:p w14:paraId="23CCD6AF" w14:textId="77777777" w:rsidR="005109EA" w:rsidRPr="003B7E6B" w:rsidRDefault="005109EA" w:rsidP="001A0F12">
            <w:pPr>
              <w:rPr>
                <w:rFonts w:asciiTheme="majorHAnsi" w:hAnsiTheme="majorHAnsi"/>
              </w:rPr>
            </w:pPr>
          </w:p>
        </w:tc>
      </w:tr>
      <w:tr w:rsidR="005109EA" w:rsidRPr="003B7E6B" w14:paraId="771E29BF" w14:textId="77777777" w:rsidTr="001A0F12">
        <w:tc>
          <w:tcPr>
            <w:tcW w:w="2689" w:type="dxa"/>
          </w:tcPr>
          <w:p w14:paraId="3FDF5BA3" w14:textId="77777777" w:rsidR="005109EA" w:rsidRPr="003B7E6B" w:rsidRDefault="005109EA" w:rsidP="001A0F12">
            <w:pPr>
              <w:pStyle w:val="Heading3"/>
              <w:jc w:val="center"/>
              <w:outlineLvl w:val="2"/>
            </w:pPr>
            <w:r w:rsidRPr="003B7E6B">
              <w:rPr>
                <w:lang w:val="cy-GB"/>
              </w:rPr>
              <w:t>Beth rydych chi wedi’i ddysgu?</w:t>
            </w:r>
          </w:p>
          <w:p w14:paraId="76CB4485" w14:textId="77777777" w:rsidR="005109EA" w:rsidRPr="003B7E6B" w:rsidRDefault="005109EA" w:rsidP="001A0F12">
            <w:pPr>
              <w:jc w:val="center"/>
              <w:rPr>
                <w:rFonts w:asciiTheme="majorHAnsi" w:hAnsiTheme="majorHAnsi"/>
              </w:rPr>
            </w:pPr>
          </w:p>
        </w:tc>
        <w:tc>
          <w:tcPr>
            <w:tcW w:w="6327" w:type="dxa"/>
          </w:tcPr>
          <w:p w14:paraId="6F108704" w14:textId="77777777" w:rsidR="005109EA" w:rsidRPr="003B7E6B" w:rsidRDefault="005109EA" w:rsidP="001A0F12">
            <w:pPr>
              <w:pStyle w:val="NormalWeb"/>
              <w:shd w:val="clear" w:color="auto" w:fill="FFFFFF"/>
              <w:spacing w:before="0" w:beforeAutospacing="0" w:after="0" w:afterAutospacing="0"/>
              <w:rPr>
                <w:rFonts w:asciiTheme="majorHAnsi" w:hAnsiTheme="majorHAnsi"/>
                <w:color w:val="161616"/>
              </w:rPr>
            </w:pPr>
            <w:r w:rsidRPr="003B7E6B">
              <w:rPr>
                <w:rFonts w:asciiTheme="majorHAnsi" w:hAnsiTheme="majorHAnsi"/>
                <w:color w:val="161616"/>
              </w:rPr>
              <w:t>Roedd y profiad o ddysgu tu allan i'r ystafell ddosbarth yn hwylus, am fod y disgyblion yn cael y cyfle i fynegi mewn ffyrdd gwahanol. Roedd y disgbylion wedi mwynhau defnyddio eitemau naturiol er mwyn atgyfnerthu yr hyn roeddent wedi dysgu yn y wers flaenorol yn yr wythnos am siapau 2D. Wrth edrych nol ar y profiad yma, rwyf wedi dysgu ei fod yn bosib dysgu yn effeithiol tu allan i'r dosbarth.</w:t>
            </w:r>
          </w:p>
          <w:p w14:paraId="6818A973" w14:textId="77777777" w:rsidR="005109EA" w:rsidRPr="003B7E6B" w:rsidRDefault="005109EA" w:rsidP="001A0F12">
            <w:pPr>
              <w:pStyle w:val="NormalWeb"/>
              <w:shd w:val="clear" w:color="auto" w:fill="FFFFFF"/>
              <w:spacing w:before="0" w:beforeAutospacing="0" w:after="0" w:afterAutospacing="0"/>
              <w:rPr>
                <w:rFonts w:asciiTheme="majorHAnsi" w:hAnsiTheme="majorHAnsi"/>
                <w:color w:val="161616"/>
              </w:rPr>
            </w:pPr>
            <w:r w:rsidRPr="003B7E6B">
              <w:rPr>
                <w:rFonts w:asciiTheme="majorHAnsi" w:hAnsiTheme="majorHAnsi"/>
                <w:color w:val="161616"/>
              </w:rPr>
              <w:t xml:space="preserve">Rwyf wedi dysgu </w:t>
            </w:r>
            <w:proofErr w:type="gramStart"/>
            <w:r w:rsidRPr="003B7E6B">
              <w:rPr>
                <w:rFonts w:asciiTheme="majorHAnsi" w:hAnsiTheme="majorHAnsi"/>
                <w:color w:val="161616"/>
              </w:rPr>
              <w:t>fod</w:t>
            </w:r>
            <w:r w:rsidRPr="003B7E6B">
              <w:rPr>
                <w:rFonts w:asciiTheme="majorHAnsi" w:hAnsiTheme="majorHAnsi"/>
                <w:color w:val="161616"/>
                <w:sz w:val="21"/>
                <w:szCs w:val="21"/>
              </w:rPr>
              <w:t> </w:t>
            </w:r>
            <w:r w:rsidRPr="003B7E6B">
              <w:rPr>
                <w:rFonts w:asciiTheme="majorHAnsi" w:hAnsiTheme="majorHAnsi"/>
                <w:color w:val="161616"/>
              </w:rPr>
              <w:t> gwersi</w:t>
            </w:r>
            <w:proofErr w:type="gramEnd"/>
            <w:r w:rsidRPr="003B7E6B">
              <w:rPr>
                <w:rFonts w:asciiTheme="majorHAnsi" w:hAnsiTheme="majorHAnsi"/>
                <w:color w:val="161616"/>
              </w:rPr>
              <w:t xml:space="preserve"> awyr agored yn y cyfnod sylfaen yn hollbwysig ar gyfer datblygiad disgyblion (Bilton, 2010). Wrth ymchwilio i'r llyfr hon, rwyf wedi deall y bwysigrwydd o'r awyr iach sydd yn hybu iechyd a lles disgyblion. Yn ogystal ag hynny, dywedir yn y llyfr fod gwersi ayr agored yn gallu ymestyn diddordebau disgyblion, ac yn y pen draw yn eu hannog i dreulio fwy o amser tu allan. Mae cyfleu amgylchedd ddysgu iach a bositif yn hanfodol, ac gallu cael effaith yn emosiynol, cymdeithasol ac yn gorfforol ar y disgyblion.</w:t>
            </w:r>
          </w:p>
          <w:p w14:paraId="15298A81" w14:textId="77777777" w:rsidR="005109EA" w:rsidRPr="003B7E6B" w:rsidRDefault="005109EA" w:rsidP="001A0F12">
            <w:pPr>
              <w:pStyle w:val="NormalWeb"/>
              <w:shd w:val="clear" w:color="auto" w:fill="FFFFFF"/>
              <w:spacing w:before="0" w:beforeAutospacing="0" w:after="0" w:afterAutospacing="0"/>
              <w:rPr>
                <w:rFonts w:asciiTheme="majorHAnsi" w:hAnsiTheme="majorHAnsi"/>
                <w:color w:val="161616"/>
              </w:rPr>
            </w:pPr>
            <w:r w:rsidRPr="003B7E6B">
              <w:rPr>
                <w:rFonts w:asciiTheme="majorHAnsi" w:hAnsiTheme="majorHAnsi" w:cs="Arial"/>
                <w:color w:val="222222"/>
                <w:shd w:val="clear" w:color="auto" w:fill="FFFFFF"/>
              </w:rPr>
              <w:t>Bilton, H., 2010. </w:t>
            </w:r>
            <w:r w:rsidRPr="003B7E6B">
              <w:rPr>
                <w:rFonts w:asciiTheme="majorHAnsi" w:hAnsiTheme="majorHAnsi" w:cs="Arial"/>
                <w:i/>
                <w:iCs/>
                <w:color w:val="222222"/>
                <w:sz w:val="20"/>
                <w:szCs w:val="20"/>
              </w:rPr>
              <w:t>Outdoor learning in the early years: Management and innovation</w:t>
            </w:r>
            <w:r w:rsidRPr="003B7E6B">
              <w:rPr>
                <w:rFonts w:asciiTheme="majorHAnsi" w:hAnsiTheme="majorHAnsi" w:cs="Arial"/>
                <w:color w:val="222222"/>
                <w:shd w:val="clear" w:color="auto" w:fill="FFFFFF"/>
              </w:rPr>
              <w:t>. Routledge.</w:t>
            </w:r>
          </w:p>
          <w:p w14:paraId="75B335A6" w14:textId="77777777" w:rsidR="005109EA" w:rsidRPr="003B7E6B" w:rsidRDefault="005109EA" w:rsidP="001A0F12">
            <w:pPr>
              <w:rPr>
                <w:rFonts w:asciiTheme="majorHAnsi" w:hAnsiTheme="majorHAnsi"/>
              </w:rPr>
            </w:pPr>
          </w:p>
        </w:tc>
      </w:tr>
      <w:tr w:rsidR="005109EA" w:rsidRPr="003B7E6B" w14:paraId="6B583C83" w14:textId="77777777" w:rsidTr="001A0F12">
        <w:trPr>
          <w:trHeight w:val="3212"/>
        </w:trPr>
        <w:tc>
          <w:tcPr>
            <w:tcW w:w="2689" w:type="dxa"/>
          </w:tcPr>
          <w:p w14:paraId="5B347BBF" w14:textId="77777777" w:rsidR="005109EA" w:rsidRPr="003B7E6B" w:rsidRDefault="005109EA" w:rsidP="001A0F12">
            <w:pPr>
              <w:pStyle w:val="Heading3"/>
              <w:jc w:val="center"/>
              <w:outlineLvl w:val="2"/>
            </w:pPr>
            <w:r w:rsidRPr="003B7E6B">
              <w:rPr>
                <w:lang w:val="cy-GB"/>
              </w:rPr>
              <w:t>Beth nesaf?</w:t>
            </w:r>
          </w:p>
          <w:p w14:paraId="077C35DE" w14:textId="77777777" w:rsidR="005109EA" w:rsidRPr="003B7E6B" w:rsidRDefault="005109EA" w:rsidP="001A0F12">
            <w:pPr>
              <w:jc w:val="center"/>
              <w:rPr>
                <w:rFonts w:asciiTheme="majorHAnsi" w:hAnsiTheme="majorHAnsi"/>
              </w:rPr>
            </w:pPr>
          </w:p>
        </w:tc>
        <w:tc>
          <w:tcPr>
            <w:tcW w:w="6327" w:type="dxa"/>
          </w:tcPr>
          <w:p w14:paraId="432B3334" w14:textId="77777777" w:rsidR="005109EA" w:rsidRPr="003B7E6B" w:rsidRDefault="005109EA" w:rsidP="001A0F12">
            <w:pPr>
              <w:rPr>
                <w:rFonts w:asciiTheme="majorHAnsi" w:eastAsia="Times New Roman" w:hAnsiTheme="majorHAnsi"/>
                <w:color w:val="161616"/>
                <w:sz w:val="24"/>
                <w:szCs w:val="24"/>
                <w:lang w:val="en-US"/>
              </w:rPr>
            </w:pPr>
            <w:r w:rsidRPr="003B7E6B">
              <w:rPr>
                <w:rFonts w:asciiTheme="majorHAnsi" w:eastAsia="Times New Roman" w:hAnsiTheme="majorHAnsi"/>
                <w:color w:val="161616"/>
                <w:sz w:val="24"/>
                <w:szCs w:val="24"/>
                <w:lang w:val="en-US"/>
              </w:rPr>
              <w:t xml:space="preserve">Ar gyfer y camau nesaf, hoffwn ymchiwlio i'r wahanol fathau o </w:t>
            </w:r>
            <w:r>
              <w:rPr>
                <w:rFonts w:asciiTheme="majorHAnsi" w:eastAsia="Times New Roman" w:hAnsiTheme="majorHAnsi"/>
                <w:color w:val="161616"/>
                <w:sz w:val="24"/>
                <w:szCs w:val="24"/>
                <w:lang w:val="en-US"/>
              </w:rPr>
              <w:t xml:space="preserve">strategaethau a thechnegau </w:t>
            </w:r>
            <w:r w:rsidRPr="003B7E6B">
              <w:rPr>
                <w:rFonts w:asciiTheme="majorHAnsi" w:eastAsia="Times New Roman" w:hAnsiTheme="majorHAnsi"/>
                <w:color w:val="161616"/>
                <w:sz w:val="24"/>
                <w:szCs w:val="24"/>
                <w:lang w:val="en-US"/>
              </w:rPr>
              <w:t>addysgu tu allan i'r ystafell ddosbarth</w:t>
            </w:r>
            <w:r>
              <w:rPr>
                <w:rFonts w:asciiTheme="majorHAnsi" w:eastAsia="Times New Roman" w:hAnsiTheme="majorHAnsi"/>
                <w:color w:val="161616"/>
                <w:sz w:val="24"/>
                <w:szCs w:val="24"/>
                <w:lang w:val="en-US"/>
              </w:rPr>
              <w:t xml:space="preserve"> ar gyfer y</w:t>
            </w:r>
            <w:r w:rsidRPr="003B7E6B">
              <w:rPr>
                <w:rFonts w:asciiTheme="majorHAnsi" w:eastAsia="Times New Roman" w:hAnsiTheme="majorHAnsi"/>
                <w:color w:val="161616"/>
                <w:sz w:val="24"/>
                <w:szCs w:val="24"/>
                <w:lang w:val="en-US"/>
              </w:rPr>
              <w:t xml:space="preserve"> dyfodol. Hefyd, hoff</w:t>
            </w:r>
            <w:r>
              <w:rPr>
                <w:rFonts w:asciiTheme="majorHAnsi" w:eastAsia="Times New Roman" w:hAnsiTheme="majorHAnsi"/>
                <w:color w:val="161616"/>
                <w:sz w:val="24"/>
                <w:szCs w:val="24"/>
                <w:lang w:val="en-US"/>
              </w:rPr>
              <w:t>w</w:t>
            </w:r>
            <w:r w:rsidRPr="003B7E6B">
              <w:rPr>
                <w:rFonts w:asciiTheme="majorHAnsi" w:eastAsia="Times New Roman" w:hAnsiTheme="majorHAnsi"/>
                <w:color w:val="161616"/>
                <w:sz w:val="24"/>
                <w:szCs w:val="24"/>
                <w:lang w:val="en-US"/>
              </w:rPr>
              <w:t>n edrych ymhellach ar ddefnyddio delweddau a deunyddiau naturiol er mwyn ymestun dealldwriaeth y disgyblion, drwy chreu / adeiladu / modelu. Elfen bwysig sydd yn rhaid ystyried pan yn addysgu tu allan i'r ystafell ddosbarth yw'r elfen o risg. Bydd yn bwysig i mi, yn y cam nesaf i ymchwilio i'r wahanol fathau o risg, creu asesiadau risg, a darllen llyfrau / erthyglau yn seiliedig a hwn ar gyfer cynllunio a pharatoi y gwersi nesaf, wrth gyfleu profiad dysgu cyfunol.</w:t>
            </w:r>
          </w:p>
        </w:tc>
      </w:tr>
      <w:bookmarkEnd w:id="1"/>
    </w:tbl>
    <w:p w14:paraId="331659A3" w14:textId="77777777" w:rsidR="005109EA" w:rsidRDefault="005109EA" w:rsidP="005109EA"/>
    <w:p w14:paraId="7B79995A" w14:textId="77777777" w:rsidR="005109EA" w:rsidRDefault="005109EA" w:rsidP="005109EA"/>
    <w:tbl>
      <w:tblPr>
        <w:tblStyle w:val="TableGrid"/>
        <w:tblW w:w="0" w:type="auto"/>
        <w:tblLook w:val="04A0" w:firstRow="1" w:lastRow="0" w:firstColumn="1" w:lastColumn="0" w:noHBand="0" w:noVBand="1"/>
      </w:tblPr>
      <w:tblGrid>
        <w:gridCol w:w="2689"/>
        <w:gridCol w:w="6327"/>
      </w:tblGrid>
      <w:tr w:rsidR="005109EA" w14:paraId="124CB052" w14:textId="77777777" w:rsidTr="001A0F12">
        <w:tc>
          <w:tcPr>
            <w:tcW w:w="2689" w:type="dxa"/>
          </w:tcPr>
          <w:p w14:paraId="02FD1B6B" w14:textId="77777777" w:rsidR="005109EA" w:rsidRPr="00AF0C52" w:rsidRDefault="005109EA" w:rsidP="001A0F12">
            <w:pPr>
              <w:pStyle w:val="Heading2"/>
              <w:jc w:val="center"/>
              <w:outlineLvl w:val="1"/>
            </w:pPr>
            <w:r>
              <w:rPr>
                <w:lang w:val="cy-GB"/>
              </w:rPr>
              <w:t>Templed Profiad Proffesiynol 3</w:t>
            </w:r>
          </w:p>
        </w:tc>
        <w:tc>
          <w:tcPr>
            <w:tcW w:w="6327" w:type="dxa"/>
          </w:tcPr>
          <w:p w14:paraId="431185F4" w14:textId="77777777" w:rsidR="005109EA" w:rsidRDefault="005109EA" w:rsidP="001A0F12"/>
        </w:tc>
      </w:tr>
      <w:tr w:rsidR="005109EA" w14:paraId="3E2EAF89" w14:textId="77777777" w:rsidTr="001A0F12">
        <w:tc>
          <w:tcPr>
            <w:tcW w:w="2689" w:type="dxa"/>
          </w:tcPr>
          <w:p w14:paraId="2314F9A1" w14:textId="77777777" w:rsidR="005109EA" w:rsidRPr="00AF0C52" w:rsidRDefault="005109EA" w:rsidP="001A0F12">
            <w:pPr>
              <w:pStyle w:val="Heading2"/>
              <w:jc w:val="center"/>
              <w:outlineLvl w:val="1"/>
            </w:pPr>
            <w:r w:rsidRPr="00AF0C52">
              <w:rPr>
                <w:lang w:val="cy-GB"/>
              </w:rPr>
              <w:t>Safon Addysgeg</w:t>
            </w:r>
          </w:p>
        </w:tc>
        <w:tc>
          <w:tcPr>
            <w:tcW w:w="6327" w:type="dxa"/>
          </w:tcPr>
          <w:p w14:paraId="76B96608" w14:textId="77777777" w:rsidR="005109EA" w:rsidRPr="00AF0C52" w:rsidRDefault="005109EA" w:rsidP="001A0F12">
            <w:pPr>
              <w:rPr>
                <w:rFonts w:asciiTheme="majorHAnsi" w:hAnsiTheme="majorHAnsi" w:cstheme="majorHAnsi"/>
                <w:b/>
                <w:color w:val="2F5496" w:themeColor="accent1" w:themeShade="BF"/>
                <w:sz w:val="28"/>
                <w:szCs w:val="28"/>
              </w:rPr>
            </w:pPr>
            <w:r w:rsidRPr="00AF0C52">
              <w:rPr>
                <w:rFonts w:asciiTheme="majorHAnsi" w:hAnsiTheme="majorHAnsi" w:cstheme="majorHAnsi"/>
                <w:b/>
                <w:color w:val="2F5496" w:themeColor="accent1" w:themeShade="BF"/>
                <w:sz w:val="28"/>
                <w:szCs w:val="28"/>
                <w:lang w:val="cy-GB"/>
              </w:rPr>
              <w:t>Cyd-destunau dilys bywyd go iawn</w:t>
            </w:r>
          </w:p>
          <w:p w14:paraId="418C4B39" w14:textId="77777777" w:rsidR="005109EA" w:rsidRDefault="005109EA" w:rsidP="001A0F12"/>
        </w:tc>
      </w:tr>
      <w:tr w:rsidR="005109EA" w14:paraId="7407DF95" w14:textId="77777777" w:rsidTr="001A0F12">
        <w:tc>
          <w:tcPr>
            <w:tcW w:w="2689" w:type="dxa"/>
          </w:tcPr>
          <w:p w14:paraId="2010EED7" w14:textId="77777777" w:rsidR="005109EA" w:rsidRPr="00AF0C52" w:rsidRDefault="005109EA" w:rsidP="001A0F12">
            <w:pPr>
              <w:pStyle w:val="Heading3"/>
              <w:jc w:val="center"/>
              <w:outlineLvl w:val="2"/>
            </w:pPr>
            <w:r w:rsidRPr="00AF0C52">
              <w:rPr>
                <w:lang w:val="cy-GB"/>
              </w:rPr>
              <w:t>Beth wnaethoch chi a pham?</w:t>
            </w:r>
          </w:p>
          <w:p w14:paraId="44A7804D" w14:textId="77777777" w:rsidR="005109EA" w:rsidRDefault="005109EA" w:rsidP="001A0F12">
            <w:pPr>
              <w:jc w:val="center"/>
            </w:pPr>
          </w:p>
        </w:tc>
        <w:tc>
          <w:tcPr>
            <w:tcW w:w="6327" w:type="dxa"/>
          </w:tcPr>
          <w:p w14:paraId="68F1EDC6" w14:textId="77777777" w:rsidR="005109EA" w:rsidRPr="00192726" w:rsidRDefault="005109EA" w:rsidP="001A0F12">
            <w:pPr>
              <w:rPr>
                <w:rFonts w:eastAsia="Times New Roman"/>
                <w:sz w:val="24"/>
                <w:szCs w:val="24"/>
                <w:lang w:val="en-US"/>
              </w:rPr>
            </w:pPr>
            <w:r w:rsidRPr="00192726">
              <w:rPr>
                <w:rFonts w:eastAsia="Times New Roman"/>
                <w:sz w:val="24"/>
                <w:szCs w:val="24"/>
                <w:lang w:val="en-US"/>
              </w:rPr>
              <w:t>Yn ystod cyfarfod gyda fy athrawes ddosbarth, roeddwn wedi trafod fy mod am ddatblygu 'Cyd-destunau bywyd go-iawn' ar gyfer y disgyblion. Roedd y targed yma wedi ei osod yn fwriedig i mi geisio cynnig a ddatblygu profiadau 'bywyd go-iawn' a newydd sydd yn gallu arwain at ddysgu effeithiol, neu ymestun dealldwriaeth ar gyfer gwersi amrywiol. Cyn mynd ati i geisio ar y targed yma, roeddwn wedi ymchwilio i bwysigrwydd profiadau go iawn ar gyfer disgyblion. Yn ol papur (Franklin et al, 2014</w:t>
            </w:r>
            <w:proofErr w:type="gramStart"/>
            <w:r w:rsidRPr="00192726">
              <w:rPr>
                <w:rFonts w:eastAsia="Times New Roman"/>
                <w:sz w:val="24"/>
                <w:szCs w:val="24"/>
                <w:lang w:val="en-US"/>
              </w:rPr>
              <w:t>) ,</w:t>
            </w:r>
            <w:proofErr w:type="gramEnd"/>
            <w:r w:rsidRPr="00192726">
              <w:rPr>
                <w:rFonts w:eastAsia="Times New Roman"/>
                <w:sz w:val="24"/>
                <w:szCs w:val="24"/>
                <w:lang w:val="en-US"/>
              </w:rPr>
              <w:t xml:space="preserve"> dywed fod; "trips promote social growth for participating students by encouraging positive interactions among the students and teachers". Mae'n awgrymu fod disgyblion yn gallu buddio mewn sawl ffordd o fynd ar drip neu cael profiadau bywyd go-iawn. Yn ogystal ag hynny, mae'r papur yn dweud fod; "Students develop a positive attitude for learning, motivating them to develop connections between the theoretical concepts in the classroom and what has been experienced". Mae'r gosodiadau yma yn arwain at fy mwriad o geisio ffocysu ar y darged, ac yn ceisio ymestun y gwaith maent wedi ffocysu ar yn yr ystafell ddosbarth, a chreu cysylltiadau i'r disgyblion drwy gynnig profiadau sydd yn cefnogi'r gwaith </w:t>
            </w:r>
            <w:proofErr w:type="gramStart"/>
            <w:r w:rsidRPr="00192726">
              <w:rPr>
                <w:rFonts w:eastAsia="Times New Roman"/>
                <w:sz w:val="24"/>
                <w:szCs w:val="24"/>
                <w:lang w:val="en-US"/>
              </w:rPr>
              <w:t>papur.Wrth</w:t>
            </w:r>
            <w:proofErr w:type="gramEnd"/>
            <w:r w:rsidRPr="00192726">
              <w:rPr>
                <w:rFonts w:eastAsia="Times New Roman"/>
                <w:sz w:val="24"/>
                <w:szCs w:val="24"/>
                <w:lang w:val="en-US"/>
              </w:rPr>
              <w:t xml:space="preserve"> weithredu ar y safon, roeddwn wedi ymestun dealldwriath y disgyblion er mwyn helpu gyda profiadau, sydd yn gysylltiedig a beth oedd yn cael ei gyflawni yn ystod y gwersi. Yn gyntaf, fe wnes i gyflwyno dilyniant o wersi 'arian'. Er mwyn cynnig profiadau bywyd go-iawn i'r disgyblion, roeddwn wedi trefnu mynd a'r disgyblion am dro i'r siop leol (Gwelir Tystiolaeth Cynllun Gwers 29.11.2021). Wrth wneud hyn, roedd y disgyblion wedi cael y profiad o drafod a dysgu ar sut i ddefnyddio arian yn y gwersi, ac yna cael y profiad bywyd go-iawn o brynnu eitem yn y siop gan ddefnyddio arian go iawn. Yn ogystal ag hynny, fe es i a'r disgyblion i'r Eglwys leol, yn dilyn gwers Addysg Grefyddol 'Stori'r Creu' ac hefyd yn dilyn yr Eglwys, fe wnes i ddysgu gwers yr un diwrnod ar 'Stori'r Geni/ Stori'r Nadolig' (Gwelir Tystiolaeth Cynllun Gwers 30.11.2021). Roedd gwneud hyn a cynllunio o amgylch y gwersi yn bwrpasol yn creu cysylltiad Crefyddol a thematig ar gyfer beth maent yn dysgu yn y gwersi, ac beth maent yn profiadu (Gwelir Tystiolaeth - Lluniau).</w:t>
            </w:r>
          </w:p>
          <w:p w14:paraId="243BC309" w14:textId="77777777" w:rsidR="005109EA" w:rsidRPr="00192726" w:rsidRDefault="005109EA" w:rsidP="001A0F12">
            <w:pPr>
              <w:spacing w:before="100" w:beforeAutospacing="1" w:after="100" w:afterAutospacing="1"/>
              <w:rPr>
                <w:sz w:val="24"/>
                <w:szCs w:val="24"/>
                <w:lang w:val="en-US"/>
              </w:rPr>
            </w:pPr>
          </w:p>
          <w:p w14:paraId="23B5FEA6" w14:textId="77777777" w:rsidR="005109EA" w:rsidRPr="00192726" w:rsidRDefault="005109EA" w:rsidP="001A0F12">
            <w:pPr>
              <w:spacing w:before="100" w:beforeAutospacing="1" w:after="100" w:afterAutospacing="1"/>
              <w:rPr>
                <w:sz w:val="24"/>
                <w:szCs w:val="24"/>
                <w:lang w:val="en-US"/>
              </w:rPr>
            </w:pPr>
            <w:r w:rsidRPr="00192726">
              <w:rPr>
                <w:rFonts w:ascii="Arial" w:hAnsi="Arial" w:cs="Arial"/>
                <w:color w:val="222222"/>
                <w:sz w:val="20"/>
                <w:szCs w:val="20"/>
                <w:shd w:val="clear" w:color="auto" w:fill="FFFFFF"/>
                <w:lang w:val="en-US"/>
              </w:rPr>
              <w:t xml:space="preserve">Behrendt, M. and Franklin, T., 2014. A review of research on school field trips and their value in education. </w:t>
            </w:r>
            <w:r w:rsidRPr="00192726">
              <w:rPr>
                <w:rFonts w:ascii="Arial" w:hAnsi="Arial" w:cs="Arial"/>
                <w:i/>
                <w:iCs/>
                <w:color w:val="222222"/>
                <w:sz w:val="20"/>
                <w:szCs w:val="20"/>
                <w:lang w:val="en-US"/>
              </w:rPr>
              <w:t>International Journal of Environmental and Science Education</w:t>
            </w:r>
            <w:r w:rsidRPr="00192726">
              <w:rPr>
                <w:rFonts w:ascii="Arial" w:hAnsi="Arial" w:cs="Arial"/>
                <w:color w:val="222222"/>
                <w:sz w:val="20"/>
                <w:szCs w:val="20"/>
                <w:shd w:val="clear" w:color="auto" w:fill="FFFFFF"/>
                <w:lang w:val="en-US"/>
              </w:rPr>
              <w:t xml:space="preserve">, </w:t>
            </w:r>
            <w:r w:rsidRPr="00192726">
              <w:rPr>
                <w:rFonts w:ascii="Arial" w:hAnsi="Arial" w:cs="Arial"/>
                <w:i/>
                <w:iCs/>
                <w:color w:val="222222"/>
                <w:sz w:val="20"/>
                <w:szCs w:val="20"/>
                <w:lang w:val="en-US"/>
              </w:rPr>
              <w:t>9</w:t>
            </w:r>
            <w:r w:rsidRPr="00192726">
              <w:rPr>
                <w:rFonts w:ascii="Arial" w:hAnsi="Arial" w:cs="Arial"/>
                <w:color w:val="222222"/>
                <w:sz w:val="20"/>
                <w:szCs w:val="20"/>
                <w:shd w:val="clear" w:color="auto" w:fill="FFFFFF"/>
                <w:lang w:val="en-US"/>
              </w:rPr>
              <w:t>(3), pp.235-245.</w:t>
            </w:r>
          </w:p>
          <w:p w14:paraId="17F6D9A2" w14:textId="77777777" w:rsidR="005109EA" w:rsidRDefault="005109EA" w:rsidP="001A0F12"/>
        </w:tc>
      </w:tr>
      <w:tr w:rsidR="005109EA" w14:paraId="14321207" w14:textId="77777777" w:rsidTr="001A0F12">
        <w:tc>
          <w:tcPr>
            <w:tcW w:w="2689" w:type="dxa"/>
          </w:tcPr>
          <w:p w14:paraId="6D195F1F" w14:textId="77777777" w:rsidR="005109EA" w:rsidRPr="00AF0C52" w:rsidRDefault="005109EA" w:rsidP="001A0F12">
            <w:pPr>
              <w:pStyle w:val="Heading3"/>
              <w:jc w:val="center"/>
              <w:outlineLvl w:val="2"/>
            </w:pPr>
            <w:r w:rsidRPr="00AF0C52">
              <w:rPr>
                <w:lang w:val="cy-GB"/>
              </w:rPr>
              <w:t>Beth rydych chi wedi’i ddysgu?</w:t>
            </w:r>
          </w:p>
          <w:p w14:paraId="01631C2E" w14:textId="77777777" w:rsidR="005109EA" w:rsidRDefault="005109EA" w:rsidP="001A0F12">
            <w:pPr>
              <w:jc w:val="center"/>
            </w:pPr>
          </w:p>
        </w:tc>
        <w:tc>
          <w:tcPr>
            <w:tcW w:w="6327" w:type="dxa"/>
          </w:tcPr>
          <w:p w14:paraId="523CC430" w14:textId="77777777" w:rsidR="005109EA" w:rsidRPr="001B6113" w:rsidRDefault="005109EA" w:rsidP="001A0F12">
            <w:pPr>
              <w:rPr>
                <w:rFonts w:eastAsia="Times New Roman"/>
                <w:sz w:val="24"/>
                <w:szCs w:val="24"/>
                <w:lang w:val="en-US"/>
              </w:rPr>
            </w:pPr>
            <w:r w:rsidRPr="001B6113">
              <w:rPr>
                <w:rFonts w:eastAsia="Times New Roman"/>
                <w:sz w:val="24"/>
                <w:szCs w:val="24"/>
                <w:lang w:val="en-US"/>
              </w:rPr>
              <w:t xml:space="preserve">Ar ol gweithredu ar y safon, rwyf wedi dysgu fod profiadau sydd yn gysylltiedig a'r dysgu yn gallu cyfoethogi beth mae'r disgyblion yn dysgu ar lawr y dosbarth. Mae cynnig y profiadau bywyd go-iawn wedi rhoi'r cyfle i'r disgyblion weld a profidau am eu hunain, yn hytrach na dim ond darllen neu chwarae rol neu gwneud tasgau yn yr ystafell ddosbarth. Ar ol adfyfyrio ar y profiadau fe wnes i dreialu, rwyf wedi dysgu fod profiadau yn rhoi'r cyfle i ddisgyblion ofyn cwestiynau ar yr hyn sydd wedi digywdd iddynt, sydd yn ymestun eu dealldwriaeth. Wrth fynd a'r disgyblion ar drip i'r Eglwys leol, ac yna yn dilyn yn y prynhawn hwnna y wers ar 'Stori'r Nadolig', roeddent yn holi cwestiynau ar beth roeddent wedi canu/ trafod/ clywed a gweld yn y Eglwys, ac yn barod yn ymwybodol a chyfarwydd efo rhai o'r cymeriadau yn y stori. Roedd hyn yn cyfateb a'r Meini Prawf Llwyddiant ar gyfer y wers, ac yn cefnogi eu tasgau ffowcs. Yn ogystal ag hynny, roedd cynnig y profiad o fynd i'r siop leol yn dilyn y wers 'arian' yn rhoi profiad cynnar i'r disgyblion o ddatblygu eu sgiliau cymdeithasu, sgiliau arian ac yn rhoi blas o brofiadau bywyd go-iawn. Yn dilyn y cyfnod o brofi'r safon yma, fe wnes i gyfarfod gyda fy athrawes ddosbarth er mwyn adfyfyrio a thrafod y targed 'Cyd-destun bywyd go-iawn'. Roedd y sylwadau yn bositif, ac yn fy nghanmol am gynnig profiadau newydd ar gyfer hybu'r dysgu ar gyfer y disgyblion yn fy ngwersi. </w:t>
            </w:r>
            <w:r>
              <w:rPr>
                <w:rFonts w:eastAsia="Times New Roman"/>
                <w:sz w:val="24"/>
                <w:szCs w:val="24"/>
                <w:lang w:val="en-US"/>
              </w:rPr>
              <w:t>Dysgais</w:t>
            </w:r>
            <w:r w:rsidRPr="001B6113">
              <w:rPr>
                <w:rFonts w:eastAsia="Times New Roman"/>
                <w:sz w:val="24"/>
                <w:szCs w:val="24"/>
                <w:lang w:val="en-US"/>
              </w:rPr>
              <w:t xml:space="preserve"> fod y profiadau yn manteisio y disgyblion, gan iddynt brofiadu yr elfennau maent yn dysgu ar bapur/ lawr y dosbarth mewn cyd-destun gwahanol</w:t>
            </w:r>
            <w:r>
              <w:rPr>
                <w:rFonts w:eastAsia="Times New Roman"/>
                <w:sz w:val="24"/>
                <w:szCs w:val="24"/>
                <w:lang w:val="en-US"/>
              </w:rPr>
              <w:t xml:space="preserve">, ac wedi </w:t>
            </w:r>
            <w:r w:rsidRPr="001B6113">
              <w:rPr>
                <w:rFonts w:eastAsia="Times New Roman"/>
                <w:sz w:val="24"/>
                <w:szCs w:val="24"/>
                <w:lang w:val="en-US"/>
              </w:rPr>
              <w:t>magu hyder y disgyblion.</w:t>
            </w:r>
          </w:p>
          <w:p w14:paraId="003F371D" w14:textId="77777777" w:rsidR="005109EA" w:rsidRDefault="005109EA" w:rsidP="001A0F12"/>
        </w:tc>
      </w:tr>
      <w:tr w:rsidR="005109EA" w14:paraId="5A8FBF61" w14:textId="77777777" w:rsidTr="001A0F12">
        <w:tc>
          <w:tcPr>
            <w:tcW w:w="2689" w:type="dxa"/>
          </w:tcPr>
          <w:p w14:paraId="5FEA5CC0" w14:textId="77777777" w:rsidR="005109EA" w:rsidRPr="00AF0C52" w:rsidRDefault="005109EA" w:rsidP="001A0F12">
            <w:pPr>
              <w:pStyle w:val="Heading3"/>
              <w:jc w:val="center"/>
              <w:outlineLvl w:val="2"/>
            </w:pPr>
            <w:r w:rsidRPr="00AF0C52">
              <w:rPr>
                <w:lang w:val="cy-GB"/>
              </w:rPr>
              <w:t>Beth nesaf?</w:t>
            </w:r>
          </w:p>
          <w:p w14:paraId="3CF52186" w14:textId="77777777" w:rsidR="005109EA" w:rsidRDefault="005109EA" w:rsidP="001A0F12">
            <w:pPr>
              <w:jc w:val="center"/>
            </w:pPr>
          </w:p>
        </w:tc>
        <w:tc>
          <w:tcPr>
            <w:tcW w:w="6327" w:type="dxa"/>
          </w:tcPr>
          <w:p w14:paraId="2313F3B0" w14:textId="77777777" w:rsidR="005109EA" w:rsidRPr="001B6113" w:rsidRDefault="005109EA" w:rsidP="001A0F12">
            <w:pPr>
              <w:rPr>
                <w:rFonts w:eastAsia="Times New Roman"/>
                <w:sz w:val="24"/>
                <w:szCs w:val="24"/>
                <w:lang w:val="en-US"/>
              </w:rPr>
            </w:pPr>
            <w:r w:rsidRPr="001B6113">
              <w:rPr>
                <w:rFonts w:eastAsia="Times New Roman"/>
                <w:sz w:val="24"/>
                <w:szCs w:val="24"/>
                <w:lang w:val="en-US"/>
              </w:rPr>
              <w:t>Rwy'n bwriadu mewnbynnu y safon yma drwy gydol fy lleoliadau, gan ei fod yn hanfodol ac yn hollbwysig i ddatblygu dysgu y disgyblion gan gynnig profiadau newydd ar bob adeg sydd yn bosibl ac yn berthnasol i'r pwnc. Ar gyfer dosbarthiadau neu leoliadau'r dyfodol, rwy'n mynd i ystyried ymchwilio a datblygu profiadau newydd, a gwneud cysylltiadau gyda damcaniaethau a modelau asydd yn ffocysu ar yr effaith o profiadau bywyd go-iawn ar sut maent yn datblygu sgiliau cymdeithasol a sgiliau eraill sydd yn hanfodol i ddatblygiad, yn ogystal a'r effaith ar 'lles y disgyblion'.</w:t>
            </w:r>
          </w:p>
          <w:p w14:paraId="4F7870E4" w14:textId="77777777" w:rsidR="005109EA" w:rsidRDefault="005109EA" w:rsidP="001A0F12"/>
        </w:tc>
      </w:tr>
    </w:tbl>
    <w:p w14:paraId="57ADE34C" w14:textId="77777777" w:rsidR="005109EA" w:rsidRDefault="005109EA" w:rsidP="005109EA"/>
    <w:p w14:paraId="44F5CC80" w14:textId="77777777" w:rsidR="005109EA" w:rsidRDefault="005109EA" w:rsidP="005109EA"/>
    <w:tbl>
      <w:tblPr>
        <w:tblStyle w:val="TableGrid"/>
        <w:tblW w:w="0" w:type="auto"/>
        <w:tblLook w:val="04A0" w:firstRow="1" w:lastRow="0" w:firstColumn="1" w:lastColumn="0" w:noHBand="0" w:noVBand="1"/>
      </w:tblPr>
      <w:tblGrid>
        <w:gridCol w:w="2689"/>
        <w:gridCol w:w="6327"/>
      </w:tblGrid>
      <w:tr w:rsidR="005109EA" w14:paraId="656D2AEF" w14:textId="77777777" w:rsidTr="001A0F12">
        <w:tc>
          <w:tcPr>
            <w:tcW w:w="2689" w:type="dxa"/>
          </w:tcPr>
          <w:p w14:paraId="24B327F0" w14:textId="77777777" w:rsidR="005109EA" w:rsidRPr="00AF0C52" w:rsidRDefault="005109EA" w:rsidP="001A0F12">
            <w:pPr>
              <w:pStyle w:val="Heading2"/>
              <w:jc w:val="center"/>
              <w:outlineLvl w:val="1"/>
            </w:pPr>
            <w:r w:rsidRPr="00AF0C52">
              <w:rPr>
                <w:lang w:val="cy-GB"/>
              </w:rPr>
              <w:t>Templed Profiad Proffesiynol 4</w:t>
            </w:r>
          </w:p>
        </w:tc>
        <w:tc>
          <w:tcPr>
            <w:tcW w:w="6327" w:type="dxa"/>
          </w:tcPr>
          <w:p w14:paraId="080FE913" w14:textId="77777777" w:rsidR="005109EA" w:rsidRDefault="005109EA" w:rsidP="001A0F12"/>
        </w:tc>
      </w:tr>
      <w:tr w:rsidR="005109EA" w14:paraId="17EF4C29" w14:textId="77777777" w:rsidTr="001A0F12">
        <w:tc>
          <w:tcPr>
            <w:tcW w:w="2689" w:type="dxa"/>
          </w:tcPr>
          <w:p w14:paraId="2814F309" w14:textId="77777777" w:rsidR="005109EA" w:rsidRPr="00AF0C52" w:rsidRDefault="005109EA" w:rsidP="001A0F12">
            <w:pPr>
              <w:pStyle w:val="Heading2"/>
              <w:jc w:val="center"/>
              <w:outlineLvl w:val="1"/>
            </w:pPr>
            <w:r w:rsidRPr="00AF0C52">
              <w:rPr>
                <w:lang w:val="cy-GB"/>
              </w:rPr>
              <w:t>Safon Addysgeg</w:t>
            </w:r>
          </w:p>
        </w:tc>
        <w:tc>
          <w:tcPr>
            <w:tcW w:w="6327" w:type="dxa"/>
          </w:tcPr>
          <w:p w14:paraId="46BC5C70" w14:textId="77777777" w:rsidR="005109EA" w:rsidRPr="00AF0C52" w:rsidRDefault="005109EA" w:rsidP="001A0F12">
            <w:pPr>
              <w:rPr>
                <w:rFonts w:asciiTheme="majorHAnsi" w:hAnsiTheme="majorHAnsi" w:cstheme="majorHAnsi"/>
                <w:b/>
                <w:color w:val="2F5496" w:themeColor="accent1" w:themeShade="BF"/>
                <w:sz w:val="28"/>
                <w:szCs w:val="28"/>
              </w:rPr>
            </w:pPr>
            <w:r w:rsidRPr="00AF0C52">
              <w:rPr>
                <w:rFonts w:asciiTheme="majorHAnsi" w:hAnsiTheme="majorHAnsi" w:cstheme="majorHAnsi"/>
                <w:b/>
                <w:color w:val="2F5496" w:themeColor="accent1" w:themeShade="BF"/>
                <w:sz w:val="28"/>
                <w:szCs w:val="28"/>
                <w:lang w:val="cy-GB"/>
              </w:rPr>
              <w:t>Themâu traws-gwricwlaidd</w:t>
            </w:r>
          </w:p>
          <w:p w14:paraId="4333090F" w14:textId="77777777" w:rsidR="005109EA" w:rsidRDefault="005109EA" w:rsidP="001A0F12"/>
        </w:tc>
      </w:tr>
      <w:tr w:rsidR="005109EA" w14:paraId="13E477D1" w14:textId="77777777" w:rsidTr="001A0F12">
        <w:tc>
          <w:tcPr>
            <w:tcW w:w="2689" w:type="dxa"/>
          </w:tcPr>
          <w:p w14:paraId="52496DDA" w14:textId="77777777" w:rsidR="005109EA" w:rsidRPr="00AF0C52" w:rsidRDefault="005109EA" w:rsidP="001A0F12">
            <w:pPr>
              <w:pStyle w:val="Heading3"/>
              <w:jc w:val="center"/>
              <w:outlineLvl w:val="2"/>
            </w:pPr>
            <w:r w:rsidRPr="00AF0C52">
              <w:rPr>
                <w:lang w:val="cy-GB"/>
              </w:rPr>
              <w:t>Beth wnaethoch chi a pham?</w:t>
            </w:r>
          </w:p>
          <w:p w14:paraId="66081D6F" w14:textId="77777777" w:rsidR="005109EA" w:rsidRDefault="005109EA" w:rsidP="001A0F12">
            <w:pPr>
              <w:jc w:val="center"/>
            </w:pPr>
          </w:p>
        </w:tc>
        <w:tc>
          <w:tcPr>
            <w:tcW w:w="6327" w:type="dxa"/>
          </w:tcPr>
          <w:p w14:paraId="605E11F9" w14:textId="77777777" w:rsidR="005109EA" w:rsidRPr="006B37E6" w:rsidRDefault="005109EA" w:rsidP="001A0F12">
            <w:pPr>
              <w:rPr>
                <w:rFonts w:eastAsia="Times New Roman"/>
                <w:sz w:val="24"/>
                <w:szCs w:val="24"/>
                <w:lang w:val="en-US"/>
              </w:rPr>
            </w:pPr>
            <w:r w:rsidRPr="006B37E6">
              <w:rPr>
                <w:rFonts w:eastAsia="Times New Roman"/>
                <w:sz w:val="24"/>
                <w:szCs w:val="24"/>
                <w:lang w:val="en-US"/>
              </w:rPr>
              <w:t>Ar gyfer y safon SAC yma rwyf wedi defnyddio y cyfrifoldebau trawsgwricwlaidd yn effeithiol wrth gynllunio fy ngwersi. Rwyf am drafod yn benodol un cynllun gwers Maes Profiad a Dysgu Mathemateg a Rhifedd (16/11/2021). Ffocws y wers oedd 'Tynnu Syml/ Cyrfi Nol/ Fwy neu Llai" (WEDI ATODI). Ar gyfer y wers yma, yn ogystal a'r cysylltiadau ystyrlon gyda'r Cwricwlwm, fe wnes i fewnbynnu elfennau trawsgwricwlaidd. Yn gyntaf rwyf am son am y cysylltiadau gyda'r 'Fframwaith Rhifedd' yn seiliedig a'r cynllun wers. Roedd y disgyblion wedi gallu "deall a defnyddio cysyniadau mathemategol sylfaenol mewn ffyrdd gwahanol". Golygir hyn fod y disgyblion yn medru deall y ffocws wers mewn ffyrdd gwahanol. Mae hyn yn arwain at yr ail gysylltiad a'r Fframwaith Rhifedd; "rwy'n gallu defnyddio fy synnwyr gweledol o rhif er mwyn amcangyfrif a chymharu". Mae'r ddau elfen blaenorol yn cysylltu oherwydd ar ddechrau'r wers yn y cyflwyniad fe wnes i weithgaredd tynnu gan ddefnyddio gwrthrychau gweledol sydd yn ei wneud yn hawdd i'r disgyblion i ddeall pwnc cymleth. Yr elfen nesaf yn gysylltiedig a'r Fframwaith Rhifedd yw "rwy'n gallu dangos dealldwriaeth o gyfatybiaeth un i un drwy gyfateb parau o wrthrychau neu luniau". Mae'r elfen yma yn cefnogi'r dasg tynnu gan ddefnyddio 'Numicons'. Mae'r disgyblion yn gallu dangos dealldwriaeth a chyfateb parau o wrthrychau sef y 'Numicons' gyda'r rhifau, ac yn datblygu ystyr gweledol i'r rhifau gan ddefnyddio lliwiau penodol sydd yn addas i'r oedran. Y cysylltiad olaf i'r Fframwaith Rhifedd yw "rwy'n gallu deall a defnyddio'r syniad o 'un arall yn fy chwarae". Mae'r cysylltiad yma yn berthnasol tu hwnt oherwydd bod 'un arall' yn sylfaen i'r ffocws mathemategol yn y wers. Mae defnyddio syniadau mathemategol drwy yr elfen o chwarae ar gyfer plant ifanc (megis y dosbarth Derbyn) yn rhoi cyfle i'r disgyblion ymarfer eu sgiliau mathemategol heb sylweddoli eu fod yn gwneud. Mae hyn yn creu elfen o hwyl a sbri wrth ymarfer 'un arall/ un yn fwy/llai", ac yn magu eu hyder pan yn dod i wneud tasgau/ gwaith/ symiau mathemategol wrth ymarfer drwy chwarae. Ar gyfer y wers hon, rwyf hefyd wedi cysylltu'r Framwaith Llythrennedd i'r tasgau. Yn gyntaf, credaf fod y disgyblion yn gallu "adnabod a dilyn gwybodaeth a chyfarwyddiadau aml-gam am bynciau ac arferion cyfarwydd ar ffurf luniau a/ neu eiriau". Mae'r cysylltiad yma yn berthnasol i bob wers, oherwydd fod gallu adnabod a dilyn gwybodaeth a chyfarwyddiadau ar ffurf luniau/ eiriau yn hanfodol. Un enghraifft o hyn yw yn y cyflwyniad pan rwyf yn cyflwyno cerdiau fflach er mwyn rheoli'r amgylchedd ddysgu a hybu ymddygiad cadarnhaol. Mae gallu dilyn y cyfarwyddiadau a rheolau ar y ffurf lluniau/ geiriau yn eu hatgoffa o'r rheolau pan ar y carped. Yr elfen nesaf rwyf wedi cysylltu a'r Fframwaith Llythrennedd yw bod y disgyblion yn "dechrau gofyn ac ateb cwestiynau am yr hyn a ddywedwyd/ glywyd/ welwyd er mwyn sichrau eu bod yn deall". Mae'n hanfodol bod y disgyblion yn gwrando ac yn barod ac yn ddigon hyderus i ofyn cwestiynau er mwyn sicrhau eu bod wedi dysgu, ac yn gwirio yn erbyn y meini prawf llwyddiant. Y cysylltiad olaf a'r Fframwaith Llythrennedd ar gyfer y wers hon yw fod y disgyblion yn "gallu ymateb i'r hyn maent yn ei weld/ clywed/ darllen". Mae'r cysylltiad yma yn hanfodol er mwyn gwirio dealldwriaeth y disgyblion o'r dasg ar waith. Y cysylltiad yma yw gwraidd y dysgu, ac mae'n hanfodol fod y disgyblion yn gallu ymateb yn effeithiol ar lafar/ ffurf ysgrifenedig/ creadigol/ mathemategol. Yn olaf rwyf wedi gwneud cysylltiad gyda'r Fframwaith Cymhwysedd Digidol, gan fy mod wedi defnyddio'r generadur rhif fel weithgaredd ar y bwrdd gwyn rhyngweithiol yn y wers hon. Y cysylltiad Cymhwysedd Digidol yw fod y disgyblion yn "gallu cydweithio i greu gwaith digidol". Braf oedd gweld y disgyblion yn trafod a cydweithio er mwyn darganfod y rhif cywir yn cyfateb a'r generadur rhif ar y bwrdd gwyn rhyngweithiol. Fe wnaeth defnyddio'r bwrdd gwyn rhyngweithiol ychwanegu elfen o gyffro a hwyl a sbri, sydd yn annog y disgyblion i wneud eu gorau yn y dasg, wrth ddatblygu eu hyder a sgiliau digidol.</w:t>
            </w:r>
          </w:p>
        </w:tc>
      </w:tr>
      <w:tr w:rsidR="005109EA" w14:paraId="290C45E4" w14:textId="77777777" w:rsidTr="001A0F12">
        <w:tc>
          <w:tcPr>
            <w:tcW w:w="2689" w:type="dxa"/>
          </w:tcPr>
          <w:p w14:paraId="3ED55827" w14:textId="77777777" w:rsidR="005109EA" w:rsidRPr="00AF0C52" w:rsidRDefault="005109EA" w:rsidP="001A0F12">
            <w:pPr>
              <w:pStyle w:val="Heading3"/>
              <w:jc w:val="center"/>
              <w:outlineLvl w:val="2"/>
            </w:pPr>
            <w:r w:rsidRPr="00AF0C52">
              <w:rPr>
                <w:lang w:val="cy-GB"/>
              </w:rPr>
              <w:t>Beth rydych chi wedi’i ddysgu?</w:t>
            </w:r>
          </w:p>
          <w:p w14:paraId="19A3B819" w14:textId="77777777" w:rsidR="005109EA" w:rsidRDefault="005109EA" w:rsidP="001A0F12">
            <w:pPr>
              <w:jc w:val="center"/>
            </w:pPr>
          </w:p>
        </w:tc>
        <w:tc>
          <w:tcPr>
            <w:tcW w:w="6327" w:type="dxa"/>
          </w:tcPr>
          <w:p w14:paraId="38DA4816" w14:textId="77777777" w:rsidR="005109EA" w:rsidRPr="006B37E6" w:rsidRDefault="005109EA" w:rsidP="001A0F12">
            <w:pPr>
              <w:rPr>
                <w:rFonts w:eastAsia="Times New Roman"/>
                <w:sz w:val="24"/>
                <w:szCs w:val="24"/>
                <w:lang w:val="en-US"/>
              </w:rPr>
            </w:pPr>
            <w:r w:rsidRPr="006B37E6">
              <w:rPr>
                <w:rFonts w:eastAsia="Times New Roman"/>
                <w:sz w:val="24"/>
                <w:szCs w:val="24"/>
                <w:lang w:val="en-US"/>
              </w:rPr>
              <w:t>Ar ol adfyfyrio ar y profiad yma, credaf ei fod yn bwysig ceisio cyflwyno rhyw fath o elfennau trawsgwricwlaidd ym mhob wers. Ar ol ymchwilio i bwysigrwydd y cysylltiadau trawsgwricwlaidd, rwyf wedi canfod eu bod yn hybu datblygiadau y disgyblion thu allan i ganllawiau'r cwricwlwm. Yn ol llyfr (Morrisson, 2017), mae cysylltiadau trawsgwricwlaidd yn 'plannu'r hadau er mwyn datblygiad a newidiadau cymdeithasol, ac maent yn cynnig profiadau dilys ddydd i ddydd i'r disgyblion". Cytunaf gyda'r gosodiad yma, gan fod cysylltiadau a'r Fframwaith Rhifedd/ Llythrennedd/ Cymhwysedd Digidol yn rhoi'r cyfle i ddisgyblion datblygu sgiliau sydd yn angenrheidiol ar gyfer bywyd ar ol ysgol. Credaf fod y sgiliau trawsgwricwlaidd yn gysylltiedig a sgiliau bywyd bob dydd, ac mi fyddant yn cael eu defnyddio yn aml iawn. Ar ol adfyfyrio ar y profiad yma o gyflwyno'r elfennau trawsgwricwlaidd yn y wers hon, rwyf wedi dysgu bod disgyblion yn gallu ymarfer sgiliau cymdeithasol, wrth drafod y pwnc neu'r dasg ar waith. Mae'r defnydd o sgiliau trawsgwricwlaidd yn gallu sicrhau fod y disgyblion wedi gwirio'r mein iprawf llwyddiant, ac yn rhoi cyfle iddynt ofyn cwestiynnau os nad ydynt yn deall y wybodaeth. Rwyf hefyd wedi dysgu bod y cysylltiadau trawsgwricwlaidd a'r Fframwaith Rhifedd yn cynnig y cyfle i ddisgyblion ymarfer eu sgiliau mathemategol mewn amryw o sefyllfaoedd a meysydd dysgu eraill. Mae hyn yn fanteisiol oherwydd mae gallu defnyddio sgiliau mathemategol sylfaenol mewn cyd-destunau eraill yn sgil hanfodol ar gyfer y byd go-iawn. Yn ogystal i hyn, rwyf wedi dysgu o'r profiad fod yna lawer o fanteision wrth cyflwyno Cymhwysedd digidol i wersi. Mae'r disgyblion sydd yn dysgu yn cael eu magu yng ngenhedlaeth 'digidol'. Wrth gymharu a 10 mlynedd yn ol, mae yna lawer fwy o bwyslais ar gysylltu'r Fframwaith Cymhwysedd Digidol i'r gwersi. Credaf fod hyn yn beth da, am ei fod yn hybu sgiliau digidol y disgyblion ar yr un pryd yn cynnig ffyrdd gwahanol o gyflwyno tasgau yn ddigidol/ dangos gwybodaeth yn ddigidol/ cylfwyno gemau rhyngweithiol er mwyn annog y dysgu.</w:t>
            </w:r>
          </w:p>
        </w:tc>
      </w:tr>
      <w:tr w:rsidR="005109EA" w14:paraId="75375F7A" w14:textId="77777777" w:rsidTr="001A0F12">
        <w:tc>
          <w:tcPr>
            <w:tcW w:w="2689" w:type="dxa"/>
          </w:tcPr>
          <w:p w14:paraId="56E203C2" w14:textId="77777777" w:rsidR="005109EA" w:rsidRPr="00AF0C52" w:rsidRDefault="005109EA" w:rsidP="001A0F12">
            <w:pPr>
              <w:pStyle w:val="Heading3"/>
              <w:jc w:val="center"/>
              <w:outlineLvl w:val="2"/>
            </w:pPr>
            <w:r w:rsidRPr="00AF0C52">
              <w:rPr>
                <w:lang w:val="cy-GB"/>
              </w:rPr>
              <w:t>Beth nesaf?</w:t>
            </w:r>
          </w:p>
          <w:p w14:paraId="37B711B4" w14:textId="77777777" w:rsidR="005109EA" w:rsidRDefault="005109EA" w:rsidP="001A0F12">
            <w:pPr>
              <w:jc w:val="center"/>
            </w:pPr>
          </w:p>
        </w:tc>
        <w:tc>
          <w:tcPr>
            <w:tcW w:w="6327" w:type="dxa"/>
          </w:tcPr>
          <w:p w14:paraId="052EF345" w14:textId="77777777" w:rsidR="005109EA" w:rsidRPr="008A5154" w:rsidRDefault="005109EA" w:rsidP="001A0F12">
            <w:pPr>
              <w:rPr>
                <w:rFonts w:eastAsia="Times New Roman"/>
                <w:sz w:val="24"/>
                <w:szCs w:val="24"/>
                <w:lang w:val="en-US"/>
              </w:rPr>
            </w:pPr>
            <w:r w:rsidRPr="008A5154">
              <w:rPr>
                <w:rFonts w:eastAsia="Times New Roman"/>
                <w:sz w:val="24"/>
                <w:szCs w:val="24"/>
                <w:lang w:val="en-US"/>
              </w:rPr>
              <w:t>Ar ol adfyfyrio ar y profiad yma, rwy'n bwriadu cysylltu a'r themau trawsgwricwlaidd ym mhob wers. Credaf fod cyflyno'r elfennau yma yn cyfoethogi'r dysgu ac yn rhoi'r cyfle i'r disgyblion ddatblygu sgiliau ym mhob cyd-destun. Ar gyfer y camau nesaf, rwy'n bwriadu ymchwilio yn fanwl i strategaethau lle gallaf ddod a'r cysylltiadau i fewn i fy ngwersi, megis dulliau digidol sydd yn gallu rhoi cymorth a hybu dysgu. Ers y profiad yma rwyf wedi cynllunio gwersi ar gyfer y dyfodol ac wedi gwneud cysylltiadau trawsgwricwlaidd ym mhob un. Rwyf hefyd yn bwriadu datblygu fy addysgeg, a darllen fwy i erthyglau ac ymchwilio damcaniaethau sydd yn egluro a cynnig rhesymau addas am pam fod y cysylltiadau trawsgwricwlaidd yn hanfodol er mwyn cefnogi'r dysgu.</w:t>
            </w:r>
          </w:p>
        </w:tc>
      </w:tr>
    </w:tbl>
    <w:p w14:paraId="6856BB1C" w14:textId="77777777" w:rsidR="005109EA" w:rsidRDefault="005109EA" w:rsidP="005109EA"/>
    <w:p w14:paraId="625521AC" w14:textId="77777777" w:rsidR="005109EA" w:rsidRDefault="005109EA" w:rsidP="005109EA"/>
    <w:p w14:paraId="76F9B107" w14:textId="77777777" w:rsidR="005109EA" w:rsidRDefault="005109EA" w:rsidP="005109EA"/>
    <w:p w14:paraId="586DB10F" w14:textId="77777777" w:rsidR="005109EA" w:rsidRPr="005109EA" w:rsidRDefault="005109EA" w:rsidP="005109EA">
      <w:pPr>
        <w:pStyle w:val="ListParagraph"/>
        <w:rPr>
          <w:i/>
          <w:lang w:val="en-GB"/>
        </w:rPr>
      </w:pPr>
    </w:p>
    <w:sectPr w:rsidR="005109EA" w:rsidRPr="005109EA" w:rsidSect="00352FF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w:panose1 w:val="020F0502020204030204"/>
    <w:charset w:val="00"/>
    <w:family w:val="auto"/>
    <w:pitch w:val="variable"/>
    <w:sig w:usb0="E00002FF" w:usb1="4000ACFF" w:usb2="00000001" w:usb3="00000000" w:csb0="0000019F"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5E1FDE"/>
    <w:multiLevelType w:val="hybridMultilevel"/>
    <w:tmpl w:val="11D0AD06"/>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4AC65EAB"/>
    <w:multiLevelType w:val="hybridMultilevel"/>
    <w:tmpl w:val="10BEBC80"/>
    <w:lvl w:ilvl="0" w:tplc="4F7C9FA6">
      <w:start w:val="1"/>
      <w:numFmt w:val="decimal"/>
      <w:lvlText w:val="%1."/>
      <w:lvlJc w:val="left"/>
      <w:pPr>
        <w:ind w:left="720" w:hanging="360"/>
      </w:pPr>
      <w:rPr>
        <w:rFonts w:ascii="Arial" w:hAnsi="Arial" w:cs="Arial" w:hint="default"/>
        <w:color w:val="222222"/>
        <w:sz w:val="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6DE00AAD"/>
    <w:multiLevelType w:val="hybridMultilevel"/>
    <w:tmpl w:val="5D46C3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718C67B4"/>
    <w:multiLevelType w:val="hybridMultilevel"/>
    <w:tmpl w:val="6CFA0F0A"/>
    <w:lvl w:ilvl="0" w:tplc="54EA11C8">
      <w:start w:val="1"/>
      <w:numFmt w:val="decimal"/>
      <w:lvlText w:val="%1."/>
      <w:lvlJc w:val="left"/>
      <w:pPr>
        <w:ind w:left="720" w:hanging="360"/>
      </w:pPr>
      <w:rPr>
        <w:rFonts w:ascii="Arial" w:hAnsi="Arial" w:cs="Arial" w:hint="default"/>
        <w:color w:val="222222"/>
        <w:sz w:val="2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90"/>
  <w:hideSpellingErrors/>
  <w:proofState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A2BE6"/>
    <w:rsid w:val="0005066D"/>
    <w:rsid w:val="00055074"/>
    <w:rsid w:val="000627EF"/>
    <w:rsid w:val="000A7A50"/>
    <w:rsid w:val="00110FEA"/>
    <w:rsid w:val="00122EC4"/>
    <w:rsid w:val="001452E7"/>
    <w:rsid w:val="0014637E"/>
    <w:rsid w:val="002359EC"/>
    <w:rsid w:val="0024641F"/>
    <w:rsid w:val="0028258F"/>
    <w:rsid w:val="002A7578"/>
    <w:rsid w:val="00300FD5"/>
    <w:rsid w:val="00352FFE"/>
    <w:rsid w:val="00384967"/>
    <w:rsid w:val="00476AFA"/>
    <w:rsid w:val="004A7681"/>
    <w:rsid w:val="004D3B1D"/>
    <w:rsid w:val="005109EA"/>
    <w:rsid w:val="005366F4"/>
    <w:rsid w:val="00562B84"/>
    <w:rsid w:val="00570F62"/>
    <w:rsid w:val="006243C1"/>
    <w:rsid w:val="006D4E19"/>
    <w:rsid w:val="00704B23"/>
    <w:rsid w:val="007C7892"/>
    <w:rsid w:val="008277C7"/>
    <w:rsid w:val="00855D9E"/>
    <w:rsid w:val="00864EC8"/>
    <w:rsid w:val="008B3269"/>
    <w:rsid w:val="008D47FF"/>
    <w:rsid w:val="008E0AC6"/>
    <w:rsid w:val="009460AE"/>
    <w:rsid w:val="009F67DD"/>
    <w:rsid w:val="00A91DED"/>
    <w:rsid w:val="00AB1B4D"/>
    <w:rsid w:val="00B8716F"/>
    <w:rsid w:val="00BC56D4"/>
    <w:rsid w:val="00BD5417"/>
    <w:rsid w:val="00BE00FF"/>
    <w:rsid w:val="00BE066B"/>
    <w:rsid w:val="00C353C9"/>
    <w:rsid w:val="00C6327C"/>
    <w:rsid w:val="00C82B16"/>
    <w:rsid w:val="00C846DF"/>
    <w:rsid w:val="00CA2BE6"/>
    <w:rsid w:val="00D52299"/>
    <w:rsid w:val="00D77359"/>
    <w:rsid w:val="00D875C9"/>
    <w:rsid w:val="00DC4D0B"/>
    <w:rsid w:val="00DE3D93"/>
    <w:rsid w:val="00F1459A"/>
    <w:rsid w:val="00F61F24"/>
    <w:rsid w:val="00F846BC"/>
    <w:rsid w:val="00FA2CF8"/>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61E3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476AFA"/>
    <w:rPr>
      <w:rFonts w:ascii="Times New Roman" w:hAnsi="Times New Roman" w:cs="Times New Roman"/>
    </w:rPr>
  </w:style>
  <w:style w:type="paragraph" w:styleId="Heading2">
    <w:name w:val="heading 2"/>
    <w:basedOn w:val="Normal"/>
    <w:next w:val="Normal"/>
    <w:link w:val="Heading2Char"/>
    <w:uiPriority w:val="9"/>
    <w:unhideWhenUsed/>
    <w:qFormat/>
    <w:rsid w:val="005109EA"/>
    <w:pPr>
      <w:keepNext/>
      <w:keepLines/>
      <w:spacing w:before="40" w:line="360" w:lineRule="auto"/>
      <w:outlineLvl w:val="1"/>
    </w:pPr>
    <w:rPr>
      <w:rFonts w:asciiTheme="majorHAnsi" w:eastAsiaTheme="majorEastAsia" w:hAnsiTheme="majorHAnsi" w:cstheme="majorBidi"/>
      <w:b/>
      <w:color w:val="1F3864" w:themeColor="accent1" w:themeShade="80"/>
      <w:sz w:val="28"/>
      <w:szCs w:val="26"/>
    </w:rPr>
  </w:style>
  <w:style w:type="paragraph" w:styleId="Heading3">
    <w:name w:val="heading 3"/>
    <w:basedOn w:val="Normal"/>
    <w:next w:val="Normal"/>
    <w:link w:val="Heading3Char"/>
    <w:uiPriority w:val="9"/>
    <w:unhideWhenUsed/>
    <w:qFormat/>
    <w:rsid w:val="005109EA"/>
    <w:pPr>
      <w:keepNext/>
      <w:keepLines/>
      <w:spacing w:before="120" w:line="360" w:lineRule="auto"/>
      <w:outlineLvl w:val="2"/>
    </w:pPr>
    <w:rPr>
      <w:rFonts w:asciiTheme="majorHAnsi" w:eastAsiaTheme="majorEastAsia" w:hAnsiTheme="majorHAnsi" w:cstheme="majorBidi"/>
      <w:b/>
      <w:bCs/>
      <w:color w:val="1F3763" w:themeColor="accent1" w:themeShade="7F"/>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5D9E"/>
    <w:pPr>
      <w:ind w:left="720"/>
      <w:contextualSpacing/>
    </w:pPr>
    <w:rPr>
      <w:rFonts w:asciiTheme="minorHAnsi" w:hAnsiTheme="minorHAnsi" w:cstheme="minorBidi"/>
    </w:rPr>
  </w:style>
  <w:style w:type="paragraph" w:styleId="NormalWeb">
    <w:name w:val="Normal (Web)"/>
    <w:basedOn w:val="Normal"/>
    <w:uiPriority w:val="99"/>
    <w:semiHidden/>
    <w:unhideWhenUsed/>
    <w:rsid w:val="00476AFA"/>
    <w:pPr>
      <w:spacing w:before="100" w:beforeAutospacing="1" w:after="100" w:afterAutospacing="1"/>
    </w:pPr>
  </w:style>
  <w:style w:type="character" w:styleId="Hyperlink">
    <w:name w:val="Hyperlink"/>
    <w:basedOn w:val="DefaultParagraphFont"/>
    <w:uiPriority w:val="99"/>
    <w:unhideWhenUsed/>
    <w:rsid w:val="001452E7"/>
    <w:rPr>
      <w:color w:val="0563C1" w:themeColor="hyperlink"/>
      <w:u w:val="single"/>
    </w:rPr>
  </w:style>
  <w:style w:type="character" w:customStyle="1" w:styleId="Heading2Char">
    <w:name w:val="Heading 2 Char"/>
    <w:basedOn w:val="DefaultParagraphFont"/>
    <w:link w:val="Heading2"/>
    <w:uiPriority w:val="9"/>
    <w:rsid w:val="005109EA"/>
    <w:rPr>
      <w:rFonts w:asciiTheme="majorHAnsi" w:eastAsiaTheme="majorEastAsia" w:hAnsiTheme="majorHAnsi" w:cstheme="majorBidi"/>
      <w:b/>
      <w:color w:val="1F3864" w:themeColor="accent1" w:themeShade="80"/>
      <w:sz w:val="28"/>
      <w:szCs w:val="26"/>
    </w:rPr>
  </w:style>
  <w:style w:type="character" w:customStyle="1" w:styleId="Heading3Char">
    <w:name w:val="Heading 3 Char"/>
    <w:basedOn w:val="DefaultParagraphFont"/>
    <w:link w:val="Heading3"/>
    <w:uiPriority w:val="9"/>
    <w:rsid w:val="005109EA"/>
    <w:rPr>
      <w:rFonts w:asciiTheme="majorHAnsi" w:eastAsiaTheme="majorEastAsia" w:hAnsiTheme="majorHAnsi" w:cstheme="majorBidi"/>
      <w:b/>
      <w:bCs/>
      <w:color w:val="1F3763" w:themeColor="accent1" w:themeShade="7F"/>
      <w:lang w:val="en-GB"/>
    </w:rPr>
  </w:style>
  <w:style w:type="table" w:styleId="TableGrid">
    <w:name w:val="Table Grid"/>
    <w:basedOn w:val="TableNormal"/>
    <w:uiPriority w:val="39"/>
    <w:rsid w:val="005109EA"/>
    <w:rPr>
      <w:sz w:val="22"/>
      <w:szCs w:val="22"/>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Emphasis">
    <w:name w:val="Emphasis"/>
    <w:basedOn w:val="DefaultParagraphFont"/>
    <w:uiPriority w:val="20"/>
    <w:qFormat/>
    <w:rsid w:val="005109E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3105156">
      <w:bodyDiv w:val="1"/>
      <w:marLeft w:val="0"/>
      <w:marRight w:val="0"/>
      <w:marTop w:val="0"/>
      <w:marBottom w:val="0"/>
      <w:divBdr>
        <w:top w:val="none" w:sz="0" w:space="0" w:color="auto"/>
        <w:left w:val="none" w:sz="0" w:space="0" w:color="auto"/>
        <w:bottom w:val="none" w:sz="0" w:space="0" w:color="auto"/>
        <w:right w:val="none" w:sz="0" w:space="0" w:color="auto"/>
      </w:divBdr>
    </w:div>
    <w:div w:id="167137120">
      <w:bodyDiv w:val="1"/>
      <w:marLeft w:val="0"/>
      <w:marRight w:val="0"/>
      <w:marTop w:val="0"/>
      <w:marBottom w:val="0"/>
      <w:divBdr>
        <w:top w:val="none" w:sz="0" w:space="0" w:color="auto"/>
        <w:left w:val="none" w:sz="0" w:space="0" w:color="auto"/>
        <w:bottom w:val="none" w:sz="0" w:space="0" w:color="auto"/>
        <w:right w:val="none" w:sz="0" w:space="0" w:color="auto"/>
      </w:divBdr>
    </w:div>
    <w:div w:id="204291051">
      <w:bodyDiv w:val="1"/>
      <w:marLeft w:val="0"/>
      <w:marRight w:val="0"/>
      <w:marTop w:val="0"/>
      <w:marBottom w:val="0"/>
      <w:divBdr>
        <w:top w:val="none" w:sz="0" w:space="0" w:color="auto"/>
        <w:left w:val="none" w:sz="0" w:space="0" w:color="auto"/>
        <w:bottom w:val="none" w:sz="0" w:space="0" w:color="auto"/>
        <w:right w:val="none" w:sz="0" w:space="0" w:color="auto"/>
      </w:divBdr>
    </w:div>
    <w:div w:id="207954197">
      <w:bodyDiv w:val="1"/>
      <w:marLeft w:val="0"/>
      <w:marRight w:val="0"/>
      <w:marTop w:val="0"/>
      <w:marBottom w:val="0"/>
      <w:divBdr>
        <w:top w:val="none" w:sz="0" w:space="0" w:color="auto"/>
        <w:left w:val="none" w:sz="0" w:space="0" w:color="auto"/>
        <w:bottom w:val="none" w:sz="0" w:space="0" w:color="auto"/>
        <w:right w:val="none" w:sz="0" w:space="0" w:color="auto"/>
      </w:divBdr>
    </w:div>
    <w:div w:id="707224419">
      <w:bodyDiv w:val="1"/>
      <w:marLeft w:val="0"/>
      <w:marRight w:val="0"/>
      <w:marTop w:val="0"/>
      <w:marBottom w:val="0"/>
      <w:divBdr>
        <w:top w:val="none" w:sz="0" w:space="0" w:color="auto"/>
        <w:left w:val="none" w:sz="0" w:space="0" w:color="auto"/>
        <w:bottom w:val="none" w:sz="0" w:space="0" w:color="auto"/>
        <w:right w:val="none" w:sz="0" w:space="0" w:color="auto"/>
      </w:divBdr>
    </w:div>
    <w:div w:id="1092355871">
      <w:bodyDiv w:val="1"/>
      <w:marLeft w:val="0"/>
      <w:marRight w:val="0"/>
      <w:marTop w:val="0"/>
      <w:marBottom w:val="0"/>
      <w:divBdr>
        <w:top w:val="none" w:sz="0" w:space="0" w:color="auto"/>
        <w:left w:val="none" w:sz="0" w:space="0" w:color="auto"/>
        <w:bottom w:val="none" w:sz="0" w:space="0" w:color="auto"/>
        <w:right w:val="none" w:sz="0" w:space="0" w:color="auto"/>
      </w:divBdr>
    </w:div>
    <w:div w:id="1237087614">
      <w:bodyDiv w:val="1"/>
      <w:marLeft w:val="0"/>
      <w:marRight w:val="0"/>
      <w:marTop w:val="0"/>
      <w:marBottom w:val="0"/>
      <w:divBdr>
        <w:top w:val="none" w:sz="0" w:space="0" w:color="auto"/>
        <w:left w:val="none" w:sz="0" w:space="0" w:color="auto"/>
        <w:bottom w:val="none" w:sz="0" w:space="0" w:color="auto"/>
        <w:right w:val="none" w:sz="0" w:space="0" w:color="auto"/>
      </w:divBdr>
    </w:div>
    <w:div w:id="1329551852">
      <w:bodyDiv w:val="1"/>
      <w:marLeft w:val="0"/>
      <w:marRight w:val="0"/>
      <w:marTop w:val="0"/>
      <w:marBottom w:val="0"/>
      <w:divBdr>
        <w:top w:val="none" w:sz="0" w:space="0" w:color="auto"/>
        <w:left w:val="none" w:sz="0" w:space="0" w:color="auto"/>
        <w:bottom w:val="none" w:sz="0" w:space="0" w:color="auto"/>
        <w:right w:val="none" w:sz="0" w:space="0" w:color="auto"/>
      </w:divBdr>
    </w:div>
    <w:div w:id="1545021502">
      <w:bodyDiv w:val="1"/>
      <w:marLeft w:val="0"/>
      <w:marRight w:val="0"/>
      <w:marTop w:val="0"/>
      <w:marBottom w:val="0"/>
      <w:divBdr>
        <w:top w:val="none" w:sz="0" w:space="0" w:color="auto"/>
        <w:left w:val="none" w:sz="0" w:space="0" w:color="auto"/>
        <w:bottom w:val="none" w:sz="0" w:space="0" w:color="auto"/>
        <w:right w:val="none" w:sz="0" w:space="0" w:color="auto"/>
      </w:divBdr>
    </w:div>
    <w:div w:id="1712222627">
      <w:bodyDiv w:val="1"/>
      <w:marLeft w:val="0"/>
      <w:marRight w:val="0"/>
      <w:marTop w:val="0"/>
      <w:marBottom w:val="0"/>
      <w:divBdr>
        <w:top w:val="none" w:sz="0" w:space="0" w:color="auto"/>
        <w:left w:val="none" w:sz="0" w:space="0" w:color="auto"/>
        <w:bottom w:val="none" w:sz="0" w:space="0" w:color="auto"/>
        <w:right w:val="none" w:sz="0" w:space="0" w:color="auto"/>
      </w:divBdr>
    </w:div>
    <w:div w:id="1729378745">
      <w:bodyDiv w:val="1"/>
      <w:marLeft w:val="0"/>
      <w:marRight w:val="0"/>
      <w:marTop w:val="0"/>
      <w:marBottom w:val="0"/>
      <w:divBdr>
        <w:top w:val="none" w:sz="0" w:space="0" w:color="auto"/>
        <w:left w:val="none" w:sz="0" w:space="0" w:color="auto"/>
        <w:bottom w:val="none" w:sz="0" w:space="0" w:color="auto"/>
        <w:right w:val="none" w:sz="0" w:space="0" w:color="auto"/>
      </w:divBdr>
    </w:div>
    <w:div w:id="1782333137">
      <w:bodyDiv w:val="1"/>
      <w:marLeft w:val="0"/>
      <w:marRight w:val="0"/>
      <w:marTop w:val="0"/>
      <w:marBottom w:val="0"/>
      <w:divBdr>
        <w:top w:val="none" w:sz="0" w:space="0" w:color="auto"/>
        <w:left w:val="none" w:sz="0" w:space="0" w:color="auto"/>
        <w:bottom w:val="none" w:sz="0" w:space="0" w:color="auto"/>
        <w:right w:val="none" w:sz="0" w:space="0" w:color="auto"/>
      </w:divBdr>
    </w:div>
    <w:div w:id="1786923451">
      <w:bodyDiv w:val="1"/>
      <w:marLeft w:val="0"/>
      <w:marRight w:val="0"/>
      <w:marTop w:val="0"/>
      <w:marBottom w:val="0"/>
      <w:divBdr>
        <w:top w:val="none" w:sz="0" w:space="0" w:color="auto"/>
        <w:left w:val="none" w:sz="0" w:space="0" w:color="auto"/>
        <w:bottom w:val="none" w:sz="0" w:space="0" w:color="auto"/>
        <w:right w:val="none" w:sz="0" w:space="0" w:color="auto"/>
      </w:divBdr>
    </w:div>
    <w:div w:id="2002855084">
      <w:bodyDiv w:val="1"/>
      <w:marLeft w:val="0"/>
      <w:marRight w:val="0"/>
      <w:marTop w:val="0"/>
      <w:marBottom w:val="0"/>
      <w:divBdr>
        <w:top w:val="none" w:sz="0" w:space="0" w:color="auto"/>
        <w:left w:val="none" w:sz="0" w:space="0" w:color="auto"/>
        <w:bottom w:val="none" w:sz="0" w:space="0" w:color="auto"/>
        <w:right w:val="none" w:sz="0" w:space="0" w:color="auto"/>
      </w:divBdr>
    </w:div>
    <w:div w:id="2045863513">
      <w:bodyDiv w:val="1"/>
      <w:marLeft w:val="0"/>
      <w:marRight w:val="0"/>
      <w:marTop w:val="0"/>
      <w:marBottom w:val="0"/>
      <w:divBdr>
        <w:top w:val="none" w:sz="0" w:space="0" w:color="auto"/>
        <w:left w:val="none" w:sz="0" w:space="0" w:color="auto"/>
        <w:bottom w:val="none" w:sz="0" w:space="0" w:color="auto"/>
        <w:right w:val="none" w:sz="0" w:space="0" w:color="auto"/>
      </w:divBdr>
    </w:div>
    <w:div w:id="2062244718">
      <w:bodyDiv w:val="1"/>
      <w:marLeft w:val="0"/>
      <w:marRight w:val="0"/>
      <w:marTop w:val="0"/>
      <w:marBottom w:val="0"/>
      <w:divBdr>
        <w:top w:val="none" w:sz="0" w:space="0" w:color="auto"/>
        <w:left w:val="none" w:sz="0" w:space="0" w:color="auto"/>
        <w:bottom w:val="none" w:sz="0" w:space="0" w:color="auto"/>
        <w:right w:val="none" w:sz="0" w:space="0" w:color="auto"/>
      </w:divBdr>
    </w:div>
    <w:div w:id="2076967622">
      <w:bodyDiv w:val="1"/>
      <w:marLeft w:val="0"/>
      <w:marRight w:val="0"/>
      <w:marTop w:val="0"/>
      <w:marBottom w:val="0"/>
      <w:divBdr>
        <w:top w:val="none" w:sz="0" w:space="0" w:color="auto"/>
        <w:left w:val="none" w:sz="0" w:space="0" w:color="auto"/>
        <w:bottom w:val="none" w:sz="0" w:space="0" w:color="auto"/>
        <w:right w:val="none" w:sz="0" w:space="0" w:color="auto"/>
      </w:divBdr>
    </w:div>
    <w:div w:id="2128886842">
      <w:bodyDiv w:val="1"/>
      <w:marLeft w:val="0"/>
      <w:marRight w:val="0"/>
      <w:marTop w:val="0"/>
      <w:marBottom w:val="0"/>
      <w:divBdr>
        <w:top w:val="none" w:sz="0" w:space="0" w:color="auto"/>
        <w:left w:val="none" w:sz="0" w:space="0" w:color="auto"/>
        <w:bottom w:val="none" w:sz="0" w:space="0" w:color="auto"/>
        <w:right w:val="none" w:sz="0" w:space="0" w:color="auto"/>
      </w:divBdr>
    </w:div>
    <w:div w:id="213694073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hyperlink" Target="https://hwb.gov.wales/cwricwlwm-i-gymru/cefnogi-cynnydd-dysgwyr-canllawiau-asesu/" TargetMode="External"/><Relationship Id="rId6" Type="http://schemas.openxmlformats.org/officeDocument/2006/relationships/image" Target="media/image1.png"/><Relationship Id="rId7" Type="http://schemas.openxmlformats.org/officeDocument/2006/relationships/fontTable" Target="fontTable.xml"/><Relationship Id="rId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21</Pages>
  <Words>5892</Words>
  <Characters>33589</Characters>
  <Application>Microsoft Macintosh Word</Application>
  <DocSecurity>0</DocSecurity>
  <Lines>279</Lines>
  <Paragraphs>78</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39403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2021-12-20T01:07:00Z</dcterms:created>
  <dcterms:modified xsi:type="dcterms:W3CDTF">2021-12-20T01:07:00Z</dcterms:modified>
</cp:coreProperties>
</file>