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143672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B4F8B">
        <w:rPr>
          <w:rFonts w:asciiTheme="minorBidi" w:hAnsiTheme="minorBidi"/>
          <w:sz w:val="28"/>
          <w:szCs w:val="28"/>
        </w:rPr>
        <w:t xml:space="preserve">  Rajneesh Sinha</w:t>
      </w:r>
    </w:p>
    <w:p w14:paraId="485B6F49" w14:textId="3E206DF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C4C7E">
        <w:rPr>
          <w:rFonts w:asciiTheme="minorBidi" w:hAnsiTheme="minorBidi"/>
          <w:sz w:val="28"/>
          <w:szCs w:val="28"/>
        </w:rPr>
        <w:t>2514106</w:t>
      </w:r>
    </w:p>
    <w:p w14:paraId="3C1E7A20" w14:textId="4293D6D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D70CB">
        <w:rPr>
          <w:rFonts w:asciiTheme="minorBidi" w:hAnsiTheme="minorBidi"/>
          <w:sz w:val="28"/>
          <w:szCs w:val="28"/>
        </w:rPr>
        <w:t>LCHS4001_LON</w:t>
      </w:r>
    </w:p>
    <w:p w14:paraId="4EEB2DA3" w14:textId="39811A0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D70CB">
        <w:rPr>
          <w:rFonts w:asciiTheme="minorBidi" w:hAnsiTheme="minorBidi"/>
          <w:sz w:val="28"/>
          <w:szCs w:val="28"/>
        </w:rPr>
        <w:t>Academic and Employability Skills</w:t>
      </w:r>
    </w:p>
    <w:p w14:paraId="112342CB" w14:textId="34DF2C9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B4F8B">
        <w:rPr>
          <w:rFonts w:asciiTheme="minorBidi" w:hAnsiTheme="minorBidi"/>
          <w:sz w:val="28"/>
          <w:szCs w:val="28"/>
        </w:rPr>
        <w:t>Sarah Witta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04E65D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470943">
        <w:rPr>
          <w:rFonts w:asciiTheme="minorBidi" w:hAnsiTheme="minorBidi"/>
          <w:sz w:val="28"/>
          <w:szCs w:val="28"/>
        </w:rPr>
        <w:t>7</w:t>
      </w:r>
      <w:r w:rsidR="00470943" w:rsidRPr="00470943">
        <w:rPr>
          <w:rFonts w:asciiTheme="minorBidi" w:hAnsiTheme="minorBidi"/>
          <w:sz w:val="28"/>
          <w:szCs w:val="28"/>
          <w:vertAlign w:val="superscript"/>
        </w:rPr>
        <w:t>th</w:t>
      </w:r>
      <w:r w:rsidR="00470943">
        <w:rPr>
          <w:rFonts w:asciiTheme="minorBidi" w:hAnsiTheme="minorBidi"/>
          <w:sz w:val="28"/>
          <w:szCs w:val="28"/>
        </w:rPr>
        <w:t xml:space="preserve"> </w:t>
      </w:r>
      <w:proofErr w:type="gramStart"/>
      <w:r w:rsidR="00470943">
        <w:rPr>
          <w:rFonts w:asciiTheme="minorBidi" w:hAnsiTheme="minorBidi"/>
          <w:sz w:val="28"/>
          <w:szCs w:val="28"/>
        </w:rPr>
        <w:t>December,</w:t>
      </w:r>
      <w:proofErr w:type="gramEnd"/>
      <w:r w:rsidR="00470943">
        <w:rPr>
          <w:rFonts w:asciiTheme="minorBidi" w:hAnsiTheme="minorBidi"/>
          <w:sz w:val="28"/>
          <w:szCs w:val="28"/>
        </w:rPr>
        <w:t xml:space="preserve">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681119"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2644E9" w:rsidRPr="002644E9">
              <w:rPr>
                <w:rStyle w:val="Hyperlink"/>
              </w:rPr>
              <w:t>Healthcare Assistants (HCAs)</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2CC560C"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440BB3" w:rsidRPr="00440BB3">
              <w:rPr>
                <w:rStyle w:val="Hyperlink"/>
              </w:rPr>
              <w:t>Healthcare Assistants (HCAs)</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20681800"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440BB3" w:rsidRPr="00440BB3">
              <w:rPr>
                <w:rStyle w:val="Hyperlink"/>
              </w:rPr>
              <w:t>Healthcare Assistants (HCAs)</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29926023"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E669AA" w:rsidRPr="00E669AA">
              <w:rPr>
                <w:rStyle w:val="Hyperlink"/>
              </w:rPr>
              <w:t>Healthcare Assistants (HCAs)</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745BEE1C"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372049" w:rsidRPr="00372049">
              <w:rPr>
                <w:rStyle w:val="Hyperlink"/>
              </w:rPr>
              <w:t>Healthcare Assistants (HCAs)</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53337E2F" w14:textId="77777777" w:rsidR="00BE55F8" w:rsidRPr="00BE55F8" w:rsidRDefault="00BE55F8" w:rsidP="00BE55F8">
      <w:pPr>
        <w:spacing w:after="0" w:line="240" w:lineRule="auto"/>
        <w:rPr>
          <w:sz w:val="21"/>
          <w:szCs w:val="21"/>
        </w:rPr>
      </w:pPr>
      <w:bookmarkStart w:id="1" w:name="_Hlk216015353"/>
      <w:r w:rsidRPr="00BE55F8">
        <w:rPr>
          <w:sz w:val="21"/>
          <w:szCs w:val="21"/>
        </w:rPr>
        <w:t>Healthcare Assistants (HCAs)</w:t>
      </w:r>
      <w:bookmarkEnd w:id="1"/>
      <w:r w:rsidRPr="00BE55F8">
        <w:rPr>
          <w:sz w:val="21"/>
          <w:szCs w:val="21"/>
        </w:rPr>
        <w:t>, provide high-quality care to patients. They are part of health or social care teams, working with other professionals. HCAs work with patients in hospitals, GP practices and sometimes their homes.</w:t>
      </w:r>
    </w:p>
    <w:p w14:paraId="797CC1D7" w14:textId="77777777" w:rsidR="00BE55F8" w:rsidRPr="00BE55F8" w:rsidRDefault="00BE55F8" w:rsidP="00BE55F8">
      <w:pPr>
        <w:spacing w:after="0" w:line="240" w:lineRule="auto"/>
        <w:rPr>
          <w:sz w:val="21"/>
          <w:szCs w:val="21"/>
        </w:rPr>
      </w:pPr>
    </w:p>
    <w:p w14:paraId="42253D1B" w14:textId="77777777" w:rsidR="00BE55F8" w:rsidRPr="00BE55F8" w:rsidRDefault="00BE55F8" w:rsidP="00BE55F8">
      <w:pPr>
        <w:spacing w:after="0" w:line="240" w:lineRule="auto"/>
        <w:rPr>
          <w:sz w:val="21"/>
          <w:szCs w:val="21"/>
        </w:rPr>
      </w:pPr>
      <w:r w:rsidRPr="00BE55F8">
        <w:rPr>
          <w:sz w:val="21"/>
          <w:szCs w:val="21"/>
        </w:rPr>
        <w:t>They make patients comfortable and help them move around. Dressing and washing them when required, alongside doing observations for their records. They can also serve meals and help patients to eat.</w:t>
      </w:r>
    </w:p>
    <w:p w14:paraId="29A61325" w14:textId="77777777" w:rsidR="00BE55F8" w:rsidRPr="00BE55F8" w:rsidRDefault="00BE55F8" w:rsidP="00BE55F8">
      <w:pPr>
        <w:spacing w:after="0" w:line="240" w:lineRule="auto"/>
        <w:rPr>
          <w:sz w:val="21"/>
          <w:szCs w:val="21"/>
        </w:rPr>
      </w:pPr>
    </w:p>
    <w:p w14:paraId="403F0A04" w14:textId="3B4D74AC" w:rsidR="00994228" w:rsidRDefault="00BE55F8" w:rsidP="00BE55F8">
      <w:pPr>
        <w:spacing w:after="0" w:line="240" w:lineRule="auto"/>
        <w:rPr>
          <w:sz w:val="21"/>
          <w:szCs w:val="21"/>
        </w:rPr>
      </w:pPr>
      <w:r w:rsidRPr="00BE55F8">
        <w:rPr>
          <w:sz w:val="21"/>
          <w:szCs w:val="21"/>
        </w:rPr>
        <w:t>This report aims to provide more details around what a</w:t>
      </w:r>
      <w:r w:rsidR="00705CD9">
        <w:rPr>
          <w:sz w:val="21"/>
          <w:szCs w:val="21"/>
        </w:rPr>
        <w:t>n</w:t>
      </w:r>
      <w:r w:rsidRPr="00BE55F8">
        <w:rPr>
          <w:sz w:val="21"/>
          <w:szCs w:val="21"/>
        </w:rPr>
        <w:t xml:space="preserve"> HCA does in their </w:t>
      </w:r>
      <w:r w:rsidR="007B4084" w:rsidRPr="00BE55F8">
        <w:rPr>
          <w:sz w:val="21"/>
          <w:szCs w:val="21"/>
        </w:rPr>
        <w:t>day-to-day</w:t>
      </w:r>
      <w:r w:rsidRPr="00BE55F8">
        <w:rPr>
          <w:sz w:val="21"/>
          <w:szCs w:val="21"/>
        </w:rPr>
        <w:t xml:space="preserve"> role and then how they can improve. While doing this we will come to appreciate the importance of the role in the healthcare setting for a patient.</w:t>
      </w:r>
    </w:p>
    <w:p w14:paraId="7E2C8618" w14:textId="77777777" w:rsidR="00BE55F8" w:rsidRPr="00242974" w:rsidRDefault="00BE55F8" w:rsidP="00BE55F8">
      <w:pPr>
        <w:spacing w:after="0" w:line="240" w:lineRule="auto"/>
        <w:rPr>
          <w:sz w:val="22"/>
        </w:rPr>
      </w:pPr>
    </w:p>
    <w:p w14:paraId="64F36E68" w14:textId="0F481096" w:rsidR="3C659699" w:rsidRDefault="3C659699" w:rsidP="0CF501EC">
      <w:pPr>
        <w:pStyle w:val="Heading2"/>
        <w:rPr>
          <w:color w:val="4472C4" w:themeColor="accent1"/>
        </w:rPr>
      </w:pPr>
      <w:bookmarkStart w:id="2" w:name="_Toc1915621813"/>
      <w:r w:rsidRPr="0CF501EC">
        <w:rPr>
          <w:color w:val="4471C4"/>
        </w:rPr>
        <w:t xml:space="preserve">2 </w:t>
      </w:r>
      <w:bookmarkStart w:id="3" w:name="_Hlk215692614"/>
      <w:r w:rsidR="00B112E6" w:rsidRPr="00B112E6">
        <w:rPr>
          <w:color w:val="4471C4"/>
        </w:rPr>
        <w:t>Healthcare Assistants (HCAs)</w:t>
      </w:r>
      <w:bookmarkEnd w:id="3"/>
      <w:r w:rsidRPr="0CF501EC">
        <w:rPr>
          <w:color w:val="4471C4"/>
        </w:rPr>
        <w:t xml:space="preserve"> in the Health and Social Care Field</w:t>
      </w:r>
      <w:bookmarkEnd w:id="2"/>
    </w:p>
    <w:p w14:paraId="3C079BEF" w14:textId="401104E7" w:rsidR="0156E134" w:rsidRDefault="0156E134" w:rsidP="0156E134">
      <w:pPr>
        <w:spacing w:after="0" w:line="240" w:lineRule="auto"/>
        <w:jc w:val="both"/>
        <w:rPr>
          <w:sz w:val="21"/>
          <w:szCs w:val="21"/>
        </w:rPr>
      </w:pPr>
    </w:p>
    <w:p w14:paraId="50A9FBC6" w14:textId="794D36D8" w:rsidR="008B0B22" w:rsidRPr="002976D4" w:rsidRDefault="5CF7C3DB" w:rsidP="0156E134">
      <w:pPr>
        <w:pStyle w:val="Heading2"/>
        <w:rPr>
          <w:color w:val="4472C4" w:themeColor="accent1"/>
        </w:rPr>
      </w:pPr>
      <w:bookmarkStart w:id="4"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bookmarkStart w:id="5" w:name="_Hlk216017843"/>
      <w:r w:rsidR="00DB6FD0" w:rsidRPr="00DB6FD0">
        <w:rPr>
          <w:color w:val="4471C4"/>
        </w:rPr>
        <w:t>Healthcare Assistants (HCAs)</w:t>
      </w:r>
      <w:bookmarkEnd w:id="5"/>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4"/>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01149216" w14:textId="77170929" w:rsidR="00A14C7A" w:rsidRDefault="00A14C7A" w:rsidP="0156E134">
      <w:pPr>
        <w:spacing w:after="0" w:line="240" w:lineRule="auto"/>
        <w:jc w:val="both"/>
        <w:rPr>
          <w:sz w:val="22"/>
        </w:rPr>
      </w:pPr>
      <w:r w:rsidRPr="00A14C7A">
        <w:rPr>
          <w:sz w:val="22"/>
        </w:rPr>
        <w:t>A ‌Healthcare Assistant provides care to patient when they require it the most. This can be to shower them and get dressed or help them to use the toilet. While specialist care providers like nurses or doctors only are there with a patient when they absolutely need them, a Healthcare Assistant remains with patients throughout their routine needs.</w:t>
      </w:r>
    </w:p>
    <w:p w14:paraId="7E390120" w14:textId="77777777" w:rsidR="00A14C7A" w:rsidRDefault="00A14C7A" w:rsidP="0156E134">
      <w:pPr>
        <w:spacing w:after="0" w:line="240" w:lineRule="auto"/>
        <w:jc w:val="both"/>
        <w:rPr>
          <w:sz w:val="22"/>
        </w:rPr>
      </w:pPr>
    </w:p>
    <w:p w14:paraId="021F1765" w14:textId="0F9DF53B" w:rsidR="00A14C7A" w:rsidRDefault="00C836D5" w:rsidP="0156E134">
      <w:pPr>
        <w:spacing w:after="0" w:line="240" w:lineRule="auto"/>
        <w:jc w:val="both"/>
        <w:rPr>
          <w:sz w:val="22"/>
        </w:rPr>
      </w:pPr>
      <w:r w:rsidRPr="00C836D5">
        <w:rPr>
          <w:sz w:val="22"/>
        </w:rPr>
        <w:t>They need to have an understanding and be able to record temperature of a patient, breathing, pulse and weight. HCAs can also support patients to change their positions in the bed, get out of the bed and move around. At times, HCAs must talk to patients, answer their questions as much and possible and make them feel comfortable. They are also required to attend meetings with other healthcare professionals in meeting the patient’s needs.</w:t>
      </w:r>
    </w:p>
    <w:p w14:paraId="6056DAA5" w14:textId="77777777" w:rsidR="00C836D5" w:rsidRDefault="00C836D5" w:rsidP="0156E134">
      <w:pPr>
        <w:spacing w:after="0" w:line="240" w:lineRule="auto"/>
        <w:jc w:val="both"/>
        <w:rPr>
          <w:sz w:val="22"/>
        </w:rPr>
      </w:pPr>
    </w:p>
    <w:p w14:paraId="757B732D" w14:textId="410C8254" w:rsidR="00C836D5" w:rsidRDefault="00C836D5" w:rsidP="0156E134">
      <w:pPr>
        <w:spacing w:after="0" w:line="240" w:lineRule="auto"/>
        <w:jc w:val="both"/>
        <w:rPr>
          <w:sz w:val="22"/>
        </w:rPr>
      </w:pPr>
      <w:r w:rsidRPr="00C836D5">
        <w:rPr>
          <w:sz w:val="22"/>
        </w:rPr>
        <w:t>The most important skill required for the role of a</w:t>
      </w:r>
      <w:r w:rsidR="00DB5622">
        <w:rPr>
          <w:sz w:val="22"/>
        </w:rPr>
        <w:t>n</w:t>
      </w:r>
      <w:r w:rsidRPr="00C836D5">
        <w:rPr>
          <w:sz w:val="22"/>
        </w:rPr>
        <w:t xml:space="preserve"> HCA is the desire to help people. Being patient and staying calm during stressful situations is vital for the role. At the same time, they need to be sensible and be able to accept criticism. In today's world, digital skills also play a key role, where you are required to use a computer or a hand-held device. Paying attention to detail and having excellent communication skills also plays a part in the role.</w:t>
      </w:r>
    </w:p>
    <w:p w14:paraId="1CB8B0F1" w14:textId="34C40497" w:rsidR="0156E134" w:rsidRDefault="0156E134" w:rsidP="0156E134">
      <w:pPr>
        <w:spacing w:after="0" w:line="240" w:lineRule="auto"/>
        <w:jc w:val="both"/>
        <w:rPr>
          <w:sz w:val="22"/>
        </w:rPr>
      </w:pPr>
    </w:p>
    <w:p w14:paraId="4010C35E" w14:textId="0BE871A2" w:rsidR="00EC7EBE" w:rsidRPr="002976D4" w:rsidRDefault="04019B15" w:rsidP="0CF501EC">
      <w:pPr>
        <w:pStyle w:val="Heading2"/>
        <w:rPr>
          <w:color w:val="4472C4" w:themeColor="accent1"/>
        </w:rPr>
      </w:pPr>
      <w:bookmarkStart w:id="6"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059F2" w:rsidRPr="00D059F2">
        <w:rPr>
          <w:color w:val="4471C4"/>
        </w:rPr>
        <w:t>Healthcare Assistants (HCAs)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6"/>
    </w:p>
    <w:p w14:paraId="4401079E" w14:textId="77777777" w:rsidR="00D676C3" w:rsidRDefault="00D676C3" w:rsidP="00C85A7C">
      <w:pPr>
        <w:spacing w:after="0" w:line="240" w:lineRule="auto"/>
        <w:jc w:val="both"/>
        <w:rPr>
          <w:sz w:val="22"/>
        </w:rPr>
      </w:pPr>
    </w:p>
    <w:p w14:paraId="52E287ED" w14:textId="27F66784" w:rsidR="00B10FC0" w:rsidRDefault="00B10FC0" w:rsidP="00C85A7C">
      <w:pPr>
        <w:spacing w:after="0" w:line="240" w:lineRule="auto"/>
        <w:jc w:val="both"/>
        <w:rPr>
          <w:sz w:val="22"/>
        </w:rPr>
      </w:pPr>
      <w:r>
        <w:rPr>
          <w:sz w:val="22"/>
        </w:rPr>
        <w:t>Compassion is a critical skill for an HCA, as patients can be vulnerable or anxious. An HCA who has this skillset can provide comfort and emotional support to patients. Compassion means understanding feelings of the patient and not just handling their physical needs. Especially for elderly patients, care is more about dignity and connection at human level.</w:t>
      </w:r>
      <w:r w:rsidR="00D82B23">
        <w:rPr>
          <w:sz w:val="22"/>
        </w:rPr>
        <w:t xml:space="preserve"> Through compassion patients feel safe and it improves their experience. Think of an elderly patient, who is fearful about walking to bathroom on his own. An HCA who is compassionate, helps the patient to calm down and reduces their anxiety, while giving personal care.</w:t>
      </w:r>
    </w:p>
    <w:p w14:paraId="7338813D" w14:textId="77777777" w:rsidR="00C85A7C" w:rsidRDefault="00C85A7C" w:rsidP="00C85A7C">
      <w:pPr>
        <w:spacing w:after="0" w:line="240" w:lineRule="auto"/>
        <w:jc w:val="both"/>
        <w:rPr>
          <w:sz w:val="21"/>
          <w:szCs w:val="21"/>
        </w:rPr>
      </w:pPr>
    </w:p>
    <w:p w14:paraId="3EA51B6B" w14:textId="1C3180EC" w:rsidR="00D82B23" w:rsidRDefault="00C85FBC" w:rsidP="00C85A7C">
      <w:pPr>
        <w:spacing w:after="0" w:line="240" w:lineRule="auto"/>
        <w:jc w:val="both"/>
        <w:rPr>
          <w:sz w:val="21"/>
          <w:szCs w:val="21"/>
        </w:rPr>
      </w:pPr>
      <w:r>
        <w:rPr>
          <w:sz w:val="21"/>
          <w:szCs w:val="21"/>
        </w:rPr>
        <w:lastRenderedPageBreak/>
        <w:t>Effective communication is another essential skill for an HCA. This includes explaining clearly, listening actively and reporting correctly. It is more than just speaking, it also requires listening carefully and using simple language when explaining things. HCAs at times need to speak with patient’s families and other team members about patient’s condition. Clear communication helps to provide vital information that keeps patients safe and makes them feel respected. An example is when helping patient to take a medicine, an HCA can reassure patient and their families who may be nervous and report any concerns to team members. Good listening and observation are essential to ensure timely escalation of any concerns.</w:t>
      </w:r>
    </w:p>
    <w:p w14:paraId="0FB41812" w14:textId="77777777" w:rsidR="00C85FBC" w:rsidRDefault="00C85FBC" w:rsidP="00C85A7C">
      <w:pPr>
        <w:spacing w:after="0" w:line="240" w:lineRule="auto"/>
        <w:jc w:val="both"/>
        <w:rPr>
          <w:sz w:val="21"/>
          <w:szCs w:val="21"/>
        </w:rPr>
      </w:pPr>
    </w:p>
    <w:p w14:paraId="6D975237" w14:textId="789CF646" w:rsidR="00C85FBC" w:rsidRDefault="00483621" w:rsidP="00C85A7C">
      <w:pPr>
        <w:spacing w:after="0" w:line="240" w:lineRule="auto"/>
        <w:jc w:val="both"/>
        <w:rPr>
          <w:sz w:val="21"/>
          <w:szCs w:val="21"/>
        </w:rPr>
      </w:pPr>
      <w:r>
        <w:rPr>
          <w:sz w:val="21"/>
          <w:szCs w:val="21"/>
        </w:rPr>
        <w:t>Attention to detail is the third key skill which an HCA should have. This includes being strong in observation, like noticing subtle changes in condition of the patient and giving care correctly. HCAs support very important parts of care like monitoring vital signs, documentation and so on. They need to be highly organised and be alert to small changes like change in mood or skin colour of the patient. This ensures early detection and ensures care is followed correctly. For example, an HCA might notice a patient is suddenly no longer interested in eating and their skill colour is changing to pale. By noticing these small changes and reporting them accurately to other health professionals, they can prevent a serious decline in patient’s health.</w:t>
      </w:r>
    </w:p>
    <w:p w14:paraId="51FBCE7E" w14:textId="77777777" w:rsidR="00483621" w:rsidRDefault="00483621" w:rsidP="00C85A7C">
      <w:pPr>
        <w:spacing w:after="0" w:line="240" w:lineRule="auto"/>
        <w:jc w:val="both"/>
        <w:rPr>
          <w:sz w:val="21"/>
          <w:szCs w:val="21"/>
        </w:rPr>
      </w:pPr>
    </w:p>
    <w:p w14:paraId="1B33E799" w14:textId="6C3AB37D" w:rsidR="0087748C" w:rsidRDefault="0087748C" w:rsidP="00C85A7C">
      <w:pPr>
        <w:spacing w:after="0" w:line="240" w:lineRule="auto"/>
        <w:jc w:val="both"/>
        <w:rPr>
          <w:sz w:val="21"/>
          <w:szCs w:val="21"/>
        </w:rPr>
      </w:pPr>
      <w:r>
        <w:rPr>
          <w:sz w:val="21"/>
          <w:szCs w:val="21"/>
        </w:rPr>
        <w:t xml:space="preserve">If HCAs lack these above-described essential skills, the effects can negatively contribute in patients care. Without compassion, patients can be distressed or feel dehumanised. Communication challenges can lead to confusion and a feeling of distrust. Lack of attention to details to result in serious oversights and even lead to endangering patient safety. For example, if an HCA fails to observe changes in patient’s condition, it might end up unnoticed till it becomes severe. </w:t>
      </w:r>
      <w:r w:rsidR="007636EF">
        <w:rPr>
          <w:sz w:val="21"/>
          <w:szCs w:val="21"/>
        </w:rPr>
        <w:t>Patient emotional distress might get ignored if HCA lacks compassion or even not be communicated if they become anxious.</w:t>
      </w:r>
    </w:p>
    <w:p w14:paraId="7EB7A4FF" w14:textId="77777777" w:rsidR="0087748C" w:rsidRDefault="0087748C" w:rsidP="00C85A7C">
      <w:pPr>
        <w:spacing w:after="0" w:line="240" w:lineRule="auto"/>
        <w:jc w:val="both"/>
        <w:rPr>
          <w:sz w:val="21"/>
          <w:szCs w:val="21"/>
        </w:rPr>
      </w:pPr>
    </w:p>
    <w:p w14:paraId="03EFF8CA" w14:textId="77777777" w:rsidR="0087748C" w:rsidRPr="00242974" w:rsidRDefault="0087748C" w:rsidP="00C85A7C">
      <w:pPr>
        <w:spacing w:after="0" w:line="240" w:lineRule="auto"/>
        <w:jc w:val="both"/>
        <w:rPr>
          <w:sz w:val="21"/>
          <w:szCs w:val="21"/>
        </w:rPr>
      </w:pPr>
    </w:p>
    <w:p w14:paraId="2CAEA1EC" w14:textId="4E0A0846" w:rsidR="002370CE" w:rsidRPr="002976D4" w:rsidRDefault="1F09BC6E" w:rsidP="0CF501EC">
      <w:pPr>
        <w:pStyle w:val="Heading2"/>
        <w:rPr>
          <w:color w:val="4472C4" w:themeColor="accent1"/>
        </w:rPr>
      </w:pPr>
      <w:bookmarkStart w:id="7"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7"/>
      <w:r w:rsidR="002E4581" w:rsidRPr="00DB6FD0">
        <w:rPr>
          <w:color w:val="4471C4"/>
        </w:rPr>
        <w:t>Healthcare Assistants (HCAs)</w:t>
      </w:r>
    </w:p>
    <w:p w14:paraId="01C49510" w14:textId="13960926" w:rsidR="002370CE" w:rsidRPr="002976D4" w:rsidRDefault="0C5D0C5C" w:rsidP="0156E134">
      <w:pPr>
        <w:pStyle w:val="Heading2"/>
        <w:rPr>
          <w:color w:val="4472C4" w:themeColor="accent1"/>
        </w:rPr>
      </w:pPr>
      <w:bookmarkStart w:id="8"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8"/>
      <w:r w:rsidR="002E4581" w:rsidRPr="002E4581">
        <w:rPr>
          <w:color w:val="4471C4"/>
        </w:rPr>
        <w:t>Healthcare Assistants (HCAs)</w:t>
      </w:r>
    </w:p>
    <w:p w14:paraId="790ADE75" w14:textId="0E58BA01" w:rsidR="0156E134" w:rsidRDefault="0156E134" w:rsidP="0156E134">
      <w:pPr>
        <w:spacing w:after="0"/>
        <w:rPr>
          <w:sz w:val="22"/>
        </w:rPr>
      </w:pPr>
    </w:p>
    <w:p w14:paraId="1B636D78" w14:textId="230CFCE2" w:rsidR="002E4581" w:rsidRDefault="00744C7F" w:rsidP="0156E134">
      <w:pPr>
        <w:spacing w:after="0"/>
        <w:rPr>
          <w:sz w:val="22"/>
        </w:rPr>
      </w:pPr>
      <w:r>
        <w:rPr>
          <w:sz w:val="22"/>
        </w:rPr>
        <w:t>One strategy to improve compassion in an HCA is through training or scenario-based learning, this would help to build this skill and improve it. Compassion can be inculcated in an individual through practice and reflections on scenarios. A review had found nursing students increased their compassion levels after training. By continuously making HCAs aware about realistic patient interactions, like through simulation it can help to recognize the importance of the skill. For example, conducting a once-a-month workshop about elderly care, where HCAs discuss what they missed and how to they could have been more compassionate.</w:t>
      </w:r>
    </w:p>
    <w:p w14:paraId="04D43CCD" w14:textId="77777777" w:rsidR="00744C7F" w:rsidRDefault="00744C7F" w:rsidP="0156E134">
      <w:pPr>
        <w:spacing w:after="0"/>
        <w:rPr>
          <w:sz w:val="22"/>
        </w:rPr>
      </w:pPr>
    </w:p>
    <w:p w14:paraId="2C9FA1BE" w14:textId="0593983D" w:rsidR="00744C7F" w:rsidRDefault="00744C7F" w:rsidP="0156E134">
      <w:pPr>
        <w:spacing w:after="0"/>
        <w:rPr>
          <w:sz w:val="22"/>
        </w:rPr>
      </w:pPr>
      <w:r>
        <w:rPr>
          <w:sz w:val="22"/>
        </w:rPr>
        <w:t xml:space="preserve">Communication skills can be improved through regular feedbacks and shadowing senior colleagues on the job. </w:t>
      </w:r>
      <w:r w:rsidR="00C20397">
        <w:rPr>
          <w:sz w:val="22"/>
        </w:rPr>
        <w:t xml:space="preserve">HCAs can rehearse difficult conversations, refine their responses and participate in difficult conversations observing their senior colleagues. For example, a role-play about a scenario where patient’s family is confused, an HCA can explain in simple language and check their understanding. Overtime this builds confidence and their communication skills improve in their </w:t>
      </w:r>
      <w:r w:rsidR="0039469E">
        <w:rPr>
          <w:sz w:val="22"/>
        </w:rPr>
        <w:t>day-to-day</w:t>
      </w:r>
      <w:r w:rsidR="00C20397">
        <w:rPr>
          <w:sz w:val="22"/>
        </w:rPr>
        <w:t xml:space="preserve"> job. This reduces mis-understandings and </w:t>
      </w:r>
      <w:r w:rsidR="00C20397">
        <w:rPr>
          <w:sz w:val="22"/>
        </w:rPr>
        <w:lastRenderedPageBreak/>
        <w:t>improves trust. Peers can give feedback and improve patient care, repeating it on regular intervals.</w:t>
      </w:r>
    </w:p>
    <w:p w14:paraId="21DA9F89" w14:textId="77777777" w:rsidR="00C20397" w:rsidRDefault="00C20397" w:rsidP="0156E134">
      <w:pPr>
        <w:spacing w:after="0"/>
        <w:rPr>
          <w:sz w:val="22"/>
        </w:rPr>
      </w:pPr>
    </w:p>
    <w:p w14:paraId="0707CE1B" w14:textId="40859A4B" w:rsidR="00C20397" w:rsidRDefault="00C20397" w:rsidP="0156E134">
      <w:pPr>
        <w:spacing w:after="0"/>
        <w:rPr>
          <w:sz w:val="22"/>
        </w:rPr>
      </w:pPr>
      <w:r>
        <w:rPr>
          <w:sz w:val="22"/>
        </w:rPr>
        <w:t xml:space="preserve">Attention to detail in an HCA can be improved through </w:t>
      </w:r>
      <w:r w:rsidR="00A76E5B">
        <w:rPr>
          <w:sz w:val="22"/>
        </w:rPr>
        <w:t>reflective practice like writing a review of what happened, what went wrong and going forward how to make it better. This would help in internali</w:t>
      </w:r>
      <w:r w:rsidR="00F4765E">
        <w:rPr>
          <w:sz w:val="22"/>
        </w:rPr>
        <w:t>z</w:t>
      </w:r>
      <w:r w:rsidR="00A76E5B">
        <w:rPr>
          <w:sz w:val="22"/>
        </w:rPr>
        <w:t xml:space="preserve">ing learning and increasing their experience for future improvements. Also debriefing pre-post shift, improves their observing process and gives opportunity to identify mistakes and embed learnings in their work. For example, another HCA during their team meetings reflecting upon a patient’s condition giving an opportunity for senior colleagues to point and further probe on things they might have missed noticing. Overtime small observations can lead to positive impact on patient’s life. </w:t>
      </w:r>
    </w:p>
    <w:p w14:paraId="3CA6375B" w14:textId="77777777" w:rsidR="00A76E5B" w:rsidRDefault="00A76E5B" w:rsidP="0156E134">
      <w:pPr>
        <w:spacing w:after="0"/>
        <w:rPr>
          <w:sz w:val="22"/>
        </w:rPr>
      </w:pPr>
    </w:p>
    <w:p w14:paraId="4077E28C" w14:textId="4F44D550" w:rsidR="00A76E5B" w:rsidRDefault="00231C86" w:rsidP="0156E134">
      <w:pPr>
        <w:spacing w:after="0"/>
        <w:rPr>
          <w:sz w:val="21"/>
          <w:szCs w:val="21"/>
        </w:rPr>
      </w:pPr>
      <w:r>
        <w:rPr>
          <w:sz w:val="22"/>
        </w:rPr>
        <w:t>All these strategies reinforce each other and help in improving the overall care quality and reduce safety incidents. Clear communication and empathy drive shared decision making and reflective practice improves observation. Through this HCAs become more effective and adapt to changes, working as things change which observing. For example, after their shifts, HCAs can reflect on how things could have been differently to improve patient experience. As healthcare is complex, people providing the care to patients need to improved themselves continuously.</w:t>
      </w:r>
      <w:r w:rsidR="0039469E">
        <w:rPr>
          <w:sz w:val="22"/>
        </w:rPr>
        <w:t xml:space="preserve"> It would mean safer, effective and effective care which is why professional development is important.</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9" w:name="_Toc1799977123"/>
      <w:r w:rsidRPr="0CF501EC">
        <w:rPr>
          <w:color w:val="4471C4"/>
        </w:rPr>
        <w:t>4</w:t>
      </w:r>
      <w:r w:rsidR="00A946CB" w:rsidRPr="0CF501EC">
        <w:rPr>
          <w:color w:val="4471C4"/>
        </w:rPr>
        <w:t xml:space="preserve"> Conclusion</w:t>
      </w:r>
      <w:bookmarkEnd w:id="9"/>
    </w:p>
    <w:p w14:paraId="7B71573B" w14:textId="77777777" w:rsidR="001C6938" w:rsidRDefault="001C6938">
      <w:pPr>
        <w:rPr>
          <w:sz w:val="21"/>
          <w:szCs w:val="21"/>
        </w:rPr>
      </w:pPr>
    </w:p>
    <w:p w14:paraId="3F34EF19" w14:textId="71B149AF" w:rsidR="00D676C3" w:rsidRDefault="001C6938">
      <w:pPr>
        <w:rPr>
          <w:sz w:val="21"/>
          <w:szCs w:val="21"/>
        </w:rPr>
      </w:pPr>
      <w:r>
        <w:rPr>
          <w:sz w:val="21"/>
          <w:szCs w:val="21"/>
        </w:rPr>
        <w:t>As we have discussed above, improving compassion, communication and attention to detail is essential to deliver effective care. These skills make patient feel that they are heard, increasing trust and enable an HCA to identify changes in condition of a patient. Though challenges like working in a busy and demanding environment are still there. These strategies overtime, through workshops, training and reflections</w:t>
      </w:r>
      <w:r w:rsidR="005A15E7">
        <w:rPr>
          <w:sz w:val="21"/>
          <w:szCs w:val="21"/>
        </w:rPr>
        <w:t xml:space="preserve"> give a pathway to the HCA for improving their skills. Investing in these skills make the entire care setting more resilient and be ready for diverse patient needs.</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10" w:name="_Toc1911583216"/>
      <w:r w:rsidRPr="0CF501EC">
        <w:rPr>
          <w:color w:val="4471C4"/>
        </w:rPr>
        <w:t>5 Reference List</w:t>
      </w:r>
      <w:bookmarkEnd w:id="10"/>
    </w:p>
    <w:p w14:paraId="0065DE6D" w14:textId="77777777" w:rsidR="00D12877" w:rsidRPr="00D12877" w:rsidRDefault="00D12877" w:rsidP="00D12877"/>
    <w:p w14:paraId="1D0F2D59" w14:textId="75431A8F" w:rsidR="004552CE" w:rsidRDefault="00D12877" w:rsidP="005E44B5">
      <w:pPr>
        <w:rPr>
          <w:sz w:val="22"/>
        </w:rPr>
      </w:pPr>
      <w:r w:rsidRPr="00D12877">
        <w:rPr>
          <w:sz w:val="22"/>
        </w:rPr>
        <w:t xml:space="preserve">www.nhsprofessionals.nhs.uk. (n.d.). Healthcare Support Worker or Healthcare Assistant. [online] Available at: </w:t>
      </w:r>
      <w:hyperlink r:id="rId9" w:history="1">
        <w:r w:rsidRPr="005C10BB">
          <w:rPr>
            <w:rStyle w:val="Hyperlink"/>
            <w:sz w:val="22"/>
          </w:rPr>
          <w:t>https://www.nhsprofessionals.nhs.uk/nhs-staffing-pool-hub/careers-in-healthcare/healthcare-support-worker-or-healthcare-assistant</w:t>
        </w:r>
      </w:hyperlink>
      <w:r w:rsidRPr="00D12877">
        <w:rPr>
          <w:sz w:val="22"/>
        </w:rPr>
        <w:t>.</w:t>
      </w:r>
    </w:p>
    <w:p w14:paraId="45246F45" w14:textId="7E41107D" w:rsidR="00D12877" w:rsidRDefault="00D12877" w:rsidP="005E44B5">
      <w:pPr>
        <w:rPr>
          <w:sz w:val="22"/>
        </w:rPr>
      </w:pPr>
      <w:r w:rsidRPr="00D12877">
        <w:rPr>
          <w:sz w:val="22"/>
        </w:rPr>
        <w:t xml:space="preserve">National Careers Service (2019). Healthcare Assistant | Explore Careers. [online] Service.gov.uk. Available at: </w:t>
      </w:r>
      <w:hyperlink r:id="rId10" w:history="1">
        <w:r w:rsidRPr="005C10BB">
          <w:rPr>
            <w:rStyle w:val="Hyperlink"/>
            <w:sz w:val="22"/>
          </w:rPr>
          <w:t>https://nationalcareers.service.gov.uk/job-profiles/healthcare-assistant</w:t>
        </w:r>
      </w:hyperlink>
      <w:r w:rsidRPr="00D12877">
        <w:rPr>
          <w:sz w:val="22"/>
        </w:rPr>
        <w:t>.</w:t>
      </w:r>
    </w:p>
    <w:p w14:paraId="24634EC4" w14:textId="3ED0C243" w:rsidR="00D059F2" w:rsidRDefault="00D059F2" w:rsidP="00D059F2">
      <w:pPr>
        <w:rPr>
          <w:sz w:val="22"/>
        </w:rPr>
      </w:pPr>
      <w:r w:rsidRPr="00D059F2">
        <w:rPr>
          <w:sz w:val="22"/>
        </w:rPr>
        <w:t xml:space="preserve">www.imperial.nhs.uk. (n.d.). Healthcare assistants. [online] Available at: </w:t>
      </w:r>
      <w:hyperlink r:id="rId11" w:history="1">
        <w:r w:rsidRPr="005C10BB">
          <w:rPr>
            <w:rStyle w:val="Hyperlink"/>
            <w:sz w:val="22"/>
          </w:rPr>
          <w:t>https://www.imperial.nhs.uk/careers/career-paths/healthcare-assistants</w:t>
        </w:r>
      </w:hyperlink>
      <w:r w:rsidRPr="00D059F2">
        <w:rPr>
          <w:sz w:val="22"/>
        </w:rPr>
        <w:t>.</w:t>
      </w:r>
    </w:p>
    <w:p w14:paraId="40A56C68" w14:textId="47E09DE0" w:rsidR="007636EF" w:rsidRDefault="007636EF" w:rsidP="007636EF">
      <w:pPr>
        <w:rPr>
          <w:sz w:val="22"/>
          <w:lang w:val="en-IN"/>
        </w:rPr>
      </w:pPr>
      <w:r w:rsidRPr="007636EF">
        <w:rPr>
          <w:sz w:val="22"/>
          <w:lang w:val="en-IN"/>
        </w:rPr>
        <w:t>Trustnurseservices.co.uk. (2025). </w:t>
      </w:r>
      <w:r w:rsidRPr="007636EF">
        <w:rPr>
          <w:i/>
          <w:iCs/>
          <w:sz w:val="22"/>
          <w:lang w:val="en-IN"/>
        </w:rPr>
        <w:t>Top 5 Skills Every Great Healthcare Assistant Needs</w:t>
      </w:r>
      <w:r w:rsidRPr="007636EF">
        <w:rPr>
          <w:sz w:val="22"/>
          <w:lang w:val="en-IN"/>
        </w:rPr>
        <w:t xml:space="preserve">. [online] Available at: </w:t>
      </w:r>
      <w:hyperlink r:id="rId12" w:history="1">
        <w:r w:rsidRPr="007636EF">
          <w:rPr>
            <w:rStyle w:val="Hyperlink"/>
            <w:sz w:val="22"/>
            <w:lang w:val="en-IN"/>
          </w:rPr>
          <w:t>https://www.trustnurseservices.co.uk/blog/2025/07/5-core-skills-every-great-healthcare-assistant-should-have</w:t>
        </w:r>
      </w:hyperlink>
    </w:p>
    <w:p w14:paraId="2103D74F" w14:textId="434D94C1" w:rsidR="00682385" w:rsidRDefault="00682385" w:rsidP="00682385">
      <w:pPr>
        <w:rPr>
          <w:sz w:val="22"/>
          <w:lang w:val="en-IN"/>
        </w:rPr>
      </w:pPr>
      <w:r w:rsidRPr="00682385">
        <w:rPr>
          <w:sz w:val="22"/>
          <w:lang w:val="en-IN"/>
        </w:rPr>
        <w:t>Barlow, B. (2025). </w:t>
      </w:r>
      <w:r w:rsidRPr="00682385">
        <w:rPr>
          <w:i/>
          <w:iCs/>
          <w:sz w:val="22"/>
          <w:lang w:val="en-IN"/>
        </w:rPr>
        <w:t>Roles of a Health Care Assistant: Duties, Skills, and Responsibilities</w:t>
      </w:r>
      <w:r w:rsidRPr="00682385">
        <w:rPr>
          <w:sz w:val="22"/>
          <w:lang w:val="en-IN"/>
        </w:rPr>
        <w:t xml:space="preserve">. [online] London Business Mag -. Available at: </w:t>
      </w:r>
      <w:hyperlink r:id="rId13" w:history="1">
        <w:r w:rsidRPr="00682385">
          <w:rPr>
            <w:rStyle w:val="Hyperlink"/>
            <w:sz w:val="22"/>
            <w:lang w:val="en-IN"/>
          </w:rPr>
          <w:t>https://www.londonbusinessmag.co.uk/roles-of-health-care-assistant/</w:t>
        </w:r>
      </w:hyperlink>
    </w:p>
    <w:p w14:paraId="002E3D8D" w14:textId="77777777" w:rsidR="00714BE9" w:rsidRDefault="00714BE9" w:rsidP="00714BE9">
      <w:pPr>
        <w:rPr>
          <w:sz w:val="22"/>
          <w:lang w:val="en-IN"/>
        </w:rPr>
      </w:pPr>
      <w:r w:rsidRPr="00714BE9">
        <w:rPr>
          <w:sz w:val="22"/>
          <w:lang w:val="en-IN"/>
        </w:rPr>
        <w:t>Cho, M.-K. and Kim, M.Y. (2024). Effectiveness of simulation-based interventions on empathy enhancement among nursing students: a systematic literature review and meta-analysis. </w:t>
      </w:r>
      <w:r w:rsidRPr="00714BE9">
        <w:rPr>
          <w:i/>
          <w:iCs/>
          <w:sz w:val="22"/>
          <w:lang w:val="en-IN"/>
        </w:rPr>
        <w:t>BMC nursing</w:t>
      </w:r>
      <w:r w:rsidRPr="00714BE9">
        <w:rPr>
          <w:sz w:val="22"/>
          <w:lang w:val="en-IN"/>
        </w:rPr>
        <w:t xml:space="preserve">, [online] 23(1), p.319. </w:t>
      </w:r>
      <w:proofErr w:type="gramStart"/>
      <w:r w:rsidRPr="00714BE9">
        <w:rPr>
          <w:sz w:val="22"/>
          <w:lang w:val="en-IN"/>
        </w:rPr>
        <w:t>doi:https://doi.org/10.1186/s12912-024-01944-7</w:t>
      </w:r>
      <w:proofErr w:type="gramEnd"/>
      <w:r w:rsidRPr="00714BE9">
        <w:rPr>
          <w:sz w:val="22"/>
          <w:lang w:val="en-IN"/>
        </w:rPr>
        <w:t>.</w:t>
      </w:r>
    </w:p>
    <w:p w14:paraId="6CE137CF" w14:textId="77777777" w:rsidR="00714BE9" w:rsidRPr="00714BE9" w:rsidRDefault="00714BE9" w:rsidP="00714BE9">
      <w:pPr>
        <w:rPr>
          <w:sz w:val="22"/>
          <w:lang w:val="en-IN"/>
        </w:rPr>
      </w:pPr>
      <w:r w:rsidRPr="00714BE9">
        <w:rPr>
          <w:sz w:val="22"/>
          <w:lang w:val="en-IN"/>
        </w:rPr>
        <w:t>Raghunathan, K., Houghty, G.S., Siswadi, Y., Eka, N.G.A., Bourke, S., Cardwell, R., Copnell, B., Duncan, R. and Moss, C. (2025). The use of simulation to improve non-technical skills in undergraduate nurse education: A scoping review. </w:t>
      </w:r>
      <w:r w:rsidRPr="00714BE9">
        <w:rPr>
          <w:i/>
          <w:iCs/>
          <w:sz w:val="22"/>
          <w:lang w:val="en-IN"/>
        </w:rPr>
        <w:t>Clinical Simulation in Nursing</w:t>
      </w:r>
      <w:r w:rsidRPr="00714BE9">
        <w:rPr>
          <w:sz w:val="22"/>
          <w:lang w:val="en-IN"/>
        </w:rPr>
        <w:t xml:space="preserve">, [online] 99, p.101686. </w:t>
      </w:r>
      <w:proofErr w:type="gramStart"/>
      <w:r w:rsidRPr="00714BE9">
        <w:rPr>
          <w:sz w:val="22"/>
          <w:lang w:val="en-IN"/>
        </w:rPr>
        <w:t>doi:https://doi.org/10.1016/j.ecns.2025.101686</w:t>
      </w:r>
      <w:proofErr w:type="gramEnd"/>
      <w:r w:rsidRPr="00714BE9">
        <w:rPr>
          <w:sz w:val="22"/>
          <w:lang w:val="en-IN"/>
        </w:rPr>
        <w:t>.</w:t>
      </w:r>
    </w:p>
    <w:p w14:paraId="1726EFB2" w14:textId="77777777" w:rsidR="00714BE9" w:rsidRPr="00714BE9" w:rsidRDefault="00714BE9" w:rsidP="00714BE9">
      <w:pPr>
        <w:rPr>
          <w:sz w:val="22"/>
          <w:lang w:val="en-IN"/>
        </w:rPr>
      </w:pPr>
      <w:r w:rsidRPr="00714BE9">
        <w:rPr>
          <w:sz w:val="22"/>
          <w:lang w:val="en-IN"/>
        </w:rPr>
        <w:t>‌</w:t>
      </w:r>
    </w:p>
    <w:p w14:paraId="434149D3" w14:textId="77777777" w:rsidR="00714BE9" w:rsidRPr="00714BE9" w:rsidRDefault="00714BE9" w:rsidP="00714BE9">
      <w:pPr>
        <w:rPr>
          <w:sz w:val="22"/>
          <w:lang w:val="en-IN"/>
        </w:rPr>
      </w:pPr>
    </w:p>
    <w:p w14:paraId="08FBF5FC" w14:textId="77777777" w:rsidR="00714BE9" w:rsidRPr="00714BE9" w:rsidRDefault="00714BE9" w:rsidP="00714BE9">
      <w:pPr>
        <w:rPr>
          <w:sz w:val="22"/>
          <w:lang w:val="en-IN"/>
        </w:rPr>
      </w:pPr>
      <w:r w:rsidRPr="00714BE9">
        <w:rPr>
          <w:sz w:val="22"/>
          <w:lang w:val="en-IN"/>
        </w:rPr>
        <w:t>‌</w:t>
      </w:r>
    </w:p>
    <w:p w14:paraId="6171343C" w14:textId="77777777" w:rsidR="00682385" w:rsidRPr="00682385" w:rsidRDefault="00682385" w:rsidP="00682385">
      <w:pPr>
        <w:rPr>
          <w:sz w:val="22"/>
          <w:lang w:val="en-IN"/>
        </w:rPr>
      </w:pPr>
    </w:p>
    <w:p w14:paraId="2B67A39A" w14:textId="77777777" w:rsidR="00682385" w:rsidRPr="00682385" w:rsidRDefault="00682385" w:rsidP="00682385">
      <w:pPr>
        <w:rPr>
          <w:sz w:val="22"/>
          <w:lang w:val="en-IN"/>
        </w:rPr>
      </w:pPr>
      <w:r w:rsidRPr="00682385">
        <w:rPr>
          <w:sz w:val="22"/>
          <w:lang w:val="en-IN"/>
        </w:rPr>
        <w:t>‌</w:t>
      </w:r>
    </w:p>
    <w:p w14:paraId="49EDB54A" w14:textId="77777777" w:rsidR="007636EF" w:rsidRDefault="007636EF" w:rsidP="007636EF">
      <w:pPr>
        <w:rPr>
          <w:sz w:val="22"/>
          <w:lang w:val="en-IN"/>
        </w:rPr>
      </w:pPr>
    </w:p>
    <w:p w14:paraId="29F1BD0A" w14:textId="77777777" w:rsidR="007636EF" w:rsidRDefault="007636EF" w:rsidP="007636EF">
      <w:pPr>
        <w:rPr>
          <w:sz w:val="22"/>
          <w:lang w:val="en-IN"/>
        </w:rPr>
      </w:pPr>
    </w:p>
    <w:p w14:paraId="0EFCB59F" w14:textId="77777777" w:rsidR="007636EF" w:rsidRPr="007636EF" w:rsidRDefault="007636EF" w:rsidP="007636EF">
      <w:pPr>
        <w:rPr>
          <w:sz w:val="22"/>
          <w:lang w:val="en-IN"/>
        </w:rPr>
      </w:pPr>
    </w:p>
    <w:p w14:paraId="253CB7D6" w14:textId="77777777" w:rsidR="007636EF" w:rsidRPr="007636EF" w:rsidRDefault="007636EF" w:rsidP="007636EF">
      <w:pPr>
        <w:rPr>
          <w:sz w:val="22"/>
          <w:lang w:val="en-IN"/>
        </w:rPr>
      </w:pPr>
      <w:r w:rsidRPr="007636EF">
        <w:rPr>
          <w:sz w:val="22"/>
          <w:lang w:val="en-IN"/>
        </w:rPr>
        <w:t>‌</w:t>
      </w:r>
    </w:p>
    <w:p w14:paraId="07929A0F" w14:textId="77777777" w:rsidR="00D059F2" w:rsidRDefault="00D059F2" w:rsidP="00D059F2">
      <w:pPr>
        <w:rPr>
          <w:sz w:val="22"/>
        </w:rPr>
      </w:pPr>
    </w:p>
    <w:p w14:paraId="137F78B7" w14:textId="77777777" w:rsidR="00D12877" w:rsidRPr="005E44B5" w:rsidRDefault="00D12877" w:rsidP="005E44B5">
      <w:pPr>
        <w:rPr>
          <w:color w:val="FF0000"/>
        </w:rPr>
      </w:pPr>
    </w:p>
    <w:sectPr w:rsidR="00D12877"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C459B3" w14:textId="77777777" w:rsidR="006408FA" w:rsidRDefault="006408FA" w:rsidP="003C7C97">
      <w:pPr>
        <w:spacing w:after="0" w:line="240" w:lineRule="auto"/>
      </w:pPr>
      <w:r>
        <w:separator/>
      </w:r>
    </w:p>
  </w:endnote>
  <w:endnote w:type="continuationSeparator" w:id="0">
    <w:p w14:paraId="23099BC9" w14:textId="77777777" w:rsidR="006408FA" w:rsidRDefault="006408F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6FBB3" w14:textId="77777777" w:rsidR="006408FA" w:rsidRDefault="006408FA" w:rsidP="003C7C97">
      <w:pPr>
        <w:spacing w:after="0" w:line="240" w:lineRule="auto"/>
      </w:pPr>
      <w:r>
        <w:separator/>
      </w:r>
    </w:p>
  </w:footnote>
  <w:footnote w:type="continuationSeparator" w:id="0">
    <w:p w14:paraId="37A58C61" w14:textId="77777777" w:rsidR="006408FA" w:rsidRDefault="006408F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16A4BAC"/>
    <w:lvl w:ilvl="0" w:tplc="8550B540">
      <w:start w:val="1"/>
      <w:numFmt w:val="bullet"/>
      <w:lvlText w:val=""/>
      <w:lvlJc w:val="left"/>
      <w:pPr>
        <w:ind w:left="720" w:hanging="360"/>
      </w:pPr>
      <w:rPr>
        <w:rFonts w:ascii="Symbol" w:hAnsi="Symbol" w:hint="default"/>
      </w:rPr>
    </w:lvl>
    <w:lvl w:ilvl="1" w:tplc="E7C873B4">
      <w:start w:val="1"/>
      <w:numFmt w:val="bullet"/>
      <w:lvlText w:val="o"/>
      <w:lvlJc w:val="left"/>
      <w:pPr>
        <w:ind w:left="1440" w:hanging="360"/>
      </w:pPr>
      <w:rPr>
        <w:rFonts w:ascii="Courier New" w:hAnsi="Courier New" w:hint="default"/>
      </w:rPr>
    </w:lvl>
    <w:lvl w:ilvl="2" w:tplc="2FBA5DB8">
      <w:start w:val="1"/>
      <w:numFmt w:val="bullet"/>
      <w:lvlText w:val=""/>
      <w:lvlJc w:val="left"/>
      <w:pPr>
        <w:ind w:left="2160" w:hanging="360"/>
      </w:pPr>
      <w:rPr>
        <w:rFonts w:ascii="Wingdings" w:hAnsi="Wingdings" w:hint="default"/>
      </w:rPr>
    </w:lvl>
    <w:lvl w:ilvl="3" w:tplc="E0CA3800">
      <w:start w:val="1"/>
      <w:numFmt w:val="bullet"/>
      <w:lvlText w:val=""/>
      <w:lvlJc w:val="left"/>
      <w:pPr>
        <w:ind w:left="2880" w:hanging="360"/>
      </w:pPr>
      <w:rPr>
        <w:rFonts w:ascii="Symbol" w:hAnsi="Symbol" w:hint="default"/>
      </w:rPr>
    </w:lvl>
    <w:lvl w:ilvl="4" w:tplc="CA76C516">
      <w:start w:val="1"/>
      <w:numFmt w:val="bullet"/>
      <w:lvlText w:val="o"/>
      <w:lvlJc w:val="left"/>
      <w:pPr>
        <w:ind w:left="3600" w:hanging="360"/>
      </w:pPr>
      <w:rPr>
        <w:rFonts w:ascii="Courier New" w:hAnsi="Courier New" w:hint="default"/>
      </w:rPr>
    </w:lvl>
    <w:lvl w:ilvl="5" w:tplc="71E8498E">
      <w:start w:val="1"/>
      <w:numFmt w:val="bullet"/>
      <w:lvlText w:val=""/>
      <w:lvlJc w:val="left"/>
      <w:pPr>
        <w:ind w:left="4320" w:hanging="360"/>
      </w:pPr>
      <w:rPr>
        <w:rFonts w:ascii="Wingdings" w:hAnsi="Wingdings" w:hint="default"/>
      </w:rPr>
    </w:lvl>
    <w:lvl w:ilvl="6" w:tplc="38022FD4">
      <w:start w:val="1"/>
      <w:numFmt w:val="bullet"/>
      <w:lvlText w:val=""/>
      <w:lvlJc w:val="left"/>
      <w:pPr>
        <w:ind w:left="5040" w:hanging="360"/>
      </w:pPr>
      <w:rPr>
        <w:rFonts w:ascii="Symbol" w:hAnsi="Symbol" w:hint="default"/>
      </w:rPr>
    </w:lvl>
    <w:lvl w:ilvl="7" w:tplc="4A2867CE">
      <w:start w:val="1"/>
      <w:numFmt w:val="bullet"/>
      <w:lvlText w:val="o"/>
      <w:lvlJc w:val="left"/>
      <w:pPr>
        <w:ind w:left="5760" w:hanging="360"/>
      </w:pPr>
      <w:rPr>
        <w:rFonts w:ascii="Courier New" w:hAnsi="Courier New" w:hint="default"/>
      </w:rPr>
    </w:lvl>
    <w:lvl w:ilvl="8" w:tplc="E0CEF8A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E2CE9DE"/>
    <w:lvl w:ilvl="0" w:tplc="9324781C">
      <w:start w:val="1"/>
      <w:numFmt w:val="bullet"/>
      <w:lvlText w:val=""/>
      <w:lvlJc w:val="left"/>
      <w:pPr>
        <w:ind w:left="720" w:hanging="360"/>
      </w:pPr>
      <w:rPr>
        <w:rFonts w:ascii="Symbol" w:hAnsi="Symbol" w:hint="default"/>
      </w:rPr>
    </w:lvl>
    <w:lvl w:ilvl="1" w:tplc="275A1DD0">
      <w:start w:val="1"/>
      <w:numFmt w:val="bullet"/>
      <w:lvlText w:val="o"/>
      <w:lvlJc w:val="left"/>
      <w:pPr>
        <w:ind w:left="1440" w:hanging="360"/>
      </w:pPr>
      <w:rPr>
        <w:rFonts w:ascii="Courier New" w:hAnsi="Courier New" w:hint="default"/>
      </w:rPr>
    </w:lvl>
    <w:lvl w:ilvl="2" w:tplc="06FC6E3C">
      <w:start w:val="1"/>
      <w:numFmt w:val="bullet"/>
      <w:lvlText w:val=""/>
      <w:lvlJc w:val="left"/>
      <w:pPr>
        <w:ind w:left="2160" w:hanging="360"/>
      </w:pPr>
      <w:rPr>
        <w:rFonts w:ascii="Wingdings" w:hAnsi="Wingdings" w:hint="default"/>
      </w:rPr>
    </w:lvl>
    <w:lvl w:ilvl="3" w:tplc="5D10927E">
      <w:start w:val="1"/>
      <w:numFmt w:val="bullet"/>
      <w:lvlText w:val=""/>
      <w:lvlJc w:val="left"/>
      <w:pPr>
        <w:ind w:left="2880" w:hanging="360"/>
      </w:pPr>
      <w:rPr>
        <w:rFonts w:ascii="Symbol" w:hAnsi="Symbol" w:hint="default"/>
      </w:rPr>
    </w:lvl>
    <w:lvl w:ilvl="4" w:tplc="7B90E3EE">
      <w:start w:val="1"/>
      <w:numFmt w:val="bullet"/>
      <w:lvlText w:val="o"/>
      <w:lvlJc w:val="left"/>
      <w:pPr>
        <w:ind w:left="3600" w:hanging="360"/>
      </w:pPr>
      <w:rPr>
        <w:rFonts w:ascii="Courier New" w:hAnsi="Courier New" w:hint="default"/>
      </w:rPr>
    </w:lvl>
    <w:lvl w:ilvl="5" w:tplc="D7520F66">
      <w:start w:val="1"/>
      <w:numFmt w:val="bullet"/>
      <w:lvlText w:val=""/>
      <w:lvlJc w:val="left"/>
      <w:pPr>
        <w:ind w:left="4320" w:hanging="360"/>
      </w:pPr>
      <w:rPr>
        <w:rFonts w:ascii="Wingdings" w:hAnsi="Wingdings" w:hint="default"/>
      </w:rPr>
    </w:lvl>
    <w:lvl w:ilvl="6" w:tplc="1214EF74">
      <w:start w:val="1"/>
      <w:numFmt w:val="bullet"/>
      <w:lvlText w:val=""/>
      <w:lvlJc w:val="left"/>
      <w:pPr>
        <w:ind w:left="5040" w:hanging="360"/>
      </w:pPr>
      <w:rPr>
        <w:rFonts w:ascii="Symbol" w:hAnsi="Symbol" w:hint="default"/>
      </w:rPr>
    </w:lvl>
    <w:lvl w:ilvl="7" w:tplc="C0B8C760">
      <w:start w:val="1"/>
      <w:numFmt w:val="bullet"/>
      <w:lvlText w:val="o"/>
      <w:lvlJc w:val="left"/>
      <w:pPr>
        <w:ind w:left="5760" w:hanging="360"/>
      </w:pPr>
      <w:rPr>
        <w:rFonts w:ascii="Courier New" w:hAnsi="Courier New" w:hint="default"/>
      </w:rPr>
    </w:lvl>
    <w:lvl w:ilvl="8" w:tplc="24B827F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A742270"/>
    <w:lvl w:ilvl="0" w:tplc="84A8C156">
      <w:start w:val="1"/>
      <w:numFmt w:val="bullet"/>
      <w:lvlText w:val=""/>
      <w:lvlJc w:val="left"/>
      <w:pPr>
        <w:ind w:left="720" w:hanging="360"/>
      </w:pPr>
      <w:rPr>
        <w:rFonts w:ascii="Symbol" w:hAnsi="Symbol" w:hint="default"/>
      </w:rPr>
    </w:lvl>
    <w:lvl w:ilvl="1" w:tplc="730CF75A">
      <w:start w:val="1"/>
      <w:numFmt w:val="bullet"/>
      <w:lvlText w:val="o"/>
      <w:lvlJc w:val="left"/>
      <w:pPr>
        <w:ind w:left="1440" w:hanging="360"/>
      </w:pPr>
      <w:rPr>
        <w:rFonts w:ascii="Courier New" w:hAnsi="Courier New" w:hint="default"/>
      </w:rPr>
    </w:lvl>
    <w:lvl w:ilvl="2" w:tplc="D51E6F88">
      <w:start w:val="1"/>
      <w:numFmt w:val="bullet"/>
      <w:lvlText w:val=""/>
      <w:lvlJc w:val="left"/>
      <w:pPr>
        <w:ind w:left="2160" w:hanging="360"/>
      </w:pPr>
      <w:rPr>
        <w:rFonts w:ascii="Wingdings" w:hAnsi="Wingdings" w:hint="default"/>
      </w:rPr>
    </w:lvl>
    <w:lvl w:ilvl="3" w:tplc="28BAB536">
      <w:start w:val="1"/>
      <w:numFmt w:val="bullet"/>
      <w:lvlText w:val=""/>
      <w:lvlJc w:val="left"/>
      <w:pPr>
        <w:ind w:left="2880" w:hanging="360"/>
      </w:pPr>
      <w:rPr>
        <w:rFonts w:ascii="Symbol" w:hAnsi="Symbol" w:hint="default"/>
      </w:rPr>
    </w:lvl>
    <w:lvl w:ilvl="4" w:tplc="525A9CD2">
      <w:start w:val="1"/>
      <w:numFmt w:val="bullet"/>
      <w:lvlText w:val="o"/>
      <w:lvlJc w:val="left"/>
      <w:pPr>
        <w:ind w:left="3600" w:hanging="360"/>
      </w:pPr>
      <w:rPr>
        <w:rFonts w:ascii="Courier New" w:hAnsi="Courier New" w:hint="default"/>
      </w:rPr>
    </w:lvl>
    <w:lvl w:ilvl="5" w:tplc="C01C72AC">
      <w:start w:val="1"/>
      <w:numFmt w:val="bullet"/>
      <w:lvlText w:val=""/>
      <w:lvlJc w:val="left"/>
      <w:pPr>
        <w:ind w:left="4320" w:hanging="360"/>
      </w:pPr>
      <w:rPr>
        <w:rFonts w:ascii="Wingdings" w:hAnsi="Wingdings" w:hint="default"/>
      </w:rPr>
    </w:lvl>
    <w:lvl w:ilvl="6" w:tplc="9502FD34">
      <w:start w:val="1"/>
      <w:numFmt w:val="bullet"/>
      <w:lvlText w:val=""/>
      <w:lvlJc w:val="left"/>
      <w:pPr>
        <w:ind w:left="5040" w:hanging="360"/>
      </w:pPr>
      <w:rPr>
        <w:rFonts w:ascii="Symbol" w:hAnsi="Symbol" w:hint="default"/>
      </w:rPr>
    </w:lvl>
    <w:lvl w:ilvl="7" w:tplc="65BE8214">
      <w:start w:val="1"/>
      <w:numFmt w:val="bullet"/>
      <w:lvlText w:val="o"/>
      <w:lvlJc w:val="left"/>
      <w:pPr>
        <w:ind w:left="5760" w:hanging="360"/>
      </w:pPr>
      <w:rPr>
        <w:rFonts w:ascii="Courier New" w:hAnsi="Courier New" w:hint="default"/>
      </w:rPr>
    </w:lvl>
    <w:lvl w:ilvl="8" w:tplc="A5BED6E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44A87A0"/>
    <w:lvl w:ilvl="0" w:tplc="69627302">
      <w:start w:val="1"/>
      <w:numFmt w:val="bullet"/>
      <w:lvlText w:val=""/>
      <w:lvlJc w:val="left"/>
      <w:pPr>
        <w:ind w:left="720" w:hanging="360"/>
      </w:pPr>
      <w:rPr>
        <w:rFonts w:ascii="Symbol" w:hAnsi="Symbol" w:hint="default"/>
      </w:rPr>
    </w:lvl>
    <w:lvl w:ilvl="1" w:tplc="6D34C474">
      <w:start w:val="1"/>
      <w:numFmt w:val="bullet"/>
      <w:lvlText w:val="o"/>
      <w:lvlJc w:val="left"/>
      <w:pPr>
        <w:ind w:left="1440" w:hanging="360"/>
      </w:pPr>
      <w:rPr>
        <w:rFonts w:ascii="Courier New" w:hAnsi="Courier New" w:hint="default"/>
      </w:rPr>
    </w:lvl>
    <w:lvl w:ilvl="2" w:tplc="3D7636BC">
      <w:start w:val="1"/>
      <w:numFmt w:val="bullet"/>
      <w:lvlText w:val=""/>
      <w:lvlJc w:val="left"/>
      <w:pPr>
        <w:ind w:left="2160" w:hanging="360"/>
      </w:pPr>
      <w:rPr>
        <w:rFonts w:ascii="Wingdings" w:hAnsi="Wingdings" w:hint="default"/>
      </w:rPr>
    </w:lvl>
    <w:lvl w:ilvl="3" w:tplc="22AA37C4">
      <w:start w:val="1"/>
      <w:numFmt w:val="bullet"/>
      <w:lvlText w:val=""/>
      <w:lvlJc w:val="left"/>
      <w:pPr>
        <w:ind w:left="2880" w:hanging="360"/>
      </w:pPr>
      <w:rPr>
        <w:rFonts w:ascii="Symbol" w:hAnsi="Symbol" w:hint="default"/>
      </w:rPr>
    </w:lvl>
    <w:lvl w:ilvl="4" w:tplc="DC38095E">
      <w:start w:val="1"/>
      <w:numFmt w:val="bullet"/>
      <w:lvlText w:val="o"/>
      <w:lvlJc w:val="left"/>
      <w:pPr>
        <w:ind w:left="3600" w:hanging="360"/>
      </w:pPr>
      <w:rPr>
        <w:rFonts w:ascii="Courier New" w:hAnsi="Courier New" w:hint="default"/>
      </w:rPr>
    </w:lvl>
    <w:lvl w:ilvl="5" w:tplc="BB261F1A">
      <w:start w:val="1"/>
      <w:numFmt w:val="bullet"/>
      <w:lvlText w:val=""/>
      <w:lvlJc w:val="left"/>
      <w:pPr>
        <w:ind w:left="4320" w:hanging="360"/>
      </w:pPr>
      <w:rPr>
        <w:rFonts w:ascii="Wingdings" w:hAnsi="Wingdings" w:hint="default"/>
      </w:rPr>
    </w:lvl>
    <w:lvl w:ilvl="6" w:tplc="830C0C12">
      <w:start w:val="1"/>
      <w:numFmt w:val="bullet"/>
      <w:lvlText w:val=""/>
      <w:lvlJc w:val="left"/>
      <w:pPr>
        <w:ind w:left="5040" w:hanging="360"/>
      </w:pPr>
      <w:rPr>
        <w:rFonts w:ascii="Symbol" w:hAnsi="Symbol" w:hint="default"/>
      </w:rPr>
    </w:lvl>
    <w:lvl w:ilvl="7" w:tplc="8C54F728">
      <w:start w:val="1"/>
      <w:numFmt w:val="bullet"/>
      <w:lvlText w:val="o"/>
      <w:lvlJc w:val="left"/>
      <w:pPr>
        <w:ind w:left="5760" w:hanging="360"/>
      </w:pPr>
      <w:rPr>
        <w:rFonts w:ascii="Courier New" w:hAnsi="Courier New" w:hint="default"/>
      </w:rPr>
    </w:lvl>
    <w:lvl w:ilvl="8" w:tplc="6B60A01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ACD88420"/>
    <w:lvl w:ilvl="0" w:tplc="503ED420">
      <w:start w:val="1"/>
      <w:numFmt w:val="bullet"/>
      <w:lvlText w:val=""/>
      <w:lvlJc w:val="left"/>
      <w:pPr>
        <w:ind w:left="720" w:hanging="360"/>
      </w:pPr>
      <w:rPr>
        <w:rFonts w:ascii="Symbol" w:hAnsi="Symbol" w:hint="default"/>
      </w:rPr>
    </w:lvl>
    <w:lvl w:ilvl="1" w:tplc="45FC4962">
      <w:start w:val="1"/>
      <w:numFmt w:val="bullet"/>
      <w:lvlText w:val="o"/>
      <w:lvlJc w:val="left"/>
      <w:pPr>
        <w:ind w:left="1440" w:hanging="360"/>
      </w:pPr>
      <w:rPr>
        <w:rFonts w:ascii="Courier New" w:hAnsi="Courier New" w:hint="default"/>
      </w:rPr>
    </w:lvl>
    <w:lvl w:ilvl="2" w:tplc="A5649A5A">
      <w:start w:val="1"/>
      <w:numFmt w:val="bullet"/>
      <w:lvlText w:val=""/>
      <w:lvlJc w:val="left"/>
      <w:pPr>
        <w:ind w:left="2160" w:hanging="360"/>
      </w:pPr>
      <w:rPr>
        <w:rFonts w:ascii="Wingdings" w:hAnsi="Wingdings" w:hint="default"/>
      </w:rPr>
    </w:lvl>
    <w:lvl w:ilvl="3" w:tplc="E8BE7C1E">
      <w:start w:val="1"/>
      <w:numFmt w:val="bullet"/>
      <w:lvlText w:val=""/>
      <w:lvlJc w:val="left"/>
      <w:pPr>
        <w:ind w:left="2880" w:hanging="360"/>
      </w:pPr>
      <w:rPr>
        <w:rFonts w:ascii="Symbol" w:hAnsi="Symbol" w:hint="default"/>
      </w:rPr>
    </w:lvl>
    <w:lvl w:ilvl="4" w:tplc="0EDA3056">
      <w:start w:val="1"/>
      <w:numFmt w:val="bullet"/>
      <w:lvlText w:val="o"/>
      <w:lvlJc w:val="left"/>
      <w:pPr>
        <w:ind w:left="3600" w:hanging="360"/>
      </w:pPr>
      <w:rPr>
        <w:rFonts w:ascii="Courier New" w:hAnsi="Courier New" w:hint="default"/>
      </w:rPr>
    </w:lvl>
    <w:lvl w:ilvl="5" w:tplc="C5AAAB6A">
      <w:start w:val="1"/>
      <w:numFmt w:val="bullet"/>
      <w:lvlText w:val=""/>
      <w:lvlJc w:val="left"/>
      <w:pPr>
        <w:ind w:left="4320" w:hanging="360"/>
      </w:pPr>
      <w:rPr>
        <w:rFonts w:ascii="Wingdings" w:hAnsi="Wingdings" w:hint="default"/>
      </w:rPr>
    </w:lvl>
    <w:lvl w:ilvl="6" w:tplc="AEF805A2">
      <w:start w:val="1"/>
      <w:numFmt w:val="bullet"/>
      <w:lvlText w:val=""/>
      <w:lvlJc w:val="left"/>
      <w:pPr>
        <w:ind w:left="5040" w:hanging="360"/>
      </w:pPr>
      <w:rPr>
        <w:rFonts w:ascii="Symbol" w:hAnsi="Symbol" w:hint="default"/>
      </w:rPr>
    </w:lvl>
    <w:lvl w:ilvl="7" w:tplc="8F20287A">
      <w:start w:val="1"/>
      <w:numFmt w:val="bullet"/>
      <w:lvlText w:val="o"/>
      <w:lvlJc w:val="left"/>
      <w:pPr>
        <w:ind w:left="5760" w:hanging="360"/>
      </w:pPr>
      <w:rPr>
        <w:rFonts w:ascii="Courier New" w:hAnsi="Courier New" w:hint="default"/>
      </w:rPr>
    </w:lvl>
    <w:lvl w:ilvl="8" w:tplc="289EAA0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24D2F4BA"/>
    <w:lvl w:ilvl="0" w:tplc="4C5E330C">
      <w:start w:val="1"/>
      <w:numFmt w:val="bullet"/>
      <w:lvlText w:val=""/>
      <w:lvlJc w:val="left"/>
      <w:pPr>
        <w:ind w:left="720" w:hanging="360"/>
      </w:pPr>
      <w:rPr>
        <w:rFonts w:ascii="Symbol" w:hAnsi="Symbol" w:hint="default"/>
      </w:rPr>
    </w:lvl>
    <w:lvl w:ilvl="1" w:tplc="C6264E3A">
      <w:start w:val="1"/>
      <w:numFmt w:val="bullet"/>
      <w:lvlText w:val="o"/>
      <w:lvlJc w:val="left"/>
      <w:pPr>
        <w:ind w:left="1440" w:hanging="360"/>
      </w:pPr>
      <w:rPr>
        <w:rFonts w:ascii="Courier New" w:hAnsi="Courier New" w:hint="default"/>
      </w:rPr>
    </w:lvl>
    <w:lvl w:ilvl="2" w:tplc="89DAD318">
      <w:start w:val="1"/>
      <w:numFmt w:val="bullet"/>
      <w:lvlText w:val=""/>
      <w:lvlJc w:val="left"/>
      <w:pPr>
        <w:ind w:left="2160" w:hanging="360"/>
      </w:pPr>
      <w:rPr>
        <w:rFonts w:ascii="Wingdings" w:hAnsi="Wingdings" w:hint="default"/>
      </w:rPr>
    </w:lvl>
    <w:lvl w:ilvl="3" w:tplc="DC50680C">
      <w:start w:val="1"/>
      <w:numFmt w:val="bullet"/>
      <w:lvlText w:val=""/>
      <w:lvlJc w:val="left"/>
      <w:pPr>
        <w:ind w:left="2880" w:hanging="360"/>
      </w:pPr>
      <w:rPr>
        <w:rFonts w:ascii="Symbol" w:hAnsi="Symbol" w:hint="default"/>
      </w:rPr>
    </w:lvl>
    <w:lvl w:ilvl="4" w:tplc="05340A1A">
      <w:start w:val="1"/>
      <w:numFmt w:val="bullet"/>
      <w:lvlText w:val="o"/>
      <w:lvlJc w:val="left"/>
      <w:pPr>
        <w:ind w:left="3600" w:hanging="360"/>
      </w:pPr>
      <w:rPr>
        <w:rFonts w:ascii="Courier New" w:hAnsi="Courier New" w:hint="default"/>
      </w:rPr>
    </w:lvl>
    <w:lvl w:ilvl="5" w:tplc="D7C41402">
      <w:start w:val="1"/>
      <w:numFmt w:val="bullet"/>
      <w:lvlText w:val=""/>
      <w:lvlJc w:val="left"/>
      <w:pPr>
        <w:ind w:left="4320" w:hanging="360"/>
      </w:pPr>
      <w:rPr>
        <w:rFonts w:ascii="Wingdings" w:hAnsi="Wingdings" w:hint="default"/>
      </w:rPr>
    </w:lvl>
    <w:lvl w:ilvl="6" w:tplc="EEAE0892">
      <w:start w:val="1"/>
      <w:numFmt w:val="bullet"/>
      <w:lvlText w:val=""/>
      <w:lvlJc w:val="left"/>
      <w:pPr>
        <w:ind w:left="5040" w:hanging="360"/>
      </w:pPr>
      <w:rPr>
        <w:rFonts w:ascii="Symbol" w:hAnsi="Symbol" w:hint="default"/>
      </w:rPr>
    </w:lvl>
    <w:lvl w:ilvl="7" w:tplc="1ECE2A4E">
      <w:start w:val="1"/>
      <w:numFmt w:val="bullet"/>
      <w:lvlText w:val="o"/>
      <w:lvlJc w:val="left"/>
      <w:pPr>
        <w:ind w:left="5760" w:hanging="360"/>
      </w:pPr>
      <w:rPr>
        <w:rFonts w:ascii="Courier New" w:hAnsi="Courier New" w:hint="default"/>
      </w:rPr>
    </w:lvl>
    <w:lvl w:ilvl="8" w:tplc="5590F92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2982920">
    <w:abstractNumId w:val="11"/>
  </w:num>
  <w:num w:numId="2" w16cid:durableId="5714902">
    <w:abstractNumId w:val="12"/>
  </w:num>
  <w:num w:numId="3" w16cid:durableId="1962955801">
    <w:abstractNumId w:val="1"/>
  </w:num>
  <w:num w:numId="4" w16cid:durableId="1022053722">
    <w:abstractNumId w:val="3"/>
  </w:num>
  <w:num w:numId="5" w16cid:durableId="125776983">
    <w:abstractNumId w:val="15"/>
  </w:num>
  <w:num w:numId="6" w16cid:durableId="185992418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0E6422"/>
    <w:rsid w:val="001172B0"/>
    <w:rsid w:val="00125D37"/>
    <w:rsid w:val="00127C1A"/>
    <w:rsid w:val="00150D81"/>
    <w:rsid w:val="00166CEB"/>
    <w:rsid w:val="00183CB9"/>
    <w:rsid w:val="00184A9A"/>
    <w:rsid w:val="001947DF"/>
    <w:rsid w:val="001B22BB"/>
    <w:rsid w:val="001B619C"/>
    <w:rsid w:val="001C6938"/>
    <w:rsid w:val="001D1D3C"/>
    <w:rsid w:val="00204E59"/>
    <w:rsid w:val="002147B3"/>
    <w:rsid w:val="002205D4"/>
    <w:rsid w:val="00222C3A"/>
    <w:rsid w:val="00226D31"/>
    <w:rsid w:val="00231C86"/>
    <w:rsid w:val="00236401"/>
    <w:rsid w:val="002370CE"/>
    <w:rsid w:val="00242974"/>
    <w:rsid w:val="002644E9"/>
    <w:rsid w:val="002976D4"/>
    <w:rsid w:val="002A5577"/>
    <w:rsid w:val="002B4AA4"/>
    <w:rsid w:val="002E4581"/>
    <w:rsid w:val="002E71BA"/>
    <w:rsid w:val="002F5066"/>
    <w:rsid w:val="003003FD"/>
    <w:rsid w:val="00310245"/>
    <w:rsid w:val="00316C95"/>
    <w:rsid w:val="003458DB"/>
    <w:rsid w:val="003523D3"/>
    <w:rsid w:val="00364C35"/>
    <w:rsid w:val="00372049"/>
    <w:rsid w:val="0039469E"/>
    <w:rsid w:val="00396F60"/>
    <w:rsid w:val="003A51D6"/>
    <w:rsid w:val="003B125E"/>
    <w:rsid w:val="003B2A5E"/>
    <w:rsid w:val="003B4289"/>
    <w:rsid w:val="003C7C97"/>
    <w:rsid w:val="00406B8D"/>
    <w:rsid w:val="00410068"/>
    <w:rsid w:val="0041618E"/>
    <w:rsid w:val="0042295C"/>
    <w:rsid w:val="00426EEC"/>
    <w:rsid w:val="00440BB3"/>
    <w:rsid w:val="004466C3"/>
    <w:rsid w:val="004552CE"/>
    <w:rsid w:val="00470943"/>
    <w:rsid w:val="00481FF7"/>
    <w:rsid w:val="00483621"/>
    <w:rsid w:val="004D70CB"/>
    <w:rsid w:val="00500295"/>
    <w:rsid w:val="00501AAF"/>
    <w:rsid w:val="00527AFA"/>
    <w:rsid w:val="005419DA"/>
    <w:rsid w:val="005678AC"/>
    <w:rsid w:val="005679BD"/>
    <w:rsid w:val="005709B1"/>
    <w:rsid w:val="00572B3B"/>
    <w:rsid w:val="005836D2"/>
    <w:rsid w:val="00587C58"/>
    <w:rsid w:val="005A15E7"/>
    <w:rsid w:val="005A7FD4"/>
    <w:rsid w:val="005B1A84"/>
    <w:rsid w:val="005D1AF9"/>
    <w:rsid w:val="005D5457"/>
    <w:rsid w:val="005E2699"/>
    <w:rsid w:val="005E44B5"/>
    <w:rsid w:val="00612DEA"/>
    <w:rsid w:val="00614572"/>
    <w:rsid w:val="006232DF"/>
    <w:rsid w:val="00631F2E"/>
    <w:rsid w:val="006408FA"/>
    <w:rsid w:val="006457C0"/>
    <w:rsid w:val="00652BB7"/>
    <w:rsid w:val="00661758"/>
    <w:rsid w:val="00667F8C"/>
    <w:rsid w:val="0067612C"/>
    <w:rsid w:val="00676FEB"/>
    <w:rsid w:val="00682385"/>
    <w:rsid w:val="006912C4"/>
    <w:rsid w:val="006A5CFC"/>
    <w:rsid w:val="006C5138"/>
    <w:rsid w:val="006C689B"/>
    <w:rsid w:val="006E005C"/>
    <w:rsid w:val="006E6EE5"/>
    <w:rsid w:val="006F0029"/>
    <w:rsid w:val="00705CD9"/>
    <w:rsid w:val="007138EF"/>
    <w:rsid w:val="00714BE9"/>
    <w:rsid w:val="00744C7F"/>
    <w:rsid w:val="00754010"/>
    <w:rsid w:val="007632A9"/>
    <w:rsid w:val="007636EF"/>
    <w:rsid w:val="00774092"/>
    <w:rsid w:val="00782830"/>
    <w:rsid w:val="0078664A"/>
    <w:rsid w:val="007B0F6D"/>
    <w:rsid w:val="007B4084"/>
    <w:rsid w:val="007C62C3"/>
    <w:rsid w:val="007D25AA"/>
    <w:rsid w:val="007F0873"/>
    <w:rsid w:val="00805726"/>
    <w:rsid w:val="00815117"/>
    <w:rsid w:val="00824CB1"/>
    <w:rsid w:val="00827FD7"/>
    <w:rsid w:val="008520F8"/>
    <w:rsid w:val="00855F34"/>
    <w:rsid w:val="0087748C"/>
    <w:rsid w:val="008826B6"/>
    <w:rsid w:val="008931E4"/>
    <w:rsid w:val="008A04D2"/>
    <w:rsid w:val="008B0B22"/>
    <w:rsid w:val="008C58B0"/>
    <w:rsid w:val="008C591B"/>
    <w:rsid w:val="008C6182"/>
    <w:rsid w:val="0090779E"/>
    <w:rsid w:val="00926458"/>
    <w:rsid w:val="00933720"/>
    <w:rsid w:val="009861FC"/>
    <w:rsid w:val="00994228"/>
    <w:rsid w:val="009B4F8B"/>
    <w:rsid w:val="009C7E52"/>
    <w:rsid w:val="009E4934"/>
    <w:rsid w:val="009F40A7"/>
    <w:rsid w:val="009F5CE6"/>
    <w:rsid w:val="00A035CD"/>
    <w:rsid w:val="00A14C7A"/>
    <w:rsid w:val="00A50E80"/>
    <w:rsid w:val="00A513B0"/>
    <w:rsid w:val="00A63F7F"/>
    <w:rsid w:val="00A667CE"/>
    <w:rsid w:val="00A75042"/>
    <w:rsid w:val="00A76E5B"/>
    <w:rsid w:val="00A774BC"/>
    <w:rsid w:val="00A82678"/>
    <w:rsid w:val="00A946CB"/>
    <w:rsid w:val="00AA126A"/>
    <w:rsid w:val="00AA77C8"/>
    <w:rsid w:val="00AC7BE2"/>
    <w:rsid w:val="00AE35BF"/>
    <w:rsid w:val="00B1067E"/>
    <w:rsid w:val="00B10FC0"/>
    <w:rsid w:val="00B112E6"/>
    <w:rsid w:val="00B63780"/>
    <w:rsid w:val="00B81790"/>
    <w:rsid w:val="00B81BBC"/>
    <w:rsid w:val="00BD03D5"/>
    <w:rsid w:val="00BE55F8"/>
    <w:rsid w:val="00C20397"/>
    <w:rsid w:val="00C3215E"/>
    <w:rsid w:val="00C45272"/>
    <w:rsid w:val="00C47770"/>
    <w:rsid w:val="00C75856"/>
    <w:rsid w:val="00C836D5"/>
    <w:rsid w:val="00C85A7C"/>
    <w:rsid w:val="00C85FBC"/>
    <w:rsid w:val="00C95214"/>
    <w:rsid w:val="00CC3F59"/>
    <w:rsid w:val="00CC4C7E"/>
    <w:rsid w:val="00CD4774"/>
    <w:rsid w:val="00CE1732"/>
    <w:rsid w:val="00D059F2"/>
    <w:rsid w:val="00D10AAF"/>
    <w:rsid w:val="00D12877"/>
    <w:rsid w:val="00D27540"/>
    <w:rsid w:val="00D4006B"/>
    <w:rsid w:val="00D40D7A"/>
    <w:rsid w:val="00D64A0D"/>
    <w:rsid w:val="00D676C3"/>
    <w:rsid w:val="00D750B4"/>
    <w:rsid w:val="00D81C18"/>
    <w:rsid w:val="00D82B23"/>
    <w:rsid w:val="00D8461A"/>
    <w:rsid w:val="00D95CAF"/>
    <w:rsid w:val="00DB5622"/>
    <w:rsid w:val="00DB60B6"/>
    <w:rsid w:val="00DB6FD0"/>
    <w:rsid w:val="00DC1CC6"/>
    <w:rsid w:val="00DD5135"/>
    <w:rsid w:val="00E067A8"/>
    <w:rsid w:val="00E13924"/>
    <w:rsid w:val="00E15FD5"/>
    <w:rsid w:val="00E1725A"/>
    <w:rsid w:val="00E33758"/>
    <w:rsid w:val="00E53E5E"/>
    <w:rsid w:val="00E64325"/>
    <w:rsid w:val="00E669AA"/>
    <w:rsid w:val="00E673C5"/>
    <w:rsid w:val="00E67967"/>
    <w:rsid w:val="00E82723"/>
    <w:rsid w:val="00EA29A5"/>
    <w:rsid w:val="00EA4AD5"/>
    <w:rsid w:val="00EC107C"/>
    <w:rsid w:val="00EC7EBE"/>
    <w:rsid w:val="00EC7FD2"/>
    <w:rsid w:val="00ED5964"/>
    <w:rsid w:val="00F1720B"/>
    <w:rsid w:val="00F36ADC"/>
    <w:rsid w:val="00F421C8"/>
    <w:rsid w:val="00F4765E"/>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128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794448219">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504278137">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ndonbusinessmag.co.uk/roles-of-health-care-assista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rustnurseservices.co.uk/blog/2025/07/5-core-skills-every-great-healthcare-assistant-should-hav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perial.nhs.uk/careers/career-paths/healthcare-assistants"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nationalcareers.service.gov.uk/job-profiles/healthcare-assistant" TargetMode="External"/><Relationship Id="rId4" Type="http://schemas.openxmlformats.org/officeDocument/2006/relationships/settings" Target="settings.xml"/><Relationship Id="rId9" Type="http://schemas.openxmlformats.org/officeDocument/2006/relationships/hyperlink" Target="https://www.nhsprofessionals.nhs.uk/nhs-staffing-pool-hub/careers-in-healthcare/healthcare-support-worker-or-healthcare-assista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{00A174AC-8B19-4F0E-8DA2-7265627B9D12}</b:Guid>
    <b:RefOrder>2</b:RefOrder>
  </b:Source>
</b:Sources>
</file>

<file path=customXml/itemProps1.xml><?xml version="1.0" encoding="utf-8"?>
<ds:datastoreItem xmlns:ds="http://schemas.openxmlformats.org/officeDocument/2006/customXml" ds:itemID="{5B62BFBE-292E-4D48-B767-377ED7F94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6</Pages>
  <Words>1737</Words>
  <Characters>9903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Rajneesh Sinha</cp:lastModifiedBy>
  <cp:revision>40</cp:revision>
  <dcterms:created xsi:type="dcterms:W3CDTF">2025-11-19T18:30:00Z</dcterms:created>
  <dcterms:modified xsi:type="dcterms:W3CDTF">2025-12-07T19:48:00Z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