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7FE9C80D" w14:textId="77777777" w:rsidR="00B322E0" w:rsidRPr="00752C57" w:rsidRDefault="00B322E0" w:rsidP="009C2D59">
      <w:pPr>
        <w:rPr>
          <w:b/>
          <w:i/>
          <w:color w:val="auto"/>
          <w:sz w:val="88"/>
          <w:szCs w:val="88"/>
        </w:rPr>
      </w:pPr>
      <w:bookmarkStart w:id="0" w:name="__RefHeading___Toc82856599"/>
      <w:bookmarkEnd w:id="0"/>
    </w:p>
    <w:p w14:paraId="46ACA69D" w14:textId="77777777" w:rsidR="00B322E0" w:rsidRPr="00752C57" w:rsidRDefault="00B322E0">
      <w:pPr>
        <w:jc w:val="center"/>
        <w:rPr>
          <w:b/>
          <w:i/>
          <w:color w:val="auto"/>
          <w:sz w:val="88"/>
          <w:szCs w:val="88"/>
        </w:rPr>
      </w:pPr>
    </w:p>
    <w:p w14:paraId="6880B3AB" w14:textId="77777777" w:rsidR="004A1CAE" w:rsidRPr="004A1CAE" w:rsidRDefault="004A1CAE">
      <w:pPr>
        <w:jc w:val="center"/>
        <w:rPr>
          <w:b/>
          <w:bCs/>
          <w:color w:val="auto"/>
          <w:sz w:val="56"/>
          <w:szCs w:val="72"/>
        </w:rPr>
      </w:pPr>
      <w:r w:rsidRPr="004A1CAE">
        <w:rPr>
          <w:b/>
          <w:bCs/>
          <w:color w:val="auto"/>
          <w:sz w:val="56"/>
          <w:szCs w:val="72"/>
        </w:rPr>
        <w:t>BMHP5021 Protecting and Supporting Families in Health and Care:</w:t>
      </w:r>
    </w:p>
    <w:p w14:paraId="2C7990C6" w14:textId="77777777" w:rsidR="00793373" w:rsidRPr="004A1CAE" w:rsidRDefault="004A1CAE">
      <w:pPr>
        <w:jc w:val="center"/>
        <w:rPr>
          <w:b/>
          <w:i/>
          <w:color w:val="auto"/>
          <w:sz w:val="48"/>
          <w:szCs w:val="72"/>
        </w:rPr>
      </w:pPr>
      <w:r w:rsidRPr="004A1CAE">
        <w:rPr>
          <w:b/>
          <w:bCs/>
          <w:i/>
          <w:color w:val="auto"/>
          <w:sz w:val="48"/>
          <w:szCs w:val="72"/>
        </w:rPr>
        <w:t>Examination a</w:t>
      </w:r>
      <w:r w:rsidR="004A19FC">
        <w:rPr>
          <w:b/>
          <w:bCs/>
          <w:i/>
          <w:color w:val="auto"/>
          <w:sz w:val="48"/>
          <w:szCs w:val="72"/>
        </w:rPr>
        <w:t>nd Analysis of the 'Early Help'</w:t>
      </w:r>
    </w:p>
    <w:p w14:paraId="4EB3B3C0" w14:textId="77777777" w:rsidR="00793373" w:rsidRPr="00752C57" w:rsidRDefault="00793373">
      <w:pPr>
        <w:pStyle w:val="ContentsHeading"/>
        <w:pageBreakBefore/>
        <w:rPr>
          <w:color w:val="auto"/>
        </w:rPr>
      </w:pPr>
      <w:r w:rsidRPr="00752C57">
        <w:rPr>
          <w:color w:val="auto"/>
        </w:rPr>
        <w:t>Table of Contents</w:t>
      </w:r>
    </w:p>
    <w:p w14:paraId="5F03B2F3" w14:textId="77777777" w:rsidR="00E51010" w:rsidRPr="00324315" w:rsidRDefault="00793373">
      <w:pPr>
        <w:pStyle w:val="Obsah1"/>
        <w:rPr>
          <w:rFonts w:ascii="Calibri" w:eastAsia="Times New Roman" w:hAnsi="Calibri" w:cs="Times New Roman"/>
          <w:noProof/>
          <w:color w:val="auto"/>
          <w:sz w:val="22"/>
          <w:lang w:eastAsia="en-GB"/>
        </w:rPr>
      </w:pPr>
      <w:r w:rsidRPr="00752C57">
        <w:rPr>
          <w:rFonts w:cs="Times New Roman"/>
          <w:color w:val="auto"/>
        </w:rPr>
        <w:fldChar w:fldCharType="begin"/>
      </w:r>
      <w:r w:rsidRPr="00752C57">
        <w:rPr>
          <w:rFonts w:cs="Times New Roman"/>
          <w:color w:val="auto"/>
        </w:rPr>
        <w:instrText xml:space="preserve"> TOC \f \o "1-9" \o "1-9" </w:instrText>
      </w:r>
      <w:r w:rsidRPr="00752C57">
        <w:rPr>
          <w:rFonts w:cs="Times New Roman"/>
          <w:color w:val="auto"/>
        </w:rPr>
        <w:fldChar w:fldCharType="separate"/>
      </w:r>
      <w:r w:rsidR="00E51010">
        <w:rPr>
          <w:noProof/>
        </w:rPr>
        <w:t>Introduction</w:t>
      </w:r>
      <w:r w:rsidR="00E51010">
        <w:rPr>
          <w:noProof/>
        </w:rPr>
        <w:tab/>
      </w:r>
      <w:r w:rsidR="00E51010">
        <w:rPr>
          <w:noProof/>
        </w:rPr>
        <w:fldChar w:fldCharType="begin"/>
      </w:r>
      <w:r w:rsidR="00E51010">
        <w:rPr>
          <w:noProof/>
        </w:rPr>
        <w:instrText xml:space="preserve"> PAGEREF _Toc224988295 \h </w:instrText>
      </w:r>
      <w:r w:rsidR="00E51010">
        <w:rPr>
          <w:noProof/>
        </w:rPr>
      </w:r>
      <w:r w:rsidR="00E51010">
        <w:rPr>
          <w:noProof/>
        </w:rPr>
        <w:fldChar w:fldCharType="separate"/>
      </w:r>
      <w:r w:rsidR="00E51010">
        <w:rPr>
          <w:noProof/>
        </w:rPr>
        <w:t>3</w:t>
      </w:r>
      <w:r w:rsidR="00E51010">
        <w:rPr>
          <w:noProof/>
        </w:rPr>
        <w:fldChar w:fldCharType="end"/>
      </w:r>
    </w:p>
    <w:p w14:paraId="2BF50B31" w14:textId="77777777" w:rsidR="00E51010" w:rsidRPr="00324315" w:rsidRDefault="00E51010">
      <w:pPr>
        <w:pStyle w:val="Obsah1"/>
        <w:rPr>
          <w:rFonts w:ascii="Calibri" w:eastAsia="Times New Roman" w:hAnsi="Calibri" w:cs="Times New Roman"/>
          <w:noProof/>
          <w:color w:val="auto"/>
          <w:sz w:val="22"/>
          <w:lang w:eastAsia="en-GB"/>
        </w:rPr>
      </w:pPr>
      <w:r>
        <w:rPr>
          <w:noProof/>
        </w:rPr>
        <w:t>Explanation of the Early Help System</w:t>
      </w:r>
      <w:r>
        <w:rPr>
          <w:noProof/>
        </w:rPr>
        <w:tab/>
      </w:r>
      <w:r>
        <w:rPr>
          <w:noProof/>
        </w:rPr>
        <w:fldChar w:fldCharType="begin"/>
      </w:r>
      <w:r>
        <w:rPr>
          <w:noProof/>
        </w:rPr>
        <w:instrText xml:space="preserve"> PAGEREF _Toc224988296 \h </w:instrText>
      </w:r>
      <w:r>
        <w:rPr>
          <w:noProof/>
        </w:rPr>
      </w:r>
      <w:r>
        <w:rPr>
          <w:noProof/>
        </w:rPr>
        <w:fldChar w:fldCharType="separate"/>
      </w:r>
      <w:r>
        <w:rPr>
          <w:noProof/>
        </w:rPr>
        <w:t>3</w:t>
      </w:r>
      <w:r>
        <w:rPr>
          <w:noProof/>
        </w:rPr>
        <w:fldChar w:fldCharType="end"/>
      </w:r>
    </w:p>
    <w:p w14:paraId="72BB1464" w14:textId="77777777" w:rsidR="00E51010" w:rsidRPr="00324315" w:rsidRDefault="00E51010">
      <w:pPr>
        <w:pStyle w:val="Obsah1"/>
        <w:rPr>
          <w:rFonts w:ascii="Calibri" w:eastAsia="Times New Roman" w:hAnsi="Calibri" w:cs="Times New Roman"/>
          <w:noProof/>
          <w:color w:val="auto"/>
          <w:sz w:val="22"/>
          <w:lang w:eastAsia="en-GB"/>
        </w:rPr>
      </w:pPr>
      <w:r>
        <w:rPr>
          <w:noProof/>
        </w:rPr>
        <w:t>Explanation of Multi-Agency Working</w:t>
      </w:r>
      <w:r>
        <w:rPr>
          <w:noProof/>
        </w:rPr>
        <w:tab/>
      </w:r>
      <w:r>
        <w:rPr>
          <w:noProof/>
        </w:rPr>
        <w:fldChar w:fldCharType="begin"/>
      </w:r>
      <w:r>
        <w:rPr>
          <w:noProof/>
        </w:rPr>
        <w:instrText xml:space="preserve"> PAGEREF _Toc224988297 \h </w:instrText>
      </w:r>
      <w:r>
        <w:rPr>
          <w:noProof/>
        </w:rPr>
      </w:r>
      <w:r>
        <w:rPr>
          <w:noProof/>
        </w:rPr>
        <w:fldChar w:fldCharType="separate"/>
      </w:r>
      <w:r>
        <w:rPr>
          <w:noProof/>
        </w:rPr>
        <w:t>4</w:t>
      </w:r>
      <w:r>
        <w:rPr>
          <w:noProof/>
        </w:rPr>
        <w:fldChar w:fldCharType="end"/>
      </w:r>
    </w:p>
    <w:p w14:paraId="0E0A2602" w14:textId="77777777" w:rsidR="00E51010" w:rsidRPr="00324315" w:rsidRDefault="00E51010">
      <w:pPr>
        <w:pStyle w:val="Obsah1"/>
        <w:rPr>
          <w:rFonts w:ascii="Calibri" w:eastAsia="Times New Roman" w:hAnsi="Calibri" w:cs="Times New Roman"/>
          <w:noProof/>
          <w:color w:val="auto"/>
          <w:sz w:val="22"/>
          <w:lang w:eastAsia="en-GB"/>
        </w:rPr>
      </w:pPr>
      <w:r>
        <w:rPr>
          <w:noProof/>
        </w:rPr>
        <w:t>Explanation of Multi-Agency Working</w:t>
      </w:r>
      <w:r>
        <w:rPr>
          <w:noProof/>
        </w:rPr>
        <w:tab/>
      </w:r>
      <w:r>
        <w:rPr>
          <w:noProof/>
        </w:rPr>
        <w:fldChar w:fldCharType="begin"/>
      </w:r>
      <w:r>
        <w:rPr>
          <w:noProof/>
        </w:rPr>
        <w:instrText xml:space="preserve"> PAGEREF _Toc224988298 \h </w:instrText>
      </w:r>
      <w:r>
        <w:rPr>
          <w:noProof/>
        </w:rPr>
      </w:r>
      <w:r>
        <w:rPr>
          <w:noProof/>
        </w:rPr>
        <w:fldChar w:fldCharType="separate"/>
      </w:r>
      <w:r>
        <w:rPr>
          <w:noProof/>
        </w:rPr>
        <w:t>4</w:t>
      </w:r>
      <w:r>
        <w:rPr>
          <w:noProof/>
        </w:rPr>
        <w:fldChar w:fldCharType="end"/>
      </w:r>
    </w:p>
    <w:p w14:paraId="3660E0EF" w14:textId="77777777" w:rsidR="00E51010" w:rsidRPr="00324315" w:rsidRDefault="00E51010">
      <w:pPr>
        <w:pStyle w:val="Obsah1"/>
        <w:rPr>
          <w:rFonts w:ascii="Calibri" w:eastAsia="Times New Roman" w:hAnsi="Calibri" w:cs="Times New Roman"/>
          <w:noProof/>
          <w:color w:val="auto"/>
          <w:sz w:val="22"/>
          <w:lang w:eastAsia="en-GB"/>
        </w:rPr>
      </w:pPr>
      <w:r>
        <w:rPr>
          <w:noProof/>
        </w:rPr>
        <w:t>Evaluation of Leeds City Council’s Website</w:t>
      </w:r>
      <w:r>
        <w:rPr>
          <w:noProof/>
        </w:rPr>
        <w:tab/>
      </w:r>
      <w:r>
        <w:rPr>
          <w:noProof/>
        </w:rPr>
        <w:fldChar w:fldCharType="begin"/>
      </w:r>
      <w:r>
        <w:rPr>
          <w:noProof/>
        </w:rPr>
        <w:instrText xml:space="preserve"> PAGEREF _Toc224988299 \h </w:instrText>
      </w:r>
      <w:r>
        <w:rPr>
          <w:noProof/>
        </w:rPr>
      </w:r>
      <w:r>
        <w:rPr>
          <w:noProof/>
        </w:rPr>
        <w:fldChar w:fldCharType="separate"/>
      </w:r>
      <w:r>
        <w:rPr>
          <w:noProof/>
        </w:rPr>
        <w:t>5</w:t>
      </w:r>
      <w:r>
        <w:rPr>
          <w:noProof/>
        </w:rPr>
        <w:fldChar w:fldCharType="end"/>
      </w:r>
    </w:p>
    <w:p w14:paraId="3DA2123B" w14:textId="77777777" w:rsidR="00E51010" w:rsidRPr="00324315" w:rsidRDefault="00E51010">
      <w:pPr>
        <w:pStyle w:val="Obsah1"/>
        <w:rPr>
          <w:rFonts w:ascii="Calibri" w:eastAsia="Times New Roman" w:hAnsi="Calibri" w:cs="Times New Roman"/>
          <w:noProof/>
          <w:color w:val="auto"/>
          <w:sz w:val="22"/>
          <w:lang w:eastAsia="en-GB"/>
        </w:rPr>
      </w:pPr>
      <w:r>
        <w:rPr>
          <w:noProof/>
        </w:rPr>
        <w:t>Evaluation of Tower Hamlets Council’s Website</w:t>
      </w:r>
      <w:r>
        <w:rPr>
          <w:noProof/>
        </w:rPr>
        <w:tab/>
      </w:r>
      <w:r>
        <w:rPr>
          <w:noProof/>
        </w:rPr>
        <w:fldChar w:fldCharType="begin"/>
      </w:r>
      <w:r>
        <w:rPr>
          <w:noProof/>
        </w:rPr>
        <w:instrText xml:space="preserve"> PAGEREF _Toc224988300 \h </w:instrText>
      </w:r>
      <w:r>
        <w:rPr>
          <w:noProof/>
        </w:rPr>
      </w:r>
      <w:r>
        <w:rPr>
          <w:noProof/>
        </w:rPr>
        <w:fldChar w:fldCharType="separate"/>
      </w:r>
      <w:r>
        <w:rPr>
          <w:noProof/>
        </w:rPr>
        <w:t>6</w:t>
      </w:r>
      <w:r>
        <w:rPr>
          <w:noProof/>
        </w:rPr>
        <w:fldChar w:fldCharType="end"/>
      </w:r>
    </w:p>
    <w:p w14:paraId="0DA2405F" w14:textId="77777777" w:rsidR="00E51010" w:rsidRPr="00324315" w:rsidRDefault="00E51010">
      <w:pPr>
        <w:pStyle w:val="Obsah1"/>
        <w:rPr>
          <w:rFonts w:ascii="Calibri" w:eastAsia="Times New Roman" w:hAnsi="Calibri" w:cs="Times New Roman"/>
          <w:noProof/>
          <w:color w:val="auto"/>
          <w:sz w:val="22"/>
          <w:lang w:eastAsia="en-GB"/>
        </w:rPr>
      </w:pPr>
      <w:r>
        <w:rPr>
          <w:noProof/>
        </w:rPr>
        <w:t>Evaluation of Southwark Council’s Website</w:t>
      </w:r>
      <w:r>
        <w:rPr>
          <w:noProof/>
        </w:rPr>
        <w:tab/>
      </w:r>
      <w:r>
        <w:rPr>
          <w:noProof/>
        </w:rPr>
        <w:fldChar w:fldCharType="begin"/>
      </w:r>
      <w:r>
        <w:rPr>
          <w:noProof/>
        </w:rPr>
        <w:instrText xml:space="preserve"> PAGEREF _Toc224988301 \h </w:instrText>
      </w:r>
      <w:r>
        <w:rPr>
          <w:noProof/>
        </w:rPr>
      </w:r>
      <w:r>
        <w:rPr>
          <w:noProof/>
        </w:rPr>
        <w:fldChar w:fldCharType="separate"/>
      </w:r>
      <w:r>
        <w:rPr>
          <w:noProof/>
        </w:rPr>
        <w:t>7</w:t>
      </w:r>
      <w:r>
        <w:rPr>
          <w:noProof/>
        </w:rPr>
        <w:fldChar w:fldCharType="end"/>
      </w:r>
    </w:p>
    <w:p w14:paraId="248C354F" w14:textId="77777777" w:rsidR="00E51010" w:rsidRPr="00324315" w:rsidRDefault="00E51010">
      <w:pPr>
        <w:pStyle w:val="Obsah1"/>
        <w:rPr>
          <w:rFonts w:ascii="Calibri" w:eastAsia="Times New Roman" w:hAnsi="Calibri" w:cs="Times New Roman"/>
          <w:noProof/>
          <w:color w:val="auto"/>
          <w:sz w:val="22"/>
          <w:lang w:eastAsia="en-GB"/>
        </w:rPr>
      </w:pPr>
      <w:r>
        <w:rPr>
          <w:noProof/>
        </w:rPr>
        <w:t>Comparative Analysis of the Three Websites</w:t>
      </w:r>
      <w:r>
        <w:rPr>
          <w:noProof/>
        </w:rPr>
        <w:tab/>
      </w:r>
      <w:r>
        <w:rPr>
          <w:noProof/>
        </w:rPr>
        <w:fldChar w:fldCharType="begin"/>
      </w:r>
      <w:r>
        <w:rPr>
          <w:noProof/>
        </w:rPr>
        <w:instrText xml:space="preserve"> PAGEREF _Toc224988302 \h </w:instrText>
      </w:r>
      <w:r>
        <w:rPr>
          <w:noProof/>
        </w:rPr>
      </w:r>
      <w:r>
        <w:rPr>
          <w:noProof/>
        </w:rPr>
        <w:fldChar w:fldCharType="separate"/>
      </w:r>
      <w:r>
        <w:rPr>
          <w:noProof/>
        </w:rPr>
        <w:t>8</w:t>
      </w:r>
      <w:r>
        <w:rPr>
          <w:noProof/>
        </w:rPr>
        <w:fldChar w:fldCharType="end"/>
      </w:r>
    </w:p>
    <w:p w14:paraId="31E5E567" w14:textId="77777777" w:rsidR="00E51010" w:rsidRPr="00324315" w:rsidRDefault="00E51010">
      <w:pPr>
        <w:pStyle w:val="Obsah1"/>
        <w:rPr>
          <w:rFonts w:ascii="Calibri" w:eastAsia="Times New Roman" w:hAnsi="Calibri" w:cs="Times New Roman"/>
          <w:noProof/>
          <w:color w:val="auto"/>
          <w:sz w:val="22"/>
          <w:lang w:eastAsia="en-GB"/>
        </w:rPr>
      </w:pPr>
      <w:r>
        <w:rPr>
          <w:noProof/>
        </w:rPr>
        <w:t>Conclusion and Recommendations</w:t>
      </w:r>
      <w:r>
        <w:rPr>
          <w:noProof/>
        </w:rPr>
        <w:tab/>
      </w:r>
      <w:r>
        <w:rPr>
          <w:noProof/>
        </w:rPr>
        <w:fldChar w:fldCharType="begin"/>
      </w:r>
      <w:r>
        <w:rPr>
          <w:noProof/>
        </w:rPr>
        <w:instrText xml:space="preserve"> PAGEREF _Toc224988303 \h </w:instrText>
      </w:r>
      <w:r>
        <w:rPr>
          <w:noProof/>
        </w:rPr>
      </w:r>
      <w:r>
        <w:rPr>
          <w:noProof/>
        </w:rPr>
        <w:fldChar w:fldCharType="separate"/>
      </w:r>
      <w:r>
        <w:rPr>
          <w:noProof/>
        </w:rPr>
        <w:t>8</w:t>
      </w:r>
      <w:r>
        <w:rPr>
          <w:noProof/>
        </w:rPr>
        <w:fldChar w:fldCharType="end"/>
      </w:r>
    </w:p>
    <w:p w14:paraId="5B9E61C1" w14:textId="77777777" w:rsidR="00E51010" w:rsidRPr="00324315" w:rsidRDefault="00E51010">
      <w:pPr>
        <w:pStyle w:val="Obsah1"/>
        <w:rPr>
          <w:rFonts w:ascii="Calibri" w:eastAsia="Times New Roman" w:hAnsi="Calibri" w:cs="Times New Roman"/>
          <w:noProof/>
          <w:color w:val="auto"/>
          <w:sz w:val="22"/>
          <w:lang w:eastAsia="en-GB"/>
        </w:rPr>
      </w:pPr>
      <w:r>
        <w:rPr>
          <w:noProof/>
        </w:rPr>
        <w:t>References</w:t>
      </w:r>
      <w:r>
        <w:rPr>
          <w:noProof/>
        </w:rPr>
        <w:tab/>
      </w:r>
      <w:r>
        <w:rPr>
          <w:noProof/>
        </w:rPr>
        <w:fldChar w:fldCharType="begin"/>
      </w:r>
      <w:r>
        <w:rPr>
          <w:noProof/>
        </w:rPr>
        <w:instrText xml:space="preserve"> PAGEREF _Toc224988304 \h </w:instrText>
      </w:r>
      <w:r>
        <w:rPr>
          <w:noProof/>
        </w:rPr>
      </w:r>
      <w:r>
        <w:rPr>
          <w:noProof/>
        </w:rPr>
        <w:fldChar w:fldCharType="separate"/>
      </w:r>
      <w:r>
        <w:rPr>
          <w:noProof/>
        </w:rPr>
        <w:t>9</w:t>
      </w:r>
      <w:r>
        <w:rPr>
          <w:noProof/>
        </w:rPr>
        <w:fldChar w:fldCharType="end"/>
      </w:r>
    </w:p>
    <w:p w14:paraId="661911F0" w14:textId="77777777" w:rsidR="005901D0" w:rsidRPr="00752C57" w:rsidRDefault="00793373" w:rsidP="005901D0">
      <w:pPr>
        <w:pStyle w:val="Obsah1"/>
        <w:rPr>
          <w:rFonts w:cs="Times New Roman"/>
          <w:color w:val="auto"/>
          <w:szCs w:val="24"/>
        </w:rPr>
      </w:pPr>
      <w:r w:rsidRPr="00752C57">
        <w:rPr>
          <w:rFonts w:cs="Times New Roman"/>
          <w:color w:val="auto"/>
        </w:rPr>
        <w:fldChar w:fldCharType="end"/>
      </w:r>
    </w:p>
    <w:p w14:paraId="6AD20272" w14:textId="77777777" w:rsidR="00793373" w:rsidRPr="00752C57" w:rsidRDefault="00793373">
      <w:pPr>
        <w:rPr>
          <w:color w:val="auto"/>
          <w:szCs w:val="24"/>
        </w:rPr>
      </w:pPr>
    </w:p>
    <w:p w14:paraId="15B4BC96" w14:textId="77777777" w:rsidR="00FA3835" w:rsidRPr="00752C57" w:rsidRDefault="00FA3835">
      <w:pPr>
        <w:rPr>
          <w:color w:val="auto"/>
          <w:szCs w:val="24"/>
        </w:rPr>
      </w:pPr>
    </w:p>
    <w:p w14:paraId="51B392FE" w14:textId="77777777" w:rsidR="00FA3835" w:rsidRPr="00752C57" w:rsidRDefault="00FA3835">
      <w:pPr>
        <w:rPr>
          <w:color w:val="auto"/>
          <w:szCs w:val="24"/>
        </w:rPr>
      </w:pPr>
    </w:p>
    <w:p w14:paraId="711B0591" w14:textId="77777777" w:rsidR="0093725C" w:rsidRPr="00752C57" w:rsidRDefault="006407FE" w:rsidP="00607926">
      <w:pPr>
        <w:pStyle w:val="Nadpis1"/>
      </w:pPr>
      <w:r w:rsidRPr="00752C57">
        <w:br w:type="page"/>
      </w:r>
      <w:bookmarkStart w:id="1" w:name="_Toc224988295"/>
      <w:r w:rsidR="00607926" w:rsidRPr="00752C57">
        <w:t>Introduction</w:t>
      </w:r>
      <w:bookmarkEnd w:id="1"/>
    </w:p>
    <w:p w14:paraId="34B19013" w14:textId="77777777" w:rsidR="00CC20FD" w:rsidRDefault="00CC20FD" w:rsidP="00CC20FD">
      <w:r>
        <w:t>In the context of England, the Early Help system means structured assistance that is provided as soon as the needs appeared among children, young people, or families. It tries to solve the hardships at the initial stages to better the results and avoid them to become problems, which will require statutory intervention</w:t>
      </w:r>
      <w:r w:rsidR="004A1CAE">
        <w:t xml:space="preserve"> </w:t>
      </w:r>
      <w:r w:rsidR="004A1CAE" w:rsidRPr="004A1CAE">
        <w:t>(NSPCC, 2023)</w:t>
      </w:r>
      <w:r>
        <w:t>. Early Help comprises an array of universal and specific services that work on the spectrum of assistance, with health visiting and education on one end and even the more professional family support on the other.</w:t>
      </w:r>
    </w:p>
    <w:p w14:paraId="1AF1013F" w14:textId="77777777" w:rsidR="00CC20FD" w:rsidRDefault="00CC20FD" w:rsidP="00C8736B">
      <w:pPr>
        <w:ind w:firstLine="720"/>
      </w:pPr>
      <w:r>
        <w:t xml:space="preserve">The key to this approach is the cooperation between professionals in health, education, social work, </w:t>
      </w:r>
      <w:r w:rsidR="004A19FC" w:rsidRPr="004A19FC">
        <w:rPr>
          <w:color w:val="auto"/>
        </w:rPr>
        <w:t>across sectors such as social care, health, and education</w:t>
      </w:r>
      <w:r>
        <w:t xml:space="preserve"> and organi</w:t>
      </w:r>
      <w:r w:rsidR="00EA1F35">
        <w:t>s</w:t>
      </w:r>
      <w:r>
        <w:t>e interventions to ensure the safety of children and in a multi-agency working manner. These types of collaboration facilitate prompt risk identification and provision of support services.</w:t>
      </w:r>
    </w:p>
    <w:p w14:paraId="2AC98749" w14:textId="77777777" w:rsidR="00A654E6" w:rsidRDefault="00CC20FD" w:rsidP="00C8736B">
      <w:pPr>
        <w:ind w:firstLine="432"/>
      </w:pPr>
      <w:r>
        <w:t>This report will assess the signposting of the Early Help information on the websites of the Leeds city council, tower Hamlets council and Southwark council. It will evaluate the availability, readability and usefulness of telling the Early Help system to the families and determine the best mode out of them</w:t>
      </w:r>
      <w:r w:rsidR="004A1CAE">
        <w:t xml:space="preserve"> </w:t>
      </w:r>
      <w:r w:rsidR="004A1CAE" w:rsidRPr="004A1CAE">
        <w:t>(Leeds City Council, 2022)</w:t>
      </w:r>
      <w:r>
        <w:t>.</w:t>
      </w:r>
    </w:p>
    <w:p w14:paraId="1057B43E" w14:textId="77777777" w:rsidR="00CC20FD" w:rsidRPr="00752C57" w:rsidRDefault="00CC20FD" w:rsidP="00A654E6"/>
    <w:p w14:paraId="0FAA7542" w14:textId="77777777" w:rsidR="00784EBE" w:rsidRPr="00752C57" w:rsidRDefault="00C8736B" w:rsidP="00C8736B">
      <w:pPr>
        <w:pStyle w:val="Nadpis1"/>
      </w:pPr>
      <w:bookmarkStart w:id="2" w:name="_Toc224988296"/>
      <w:r w:rsidRPr="00C8736B">
        <w:t>Explanation of the Early Help System</w:t>
      </w:r>
      <w:bookmarkEnd w:id="2"/>
    </w:p>
    <w:p w14:paraId="19612A70" w14:textId="77777777" w:rsidR="00C8736B" w:rsidRDefault="00C8736B" w:rsidP="00C8736B">
      <w:r>
        <w:t xml:space="preserve">The Early Help system is a systematic practice in </w:t>
      </w:r>
      <w:r w:rsidR="004A1CAE">
        <w:t>England that</w:t>
      </w:r>
      <w:r>
        <w:t xml:space="preserve"> offers combined assistance to children and youngsters along with their families whenever issues or weak spots arise before they </w:t>
      </w:r>
      <w:r w:rsidR="00D175A2" w:rsidRPr="00D175A2">
        <w:t>develop into more serious safeguarding issues if unmet.</w:t>
      </w:r>
      <w:r w:rsidR="004A19FC">
        <w:t>. It does not apply</w:t>
      </w:r>
      <w:r>
        <w:t xml:space="preserve"> </w:t>
      </w:r>
      <w:r w:rsidR="004A19FC" w:rsidRPr="004A19FC">
        <w:t>it is not a single service but a coordinated system of support delivered by multiple agencies</w:t>
      </w:r>
      <w:r>
        <w:t>, but rather, it is a support system that will be provided through the collaboration of the local authorities and partner agencies such as health, education, social care and voluntary services. The Early Help services are intended to enhance family resilience and contribute to better outcomes as they help to meet the unmet needs at an earlier stage, develop upon family strengths, and minimi</w:t>
      </w:r>
      <w:r w:rsidR="00EA1F35">
        <w:t>s</w:t>
      </w:r>
      <w:r>
        <w:t>e the amount of risk factors that could potentially have adverse impacts on the welfare of a child</w:t>
      </w:r>
      <w:r w:rsidR="00EA1F35">
        <w:t xml:space="preserve"> </w:t>
      </w:r>
      <w:r w:rsidR="00EA1F35" w:rsidRPr="00EA1F35">
        <w:t>(Surrey County Council, 2026)</w:t>
      </w:r>
      <w:r>
        <w:t>.</w:t>
      </w:r>
    </w:p>
    <w:p w14:paraId="3FA5CCC6" w14:textId="77777777" w:rsidR="00C8736B" w:rsidRDefault="00C8736B" w:rsidP="00C8736B">
      <w:pPr>
        <w:ind w:firstLine="720"/>
      </w:pPr>
      <w:r>
        <w:t>The fundamental purpose of Early Help lies in the fact that it supports the early detection and prompt response to these families in dealing with behavioural problems, developmental delays, mental health problems, or relationship problems. Intervention at a young age allows professionals to enhance the wellbeing later in life and possibly obviate the necessity of authoritarian child protection interventions</w:t>
      </w:r>
      <w:r w:rsidR="00EA1F35">
        <w:t xml:space="preserve"> </w:t>
      </w:r>
      <w:r w:rsidR="00EA1F35" w:rsidRPr="00EA1F35">
        <w:t>(Colizzi, Lasalvia and Ruggeri, 2020)</w:t>
      </w:r>
      <w:r>
        <w:t>.</w:t>
      </w:r>
    </w:p>
    <w:p w14:paraId="56ADA9B6" w14:textId="77777777" w:rsidR="00C8736B" w:rsidRDefault="00C8736B" w:rsidP="00C8736B">
      <w:pPr>
        <w:ind w:firstLine="720"/>
      </w:pPr>
      <w:r>
        <w:t>The Early Help is integrated into the legislative protection system of the UK as a part of the statutory guidelines that build Working Together to Safeguard Children 2023</w:t>
      </w:r>
      <w:r w:rsidR="00EA1F35">
        <w:t xml:space="preserve"> </w:t>
      </w:r>
      <w:r w:rsidR="00EA1F35" w:rsidRPr="00EA1F35">
        <w:t>(GOV, UK, 2023)</w:t>
      </w:r>
      <w:r>
        <w:t>. This direction focuses on common responsibility and establishes the benchmarks of multi-agency operating in the field of identifying and offering Early Help wherever necessary. It describes how successful Early Help planning is where professionals across the various sectors collaborate with the families. Early Help System Guide also confirms the fact that Early Help must be perceived and practiced as a shared responsibility between services ensuring that services are available, coordinate, and deliver at the appropriate time</w:t>
      </w:r>
      <w:r w:rsidR="00EA1F35">
        <w:t xml:space="preserve"> </w:t>
      </w:r>
      <w:r w:rsidR="00EA1F35" w:rsidRPr="00EA1F35">
        <w:t>(Department for Education, 2022)</w:t>
      </w:r>
      <w:r>
        <w:t>.</w:t>
      </w:r>
    </w:p>
    <w:p w14:paraId="5F548687" w14:textId="77777777" w:rsidR="00C8736B" w:rsidRDefault="00C8736B" w:rsidP="00607926"/>
    <w:p w14:paraId="48B9D9F6" w14:textId="77777777" w:rsidR="00C8736B" w:rsidRDefault="00C8736B" w:rsidP="00C8736B">
      <w:pPr>
        <w:pStyle w:val="Nadpis1"/>
      </w:pPr>
      <w:bookmarkStart w:id="3" w:name="_Toc224988297"/>
      <w:r>
        <w:t>Explanation of Multi-Agency Working</w:t>
      </w:r>
      <w:bookmarkEnd w:id="3"/>
    </w:p>
    <w:p w14:paraId="1CEB81F2" w14:textId="77777777" w:rsidR="00C8736B" w:rsidRDefault="00D175A2" w:rsidP="00D175A2">
      <w:r>
        <w:t xml:space="preserve">Multi-agency working is the effective working together of professionals in health, social care, education, the police and voluntary services to effectively meet the needs of children and families. This partnership approach means no single agency operates in isolation, leaving no child uncovered, no duplication or gaps in provision, and no chance of a child falling through a gap (GOV, UK, 2023). Social workers, health visitors and education professionals may, for instance, share information about the family and co-ordinate interventions to address early challenges in the family. This is at the heart of the Early Help system, and makes sure families are provided with support in a timely and comprehensive way </w:t>
      </w:r>
      <w:r w:rsidR="00EA1F35" w:rsidRPr="00EA1F35">
        <w:t>(Dixon et al., 2022)</w:t>
      </w:r>
      <w:r w:rsidR="00C8736B">
        <w:t>. It is a necessity of the system of Early Help, because no particular agency can view the situation in a family through the full picture, that is, cooperation allows evaluating the needs more comprehensively and providing the assistance in a timely, sufficient, and coordinated manner. Multi-agency practice would aid in preventing the escalation of the issues and eliminating duplication of efforts, as well as the risk of a child falling through the cracks of provision.</w:t>
      </w:r>
    </w:p>
    <w:p w14:paraId="11E4D0A6" w14:textId="77777777" w:rsidR="00C8736B" w:rsidRDefault="00C8736B" w:rsidP="00D175A2">
      <w:pPr>
        <w:ind w:firstLine="432"/>
      </w:pPr>
      <w:r>
        <w:t>The statutory recommendations in the Working Together to Safeguard Children 2023 affirm the relevance of multi-agency working to the annexes of the help, support and protection of children. It establishes agencies expectations to exchange information, align shared priorities and work together well in order to make the response of Early Help and safeguarding responses be part of each other and family-focused</w:t>
      </w:r>
      <w:r w:rsidR="00D31E9D">
        <w:t xml:space="preserve"> </w:t>
      </w:r>
      <w:r w:rsidR="00D31E9D" w:rsidRPr="00D31E9D">
        <w:t>(GOV, UK, 2023)</w:t>
      </w:r>
    </w:p>
    <w:p w14:paraId="12251878" w14:textId="77777777" w:rsidR="00C8736B" w:rsidRDefault="00C8736B" w:rsidP="00C8736B"/>
    <w:p w14:paraId="342874DB" w14:textId="77777777" w:rsidR="00C8736B" w:rsidRDefault="00C8736B" w:rsidP="00C8736B">
      <w:pPr>
        <w:pStyle w:val="Nadpis1"/>
      </w:pPr>
      <w:bookmarkStart w:id="4" w:name="_Toc224988299"/>
      <w:r>
        <w:t>Evaluation of Leeds City Council’s Website</w:t>
      </w:r>
      <w:bookmarkEnd w:id="4"/>
    </w:p>
    <w:p w14:paraId="0F17D76B" w14:textId="77777777" w:rsidR="00D175A2" w:rsidRDefault="00D175A2" w:rsidP="00D175A2">
      <w:r>
        <w:t>Leeds City Council have a website with a range of access points for families and professionals to find out about Early Help services. The “One-Minute Guides” outline the progressive pathway of support from universal services to targeted services such as specialist support, clusters and Family Hubs. These guides explain the progression of support, step by step, and do not rely on prior knowledge and user experience (Leeds City Council, 2025</w:t>
      </w:r>
      <w:r w:rsidRPr="00D175A2">
        <w:t>)</w:t>
      </w:r>
      <w:r>
        <w:t>.</w:t>
      </w:r>
    </w:p>
    <w:p w14:paraId="20AFDFE4" w14:textId="77777777" w:rsidR="00D175A2" w:rsidRDefault="00D175A2" w:rsidP="00D175A2">
      <w:r>
        <w:tab/>
        <w:t xml:space="preserve">The Children and Families section brings together general service areas such as Family Hubs, safeguarding information and education support, and provides links to the relevant service areas. All links are within the Leeds City Council or its affiliated sites, although some Early Help content is on other sites, which need navigation </w:t>
      </w:r>
      <w:r w:rsidRPr="00D175A2">
        <w:t>(GOV, UK, 2022)</w:t>
      </w:r>
      <w:r>
        <w:t>.</w:t>
      </w:r>
    </w:p>
    <w:p w14:paraId="162CF443" w14:textId="77777777" w:rsidR="00D175A2" w:rsidRDefault="00D175A2" w:rsidP="00D175A2">
      <w:r>
        <w:tab/>
        <w:t xml:space="preserve">The Family Hubs and Early Help Front Door information outlines the multidisciplinary nature of support that is provided by early help practitioners, social workers, mental health coordinators and police officers under one access point. New enhancements to the site have made it easier to navigate using mobile devices and also made the information in the Early Help and Family Information sections more accessible for families and professionals </w:t>
      </w:r>
      <w:r w:rsidRPr="00D175A2">
        <w:t>(Leeds City Council, 2026)</w:t>
      </w:r>
      <w:r>
        <w:t>.</w:t>
      </w:r>
    </w:p>
    <w:p w14:paraId="55A37E4A" w14:textId="77777777" w:rsidR="00D175A2" w:rsidRDefault="00D175A2" w:rsidP="00D175A2">
      <w:r>
        <w:tab/>
        <w:t>Overall, the website offers detailed information on Early Help, but some of the information should be further consolidated to provide a more coherent and unified ‘hub' for Early Help.</w:t>
      </w:r>
    </w:p>
    <w:p w14:paraId="7C30AF73" w14:textId="77777777" w:rsidR="00C8736B" w:rsidRDefault="00C8736B" w:rsidP="00C8736B"/>
    <w:p w14:paraId="72C7D56C" w14:textId="77777777" w:rsidR="00650CBE" w:rsidRDefault="00650CBE" w:rsidP="00650CBE">
      <w:pPr>
        <w:pStyle w:val="Nadpis1"/>
      </w:pPr>
      <w:bookmarkStart w:id="5" w:name="_Toc224988300"/>
      <w:r>
        <w:t>Evaluation of Tower Hamlets Council’s Website</w:t>
      </w:r>
      <w:bookmarkEnd w:id="5"/>
    </w:p>
    <w:p w14:paraId="775379CE" w14:textId="77777777" w:rsidR="00650CBE" w:rsidRDefault="00650CBE" w:rsidP="00650CBE">
      <w:r>
        <w:t>The online platform through which the Tower Hamlets Council provides the Early Help provides a wide range of family-oriented information on what Early Help is, to whom the service is required, and the method of access to the support through a network of Family Hubs and Children and Family Centres</w:t>
      </w:r>
      <w:r w:rsidR="00D31E9D">
        <w:t xml:space="preserve"> </w:t>
      </w:r>
      <w:r w:rsidR="00D31E9D" w:rsidRPr="00D31E9D">
        <w:t>(Tower Hamlets, n.d.)</w:t>
      </w:r>
      <w:r>
        <w:t>. The section on the Early Help gives a clear definition of the Early Help, which is the support given at an early stage to avoid troubles, and also, the situations and the kind of family that may require support can be given, and this way the families should be aware when and why they may seek help. It further specifies the structure of support in the range of universal services to targeted services and focuses on the Family Hubs as the points of accessibility to such support.</w:t>
      </w:r>
    </w:p>
    <w:p w14:paraId="5874D17D" w14:textId="77777777" w:rsidR="00650CBE" w:rsidRDefault="00650CBE" w:rsidP="00650CBE">
      <w:pPr>
        <w:ind w:firstLine="720"/>
      </w:pPr>
      <w:r>
        <w:t xml:space="preserve">The site is useful in terms of including various connected pages to arrange the exhaustive material, including the pages named Early Help at the front door (Multi-Agency Support Team), Family Hubs, and convenient direct addresses in which the user can find depth in terms of particularities of support. Contact details, referral sheets, and information on how to accomplish Early Help Assessments are provided and </w:t>
      </w:r>
      <w:r w:rsidR="00D175A2" w:rsidRPr="00D175A2">
        <w:t>accessible information for families and professionals</w:t>
      </w:r>
      <w:r w:rsidR="00D175A2">
        <w:t xml:space="preserve"> </w:t>
      </w:r>
      <w:r w:rsidR="00717997" w:rsidRPr="00717997">
        <w:t>(Gov UK, 2017)</w:t>
      </w:r>
      <w:r>
        <w:t>.</w:t>
      </w:r>
    </w:p>
    <w:p w14:paraId="149599C8" w14:textId="77777777" w:rsidR="00650CBE" w:rsidRDefault="00650CBE" w:rsidP="00650CBE">
      <w:pPr>
        <w:ind w:firstLine="432"/>
      </w:pPr>
      <w:r>
        <w:t xml:space="preserve">Nevertheless, the navigation of the website can be made easier to the families with lower digital literacy because the data is found on more than two separate pages instead of one page with a clearly identified label of an Early Help hub. Such scattering may confuse users who are not conversant with the structure of the council websites to find most important information easily, especially in navigating towards access of services and filling employment forms. Also, language is not very complex, although certain parts are more </w:t>
      </w:r>
      <w:r w:rsidR="00D175A2">
        <w:t>s</w:t>
      </w:r>
      <w:r w:rsidR="00D175A2" w:rsidRPr="00D175A2">
        <w:t>ome sections use technical language that may be challenging for non-professionals.</w:t>
      </w:r>
      <w:r w:rsidR="00D175A2">
        <w:t xml:space="preserve"> </w:t>
      </w:r>
      <w:r>
        <w:t xml:space="preserve">which might not be so understandable to every family member. </w:t>
      </w:r>
    </w:p>
    <w:p w14:paraId="4A393A50" w14:textId="77777777" w:rsidR="00331C17" w:rsidRDefault="00331C17" w:rsidP="00650CBE">
      <w:pPr>
        <w:ind w:firstLine="432"/>
      </w:pPr>
      <w:r w:rsidRPr="00331C17">
        <w:t>The Tower Hamlets Council website provides details of Early Help services and how to access them via Family Hubs and the Multi-Agency Support Team (MAST). The site is easy to use by both families and professionals. But data is spread through several interconnected pages, which might involve navigating effort. There is some technical jargon that may be difficult to follow for non-professionals such as assessment or referral processes. Details of contacts and referral routes are provided to enable access to support.</w:t>
      </w:r>
    </w:p>
    <w:p w14:paraId="107EF2CC" w14:textId="77777777" w:rsidR="00650CBE" w:rsidRDefault="00650CBE" w:rsidP="00C8736B"/>
    <w:p w14:paraId="71352684" w14:textId="77777777" w:rsidR="00650CBE" w:rsidRDefault="00650CBE" w:rsidP="00650CBE">
      <w:pPr>
        <w:pStyle w:val="Nadpis1"/>
      </w:pPr>
      <w:bookmarkStart w:id="6" w:name="_Toc224988301"/>
      <w:r>
        <w:t>Evaluation of Southwark Council’s Website</w:t>
      </w:r>
      <w:bookmarkEnd w:id="6"/>
    </w:p>
    <w:p w14:paraId="1F138ED1" w14:textId="77777777" w:rsidR="00437D8F" w:rsidRDefault="00437D8F" w:rsidP="00650CBE">
      <w:r w:rsidRPr="00437D8F">
        <w:t>Early Help services are introduced to the Southwark Council site over a number of pages which are all linked together. It offers details of universal and targeted services via the Family Early Help (FEH) Service as well as outlines referral procedures in a clear manner. Information has been dispersed on more than one page and it is organized into distinguishable areas, although it might take users time to scan through various pages. Contact information and referral applications are provided to assist families and professionals.</w:t>
      </w:r>
    </w:p>
    <w:p w14:paraId="4C5A9AF4" w14:textId="77777777" w:rsidR="00650CBE" w:rsidRDefault="00437D8F" w:rsidP="00650CBE">
      <w:r>
        <w:tab/>
      </w:r>
      <w:r w:rsidR="00650CBE">
        <w:t>The Internet representation of the Early Help services by Southwark Council is organised on a few connected pages which describe what Early Help is and how it is possible to obtain support by a family. According to the page titled About Early Help, Early Help is the definition of the support which ensures that children and families receive support to keep their positions healthy, safe, and fulfill their full potential by ensuring that problems do not escalate</w:t>
      </w:r>
      <w:r w:rsidR="00717997">
        <w:t xml:space="preserve"> </w:t>
      </w:r>
      <w:r w:rsidR="00717997" w:rsidRPr="00717997">
        <w:t>(Southwark Council, 2024)</w:t>
      </w:r>
      <w:r w:rsidR="00650CBE">
        <w:t>. It makes a sharp divide between universal and more targeted services; universal services provided to all families (parenting support, health visitors, children and family centres) and more specific support offered through the Family Early Help (FEH) Service that covers parenting programmes, school inclusion support, mental and physical wellbeing, as well as referrals. This multifunctional description enables the users to grasp the depth and the breadth of services being offered.</w:t>
      </w:r>
    </w:p>
    <w:p w14:paraId="4AF750DE" w14:textId="77777777" w:rsidR="00650CBE" w:rsidRDefault="00650CBE" w:rsidP="00650CBE">
      <w:pPr>
        <w:ind w:firstLine="432"/>
      </w:pPr>
      <w:r>
        <w:t>The site contains practically presented contact details to make a referral with a simple direction on who may make a referral and how simple methods are provided to refer as well as through a form or email, which improves usability to both the family and the professionals</w:t>
      </w:r>
      <w:r w:rsidR="00717997">
        <w:t xml:space="preserve"> </w:t>
      </w:r>
      <w:r w:rsidR="00717997" w:rsidRPr="00717997">
        <w:t>(Southwark Council, 2025)</w:t>
      </w:r>
      <w:r>
        <w:t>. Nevertheless, the data is spread through several pages instead of presented on the same well-clustering site labeled Early Help hub, which might be accessed by users who do not know much about the local government websites. The same can be said of the Southwark navigation compared to the announcement of Leeds City Cup which also disperses its content on sub-sites. Unlike the homepage of Tower Hamlets Council, which directly transfers to the content of the Early Help and the navigation bureau, the webpage of Southwark demands some searches to access particular services.</w:t>
      </w:r>
    </w:p>
    <w:p w14:paraId="0CE62068" w14:textId="77777777" w:rsidR="00650CBE" w:rsidRDefault="00650CBE" w:rsidP="00650CBE"/>
    <w:p w14:paraId="7375DB64" w14:textId="77777777" w:rsidR="00650CBE" w:rsidRDefault="00650CBE" w:rsidP="00650CBE">
      <w:pPr>
        <w:pStyle w:val="Nadpis1"/>
      </w:pPr>
      <w:bookmarkStart w:id="7" w:name="_Toc224988302"/>
      <w:r>
        <w:t>Comparative Analysis of the Three Websites</w:t>
      </w:r>
      <w:bookmarkEnd w:id="7"/>
    </w:p>
    <w:p w14:paraId="0B6E9294" w14:textId="77777777" w:rsidR="000B3276" w:rsidRDefault="000B3276" w:rsidP="000B3276">
      <w:r>
        <w:t xml:space="preserve">The website of Leeds City Council has extensive and comprehensive descriptions of how they plan to approach Early Help in a gradual manner, their role in Family Hubs, and how they will orchestrate support with their partners. The location details the importance of </w:t>
      </w:r>
      <w:r w:rsidR="00717997">
        <w:t>many</w:t>
      </w:r>
      <w:r>
        <w:t xml:space="preserve"> kinds of support, ranging between the universal access to more specific ones and putting Early Help into a city-wide context. Nevertheless, one can find related information on various pages and platforms which may complicate locating certain guidance when the families do not know the structure. The range of information is useful in the explanations of a comprehensive picture, and navigation may be an obstacle</w:t>
      </w:r>
      <w:r w:rsidR="00717997">
        <w:t xml:space="preserve"> </w:t>
      </w:r>
      <w:r w:rsidR="00717997" w:rsidRPr="00717997">
        <w:t>(Leeds City Council , 2025a)</w:t>
      </w:r>
      <w:r>
        <w:t>.</w:t>
      </w:r>
    </w:p>
    <w:p w14:paraId="2BF9E5FF" w14:textId="77777777" w:rsidR="000B3276" w:rsidRDefault="000B3276" w:rsidP="000B3276">
      <w:pPr>
        <w:ind w:firstLine="720"/>
      </w:pPr>
      <w:r>
        <w:t>The site of third owner Tower Hamlets Council clearly and easily outlines the content of Early Help, with whom it is directed and how their access is facilitated by way of Family Hubs and Multi-Agency Support Team (MAST)</w:t>
      </w:r>
      <w:r w:rsidR="00717997">
        <w:t xml:space="preserve"> </w:t>
      </w:r>
      <w:r w:rsidR="00717997" w:rsidRPr="00717997">
        <w:t>(Tower Hamlets Council, 2025)</w:t>
      </w:r>
      <w:r>
        <w:t xml:space="preserve">. The contact details and referral paths are included in increasing the level of usability. Nevertheless, the </w:t>
      </w:r>
      <w:r w:rsidR="00D175A2" w:rsidRPr="00D175A2">
        <w:t>information is spread across multiple linked pages, which may require navigation effort.</w:t>
      </w:r>
      <w:r>
        <w:t xml:space="preserve"> on the interconnected pages can still demand the efforts of the users in finding the specific information.</w:t>
      </w:r>
    </w:p>
    <w:p w14:paraId="2CF94440" w14:textId="77777777" w:rsidR="00650CBE" w:rsidRDefault="001D7E7D" w:rsidP="00650CBE">
      <w:r w:rsidRPr="001D7E7D">
        <w:t>The Leeds City Council site gives a broad and detailed account on the Early Help and includes the universal to the targeted services but the information to include is a bit multi-page. The Council of Southwark provides a list of all services and the information is organized on interdependent pages. Tower Hamlets Council offers the best website because it contains straightforward understandable information and has a simple structure, centralized Family Hubs, and Multi-Agency Support Team (MAST) access points which make the families that are not used to using websites in the councils easily find their way through the system. To go even further, Leeds might develop a centralized Early Help hub page, and Southwark might elaborate visual elements and make navigation easier.</w:t>
      </w:r>
    </w:p>
    <w:p w14:paraId="71BC1234" w14:textId="77777777" w:rsidR="001D7E7D" w:rsidRPr="00650CBE" w:rsidRDefault="001D7E7D" w:rsidP="00650CBE"/>
    <w:p w14:paraId="5713559E" w14:textId="77777777" w:rsidR="000824D7" w:rsidRDefault="000B3276" w:rsidP="004A42D9">
      <w:pPr>
        <w:pStyle w:val="Nadpis1"/>
      </w:pPr>
      <w:bookmarkStart w:id="8" w:name="_Toc224988303"/>
      <w:r w:rsidRPr="00752C57">
        <w:t>Conclusion</w:t>
      </w:r>
      <w:r>
        <w:t xml:space="preserve"> and Recommendations</w:t>
      </w:r>
      <w:bookmarkEnd w:id="8"/>
    </w:p>
    <w:p w14:paraId="1BC86A7D" w14:textId="77777777" w:rsidR="000B3276" w:rsidRDefault="000B3276" w:rsidP="000B3276">
      <w:r>
        <w:t xml:space="preserve">The relative analysis demonstrates that all three councils articulate their understanding of Early Help and the role of prevention in a transparent manner, and Leeds provides extensive information and Tower Hamlets focuses on the practical access through Family Hubs and MAST. Southwark has a complete list of services and the information fragmented. </w:t>
      </w:r>
    </w:p>
    <w:p w14:paraId="72A9F9F3" w14:textId="77777777" w:rsidR="005237F5" w:rsidRDefault="000B3276" w:rsidP="005237F5">
      <w:r>
        <w:t xml:space="preserve">Recommendation: </w:t>
      </w:r>
      <w:r w:rsidR="005237F5" w:rsidRPr="005237F5">
        <w:t xml:space="preserve">Leeds can condense the content of Early Help into a more </w:t>
      </w:r>
      <w:r w:rsidR="001D7E7D">
        <w:t>centralized Early Help hub page</w:t>
      </w:r>
      <w:r w:rsidR="005237F5" w:rsidRPr="005237F5">
        <w:t xml:space="preserve"> Tower Hamlets allow more introductory navigation </w:t>
      </w:r>
      <w:r w:rsidR="001D7E7D" w:rsidRPr="001D7E7D">
        <w:t>to assist families unfamiliar with council websites</w:t>
      </w:r>
      <w:r w:rsidR="005237F5" w:rsidRPr="005237F5">
        <w:t>, and Southwark may make use of graphic features more and introduce an integrated Early Help home page to bring the platform to a more accessible point of entry.</w:t>
      </w:r>
      <w:r w:rsidR="005237F5">
        <w:t xml:space="preserve"> </w:t>
      </w:r>
    </w:p>
    <w:p w14:paraId="7DE6D67C" w14:textId="77777777" w:rsidR="0074789A" w:rsidRDefault="00437D8F" w:rsidP="005237F5">
      <w:pPr>
        <w:pStyle w:val="Nadpis1"/>
      </w:pPr>
      <w:bookmarkStart w:id="9" w:name="_Toc224988304"/>
      <w:r>
        <w:br w:type="page"/>
      </w:r>
      <w:r w:rsidR="000B3276" w:rsidRPr="00752C57">
        <w:t>References</w:t>
      </w:r>
      <w:bookmarkEnd w:id="9"/>
    </w:p>
    <w:p w14:paraId="1BBF52F4" w14:textId="77777777" w:rsidR="00717997" w:rsidRPr="00717997" w:rsidRDefault="00717997" w:rsidP="00717997">
      <w:pPr>
        <w:numPr>
          <w:ilvl w:val="0"/>
          <w:numId w:val="1"/>
        </w:numPr>
        <w:suppressAutoHyphens w:val="0"/>
        <w:spacing w:after="240" w:line="240" w:lineRule="auto"/>
        <w:rPr>
          <w:rFonts w:eastAsia="Times New Roman"/>
          <w:color w:val="auto"/>
          <w:szCs w:val="24"/>
          <w:lang w:eastAsia="en-GB"/>
        </w:rPr>
      </w:pPr>
      <w:r w:rsidRPr="00717997">
        <w:rPr>
          <w:rFonts w:eastAsia="Times New Roman"/>
          <w:color w:val="auto"/>
          <w:szCs w:val="24"/>
          <w:lang w:eastAsia="en-GB"/>
        </w:rPr>
        <w:t xml:space="preserve">Colizzi, M., Lasalvia, A. and Ruggeri, M. (2020). Prevention and early intervention in youth mental health: Is it time for a multidisciplinary and trans-diagnostic model for care? </w:t>
      </w:r>
      <w:r w:rsidRPr="00717997">
        <w:rPr>
          <w:rFonts w:eastAsia="Times New Roman"/>
          <w:i/>
          <w:iCs/>
          <w:color w:val="auto"/>
          <w:szCs w:val="24"/>
          <w:lang w:eastAsia="en-GB"/>
        </w:rPr>
        <w:t>International Journal of Mental Health Systems</w:t>
      </w:r>
      <w:r w:rsidRPr="00717997">
        <w:rPr>
          <w:rFonts w:eastAsia="Times New Roman"/>
          <w:color w:val="auto"/>
          <w:szCs w:val="24"/>
          <w:lang w:eastAsia="en-GB"/>
        </w:rPr>
        <w:t>, 14(1), pp.1–14. doi:</w:t>
      </w:r>
      <w:r>
        <w:rPr>
          <w:rFonts w:eastAsia="Times New Roman"/>
          <w:color w:val="auto"/>
          <w:szCs w:val="24"/>
          <w:lang w:eastAsia="en-GB"/>
        </w:rPr>
        <w:t xml:space="preserve"> </w:t>
      </w:r>
      <w:hyperlink r:id="rId8" w:history="1">
        <w:r w:rsidRPr="004720ED">
          <w:rPr>
            <w:rStyle w:val="Hypertextovodkaz"/>
            <w:rFonts w:eastAsia="Times New Roman"/>
            <w:szCs w:val="24"/>
            <w:lang w:val="en-GB" w:eastAsia="en-GB" w:bidi="ar-SA"/>
          </w:rPr>
          <w:t>https://doi.org/10.1186/s13033-020-00356-9</w:t>
        </w:r>
      </w:hyperlink>
      <w:r w:rsidRPr="00717997">
        <w:rPr>
          <w:rFonts w:eastAsia="Times New Roman"/>
          <w:color w:val="auto"/>
          <w:szCs w:val="24"/>
          <w:lang w:eastAsia="en-GB"/>
        </w:rPr>
        <w:t>.</w:t>
      </w:r>
      <w:r>
        <w:rPr>
          <w:rFonts w:eastAsia="Times New Roman"/>
          <w:color w:val="auto"/>
          <w:szCs w:val="24"/>
          <w:lang w:eastAsia="en-GB"/>
        </w:rPr>
        <w:t xml:space="preserve"> </w:t>
      </w:r>
    </w:p>
    <w:p w14:paraId="15DE1084" w14:textId="77777777" w:rsidR="00717997" w:rsidRPr="00717997" w:rsidRDefault="00717997" w:rsidP="00717997">
      <w:pPr>
        <w:numPr>
          <w:ilvl w:val="0"/>
          <w:numId w:val="1"/>
        </w:numPr>
        <w:suppressAutoHyphens w:val="0"/>
        <w:spacing w:after="240" w:line="240" w:lineRule="auto"/>
        <w:rPr>
          <w:rFonts w:eastAsia="Times New Roman"/>
          <w:color w:val="auto"/>
          <w:szCs w:val="24"/>
          <w:lang w:eastAsia="en-GB"/>
        </w:rPr>
      </w:pPr>
      <w:r w:rsidRPr="00717997">
        <w:rPr>
          <w:rFonts w:eastAsia="Times New Roman"/>
          <w:color w:val="auto"/>
          <w:szCs w:val="24"/>
          <w:lang w:eastAsia="en-GB"/>
        </w:rPr>
        <w:t xml:space="preserve">Department for Education (2022). </w:t>
      </w:r>
      <w:r w:rsidRPr="00717997">
        <w:rPr>
          <w:rFonts w:eastAsia="Times New Roman"/>
          <w:i/>
          <w:iCs/>
          <w:color w:val="auto"/>
          <w:szCs w:val="24"/>
          <w:lang w:eastAsia="en-GB"/>
        </w:rPr>
        <w:t>Early Help System Guide A toolkit to assist local strategic partnerships responsible for their Early Help System</w:t>
      </w:r>
      <w:r w:rsidRPr="00717997">
        <w:rPr>
          <w:rFonts w:eastAsia="Times New Roman"/>
          <w:color w:val="auto"/>
          <w:szCs w:val="24"/>
          <w:lang w:eastAsia="en-GB"/>
        </w:rPr>
        <w:t xml:space="preserve">. Available at: </w:t>
      </w:r>
      <w:r>
        <w:rPr>
          <w:rFonts w:eastAsia="Times New Roman"/>
          <w:color w:val="auto"/>
          <w:szCs w:val="24"/>
          <w:lang w:eastAsia="en-GB"/>
        </w:rPr>
        <w:t xml:space="preserve"> </w:t>
      </w:r>
      <w:hyperlink r:id="rId9" w:history="1">
        <w:r w:rsidRPr="004720ED">
          <w:rPr>
            <w:rStyle w:val="Hypertextovodkaz"/>
            <w:rFonts w:eastAsia="Times New Roman"/>
            <w:szCs w:val="24"/>
            <w:lang w:val="en-GB" w:eastAsia="en-GB" w:bidi="ar-SA"/>
          </w:rPr>
          <w:t>https://assets.publishing.service.gov.uk/media/628de13be90e071f5f7e1bd2/Early_Help_System_Guide.pdf</w:t>
        </w:r>
      </w:hyperlink>
      <w:r w:rsidRPr="00717997">
        <w:rPr>
          <w:rFonts w:eastAsia="Times New Roman"/>
          <w:color w:val="auto"/>
          <w:szCs w:val="24"/>
          <w:lang w:eastAsia="en-GB"/>
        </w:rPr>
        <w:t>.</w:t>
      </w:r>
      <w:r>
        <w:rPr>
          <w:rFonts w:eastAsia="Times New Roman"/>
          <w:color w:val="auto"/>
          <w:szCs w:val="24"/>
          <w:lang w:eastAsia="en-GB"/>
        </w:rPr>
        <w:t xml:space="preserve"> </w:t>
      </w:r>
    </w:p>
    <w:p w14:paraId="032C6270" w14:textId="77777777" w:rsidR="00717997" w:rsidRPr="00717997" w:rsidRDefault="00717997" w:rsidP="00717997">
      <w:pPr>
        <w:numPr>
          <w:ilvl w:val="0"/>
          <w:numId w:val="1"/>
        </w:numPr>
        <w:suppressAutoHyphens w:val="0"/>
        <w:spacing w:after="240" w:line="240" w:lineRule="auto"/>
        <w:rPr>
          <w:rFonts w:eastAsia="Times New Roman"/>
          <w:color w:val="auto"/>
          <w:szCs w:val="24"/>
          <w:lang w:eastAsia="en-GB"/>
        </w:rPr>
      </w:pPr>
      <w:r w:rsidRPr="00717997">
        <w:rPr>
          <w:rFonts w:eastAsia="Times New Roman"/>
          <w:color w:val="auto"/>
          <w:szCs w:val="24"/>
          <w:lang w:eastAsia="en-GB"/>
        </w:rPr>
        <w:t xml:space="preserve">Dixon, S., Kendall, B., Driscoll, J. and Pope, C. (2022). Supporting the ‘Multi’ in Multi-agency working: Learning with and from Each Other Could Enable multi-agency Safeguarding. </w:t>
      </w:r>
      <w:r w:rsidRPr="00717997">
        <w:rPr>
          <w:rFonts w:eastAsia="Times New Roman"/>
          <w:i/>
          <w:iCs/>
          <w:color w:val="auto"/>
          <w:szCs w:val="24"/>
          <w:lang w:eastAsia="en-GB"/>
        </w:rPr>
        <w:t>British Journal of General Practice</w:t>
      </w:r>
      <w:r w:rsidRPr="00717997">
        <w:rPr>
          <w:rFonts w:eastAsia="Times New Roman"/>
          <w:color w:val="auto"/>
          <w:szCs w:val="24"/>
          <w:lang w:eastAsia="en-GB"/>
        </w:rPr>
        <w:t>, 72(722), pp.438–439. doi:</w:t>
      </w:r>
      <w:r>
        <w:rPr>
          <w:rFonts w:eastAsia="Times New Roman"/>
          <w:color w:val="auto"/>
          <w:szCs w:val="24"/>
          <w:lang w:eastAsia="en-GB"/>
        </w:rPr>
        <w:t xml:space="preserve"> </w:t>
      </w:r>
      <w:hyperlink r:id="rId10" w:history="1">
        <w:r w:rsidRPr="004720ED">
          <w:rPr>
            <w:rStyle w:val="Hypertextovodkaz"/>
            <w:rFonts w:eastAsia="Times New Roman"/>
            <w:szCs w:val="24"/>
            <w:lang w:val="en-GB" w:eastAsia="en-GB" w:bidi="ar-SA"/>
          </w:rPr>
          <w:t>https://doi.org/10.3399/bjgp22x720617</w:t>
        </w:r>
      </w:hyperlink>
      <w:r w:rsidRPr="00717997">
        <w:rPr>
          <w:rFonts w:eastAsia="Times New Roman"/>
          <w:color w:val="auto"/>
          <w:szCs w:val="24"/>
          <w:lang w:eastAsia="en-GB"/>
        </w:rPr>
        <w:t>.</w:t>
      </w:r>
      <w:r>
        <w:rPr>
          <w:rFonts w:eastAsia="Times New Roman"/>
          <w:color w:val="auto"/>
          <w:szCs w:val="24"/>
          <w:lang w:eastAsia="en-GB"/>
        </w:rPr>
        <w:t xml:space="preserve"> </w:t>
      </w:r>
    </w:p>
    <w:p w14:paraId="58C904EE" w14:textId="77777777" w:rsidR="00717997" w:rsidRPr="00717997" w:rsidRDefault="00717997" w:rsidP="00717997">
      <w:pPr>
        <w:numPr>
          <w:ilvl w:val="0"/>
          <w:numId w:val="1"/>
        </w:numPr>
        <w:suppressAutoHyphens w:val="0"/>
        <w:spacing w:after="240" w:line="240" w:lineRule="auto"/>
        <w:rPr>
          <w:rFonts w:eastAsia="Times New Roman"/>
          <w:color w:val="auto"/>
          <w:szCs w:val="24"/>
          <w:lang w:eastAsia="en-GB"/>
        </w:rPr>
      </w:pPr>
      <w:r w:rsidRPr="00717997">
        <w:rPr>
          <w:rFonts w:eastAsia="Times New Roman"/>
          <w:color w:val="auto"/>
          <w:szCs w:val="24"/>
          <w:lang w:eastAsia="en-GB"/>
        </w:rPr>
        <w:t xml:space="preserve">GOV, UK (2022). </w:t>
      </w:r>
      <w:r w:rsidRPr="00717997">
        <w:rPr>
          <w:rFonts w:eastAsia="Times New Roman"/>
          <w:i/>
          <w:iCs/>
          <w:color w:val="auto"/>
          <w:szCs w:val="24"/>
          <w:lang w:eastAsia="en-GB"/>
        </w:rPr>
        <w:t>Family Hubs and Start for Life programme guide</w:t>
      </w:r>
      <w:r w:rsidRPr="00717997">
        <w:rPr>
          <w:rFonts w:eastAsia="Times New Roman"/>
          <w:color w:val="auto"/>
          <w:szCs w:val="24"/>
          <w:lang w:eastAsia="en-GB"/>
        </w:rPr>
        <w:t xml:space="preserve">. Available at: </w:t>
      </w:r>
      <w:r>
        <w:rPr>
          <w:rFonts w:eastAsia="Times New Roman"/>
          <w:color w:val="auto"/>
          <w:szCs w:val="24"/>
          <w:lang w:eastAsia="en-GB"/>
        </w:rPr>
        <w:t xml:space="preserve"> </w:t>
      </w:r>
      <w:hyperlink r:id="rId11" w:history="1">
        <w:r w:rsidRPr="004720ED">
          <w:rPr>
            <w:rStyle w:val="Hypertextovodkaz"/>
            <w:rFonts w:eastAsia="Times New Roman"/>
            <w:szCs w:val="24"/>
            <w:lang w:val="en-GB" w:eastAsia="en-GB" w:bidi="ar-SA"/>
          </w:rPr>
          <w:t>https://assets.publishing.service.gov.uk/media/62f0ef83e90e07142da01845/Family_Hubs_and_Start_for_Life_programme_guide.pdf</w:t>
        </w:r>
      </w:hyperlink>
      <w:r w:rsidRPr="00717997">
        <w:rPr>
          <w:rFonts w:eastAsia="Times New Roman"/>
          <w:color w:val="auto"/>
          <w:szCs w:val="24"/>
          <w:lang w:eastAsia="en-GB"/>
        </w:rPr>
        <w:t>.</w:t>
      </w:r>
      <w:r>
        <w:rPr>
          <w:rFonts w:eastAsia="Times New Roman"/>
          <w:color w:val="auto"/>
          <w:szCs w:val="24"/>
          <w:lang w:eastAsia="en-GB"/>
        </w:rPr>
        <w:t xml:space="preserve"> </w:t>
      </w:r>
    </w:p>
    <w:p w14:paraId="32CEF8AE" w14:textId="77777777" w:rsidR="00717997" w:rsidRPr="00717997" w:rsidRDefault="00717997" w:rsidP="00717997">
      <w:pPr>
        <w:numPr>
          <w:ilvl w:val="0"/>
          <w:numId w:val="1"/>
        </w:numPr>
        <w:suppressAutoHyphens w:val="0"/>
        <w:spacing w:after="240" w:line="240" w:lineRule="auto"/>
        <w:rPr>
          <w:rFonts w:eastAsia="Times New Roman"/>
          <w:color w:val="auto"/>
          <w:szCs w:val="24"/>
          <w:lang w:eastAsia="en-GB"/>
        </w:rPr>
      </w:pPr>
      <w:r w:rsidRPr="00717997">
        <w:rPr>
          <w:rFonts w:eastAsia="Times New Roman"/>
          <w:color w:val="auto"/>
          <w:szCs w:val="24"/>
          <w:lang w:eastAsia="en-GB"/>
        </w:rPr>
        <w:t xml:space="preserve">GOV, UK (2023). </w:t>
      </w:r>
      <w:r w:rsidRPr="00717997">
        <w:rPr>
          <w:rFonts w:eastAsia="Times New Roman"/>
          <w:i/>
          <w:iCs/>
          <w:color w:val="auto"/>
          <w:szCs w:val="24"/>
          <w:lang w:eastAsia="en-GB"/>
        </w:rPr>
        <w:t>Working Together to Safeguard Children 2023</w:t>
      </w:r>
      <w:r w:rsidRPr="00717997">
        <w:rPr>
          <w:rFonts w:eastAsia="Times New Roman"/>
          <w:color w:val="auto"/>
          <w:szCs w:val="24"/>
          <w:lang w:eastAsia="en-GB"/>
        </w:rPr>
        <w:t xml:space="preserve">. Available at: </w:t>
      </w:r>
      <w:r>
        <w:rPr>
          <w:rFonts w:eastAsia="Times New Roman"/>
          <w:color w:val="auto"/>
          <w:szCs w:val="24"/>
          <w:lang w:eastAsia="en-GB"/>
        </w:rPr>
        <w:t xml:space="preserve"> </w:t>
      </w:r>
      <w:hyperlink r:id="rId12" w:history="1">
        <w:r w:rsidRPr="004720ED">
          <w:rPr>
            <w:rStyle w:val="Hypertextovodkaz"/>
            <w:rFonts w:eastAsia="Times New Roman"/>
            <w:szCs w:val="24"/>
            <w:lang w:val="en-GB" w:eastAsia="en-GB" w:bidi="ar-SA"/>
          </w:rPr>
          <w:t>https://assets.publishing.service.gov.uk/media/6849a7b67cba25f610c7db3f/Working_together_to_safeguard_children_2023_-_statutory_guidance.pdf</w:t>
        </w:r>
      </w:hyperlink>
      <w:r w:rsidRPr="00717997">
        <w:rPr>
          <w:rFonts w:eastAsia="Times New Roman"/>
          <w:color w:val="auto"/>
          <w:szCs w:val="24"/>
          <w:lang w:eastAsia="en-GB"/>
        </w:rPr>
        <w:t>.</w:t>
      </w:r>
      <w:r>
        <w:rPr>
          <w:rFonts w:eastAsia="Times New Roman"/>
          <w:color w:val="auto"/>
          <w:szCs w:val="24"/>
          <w:lang w:eastAsia="en-GB"/>
        </w:rPr>
        <w:t xml:space="preserve"> </w:t>
      </w:r>
    </w:p>
    <w:p w14:paraId="4926EA00" w14:textId="77777777" w:rsidR="00717997" w:rsidRPr="00717997" w:rsidRDefault="00717997" w:rsidP="00717997">
      <w:pPr>
        <w:numPr>
          <w:ilvl w:val="0"/>
          <w:numId w:val="1"/>
        </w:numPr>
        <w:suppressAutoHyphens w:val="0"/>
        <w:spacing w:after="240" w:line="240" w:lineRule="auto"/>
        <w:rPr>
          <w:rFonts w:eastAsia="Times New Roman"/>
          <w:color w:val="auto"/>
          <w:szCs w:val="24"/>
          <w:lang w:eastAsia="en-GB"/>
        </w:rPr>
      </w:pPr>
      <w:r w:rsidRPr="00717997">
        <w:rPr>
          <w:rFonts w:eastAsia="Times New Roman"/>
          <w:color w:val="auto"/>
          <w:szCs w:val="24"/>
          <w:lang w:eastAsia="en-GB"/>
        </w:rPr>
        <w:t xml:space="preserve">Gov UK (2017). </w:t>
      </w:r>
      <w:r w:rsidRPr="00717997">
        <w:rPr>
          <w:rFonts w:eastAsia="Times New Roman"/>
          <w:i/>
          <w:iCs/>
          <w:color w:val="auto"/>
          <w:szCs w:val="24"/>
          <w:lang w:eastAsia="en-GB"/>
        </w:rPr>
        <w:t>Social care commentary: creating an effective ‘front-door’</w:t>
      </w:r>
      <w:r w:rsidRPr="00717997">
        <w:rPr>
          <w:rFonts w:eastAsia="Times New Roman"/>
          <w:color w:val="auto"/>
          <w:szCs w:val="24"/>
          <w:lang w:eastAsia="en-GB"/>
        </w:rPr>
        <w:t xml:space="preserve">. GOV.UK. Available at: </w:t>
      </w:r>
      <w:r>
        <w:rPr>
          <w:rFonts w:eastAsia="Times New Roman"/>
          <w:color w:val="auto"/>
          <w:szCs w:val="24"/>
          <w:lang w:eastAsia="en-GB"/>
        </w:rPr>
        <w:t xml:space="preserve"> </w:t>
      </w:r>
      <w:hyperlink r:id="rId13" w:history="1">
        <w:r w:rsidRPr="004720ED">
          <w:rPr>
            <w:rStyle w:val="Hypertextovodkaz"/>
            <w:rFonts w:eastAsia="Times New Roman"/>
            <w:szCs w:val="24"/>
            <w:lang w:val="en-GB" w:eastAsia="en-GB" w:bidi="ar-SA"/>
          </w:rPr>
          <w:t>https://www.gov.uk/government/speeches/social-care-monthly-commentary-march-2017</w:t>
        </w:r>
      </w:hyperlink>
      <w:r w:rsidRPr="00717997">
        <w:rPr>
          <w:rFonts w:eastAsia="Times New Roman"/>
          <w:color w:val="auto"/>
          <w:szCs w:val="24"/>
          <w:lang w:eastAsia="en-GB"/>
        </w:rPr>
        <w:t>.</w:t>
      </w:r>
      <w:r>
        <w:rPr>
          <w:rFonts w:eastAsia="Times New Roman"/>
          <w:color w:val="auto"/>
          <w:szCs w:val="24"/>
          <w:lang w:eastAsia="en-GB"/>
        </w:rPr>
        <w:t xml:space="preserve"> </w:t>
      </w:r>
    </w:p>
    <w:p w14:paraId="74EBE414" w14:textId="77777777" w:rsidR="00717997" w:rsidRPr="00717997" w:rsidRDefault="00717997" w:rsidP="00717997">
      <w:pPr>
        <w:numPr>
          <w:ilvl w:val="0"/>
          <w:numId w:val="1"/>
        </w:numPr>
        <w:suppressAutoHyphens w:val="0"/>
        <w:spacing w:after="240" w:line="240" w:lineRule="auto"/>
        <w:rPr>
          <w:rFonts w:eastAsia="Times New Roman"/>
          <w:color w:val="auto"/>
          <w:szCs w:val="24"/>
          <w:lang w:eastAsia="en-GB"/>
        </w:rPr>
      </w:pPr>
      <w:r w:rsidRPr="00717997">
        <w:rPr>
          <w:rFonts w:eastAsia="Times New Roman"/>
          <w:color w:val="auto"/>
          <w:szCs w:val="24"/>
          <w:lang w:eastAsia="en-GB"/>
        </w:rPr>
        <w:t xml:space="preserve">Leeds City Council (2026). </w:t>
      </w:r>
      <w:r w:rsidRPr="00717997">
        <w:rPr>
          <w:rFonts w:eastAsia="Times New Roman"/>
          <w:i/>
          <w:iCs/>
          <w:color w:val="auto"/>
          <w:szCs w:val="24"/>
          <w:lang w:eastAsia="en-GB"/>
        </w:rPr>
        <w:t>Early Help</w:t>
      </w:r>
      <w:r w:rsidRPr="00717997">
        <w:rPr>
          <w:rFonts w:eastAsia="Times New Roman"/>
          <w:color w:val="auto"/>
          <w:szCs w:val="24"/>
          <w:lang w:eastAsia="en-GB"/>
        </w:rPr>
        <w:t xml:space="preserve">. www.leedsforlearning.co.uk. Available at: </w:t>
      </w:r>
      <w:r>
        <w:rPr>
          <w:rFonts w:eastAsia="Times New Roman"/>
          <w:color w:val="auto"/>
          <w:szCs w:val="24"/>
          <w:lang w:eastAsia="en-GB"/>
        </w:rPr>
        <w:t xml:space="preserve"> </w:t>
      </w:r>
      <w:hyperlink r:id="rId14" w:history="1">
        <w:r w:rsidRPr="004720ED">
          <w:rPr>
            <w:rStyle w:val="Hypertextovodkaz"/>
            <w:rFonts w:eastAsia="Times New Roman"/>
            <w:szCs w:val="24"/>
            <w:lang w:val="en-GB" w:eastAsia="en-GB" w:bidi="ar-SA"/>
          </w:rPr>
          <w:t>https://www.leedsforlearning.co.uk/Page/36029</w:t>
        </w:r>
      </w:hyperlink>
      <w:r w:rsidRPr="00717997">
        <w:rPr>
          <w:rFonts w:eastAsia="Times New Roman"/>
          <w:color w:val="auto"/>
          <w:szCs w:val="24"/>
          <w:lang w:eastAsia="en-GB"/>
        </w:rPr>
        <w:t>.</w:t>
      </w:r>
      <w:r>
        <w:rPr>
          <w:rFonts w:eastAsia="Times New Roman"/>
          <w:color w:val="auto"/>
          <w:szCs w:val="24"/>
          <w:lang w:eastAsia="en-GB"/>
        </w:rPr>
        <w:t xml:space="preserve"> </w:t>
      </w:r>
    </w:p>
    <w:p w14:paraId="1899CA8E" w14:textId="77777777" w:rsidR="00717997" w:rsidRPr="00717997" w:rsidRDefault="00717997" w:rsidP="00717997">
      <w:pPr>
        <w:numPr>
          <w:ilvl w:val="0"/>
          <w:numId w:val="1"/>
        </w:numPr>
        <w:suppressAutoHyphens w:val="0"/>
        <w:spacing w:after="240" w:line="240" w:lineRule="auto"/>
        <w:rPr>
          <w:rFonts w:eastAsia="Times New Roman"/>
          <w:color w:val="auto"/>
          <w:szCs w:val="24"/>
          <w:lang w:eastAsia="en-GB"/>
        </w:rPr>
      </w:pPr>
      <w:r w:rsidRPr="00717997">
        <w:rPr>
          <w:rFonts w:eastAsia="Times New Roman"/>
          <w:color w:val="auto"/>
          <w:szCs w:val="24"/>
          <w:lang w:eastAsia="en-GB"/>
        </w:rPr>
        <w:t xml:space="preserve">Leeds City Council (2022). </w:t>
      </w:r>
      <w:r w:rsidRPr="00717997">
        <w:rPr>
          <w:rFonts w:eastAsia="Times New Roman"/>
          <w:i/>
          <w:iCs/>
          <w:color w:val="auto"/>
          <w:szCs w:val="24"/>
          <w:lang w:eastAsia="en-GB"/>
        </w:rPr>
        <w:t>One minute guide: Early help</w:t>
      </w:r>
      <w:r w:rsidRPr="00717997">
        <w:rPr>
          <w:rFonts w:eastAsia="Times New Roman"/>
          <w:color w:val="auto"/>
          <w:szCs w:val="24"/>
          <w:lang w:eastAsia="en-GB"/>
        </w:rPr>
        <w:t xml:space="preserve">. Leeds.gov.uk. Available at: </w:t>
      </w:r>
      <w:r>
        <w:rPr>
          <w:rFonts w:eastAsia="Times New Roman"/>
          <w:color w:val="auto"/>
          <w:szCs w:val="24"/>
          <w:lang w:eastAsia="en-GB"/>
        </w:rPr>
        <w:t xml:space="preserve"> </w:t>
      </w:r>
      <w:hyperlink r:id="rId15" w:history="1">
        <w:r w:rsidRPr="004720ED">
          <w:rPr>
            <w:rStyle w:val="Hypertextovodkaz"/>
            <w:rFonts w:eastAsia="Times New Roman"/>
            <w:szCs w:val="24"/>
            <w:lang w:val="en-GB" w:eastAsia="en-GB" w:bidi="ar-SA"/>
          </w:rPr>
          <w:t>https://www.leeds.gov.uk/one-minute-guides/early-help</w:t>
        </w:r>
      </w:hyperlink>
      <w:r w:rsidRPr="00717997">
        <w:rPr>
          <w:rFonts w:eastAsia="Times New Roman"/>
          <w:color w:val="auto"/>
          <w:szCs w:val="24"/>
          <w:lang w:eastAsia="en-GB"/>
        </w:rPr>
        <w:t>.</w:t>
      </w:r>
      <w:r>
        <w:rPr>
          <w:rFonts w:eastAsia="Times New Roman"/>
          <w:color w:val="auto"/>
          <w:szCs w:val="24"/>
          <w:lang w:eastAsia="en-GB"/>
        </w:rPr>
        <w:t xml:space="preserve"> </w:t>
      </w:r>
    </w:p>
    <w:p w14:paraId="5EFC63A7" w14:textId="77777777" w:rsidR="00717997" w:rsidRPr="00717997" w:rsidRDefault="00717997" w:rsidP="00717997">
      <w:pPr>
        <w:numPr>
          <w:ilvl w:val="0"/>
          <w:numId w:val="1"/>
        </w:numPr>
        <w:suppressAutoHyphens w:val="0"/>
        <w:spacing w:after="240" w:line="240" w:lineRule="auto"/>
        <w:rPr>
          <w:rFonts w:eastAsia="Times New Roman"/>
          <w:color w:val="auto"/>
          <w:szCs w:val="24"/>
          <w:lang w:eastAsia="en-GB"/>
        </w:rPr>
      </w:pPr>
      <w:r w:rsidRPr="00717997">
        <w:rPr>
          <w:rFonts w:eastAsia="Times New Roman"/>
          <w:color w:val="auto"/>
          <w:szCs w:val="24"/>
          <w:lang w:eastAsia="en-GB"/>
        </w:rPr>
        <w:t xml:space="preserve">Leeds City Council (2025a). </w:t>
      </w:r>
      <w:r w:rsidRPr="00717997">
        <w:rPr>
          <w:rFonts w:eastAsia="Times New Roman"/>
          <w:i/>
          <w:iCs/>
          <w:color w:val="auto"/>
          <w:szCs w:val="24"/>
          <w:lang w:eastAsia="en-GB"/>
        </w:rPr>
        <w:t>Early Help | Leeds Local Offer</w:t>
      </w:r>
      <w:r w:rsidRPr="00717997">
        <w:rPr>
          <w:rFonts w:eastAsia="Times New Roman"/>
          <w:color w:val="auto"/>
          <w:szCs w:val="24"/>
          <w:lang w:eastAsia="en-GB"/>
        </w:rPr>
        <w:t xml:space="preserve">. Leedslocaloffer.org.uk. Available at: </w:t>
      </w:r>
      <w:r>
        <w:rPr>
          <w:rFonts w:eastAsia="Times New Roman"/>
          <w:color w:val="auto"/>
          <w:szCs w:val="24"/>
          <w:lang w:eastAsia="en-GB"/>
        </w:rPr>
        <w:t xml:space="preserve"> </w:t>
      </w:r>
      <w:hyperlink r:id="rId16" w:history="1">
        <w:r w:rsidRPr="004720ED">
          <w:rPr>
            <w:rStyle w:val="Hypertextovodkaz"/>
            <w:rFonts w:eastAsia="Times New Roman"/>
            <w:szCs w:val="24"/>
            <w:lang w:val="en-GB" w:eastAsia="en-GB" w:bidi="ar-SA"/>
          </w:rPr>
          <w:t>https://leedslocaloffer.org.uk/education/early-years/early-help</w:t>
        </w:r>
      </w:hyperlink>
      <w:r w:rsidRPr="00717997">
        <w:rPr>
          <w:rFonts w:eastAsia="Times New Roman"/>
          <w:color w:val="auto"/>
          <w:szCs w:val="24"/>
          <w:lang w:eastAsia="en-GB"/>
        </w:rPr>
        <w:t>.</w:t>
      </w:r>
      <w:r>
        <w:rPr>
          <w:rFonts w:eastAsia="Times New Roman"/>
          <w:color w:val="auto"/>
          <w:szCs w:val="24"/>
          <w:lang w:eastAsia="en-GB"/>
        </w:rPr>
        <w:t xml:space="preserve"> </w:t>
      </w:r>
    </w:p>
    <w:p w14:paraId="1387F51B" w14:textId="77777777" w:rsidR="00717997" w:rsidRPr="00717997" w:rsidRDefault="00717997" w:rsidP="00717997">
      <w:pPr>
        <w:numPr>
          <w:ilvl w:val="0"/>
          <w:numId w:val="1"/>
        </w:numPr>
        <w:suppressAutoHyphens w:val="0"/>
        <w:spacing w:after="240" w:line="240" w:lineRule="auto"/>
        <w:rPr>
          <w:rFonts w:eastAsia="Times New Roman"/>
          <w:color w:val="auto"/>
          <w:szCs w:val="24"/>
          <w:lang w:eastAsia="en-GB"/>
        </w:rPr>
      </w:pPr>
      <w:r w:rsidRPr="00717997">
        <w:rPr>
          <w:rFonts w:eastAsia="Times New Roman"/>
          <w:color w:val="auto"/>
          <w:szCs w:val="24"/>
          <w:lang w:eastAsia="en-GB"/>
        </w:rPr>
        <w:t xml:space="preserve">Leeds City Council (2025b). </w:t>
      </w:r>
      <w:r w:rsidRPr="00717997">
        <w:rPr>
          <w:rFonts w:eastAsia="Times New Roman"/>
          <w:i/>
          <w:iCs/>
          <w:color w:val="auto"/>
          <w:szCs w:val="24"/>
          <w:lang w:eastAsia="en-GB"/>
        </w:rPr>
        <w:t>Early Help and Family Information Services | Web Estate</w:t>
      </w:r>
      <w:r w:rsidRPr="00717997">
        <w:rPr>
          <w:rFonts w:eastAsia="Times New Roman"/>
          <w:color w:val="auto"/>
          <w:szCs w:val="24"/>
          <w:lang w:eastAsia="en-GB"/>
        </w:rPr>
        <w:t xml:space="preserve">. Leeds.gov.uk. Available at: </w:t>
      </w:r>
      <w:r>
        <w:rPr>
          <w:rFonts w:eastAsia="Times New Roman"/>
          <w:color w:val="auto"/>
          <w:szCs w:val="24"/>
          <w:lang w:eastAsia="en-GB"/>
        </w:rPr>
        <w:t xml:space="preserve"> </w:t>
      </w:r>
      <w:hyperlink r:id="rId17" w:history="1">
        <w:r w:rsidRPr="004720ED">
          <w:rPr>
            <w:rStyle w:val="Hypertextovodkaz"/>
            <w:rFonts w:eastAsia="Times New Roman"/>
            <w:szCs w:val="24"/>
            <w:lang w:val="en-GB" w:eastAsia="en-GB" w:bidi="ar-SA"/>
          </w:rPr>
          <w:t>https://webestate.leeds.gov.uk/news/2025/early-help-and-family-information-services</w:t>
        </w:r>
      </w:hyperlink>
      <w:r>
        <w:rPr>
          <w:rFonts w:eastAsia="Times New Roman"/>
          <w:color w:val="auto"/>
          <w:szCs w:val="24"/>
          <w:lang w:eastAsia="en-GB"/>
        </w:rPr>
        <w:t xml:space="preserve">. </w:t>
      </w:r>
    </w:p>
    <w:p w14:paraId="61D2D4D0" w14:textId="77777777" w:rsidR="00717997" w:rsidRPr="00717997" w:rsidRDefault="00717997" w:rsidP="00717997">
      <w:pPr>
        <w:numPr>
          <w:ilvl w:val="0"/>
          <w:numId w:val="1"/>
        </w:numPr>
        <w:suppressAutoHyphens w:val="0"/>
        <w:spacing w:after="240" w:line="240" w:lineRule="auto"/>
        <w:rPr>
          <w:rFonts w:eastAsia="Times New Roman"/>
          <w:color w:val="auto"/>
          <w:szCs w:val="24"/>
          <w:lang w:eastAsia="en-GB"/>
        </w:rPr>
      </w:pPr>
      <w:r w:rsidRPr="00717997">
        <w:rPr>
          <w:rFonts w:eastAsia="Times New Roman"/>
          <w:color w:val="auto"/>
          <w:szCs w:val="24"/>
          <w:lang w:eastAsia="en-GB"/>
        </w:rPr>
        <w:t xml:space="preserve">NSPCC (2023). </w:t>
      </w:r>
      <w:r w:rsidRPr="00717997">
        <w:rPr>
          <w:rFonts w:eastAsia="Times New Roman"/>
          <w:i/>
          <w:iCs/>
          <w:color w:val="auto"/>
          <w:szCs w:val="24"/>
          <w:lang w:eastAsia="en-GB"/>
        </w:rPr>
        <w:t>Early Help and Early Intervention</w:t>
      </w:r>
      <w:r w:rsidRPr="00717997">
        <w:rPr>
          <w:rFonts w:eastAsia="Times New Roman"/>
          <w:color w:val="auto"/>
          <w:szCs w:val="24"/>
          <w:lang w:eastAsia="en-GB"/>
        </w:rPr>
        <w:t xml:space="preserve">. NSPCC Learning. Available at: </w:t>
      </w:r>
      <w:r>
        <w:rPr>
          <w:rFonts w:eastAsia="Times New Roman"/>
          <w:color w:val="auto"/>
          <w:szCs w:val="24"/>
          <w:lang w:eastAsia="en-GB"/>
        </w:rPr>
        <w:t xml:space="preserve"> </w:t>
      </w:r>
      <w:hyperlink r:id="rId18" w:history="1">
        <w:r w:rsidRPr="004720ED">
          <w:rPr>
            <w:rStyle w:val="Hypertextovodkaz"/>
            <w:rFonts w:eastAsia="Times New Roman"/>
            <w:szCs w:val="24"/>
            <w:lang w:val="en-GB" w:eastAsia="en-GB" w:bidi="ar-SA"/>
          </w:rPr>
          <w:t>https://learning.nspcc.org.uk/safeguarding-child-protection/early-help-and-early-intervention</w:t>
        </w:r>
      </w:hyperlink>
      <w:r w:rsidRPr="00717997">
        <w:rPr>
          <w:rFonts w:eastAsia="Times New Roman"/>
          <w:color w:val="auto"/>
          <w:szCs w:val="24"/>
          <w:lang w:eastAsia="en-GB"/>
        </w:rPr>
        <w:t>.</w:t>
      </w:r>
      <w:r>
        <w:rPr>
          <w:rFonts w:eastAsia="Times New Roman"/>
          <w:color w:val="auto"/>
          <w:szCs w:val="24"/>
          <w:lang w:eastAsia="en-GB"/>
        </w:rPr>
        <w:t xml:space="preserve"> </w:t>
      </w:r>
    </w:p>
    <w:p w14:paraId="703B1EC1" w14:textId="77777777" w:rsidR="00717997" w:rsidRPr="00717997" w:rsidRDefault="00717997" w:rsidP="00717997">
      <w:pPr>
        <w:numPr>
          <w:ilvl w:val="0"/>
          <w:numId w:val="1"/>
        </w:numPr>
        <w:suppressAutoHyphens w:val="0"/>
        <w:spacing w:after="240" w:line="240" w:lineRule="auto"/>
        <w:rPr>
          <w:rFonts w:eastAsia="Times New Roman"/>
          <w:color w:val="auto"/>
          <w:szCs w:val="24"/>
          <w:lang w:eastAsia="en-GB"/>
        </w:rPr>
      </w:pPr>
      <w:r w:rsidRPr="00717997">
        <w:rPr>
          <w:rFonts w:eastAsia="Times New Roman"/>
          <w:color w:val="auto"/>
          <w:szCs w:val="24"/>
          <w:lang w:eastAsia="en-GB"/>
        </w:rPr>
        <w:t xml:space="preserve">Southwark Council (2024). </w:t>
      </w:r>
      <w:r w:rsidRPr="00717997">
        <w:rPr>
          <w:rFonts w:eastAsia="Times New Roman"/>
          <w:i/>
          <w:iCs/>
          <w:color w:val="auto"/>
          <w:szCs w:val="24"/>
          <w:lang w:eastAsia="en-GB"/>
        </w:rPr>
        <w:t>About early help | Southwark Council</w:t>
      </w:r>
      <w:r w:rsidRPr="00717997">
        <w:rPr>
          <w:rFonts w:eastAsia="Times New Roman"/>
          <w:color w:val="auto"/>
          <w:szCs w:val="24"/>
          <w:lang w:eastAsia="en-GB"/>
        </w:rPr>
        <w:t xml:space="preserve">. Southwark.gov.uk. Available at: </w:t>
      </w:r>
      <w:r>
        <w:rPr>
          <w:rFonts w:eastAsia="Times New Roman"/>
          <w:color w:val="auto"/>
          <w:szCs w:val="24"/>
          <w:lang w:eastAsia="en-GB"/>
        </w:rPr>
        <w:t xml:space="preserve"> </w:t>
      </w:r>
      <w:hyperlink r:id="rId19" w:history="1">
        <w:r w:rsidRPr="004720ED">
          <w:rPr>
            <w:rStyle w:val="Hypertextovodkaz"/>
            <w:rFonts w:eastAsia="Times New Roman"/>
            <w:szCs w:val="24"/>
            <w:lang w:val="en-GB" w:eastAsia="en-GB" w:bidi="ar-SA"/>
          </w:rPr>
          <w:t>https://www.southwark.gov.uk/children-and-families/childrens-social-care/early-help/about-early-help</w:t>
        </w:r>
      </w:hyperlink>
      <w:r w:rsidRPr="00717997">
        <w:rPr>
          <w:rFonts w:eastAsia="Times New Roman"/>
          <w:color w:val="auto"/>
          <w:szCs w:val="24"/>
          <w:lang w:eastAsia="en-GB"/>
        </w:rPr>
        <w:t>.</w:t>
      </w:r>
      <w:r>
        <w:rPr>
          <w:rFonts w:eastAsia="Times New Roman"/>
          <w:color w:val="auto"/>
          <w:szCs w:val="24"/>
          <w:lang w:eastAsia="en-GB"/>
        </w:rPr>
        <w:t xml:space="preserve"> </w:t>
      </w:r>
    </w:p>
    <w:p w14:paraId="2717C13C" w14:textId="77777777" w:rsidR="00717997" w:rsidRPr="00717997" w:rsidRDefault="00717997" w:rsidP="00717997">
      <w:pPr>
        <w:numPr>
          <w:ilvl w:val="0"/>
          <w:numId w:val="1"/>
        </w:numPr>
        <w:suppressAutoHyphens w:val="0"/>
        <w:spacing w:after="240" w:line="240" w:lineRule="auto"/>
        <w:rPr>
          <w:rFonts w:eastAsia="Times New Roman"/>
          <w:color w:val="auto"/>
          <w:szCs w:val="24"/>
          <w:lang w:eastAsia="en-GB"/>
        </w:rPr>
      </w:pPr>
      <w:r w:rsidRPr="00717997">
        <w:rPr>
          <w:rFonts w:eastAsia="Times New Roman"/>
          <w:color w:val="auto"/>
          <w:szCs w:val="24"/>
          <w:lang w:eastAsia="en-GB"/>
        </w:rPr>
        <w:t xml:space="preserve">Southwark Council (2025). </w:t>
      </w:r>
      <w:r w:rsidRPr="00717997">
        <w:rPr>
          <w:rFonts w:eastAsia="Times New Roman"/>
          <w:i/>
          <w:iCs/>
          <w:color w:val="auto"/>
          <w:szCs w:val="24"/>
          <w:lang w:eastAsia="en-GB"/>
        </w:rPr>
        <w:t>Make a referral | Southwark Council</w:t>
      </w:r>
      <w:r w:rsidRPr="00717997">
        <w:rPr>
          <w:rFonts w:eastAsia="Times New Roman"/>
          <w:color w:val="auto"/>
          <w:szCs w:val="24"/>
          <w:lang w:eastAsia="en-GB"/>
        </w:rPr>
        <w:t xml:space="preserve">. Southwark.gov.uk. Available at: </w:t>
      </w:r>
      <w:r>
        <w:rPr>
          <w:rFonts w:eastAsia="Times New Roman"/>
          <w:color w:val="auto"/>
          <w:szCs w:val="24"/>
          <w:lang w:eastAsia="en-GB"/>
        </w:rPr>
        <w:t xml:space="preserve"> </w:t>
      </w:r>
      <w:hyperlink r:id="rId20" w:history="1">
        <w:r w:rsidRPr="004720ED">
          <w:rPr>
            <w:rStyle w:val="Hypertextovodkaz"/>
            <w:rFonts w:eastAsia="Times New Roman"/>
            <w:szCs w:val="24"/>
            <w:lang w:val="en-GB" w:eastAsia="en-GB" w:bidi="ar-SA"/>
          </w:rPr>
          <w:t>https://www.southwark.gov.uk/children-and-families/childrens-social-care/early-help/extra-early-help/make-referral</w:t>
        </w:r>
      </w:hyperlink>
      <w:r>
        <w:rPr>
          <w:rFonts w:eastAsia="Times New Roman"/>
          <w:color w:val="auto"/>
          <w:szCs w:val="24"/>
          <w:lang w:eastAsia="en-GB"/>
        </w:rPr>
        <w:t xml:space="preserve">. </w:t>
      </w:r>
    </w:p>
    <w:p w14:paraId="555CDCA8" w14:textId="77777777" w:rsidR="00717997" w:rsidRPr="00717997" w:rsidRDefault="00717997" w:rsidP="00717997">
      <w:pPr>
        <w:numPr>
          <w:ilvl w:val="0"/>
          <w:numId w:val="1"/>
        </w:numPr>
        <w:suppressAutoHyphens w:val="0"/>
        <w:spacing w:after="240" w:line="240" w:lineRule="auto"/>
        <w:rPr>
          <w:rFonts w:eastAsia="Times New Roman"/>
          <w:color w:val="auto"/>
          <w:szCs w:val="24"/>
          <w:lang w:eastAsia="en-GB"/>
        </w:rPr>
      </w:pPr>
      <w:r w:rsidRPr="00717997">
        <w:rPr>
          <w:rFonts w:eastAsia="Times New Roman"/>
          <w:color w:val="auto"/>
          <w:szCs w:val="24"/>
          <w:lang w:eastAsia="en-GB"/>
        </w:rPr>
        <w:t xml:space="preserve">Surrey County Council (2026). </w:t>
      </w:r>
      <w:r w:rsidRPr="00717997">
        <w:rPr>
          <w:rFonts w:eastAsia="Times New Roman"/>
          <w:i/>
          <w:iCs/>
          <w:color w:val="auto"/>
          <w:szCs w:val="24"/>
          <w:lang w:eastAsia="en-GB"/>
        </w:rPr>
        <w:t>Helping families early</w:t>
      </w:r>
      <w:r w:rsidRPr="00717997">
        <w:rPr>
          <w:rFonts w:eastAsia="Times New Roman"/>
          <w:color w:val="auto"/>
          <w:szCs w:val="24"/>
          <w:lang w:eastAsia="en-GB"/>
        </w:rPr>
        <w:t xml:space="preserve">. www.surreycc.gov.uk. Available at: </w:t>
      </w:r>
      <w:r>
        <w:rPr>
          <w:rFonts w:eastAsia="Times New Roman"/>
          <w:color w:val="auto"/>
          <w:szCs w:val="24"/>
          <w:lang w:eastAsia="en-GB"/>
        </w:rPr>
        <w:t xml:space="preserve"> </w:t>
      </w:r>
      <w:hyperlink r:id="rId21" w:history="1">
        <w:r w:rsidRPr="004720ED">
          <w:rPr>
            <w:rStyle w:val="Hypertextovodkaz"/>
            <w:rFonts w:eastAsia="Times New Roman"/>
            <w:szCs w:val="24"/>
            <w:lang w:val="en-GB" w:eastAsia="en-GB" w:bidi="ar-SA"/>
          </w:rPr>
          <w:t>https://www.surreycc.gov.uk/children/support-and-advice/young-people-and-their-families/early-help</w:t>
        </w:r>
      </w:hyperlink>
      <w:r w:rsidRPr="00717997">
        <w:rPr>
          <w:rFonts w:eastAsia="Times New Roman"/>
          <w:color w:val="auto"/>
          <w:szCs w:val="24"/>
          <w:lang w:eastAsia="en-GB"/>
        </w:rPr>
        <w:t>.</w:t>
      </w:r>
      <w:r>
        <w:rPr>
          <w:rFonts w:eastAsia="Times New Roman"/>
          <w:color w:val="auto"/>
          <w:szCs w:val="24"/>
          <w:lang w:eastAsia="en-GB"/>
        </w:rPr>
        <w:t xml:space="preserve"> </w:t>
      </w:r>
    </w:p>
    <w:p w14:paraId="668A0C45" w14:textId="77777777" w:rsidR="00717997" w:rsidRPr="00717997" w:rsidRDefault="00717997" w:rsidP="00717997">
      <w:pPr>
        <w:numPr>
          <w:ilvl w:val="0"/>
          <w:numId w:val="1"/>
        </w:numPr>
        <w:suppressAutoHyphens w:val="0"/>
        <w:spacing w:after="240" w:line="240" w:lineRule="auto"/>
        <w:rPr>
          <w:rFonts w:eastAsia="Times New Roman"/>
          <w:color w:val="auto"/>
          <w:szCs w:val="24"/>
          <w:lang w:eastAsia="en-GB"/>
        </w:rPr>
      </w:pPr>
      <w:r w:rsidRPr="00717997">
        <w:rPr>
          <w:rFonts w:eastAsia="Times New Roman"/>
          <w:color w:val="auto"/>
          <w:szCs w:val="24"/>
          <w:lang w:eastAsia="en-GB"/>
        </w:rPr>
        <w:t xml:space="preserve">Tower Hamlets (n.d.). </w:t>
      </w:r>
      <w:r w:rsidRPr="00717997">
        <w:rPr>
          <w:rFonts w:eastAsia="Times New Roman"/>
          <w:i/>
          <w:iCs/>
          <w:color w:val="auto"/>
          <w:szCs w:val="24"/>
          <w:lang w:eastAsia="en-GB"/>
        </w:rPr>
        <w:t>About Early Help</w:t>
      </w:r>
      <w:r w:rsidRPr="00717997">
        <w:rPr>
          <w:rFonts w:eastAsia="Times New Roman"/>
          <w:color w:val="auto"/>
          <w:szCs w:val="24"/>
          <w:lang w:eastAsia="en-GB"/>
        </w:rPr>
        <w:t xml:space="preserve">. www.towerhamlets.gov.uk. Available at: </w:t>
      </w:r>
      <w:r>
        <w:rPr>
          <w:rFonts w:eastAsia="Times New Roman"/>
          <w:color w:val="auto"/>
          <w:szCs w:val="24"/>
          <w:lang w:eastAsia="en-GB"/>
        </w:rPr>
        <w:t xml:space="preserve"> </w:t>
      </w:r>
      <w:hyperlink r:id="rId22" w:history="1">
        <w:r w:rsidRPr="004720ED">
          <w:rPr>
            <w:rStyle w:val="Hypertextovodkaz"/>
            <w:rFonts w:eastAsia="Times New Roman"/>
            <w:szCs w:val="24"/>
            <w:lang w:val="en-GB" w:eastAsia="en-GB" w:bidi="ar-SA"/>
          </w:rPr>
          <w:t>https://www.towerhamlets.gov.uk/lgnl/health__social_care/children_and_family_care/Early_Help/About_Early_Help.aspx</w:t>
        </w:r>
      </w:hyperlink>
      <w:r w:rsidRPr="00717997">
        <w:rPr>
          <w:rFonts w:eastAsia="Times New Roman"/>
          <w:color w:val="auto"/>
          <w:szCs w:val="24"/>
          <w:lang w:eastAsia="en-GB"/>
        </w:rPr>
        <w:t>.</w:t>
      </w:r>
      <w:r>
        <w:rPr>
          <w:rFonts w:eastAsia="Times New Roman"/>
          <w:color w:val="auto"/>
          <w:szCs w:val="24"/>
          <w:lang w:eastAsia="en-GB"/>
        </w:rPr>
        <w:t xml:space="preserve"> </w:t>
      </w:r>
    </w:p>
    <w:p w14:paraId="59059AD7" w14:textId="77777777" w:rsidR="00717997" w:rsidRPr="00717997" w:rsidRDefault="00717997" w:rsidP="00717997">
      <w:pPr>
        <w:numPr>
          <w:ilvl w:val="0"/>
          <w:numId w:val="1"/>
        </w:numPr>
        <w:suppressAutoHyphens w:val="0"/>
        <w:spacing w:after="240" w:line="240" w:lineRule="auto"/>
        <w:rPr>
          <w:rFonts w:eastAsia="Times New Roman"/>
          <w:color w:val="auto"/>
          <w:szCs w:val="24"/>
          <w:lang w:eastAsia="en-GB"/>
        </w:rPr>
      </w:pPr>
      <w:r w:rsidRPr="00717997">
        <w:rPr>
          <w:rFonts w:eastAsia="Times New Roman"/>
          <w:color w:val="auto"/>
          <w:szCs w:val="24"/>
          <w:lang w:eastAsia="en-GB"/>
        </w:rPr>
        <w:t xml:space="preserve">Tower Hamlets Council (2025). </w:t>
      </w:r>
      <w:r w:rsidRPr="00717997">
        <w:rPr>
          <w:rFonts w:eastAsia="Times New Roman"/>
          <w:i/>
          <w:iCs/>
          <w:color w:val="auto"/>
          <w:szCs w:val="24"/>
          <w:lang w:eastAsia="en-GB"/>
        </w:rPr>
        <w:t>Multi-Agency Support Team (MAST)</w:t>
      </w:r>
      <w:r w:rsidRPr="00717997">
        <w:rPr>
          <w:rFonts w:eastAsia="Times New Roman"/>
          <w:color w:val="auto"/>
          <w:szCs w:val="24"/>
          <w:lang w:eastAsia="en-GB"/>
        </w:rPr>
        <w:t xml:space="preserve">. Towerhamlets.gov.uk. Available at: </w:t>
      </w:r>
      <w:r>
        <w:rPr>
          <w:rFonts w:eastAsia="Times New Roman"/>
          <w:color w:val="auto"/>
          <w:szCs w:val="24"/>
          <w:lang w:eastAsia="en-GB"/>
        </w:rPr>
        <w:t xml:space="preserve"> </w:t>
      </w:r>
      <w:hyperlink r:id="rId23" w:history="1">
        <w:r w:rsidRPr="004720ED">
          <w:rPr>
            <w:rStyle w:val="Hypertextovodkaz"/>
            <w:rFonts w:eastAsia="Times New Roman"/>
            <w:szCs w:val="24"/>
            <w:lang w:val="en-GB" w:eastAsia="en-GB" w:bidi="ar-SA"/>
          </w:rPr>
          <w:t>https://www.towerhamlets.gov.uk/lgnl/health__social_care/children_and_family_care/Multi-Agency-Support-Team-MAST.aspx</w:t>
        </w:r>
      </w:hyperlink>
      <w:r w:rsidRPr="00717997">
        <w:rPr>
          <w:rFonts w:eastAsia="Times New Roman"/>
          <w:color w:val="auto"/>
          <w:szCs w:val="24"/>
          <w:lang w:eastAsia="en-GB"/>
        </w:rPr>
        <w:t>.</w:t>
      </w:r>
      <w:r>
        <w:rPr>
          <w:rFonts w:eastAsia="Times New Roman"/>
          <w:color w:val="auto"/>
          <w:szCs w:val="24"/>
          <w:lang w:eastAsia="en-GB"/>
        </w:rPr>
        <w:t xml:space="preserve"> </w:t>
      </w:r>
    </w:p>
    <w:p w14:paraId="471219E6" w14:textId="77777777" w:rsidR="00717997" w:rsidRPr="00717997" w:rsidRDefault="00717997" w:rsidP="00717997"/>
    <w:p w14:paraId="1C7866B2" w14:textId="77777777" w:rsidR="000B3276" w:rsidRPr="000B3276" w:rsidRDefault="000B3276" w:rsidP="000B3276"/>
    <w:sectPr w:rsidR="000B3276" w:rsidRPr="000B3276">
      <w:headerReference w:type="even" r:id="rId24"/>
      <w:headerReference w:type="default" r:id="rId25"/>
      <w:footerReference w:type="even" r:id="rId26"/>
      <w:footerReference w:type="default" r:id="rId27"/>
      <w:headerReference w:type="first" r:id="rId28"/>
      <w:footerReference w:type="first" r:id="rId29"/>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287262" w14:textId="77777777" w:rsidR="00FC4BC8" w:rsidRDefault="00FC4BC8" w:rsidP="00A87747">
      <w:pPr>
        <w:spacing w:line="240" w:lineRule="auto"/>
      </w:pPr>
      <w:r>
        <w:separator/>
      </w:r>
    </w:p>
  </w:endnote>
  <w:endnote w:type="continuationSeparator" w:id="0">
    <w:p w14:paraId="53ACF631" w14:textId="77777777" w:rsidR="00FC4BC8" w:rsidRDefault="00FC4BC8" w:rsidP="00A877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Droid Sans">
    <w:panose1 w:val="020B0604020202020204"/>
    <w:charset w:val="80"/>
    <w:family w:val="auto"/>
    <w:pitch w:val="variable"/>
  </w:font>
  <w:font w:name="OpenSymbol">
    <w:altName w:val="Arial Unicode MS"/>
    <w:panose1 w:val="020B0604020202020204"/>
    <w:charset w:val="80"/>
    <w:family w:val="auto"/>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DejaVu Sans">
    <w:altName w:val="Yu Gothic"/>
    <w:panose1 w:val="020B0604020202020204"/>
    <w:charset w:val="80"/>
    <w:family w:val="auto"/>
    <w:pitch w:val="variable"/>
  </w:font>
  <w:font w:name="Cambria">
    <w:panose1 w:val="02040503050406030204"/>
    <w:charset w:val="00"/>
    <w:family w:val="roman"/>
    <w:pitch w:val="variable"/>
    <w:sig w:usb0="E00006FF" w:usb1="420024FF" w:usb2="02000000" w:usb3="00000000" w:csb0="0000019F" w:csb1="00000000"/>
  </w:font>
  <w:font w:name="Tinos">
    <w:altName w:val="MS Gothic"/>
    <w:panose1 w:val="020B0604020202020204"/>
    <w:charset w:val="80"/>
    <w:family w:val="roman"/>
    <w:pitch w:val="variable"/>
  </w:font>
  <w:font w:name="DejaVu Sans Mono">
    <w:panose1 w:val="020B0604020202020204"/>
    <w:charset w:val="80"/>
    <w:family w:val="modern"/>
    <w:pitch w:val="default"/>
  </w:font>
  <w:font w:name="Aptos Display">
    <w:panose1 w:val="020B0004020202020204"/>
    <w:charset w:val="00"/>
    <w:family w:val="roman"/>
    <w:notTrueType/>
    <w:pitch w:val="default"/>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2FBA39" w14:textId="77777777" w:rsidR="00F071A4" w:rsidRDefault="00F071A4">
    <w:pPr>
      <w:pStyle w:val="Zpa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6A34EF" w14:textId="77777777" w:rsidR="00A87747" w:rsidRDefault="00A87747">
    <w:pPr>
      <w:pStyle w:val="Zpat"/>
      <w:jc w:val="center"/>
    </w:pPr>
    <w:r>
      <w:fldChar w:fldCharType="begin"/>
    </w:r>
    <w:r>
      <w:instrText xml:space="preserve"> PAGE   \* MERGEFORMAT </w:instrText>
    </w:r>
    <w:r>
      <w:fldChar w:fldCharType="separate"/>
    </w:r>
    <w:r w:rsidR="001D7E7D">
      <w:rPr>
        <w:noProof/>
      </w:rPr>
      <w:t>8</w:t>
    </w:r>
    <w:r>
      <w:rPr>
        <w:noProof/>
      </w:rPr>
      <w:fldChar w:fldCharType="end"/>
    </w:r>
  </w:p>
  <w:p w14:paraId="387D909D" w14:textId="77777777" w:rsidR="00A87747" w:rsidRDefault="00A87747">
    <w:pPr>
      <w:pStyle w:val="Zpa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D20D16" w14:textId="77777777" w:rsidR="00F071A4" w:rsidRDefault="00F071A4">
    <w:pPr>
      <w:pStyle w:val="Zpa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F66463" w14:textId="77777777" w:rsidR="00FC4BC8" w:rsidRDefault="00FC4BC8" w:rsidP="00A87747">
      <w:pPr>
        <w:spacing w:line="240" w:lineRule="auto"/>
      </w:pPr>
      <w:r>
        <w:separator/>
      </w:r>
    </w:p>
  </w:footnote>
  <w:footnote w:type="continuationSeparator" w:id="0">
    <w:p w14:paraId="0343F823" w14:textId="77777777" w:rsidR="00FC4BC8" w:rsidRDefault="00FC4BC8" w:rsidP="00A8774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494277" w14:textId="77777777" w:rsidR="00F071A4" w:rsidRDefault="00F071A4">
    <w:pPr>
      <w:pStyle w:val="Zhlav"/>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2869C8" w14:textId="77777777" w:rsidR="00F071A4" w:rsidRDefault="00F071A4">
    <w:pPr>
      <w:pStyle w:val="Zhlav"/>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B9D382" w14:textId="77777777" w:rsidR="00F071A4" w:rsidRDefault="00F071A4">
    <w:pPr>
      <w:pStyle w:val="Zhlav"/>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suff w:val="nothing"/>
      <w:lvlText w:val=""/>
      <w:lvlJc w:val="left"/>
      <w:pPr>
        <w:tabs>
          <w:tab w:val="num" w:pos="0"/>
        </w:tabs>
        <w:ind w:left="432" w:hanging="432"/>
      </w:pPr>
      <w:rPr>
        <w:rFonts w:ascii="Symbol" w:eastAsia="Droid Sans" w:hAnsi="Symbol"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1C16FAC"/>
    <w:multiLevelType w:val="hybridMultilevel"/>
    <w:tmpl w:val="BBD6A784"/>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223342E"/>
    <w:multiLevelType w:val="hybridMultilevel"/>
    <w:tmpl w:val="1B8886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6A754E0"/>
    <w:multiLevelType w:val="hybridMultilevel"/>
    <w:tmpl w:val="2BCA318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3D63B8E"/>
    <w:multiLevelType w:val="hybridMultilevel"/>
    <w:tmpl w:val="DE7A84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49A1246"/>
    <w:multiLevelType w:val="hybridMultilevel"/>
    <w:tmpl w:val="6EC2A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AF00D24"/>
    <w:multiLevelType w:val="multilevel"/>
    <w:tmpl w:val="AC6665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734712"/>
    <w:multiLevelType w:val="hybridMultilevel"/>
    <w:tmpl w:val="83C83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0A5D14"/>
    <w:multiLevelType w:val="hybridMultilevel"/>
    <w:tmpl w:val="16B0A1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FA95D68"/>
    <w:multiLevelType w:val="hybridMultilevel"/>
    <w:tmpl w:val="CEE26C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5E162E4"/>
    <w:multiLevelType w:val="hybridMultilevel"/>
    <w:tmpl w:val="2D4AEA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2B5D5B67"/>
    <w:multiLevelType w:val="hybridMultilevel"/>
    <w:tmpl w:val="850ECF0E"/>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2FC00F71"/>
    <w:multiLevelType w:val="hybridMultilevel"/>
    <w:tmpl w:val="3D3443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307A64A0"/>
    <w:multiLevelType w:val="hybridMultilevel"/>
    <w:tmpl w:val="32427C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3D077094"/>
    <w:multiLevelType w:val="hybridMultilevel"/>
    <w:tmpl w:val="7054DA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42382EFF"/>
    <w:multiLevelType w:val="hybridMultilevel"/>
    <w:tmpl w:val="4C1C35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23E0B20"/>
    <w:multiLevelType w:val="hybridMultilevel"/>
    <w:tmpl w:val="E4AE93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43DA3416"/>
    <w:multiLevelType w:val="hybridMultilevel"/>
    <w:tmpl w:val="ED94DCC2"/>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4C3012BA"/>
    <w:multiLevelType w:val="hybridMultilevel"/>
    <w:tmpl w:val="507E7A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1057060"/>
    <w:multiLevelType w:val="hybridMultilevel"/>
    <w:tmpl w:val="DC6836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51E86E9B"/>
    <w:multiLevelType w:val="hybridMultilevel"/>
    <w:tmpl w:val="D9DC6A2A"/>
    <w:lvl w:ilvl="0" w:tplc="6A187440">
      <w:start w:val="1"/>
      <w:numFmt w:val="bullet"/>
      <w:lvlText w:val="•"/>
      <w:lvlJc w:val="left"/>
      <w:pPr>
        <w:tabs>
          <w:tab w:val="num" w:pos="720"/>
        </w:tabs>
        <w:ind w:left="720" w:hanging="360"/>
      </w:pPr>
      <w:rPr>
        <w:rFonts w:ascii="Arial" w:hAnsi="Arial" w:hint="default"/>
      </w:rPr>
    </w:lvl>
    <w:lvl w:ilvl="1" w:tplc="4F82AF94" w:tentative="1">
      <w:start w:val="1"/>
      <w:numFmt w:val="bullet"/>
      <w:lvlText w:val="•"/>
      <w:lvlJc w:val="left"/>
      <w:pPr>
        <w:tabs>
          <w:tab w:val="num" w:pos="1440"/>
        </w:tabs>
        <w:ind w:left="1440" w:hanging="360"/>
      </w:pPr>
      <w:rPr>
        <w:rFonts w:ascii="Arial" w:hAnsi="Arial" w:hint="default"/>
      </w:rPr>
    </w:lvl>
    <w:lvl w:ilvl="2" w:tplc="54CEB2D8" w:tentative="1">
      <w:start w:val="1"/>
      <w:numFmt w:val="bullet"/>
      <w:lvlText w:val="•"/>
      <w:lvlJc w:val="left"/>
      <w:pPr>
        <w:tabs>
          <w:tab w:val="num" w:pos="2160"/>
        </w:tabs>
        <w:ind w:left="2160" w:hanging="360"/>
      </w:pPr>
      <w:rPr>
        <w:rFonts w:ascii="Arial" w:hAnsi="Arial" w:hint="default"/>
      </w:rPr>
    </w:lvl>
    <w:lvl w:ilvl="3" w:tplc="AAEA6156" w:tentative="1">
      <w:start w:val="1"/>
      <w:numFmt w:val="bullet"/>
      <w:lvlText w:val="•"/>
      <w:lvlJc w:val="left"/>
      <w:pPr>
        <w:tabs>
          <w:tab w:val="num" w:pos="2880"/>
        </w:tabs>
        <w:ind w:left="2880" w:hanging="360"/>
      </w:pPr>
      <w:rPr>
        <w:rFonts w:ascii="Arial" w:hAnsi="Arial" w:hint="default"/>
      </w:rPr>
    </w:lvl>
    <w:lvl w:ilvl="4" w:tplc="A4FAA4F0" w:tentative="1">
      <w:start w:val="1"/>
      <w:numFmt w:val="bullet"/>
      <w:lvlText w:val="•"/>
      <w:lvlJc w:val="left"/>
      <w:pPr>
        <w:tabs>
          <w:tab w:val="num" w:pos="3600"/>
        </w:tabs>
        <w:ind w:left="3600" w:hanging="360"/>
      </w:pPr>
      <w:rPr>
        <w:rFonts w:ascii="Arial" w:hAnsi="Arial" w:hint="default"/>
      </w:rPr>
    </w:lvl>
    <w:lvl w:ilvl="5" w:tplc="32100022" w:tentative="1">
      <w:start w:val="1"/>
      <w:numFmt w:val="bullet"/>
      <w:lvlText w:val="•"/>
      <w:lvlJc w:val="left"/>
      <w:pPr>
        <w:tabs>
          <w:tab w:val="num" w:pos="4320"/>
        </w:tabs>
        <w:ind w:left="4320" w:hanging="360"/>
      </w:pPr>
      <w:rPr>
        <w:rFonts w:ascii="Arial" w:hAnsi="Arial" w:hint="default"/>
      </w:rPr>
    </w:lvl>
    <w:lvl w:ilvl="6" w:tplc="79787F26" w:tentative="1">
      <w:start w:val="1"/>
      <w:numFmt w:val="bullet"/>
      <w:lvlText w:val="•"/>
      <w:lvlJc w:val="left"/>
      <w:pPr>
        <w:tabs>
          <w:tab w:val="num" w:pos="5040"/>
        </w:tabs>
        <w:ind w:left="5040" w:hanging="360"/>
      </w:pPr>
      <w:rPr>
        <w:rFonts w:ascii="Arial" w:hAnsi="Arial" w:hint="default"/>
      </w:rPr>
    </w:lvl>
    <w:lvl w:ilvl="7" w:tplc="5AE8D476" w:tentative="1">
      <w:start w:val="1"/>
      <w:numFmt w:val="bullet"/>
      <w:lvlText w:val="•"/>
      <w:lvlJc w:val="left"/>
      <w:pPr>
        <w:tabs>
          <w:tab w:val="num" w:pos="5760"/>
        </w:tabs>
        <w:ind w:left="5760" w:hanging="360"/>
      </w:pPr>
      <w:rPr>
        <w:rFonts w:ascii="Arial" w:hAnsi="Arial" w:hint="default"/>
      </w:rPr>
    </w:lvl>
    <w:lvl w:ilvl="8" w:tplc="4A561D38"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605D271A"/>
    <w:multiLevelType w:val="hybridMultilevel"/>
    <w:tmpl w:val="D38E8CC0"/>
    <w:lvl w:ilvl="0" w:tplc="78C21A42">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63AC0ABA"/>
    <w:multiLevelType w:val="hybridMultilevel"/>
    <w:tmpl w:val="8EC247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6286114"/>
    <w:multiLevelType w:val="hybridMultilevel"/>
    <w:tmpl w:val="431272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7602BD6"/>
    <w:multiLevelType w:val="hybridMultilevel"/>
    <w:tmpl w:val="E304AD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67E92AA1"/>
    <w:multiLevelType w:val="hybridMultilevel"/>
    <w:tmpl w:val="3398C5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6FEE3B27"/>
    <w:multiLevelType w:val="hybridMultilevel"/>
    <w:tmpl w:val="E23E0B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DF338A4"/>
    <w:multiLevelType w:val="multilevel"/>
    <w:tmpl w:val="49187E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97913497">
    <w:abstractNumId w:val="0"/>
  </w:num>
  <w:num w:numId="2" w16cid:durableId="93333042">
    <w:abstractNumId w:val="1"/>
  </w:num>
  <w:num w:numId="3" w16cid:durableId="35937316">
    <w:abstractNumId w:val="10"/>
  </w:num>
  <w:num w:numId="4" w16cid:durableId="420761572">
    <w:abstractNumId w:val="24"/>
  </w:num>
  <w:num w:numId="5" w16cid:durableId="738987524">
    <w:abstractNumId w:val="9"/>
  </w:num>
  <w:num w:numId="6" w16cid:durableId="1818376154">
    <w:abstractNumId w:val="23"/>
  </w:num>
  <w:num w:numId="7" w16cid:durableId="1475561679">
    <w:abstractNumId w:val="27"/>
  </w:num>
  <w:num w:numId="8" w16cid:durableId="1731339533">
    <w:abstractNumId w:val="19"/>
  </w:num>
  <w:num w:numId="9" w16cid:durableId="655498584">
    <w:abstractNumId w:val="6"/>
  </w:num>
  <w:num w:numId="10" w16cid:durableId="1790275509">
    <w:abstractNumId w:val="16"/>
  </w:num>
  <w:num w:numId="11" w16cid:durableId="1191647165">
    <w:abstractNumId w:val="20"/>
  </w:num>
  <w:num w:numId="12" w16cid:durableId="1436443807">
    <w:abstractNumId w:val="11"/>
  </w:num>
  <w:num w:numId="13" w16cid:durableId="1691760794">
    <w:abstractNumId w:val="4"/>
  </w:num>
  <w:num w:numId="14" w16cid:durableId="798035659">
    <w:abstractNumId w:val="17"/>
  </w:num>
  <w:num w:numId="15" w16cid:durableId="1022316187">
    <w:abstractNumId w:val="5"/>
  </w:num>
  <w:num w:numId="16" w16cid:durableId="1179002500">
    <w:abstractNumId w:val="22"/>
  </w:num>
  <w:num w:numId="17" w16cid:durableId="1265384099">
    <w:abstractNumId w:val="3"/>
  </w:num>
  <w:num w:numId="18" w16cid:durableId="994802963">
    <w:abstractNumId w:val="18"/>
  </w:num>
  <w:num w:numId="19" w16cid:durableId="73550488">
    <w:abstractNumId w:val="2"/>
  </w:num>
  <w:num w:numId="20" w16cid:durableId="1630472024">
    <w:abstractNumId w:val="26"/>
  </w:num>
  <w:num w:numId="21" w16cid:durableId="1952128590">
    <w:abstractNumId w:val="13"/>
  </w:num>
  <w:num w:numId="22" w16cid:durableId="1600721406">
    <w:abstractNumId w:val="12"/>
  </w:num>
  <w:num w:numId="23" w16cid:durableId="1755740295">
    <w:abstractNumId w:val="25"/>
  </w:num>
  <w:num w:numId="24" w16cid:durableId="366375498">
    <w:abstractNumId w:val="28"/>
  </w:num>
  <w:num w:numId="25" w16cid:durableId="1237544706">
    <w:abstractNumId w:val="7"/>
  </w:num>
  <w:num w:numId="26" w16cid:durableId="39285771">
    <w:abstractNumId w:val="15"/>
  </w:num>
  <w:num w:numId="27" w16cid:durableId="700596338">
    <w:abstractNumId w:val="14"/>
  </w:num>
  <w:num w:numId="28" w16cid:durableId="63649646">
    <w:abstractNumId w:val="21"/>
  </w:num>
  <w:num w:numId="29" w16cid:durableId="85546224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inkAnnotations="0"/>
  <w:defaultTabStop w:val="720"/>
  <w:defaultTableStyle w:val="Normln"/>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EyNbcwNTM0BXKMLJV0lIJTi4sz8/NACsxrAfOzWGUsAAAA"/>
  </w:docVars>
  <w:rsids>
    <w:rsidRoot w:val="008D09FF"/>
    <w:rsid w:val="000143B4"/>
    <w:rsid w:val="000157F7"/>
    <w:rsid w:val="000169FC"/>
    <w:rsid w:val="00026F62"/>
    <w:rsid w:val="0003210E"/>
    <w:rsid w:val="00033E1E"/>
    <w:rsid w:val="00043DD1"/>
    <w:rsid w:val="00044E03"/>
    <w:rsid w:val="00051B13"/>
    <w:rsid w:val="0005499F"/>
    <w:rsid w:val="00073CCE"/>
    <w:rsid w:val="00077B6D"/>
    <w:rsid w:val="000824D7"/>
    <w:rsid w:val="0009752E"/>
    <w:rsid w:val="000A0300"/>
    <w:rsid w:val="000A2736"/>
    <w:rsid w:val="000A693F"/>
    <w:rsid w:val="000B3276"/>
    <w:rsid w:val="000B55F1"/>
    <w:rsid w:val="000B7C25"/>
    <w:rsid w:val="000C54FA"/>
    <w:rsid w:val="000D13F2"/>
    <w:rsid w:val="000D1E89"/>
    <w:rsid w:val="000D5F91"/>
    <w:rsid w:val="000E3657"/>
    <w:rsid w:val="000E5B1D"/>
    <w:rsid w:val="000E7C63"/>
    <w:rsid w:val="000F7A29"/>
    <w:rsid w:val="0010080F"/>
    <w:rsid w:val="001127EC"/>
    <w:rsid w:val="00115FA2"/>
    <w:rsid w:val="0011725C"/>
    <w:rsid w:val="0012311E"/>
    <w:rsid w:val="00124129"/>
    <w:rsid w:val="00131CE2"/>
    <w:rsid w:val="00135FA8"/>
    <w:rsid w:val="0014081F"/>
    <w:rsid w:val="0014236D"/>
    <w:rsid w:val="001543C4"/>
    <w:rsid w:val="00155DFF"/>
    <w:rsid w:val="00171AB7"/>
    <w:rsid w:val="001959E7"/>
    <w:rsid w:val="001A2386"/>
    <w:rsid w:val="001A6CE4"/>
    <w:rsid w:val="001B148D"/>
    <w:rsid w:val="001B293F"/>
    <w:rsid w:val="001B2B71"/>
    <w:rsid w:val="001B3DA5"/>
    <w:rsid w:val="001C4B30"/>
    <w:rsid w:val="001C6C19"/>
    <w:rsid w:val="001C7C69"/>
    <w:rsid w:val="001D1CAC"/>
    <w:rsid w:val="001D46FF"/>
    <w:rsid w:val="001D7E7D"/>
    <w:rsid w:val="001F2F9D"/>
    <w:rsid w:val="002037AB"/>
    <w:rsid w:val="00203ADA"/>
    <w:rsid w:val="00207BF7"/>
    <w:rsid w:val="0021152B"/>
    <w:rsid w:val="00214B85"/>
    <w:rsid w:val="002157B6"/>
    <w:rsid w:val="00245957"/>
    <w:rsid w:val="00245FD9"/>
    <w:rsid w:val="0024714F"/>
    <w:rsid w:val="00251842"/>
    <w:rsid w:val="00255300"/>
    <w:rsid w:val="00267D0D"/>
    <w:rsid w:val="00273F83"/>
    <w:rsid w:val="002923C2"/>
    <w:rsid w:val="0029461D"/>
    <w:rsid w:val="002A218E"/>
    <w:rsid w:val="002B1C88"/>
    <w:rsid w:val="002B6D16"/>
    <w:rsid w:val="002C58C6"/>
    <w:rsid w:val="002C5976"/>
    <w:rsid w:val="002C5AFE"/>
    <w:rsid w:val="002C5DF6"/>
    <w:rsid w:val="002D5608"/>
    <w:rsid w:val="002E2445"/>
    <w:rsid w:val="002F3715"/>
    <w:rsid w:val="002F4C8F"/>
    <w:rsid w:val="00306373"/>
    <w:rsid w:val="00324315"/>
    <w:rsid w:val="00331C17"/>
    <w:rsid w:val="003347F4"/>
    <w:rsid w:val="003407C3"/>
    <w:rsid w:val="00341F1F"/>
    <w:rsid w:val="00352949"/>
    <w:rsid w:val="00354A83"/>
    <w:rsid w:val="003559FD"/>
    <w:rsid w:val="00355AA6"/>
    <w:rsid w:val="0035740A"/>
    <w:rsid w:val="00363625"/>
    <w:rsid w:val="003644F3"/>
    <w:rsid w:val="00371215"/>
    <w:rsid w:val="0037352A"/>
    <w:rsid w:val="00377720"/>
    <w:rsid w:val="00380505"/>
    <w:rsid w:val="00390787"/>
    <w:rsid w:val="003915E6"/>
    <w:rsid w:val="003A21CE"/>
    <w:rsid w:val="003B2223"/>
    <w:rsid w:val="003D2B08"/>
    <w:rsid w:val="003D6472"/>
    <w:rsid w:val="003E3CE3"/>
    <w:rsid w:val="003F321A"/>
    <w:rsid w:val="003F58CF"/>
    <w:rsid w:val="003F652C"/>
    <w:rsid w:val="003F6A34"/>
    <w:rsid w:val="004001C6"/>
    <w:rsid w:val="0040516B"/>
    <w:rsid w:val="00406F8A"/>
    <w:rsid w:val="004118BC"/>
    <w:rsid w:val="00412D04"/>
    <w:rsid w:val="00426EFB"/>
    <w:rsid w:val="004275E6"/>
    <w:rsid w:val="00430271"/>
    <w:rsid w:val="0043392D"/>
    <w:rsid w:val="00435F23"/>
    <w:rsid w:val="00437D8F"/>
    <w:rsid w:val="00454D5E"/>
    <w:rsid w:val="00455304"/>
    <w:rsid w:val="00460545"/>
    <w:rsid w:val="0046208D"/>
    <w:rsid w:val="0047293C"/>
    <w:rsid w:val="00480840"/>
    <w:rsid w:val="004836C4"/>
    <w:rsid w:val="0049537E"/>
    <w:rsid w:val="00496C57"/>
    <w:rsid w:val="004A17F2"/>
    <w:rsid w:val="004A19FC"/>
    <w:rsid w:val="004A1CAE"/>
    <w:rsid w:val="004A42D9"/>
    <w:rsid w:val="004A6F78"/>
    <w:rsid w:val="004A78C8"/>
    <w:rsid w:val="004B2DC1"/>
    <w:rsid w:val="004B6253"/>
    <w:rsid w:val="004B637E"/>
    <w:rsid w:val="004D5B16"/>
    <w:rsid w:val="004D5BFC"/>
    <w:rsid w:val="004E44CC"/>
    <w:rsid w:val="004F372C"/>
    <w:rsid w:val="00500202"/>
    <w:rsid w:val="005007FB"/>
    <w:rsid w:val="005025FB"/>
    <w:rsid w:val="0050612C"/>
    <w:rsid w:val="00514B64"/>
    <w:rsid w:val="00514C27"/>
    <w:rsid w:val="005237F5"/>
    <w:rsid w:val="005244D0"/>
    <w:rsid w:val="00526156"/>
    <w:rsid w:val="00526B25"/>
    <w:rsid w:val="00531793"/>
    <w:rsid w:val="005363C9"/>
    <w:rsid w:val="00545BE1"/>
    <w:rsid w:val="005466F4"/>
    <w:rsid w:val="00556141"/>
    <w:rsid w:val="005575BB"/>
    <w:rsid w:val="00563005"/>
    <w:rsid w:val="00565E1A"/>
    <w:rsid w:val="00572E0C"/>
    <w:rsid w:val="00583DDF"/>
    <w:rsid w:val="005901D0"/>
    <w:rsid w:val="00591D3F"/>
    <w:rsid w:val="00592304"/>
    <w:rsid w:val="005955CD"/>
    <w:rsid w:val="005978A5"/>
    <w:rsid w:val="00597C27"/>
    <w:rsid w:val="005A4881"/>
    <w:rsid w:val="005B1D0F"/>
    <w:rsid w:val="005B3892"/>
    <w:rsid w:val="005C2B38"/>
    <w:rsid w:val="005C6F1F"/>
    <w:rsid w:val="005C729D"/>
    <w:rsid w:val="005C740A"/>
    <w:rsid w:val="005D49B9"/>
    <w:rsid w:val="005F292C"/>
    <w:rsid w:val="0060463A"/>
    <w:rsid w:val="00607926"/>
    <w:rsid w:val="0061173B"/>
    <w:rsid w:val="00615B24"/>
    <w:rsid w:val="00621B9C"/>
    <w:rsid w:val="006237FB"/>
    <w:rsid w:val="006302B6"/>
    <w:rsid w:val="006407FE"/>
    <w:rsid w:val="006438EC"/>
    <w:rsid w:val="006475FF"/>
    <w:rsid w:val="00650CBE"/>
    <w:rsid w:val="00654A6E"/>
    <w:rsid w:val="00661773"/>
    <w:rsid w:val="0066496D"/>
    <w:rsid w:val="00671F66"/>
    <w:rsid w:val="00674A76"/>
    <w:rsid w:val="00682A76"/>
    <w:rsid w:val="00682D74"/>
    <w:rsid w:val="00684916"/>
    <w:rsid w:val="006948E8"/>
    <w:rsid w:val="00697727"/>
    <w:rsid w:val="006A724A"/>
    <w:rsid w:val="006B65D2"/>
    <w:rsid w:val="006C51DB"/>
    <w:rsid w:val="006C5469"/>
    <w:rsid w:val="006C5728"/>
    <w:rsid w:val="006D07E0"/>
    <w:rsid w:val="006D6837"/>
    <w:rsid w:val="006D7C5E"/>
    <w:rsid w:val="006E177F"/>
    <w:rsid w:val="00705F33"/>
    <w:rsid w:val="007130F3"/>
    <w:rsid w:val="00717997"/>
    <w:rsid w:val="00720A6F"/>
    <w:rsid w:val="0072548E"/>
    <w:rsid w:val="00732B9B"/>
    <w:rsid w:val="00746466"/>
    <w:rsid w:val="0074789A"/>
    <w:rsid w:val="007515C4"/>
    <w:rsid w:val="00752C57"/>
    <w:rsid w:val="0075424F"/>
    <w:rsid w:val="00755616"/>
    <w:rsid w:val="00755E48"/>
    <w:rsid w:val="00755E7B"/>
    <w:rsid w:val="007626C2"/>
    <w:rsid w:val="00764092"/>
    <w:rsid w:val="00772400"/>
    <w:rsid w:val="007739F9"/>
    <w:rsid w:val="00777727"/>
    <w:rsid w:val="00781B1F"/>
    <w:rsid w:val="007847BC"/>
    <w:rsid w:val="00784EBE"/>
    <w:rsid w:val="00793373"/>
    <w:rsid w:val="00796A0C"/>
    <w:rsid w:val="007B6BA5"/>
    <w:rsid w:val="007C0686"/>
    <w:rsid w:val="007C1004"/>
    <w:rsid w:val="007C3193"/>
    <w:rsid w:val="007D0A05"/>
    <w:rsid w:val="007D1B17"/>
    <w:rsid w:val="007D4E7D"/>
    <w:rsid w:val="007D6079"/>
    <w:rsid w:val="007E5D62"/>
    <w:rsid w:val="007E61B3"/>
    <w:rsid w:val="007E79B8"/>
    <w:rsid w:val="007F543B"/>
    <w:rsid w:val="007F5B80"/>
    <w:rsid w:val="007F654B"/>
    <w:rsid w:val="00814EE5"/>
    <w:rsid w:val="0082293E"/>
    <w:rsid w:val="0083045C"/>
    <w:rsid w:val="0083094A"/>
    <w:rsid w:val="008309B1"/>
    <w:rsid w:val="00831ABD"/>
    <w:rsid w:val="00841350"/>
    <w:rsid w:val="00853117"/>
    <w:rsid w:val="008645D9"/>
    <w:rsid w:val="0087207B"/>
    <w:rsid w:val="00872FDC"/>
    <w:rsid w:val="00884801"/>
    <w:rsid w:val="008934D6"/>
    <w:rsid w:val="008A4FEE"/>
    <w:rsid w:val="008A5AAC"/>
    <w:rsid w:val="008B1D5E"/>
    <w:rsid w:val="008B6785"/>
    <w:rsid w:val="008C4464"/>
    <w:rsid w:val="008C5894"/>
    <w:rsid w:val="008D09FF"/>
    <w:rsid w:val="008E6B1D"/>
    <w:rsid w:val="008F29E6"/>
    <w:rsid w:val="00900DD5"/>
    <w:rsid w:val="009022FD"/>
    <w:rsid w:val="0090744C"/>
    <w:rsid w:val="009125AD"/>
    <w:rsid w:val="00913FA1"/>
    <w:rsid w:val="00914249"/>
    <w:rsid w:val="009172DB"/>
    <w:rsid w:val="00924407"/>
    <w:rsid w:val="00932737"/>
    <w:rsid w:val="0093725C"/>
    <w:rsid w:val="00941F56"/>
    <w:rsid w:val="0094548E"/>
    <w:rsid w:val="00956173"/>
    <w:rsid w:val="009561AE"/>
    <w:rsid w:val="00957CD0"/>
    <w:rsid w:val="00963740"/>
    <w:rsid w:val="00964B2F"/>
    <w:rsid w:val="00970C40"/>
    <w:rsid w:val="00975F56"/>
    <w:rsid w:val="009812B8"/>
    <w:rsid w:val="00982038"/>
    <w:rsid w:val="00991B22"/>
    <w:rsid w:val="00993BA5"/>
    <w:rsid w:val="009A205A"/>
    <w:rsid w:val="009A2AD5"/>
    <w:rsid w:val="009B08FC"/>
    <w:rsid w:val="009B0B1B"/>
    <w:rsid w:val="009B2391"/>
    <w:rsid w:val="009B53D8"/>
    <w:rsid w:val="009C257E"/>
    <w:rsid w:val="009C2D59"/>
    <w:rsid w:val="009D18F1"/>
    <w:rsid w:val="009D1961"/>
    <w:rsid w:val="009D507B"/>
    <w:rsid w:val="009D7AE7"/>
    <w:rsid w:val="009E0198"/>
    <w:rsid w:val="009E22EF"/>
    <w:rsid w:val="009E31A5"/>
    <w:rsid w:val="009F0254"/>
    <w:rsid w:val="00A008EC"/>
    <w:rsid w:val="00A0522A"/>
    <w:rsid w:val="00A06682"/>
    <w:rsid w:val="00A2542B"/>
    <w:rsid w:val="00A31089"/>
    <w:rsid w:val="00A60F2E"/>
    <w:rsid w:val="00A62491"/>
    <w:rsid w:val="00A630B9"/>
    <w:rsid w:val="00A654E6"/>
    <w:rsid w:val="00A7011E"/>
    <w:rsid w:val="00A70CE1"/>
    <w:rsid w:val="00A73945"/>
    <w:rsid w:val="00A75675"/>
    <w:rsid w:val="00A801A0"/>
    <w:rsid w:val="00A82125"/>
    <w:rsid w:val="00A87747"/>
    <w:rsid w:val="00A90D99"/>
    <w:rsid w:val="00A9411B"/>
    <w:rsid w:val="00A954C7"/>
    <w:rsid w:val="00A97BE1"/>
    <w:rsid w:val="00AA470E"/>
    <w:rsid w:val="00AB326F"/>
    <w:rsid w:val="00AB5583"/>
    <w:rsid w:val="00AB5B5E"/>
    <w:rsid w:val="00AB73A8"/>
    <w:rsid w:val="00AC3A95"/>
    <w:rsid w:val="00AC52A2"/>
    <w:rsid w:val="00AD0E28"/>
    <w:rsid w:val="00AD2CBF"/>
    <w:rsid w:val="00AD2D58"/>
    <w:rsid w:val="00AD58AA"/>
    <w:rsid w:val="00AD7F58"/>
    <w:rsid w:val="00AE6BC8"/>
    <w:rsid w:val="00AF1F9B"/>
    <w:rsid w:val="00AF526C"/>
    <w:rsid w:val="00AF6143"/>
    <w:rsid w:val="00B01FD5"/>
    <w:rsid w:val="00B024B4"/>
    <w:rsid w:val="00B026C3"/>
    <w:rsid w:val="00B06232"/>
    <w:rsid w:val="00B07228"/>
    <w:rsid w:val="00B07373"/>
    <w:rsid w:val="00B10DA3"/>
    <w:rsid w:val="00B14771"/>
    <w:rsid w:val="00B179C2"/>
    <w:rsid w:val="00B17B92"/>
    <w:rsid w:val="00B20612"/>
    <w:rsid w:val="00B24C3C"/>
    <w:rsid w:val="00B2519F"/>
    <w:rsid w:val="00B313E9"/>
    <w:rsid w:val="00B31E9D"/>
    <w:rsid w:val="00B3225F"/>
    <w:rsid w:val="00B322E0"/>
    <w:rsid w:val="00B34CA4"/>
    <w:rsid w:val="00B462F2"/>
    <w:rsid w:val="00B465CF"/>
    <w:rsid w:val="00B46E41"/>
    <w:rsid w:val="00B51613"/>
    <w:rsid w:val="00B56352"/>
    <w:rsid w:val="00B57A65"/>
    <w:rsid w:val="00B61DB0"/>
    <w:rsid w:val="00B61FED"/>
    <w:rsid w:val="00B671A3"/>
    <w:rsid w:val="00B7065F"/>
    <w:rsid w:val="00B71230"/>
    <w:rsid w:val="00B74848"/>
    <w:rsid w:val="00B87943"/>
    <w:rsid w:val="00B91486"/>
    <w:rsid w:val="00B97BB3"/>
    <w:rsid w:val="00BA2FDA"/>
    <w:rsid w:val="00BA45F5"/>
    <w:rsid w:val="00BA67AD"/>
    <w:rsid w:val="00BC3B3A"/>
    <w:rsid w:val="00BD180E"/>
    <w:rsid w:val="00BD411F"/>
    <w:rsid w:val="00BE6EAE"/>
    <w:rsid w:val="00BF4E4E"/>
    <w:rsid w:val="00BF5CCF"/>
    <w:rsid w:val="00BF6034"/>
    <w:rsid w:val="00C00C12"/>
    <w:rsid w:val="00C106CE"/>
    <w:rsid w:val="00C14BE6"/>
    <w:rsid w:val="00C24BF1"/>
    <w:rsid w:val="00C41329"/>
    <w:rsid w:val="00C42CEC"/>
    <w:rsid w:val="00C433FF"/>
    <w:rsid w:val="00C47BCC"/>
    <w:rsid w:val="00C52007"/>
    <w:rsid w:val="00C53CCD"/>
    <w:rsid w:val="00C57D30"/>
    <w:rsid w:val="00C66F95"/>
    <w:rsid w:val="00C73ADD"/>
    <w:rsid w:val="00C74D7D"/>
    <w:rsid w:val="00C8669D"/>
    <w:rsid w:val="00C8736B"/>
    <w:rsid w:val="00C8743A"/>
    <w:rsid w:val="00C919FB"/>
    <w:rsid w:val="00CA59F2"/>
    <w:rsid w:val="00CC20FD"/>
    <w:rsid w:val="00CC3413"/>
    <w:rsid w:val="00CC671B"/>
    <w:rsid w:val="00CD2539"/>
    <w:rsid w:val="00CE4E4E"/>
    <w:rsid w:val="00CE5BDB"/>
    <w:rsid w:val="00CF15D8"/>
    <w:rsid w:val="00CF5F42"/>
    <w:rsid w:val="00D175A2"/>
    <w:rsid w:val="00D20ECD"/>
    <w:rsid w:val="00D2166C"/>
    <w:rsid w:val="00D23569"/>
    <w:rsid w:val="00D30910"/>
    <w:rsid w:val="00D31E9D"/>
    <w:rsid w:val="00D35421"/>
    <w:rsid w:val="00D4151E"/>
    <w:rsid w:val="00D444CD"/>
    <w:rsid w:val="00D50037"/>
    <w:rsid w:val="00D73C7F"/>
    <w:rsid w:val="00D81130"/>
    <w:rsid w:val="00D942AF"/>
    <w:rsid w:val="00D9463B"/>
    <w:rsid w:val="00DA3189"/>
    <w:rsid w:val="00DA3A21"/>
    <w:rsid w:val="00DA5D0B"/>
    <w:rsid w:val="00DB19D0"/>
    <w:rsid w:val="00DB5216"/>
    <w:rsid w:val="00DC13DA"/>
    <w:rsid w:val="00DC49BD"/>
    <w:rsid w:val="00DC5F06"/>
    <w:rsid w:val="00DD45E3"/>
    <w:rsid w:val="00DD6A76"/>
    <w:rsid w:val="00DE0958"/>
    <w:rsid w:val="00DE64C4"/>
    <w:rsid w:val="00DF037E"/>
    <w:rsid w:val="00DF2060"/>
    <w:rsid w:val="00DF6304"/>
    <w:rsid w:val="00E000B9"/>
    <w:rsid w:val="00E039C5"/>
    <w:rsid w:val="00E03A4B"/>
    <w:rsid w:val="00E27145"/>
    <w:rsid w:val="00E315EE"/>
    <w:rsid w:val="00E37264"/>
    <w:rsid w:val="00E41AB6"/>
    <w:rsid w:val="00E51010"/>
    <w:rsid w:val="00E5396E"/>
    <w:rsid w:val="00E61475"/>
    <w:rsid w:val="00E62EF6"/>
    <w:rsid w:val="00E71F36"/>
    <w:rsid w:val="00E811C1"/>
    <w:rsid w:val="00E859FA"/>
    <w:rsid w:val="00E85B3F"/>
    <w:rsid w:val="00E90A5A"/>
    <w:rsid w:val="00E928CA"/>
    <w:rsid w:val="00E94410"/>
    <w:rsid w:val="00E9780D"/>
    <w:rsid w:val="00EA0745"/>
    <w:rsid w:val="00EA1F35"/>
    <w:rsid w:val="00EA2106"/>
    <w:rsid w:val="00EA7C96"/>
    <w:rsid w:val="00EB02D9"/>
    <w:rsid w:val="00EB0C0B"/>
    <w:rsid w:val="00EB32F9"/>
    <w:rsid w:val="00EB6093"/>
    <w:rsid w:val="00EC3B38"/>
    <w:rsid w:val="00EC3CED"/>
    <w:rsid w:val="00EC74AE"/>
    <w:rsid w:val="00ED6A6B"/>
    <w:rsid w:val="00EE04C1"/>
    <w:rsid w:val="00EE2BBA"/>
    <w:rsid w:val="00EE58F1"/>
    <w:rsid w:val="00EF0350"/>
    <w:rsid w:val="00F05440"/>
    <w:rsid w:val="00F071A4"/>
    <w:rsid w:val="00F10C64"/>
    <w:rsid w:val="00F16569"/>
    <w:rsid w:val="00F17CBC"/>
    <w:rsid w:val="00F31831"/>
    <w:rsid w:val="00F320B3"/>
    <w:rsid w:val="00F35020"/>
    <w:rsid w:val="00F42555"/>
    <w:rsid w:val="00F52B0E"/>
    <w:rsid w:val="00F71CCB"/>
    <w:rsid w:val="00FA1905"/>
    <w:rsid w:val="00FA3835"/>
    <w:rsid w:val="00FB012C"/>
    <w:rsid w:val="00FB44DD"/>
    <w:rsid w:val="00FB5913"/>
    <w:rsid w:val="00FB636C"/>
    <w:rsid w:val="00FC4BC8"/>
    <w:rsid w:val="00FD08F7"/>
    <w:rsid w:val="00FE007F"/>
    <w:rsid w:val="00FE1106"/>
    <w:rsid w:val="00FE22D5"/>
    <w:rsid w:val="00FE2AD0"/>
    <w:rsid w:val="00FE3A7A"/>
    <w:rsid w:val="00FE5D8F"/>
    <w:rsid w:val="00FF574F"/>
    <w:rsid w:val="00FF5CDD"/>
  </w:rsids>
  <m:mathPr>
    <m:mathFont m:val="Cambria Math"/>
    <m:brkBin m:val="before"/>
    <m:brkBinSub m:val="--"/>
    <m:smallFrac m:val="0"/>
    <m:dispDef/>
    <m:lMargin m:val="0"/>
    <m:rMargin m:val="0"/>
    <m:defJc m:val="centerGroup"/>
    <m:wrapIndent m:val="1440"/>
    <m:intLim m:val="subSup"/>
    <m:naryLim m:val="undOvr"/>
  </m:mathPr>
  <w:themeFontLang w:val="cs-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oNotEmbedSmartTags/>
  <w:decimalSymbol w:val="."/>
  <w:listSeparator w:val=";"/>
  <w14:docId w14:val="4E7EAA07"/>
  <w15:chartTrackingRefBased/>
  <w15:docId w15:val="{BD43A9BE-EFBF-C54F-A5DD-FEABDAEF53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cs-GB" w:eastAsia="cs-CZ"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n">
    <w:name w:val="Normal"/>
    <w:qFormat/>
    <w:pPr>
      <w:suppressAutoHyphens/>
      <w:spacing w:line="360" w:lineRule="auto"/>
      <w:jc w:val="both"/>
    </w:pPr>
    <w:rPr>
      <w:rFonts w:eastAsia="Calibri"/>
      <w:color w:val="000000"/>
      <w:sz w:val="24"/>
      <w:szCs w:val="22"/>
      <w:lang w:val="en-GB" w:eastAsia="ar-SA"/>
    </w:rPr>
  </w:style>
  <w:style w:type="paragraph" w:styleId="Nadpis1">
    <w:name w:val="heading 1"/>
    <w:basedOn w:val="Normln"/>
    <w:next w:val="Normln"/>
    <w:qFormat/>
    <w:pPr>
      <w:keepNext/>
      <w:keepLines/>
      <w:numPr>
        <w:numId w:val="1"/>
      </w:numPr>
      <w:spacing w:before="113"/>
      <w:outlineLvl w:val="0"/>
    </w:pPr>
    <w:rPr>
      <w:rFonts w:eastAsia="Times New Roman"/>
      <w:b/>
      <w:bCs/>
      <w:sz w:val="28"/>
      <w:szCs w:val="28"/>
    </w:rPr>
  </w:style>
  <w:style w:type="paragraph" w:styleId="Nadpis2">
    <w:name w:val="heading 2"/>
    <w:basedOn w:val="Normln"/>
    <w:next w:val="Normln"/>
    <w:qFormat/>
    <w:pPr>
      <w:keepNext/>
      <w:keepLines/>
      <w:numPr>
        <w:ilvl w:val="1"/>
        <w:numId w:val="1"/>
      </w:numPr>
      <w:spacing w:before="113"/>
      <w:outlineLvl w:val="1"/>
    </w:pPr>
    <w:rPr>
      <w:rFonts w:eastAsia="Times New Roman"/>
      <w:bCs/>
      <w:szCs w:val="26"/>
      <w:u w:val="single"/>
    </w:rPr>
  </w:style>
  <w:style w:type="paragraph" w:styleId="Nadpis3">
    <w:name w:val="heading 3"/>
    <w:basedOn w:val="Heading"/>
    <w:next w:val="Zkladntext"/>
    <w:qFormat/>
    <w:pPr>
      <w:numPr>
        <w:ilvl w:val="2"/>
        <w:numId w:val="1"/>
      </w:numPr>
      <w:outlineLvl w:val="2"/>
    </w:pPr>
    <w:rPr>
      <w:b/>
      <w:bCs/>
    </w:rPr>
  </w:style>
  <w:style w:type="paragraph" w:styleId="Nadpis4">
    <w:name w:val="heading 4"/>
    <w:basedOn w:val="Heading"/>
    <w:next w:val="Zkladntext"/>
    <w:qFormat/>
    <w:pPr>
      <w:numPr>
        <w:ilvl w:val="3"/>
        <w:numId w:val="1"/>
      </w:numPr>
      <w:outlineLvl w:val="3"/>
    </w:pPr>
    <w:rPr>
      <w:b/>
      <w:bCs/>
      <w:i/>
      <w:iCs/>
      <w:sz w:val="24"/>
      <w:szCs w:val="24"/>
    </w:rPr>
  </w:style>
  <w:style w:type="paragraph" w:styleId="Nadpis5">
    <w:name w:val="heading 5"/>
    <w:basedOn w:val="Heading"/>
    <w:next w:val="Zkladntext"/>
    <w:qFormat/>
    <w:pPr>
      <w:numPr>
        <w:ilvl w:val="4"/>
        <w:numId w:val="1"/>
      </w:numPr>
      <w:outlineLvl w:val="4"/>
    </w:pPr>
    <w:rPr>
      <w:b/>
      <w:bCs/>
      <w:sz w:val="24"/>
      <w:szCs w:val="24"/>
    </w:rPr>
  </w:style>
  <w:style w:type="paragraph" w:styleId="Nadpis6">
    <w:name w:val="heading 6"/>
    <w:basedOn w:val="Heading"/>
    <w:next w:val="Zkladntext"/>
    <w:qFormat/>
    <w:pPr>
      <w:numPr>
        <w:ilvl w:val="5"/>
        <w:numId w:val="1"/>
      </w:numPr>
      <w:outlineLvl w:val="5"/>
    </w:pPr>
    <w:rPr>
      <w:b/>
      <w:bCs/>
      <w:sz w:val="21"/>
      <w:szCs w:val="21"/>
    </w:rPr>
  </w:style>
  <w:style w:type="paragraph" w:styleId="Nadpis7">
    <w:name w:val="heading 7"/>
    <w:basedOn w:val="Heading"/>
    <w:next w:val="Zkladntext"/>
    <w:qFormat/>
    <w:pPr>
      <w:numPr>
        <w:ilvl w:val="6"/>
        <w:numId w:val="1"/>
      </w:numPr>
      <w:outlineLvl w:val="6"/>
    </w:pPr>
    <w:rPr>
      <w:b/>
      <w:bCs/>
      <w:sz w:val="21"/>
      <w:szCs w:val="21"/>
    </w:rPr>
  </w:style>
  <w:style w:type="paragraph" w:styleId="Nadpis8">
    <w:name w:val="heading 8"/>
    <w:basedOn w:val="Heading"/>
    <w:next w:val="Zkladntext"/>
    <w:qFormat/>
    <w:pPr>
      <w:numPr>
        <w:ilvl w:val="7"/>
        <w:numId w:val="1"/>
      </w:numPr>
      <w:outlineLvl w:val="7"/>
    </w:pPr>
    <w:rPr>
      <w:b/>
      <w:bCs/>
      <w:sz w:val="21"/>
      <w:szCs w:val="21"/>
    </w:rPr>
  </w:style>
  <w:style w:type="paragraph" w:styleId="Nadpis9">
    <w:name w:val="heading 9"/>
    <w:basedOn w:val="Heading"/>
    <w:next w:val="Zkladntext"/>
    <w:qFormat/>
    <w:pPr>
      <w:numPr>
        <w:ilvl w:val="8"/>
        <w:numId w:val="1"/>
      </w:numPr>
      <w:outlineLvl w:val="8"/>
    </w:pPr>
    <w:rPr>
      <w:b/>
      <w:bCs/>
      <w:sz w:val="21"/>
      <w:szCs w:val="21"/>
    </w:rPr>
  </w:style>
  <w:style w:type="character" w:default="1" w:styleId="Standardnpsmoodstavce">
    <w:name w:val="Default Paragraph Font"/>
    <w:uiPriority w:val="1"/>
    <w:unhideWhenUsed/>
  </w:style>
  <w:style w:type="table" w:default="1" w:styleId="Normlntabulka">
    <w:name w:val="Normal Table"/>
    <w:uiPriority w:val="99"/>
    <w:semiHidden/>
    <w:unhideWhenUsed/>
    <w:tblPr>
      <w:tblInd w:w="0" w:type="dxa"/>
      <w:tblCellMar>
        <w:top w:w="0" w:type="dxa"/>
        <w:left w:w="108" w:type="dxa"/>
        <w:bottom w:w="0" w:type="dxa"/>
        <w:right w:w="108" w:type="dxa"/>
      </w:tblCellMar>
    </w:tblPr>
  </w:style>
  <w:style w:type="numbering" w:default="1" w:styleId="Bezseznamu">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 w:val="28"/>
      <w:szCs w:val="24"/>
      <w:lang w:val="en-GB"/>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cs="Times New Roman"/>
      <w:lang w:val="en-GB"/>
    </w:rPr>
  </w:style>
  <w:style w:type="character" w:customStyle="1" w:styleId="WW8Num4z1">
    <w:name w:val="WW8Num4z1"/>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styleId="Standardnpsmoodstavce0">
    <w:name w:val="Default Paragraph Font"/>
  </w:style>
  <w:style w:type="character" w:customStyle="1" w:styleId="WW8Num4z2">
    <w:name w:val="WW8Num4z2"/>
  </w:style>
  <w:style w:type="character" w:customStyle="1" w:styleId="WW8Num5z2">
    <w:name w:val="WW8Num5z2"/>
    <w:rPr>
      <w:rFonts w:ascii="Wingdings" w:hAnsi="Wingdings" w:cs="Wingdings" w:hint="default"/>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DefaultParagraphFont">
    <w:name w:val="WW-Default Paragraph Font"/>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textovodkaz">
    <w:name w:val="Hyperlink"/>
    <w:uiPriority w:val="99"/>
    <w:rPr>
      <w:color w:val="000080"/>
      <w:u w:val="single"/>
      <w:lang/>
    </w:rPr>
  </w:style>
  <w:style w:type="character" w:styleId="Odkaznakoment">
    <w:name w:val="annotation reference"/>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iln">
    <w:name w:val="Strong"/>
    <w:uiPriority w:val="22"/>
    <w:qFormat/>
    <w:rPr>
      <w:b/>
      <w:bCs/>
    </w:rPr>
  </w:style>
  <w:style w:type="character" w:customStyle="1" w:styleId="FootnoteCharacters">
    <w:name w:val="Footnote Characters"/>
  </w:style>
  <w:style w:type="character" w:styleId="Znakapoznpodarou">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rPr>
      <w:rFonts w:ascii="Cambria" w:eastAsia="Times New Roman" w:hAnsi="Cambria" w:cs="Times New Roman"/>
      <w:b/>
      <w:bCs/>
      <w:color w:val="000000"/>
      <w:kern w:val="1"/>
      <w:sz w:val="32"/>
      <w:szCs w:val="32"/>
      <w:lang w:val="en-GB"/>
    </w:rPr>
  </w:style>
  <w:style w:type="paragraph" w:customStyle="1" w:styleId="Heading">
    <w:name w:val="Heading"/>
    <w:basedOn w:val="Normln"/>
    <w:next w:val="Zkladntext"/>
    <w:pPr>
      <w:keepNext/>
      <w:spacing w:before="240" w:after="120"/>
    </w:pPr>
    <w:rPr>
      <w:rFonts w:ascii="Arial" w:eastAsia="Droid Sans" w:hAnsi="Arial" w:cs="DejaVu Sans"/>
      <w:sz w:val="28"/>
      <w:szCs w:val="28"/>
    </w:rPr>
  </w:style>
  <w:style w:type="paragraph" w:styleId="Zkladntext">
    <w:name w:val="Body Text"/>
    <w:basedOn w:val="Normln"/>
  </w:style>
  <w:style w:type="paragraph" w:styleId="Seznam">
    <w:name w:val="List"/>
    <w:basedOn w:val="Zkladntext"/>
    <w:rPr>
      <w:rFonts w:cs="DejaVu Sans"/>
    </w:rPr>
  </w:style>
  <w:style w:type="paragraph" w:styleId="Titulek">
    <w:name w:val="caption"/>
    <w:basedOn w:val="Normln"/>
    <w:qFormat/>
    <w:pPr>
      <w:suppressLineNumbers/>
      <w:spacing w:before="120" w:after="120"/>
    </w:pPr>
    <w:rPr>
      <w:rFonts w:cs="DejaVu Sans"/>
      <w:i/>
      <w:iCs/>
      <w:szCs w:val="24"/>
    </w:rPr>
  </w:style>
  <w:style w:type="paragraph" w:customStyle="1" w:styleId="Index">
    <w:name w:val="Index"/>
    <w:basedOn w:val="Normln"/>
    <w:pPr>
      <w:suppressLineNumbers/>
    </w:pPr>
    <w:rPr>
      <w:rFonts w:cs="DejaVu Sans"/>
    </w:rPr>
  </w:style>
  <w:style w:type="paragraph" w:styleId="Zhlav">
    <w:name w:val="header"/>
    <w:basedOn w:val="Normln"/>
    <w:pPr>
      <w:tabs>
        <w:tab w:val="center" w:pos="4680"/>
        <w:tab w:val="right" w:pos="9360"/>
      </w:tabs>
      <w:spacing w:line="240" w:lineRule="auto"/>
    </w:pPr>
  </w:style>
  <w:style w:type="paragraph" w:styleId="Zpat">
    <w:name w:val="footer"/>
    <w:basedOn w:val="Normln"/>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Bezmezer">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TableContents">
    <w:name w:val="Table Contents"/>
    <w:basedOn w:val="Normln"/>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ln"/>
    <w:rPr>
      <w:rFonts w:ascii="DejaVu Sans Mono" w:eastAsia="Droid Sans" w:hAnsi="DejaVu Sans Mono" w:cs="DejaVu Sans Mono"/>
      <w:sz w:val="20"/>
      <w:szCs w:val="20"/>
    </w:rPr>
  </w:style>
  <w:style w:type="paragraph" w:styleId="Odstavecseseznamem">
    <w:name w:val="List Paragraph"/>
    <w:basedOn w:val="Normln"/>
    <w:qFormat/>
  </w:style>
  <w:style w:type="paragraph" w:styleId="Obsah1">
    <w:name w:val="toc 1"/>
    <w:basedOn w:val="Index"/>
    <w:uiPriority w:val="39"/>
    <w:pPr>
      <w:tabs>
        <w:tab w:val="right" w:leader="dot" w:pos="9360"/>
      </w:tabs>
    </w:pPr>
  </w:style>
  <w:style w:type="paragraph" w:styleId="Obsah2">
    <w:name w:val="toc 2"/>
    <w:basedOn w:val="Index"/>
    <w:uiPriority w:val="39"/>
    <w:pPr>
      <w:tabs>
        <w:tab w:val="right" w:leader="dot" w:pos="9077"/>
      </w:tabs>
      <w:ind w:left="283"/>
    </w:pPr>
  </w:style>
  <w:style w:type="paragraph" w:styleId="Obsah3">
    <w:name w:val="toc 3"/>
    <w:basedOn w:val="Index"/>
    <w:pPr>
      <w:tabs>
        <w:tab w:val="right" w:leader="dot" w:pos="9072"/>
      </w:tabs>
      <w:ind w:left="566"/>
    </w:pPr>
  </w:style>
  <w:style w:type="paragraph" w:styleId="Obsah4">
    <w:name w:val="toc 4"/>
    <w:basedOn w:val="Index"/>
    <w:pPr>
      <w:tabs>
        <w:tab w:val="right" w:leader="dot" w:pos="8789"/>
      </w:tabs>
      <w:ind w:left="849"/>
    </w:pPr>
  </w:style>
  <w:style w:type="paragraph" w:styleId="Obsah5">
    <w:name w:val="toc 5"/>
    <w:basedOn w:val="Index"/>
    <w:pPr>
      <w:tabs>
        <w:tab w:val="right" w:leader="dot" w:pos="8506"/>
      </w:tabs>
      <w:ind w:left="1132"/>
    </w:pPr>
  </w:style>
  <w:style w:type="paragraph" w:styleId="Obsah6">
    <w:name w:val="toc 6"/>
    <w:basedOn w:val="Index"/>
    <w:pPr>
      <w:tabs>
        <w:tab w:val="right" w:leader="dot" w:pos="8223"/>
      </w:tabs>
      <w:ind w:left="1415"/>
    </w:pPr>
  </w:style>
  <w:style w:type="paragraph" w:styleId="Obsah7">
    <w:name w:val="toc 7"/>
    <w:basedOn w:val="Index"/>
    <w:pPr>
      <w:tabs>
        <w:tab w:val="right" w:leader="dot" w:pos="7940"/>
      </w:tabs>
      <w:ind w:left="1698"/>
    </w:pPr>
  </w:style>
  <w:style w:type="paragraph" w:styleId="Obsah8">
    <w:name w:val="toc 8"/>
    <w:basedOn w:val="Index"/>
    <w:pPr>
      <w:tabs>
        <w:tab w:val="right" w:leader="dot" w:pos="7657"/>
      </w:tabs>
      <w:ind w:left="1981"/>
    </w:pPr>
  </w:style>
  <w:style w:type="paragraph" w:styleId="Obsah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Textpoznpodarou">
    <w:name w:val="footnote text"/>
    <w:basedOn w:val="Normln"/>
    <w:pPr>
      <w:suppressLineNumbers/>
      <w:ind w:left="283" w:hanging="283"/>
    </w:pPr>
    <w:rPr>
      <w:sz w:val="20"/>
      <w:szCs w:val="20"/>
    </w:rPr>
  </w:style>
  <w:style w:type="paragraph" w:styleId="Nzev">
    <w:name w:val="Title"/>
    <w:basedOn w:val="Normln"/>
    <w:next w:val="Normln"/>
    <w:qFormat/>
    <w:pPr>
      <w:spacing w:before="240" w:after="60"/>
      <w:jc w:val="center"/>
    </w:pPr>
    <w:rPr>
      <w:rFonts w:ascii="Cambria" w:eastAsia="Times New Roman" w:hAnsi="Cambria"/>
      <w:b/>
      <w:bCs/>
      <w:kern w:val="1"/>
      <w:sz w:val="32"/>
      <w:szCs w:val="32"/>
    </w:rPr>
  </w:style>
  <w:style w:type="paragraph" w:styleId="Podnadpis">
    <w:name w:val="Subtitle"/>
    <w:basedOn w:val="Heading"/>
    <w:next w:val="Zkladntext"/>
    <w:qFormat/>
    <w:pPr>
      <w:jc w:val="center"/>
    </w:pPr>
    <w:rPr>
      <w:i/>
      <w:iCs/>
    </w:rPr>
  </w:style>
  <w:style w:type="paragraph" w:styleId="Normlnweb">
    <w:name w:val="Normal (Web)"/>
    <w:basedOn w:val="Normln"/>
    <w:uiPriority w:val="99"/>
    <w:pPr>
      <w:spacing w:line="100" w:lineRule="atLeast"/>
    </w:pPr>
    <w:rPr>
      <w:szCs w:val="24"/>
    </w:rPr>
  </w:style>
  <w:style w:type="paragraph" w:customStyle="1" w:styleId="Heading10">
    <w:name w:val="Heading 10"/>
    <w:basedOn w:val="Heading"/>
    <w:next w:val="Zkladntext"/>
    <w:pPr>
      <w:numPr>
        <w:numId w:val="2"/>
      </w:numPr>
    </w:pPr>
    <w:rPr>
      <w:b/>
      <w:bCs/>
      <w:sz w:val="21"/>
      <w:szCs w:val="21"/>
    </w:rPr>
  </w:style>
  <w:style w:type="table" w:styleId="Mkatabulky">
    <w:name w:val="Table Grid"/>
    <w:basedOn w:val="Normlntabulka"/>
    <w:uiPriority w:val="39"/>
    <w:rsid w:val="006D683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rosttabulka1">
    <w:name w:val="Plain Table 1"/>
    <w:basedOn w:val="Normlntabulka"/>
    <w:uiPriority w:val="41"/>
    <w:rsid w:val="00565E1A"/>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character" w:styleId="Zdraznn">
    <w:name w:val="Emphasis"/>
    <w:uiPriority w:val="20"/>
    <w:qFormat/>
    <w:rsid w:val="00454D5E"/>
    <w:rPr>
      <w:i/>
      <w:iCs/>
    </w:rPr>
  </w:style>
  <w:style w:type="paragraph" w:customStyle="1" w:styleId="Default">
    <w:name w:val="Default"/>
    <w:rsid w:val="003407C3"/>
    <w:pPr>
      <w:autoSpaceDE w:val="0"/>
      <w:autoSpaceDN w:val="0"/>
      <w:adjustRightInd w:val="0"/>
    </w:pPr>
    <w:rPr>
      <w:rFonts w:ascii="Arial" w:hAnsi="Arial" w:cs="Arial"/>
      <w:color w:val="000000"/>
      <w:sz w:val="24"/>
      <w:szCs w:val="24"/>
      <w:lang w:val="en-IN" w:eastAsia="en-IN"/>
    </w:rPr>
  </w:style>
  <w:style w:type="character" w:customStyle="1" w:styleId="UnresolvedMention">
    <w:name w:val="Unresolved Mention"/>
    <w:uiPriority w:val="99"/>
    <w:semiHidden/>
    <w:unhideWhenUsed/>
    <w:rsid w:val="003F6A34"/>
    <w:rPr>
      <w:color w:val="605E5C"/>
      <w:shd w:val="clear" w:color="auto" w:fill="E1DFDD"/>
    </w:rPr>
  </w:style>
  <w:style w:type="paragraph" w:styleId="Seznamobrzk">
    <w:name w:val="table of figures"/>
    <w:basedOn w:val="Normln"/>
    <w:next w:val="Normln"/>
    <w:uiPriority w:val="99"/>
    <w:unhideWhenUsed/>
    <w:rsid w:val="00DE64C4"/>
  </w:style>
  <w:style w:type="character" w:styleId="Sledovanodkaz">
    <w:name w:val="FollowedHyperlink"/>
    <w:uiPriority w:val="99"/>
    <w:semiHidden/>
    <w:unhideWhenUsed/>
    <w:rsid w:val="00171AB7"/>
    <w:rPr>
      <w:color w:val="954F7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0050">
      <w:bodyDiv w:val="1"/>
      <w:marLeft w:val="0"/>
      <w:marRight w:val="0"/>
      <w:marTop w:val="0"/>
      <w:marBottom w:val="0"/>
      <w:divBdr>
        <w:top w:val="none" w:sz="0" w:space="0" w:color="auto"/>
        <w:left w:val="none" w:sz="0" w:space="0" w:color="auto"/>
        <w:bottom w:val="none" w:sz="0" w:space="0" w:color="auto"/>
        <w:right w:val="none" w:sz="0" w:space="0" w:color="auto"/>
      </w:divBdr>
    </w:div>
    <w:div w:id="3480001">
      <w:bodyDiv w:val="1"/>
      <w:marLeft w:val="0"/>
      <w:marRight w:val="0"/>
      <w:marTop w:val="0"/>
      <w:marBottom w:val="0"/>
      <w:divBdr>
        <w:top w:val="none" w:sz="0" w:space="0" w:color="auto"/>
        <w:left w:val="none" w:sz="0" w:space="0" w:color="auto"/>
        <w:bottom w:val="none" w:sz="0" w:space="0" w:color="auto"/>
        <w:right w:val="none" w:sz="0" w:space="0" w:color="auto"/>
      </w:divBdr>
    </w:div>
    <w:div w:id="25718191">
      <w:bodyDiv w:val="1"/>
      <w:marLeft w:val="0"/>
      <w:marRight w:val="0"/>
      <w:marTop w:val="0"/>
      <w:marBottom w:val="0"/>
      <w:divBdr>
        <w:top w:val="none" w:sz="0" w:space="0" w:color="auto"/>
        <w:left w:val="none" w:sz="0" w:space="0" w:color="auto"/>
        <w:bottom w:val="none" w:sz="0" w:space="0" w:color="auto"/>
        <w:right w:val="none" w:sz="0" w:space="0" w:color="auto"/>
      </w:divBdr>
    </w:div>
    <w:div w:id="61753856">
      <w:bodyDiv w:val="1"/>
      <w:marLeft w:val="0"/>
      <w:marRight w:val="0"/>
      <w:marTop w:val="0"/>
      <w:marBottom w:val="0"/>
      <w:divBdr>
        <w:top w:val="none" w:sz="0" w:space="0" w:color="auto"/>
        <w:left w:val="none" w:sz="0" w:space="0" w:color="auto"/>
        <w:bottom w:val="none" w:sz="0" w:space="0" w:color="auto"/>
        <w:right w:val="none" w:sz="0" w:space="0" w:color="auto"/>
      </w:divBdr>
    </w:div>
    <w:div w:id="90056786">
      <w:bodyDiv w:val="1"/>
      <w:marLeft w:val="0"/>
      <w:marRight w:val="0"/>
      <w:marTop w:val="0"/>
      <w:marBottom w:val="0"/>
      <w:divBdr>
        <w:top w:val="none" w:sz="0" w:space="0" w:color="auto"/>
        <w:left w:val="none" w:sz="0" w:space="0" w:color="auto"/>
        <w:bottom w:val="none" w:sz="0" w:space="0" w:color="auto"/>
        <w:right w:val="none" w:sz="0" w:space="0" w:color="auto"/>
      </w:divBdr>
    </w:div>
    <w:div w:id="133911487">
      <w:bodyDiv w:val="1"/>
      <w:marLeft w:val="0"/>
      <w:marRight w:val="0"/>
      <w:marTop w:val="0"/>
      <w:marBottom w:val="0"/>
      <w:divBdr>
        <w:top w:val="none" w:sz="0" w:space="0" w:color="auto"/>
        <w:left w:val="none" w:sz="0" w:space="0" w:color="auto"/>
        <w:bottom w:val="none" w:sz="0" w:space="0" w:color="auto"/>
        <w:right w:val="none" w:sz="0" w:space="0" w:color="auto"/>
      </w:divBdr>
    </w:div>
    <w:div w:id="334915502">
      <w:bodyDiv w:val="1"/>
      <w:marLeft w:val="0"/>
      <w:marRight w:val="0"/>
      <w:marTop w:val="0"/>
      <w:marBottom w:val="0"/>
      <w:divBdr>
        <w:top w:val="none" w:sz="0" w:space="0" w:color="auto"/>
        <w:left w:val="none" w:sz="0" w:space="0" w:color="auto"/>
        <w:bottom w:val="none" w:sz="0" w:space="0" w:color="auto"/>
        <w:right w:val="none" w:sz="0" w:space="0" w:color="auto"/>
      </w:divBdr>
    </w:div>
    <w:div w:id="335152515">
      <w:bodyDiv w:val="1"/>
      <w:marLeft w:val="0"/>
      <w:marRight w:val="0"/>
      <w:marTop w:val="0"/>
      <w:marBottom w:val="0"/>
      <w:divBdr>
        <w:top w:val="none" w:sz="0" w:space="0" w:color="auto"/>
        <w:left w:val="none" w:sz="0" w:space="0" w:color="auto"/>
        <w:bottom w:val="none" w:sz="0" w:space="0" w:color="auto"/>
        <w:right w:val="none" w:sz="0" w:space="0" w:color="auto"/>
      </w:divBdr>
    </w:div>
    <w:div w:id="362362471">
      <w:bodyDiv w:val="1"/>
      <w:marLeft w:val="0"/>
      <w:marRight w:val="0"/>
      <w:marTop w:val="0"/>
      <w:marBottom w:val="0"/>
      <w:divBdr>
        <w:top w:val="none" w:sz="0" w:space="0" w:color="auto"/>
        <w:left w:val="none" w:sz="0" w:space="0" w:color="auto"/>
        <w:bottom w:val="none" w:sz="0" w:space="0" w:color="auto"/>
        <w:right w:val="none" w:sz="0" w:space="0" w:color="auto"/>
      </w:divBdr>
    </w:div>
    <w:div w:id="362749758">
      <w:bodyDiv w:val="1"/>
      <w:marLeft w:val="0"/>
      <w:marRight w:val="0"/>
      <w:marTop w:val="0"/>
      <w:marBottom w:val="0"/>
      <w:divBdr>
        <w:top w:val="none" w:sz="0" w:space="0" w:color="auto"/>
        <w:left w:val="none" w:sz="0" w:space="0" w:color="auto"/>
        <w:bottom w:val="none" w:sz="0" w:space="0" w:color="auto"/>
        <w:right w:val="none" w:sz="0" w:space="0" w:color="auto"/>
      </w:divBdr>
    </w:div>
    <w:div w:id="405222852">
      <w:bodyDiv w:val="1"/>
      <w:marLeft w:val="0"/>
      <w:marRight w:val="0"/>
      <w:marTop w:val="0"/>
      <w:marBottom w:val="0"/>
      <w:divBdr>
        <w:top w:val="none" w:sz="0" w:space="0" w:color="auto"/>
        <w:left w:val="none" w:sz="0" w:space="0" w:color="auto"/>
        <w:bottom w:val="none" w:sz="0" w:space="0" w:color="auto"/>
        <w:right w:val="none" w:sz="0" w:space="0" w:color="auto"/>
      </w:divBdr>
    </w:div>
    <w:div w:id="412974138">
      <w:bodyDiv w:val="1"/>
      <w:marLeft w:val="0"/>
      <w:marRight w:val="0"/>
      <w:marTop w:val="0"/>
      <w:marBottom w:val="0"/>
      <w:divBdr>
        <w:top w:val="none" w:sz="0" w:space="0" w:color="auto"/>
        <w:left w:val="none" w:sz="0" w:space="0" w:color="auto"/>
        <w:bottom w:val="none" w:sz="0" w:space="0" w:color="auto"/>
        <w:right w:val="none" w:sz="0" w:space="0" w:color="auto"/>
      </w:divBdr>
    </w:div>
    <w:div w:id="448669286">
      <w:bodyDiv w:val="1"/>
      <w:marLeft w:val="0"/>
      <w:marRight w:val="0"/>
      <w:marTop w:val="0"/>
      <w:marBottom w:val="0"/>
      <w:divBdr>
        <w:top w:val="none" w:sz="0" w:space="0" w:color="auto"/>
        <w:left w:val="none" w:sz="0" w:space="0" w:color="auto"/>
        <w:bottom w:val="none" w:sz="0" w:space="0" w:color="auto"/>
        <w:right w:val="none" w:sz="0" w:space="0" w:color="auto"/>
      </w:divBdr>
    </w:div>
    <w:div w:id="502277651">
      <w:bodyDiv w:val="1"/>
      <w:marLeft w:val="0"/>
      <w:marRight w:val="0"/>
      <w:marTop w:val="0"/>
      <w:marBottom w:val="0"/>
      <w:divBdr>
        <w:top w:val="none" w:sz="0" w:space="0" w:color="auto"/>
        <w:left w:val="none" w:sz="0" w:space="0" w:color="auto"/>
        <w:bottom w:val="none" w:sz="0" w:space="0" w:color="auto"/>
        <w:right w:val="none" w:sz="0" w:space="0" w:color="auto"/>
      </w:divBdr>
      <w:divsChild>
        <w:div w:id="535122477">
          <w:marLeft w:val="360"/>
          <w:marRight w:val="0"/>
          <w:marTop w:val="200"/>
          <w:marBottom w:val="0"/>
          <w:divBdr>
            <w:top w:val="none" w:sz="0" w:space="0" w:color="auto"/>
            <w:left w:val="none" w:sz="0" w:space="0" w:color="auto"/>
            <w:bottom w:val="none" w:sz="0" w:space="0" w:color="auto"/>
            <w:right w:val="none" w:sz="0" w:space="0" w:color="auto"/>
          </w:divBdr>
        </w:div>
      </w:divsChild>
    </w:div>
    <w:div w:id="506095419">
      <w:bodyDiv w:val="1"/>
      <w:marLeft w:val="0"/>
      <w:marRight w:val="0"/>
      <w:marTop w:val="0"/>
      <w:marBottom w:val="0"/>
      <w:divBdr>
        <w:top w:val="none" w:sz="0" w:space="0" w:color="auto"/>
        <w:left w:val="none" w:sz="0" w:space="0" w:color="auto"/>
        <w:bottom w:val="none" w:sz="0" w:space="0" w:color="auto"/>
        <w:right w:val="none" w:sz="0" w:space="0" w:color="auto"/>
      </w:divBdr>
    </w:div>
    <w:div w:id="529027566">
      <w:bodyDiv w:val="1"/>
      <w:marLeft w:val="0"/>
      <w:marRight w:val="0"/>
      <w:marTop w:val="0"/>
      <w:marBottom w:val="0"/>
      <w:divBdr>
        <w:top w:val="none" w:sz="0" w:space="0" w:color="auto"/>
        <w:left w:val="none" w:sz="0" w:space="0" w:color="auto"/>
        <w:bottom w:val="none" w:sz="0" w:space="0" w:color="auto"/>
        <w:right w:val="none" w:sz="0" w:space="0" w:color="auto"/>
      </w:divBdr>
    </w:div>
    <w:div w:id="550385395">
      <w:bodyDiv w:val="1"/>
      <w:marLeft w:val="0"/>
      <w:marRight w:val="0"/>
      <w:marTop w:val="0"/>
      <w:marBottom w:val="0"/>
      <w:divBdr>
        <w:top w:val="none" w:sz="0" w:space="0" w:color="auto"/>
        <w:left w:val="none" w:sz="0" w:space="0" w:color="auto"/>
        <w:bottom w:val="none" w:sz="0" w:space="0" w:color="auto"/>
        <w:right w:val="none" w:sz="0" w:space="0" w:color="auto"/>
      </w:divBdr>
    </w:div>
    <w:div w:id="619726067">
      <w:bodyDiv w:val="1"/>
      <w:marLeft w:val="0"/>
      <w:marRight w:val="0"/>
      <w:marTop w:val="0"/>
      <w:marBottom w:val="0"/>
      <w:divBdr>
        <w:top w:val="none" w:sz="0" w:space="0" w:color="auto"/>
        <w:left w:val="none" w:sz="0" w:space="0" w:color="auto"/>
        <w:bottom w:val="none" w:sz="0" w:space="0" w:color="auto"/>
        <w:right w:val="none" w:sz="0" w:space="0" w:color="auto"/>
      </w:divBdr>
    </w:div>
    <w:div w:id="626080961">
      <w:bodyDiv w:val="1"/>
      <w:marLeft w:val="0"/>
      <w:marRight w:val="0"/>
      <w:marTop w:val="0"/>
      <w:marBottom w:val="0"/>
      <w:divBdr>
        <w:top w:val="none" w:sz="0" w:space="0" w:color="auto"/>
        <w:left w:val="none" w:sz="0" w:space="0" w:color="auto"/>
        <w:bottom w:val="none" w:sz="0" w:space="0" w:color="auto"/>
        <w:right w:val="none" w:sz="0" w:space="0" w:color="auto"/>
      </w:divBdr>
    </w:div>
    <w:div w:id="644162709">
      <w:bodyDiv w:val="1"/>
      <w:marLeft w:val="0"/>
      <w:marRight w:val="0"/>
      <w:marTop w:val="0"/>
      <w:marBottom w:val="0"/>
      <w:divBdr>
        <w:top w:val="none" w:sz="0" w:space="0" w:color="auto"/>
        <w:left w:val="none" w:sz="0" w:space="0" w:color="auto"/>
        <w:bottom w:val="none" w:sz="0" w:space="0" w:color="auto"/>
        <w:right w:val="none" w:sz="0" w:space="0" w:color="auto"/>
      </w:divBdr>
    </w:div>
    <w:div w:id="644774838">
      <w:bodyDiv w:val="1"/>
      <w:marLeft w:val="0"/>
      <w:marRight w:val="0"/>
      <w:marTop w:val="0"/>
      <w:marBottom w:val="0"/>
      <w:divBdr>
        <w:top w:val="none" w:sz="0" w:space="0" w:color="auto"/>
        <w:left w:val="none" w:sz="0" w:space="0" w:color="auto"/>
        <w:bottom w:val="none" w:sz="0" w:space="0" w:color="auto"/>
        <w:right w:val="none" w:sz="0" w:space="0" w:color="auto"/>
      </w:divBdr>
    </w:div>
    <w:div w:id="663555211">
      <w:bodyDiv w:val="1"/>
      <w:marLeft w:val="0"/>
      <w:marRight w:val="0"/>
      <w:marTop w:val="0"/>
      <w:marBottom w:val="0"/>
      <w:divBdr>
        <w:top w:val="none" w:sz="0" w:space="0" w:color="auto"/>
        <w:left w:val="none" w:sz="0" w:space="0" w:color="auto"/>
        <w:bottom w:val="none" w:sz="0" w:space="0" w:color="auto"/>
        <w:right w:val="none" w:sz="0" w:space="0" w:color="auto"/>
      </w:divBdr>
    </w:div>
    <w:div w:id="679698435">
      <w:bodyDiv w:val="1"/>
      <w:marLeft w:val="0"/>
      <w:marRight w:val="0"/>
      <w:marTop w:val="0"/>
      <w:marBottom w:val="0"/>
      <w:divBdr>
        <w:top w:val="none" w:sz="0" w:space="0" w:color="auto"/>
        <w:left w:val="none" w:sz="0" w:space="0" w:color="auto"/>
        <w:bottom w:val="none" w:sz="0" w:space="0" w:color="auto"/>
        <w:right w:val="none" w:sz="0" w:space="0" w:color="auto"/>
      </w:divBdr>
      <w:divsChild>
        <w:div w:id="1256282703">
          <w:marLeft w:val="0"/>
          <w:marRight w:val="0"/>
          <w:marTop w:val="0"/>
          <w:marBottom w:val="0"/>
          <w:divBdr>
            <w:top w:val="single" w:sz="2" w:space="0" w:color="auto"/>
            <w:left w:val="single" w:sz="2" w:space="0" w:color="auto"/>
            <w:bottom w:val="single" w:sz="2" w:space="0" w:color="auto"/>
            <w:right w:val="single" w:sz="2" w:space="0" w:color="auto"/>
          </w:divBdr>
        </w:div>
      </w:divsChild>
    </w:div>
    <w:div w:id="685012795">
      <w:bodyDiv w:val="1"/>
      <w:marLeft w:val="0"/>
      <w:marRight w:val="0"/>
      <w:marTop w:val="0"/>
      <w:marBottom w:val="0"/>
      <w:divBdr>
        <w:top w:val="none" w:sz="0" w:space="0" w:color="auto"/>
        <w:left w:val="none" w:sz="0" w:space="0" w:color="auto"/>
        <w:bottom w:val="none" w:sz="0" w:space="0" w:color="auto"/>
        <w:right w:val="none" w:sz="0" w:space="0" w:color="auto"/>
      </w:divBdr>
    </w:div>
    <w:div w:id="752245274">
      <w:bodyDiv w:val="1"/>
      <w:marLeft w:val="0"/>
      <w:marRight w:val="0"/>
      <w:marTop w:val="0"/>
      <w:marBottom w:val="0"/>
      <w:divBdr>
        <w:top w:val="none" w:sz="0" w:space="0" w:color="auto"/>
        <w:left w:val="none" w:sz="0" w:space="0" w:color="auto"/>
        <w:bottom w:val="none" w:sz="0" w:space="0" w:color="auto"/>
        <w:right w:val="none" w:sz="0" w:space="0" w:color="auto"/>
      </w:divBdr>
    </w:div>
    <w:div w:id="793016470">
      <w:bodyDiv w:val="1"/>
      <w:marLeft w:val="0"/>
      <w:marRight w:val="0"/>
      <w:marTop w:val="0"/>
      <w:marBottom w:val="0"/>
      <w:divBdr>
        <w:top w:val="none" w:sz="0" w:space="0" w:color="auto"/>
        <w:left w:val="none" w:sz="0" w:space="0" w:color="auto"/>
        <w:bottom w:val="none" w:sz="0" w:space="0" w:color="auto"/>
        <w:right w:val="none" w:sz="0" w:space="0" w:color="auto"/>
      </w:divBdr>
    </w:div>
    <w:div w:id="795491876">
      <w:bodyDiv w:val="1"/>
      <w:marLeft w:val="0"/>
      <w:marRight w:val="0"/>
      <w:marTop w:val="0"/>
      <w:marBottom w:val="0"/>
      <w:divBdr>
        <w:top w:val="none" w:sz="0" w:space="0" w:color="auto"/>
        <w:left w:val="none" w:sz="0" w:space="0" w:color="auto"/>
        <w:bottom w:val="none" w:sz="0" w:space="0" w:color="auto"/>
        <w:right w:val="none" w:sz="0" w:space="0" w:color="auto"/>
      </w:divBdr>
    </w:div>
    <w:div w:id="832067041">
      <w:bodyDiv w:val="1"/>
      <w:marLeft w:val="0"/>
      <w:marRight w:val="0"/>
      <w:marTop w:val="0"/>
      <w:marBottom w:val="0"/>
      <w:divBdr>
        <w:top w:val="none" w:sz="0" w:space="0" w:color="auto"/>
        <w:left w:val="none" w:sz="0" w:space="0" w:color="auto"/>
        <w:bottom w:val="none" w:sz="0" w:space="0" w:color="auto"/>
        <w:right w:val="none" w:sz="0" w:space="0" w:color="auto"/>
      </w:divBdr>
    </w:div>
    <w:div w:id="835419115">
      <w:bodyDiv w:val="1"/>
      <w:marLeft w:val="0"/>
      <w:marRight w:val="0"/>
      <w:marTop w:val="0"/>
      <w:marBottom w:val="0"/>
      <w:divBdr>
        <w:top w:val="none" w:sz="0" w:space="0" w:color="auto"/>
        <w:left w:val="none" w:sz="0" w:space="0" w:color="auto"/>
        <w:bottom w:val="none" w:sz="0" w:space="0" w:color="auto"/>
        <w:right w:val="none" w:sz="0" w:space="0" w:color="auto"/>
      </w:divBdr>
    </w:div>
    <w:div w:id="840581698">
      <w:bodyDiv w:val="1"/>
      <w:marLeft w:val="0"/>
      <w:marRight w:val="0"/>
      <w:marTop w:val="0"/>
      <w:marBottom w:val="0"/>
      <w:divBdr>
        <w:top w:val="none" w:sz="0" w:space="0" w:color="auto"/>
        <w:left w:val="none" w:sz="0" w:space="0" w:color="auto"/>
        <w:bottom w:val="none" w:sz="0" w:space="0" w:color="auto"/>
        <w:right w:val="none" w:sz="0" w:space="0" w:color="auto"/>
      </w:divBdr>
    </w:div>
    <w:div w:id="847019412">
      <w:bodyDiv w:val="1"/>
      <w:marLeft w:val="0"/>
      <w:marRight w:val="0"/>
      <w:marTop w:val="0"/>
      <w:marBottom w:val="0"/>
      <w:divBdr>
        <w:top w:val="none" w:sz="0" w:space="0" w:color="auto"/>
        <w:left w:val="none" w:sz="0" w:space="0" w:color="auto"/>
        <w:bottom w:val="none" w:sz="0" w:space="0" w:color="auto"/>
        <w:right w:val="none" w:sz="0" w:space="0" w:color="auto"/>
      </w:divBdr>
    </w:div>
    <w:div w:id="918755828">
      <w:bodyDiv w:val="1"/>
      <w:marLeft w:val="0"/>
      <w:marRight w:val="0"/>
      <w:marTop w:val="0"/>
      <w:marBottom w:val="0"/>
      <w:divBdr>
        <w:top w:val="none" w:sz="0" w:space="0" w:color="auto"/>
        <w:left w:val="none" w:sz="0" w:space="0" w:color="auto"/>
        <w:bottom w:val="none" w:sz="0" w:space="0" w:color="auto"/>
        <w:right w:val="none" w:sz="0" w:space="0" w:color="auto"/>
      </w:divBdr>
    </w:div>
    <w:div w:id="944116165">
      <w:bodyDiv w:val="1"/>
      <w:marLeft w:val="0"/>
      <w:marRight w:val="0"/>
      <w:marTop w:val="0"/>
      <w:marBottom w:val="0"/>
      <w:divBdr>
        <w:top w:val="none" w:sz="0" w:space="0" w:color="auto"/>
        <w:left w:val="none" w:sz="0" w:space="0" w:color="auto"/>
        <w:bottom w:val="none" w:sz="0" w:space="0" w:color="auto"/>
        <w:right w:val="none" w:sz="0" w:space="0" w:color="auto"/>
      </w:divBdr>
    </w:div>
    <w:div w:id="959801426">
      <w:bodyDiv w:val="1"/>
      <w:marLeft w:val="0"/>
      <w:marRight w:val="0"/>
      <w:marTop w:val="0"/>
      <w:marBottom w:val="0"/>
      <w:divBdr>
        <w:top w:val="none" w:sz="0" w:space="0" w:color="auto"/>
        <w:left w:val="none" w:sz="0" w:space="0" w:color="auto"/>
        <w:bottom w:val="none" w:sz="0" w:space="0" w:color="auto"/>
        <w:right w:val="none" w:sz="0" w:space="0" w:color="auto"/>
      </w:divBdr>
    </w:div>
    <w:div w:id="1002782473">
      <w:bodyDiv w:val="1"/>
      <w:marLeft w:val="0"/>
      <w:marRight w:val="0"/>
      <w:marTop w:val="0"/>
      <w:marBottom w:val="0"/>
      <w:divBdr>
        <w:top w:val="none" w:sz="0" w:space="0" w:color="auto"/>
        <w:left w:val="none" w:sz="0" w:space="0" w:color="auto"/>
        <w:bottom w:val="none" w:sz="0" w:space="0" w:color="auto"/>
        <w:right w:val="none" w:sz="0" w:space="0" w:color="auto"/>
      </w:divBdr>
    </w:div>
    <w:div w:id="1014723283">
      <w:bodyDiv w:val="1"/>
      <w:marLeft w:val="0"/>
      <w:marRight w:val="0"/>
      <w:marTop w:val="0"/>
      <w:marBottom w:val="0"/>
      <w:divBdr>
        <w:top w:val="none" w:sz="0" w:space="0" w:color="auto"/>
        <w:left w:val="none" w:sz="0" w:space="0" w:color="auto"/>
        <w:bottom w:val="none" w:sz="0" w:space="0" w:color="auto"/>
        <w:right w:val="none" w:sz="0" w:space="0" w:color="auto"/>
      </w:divBdr>
    </w:div>
    <w:div w:id="1062560502">
      <w:bodyDiv w:val="1"/>
      <w:marLeft w:val="0"/>
      <w:marRight w:val="0"/>
      <w:marTop w:val="0"/>
      <w:marBottom w:val="0"/>
      <w:divBdr>
        <w:top w:val="none" w:sz="0" w:space="0" w:color="auto"/>
        <w:left w:val="none" w:sz="0" w:space="0" w:color="auto"/>
        <w:bottom w:val="none" w:sz="0" w:space="0" w:color="auto"/>
        <w:right w:val="none" w:sz="0" w:space="0" w:color="auto"/>
      </w:divBdr>
    </w:div>
    <w:div w:id="1109396689">
      <w:bodyDiv w:val="1"/>
      <w:marLeft w:val="0"/>
      <w:marRight w:val="0"/>
      <w:marTop w:val="0"/>
      <w:marBottom w:val="0"/>
      <w:divBdr>
        <w:top w:val="none" w:sz="0" w:space="0" w:color="auto"/>
        <w:left w:val="none" w:sz="0" w:space="0" w:color="auto"/>
        <w:bottom w:val="none" w:sz="0" w:space="0" w:color="auto"/>
        <w:right w:val="none" w:sz="0" w:space="0" w:color="auto"/>
      </w:divBdr>
    </w:div>
    <w:div w:id="1128889796">
      <w:bodyDiv w:val="1"/>
      <w:marLeft w:val="0"/>
      <w:marRight w:val="0"/>
      <w:marTop w:val="0"/>
      <w:marBottom w:val="0"/>
      <w:divBdr>
        <w:top w:val="none" w:sz="0" w:space="0" w:color="auto"/>
        <w:left w:val="none" w:sz="0" w:space="0" w:color="auto"/>
        <w:bottom w:val="none" w:sz="0" w:space="0" w:color="auto"/>
        <w:right w:val="none" w:sz="0" w:space="0" w:color="auto"/>
      </w:divBdr>
    </w:div>
    <w:div w:id="1145195551">
      <w:bodyDiv w:val="1"/>
      <w:marLeft w:val="0"/>
      <w:marRight w:val="0"/>
      <w:marTop w:val="0"/>
      <w:marBottom w:val="0"/>
      <w:divBdr>
        <w:top w:val="none" w:sz="0" w:space="0" w:color="auto"/>
        <w:left w:val="none" w:sz="0" w:space="0" w:color="auto"/>
        <w:bottom w:val="none" w:sz="0" w:space="0" w:color="auto"/>
        <w:right w:val="none" w:sz="0" w:space="0" w:color="auto"/>
      </w:divBdr>
    </w:div>
    <w:div w:id="1164008691">
      <w:bodyDiv w:val="1"/>
      <w:marLeft w:val="0"/>
      <w:marRight w:val="0"/>
      <w:marTop w:val="0"/>
      <w:marBottom w:val="0"/>
      <w:divBdr>
        <w:top w:val="none" w:sz="0" w:space="0" w:color="auto"/>
        <w:left w:val="none" w:sz="0" w:space="0" w:color="auto"/>
        <w:bottom w:val="none" w:sz="0" w:space="0" w:color="auto"/>
        <w:right w:val="none" w:sz="0" w:space="0" w:color="auto"/>
      </w:divBdr>
    </w:div>
    <w:div w:id="1169566260">
      <w:bodyDiv w:val="1"/>
      <w:marLeft w:val="0"/>
      <w:marRight w:val="0"/>
      <w:marTop w:val="0"/>
      <w:marBottom w:val="0"/>
      <w:divBdr>
        <w:top w:val="none" w:sz="0" w:space="0" w:color="auto"/>
        <w:left w:val="none" w:sz="0" w:space="0" w:color="auto"/>
        <w:bottom w:val="none" w:sz="0" w:space="0" w:color="auto"/>
        <w:right w:val="none" w:sz="0" w:space="0" w:color="auto"/>
      </w:divBdr>
    </w:div>
    <w:div w:id="1200626338">
      <w:bodyDiv w:val="1"/>
      <w:marLeft w:val="0"/>
      <w:marRight w:val="0"/>
      <w:marTop w:val="0"/>
      <w:marBottom w:val="0"/>
      <w:divBdr>
        <w:top w:val="none" w:sz="0" w:space="0" w:color="auto"/>
        <w:left w:val="none" w:sz="0" w:space="0" w:color="auto"/>
        <w:bottom w:val="none" w:sz="0" w:space="0" w:color="auto"/>
        <w:right w:val="none" w:sz="0" w:space="0" w:color="auto"/>
      </w:divBdr>
    </w:div>
    <w:div w:id="1204832596">
      <w:bodyDiv w:val="1"/>
      <w:marLeft w:val="0"/>
      <w:marRight w:val="0"/>
      <w:marTop w:val="0"/>
      <w:marBottom w:val="0"/>
      <w:divBdr>
        <w:top w:val="none" w:sz="0" w:space="0" w:color="auto"/>
        <w:left w:val="none" w:sz="0" w:space="0" w:color="auto"/>
        <w:bottom w:val="none" w:sz="0" w:space="0" w:color="auto"/>
        <w:right w:val="none" w:sz="0" w:space="0" w:color="auto"/>
      </w:divBdr>
    </w:div>
    <w:div w:id="1209104299">
      <w:bodyDiv w:val="1"/>
      <w:marLeft w:val="0"/>
      <w:marRight w:val="0"/>
      <w:marTop w:val="0"/>
      <w:marBottom w:val="0"/>
      <w:divBdr>
        <w:top w:val="none" w:sz="0" w:space="0" w:color="auto"/>
        <w:left w:val="none" w:sz="0" w:space="0" w:color="auto"/>
        <w:bottom w:val="none" w:sz="0" w:space="0" w:color="auto"/>
        <w:right w:val="none" w:sz="0" w:space="0" w:color="auto"/>
      </w:divBdr>
    </w:div>
    <w:div w:id="1209224600">
      <w:bodyDiv w:val="1"/>
      <w:marLeft w:val="0"/>
      <w:marRight w:val="0"/>
      <w:marTop w:val="0"/>
      <w:marBottom w:val="0"/>
      <w:divBdr>
        <w:top w:val="none" w:sz="0" w:space="0" w:color="auto"/>
        <w:left w:val="none" w:sz="0" w:space="0" w:color="auto"/>
        <w:bottom w:val="none" w:sz="0" w:space="0" w:color="auto"/>
        <w:right w:val="none" w:sz="0" w:space="0" w:color="auto"/>
      </w:divBdr>
    </w:div>
    <w:div w:id="1217741506">
      <w:bodyDiv w:val="1"/>
      <w:marLeft w:val="0"/>
      <w:marRight w:val="0"/>
      <w:marTop w:val="0"/>
      <w:marBottom w:val="0"/>
      <w:divBdr>
        <w:top w:val="none" w:sz="0" w:space="0" w:color="auto"/>
        <w:left w:val="none" w:sz="0" w:space="0" w:color="auto"/>
        <w:bottom w:val="none" w:sz="0" w:space="0" w:color="auto"/>
        <w:right w:val="none" w:sz="0" w:space="0" w:color="auto"/>
      </w:divBdr>
    </w:div>
    <w:div w:id="1228539334">
      <w:bodyDiv w:val="1"/>
      <w:marLeft w:val="0"/>
      <w:marRight w:val="0"/>
      <w:marTop w:val="0"/>
      <w:marBottom w:val="0"/>
      <w:divBdr>
        <w:top w:val="none" w:sz="0" w:space="0" w:color="auto"/>
        <w:left w:val="none" w:sz="0" w:space="0" w:color="auto"/>
        <w:bottom w:val="none" w:sz="0" w:space="0" w:color="auto"/>
        <w:right w:val="none" w:sz="0" w:space="0" w:color="auto"/>
      </w:divBdr>
    </w:div>
    <w:div w:id="1231766102">
      <w:bodyDiv w:val="1"/>
      <w:marLeft w:val="0"/>
      <w:marRight w:val="0"/>
      <w:marTop w:val="0"/>
      <w:marBottom w:val="0"/>
      <w:divBdr>
        <w:top w:val="none" w:sz="0" w:space="0" w:color="auto"/>
        <w:left w:val="none" w:sz="0" w:space="0" w:color="auto"/>
        <w:bottom w:val="none" w:sz="0" w:space="0" w:color="auto"/>
        <w:right w:val="none" w:sz="0" w:space="0" w:color="auto"/>
      </w:divBdr>
    </w:div>
    <w:div w:id="1239365145">
      <w:bodyDiv w:val="1"/>
      <w:marLeft w:val="0"/>
      <w:marRight w:val="0"/>
      <w:marTop w:val="0"/>
      <w:marBottom w:val="0"/>
      <w:divBdr>
        <w:top w:val="none" w:sz="0" w:space="0" w:color="auto"/>
        <w:left w:val="none" w:sz="0" w:space="0" w:color="auto"/>
        <w:bottom w:val="none" w:sz="0" w:space="0" w:color="auto"/>
        <w:right w:val="none" w:sz="0" w:space="0" w:color="auto"/>
      </w:divBdr>
    </w:div>
    <w:div w:id="1242179531">
      <w:bodyDiv w:val="1"/>
      <w:marLeft w:val="0"/>
      <w:marRight w:val="0"/>
      <w:marTop w:val="0"/>
      <w:marBottom w:val="0"/>
      <w:divBdr>
        <w:top w:val="none" w:sz="0" w:space="0" w:color="auto"/>
        <w:left w:val="none" w:sz="0" w:space="0" w:color="auto"/>
        <w:bottom w:val="none" w:sz="0" w:space="0" w:color="auto"/>
        <w:right w:val="none" w:sz="0" w:space="0" w:color="auto"/>
      </w:divBdr>
    </w:div>
    <w:div w:id="1354309091">
      <w:bodyDiv w:val="1"/>
      <w:marLeft w:val="0"/>
      <w:marRight w:val="0"/>
      <w:marTop w:val="0"/>
      <w:marBottom w:val="0"/>
      <w:divBdr>
        <w:top w:val="none" w:sz="0" w:space="0" w:color="auto"/>
        <w:left w:val="none" w:sz="0" w:space="0" w:color="auto"/>
        <w:bottom w:val="none" w:sz="0" w:space="0" w:color="auto"/>
        <w:right w:val="none" w:sz="0" w:space="0" w:color="auto"/>
      </w:divBdr>
    </w:div>
    <w:div w:id="1425613073">
      <w:bodyDiv w:val="1"/>
      <w:marLeft w:val="0"/>
      <w:marRight w:val="0"/>
      <w:marTop w:val="0"/>
      <w:marBottom w:val="0"/>
      <w:divBdr>
        <w:top w:val="none" w:sz="0" w:space="0" w:color="auto"/>
        <w:left w:val="none" w:sz="0" w:space="0" w:color="auto"/>
        <w:bottom w:val="none" w:sz="0" w:space="0" w:color="auto"/>
        <w:right w:val="none" w:sz="0" w:space="0" w:color="auto"/>
      </w:divBdr>
    </w:div>
    <w:div w:id="1429424442">
      <w:bodyDiv w:val="1"/>
      <w:marLeft w:val="0"/>
      <w:marRight w:val="0"/>
      <w:marTop w:val="0"/>
      <w:marBottom w:val="0"/>
      <w:divBdr>
        <w:top w:val="none" w:sz="0" w:space="0" w:color="auto"/>
        <w:left w:val="none" w:sz="0" w:space="0" w:color="auto"/>
        <w:bottom w:val="none" w:sz="0" w:space="0" w:color="auto"/>
        <w:right w:val="none" w:sz="0" w:space="0" w:color="auto"/>
      </w:divBdr>
    </w:div>
    <w:div w:id="1490756570">
      <w:bodyDiv w:val="1"/>
      <w:marLeft w:val="0"/>
      <w:marRight w:val="0"/>
      <w:marTop w:val="0"/>
      <w:marBottom w:val="0"/>
      <w:divBdr>
        <w:top w:val="none" w:sz="0" w:space="0" w:color="auto"/>
        <w:left w:val="none" w:sz="0" w:space="0" w:color="auto"/>
        <w:bottom w:val="none" w:sz="0" w:space="0" w:color="auto"/>
        <w:right w:val="none" w:sz="0" w:space="0" w:color="auto"/>
      </w:divBdr>
    </w:div>
    <w:div w:id="1498879922">
      <w:bodyDiv w:val="1"/>
      <w:marLeft w:val="0"/>
      <w:marRight w:val="0"/>
      <w:marTop w:val="0"/>
      <w:marBottom w:val="0"/>
      <w:divBdr>
        <w:top w:val="none" w:sz="0" w:space="0" w:color="auto"/>
        <w:left w:val="none" w:sz="0" w:space="0" w:color="auto"/>
        <w:bottom w:val="none" w:sz="0" w:space="0" w:color="auto"/>
        <w:right w:val="none" w:sz="0" w:space="0" w:color="auto"/>
      </w:divBdr>
    </w:div>
    <w:div w:id="1518421665">
      <w:bodyDiv w:val="1"/>
      <w:marLeft w:val="0"/>
      <w:marRight w:val="0"/>
      <w:marTop w:val="0"/>
      <w:marBottom w:val="0"/>
      <w:divBdr>
        <w:top w:val="none" w:sz="0" w:space="0" w:color="auto"/>
        <w:left w:val="none" w:sz="0" w:space="0" w:color="auto"/>
        <w:bottom w:val="none" w:sz="0" w:space="0" w:color="auto"/>
        <w:right w:val="none" w:sz="0" w:space="0" w:color="auto"/>
      </w:divBdr>
    </w:div>
    <w:div w:id="1532953601">
      <w:bodyDiv w:val="1"/>
      <w:marLeft w:val="0"/>
      <w:marRight w:val="0"/>
      <w:marTop w:val="0"/>
      <w:marBottom w:val="0"/>
      <w:divBdr>
        <w:top w:val="none" w:sz="0" w:space="0" w:color="auto"/>
        <w:left w:val="none" w:sz="0" w:space="0" w:color="auto"/>
        <w:bottom w:val="none" w:sz="0" w:space="0" w:color="auto"/>
        <w:right w:val="none" w:sz="0" w:space="0" w:color="auto"/>
      </w:divBdr>
    </w:div>
    <w:div w:id="1546019076">
      <w:bodyDiv w:val="1"/>
      <w:marLeft w:val="0"/>
      <w:marRight w:val="0"/>
      <w:marTop w:val="0"/>
      <w:marBottom w:val="0"/>
      <w:divBdr>
        <w:top w:val="none" w:sz="0" w:space="0" w:color="auto"/>
        <w:left w:val="none" w:sz="0" w:space="0" w:color="auto"/>
        <w:bottom w:val="none" w:sz="0" w:space="0" w:color="auto"/>
        <w:right w:val="none" w:sz="0" w:space="0" w:color="auto"/>
      </w:divBdr>
    </w:div>
    <w:div w:id="1566993298">
      <w:bodyDiv w:val="1"/>
      <w:marLeft w:val="0"/>
      <w:marRight w:val="0"/>
      <w:marTop w:val="0"/>
      <w:marBottom w:val="0"/>
      <w:divBdr>
        <w:top w:val="none" w:sz="0" w:space="0" w:color="auto"/>
        <w:left w:val="none" w:sz="0" w:space="0" w:color="auto"/>
        <w:bottom w:val="none" w:sz="0" w:space="0" w:color="auto"/>
        <w:right w:val="none" w:sz="0" w:space="0" w:color="auto"/>
      </w:divBdr>
    </w:div>
    <w:div w:id="1583026936">
      <w:bodyDiv w:val="1"/>
      <w:marLeft w:val="0"/>
      <w:marRight w:val="0"/>
      <w:marTop w:val="0"/>
      <w:marBottom w:val="0"/>
      <w:divBdr>
        <w:top w:val="none" w:sz="0" w:space="0" w:color="auto"/>
        <w:left w:val="none" w:sz="0" w:space="0" w:color="auto"/>
        <w:bottom w:val="none" w:sz="0" w:space="0" w:color="auto"/>
        <w:right w:val="none" w:sz="0" w:space="0" w:color="auto"/>
      </w:divBdr>
    </w:div>
    <w:div w:id="1598169926">
      <w:bodyDiv w:val="1"/>
      <w:marLeft w:val="0"/>
      <w:marRight w:val="0"/>
      <w:marTop w:val="0"/>
      <w:marBottom w:val="0"/>
      <w:divBdr>
        <w:top w:val="none" w:sz="0" w:space="0" w:color="auto"/>
        <w:left w:val="none" w:sz="0" w:space="0" w:color="auto"/>
        <w:bottom w:val="none" w:sz="0" w:space="0" w:color="auto"/>
        <w:right w:val="none" w:sz="0" w:space="0" w:color="auto"/>
      </w:divBdr>
    </w:div>
    <w:div w:id="1609776165">
      <w:bodyDiv w:val="1"/>
      <w:marLeft w:val="0"/>
      <w:marRight w:val="0"/>
      <w:marTop w:val="0"/>
      <w:marBottom w:val="0"/>
      <w:divBdr>
        <w:top w:val="none" w:sz="0" w:space="0" w:color="auto"/>
        <w:left w:val="none" w:sz="0" w:space="0" w:color="auto"/>
        <w:bottom w:val="none" w:sz="0" w:space="0" w:color="auto"/>
        <w:right w:val="none" w:sz="0" w:space="0" w:color="auto"/>
      </w:divBdr>
      <w:divsChild>
        <w:div w:id="465121422">
          <w:marLeft w:val="0"/>
          <w:marRight w:val="0"/>
          <w:marTop w:val="0"/>
          <w:marBottom w:val="0"/>
          <w:divBdr>
            <w:top w:val="none" w:sz="0" w:space="0" w:color="auto"/>
            <w:left w:val="none" w:sz="0" w:space="0" w:color="auto"/>
            <w:bottom w:val="none" w:sz="0" w:space="0" w:color="auto"/>
            <w:right w:val="none" w:sz="0" w:space="0" w:color="auto"/>
          </w:divBdr>
        </w:div>
      </w:divsChild>
    </w:div>
    <w:div w:id="1614900917">
      <w:bodyDiv w:val="1"/>
      <w:marLeft w:val="0"/>
      <w:marRight w:val="0"/>
      <w:marTop w:val="0"/>
      <w:marBottom w:val="0"/>
      <w:divBdr>
        <w:top w:val="none" w:sz="0" w:space="0" w:color="auto"/>
        <w:left w:val="none" w:sz="0" w:space="0" w:color="auto"/>
        <w:bottom w:val="none" w:sz="0" w:space="0" w:color="auto"/>
        <w:right w:val="none" w:sz="0" w:space="0" w:color="auto"/>
      </w:divBdr>
    </w:div>
    <w:div w:id="1622228798">
      <w:bodyDiv w:val="1"/>
      <w:marLeft w:val="0"/>
      <w:marRight w:val="0"/>
      <w:marTop w:val="0"/>
      <w:marBottom w:val="0"/>
      <w:divBdr>
        <w:top w:val="none" w:sz="0" w:space="0" w:color="auto"/>
        <w:left w:val="none" w:sz="0" w:space="0" w:color="auto"/>
        <w:bottom w:val="none" w:sz="0" w:space="0" w:color="auto"/>
        <w:right w:val="none" w:sz="0" w:space="0" w:color="auto"/>
      </w:divBdr>
    </w:div>
    <w:div w:id="1622566785">
      <w:bodyDiv w:val="1"/>
      <w:marLeft w:val="0"/>
      <w:marRight w:val="0"/>
      <w:marTop w:val="0"/>
      <w:marBottom w:val="0"/>
      <w:divBdr>
        <w:top w:val="none" w:sz="0" w:space="0" w:color="auto"/>
        <w:left w:val="none" w:sz="0" w:space="0" w:color="auto"/>
        <w:bottom w:val="none" w:sz="0" w:space="0" w:color="auto"/>
        <w:right w:val="none" w:sz="0" w:space="0" w:color="auto"/>
      </w:divBdr>
    </w:div>
    <w:div w:id="1629316290">
      <w:bodyDiv w:val="1"/>
      <w:marLeft w:val="0"/>
      <w:marRight w:val="0"/>
      <w:marTop w:val="0"/>
      <w:marBottom w:val="0"/>
      <w:divBdr>
        <w:top w:val="none" w:sz="0" w:space="0" w:color="auto"/>
        <w:left w:val="none" w:sz="0" w:space="0" w:color="auto"/>
        <w:bottom w:val="none" w:sz="0" w:space="0" w:color="auto"/>
        <w:right w:val="none" w:sz="0" w:space="0" w:color="auto"/>
      </w:divBdr>
    </w:div>
    <w:div w:id="1652171986">
      <w:bodyDiv w:val="1"/>
      <w:marLeft w:val="0"/>
      <w:marRight w:val="0"/>
      <w:marTop w:val="0"/>
      <w:marBottom w:val="0"/>
      <w:divBdr>
        <w:top w:val="none" w:sz="0" w:space="0" w:color="auto"/>
        <w:left w:val="none" w:sz="0" w:space="0" w:color="auto"/>
        <w:bottom w:val="none" w:sz="0" w:space="0" w:color="auto"/>
        <w:right w:val="none" w:sz="0" w:space="0" w:color="auto"/>
      </w:divBdr>
    </w:div>
    <w:div w:id="1701392356">
      <w:bodyDiv w:val="1"/>
      <w:marLeft w:val="0"/>
      <w:marRight w:val="0"/>
      <w:marTop w:val="0"/>
      <w:marBottom w:val="0"/>
      <w:divBdr>
        <w:top w:val="none" w:sz="0" w:space="0" w:color="auto"/>
        <w:left w:val="none" w:sz="0" w:space="0" w:color="auto"/>
        <w:bottom w:val="none" w:sz="0" w:space="0" w:color="auto"/>
        <w:right w:val="none" w:sz="0" w:space="0" w:color="auto"/>
      </w:divBdr>
    </w:div>
    <w:div w:id="1703238031">
      <w:bodyDiv w:val="1"/>
      <w:marLeft w:val="0"/>
      <w:marRight w:val="0"/>
      <w:marTop w:val="0"/>
      <w:marBottom w:val="0"/>
      <w:divBdr>
        <w:top w:val="none" w:sz="0" w:space="0" w:color="auto"/>
        <w:left w:val="none" w:sz="0" w:space="0" w:color="auto"/>
        <w:bottom w:val="none" w:sz="0" w:space="0" w:color="auto"/>
        <w:right w:val="none" w:sz="0" w:space="0" w:color="auto"/>
      </w:divBdr>
    </w:div>
    <w:div w:id="1705397548">
      <w:bodyDiv w:val="1"/>
      <w:marLeft w:val="0"/>
      <w:marRight w:val="0"/>
      <w:marTop w:val="0"/>
      <w:marBottom w:val="0"/>
      <w:divBdr>
        <w:top w:val="none" w:sz="0" w:space="0" w:color="auto"/>
        <w:left w:val="none" w:sz="0" w:space="0" w:color="auto"/>
        <w:bottom w:val="none" w:sz="0" w:space="0" w:color="auto"/>
        <w:right w:val="none" w:sz="0" w:space="0" w:color="auto"/>
      </w:divBdr>
    </w:div>
    <w:div w:id="1730037801">
      <w:bodyDiv w:val="1"/>
      <w:marLeft w:val="0"/>
      <w:marRight w:val="0"/>
      <w:marTop w:val="0"/>
      <w:marBottom w:val="0"/>
      <w:divBdr>
        <w:top w:val="none" w:sz="0" w:space="0" w:color="auto"/>
        <w:left w:val="none" w:sz="0" w:space="0" w:color="auto"/>
        <w:bottom w:val="none" w:sz="0" w:space="0" w:color="auto"/>
        <w:right w:val="none" w:sz="0" w:space="0" w:color="auto"/>
      </w:divBdr>
    </w:div>
    <w:div w:id="1751463434">
      <w:bodyDiv w:val="1"/>
      <w:marLeft w:val="0"/>
      <w:marRight w:val="0"/>
      <w:marTop w:val="0"/>
      <w:marBottom w:val="0"/>
      <w:divBdr>
        <w:top w:val="none" w:sz="0" w:space="0" w:color="auto"/>
        <w:left w:val="none" w:sz="0" w:space="0" w:color="auto"/>
        <w:bottom w:val="none" w:sz="0" w:space="0" w:color="auto"/>
        <w:right w:val="none" w:sz="0" w:space="0" w:color="auto"/>
      </w:divBdr>
    </w:div>
    <w:div w:id="1779713990">
      <w:bodyDiv w:val="1"/>
      <w:marLeft w:val="0"/>
      <w:marRight w:val="0"/>
      <w:marTop w:val="0"/>
      <w:marBottom w:val="0"/>
      <w:divBdr>
        <w:top w:val="none" w:sz="0" w:space="0" w:color="auto"/>
        <w:left w:val="none" w:sz="0" w:space="0" w:color="auto"/>
        <w:bottom w:val="none" w:sz="0" w:space="0" w:color="auto"/>
        <w:right w:val="none" w:sz="0" w:space="0" w:color="auto"/>
      </w:divBdr>
    </w:div>
    <w:div w:id="1780445217">
      <w:bodyDiv w:val="1"/>
      <w:marLeft w:val="0"/>
      <w:marRight w:val="0"/>
      <w:marTop w:val="0"/>
      <w:marBottom w:val="0"/>
      <w:divBdr>
        <w:top w:val="none" w:sz="0" w:space="0" w:color="auto"/>
        <w:left w:val="none" w:sz="0" w:space="0" w:color="auto"/>
        <w:bottom w:val="none" w:sz="0" w:space="0" w:color="auto"/>
        <w:right w:val="none" w:sz="0" w:space="0" w:color="auto"/>
      </w:divBdr>
    </w:div>
    <w:div w:id="1877547287">
      <w:bodyDiv w:val="1"/>
      <w:marLeft w:val="0"/>
      <w:marRight w:val="0"/>
      <w:marTop w:val="0"/>
      <w:marBottom w:val="0"/>
      <w:divBdr>
        <w:top w:val="none" w:sz="0" w:space="0" w:color="auto"/>
        <w:left w:val="none" w:sz="0" w:space="0" w:color="auto"/>
        <w:bottom w:val="none" w:sz="0" w:space="0" w:color="auto"/>
        <w:right w:val="none" w:sz="0" w:space="0" w:color="auto"/>
      </w:divBdr>
    </w:div>
    <w:div w:id="1892423825">
      <w:bodyDiv w:val="1"/>
      <w:marLeft w:val="0"/>
      <w:marRight w:val="0"/>
      <w:marTop w:val="0"/>
      <w:marBottom w:val="0"/>
      <w:divBdr>
        <w:top w:val="none" w:sz="0" w:space="0" w:color="auto"/>
        <w:left w:val="none" w:sz="0" w:space="0" w:color="auto"/>
        <w:bottom w:val="none" w:sz="0" w:space="0" w:color="auto"/>
        <w:right w:val="none" w:sz="0" w:space="0" w:color="auto"/>
      </w:divBdr>
    </w:div>
    <w:div w:id="1972901013">
      <w:bodyDiv w:val="1"/>
      <w:marLeft w:val="0"/>
      <w:marRight w:val="0"/>
      <w:marTop w:val="0"/>
      <w:marBottom w:val="0"/>
      <w:divBdr>
        <w:top w:val="none" w:sz="0" w:space="0" w:color="auto"/>
        <w:left w:val="none" w:sz="0" w:space="0" w:color="auto"/>
        <w:bottom w:val="none" w:sz="0" w:space="0" w:color="auto"/>
        <w:right w:val="none" w:sz="0" w:space="0" w:color="auto"/>
      </w:divBdr>
    </w:div>
    <w:div w:id="1992977990">
      <w:bodyDiv w:val="1"/>
      <w:marLeft w:val="0"/>
      <w:marRight w:val="0"/>
      <w:marTop w:val="0"/>
      <w:marBottom w:val="0"/>
      <w:divBdr>
        <w:top w:val="none" w:sz="0" w:space="0" w:color="auto"/>
        <w:left w:val="none" w:sz="0" w:space="0" w:color="auto"/>
        <w:bottom w:val="none" w:sz="0" w:space="0" w:color="auto"/>
        <w:right w:val="none" w:sz="0" w:space="0" w:color="auto"/>
      </w:divBdr>
    </w:div>
    <w:div w:id="1993177853">
      <w:bodyDiv w:val="1"/>
      <w:marLeft w:val="0"/>
      <w:marRight w:val="0"/>
      <w:marTop w:val="0"/>
      <w:marBottom w:val="0"/>
      <w:divBdr>
        <w:top w:val="none" w:sz="0" w:space="0" w:color="auto"/>
        <w:left w:val="none" w:sz="0" w:space="0" w:color="auto"/>
        <w:bottom w:val="none" w:sz="0" w:space="0" w:color="auto"/>
        <w:right w:val="none" w:sz="0" w:space="0" w:color="auto"/>
      </w:divBdr>
    </w:div>
    <w:div w:id="2120172446">
      <w:bodyDiv w:val="1"/>
      <w:marLeft w:val="0"/>
      <w:marRight w:val="0"/>
      <w:marTop w:val="0"/>
      <w:marBottom w:val="0"/>
      <w:divBdr>
        <w:top w:val="none" w:sz="0" w:space="0" w:color="auto"/>
        <w:left w:val="none" w:sz="0" w:space="0" w:color="auto"/>
        <w:bottom w:val="none" w:sz="0" w:space="0" w:color="auto"/>
        <w:right w:val="none" w:sz="0" w:space="0" w:color="auto"/>
      </w:divBdr>
    </w:div>
    <w:div w:id="2134277174">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13033-020-00356-9" TargetMode="External"/><Relationship Id="rId13" Type="http://schemas.openxmlformats.org/officeDocument/2006/relationships/hyperlink" Target="https://www.gov.uk/government/speeches/social-care-monthly-commentary-march-2017" TargetMode="External"/><Relationship Id="rId18" Type="http://schemas.openxmlformats.org/officeDocument/2006/relationships/hyperlink" Target="https://learning.nspcc.org.uk/safeguarding-child-protection/early-help-and-early-intervention"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surreycc.gov.uk/children/support-and-advice/young-people-and-their-families/early-help" TargetMode="External"/><Relationship Id="rId7" Type="http://schemas.openxmlformats.org/officeDocument/2006/relationships/endnotes" Target="endnotes.xml"/><Relationship Id="rId12" Type="http://schemas.openxmlformats.org/officeDocument/2006/relationships/hyperlink" Target="https://assets.publishing.service.gov.uk/media/6849a7b67cba25f610c7db3f/Working_together_to_safeguard_children_2023_-_statutory_guidance.pdf" TargetMode="External"/><Relationship Id="rId17" Type="http://schemas.openxmlformats.org/officeDocument/2006/relationships/hyperlink" Target="https://webestate.leeds.gov.uk/news/2025/early-help-and-family-information-services" TargetMode="External"/><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yperlink" Target="https://leedslocaloffer.org.uk/education/early-years/early-help" TargetMode="External"/><Relationship Id="rId20" Type="http://schemas.openxmlformats.org/officeDocument/2006/relationships/hyperlink" Target="https://www.southwark.gov.uk/children-and-families/childrens-social-care/early-help/extra-early-help/make-referral"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publishing.service.gov.uk/media/62f0ef83e90e07142da01845/Family_Hubs_and_Start_for_Life_programme_guide.pdf"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leeds.gov.uk/one-minute-guides/early-help" TargetMode="External"/><Relationship Id="rId23" Type="http://schemas.openxmlformats.org/officeDocument/2006/relationships/hyperlink" Target="https://www.towerhamlets.gov.uk/lgnl/health__social_care/children_and_family_care/Multi-Agency-Support-Team-MAST.aspx" TargetMode="External"/><Relationship Id="rId28" Type="http://schemas.openxmlformats.org/officeDocument/2006/relationships/header" Target="header3.xml"/><Relationship Id="rId10" Type="http://schemas.openxmlformats.org/officeDocument/2006/relationships/hyperlink" Target="https://doi.org/10.3399/bjgp22x720617" TargetMode="External"/><Relationship Id="rId19" Type="http://schemas.openxmlformats.org/officeDocument/2006/relationships/hyperlink" Target="https://www.southwark.gov.uk/children-and-families/childrens-social-care/early-help/about-early-help"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assets.publishing.service.gov.uk/media/628de13be90e071f5f7e1bd2/Early_Help_System_Guide.pdf" TargetMode="External"/><Relationship Id="rId14" Type="http://schemas.openxmlformats.org/officeDocument/2006/relationships/hyperlink" Target="https://www.leedsforlearning.co.uk/Page/36029" TargetMode="External"/><Relationship Id="rId22" Type="http://schemas.openxmlformats.org/officeDocument/2006/relationships/hyperlink" Target="https://www.towerhamlets.gov.uk/lgnl/health__social_care/children_and_family_care/Early_Help/About_Early_Help.aspx" TargetMode="External"/><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Motiv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A70107-B9BD-4164-AA90-E1CF859F508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2919</Words>
  <Characters>17227</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20106</CharactersWithSpaces>
  <SharedDoc>false</SharedDoc>
  <HLinks>
    <vt:vector size="96" baseType="variant">
      <vt:variant>
        <vt:i4>4915225</vt:i4>
      </vt:variant>
      <vt:variant>
        <vt:i4>78</vt:i4>
      </vt:variant>
      <vt:variant>
        <vt:i4>0</vt:i4>
      </vt:variant>
      <vt:variant>
        <vt:i4>5</vt:i4>
      </vt:variant>
      <vt:variant>
        <vt:lpwstr>https://www.towerhamlets.gov.uk/lgnl/health__social_care/children_and_family_care/Multi-Agency-Support-Team-MAST.aspx</vt:lpwstr>
      </vt:variant>
      <vt:variant>
        <vt:lpwstr/>
      </vt:variant>
      <vt:variant>
        <vt:i4>4259953</vt:i4>
      </vt:variant>
      <vt:variant>
        <vt:i4>75</vt:i4>
      </vt:variant>
      <vt:variant>
        <vt:i4>0</vt:i4>
      </vt:variant>
      <vt:variant>
        <vt:i4>5</vt:i4>
      </vt:variant>
      <vt:variant>
        <vt:lpwstr>https://www.towerhamlets.gov.uk/lgnl/health__social_care/children_and_family_care/Early_Help/About_Early_Help.aspx</vt:lpwstr>
      </vt:variant>
      <vt:variant>
        <vt:lpwstr/>
      </vt:variant>
      <vt:variant>
        <vt:i4>6422580</vt:i4>
      </vt:variant>
      <vt:variant>
        <vt:i4>72</vt:i4>
      </vt:variant>
      <vt:variant>
        <vt:i4>0</vt:i4>
      </vt:variant>
      <vt:variant>
        <vt:i4>5</vt:i4>
      </vt:variant>
      <vt:variant>
        <vt:lpwstr>https://www.surreycc.gov.uk/children/support-and-advice/young-people-and-their-families/early-help</vt:lpwstr>
      </vt:variant>
      <vt:variant>
        <vt:lpwstr/>
      </vt:variant>
      <vt:variant>
        <vt:i4>6750269</vt:i4>
      </vt:variant>
      <vt:variant>
        <vt:i4>69</vt:i4>
      </vt:variant>
      <vt:variant>
        <vt:i4>0</vt:i4>
      </vt:variant>
      <vt:variant>
        <vt:i4>5</vt:i4>
      </vt:variant>
      <vt:variant>
        <vt:lpwstr>https://www.southwark.gov.uk/children-and-families/childrens-social-care/early-help/extra-early-help/make-referral</vt:lpwstr>
      </vt:variant>
      <vt:variant>
        <vt:lpwstr/>
      </vt:variant>
      <vt:variant>
        <vt:i4>5177371</vt:i4>
      </vt:variant>
      <vt:variant>
        <vt:i4>66</vt:i4>
      </vt:variant>
      <vt:variant>
        <vt:i4>0</vt:i4>
      </vt:variant>
      <vt:variant>
        <vt:i4>5</vt:i4>
      </vt:variant>
      <vt:variant>
        <vt:lpwstr>https://www.southwark.gov.uk/children-and-families/childrens-social-care/early-help/about-early-help</vt:lpwstr>
      </vt:variant>
      <vt:variant>
        <vt:lpwstr/>
      </vt:variant>
      <vt:variant>
        <vt:i4>4522059</vt:i4>
      </vt:variant>
      <vt:variant>
        <vt:i4>63</vt:i4>
      </vt:variant>
      <vt:variant>
        <vt:i4>0</vt:i4>
      </vt:variant>
      <vt:variant>
        <vt:i4>5</vt:i4>
      </vt:variant>
      <vt:variant>
        <vt:lpwstr>https://learning.nspcc.org.uk/safeguarding-child-protection/early-help-and-early-intervention</vt:lpwstr>
      </vt:variant>
      <vt:variant>
        <vt:lpwstr/>
      </vt:variant>
      <vt:variant>
        <vt:i4>6946938</vt:i4>
      </vt:variant>
      <vt:variant>
        <vt:i4>60</vt:i4>
      </vt:variant>
      <vt:variant>
        <vt:i4>0</vt:i4>
      </vt:variant>
      <vt:variant>
        <vt:i4>5</vt:i4>
      </vt:variant>
      <vt:variant>
        <vt:lpwstr>https://webestate.leeds.gov.uk/news/2025/early-help-and-family-information-services</vt:lpwstr>
      </vt:variant>
      <vt:variant>
        <vt:lpwstr/>
      </vt:variant>
      <vt:variant>
        <vt:i4>7340147</vt:i4>
      </vt:variant>
      <vt:variant>
        <vt:i4>57</vt:i4>
      </vt:variant>
      <vt:variant>
        <vt:i4>0</vt:i4>
      </vt:variant>
      <vt:variant>
        <vt:i4>5</vt:i4>
      </vt:variant>
      <vt:variant>
        <vt:lpwstr>https://leedslocaloffer.org.uk/education/early-years/early-help</vt:lpwstr>
      </vt:variant>
      <vt:variant>
        <vt:lpwstr/>
      </vt:variant>
      <vt:variant>
        <vt:i4>1376330</vt:i4>
      </vt:variant>
      <vt:variant>
        <vt:i4>54</vt:i4>
      </vt:variant>
      <vt:variant>
        <vt:i4>0</vt:i4>
      </vt:variant>
      <vt:variant>
        <vt:i4>5</vt:i4>
      </vt:variant>
      <vt:variant>
        <vt:lpwstr>https://www.leeds.gov.uk/one-minute-guides/early-help</vt:lpwstr>
      </vt:variant>
      <vt:variant>
        <vt:lpwstr/>
      </vt:variant>
      <vt:variant>
        <vt:i4>6160452</vt:i4>
      </vt:variant>
      <vt:variant>
        <vt:i4>51</vt:i4>
      </vt:variant>
      <vt:variant>
        <vt:i4>0</vt:i4>
      </vt:variant>
      <vt:variant>
        <vt:i4>5</vt:i4>
      </vt:variant>
      <vt:variant>
        <vt:lpwstr>https://www.leedsforlearning.co.uk/Page/36029</vt:lpwstr>
      </vt:variant>
      <vt:variant>
        <vt:lpwstr/>
      </vt:variant>
      <vt:variant>
        <vt:i4>65613</vt:i4>
      </vt:variant>
      <vt:variant>
        <vt:i4>48</vt:i4>
      </vt:variant>
      <vt:variant>
        <vt:i4>0</vt:i4>
      </vt:variant>
      <vt:variant>
        <vt:i4>5</vt:i4>
      </vt:variant>
      <vt:variant>
        <vt:lpwstr>https://www.gov.uk/government/speeches/social-care-monthly-commentary-march-2017</vt:lpwstr>
      </vt:variant>
      <vt:variant>
        <vt:lpwstr/>
      </vt:variant>
      <vt:variant>
        <vt:i4>917512</vt:i4>
      </vt:variant>
      <vt:variant>
        <vt:i4>45</vt:i4>
      </vt:variant>
      <vt:variant>
        <vt:i4>0</vt:i4>
      </vt:variant>
      <vt:variant>
        <vt:i4>5</vt:i4>
      </vt:variant>
      <vt:variant>
        <vt:lpwstr>https://assets.publishing.service.gov.uk/media/6849a7b67cba25f610c7db3f/Working_together_to_safeguard_children_2023_-_statutory_guidance.pdf</vt:lpwstr>
      </vt:variant>
      <vt:variant>
        <vt:lpwstr/>
      </vt:variant>
      <vt:variant>
        <vt:i4>7536729</vt:i4>
      </vt:variant>
      <vt:variant>
        <vt:i4>42</vt:i4>
      </vt:variant>
      <vt:variant>
        <vt:i4>0</vt:i4>
      </vt:variant>
      <vt:variant>
        <vt:i4>5</vt:i4>
      </vt:variant>
      <vt:variant>
        <vt:lpwstr>https://assets.publishing.service.gov.uk/media/62f0ef83e90e07142da01845/Family_Hubs_and_Start_for_Life_programme_guide.pdf</vt:lpwstr>
      </vt:variant>
      <vt:variant>
        <vt:lpwstr/>
      </vt:variant>
      <vt:variant>
        <vt:i4>393243</vt:i4>
      </vt:variant>
      <vt:variant>
        <vt:i4>39</vt:i4>
      </vt:variant>
      <vt:variant>
        <vt:i4>0</vt:i4>
      </vt:variant>
      <vt:variant>
        <vt:i4>5</vt:i4>
      </vt:variant>
      <vt:variant>
        <vt:lpwstr>https://doi.org/10.3399/bjgp22x720617</vt:lpwstr>
      </vt:variant>
      <vt:variant>
        <vt:lpwstr/>
      </vt:variant>
      <vt:variant>
        <vt:i4>6881308</vt:i4>
      </vt:variant>
      <vt:variant>
        <vt:i4>36</vt:i4>
      </vt:variant>
      <vt:variant>
        <vt:i4>0</vt:i4>
      </vt:variant>
      <vt:variant>
        <vt:i4>5</vt:i4>
      </vt:variant>
      <vt:variant>
        <vt:lpwstr>https://assets.publishing.service.gov.uk/media/628de13be90e071f5f7e1bd2/Early_Help_System_Guide.pdf</vt:lpwstr>
      </vt:variant>
      <vt:variant>
        <vt:lpwstr/>
      </vt:variant>
      <vt:variant>
        <vt:i4>2424884</vt:i4>
      </vt:variant>
      <vt:variant>
        <vt:i4>33</vt:i4>
      </vt:variant>
      <vt:variant>
        <vt:i4>0</vt:i4>
      </vt:variant>
      <vt:variant>
        <vt:i4>5</vt:i4>
      </vt:variant>
      <vt:variant>
        <vt:lpwstr>https://doi.org/10.1186/s13033-020-00356-9</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cp:lastModifiedBy>Karin Tokarova (2414165)</cp:lastModifiedBy>
  <cp:revision>2</cp:revision>
  <cp:lastPrinted>1601-01-01T00:00:00Z</cp:lastPrinted>
  <dcterms:created xsi:type="dcterms:W3CDTF">2026-05-29T19:32:00Z</dcterms:created>
  <dcterms:modified xsi:type="dcterms:W3CDTF">2026-05-29T19:32:00Z</dcterms:modified>
</cp:coreProperties>
</file>