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485856" w14:textId="77777777" w:rsidR="000F5185" w:rsidRDefault="000F5185" w:rsidP="000F5185">
      <w:pPr>
        <w:autoSpaceDE w:val="0"/>
        <w:autoSpaceDN w:val="0"/>
        <w:adjustRightInd w:val="0"/>
        <w:spacing w:after="298" w:line="360" w:lineRule="auto"/>
        <w:jc w:val="center"/>
        <w:rPr>
          <w:rFonts w:ascii="Arial" w:hAnsi="Arial" w:cs="Arial"/>
          <w:b/>
          <w:bCs/>
          <w:color w:val="000000"/>
          <w:kern w:val="0"/>
        </w:rPr>
      </w:pPr>
    </w:p>
    <w:p w14:paraId="5871B082" w14:textId="77777777" w:rsidR="000F5185" w:rsidRDefault="000F5185" w:rsidP="000F5185">
      <w:pPr>
        <w:autoSpaceDE w:val="0"/>
        <w:autoSpaceDN w:val="0"/>
        <w:adjustRightInd w:val="0"/>
        <w:spacing w:after="298" w:line="360" w:lineRule="auto"/>
        <w:jc w:val="center"/>
        <w:rPr>
          <w:rFonts w:ascii="Arial" w:hAnsi="Arial" w:cs="Arial"/>
          <w:b/>
          <w:bCs/>
          <w:color w:val="000000"/>
          <w:kern w:val="0"/>
        </w:rPr>
      </w:pPr>
      <w:r w:rsidRPr="00707750">
        <w:rPr>
          <w:rFonts w:ascii="Arial" w:hAnsi="Arial" w:cs="Arial"/>
          <w:b/>
          <w:bCs/>
          <w:noProof/>
          <w:color w:val="000000"/>
          <w:kern w:val="0"/>
        </w:rPr>
        <w:drawing>
          <wp:inline distT="0" distB="0" distL="0" distR="0" wp14:anchorId="0DE74AF5" wp14:editId="7D336474">
            <wp:extent cx="3373120" cy="1413751"/>
            <wp:effectExtent l="0" t="0" r="5080" b="0"/>
            <wp:docPr id="10612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6"/>
                    <a:stretch>
                      <a:fillRect/>
                    </a:stretch>
                  </pic:blipFill>
                  <pic:spPr>
                    <a:xfrm>
                      <a:off x="0" y="0"/>
                      <a:ext cx="3398651" cy="1424452"/>
                    </a:xfrm>
                    <a:prstGeom prst="rect">
                      <a:avLst/>
                    </a:prstGeom>
                  </pic:spPr>
                </pic:pic>
              </a:graphicData>
            </a:graphic>
          </wp:inline>
        </w:drawing>
      </w:r>
    </w:p>
    <w:p w14:paraId="1C8D6031" w14:textId="77777777" w:rsidR="000F5185" w:rsidRDefault="000F5185" w:rsidP="000F5185">
      <w:pPr>
        <w:autoSpaceDE w:val="0"/>
        <w:autoSpaceDN w:val="0"/>
        <w:adjustRightInd w:val="0"/>
        <w:spacing w:after="373" w:line="560" w:lineRule="atLeast"/>
        <w:rPr>
          <w:rFonts w:ascii="Arial" w:hAnsi="Arial" w:cs="Arial"/>
          <w:b/>
          <w:bCs/>
          <w:color w:val="000000"/>
          <w:kern w:val="0"/>
        </w:rPr>
      </w:pPr>
    </w:p>
    <w:p w14:paraId="76B00007" w14:textId="77777777"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Programme: Master of Business Administration</w:t>
      </w:r>
    </w:p>
    <w:p w14:paraId="58FE10A4" w14:textId="2C6A5D03"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Module: </w:t>
      </w:r>
      <w:r w:rsidR="00B16548">
        <w:rPr>
          <w:rFonts w:ascii="Arial" w:hAnsi="Arial" w:cs="Arial"/>
          <w:b/>
          <w:bCs/>
          <w:color w:val="000000"/>
          <w:kern w:val="0"/>
          <w:sz w:val="37"/>
          <w:szCs w:val="37"/>
        </w:rPr>
        <w:t xml:space="preserve">LMB7034 International </w:t>
      </w:r>
      <w:r w:rsidR="00052392">
        <w:rPr>
          <w:rFonts w:ascii="Arial" w:hAnsi="Arial" w:cs="Arial"/>
          <w:b/>
          <w:bCs/>
          <w:color w:val="000000"/>
          <w:kern w:val="0"/>
          <w:sz w:val="37"/>
          <w:szCs w:val="37"/>
        </w:rPr>
        <w:t>Business</w:t>
      </w:r>
      <w:r w:rsidR="00B16548">
        <w:rPr>
          <w:rFonts w:ascii="Arial" w:hAnsi="Arial" w:cs="Arial"/>
          <w:b/>
          <w:bCs/>
          <w:color w:val="000000"/>
          <w:kern w:val="0"/>
          <w:sz w:val="37"/>
          <w:szCs w:val="37"/>
        </w:rPr>
        <w:t xml:space="preserve"> </w:t>
      </w:r>
      <w:r w:rsidR="00052392">
        <w:rPr>
          <w:rFonts w:ascii="Arial" w:hAnsi="Arial" w:cs="Arial"/>
          <w:b/>
          <w:bCs/>
          <w:color w:val="000000"/>
          <w:kern w:val="0"/>
          <w:sz w:val="37"/>
          <w:szCs w:val="37"/>
        </w:rPr>
        <w:t>Concepts</w:t>
      </w:r>
    </w:p>
    <w:p w14:paraId="25D14669" w14:textId="4294D920" w:rsidR="000F5185" w:rsidRDefault="000F5185" w:rsidP="000F5185">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 xml:space="preserve">Assignment Title: </w:t>
      </w:r>
      <w:r w:rsidR="00052392">
        <w:rPr>
          <w:rFonts w:ascii="Arial" w:hAnsi="Arial" w:cs="Arial"/>
          <w:b/>
          <w:bCs/>
          <w:color w:val="000000"/>
          <w:kern w:val="0"/>
          <w:sz w:val="37"/>
          <w:szCs w:val="37"/>
        </w:rPr>
        <w:t>Individual Report</w:t>
      </w:r>
    </w:p>
    <w:p w14:paraId="2277B497" w14:textId="752719EE" w:rsidR="00052392" w:rsidRPr="00052392" w:rsidRDefault="00052392" w:rsidP="000F5185">
      <w:pPr>
        <w:autoSpaceDE w:val="0"/>
        <w:autoSpaceDN w:val="0"/>
        <w:adjustRightInd w:val="0"/>
        <w:spacing w:after="373" w:line="560" w:lineRule="atLeast"/>
        <w:jc w:val="center"/>
        <w:rPr>
          <w:rFonts w:ascii="Arial" w:hAnsi="Arial" w:cs="Arial"/>
          <w:b/>
          <w:bCs/>
          <w:color w:val="000000"/>
          <w:kern w:val="0"/>
          <w:sz w:val="37"/>
          <w:szCs w:val="37"/>
        </w:rPr>
      </w:pPr>
      <w:r w:rsidRPr="00052392">
        <w:rPr>
          <w:rFonts w:ascii="Arial" w:hAnsi="Arial" w:cs="Arial"/>
          <w:b/>
          <w:bCs/>
          <w:color w:val="000000"/>
          <w:kern w:val="0"/>
          <w:sz w:val="37"/>
          <w:szCs w:val="37"/>
        </w:rPr>
        <w:t>Patagonia Inc.'s plan to enter the Indian market</w:t>
      </w:r>
    </w:p>
    <w:p w14:paraId="6886F406" w14:textId="77777777"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p>
    <w:p w14:paraId="1C4C67C5" w14:textId="77777777"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Name: Omkar Jalindar Shinde</w:t>
      </w:r>
    </w:p>
    <w:p w14:paraId="3A359F06" w14:textId="77777777"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ID: 2526513</w:t>
      </w:r>
    </w:p>
    <w:p w14:paraId="36227455" w14:textId="5BE28965" w:rsidR="000F5185" w:rsidRDefault="000F5185" w:rsidP="000F5185">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Group: </w:t>
      </w:r>
      <w:r w:rsidR="00052392">
        <w:rPr>
          <w:rFonts w:ascii="Arial" w:hAnsi="Arial" w:cs="Arial"/>
          <w:b/>
          <w:bCs/>
          <w:color w:val="000000"/>
          <w:kern w:val="0"/>
          <w:sz w:val="37"/>
          <w:szCs w:val="37"/>
        </w:rPr>
        <w:t>3</w:t>
      </w:r>
    </w:p>
    <w:p w14:paraId="62D5C1D6" w14:textId="55C26AA4" w:rsidR="000F5185" w:rsidRDefault="000F5185" w:rsidP="000F5185">
      <w:pPr>
        <w:autoSpaceDE w:val="0"/>
        <w:autoSpaceDN w:val="0"/>
        <w:adjustRightInd w:val="0"/>
        <w:spacing w:after="373" w:line="560" w:lineRule="atLeast"/>
        <w:jc w:val="center"/>
        <w:rPr>
          <w:rFonts w:ascii="Arial" w:hAnsi="Arial" w:cs="Arial"/>
          <w:b/>
          <w:bCs/>
          <w:color w:val="000000"/>
          <w:kern w:val="0"/>
          <w:sz w:val="37"/>
          <w:szCs w:val="37"/>
        </w:rPr>
      </w:pPr>
      <w:r>
        <w:rPr>
          <w:rFonts w:ascii="Arial" w:hAnsi="Arial" w:cs="Arial"/>
          <w:b/>
          <w:bCs/>
          <w:color w:val="000000"/>
          <w:kern w:val="0"/>
          <w:sz w:val="37"/>
          <w:szCs w:val="37"/>
        </w:rPr>
        <w:t xml:space="preserve">Lecturer: </w:t>
      </w:r>
      <w:r w:rsidR="00052392">
        <w:rPr>
          <w:rFonts w:ascii="Arial" w:hAnsi="Arial" w:cs="Arial"/>
          <w:b/>
          <w:bCs/>
          <w:color w:val="000000"/>
          <w:kern w:val="0"/>
          <w:sz w:val="37"/>
          <w:szCs w:val="37"/>
        </w:rPr>
        <w:t>Gladius Kulothungan</w:t>
      </w:r>
    </w:p>
    <w:p w14:paraId="55062309" w14:textId="371BA8B2" w:rsidR="00296324" w:rsidRDefault="00296324"/>
    <w:sdt>
      <w:sdtPr>
        <w:rPr>
          <w:rFonts w:asciiTheme="minorHAnsi" w:eastAsiaTheme="minorHAnsi" w:hAnsiTheme="minorHAnsi" w:cstheme="minorBidi"/>
          <w:b w:val="0"/>
          <w:bCs w:val="0"/>
          <w:color w:val="auto"/>
          <w:kern w:val="2"/>
          <w:sz w:val="24"/>
          <w:szCs w:val="24"/>
          <w:lang w:val="en-GB"/>
          <w14:ligatures w14:val="standardContextual"/>
        </w:rPr>
        <w:id w:val="388930986"/>
        <w:docPartObj>
          <w:docPartGallery w:val="Table of Contents"/>
          <w:docPartUnique/>
        </w:docPartObj>
      </w:sdtPr>
      <w:sdtEndPr>
        <w:rPr>
          <w:noProof/>
        </w:rPr>
      </w:sdtEndPr>
      <w:sdtContent>
        <w:p w14:paraId="677AEDD1" w14:textId="7982CF8D" w:rsidR="00296324" w:rsidRPr="00052392" w:rsidRDefault="00296324">
          <w:pPr>
            <w:pStyle w:val="TOCHeading"/>
            <w:rPr>
              <w:rFonts w:asciiTheme="minorHAnsi" w:eastAsiaTheme="minorHAnsi" w:hAnsiTheme="minorHAnsi" w:cstheme="minorBidi"/>
              <w:b w:val="0"/>
              <w:bCs w:val="0"/>
              <w:color w:val="000000" w:themeColor="text1"/>
              <w:kern w:val="2"/>
              <w:sz w:val="24"/>
              <w:szCs w:val="24"/>
              <w:lang w:val="en-GB"/>
              <w14:ligatures w14:val="standardContextual"/>
            </w:rPr>
          </w:pPr>
          <w:r w:rsidRPr="00052392">
            <w:rPr>
              <w:color w:val="000000" w:themeColor="text1"/>
            </w:rPr>
            <w:t>Table of Contents</w:t>
          </w:r>
        </w:p>
        <w:p w14:paraId="1C534E09" w14:textId="0F98EEFF" w:rsidR="00296324" w:rsidRDefault="00296324">
          <w:pPr>
            <w:pStyle w:val="TOC1"/>
            <w:tabs>
              <w:tab w:val="right" w:leader="dot" w:pos="935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210239" w:history="1">
            <w:r w:rsidRPr="009E4037">
              <w:rPr>
                <w:rStyle w:val="Hyperlink"/>
                <w:noProof/>
              </w:rPr>
              <w:t>Executive Summary</w:t>
            </w:r>
            <w:r>
              <w:rPr>
                <w:noProof/>
                <w:webHidden/>
              </w:rPr>
              <w:tab/>
            </w:r>
            <w:r>
              <w:rPr>
                <w:noProof/>
                <w:webHidden/>
              </w:rPr>
              <w:fldChar w:fldCharType="begin"/>
            </w:r>
            <w:r>
              <w:rPr>
                <w:noProof/>
                <w:webHidden/>
              </w:rPr>
              <w:instrText xml:space="preserve"> PAGEREF _Toc236210239 \h </w:instrText>
            </w:r>
            <w:r>
              <w:rPr>
                <w:noProof/>
                <w:webHidden/>
              </w:rPr>
            </w:r>
            <w:r>
              <w:rPr>
                <w:noProof/>
                <w:webHidden/>
              </w:rPr>
              <w:fldChar w:fldCharType="separate"/>
            </w:r>
            <w:r>
              <w:rPr>
                <w:noProof/>
                <w:webHidden/>
              </w:rPr>
              <w:t>3</w:t>
            </w:r>
            <w:r>
              <w:rPr>
                <w:noProof/>
                <w:webHidden/>
              </w:rPr>
              <w:fldChar w:fldCharType="end"/>
            </w:r>
          </w:hyperlink>
        </w:p>
        <w:p w14:paraId="42E5740E" w14:textId="465C8FF4" w:rsidR="00296324" w:rsidRDefault="00296324">
          <w:pPr>
            <w:pStyle w:val="TOC1"/>
            <w:tabs>
              <w:tab w:val="right" w:leader="dot" w:pos="9350"/>
            </w:tabs>
            <w:rPr>
              <w:rFonts w:eastAsiaTheme="minorEastAsia"/>
              <w:b w:val="0"/>
              <w:bCs w:val="0"/>
              <w:i w:val="0"/>
              <w:iCs w:val="0"/>
              <w:noProof/>
              <w:lang w:eastAsia="en-GB"/>
            </w:rPr>
          </w:pPr>
          <w:hyperlink w:anchor="_Toc236210240" w:history="1">
            <w:r w:rsidRPr="009E4037">
              <w:rPr>
                <w:rStyle w:val="Hyperlink"/>
                <w:noProof/>
              </w:rPr>
              <w:t>Introduction</w:t>
            </w:r>
            <w:r>
              <w:rPr>
                <w:noProof/>
                <w:webHidden/>
              </w:rPr>
              <w:tab/>
            </w:r>
            <w:r>
              <w:rPr>
                <w:noProof/>
                <w:webHidden/>
              </w:rPr>
              <w:fldChar w:fldCharType="begin"/>
            </w:r>
            <w:r>
              <w:rPr>
                <w:noProof/>
                <w:webHidden/>
              </w:rPr>
              <w:instrText xml:space="preserve"> PAGEREF _Toc236210240 \h </w:instrText>
            </w:r>
            <w:r>
              <w:rPr>
                <w:noProof/>
                <w:webHidden/>
              </w:rPr>
            </w:r>
            <w:r>
              <w:rPr>
                <w:noProof/>
                <w:webHidden/>
              </w:rPr>
              <w:fldChar w:fldCharType="separate"/>
            </w:r>
            <w:r>
              <w:rPr>
                <w:noProof/>
                <w:webHidden/>
              </w:rPr>
              <w:t>4</w:t>
            </w:r>
            <w:r>
              <w:rPr>
                <w:noProof/>
                <w:webHidden/>
              </w:rPr>
              <w:fldChar w:fldCharType="end"/>
            </w:r>
          </w:hyperlink>
        </w:p>
        <w:p w14:paraId="77A20D2E" w14:textId="181C3D34" w:rsidR="00296324" w:rsidRDefault="00296324">
          <w:pPr>
            <w:pStyle w:val="TOC1"/>
            <w:tabs>
              <w:tab w:val="right" w:leader="dot" w:pos="9350"/>
            </w:tabs>
            <w:rPr>
              <w:rFonts w:eastAsiaTheme="minorEastAsia"/>
              <w:b w:val="0"/>
              <w:bCs w:val="0"/>
              <w:i w:val="0"/>
              <w:iCs w:val="0"/>
              <w:noProof/>
              <w:lang w:eastAsia="en-GB"/>
            </w:rPr>
          </w:pPr>
          <w:hyperlink w:anchor="_Toc236210241" w:history="1">
            <w:r w:rsidRPr="009E4037">
              <w:rPr>
                <w:rStyle w:val="Hyperlink"/>
                <w:noProof/>
              </w:rPr>
              <w:t>1. Organisational Classification and Global Strategy</w:t>
            </w:r>
            <w:r>
              <w:rPr>
                <w:noProof/>
                <w:webHidden/>
              </w:rPr>
              <w:tab/>
            </w:r>
            <w:r>
              <w:rPr>
                <w:noProof/>
                <w:webHidden/>
              </w:rPr>
              <w:fldChar w:fldCharType="begin"/>
            </w:r>
            <w:r>
              <w:rPr>
                <w:noProof/>
                <w:webHidden/>
              </w:rPr>
              <w:instrText xml:space="preserve"> PAGEREF _Toc236210241 \h </w:instrText>
            </w:r>
            <w:r>
              <w:rPr>
                <w:noProof/>
                <w:webHidden/>
              </w:rPr>
            </w:r>
            <w:r>
              <w:rPr>
                <w:noProof/>
                <w:webHidden/>
              </w:rPr>
              <w:fldChar w:fldCharType="separate"/>
            </w:r>
            <w:r>
              <w:rPr>
                <w:noProof/>
                <w:webHidden/>
              </w:rPr>
              <w:t>5</w:t>
            </w:r>
            <w:r>
              <w:rPr>
                <w:noProof/>
                <w:webHidden/>
              </w:rPr>
              <w:fldChar w:fldCharType="end"/>
            </w:r>
          </w:hyperlink>
        </w:p>
        <w:p w14:paraId="1EE0A496" w14:textId="45D49A10" w:rsidR="00296324" w:rsidRDefault="00296324">
          <w:pPr>
            <w:pStyle w:val="TOC1"/>
            <w:tabs>
              <w:tab w:val="right" w:leader="dot" w:pos="9350"/>
            </w:tabs>
            <w:rPr>
              <w:rFonts w:eastAsiaTheme="minorEastAsia"/>
              <w:b w:val="0"/>
              <w:bCs w:val="0"/>
              <w:i w:val="0"/>
              <w:iCs w:val="0"/>
              <w:noProof/>
              <w:lang w:eastAsia="en-GB"/>
            </w:rPr>
          </w:pPr>
          <w:hyperlink w:anchor="_Toc236210242" w:history="1">
            <w:r w:rsidRPr="009E4037">
              <w:rPr>
                <w:rStyle w:val="Hyperlink"/>
                <w:noProof/>
              </w:rPr>
              <w:t>2. Macro-Environmental Appraisal and Market Attractiveness</w:t>
            </w:r>
            <w:r>
              <w:rPr>
                <w:noProof/>
                <w:webHidden/>
              </w:rPr>
              <w:tab/>
            </w:r>
            <w:r>
              <w:rPr>
                <w:noProof/>
                <w:webHidden/>
              </w:rPr>
              <w:fldChar w:fldCharType="begin"/>
            </w:r>
            <w:r>
              <w:rPr>
                <w:noProof/>
                <w:webHidden/>
              </w:rPr>
              <w:instrText xml:space="preserve"> PAGEREF _Toc236210242 \h </w:instrText>
            </w:r>
            <w:r>
              <w:rPr>
                <w:noProof/>
                <w:webHidden/>
              </w:rPr>
            </w:r>
            <w:r>
              <w:rPr>
                <w:noProof/>
                <w:webHidden/>
              </w:rPr>
              <w:fldChar w:fldCharType="separate"/>
            </w:r>
            <w:r>
              <w:rPr>
                <w:noProof/>
                <w:webHidden/>
              </w:rPr>
              <w:t>6</w:t>
            </w:r>
            <w:r>
              <w:rPr>
                <w:noProof/>
                <w:webHidden/>
              </w:rPr>
              <w:fldChar w:fldCharType="end"/>
            </w:r>
          </w:hyperlink>
        </w:p>
        <w:p w14:paraId="2B16C02C" w14:textId="62AE6514" w:rsidR="00296324" w:rsidRDefault="00296324">
          <w:pPr>
            <w:pStyle w:val="TOC1"/>
            <w:tabs>
              <w:tab w:val="right" w:leader="dot" w:pos="9350"/>
            </w:tabs>
            <w:rPr>
              <w:rFonts w:eastAsiaTheme="minorEastAsia"/>
              <w:b w:val="0"/>
              <w:bCs w:val="0"/>
              <w:i w:val="0"/>
              <w:iCs w:val="0"/>
              <w:noProof/>
              <w:lang w:eastAsia="en-GB"/>
            </w:rPr>
          </w:pPr>
          <w:hyperlink w:anchor="_Toc236210243" w:history="1">
            <w:r w:rsidRPr="009E4037">
              <w:rPr>
                <w:rStyle w:val="Hyperlink"/>
                <w:noProof/>
              </w:rPr>
              <w:t>2.1 Political Environment</w:t>
            </w:r>
            <w:r>
              <w:rPr>
                <w:noProof/>
                <w:webHidden/>
              </w:rPr>
              <w:tab/>
            </w:r>
            <w:r>
              <w:rPr>
                <w:noProof/>
                <w:webHidden/>
              </w:rPr>
              <w:fldChar w:fldCharType="begin"/>
            </w:r>
            <w:r>
              <w:rPr>
                <w:noProof/>
                <w:webHidden/>
              </w:rPr>
              <w:instrText xml:space="preserve"> PAGEREF _Toc236210243 \h </w:instrText>
            </w:r>
            <w:r>
              <w:rPr>
                <w:noProof/>
                <w:webHidden/>
              </w:rPr>
            </w:r>
            <w:r>
              <w:rPr>
                <w:noProof/>
                <w:webHidden/>
              </w:rPr>
              <w:fldChar w:fldCharType="separate"/>
            </w:r>
            <w:r>
              <w:rPr>
                <w:noProof/>
                <w:webHidden/>
              </w:rPr>
              <w:t>6</w:t>
            </w:r>
            <w:r>
              <w:rPr>
                <w:noProof/>
                <w:webHidden/>
              </w:rPr>
              <w:fldChar w:fldCharType="end"/>
            </w:r>
          </w:hyperlink>
        </w:p>
        <w:p w14:paraId="22D71BDF" w14:textId="64F94C44" w:rsidR="00296324" w:rsidRDefault="00296324">
          <w:pPr>
            <w:pStyle w:val="TOC1"/>
            <w:tabs>
              <w:tab w:val="right" w:leader="dot" w:pos="9350"/>
            </w:tabs>
            <w:rPr>
              <w:rFonts w:eastAsiaTheme="minorEastAsia"/>
              <w:b w:val="0"/>
              <w:bCs w:val="0"/>
              <w:i w:val="0"/>
              <w:iCs w:val="0"/>
              <w:noProof/>
              <w:lang w:eastAsia="en-GB"/>
            </w:rPr>
          </w:pPr>
          <w:hyperlink w:anchor="_Toc236210244" w:history="1">
            <w:r w:rsidRPr="009E4037">
              <w:rPr>
                <w:rStyle w:val="Hyperlink"/>
                <w:noProof/>
              </w:rPr>
              <w:t>2.2 Economic Environment</w:t>
            </w:r>
            <w:r>
              <w:rPr>
                <w:noProof/>
                <w:webHidden/>
              </w:rPr>
              <w:tab/>
            </w:r>
            <w:r>
              <w:rPr>
                <w:noProof/>
                <w:webHidden/>
              </w:rPr>
              <w:fldChar w:fldCharType="begin"/>
            </w:r>
            <w:r>
              <w:rPr>
                <w:noProof/>
                <w:webHidden/>
              </w:rPr>
              <w:instrText xml:space="preserve"> PAGEREF _Toc236210244 \h </w:instrText>
            </w:r>
            <w:r>
              <w:rPr>
                <w:noProof/>
                <w:webHidden/>
              </w:rPr>
            </w:r>
            <w:r>
              <w:rPr>
                <w:noProof/>
                <w:webHidden/>
              </w:rPr>
              <w:fldChar w:fldCharType="separate"/>
            </w:r>
            <w:r>
              <w:rPr>
                <w:noProof/>
                <w:webHidden/>
              </w:rPr>
              <w:t>8</w:t>
            </w:r>
            <w:r>
              <w:rPr>
                <w:noProof/>
                <w:webHidden/>
              </w:rPr>
              <w:fldChar w:fldCharType="end"/>
            </w:r>
          </w:hyperlink>
        </w:p>
        <w:p w14:paraId="31550338" w14:textId="696A166C" w:rsidR="00296324" w:rsidRDefault="00296324">
          <w:pPr>
            <w:pStyle w:val="TOC1"/>
            <w:tabs>
              <w:tab w:val="right" w:leader="dot" w:pos="9350"/>
            </w:tabs>
            <w:rPr>
              <w:rFonts w:eastAsiaTheme="minorEastAsia"/>
              <w:b w:val="0"/>
              <w:bCs w:val="0"/>
              <w:i w:val="0"/>
              <w:iCs w:val="0"/>
              <w:noProof/>
              <w:lang w:eastAsia="en-GB"/>
            </w:rPr>
          </w:pPr>
          <w:hyperlink w:anchor="_Toc236210245" w:history="1">
            <w:r w:rsidRPr="009E4037">
              <w:rPr>
                <w:rStyle w:val="Hyperlink"/>
                <w:rFonts w:ascii="Arial" w:hAnsi="Arial" w:cs="Arial"/>
                <w:noProof/>
                <w:kern w:val="0"/>
              </w:rPr>
              <w:t>2.3 Legal Environment</w:t>
            </w:r>
            <w:r>
              <w:rPr>
                <w:noProof/>
                <w:webHidden/>
              </w:rPr>
              <w:tab/>
            </w:r>
            <w:r>
              <w:rPr>
                <w:noProof/>
                <w:webHidden/>
              </w:rPr>
              <w:fldChar w:fldCharType="begin"/>
            </w:r>
            <w:r>
              <w:rPr>
                <w:noProof/>
                <w:webHidden/>
              </w:rPr>
              <w:instrText xml:space="preserve"> PAGEREF _Toc236210245 \h </w:instrText>
            </w:r>
            <w:r>
              <w:rPr>
                <w:noProof/>
                <w:webHidden/>
              </w:rPr>
            </w:r>
            <w:r>
              <w:rPr>
                <w:noProof/>
                <w:webHidden/>
              </w:rPr>
              <w:fldChar w:fldCharType="separate"/>
            </w:r>
            <w:r>
              <w:rPr>
                <w:noProof/>
                <w:webHidden/>
              </w:rPr>
              <w:t>10</w:t>
            </w:r>
            <w:r>
              <w:rPr>
                <w:noProof/>
                <w:webHidden/>
              </w:rPr>
              <w:fldChar w:fldCharType="end"/>
            </w:r>
          </w:hyperlink>
        </w:p>
        <w:p w14:paraId="25694094" w14:textId="461922F4" w:rsidR="00296324" w:rsidRDefault="00296324">
          <w:pPr>
            <w:pStyle w:val="TOC1"/>
            <w:tabs>
              <w:tab w:val="right" w:leader="dot" w:pos="9350"/>
            </w:tabs>
            <w:rPr>
              <w:rFonts w:eastAsiaTheme="minorEastAsia"/>
              <w:b w:val="0"/>
              <w:bCs w:val="0"/>
              <w:i w:val="0"/>
              <w:iCs w:val="0"/>
              <w:noProof/>
              <w:lang w:eastAsia="en-GB"/>
            </w:rPr>
          </w:pPr>
          <w:hyperlink w:anchor="_Toc236210246" w:history="1">
            <w:r w:rsidRPr="009E4037">
              <w:rPr>
                <w:rStyle w:val="Hyperlink"/>
                <w:rFonts w:ascii="Arial" w:hAnsi="Arial" w:cs="Arial"/>
                <w:noProof/>
                <w:kern w:val="0"/>
              </w:rPr>
              <w:t>2.4 Cultural Environment</w:t>
            </w:r>
            <w:r>
              <w:rPr>
                <w:noProof/>
                <w:webHidden/>
              </w:rPr>
              <w:tab/>
            </w:r>
            <w:r>
              <w:rPr>
                <w:noProof/>
                <w:webHidden/>
              </w:rPr>
              <w:fldChar w:fldCharType="begin"/>
            </w:r>
            <w:r>
              <w:rPr>
                <w:noProof/>
                <w:webHidden/>
              </w:rPr>
              <w:instrText xml:space="preserve"> PAGEREF _Toc236210246 \h </w:instrText>
            </w:r>
            <w:r>
              <w:rPr>
                <w:noProof/>
                <w:webHidden/>
              </w:rPr>
            </w:r>
            <w:r>
              <w:rPr>
                <w:noProof/>
                <w:webHidden/>
              </w:rPr>
              <w:fldChar w:fldCharType="separate"/>
            </w:r>
            <w:r>
              <w:rPr>
                <w:noProof/>
                <w:webHidden/>
              </w:rPr>
              <w:t>11</w:t>
            </w:r>
            <w:r>
              <w:rPr>
                <w:noProof/>
                <w:webHidden/>
              </w:rPr>
              <w:fldChar w:fldCharType="end"/>
            </w:r>
          </w:hyperlink>
        </w:p>
        <w:p w14:paraId="51DF414F" w14:textId="44E1542B" w:rsidR="00296324" w:rsidRDefault="00296324">
          <w:pPr>
            <w:pStyle w:val="TOC1"/>
            <w:tabs>
              <w:tab w:val="right" w:leader="dot" w:pos="9350"/>
            </w:tabs>
            <w:rPr>
              <w:rFonts w:eastAsiaTheme="minorEastAsia"/>
              <w:b w:val="0"/>
              <w:bCs w:val="0"/>
              <w:i w:val="0"/>
              <w:iCs w:val="0"/>
              <w:noProof/>
              <w:lang w:eastAsia="en-GB"/>
            </w:rPr>
          </w:pPr>
          <w:hyperlink w:anchor="_Toc236210247" w:history="1">
            <w:r w:rsidRPr="009E4037">
              <w:rPr>
                <w:rStyle w:val="Hyperlink"/>
                <w:rFonts w:ascii="Arial" w:hAnsi="Arial" w:cs="Arial"/>
                <w:noProof/>
                <w:kern w:val="0"/>
              </w:rPr>
              <w:t>2.5 Market Attractiveness and Strategic Synthesis Using Dunning's Eclectic (OLI) Paradigm</w:t>
            </w:r>
            <w:r>
              <w:rPr>
                <w:noProof/>
                <w:webHidden/>
              </w:rPr>
              <w:tab/>
            </w:r>
            <w:r>
              <w:rPr>
                <w:noProof/>
                <w:webHidden/>
              </w:rPr>
              <w:fldChar w:fldCharType="begin"/>
            </w:r>
            <w:r>
              <w:rPr>
                <w:noProof/>
                <w:webHidden/>
              </w:rPr>
              <w:instrText xml:space="preserve"> PAGEREF _Toc236210247 \h </w:instrText>
            </w:r>
            <w:r>
              <w:rPr>
                <w:noProof/>
                <w:webHidden/>
              </w:rPr>
            </w:r>
            <w:r>
              <w:rPr>
                <w:noProof/>
                <w:webHidden/>
              </w:rPr>
              <w:fldChar w:fldCharType="separate"/>
            </w:r>
            <w:r>
              <w:rPr>
                <w:noProof/>
                <w:webHidden/>
              </w:rPr>
              <w:t>13</w:t>
            </w:r>
            <w:r>
              <w:rPr>
                <w:noProof/>
                <w:webHidden/>
              </w:rPr>
              <w:fldChar w:fldCharType="end"/>
            </w:r>
          </w:hyperlink>
        </w:p>
        <w:p w14:paraId="7CD961D7" w14:textId="6C93181F" w:rsidR="00296324" w:rsidRDefault="00296324">
          <w:pPr>
            <w:pStyle w:val="TOC1"/>
            <w:tabs>
              <w:tab w:val="right" w:leader="dot" w:pos="9350"/>
            </w:tabs>
            <w:rPr>
              <w:rFonts w:eastAsiaTheme="minorEastAsia"/>
              <w:b w:val="0"/>
              <w:bCs w:val="0"/>
              <w:i w:val="0"/>
              <w:iCs w:val="0"/>
              <w:noProof/>
              <w:lang w:eastAsia="en-GB"/>
            </w:rPr>
          </w:pPr>
          <w:hyperlink w:anchor="_Toc236210248" w:history="1">
            <w:r w:rsidRPr="009E4037">
              <w:rPr>
                <w:rStyle w:val="Hyperlink"/>
                <w:noProof/>
              </w:rPr>
              <w:t>3. Entry Mode Strategy and Strategic Synthesis</w:t>
            </w:r>
            <w:r>
              <w:rPr>
                <w:noProof/>
                <w:webHidden/>
              </w:rPr>
              <w:tab/>
            </w:r>
            <w:r>
              <w:rPr>
                <w:noProof/>
                <w:webHidden/>
              </w:rPr>
              <w:fldChar w:fldCharType="begin"/>
            </w:r>
            <w:r>
              <w:rPr>
                <w:noProof/>
                <w:webHidden/>
              </w:rPr>
              <w:instrText xml:space="preserve"> PAGEREF _Toc236210248 \h </w:instrText>
            </w:r>
            <w:r>
              <w:rPr>
                <w:noProof/>
                <w:webHidden/>
              </w:rPr>
            </w:r>
            <w:r>
              <w:rPr>
                <w:noProof/>
                <w:webHidden/>
              </w:rPr>
              <w:fldChar w:fldCharType="separate"/>
            </w:r>
            <w:r>
              <w:rPr>
                <w:noProof/>
                <w:webHidden/>
              </w:rPr>
              <w:t>15</w:t>
            </w:r>
            <w:r>
              <w:rPr>
                <w:noProof/>
                <w:webHidden/>
              </w:rPr>
              <w:fldChar w:fldCharType="end"/>
            </w:r>
          </w:hyperlink>
        </w:p>
        <w:p w14:paraId="3A8B75C2" w14:textId="4AB7E3F7" w:rsidR="00296324" w:rsidRDefault="00296324">
          <w:pPr>
            <w:pStyle w:val="TOC1"/>
            <w:tabs>
              <w:tab w:val="right" w:leader="dot" w:pos="9350"/>
            </w:tabs>
            <w:rPr>
              <w:rFonts w:eastAsiaTheme="minorEastAsia"/>
              <w:b w:val="0"/>
              <w:bCs w:val="0"/>
              <w:i w:val="0"/>
              <w:iCs w:val="0"/>
              <w:noProof/>
              <w:lang w:eastAsia="en-GB"/>
            </w:rPr>
          </w:pPr>
          <w:hyperlink w:anchor="_Toc236210249" w:history="1">
            <w:r w:rsidRPr="009E4037">
              <w:rPr>
                <w:rStyle w:val="Hyperlink"/>
                <w:noProof/>
              </w:rPr>
              <w:t>3.1 Patagonia's Historical International Expansion Strategy</w:t>
            </w:r>
            <w:r>
              <w:rPr>
                <w:noProof/>
                <w:webHidden/>
              </w:rPr>
              <w:tab/>
            </w:r>
            <w:r>
              <w:rPr>
                <w:noProof/>
                <w:webHidden/>
              </w:rPr>
              <w:fldChar w:fldCharType="begin"/>
            </w:r>
            <w:r>
              <w:rPr>
                <w:noProof/>
                <w:webHidden/>
              </w:rPr>
              <w:instrText xml:space="preserve"> PAGEREF _Toc236210249 \h </w:instrText>
            </w:r>
            <w:r>
              <w:rPr>
                <w:noProof/>
                <w:webHidden/>
              </w:rPr>
            </w:r>
            <w:r>
              <w:rPr>
                <w:noProof/>
                <w:webHidden/>
              </w:rPr>
              <w:fldChar w:fldCharType="separate"/>
            </w:r>
            <w:r>
              <w:rPr>
                <w:noProof/>
                <w:webHidden/>
              </w:rPr>
              <w:t>16</w:t>
            </w:r>
            <w:r>
              <w:rPr>
                <w:noProof/>
                <w:webHidden/>
              </w:rPr>
              <w:fldChar w:fldCharType="end"/>
            </w:r>
          </w:hyperlink>
        </w:p>
        <w:p w14:paraId="133168AC" w14:textId="2F0E7F4E" w:rsidR="00296324" w:rsidRDefault="00296324">
          <w:pPr>
            <w:pStyle w:val="TOC1"/>
            <w:tabs>
              <w:tab w:val="right" w:leader="dot" w:pos="9350"/>
            </w:tabs>
            <w:rPr>
              <w:rFonts w:eastAsiaTheme="minorEastAsia"/>
              <w:b w:val="0"/>
              <w:bCs w:val="0"/>
              <w:i w:val="0"/>
              <w:iCs w:val="0"/>
              <w:noProof/>
              <w:lang w:eastAsia="en-GB"/>
            </w:rPr>
          </w:pPr>
          <w:hyperlink w:anchor="_Toc236210250" w:history="1">
            <w:r w:rsidRPr="009E4037">
              <w:rPr>
                <w:rStyle w:val="Hyperlink"/>
                <w:noProof/>
              </w:rPr>
              <w:t>3.2 Critical Evaluation of Alternative Entry Modes</w:t>
            </w:r>
            <w:r>
              <w:rPr>
                <w:noProof/>
                <w:webHidden/>
              </w:rPr>
              <w:tab/>
            </w:r>
            <w:r>
              <w:rPr>
                <w:noProof/>
                <w:webHidden/>
              </w:rPr>
              <w:fldChar w:fldCharType="begin"/>
            </w:r>
            <w:r>
              <w:rPr>
                <w:noProof/>
                <w:webHidden/>
              </w:rPr>
              <w:instrText xml:space="preserve"> PAGEREF _Toc236210250 \h </w:instrText>
            </w:r>
            <w:r>
              <w:rPr>
                <w:noProof/>
                <w:webHidden/>
              </w:rPr>
            </w:r>
            <w:r>
              <w:rPr>
                <w:noProof/>
                <w:webHidden/>
              </w:rPr>
              <w:fldChar w:fldCharType="separate"/>
            </w:r>
            <w:r>
              <w:rPr>
                <w:noProof/>
                <w:webHidden/>
              </w:rPr>
              <w:t>17</w:t>
            </w:r>
            <w:r>
              <w:rPr>
                <w:noProof/>
                <w:webHidden/>
              </w:rPr>
              <w:fldChar w:fldCharType="end"/>
            </w:r>
          </w:hyperlink>
        </w:p>
        <w:p w14:paraId="6989561D" w14:textId="7C00A726" w:rsidR="00296324" w:rsidRDefault="00296324">
          <w:pPr>
            <w:pStyle w:val="TOC1"/>
            <w:tabs>
              <w:tab w:val="right" w:leader="dot" w:pos="9350"/>
            </w:tabs>
            <w:rPr>
              <w:rFonts w:eastAsiaTheme="minorEastAsia"/>
              <w:b w:val="0"/>
              <w:bCs w:val="0"/>
              <w:i w:val="0"/>
              <w:iCs w:val="0"/>
              <w:noProof/>
              <w:lang w:eastAsia="en-GB"/>
            </w:rPr>
          </w:pPr>
          <w:hyperlink w:anchor="_Toc236210251" w:history="1">
            <w:r w:rsidRPr="009E4037">
              <w:rPr>
                <w:rStyle w:val="Hyperlink"/>
                <w:noProof/>
              </w:rPr>
              <w:t>3.3 Recommended Entry Mode for India</w:t>
            </w:r>
            <w:r>
              <w:rPr>
                <w:noProof/>
                <w:webHidden/>
              </w:rPr>
              <w:tab/>
            </w:r>
            <w:r>
              <w:rPr>
                <w:noProof/>
                <w:webHidden/>
              </w:rPr>
              <w:fldChar w:fldCharType="begin"/>
            </w:r>
            <w:r>
              <w:rPr>
                <w:noProof/>
                <w:webHidden/>
              </w:rPr>
              <w:instrText xml:space="preserve"> PAGEREF _Toc236210251 \h </w:instrText>
            </w:r>
            <w:r>
              <w:rPr>
                <w:noProof/>
                <w:webHidden/>
              </w:rPr>
            </w:r>
            <w:r>
              <w:rPr>
                <w:noProof/>
                <w:webHidden/>
              </w:rPr>
              <w:fldChar w:fldCharType="separate"/>
            </w:r>
            <w:r>
              <w:rPr>
                <w:noProof/>
                <w:webHidden/>
              </w:rPr>
              <w:t>19</w:t>
            </w:r>
            <w:r>
              <w:rPr>
                <w:noProof/>
                <w:webHidden/>
              </w:rPr>
              <w:fldChar w:fldCharType="end"/>
            </w:r>
          </w:hyperlink>
        </w:p>
        <w:p w14:paraId="54B98940" w14:textId="282BC63C" w:rsidR="00296324" w:rsidRDefault="00296324">
          <w:pPr>
            <w:pStyle w:val="TOC1"/>
            <w:tabs>
              <w:tab w:val="right" w:leader="dot" w:pos="9350"/>
            </w:tabs>
            <w:rPr>
              <w:rFonts w:eastAsiaTheme="minorEastAsia"/>
              <w:b w:val="0"/>
              <w:bCs w:val="0"/>
              <w:i w:val="0"/>
              <w:iCs w:val="0"/>
              <w:noProof/>
              <w:lang w:eastAsia="en-GB"/>
            </w:rPr>
          </w:pPr>
          <w:hyperlink w:anchor="_Toc236210252" w:history="1">
            <w:r w:rsidRPr="009E4037">
              <w:rPr>
                <w:rStyle w:val="Hyperlink"/>
                <w:noProof/>
              </w:rPr>
              <w:t>4. Conclusion</w:t>
            </w:r>
            <w:r>
              <w:rPr>
                <w:noProof/>
                <w:webHidden/>
              </w:rPr>
              <w:tab/>
            </w:r>
            <w:r>
              <w:rPr>
                <w:noProof/>
                <w:webHidden/>
              </w:rPr>
              <w:fldChar w:fldCharType="begin"/>
            </w:r>
            <w:r>
              <w:rPr>
                <w:noProof/>
                <w:webHidden/>
              </w:rPr>
              <w:instrText xml:space="preserve"> PAGEREF _Toc236210252 \h </w:instrText>
            </w:r>
            <w:r>
              <w:rPr>
                <w:noProof/>
                <w:webHidden/>
              </w:rPr>
            </w:r>
            <w:r>
              <w:rPr>
                <w:noProof/>
                <w:webHidden/>
              </w:rPr>
              <w:fldChar w:fldCharType="separate"/>
            </w:r>
            <w:r>
              <w:rPr>
                <w:noProof/>
                <w:webHidden/>
              </w:rPr>
              <w:t>20</w:t>
            </w:r>
            <w:r>
              <w:rPr>
                <w:noProof/>
                <w:webHidden/>
              </w:rPr>
              <w:fldChar w:fldCharType="end"/>
            </w:r>
          </w:hyperlink>
        </w:p>
        <w:p w14:paraId="6CD3399C" w14:textId="45AA6E77" w:rsidR="00296324" w:rsidRDefault="00296324">
          <w:pPr>
            <w:pStyle w:val="TOC1"/>
            <w:tabs>
              <w:tab w:val="right" w:leader="dot" w:pos="9350"/>
            </w:tabs>
            <w:rPr>
              <w:rFonts w:eastAsiaTheme="minorEastAsia"/>
              <w:b w:val="0"/>
              <w:bCs w:val="0"/>
              <w:i w:val="0"/>
              <w:iCs w:val="0"/>
              <w:noProof/>
              <w:lang w:eastAsia="en-GB"/>
            </w:rPr>
          </w:pPr>
          <w:hyperlink w:anchor="_Toc236210253" w:history="1">
            <w:r w:rsidRPr="009E4037">
              <w:rPr>
                <w:rStyle w:val="Hyperlink"/>
                <w:noProof/>
              </w:rPr>
              <w:t>5. Reflection Using Gibbs' Reflective Cycle</w:t>
            </w:r>
            <w:r>
              <w:rPr>
                <w:noProof/>
                <w:webHidden/>
              </w:rPr>
              <w:tab/>
            </w:r>
            <w:r>
              <w:rPr>
                <w:noProof/>
                <w:webHidden/>
              </w:rPr>
              <w:fldChar w:fldCharType="begin"/>
            </w:r>
            <w:r>
              <w:rPr>
                <w:noProof/>
                <w:webHidden/>
              </w:rPr>
              <w:instrText xml:space="preserve"> PAGEREF _Toc236210253 \h </w:instrText>
            </w:r>
            <w:r>
              <w:rPr>
                <w:noProof/>
                <w:webHidden/>
              </w:rPr>
            </w:r>
            <w:r>
              <w:rPr>
                <w:noProof/>
                <w:webHidden/>
              </w:rPr>
              <w:fldChar w:fldCharType="separate"/>
            </w:r>
            <w:r>
              <w:rPr>
                <w:noProof/>
                <w:webHidden/>
              </w:rPr>
              <w:t>21</w:t>
            </w:r>
            <w:r>
              <w:rPr>
                <w:noProof/>
                <w:webHidden/>
              </w:rPr>
              <w:fldChar w:fldCharType="end"/>
            </w:r>
          </w:hyperlink>
        </w:p>
        <w:p w14:paraId="72025DCA" w14:textId="7E55FBF2" w:rsidR="00296324" w:rsidRDefault="00296324">
          <w:r>
            <w:rPr>
              <w:b/>
              <w:bCs/>
              <w:noProof/>
            </w:rPr>
            <w:fldChar w:fldCharType="end"/>
          </w:r>
        </w:p>
      </w:sdtContent>
    </w:sdt>
    <w:p w14:paraId="13143603" w14:textId="002CE2D1" w:rsidR="00296324" w:rsidRDefault="00296324"/>
    <w:p w14:paraId="61A53790" w14:textId="77777777" w:rsidR="00296324" w:rsidRDefault="00296324">
      <w:pPr>
        <w:rPr>
          <w:rFonts w:asciiTheme="majorHAnsi" w:eastAsiaTheme="majorEastAsia" w:hAnsiTheme="majorHAnsi" w:cstheme="majorBidi"/>
          <w:color w:val="0F4761" w:themeColor="accent1" w:themeShade="BF"/>
          <w:sz w:val="40"/>
          <w:szCs w:val="40"/>
        </w:rPr>
      </w:pPr>
      <w:bookmarkStart w:id="0" w:name="_Toc236210239"/>
      <w:r>
        <w:br w:type="page"/>
      </w:r>
    </w:p>
    <w:p w14:paraId="2AAC6FE4" w14:textId="67EF47DF" w:rsidR="00DD1A2F" w:rsidRPr="00052392" w:rsidRDefault="00DD1A2F" w:rsidP="00DB60EC">
      <w:pPr>
        <w:pStyle w:val="Heading1"/>
        <w:spacing w:line="360" w:lineRule="auto"/>
        <w:jc w:val="both"/>
        <w:rPr>
          <w:rFonts w:ascii="Arial" w:hAnsi="Arial" w:cs="Arial"/>
          <w:b/>
          <w:bCs/>
          <w:color w:val="000000" w:themeColor="text1"/>
          <w:sz w:val="24"/>
          <w:szCs w:val="24"/>
        </w:rPr>
      </w:pPr>
      <w:r w:rsidRPr="00052392">
        <w:rPr>
          <w:rFonts w:ascii="Arial" w:hAnsi="Arial" w:cs="Arial"/>
          <w:b/>
          <w:bCs/>
          <w:color w:val="000000" w:themeColor="text1"/>
          <w:sz w:val="24"/>
          <w:szCs w:val="24"/>
        </w:rPr>
        <w:lastRenderedPageBreak/>
        <w:t>Executive Summary</w:t>
      </w:r>
      <w:bookmarkEnd w:id="0"/>
    </w:p>
    <w:p w14:paraId="4001231A" w14:textId="6200B5B9" w:rsidR="00EC05D6" w:rsidRPr="00052392" w:rsidRDefault="00EC05D6" w:rsidP="00DB60EC">
      <w:pPr>
        <w:spacing w:line="360" w:lineRule="auto"/>
        <w:jc w:val="both"/>
        <w:rPr>
          <w:rFonts w:ascii="Arial" w:hAnsi="Arial" w:cs="Arial"/>
        </w:rPr>
      </w:pPr>
      <w:r w:rsidRPr="00052392">
        <w:rPr>
          <w:rFonts w:ascii="Arial" w:hAnsi="Arial" w:cs="Arial"/>
          <w:noProof/>
        </w:rPr>
        <w:drawing>
          <wp:inline distT="0" distB="0" distL="0" distR="0" wp14:anchorId="50486CD9" wp14:editId="166B1627">
            <wp:extent cx="5943600" cy="3952240"/>
            <wp:effectExtent l="0" t="0" r="0" b="0"/>
            <wp:docPr id="1417617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617810" name=""/>
                    <pic:cNvPicPr/>
                  </pic:nvPicPr>
                  <pic:blipFill>
                    <a:blip r:embed="rId7"/>
                    <a:stretch>
                      <a:fillRect/>
                    </a:stretch>
                  </pic:blipFill>
                  <pic:spPr>
                    <a:xfrm>
                      <a:off x="0" y="0"/>
                      <a:ext cx="5943600" cy="3952240"/>
                    </a:xfrm>
                    <a:prstGeom prst="rect">
                      <a:avLst/>
                    </a:prstGeom>
                  </pic:spPr>
                </pic:pic>
              </a:graphicData>
            </a:graphic>
          </wp:inline>
        </w:drawing>
      </w:r>
    </w:p>
    <w:p w14:paraId="344D44A3" w14:textId="39CCD9D6" w:rsidR="00DD1A2F" w:rsidRPr="00052392" w:rsidRDefault="00EC05D6" w:rsidP="00DB60EC">
      <w:pPr>
        <w:spacing w:line="360" w:lineRule="auto"/>
        <w:jc w:val="both"/>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By Google © 2026 Guardian News &amp; Media Limited or its affiliated companies. All rights reserved. </w:t>
      </w:r>
    </w:p>
    <w:p w14:paraId="10733232" w14:textId="77777777" w:rsidR="00EC05D6" w:rsidRPr="00052392" w:rsidRDefault="00EC05D6" w:rsidP="00DB60EC">
      <w:pPr>
        <w:spacing w:line="360" w:lineRule="auto"/>
        <w:jc w:val="both"/>
        <w:rPr>
          <w:rFonts w:ascii="Arial" w:hAnsi="Arial" w:cs="Arial"/>
        </w:rPr>
      </w:pPr>
    </w:p>
    <w:p w14:paraId="134EEDA5"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r w:rsidRPr="00052392">
        <w:rPr>
          <w:rFonts w:ascii="Arial" w:hAnsi="Arial" w:cs="Arial"/>
          <w:color w:val="000000"/>
          <w:kern w:val="0"/>
        </w:rPr>
        <w:t xml:space="preserve">The report critically reviews Patagonia Inc.'s plan to enter the Indian market and determines if India is a market that is strategically desirable to the company for international expansion. The analysis uses the International Strategy Model of Bartlett and Ghoshal and the Eclectic (OLI) Paradigm of Dunning to </w:t>
      </w:r>
      <w:proofErr w:type="spellStart"/>
      <w:r w:rsidRPr="00052392">
        <w:rPr>
          <w:rFonts w:ascii="Arial" w:hAnsi="Arial" w:cs="Arial"/>
          <w:color w:val="000000"/>
          <w:kern w:val="0"/>
        </w:rPr>
        <w:t>analyze</w:t>
      </w:r>
      <w:proofErr w:type="spellEnd"/>
      <w:r w:rsidRPr="00052392">
        <w:rPr>
          <w:rFonts w:ascii="Arial" w:hAnsi="Arial" w:cs="Arial"/>
          <w:color w:val="000000"/>
          <w:kern w:val="0"/>
        </w:rPr>
        <w:t xml:space="preserve"> the global strategy of Patagonia and the market attractiveness of India. Moreover, the report assesses the political, economic, legal and cultural setup in India and suggests a suitable market entry plan. The results suggest that India's growing premium consumer market, rising sustainability consciousness, and positive long-term growth prospects offer substantial opportunities for Patagonia, </w:t>
      </w:r>
      <w:proofErr w:type="gramStart"/>
      <w:r w:rsidRPr="00052392">
        <w:rPr>
          <w:rFonts w:ascii="Arial" w:hAnsi="Arial" w:cs="Arial"/>
          <w:color w:val="000000"/>
          <w:kern w:val="0"/>
        </w:rPr>
        <w:t>as long as</w:t>
      </w:r>
      <w:proofErr w:type="gramEnd"/>
      <w:r w:rsidRPr="00052392">
        <w:rPr>
          <w:rFonts w:ascii="Arial" w:hAnsi="Arial" w:cs="Arial"/>
          <w:color w:val="000000"/>
          <w:kern w:val="0"/>
        </w:rPr>
        <w:t xml:space="preserve"> a proper localisation and partnership approach is put in place to enter the market (OECD, 2024; Patagonia, 2025).</w:t>
      </w:r>
    </w:p>
    <w:p w14:paraId="19DCDD8A" w14:textId="77777777" w:rsidR="00DD1A2F" w:rsidRPr="00052392" w:rsidRDefault="00DD1A2F" w:rsidP="00DB60EC">
      <w:pPr>
        <w:spacing w:line="360" w:lineRule="auto"/>
        <w:jc w:val="both"/>
        <w:rPr>
          <w:rFonts w:ascii="Arial" w:hAnsi="Arial" w:cs="Arial"/>
        </w:rPr>
      </w:pPr>
    </w:p>
    <w:p w14:paraId="75B6E9B1"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1" w:name="_Toc236210240"/>
      <w:r w:rsidRPr="00052392">
        <w:rPr>
          <w:rFonts w:ascii="Arial" w:hAnsi="Arial" w:cs="Arial"/>
          <w:b/>
          <w:bCs/>
          <w:color w:val="000000" w:themeColor="text1"/>
          <w:sz w:val="24"/>
          <w:szCs w:val="24"/>
        </w:rPr>
        <w:t>Introduction</w:t>
      </w:r>
      <w:bookmarkEnd w:id="1"/>
    </w:p>
    <w:p w14:paraId="44B2243C" w14:textId="5AA952F8" w:rsidR="00B344B8" w:rsidRPr="00052392" w:rsidRDefault="00B344B8" w:rsidP="00DB60EC">
      <w:pPr>
        <w:spacing w:line="360" w:lineRule="auto"/>
        <w:jc w:val="both"/>
        <w:rPr>
          <w:rFonts w:ascii="Arial" w:hAnsi="Arial" w:cs="Arial"/>
        </w:rPr>
      </w:pPr>
      <w:r w:rsidRPr="00052392">
        <w:rPr>
          <w:rFonts w:ascii="Arial" w:hAnsi="Arial" w:cs="Arial"/>
          <w:noProof/>
        </w:rPr>
        <w:drawing>
          <wp:inline distT="0" distB="0" distL="0" distR="0" wp14:anchorId="2CE0E72F" wp14:editId="76C632BC">
            <wp:extent cx="5943600" cy="3883025"/>
            <wp:effectExtent l="0" t="0" r="0" b="3175"/>
            <wp:docPr id="11034440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44096" name=""/>
                    <pic:cNvPicPr/>
                  </pic:nvPicPr>
                  <pic:blipFill>
                    <a:blip r:embed="rId8"/>
                    <a:stretch>
                      <a:fillRect/>
                    </a:stretch>
                  </pic:blipFill>
                  <pic:spPr>
                    <a:xfrm>
                      <a:off x="0" y="0"/>
                      <a:ext cx="5943600" cy="3883025"/>
                    </a:xfrm>
                    <a:prstGeom prst="rect">
                      <a:avLst/>
                    </a:prstGeom>
                  </pic:spPr>
                </pic:pic>
              </a:graphicData>
            </a:graphic>
          </wp:inline>
        </w:drawing>
      </w:r>
    </w:p>
    <w:p w14:paraId="76107618" w14:textId="3B7DFD04" w:rsidR="00B344B8" w:rsidRPr="00052392" w:rsidRDefault="00B344B8" w:rsidP="00DB60EC">
      <w:pPr>
        <w:spacing w:line="360" w:lineRule="auto"/>
        <w:jc w:val="both"/>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By </w:t>
      </w:r>
      <w:proofErr w:type="gramStart"/>
      <w:r w:rsidRPr="00052392">
        <w:rPr>
          <w:rFonts w:ascii="Arial" w:hAnsi="Arial" w:cs="Arial"/>
        </w:rPr>
        <w:t>Google  (</w:t>
      </w:r>
      <w:proofErr w:type="gramEnd"/>
      <w:r w:rsidRPr="00052392">
        <w:rPr>
          <w:rFonts w:ascii="Arial" w:hAnsi="Arial" w:cs="Arial"/>
          <w:kern w:val="0"/>
        </w:rPr>
        <w:t>The company's first retail store, which opened in 1973, in Ventura, California. Photograph: Ethan VanDusen/Patagonia)</w:t>
      </w:r>
    </w:p>
    <w:p w14:paraId="05302DE8"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p>
    <w:p w14:paraId="245DC179"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r w:rsidRPr="00052392">
        <w:rPr>
          <w:rFonts w:ascii="Arial" w:hAnsi="Arial" w:cs="Arial"/>
          <w:color w:val="000000"/>
          <w:kern w:val="0"/>
        </w:rPr>
        <w:t>Patagonia Inc. is an American, privately owned multinational company (MNC) with a unique international reputation for embedding environmental sustainability, ethical sourcing and product innovation into its core business model. Patagonia started in 1973 and has distinguished itself from the traditional outdoor clothing companies by incorporating social and environmental responsibility into its governance and longer-term purpose, rather than as a marketing campaign (Patagonia, 2025). The shift to a purpose-driven ownership model has strengthened its responsible business practices and established Patagonia as a prime example of sustainable international business (Patagonia, 2025).</w:t>
      </w:r>
    </w:p>
    <w:p w14:paraId="3BD40E88"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p>
    <w:p w14:paraId="513E4D80"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r w:rsidRPr="00052392">
        <w:rPr>
          <w:rFonts w:ascii="Arial" w:hAnsi="Arial" w:cs="Arial"/>
          <w:color w:val="000000"/>
          <w:kern w:val="0"/>
        </w:rPr>
        <w:t>In the current global competitive landscape, multinational companies need to constantly monitor the market for new opportunities for growth while adapting to new consumer preferences, regulatory changes and environmental demands. India is a strategically ideal market to expand into due to its expanding digital economy, rising consumer awareness about sustainable and premium lifestyle products and its growing middle-class population and purchasing power. But prior to entering a market, it is essential to consider the political, economic, legal and cultural landscape of the country to avoid uncertainty and ensure competitive advantages in the long run (OECD, 2024).</w:t>
      </w:r>
    </w:p>
    <w:p w14:paraId="5E2FF606"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p>
    <w:p w14:paraId="70FE2BCE" w14:textId="77777777" w:rsidR="00DD1A2F" w:rsidRPr="00052392" w:rsidRDefault="00DD1A2F" w:rsidP="00DB60EC">
      <w:pPr>
        <w:autoSpaceDE w:val="0"/>
        <w:autoSpaceDN w:val="0"/>
        <w:adjustRightInd w:val="0"/>
        <w:spacing w:after="0" w:line="360" w:lineRule="auto"/>
        <w:jc w:val="both"/>
        <w:rPr>
          <w:rFonts w:ascii="Arial" w:hAnsi="Arial" w:cs="Arial"/>
          <w:color w:val="000000"/>
          <w:kern w:val="0"/>
        </w:rPr>
      </w:pPr>
      <w:r w:rsidRPr="00052392">
        <w:rPr>
          <w:rFonts w:ascii="Arial" w:hAnsi="Arial" w:cs="Arial"/>
          <w:color w:val="000000"/>
          <w:kern w:val="0"/>
        </w:rPr>
        <w:t>Hence, this report would critically examine the market attractiveness of Patagonia's proposed expansion in India, using the theories already established in the international business to recommend the suitable entry mode to the company to ensure its long-term growth in the global market.</w:t>
      </w:r>
    </w:p>
    <w:p w14:paraId="4D8DFA3C" w14:textId="77777777" w:rsidR="00DD1A2F" w:rsidRPr="00052392" w:rsidRDefault="00DD1A2F" w:rsidP="00DB60EC">
      <w:pPr>
        <w:spacing w:line="360" w:lineRule="auto"/>
        <w:jc w:val="both"/>
        <w:rPr>
          <w:rFonts w:ascii="Arial" w:hAnsi="Arial" w:cs="Arial"/>
        </w:rPr>
      </w:pPr>
    </w:p>
    <w:p w14:paraId="6A9C33CB" w14:textId="5B65E2F9"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2" w:name="_Toc236210241"/>
      <w:r w:rsidRPr="00052392">
        <w:rPr>
          <w:rFonts w:ascii="Arial" w:hAnsi="Arial" w:cs="Arial"/>
          <w:b/>
          <w:bCs/>
          <w:color w:val="000000" w:themeColor="text1"/>
          <w:sz w:val="24"/>
          <w:szCs w:val="24"/>
        </w:rPr>
        <w:t>1. Organisational Classification and Global Strategy</w:t>
      </w:r>
      <w:bookmarkEnd w:id="2"/>
    </w:p>
    <w:p w14:paraId="057BE2B1" w14:textId="77777777" w:rsidR="00DD1A2F" w:rsidRPr="00052392" w:rsidRDefault="00DD1A2F" w:rsidP="00DB60EC">
      <w:pPr>
        <w:autoSpaceDE w:val="0"/>
        <w:autoSpaceDN w:val="0"/>
        <w:adjustRightInd w:val="0"/>
        <w:spacing w:after="280" w:line="360" w:lineRule="auto"/>
        <w:jc w:val="both"/>
        <w:rPr>
          <w:rFonts w:ascii="Arial" w:hAnsi="Arial" w:cs="Arial"/>
          <w:color w:val="000000"/>
          <w:kern w:val="0"/>
        </w:rPr>
      </w:pPr>
      <w:r w:rsidRPr="00052392">
        <w:rPr>
          <w:rFonts w:ascii="Arial" w:hAnsi="Arial" w:cs="Arial"/>
          <w:color w:val="000000"/>
          <w:kern w:val="0"/>
        </w:rPr>
        <w:t>Patagonia Inc. is a U.S.-based multinational company in the niche market of outdoor apparel and equipment. The company is privately owned but has built up a solid international footprint via wholly owned subsidiaries, e-commerce websites and a carefully crafted retail partnership strategy (Patagonia, 2025). Patagonia has built a unique international business model around responsible innovation, quality and sustainability, rather than cost leadership as is done by many of its global competitors. This strategic approach has helped the company build up good brand equity and retain customer loyalty in various international markets (Kotler, Keller and Chernev, 2022).</w:t>
      </w:r>
    </w:p>
    <w:p w14:paraId="7CB46202" w14:textId="77777777" w:rsidR="00DD1A2F" w:rsidRPr="00052392" w:rsidRDefault="00DD1A2F" w:rsidP="00DB60EC">
      <w:pPr>
        <w:autoSpaceDE w:val="0"/>
        <w:autoSpaceDN w:val="0"/>
        <w:adjustRightInd w:val="0"/>
        <w:spacing w:after="280" w:line="360" w:lineRule="auto"/>
        <w:jc w:val="both"/>
        <w:rPr>
          <w:rFonts w:ascii="Arial" w:hAnsi="Arial" w:cs="Arial"/>
          <w:color w:val="000000"/>
          <w:kern w:val="0"/>
        </w:rPr>
      </w:pPr>
      <w:r w:rsidRPr="00052392">
        <w:rPr>
          <w:rFonts w:ascii="Arial" w:hAnsi="Arial" w:cs="Arial"/>
          <w:color w:val="000000"/>
          <w:kern w:val="0"/>
        </w:rPr>
        <w:t xml:space="preserve">Bartlett and Ghoshal's (1989) international strategy framework indicates that Patagonia is most likely to be on a transnational strategy. The model suggests that organisations using a transnational approach are simultaneously seeking to achieve the three objectives of global efficiency, local responsiveness and knowledge sharing internationally (Bartlett and Ghoshal, 1989). In Patagonia, these are reflected in a </w:t>
      </w:r>
      <w:r w:rsidRPr="00052392">
        <w:rPr>
          <w:rFonts w:ascii="Arial" w:hAnsi="Arial" w:cs="Arial"/>
          <w:color w:val="000000"/>
          <w:kern w:val="0"/>
        </w:rPr>
        <w:lastRenderedPageBreak/>
        <w:t>consistent sustainability approach and product quality, in addition to adapting certain aspects of the way it operates, communicates and engages with customers to the local market. For instance, the company aligns its marketing activities, environmental programs and community initiatives with social and environmental concerns of the region while maintaining its global corporate mission (Patagonia, 2025).</w:t>
      </w:r>
    </w:p>
    <w:p w14:paraId="2F20F265" w14:textId="77777777" w:rsidR="00DD1A2F" w:rsidRPr="00052392" w:rsidRDefault="00DD1A2F" w:rsidP="00DB60EC">
      <w:pPr>
        <w:autoSpaceDE w:val="0"/>
        <w:autoSpaceDN w:val="0"/>
        <w:adjustRightInd w:val="0"/>
        <w:spacing w:after="280" w:line="360" w:lineRule="auto"/>
        <w:jc w:val="both"/>
        <w:rPr>
          <w:rFonts w:ascii="Arial" w:hAnsi="Arial" w:cs="Arial"/>
          <w:color w:val="000000"/>
          <w:kern w:val="0"/>
        </w:rPr>
      </w:pPr>
      <w:r w:rsidRPr="00052392">
        <w:rPr>
          <w:rFonts w:ascii="Arial" w:hAnsi="Arial" w:cs="Arial"/>
          <w:color w:val="000000"/>
          <w:kern w:val="0"/>
        </w:rPr>
        <w:t>This strategic positioning gives Patagonia a few competitive advantages. It is a centralised control of product design, research and sustainability standards, which guarantees product quality and strengthens the company's premium global positioning, for one. Meanwhile, decentralised market activities help regional subsidiaries adapt to the changes of consumer preferences, environmental regulations and competitive situations, and enhance customer relevance and market responsiveness (Peng, 2022). This strategic agility is becoming a vital asset for multinational companies navigating the complexities of the international landscape, especially in highly uncertain environments (Luo, 2022).</w:t>
      </w:r>
    </w:p>
    <w:p w14:paraId="1DFFD659" w14:textId="77777777" w:rsidR="00DD1A2F" w:rsidRPr="00052392" w:rsidRDefault="00DD1A2F" w:rsidP="00DB60EC">
      <w:pPr>
        <w:autoSpaceDE w:val="0"/>
        <w:autoSpaceDN w:val="0"/>
        <w:adjustRightInd w:val="0"/>
        <w:spacing w:after="280" w:line="360" w:lineRule="auto"/>
        <w:jc w:val="both"/>
        <w:rPr>
          <w:rFonts w:ascii="Arial" w:hAnsi="Arial" w:cs="Arial"/>
          <w:color w:val="000000"/>
          <w:kern w:val="0"/>
        </w:rPr>
      </w:pPr>
      <w:r w:rsidRPr="00052392">
        <w:rPr>
          <w:rFonts w:ascii="Arial" w:hAnsi="Arial" w:cs="Arial"/>
          <w:color w:val="000000"/>
          <w:kern w:val="0"/>
        </w:rPr>
        <w:t>A responsible sourcing, technological innovation and long-term supplier relationship are the cornerstones of Patagonia's global configuration, which enhances its competitive advantage. Patagonia places a high priority on transparency and sustainability within its supply chain, as well as on circular economy programs and ethical manufacturing processes, in addition to production efficiency. Recent studies indicate that sustainability-focused multinational firms are more trusted by their stakeholders, more resilient at an organisational level, and more successful in value creation in the long term than firms that only rely on financial performance indicators (Eccles and Klimenko, 2024). The sustainability program "Worn Wear" in Patagonia, regenerative agriculture projects and Patagonia's efforts to reduce carbon emissions are examples in which sustainability has turned into a strategic capability that can be transferred internationally beyond the scope of single markets (Patagonia, 2025).</w:t>
      </w:r>
    </w:p>
    <w:p w14:paraId="7ACEDD02" w14:textId="77777777" w:rsidR="00DD1A2F" w:rsidRPr="00052392" w:rsidRDefault="00DD1A2F" w:rsidP="00DB60EC">
      <w:pPr>
        <w:autoSpaceDE w:val="0"/>
        <w:autoSpaceDN w:val="0"/>
        <w:adjustRightInd w:val="0"/>
        <w:spacing w:after="280" w:line="360" w:lineRule="auto"/>
        <w:jc w:val="both"/>
        <w:rPr>
          <w:rFonts w:ascii="Arial" w:hAnsi="Arial" w:cs="Arial"/>
          <w:color w:val="000000"/>
          <w:kern w:val="0"/>
        </w:rPr>
      </w:pPr>
      <w:r w:rsidRPr="00052392">
        <w:rPr>
          <w:rFonts w:ascii="Arial" w:hAnsi="Arial" w:cs="Arial"/>
          <w:color w:val="000000"/>
          <w:kern w:val="0"/>
        </w:rPr>
        <w:t xml:space="preserve">Patagonia's transnational approach is overall a successful balance between global integration and local responsiveness, which allows the company to preserve its unique competitive position, while also adjusting to the evolving international market. The </w:t>
      </w:r>
      <w:r w:rsidRPr="00052392">
        <w:rPr>
          <w:rFonts w:ascii="Arial" w:hAnsi="Arial" w:cs="Arial"/>
          <w:color w:val="000000"/>
          <w:kern w:val="0"/>
        </w:rPr>
        <w:lastRenderedPageBreak/>
        <w:t>strategic direction is well-suited to assessing India as a market that would be suitable for future growth, as rising consumer demand for sustainable premium products dovetails nicely with Patagonia's long-term, global growth goals.</w:t>
      </w:r>
    </w:p>
    <w:p w14:paraId="39345C14" w14:textId="6546180E" w:rsidR="00135921" w:rsidRPr="00052392" w:rsidRDefault="00135921" w:rsidP="00DB60EC">
      <w:pPr>
        <w:spacing w:line="360" w:lineRule="auto"/>
        <w:jc w:val="both"/>
        <w:rPr>
          <w:rFonts w:ascii="Arial" w:hAnsi="Arial" w:cs="Arial"/>
        </w:rPr>
      </w:pPr>
    </w:p>
    <w:p w14:paraId="4283111D" w14:textId="77777777" w:rsidR="00135921" w:rsidRPr="00052392" w:rsidRDefault="00135921" w:rsidP="00DB60EC">
      <w:pPr>
        <w:autoSpaceDE w:val="0"/>
        <w:autoSpaceDN w:val="0"/>
        <w:adjustRightInd w:val="0"/>
        <w:spacing w:after="280" w:line="360" w:lineRule="auto"/>
        <w:jc w:val="both"/>
        <w:rPr>
          <w:rFonts w:ascii="Arial" w:hAnsi="Arial" w:cs="Arial"/>
          <w:color w:val="000000"/>
          <w:kern w:val="0"/>
        </w:rPr>
      </w:pPr>
    </w:p>
    <w:p w14:paraId="3D9C39FD" w14:textId="361E5568" w:rsidR="00DD1A2F" w:rsidRPr="00052392" w:rsidRDefault="00240143" w:rsidP="00DB60EC">
      <w:pPr>
        <w:spacing w:line="360" w:lineRule="auto"/>
        <w:jc w:val="both"/>
        <w:rPr>
          <w:rFonts w:ascii="Arial" w:hAnsi="Arial" w:cs="Arial"/>
        </w:rPr>
      </w:pPr>
      <w:r w:rsidRPr="00052392">
        <w:rPr>
          <w:rFonts w:ascii="Arial" w:hAnsi="Arial" w:cs="Arial"/>
          <w:noProof/>
        </w:rPr>
        <w:drawing>
          <wp:inline distT="0" distB="0" distL="0" distR="0" wp14:anchorId="44BF46F4" wp14:editId="3138A546">
            <wp:extent cx="5943600" cy="3339465"/>
            <wp:effectExtent l="0" t="0" r="0" b="635"/>
            <wp:docPr id="586665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65933" name=""/>
                    <pic:cNvPicPr/>
                  </pic:nvPicPr>
                  <pic:blipFill>
                    <a:blip r:embed="rId9"/>
                    <a:stretch>
                      <a:fillRect/>
                    </a:stretch>
                  </pic:blipFill>
                  <pic:spPr>
                    <a:xfrm>
                      <a:off x="0" y="0"/>
                      <a:ext cx="5943600" cy="3339465"/>
                    </a:xfrm>
                    <a:prstGeom prst="rect">
                      <a:avLst/>
                    </a:prstGeom>
                  </pic:spPr>
                </pic:pic>
              </a:graphicData>
            </a:graphic>
          </wp:inline>
        </w:drawing>
      </w:r>
    </w:p>
    <w:p w14:paraId="7B1CB85D" w14:textId="0F2FCA3A" w:rsidR="00240143" w:rsidRPr="00052392" w:rsidRDefault="00240143" w:rsidP="00DB60EC">
      <w:pPr>
        <w:spacing w:line="360" w:lineRule="auto"/>
        <w:jc w:val="center"/>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Created by own</w:t>
      </w:r>
    </w:p>
    <w:p w14:paraId="0B7286FC" w14:textId="0F2FCA3A" w:rsidR="00DD1A2F" w:rsidRPr="00052392" w:rsidRDefault="00DD1A2F" w:rsidP="00DB60EC">
      <w:pPr>
        <w:pStyle w:val="Heading1"/>
        <w:spacing w:line="360" w:lineRule="auto"/>
        <w:jc w:val="both"/>
        <w:rPr>
          <w:rFonts w:ascii="Arial" w:hAnsi="Arial" w:cs="Arial"/>
          <w:b/>
          <w:bCs/>
          <w:sz w:val="24"/>
          <w:szCs w:val="24"/>
        </w:rPr>
      </w:pPr>
      <w:bookmarkStart w:id="3" w:name="_Toc236210242"/>
      <w:r w:rsidRPr="00052392">
        <w:rPr>
          <w:rFonts w:ascii="Arial" w:hAnsi="Arial" w:cs="Arial"/>
          <w:b/>
          <w:bCs/>
          <w:color w:val="000000" w:themeColor="text1"/>
          <w:sz w:val="24"/>
          <w:szCs w:val="24"/>
        </w:rPr>
        <w:lastRenderedPageBreak/>
        <w:t>2. Macro-Environmental Appraisal and Market Attractiveness</w:t>
      </w:r>
      <w:bookmarkEnd w:id="3"/>
    </w:p>
    <w:p w14:paraId="6B7D6386" w14:textId="446000B8" w:rsidR="00240143" w:rsidRPr="00052392" w:rsidRDefault="00DD1A2F" w:rsidP="00DB60EC">
      <w:pPr>
        <w:pStyle w:val="Heading1"/>
        <w:spacing w:line="360" w:lineRule="auto"/>
        <w:jc w:val="both"/>
        <w:rPr>
          <w:rFonts w:ascii="Arial" w:hAnsi="Arial" w:cs="Arial"/>
          <w:b/>
          <w:bCs/>
          <w:color w:val="000000" w:themeColor="text1"/>
          <w:sz w:val="24"/>
          <w:szCs w:val="24"/>
        </w:rPr>
      </w:pPr>
      <w:bookmarkStart w:id="4" w:name="_Toc236210243"/>
      <w:r w:rsidRPr="00052392">
        <w:rPr>
          <w:rFonts w:ascii="Arial" w:hAnsi="Arial" w:cs="Arial"/>
          <w:b/>
          <w:bCs/>
          <w:color w:val="000000" w:themeColor="text1"/>
          <w:sz w:val="24"/>
          <w:szCs w:val="24"/>
        </w:rPr>
        <w:t>2.1 Political Environment</w:t>
      </w:r>
      <w:bookmarkEnd w:id="4"/>
    </w:p>
    <w:p w14:paraId="64CC3FCF" w14:textId="23E71CFC" w:rsidR="00727D54" w:rsidRPr="00052392" w:rsidRDefault="00727D54" w:rsidP="00727D54">
      <w:pPr>
        <w:rPr>
          <w:rFonts w:ascii="Arial" w:hAnsi="Arial" w:cs="Arial"/>
        </w:rPr>
      </w:pPr>
      <w:r w:rsidRPr="00052392">
        <w:rPr>
          <w:rFonts w:ascii="Arial" w:hAnsi="Arial" w:cs="Arial"/>
        </w:rPr>
        <w:drawing>
          <wp:inline distT="0" distB="0" distL="0" distR="0" wp14:anchorId="744FC21D" wp14:editId="3BF50FF0">
            <wp:extent cx="5943600" cy="3990340"/>
            <wp:effectExtent l="0" t="0" r="0" b="0"/>
            <wp:docPr id="594891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891199" name=""/>
                    <pic:cNvPicPr/>
                  </pic:nvPicPr>
                  <pic:blipFill>
                    <a:blip r:embed="rId10"/>
                    <a:stretch>
                      <a:fillRect/>
                    </a:stretch>
                  </pic:blipFill>
                  <pic:spPr>
                    <a:xfrm>
                      <a:off x="0" y="0"/>
                      <a:ext cx="5943600" cy="3990340"/>
                    </a:xfrm>
                    <a:prstGeom prst="rect">
                      <a:avLst/>
                    </a:prstGeom>
                  </pic:spPr>
                </pic:pic>
              </a:graphicData>
            </a:graphic>
          </wp:inline>
        </w:drawing>
      </w:r>
    </w:p>
    <w:p w14:paraId="050A3427" w14:textId="35011951" w:rsidR="00240143" w:rsidRPr="00052392" w:rsidRDefault="00240143" w:rsidP="00DB60EC">
      <w:pPr>
        <w:spacing w:line="360" w:lineRule="auto"/>
        <w:jc w:val="both"/>
        <w:rPr>
          <w:rFonts w:ascii="Arial" w:hAnsi="Arial" w:cs="Arial"/>
        </w:rPr>
      </w:pPr>
    </w:p>
    <w:p w14:paraId="0517FC2D" w14:textId="77777777" w:rsidR="00240143" w:rsidRPr="00052392" w:rsidRDefault="00240143" w:rsidP="00DB60EC">
      <w:pPr>
        <w:spacing w:line="360" w:lineRule="auto"/>
        <w:jc w:val="center"/>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Created by own</w:t>
      </w:r>
    </w:p>
    <w:p w14:paraId="59289639" w14:textId="77777777" w:rsidR="00240143" w:rsidRPr="00052392" w:rsidRDefault="00240143" w:rsidP="00DB60EC">
      <w:pPr>
        <w:spacing w:line="360" w:lineRule="auto"/>
        <w:jc w:val="both"/>
        <w:rPr>
          <w:rFonts w:ascii="Arial" w:hAnsi="Arial" w:cs="Arial"/>
        </w:rPr>
      </w:pPr>
    </w:p>
    <w:p w14:paraId="00250EFE"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political climate is important because government policies and the quality of government institutions and the stability of regulations directly affect foreign investment decisions and long-term business performance (Peng, 2022). Evaluating the political environment is a crucial step for Patagonia before they enter the market, considering the competitive edge it has is built on sustainability, ethical sourcing and responsible corporate governance.</w:t>
      </w:r>
    </w:p>
    <w:p w14:paraId="28BCC6B8"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political stability, economic reforms and government initiatives to make the business environment more conducive have turned India into one of the most appealing countries </w:t>
      </w:r>
      <w:r w:rsidRPr="00052392">
        <w:rPr>
          <w:rFonts w:ascii="Arial" w:hAnsi="Arial" w:cs="Arial"/>
          <w:color w:val="000000"/>
          <w:kern w:val="0"/>
        </w:rPr>
        <w:lastRenderedPageBreak/>
        <w:t xml:space="preserve">for foreign direct investment (FDI) in the world. To boost manufacturing capacities, enhance ease of doing business and modernise infrastructure, Government of India has launched schemes like Make in India, Digital India and National Logistics Policy (Government of India, 2024). </w:t>
      </w:r>
      <w:proofErr w:type="gramStart"/>
      <w:r w:rsidRPr="00052392">
        <w:rPr>
          <w:rFonts w:ascii="Arial" w:hAnsi="Arial" w:cs="Arial"/>
          <w:color w:val="000000"/>
          <w:kern w:val="0"/>
        </w:rPr>
        <w:t>All of</w:t>
      </w:r>
      <w:proofErr w:type="gramEnd"/>
      <w:r w:rsidRPr="00052392">
        <w:rPr>
          <w:rFonts w:ascii="Arial" w:hAnsi="Arial" w:cs="Arial"/>
          <w:color w:val="000000"/>
          <w:kern w:val="0"/>
        </w:rPr>
        <w:t xml:space="preserve"> these efforts have been a driving force in attracting multinational companies to expand their business operations through increased efficiency in the supply chain and the easing of administrative obstacles. The United Nations Conference on Trade and Development (UNCTAD, 2024) stated that India is still one of the top countries to attract FDI because of its sizeable internal market, policy changes, and long-term growth prospects.</w:t>
      </w:r>
    </w:p>
    <w:p w14:paraId="6D204D45"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These political changes offer great opportunities for Patagonia. The government's ongoing investments in transport infrastructure, digital connectivity and industrial development can ensure the seamless movement of products and improve access to India's growing premium consumer market. In addition, India's growing focus on renewable energy and environmental sustainability resonates with Patagonia's corporate values of responsible business practices. The revised climate pledges and focus on sustainable manufacturing </w:t>
      </w:r>
      <w:proofErr w:type="gramStart"/>
      <w:r w:rsidRPr="00052392">
        <w:rPr>
          <w:rFonts w:ascii="Arial" w:hAnsi="Arial" w:cs="Arial"/>
          <w:color w:val="000000"/>
          <w:kern w:val="0"/>
        </w:rPr>
        <w:t>open up</w:t>
      </w:r>
      <w:proofErr w:type="gramEnd"/>
      <w:r w:rsidRPr="00052392">
        <w:rPr>
          <w:rFonts w:ascii="Arial" w:hAnsi="Arial" w:cs="Arial"/>
          <w:color w:val="000000"/>
          <w:kern w:val="0"/>
        </w:rPr>
        <w:t xml:space="preserve"> avenues for Patagonia to become an eco-conscious international brand and to align with the country's sustainability goals (International Energy Agency, 2024).</w:t>
      </w:r>
    </w:p>
    <w:p w14:paraId="0B4142C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Despite these good conditions, there are </w:t>
      </w:r>
      <w:proofErr w:type="gramStart"/>
      <w:r w:rsidRPr="00052392">
        <w:rPr>
          <w:rFonts w:ascii="Arial" w:hAnsi="Arial" w:cs="Arial"/>
          <w:color w:val="000000"/>
          <w:kern w:val="0"/>
        </w:rPr>
        <w:t>a number of</w:t>
      </w:r>
      <w:proofErr w:type="gramEnd"/>
      <w:r w:rsidRPr="00052392">
        <w:rPr>
          <w:rFonts w:ascii="Arial" w:hAnsi="Arial" w:cs="Arial"/>
          <w:color w:val="000000"/>
          <w:kern w:val="0"/>
        </w:rPr>
        <w:t xml:space="preserve"> political issues that must be </w:t>
      </w:r>
      <w:proofErr w:type="gramStart"/>
      <w:r w:rsidRPr="00052392">
        <w:rPr>
          <w:rFonts w:ascii="Arial" w:hAnsi="Arial" w:cs="Arial"/>
          <w:color w:val="000000"/>
          <w:kern w:val="0"/>
        </w:rPr>
        <w:t>taken into account</w:t>
      </w:r>
      <w:proofErr w:type="gramEnd"/>
      <w:r w:rsidRPr="00052392">
        <w:rPr>
          <w:rFonts w:ascii="Arial" w:hAnsi="Arial" w:cs="Arial"/>
          <w:color w:val="000000"/>
          <w:kern w:val="0"/>
        </w:rPr>
        <w:t xml:space="preserve">. India's regulatory environment is complex due to overlapping tax and labour laws, and differences in investment regulations among states (World Bank, 2023). The institutional diversity could lead to greater administrative expenses and complexity for foreign firms entering India. Moreover, policy implementation can vary significantly from one region to another, and multinational companies need to be flexible in their approach to market entry, </w:t>
      </w:r>
      <w:proofErr w:type="gramStart"/>
      <w:r w:rsidRPr="00052392">
        <w:rPr>
          <w:rFonts w:ascii="Arial" w:hAnsi="Arial" w:cs="Arial"/>
          <w:color w:val="000000"/>
          <w:kern w:val="0"/>
        </w:rPr>
        <w:t>taking into account</w:t>
      </w:r>
      <w:proofErr w:type="gramEnd"/>
      <w:r w:rsidRPr="00052392">
        <w:rPr>
          <w:rFonts w:ascii="Arial" w:hAnsi="Arial" w:cs="Arial"/>
          <w:color w:val="000000"/>
          <w:kern w:val="0"/>
        </w:rPr>
        <w:t xml:space="preserve"> the institutional environment in each region.</w:t>
      </w:r>
    </w:p>
    <w:p w14:paraId="61ABD017"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Another strategic trade policy consideration is the promotion of competition. India has eased its foreign investment </w:t>
      </w:r>
      <w:proofErr w:type="gramStart"/>
      <w:r w:rsidRPr="00052392">
        <w:rPr>
          <w:rFonts w:ascii="Arial" w:hAnsi="Arial" w:cs="Arial"/>
          <w:color w:val="000000"/>
          <w:kern w:val="0"/>
        </w:rPr>
        <w:t>policies, but</w:t>
      </w:r>
      <w:proofErr w:type="gramEnd"/>
      <w:r w:rsidRPr="00052392">
        <w:rPr>
          <w:rFonts w:ascii="Arial" w:hAnsi="Arial" w:cs="Arial"/>
          <w:color w:val="000000"/>
          <w:kern w:val="0"/>
        </w:rPr>
        <w:t xml:space="preserve"> import duties on high-priced apparel and outdoor products are relatively high, which could impact Patagonia's pricing strategy and competitiveness in the premium retail segment (World Trade Organization, 2024). Thus, </w:t>
      </w:r>
      <w:r w:rsidRPr="00052392">
        <w:rPr>
          <w:rFonts w:ascii="Arial" w:hAnsi="Arial" w:cs="Arial"/>
          <w:color w:val="000000"/>
          <w:kern w:val="0"/>
        </w:rPr>
        <w:lastRenderedPageBreak/>
        <w:t>it is important to ensure that consumption of imported goods does not make products unaffordable to middle income consumers. Local sourcing partnerships and/or incremental domestic manufacturing can thus enhance cost efficiency and benefit government efforts to promote local production.</w:t>
      </w:r>
    </w:p>
    <w:p w14:paraId="175AEF9B"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Patagonia's sustainability business model is likely to gain good support from the stakeholders in India's evolving policy landscape from a strategic point of view. However, political opportunities are not enough to ensure successful market entry. The company should be very careful to deal with regulatory complexity, have regular dialogue with government bodies and build partnerships with local stakeholders to minimize institutional risks. In conclusion, the political climate in India offers long-term prospects that are </w:t>
      </w:r>
      <w:proofErr w:type="spellStart"/>
      <w:r w:rsidRPr="00052392">
        <w:rPr>
          <w:rFonts w:ascii="Arial" w:hAnsi="Arial" w:cs="Arial"/>
          <w:color w:val="000000"/>
          <w:kern w:val="0"/>
        </w:rPr>
        <w:t>favorable</w:t>
      </w:r>
      <w:proofErr w:type="spellEnd"/>
      <w:r w:rsidRPr="00052392">
        <w:rPr>
          <w:rFonts w:ascii="Arial" w:hAnsi="Arial" w:cs="Arial"/>
          <w:color w:val="000000"/>
          <w:kern w:val="0"/>
        </w:rPr>
        <w:t xml:space="preserve"> for Patagonia's growth, as long as the company remains flexible and flexible enough with its regulatory requirements and sustainability standards to fit the local context.</w:t>
      </w:r>
    </w:p>
    <w:p w14:paraId="4930F51F" w14:textId="77777777" w:rsidR="00DD1A2F" w:rsidRPr="00052392" w:rsidRDefault="00DD1A2F" w:rsidP="00DB60EC">
      <w:pPr>
        <w:spacing w:line="360" w:lineRule="auto"/>
        <w:jc w:val="both"/>
        <w:rPr>
          <w:rFonts w:ascii="Arial" w:hAnsi="Arial" w:cs="Arial"/>
        </w:rPr>
      </w:pPr>
    </w:p>
    <w:p w14:paraId="67221696"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5" w:name="_Toc236210244"/>
      <w:r w:rsidRPr="00052392">
        <w:rPr>
          <w:rFonts w:ascii="Arial" w:hAnsi="Arial" w:cs="Arial"/>
          <w:b/>
          <w:bCs/>
          <w:color w:val="000000" w:themeColor="text1"/>
          <w:sz w:val="24"/>
          <w:szCs w:val="24"/>
        </w:rPr>
        <w:lastRenderedPageBreak/>
        <w:t>2.2 Economic Environment</w:t>
      </w:r>
      <w:bookmarkEnd w:id="5"/>
    </w:p>
    <w:p w14:paraId="6D0FD449" w14:textId="58836607" w:rsidR="00727D54" w:rsidRPr="00052392" w:rsidRDefault="00727D54" w:rsidP="00727D54">
      <w:pPr>
        <w:rPr>
          <w:rFonts w:ascii="Arial" w:hAnsi="Arial" w:cs="Arial"/>
        </w:rPr>
      </w:pPr>
      <w:r w:rsidRPr="00052392">
        <w:rPr>
          <w:rFonts w:ascii="Arial" w:hAnsi="Arial" w:cs="Arial"/>
        </w:rPr>
        <w:drawing>
          <wp:inline distT="0" distB="0" distL="0" distR="0" wp14:anchorId="43EE0145" wp14:editId="21701FA4">
            <wp:extent cx="5943600" cy="3987165"/>
            <wp:effectExtent l="0" t="0" r="0" b="635"/>
            <wp:docPr id="1022400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400338" name=""/>
                    <pic:cNvPicPr/>
                  </pic:nvPicPr>
                  <pic:blipFill>
                    <a:blip r:embed="rId11"/>
                    <a:stretch>
                      <a:fillRect/>
                    </a:stretch>
                  </pic:blipFill>
                  <pic:spPr>
                    <a:xfrm>
                      <a:off x="0" y="0"/>
                      <a:ext cx="5943600" cy="3987165"/>
                    </a:xfrm>
                    <a:prstGeom prst="rect">
                      <a:avLst/>
                    </a:prstGeom>
                  </pic:spPr>
                </pic:pic>
              </a:graphicData>
            </a:graphic>
          </wp:inline>
        </w:drawing>
      </w:r>
    </w:p>
    <w:p w14:paraId="1E750740" w14:textId="43712B4D" w:rsidR="00694323" w:rsidRPr="00052392" w:rsidRDefault="00694323" w:rsidP="00DB60EC">
      <w:pPr>
        <w:spacing w:line="360" w:lineRule="auto"/>
        <w:jc w:val="both"/>
        <w:rPr>
          <w:rFonts w:ascii="Arial" w:hAnsi="Arial" w:cs="Arial"/>
        </w:rPr>
      </w:pPr>
    </w:p>
    <w:p w14:paraId="400B589E" w14:textId="77777777" w:rsidR="00694323" w:rsidRPr="00052392" w:rsidRDefault="00694323" w:rsidP="00DB60EC">
      <w:pPr>
        <w:spacing w:line="360" w:lineRule="auto"/>
        <w:jc w:val="center"/>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Created by own</w:t>
      </w:r>
    </w:p>
    <w:p w14:paraId="7C2F5CE3" w14:textId="77777777" w:rsidR="00694323" w:rsidRPr="00052392" w:rsidRDefault="00694323" w:rsidP="00DB60EC">
      <w:pPr>
        <w:spacing w:line="360" w:lineRule="auto"/>
        <w:jc w:val="both"/>
        <w:rPr>
          <w:rFonts w:ascii="Arial" w:hAnsi="Arial" w:cs="Arial"/>
        </w:rPr>
      </w:pPr>
    </w:p>
    <w:p w14:paraId="21C96A76" w14:textId="77777777" w:rsidR="00DD1A2F" w:rsidRPr="00052392" w:rsidRDefault="00DD1A2F" w:rsidP="00DB60EC">
      <w:pPr>
        <w:spacing w:line="360" w:lineRule="auto"/>
        <w:jc w:val="both"/>
        <w:rPr>
          <w:rFonts w:ascii="Arial" w:hAnsi="Arial" w:cs="Arial"/>
        </w:rPr>
      </w:pPr>
      <w:r w:rsidRPr="00052392">
        <w:rPr>
          <w:rFonts w:ascii="Arial" w:hAnsi="Arial" w:cs="Arial"/>
        </w:rPr>
        <w:t>India's economic environment presents a compelling opportunity for multinational corporations seeking long-term growth within emerging markets. As the world's fifth-largest economy, India has demonstrated remarkable economic resilience despite global inflationary pressures and geopolitical uncertainty. According to the International Monetary Fund (IMF, 2025), India's real GDP growth is projected to remain among the highest globally, supported by strong domestic consumption, increasing private investment and continued structural reforms. For Patagonia, this sustained economic expansion provides a favourable foundation for market entry, as rising incomes and urbanisation are driving demand for premium international brands.</w:t>
      </w:r>
    </w:p>
    <w:p w14:paraId="4705EEE8" w14:textId="77777777" w:rsidR="00DD1A2F" w:rsidRPr="00052392" w:rsidRDefault="00DD1A2F" w:rsidP="00DB60EC">
      <w:pPr>
        <w:spacing w:line="360" w:lineRule="auto"/>
        <w:jc w:val="both"/>
        <w:rPr>
          <w:rFonts w:ascii="Arial" w:hAnsi="Arial" w:cs="Arial"/>
        </w:rPr>
      </w:pPr>
      <w:r w:rsidRPr="00052392">
        <w:rPr>
          <w:rFonts w:ascii="Arial" w:hAnsi="Arial" w:cs="Arial"/>
        </w:rPr>
        <w:lastRenderedPageBreak/>
        <w:t>One of India's most significant economic advantages is its rapidly expanding middle-income population. Recent research indicates that increasing disposable incomes, higher educational attainment and changing lifestyle preferences have accelerated consumer expenditure on premium apparel, wellness and environmentally responsible products (McKinsey &amp; Company, 2024). This shift is particularly evident among younger urban consumers, who increasingly value product quality, authenticity and sustainability alongside traditional purchasing factors such as price and functionality (Deloitte, 2024). Consequently, Patagonia's premium positioning and environmentally responsible business model are well aligned with evolving consumer expectations within India's metropolitan markets.</w:t>
      </w:r>
    </w:p>
    <w:p w14:paraId="49AB2368" w14:textId="77777777" w:rsidR="00DD1A2F" w:rsidRPr="00052392" w:rsidRDefault="00DD1A2F" w:rsidP="00DB60EC">
      <w:pPr>
        <w:spacing w:line="360" w:lineRule="auto"/>
        <w:jc w:val="both"/>
        <w:rPr>
          <w:rFonts w:ascii="Arial" w:hAnsi="Arial" w:cs="Arial"/>
        </w:rPr>
      </w:pPr>
      <w:r w:rsidRPr="00052392">
        <w:rPr>
          <w:rFonts w:ascii="Arial" w:hAnsi="Arial" w:cs="Arial"/>
        </w:rPr>
        <w:t>India's digital economy further enhances market attractiveness. The widespread adoption of digital payment systems, rapid growth of e-commerce platforms and expanding internet penetration have transformed retail consumption patterns, enabling international brands to reach consumers beyond traditional physical stores (OECD, 2024). Patagonia could leverage this digital ecosystem through a phased omnichannel strategy, combining e-commerce with strategically located flagship stores in major cities such as Mumbai, Bengaluru and Delhi. Such an approach would reduce initial investment risks while strengthening brand visibility and customer engagement across diverse consumer segments.</w:t>
      </w:r>
    </w:p>
    <w:p w14:paraId="457A208D" w14:textId="77777777" w:rsidR="00DD1A2F" w:rsidRPr="00052392" w:rsidRDefault="00DD1A2F" w:rsidP="00DB60EC">
      <w:pPr>
        <w:spacing w:line="360" w:lineRule="auto"/>
        <w:jc w:val="both"/>
        <w:rPr>
          <w:rFonts w:ascii="Arial" w:hAnsi="Arial" w:cs="Arial"/>
        </w:rPr>
      </w:pPr>
      <w:r w:rsidRPr="00052392">
        <w:rPr>
          <w:rFonts w:ascii="Arial" w:hAnsi="Arial" w:cs="Arial"/>
        </w:rPr>
        <w:t>Despite these opportunities, several economic challenges require strategic consideration. India's price-sensitive consumer market remains highly competitive, particularly within the apparel industry, where domestic firms and established global brands such as Nike, Adidas and Decathlon compete aggressively across multiple price segments (Euromonitor International, 2024). Patagonia's premium pricing strategy may therefore limit its accessibility beyond affluent urban consumers. Academic studies suggest that premium international brands entering emerging markets must carefully balance global brand consistency with local affordability to achieve sustainable market penetration (</w:t>
      </w:r>
      <w:proofErr w:type="spellStart"/>
      <w:r w:rsidRPr="00052392">
        <w:rPr>
          <w:rFonts w:ascii="Arial" w:hAnsi="Arial" w:cs="Arial"/>
        </w:rPr>
        <w:t>Cavusgil</w:t>
      </w:r>
      <w:proofErr w:type="spellEnd"/>
      <w:r w:rsidRPr="00052392">
        <w:rPr>
          <w:rFonts w:ascii="Arial" w:hAnsi="Arial" w:cs="Arial"/>
        </w:rPr>
        <w:t>, Knight and Riesenberger, 2023). Patagonia may therefore need to adopt selective product localisation, smaller product ranges or phased pricing strategies without compromising its sustainability values.</w:t>
      </w:r>
    </w:p>
    <w:p w14:paraId="793F9DE8" w14:textId="77777777" w:rsidR="00DD1A2F" w:rsidRPr="00052392" w:rsidRDefault="00DD1A2F" w:rsidP="00DB60EC">
      <w:pPr>
        <w:spacing w:line="360" w:lineRule="auto"/>
        <w:jc w:val="both"/>
        <w:rPr>
          <w:rFonts w:ascii="Arial" w:hAnsi="Arial" w:cs="Arial"/>
        </w:rPr>
      </w:pPr>
      <w:r w:rsidRPr="00052392">
        <w:rPr>
          <w:rFonts w:ascii="Arial" w:hAnsi="Arial" w:cs="Arial"/>
        </w:rPr>
        <w:lastRenderedPageBreak/>
        <w:t>Exchange rate volatility also represents a potential financial risk. Fluctuations between the Indian Rupee and the US Dollar can influence import costs, pricing decisions and overall profitability for multinational enterprises reliant on imported products (World Bank, 2025). In addition, inflationary pressures and variations in consumer purchasing power may temporarily affect discretionary spending on premium outdoor apparel. Establishing regional sourcing partnerships or gradually increasing local procurement could reduce foreign exchange exposure while improving supply chain efficiency and supporting India's manufacturing initiatives.</w:t>
      </w:r>
    </w:p>
    <w:p w14:paraId="1899C193" w14:textId="77777777" w:rsidR="00DD1A2F" w:rsidRPr="00052392" w:rsidRDefault="00DD1A2F" w:rsidP="00DB60EC">
      <w:pPr>
        <w:spacing w:line="360" w:lineRule="auto"/>
        <w:jc w:val="both"/>
        <w:rPr>
          <w:rFonts w:ascii="Arial" w:hAnsi="Arial" w:cs="Arial"/>
        </w:rPr>
      </w:pPr>
      <w:r w:rsidRPr="00052392">
        <w:rPr>
          <w:rFonts w:ascii="Arial" w:hAnsi="Arial" w:cs="Arial"/>
        </w:rPr>
        <w:t>Overall, India's economic environment offers substantial long-term growth potential for Patagonia. Strong GDP growth, expanding consumer purchasing power and rapid digital transformation create favourable conditions for international expansion. Nevertheless, achieving sustainable success will require Patagonia to balance its premium global positioning with local market realities through strategic pricing, efficient supply chain management and carefully targeted market segmentation. Consequently, the economic environment supports market entry, provided the company adopts a flexible strategy capable of responding to India's dynamic and highly competitive retail landscape.</w:t>
      </w:r>
    </w:p>
    <w:p w14:paraId="5DA3D448"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p>
    <w:p w14:paraId="413A0906" w14:textId="77777777" w:rsidR="00DD1A2F" w:rsidRPr="00052392" w:rsidRDefault="00DD1A2F" w:rsidP="00DB60EC">
      <w:pPr>
        <w:pStyle w:val="Heading1"/>
        <w:spacing w:line="360" w:lineRule="auto"/>
        <w:jc w:val="both"/>
        <w:rPr>
          <w:rFonts w:ascii="Arial" w:hAnsi="Arial" w:cs="Arial"/>
          <w:b/>
          <w:bCs/>
          <w:color w:val="000000"/>
          <w:kern w:val="0"/>
          <w:sz w:val="24"/>
          <w:szCs w:val="24"/>
        </w:rPr>
      </w:pPr>
      <w:bookmarkStart w:id="6" w:name="_Toc236210245"/>
      <w:r w:rsidRPr="00052392">
        <w:rPr>
          <w:rFonts w:ascii="Arial" w:hAnsi="Arial" w:cs="Arial"/>
          <w:b/>
          <w:bCs/>
          <w:color w:val="000000"/>
          <w:kern w:val="0"/>
          <w:sz w:val="24"/>
          <w:szCs w:val="24"/>
        </w:rPr>
        <w:lastRenderedPageBreak/>
        <w:t>2.3 Legal Environment</w:t>
      </w:r>
      <w:bookmarkEnd w:id="6"/>
    </w:p>
    <w:p w14:paraId="197C9FA6" w14:textId="66D71313" w:rsidR="00046694" w:rsidRPr="00052392" w:rsidRDefault="00046694" w:rsidP="00046694">
      <w:pPr>
        <w:rPr>
          <w:rFonts w:ascii="Arial" w:hAnsi="Arial" w:cs="Arial"/>
        </w:rPr>
      </w:pPr>
      <w:r w:rsidRPr="00052392">
        <w:rPr>
          <w:rFonts w:ascii="Arial" w:hAnsi="Arial" w:cs="Arial"/>
        </w:rPr>
        <w:drawing>
          <wp:inline distT="0" distB="0" distL="0" distR="0" wp14:anchorId="6403AB33" wp14:editId="3BCFB71B">
            <wp:extent cx="5943600" cy="4051935"/>
            <wp:effectExtent l="0" t="0" r="0" b="0"/>
            <wp:docPr id="541027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27056" name=""/>
                    <pic:cNvPicPr/>
                  </pic:nvPicPr>
                  <pic:blipFill>
                    <a:blip r:embed="rId12"/>
                    <a:stretch>
                      <a:fillRect/>
                    </a:stretch>
                  </pic:blipFill>
                  <pic:spPr>
                    <a:xfrm>
                      <a:off x="0" y="0"/>
                      <a:ext cx="5943600" cy="4051935"/>
                    </a:xfrm>
                    <a:prstGeom prst="rect">
                      <a:avLst/>
                    </a:prstGeom>
                  </pic:spPr>
                </pic:pic>
              </a:graphicData>
            </a:graphic>
          </wp:inline>
        </w:drawing>
      </w:r>
    </w:p>
    <w:p w14:paraId="31487B3C" w14:textId="657AA061" w:rsidR="00694323" w:rsidRPr="00052392" w:rsidRDefault="00694323" w:rsidP="00DB60EC">
      <w:pPr>
        <w:spacing w:line="360" w:lineRule="auto"/>
        <w:jc w:val="both"/>
        <w:rPr>
          <w:rFonts w:ascii="Arial" w:hAnsi="Arial" w:cs="Arial"/>
        </w:rPr>
      </w:pPr>
    </w:p>
    <w:p w14:paraId="4019E213" w14:textId="77777777" w:rsidR="00694323" w:rsidRPr="00052392" w:rsidRDefault="00694323" w:rsidP="00DB60EC">
      <w:pPr>
        <w:spacing w:line="360" w:lineRule="auto"/>
        <w:jc w:val="center"/>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Created by own</w:t>
      </w:r>
    </w:p>
    <w:p w14:paraId="45C560A8" w14:textId="77777777" w:rsidR="00694323" w:rsidRPr="00052392" w:rsidRDefault="00694323" w:rsidP="00DB60EC">
      <w:pPr>
        <w:spacing w:line="360" w:lineRule="auto"/>
        <w:jc w:val="both"/>
        <w:rPr>
          <w:rFonts w:ascii="Arial" w:hAnsi="Arial" w:cs="Arial"/>
        </w:rPr>
      </w:pPr>
    </w:p>
    <w:p w14:paraId="6A78EFA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legal landscape is a key factor in shaping the success of international market entry, as legal frameworks directly impact the investment decision, operational efficiency and long-term sustainability of the business. In India, the legal and institutional landscape is critical for Patagonia to ensure compliance with regulations and uphold its commitment to sustainability and ethical sourcing practices, especially in a global market where transparency and sustainability are key competitive edge.</w:t>
      </w:r>
    </w:p>
    <w:p w14:paraId="3C8F275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India has gradually beefed up its legislation to welcome foreign investments and enhance ease of doing business. The liberalisation of Foreign Direct Investment (FDI) policies has helped multinational enterprises to invest in various industries via wholly owned </w:t>
      </w:r>
      <w:r w:rsidRPr="00052392">
        <w:rPr>
          <w:rFonts w:ascii="Arial" w:hAnsi="Arial" w:cs="Arial"/>
          <w:color w:val="000000"/>
          <w:kern w:val="0"/>
        </w:rPr>
        <w:lastRenderedPageBreak/>
        <w:t xml:space="preserve">subsidiaries or strategic partnerships, while efforts to ease the registration and taxation of businesses have enhanced the country's investment climate (Department for Promotion of Industry and Internal Trade (DPIIT), 2024). These reforms give Patagonia more options in terms of choosing an appropriate entry </w:t>
      </w:r>
      <w:proofErr w:type="gramStart"/>
      <w:r w:rsidRPr="00052392">
        <w:rPr>
          <w:rFonts w:ascii="Arial" w:hAnsi="Arial" w:cs="Arial"/>
          <w:color w:val="000000"/>
          <w:kern w:val="0"/>
        </w:rPr>
        <w:t>mode, and</w:t>
      </w:r>
      <w:proofErr w:type="gramEnd"/>
      <w:r w:rsidRPr="00052392">
        <w:rPr>
          <w:rFonts w:ascii="Arial" w:hAnsi="Arial" w:cs="Arial"/>
          <w:color w:val="000000"/>
          <w:kern w:val="0"/>
        </w:rPr>
        <w:t xml:space="preserve"> setting up long term business operations within India.</w:t>
      </w:r>
    </w:p>
    <w:p w14:paraId="5AE54BF6"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One of the significant legal issues is the Consumer Protection and Product Compliance regime in India. Consumer Protection Act 2019 calls upon businesses to have good quality products, honest marketing and proper grievance redressal system, which brings an added responsibility on businesses (Government of India, 2023). The compliance requirements are likely to not be a big deal to Patagonia, a brand that's known for its durability and responsible marketing practices worldwide. On the other hand, the company's proven systems in place for quality assurance and transparency can boost consumer confidence and brand credibility in the Indian market.</w:t>
      </w:r>
    </w:p>
    <w:p w14:paraId="299FF2E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opportunities and compliance requirements of environmental legislation are also a reality. The government of India has enacted more stringent rules on waste management, plastic packaging, extended producer responsibility (EPR), and sustainable manufacture as part of its overall environmental policy agenda (Ministry of Environment, Forest and Climate Change, 2024). The use of recycled materials and responsible production is very close to the regulatory developments, as is Patagonia's longstanding commitment to circular economy initiatives. In this sense, the company's business model might also diminish environmental compliance threats and boost the company's legitimacy among environmentally aware consumers and policy makers. New studies indicate that multinational companies that incorporate environmental, social and governance (ESG) principles into their global business strategies have an advantage in dealing with regulatory uncertainty and maintaining competitiveness over the longer term (Eccles, Lee and Stroehle, 2023).</w:t>
      </w:r>
    </w:p>
    <w:p w14:paraId="7836A69D"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While these positive developments are encouraging, Patagonia will also have to navigate legal hurdles stemming from India's complex regulatory environment. The administrative complexity for foreign investors (OECD, 2024) remains high due to the continued </w:t>
      </w:r>
      <w:r w:rsidRPr="00052392">
        <w:rPr>
          <w:rFonts w:ascii="Arial" w:hAnsi="Arial" w:cs="Arial"/>
          <w:color w:val="000000"/>
          <w:kern w:val="0"/>
        </w:rPr>
        <w:lastRenderedPageBreak/>
        <w:t>differences in labour laws, compliance requirements and taxation procedures at the state level. Furthermore, premium international brands are also mindful of the protection of intellectual property. While India has improved its IP rights laws and bilateral and multilateral agreements, there are still risks of counterfeit products in some retail sectors and of trademark infringement (World Intellectual Property Organization (WIPO), 2024). Therefore, Patagonia should implement strong trademark registration, legal monitoring and supply chain governance systems to safeguard its trademark and consumer confidence.</w:t>
      </w:r>
    </w:p>
    <w:p w14:paraId="63A2CA4C"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Overall, the legal environment in India has become more pro-investment, with a greater emphasis on corporate governance, environmental protection and consumer protection. These regulatory conditions are, for Patagonia, quite consistent with its international business approach. But ongoing adherence to the law and robust risk management and involvement with the changing regulatory landscape will be key to sustainable market entry.</w:t>
      </w:r>
    </w:p>
    <w:p w14:paraId="292A3A1E" w14:textId="77777777" w:rsidR="00DD1A2F" w:rsidRPr="00052392" w:rsidRDefault="00DD1A2F" w:rsidP="00DB60EC">
      <w:pPr>
        <w:spacing w:line="360" w:lineRule="auto"/>
        <w:jc w:val="both"/>
        <w:rPr>
          <w:rFonts w:ascii="Arial" w:hAnsi="Arial" w:cs="Arial"/>
        </w:rPr>
      </w:pPr>
    </w:p>
    <w:p w14:paraId="6C47D90D" w14:textId="77777777" w:rsidR="00DD1A2F" w:rsidRPr="00052392" w:rsidRDefault="00DD1A2F" w:rsidP="00DB60EC">
      <w:pPr>
        <w:pStyle w:val="Heading1"/>
        <w:spacing w:line="360" w:lineRule="auto"/>
        <w:jc w:val="both"/>
        <w:rPr>
          <w:rFonts w:ascii="Arial" w:hAnsi="Arial" w:cs="Arial"/>
          <w:b/>
          <w:bCs/>
          <w:color w:val="000000"/>
          <w:kern w:val="0"/>
          <w:sz w:val="24"/>
          <w:szCs w:val="24"/>
        </w:rPr>
      </w:pPr>
      <w:bookmarkStart w:id="7" w:name="_Toc236210246"/>
      <w:r w:rsidRPr="00052392">
        <w:rPr>
          <w:rFonts w:ascii="Arial" w:hAnsi="Arial" w:cs="Arial"/>
          <w:b/>
          <w:bCs/>
          <w:color w:val="000000"/>
          <w:kern w:val="0"/>
          <w:sz w:val="24"/>
          <w:szCs w:val="24"/>
        </w:rPr>
        <w:lastRenderedPageBreak/>
        <w:t>2.4 Cultural Environment</w:t>
      </w:r>
      <w:bookmarkEnd w:id="7"/>
    </w:p>
    <w:p w14:paraId="027F0794" w14:textId="3575325F" w:rsidR="00046694" w:rsidRPr="00052392" w:rsidRDefault="00046694" w:rsidP="00046694">
      <w:pPr>
        <w:rPr>
          <w:rFonts w:ascii="Arial" w:hAnsi="Arial" w:cs="Arial"/>
        </w:rPr>
      </w:pPr>
      <w:r w:rsidRPr="00052392">
        <w:rPr>
          <w:rFonts w:ascii="Arial" w:hAnsi="Arial" w:cs="Arial"/>
        </w:rPr>
        <w:drawing>
          <wp:inline distT="0" distB="0" distL="0" distR="0" wp14:anchorId="6C1A47D7" wp14:editId="1809C2F9">
            <wp:extent cx="5943600" cy="3990340"/>
            <wp:effectExtent l="0" t="0" r="0" b="0"/>
            <wp:docPr id="1811434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34338" name=""/>
                    <pic:cNvPicPr/>
                  </pic:nvPicPr>
                  <pic:blipFill>
                    <a:blip r:embed="rId13"/>
                    <a:stretch>
                      <a:fillRect/>
                    </a:stretch>
                  </pic:blipFill>
                  <pic:spPr>
                    <a:xfrm>
                      <a:off x="0" y="0"/>
                      <a:ext cx="5943600" cy="3990340"/>
                    </a:xfrm>
                    <a:prstGeom prst="rect">
                      <a:avLst/>
                    </a:prstGeom>
                  </pic:spPr>
                </pic:pic>
              </a:graphicData>
            </a:graphic>
          </wp:inline>
        </w:drawing>
      </w:r>
    </w:p>
    <w:p w14:paraId="2BE3BB71" w14:textId="2AB04FCA" w:rsidR="00694323" w:rsidRPr="00052392" w:rsidRDefault="00694323" w:rsidP="00DB60EC">
      <w:pPr>
        <w:spacing w:line="360" w:lineRule="auto"/>
        <w:jc w:val="both"/>
        <w:rPr>
          <w:rFonts w:ascii="Arial" w:hAnsi="Arial" w:cs="Arial"/>
        </w:rPr>
      </w:pPr>
    </w:p>
    <w:p w14:paraId="45DFB140" w14:textId="77777777" w:rsidR="00694323" w:rsidRPr="00052392" w:rsidRDefault="00694323" w:rsidP="00DB60EC">
      <w:pPr>
        <w:spacing w:line="360" w:lineRule="auto"/>
        <w:jc w:val="center"/>
        <w:rPr>
          <w:rFonts w:ascii="Arial" w:hAnsi="Arial" w:cs="Arial"/>
        </w:rPr>
      </w:pPr>
      <w:proofErr w:type="gramStart"/>
      <w:r w:rsidRPr="00052392">
        <w:rPr>
          <w:rFonts w:ascii="Arial" w:hAnsi="Arial" w:cs="Arial"/>
          <w:b/>
          <w:bCs/>
        </w:rPr>
        <w:t>Source :</w:t>
      </w:r>
      <w:proofErr w:type="gramEnd"/>
      <w:r w:rsidRPr="00052392">
        <w:rPr>
          <w:rFonts w:ascii="Arial" w:hAnsi="Arial" w:cs="Arial"/>
        </w:rPr>
        <w:t xml:space="preserve"> Created by own</w:t>
      </w:r>
    </w:p>
    <w:p w14:paraId="2B7F189B" w14:textId="77777777" w:rsidR="00694323" w:rsidRPr="00052392" w:rsidRDefault="00694323" w:rsidP="00DB60EC">
      <w:pPr>
        <w:spacing w:line="360" w:lineRule="auto"/>
        <w:jc w:val="both"/>
        <w:rPr>
          <w:rFonts w:ascii="Arial" w:hAnsi="Arial" w:cs="Arial"/>
        </w:rPr>
      </w:pPr>
    </w:p>
    <w:p w14:paraId="1B5EAD8E" w14:textId="3EAE2364"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Cultural differences can have a significant impact on the success of entering foreign markets, affecting consumer </w:t>
      </w:r>
      <w:proofErr w:type="spellStart"/>
      <w:r w:rsidRPr="00052392">
        <w:rPr>
          <w:rFonts w:ascii="Arial" w:hAnsi="Arial" w:cs="Arial"/>
          <w:color w:val="000000"/>
          <w:kern w:val="0"/>
        </w:rPr>
        <w:t>behavior</w:t>
      </w:r>
      <w:proofErr w:type="spellEnd"/>
      <w:r w:rsidRPr="00052392">
        <w:rPr>
          <w:rFonts w:ascii="Arial" w:hAnsi="Arial" w:cs="Arial"/>
          <w:color w:val="000000"/>
          <w:kern w:val="0"/>
        </w:rPr>
        <w:t>, business management, communication, and buying choices. Multinational companies, therefore, need to adjust their strategies to fit local cultural values, but not lose the global image of their brand (Hill</w:t>
      </w:r>
      <w:r w:rsidR="00ED6FB4" w:rsidRPr="00052392">
        <w:rPr>
          <w:rFonts w:ascii="Arial" w:hAnsi="Arial" w:cs="Arial"/>
          <w:color w:val="000000"/>
          <w:kern w:val="0"/>
        </w:rPr>
        <w:t xml:space="preserve"> et.al,2023</w:t>
      </w:r>
      <w:r w:rsidRPr="00052392">
        <w:rPr>
          <w:rFonts w:ascii="Arial" w:hAnsi="Arial" w:cs="Arial"/>
          <w:color w:val="000000"/>
          <w:kern w:val="0"/>
        </w:rPr>
        <w:t>). With sustainability and ethical consumption being the key ingredients of Patagonia's competitive edge, and premium branding, comprehending India's cultural context is crucial to crafting a successful localisation strategy.</w:t>
      </w:r>
    </w:p>
    <w:p w14:paraId="1A34CE5F"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Hofstede's cultural dimensions offer a helpful way of comparing the United States and India. This is one of the most important contrasts, as India has a significantly higher score on Power Distance than the United States, meaning that there is a higher acceptance of </w:t>
      </w:r>
      <w:r w:rsidRPr="00052392">
        <w:rPr>
          <w:rFonts w:ascii="Arial" w:hAnsi="Arial" w:cs="Arial"/>
          <w:color w:val="000000"/>
          <w:kern w:val="0"/>
        </w:rPr>
        <w:lastRenderedPageBreak/>
        <w:t>hierarchical structures and centralised decision-making (Hofstede Insights, 2025). This indicates that it is time to implement a more systematic management system in Patagonia's Indian operations and continue with their collaborative organisational culture. It would therefore be essential to have local leadership that is well informed of the Indian business practices to develop good relationships with employees, suppliers and government stakeholders.</w:t>
      </w:r>
    </w:p>
    <w:p w14:paraId="76DDC54F"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other critical difference has to do with Individualism versus Collectivism. Relatively speaking, the United States is noted for its high level of individualism, while India shows relatively high collectivist values, especially in terms of the influence of the family and the community in the individual's life (Hofstede Insights, 2025). In India, buying decisions are not always based on personal preference and can be influenced by social networks or family recommendations and shared values. As a result, the marketing strategy of Patagonia should go beyond just selling the technical performance of its products and embrace community involvement, environmental responsibility and social impact. The research found that consumers in emerging markets are more responsive to brands that are truly responsible socially, and that they </w:t>
      </w:r>
      <w:proofErr w:type="gramStart"/>
      <w:r w:rsidRPr="00052392">
        <w:rPr>
          <w:rFonts w:ascii="Arial" w:hAnsi="Arial" w:cs="Arial"/>
          <w:color w:val="000000"/>
          <w:kern w:val="0"/>
        </w:rPr>
        <w:t>actually benefit</w:t>
      </w:r>
      <w:proofErr w:type="gramEnd"/>
      <w:r w:rsidRPr="00052392">
        <w:rPr>
          <w:rFonts w:ascii="Arial" w:hAnsi="Arial" w:cs="Arial"/>
          <w:color w:val="000000"/>
          <w:kern w:val="0"/>
        </w:rPr>
        <w:t xml:space="preserve"> the local community (Sheth, 2023).</w:t>
      </w:r>
    </w:p>
    <w:p w14:paraId="34E76DBF"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Patagonia also faces favourable opportunities in the evolving Consumer Culture in India. The rise of an increasing number of environmentally conscious consumers, who look for </w:t>
      </w:r>
      <w:proofErr w:type="gramStart"/>
      <w:r w:rsidRPr="00052392">
        <w:rPr>
          <w:rFonts w:ascii="Arial" w:hAnsi="Arial" w:cs="Arial"/>
          <w:color w:val="000000"/>
          <w:kern w:val="0"/>
        </w:rPr>
        <w:t>high quality</w:t>
      </w:r>
      <w:proofErr w:type="gramEnd"/>
      <w:r w:rsidRPr="00052392">
        <w:rPr>
          <w:rFonts w:ascii="Arial" w:hAnsi="Arial" w:cs="Arial"/>
          <w:color w:val="000000"/>
          <w:kern w:val="0"/>
        </w:rPr>
        <w:t xml:space="preserve"> international brands that embody responsible living, has been driven by rapid urbanisation, increased disposable income and greater environmental awareness (KPMG, 2024). Sustainability has become an attribute linked to the quality of products and authenticity and corporate credibility for younger professionals and Generation Z consumers, especially in metropolitan cities like Bengaluru, Mumbai and Delhi. Patagonia's history of ethical procurement, recycled materials and circular economy are thus in line with the values of this growing consumer base.</w:t>
      </w:r>
    </w:p>
    <w:p w14:paraId="2D6A1094"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But adaptation to culture is still necessary as sustainability is not enough to influence a purchase in a very price sensitive market. The academic study reveals that although the awareness of environmental issues is on the rise in India, the consumers still consider </w:t>
      </w:r>
      <w:r w:rsidRPr="00052392">
        <w:rPr>
          <w:rFonts w:ascii="Arial" w:hAnsi="Arial" w:cs="Arial"/>
          <w:color w:val="000000"/>
          <w:kern w:val="0"/>
        </w:rPr>
        <w:lastRenderedPageBreak/>
        <w:t>value for money, durability and functional performance of the product as a major factor in assessing the international brands, in addition to ethical issues (Kumar and Gupta, 2022). To this end, Patagonia needs to convey the longevity of its products as well as the services of repair, and not only by means of the environment. This would help to build consumer confidence in product quality and reinforce the company's sustainability initiative.</w:t>
      </w:r>
    </w:p>
    <w:p w14:paraId="590ACF96"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India as a whole </w:t>
      </w:r>
      <w:proofErr w:type="gramStart"/>
      <w:r w:rsidRPr="00052392">
        <w:rPr>
          <w:rFonts w:ascii="Arial" w:hAnsi="Arial" w:cs="Arial"/>
          <w:color w:val="000000"/>
          <w:kern w:val="0"/>
        </w:rPr>
        <w:t>offers</w:t>
      </w:r>
      <w:proofErr w:type="gramEnd"/>
      <w:r w:rsidRPr="00052392">
        <w:rPr>
          <w:rFonts w:ascii="Arial" w:hAnsi="Arial" w:cs="Arial"/>
          <w:color w:val="000000"/>
          <w:kern w:val="0"/>
        </w:rPr>
        <w:t xml:space="preserve"> opportunities and challenges for Patagonia's international expansion. Despite variations in hierarchy, purchasing practices and consumer expectations, the market's increasing appetite for sustainable consumption offers a positive environment for market penetration. Patagonia can enhance its competitiveness and sustain the values that are recognized globally through a balance of global brand consistency with culturally relevant marketing, local stakeholder engagement and adaptive management practices.</w:t>
      </w:r>
    </w:p>
    <w:p w14:paraId="2F3D178F" w14:textId="77777777" w:rsidR="00DD1A2F" w:rsidRPr="00052392" w:rsidRDefault="00DD1A2F" w:rsidP="00DB60EC">
      <w:pPr>
        <w:spacing w:line="360" w:lineRule="auto"/>
        <w:jc w:val="both"/>
        <w:rPr>
          <w:rFonts w:ascii="Arial" w:hAnsi="Arial" w:cs="Arial"/>
        </w:rPr>
      </w:pPr>
    </w:p>
    <w:p w14:paraId="4E25CAAE" w14:textId="77777777" w:rsidR="00DB60EC" w:rsidRPr="00052392" w:rsidRDefault="00DB60EC" w:rsidP="00DB60EC">
      <w:pPr>
        <w:pStyle w:val="Heading1"/>
        <w:spacing w:line="360" w:lineRule="auto"/>
        <w:jc w:val="both"/>
        <w:rPr>
          <w:rFonts w:ascii="Arial" w:hAnsi="Arial" w:cs="Arial"/>
          <w:b/>
          <w:bCs/>
          <w:color w:val="000000"/>
          <w:kern w:val="0"/>
          <w:sz w:val="24"/>
          <w:szCs w:val="24"/>
        </w:rPr>
      </w:pPr>
      <w:bookmarkStart w:id="8" w:name="_Toc236210247"/>
    </w:p>
    <w:p w14:paraId="63635D3D" w14:textId="3B80901F" w:rsidR="00DD1A2F" w:rsidRPr="00052392" w:rsidRDefault="00DD1A2F" w:rsidP="00DB60EC">
      <w:pPr>
        <w:pStyle w:val="Heading1"/>
        <w:spacing w:line="360" w:lineRule="auto"/>
        <w:jc w:val="both"/>
        <w:rPr>
          <w:rFonts w:ascii="Arial" w:hAnsi="Arial" w:cs="Arial"/>
          <w:b/>
          <w:bCs/>
          <w:color w:val="000000"/>
          <w:kern w:val="0"/>
          <w:sz w:val="24"/>
          <w:szCs w:val="24"/>
        </w:rPr>
      </w:pPr>
      <w:r w:rsidRPr="00052392">
        <w:rPr>
          <w:rFonts w:ascii="Arial" w:hAnsi="Arial" w:cs="Arial"/>
          <w:b/>
          <w:bCs/>
          <w:color w:val="000000"/>
          <w:kern w:val="0"/>
          <w:sz w:val="24"/>
          <w:szCs w:val="24"/>
        </w:rPr>
        <w:t>2.5 Market Attractiveness and Strategic Synthesis Using Dunning's Eclectic (OLI) Paradigm</w:t>
      </w:r>
      <w:bookmarkEnd w:id="8"/>
    </w:p>
    <w:p w14:paraId="0C8E03B7" w14:textId="60A5C99C" w:rsidR="00046694" w:rsidRPr="00052392" w:rsidRDefault="00046694" w:rsidP="00046694">
      <w:pPr>
        <w:rPr>
          <w:rFonts w:ascii="Arial" w:hAnsi="Arial" w:cs="Arial"/>
        </w:rPr>
      </w:pPr>
      <w:r w:rsidRPr="00052392">
        <w:rPr>
          <w:rFonts w:ascii="Arial" w:hAnsi="Arial" w:cs="Arial"/>
        </w:rPr>
        <w:drawing>
          <wp:inline distT="0" distB="0" distL="0" distR="0" wp14:anchorId="53344F05" wp14:editId="3C190EEA">
            <wp:extent cx="5943600" cy="4018280"/>
            <wp:effectExtent l="0" t="0" r="0" b="0"/>
            <wp:docPr id="1968164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164118" name=""/>
                    <pic:cNvPicPr/>
                  </pic:nvPicPr>
                  <pic:blipFill>
                    <a:blip r:embed="rId14"/>
                    <a:stretch>
                      <a:fillRect/>
                    </a:stretch>
                  </pic:blipFill>
                  <pic:spPr>
                    <a:xfrm>
                      <a:off x="0" y="0"/>
                      <a:ext cx="5943600" cy="4018280"/>
                    </a:xfrm>
                    <a:prstGeom prst="rect">
                      <a:avLst/>
                    </a:prstGeom>
                  </pic:spPr>
                </pic:pic>
              </a:graphicData>
            </a:graphic>
          </wp:inline>
        </w:drawing>
      </w:r>
    </w:p>
    <w:p w14:paraId="3AFFA33C" w14:textId="63C858FC" w:rsidR="00046694" w:rsidRPr="00052392" w:rsidRDefault="00046694" w:rsidP="00046694">
      <w:pPr>
        <w:jc w:val="center"/>
        <w:rPr>
          <w:rFonts w:ascii="Arial" w:hAnsi="Arial" w:cs="Arial"/>
        </w:rPr>
      </w:pPr>
      <w:r w:rsidRPr="00052392">
        <w:rPr>
          <w:rFonts w:ascii="Arial" w:hAnsi="Arial" w:cs="Arial"/>
          <w:b/>
          <w:bCs/>
        </w:rPr>
        <w:t>Source:</w:t>
      </w:r>
      <w:r w:rsidRPr="00052392">
        <w:rPr>
          <w:rFonts w:ascii="Arial" w:hAnsi="Arial" w:cs="Arial"/>
        </w:rPr>
        <w:t xml:space="preserve"> Created by Own</w:t>
      </w:r>
    </w:p>
    <w:p w14:paraId="75FCD0BD"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After the analysis of the political, economic, legal and cultural landscape of India, Dunning's Eclectic (OLI) Paradigm is used to determine if Patagonia has the strategic assets and market opportunities required to locate operations in India. According to Dunning (1988) the three conditions for the multinationals to make foreign direct investment are the ownership advantages, location advantages and internalisation advantages. The three aspects can be combined to help companies identify if international expansion can provide them with sustainable competitive advantage. The OLI Paradigm has been one of the most important theories in explaining internationalisation decisions even with the development of digital business models, as it </w:t>
      </w:r>
      <w:r w:rsidRPr="00052392">
        <w:rPr>
          <w:rFonts w:ascii="Arial" w:hAnsi="Arial" w:cs="Arial"/>
          <w:color w:val="000000"/>
          <w:kern w:val="0"/>
        </w:rPr>
        <w:lastRenderedPageBreak/>
        <w:t>combines the firm-specific resources with the characteristics of the host country (Narula and Verbeke, 2023).</w:t>
      </w:r>
    </w:p>
    <w:p w14:paraId="7EE0CBDB"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Patagonia has several ownership benefits which give a solid foundation to expand into India. Intangible assets like the company's global brand recognition, commitment to sustainability, product innovation and ethical sourcing strategies are difficult for other companies to copy (Patagonia, 2025). Patagonia distinguishes itself from many other apparel companies around the world that are primarily price-driven by its commitment to the long-term environmental mission and responsible sourcing, as well as its product durability. These capabilities are expected to help the company establish a trust and brand loyalty with customers and enable it to make a mark in the rising premium lifestyle market in India. Research indicates that </w:t>
      </w:r>
      <w:proofErr w:type="gramStart"/>
      <w:r w:rsidRPr="00052392">
        <w:rPr>
          <w:rFonts w:ascii="Arial" w:hAnsi="Arial" w:cs="Arial"/>
          <w:color w:val="000000"/>
          <w:kern w:val="0"/>
        </w:rPr>
        <w:t>more and more</w:t>
      </w:r>
      <w:proofErr w:type="gramEnd"/>
      <w:r w:rsidRPr="00052392">
        <w:rPr>
          <w:rFonts w:ascii="Arial" w:hAnsi="Arial" w:cs="Arial"/>
          <w:color w:val="000000"/>
          <w:kern w:val="0"/>
        </w:rPr>
        <w:t xml:space="preserve"> multinational companies with strong capacities in the fields of environmental, social, and governance (ESG) are now enjoying competitive edge in the global market by linking responsible business activities with product quality and corporate credibility (Eccles, Lee and Stroehle, 2023).</w:t>
      </w:r>
    </w:p>
    <w:p w14:paraId="10F991AA"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India has also significant location benefits and is an appealing market for Patagonia's international expansion. The country is one of the biggest consumer markets in the </w:t>
      </w:r>
      <w:proofErr w:type="gramStart"/>
      <w:r w:rsidRPr="00052392">
        <w:rPr>
          <w:rFonts w:ascii="Arial" w:hAnsi="Arial" w:cs="Arial"/>
          <w:color w:val="000000"/>
          <w:kern w:val="0"/>
        </w:rPr>
        <w:t>world</w:t>
      </w:r>
      <w:proofErr w:type="gramEnd"/>
      <w:r w:rsidRPr="00052392">
        <w:rPr>
          <w:rFonts w:ascii="Arial" w:hAnsi="Arial" w:cs="Arial"/>
          <w:color w:val="000000"/>
          <w:kern w:val="0"/>
        </w:rPr>
        <w:t xml:space="preserve"> and the economy continues to grow, while rapid urbanisation and a burgeoning middle class with rising purchasing power (IMF, 2025) are driving growth. Furthermore, India's booming digital economy allows foreign brands to deliver their products to the consumers efficiently via omnichannel retailing and e-commerce. On the production side, India has a robust textile and apparel manufacturing infrastructure that can enable the creation of local sourcing networks that could lower logistics costs, enhance supply chain agility and facilitate government initiatives encouraging local production (OECD, 2024). Also, Patagonia's sustainability value proposition is enhanced as urban consumers become more environmentally conscious. But there are challenges, including competition in the market and consumer price sensitivity, and regulatory complexity. Patagonia therefore needs to develop a well-</w:t>
      </w:r>
      <w:proofErr w:type="gramStart"/>
      <w:r w:rsidRPr="00052392">
        <w:rPr>
          <w:rFonts w:ascii="Arial" w:hAnsi="Arial" w:cs="Arial"/>
          <w:color w:val="000000"/>
          <w:kern w:val="0"/>
        </w:rPr>
        <w:t>thought out</w:t>
      </w:r>
      <w:proofErr w:type="gramEnd"/>
      <w:r w:rsidRPr="00052392">
        <w:rPr>
          <w:rFonts w:ascii="Arial" w:hAnsi="Arial" w:cs="Arial"/>
          <w:color w:val="000000"/>
          <w:kern w:val="0"/>
        </w:rPr>
        <w:t xml:space="preserve"> market entry strategy that takes into consideration a global brand image while being responsive to local markets.</w:t>
      </w:r>
    </w:p>
    <w:p w14:paraId="5155D90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lastRenderedPageBreak/>
        <w:t>The final component of Dunning's model is the internalisation benefits, which considers whether Patagonia should continue to have its international operations under its direct control or whether they need to rely on powerful external licensing and contractual agreements. It is strategic to have more control over the management due to Patagonia's competitive power, which relies on protection of its brand identity, sustainability standards and ethical supply chain practices. Outsourcing key processes may result in poor quality products, damage to the company's reputation and a loss of compliance with the company's environmental commitments. Multinational firms with intangible assets as their competitive advantage tend to benefit from higher internalisation levels, as it allows them to have more control over quality, protect knowledge, and establish strategic cohesion in international markets (Narula and Verbeke, 2023).</w:t>
      </w:r>
    </w:p>
    <w:p w14:paraId="6574038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 general, Dunning's Eclectic Paradigm suggests that Patagonia has significant ownership advantages, India has significant location-specific advantages and internalisation is the best way to protect the company's strategic assets. Taken together, these insights confirm India's attractiveness as a long-term expansion </w:t>
      </w:r>
      <w:proofErr w:type="gramStart"/>
      <w:r w:rsidRPr="00052392">
        <w:rPr>
          <w:rFonts w:ascii="Arial" w:hAnsi="Arial" w:cs="Arial"/>
          <w:color w:val="000000"/>
          <w:kern w:val="0"/>
        </w:rPr>
        <w:t>market, and</w:t>
      </w:r>
      <w:proofErr w:type="gramEnd"/>
      <w:r w:rsidRPr="00052392">
        <w:rPr>
          <w:rFonts w:ascii="Arial" w:hAnsi="Arial" w:cs="Arial"/>
          <w:color w:val="000000"/>
          <w:kern w:val="0"/>
        </w:rPr>
        <w:t xml:space="preserve"> suggest a way to enter the market with direct control over operations and strategic partnerships with local businesses. This strategic synthesis thus gives a good theoretical basis to look at the entry mode most suited in the next section.</w:t>
      </w:r>
    </w:p>
    <w:p w14:paraId="453A8EBF" w14:textId="77777777" w:rsidR="00DD1A2F" w:rsidRPr="00052392" w:rsidRDefault="00DD1A2F" w:rsidP="00DB60EC">
      <w:pPr>
        <w:spacing w:line="360" w:lineRule="auto"/>
        <w:jc w:val="both"/>
        <w:rPr>
          <w:rFonts w:ascii="Arial" w:hAnsi="Arial" w:cs="Arial"/>
        </w:rPr>
      </w:pPr>
    </w:p>
    <w:p w14:paraId="661BD93A"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9" w:name="_Toc236210248"/>
      <w:r w:rsidRPr="00052392">
        <w:rPr>
          <w:rFonts w:ascii="Arial" w:hAnsi="Arial" w:cs="Arial"/>
          <w:b/>
          <w:bCs/>
          <w:color w:val="000000" w:themeColor="text1"/>
          <w:sz w:val="24"/>
          <w:szCs w:val="24"/>
        </w:rPr>
        <w:lastRenderedPageBreak/>
        <w:t>3. Entry Mode Strategy and Strategic Synthesis</w:t>
      </w:r>
      <w:bookmarkEnd w:id="9"/>
    </w:p>
    <w:p w14:paraId="50E1A837" w14:textId="0C6BE52D" w:rsidR="00B16548" w:rsidRPr="00052392" w:rsidRDefault="00B16548" w:rsidP="00B16548">
      <w:pPr>
        <w:rPr>
          <w:rFonts w:ascii="Arial" w:hAnsi="Arial" w:cs="Arial"/>
        </w:rPr>
      </w:pPr>
      <w:r w:rsidRPr="00052392">
        <w:rPr>
          <w:rFonts w:ascii="Arial" w:hAnsi="Arial" w:cs="Arial"/>
        </w:rPr>
        <w:drawing>
          <wp:inline distT="0" distB="0" distL="0" distR="0" wp14:anchorId="2243B542" wp14:editId="123AF155">
            <wp:extent cx="5943600" cy="4044950"/>
            <wp:effectExtent l="0" t="0" r="0" b="6350"/>
            <wp:docPr id="602800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00146" name=""/>
                    <pic:cNvPicPr/>
                  </pic:nvPicPr>
                  <pic:blipFill>
                    <a:blip r:embed="rId15"/>
                    <a:stretch>
                      <a:fillRect/>
                    </a:stretch>
                  </pic:blipFill>
                  <pic:spPr>
                    <a:xfrm>
                      <a:off x="0" y="0"/>
                      <a:ext cx="5943600" cy="4044950"/>
                    </a:xfrm>
                    <a:prstGeom prst="rect">
                      <a:avLst/>
                    </a:prstGeom>
                  </pic:spPr>
                </pic:pic>
              </a:graphicData>
            </a:graphic>
          </wp:inline>
        </w:drawing>
      </w:r>
    </w:p>
    <w:p w14:paraId="5E4BD0CC" w14:textId="09CB69CB" w:rsidR="00B16548" w:rsidRPr="00052392" w:rsidRDefault="00B16548" w:rsidP="00B16548">
      <w:pPr>
        <w:jc w:val="center"/>
        <w:rPr>
          <w:rFonts w:ascii="Arial" w:hAnsi="Arial" w:cs="Arial"/>
        </w:rPr>
      </w:pPr>
      <w:r w:rsidRPr="00052392">
        <w:rPr>
          <w:rFonts w:ascii="Arial" w:hAnsi="Arial" w:cs="Arial"/>
          <w:b/>
          <w:bCs/>
        </w:rPr>
        <w:t>Source:</w:t>
      </w:r>
      <w:r w:rsidRPr="00052392">
        <w:rPr>
          <w:rFonts w:ascii="Arial" w:hAnsi="Arial" w:cs="Arial"/>
        </w:rPr>
        <w:t xml:space="preserve"> Created by Own</w:t>
      </w:r>
    </w:p>
    <w:p w14:paraId="55696A2C" w14:textId="77777777" w:rsidR="00DD1A2F" w:rsidRPr="00052392" w:rsidRDefault="00DD1A2F" w:rsidP="00DB60EC">
      <w:pPr>
        <w:autoSpaceDE w:val="0"/>
        <w:autoSpaceDN w:val="0"/>
        <w:adjustRightInd w:val="0"/>
        <w:spacing w:after="0" w:line="360" w:lineRule="auto"/>
        <w:jc w:val="both"/>
        <w:rPr>
          <w:rFonts w:ascii="Arial" w:hAnsi="Arial" w:cs="Arial"/>
          <w:b/>
          <w:bCs/>
          <w:color w:val="000000" w:themeColor="text1"/>
          <w:kern w:val="0"/>
        </w:rPr>
      </w:pPr>
    </w:p>
    <w:p w14:paraId="481B0D99"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10" w:name="_Toc236210249"/>
      <w:r w:rsidRPr="00052392">
        <w:rPr>
          <w:rFonts w:ascii="Arial" w:hAnsi="Arial" w:cs="Arial"/>
          <w:b/>
          <w:bCs/>
          <w:color w:val="000000" w:themeColor="text1"/>
          <w:sz w:val="24"/>
          <w:szCs w:val="24"/>
        </w:rPr>
        <w:t>3.1 Patagonia's Historical International Expansion Strategy</w:t>
      </w:r>
      <w:bookmarkEnd w:id="10"/>
    </w:p>
    <w:p w14:paraId="50E58AD6"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 contrast to the speedy global expansion, Patagonia has been internationalizing with caution and a focus on values. While multinational apparel giants like Nike and Adidas have aggressively expanded into large, international markets with extensive retail outlets and franchising arrangements, Patagonia has deliberately targeted its expansion into select markets </w:t>
      </w:r>
      <w:proofErr w:type="gramStart"/>
      <w:r w:rsidRPr="00052392">
        <w:rPr>
          <w:rFonts w:ascii="Arial" w:hAnsi="Arial" w:cs="Arial"/>
          <w:color w:val="000000"/>
          <w:kern w:val="0"/>
        </w:rPr>
        <w:t>in order to</w:t>
      </w:r>
      <w:proofErr w:type="gramEnd"/>
      <w:r w:rsidRPr="00052392">
        <w:rPr>
          <w:rFonts w:ascii="Arial" w:hAnsi="Arial" w:cs="Arial"/>
          <w:color w:val="000000"/>
          <w:kern w:val="0"/>
        </w:rPr>
        <w:t xml:space="preserve"> maintain its premium brand positioning and sustainability </w:t>
      </w:r>
      <w:proofErr w:type="gramStart"/>
      <w:r w:rsidRPr="00052392">
        <w:rPr>
          <w:rFonts w:ascii="Arial" w:hAnsi="Arial" w:cs="Arial"/>
          <w:color w:val="000000"/>
          <w:kern w:val="0"/>
        </w:rPr>
        <w:t>promises</w:t>
      </w:r>
      <w:proofErr w:type="gramEnd"/>
      <w:r w:rsidRPr="00052392">
        <w:rPr>
          <w:rFonts w:ascii="Arial" w:hAnsi="Arial" w:cs="Arial"/>
          <w:color w:val="000000"/>
          <w:kern w:val="0"/>
        </w:rPr>
        <w:t xml:space="preserve"> (Patagonia, 2025). This is a conscious decision to support the company's mission to ensure product quality, sustainability and trust with stakeholders as it continues to scale up globally.</w:t>
      </w:r>
    </w:p>
    <w:p w14:paraId="110C0EEF"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lastRenderedPageBreak/>
        <w:t xml:space="preserve">In the past, Patagonia has introduced to international markets by using a mix of </w:t>
      </w:r>
      <w:proofErr w:type="gramStart"/>
      <w:r w:rsidRPr="00052392">
        <w:rPr>
          <w:rFonts w:ascii="Arial" w:hAnsi="Arial" w:cs="Arial"/>
          <w:color w:val="000000"/>
          <w:kern w:val="0"/>
        </w:rPr>
        <w:t>wholly-owned</w:t>
      </w:r>
      <w:proofErr w:type="gramEnd"/>
      <w:r w:rsidRPr="00052392">
        <w:rPr>
          <w:rFonts w:ascii="Arial" w:hAnsi="Arial" w:cs="Arial"/>
          <w:color w:val="000000"/>
          <w:kern w:val="0"/>
        </w:rPr>
        <w:t xml:space="preserve"> subsidiaries, company-operated stores and e-commerce sites, as well as strategic wholesale partnerships. This has helped the company maintain a high degree of control over their customer experience, brand communication and ethical supply chain standards. Patagonia has avoided a heavy licensing and franchising approach and chosen to use methods that enable greater control over operations and provide better synergy with its business philosophy of environmental stewardship (Patagonia, 2025).</w:t>
      </w:r>
    </w:p>
    <w:p w14:paraId="16A59C7A"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Patagonia's historical choice of high control entry modes can be understood through the lens of TCT theory, as the firm has sought to ensure the safeguarding of its valuable intangible assets, such as its world-renowned brand, its sustainability know-how, and its organisational knowledge (Williamson, 1985). If there is a risk of opportunistic behaviour, service quality and reputational damage, this may be amplified by outsourcing critical activities to independent partners. In doing so, Patagonia has been able to keep its competitive edge and to ensure that the sustainability promises are adhered to in all markets.</w:t>
      </w:r>
    </w:p>
    <w:p w14:paraId="6A70A9E4"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 addition, the expansion strategy of Patagonia is based on the principles of the Resource Based View (RBV) that suggests that companies </w:t>
      </w:r>
      <w:proofErr w:type="gramStart"/>
      <w:r w:rsidRPr="00052392">
        <w:rPr>
          <w:rFonts w:ascii="Arial" w:hAnsi="Arial" w:cs="Arial"/>
          <w:color w:val="000000"/>
          <w:kern w:val="0"/>
        </w:rPr>
        <w:t>are able to</w:t>
      </w:r>
      <w:proofErr w:type="gramEnd"/>
      <w:r w:rsidRPr="00052392">
        <w:rPr>
          <w:rFonts w:ascii="Arial" w:hAnsi="Arial" w:cs="Arial"/>
          <w:color w:val="000000"/>
          <w:kern w:val="0"/>
        </w:rPr>
        <w:t xml:space="preserve"> gain sustainable competitive advantage by utilising valuable, rare, inimitable and organisationally embedded resources (Barney, 1991). During international expansion, Patagonia's environmental reputation, product innovation, and customer loyalty are all strategic resources which must be managed. Therefore, the company has taken a measured approach to market entry and has been able to transfer these capabilities internationally without sacrificing any brand authenticity or values of the company.</w:t>
      </w:r>
    </w:p>
    <w:p w14:paraId="7F328B28"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In summary, Patagonia's internationalisation strategy over the years has been a clear one of gradual expansion, with preferential focus on strategic partnerships when required. This experience will be a useful benchmark for the most appropriate entry mode into India where control and local market knowledge will be crucial to securing sustainable long-term growth.</w:t>
      </w:r>
    </w:p>
    <w:p w14:paraId="7B9F3372" w14:textId="77777777" w:rsidR="00DD1A2F" w:rsidRPr="00052392" w:rsidRDefault="00DD1A2F" w:rsidP="00DB60EC">
      <w:pPr>
        <w:spacing w:line="360" w:lineRule="auto"/>
        <w:jc w:val="both"/>
        <w:rPr>
          <w:rFonts w:ascii="Arial" w:hAnsi="Arial" w:cs="Arial"/>
        </w:rPr>
      </w:pPr>
    </w:p>
    <w:p w14:paraId="11D1EF1D"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11" w:name="_Toc236210250"/>
      <w:r w:rsidRPr="00052392">
        <w:rPr>
          <w:rFonts w:ascii="Arial" w:hAnsi="Arial" w:cs="Arial"/>
          <w:b/>
          <w:bCs/>
          <w:color w:val="000000" w:themeColor="text1"/>
          <w:sz w:val="24"/>
          <w:szCs w:val="24"/>
        </w:rPr>
        <w:lastRenderedPageBreak/>
        <w:t>3.2 Critical Evaluation of Alternative Entry Modes</w:t>
      </w:r>
      <w:bookmarkEnd w:id="11"/>
    </w:p>
    <w:p w14:paraId="3DCED33F"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choice of entry mode is a strategic choice that has a significant impact on a multinational corporation's competitive advantage in achieving sustainable competitive advantage in a foreign market. The factors that need to be considered in entry mode selection are investment commitment, operational control, market risk and knowledge acquisition (Hill, Hult and Hult, 2023). For Patagonia, the choice is especially critical, as maintaining the integrity of their premium brand, sustainability policies, and ethical sourcing practices are key to their competitive edge and a way to navigate the complex Indian consumer market.</w:t>
      </w:r>
    </w:p>
    <w:p w14:paraId="428AFC11"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A solution may be franchising, which can be a great way to expand the market quickly with a relatively low capital investment and risk. Franchising also enables companies to benefit from the local partners' market information and distribution channels (Peng, 2022). This, however, would give Patagonia only a partial control over customer experience, environmental commitments and product quality. Patagonia's global brand is built on its reputation for sustainability and responsible branding, and relying too heavily on franchise operators could result in brand problems if the local operators do not adhere to Patagonia's ethical standards. Therefore, it is not likely that franchising will fit into Patagonia's long-term strategic goals.</w:t>
      </w:r>
    </w:p>
    <w:p w14:paraId="68F4EC65"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A second option is a joint venture with a well-known Indian retail/lifestyle player. Joint ventures involve sharing financial risks and investment costs, as well as capital and expertise in the local market, and existing business networks (</w:t>
      </w:r>
      <w:proofErr w:type="spellStart"/>
      <w:r w:rsidRPr="00052392">
        <w:rPr>
          <w:rFonts w:ascii="Arial" w:hAnsi="Arial" w:cs="Arial"/>
          <w:color w:val="000000"/>
          <w:kern w:val="0"/>
        </w:rPr>
        <w:t>Cavusgil</w:t>
      </w:r>
      <w:proofErr w:type="spellEnd"/>
      <w:r w:rsidRPr="00052392">
        <w:rPr>
          <w:rFonts w:ascii="Arial" w:hAnsi="Arial" w:cs="Arial"/>
          <w:color w:val="000000"/>
          <w:kern w:val="0"/>
        </w:rPr>
        <w:t>, Knight and Riesenberger, 2023). This would help Patagonia to gain faster insights into Indian consumer preferences and enable the establishment of connections with suppliers and government entities. However, there are also many drawbacks to joint ventures, such as disagreements over strategic direction, decision-making power and sustainability management. There could be variations in organisational culture and longer-term goals, which would decrease operational efficiency and affect Patagonia's capacity to uphold a uniform environmental and ethical standard globally.</w:t>
      </w:r>
    </w:p>
    <w:p w14:paraId="171DBED4"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lastRenderedPageBreak/>
        <w:t xml:space="preserve">The highest level of managerial control is achieved by using a wholly owned subsidiary, which allows Patagonia to apply its global sustainability strategy while not infringing on corporate values. This access route provides a direct line of sight into the quality of the product, employee training, marketing efforts and the management of the supply chain, safeguarding the company's intangible assets and brand reputation (Hill, Hult and Hult, 2023). But there is a significant amount of investment for the establishment of a wholly owned </w:t>
      </w:r>
      <w:proofErr w:type="gramStart"/>
      <w:r w:rsidRPr="00052392">
        <w:rPr>
          <w:rFonts w:ascii="Arial" w:hAnsi="Arial" w:cs="Arial"/>
          <w:color w:val="000000"/>
          <w:kern w:val="0"/>
        </w:rPr>
        <w:t>subsidiary</w:t>
      </w:r>
      <w:proofErr w:type="gramEnd"/>
      <w:r w:rsidRPr="00052392">
        <w:rPr>
          <w:rFonts w:ascii="Arial" w:hAnsi="Arial" w:cs="Arial"/>
          <w:color w:val="000000"/>
          <w:kern w:val="0"/>
        </w:rPr>
        <w:t xml:space="preserve"> and it means that the company is subject to more political, operational and market risks, especially in the initial years when the market is entered. Patagonia has not had much exposure to the Indian retail market, so such an approach could create more uncertainty and put a delay on profitability.</w:t>
      </w:r>
    </w:p>
    <w:p w14:paraId="6B2E8036"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In general, the strategic advantages and disadvantages of each entry mode are different. Franchising has the advantages of quick and low investment, but the disadvantage is that the brand control is lost. Joint ventures can be a great source of local knowledge, but they also bring governance and coordination problems along with them. On the other hand, wholly owned subsidiaries offer maximum strategic control, but involve a large amount of resources and investment risk. As a result, Patagonia needs to pursue a strategy for entering the local market that offers both the benefits of local knowledge and sufficient managerial control to maintain a competitive advantage that is sustainable in the long-term.</w:t>
      </w:r>
    </w:p>
    <w:p w14:paraId="274DA65C" w14:textId="77777777" w:rsidR="00DD1A2F" w:rsidRPr="00052392" w:rsidRDefault="00DD1A2F" w:rsidP="00DB60EC">
      <w:pPr>
        <w:spacing w:line="360" w:lineRule="auto"/>
        <w:jc w:val="both"/>
        <w:rPr>
          <w:rFonts w:ascii="Arial" w:hAnsi="Arial" w:cs="Arial"/>
        </w:rPr>
      </w:pPr>
    </w:p>
    <w:p w14:paraId="333CF59C"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12" w:name="_Toc236210251"/>
      <w:r w:rsidRPr="00052392">
        <w:rPr>
          <w:rFonts w:ascii="Arial" w:hAnsi="Arial" w:cs="Arial"/>
          <w:b/>
          <w:bCs/>
          <w:color w:val="000000" w:themeColor="text1"/>
          <w:sz w:val="24"/>
          <w:szCs w:val="24"/>
        </w:rPr>
        <w:t>3.3 Recommended Entry Mode for India</w:t>
      </w:r>
      <w:bookmarkEnd w:id="12"/>
    </w:p>
    <w:p w14:paraId="44A72FAC"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This report recommends that Patagonia should base its entry into India on a majority-owned joint venture with an established and existing premium retail or sustainable lifestyle company. This approach is a good compromise between control and local market knowledge, allowing Patagonia to maintain its sustainability-based brand while minimising the risk of entering a complex, high-competition emerging market.</w:t>
      </w:r>
    </w:p>
    <w:p w14:paraId="5CDCB6B2"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majority owned joint venture is an appropriate vehicle as India offers significant opportunities with institutional and cultural challenges. Local partners may provide </w:t>
      </w:r>
      <w:r w:rsidRPr="00052392">
        <w:rPr>
          <w:rFonts w:ascii="Arial" w:hAnsi="Arial" w:cs="Arial"/>
          <w:color w:val="000000"/>
          <w:kern w:val="0"/>
        </w:rPr>
        <w:lastRenderedPageBreak/>
        <w:t xml:space="preserve">important knowledge on consumer preferences, regulatory compliance, supplier relations and distribution systems, thus mitigating the liability of foreignness that can plague multinational firms in new markets (Zaheer, 1995). Meanwhile, the majority stake will give Patagonia strategic oversight of major decisions, assuring that </w:t>
      </w:r>
      <w:proofErr w:type="gramStart"/>
      <w:r w:rsidRPr="00052392">
        <w:rPr>
          <w:rFonts w:ascii="Arial" w:hAnsi="Arial" w:cs="Arial"/>
          <w:color w:val="000000"/>
          <w:kern w:val="0"/>
        </w:rPr>
        <w:t>all of</w:t>
      </w:r>
      <w:proofErr w:type="gramEnd"/>
      <w:r w:rsidRPr="00052392">
        <w:rPr>
          <w:rFonts w:ascii="Arial" w:hAnsi="Arial" w:cs="Arial"/>
          <w:color w:val="000000"/>
          <w:kern w:val="0"/>
        </w:rPr>
        <w:t xml:space="preserve"> its environmental responsibilities, ethical sourcing criteria and customer experience are aligned with global corporate policy.</w:t>
      </w:r>
    </w:p>
    <w:p w14:paraId="1A59A302"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It is recommended in line with Dunning's Eclectic (OLI) Paradigm. Patagonia has </w:t>
      </w:r>
      <w:proofErr w:type="gramStart"/>
      <w:r w:rsidRPr="00052392">
        <w:rPr>
          <w:rFonts w:ascii="Arial" w:hAnsi="Arial" w:cs="Arial"/>
          <w:color w:val="000000"/>
          <w:kern w:val="0"/>
        </w:rPr>
        <w:t>a number of</w:t>
      </w:r>
      <w:proofErr w:type="gramEnd"/>
      <w:r w:rsidRPr="00052392">
        <w:rPr>
          <w:rFonts w:ascii="Arial" w:hAnsi="Arial" w:cs="Arial"/>
          <w:color w:val="000000"/>
          <w:kern w:val="0"/>
        </w:rPr>
        <w:t xml:space="preserve"> ownership advantages: it has an internationally known brand, its knowledge of sustainability, and its product innovation. India has enormous opportunities, such as a growing middle class, rising demand for premium lifestyle products, growth in digital retailing and a well-established textile manufacturing base. Moreover, the majority ownership ensures that Patagonia can embed its strategic capacities within its own enterprise, safeguarding valuable intangible assets like its corporate image, sustainability expertise, and operational know-how from external threats of dilution (Narula and Verbeke, 2023). Thus, the majority-owned joint venture (JV) effectively merges the ownership advantages of Patagonia with the location-specific opportunities of India and retains the internalisation advantages recognized in the OLI framework.</w:t>
      </w:r>
    </w:p>
    <w:p w14:paraId="7BCF3D1E"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recommendation is also in line with the Transaction Cost Theory that suggests that firms should have governance structures that minimize coordination costs and limit opportunism (Williamson, 1985). A majority owned joint venture provides better control over product quality, sustainability and brand communication than franchising. At the same time, it involves less initial investment and risk to the market than creating an independent, wholly owned subsidiary in the early stages of expansion. This governance balance is therefore beneficial in terms of strategic flexibility as well as for transferring knowledge between Patagonia and the local partner.</w:t>
      </w:r>
    </w:p>
    <w:p w14:paraId="5868AD58"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There are </w:t>
      </w:r>
      <w:proofErr w:type="gramStart"/>
      <w:r w:rsidRPr="00052392">
        <w:rPr>
          <w:rFonts w:ascii="Arial" w:hAnsi="Arial" w:cs="Arial"/>
          <w:color w:val="000000"/>
          <w:kern w:val="0"/>
        </w:rPr>
        <w:t>a number of</w:t>
      </w:r>
      <w:proofErr w:type="gramEnd"/>
      <w:r w:rsidRPr="00052392">
        <w:rPr>
          <w:rFonts w:ascii="Arial" w:hAnsi="Arial" w:cs="Arial"/>
          <w:color w:val="000000"/>
          <w:kern w:val="0"/>
        </w:rPr>
        <w:t xml:space="preserve"> risks associated with the proposed strategy, although it has its benefits. There can be conflicts between partners </w:t>
      </w:r>
      <w:proofErr w:type="gramStart"/>
      <w:r w:rsidRPr="00052392">
        <w:rPr>
          <w:rFonts w:ascii="Arial" w:hAnsi="Arial" w:cs="Arial"/>
          <w:color w:val="000000"/>
          <w:kern w:val="0"/>
        </w:rPr>
        <w:t>as a result of</w:t>
      </w:r>
      <w:proofErr w:type="gramEnd"/>
      <w:r w:rsidRPr="00052392">
        <w:rPr>
          <w:rFonts w:ascii="Arial" w:hAnsi="Arial" w:cs="Arial"/>
          <w:color w:val="000000"/>
          <w:kern w:val="0"/>
        </w:rPr>
        <w:t xml:space="preserve"> differences in organisational culture, managerial decision-making and strategic priorities. Furthermore, India's regulatory framework is still evolving, posing compliance difficulties for foreign </w:t>
      </w:r>
      <w:r w:rsidRPr="00052392">
        <w:rPr>
          <w:rFonts w:ascii="Arial" w:hAnsi="Arial" w:cs="Arial"/>
          <w:color w:val="000000"/>
          <w:kern w:val="0"/>
        </w:rPr>
        <w:lastRenderedPageBreak/>
        <w:t>investors. Patagonia should adopt clear governance frameworks and set measurable sustainability performance metrics and undertake robust due diligence on choosing a local partner to reduce these risks. Frequent performance evaluations, clear communication systems and contractual arrangements around the environment and ethics would also minimize operational uncertainty and safeguard Patagonia's corporate image.</w:t>
      </w:r>
    </w:p>
    <w:p w14:paraId="42CEF624"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 general, a majority owned JV is the most suitable entry mode as it is a compromise between strategic control and local responsiveness. The strategy allows Patagonia to tap into India's extensive market opportunity while maintaining some of the sustainability that sets the brand apart in the global outdoor clothing market. With the addition of more </w:t>
      </w:r>
      <w:proofErr w:type="gramStart"/>
      <w:r w:rsidRPr="00052392">
        <w:rPr>
          <w:rFonts w:ascii="Arial" w:hAnsi="Arial" w:cs="Arial"/>
          <w:color w:val="000000"/>
          <w:kern w:val="0"/>
        </w:rPr>
        <w:t>direct to consumer</w:t>
      </w:r>
      <w:proofErr w:type="gramEnd"/>
      <w:r w:rsidRPr="00052392">
        <w:rPr>
          <w:rFonts w:ascii="Arial" w:hAnsi="Arial" w:cs="Arial"/>
          <w:color w:val="000000"/>
          <w:kern w:val="0"/>
        </w:rPr>
        <w:t xml:space="preserve"> digital channels and a greater understanding of the market and consumer acceptance over time, Patagonia could then continue its expansion with 100% owned flagship stores, enhancing its long-term market competitive position in India.</w:t>
      </w:r>
    </w:p>
    <w:p w14:paraId="22642DAD" w14:textId="77777777" w:rsidR="00DD1A2F" w:rsidRPr="00052392" w:rsidRDefault="00DD1A2F" w:rsidP="00DB60EC">
      <w:pPr>
        <w:spacing w:line="360" w:lineRule="auto"/>
        <w:jc w:val="both"/>
        <w:rPr>
          <w:rFonts w:ascii="Arial" w:hAnsi="Arial" w:cs="Arial"/>
        </w:rPr>
      </w:pPr>
    </w:p>
    <w:p w14:paraId="335AA687" w14:textId="77777777" w:rsidR="00DD1A2F" w:rsidRPr="00052392" w:rsidRDefault="00DD1A2F" w:rsidP="00DB60EC">
      <w:pPr>
        <w:pStyle w:val="Heading1"/>
        <w:spacing w:line="360" w:lineRule="auto"/>
        <w:jc w:val="both"/>
        <w:rPr>
          <w:rFonts w:ascii="Arial" w:hAnsi="Arial" w:cs="Arial"/>
          <w:b/>
          <w:bCs/>
          <w:color w:val="000000" w:themeColor="text1"/>
          <w:sz w:val="24"/>
          <w:szCs w:val="24"/>
        </w:rPr>
      </w:pPr>
      <w:bookmarkStart w:id="13" w:name="_Toc236210252"/>
      <w:r w:rsidRPr="00052392">
        <w:rPr>
          <w:rFonts w:ascii="Arial" w:hAnsi="Arial" w:cs="Arial"/>
          <w:b/>
          <w:bCs/>
          <w:color w:val="000000" w:themeColor="text1"/>
          <w:sz w:val="24"/>
          <w:szCs w:val="24"/>
        </w:rPr>
        <w:t>4. Conclusion</w:t>
      </w:r>
      <w:bookmarkEnd w:id="13"/>
    </w:p>
    <w:p w14:paraId="37B346C9"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report critically analysed the possibility of Patagonia expanding in India, using theories from the international business world and an analysis of the political, economic, legal and cultural landscape of India. The results show that India is an interesting market with an increasing middle class, solid growth performance, digital transformation and rising consumer awareness of sustainability. </w:t>
      </w:r>
      <w:proofErr w:type="gramStart"/>
      <w:r w:rsidRPr="00052392">
        <w:rPr>
          <w:rFonts w:ascii="Arial" w:hAnsi="Arial" w:cs="Arial"/>
          <w:color w:val="000000"/>
          <w:kern w:val="0"/>
        </w:rPr>
        <w:t>All of</w:t>
      </w:r>
      <w:proofErr w:type="gramEnd"/>
      <w:r w:rsidRPr="00052392">
        <w:rPr>
          <w:rFonts w:ascii="Arial" w:hAnsi="Arial" w:cs="Arial"/>
          <w:color w:val="000000"/>
          <w:kern w:val="0"/>
        </w:rPr>
        <w:t xml:space="preserve"> these factors combine into a positive environment for the premium outdoor apparel and environmentally responsible business model of Patagonia.</w:t>
      </w:r>
    </w:p>
    <w:p w14:paraId="73AF5A45"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analysis showed that Patagonia has a transnational approach, allowing the company to be consistent with the global brand while being sensitive to the local market. In addition, the application of Dunning's Eclectic (OLI) Paradigm proved that there are ownership advantages in Patagonia such as its well-known brand, sustainable production methods and ethical supply chain, and location advantages in India such as the market potential and manufacturing capabilities. The study also found that optimal internalisation is crucial </w:t>
      </w:r>
      <w:r w:rsidRPr="00052392">
        <w:rPr>
          <w:rFonts w:ascii="Arial" w:hAnsi="Arial" w:cs="Arial"/>
          <w:color w:val="000000"/>
          <w:kern w:val="0"/>
        </w:rPr>
        <w:lastRenderedPageBreak/>
        <w:t>to safeguard Patagonia's reputation, product quality and environmental promises and commitments (Narula and Verbeke, 2023).</w:t>
      </w:r>
    </w:p>
    <w:p w14:paraId="2926ED52"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After doing an analysis of the other entry modes, this report suggests that a majority-owned joint venture would be the best way to go about entering the Indian market. This way it is possible to have strategic control, while also benefiting from the knowledge of the local market, which lowers the liability of foreignness, and maintaining Patagonia's sustainability and future competitive position (Zaheer, 1995). While regulatory complexity and cultural diversity and competitive pressures continue to exist, these risks can be mitigated by selecting partners wisely, establishing strong governance, and ongoing stakeholder engagement.</w:t>
      </w:r>
    </w:p>
    <w:p w14:paraId="2502F9D0" w14:textId="1D6B15E2" w:rsidR="00B16548" w:rsidRPr="00052392" w:rsidRDefault="00DD1A2F" w:rsidP="00B16548">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India's retailing sector is rapidly changing and is becoming more consumer-centric, which is an opportunity for Patagonia in the long run. Its global sustainability mission and a well targeted market strategy can create a sustainable competitive advantage for the company </w:t>
      </w:r>
      <w:proofErr w:type="gramStart"/>
      <w:r w:rsidRPr="00052392">
        <w:rPr>
          <w:rFonts w:ascii="Arial" w:hAnsi="Arial" w:cs="Arial"/>
          <w:color w:val="000000"/>
          <w:kern w:val="0"/>
        </w:rPr>
        <w:t>and also</w:t>
      </w:r>
      <w:proofErr w:type="gramEnd"/>
      <w:r w:rsidRPr="00052392">
        <w:rPr>
          <w:rFonts w:ascii="Arial" w:hAnsi="Arial" w:cs="Arial"/>
          <w:color w:val="000000"/>
          <w:kern w:val="0"/>
        </w:rPr>
        <w:t xml:space="preserve"> play a positive role in India's shift to more sustainable consumer markets.</w:t>
      </w:r>
      <w:bookmarkStart w:id="14" w:name="_Toc236210253"/>
    </w:p>
    <w:p w14:paraId="0F8198E0" w14:textId="7E366DE3" w:rsidR="00DD1A2F" w:rsidRPr="00052392" w:rsidRDefault="00DD1A2F" w:rsidP="00DB60EC">
      <w:pPr>
        <w:pStyle w:val="Heading1"/>
        <w:spacing w:line="360" w:lineRule="auto"/>
        <w:jc w:val="both"/>
        <w:rPr>
          <w:rFonts w:ascii="Arial" w:hAnsi="Arial" w:cs="Arial"/>
          <w:b/>
          <w:bCs/>
          <w:color w:val="000000" w:themeColor="text1"/>
          <w:sz w:val="24"/>
          <w:szCs w:val="24"/>
        </w:rPr>
      </w:pPr>
      <w:r w:rsidRPr="00052392">
        <w:rPr>
          <w:rFonts w:ascii="Arial" w:hAnsi="Arial" w:cs="Arial"/>
          <w:b/>
          <w:bCs/>
          <w:color w:val="000000" w:themeColor="text1"/>
          <w:sz w:val="24"/>
          <w:szCs w:val="24"/>
        </w:rPr>
        <w:lastRenderedPageBreak/>
        <w:t>5. Reflection Using Gibbs' Reflective Cycle</w:t>
      </w:r>
      <w:bookmarkEnd w:id="14"/>
    </w:p>
    <w:p w14:paraId="12870043" w14:textId="56B8DD53" w:rsidR="00B16548" w:rsidRPr="00052392" w:rsidRDefault="00B16548" w:rsidP="00B16548">
      <w:pPr>
        <w:rPr>
          <w:rFonts w:ascii="Arial" w:hAnsi="Arial" w:cs="Arial"/>
        </w:rPr>
      </w:pPr>
      <w:r w:rsidRPr="00052392">
        <w:rPr>
          <w:rFonts w:ascii="Arial" w:hAnsi="Arial" w:cs="Arial"/>
        </w:rPr>
        <w:drawing>
          <wp:inline distT="0" distB="0" distL="0" distR="0" wp14:anchorId="0D0F8B5A" wp14:editId="729EE9B2">
            <wp:extent cx="5943600" cy="4123055"/>
            <wp:effectExtent l="0" t="0" r="0" b="4445"/>
            <wp:docPr id="2012644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644480" name=""/>
                    <pic:cNvPicPr/>
                  </pic:nvPicPr>
                  <pic:blipFill>
                    <a:blip r:embed="rId16"/>
                    <a:stretch>
                      <a:fillRect/>
                    </a:stretch>
                  </pic:blipFill>
                  <pic:spPr>
                    <a:xfrm>
                      <a:off x="0" y="0"/>
                      <a:ext cx="5943600" cy="4123055"/>
                    </a:xfrm>
                    <a:prstGeom prst="rect">
                      <a:avLst/>
                    </a:prstGeom>
                  </pic:spPr>
                </pic:pic>
              </a:graphicData>
            </a:graphic>
          </wp:inline>
        </w:drawing>
      </w:r>
    </w:p>
    <w:p w14:paraId="37BAC2D8" w14:textId="7C1F2E4A" w:rsidR="00B16548" w:rsidRPr="00052392" w:rsidRDefault="00B16548" w:rsidP="00B16548">
      <w:pPr>
        <w:jc w:val="center"/>
        <w:rPr>
          <w:rFonts w:ascii="Arial" w:hAnsi="Arial" w:cs="Arial"/>
        </w:rPr>
      </w:pPr>
      <w:r w:rsidRPr="00052392">
        <w:rPr>
          <w:rFonts w:ascii="Arial" w:hAnsi="Arial" w:cs="Arial"/>
          <w:b/>
          <w:bCs/>
        </w:rPr>
        <w:t>Source:</w:t>
      </w:r>
      <w:r w:rsidRPr="00052392">
        <w:rPr>
          <w:rFonts w:ascii="Arial" w:hAnsi="Arial" w:cs="Arial"/>
        </w:rPr>
        <w:t xml:space="preserve"> Created by Own</w:t>
      </w:r>
    </w:p>
    <w:p w14:paraId="79D29024"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Gibbs' Reflective Cycle (1988) is a structured framework to analyse learning experiences and determine opportunities for future professional development (Gibbs, 1988). This report has helped me to deepen my understanding of international business strategy as it has allowed me to relate theory to a </w:t>
      </w:r>
      <w:proofErr w:type="gramStart"/>
      <w:r w:rsidRPr="00052392">
        <w:rPr>
          <w:rFonts w:ascii="Arial" w:hAnsi="Arial" w:cs="Arial"/>
          <w:color w:val="000000"/>
          <w:kern w:val="0"/>
        </w:rPr>
        <w:t>real world</w:t>
      </w:r>
      <w:proofErr w:type="gramEnd"/>
      <w:r w:rsidRPr="00052392">
        <w:rPr>
          <w:rFonts w:ascii="Arial" w:hAnsi="Arial" w:cs="Arial"/>
          <w:color w:val="000000"/>
          <w:kern w:val="0"/>
        </w:rPr>
        <w:t xml:space="preserve"> multinational corporation. </w:t>
      </w:r>
      <w:proofErr w:type="gramStart"/>
      <w:r w:rsidRPr="00052392">
        <w:rPr>
          <w:rFonts w:ascii="Arial" w:hAnsi="Arial" w:cs="Arial"/>
          <w:color w:val="000000"/>
          <w:kern w:val="0"/>
        </w:rPr>
        <w:t>In order to</w:t>
      </w:r>
      <w:proofErr w:type="gramEnd"/>
      <w:r w:rsidRPr="00052392">
        <w:rPr>
          <w:rFonts w:ascii="Arial" w:hAnsi="Arial" w:cs="Arial"/>
          <w:color w:val="000000"/>
          <w:kern w:val="0"/>
        </w:rPr>
        <w:t xml:space="preserve"> analyse Patagonia's potential of expanding into India, I needed to go beyond the theoretical aspects and critically examine how political, economic, legal and cultural factors affect strategic decision making in the context of a global business environment (Hill, 2022; Peng, 2017).</w:t>
      </w:r>
    </w:p>
    <w:p w14:paraId="1DF0B791"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p>
    <w:p w14:paraId="50EAFF54" w14:textId="77777777" w:rsidR="00B16548" w:rsidRPr="00052392" w:rsidRDefault="00B16548" w:rsidP="00DB60EC">
      <w:pPr>
        <w:autoSpaceDE w:val="0"/>
        <w:autoSpaceDN w:val="0"/>
        <w:adjustRightInd w:val="0"/>
        <w:spacing w:after="240" w:line="360" w:lineRule="auto"/>
        <w:jc w:val="both"/>
        <w:rPr>
          <w:rFonts w:ascii="Arial" w:hAnsi="Arial" w:cs="Arial"/>
          <w:b/>
          <w:bCs/>
          <w:color w:val="000000"/>
          <w:kern w:val="0"/>
        </w:rPr>
      </w:pPr>
    </w:p>
    <w:p w14:paraId="02CE6F73" w14:textId="77777777" w:rsidR="00B16548" w:rsidRPr="00052392" w:rsidRDefault="00B16548" w:rsidP="00DB60EC">
      <w:pPr>
        <w:autoSpaceDE w:val="0"/>
        <w:autoSpaceDN w:val="0"/>
        <w:adjustRightInd w:val="0"/>
        <w:spacing w:after="240" w:line="360" w:lineRule="auto"/>
        <w:jc w:val="both"/>
        <w:rPr>
          <w:rFonts w:ascii="Arial" w:hAnsi="Arial" w:cs="Arial"/>
          <w:b/>
          <w:bCs/>
          <w:color w:val="000000"/>
          <w:kern w:val="0"/>
        </w:rPr>
      </w:pPr>
    </w:p>
    <w:p w14:paraId="36BF08EC" w14:textId="62521A79"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lastRenderedPageBreak/>
        <w:t>Description</w:t>
      </w:r>
    </w:p>
    <w:p w14:paraId="59C61801"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The aim of this assignment was to evaluate Patagonia's viability for expansion in India with the international business theories and frameworks. The report has been </w:t>
      </w:r>
      <w:proofErr w:type="spellStart"/>
      <w:r w:rsidRPr="00052392">
        <w:rPr>
          <w:rFonts w:ascii="Arial" w:hAnsi="Arial" w:cs="Arial"/>
          <w:color w:val="000000"/>
          <w:kern w:val="0"/>
        </w:rPr>
        <w:t>analyzed</w:t>
      </w:r>
      <w:proofErr w:type="spellEnd"/>
      <w:r w:rsidRPr="00052392">
        <w:rPr>
          <w:rFonts w:ascii="Arial" w:hAnsi="Arial" w:cs="Arial"/>
          <w:color w:val="000000"/>
          <w:kern w:val="0"/>
        </w:rPr>
        <w:t xml:space="preserve"> with regards to Patagonia's global strategy, external business environment of India, Dunning's Eclectic (OLI) Paradigm and recommended an appropriate market entry strategy. I used not only company information, but also academic literature, reports from the rest of the world, and contemporary industry evidence to back up my analysis and recommendations (Dunning, 2000; World Bank, 2023; IMF, 2024).</w:t>
      </w:r>
    </w:p>
    <w:p w14:paraId="1F93C923" w14:textId="77777777"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t>Feelings</w:t>
      </w:r>
    </w:p>
    <w:p w14:paraId="03981757"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A few issues I struggled with during the beginning of this assignment were the ability to combine the various international business theories into a cohesive strategic recommendation. I was aware of the frameworks like Bartlett and Ghoshal's model and Dunning's OLI Paradigm, but at </w:t>
      </w:r>
      <w:proofErr w:type="gramStart"/>
      <w:r w:rsidRPr="00052392">
        <w:rPr>
          <w:rFonts w:ascii="Arial" w:hAnsi="Arial" w:cs="Arial"/>
          <w:color w:val="000000"/>
          <w:kern w:val="0"/>
        </w:rPr>
        <w:t>first</w:t>
      </w:r>
      <w:proofErr w:type="gramEnd"/>
      <w:r w:rsidRPr="00052392">
        <w:rPr>
          <w:rFonts w:ascii="Arial" w:hAnsi="Arial" w:cs="Arial"/>
          <w:color w:val="000000"/>
          <w:kern w:val="0"/>
        </w:rPr>
        <w:t xml:space="preserve"> I saw them as distinct rather than complementary tools of analysis (Bartlett and Ghoshal, 1989; Dunning, 2000). As I developed my research process, I grew more confident as I recognised that each framework was concerned with a different part of international expansion. This knowledge enabled me to value and understand the need to use a range of perspectives in conjunction with one another in strategic decision making. I also felt more confident to critically analyse evidence, rather than just describing information from academic sources.</w:t>
      </w:r>
    </w:p>
    <w:p w14:paraId="7CC40CFD" w14:textId="77777777"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t>Evaluation</w:t>
      </w:r>
    </w:p>
    <w:p w14:paraId="08334272"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An important learning from this assignment was the ability to relate theory to business problems. The macro-environmental analysis revealed that entry into an attractive market is not enough for success in international expansion; it is also necessary to grasp the complexity of the institutions, diversity of cultures, and uncertainty in regulation (Peng, 2017). I realised that Patagonia's business model is based on sustainability, which is a huge advantage in India, but I also learned that local partnerships and adapting marketing strategies to Indian market needs, while keeping the company's values intact, would be essential to success. (Porter and Kramer, 2011)</w:t>
      </w:r>
    </w:p>
    <w:p w14:paraId="3188BE8C"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lastRenderedPageBreak/>
        <w:t xml:space="preserve">Another positive consequence was enhancing my academic research skills. The credibility of my analysis was further bolstered and the relevance of evidence-based managerial decision-making further reinforced </w:t>
      </w:r>
      <w:proofErr w:type="gramStart"/>
      <w:r w:rsidRPr="00052392">
        <w:rPr>
          <w:rFonts w:ascii="Arial" w:hAnsi="Arial" w:cs="Arial"/>
          <w:color w:val="000000"/>
          <w:kern w:val="0"/>
        </w:rPr>
        <w:t>through the use of</w:t>
      </w:r>
      <w:proofErr w:type="gramEnd"/>
      <w:r w:rsidRPr="00052392">
        <w:rPr>
          <w:rFonts w:ascii="Arial" w:hAnsi="Arial" w:cs="Arial"/>
          <w:color w:val="000000"/>
          <w:kern w:val="0"/>
        </w:rPr>
        <w:t xml:space="preserve"> recent journal articles, company reports and organisation publications like the OECD, IMF and World Bank (OECD, 2023; IMF, 2024; World Bank, 2023). I also realised that I had to exercise prudence when assessing multiple sources, as the sources sometimes conveyed different points of view on the investment climate in India and consumer behaviour.</w:t>
      </w:r>
    </w:p>
    <w:p w14:paraId="6602BE00" w14:textId="77777777"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t>Analysis</w:t>
      </w:r>
    </w:p>
    <w:p w14:paraId="123FE83C"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practical application of international business theory has been revealed by the reflection of the assignment. In fact, Dunning's Eclectic Paradigm provided an example of the interaction between the ownership, location and internalisation advantages that should lead to international expansion, not just the size of the market. (Dunning, 2000) Likewise, Bartlett and Ghoshal's transnational approach revealed the need for multinational firms to be both global and local (Bartlett &amp; Ghoshal, 1989). When I applied those theories in Patagonia it was clear that strategic decisions are not independent but it's a web of decisions. The selection of entry mode, sustainability strategy, competitive positioning and organisational capabilities should all contribute to each other in the effort to become successful in the long term in an international context.</w:t>
      </w:r>
    </w:p>
    <w:p w14:paraId="38BCFE4B"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The assignment also helped me to realize the importance of sustainability as a strategic capability and not just a CSR task. Patagonia's focus on ethical sourcing, environmental responsibility and product longevity illustrated ways in which sustainability can be a differentiator, build stakeholder trust and lead to competitive advantage (Porter and Kramer, 2011). This has made me think differently about international strategy as it has made me understand that good business practice can directly impact on commercial success as well as provide social and environmental benefits.</w:t>
      </w:r>
    </w:p>
    <w:p w14:paraId="45745B70" w14:textId="77777777"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t>Conclusion</w:t>
      </w:r>
    </w:p>
    <w:p w14:paraId="1BE4A983"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In general, this assignment helped me to gain a better understanding of how multinational companies assess opportunities for expansion in foreign countries. I gained a more </w:t>
      </w:r>
      <w:r w:rsidRPr="00052392">
        <w:rPr>
          <w:rFonts w:ascii="Arial" w:hAnsi="Arial" w:cs="Arial"/>
          <w:color w:val="000000"/>
          <w:kern w:val="0"/>
        </w:rPr>
        <w:lastRenderedPageBreak/>
        <w:t>critical, research and analytical approach and increased my confidence in using academic theory in the real world of business. The experience deepened the understanding of the importance of making sound decisions based on strong evidence and not assumptions. It also emphasized that business practices in other countries should be commercially minded, culturally sensitive, ethically responsible and sustainable (Hill, 2022).</w:t>
      </w:r>
    </w:p>
    <w:p w14:paraId="2E47C78E" w14:textId="77777777" w:rsidR="00DD1A2F" w:rsidRPr="00052392" w:rsidRDefault="00DD1A2F" w:rsidP="00DB60EC">
      <w:pPr>
        <w:autoSpaceDE w:val="0"/>
        <w:autoSpaceDN w:val="0"/>
        <w:adjustRightInd w:val="0"/>
        <w:spacing w:after="240" w:line="360" w:lineRule="auto"/>
        <w:jc w:val="both"/>
        <w:rPr>
          <w:rFonts w:ascii="Arial" w:hAnsi="Arial" w:cs="Arial"/>
          <w:b/>
          <w:bCs/>
          <w:color w:val="000000"/>
          <w:kern w:val="0"/>
        </w:rPr>
      </w:pPr>
      <w:r w:rsidRPr="00052392">
        <w:rPr>
          <w:rFonts w:ascii="Arial" w:hAnsi="Arial" w:cs="Arial"/>
          <w:b/>
          <w:bCs/>
          <w:color w:val="000000"/>
          <w:kern w:val="0"/>
        </w:rPr>
        <w:t>Action Plan</w:t>
      </w:r>
    </w:p>
    <w:p w14:paraId="12BF5892" w14:textId="77777777" w:rsidR="00DD1A2F" w:rsidRPr="00052392" w:rsidRDefault="00DD1A2F" w:rsidP="00DB60EC">
      <w:pPr>
        <w:autoSpaceDE w:val="0"/>
        <w:autoSpaceDN w:val="0"/>
        <w:adjustRightInd w:val="0"/>
        <w:spacing w:after="240" w:line="360" w:lineRule="auto"/>
        <w:jc w:val="both"/>
        <w:rPr>
          <w:rFonts w:ascii="Arial" w:hAnsi="Arial" w:cs="Arial"/>
          <w:color w:val="000000"/>
          <w:kern w:val="0"/>
        </w:rPr>
      </w:pPr>
      <w:r w:rsidRPr="00052392">
        <w:rPr>
          <w:rFonts w:ascii="Arial" w:hAnsi="Arial" w:cs="Arial"/>
          <w:color w:val="000000"/>
          <w:kern w:val="0"/>
        </w:rPr>
        <w:t xml:space="preserve">This assignment has had an impact on how I will approach future managerial situations. I will be more evidence based in my future work when making strategic decisions, </w:t>
      </w:r>
      <w:proofErr w:type="gramStart"/>
      <w:r w:rsidRPr="00052392">
        <w:rPr>
          <w:rFonts w:ascii="Arial" w:hAnsi="Arial" w:cs="Arial"/>
          <w:color w:val="000000"/>
          <w:kern w:val="0"/>
        </w:rPr>
        <w:t>taking into account</w:t>
      </w:r>
      <w:proofErr w:type="gramEnd"/>
      <w:r w:rsidRPr="00052392">
        <w:rPr>
          <w:rFonts w:ascii="Arial" w:hAnsi="Arial" w:cs="Arial"/>
          <w:color w:val="000000"/>
          <w:kern w:val="0"/>
        </w:rPr>
        <w:t xml:space="preserve"> the internal capabilities of my organisation and the external factors in the environment before recommending business strategies. I also intend to further build my expertise in international market entry, sustainability management and cross-cultural leadership, both academically and professionally. Additionally, I will increase my capability to </w:t>
      </w:r>
      <w:proofErr w:type="gramStart"/>
      <w:r w:rsidRPr="00052392">
        <w:rPr>
          <w:rFonts w:ascii="Arial" w:hAnsi="Arial" w:cs="Arial"/>
          <w:color w:val="000000"/>
          <w:kern w:val="0"/>
        </w:rPr>
        <w:t>compare and contrast</w:t>
      </w:r>
      <w:proofErr w:type="gramEnd"/>
      <w:r w:rsidRPr="00052392">
        <w:rPr>
          <w:rFonts w:ascii="Arial" w:hAnsi="Arial" w:cs="Arial"/>
          <w:color w:val="000000"/>
          <w:kern w:val="0"/>
        </w:rPr>
        <w:t xml:space="preserve"> potential strategic alternatives from a variety of theoretical perspectives instead of one. These skills will help me to make better management decisions in increasingly complex international business environments and to be more effective in organisations working in international markets.</w:t>
      </w:r>
    </w:p>
    <w:p w14:paraId="523977A4" w14:textId="77777777" w:rsidR="00B16548" w:rsidRDefault="00B16548" w:rsidP="00DB60EC">
      <w:pPr>
        <w:pStyle w:val="Heading1"/>
        <w:spacing w:line="360" w:lineRule="auto"/>
        <w:jc w:val="both"/>
        <w:rPr>
          <w:rFonts w:ascii="Arial" w:hAnsi="Arial" w:cs="Arial"/>
          <w:b/>
          <w:bCs/>
          <w:color w:val="000000"/>
          <w:sz w:val="24"/>
          <w:szCs w:val="24"/>
        </w:rPr>
      </w:pPr>
    </w:p>
    <w:p w14:paraId="4DCE00A9" w14:textId="77777777" w:rsidR="00B16548" w:rsidRDefault="00B16548" w:rsidP="00DB60EC">
      <w:pPr>
        <w:pStyle w:val="Heading1"/>
        <w:spacing w:line="360" w:lineRule="auto"/>
        <w:jc w:val="both"/>
        <w:rPr>
          <w:rFonts w:ascii="Arial" w:hAnsi="Arial" w:cs="Arial"/>
          <w:b/>
          <w:bCs/>
          <w:color w:val="000000"/>
          <w:sz w:val="24"/>
          <w:szCs w:val="24"/>
        </w:rPr>
      </w:pPr>
    </w:p>
    <w:p w14:paraId="4E7A49D1" w14:textId="77777777" w:rsidR="00B16548" w:rsidRDefault="00B16548" w:rsidP="00DB60EC">
      <w:pPr>
        <w:pStyle w:val="Heading1"/>
        <w:spacing w:line="360" w:lineRule="auto"/>
        <w:jc w:val="both"/>
        <w:rPr>
          <w:rFonts w:ascii="Arial" w:hAnsi="Arial" w:cs="Arial"/>
          <w:b/>
          <w:bCs/>
          <w:color w:val="000000"/>
          <w:sz w:val="24"/>
          <w:szCs w:val="24"/>
        </w:rPr>
      </w:pPr>
    </w:p>
    <w:p w14:paraId="677FC9DA" w14:textId="77777777" w:rsidR="00B16548" w:rsidRDefault="00B16548" w:rsidP="00DB60EC">
      <w:pPr>
        <w:pStyle w:val="Heading1"/>
        <w:spacing w:line="360" w:lineRule="auto"/>
        <w:jc w:val="both"/>
        <w:rPr>
          <w:rFonts w:ascii="Arial" w:hAnsi="Arial" w:cs="Arial"/>
          <w:b/>
          <w:bCs/>
          <w:color w:val="000000"/>
          <w:sz w:val="24"/>
          <w:szCs w:val="24"/>
        </w:rPr>
      </w:pPr>
    </w:p>
    <w:p w14:paraId="41F80FCE" w14:textId="77777777" w:rsidR="00B16548" w:rsidRDefault="00B16548" w:rsidP="00DB60EC">
      <w:pPr>
        <w:pStyle w:val="Heading1"/>
        <w:spacing w:line="360" w:lineRule="auto"/>
        <w:jc w:val="both"/>
        <w:rPr>
          <w:rFonts w:ascii="Arial" w:hAnsi="Arial" w:cs="Arial"/>
          <w:b/>
          <w:bCs/>
          <w:color w:val="000000"/>
          <w:sz w:val="24"/>
          <w:szCs w:val="24"/>
        </w:rPr>
      </w:pPr>
    </w:p>
    <w:p w14:paraId="167765CD" w14:textId="77777777" w:rsidR="00B16548" w:rsidRPr="00B16548" w:rsidRDefault="00B16548" w:rsidP="00B16548"/>
    <w:p w14:paraId="4C1A96E1" w14:textId="7E273A64" w:rsidR="00DB60EC" w:rsidRPr="000F5185" w:rsidRDefault="00DB60EC" w:rsidP="00DB60EC">
      <w:pPr>
        <w:pStyle w:val="Heading1"/>
        <w:spacing w:line="360" w:lineRule="auto"/>
        <w:jc w:val="both"/>
        <w:rPr>
          <w:rFonts w:ascii="Arial" w:hAnsi="Arial" w:cs="Arial"/>
          <w:b/>
          <w:bCs/>
          <w:color w:val="000000"/>
          <w:sz w:val="24"/>
          <w:szCs w:val="24"/>
        </w:rPr>
      </w:pPr>
      <w:r w:rsidRPr="000F5185">
        <w:rPr>
          <w:rFonts w:ascii="Arial" w:hAnsi="Arial" w:cs="Arial"/>
          <w:b/>
          <w:bCs/>
          <w:color w:val="000000"/>
          <w:sz w:val="24"/>
          <w:szCs w:val="24"/>
        </w:rPr>
        <w:lastRenderedPageBreak/>
        <w:t>References</w:t>
      </w:r>
    </w:p>
    <w:p w14:paraId="4EE690B4" w14:textId="77777777" w:rsidR="00052392" w:rsidRDefault="00052392" w:rsidP="00052392">
      <w:pPr>
        <w:pStyle w:val="NormalWeb"/>
        <w:rPr>
          <w:color w:val="000000"/>
        </w:rPr>
      </w:pPr>
      <w:r>
        <w:rPr>
          <w:color w:val="000000"/>
        </w:rPr>
        <w:t>Barney, J. (1991) ‘Firm resources and sustained competitive advantage’,</w:t>
      </w:r>
      <w:r>
        <w:rPr>
          <w:rStyle w:val="apple-converted-space"/>
          <w:color w:val="000000"/>
        </w:rPr>
        <w:t> </w:t>
      </w:r>
      <w:r>
        <w:rPr>
          <w:rStyle w:val="Emphasis"/>
          <w:color w:val="000000"/>
        </w:rPr>
        <w:t>Journal of Management</w:t>
      </w:r>
      <w:r>
        <w:rPr>
          <w:color w:val="000000"/>
        </w:rPr>
        <w:t>, 17(1), pp. 99–120.</w:t>
      </w:r>
    </w:p>
    <w:p w14:paraId="7E4A2480" w14:textId="77777777" w:rsidR="00052392" w:rsidRDefault="00052392" w:rsidP="00052392">
      <w:pPr>
        <w:pStyle w:val="NormalWeb"/>
        <w:rPr>
          <w:color w:val="000000"/>
        </w:rPr>
      </w:pPr>
      <w:r>
        <w:rPr>
          <w:color w:val="000000"/>
        </w:rPr>
        <w:t>Bartlett, C.A. and Ghoshal, S. (1989)</w:t>
      </w:r>
      <w:r>
        <w:rPr>
          <w:rStyle w:val="apple-converted-space"/>
          <w:color w:val="000000"/>
        </w:rPr>
        <w:t> </w:t>
      </w:r>
      <w:r>
        <w:rPr>
          <w:rStyle w:val="Emphasis"/>
          <w:color w:val="000000"/>
        </w:rPr>
        <w:t>Managing Across Borders: The Transnational Solution</w:t>
      </w:r>
      <w:r>
        <w:rPr>
          <w:color w:val="000000"/>
        </w:rPr>
        <w:t>. Boston, MA: Harvard Business School Press.</w:t>
      </w:r>
    </w:p>
    <w:p w14:paraId="7D673DE7" w14:textId="77777777" w:rsidR="00052392" w:rsidRDefault="00052392" w:rsidP="00052392">
      <w:pPr>
        <w:pStyle w:val="NormalWeb"/>
        <w:rPr>
          <w:color w:val="000000"/>
        </w:rPr>
      </w:pPr>
      <w:proofErr w:type="spellStart"/>
      <w:r>
        <w:rPr>
          <w:color w:val="000000"/>
        </w:rPr>
        <w:t>Cavusgil</w:t>
      </w:r>
      <w:proofErr w:type="spellEnd"/>
      <w:r>
        <w:rPr>
          <w:color w:val="000000"/>
        </w:rPr>
        <w:t>, S.T., Knight, G. and Riesenberger, J.R. (2023)</w:t>
      </w:r>
      <w:r>
        <w:rPr>
          <w:rStyle w:val="apple-converted-space"/>
          <w:color w:val="000000"/>
        </w:rPr>
        <w:t> </w:t>
      </w:r>
      <w:r>
        <w:rPr>
          <w:rStyle w:val="Emphasis"/>
          <w:color w:val="000000"/>
        </w:rPr>
        <w:t>International Business: The New Realities</w:t>
      </w:r>
      <w:r>
        <w:rPr>
          <w:color w:val="000000"/>
        </w:rPr>
        <w:t xml:space="preserve">. 6th </w:t>
      </w:r>
      <w:proofErr w:type="spellStart"/>
      <w:r>
        <w:rPr>
          <w:color w:val="000000"/>
        </w:rPr>
        <w:t>edn</w:t>
      </w:r>
      <w:proofErr w:type="spellEnd"/>
      <w:r>
        <w:rPr>
          <w:color w:val="000000"/>
        </w:rPr>
        <w:t>. Harlow: Pearson.</w:t>
      </w:r>
    </w:p>
    <w:p w14:paraId="7CBECD69" w14:textId="77777777" w:rsidR="00052392" w:rsidRDefault="00052392" w:rsidP="00052392">
      <w:pPr>
        <w:pStyle w:val="NormalWeb"/>
        <w:rPr>
          <w:color w:val="000000"/>
        </w:rPr>
      </w:pPr>
      <w:r>
        <w:rPr>
          <w:color w:val="000000"/>
        </w:rPr>
        <w:t>Deloitte (2024)</w:t>
      </w:r>
      <w:r>
        <w:rPr>
          <w:rStyle w:val="apple-converted-space"/>
          <w:color w:val="000000"/>
        </w:rPr>
        <w:t> </w:t>
      </w:r>
      <w:r>
        <w:rPr>
          <w:rStyle w:val="Emphasis"/>
          <w:color w:val="000000"/>
        </w:rPr>
        <w:t>Global Powers of Retailing 2024</w:t>
      </w:r>
      <w:r>
        <w:rPr>
          <w:color w:val="000000"/>
        </w:rPr>
        <w:t>. London: Deloitte.</w:t>
      </w:r>
    </w:p>
    <w:p w14:paraId="3EDB3725" w14:textId="77777777" w:rsidR="00052392" w:rsidRDefault="00052392" w:rsidP="00052392">
      <w:pPr>
        <w:pStyle w:val="NormalWeb"/>
        <w:rPr>
          <w:color w:val="000000"/>
        </w:rPr>
      </w:pPr>
      <w:r>
        <w:rPr>
          <w:color w:val="000000"/>
        </w:rPr>
        <w:t>Department for Promotion of Industry and Internal Trade (DPIIT) (2024)</w:t>
      </w:r>
      <w:r>
        <w:rPr>
          <w:rStyle w:val="apple-converted-space"/>
          <w:color w:val="000000"/>
        </w:rPr>
        <w:t> </w:t>
      </w:r>
      <w:r>
        <w:rPr>
          <w:rStyle w:val="Emphasis"/>
          <w:color w:val="000000"/>
        </w:rPr>
        <w:t>Consolidated FDI Policy Circular 2024</w:t>
      </w:r>
      <w:r>
        <w:rPr>
          <w:color w:val="000000"/>
        </w:rPr>
        <w:t>. New Delhi: Government of India.</w:t>
      </w:r>
    </w:p>
    <w:p w14:paraId="7ADF65F9" w14:textId="77777777" w:rsidR="00052392" w:rsidRDefault="00052392" w:rsidP="00052392">
      <w:pPr>
        <w:pStyle w:val="NormalWeb"/>
        <w:rPr>
          <w:color w:val="000000"/>
        </w:rPr>
      </w:pPr>
      <w:r>
        <w:rPr>
          <w:color w:val="000000"/>
        </w:rPr>
        <w:t>Dunning, J.H. (1988) ‘The eclectic paradigm of international production: A restatement and some possible extensions’,</w:t>
      </w:r>
      <w:r>
        <w:rPr>
          <w:rStyle w:val="apple-converted-space"/>
          <w:color w:val="000000"/>
        </w:rPr>
        <w:t> </w:t>
      </w:r>
      <w:r>
        <w:rPr>
          <w:rStyle w:val="Emphasis"/>
          <w:color w:val="000000"/>
        </w:rPr>
        <w:t>Journal of International Business Studies</w:t>
      </w:r>
      <w:r>
        <w:rPr>
          <w:color w:val="000000"/>
        </w:rPr>
        <w:t>, 19(1), pp. 1–31.</w:t>
      </w:r>
    </w:p>
    <w:p w14:paraId="6757F1FF" w14:textId="77777777" w:rsidR="00052392" w:rsidRDefault="00052392" w:rsidP="00052392">
      <w:pPr>
        <w:pStyle w:val="NormalWeb"/>
        <w:rPr>
          <w:color w:val="000000"/>
        </w:rPr>
      </w:pPr>
      <w:r>
        <w:rPr>
          <w:color w:val="000000"/>
        </w:rPr>
        <w:t>Dunning, J.H. (2000) ‘The eclectic paradigm as an envelope for economic and business theories of MNE activity’,</w:t>
      </w:r>
      <w:r>
        <w:rPr>
          <w:rStyle w:val="apple-converted-space"/>
          <w:color w:val="000000"/>
        </w:rPr>
        <w:t> </w:t>
      </w:r>
      <w:r>
        <w:rPr>
          <w:rStyle w:val="Emphasis"/>
          <w:color w:val="000000"/>
        </w:rPr>
        <w:t>International Business Review</w:t>
      </w:r>
      <w:r>
        <w:rPr>
          <w:color w:val="000000"/>
        </w:rPr>
        <w:t>, 9(2), pp. 163–190.</w:t>
      </w:r>
    </w:p>
    <w:p w14:paraId="33EBBD19" w14:textId="77777777" w:rsidR="00052392" w:rsidRDefault="00052392" w:rsidP="00052392">
      <w:pPr>
        <w:pStyle w:val="NormalWeb"/>
        <w:rPr>
          <w:color w:val="000000"/>
        </w:rPr>
      </w:pPr>
      <w:r>
        <w:rPr>
          <w:color w:val="000000"/>
        </w:rPr>
        <w:t>Eccles, R.G. and Klimenko, S. (2024) ‘The sustainability advantage: Creating long-term business value’,</w:t>
      </w:r>
      <w:r>
        <w:rPr>
          <w:rStyle w:val="apple-converted-space"/>
          <w:color w:val="000000"/>
        </w:rPr>
        <w:t> </w:t>
      </w:r>
      <w:r>
        <w:rPr>
          <w:rStyle w:val="Emphasis"/>
          <w:color w:val="000000"/>
        </w:rPr>
        <w:t>Harvard Business Review</w:t>
      </w:r>
      <w:r>
        <w:rPr>
          <w:color w:val="000000"/>
        </w:rPr>
        <w:t>, 102(2), pp. 68–79.</w:t>
      </w:r>
    </w:p>
    <w:p w14:paraId="75C22C6A" w14:textId="77777777" w:rsidR="00052392" w:rsidRDefault="00052392" w:rsidP="00052392">
      <w:pPr>
        <w:pStyle w:val="NormalWeb"/>
        <w:rPr>
          <w:color w:val="000000"/>
        </w:rPr>
      </w:pPr>
      <w:r>
        <w:rPr>
          <w:color w:val="000000"/>
        </w:rPr>
        <w:t xml:space="preserve">Eccles, R.G., Lee, L.E. and </w:t>
      </w:r>
      <w:proofErr w:type="spellStart"/>
      <w:r>
        <w:rPr>
          <w:color w:val="000000"/>
        </w:rPr>
        <w:t>Stroehle</w:t>
      </w:r>
      <w:proofErr w:type="spellEnd"/>
      <w:r>
        <w:rPr>
          <w:color w:val="000000"/>
        </w:rPr>
        <w:t>, J.C. (2023) ‘The social origins of ESG: An international perspective’,</w:t>
      </w:r>
      <w:r>
        <w:rPr>
          <w:rStyle w:val="apple-converted-space"/>
          <w:color w:val="000000"/>
        </w:rPr>
        <w:t> </w:t>
      </w:r>
      <w:r>
        <w:rPr>
          <w:rStyle w:val="Emphasis"/>
          <w:color w:val="000000"/>
        </w:rPr>
        <w:t>Journal of Applied Corporate Finance</w:t>
      </w:r>
      <w:r>
        <w:rPr>
          <w:color w:val="000000"/>
        </w:rPr>
        <w:t>, 35(2), pp. 8–19.</w:t>
      </w:r>
    </w:p>
    <w:p w14:paraId="352ED186" w14:textId="77777777" w:rsidR="00052392" w:rsidRDefault="00052392" w:rsidP="00052392">
      <w:pPr>
        <w:pStyle w:val="NormalWeb"/>
        <w:rPr>
          <w:color w:val="000000"/>
        </w:rPr>
      </w:pPr>
      <w:r>
        <w:rPr>
          <w:color w:val="000000"/>
        </w:rPr>
        <w:t>Euromonitor International (2024)</w:t>
      </w:r>
      <w:r>
        <w:rPr>
          <w:rStyle w:val="apple-converted-space"/>
          <w:color w:val="000000"/>
        </w:rPr>
        <w:t> </w:t>
      </w:r>
      <w:r>
        <w:rPr>
          <w:rStyle w:val="Emphasis"/>
          <w:color w:val="000000"/>
        </w:rPr>
        <w:t>Apparel and Footwear in India</w:t>
      </w:r>
      <w:r>
        <w:rPr>
          <w:color w:val="000000"/>
        </w:rPr>
        <w:t>. London: Euromonitor International.</w:t>
      </w:r>
    </w:p>
    <w:p w14:paraId="6028D4A0" w14:textId="77777777" w:rsidR="00052392" w:rsidRDefault="00052392" w:rsidP="00052392">
      <w:pPr>
        <w:pStyle w:val="NormalWeb"/>
        <w:rPr>
          <w:color w:val="000000"/>
        </w:rPr>
      </w:pPr>
      <w:r>
        <w:rPr>
          <w:color w:val="000000"/>
        </w:rPr>
        <w:t>Gibbs, G. (1988)</w:t>
      </w:r>
      <w:r>
        <w:rPr>
          <w:rStyle w:val="apple-converted-space"/>
          <w:color w:val="000000"/>
        </w:rPr>
        <w:t> </w:t>
      </w:r>
      <w:r>
        <w:rPr>
          <w:rStyle w:val="Emphasis"/>
          <w:color w:val="000000"/>
        </w:rPr>
        <w:t>Learning by Doing: A Guide to Teaching and Learning Methods</w:t>
      </w:r>
      <w:r>
        <w:rPr>
          <w:color w:val="000000"/>
        </w:rPr>
        <w:t>. Oxford: Oxford Polytechnic.</w:t>
      </w:r>
    </w:p>
    <w:p w14:paraId="1971DAE4" w14:textId="77777777" w:rsidR="00052392" w:rsidRDefault="00052392" w:rsidP="00052392">
      <w:pPr>
        <w:pStyle w:val="NormalWeb"/>
        <w:rPr>
          <w:color w:val="000000"/>
        </w:rPr>
      </w:pPr>
      <w:r>
        <w:rPr>
          <w:color w:val="000000"/>
        </w:rPr>
        <w:t>Government of India (2023)</w:t>
      </w:r>
      <w:r>
        <w:rPr>
          <w:rStyle w:val="apple-converted-space"/>
          <w:color w:val="000000"/>
        </w:rPr>
        <w:t> </w:t>
      </w:r>
      <w:r>
        <w:rPr>
          <w:rStyle w:val="Emphasis"/>
          <w:color w:val="000000"/>
        </w:rPr>
        <w:t>Consumer Protection Act 2019: Annual Implementation Report</w:t>
      </w:r>
      <w:r>
        <w:rPr>
          <w:color w:val="000000"/>
        </w:rPr>
        <w:t>. New Delhi: Ministry of Consumer Affairs.</w:t>
      </w:r>
    </w:p>
    <w:p w14:paraId="3FE70B5C" w14:textId="77777777" w:rsidR="00052392" w:rsidRDefault="00052392" w:rsidP="00052392">
      <w:pPr>
        <w:pStyle w:val="NormalWeb"/>
        <w:rPr>
          <w:color w:val="000000"/>
        </w:rPr>
      </w:pPr>
      <w:r>
        <w:rPr>
          <w:color w:val="000000"/>
        </w:rPr>
        <w:t>Government of India (2024)</w:t>
      </w:r>
      <w:r>
        <w:rPr>
          <w:rStyle w:val="apple-converted-space"/>
          <w:color w:val="000000"/>
        </w:rPr>
        <w:t> </w:t>
      </w:r>
      <w:r>
        <w:rPr>
          <w:rStyle w:val="Emphasis"/>
          <w:color w:val="000000"/>
        </w:rPr>
        <w:t>Make in India: Annual Progress Report</w:t>
      </w:r>
      <w:r>
        <w:rPr>
          <w:color w:val="000000"/>
        </w:rPr>
        <w:t>. New Delhi: Government of India.</w:t>
      </w:r>
    </w:p>
    <w:p w14:paraId="1DAB9A8C" w14:textId="77777777" w:rsidR="00052392" w:rsidRDefault="00052392" w:rsidP="00052392">
      <w:pPr>
        <w:pStyle w:val="NormalWeb"/>
        <w:rPr>
          <w:color w:val="000000"/>
        </w:rPr>
      </w:pPr>
      <w:r>
        <w:rPr>
          <w:color w:val="000000"/>
        </w:rPr>
        <w:t>Hill, C.W.L., Hult, G.T.M. and Hult, M.A. (2023)</w:t>
      </w:r>
      <w:r>
        <w:rPr>
          <w:rStyle w:val="apple-converted-space"/>
          <w:color w:val="000000"/>
        </w:rPr>
        <w:t> </w:t>
      </w:r>
      <w:r>
        <w:rPr>
          <w:rStyle w:val="Emphasis"/>
          <w:color w:val="000000"/>
        </w:rPr>
        <w:t>International Business: Competing in the Global Marketplace</w:t>
      </w:r>
      <w:r>
        <w:rPr>
          <w:color w:val="000000"/>
        </w:rPr>
        <w:t xml:space="preserve">. 14th </w:t>
      </w:r>
      <w:proofErr w:type="spellStart"/>
      <w:r>
        <w:rPr>
          <w:color w:val="000000"/>
        </w:rPr>
        <w:t>edn</w:t>
      </w:r>
      <w:proofErr w:type="spellEnd"/>
      <w:r>
        <w:rPr>
          <w:color w:val="000000"/>
        </w:rPr>
        <w:t>. New York: McGraw-Hill.</w:t>
      </w:r>
    </w:p>
    <w:p w14:paraId="5B54A355" w14:textId="77777777" w:rsidR="00052392" w:rsidRDefault="00052392" w:rsidP="00052392">
      <w:pPr>
        <w:pStyle w:val="NormalWeb"/>
        <w:rPr>
          <w:color w:val="000000"/>
        </w:rPr>
      </w:pPr>
      <w:r>
        <w:rPr>
          <w:color w:val="000000"/>
        </w:rPr>
        <w:t>Hofstede Insights (2025)</w:t>
      </w:r>
      <w:r>
        <w:rPr>
          <w:rStyle w:val="apple-converted-space"/>
          <w:color w:val="000000"/>
        </w:rPr>
        <w:t> </w:t>
      </w:r>
      <w:r>
        <w:rPr>
          <w:rStyle w:val="Emphasis"/>
          <w:color w:val="000000"/>
        </w:rPr>
        <w:t>Country Comparison: India and United States</w:t>
      </w:r>
      <w:r>
        <w:rPr>
          <w:color w:val="000000"/>
        </w:rPr>
        <w:t>. Available at:</w:t>
      </w:r>
      <w:r>
        <w:rPr>
          <w:rStyle w:val="apple-converted-space"/>
          <w:color w:val="000000"/>
        </w:rPr>
        <w:t> </w:t>
      </w:r>
      <w:hyperlink r:id="rId17" w:tgtFrame="_blank" w:history="1">
        <w:r>
          <w:rPr>
            <w:rStyle w:val="Hyperlink"/>
          </w:rPr>
          <w:t>Hofstede Insights</w:t>
        </w:r>
      </w:hyperlink>
      <w:r>
        <w:rPr>
          <w:rStyle w:val="apple-converted-space"/>
          <w:color w:val="000000"/>
        </w:rPr>
        <w:t> </w:t>
      </w:r>
      <w:r>
        <w:rPr>
          <w:color w:val="000000"/>
        </w:rPr>
        <w:t>(Accessed: 25 July 2026).</w:t>
      </w:r>
    </w:p>
    <w:p w14:paraId="590ACFBD" w14:textId="77777777" w:rsidR="00052392" w:rsidRDefault="00052392" w:rsidP="00052392">
      <w:pPr>
        <w:pStyle w:val="NormalWeb"/>
        <w:rPr>
          <w:color w:val="000000"/>
        </w:rPr>
      </w:pPr>
      <w:r>
        <w:rPr>
          <w:color w:val="000000"/>
        </w:rPr>
        <w:lastRenderedPageBreak/>
        <w:t>International Energy Agency (IEA) (2024)</w:t>
      </w:r>
      <w:r>
        <w:rPr>
          <w:rStyle w:val="apple-converted-space"/>
          <w:color w:val="000000"/>
        </w:rPr>
        <w:t> </w:t>
      </w:r>
      <w:r>
        <w:rPr>
          <w:rStyle w:val="Emphasis"/>
          <w:color w:val="000000"/>
        </w:rPr>
        <w:t>India Energy Policy Review 2024</w:t>
      </w:r>
      <w:r>
        <w:rPr>
          <w:color w:val="000000"/>
        </w:rPr>
        <w:t>. Paris: IEA.</w:t>
      </w:r>
    </w:p>
    <w:p w14:paraId="0ED07A07" w14:textId="77777777" w:rsidR="00052392" w:rsidRDefault="00052392" w:rsidP="00052392">
      <w:pPr>
        <w:pStyle w:val="NormalWeb"/>
        <w:rPr>
          <w:color w:val="000000"/>
        </w:rPr>
      </w:pPr>
      <w:r>
        <w:rPr>
          <w:color w:val="000000"/>
        </w:rPr>
        <w:t>International Monetary Fund (IMF) (2025)</w:t>
      </w:r>
      <w:r>
        <w:rPr>
          <w:rStyle w:val="apple-converted-space"/>
          <w:color w:val="000000"/>
        </w:rPr>
        <w:t> </w:t>
      </w:r>
      <w:r>
        <w:rPr>
          <w:rStyle w:val="Emphasis"/>
          <w:color w:val="000000"/>
        </w:rPr>
        <w:t>World Economic Outlook: Growth Amid Policy Shifts</w:t>
      </w:r>
      <w:r>
        <w:rPr>
          <w:color w:val="000000"/>
        </w:rPr>
        <w:t>. Washington, DC: International Monetary Fund.</w:t>
      </w:r>
    </w:p>
    <w:p w14:paraId="6EE61563" w14:textId="77777777" w:rsidR="00052392" w:rsidRDefault="00052392" w:rsidP="00052392">
      <w:pPr>
        <w:pStyle w:val="NormalWeb"/>
        <w:rPr>
          <w:color w:val="000000"/>
        </w:rPr>
      </w:pPr>
      <w:r>
        <w:rPr>
          <w:color w:val="000000"/>
        </w:rPr>
        <w:t>Kotler, P., Keller, K.L. and Chernev, A. (2022)</w:t>
      </w:r>
      <w:r>
        <w:rPr>
          <w:rStyle w:val="apple-converted-space"/>
          <w:color w:val="000000"/>
        </w:rPr>
        <w:t> </w:t>
      </w:r>
      <w:r>
        <w:rPr>
          <w:rStyle w:val="Emphasis"/>
          <w:color w:val="000000"/>
        </w:rPr>
        <w:t>Marketing Management</w:t>
      </w:r>
      <w:r>
        <w:rPr>
          <w:color w:val="000000"/>
        </w:rPr>
        <w:t xml:space="preserve">. 16th Global </w:t>
      </w:r>
      <w:proofErr w:type="spellStart"/>
      <w:r>
        <w:rPr>
          <w:color w:val="000000"/>
        </w:rPr>
        <w:t>edn</w:t>
      </w:r>
      <w:proofErr w:type="spellEnd"/>
      <w:r>
        <w:rPr>
          <w:color w:val="000000"/>
        </w:rPr>
        <w:t>. Harlow: Pearson.</w:t>
      </w:r>
    </w:p>
    <w:p w14:paraId="0BCF75AC" w14:textId="77777777" w:rsidR="00052392" w:rsidRDefault="00052392" w:rsidP="00052392">
      <w:pPr>
        <w:pStyle w:val="NormalWeb"/>
        <w:rPr>
          <w:color w:val="000000"/>
        </w:rPr>
      </w:pPr>
      <w:r>
        <w:rPr>
          <w:color w:val="000000"/>
        </w:rPr>
        <w:t>KPMG (2024)</w:t>
      </w:r>
      <w:r>
        <w:rPr>
          <w:rStyle w:val="apple-converted-space"/>
          <w:color w:val="000000"/>
        </w:rPr>
        <w:t> </w:t>
      </w:r>
      <w:r>
        <w:rPr>
          <w:rStyle w:val="Emphasis"/>
          <w:color w:val="000000"/>
        </w:rPr>
        <w:t>India Consumer Market Outlook 2024</w:t>
      </w:r>
      <w:r>
        <w:rPr>
          <w:color w:val="000000"/>
        </w:rPr>
        <w:t>. Mumbai: KPMG India.</w:t>
      </w:r>
    </w:p>
    <w:p w14:paraId="30E200F5" w14:textId="77777777" w:rsidR="00052392" w:rsidRDefault="00052392" w:rsidP="00052392">
      <w:pPr>
        <w:pStyle w:val="NormalWeb"/>
        <w:rPr>
          <w:color w:val="000000"/>
        </w:rPr>
      </w:pPr>
      <w:r>
        <w:rPr>
          <w:color w:val="000000"/>
        </w:rPr>
        <w:t>Kumar, V. and Gupta, S. (2022) ‘Consumer willingness to pay for sustainable products in emerging markets: Evidence from India’,</w:t>
      </w:r>
      <w:r>
        <w:rPr>
          <w:rStyle w:val="apple-converted-space"/>
          <w:color w:val="000000"/>
        </w:rPr>
        <w:t> </w:t>
      </w:r>
      <w:r>
        <w:rPr>
          <w:rStyle w:val="Emphasis"/>
          <w:color w:val="000000"/>
        </w:rPr>
        <w:t>Journal of Retailing and Consumer Services</w:t>
      </w:r>
      <w:r>
        <w:rPr>
          <w:color w:val="000000"/>
        </w:rPr>
        <w:t>, 68, 103070.</w:t>
      </w:r>
    </w:p>
    <w:p w14:paraId="694B76B1" w14:textId="77777777" w:rsidR="00052392" w:rsidRDefault="00052392" w:rsidP="00052392">
      <w:pPr>
        <w:pStyle w:val="NormalWeb"/>
        <w:rPr>
          <w:color w:val="000000"/>
        </w:rPr>
      </w:pPr>
      <w:r>
        <w:rPr>
          <w:color w:val="000000"/>
        </w:rPr>
        <w:t>Luo, Y. (2022) ‘The evolving multinational enterprise in the digital era’,</w:t>
      </w:r>
      <w:r>
        <w:rPr>
          <w:rStyle w:val="apple-converted-space"/>
          <w:color w:val="000000"/>
        </w:rPr>
        <w:t> </w:t>
      </w:r>
      <w:r>
        <w:rPr>
          <w:rStyle w:val="Emphasis"/>
          <w:color w:val="000000"/>
        </w:rPr>
        <w:t>Journal of International Business Studies</w:t>
      </w:r>
      <w:r>
        <w:rPr>
          <w:color w:val="000000"/>
        </w:rPr>
        <w:t>, 53(9), pp. 1769–1787.</w:t>
      </w:r>
    </w:p>
    <w:p w14:paraId="0F154D47" w14:textId="77777777" w:rsidR="00052392" w:rsidRDefault="00052392" w:rsidP="00052392">
      <w:pPr>
        <w:pStyle w:val="NormalWeb"/>
        <w:rPr>
          <w:color w:val="000000"/>
        </w:rPr>
      </w:pPr>
      <w:r>
        <w:rPr>
          <w:color w:val="000000"/>
        </w:rPr>
        <w:t>McKinsey &amp; Company (2024)</w:t>
      </w:r>
      <w:r>
        <w:rPr>
          <w:rStyle w:val="apple-converted-space"/>
          <w:color w:val="000000"/>
        </w:rPr>
        <w:t> </w:t>
      </w:r>
      <w:r>
        <w:rPr>
          <w:rStyle w:val="Emphasis"/>
          <w:color w:val="000000"/>
        </w:rPr>
        <w:t>The State of Fashion 2024</w:t>
      </w:r>
      <w:r>
        <w:rPr>
          <w:color w:val="000000"/>
        </w:rPr>
        <w:t>. New York: McKinsey &amp; Company.</w:t>
      </w:r>
    </w:p>
    <w:p w14:paraId="3F4262A0" w14:textId="77777777" w:rsidR="00052392" w:rsidRDefault="00052392" w:rsidP="00052392">
      <w:pPr>
        <w:pStyle w:val="NormalWeb"/>
        <w:rPr>
          <w:color w:val="000000"/>
        </w:rPr>
      </w:pPr>
      <w:r>
        <w:rPr>
          <w:color w:val="000000"/>
        </w:rPr>
        <w:t>Ministry of Environment, Forest and Climate Change (2024)</w:t>
      </w:r>
      <w:r>
        <w:rPr>
          <w:rStyle w:val="apple-converted-space"/>
          <w:color w:val="000000"/>
        </w:rPr>
        <w:t> </w:t>
      </w:r>
      <w:r>
        <w:rPr>
          <w:rStyle w:val="Emphasis"/>
          <w:color w:val="000000"/>
        </w:rPr>
        <w:t>Annual Report 2023–24</w:t>
      </w:r>
      <w:r>
        <w:rPr>
          <w:color w:val="000000"/>
        </w:rPr>
        <w:t>. New Delhi: Government of India.</w:t>
      </w:r>
    </w:p>
    <w:p w14:paraId="70CE790D" w14:textId="77777777" w:rsidR="00052392" w:rsidRDefault="00052392" w:rsidP="00052392">
      <w:pPr>
        <w:pStyle w:val="NormalWeb"/>
        <w:rPr>
          <w:color w:val="000000"/>
        </w:rPr>
      </w:pPr>
      <w:r>
        <w:rPr>
          <w:color w:val="000000"/>
        </w:rPr>
        <w:t>Narula, R. and Verbeke, A. (2023) ‘The eclectic paradigm in the twenty-first century: Continuing relevance and future directions’,</w:t>
      </w:r>
      <w:r>
        <w:rPr>
          <w:rStyle w:val="apple-converted-space"/>
          <w:color w:val="000000"/>
        </w:rPr>
        <w:t> </w:t>
      </w:r>
      <w:r>
        <w:rPr>
          <w:rStyle w:val="Emphasis"/>
          <w:color w:val="000000"/>
        </w:rPr>
        <w:t>Journal of International Business Studies</w:t>
      </w:r>
      <w:r>
        <w:rPr>
          <w:color w:val="000000"/>
        </w:rPr>
        <w:t>, 54(5), pp. 853–868.</w:t>
      </w:r>
    </w:p>
    <w:p w14:paraId="3C06DB43" w14:textId="77777777" w:rsidR="00052392" w:rsidRDefault="00052392" w:rsidP="00052392">
      <w:pPr>
        <w:pStyle w:val="NormalWeb"/>
        <w:rPr>
          <w:color w:val="000000"/>
        </w:rPr>
      </w:pPr>
      <w:r>
        <w:rPr>
          <w:color w:val="000000"/>
        </w:rPr>
        <w:t>OECD (2024a)</w:t>
      </w:r>
      <w:r>
        <w:rPr>
          <w:rStyle w:val="apple-converted-space"/>
          <w:color w:val="000000"/>
        </w:rPr>
        <w:t> </w:t>
      </w:r>
      <w:r>
        <w:rPr>
          <w:rStyle w:val="Emphasis"/>
          <w:color w:val="000000"/>
        </w:rPr>
        <w:t>Global Corporate Sustainability Report 2024</w:t>
      </w:r>
      <w:r>
        <w:rPr>
          <w:color w:val="000000"/>
        </w:rPr>
        <w:t>. Paris: OECD Publishing.</w:t>
      </w:r>
    </w:p>
    <w:p w14:paraId="6E1676A0" w14:textId="77777777" w:rsidR="00052392" w:rsidRDefault="00052392" w:rsidP="00052392">
      <w:pPr>
        <w:pStyle w:val="NormalWeb"/>
        <w:rPr>
          <w:color w:val="000000"/>
        </w:rPr>
      </w:pPr>
      <w:r>
        <w:rPr>
          <w:color w:val="000000"/>
        </w:rPr>
        <w:t>OECD (2024b)</w:t>
      </w:r>
      <w:r>
        <w:rPr>
          <w:rStyle w:val="apple-converted-space"/>
          <w:color w:val="000000"/>
        </w:rPr>
        <w:t> </w:t>
      </w:r>
      <w:r>
        <w:rPr>
          <w:rStyle w:val="Emphasis"/>
          <w:color w:val="000000"/>
        </w:rPr>
        <w:t>OECD Economic Surveys: India 2024</w:t>
      </w:r>
      <w:r>
        <w:rPr>
          <w:color w:val="000000"/>
        </w:rPr>
        <w:t>. Paris: OECD Publishing.</w:t>
      </w:r>
    </w:p>
    <w:p w14:paraId="6ED1B76E" w14:textId="77777777" w:rsidR="00052392" w:rsidRDefault="00052392" w:rsidP="00052392">
      <w:pPr>
        <w:pStyle w:val="NormalWeb"/>
        <w:rPr>
          <w:color w:val="000000"/>
        </w:rPr>
      </w:pPr>
      <w:r>
        <w:rPr>
          <w:color w:val="000000"/>
        </w:rPr>
        <w:t>Patagonia (2025)</w:t>
      </w:r>
      <w:r>
        <w:rPr>
          <w:rStyle w:val="apple-converted-space"/>
          <w:color w:val="000000"/>
        </w:rPr>
        <w:t> </w:t>
      </w:r>
      <w:r>
        <w:rPr>
          <w:rStyle w:val="Emphasis"/>
          <w:color w:val="000000"/>
        </w:rPr>
        <w:t>Annual Benefit Corporation Report: Fiscal Years 2023–2024</w:t>
      </w:r>
      <w:r>
        <w:rPr>
          <w:color w:val="000000"/>
        </w:rPr>
        <w:t>. Ventura, CA: Patagonia, Inc.</w:t>
      </w:r>
    </w:p>
    <w:p w14:paraId="7E76F8F5" w14:textId="77777777" w:rsidR="00052392" w:rsidRDefault="00052392" w:rsidP="00052392">
      <w:pPr>
        <w:pStyle w:val="NormalWeb"/>
        <w:rPr>
          <w:color w:val="000000"/>
        </w:rPr>
      </w:pPr>
      <w:r>
        <w:rPr>
          <w:color w:val="000000"/>
        </w:rPr>
        <w:t>Peng, M.W. (2022)</w:t>
      </w:r>
      <w:r>
        <w:rPr>
          <w:rStyle w:val="apple-converted-space"/>
          <w:color w:val="000000"/>
        </w:rPr>
        <w:t> </w:t>
      </w:r>
      <w:r>
        <w:rPr>
          <w:rStyle w:val="Emphasis"/>
          <w:color w:val="000000"/>
        </w:rPr>
        <w:t>Global Business</w:t>
      </w:r>
      <w:r>
        <w:rPr>
          <w:color w:val="000000"/>
        </w:rPr>
        <w:t xml:space="preserve">. 5th </w:t>
      </w:r>
      <w:proofErr w:type="spellStart"/>
      <w:r>
        <w:rPr>
          <w:color w:val="000000"/>
        </w:rPr>
        <w:t>edn</w:t>
      </w:r>
      <w:proofErr w:type="spellEnd"/>
      <w:r>
        <w:rPr>
          <w:color w:val="000000"/>
        </w:rPr>
        <w:t>. Boston, MA: Cengage.</w:t>
      </w:r>
    </w:p>
    <w:p w14:paraId="3539D4E7" w14:textId="77777777" w:rsidR="00052392" w:rsidRDefault="00052392" w:rsidP="00052392">
      <w:pPr>
        <w:pStyle w:val="NormalWeb"/>
        <w:rPr>
          <w:color w:val="000000"/>
        </w:rPr>
      </w:pPr>
      <w:r>
        <w:rPr>
          <w:color w:val="000000"/>
        </w:rPr>
        <w:t>Porter, M.E. and Kramer, M.R. (2011) ‘Creating shared value’,</w:t>
      </w:r>
      <w:r>
        <w:rPr>
          <w:rStyle w:val="apple-converted-space"/>
          <w:color w:val="000000"/>
        </w:rPr>
        <w:t> </w:t>
      </w:r>
      <w:r>
        <w:rPr>
          <w:rStyle w:val="Emphasis"/>
          <w:color w:val="000000"/>
        </w:rPr>
        <w:t>Harvard Business Review</w:t>
      </w:r>
      <w:r>
        <w:rPr>
          <w:color w:val="000000"/>
        </w:rPr>
        <w:t>, 89(1/2), pp. 62–77.</w:t>
      </w:r>
    </w:p>
    <w:p w14:paraId="06A96C2D" w14:textId="77777777" w:rsidR="00052392" w:rsidRDefault="00052392" w:rsidP="00052392">
      <w:pPr>
        <w:pStyle w:val="NormalWeb"/>
        <w:rPr>
          <w:color w:val="000000"/>
        </w:rPr>
      </w:pPr>
      <w:r>
        <w:rPr>
          <w:color w:val="000000"/>
        </w:rPr>
        <w:t>Sheth, J.N. (2023) ‘New directions in sustainable consumption research’,</w:t>
      </w:r>
      <w:r>
        <w:rPr>
          <w:rStyle w:val="apple-converted-space"/>
          <w:color w:val="000000"/>
        </w:rPr>
        <w:t> </w:t>
      </w:r>
      <w:r>
        <w:rPr>
          <w:rStyle w:val="Emphasis"/>
          <w:color w:val="000000"/>
        </w:rPr>
        <w:t>Journal of the Academy of Marketing Science</w:t>
      </w:r>
      <w:r>
        <w:rPr>
          <w:color w:val="000000"/>
        </w:rPr>
        <w:t>, 51(4), pp. 731–745.</w:t>
      </w:r>
    </w:p>
    <w:p w14:paraId="2CA7AE0D" w14:textId="77777777" w:rsidR="00052392" w:rsidRDefault="00052392" w:rsidP="00052392">
      <w:pPr>
        <w:pStyle w:val="NormalWeb"/>
        <w:rPr>
          <w:color w:val="000000"/>
        </w:rPr>
      </w:pPr>
      <w:r>
        <w:rPr>
          <w:color w:val="000000"/>
        </w:rPr>
        <w:t>UNCTAD (2024)</w:t>
      </w:r>
      <w:r>
        <w:rPr>
          <w:rStyle w:val="apple-converted-space"/>
          <w:color w:val="000000"/>
        </w:rPr>
        <w:t> </w:t>
      </w:r>
      <w:r>
        <w:rPr>
          <w:rStyle w:val="Emphasis"/>
          <w:color w:val="000000"/>
        </w:rPr>
        <w:t>World Investment Report 2024: Investment Facilitation and Digital Government</w:t>
      </w:r>
      <w:r>
        <w:rPr>
          <w:color w:val="000000"/>
        </w:rPr>
        <w:t>. Geneva: United Nations.</w:t>
      </w:r>
    </w:p>
    <w:p w14:paraId="37CCE8F0" w14:textId="77777777" w:rsidR="00052392" w:rsidRDefault="00052392" w:rsidP="00052392">
      <w:pPr>
        <w:pStyle w:val="NormalWeb"/>
        <w:rPr>
          <w:color w:val="000000"/>
        </w:rPr>
      </w:pPr>
      <w:r>
        <w:rPr>
          <w:color w:val="000000"/>
        </w:rPr>
        <w:t>Williamson, O.E. (1985)</w:t>
      </w:r>
      <w:r>
        <w:rPr>
          <w:rStyle w:val="apple-converted-space"/>
          <w:color w:val="000000"/>
        </w:rPr>
        <w:t> </w:t>
      </w:r>
      <w:r>
        <w:rPr>
          <w:rStyle w:val="Emphasis"/>
          <w:color w:val="000000"/>
        </w:rPr>
        <w:t>The Economic Institutions of Capitalism</w:t>
      </w:r>
      <w:r>
        <w:rPr>
          <w:color w:val="000000"/>
        </w:rPr>
        <w:t>. New York: Free Press.</w:t>
      </w:r>
    </w:p>
    <w:p w14:paraId="4B110C37" w14:textId="77777777" w:rsidR="00052392" w:rsidRDefault="00052392" w:rsidP="00052392">
      <w:pPr>
        <w:pStyle w:val="NormalWeb"/>
        <w:rPr>
          <w:color w:val="000000"/>
        </w:rPr>
      </w:pPr>
      <w:r>
        <w:rPr>
          <w:color w:val="000000"/>
        </w:rPr>
        <w:lastRenderedPageBreak/>
        <w:t>World Bank (2023)</w:t>
      </w:r>
      <w:r>
        <w:rPr>
          <w:rStyle w:val="apple-converted-space"/>
          <w:color w:val="000000"/>
        </w:rPr>
        <w:t> </w:t>
      </w:r>
      <w:r>
        <w:rPr>
          <w:rStyle w:val="Emphasis"/>
          <w:color w:val="000000"/>
        </w:rPr>
        <w:t>India Development Update</w:t>
      </w:r>
      <w:r>
        <w:rPr>
          <w:color w:val="000000"/>
        </w:rPr>
        <w:t>. Washington, DC: World Bank.</w:t>
      </w:r>
    </w:p>
    <w:p w14:paraId="680E6954" w14:textId="77777777" w:rsidR="00052392" w:rsidRDefault="00052392" w:rsidP="00052392">
      <w:pPr>
        <w:pStyle w:val="NormalWeb"/>
        <w:rPr>
          <w:color w:val="000000"/>
        </w:rPr>
      </w:pPr>
      <w:r>
        <w:rPr>
          <w:color w:val="000000"/>
        </w:rPr>
        <w:t>World Bank (2025)</w:t>
      </w:r>
      <w:r>
        <w:rPr>
          <w:rStyle w:val="apple-converted-space"/>
          <w:color w:val="000000"/>
        </w:rPr>
        <w:t> </w:t>
      </w:r>
      <w:r>
        <w:rPr>
          <w:rStyle w:val="Emphasis"/>
          <w:color w:val="000000"/>
        </w:rPr>
        <w:t>Global Economic Prospects</w:t>
      </w:r>
      <w:r>
        <w:rPr>
          <w:color w:val="000000"/>
        </w:rPr>
        <w:t>. Washington, DC: World Bank.</w:t>
      </w:r>
    </w:p>
    <w:p w14:paraId="0BEBA312" w14:textId="77777777" w:rsidR="00052392" w:rsidRDefault="00052392" w:rsidP="00052392">
      <w:pPr>
        <w:pStyle w:val="NormalWeb"/>
        <w:rPr>
          <w:color w:val="000000"/>
        </w:rPr>
      </w:pPr>
      <w:r>
        <w:rPr>
          <w:color w:val="000000"/>
        </w:rPr>
        <w:t>World Intellectual Property Organization (WIPO) (2024)</w:t>
      </w:r>
      <w:r>
        <w:rPr>
          <w:rStyle w:val="apple-converted-space"/>
          <w:color w:val="000000"/>
        </w:rPr>
        <w:t> </w:t>
      </w:r>
      <w:r>
        <w:rPr>
          <w:rStyle w:val="Emphasis"/>
          <w:color w:val="000000"/>
        </w:rPr>
        <w:t>World Intellectual Property Indicators 2024</w:t>
      </w:r>
      <w:r>
        <w:rPr>
          <w:color w:val="000000"/>
        </w:rPr>
        <w:t>. Geneva: WIPO.</w:t>
      </w:r>
    </w:p>
    <w:p w14:paraId="69DB9E10" w14:textId="77777777" w:rsidR="00052392" w:rsidRDefault="00052392" w:rsidP="00052392">
      <w:pPr>
        <w:pStyle w:val="NormalWeb"/>
        <w:rPr>
          <w:color w:val="000000"/>
        </w:rPr>
      </w:pPr>
      <w:r>
        <w:rPr>
          <w:color w:val="000000"/>
        </w:rPr>
        <w:t>World Trade Organization (WTO) (2024)</w:t>
      </w:r>
      <w:r>
        <w:rPr>
          <w:rStyle w:val="apple-converted-space"/>
          <w:color w:val="000000"/>
        </w:rPr>
        <w:t> </w:t>
      </w:r>
      <w:r>
        <w:rPr>
          <w:rStyle w:val="Emphasis"/>
          <w:color w:val="000000"/>
        </w:rPr>
        <w:t>World Trade Statistical Review 2024</w:t>
      </w:r>
      <w:r>
        <w:rPr>
          <w:color w:val="000000"/>
        </w:rPr>
        <w:t>. Geneva: WTO.</w:t>
      </w:r>
    </w:p>
    <w:p w14:paraId="294BB251" w14:textId="77777777" w:rsidR="00052392" w:rsidRDefault="00052392" w:rsidP="00052392">
      <w:pPr>
        <w:pStyle w:val="NormalWeb"/>
        <w:rPr>
          <w:color w:val="000000"/>
        </w:rPr>
      </w:pPr>
      <w:r>
        <w:rPr>
          <w:color w:val="000000"/>
        </w:rPr>
        <w:t>Zaheer, S. (1995) ‘Overcoming the liability of foreignness’,</w:t>
      </w:r>
      <w:r>
        <w:rPr>
          <w:rStyle w:val="apple-converted-space"/>
          <w:color w:val="000000"/>
        </w:rPr>
        <w:t> </w:t>
      </w:r>
      <w:r>
        <w:rPr>
          <w:rStyle w:val="Emphasis"/>
          <w:color w:val="000000"/>
        </w:rPr>
        <w:t>Academy of Management Journal</w:t>
      </w:r>
      <w:r>
        <w:rPr>
          <w:color w:val="000000"/>
        </w:rPr>
        <w:t>, 38(2), pp. 341–363.</w:t>
      </w:r>
    </w:p>
    <w:p w14:paraId="6817CDA7" w14:textId="77777777" w:rsidR="00DD1A2F" w:rsidRPr="00DB60EC" w:rsidRDefault="00DD1A2F" w:rsidP="00DB60EC">
      <w:pPr>
        <w:spacing w:line="360" w:lineRule="auto"/>
        <w:jc w:val="both"/>
        <w:rPr>
          <w:rFonts w:ascii="Arial" w:hAnsi="Arial" w:cs="Arial"/>
        </w:rPr>
      </w:pPr>
    </w:p>
    <w:sectPr w:rsidR="00DD1A2F" w:rsidRPr="00DB60EC" w:rsidSect="00DD1A2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49102431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A2F"/>
    <w:rsid w:val="00046694"/>
    <w:rsid w:val="00052392"/>
    <w:rsid w:val="00083022"/>
    <w:rsid w:val="000F5185"/>
    <w:rsid w:val="00135921"/>
    <w:rsid w:val="00240143"/>
    <w:rsid w:val="00296324"/>
    <w:rsid w:val="005C1D34"/>
    <w:rsid w:val="00694323"/>
    <w:rsid w:val="006C6C9A"/>
    <w:rsid w:val="00727D54"/>
    <w:rsid w:val="008F33A9"/>
    <w:rsid w:val="009314E1"/>
    <w:rsid w:val="00B16548"/>
    <w:rsid w:val="00B344B8"/>
    <w:rsid w:val="00B81101"/>
    <w:rsid w:val="00DB60EC"/>
    <w:rsid w:val="00DD1A2F"/>
    <w:rsid w:val="00EC05D6"/>
    <w:rsid w:val="00ED6FB4"/>
    <w:rsid w:val="00F74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A5D42"/>
  <w15:chartTrackingRefBased/>
  <w15:docId w15:val="{80250884-A7E6-D34E-9916-5347FEA44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A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1A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1A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1A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A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A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A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A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A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A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1A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1A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1A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A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A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A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A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A2F"/>
    <w:rPr>
      <w:rFonts w:eastAsiaTheme="majorEastAsia" w:cstheme="majorBidi"/>
      <w:color w:val="272727" w:themeColor="text1" w:themeTint="D8"/>
    </w:rPr>
  </w:style>
  <w:style w:type="paragraph" w:styleId="Title">
    <w:name w:val="Title"/>
    <w:basedOn w:val="Normal"/>
    <w:next w:val="Normal"/>
    <w:link w:val="TitleChar"/>
    <w:uiPriority w:val="10"/>
    <w:qFormat/>
    <w:rsid w:val="00DD1A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A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A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A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A2F"/>
    <w:pPr>
      <w:spacing w:before="160"/>
      <w:jc w:val="center"/>
    </w:pPr>
    <w:rPr>
      <w:i/>
      <w:iCs/>
      <w:color w:val="404040" w:themeColor="text1" w:themeTint="BF"/>
    </w:rPr>
  </w:style>
  <w:style w:type="character" w:customStyle="1" w:styleId="QuoteChar">
    <w:name w:val="Quote Char"/>
    <w:basedOn w:val="DefaultParagraphFont"/>
    <w:link w:val="Quote"/>
    <w:uiPriority w:val="29"/>
    <w:rsid w:val="00DD1A2F"/>
    <w:rPr>
      <w:i/>
      <w:iCs/>
      <w:color w:val="404040" w:themeColor="text1" w:themeTint="BF"/>
    </w:rPr>
  </w:style>
  <w:style w:type="paragraph" w:styleId="ListParagraph">
    <w:name w:val="List Paragraph"/>
    <w:basedOn w:val="Normal"/>
    <w:uiPriority w:val="34"/>
    <w:qFormat/>
    <w:rsid w:val="00DD1A2F"/>
    <w:pPr>
      <w:ind w:left="720"/>
      <w:contextualSpacing/>
    </w:pPr>
  </w:style>
  <w:style w:type="character" w:styleId="IntenseEmphasis">
    <w:name w:val="Intense Emphasis"/>
    <w:basedOn w:val="DefaultParagraphFont"/>
    <w:uiPriority w:val="21"/>
    <w:qFormat/>
    <w:rsid w:val="00DD1A2F"/>
    <w:rPr>
      <w:i/>
      <w:iCs/>
      <w:color w:val="0F4761" w:themeColor="accent1" w:themeShade="BF"/>
    </w:rPr>
  </w:style>
  <w:style w:type="paragraph" w:styleId="IntenseQuote">
    <w:name w:val="Intense Quote"/>
    <w:basedOn w:val="Normal"/>
    <w:next w:val="Normal"/>
    <w:link w:val="IntenseQuoteChar"/>
    <w:uiPriority w:val="30"/>
    <w:qFormat/>
    <w:rsid w:val="00DD1A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A2F"/>
    <w:rPr>
      <w:i/>
      <w:iCs/>
      <w:color w:val="0F4761" w:themeColor="accent1" w:themeShade="BF"/>
    </w:rPr>
  </w:style>
  <w:style w:type="character" w:styleId="IntenseReference">
    <w:name w:val="Intense Reference"/>
    <w:basedOn w:val="DefaultParagraphFont"/>
    <w:uiPriority w:val="32"/>
    <w:qFormat/>
    <w:rsid w:val="00DD1A2F"/>
    <w:rPr>
      <w:b/>
      <w:bCs/>
      <w:smallCaps/>
      <w:color w:val="0F4761" w:themeColor="accent1" w:themeShade="BF"/>
      <w:spacing w:val="5"/>
    </w:rPr>
  </w:style>
  <w:style w:type="paragraph" w:styleId="TOCHeading">
    <w:name w:val="TOC Heading"/>
    <w:basedOn w:val="Heading1"/>
    <w:next w:val="Normal"/>
    <w:uiPriority w:val="39"/>
    <w:unhideWhenUsed/>
    <w:qFormat/>
    <w:rsid w:val="0029632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96324"/>
    <w:pPr>
      <w:spacing w:before="120" w:after="0"/>
    </w:pPr>
    <w:rPr>
      <w:b/>
      <w:bCs/>
      <w:i/>
      <w:iCs/>
    </w:rPr>
  </w:style>
  <w:style w:type="character" w:styleId="Hyperlink">
    <w:name w:val="Hyperlink"/>
    <w:basedOn w:val="DefaultParagraphFont"/>
    <w:uiPriority w:val="99"/>
    <w:unhideWhenUsed/>
    <w:rsid w:val="00296324"/>
    <w:rPr>
      <w:color w:val="467886" w:themeColor="hyperlink"/>
      <w:u w:val="single"/>
    </w:rPr>
  </w:style>
  <w:style w:type="paragraph" w:styleId="TOC2">
    <w:name w:val="toc 2"/>
    <w:basedOn w:val="Normal"/>
    <w:next w:val="Normal"/>
    <w:autoRedefine/>
    <w:uiPriority w:val="39"/>
    <w:semiHidden/>
    <w:unhideWhenUsed/>
    <w:rsid w:val="00296324"/>
    <w:pPr>
      <w:spacing w:before="120" w:after="0"/>
      <w:ind w:left="240"/>
    </w:pPr>
    <w:rPr>
      <w:b/>
      <w:bCs/>
      <w:sz w:val="22"/>
      <w:szCs w:val="22"/>
    </w:rPr>
  </w:style>
  <w:style w:type="paragraph" w:styleId="TOC3">
    <w:name w:val="toc 3"/>
    <w:basedOn w:val="Normal"/>
    <w:next w:val="Normal"/>
    <w:autoRedefine/>
    <w:uiPriority w:val="39"/>
    <w:semiHidden/>
    <w:unhideWhenUsed/>
    <w:rsid w:val="00296324"/>
    <w:pPr>
      <w:spacing w:after="0"/>
      <w:ind w:left="480"/>
    </w:pPr>
    <w:rPr>
      <w:sz w:val="20"/>
      <w:szCs w:val="20"/>
    </w:rPr>
  </w:style>
  <w:style w:type="paragraph" w:styleId="TOC4">
    <w:name w:val="toc 4"/>
    <w:basedOn w:val="Normal"/>
    <w:next w:val="Normal"/>
    <w:autoRedefine/>
    <w:uiPriority w:val="39"/>
    <w:semiHidden/>
    <w:unhideWhenUsed/>
    <w:rsid w:val="00296324"/>
    <w:pPr>
      <w:spacing w:after="0"/>
      <w:ind w:left="720"/>
    </w:pPr>
    <w:rPr>
      <w:sz w:val="20"/>
      <w:szCs w:val="20"/>
    </w:rPr>
  </w:style>
  <w:style w:type="paragraph" w:styleId="TOC5">
    <w:name w:val="toc 5"/>
    <w:basedOn w:val="Normal"/>
    <w:next w:val="Normal"/>
    <w:autoRedefine/>
    <w:uiPriority w:val="39"/>
    <w:semiHidden/>
    <w:unhideWhenUsed/>
    <w:rsid w:val="00296324"/>
    <w:pPr>
      <w:spacing w:after="0"/>
      <w:ind w:left="960"/>
    </w:pPr>
    <w:rPr>
      <w:sz w:val="20"/>
      <w:szCs w:val="20"/>
    </w:rPr>
  </w:style>
  <w:style w:type="paragraph" w:styleId="TOC6">
    <w:name w:val="toc 6"/>
    <w:basedOn w:val="Normal"/>
    <w:next w:val="Normal"/>
    <w:autoRedefine/>
    <w:uiPriority w:val="39"/>
    <w:semiHidden/>
    <w:unhideWhenUsed/>
    <w:rsid w:val="00296324"/>
    <w:pPr>
      <w:spacing w:after="0"/>
      <w:ind w:left="1200"/>
    </w:pPr>
    <w:rPr>
      <w:sz w:val="20"/>
      <w:szCs w:val="20"/>
    </w:rPr>
  </w:style>
  <w:style w:type="paragraph" w:styleId="TOC7">
    <w:name w:val="toc 7"/>
    <w:basedOn w:val="Normal"/>
    <w:next w:val="Normal"/>
    <w:autoRedefine/>
    <w:uiPriority w:val="39"/>
    <w:semiHidden/>
    <w:unhideWhenUsed/>
    <w:rsid w:val="00296324"/>
    <w:pPr>
      <w:spacing w:after="0"/>
      <w:ind w:left="1440"/>
    </w:pPr>
    <w:rPr>
      <w:sz w:val="20"/>
      <w:szCs w:val="20"/>
    </w:rPr>
  </w:style>
  <w:style w:type="paragraph" w:styleId="TOC8">
    <w:name w:val="toc 8"/>
    <w:basedOn w:val="Normal"/>
    <w:next w:val="Normal"/>
    <w:autoRedefine/>
    <w:uiPriority w:val="39"/>
    <w:semiHidden/>
    <w:unhideWhenUsed/>
    <w:rsid w:val="00296324"/>
    <w:pPr>
      <w:spacing w:after="0"/>
      <w:ind w:left="1680"/>
    </w:pPr>
    <w:rPr>
      <w:sz w:val="20"/>
      <w:szCs w:val="20"/>
    </w:rPr>
  </w:style>
  <w:style w:type="paragraph" w:styleId="TOC9">
    <w:name w:val="toc 9"/>
    <w:basedOn w:val="Normal"/>
    <w:next w:val="Normal"/>
    <w:autoRedefine/>
    <w:uiPriority w:val="39"/>
    <w:semiHidden/>
    <w:unhideWhenUsed/>
    <w:rsid w:val="00296324"/>
    <w:pPr>
      <w:spacing w:after="0"/>
      <w:ind w:left="1920"/>
    </w:pPr>
    <w:rPr>
      <w:sz w:val="20"/>
      <w:szCs w:val="20"/>
    </w:rPr>
  </w:style>
  <w:style w:type="character" w:customStyle="1" w:styleId="apple-converted-space">
    <w:name w:val="apple-converted-space"/>
    <w:basedOn w:val="DefaultParagraphFont"/>
    <w:rsid w:val="00EC05D6"/>
  </w:style>
  <w:style w:type="table" w:styleId="TableGrid">
    <w:name w:val="Table Grid"/>
    <w:basedOn w:val="TableNormal"/>
    <w:uiPriority w:val="39"/>
    <w:rsid w:val="008F33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8F33A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DB60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B60EC"/>
    <w:rPr>
      <w:i/>
      <w:iCs/>
    </w:rPr>
  </w:style>
  <w:style w:type="character" w:customStyle="1" w:styleId="contents">
    <w:name w:val="contents"/>
    <w:basedOn w:val="DefaultParagraphFont"/>
    <w:rsid w:val="000523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hofstede-insights.com/?utm_source=chatgpt.com" TargetMode="Externa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138A7-8372-4342-B70C-F4971DFD44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36</Pages>
  <Words>8038</Words>
  <Characters>45818</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5</cp:revision>
  <dcterms:created xsi:type="dcterms:W3CDTF">2026-07-29T08:21:00Z</dcterms:created>
  <dcterms:modified xsi:type="dcterms:W3CDTF">2026-08-12T19:25:00Z</dcterms:modified>
</cp:coreProperties>
</file>