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8A603" w14:textId="77777777" w:rsidR="00361D39" w:rsidRDefault="00361D39" w:rsidP="00053CF0">
      <w:pPr>
        <w:spacing w:before="200" w:after="0" w:line="360" w:lineRule="auto"/>
        <w:jc w:val="center"/>
        <w:rPr>
          <w:rFonts w:ascii="Arial" w:eastAsia="Times New Roman" w:hAnsi="Arial" w:cs="Arial"/>
          <w:color w:val="000000"/>
          <w:kern w:val="24"/>
          <w:sz w:val="48"/>
          <w:szCs w:val="48"/>
          <w:lang w:eastAsia="en-GB"/>
          <w14:ligatures w14:val="none"/>
        </w:rPr>
      </w:pPr>
    </w:p>
    <w:p w14:paraId="507F71FA" w14:textId="77777777" w:rsidR="00144C36" w:rsidRPr="00144C36" w:rsidRDefault="00144C36" w:rsidP="00DB5C29">
      <w:pPr>
        <w:spacing w:after="0" w:line="360" w:lineRule="auto"/>
        <w:rPr>
          <w:rFonts w:ascii="Arial" w:eastAsia="Arial" w:hAnsi="Arial" w:cs="Arial"/>
          <w:b/>
          <w:bCs/>
          <w:kern w:val="0"/>
          <w:sz w:val="44"/>
          <w:szCs w:val="44"/>
          <w:lang w:eastAsia="en-GB"/>
          <w14:ligatures w14:val="none"/>
        </w:rPr>
      </w:pPr>
      <w:r w:rsidRPr="00144C36">
        <w:rPr>
          <w:rFonts w:ascii="Arial" w:eastAsia="Arial" w:hAnsi="Arial" w:cs="Arial"/>
          <w:b/>
          <w:bCs/>
          <w:kern w:val="0"/>
          <w:sz w:val="44"/>
          <w:szCs w:val="44"/>
          <w:lang w:val="en-US" w:eastAsia="en-GB"/>
          <w14:ligatures w14:val="none"/>
        </w:rPr>
        <w:t>STUDENT NAME: EDINAH NYIRANKUSI</w:t>
      </w:r>
    </w:p>
    <w:p w14:paraId="444472B7" w14:textId="77777777"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MODULE: PSYCHOPATHOLOGICAL CLASSFICATION AND PROVISION.</w:t>
      </w:r>
    </w:p>
    <w:p w14:paraId="10F1A9BB" w14:textId="77777777"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STUDENT NUMBER: 2333162</w:t>
      </w:r>
    </w:p>
    <w:p w14:paraId="220916D8" w14:textId="77777777"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MODULE CODE: BMHP6029</w:t>
      </w:r>
    </w:p>
    <w:p w14:paraId="51BE20E1" w14:textId="77777777"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LECTURER: NEALE HADDON</w:t>
      </w:r>
    </w:p>
    <w:p w14:paraId="06002B5D" w14:textId="7ED7146D"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 xml:space="preserve">ASSIGNMENT TITLE: COMPONENT: 2 WRITTEN </w:t>
      </w:r>
      <w:proofErr w:type="gramStart"/>
      <w:r w:rsidR="00D408C5" w:rsidRPr="00144C36">
        <w:rPr>
          <w:rFonts w:ascii="Arial" w:eastAsia="Arial" w:hAnsi="Arial" w:cs="Arial"/>
          <w:b/>
          <w:bCs/>
          <w:kern w:val="0"/>
          <w:sz w:val="44"/>
          <w:szCs w:val="44"/>
          <w:lang w:val="en-US" w:eastAsia="en-GB"/>
          <w14:ligatures w14:val="none"/>
        </w:rPr>
        <w:t>REPORT</w:t>
      </w:r>
      <w:proofErr w:type="gramEnd"/>
      <w:r w:rsidRPr="00144C36">
        <w:rPr>
          <w:rFonts w:ascii="Arial" w:eastAsia="Arial" w:hAnsi="Arial" w:cs="Arial"/>
          <w:b/>
          <w:bCs/>
          <w:kern w:val="0"/>
          <w:sz w:val="44"/>
          <w:szCs w:val="44"/>
          <w:lang w:val="en-US" w:eastAsia="en-GB"/>
          <w14:ligatures w14:val="none"/>
        </w:rPr>
        <w:t>.</w:t>
      </w:r>
    </w:p>
    <w:p w14:paraId="0587CB5B"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680B506D"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06136CCF"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28B312BE"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19A17B6A" w14:textId="77777777" w:rsidR="00D408C5" w:rsidRDefault="00D408C5" w:rsidP="00144C36">
      <w:pPr>
        <w:spacing w:after="0" w:line="360" w:lineRule="auto"/>
        <w:jc w:val="both"/>
        <w:rPr>
          <w:rFonts w:ascii="Arial" w:eastAsia="Arial" w:hAnsi="Arial" w:cs="Arial"/>
          <w:b/>
          <w:bCs/>
          <w:kern w:val="0"/>
          <w:sz w:val="32"/>
          <w:szCs w:val="32"/>
          <w:lang w:eastAsia="en-GB"/>
          <w14:ligatures w14:val="none"/>
        </w:rPr>
      </w:pPr>
    </w:p>
    <w:p w14:paraId="52AC824A" w14:textId="77777777" w:rsidR="00D408C5" w:rsidRDefault="00D408C5" w:rsidP="00144C36">
      <w:pPr>
        <w:spacing w:after="0" w:line="360" w:lineRule="auto"/>
        <w:jc w:val="both"/>
        <w:rPr>
          <w:rFonts w:ascii="Arial" w:eastAsia="Arial" w:hAnsi="Arial" w:cs="Arial"/>
          <w:b/>
          <w:bCs/>
          <w:kern w:val="0"/>
          <w:sz w:val="32"/>
          <w:szCs w:val="32"/>
          <w:lang w:eastAsia="en-GB"/>
          <w14:ligatures w14:val="none"/>
        </w:rPr>
      </w:pPr>
    </w:p>
    <w:p w14:paraId="47A9C18E" w14:textId="77777777" w:rsidR="00D408C5" w:rsidRDefault="00D408C5" w:rsidP="00144C36">
      <w:pPr>
        <w:spacing w:after="0" w:line="360" w:lineRule="auto"/>
        <w:jc w:val="both"/>
        <w:rPr>
          <w:rFonts w:ascii="Arial" w:eastAsia="Arial" w:hAnsi="Arial" w:cs="Arial"/>
          <w:b/>
          <w:bCs/>
          <w:kern w:val="0"/>
          <w:sz w:val="32"/>
          <w:szCs w:val="32"/>
          <w:lang w:eastAsia="en-GB"/>
          <w14:ligatures w14:val="none"/>
        </w:rPr>
      </w:pPr>
    </w:p>
    <w:p w14:paraId="1E318D24" w14:textId="77777777" w:rsidR="00D408C5" w:rsidRDefault="00D408C5" w:rsidP="00144C36">
      <w:pPr>
        <w:spacing w:after="0" w:line="360" w:lineRule="auto"/>
        <w:jc w:val="both"/>
        <w:rPr>
          <w:rFonts w:ascii="Arial" w:eastAsia="Arial" w:hAnsi="Arial" w:cs="Arial"/>
          <w:b/>
          <w:bCs/>
          <w:kern w:val="0"/>
          <w:sz w:val="32"/>
          <w:szCs w:val="32"/>
          <w:lang w:eastAsia="en-GB"/>
          <w14:ligatures w14:val="none"/>
        </w:rPr>
      </w:pPr>
    </w:p>
    <w:p w14:paraId="18CC914D" w14:textId="56733E80" w:rsidR="00144C36" w:rsidRPr="00144C36" w:rsidRDefault="00144C36" w:rsidP="00144C36">
      <w:pPr>
        <w:spacing w:after="0" w:line="360" w:lineRule="auto"/>
        <w:jc w:val="both"/>
        <w:rPr>
          <w:rFonts w:ascii="Arial" w:eastAsia="Arial" w:hAnsi="Arial" w:cs="Arial"/>
          <w:b/>
          <w:bCs/>
          <w:kern w:val="0"/>
          <w:sz w:val="32"/>
          <w:szCs w:val="32"/>
          <w:lang w:eastAsia="en-GB"/>
          <w14:ligatures w14:val="none"/>
        </w:rPr>
      </w:pPr>
      <w:r w:rsidRPr="00144C36">
        <w:rPr>
          <w:rFonts w:ascii="Arial" w:eastAsia="Arial" w:hAnsi="Arial" w:cs="Arial"/>
          <w:b/>
          <w:bCs/>
          <w:kern w:val="0"/>
          <w:sz w:val="32"/>
          <w:szCs w:val="32"/>
          <w:lang w:eastAsia="en-GB"/>
          <w14:ligatures w14:val="none"/>
        </w:rPr>
        <w:t>Introduction and Classification of Schizophrenia in ICD-11</w:t>
      </w:r>
    </w:p>
    <w:p w14:paraId="7AEF0618" w14:textId="77777777" w:rsidR="00144C36" w:rsidRPr="00144C36" w:rsidRDefault="00144C36" w:rsidP="00144C36">
      <w:pPr>
        <w:spacing w:after="0" w:line="360" w:lineRule="auto"/>
        <w:jc w:val="both"/>
        <w:rPr>
          <w:rFonts w:ascii="Arial" w:eastAsia="Arial" w:hAnsi="Arial" w:cs="Arial"/>
          <w:b/>
          <w:bCs/>
          <w:kern w:val="0"/>
          <w:sz w:val="22"/>
          <w:szCs w:val="22"/>
          <w:lang w:eastAsia="en-GB"/>
          <w14:ligatures w14:val="none"/>
        </w:rPr>
      </w:pPr>
    </w:p>
    <w:p w14:paraId="3EC9BFBA" w14:textId="778DDA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Schizophrenia is </w:t>
      </w:r>
      <w:r w:rsidR="00D408C5" w:rsidRPr="00144C36">
        <w:rPr>
          <w:rFonts w:ascii="Arial" w:eastAsia="Arial" w:hAnsi="Arial" w:cs="Arial"/>
          <w:kern w:val="0"/>
          <w:sz w:val="22"/>
          <w:szCs w:val="22"/>
          <w:lang w:eastAsia="en-GB"/>
          <w14:ligatures w14:val="none"/>
        </w:rPr>
        <w:t>a</w:t>
      </w:r>
      <w:r w:rsidR="00D408C5">
        <w:rPr>
          <w:rFonts w:ascii="Arial" w:eastAsia="Arial" w:hAnsi="Arial" w:cs="Arial"/>
          <w:kern w:val="0"/>
          <w:sz w:val="22"/>
          <w:szCs w:val="22"/>
          <w:lang w:eastAsia="en-GB"/>
          <w14:ligatures w14:val="none"/>
        </w:rPr>
        <w:t xml:space="preserve"> serious</w:t>
      </w:r>
      <w:r w:rsidR="00FC7242">
        <w:rPr>
          <w:rFonts w:ascii="Arial" w:eastAsia="Arial" w:hAnsi="Arial" w:cs="Arial"/>
          <w:kern w:val="0"/>
          <w:sz w:val="22"/>
          <w:szCs w:val="22"/>
          <w:lang w:eastAsia="en-GB"/>
          <w14:ligatures w14:val="none"/>
        </w:rPr>
        <w:t xml:space="preserve"> mental health condition that affect the way a person think, feels, behaves, and experiences the world around them. It can also change how they perceive reality and how they view </w:t>
      </w:r>
      <w:r w:rsidR="00D408C5">
        <w:rPr>
          <w:rFonts w:ascii="Arial" w:eastAsia="Arial" w:hAnsi="Arial" w:cs="Arial"/>
          <w:kern w:val="0"/>
          <w:sz w:val="22"/>
          <w:szCs w:val="22"/>
          <w:lang w:eastAsia="en-GB"/>
          <w14:ligatures w14:val="none"/>
        </w:rPr>
        <w:t>themselves.</w:t>
      </w:r>
      <w:r w:rsidRPr="00144C36">
        <w:rPr>
          <w:rFonts w:ascii="Arial" w:eastAsia="Arial" w:hAnsi="Arial" w:cs="Arial"/>
          <w:kern w:val="0"/>
          <w:sz w:val="22"/>
          <w:szCs w:val="22"/>
          <w:lang w:eastAsia="en-GB"/>
          <w14:ligatures w14:val="none"/>
        </w:rPr>
        <w:t xml:space="preserve"> Affecting approximately </w:t>
      </w:r>
      <w:proofErr w:type="gramStart"/>
      <w:r w:rsidRPr="00144C36">
        <w:rPr>
          <w:rFonts w:ascii="Arial" w:eastAsia="Arial" w:hAnsi="Arial" w:cs="Arial"/>
          <w:kern w:val="0"/>
          <w:sz w:val="22"/>
          <w:szCs w:val="22"/>
          <w:lang w:eastAsia="en-GB"/>
          <w14:ligatures w14:val="none"/>
        </w:rPr>
        <w:t>24</w:t>
      </w:r>
      <w:proofErr w:type="gramEnd"/>
      <w:r w:rsidRPr="00144C36">
        <w:rPr>
          <w:rFonts w:ascii="Arial" w:eastAsia="Arial" w:hAnsi="Arial" w:cs="Arial"/>
          <w:kern w:val="0"/>
          <w:sz w:val="22"/>
          <w:szCs w:val="22"/>
          <w:lang w:eastAsia="en-GB"/>
          <w14:ligatures w14:val="none"/>
        </w:rPr>
        <w:t xml:space="preserve"> million people globally, it is associated with significant impairments in social functioning, education, employment and quality of life (World Health Organization [WHO], 2024). Despite advances in psychiatric research, schizophrenia </w:t>
      </w:r>
      <w:proofErr w:type="gramStart"/>
      <w:r w:rsidRPr="00144C36">
        <w:rPr>
          <w:rFonts w:ascii="Arial" w:eastAsia="Arial" w:hAnsi="Arial" w:cs="Arial"/>
          <w:kern w:val="0"/>
          <w:sz w:val="22"/>
          <w:szCs w:val="22"/>
          <w:lang w:eastAsia="en-GB"/>
          <w14:ligatures w14:val="none"/>
        </w:rPr>
        <w:t>remains</w:t>
      </w:r>
      <w:proofErr w:type="gramEnd"/>
      <w:r w:rsidRPr="00144C36">
        <w:rPr>
          <w:rFonts w:ascii="Arial" w:eastAsia="Arial" w:hAnsi="Arial" w:cs="Arial"/>
          <w:kern w:val="0"/>
          <w:sz w:val="22"/>
          <w:szCs w:val="22"/>
          <w:lang w:eastAsia="en-GB"/>
          <w14:ligatures w14:val="none"/>
        </w:rPr>
        <w:t xml:space="preserve"> one of the most debated mental disorders due to its heterogeneous presentation, uncertain aetiology and variable prognosis. Ongoing developments in neuroscience, genetics and psychological research continue to challenge traditional biomedical explanations, influencing how schizophrenia </w:t>
      </w:r>
      <w:proofErr w:type="gramStart"/>
      <w:r w:rsidRPr="00144C36">
        <w:rPr>
          <w:rFonts w:ascii="Arial" w:eastAsia="Arial" w:hAnsi="Arial" w:cs="Arial"/>
          <w:kern w:val="0"/>
          <w:sz w:val="22"/>
          <w:szCs w:val="22"/>
          <w:lang w:eastAsia="en-GB"/>
          <w14:ligatures w14:val="none"/>
        </w:rPr>
        <w:t>is classified</w:t>
      </w:r>
      <w:proofErr w:type="gramEnd"/>
      <w:r w:rsidRPr="00144C36">
        <w:rPr>
          <w:rFonts w:ascii="Arial" w:eastAsia="Arial" w:hAnsi="Arial" w:cs="Arial"/>
          <w:kern w:val="0"/>
          <w:sz w:val="22"/>
          <w:szCs w:val="22"/>
          <w:lang w:eastAsia="en-GB"/>
          <w14:ligatures w14:val="none"/>
        </w:rPr>
        <w:t xml:space="preserve"> and managed.</w:t>
      </w:r>
    </w:p>
    <w:p w14:paraId="5CCD29E5"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The International Classification of Diseases, 11th Revision (ICD-11) </w:t>
      </w:r>
      <w:proofErr w:type="gramStart"/>
      <w:r w:rsidRPr="00144C36">
        <w:rPr>
          <w:rFonts w:ascii="Arial" w:eastAsia="Arial" w:hAnsi="Arial" w:cs="Arial"/>
          <w:kern w:val="0"/>
          <w:sz w:val="22"/>
          <w:szCs w:val="22"/>
          <w:lang w:eastAsia="en-GB"/>
          <w14:ligatures w14:val="none"/>
        </w:rPr>
        <w:t>represents</w:t>
      </w:r>
      <w:proofErr w:type="gramEnd"/>
      <w:r w:rsidRPr="00144C36">
        <w:rPr>
          <w:rFonts w:ascii="Arial" w:eastAsia="Arial" w:hAnsi="Arial" w:cs="Arial"/>
          <w:kern w:val="0"/>
          <w:sz w:val="22"/>
          <w:szCs w:val="22"/>
          <w:lang w:eastAsia="en-GB"/>
          <w14:ligatures w14:val="none"/>
        </w:rPr>
        <w:t xml:space="preserve"> an important development in psychiatric classification by promoting greater diagnostic reliability while recognising the complexity of mental disorders. This report critically examines schizophrenia as classified in ICD-11 Chapter 6, focusing on its classification, diagnosis, treatment and rehabilitation. It also explores contemporary debates surrounding diagnostic validity, trauma-informed care, neurodevelopmental perspectives, neurodivergence and stigma before presenting evidence-based recommendations for improving practice and policy.</w:t>
      </w:r>
    </w:p>
    <w:p w14:paraId="45CD228A"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ICD-11 classifies schizophrenia under Chapter 6: Mental, Behavioural or Neurodevelopmental Disorders, within the category of Primary Psychotic Disorders (WHO, 2024). The classification uses the term mental disorder, reflecting a medical framework for diagnosis and healthcare planning. However, critics argue that such terminology may reinforce stigma, encouraging greater use of person-first language, such as "people living with schizophrenia" (Read et al., 2022).</w:t>
      </w:r>
    </w:p>
    <w:p w14:paraId="69B2D4A2"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p>
    <w:p w14:paraId="0C943627"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According to ICD-11, schizophrenia is characterised by persistent disturbances in thinking, perception, self-experience, cognition and behaviour, with symptoms lasting at least one month and causing significant functional impairment. Unlike ICD-10, ICD-11 no longer </w:t>
      </w:r>
      <w:proofErr w:type="gramStart"/>
      <w:r w:rsidRPr="00144C36">
        <w:rPr>
          <w:rFonts w:ascii="Arial" w:eastAsia="Arial" w:hAnsi="Arial" w:cs="Arial"/>
          <w:kern w:val="0"/>
          <w:sz w:val="22"/>
          <w:szCs w:val="22"/>
          <w:lang w:eastAsia="en-GB"/>
          <w14:ligatures w14:val="none"/>
        </w:rPr>
        <w:t>requires</w:t>
      </w:r>
      <w:proofErr w:type="gramEnd"/>
      <w:r w:rsidRPr="00144C36">
        <w:rPr>
          <w:rFonts w:ascii="Arial" w:eastAsia="Arial" w:hAnsi="Arial" w:cs="Arial"/>
          <w:kern w:val="0"/>
          <w:sz w:val="22"/>
          <w:szCs w:val="22"/>
          <w:lang w:eastAsia="en-GB"/>
          <w14:ligatures w14:val="none"/>
        </w:rPr>
        <w:t xml:space="preserve"> Schneider's First-Rank Symptoms because of their limited diagnostic specificity (Gaebel et al., 2020). Instead, diagnosis is based on symptom dimensions, including positive symptoms (hallucinations, delusions and disorganised thinking), negative symptoms (avolition, reduced emotional expression and social withdrawal) and cognitive impairment, which </w:t>
      </w:r>
      <w:proofErr w:type="gramStart"/>
      <w:r w:rsidRPr="00144C36">
        <w:rPr>
          <w:rFonts w:ascii="Arial" w:eastAsia="Arial" w:hAnsi="Arial" w:cs="Arial"/>
          <w:kern w:val="0"/>
          <w:sz w:val="22"/>
          <w:szCs w:val="22"/>
          <w:lang w:eastAsia="en-GB"/>
          <w14:ligatures w14:val="none"/>
        </w:rPr>
        <w:t>is increasingly recognised</w:t>
      </w:r>
      <w:proofErr w:type="gramEnd"/>
      <w:r w:rsidRPr="00144C36">
        <w:rPr>
          <w:rFonts w:ascii="Arial" w:eastAsia="Arial" w:hAnsi="Arial" w:cs="Arial"/>
          <w:kern w:val="0"/>
          <w:sz w:val="22"/>
          <w:szCs w:val="22"/>
          <w:lang w:eastAsia="en-GB"/>
          <w14:ligatures w14:val="none"/>
        </w:rPr>
        <w:t xml:space="preserve"> as a major contributor to long-term disability (Green et al., 2020).</w:t>
      </w:r>
    </w:p>
    <w:p w14:paraId="2CEE2DD7"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lastRenderedPageBreak/>
        <w:t xml:space="preserve">A significant innovation within ICD-11 is the removal of traditional schizophrenia subtypes, including paranoid and catatonic schizophrenia. These subtypes </w:t>
      </w:r>
      <w:proofErr w:type="gramStart"/>
      <w:r w:rsidRPr="00144C36">
        <w:rPr>
          <w:rFonts w:ascii="Arial" w:eastAsia="Arial" w:hAnsi="Arial" w:cs="Arial"/>
          <w:kern w:val="0"/>
          <w:sz w:val="22"/>
          <w:szCs w:val="22"/>
          <w:lang w:eastAsia="en-GB"/>
          <w14:ligatures w14:val="none"/>
        </w:rPr>
        <w:t>were found</w:t>
      </w:r>
      <w:proofErr w:type="gramEnd"/>
      <w:r w:rsidRPr="00144C36">
        <w:rPr>
          <w:rFonts w:ascii="Arial" w:eastAsia="Arial" w:hAnsi="Arial" w:cs="Arial"/>
          <w:kern w:val="0"/>
          <w:sz w:val="22"/>
          <w:szCs w:val="22"/>
          <w:lang w:eastAsia="en-GB"/>
          <w14:ligatures w14:val="none"/>
        </w:rPr>
        <w:t xml:space="preserve"> to have poor diagnostic reliability and limited clinical value (Tandon et al., 2021). ICD-11 instead adopts a dimensional approach, allowing clinicians to describe symptom severity and presentation more accurately, thereby supporting more personalised assessment and treatment.</w:t>
      </w:r>
    </w:p>
    <w:p w14:paraId="4861695F"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Despite these improvements, important limitations </w:t>
      </w:r>
      <w:proofErr w:type="gramStart"/>
      <w:r w:rsidRPr="00144C36">
        <w:rPr>
          <w:rFonts w:ascii="Arial" w:eastAsia="Arial" w:hAnsi="Arial" w:cs="Arial"/>
          <w:kern w:val="0"/>
          <w:sz w:val="22"/>
          <w:szCs w:val="22"/>
          <w:lang w:eastAsia="en-GB"/>
          <w14:ligatures w14:val="none"/>
        </w:rPr>
        <w:t>remain</w:t>
      </w:r>
      <w:proofErr w:type="gramEnd"/>
      <w:r w:rsidRPr="00144C36">
        <w:rPr>
          <w:rFonts w:ascii="Arial" w:eastAsia="Arial" w:hAnsi="Arial" w:cs="Arial"/>
          <w:kern w:val="0"/>
          <w:sz w:val="22"/>
          <w:szCs w:val="22"/>
          <w:lang w:eastAsia="en-GB"/>
          <w14:ligatures w14:val="none"/>
        </w:rPr>
        <w:t xml:space="preserve">. Schizophrenia lacks a definitive biological marker, meaning diagnosis relies </w:t>
      </w:r>
      <w:proofErr w:type="gramStart"/>
      <w:r w:rsidRPr="00144C36">
        <w:rPr>
          <w:rFonts w:ascii="Arial" w:eastAsia="Arial" w:hAnsi="Arial" w:cs="Arial"/>
          <w:kern w:val="0"/>
          <w:sz w:val="22"/>
          <w:szCs w:val="22"/>
          <w:lang w:eastAsia="en-GB"/>
          <w14:ligatures w14:val="none"/>
        </w:rPr>
        <w:t>largely on</w:t>
      </w:r>
      <w:proofErr w:type="gramEnd"/>
      <w:r w:rsidRPr="00144C36">
        <w:rPr>
          <w:rFonts w:ascii="Arial" w:eastAsia="Arial" w:hAnsi="Arial" w:cs="Arial"/>
          <w:kern w:val="0"/>
          <w:sz w:val="22"/>
          <w:szCs w:val="22"/>
          <w:lang w:eastAsia="en-GB"/>
          <w14:ligatures w14:val="none"/>
        </w:rPr>
        <w:t xml:space="preserve"> clinical judgement. Diagnostic accuracy may therefore </w:t>
      </w:r>
      <w:proofErr w:type="gramStart"/>
      <w:r w:rsidRPr="00144C36">
        <w:rPr>
          <w:rFonts w:ascii="Arial" w:eastAsia="Arial" w:hAnsi="Arial" w:cs="Arial"/>
          <w:kern w:val="0"/>
          <w:sz w:val="22"/>
          <w:szCs w:val="22"/>
          <w:lang w:eastAsia="en-GB"/>
          <w14:ligatures w14:val="none"/>
        </w:rPr>
        <w:t>be influenced</w:t>
      </w:r>
      <w:proofErr w:type="gramEnd"/>
      <w:r w:rsidRPr="00144C36">
        <w:rPr>
          <w:rFonts w:ascii="Arial" w:eastAsia="Arial" w:hAnsi="Arial" w:cs="Arial"/>
          <w:kern w:val="0"/>
          <w:sz w:val="22"/>
          <w:szCs w:val="22"/>
          <w:lang w:eastAsia="en-GB"/>
          <w14:ligatures w14:val="none"/>
        </w:rPr>
        <w:t xml:space="preserve"> by clinician experience, cultural interpretation and symptom overlap with conditions such as bipolar disorder, schizoaffective disorder and substance-induced psychosis. Furthermore, similarities between ICD-11 and DSM-5-TR </w:t>
      </w:r>
      <w:proofErr w:type="gramStart"/>
      <w:r w:rsidRPr="00144C36">
        <w:rPr>
          <w:rFonts w:ascii="Arial" w:eastAsia="Arial" w:hAnsi="Arial" w:cs="Arial"/>
          <w:kern w:val="0"/>
          <w:sz w:val="22"/>
          <w:szCs w:val="22"/>
          <w:lang w:eastAsia="en-GB"/>
          <w14:ligatures w14:val="none"/>
        </w:rPr>
        <w:t>demonstrate</w:t>
      </w:r>
      <w:proofErr w:type="gramEnd"/>
      <w:r w:rsidRPr="00144C36">
        <w:rPr>
          <w:rFonts w:ascii="Arial" w:eastAsia="Arial" w:hAnsi="Arial" w:cs="Arial"/>
          <w:kern w:val="0"/>
          <w:sz w:val="22"/>
          <w:szCs w:val="22"/>
          <w:lang w:eastAsia="en-GB"/>
          <w14:ligatures w14:val="none"/>
        </w:rPr>
        <w:t xml:space="preserve"> increasing international consistency, although ongoing debate </w:t>
      </w:r>
      <w:proofErr w:type="gramStart"/>
      <w:r w:rsidRPr="00144C36">
        <w:rPr>
          <w:rFonts w:ascii="Arial" w:eastAsia="Arial" w:hAnsi="Arial" w:cs="Arial"/>
          <w:kern w:val="0"/>
          <w:sz w:val="22"/>
          <w:szCs w:val="22"/>
          <w:lang w:eastAsia="en-GB"/>
          <w14:ligatures w14:val="none"/>
        </w:rPr>
        <w:t>regarding</w:t>
      </w:r>
      <w:proofErr w:type="gramEnd"/>
      <w:r w:rsidRPr="00144C36">
        <w:rPr>
          <w:rFonts w:ascii="Arial" w:eastAsia="Arial" w:hAnsi="Arial" w:cs="Arial"/>
          <w:kern w:val="0"/>
          <w:sz w:val="22"/>
          <w:szCs w:val="22"/>
          <w:lang w:eastAsia="en-GB"/>
          <w14:ligatures w14:val="none"/>
        </w:rPr>
        <w:t xml:space="preserve"> diagnostic validity and the continuum of psychotic experiences suggests that schizophrenia </w:t>
      </w:r>
      <w:proofErr w:type="gramStart"/>
      <w:r w:rsidRPr="00144C36">
        <w:rPr>
          <w:rFonts w:ascii="Arial" w:eastAsia="Arial" w:hAnsi="Arial" w:cs="Arial"/>
          <w:kern w:val="0"/>
          <w:sz w:val="22"/>
          <w:szCs w:val="22"/>
          <w:lang w:eastAsia="en-GB"/>
          <w14:ligatures w14:val="none"/>
        </w:rPr>
        <w:t>remains</w:t>
      </w:r>
      <w:proofErr w:type="gramEnd"/>
      <w:r w:rsidRPr="00144C36">
        <w:rPr>
          <w:rFonts w:ascii="Arial" w:eastAsia="Arial" w:hAnsi="Arial" w:cs="Arial"/>
          <w:kern w:val="0"/>
          <w:sz w:val="22"/>
          <w:szCs w:val="22"/>
          <w:lang w:eastAsia="en-GB"/>
          <w14:ligatures w14:val="none"/>
        </w:rPr>
        <w:t xml:space="preserve"> an evolving psychiatric construct rather than a clearly defined disease entity (van </w:t>
      </w:r>
      <w:proofErr w:type="spellStart"/>
      <w:r w:rsidRPr="00144C36">
        <w:rPr>
          <w:rFonts w:ascii="Arial" w:eastAsia="Arial" w:hAnsi="Arial" w:cs="Arial"/>
          <w:kern w:val="0"/>
          <w:sz w:val="22"/>
          <w:szCs w:val="22"/>
          <w:lang w:eastAsia="en-GB"/>
          <w14:ligatures w14:val="none"/>
        </w:rPr>
        <w:t>Os</w:t>
      </w:r>
      <w:proofErr w:type="spellEnd"/>
      <w:r w:rsidRPr="00144C36">
        <w:rPr>
          <w:rFonts w:ascii="Arial" w:eastAsia="Arial" w:hAnsi="Arial" w:cs="Arial"/>
          <w:kern w:val="0"/>
          <w:sz w:val="22"/>
          <w:szCs w:val="22"/>
          <w:lang w:eastAsia="en-GB"/>
          <w14:ligatures w14:val="none"/>
        </w:rPr>
        <w:t xml:space="preserve"> &amp; </w:t>
      </w:r>
      <w:proofErr w:type="spellStart"/>
      <w:r w:rsidRPr="00144C36">
        <w:rPr>
          <w:rFonts w:ascii="Arial" w:eastAsia="Arial" w:hAnsi="Arial" w:cs="Arial"/>
          <w:kern w:val="0"/>
          <w:sz w:val="22"/>
          <w:szCs w:val="22"/>
          <w:lang w:eastAsia="en-GB"/>
          <w14:ligatures w14:val="none"/>
        </w:rPr>
        <w:t>Guloksuz</w:t>
      </w:r>
      <w:proofErr w:type="spellEnd"/>
      <w:r w:rsidRPr="00144C36">
        <w:rPr>
          <w:rFonts w:ascii="Arial" w:eastAsia="Arial" w:hAnsi="Arial" w:cs="Arial"/>
          <w:kern w:val="0"/>
          <w:sz w:val="22"/>
          <w:szCs w:val="22"/>
          <w:lang w:eastAsia="en-GB"/>
          <w14:ligatures w14:val="none"/>
        </w:rPr>
        <w:t>, 2023).</w:t>
      </w:r>
    </w:p>
    <w:p w14:paraId="319363B8"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1ABCBA41" w14:textId="77777777" w:rsidR="00144C36" w:rsidRPr="00144C36" w:rsidRDefault="00144C36" w:rsidP="00144C36">
      <w:pPr>
        <w:spacing w:after="0" w:line="360" w:lineRule="auto"/>
        <w:jc w:val="both"/>
        <w:rPr>
          <w:rFonts w:ascii="Arial" w:eastAsia="Arial" w:hAnsi="Arial" w:cs="Arial"/>
          <w:b/>
          <w:bCs/>
          <w:kern w:val="0"/>
          <w:sz w:val="28"/>
          <w:szCs w:val="28"/>
          <w:lang w:eastAsia="en-GB"/>
          <w14:ligatures w14:val="none"/>
        </w:rPr>
      </w:pPr>
      <w:r w:rsidRPr="00144C36">
        <w:rPr>
          <w:rFonts w:ascii="Arial" w:eastAsia="Arial" w:hAnsi="Arial" w:cs="Arial"/>
          <w:b/>
          <w:bCs/>
          <w:kern w:val="0"/>
          <w:sz w:val="28"/>
          <w:szCs w:val="28"/>
          <w:lang w:eastAsia="en-GB"/>
          <w14:ligatures w14:val="none"/>
        </w:rPr>
        <w:t>Treatment and Rehabilitation</w:t>
      </w:r>
    </w:p>
    <w:p w14:paraId="55422122"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The treatment of schizophrenia has evolved from a primary focus on symptom reduction to a recovery-oriented approach that promotes functional recovery, independence and quality of life. Current guidance from the World Health Organization (WHO, 2024) and the National Institute for Health and Care Excellence (NICE, 2014; updated 2019) recommends a multidisciplinary model combining pharmacological treatment, psychological therapies and community-based rehabilitation. While these approaches improve clinical outcomes, debates </w:t>
      </w:r>
      <w:proofErr w:type="gramStart"/>
      <w:r w:rsidRPr="00144C36">
        <w:rPr>
          <w:rFonts w:ascii="Arial" w:eastAsia="Arial" w:hAnsi="Arial" w:cs="Arial"/>
          <w:kern w:val="0"/>
          <w:sz w:val="22"/>
          <w:szCs w:val="22"/>
          <w:lang w:eastAsia="en-GB"/>
          <w14:ligatures w14:val="none"/>
        </w:rPr>
        <w:t>remain</w:t>
      </w:r>
      <w:proofErr w:type="gramEnd"/>
      <w:r w:rsidRPr="00144C36">
        <w:rPr>
          <w:rFonts w:ascii="Arial" w:eastAsia="Arial" w:hAnsi="Arial" w:cs="Arial"/>
          <w:kern w:val="0"/>
          <w:sz w:val="22"/>
          <w:szCs w:val="22"/>
          <w:lang w:eastAsia="en-GB"/>
          <w14:ligatures w14:val="none"/>
        </w:rPr>
        <w:t xml:space="preserve"> </w:t>
      </w:r>
      <w:proofErr w:type="gramStart"/>
      <w:r w:rsidRPr="00144C36">
        <w:rPr>
          <w:rFonts w:ascii="Arial" w:eastAsia="Arial" w:hAnsi="Arial" w:cs="Arial"/>
          <w:kern w:val="0"/>
          <w:sz w:val="22"/>
          <w:szCs w:val="22"/>
          <w:lang w:eastAsia="en-GB"/>
          <w14:ligatures w14:val="none"/>
        </w:rPr>
        <w:t>regarding</w:t>
      </w:r>
      <w:proofErr w:type="gramEnd"/>
      <w:r w:rsidRPr="00144C36">
        <w:rPr>
          <w:rFonts w:ascii="Arial" w:eastAsia="Arial" w:hAnsi="Arial" w:cs="Arial"/>
          <w:kern w:val="0"/>
          <w:sz w:val="22"/>
          <w:szCs w:val="22"/>
          <w:lang w:eastAsia="en-GB"/>
          <w14:ligatures w14:val="none"/>
        </w:rPr>
        <w:t xml:space="preserve"> their long-term effectiveness, accessibility and ability to address the broader determinants of recovery (McCutcheon, Marques and Howes, 2020).</w:t>
      </w:r>
    </w:p>
    <w:p w14:paraId="64FE072A"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p>
    <w:p w14:paraId="0065D318" w14:textId="77777777" w:rsidR="00144C36" w:rsidRPr="00144C36" w:rsidRDefault="00144C36" w:rsidP="00144C36">
      <w:pPr>
        <w:spacing w:after="0" w:line="360" w:lineRule="auto"/>
        <w:jc w:val="both"/>
        <w:rPr>
          <w:rFonts w:ascii="Arial" w:eastAsia="Arial" w:hAnsi="Arial" w:cs="Arial"/>
          <w:b/>
          <w:bCs/>
          <w:kern w:val="0"/>
          <w:sz w:val="28"/>
          <w:szCs w:val="28"/>
          <w:lang w:eastAsia="en-GB"/>
          <w14:ligatures w14:val="none"/>
        </w:rPr>
      </w:pPr>
      <w:r w:rsidRPr="00144C36">
        <w:rPr>
          <w:rFonts w:ascii="Arial" w:eastAsia="Arial" w:hAnsi="Arial" w:cs="Arial"/>
          <w:b/>
          <w:bCs/>
          <w:kern w:val="0"/>
          <w:sz w:val="28"/>
          <w:szCs w:val="28"/>
          <w:lang w:eastAsia="en-GB"/>
          <w14:ligatures w14:val="none"/>
        </w:rPr>
        <w:t>Pharmacological Treatment</w:t>
      </w:r>
    </w:p>
    <w:p w14:paraId="5D5FE45B"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Antipsychotic medication </w:t>
      </w:r>
      <w:proofErr w:type="gramStart"/>
      <w:r w:rsidRPr="00144C36">
        <w:rPr>
          <w:rFonts w:ascii="Arial" w:eastAsia="Arial" w:hAnsi="Arial" w:cs="Arial"/>
          <w:kern w:val="0"/>
          <w:sz w:val="22"/>
          <w:szCs w:val="22"/>
          <w:lang w:eastAsia="en-GB"/>
          <w14:ligatures w14:val="none"/>
        </w:rPr>
        <w:t>remains</w:t>
      </w:r>
      <w:proofErr w:type="gramEnd"/>
      <w:r w:rsidRPr="00144C36">
        <w:rPr>
          <w:rFonts w:ascii="Arial" w:eastAsia="Arial" w:hAnsi="Arial" w:cs="Arial"/>
          <w:kern w:val="0"/>
          <w:sz w:val="22"/>
          <w:szCs w:val="22"/>
          <w:lang w:eastAsia="en-GB"/>
          <w14:ligatures w14:val="none"/>
        </w:rPr>
        <w:t xml:space="preserve"> the first-line treatment for schizophrenia, particularly for reducing positive symptoms such as hallucinations, delusions and disorganised thinking (Hasan et al., 2020). Second-generation antipsychotics, including risperidone, olanzapine and aripiprazole, are </w:t>
      </w:r>
      <w:proofErr w:type="gramStart"/>
      <w:r w:rsidRPr="00144C36">
        <w:rPr>
          <w:rFonts w:ascii="Arial" w:eastAsia="Arial" w:hAnsi="Arial" w:cs="Arial"/>
          <w:kern w:val="0"/>
          <w:sz w:val="22"/>
          <w:szCs w:val="22"/>
          <w:lang w:eastAsia="en-GB"/>
          <w14:ligatures w14:val="none"/>
        </w:rPr>
        <w:t>generally preferred</w:t>
      </w:r>
      <w:proofErr w:type="gramEnd"/>
      <w:r w:rsidRPr="00144C36">
        <w:rPr>
          <w:rFonts w:ascii="Arial" w:eastAsia="Arial" w:hAnsi="Arial" w:cs="Arial"/>
          <w:kern w:val="0"/>
          <w:sz w:val="22"/>
          <w:szCs w:val="22"/>
          <w:lang w:eastAsia="en-GB"/>
          <w14:ligatures w14:val="none"/>
        </w:rPr>
        <w:t xml:space="preserve"> because they produce fewer extrapyramidal side effects than first-generation drugs (Kahn et al., 2020). Meta-analyses consistently </w:t>
      </w:r>
      <w:proofErr w:type="gramStart"/>
      <w:r w:rsidRPr="00144C36">
        <w:rPr>
          <w:rFonts w:ascii="Arial" w:eastAsia="Arial" w:hAnsi="Arial" w:cs="Arial"/>
          <w:kern w:val="0"/>
          <w:sz w:val="22"/>
          <w:szCs w:val="22"/>
          <w:lang w:eastAsia="en-GB"/>
          <w14:ligatures w14:val="none"/>
        </w:rPr>
        <w:t>demonstrate</w:t>
      </w:r>
      <w:proofErr w:type="gramEnd"/>
      <w:r w:rsidRPr="00144C36">
        <w:rPr>
          <w:rFonts w:ascii="Arial" w:eastAsia="Arial" w:hAnsi="Arial" w:cs="Arial"/>
          <w:kern w:val="0"/>
          <w:sz w:val="22"/>
          <w:szCs w:val="22"/>
          <w:lang w:eastAsia="en-GB"/>
          <w14:ligatures w14:val="none"/>
        </w:rPr>
        <w:t xml:space="preserve"> that antipsychotics reduce relapse rates and improve acute psychotic symptoms (Leucht et al., 2021). However, approximately one-third of individuals experience treatment-resistant schizophrenia, for which clozapine </w:t>
      </w:r>
      <w:proofErr w:type="gramStart"/>
      <w:r w:rsidRPr="00144C36">
        <w:rPr>
          <w:rFonts w:ascii="Arial" w:eastAsia="Arial" w:hAnsi="Arial" w:cs="Arial"/>
          <w:kern w:val="0"/>
          <w:sz w:val="22"/>
          <w:szCs w:val="22"/>
          <w:lang w:eastAsia="en-GB"/>
          <w14:ligatures w14:val="none"/>
        </w:rPr>
        <w:t>remains</w:t>
      </w:r>
      <w:proofErr w:type="gramEnd"/>
      <w:r w:rsidRPr="00144C36">
        <w:rPr>
          <w:rFonts w:ascii="Arial" w:eastAsia="Arial" w:hAnsi="Arial" w:cs="Arial"/>
          <w:kern w:val="0"/>
          <w:sz w:val="22"/>
          <w:szCs w:val="22"/>
          <w:lang w:eastAsia="en-GB"/>
          <w14:ligatures w14:val="none"/>
        </w:rPr>
        <w:t xml:space="preserve"> the most effective treatment despite requiring regular blood monitoring because of the risk of agranulocytosis (Correll and Schooler, 2020).</w:t>
      </w:r>
    </w:p>
    <w:p w14:paraId="42C87072"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lastRenderedPageBreak/>
        <w:t xml:space="preserve">Despite their effectiveness, antipsychotics have important limitations. Common adverse effects, including weight gain, metabolic syndrome, diabetes and sedation, contribute to poor adherence and reduced quality of life (Pillinger et al., 2020). Furthermore, medication has limited impact on negative symptoms and cognitive impairment, which are often the greatest barriers to long-term recovery (Green, Horan and Lee, 2020). These limitations have prompted criticism of treatment models that rely </w:t>
      </w:r>
      <w:proofErr w:type="gramStart"/>
      <w:r w:rsidRPr="00144C36">
        <w:rPr>
          <w:rFonts w:ascii="Arial" w:eastAsia="Arial" w:hAnsi="Arial" w:cs="Arial"/>
          <w:kern w:val="0"/>
          <w:sz w:val="22"/>
          <w:szCs w:val="22"/>
          <w:lang w:eastAsia="en-GB"/>
          <w14:ligatures w14:val="none"/>
        </w:rPr>
        <w:t>predominantly on</w:t>
      </w:r>
      <w:proofErr w:type="gramEnd"/>
      <w:r w:rsidRPr="00144C36">
        <w:rPr>
          <w:rFonts w:ascii="Arial" w:eastAsia="Arial" w:hAnsi="Arial" w:cs="Arial"/>
          <w:kern w:val="0"/>
          <w:sz w:val="22"/>
          <w:szCs w:val="22"/>
          <w:lang w:eastAsia="en-GB"/>
          <w14:ligatures w14:val="none"/>
        </w:rPr>
        <w:t xml:space="preserve"> pharmacological intervention while neglecting psychological and social needs (McCutcheon, Marques and Howes, 2020).</w:t>
      </w:r>
    </w:p>
    <w:p w14:paraId="4D03F427" w14:textId="77777777" w:rsidR="002B0EB3" w:rsidRDefault="002B0EB3" w:rsidP="002B0EB3">
      <w:pPr>
        <w:spacing w:after="0" w:line="360" w:lineRule="auto"/>
        <w:jc w:val="both"/>
        <w:rPr>
          <w:rFonts w:ascii="Arial" w:eastAsia="Times New Roman" w:hAnsi="Arial" w:cs="Arial"/>
          <w:color w:val="000000"/>
          <w:kern w:val="24"/>
          <w:sz w:val="48"/>
          <w:szCs w:val="48"/>
          <w:lang w:eastAsia="en-GB"/>
          <w14:ligatures w14:val="none"/>
        </w:rPr>
      </w:pPr>
    </w:p>
    <w:p w14:paraId="13811AFB" w14:textId="61B3E278"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Psychological Interventions and Rehabilitation</w:t>
      </w:r>
    </w:p>
    <w:p w14:paraId="5AF4BE63"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Evidence-based psychological therapies </w:t>
      </w:r>
      <w:proofErr w:type="gramStart"/>
      <w:r w:rsidRPr="002B0EB3">
        <w:rPr>
          <w:rFonts w:ascii="Arial" w:eastAsia="Arial" w:hAnsi="Arial" w:cs="Arial"/>
          <w:kern w:val="0"/>
          <w:sz w:val="22"/>
          <w:szCs w:val="22"/>
          <w:lang w:eastAsia="en-GB"/>
          <w14:ligatures w14:val="none"/>
        </w:rPr>
        <w:t>are recommended</w:t>
      </w:r>
      <w:proofErr w:type="gramEnd"/>
      <w:r w:rsidRPr="002B0EB3">
        <w:rPr>
          <w:rFonts w:ascii="Arial" w:eastAsia="Arial" w:hAnsi="Arial" w:cs="Arial"/>
          <w:kern w:val="0"/>
          <w:sz w:val="22"/>
          <w:szCs w:val="22"/>
          <w:lang w:eastAsia="en-GB"/>
          <w14:ligatures w14:val="none"/>
        </w:rPr>
        <w:t xml:space="preserve"> alongside medication. Cognitive Behavioural Therapy for Psychosis (</w:t>
      </w:r>
      <w:proofErr w:type="spellStart"/>
      <w:r w:rsidRPr="002B0EB3">
        <w:rPr>
          <w:rFonts w:ascii="Arial" w:eastAsia="Arial" w:hAnsi="Arial" w:cs="Arial"/>
          <w:kern w:val="0"/>
          <w:sz w:val="22"/>
          <w:szCs w:val="22"/>
          <w:lang w:eastAsia="en-GB"/>
          <w14:ligatures w14:val="none"/>
        </w:rPr>
        <w:t>CBTp</w:t>
      </w:r>
      <w:proofErr w:type="spellEnd"/>
      <w:r w:rsidRPr="002B0EB3">
        <w:rPr>
          <w:rFonts w:ascii="Arial" w:eastAsia="Arial" w:hAnsi="Arial" w:cs="Arial"/>
          <w:kern w:val="0"/>
          <w:sz w:val="22"/>
          <w:szCs w:val="22"/>
          <w:lang w:eastAsia="en-GB"/>
          <w14:ligatures w14:val="none"/>
        </w:rPr>
        <w:t xml:space="preserve">) helps individuals understand and manage distressing psychotic experiences by challenging unhelpful beliefs and developing coping strategies (NICE, 2014; updated 2019). Research suggests </w:t>
      </w:r>
      <w:proofErr w:type="spellStart"/>
      <w:r w:rsidRPr="002B0EB3">
        <w:rPr>
          <w:rFonts w:ascii="Arial" w:eastAsia="Arial" w:hAnsi="Arial" w:cs="Arial"/>
          <w:kern w:val="0"/>
          <w:sz w:val="22"/>
          <w:szCs w:val="22"/>
          <w:lang w:eastAsia="en-GB"/>
          <w14:ligatures w14:val="none"/>
        </w:rPr>
        <w:t>CBTp</w:t>
      </w:r>
      <w:proofErr w:type="spellEnd"/>
      <w:r w:rsidRPr="002B0EB3">
        <w:rPr>
          <w:rFonts w:ascii="Arial" w:eastAsia="Arial" w:hAnsi="Arial" w:cs="Arial"/>
          <w:kern w:val="0"/>
          <w:sz w:val="22"/>
          <w:szCs w:val="22"/>
          <w:lang w:eastAsia="en-GB"/>
          <w14:ligatures w14:val="none"/>
        </w:rPr>
        <w:t xml:space="preserve"> produces modest improvements in symptom severity, psychological distress and insight, although outcomes vary depending on patient engagement and therapist </w:t>
      </w:r>
      <w:proofErr w:type="gramStart"/>
      <w:r w:rsidRPr="002B0EB3">
        <w:rPr>
          <w:rFonts w:ascii="Arial" w:eastAsia="Arial" w:hAnsi="Arial" w:cs="Arial"/>
          <w:kern w:val="0"/>
          <w:sz w:val="22"/>
          <w:szCs w:val="22"/>
          <w:lang w:eastAsia="en-GB"/>
          <w14:ligatures w14:val="none"/>
        </w:rPr>
        <w:t>expertise</w:t>
      </w:r>
      <w:proofErr w:type="gramEnd"/>
      <w:r w:rsidRPr="002B0EB3">
        <w:rPr>
          <w:rFonts w:ascii="Arial" w:eastAsia="Arial" w:hAnsi="Arial" w:cs="Arial"/>
          <w:kern w:val="0"/>
          <w:sz w:val="22"/>
          <w:szCs w:val="22"/>
          <w:lang w:eastAsia="en-GB"/>
          <w14:ligatures w14:val="none"/>
        </w:rPr>
        <w:t xml:space="preserve"> (Jauhar, Laws and McKenna, 2022). Family interventions also reduce relapse rates, improve communication and support carers, although access to specialist services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inconsistent (Pharoah et al., 2020).</w:t>
      </w:r>
    </w:p>
    <w:p w14:paraId="7A38C66F"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Rehabilitation extends beyond symptom management by supporting individuals to achieve meaningful participation in society. Community Mental Health Teams (CMHTs) coordinate multidisciplinary care, including medication management, crisis intervention, housing support and occupational therapy (WHO, 2024). Early Intervention in Psychosis (EIP) services have become central to schizophrenia care because reducing the duration of untreated psychosis improves clinical, educational and employment outcomes while reducing hospital admissions (Correll et al., 2022). Likewise, Individual Placement and Support (IPS) programmes consistently outperform traditional vocational rehabilitation in helping people with schizophrenia secure competitive employment (Bond, Drake and Becker, 2020).</w:t>
      </w:r>
    </w:p>
    <w:p w14:paraId="6F2194CB"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76563557"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Critical Evaluation</w:t>
      </w:r>
    </w:p>
    <w:p w14:paraId="6EB59DD0" w14:textId="644945B6" w:rsidR="00053CF0" w:rsidRPr="00053CF0" w:rsidRDefault="002B0EB3" w:rsidP="002B0EB3">
      <w:pPr>
        <w:spacing w:before="200" w:after="0" w:line="360" w:lineRule="auto"/>
        <w:rPr>
          <w:rFonts w:ascii="Arial" w:eastAsia="Times New Roman" w:hAnsi="Arial" w:cs="Arial"/>
          <w:kern w:val="0"/>
          <w:sz w:val="48"/>
          <w:szCs w:val="48"/>
          <w:lang w:eastAsia="en-GB"/>
          <w14:ligatures w14:val="none"/>
        </w:rPr>
      </w:pPr>
      <w:r w:rsidRPr="002B0EB3">
        <w:rPr>
          <w:rFonts w:ascii="Arial" w:eastAsia="Arial" w:hAnsi="Arial" w:cs="Arial"/>
          <w:kern w:val="0"/>
          <w:sz w:val="22"/>
          <w:szCs w:val="22"/>
          <w:lang w:eastAsia="en-GB"/>
          <w14:ligatures w14:val="none"/>
        </w:rPr>
        <w:t xml:space="preserve">Although current treatment approaches are more holistic than earlier institutional models, significant challenges </w:t>
      </w:r>
      <w:proofErr w:type="gramStart"/>
      <w:r w:rsidRPr="002B0EB3">
        <w:rPr>
          <w:rFonts w:ascii="Arial" w:eastAsia="Arial" w:hAnsi="Arial" w:cs="Arial"/>
          <w:kern w:val="0"/>
          <w:sz w:val="22"/>
          <w:szCs w:val="22"/>
          <w:lang w:eastAsia="en-GB"/>
          <w14:ligatures w14:val="none"/>
        </w:rPr>
        <w:t>remain</w:t>
      </w:r>
      <w:proofErr w:type="gramEnd"/>
      <w:r w:rsidRPr="002B0EB3">
        <w:rPr>
          <w:rFonts w:ascii="Arial" w:eastAsia="Arial" w:hAnsi="Arial" w:cs="Arial"/>
          <w:kern w:val="0"/>
          <w:sz w:val="22"/>
          <w:szCs w:val="22"/>
          <w:lang w:eastAsia="en-GB"/>
          <w14:ligatures w14:val="none"/>
        </w:rPr>
        <w:t xml:space="preserve">. Access to psychological therapies </w:t>
      </w:r>
      <w:proofErr w:type="gramStart"/>
      <w:r w:rsidRPr="002B0EB3">
        <w:rPr>
          <w:rFonts w:ascii="Arial" w:eastAsia="Arial" w:hAnsi="Arial" w:cs="Arial"/>
          <w:kern w:val="0"/>
          <w:sz w:val="22"/>
          <w:szCs w:val="22"/>
          <w:lang w:eastAsia="en-GB"/>
          <w14:ligatures w14:val="none"/>
        </w:rPr>
        <w:t>is often limited</w:t>
      </w:r>
      <w:proofErr w:type="gramEnd"/>
      <w:r w:rsidRPr="002B0EB3">
        <w:rPr>
          <w:rFonts w:ascii="Arial" w:eastAsia="Arial" w:hAnsi="Arial" w:cs="Arial"/>
          <w:kern w:val="0"/>
          <w:sz w:val="22"/>
          <w:szCs w:val="22"/>
          <w:lang w:eastAsia="en-GB"/>
          <w14:ligatures w14:val="none"/>
        </w:rPr>
        <w:t xml:space="preserve"> by workforce shortages, leading to continued reliance on medication (NICE, 2019). In addition, health inequalities contribute to delayed diagnosis and poorer access to recovery-oriented services among ethnic minority communities (Morgan et al., 2021). Critics also argue that the continued dominance of the biomedical model underestimates the influence of trauma, social </w:t>
      </w:r>
      <w:r w:rsidRPr="002B0EB3">
        <w:rPr>
          <w:rFonts w:ascii="Arial" w:eastAsia="Arial" w:hAnsi="Arial" w:cs="Arial"/>
          <w:kern w:val="0"/>
          <w:sz w:val="22"/>
          <w:szCs w:val="22"/>
          <w:lang w:eastAsia="en-GB"/>
          <w14:ligatures w14:val="none"/>
        </w:rPr>
        <w:lastRenderedPageBreak/>
        <w:t>deprivation and discrimination on psychosis (Read, Moncrieff and Dillon, 2022). Consequently, effective schizophrenia care requires a personalised biopsychosocial approach that integrates medication with psychological interventions, rehabilitation and social support (WHO, 2024).</w:t>
      </w:r>
    </w:p>
    <w:p w14:paraId="0AD36DDD" w14:textId="0BE85413" w:rsidR="00053CF0" w:rsidRDefault="00053CF0" w:rsidP="00053CF0"/>
    <w:p w14:paraId="5EA38A92"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Current Debates and Emerging Issues</w:t>
      </w:r>
    </w:p>
    <w:p w14:paraId="4307F335"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Schizophrenia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one of the most debated mental disorders despite advances in psychiatric research. Contemporary discussions question the validity of schizophrenia as a single diagnostic entity, the dominance of biomedical explanations, the influence of trauma and neurodevelopment, the relevance of neurodivergence and the impact of psychiatric labelling (Tandon, Gaebel and Maj, 2021).</w:t>
      </w:r>
    </w:p>
    <w:p w14:paraId="230A0EE0"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53E959F3"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Biomedical versus Biopsychosocial Perspectives</w:t>
      </w:r>
    </w:p>
    <w:p w14:paraId="3A2CB06B"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Traditionally, schizophrenia has </w:t>
      </w:r>
      <w:proofErr w:type="gramStart"/>
      <w:r w:rsidRPr="002B0EB3">
        <w:rPr>
          <w:rFonts w:ascii="Arial" w:eastAsia="Arial" w:hAnsi="Arial" w:cs="Arial"/>
          <w:kern w:val="0"/>
          <w:sz w:val="22"/>
          <w:szCs w:val="22"/>
          <w:lang w:eastAsia="en-GB"/>
          <w14:ligatures w14:val="none"/>
        </w:rPr>
        <w:t>been viewed</w:t>
      </w:r>
      <w:proofErr w:type="gramEnd"/>
      <w:r w:rsidRPr="002B0EB3">
        <w:rPr>
          <w:rFonts w:ascii="Arial" w:eastAsia="Arial" w:hAnsi="Arial" w:cs="Arial"/>
          <w:kern w:val="0"/>
          <w:sz w:val="22"/>
          <w:szCs w:val="22"/>
          <w:lang w:eastAsia="en-GB"/>
          <w14:ligatures w14:val="none"/>
        </w:rPr>
        <w:t xml:space="preserve"> as a biological disorder associated with genetic vulnerability, dopamine dysregulation and structural brain abnormalities (Kahn et al., 2020). However, despite advances in genetics and neuroimaging, no definitive biological marker has been </w:t>
      </w:r>
      <w:proofErr w:type="gramStart"/>
      <w:r w:rsidRPr="002B0EB3">
        <w:rPr>
          <w:rFonts w:ascii="Arial" w:eastAsia="Arial" w:hAnsi="Arial" w:cs="Arial"/>
          <w:kern w:val="0"/>
          <w:sz w:val="22"/>
          <w:szCs w:val="22"/>
          <w:lang w:eastAsia="en-GB"/>
          <w14:ligatures w14:val="none"/>
        </w:rPr>
        <w:t>identified</w:t>
      </w:r>
      <w:proofErr w:type="gramEnd"/>
      <w:r w:rsidRPr="002B0EB3">
        <w:rPr>
          <w:rFonts w:ascii="Arial" w:eastAsia="Arial" w:hAnsi="Arial" w:cs="Arial"/>
          <w:kern w:val="0"/>
          <w:sz w:val="22"/>
          <w:szCs w:val="22"/>
          <w:lang w:eastAsia="en-GB"/>
          <w14:ligatures w14:val="none"/>
        </w:rPr>
        <w:t>, limiting the explanatory power of biological models (McCutcheon, Marques and Howes, 2020).</w:t>
      </w:r>
    </w:p>
    <w:p w14:paraId="5F78DD59"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Many researchers therefore advocate a biopsychosocial model, arguing that schizophrenia results from interactions between biological vulnerability, psychological processes and environmental factors. Evidence consistently links childhood trauma, migration, discrimination and social deprivation with increased psychosis risk (Read, Moncrieff and Dillon, 2022; van </w:t>
      </w:r>
      <w:proofErr w:type="spellStart"/>
      <w:r w:rsidRPr="002B0EB3">
        <w:rPr>
          <w:rFonts w:ascii="Arial" w:eastAsia="Arial" w:hAnsi="Arial" w:cs="Arial"/>
          <w:kern w:val="0"/>
          <w:sz w:val="22"/>
          <w:szCs w:val="22"/>
          <w:lang w:eastAsia="en-GB"/>
          <w14:ligatures w14:val="none"/>
        </w:rPr>
        <w:t>Os</w:t>
      </w:r>
      <w:proofErr w:type="spellEnd"/>
      <w:r w:rsidRPr="002B0EB3">
        <w:rPr>
          <w:rFonts w:ascii="Arial" w:eastAsia="Arial" w:hAnsi="Arial" w:cs="Arial"/>
          <w:kern w:val="0"/>
          <w:sz w:val="22"/>
          <w:szCs w:val="22"/>
          <w:lang w:eastAsia="en-GB"/>
          <w14:ligatures w14:val="none"/>
        </w:rPr>
        <w:t xml:space="preserve"> and </w:t>
      </w:r>
      <w:proofErr w:type="spellStart"/>
      <w:r w:rsidRPr="002B0EB3">
        <w:rPr>
          <w:rFonts w:ascii="Arial" w:eastAsia="Arial" w:hAnsi="Arial" w:cs="Arial"/>
          <w:kern w:val="0"/>
          <w:sz w:val="22"/>
          <w:szCs w:val="22"/>
          <w:lang w:eastAsia="en-GB"/>
          <w14:ligatures w14:val="none"/>
        </w:rPr>
        <w:t>Guloksuz</w:t>
      </w:r>
      <w:proofErr w:type="spellEnd"/>
      <w:r w:rsidRPr="002B0EB3">
        <w:rPr>
          <w:rFonts w:ascii="Arial" w:eastAsia="Arial" w:hAnsi="Arial" w:cs="Arial"/>
          <w:kern w:val="0"/>
          <w:sz w:val="22"/>
          <w:szCs w:val="22"/>
          <w:lang w:eastAsia="en-GB"/>
          <w14:ligatures w14:val="none"/>
        </w:rPr>
        <w:t xml:space="preserve">, 2023). Recovery </w:t>
      </w:r>
      <w:proofErr w:type="gramStart"/>
      <w:r w:rsidRPr="002B0EB3">
        <w:rPr>
          <w:rFonts w:ascii="Arial" w:eastAsia="Arial" w:hAnsi="Arial" w:cs="Arial"/>
          <w:kern w:val="0"/>
          <w:sz w:val="22"/>
          <w:szCs w:val="22"/>
          <w:lang w:eastAsia="en-GB"/>
          <w14:ligatures w14:val="none"/>
        </w:rPr>
        <w:t>is therefore increasingly viewed</w:t>
      </w:r>
      <w:proofErr w:type="gramEnd"/>
      <w:r w:rsidRPr="002B0EB3">
        <w:rPr>
          <w:rFonts w:ascii="Arial" w:eastAsia="Arial" w:hAnsi="Arial" w:cs="Arial"/>
          <w:kern w:val="0"/>
          <w:sz w:val="22"/>
          <w:szCs w:val="22"/>
          <w:lang w:eastAsia="en-GB"/>
          <w14:ligatures w14:val="none"/>
        </w:rPr>
        <w:t xml:space="preserve"> as requiring interventions addressing housing, employment and social inclusion alongside clinical treatment.</w:t>
      </w:r>
    </w:p>
    <w:p w14:paraId="3AD08F6D"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6E1B183E"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Trauma-Informed Perspectives</w:t>
      </w:r>
    </w:p>
    <w:p w14:paraId="207E05F3"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Research </w:t>
      </w:r>
      <w:proofErr w:type="gramStart"/>
      <w:r w:rsidRPr="002B0EB3">
        <w:rPr>
          <w:rFonts w:ascii="Arial" w:eastAsia="Arial" w:hAnsi="Arial" w:cs="Arial"/>
          <w:kern w:val="0"/>
          <w:sz w:val="22"/>
          <w:szCs w:val="22"/>
          <w:lang w:eastAsia="en-GB"/>
          <w14:ligatures w14:val="none"/>
        </w:rPr>
        <w:t>demonstrates</w:t>
      </w:r>
      <w:proofErr w:type="gramEnd"/>
      <w:r w:rsidRPr="002B0EB3">
        <w:rPr>
          <w:rFonts w:ascii="Arial" w:eastAsia="Arial" w:hAnsi="Arial" w:cs="Arial"/>
          <w:kern w:val="0"/>
          <w:sz w:val="22"/>
          <w:szCs w:val="22"/>
          <w:lang w:eastAsia="en-GB"/>
          <w14:ligatures w14:val="none"/>
        </w:rPr>
        <w:t xml:space="preserve"> a strong association between childhood adversity and psychosis (Read, Moncrieff and Dillon, 2022). Trauma-informed care encourages clinicians to explore adverse experiences routinely and understand psychotic symptoms within an individual's life context. However, trauma alone cannot explain schizophrenia, as many people exposed to adversity never develop psychosis. Contemporary evidence therefore supports interactional models combining biological vulnerability with environmental influences (van </w:t>
      </w:r>
      <w:proofErr w:type="spellStart"/>
      <w:r w:rsidRPr="002B0EB3">
        <w:rPr>
          <w:rFonts w:ascii="Arial" w:eastAsia="Arial" w:hAnsi="Arial" w:cs="Arial"/>
          <w:kern w:val="0"/>
          <w:sz w:val="22"/>
          <w:szCs w:val="22"/>
          <w:lang w:eastAsia="en-GB"/>
          <w14:ligatures w14:val="none"/>
        </w:rPr>
        <w:t>Os</w:t>
      </w:r>
      <w:proofErr w:type="spellEnd"/>
      <w:r w:rsidRPr="002B0EB3">
        <w:rPr>
          <w:rFonts w:ascii="Arial" w:eastAsia="Arial" w:hAnsi="Arial" w:cs="Arial"/>
          <w:kern w:val="0"/>
          <w:sz w:val="22"/>
          <w:szCs w:val="22"/>
          <w:lang w:eastAsia="en-GB"/>
          <w14:ligatures w14:val="none"/>
        </w:rPr>
        <w:t xml:space="preserve"> and </w:t>
      </w:r>
      <w:proofErr w:type="spellStart"/>
      <w:r w:rsidRPr="002B0EB3">
        <w:rPr>
          <w:rFonts w:ascii="Arial" w:eastAsia="Arial" w:hAnsi="Arial" w:cs="Arial"/>
          <w:kern w:val="0"/>
          <w:sz w:val="22"/>
          <w:szCs w:val="22"/>
          <w:lang w:eastAsia="en-GB"/>
          <w14:ligatures w14:val="none"/>
        </w:rPr>
        <w:t>Guloksuz</w:t>
      </w:r>
      <w:proofErr w:type="spellEnd"/>
      <w:r w:rsidRPr="002B0EB3">
        <w:rPr>
          <w:rFonts w:ascii="Arial" w:eastAsia="Arial" w:hAnsi="Arial" w:cs="Arial"/>
          <w:kern w:val="0"/>
          <w:sz w:val="22"/>
          <w:szCs w:val="22"/>
          <w:lang w:eastAsia="en-GB"/>
          <w14:ligatures w14:val="none"/>
        </w:rPr>
        <w:t>, 2023).</w:t>
      </w:r>
    </w:p>
    <w:p w14:paraId="1DB705D5"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11678BF5"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Neurodivergence, Stigma and Future Classification</w:t>
      </w:r>
    </w:p>
    <w:p w14:paraId="4C70E5BC"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lastRenderedPageBreak/>
        <w:t xml:space="preserve">Whether schizophrenia should </w:t>
      </w:r>
      <w:proofErr w:type="gramStart"/>
      <w:r w:rsidRPr="002B0EB3">
        <w:rPr>
          <w:rFonts w:ascii="Arial" w:eastAsia="Arial" w:hAnsi="Arial" w:cs="Arial"/>
          <w:kern w:val="0"/>
          <w:sz w:val="22"/>
          <w:szCs w:val="22"/>
          <w:lang w:eastAsia="en-GB"/>
          <w14:ligatures w14:val="none"/>
        </w:rPr>
        <w:t>be viewed</w:t>
      </w:r>
      <w:proofErr w:type="gramEnd"/>
      <w:r w:rsidRPr="002B0EB3">
        <w:rPr>
          <w:rFonts w:ascii="Arial" w:eastAsia="Arial" w:hAnsi="Arial" w:cs="Arial"/>
          <w:kern w:val="0"/>
          <w:sz w:val="22"/>
          <w:szCs w:val="22"/>
          <w:lang w:eastAsia="en-GB"/>
          <w14:ligatures w14:val="none"/>
        </w:rPr>
        <w:t xml:space="preserve"> within the neurodiversity framework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controversial. While some researchers </w:t>
      </w:r>
      <w:proofErr w:type="gramStart"/>
      <w:r w:rsidRPr="002B0EB3">
        <w:rPr>
          <w:rFonts w:ascii="Arial" w:eastAsia="Arial" w:hAnsi="Arial" w:cs="Arial"/>
          <w:kern w:val="0"/>
          <w:sz w:val="22"/>
          <w:szCs w:val="22"/>
          <w:lang w:eastAsia="en-GB"/>
          <w14:ligatures w14:val="none"/>
        </w:rPr>
        <w:t>identify</w:t>
      </w:r>
      <w:proofErr w:type="gramEnd"/>
      <w:r w:rsidRPr="002B0EB3">
        <w:rPr>
          <w:rFonts w:ascii="Arial" w:eastAsia="Arial" w:hAnsi="Arial" w:cs="Arial"/>
          <w:kern w:val="0"/>
          <w:sz w:val="22"/>
          <w:szCs w:val="22"/>
          <w:lang w:eastAsia="en-GB"/>
          <w14:ligatures w14:val="none"/>
        </w:rPr>
        <w:t xml:space="preserve"> overlaps with neurodevelopmental conditions, others argue that the severity of psychotic symptoms justifies </w:t>
      </w:r>
      <w:proofErr w:type="gramStart"/>
      <w:r w:rsidRPr="002B0EB3">
        <w:rPr>
          <w:rFonts w:ascii="Arial" w:eastAsia="Arial" w:hAnsi="Arial" w:cs="Arial"/>
          <w:kern w:val="0"/>
          <w:sz w:val="22"/>
          <w:szCs w:val="22"/>
          <w:lang w:eastAsia="en-GB"/>
          <w14:ligatures w14:val="none"/>
        </w:rPr>
        <w:t>maintaining</w:t>
      </w:r>
      <w:proofErr w:type="gramEnd"/>
      <w:r w:rsidRPr="002B0EB3">
        <w:rPr>
          <w:rFonts w:ascii="Arial" w:eastAsia="Arial" w:hAnsi="Arial" w:cs="Arial"/>
          <w:kern w:val="0"/>
          <w:sz w:val="22"/>
          <w:szCs w:val="22"/>
          <w:lang w:eastAsia="en-GB"/>
          <w14:ligatures w14:val="none"/>
        </w:rPr>
        <w:t xml:space="preserve"> schizophrenia as a distinct mental disorder (Tandon, Gaebel and Maj, 2021). Public stigma also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problematic, with misconceptions contributing to discrimination despite evidence that people living with schizophrenia are more likely to experience victimisation than violence (WHO, 2024). Advances in precision psychiatry, including genomics and artificial intelligence, may improve future diagnosis but also raise concerns </w:t>
      </w:r>
      <w:proofErr w:type="gramStart"/>
      <w:r w:rsidRPr="002B0EB3">
        <w:rPr>
          <w:rFonts w:ascii="Arial" w:eastAsia="Arial" w:hAnsi="Arial" w:cs="Arial"/>
          <w:kern w:val="0"/>
          <w:sz w:val="22"/>
          <w:szCs w:val="22"/>
          <w:lang w:eastAsia="en-GB"/>
          <w14:ligatures w14:val="none"/>
        </w:rPr>
        <w:t>regarding</w:t>
      </w:r>
      <w:proofErr w:type="gramEnd"/>
      <w:r w:rsidRPr="002B0EB3">
        <w:rPr>
          <w:rFonts w:ascii="Arial" w:eastAsia="Arial" w:hAnsi="Arial" w:cs="Arial"/>
          <w:kern w:val="0"/>
          <w:sz w:val="22"/>
          <w:szCs w:val="22"/>
          <w:lang w:eastAsia="en-GB"/>
          <w14:ligatures w14:val="none"/>
        </w:rPr>
        <w:t xml:space="preserve"> equity, privacy and accessibility (Kahn et al., 2020).</w:t>
      </w:r>
    </w:p>
    <w:p w14:paraId="222A2BD3"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46DFFEEA"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Recommendations</w:t>
      </w:r>
    </w:p>
    <w:p w14:paraId="1A4338DE"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Future schizophrenia care should adopt a more personalised, recovery-oriented approach that integrates biological, psychological and social assessment rather than relying </w:t>
      </w:r>
      <w:proofErr w:type="gramStart"/>
      <w:r w:rsidRPr="002B0EB3">
        <w:rPr>
          <w:rFonts w:ascii="Arial" w:eastAsia="Arial" w:hAnsi="Arial" w:cs="Arial"/>
          <w:kern w:val="0"/>
          <w:sz w:val="22"/>
          <w:szCs w:val="22"/>
          <w:lang w:eastAsia="en-GB"/>
          <w14:ligatures w14:val="none"/>
        </w:rPr>
        <w:t>predominantly on</w:t>
      </w:r>
      <w:proofErr w:type="gramEnd"/>
      <w:r w:rsidRPr="002B0EB3">
        <w:rPr>
          <w:rFonts w:ascii="Arial" w:eastAsia="Arial" w:hAnsi="Arial" w:cs="Arial"/>
          <w:kern w:val="0"/>
          <w:sz w:val="22"/>
          <w:szCs w:val="22"/>
          <w:lang w:eastAsia="en-GB"/>
          <w14:ligatures w14:val="none"/>
        </w:rPr>
        <w:t xml:space="preserve"> symptom-based diagnosis (WHO, 2024). While ICD-11 has introduced greater flexibility through dimensional symptom assessment, future diagnostic frameworks should incorporate advances in neuroscience alongside psychosocial and cultural factors to improve diagnostic accuracy and person-centred care.</w:t>
      </w:r>
    </w:p>
    <w:p w14:paraId="1FE958AB"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Trauma-informed practice should become a routine </w:t>
      </w:r>
      <w:proofErr w:type="gramStart"/>
      <w:r w:rsidRPr="002B0EB3">
        <w:rPr>
          <w:rFonts w:ascii="Arial" w:eastAsia="Arial" w:hAnsi="Arial" w:cs="Arial"/>
          <w:kern w:val="0"/>
          <w:sz w:val="22"/>
          <w:szCs w:val="22"/>
          <w:lang w:eastAsia="en-GB"/>
          <w14:ligatures w14:val="none"/>
        </w:rPr>
        <w:t>component</w:t>
      </w:r>
      <w:proofErr w:type="gramEnd"/>
      <w:r w:rsidRPr="002B0EB3">
        <w:rPr>
          <w:rFonts w:ascii="Arial" w:eastAsia="Arial" w:hAnsi="Arial" w:cs="Arial"/>
          <w:kern w:val="0"/>
          <w:sz w:val="22"/>
          <w:szCs w:val="22"/>
          <w:lang w:eastAsia="en-GB"/>
          <w14:ligatures w14:val="none"/>
        </w:rPr>
        <w:t xml:space="preserve"> of assessment and treatment, recognising the significant role that adverse childhood experiences and social adversity can play in the development and persistence of psychosis (Read, Moncrieff and Dillon, 2022). Healthcare professionals should receive </w:t>
      </w:r>
      <w:proofErr w:type="gramStart"/>
      <w:r w:rsidRPr="002B0EB3">
        <w:rPr>
          <w:rFonts w:ascii="Arial" w:eastAsia="Arial" w:hAnsi="Arial" w:cs="Arial"/>
          <w:kern w:val="0"/>
          <w:sz w:val="22"/>
          <w:szCs w:val="22"/>
          <w:lang w:eastAsia="en-GB"/>
          <w14:ligatures w14:val="none"/>
        </w:rPr>
        <w:t>additional</w:t>
      </w:r>
      <w:proofErr w:type="gramEnd"/>
      <w:r w:rsidRPr="002B0EB3">
        <w:rPr>
          <w:rFonts w:ascii="Arial" w:eastAsia="Arial" w:hAnsi="Arial" w:cs="Arial"/>
          <w:kern w:val="0"/>
          <w:sz w:val="22"/>
          <w:szCs w:val="22"/>
          <w:lang w:eastAsia="en-GB"/>
          <w14:ligatures w14:val="none"/>
        </w:rPr>
        <w:t xml:space="preserve"> training to </w:t>
      </w:r>
      <w:proofErr w:type="gramStart"/>
      <w:r w:rsidRPr="002B0EB3">
        <w:rPr>
          <w:rFonts w:ascii="Arial" w:eastAsia="Arial" w:hAnsi="Arial" w:cs="Arial"/>
          <w:kern w:val="0"/>
          <w:sz w:val="22"/>
          <w:szCs w:val="22"/>
          <w:lang w:eastAsia="en-GB"/>
          <w14:ligatures w14:val="none"/>
        </w:rPr>
        <w:t>identify</w:t>
      </w:r>
      <w:proofErr w:type="gramEnd"/>
      <w:r w:rsidRPr="002B0EB3">
        <w:rPr>
          <w:rFonts w:ascii="Arial" w:eastAsia="Arial" w:hAnsi="Arial" w:cs="Arial"/>
          <w:kern w:val="0"/>
          <w:sz w:val="22"/>
          <w:szCs w:val="22"/>
          <w:lang w:eastAsia="en-GB"/>
          <w14:ligatures w14:val="none"/>
        </w:rPr>
        <w:t xml:space="preserve"> trauma and deliver compassionate, evidence-based interventions that reduce the use of coercive practices and strengthen therapeutic relationships.</w:t>
      </w:r>
    </w:p>
    <w:p w14:paraId="55FB5E8D"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Access to evidence-based psychological therapies, including Cognitive Behavioural Therapy for Psychosis (</w:t>
      </w:r>
      <w:proofErr w:type="spellStart"/>
      <w:r w:rsidRPr="002B0EB3">
        <w:rPr>
          <w:rFonts w:ascii="Arial" w:eastAsia="Arial" w:hAnsi="Arial" w:cs="Arial"/>
          <w:kern w:val="0"/>
          <w:sz w:val="22"/>
          <w:szCs w:val="22"/>
          <w:lang w:eastAsia="en-GB"/>
          <w14:ligatures w14:val="none"/>
        </w:rPr>
        <w:t>CBTp</w:t>
      </w:r>
      <w:proofErr w:type="spellEnd"/>
      <w:r w:rsidRPr="002B0EB3">
        <w:rPr>
          <w:rFonts w:ascii="Arial" w:eastAsia="Arial" w:hAnsi="Arial" w:cs="Arial"/>
          <w:kern w:val="0"/>
          <w:sz w:val="22"/>
          <w:szCs w:val="22"/>
          <w:lang w:eastAsia="en-GB"/>
          <w14:ligatures w14:val="none"/>
        </w:rPr>
        <w:t xml:space="preserve">), family interventions and Early Intervention in Psychosis (EIP) services, should </w:t>
      </w:r>
      <w:proofErr w:type="gramStart"/>
      <w:r w:rsidRPr="002B0EB3">
        <w:rPr>
          <w:rFonts w:ascii="Arial" w:eastAsia="Arial" w:hAnsi="Arial" w:cs="Arial"/>
          <w:kern w:val="0"/>
          <w:sz w:val="22"/>
          <w:szCs w:val="22"/>
          <w:lang w:eastAsia="en-GB"/>
          <w14:ligatures w14:val="none"/>
        </w:rPr>
        <w:t>be expanded</w:t>
      </w:r>
      <w:proofErr w:type="gramEnd"/>
      <w:r w:rsidRPr="002B0EB3">
        <w:rPr>
          <w:rFonts w:ascii="Arial" w:eastAsia="Arial" w:hAnsi="Arial" w:cs="Arial"/>
          <w:kern w:val="0"/>
          <w:sz w:val="22"/>
          <w:szCs w:val="22"/>
          <w:lang w:eastAsia="en-GB"/>
          <w14:ligatures w14:val="none"/>
        </w:rPr>
        <w:t xml:space="preserve"> to reduce reliance on pharmacological treatment alone (NICE, 2019). Furthermore, greater investment in supported employment programmes, housing support and community rehabilitation would promote social inclusion, improve functional recovery and reduce long-term healthcare costs (Bond, Drake and Becker, 2020).</w:t>
      </w:r>
    </w:p>
    <w:p w14:paraId="27673D89"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Finally, mental health policy should prioritise cultural competence and anti-stigma initiatives to address inequalities in diagnosis and treatment. Future research should continue investigating the interaction between genetics, trauma and social determinants of mental health while actively involving people with lived experience in the design, implementation and evaluation of services to ensure schizophrenia care remains evidence-based, equitable and recovery-focused (WHO, 2024; Read, Moncrieff and Dillon, 2022).</w:t>
      </w:r>
    </w:p>
    <w:p w14:paraId="3EB08357"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48E3CB26" w14:textId="77777777" w:rsidR="00740DC7" w:rsidRDefault="00740DC7" w:rsidP="002B0EB3">
      <w:pPr>
        <w:spacing w:after="0" w:line="360" w:lineRule="auto"/>
        <w:jc w:val="both"/>
        <w:rPr>
          <w:rFonts w:ascii="Arial" w:eastAsia="Arial" w:hAnsi="Arial" w:cs="Arial"/>
          <w:b/>
          <w:bCs/>
          <w:kern w:val="0"/>
          <w:sz w:val="28"/>
          <w:szCs w:val="28"/>
          <w:lang w:eastAsia="en-GB"/>
          <w14:ligatures w14:val="none"/>
        </w:rPr>
      </w:pPr>
    </w:p>
    <w:p w14:paraId="0BD6494B" w14:textId="77777777" w:rsidR="00740DC7" w:rsidRDefault="00740DC7" w:rsidP="002B0EB3">
      <w:pPr>
        <w:spacing w:after="0" w:line="360" w:lineRule="auto"/>
        <w:jc w:val="both"/>
        <w:rPr>
          <w:rFonts w:ascii="Arial" w:eastAsia="Arial" w:hAnsi="Arial" w:cs="Arial"/>
          <w:b/>
          <w:bCs/>
          <w:kern w:val="0"/>
          <w:sz w:val="28"/>
          <w:szCs w:val="28"/>
          <w:lang w:eastAsia="en-GB"/>
          <w14:ligatures w14:val="none"/>
        </w:rPr>
      </w:pPr>
    </w:p>
    <w:p w14:paraId="14AB80E4" w14:textId="65F53A9B"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Conclusion</w:t>
      </w:r>
    </w:p>
    <w:p w14:paraId="127C6DF8"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Schizophrenia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one of the most complex and challenging mental disorders classified within ICD-11, reflecting its heterogeneous presentation, uncertain aetiology and variable prognosis. The introduction of dimensional symptom assessment within ICD-11 has improved diagnostic flexibility and clinical utility by moving beyond the limitations of traditional subtypes (WHO, 2024). However, diagnosis continues to depend </w:t>
      </w:r>
      <w:proofErr w:type="gramStart"/>
      <w:r w:rsidRPr="002B0EB3">
        <w:rPr>
          <w:rFonts w:ascii="Arial" w:eastAsia="Arial" w:hAnsi="Arial" w:cs="Arial"/>
          <w:kern w:val="0"/>
          <w:sz w:val="22"/>
          <w:szCs w:val="22"/>
          <w:lang w:eastAsia="en-GB"/>
          <w14:ligatures w14:val="none"/>
        </w:rPr>
        <w:t>largely on</w:t>
      </w:r>
      <w:proofErr w:type="gramEnd"/>
      <w:r w:rsidRPr="002B0EB3">
        <w:rPr>
          <w:rFonts w:ascii="Arial" w:eastAsia="Arial" w:hAnsi="Arial" w:cs="Arial"/>
          <w:kern w:val="0"/>
          <w:sz w:val="22"/>
          <w:szCs w:val="22"/>
          <w:lang w:eastAsia="en-GB"/>
          <w14:ligatures w14:val="none"/>
        </w:rPr>
        <w:t xml:space="preserve"> clinical judgement because no definitive biological marker has yet been </w:t>
      </w:r>
      <w:proofErr w:type="gramStart"/>
      <w:r w:rsidRPr="002B0EB3">
        <w:rPr>
          <w:rFonts w:ascii="Arial" w:eastAsia="Arial" w:hAnsi="Arial" w:cs="Arial"/>
          <w:kern w:val="0"/>
          <w:sz w:val="22"/>
          <w:szCs w:val="22"/>
          <w:lang w:eastAsia="en-GB"/>
          <w14:ligatures w14:val="none"/>
        </w:rPr>
        <w:t>identified</w:t>
      </w:r>
      <w:proofErr w:type="gramEnd"/>
      <w:r w:rsidRPr="002B0EB3">
        <w:rPr>
          <w:rFonts w:ascii="Arial" w:eastAsia="Arial" w:hAnsi="Arial" w:cs="Arial"/>
          <w:kern w:val="0"/>
          <w:sz w:val="22"/>
          <w:szCs w:val="22"/>
          <w:lang w:eastAsia="en-GB"/>
          <w14:ligatures w14:val="none"/>
        </w:rPr>
        <w:t>, highlighting the ongoing challenges associated with psychiatric classification.</w:t>
      </w:r>
    </w:p>
    <w:p w14:paraId="4A936CFA"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Current evidence </w:t>
      </w:r>
      <w:proofErr w:type="gramStart"/>
      <w:r w:rsidRPr="002B0EB3">
        <w:rPr>
          <w:rFonts w:ascii="Arial" w:eastAsia="Arial" w:hAnsi="Arial" w:cs="Arial"/>
          <w:kern w:val="0"/>
          <w:sz w:val="22"/>
          <w:szCs w:val="22"/>
          <w:lang w:eastAsia="en-GB"/>
          <w14:ligatures w14:val="none"/>
        </w:rPr>
        <w:t>indicates</w:t>
      </w:r>
      <w:proofErr w:type="gramEnd"/>
      <w:r w:rsidRPr="002B0EB3">
        <w:rPr>
          <w:rFonts w:ascii="Arial" w:eastAsia="Arial" w:hAnsi="Arial" w:cs="Arial"/>
          <w:kern w:val="0"/>
          <w:sz w:val="22"/>
          <w:szCs w:val="22"/>
          <w:lang w:eastAsia="en-GB"/>
          <w14:ligatures w14:val="none"/>
        </w:rPr>
        <w:t xml:space="preserve"> that multidisciplinary treatment combining antipsychotic medication, psychological therapies and community-based rehabilitation offer the most effective approach to improving both clinical and functional outcomes (NICE, 2019). Nevertheless, limitations such as medication side effects, unequal access to psychological interventions and inconsistencies in rehabilitation services </w:t>
      </w:r>
      <w:proofErr w:type="gramStart"/>
      <w:r w:rsidRPr="002B0EB3">
        <w:rPr>
          <w:rFonts w:ascii="Arial" w:eastAsia="Arial" w:hAnsi="Arial" w:cs="Arial"/>
          <w:kern w:val="0"/>
          <w:sz w:val="22"/>
          <w:szCs w:val="22"/>
          <w:lang w:eastAsia="en-GB"/>
          <w14:ligatures w14:val="none"/>
        </w:rPr>
        <w:t>demonstrate</w:t>
      </w:r>
      <w:proofErr w:type="gramEnd"/>
      <w:r w:rsidRPr="002B0EB3">
        <w:rPr>
          <w:rFonts w:ascii="Arial" w:eastAsia="Arial" w:hAnsi="Arial" w:cs="Arial"/>
          <w:kern w:val="0"/>
          <w:sz w:val="22"/>
          <w:szCs w:val="22"/>
          <w:lang w:eastAsia="en-GB"/>
          <w14:ligatures w14:val="none"/>
        </w:rPr>
        <w:t xml:space="preserve"> that significant barriers to recovery remain.</w:t>
      </w:r>
    </w:p>
    <w:p w14:paraId="14C8A144"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Furthermore, contemporary debates surrounding trauma-informed care, neurodivergence, diagnostic validity and the stigma associated with psychiatric labels suggest that schizophrenia cannot </w:t>
      </w:r>
      <w:proofErr w:type="gramStart"/>
      <w:r w:rsidRPr="002B0EB3">
        <w:rPr>
          <w:rFonts w:ascii="Arial" w:eastAsia="Arial" w:hAnsi="Arial" w:cs="Arial"/>
          <w:kern w:val="0"/>
          <w:sz w:val="22"/>
          <w:szCs w:val="22"/>
          <w:lang w:eastAsia="en-GB"/>
          <w14:ligatures w14:val="none"/>
        </w:rPr>
        <w:t>be fully understood</w:t>
      </w:r>
      <w:proofErr w:type="gramEnd"/>
      <w:r w:rsidRPr="002B0EB3">
        <w:rPr>
          <w:rFonts w:ascii="Arial" w:eastAsia="Arial" w:hAnsi="Arial" w:cs="Arial"/>
          <w:kern w:val="0"/>
          <w:sz w:val="22"/>
          <w:szCs w:val="22"/>
          <w:lang w:eastAsia="en-GB"/>
          <w14:ligatures w14:val="none"/>
        </w:rPr>
        <w:t xml:space="preserve"> through a purely biomedical perspective. Instead, an integrated biopsychosocial framework provides a more comprehensive understanding of the complex interaction between biological vulnerability, psychological processes and social context (van </w:t>
      </w:r>
      <w:proofErr w:type="spellStart"/>
      <w:r w:rsidRPr="002B0EB3">
        <w:rPr>
          <w:rFonts w:ascii="Arial" w:eastAsia="Arial" w:hAnsi="Arial" w:cs="Arial"/>
          <w:kern w:val="0"/>
          <w:sz w:val="22"/>
          <w:szCs w:val="22"/>
          <w:lang w:eastAsia="en-GB"/>
          <w14:ligatures w14:val="none"/>
        </w:rPr>
        <w:t>Os</w:t>
      </w:r>
      <w:proofErr w:type="spellEnd"/>
      <w:r w:rsidRPr="002B0EB3">
        <w:rPr>
          <w:rFonts w:ascii="Arial" w:eastAsia="Arial" w:hAnsi="Arial" w:cs="Arial"/>
          <w:kern w:val="0"/>
          <w:sz w:val="22"/>
          <w:szCs w:val="22"/>
          <w:lang w:eastAsia="en-GB"/>
          <w14:ligatures w14:val="none"/>
        </w:rPr>
        <w:t xml:space="preserve"> and </w:t>
      </w:r>
      <w:proofErr w:type="spellStart"/>
      <w:r w:rsidRPr="002B0EB3">
        <w:rPr>
          <w:rFonts w:ascii="Arial" w:eastAsia="Arial" w:hAnsi="Arial" w:cs="Arial"/>
          <w:kern w:val="0"/>
          <w:sz w:val="22"/>
          <w:szCs w:val="22"/>
          <w:lang w:eastAsia="en-GB"/>
          <w14:ligatures w14:val="none"/>
        </w:rPr>
        <w:t>Guloksuz</w:t>
      </w:r>
      <w:proofErr w:type="spellEnd"/>
      <w:r w:rsidRPr="002B0EB3">
        <w:rPr>
          <w:rFonts w:ascii="Arial" w:eastAsia="Arial" w:hAnsi="Arial" w:cs="Arial"/>
          <w:kern w:val="0"/>
          <w:sz w:val="22"/>
          <w:szCs w:val="22"/>
          <w:lang w:eastAsia="en-GB"/>
          <w14:ligatures w14:val="none"/>
        </w:rPr>
        <w:t xml:space="preserve">, 2023). Future developments in classification, policy and clinical practice should therefore prioritise personalised, recovery-oriented and culturally competent care, while ensuring that research and service design </w:t>
      </w:r>
      <w:proofErr w:type="gramStart"/>
      <w:r w:rsidRPr="002B0EB3">
        <w:rPr>
          <w:rFonts w:ascii="Arial" w:eastAsia="Arial" w:hAnsi="Arial" w:cs="Arial"/>
          <w:kern w:val="0"/>
          <w:sz w:val="22"/>
          <w:szCs w:val="22"/>
          <w:lang w:eastAsia="en-GB"/>
          <w14:ligatures w14:val="none"/>
        </w:rPr>
        <w:t>are informed</w:t>
      </w:r>
      <w:proofErr w:type="gramEnd"/>
      <w:r w:rsidRPr="002B0EB3">
        <w:rPr>
          <w:rFonts w:ascii="Arial" w:eastAsia="Arial" w:hAnsi="Arial" w:cs="Arial"/>
          <w:kern w:val="0"/>
          <w:sz w:val="22"/>
          <w:szCs w:val="22"/>
          <w:lang w:eastAsia="en-GB"/>
          <w14:ligatures w14:val="none"/>
        </w:rPr>
        <w:t xml:space="preserve"> by robust evidence and the lived experiences of individuals with schizophrenia. Such an approach is likely to improve long-term outcomes, reduce stigma and support more </w:t>
      </w:r>
      <w:proofErr w:type="gramStart"/>
      <w:r w:rsidRPr="002B0EB3">
        <w:rPr>
          <w:rFonts w:ascii="Arial" w:eastAsia="Arial" w:hAnsi="Arial" w:cs="Arial"/>
          <w:kern w:val="0"/>
          <w:sz w:val="22"/>
          <w:szCs w:val="22"/>
          <w:lang w:eastAsia="en-GB"/>
          <w14:ligatures w14:val="none"/>
        </w:rPr>
        <w:t>equitable</w:t>
      </w:r>
      <w:proofErr w:type="gramEnd"/>
      <w:r w:rsidRPr="002B0EB3">
        <w:rPr>
          <w:rFonts w:ascii="Arial" w:eastAsia="Arial" w:hAnsi="Arial" w:cs="Arial"/>
          <w:kern w:val="0"/>
          <w:sz w:val="22"/>
          <w:szCs w:val="22"/>
          <w:lang w:eastAsia="en-GB"/>
          <w14:ligatures w14:val="none"/>
        </w:rPr>
        <w:t xml:space="preserve"> and person-centred mental healthcare.</w:t>
      </w:r>
    </w:p>
    <w:p w14:paraId="6FDF7D80"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6BDE827F"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52412AA9"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290E7E39"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2C0D089B"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0B0FE91F"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7C6EF052"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4706847B"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7C3178FF" w14:textId="77777777" w:rsidR="00934B0A" w:rsidRDefault="00934B0A" w:rsidP="002B0EB3">
      <w:pPr>
        <w:spacing w:after="0" w:line="360" w:lineRule="auto"/>
        <w:jc w:val="both"/>
        <w:rPr>
          <w:rFonts w:ascii="Arial" w:eastAsia="Arial" w:hAnsi="Arial" w:cs="Arial"/>
          <w:b/>
          <w:bCs/>
          <w:kern w:val="0"/>
          <w:sz w:val="22"/>
          <w:szCs w:val="22"/>
          <w:lang w:eastAsia="en-GB"/>
          <w14:ligatures w14:val="none"/>
        </w:rPr>
      </w:pPr>
    </w:p>
    <w:p w14:paraId="16220FC7" w14:textId="57308A2B"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lastRenderedPageBreak/>
        <w:t>References</w:t>
      </w:r>
    </w:p>
    <w:p w14:paraId="33C40F2C"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American Psychiatric Association (2022) </w:t>
      </w:r>
      <w:r w:rsidRPr="002B0EB3">
        <w:rPr>
          <w:rFonts w:ascii="Arial" w:eastAsia="Arial" w:hAnsi="Arial" w:cs="Arial"/>
          <w:i/>
          <w:iCs/>
          <w:kern w:val="0"/>
          <w:sz w:val="22"/>
          <w:szCs w:val="22"/>
          <w:lang w:eastAsia="en-GB"/>
          <w14:ligatures w14:val="none"/>
        </w:rPr>
        <w:t>Diagnostic and Statistical Manual of Mental Disorders: DSM-5-TR</w:t>
      </w:r>
      <w:r w:rsidRPr="002B0EB3">
        <w:rPr>
          <w:rFonts w:ascii="Arial" w:eastAsia="Arial" w:hAnsi="Arial" w:cs="Arial"/>
          <w:kern w:val="0"/>
          <w:sz w:val="22"/>
          <w:szCs w:val="22"/>
          <w:lang w:eastAsia="en-GB"/>
          <w14:ligatures w14:val="none"/>
        </w:rPr>
        <w:t>. Washington, DC: American Psychiatric Association.</w:t>
      </w:r>
    </w:p>
    <w:p w14:paraId="0386E893"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Bond, G.R., Drake, R.E. and Becker, D.R. (2020) ‘An update on Individual Placement and Support’, </w:t>
      </w:r>
      <w:r w:rsidRPr="002B0EB3">
        <w:rPr>
          <w:rFonts w:ascii="Arial" w:eastAsia="Arial" w:hAnsi="Arial" w:cs="Arial"/>
          <w:i/>
          <w:iCs/>
          <w:kern w:val="0"/>
          <w:sz w:val="22"/>
          <w:szCs w:val="22"/>
          <w:lang w:eastAsia="en-GB"/>
          <w14:ligatures w14:val="none"/>
        </w:rPr>
        <w:t>World Psychiatry</w:t>
      </w:r>
      <w:r w:rsidRPr="002B0EB3">
        <w:rPr>
          <w:rFonts w:ascii="Arial" w:eastAsia="Arial" w:hAnsi="Arial" w:cs="Arial"/>
          <w:kern w:val="0"/>
          <w:sz w:val="22"/>
          <w:szCs w:val="22"/>
          <w:lang w:eastAsia="en-GB"/>
          <w14:ligatures w14:val="none"/>
        </w:rPr>
        <w:t xml:space="preserve">, 19(3), pp. 390–391. Available at: </w:t>
      </w:r>
      <w:hyperlink r:id="rId7" w:history="1">
        <w:r w:rsidRPr="002B0EB3">
          <w:rPr>
            <w:rFonts w:ascii="Arial" w:eastAsia="Arial" w:hAnsi="Arial" w:cs="Arial"/>
            <w:color w:val="0000FF"/>
            <w:kern w:val="0"/>
            <w:sz w:val="22"/>
            <w:szCs w:val="22"/>
            <w:u w:val="single"/>
            <w:lang w:eastAsia="en-GB"/>
            <w14:ligatures w14:val="none"/>
          </w:rPr>
          <w:t>https://doi.org/10.1002/wps.20784</w:t>
        </w:r>
      </w:hyperlink>
      <w:r w:rsidRPr="002B0EB3">
        <w:rPr>
          <w:rFonts w:ascii="Arial" w:eastAsia="Arial" w:hAnsi="Arial" w:cs="Arial"/>
          <w:kern w:val="0"/>
          <w:sz w:val="22"/>
          <w:szCs w:val="22"/>
          <w:lang w:eastAsia="en-GB"/>
          <w14:ligatures w14:val="none"/>
        </w:rPr>
        <w:t xml:space="preserve"> (Accessed: 26 June 2026).</w:t>
      </w:r>
    </w:p>
    <w:p w14:paraId="6994FDDB"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Correll, C.U. and Schooler, N.R. (2020) ‘Negative symptoms in schizophrenia’, </w:t>
      </w:r>
      <w:r w:rsidRPr="002B0EB3">
        <w:rPr>
          <w:rFonts w:ascii="Arial" w:eastAsia="Arial" w:hAnsi="Arial" w:cs="Arial"/>
          <w:i/>
          <w:iCs/>
          <w:kern w:val="0"/>
          <w:sz w:val="22"/>
          <w:szCs w:val="22"/>
          <w:lang w:eastAsia="en-GB"/>
          <w14:ligatures w14:val="none"/>
        </w:rPr>
        <w:t>American Journal of Psychiatry</w:t>
      </w:r>
      <w:r w:rsidRPr="002B0EB3">
        <w:rPr>
          <w:rFonts w:ascii="Arial" w:eastAsia="Arial" w:hAnsi="Arial" w:cs="Arial"/>
          <w:kern w:val="0"/>
          <w:sz w:val="22"/>
          <w:szCs w:val="22"/>
          <w:lang w:eastAsia="en-GB"/>
          <w14:ligatures w14:val="none"/>
        </w:rPr>
        <w:t>, 177(8), pp. 719–730.</w:t>
      </w:r>
    </w:p>
    <w:p w14:paraId="13DBAC14"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Correll, C.U., Schooler, N.R., </w:t>
      </w:r>
      <w:proofErr w:type="spellStart"/>
      <w:r w:rsidRPr="002B0EB3">
        <w:rPr>
          <w:rFonts w:ascii="Arial" w:eastAsia="Arial" w:hAnsi="Arial" w:cs="Arial"/>
          <w:kern w:val="0"/>
          <w:sz w:val="22"/>
          <w:szCs w:val="22"/>
          <w:lang w:eastAsia="en-GB"/>
          <w14:ligatures w14:val="none"/>
        </w:rPr>
        <w:t>Cornblatt</w:t>
      </w:r>
      <w:proofErr w:type="spellEnd"/>
      <w:r w:rsidRPr="002B0EB3">
        <w:rPr>
          <w:rFonts w:ascii="Arial" w:eastAsia="Arial" w:hAnsi="Arial" w:cs="Arial"/>
          <w:kern w:val="0"/>
          <w:sz w:val="22"/>
          <w:szCs w:val="22"/>
          <w:lang w:eastAsia="en-GB"/>
          <w14:ligatures w14:val="none"/>
        </w:rPr>
        <w:t xml:space="preserve">, B.A., et al. (2022) ‘Early intervention in schizophrenia: Evidence, challenges and future directions’, </w:t>
      </w:r>
      <w:r w:rsidRPr="002B0EB3">
        <w:rPr>
          <w:rFonts w:ascii="Arial" w:eastAsia="Arial" w:hAnsi="Arial" w:cs="Arial"/>
          <w:i/>
          <w:iCs/>
          <w:kern w:val="0"/>
          <w:sz w:val="22"/>
          <w:szCs w:val="22"/>
          <w:lang w:eastAsia="en-GB"/>
          <w14:ligatures w14:val="none"/>
        </w:rPr>
        <w:t>The Lancet Psychiatry</w:t>
      </w:r>
      <w:r w:rsidRPr="002B0EB3">
        <w:rPr>
          <w:rFonts w:ascii="Arial" w:eastAsia="Arial" w:hAnsi="Arial" w:cs="Arial"/>
          <w:kern w:val="0"/>
          <w:sz w:val="22"/>
          <w:szCs w:val="22"/>
          <w:lang w:eastAsia="en-GB"/>
          <w14:ligatures w14:val="none"/>
        </w:rPr>
        <w:t xml:space="preserve">, 9(1), pp. 78–92. Available at: </w:t>
      </w:r>
      <w:hyperlink r:id="rId8" w:history="1">
        <w:r w:rsidRPr="002B0EB3">
          <w:rPr>
            <w:rFonts w:ascii="Arial" w:eastAsia="Arial" w:hAnsi="Arial" w:cs="Arial"/>
            <w:color w:val="0000FF"/>
            <w:kern w:val="0"/>
            <w:sz w:val="22"/>
            <w:szCs w:val="22"/>
            <w:u w:val="single"/>
            <w:lang w:eastAsia="en-GB"/>
            <w14:ligatures w14:val="none"/>
          </w:rPr>
          <w:t>https://doi.org/10.1016/S2215-0366(21)00347-1</w:t>
        </w:r>
      </w:hyperlink>
      <w:r w:rsidRPr="002B0EB3">
        <w:rPr>
          <w:rFonts w:ascii="Arial" w:eastAsia="Arial" w:hAnsi="Arial" w:cs="Arial"/>
          <w:kern w:val="0"/>
          <w:sz w:val="22"/>
          <w:szCs w:val="22"/>
          <w:lang w:eastAsia="en-GB"/>
          <w14:ligatures w14:val="none"/>
        </w:rPr>
        <w:t xml:space="preserve"> (Accessed: 26 June 2026).</w:t>
      </w:r>
    </w:p>
    <w:p w14:paraId="6D6535DB"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Gaebel, W., Stricker, J. and Kerst, A. (2020) ‘Changes from ICD-10 to ICD-11 and future directions’, </w:t>
      </w:r>
      <w:r w:rsidRPr="002B0EB3">
        <w:rPr>
          <w:rFonts w:ascii="Arial" w:eastAsia="Arial" w:hAnsi="Arial" w:cs="Arial"/>
          <w:i/>
          <w:iCs/>
          <w:kern w:val="0"/>
          <w:sz w:val="22"/>
          <w:szCs w:val="22"/>
          <w:lang w:eastAsia="en-GB"/>
          <w14:ligatures w14:val="none"/>
        </w:rPr>
        <w:t>World Psychiatry</w:t>
      </w:r>
      <w:r w:rsidRPr="002B0EB3">
        <w:rPr>
          <w:rFonts w:ascii="Arial" w:eastAsia="Arial" w:hAnsi="Arial" w:cs="Arial"/>
          <w:kern w:val="0"/>
          <w:sz w:val="22"/>
          <w:szCs w:val="22"/>
          <w:lang w:eastAsia="en-GB"/>
          <w14:ligatures w14:val="none"/>
        </w:rPr>
        <w:t>, 19(1), pp. 90–91.</w:t>
      </w:r>
    </w:p>
    <w:p w14:paraId="5ED01468"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Green, M.F., Horan, W.P. and Lee, J. (2020) ‘Cognitive impairment in schizophrenia’, </w:t>
      </w:r>
      <w:r w:rsidRPr="002B0EB3">
        <w:rPr>
          <w:rFonts w:ascii="Arial" w:eastAsia="Arial" w:hAnsi="Arial" w:cs="Arial"/>
          <w:i/>
          <w:iCs/>
          <w:kern w:val="0"/>
          <w:sz w:val="22"/>
          <w:szCs w:val="22"/>
          <w:lang w:eastAsia="en-GB"/>
          <w14:ligatures w14:val="none"/>
        </w:rPr>
        <w:t>Nature Reviews Disease Primers</w:t>
      </w:r>
      <w:r w:rsidRPr="002B0EB3">
        <w:rPr>
          <w:rFonts w:ascii="Arial" w:eastAsia="Arial" w:hAnsi="Arial" w:cs="Arial"/>
          <w:kern w:val="0"/>
          <w:sz w:val="22"/>
          <w:szCs w:val="22"/>
          <w:lang w:eastAsia="en-GB"/>
          <w14:ligatures w14:val="none"/>
        </w:rPr>
        <w:t xml:space="preserve">, 6(1), Article 61. Available at: </w:t>
      </w:r>
      <w:hyperlink r:id="rId9" w:history="1">
        <w:r w:rsidRPr="002B0EB3">
          <w:rPr>
            <w:rFonts w:ascii="Arial" w:eastAsia="Arial" w:hAnsi="Arial" w:cs="Arial"/>
            <w:color w:val="0000FF"/>
            <w:kern w:val="0"/>
            <w:sz w:val="22"/>
            <w:szCs w:val="22"/>
            <w:u w:val="single"/>
            <w:lang w:eastAsia="en-GB"/>
            <w14:ligatures w14:val="none"/>
          </w:rPr>
          <w:t>https://doi.org/10.1038/s41572-020-00219-4</w:t>
        </w:r>
      </w:hyperlink>
      <w:r w:rsidRPr="002B0EB3">
        <w:rPr>
          <w:rFonts w:ascii="Arial" w:eastAsia="Arial" w:hAnsi="Arial" w:cs="Arial"/>
          <w:kern w:val="0"/>
          <w:sz w:val="22"/>
          <w:szCs w:val="22"/>
          <w:lang w:eastAsia="en-GB"/>
          <w14:ligatures w14:val="none"/>
        </w:rPr>
        <w:t xml:space="preserve"> (Accessed: 29 June 2026).</w:t>
      </w:r>
    </w:p>
    <w:p w14:paraId="6FABD1B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Hasan, A., </w:t>
      </w:r>
      <w:proofErr w:type="spellStart"/>
      <w:r w:rsidRPr="002B0EB3">
        <w:rPr>
          <w:rFonts w:ascii="Arial" w:eastAsia="Arial" w:hAnsi="Arial" w:cs="Arial"/>
          <w:kern w:val="0"/>
          <w:sz w:val="22"/>
          <w:szCs w:val="22"/>
          <w:lang w:eastAsia="en-GB"/>
          <w14:ligatures w14:val="none"/>
        </w:rPr>
        <w:t>Falkai</w:t>
      </w:r>
      <w:proofErr w:type="spellEnd"/>
      <w:r w:rsidRPr="002B0EB3">
        <w:rPr>
          <w:rFonts w:ascii="Arial" w:eastAsia="Arial" w:hAnsi="Arial" w:cs="Arial"/>
          <w:kern w:val="0"/>
          <w:sz w:val="22"/>
          <w:szCs w:val="22"/>
          <w:lang w:eastAsia="en-GB"/>
          <w14:ligatures w14:val="none"/>
        </w:rPr>
        <w:t xml:space="preserve">, P., Correll, C.U., et al. (2020) ‘World Federation of Societies of Biological Psychiatry (WFSBP) guidelines for biological treatment of schizophrenia’, </w:t>
      </w:r>
      <w:r w:rsidRPr="002B0EB3">
        <w:rPr>
          <w:rFonts w:ascii="Arial" w:eastAsia="Arial" w:hAnsi="Arial" w:cs="Arial"/>
          <w:i/>
          <w:iCs/>
          <w:kern w:val="0"/>
          <w:sz w:val="22"/>
          <w:szCs w:val="22"/>
          <w:lang w:eastAsia="en-GB"/>
          <w14:ligatures w14:val="none"/>
        </w:rPr>
        <w:t>World Journal of Biological Psychiatry</w:t>
      </w:r>
      <w:r w:rsidRPr="002B0EB3">
        <w:rPr>
          <w:rFonts w:ascii="Arial" w:eastAsia="Arial" w:hAnsi="Arial" w:cs="Arial"/>
          <w:kern w:val="0"/>
          <w:sz w:val="22"/>
          <w:szCs w:val="22"/>
          <w:lang w:eastAsia="en-GB"/>
          <w14:ligatures w14:val="none"/>
        </w:rPr>
        <w:t xml:space="preserve">, 21(1), pp. 4–62. Available at: </w:t>
      </w:r>
      <w:hyperlink r:id="rId10" w:history="1">
        <w:r w:rsidRPr="002B0EB3">
          <w:rPr>
            <w:rFonts w:ascii="Arial" w:eastAsia="Arial" w:hAnsi="Arial" w:cs="Arial"/>
            <w:color w:val="0000FF"/>
            <w:kern w:val="0"/>
            <w:sz w:val="22"/>
            <w:szCs w:val="22"/>
            <w:u w:val="single"/>
            <w:lang w:eastAsia="en-GB"/>
            <w14:ligatures w14:val="none"/>
          </w:rPr>
          <w:t>https://doi.org/10.1080/15622975.2019.1665335</w:t>
        </w:r>
      </w:hyperlink>
      <w:r w:rsidRPr="002B0EB3">
        <w:rPr>
          <w:rFonts w:ascii="Arial" w:eastAsia="Arial" w:hAnsi="Arial" w:cs="Arial"/>
          <w:kern w:val="0"/>
          <w:sz w:val="22"/>
          <w:szCs w:val="22"/>
          <w:lang w:eastAsia="en-GB"/>
          <w14:ligatures w14:val="none"/>
        </w:rPr>
        <w:t xml:space="preserve"> (Accessed: 26 June 2026).</w:t>
      </w:r>
    </w:p>
    <w:p w14:paraId="2D9A3872"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Jauhar, S., Laws, K.R. and McKenna, P.J. (2022) ‘Cognitive behavioural therapy for schizophrenia: Current evidence and future directions’, </w:t>
      </w:r>
      <w:r w:rsidRPr="002B0EB3">
        <w:rPr>
          <w:rFonts w:ascii="Arial" w:eastAsia="Arial" w:hAnsi="Arial" w:cs="Arial"/>
          <w:i/>
          <w:iCs/>
          <w:kern w:val="0"/>
          <w:sz w:val="22"/>
          <w:szCs w:val="22"/>
          <w:lang w:eastAsia="en-GB"/>
          <w14:ligatures w14:val="none"/>
        </w:rPr>
        <w:t>The British Journal of Psychiatry</w:t>
      </w:r>
      <w:r w:rsidRPr="002B0EB3">
        <w:rPr>
          <w:rFonts w:ascii="Arial" w:eastAsia="Arial" w:hAnsi="Arial" w:cs="Arial"/>
          <w:kern w:val="0"/>
          <w:sz w:val="22"/>
          <w:szCs w:val="22"/>
          <w:lang w:eastAsia="en-GB"/>
          <w14:ligatures w14:val="none"/>
        </w:rPr>
        <w:t xml:space="preserve">, 220(4), pp. 181–188. Available at: </w:t>
      </w:r>
      <w:hyperlink r:id="rId11" w:history="1">
        <w:r w:rsidRPr="002B0EB3">
          <w:rPr>
            <w:rFonts w:ascii="Arial" w:eastAsia="Arial" w:hAnsi="Arial" w:cs="Arial"/>
            <w:color w:val="0000FF"/>
            <w:kern w:val="0"/>
            <w:sz w:val="22"/>
            <w:szCs w:val="22"/>
            <w:u w:val="single"/>
            <w:lang w:eastAsia="en-GB"/>
            <w14:ligatures w14:val="none"/>
          </w:rPr>
          <w:t>https://doi.org/10.1192/bjp.2021.157</w:t>
        </w:r>
      </w:hyperlink>
      <w:r w:rsidRPr="002B0EB3">
        <w:rPr>
          <w:rFonts w:ascii="Arial" w:eastAsia="Arial" w:hAnsi="Arial" w:cs="Arial"/>
          <w:kern w:val="0"/>
          <w:sz w:val="22"/>
          <w:szCs w:val="22"/>
          <w:lang w:eastAsia="en-GB"/>
          <w14:ligatures w14:val="none"/>
        </w:rPr>
        <w:t xml:space="preserve"> (Accessed: 30 June 2026).</w:t>
      </w:r>
    </w:p>
    <w:p w14:paraId="10743FC3"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Kahn, R.S., Sommer, I.E., Murray, R.M., et al. (2020) ‘Schizophrenia’, </w:t>
      </w:r>
      <w:r w:rsidRPr="002B0EB3">
        <w:rPr>
          <w:rFonts w:ascii="Arial" w:eastAsia="Arial" w:hAnsi="Arial" w:cs="Arial"/>
          <w:i/>
          <w:iCs/>
          <w:kern w:val="0"/>
          <w:sz w:val="22"/>
          <w:szCs w:val="22"/>
          <w:lang w:eastAsia="en-GB"/>
          <w14:ligatures w14:val="none"/>
        </w:rPr>
        <w:t>Nature Reviews Disease Primers</w:t>
      </w:r>
      <w:r w:rsidRPr="002B0EB3">
        <w:rPr>
          <w:rFonts w:ascii="Arial" w:eastAsia="Arial" w:hAnsi="Arial" w:cs="Arial"/>
          <w:kern w:val="0"/>
          <w:sz w:val="22"/>
          <w:szCs w:val="22"/>
          <w:lang w:eastAsia="en-GB"/>
          <w14:ligatures w14:val="none"/>
        </w:rPr>
        <w:t xml:space="preserve">, 6(1), Article 61. Available at: </w:t>
      </w:r>
      <w:hyperlink r:id="rId12" w:history="1">
        <w:r w:rsidRPr="002B0EB3">
          <w:rPr>
            <w:rFonts w:ascii="Arial" w:eastAsia="Arial" w:hAnsi="Arial" w:cs="Arial"/>
            <w:color w:val="0000FF"/>
            <w:kern w:val="0"/>
            <w:sz w:val="22"/>
            <w:szCs w:val="22"/>
            <w:u w:val="single"/>
            <w:lang w:eastAsia="en-GB"/>
            <w14:ligatures w14:val="none"/>
          </w:rPr>
          <w:t>https://doi.org/10.1038/s41572-020-00219-4</w:t>
        </w:r>
      </w:hyperlink>
      <w:r w:rsidRPr="002B0EB3">
        <w:rPr>
          <w:rFonts w:ascii="Arial" w:eastAsia="Arial" w:hAnsi="Arial" w:cs="Arial"/>
          <w:kern w:val="0"/>
          <w:sz w:val="22"/>
          <w:szCs w:val="22"/>
          <w:lang w:eastAsia="en-GB"/>
          <w14:ligatures w14:val="none"/>
        </w:rPr>
        <w:t xml:space="preserve"> (Accessed: 26 June 2026).</w:t>
      </w:r>
    </w:p>
    <w:p w14:paraId="56BEE737"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Leucht, S., </w:t>
      </w:r>
      <w:proofErr w:type="spellStart"/>
      <w:r w:rsidRPr="002B0EB3">
        <w:rPr>
          <w:rFonts w:ascii="Arial" w:eastAsia="Arial" w:hAnsi="Arial" w:cs="Arial"/>
          <w:kern w:val="0"/>
          <w:sz w:val="22"/>
          <w:szCs w:val="22"/>
          <w:lang w:eastAsia="en-GB"/>
          <w14:ligatures w14:val="none"/>
        </w:rPr>
        <w:t>Chaimani</w:t>
      </w:r>
      <w:proofErr w:type="spellEnd"/>
      <w:r w:rsidRPr="002B0EB3">
        <w:rPr>
          <w:rFonts w:ascii="Arial" w:eastAsia="Arial" w:hAnsi="Arial" w:cs="Arial"/>
          <w:kern w:val="0"/>
          <w:sz w:val="22"/>
          <w:szCs w:val="22"/>
          <w:lang w:eastAsia="en-GB"/>
          <w14:ligatures w14:val="none"/>
        </w:rPr>
        <w:t xml:space="preserve">, A., Leucht, C., et al. (2021) ‘Sixty years of placebo-controlled antipsychotic drug trials in acute schizophrenia: Systematic review, Bayesian meta-analysis and meta-regression’, </w:t>
      </w:r>
      <w:r w:rsidRPr="002B0EB3">
        <w:rPr>
          <w:rFonts w:ascii="Arial" w:eastAsia="Arial" w:hAnsi="Arial" w:cs="Arial"/>
          <w:i/>
          <w:iCs/>
          <w:kern w:val="0"/>
          <w:sz w:val="22"/>
          <w:szCs w:val="22"/>
          <w:lang w:eastAsia="en-GB"/>
          <w14:ligatures w14:val="none"/>
        </w:rPr>
        <w:t>The Lancet Psychiatry</w:t>
      </w:r>
      <w:r w:rsidRPr="002B0EB3">
        <w:rPr>
          <w:rFonts w:ascii="Arial" w:eastAsia="Arial" w:hAnsi="Arial" w:cs="Arial"/>
          <w:kern w:val="0"/>
          <w:sz w:val="22"/>
          <w:szCs w:val="22"/>
          <w:lang w:eastAsia="en-GB"/>
          <w14:ligatures w14:val="none"/>
        </w:rPr>
        <w:t xml:space="preserve">, 8(8), pp. 694–705. Available at: </w:t>
      </w:r>
      <w:hyperlink r:id="rId13" w:history="1">
        <w:r w:rsidRPr="002B0EB3">
          <w:rPr>
            <w:rFonts w:ascii="Arial" w:eastAsia="Arial" w:hAnsi="Arial" w:cs="Arial"/>
            <w:color w:val="0000FF"/>
            <w:kern w:val="0"/>
            <w:sz w:val="22"/>
            <w:szCs w:val="22"/>
            <w:u w:val="single"/>
            <w:lang w:eastAsia="en-GB"/>
            <w14:ligatures w14:val="none"/>
          </w:rPr>
          <w:t>https://doi.org/10.1016/S2215-0366(21)00113-7</w:t>
        </w:r>
      </w:hyperlink>
      <w:r w:rsidRPr="002B0EB3">
        <w:rPr>
          <w:rFonts w:ascii="Arial" w:eastAsia="Arial" w:hAnsi="Arial" w:cs="Arial"/>
          <w:kern w:val="0"/>
          <w:sz w:val="22"/>
          <w:szCs w:val="22"/>
          <w:lang w:eastAsia="en-GB"/>
          <w14:ligatures w14:val="none"/>
        </w:rPr>
        <w:t xml:space="preserve"> (Accessed: 2 July 2026).</w:t>
      </w:r>
    </w:p>
    <w:p w14:paraId="74B91ED7"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McCutcheon, R.A., Marques, T.R. and Howes, O.D. (2020) ‘Schizophrenia—An overview’, </w:t>
      </w:r>
      <w:r w:rsidRPr="002B0EB3">
        <w:rPr>
          <w:rFonts w:ascii="Arial" w:eastAsia="Arial" w:hAnsi="Arial" w:cs="Arial"/>
          <w:i/>
          <w:iCs/>
          <w:kern w:val="0"/>
          <w:sz w:val="22"/>
          <w:szCs w:val="22"/>
          <w:lang w:eastAsia="en-GB"/>
          <w14:ligatures w14:val="none"/>
        </w:rPr>
        <w:t>JAMA Psychiatry</w:t>
      </w:r>
      <w:r w:rsidRPr="002B0EB3">
        <w:rPr>
          <w:rFonts w:ascii="Arial" w:eastAsia="Arial" w:hAnsi="Arial" w:cs="Arial"/>
          <w:kern w:val="0"/>
          <w:sz w:val="22"/>
          <w:szCs w:val="22"/>
          <w:lang w:eastAsia="en-GB"/>
          <w14:ligatures w14:val="none"/>
        </w:rPr>
        <w:t xml:space="preserve">, 77(2), pp. 201–210. Available at: </w:t>
      </w:r>
      <w:hyperlink r:id="rId14" w:history="1">
        <w:r w:rsidRPr="002B0EB3">
          <w:rPr>
            <w:rFonts w:ascii="Arial" w:eastAsia="Arial" w:hAnsi="Arial" w:cs="Arial"/>
            <w:color w:val="0000FF"/>
            <w:kern w:val="0"/>
            <w:sz w:val="22"/>
            <w:szCs w:val="22"/>
            <w:u w:val="single"/>
            <w:lang w:eastAsia="en-GB"/>
            <w14:ligatures w14:val="none"/>
          </w:rPr>
          <w:t>https://doi.org/10.1001/jamapsychiatry.2019.3360</w:t>
        </w:r>
      </w:hyperlink>
      <w:r w:rsidRPr="002B0EB3">
        <w:rPr>
          <w:rFonts w:ascii="Arial" w:eastAsia="Arial" w:hAnsi="Arial" w:cs="Arial"/>
          <w:kern w:val="0"/>
          <w:sz w:val="22"/>
          <w:szCs w:val="22"/>
          <w:lang w:eastAsia="en-GB"/>
          <w14:ligatures w14:val="none"/>
        </w:rPr>
        <w:t xml:space="preserve"> (Accessed: 30 June 2026).</w:t>
      </w:r>
    </w:p>
    <w:p w14:paraId="7CE11397"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lastRenderedPageBreak/>
        <w:t xml:space="preserve">Morgan, C., Knowles, G. and Hutchinson, G. (2021) ‘Migration, ethnicity and psychosis: Towards a </w:t>
      </w:r>
      <w:proofErr w:type="spellStart"/>
      <w:r w:rsidRPr="002B0EB3">
        <w:rPr>
          <w:rFonts w:ascii="Arial" w:eastAsia="Arial" w:hAnsi="Arial" w:cs="Arial"/>
          <w:kern w:val="0"/>
          <w:sz w:val="22"/>
          <w:szCs w:val="22"/>
          <w:lang w:eastAsia="en-GB"/>
          <w14:ligatures w14:val="none"/>
        </w:rPr>
        <w:t>sociodevelopmental</w:t>
      </w:r>
      <w:proofErr w:type="spellEnd"/>
      <w:r w:rsidRPr="002B0EB3">
        <w:rPr>
          <w:rFonts w:ascii="Arial" w:eastAsia="Arial" w:hAnsi="Arial" w:cs="Arial"/>
          <w:kern w:val="0"/>
          <w:sz w:val="22"/>
          <w:szCs w:val="22"/>
          <w:lang w:eastAsia="en-GB"/>
          <w14:ligatures w14:val="none"/>
        </w:rPr>
        <w:t xml:space="preserve"> model’, </w:t>
      </w:r>
      <w:r w:rsidRPr="002B0EB3">
        <w:rPr>
          <w:rFonts w:ascii="Arial" w:eastAsia="Arial" w:hAnsi="Arial" w:cs="Arial"/>
          <w:i/>
          <w:iCs/>
          <w:kern w:val="0"/>
          <w:sz w:val="22"/>
          <w:szCs w:val="22"/>
          <w:lang w:eastAsia="en-GB"/>
          <w14:ligatures w14:val="none"/>
        </w:rPr>
        <w:t>Schizophrenia Bulletin</w:t>
      </w:r>
      <w:r w:rsidRPr="002B0EB3">
        <w:rPr>
          <w:rFonts w:ascii="Arial" w:eastAsia="Arial" w:hAnsi="Arial" w:cs="Arial"/>
          <w:kern w:val="0"/>
          <w:sz w:val="22"/>
          <w:szCs w:val="22"/>
          <w:lang w:eastAsia="en-GB"/>
          <w14:ligatures w14:val="none"/>
        </w:rPr>
        <w:t xml:space="preserve">, 47(4), pp. 911–918. Available at: </w:t>
      </w:r>
      <w:hyperlink r:id="rId15" w:history="1">
        <w:r w:rsidRPr="002B0EB3">
          <w:rPr>
            <w:rFonts w:ascii="Arial" w:eastAsia="Arial" w:hAnsi="Arial" w:cs="Arial"/>
            <w:color w:val="0000FF"/>
            <w:kern w:val="0"/>
            <w:sz w:val="22"/>
            <w:szCs w:val="22"/>
            <w:u w:val="single"/>
            <w:lang w:eastAsia="en-GB"/>
            <w14:ligatures w14:val="none"/>
          </w:rPr>
          <w:t>https://doi.org/10.1093/schbul/sbaa166</w:t>
        </w:r>
      </w:hyperlink>
      <w:r w:rsidRPr="002B0EB3">
        <w:rPr>
          <w:rFonts w:ascii="Arial" w:eastAsia="Arial" w:hAnsi="Arial" w:cs="Arial"/>
          <w:kern w:val="0"/>
          <w:sz w:val="22"/>
          <w:szCs w:val="22"/>
          <w:lang w:eastAsia="en-GB"/>
          <w14:ligatures w14:val="none"/>
        </w:rPr>
        <w:t xml:space="preserve"> (Accessed: 30 June 2026).</w:t>
      </w:r>
    </w:p>
    <w:p w14:paraId="61B980D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National Institute for Health and Care Excellence (2014) </w:t>
      </w:r>
      <w:r w:rsidRPr="002B0EB3">
        <w:rPr>
          <w:rFonts w:ascii="Arial" w:eastAsia="Arial" w:hAnsi="Arial" w:cs="Arial"/>
          <w:i/>
          <w:iCs/>
          <w:kern w:val="0"/>
          <w:sz w:val="22"/>
          <w:szCs w:val="22"/>
          <w:lang w:eastAsia="en-GB"/>
          <w14:ligatures w14:val="none"/>
        </w:rPr>
        <w:t>Psychosis and schizophrenia in adults: Prevention and management (CG178).</w:t>
      </w:r>
      <w:r w:rsidRPr="002B0EB3">
        <w:rPr>
          <w:rFonts w:ascii="Arial" w:eastAsia="Arial" w:hAnsi="Arial" w:cs="Arial"/>
          <w:kern w:val="0"/>
          <w:sz w:val="22"/>
          <w:szCs w:val="22"/>
          <w:lang w:eastAsia="en-GB"/>
          <w14:ligatures w14:val="none"/>
        </w:rPr>
        <w:t xml:space="preserve"> Updated 2019. London: NICE. Available at: </w:t>
      </w:r>
      <w:hyperlink r:id="rId16" w:history="1">
        <w:r w:rsidRPr="002B0EB3">
          <w:rPr>
            <w:rFonts w:ascii="Arial" w:eastAsia="Arial" w:hAnsi="Arial" w:cs="Arial"/>
            <w:color w:val="0000FF"/>
            <w:kern w:val="0"/>
            <w:sz w:val="22"/>
            <w:szCs w:val="22"/>
            <w:u w:val="single"/>
            <w:lang w:eastAsia="en-GB"/>
            <w14:ligatures w14:val="none"/>
          </w:rPr>
          <w:t>https://www.nice.org.uk/guidance/cg178</w:t>
        </w:r>
      </w:hyperlink>
      <w:r w:rsidRPr="002B0EB3">
        <w:rPr>
          <w:rFonts w:ascii="Arial" w:eastAsia="Arial" w:hAnsi="Arial" w:cs="Arial"/>
          <w:kern w:val="0"/>
          <w:sz w:val="22"/>
          <w:szCs w:val="22"/>
          <w:lang w:eastAsia="en-GB"/>
          <w14:ligatures w14:val="none"/>
        </w:rPr>
        <w:t xml:space="preserve"> (Accessed: 20 June 2026).</w:t>
      </w:r>
    </w:p>
    <w:p w14:paraId="2491859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Pharoah, F., Mari, J.J., Rathbone, J. and Wong, W. (2020) ‘Family intervention for schizophrenia’, </w:t>
      </w:r>
      <w:r w:rsidRPr="002B0EB3">
        <w:rPr>
          <w:rFonts w:ascii="Arial" w:eastAsia="Arial" w:hAnsi="Arial" w:cs="Arial"/>
          <w:i/>
          <w:iCs/>
          <w:kern w:val="0"/>
          <w:sz w:val="22"/>
          <w:szCs w:val="22"/>
          <w:lang w:eastAsia="en-GB"/>
          <w14:ligatures w14:val="none"/>
        </w:rPr>
        <w:t>Cochrane Database of Systematic Reviews</w:t>
      </w:r>
      <w:r w:rsidRPr="002B0EB3">
        <w:rPr>
          <w:rFonts w:ascii="Arial" w:eastAsia="Arial" w:hAnsi="Arial" w:cs="Arial"/>
          <w:kern w:val="0"/>
          <w:sz w:val="22"/>
          <w:szCs w:val="22"/>
          <w:lang w:eastAsia="en-GB"/>
          <w14:ligatures w14:val="none"/>
        </w:rPr>
        <w:t xml:space="preserve">, 2020(12), CD000088. Available at: </w:t>
      </w:r>
      <w:hyperlink r:id="rId17" w:history="1">
        <w:r w:rsidRPr="002B0EB3">
          <w:rPr>
            <w:rFonts w:ascii="Arial" w:eastAsia="Arial" w:hAnsi="Arial" w:cs="Arial"/>
            <w:color w:val="0000FF"/>
            <w:kern w:val="0"/>
            <w:sz w:val="22"/>
            <w:szCs w:val="22"/>
            <w:u w:val="single"/>
            <w:lang w:eastAsia="en-GB"/>
            <w14:ligatures w14:val="none"/>
          </w:rPr>
          <w:t>https://doi.org/10.1002/14651858.CD000088.pub4</w:t>
        </w:r>
      </w:hyperlink>
      <w:r w:rsidRPr="002B0EB3">
        <w:rPr>
          <w:rFonts w:ascii="Arial" w:eastAsia="Arial" w:hAnsi="Arial" w:cs="Arial"/>
          <w:kern w:val="0"/>
          <w:sz w:val="22"/>
          <w:szCs w:val="22"/>
          <w:lang w:eastAsia="en-GB"/>
          <w14:ligatures w14:val="none"/>
        </w:rPr>
        <w:t xml:space="preserve"> (Accessed: 27 June 2026).</w:t>
      </w:r>
    </w:p>
    <w:p w14:paraId="7DBF9E04"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Pillinger, T., McCutcheon, R.A., Vano, L., et al. (2020) ‘Comparative effects of 18 antipsychotics on metabolic function in schizophrenia: A systematic review and network meta-analysis’, </w:t>
      </w:r>
      <w:r w:rsidRPr="002B0EB3">
        <w:rPr>
          <w:rFonts w:ascii="Arial" w:eastAsia="Arial" w:hAnsi="Arial" w:cs="Arial"/>
          <w:i/>
          <w:iCs/>
          <w:kern w:val="0"/>
          <w:sz w:val="22"/>
          <w:szCs w:val="22"/>
          <w:lang w:eastAsia="en-GB"/>
          <w14:ligatures w14:val="none"/>
        </w:rPr>
        <w:t>The Lancet Psychiatry</w:t>
      </w:r>
      <w:r w:rsidRPr="002B0EB3">
        <w:rPr>
          <w:rFonts w:ascii="Arial" w:eastAsia="Arial" w:hAnsi="Arial" w:cs="Arial"/>
          <w:kern w:val="0"/>
          <w:sz w:val="22"/>
          <w:szCs w:val="22"/>
          <w:lang w:eastAsia="en-GB"/>
          <w14:ligatures w14:val="none"/>
        </w:rPr>
        <w:t xml:space="preserve">, 7(1), pp. 64–77. Available at: </w:t>
      </w:r>
      <w:hyperlink r:id="rId18" w:history="1">
        <w:r w:rsidRPr="002B0EB3">
          <w:rPr>
            <w:rFonts w:ascii="Arial" w:eastAsia="Arial" w:hAnsi="Arial" w:cs="Arial"/>
            <w:color w:val="0000FF"/>
            <w:kern w:val="0"/>
            <w:sz w:val="22"/>
            <w:szCs w:val="22"/>
            <w:u w:val="single"/>
            <w:lang w:eastAsia="en-GB"/>
            <w14:ligatures w14:val="none"/>
          </w:rPr>
          <w:t>https://doi.org/10.1016/S2215-0366(19)30416-X</w:t>
        </w:r>
      </w:hyperlink>
      <w:r w:rsidRPr="002B0EB3">
        <w:rPr>
          <w:rFonts w:ascii="Arial" w:eastAsia="Arial" w:hAnsi="Arial" w:cs="Arial"/>
          <w:kern w:val="0"/>
          <w:sz w:val="22"/>
          <w:szCs w:val="22"/>
          <w:lang w:eastAsia="en-GB"/>
          <w14:ligatures w14:val="none"/>
        </w:rPr>
        <w:t xml:space="preserve"> (Accessed: 26 June 2026).</w:t>
      </w:r>
    </w:p>
    <w:p w14:paraId="3B1DF252"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Read, J., Moncrieff, J. and Dillon, J. (2022) ‘The role of trauma in psychosis: A review and implications for practice’, </w:t>
      </w:r>
      <w:r w:rsidRPr="002B0EB3">
        <w:rPr>
          <w:rFonts w:ascii="Arial" w:eastAsia="Arial" w:hAnsi="Arial" w:cs="Arial"/>
          <w:i/>
          <w:iCs/>
          <w:kern w:val="0"/>
          <w:sz w:val="22"/>
          <w:szCs w:val="22"/>
          <w:lang w:eastAsia="en-GB"/>
          <w14:ligatures w14:val="none"/>
        </w:rPr>
        <w:t>Psychological Medicine</w:t>
      </w:r>
      <w:r w:rsidRPr="002B0EB3">
        <w:rPr>
          <w:rFonts w:ascii="Arial" w:eastAsia="Arial" w:hAnsi="Arial" w:cs="Arial"/>
          <w:kern w:val="0"/>
          <w:sz w:val="22"/>
          <w:szCs w:val="22"/>
          <w:lang w:eastAsia="en-GB"/>
          <w14:ligatures w14:val="none"/>
        </w:rPr>
        <w:t xml:space="preserve">, 52(4), pp. 1–12. Available at: </w:t>
      </w:r>
      <w:hyperlink r:id="rId19" w:history="1">
        <w:r w:rsidRPr="002B0EB3">
          <w:rPr>
            <w:rFonts w:ascii="Arial" w:eastAsia="Arial" w:hAnsi="Arial" w:cs="Arial"/>
            <w:color w:val="0000FF"/>
            <w:kern w:val="0"/>
            <w:sz w:val="22"/>
            <w:szCs w:val="22"/>
            <w:u w:val="single"/>
            <w:lang w:eastAsia="en-GB"/>
            <w14:ligatures w14:val="none"/>
          </w:rPr>
          <w:t>https://doi.org/10.1017/S0033291721004254</w:t>
        </w:r>
      </w:hyperlink>
      <w:r w:rsidRPr="002B0EB3">
        <w:rPr>
          <w:rFonts w:ascii="Arial" w:eastAsia="Arial" w:hAnsi="Arial" w:cs="Arial"/>
          <w:kern w:val="0"/>
          <w:sz w:val="22"/>
          <w:szCs w:val="22"/>
          <w:lang w:eastAsia="en-GB"/>
          <w14:ligatures w14:val="none"/>
        </w:rPr>
        <w:t xml:space="preserve"> (Accessed: 27 June 2026).</w:t>
      </w:r>
    </w:p>
    <w:p w14:paraId="06E5F8C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Tandon, R., Gaebel, W. and Maj, M. (2021) ‘The future of schizophrenia diagnosis: Moving beyond current classifications’, </w:t>
      </w:r>
      <w:r w:rsidRPr="002B0EB3">
        <w:rPr>
          <w:rFonts w:ascii="Arial" w:eastAsia="Arial" w:hAnsi="Arial" w:cs="Arial"/>
          <w:i/>
          <w:iCs/>
          <w:kern w:val="0"/>
          <w:sz w:val="22"/>
          <w:szCs w:val="22"/>
          <w:lang w:eastAsia="en-GB"/>
          <w14:ligatures w14:val="none"/>
        </w:rPr>
        <w:t>World Psychiatry</w:t>
      </w:r>
      <w:r w:rsidRPr="002B0EB3">
        <w:rPr>
          <w:rFonts w:ascii="Arial" w:eastAsia="Arial" w:hAnsi="Arial" w:cs="Arial"/>
          <w:kern w:val="0"/>
          <w:sz w:val="22"/>
          <w:szCs w:val="22"/>
          <w:lang w:eastAsia="en-GB"/>
          <w14:ligatures w14:val="none"/>
        </w:rPr>
        <w:t xml:space="preserve">, 20(2), pp. </w:t>
      </w:r>
      <w:proofErr w:type="gramStart"/>
      <w:r w:rsidRPr="002B0EB3">
        <w:rPr>
          <w:rFonts w:ascii="Arial" w:eastAsia="Arial" w:hAnsi="Arial" w:cs="Arial"/>
          <w:kern w:val="0"/>
          <w:sz w:val="22"/>
          <w:szCs w:val="22"/>
          <w:lang w:eastAsia="en-GB"/>
          <w14:ligatures w14:val="none"/>
        </w:rPr>
        <w:t>200</w:t>
      </w:r>
      <w:proofErr w:type="gramEnd"/>
      <w:r w:rsidRPr="002B0EB3">
        <w:rPr>
          <w:rFonts w:ascii="Arial" w:eastAsia="Arial" w:hAnsi="Arial" w:cs="Arial"/>
          <w:kern w:val="0"/>
          <w:sz w:val="22"/>
          <w:szCs w:val="22"/>
          <w:lang w:eastAsia="en-GB"/>
          <w14:ligatures w14:val="none"/>
        </w:rPr>
        <w:t xml:space="preserve">–205. Available at: </w:t>
      </w:r>
      <w:hyperlink r:id="rId20" w:history="1">
        <w:r w:rsidRPr="002B0EB3">
          <w:rPr>
            <w:rFonts w:ascii="Arial" w:eastAsia="Arial" w:hAnsi="Arial" w:cs="Arial"/>
            <w:color w:val="0000FF"/>
            <w:kern w:val="0"/>
            <w:sz w:val="22"/>
            <w:szCs w:val="22"/>
            <w:u w:val="single"/>
            <w:lang w:eastAsia="en-GB"/>
            <w14:ligatures w14:val="none"/>
          </w:rPr>
          <w:t>https://doi.org/10.1002/wps.20843</w:t>
        </w:r>
      </w:hyperlink>
      <w:r w:rsidRPr="002B0EB3">
        <w:rPr>
          <w:rFonts w:ascii="Arial" w:eastAsia="Arial" w:hAnsi="Arial" w:cs="Arial"/>
          <w:kern w:val="0"/>
          <w:sz w:val="22"/>
          <w:szCs w:val="22"/>
          <w:lang w:eastAsia="en-GB"/>
          <w14:ligatures w14:val="none"/>
        </w:rPr>
        <w:t xml:space="preserve"> (Accessed: 26 June 2026).</w:t>
      </w:r>
    </w:p>
    <w:p w14:paraId="3F868F1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van </w:t>
      </w:r>
      <w:proofErr w:type="spellStart"/>
      <w:r w:rsidRPr="002B0EB3">
        <w:rPr>
          <w:rFonts w:ascii="Arial" w:eastAsia="Arial" w:hAnsi="Arial" w:cs="Arial"/>
          <w:kern w:val="0"/>
          <w:sz w:val="22"/>
          <w:szCs w:val="22"/>
          <w:lang w:eastAsia="en-GB"/>
          <w14:ligatures w14:val="none"/>
        </w:rPr>
        <w:t>Os</w:t>
      </w:r>
      <w:proofErr w:type="spellEnd"/>
      <w:r w:rsidRPr="002B0EB3">
        <w:rPr>
          <w:rFonts w:ascii="Arial" w:eastAsia="Arial" w:hAnsi="Arial" w:cs="Arial"/>
          <w:kern w:val="0"/>
          <w:sz w:val="22"/>
          <w:szCs w:val="22"/>
          <w:lang w:eastAsia="en-GB"/>
          <w14:ligatures w14:val="none"/>
        </w:rPr>
        <w:t xml:space="preserve">, J. and </w:t>
      </w:r>
      <w:proofErr w:type="spellStart"/>
      <w:r w:rsidRPr="002B0EB3">
        <w:rPr>
          <w:rFonts w:ascii="Arial" w:eastAsia="Arial" w:hAnsi="Arial" w:cs="Arial"/>
          <w:kern w:val="0"/>
          <w:sz w:val="22"/>
          <w:szCs w:val="22"/>
          <w:lang w:eastAsia="en-GB"/>
          <w14:ligatures w14:val="none"/>
        </w:rPr>
        <w:t>Guloksuz</w:t>
      </w:r>
      <w:proofErr w:type="spellEnd"/>
      <w:r w:rsidRPr="002B0EB3">
        <w:rPr>
          <w:rFonts w:ascii="Arial" w:eastAsia="Arial" w:hAnsi="Arial" w:cs="Arial"/>
          <w:kern w:val="0"/>
          <w:sz w:val="22"/>
          <w:szCs w:val="22"/>
          <w:lang w:eastAsia="en-GB"/>
          <w14:ligatures w14:val="none"/>
        </w:rPr>
        <w:t xml:space="preserve">, S. (2023) ‘A critique of the schizophrenia concept and the psychosis spectrum approach’, </w:t>
      </w:r>
      <w:r w:rsidRPr="002B0EB3">
        <w:rPr>
          <w:rFonts w:ascii="Arial" w:eastAsia="Arial" w:hAnsi="Arial" w:cs="Arial"/>
          <w:i/>
          <w:iCs/>
          <w:kern w:val="0"/>
          <w:sz w:val="22"/>
          <w:szCs w:val="22"/>
          <w:lang w:eastAsia="en-GB"/>
          <w14:ligatures w14:val="none"/>
        </w:rPr>
        <w:t>The Lancet Psychiatry</w:t>
      </w:r>
      <w:r w:rsidRPr="002B0EB3">
        <w:rPr>
          <w:rFonts w:ascii="Arial" w:eastAsia="Arial" w:hAnsi="Arial" w:cs="Arial"/>
          <w:kern w:val="0"/>
          <w:sz w:val="22"/>
          <w:szCs w:val="22"/>
          <w:lang w:eastAsia="en-GB"/>
          <w14:ligatures w14:val="none"/>
        </w:rPr>
        <w:t xml:space="preserve">, 10(5), pp. 362–371. Available at: </w:t>
      </w:r>
      <w:hyperlink r:id="rId21" w:history="1">
        <w:r w:rsidRPr="002B0EB3">
          <w:rPr>
            <w:rFonts w:ascii="Arial" w:eastAsia="Arial" w:hAnsi="Arial" w:cs="Arial"/>
            <w:color w:val="0000FF"/>
            <w:kern w:val="0"/>
            <w:sz w:val="22"/>
            <w:szCs w:val="22"/>
            <w:u w:val="single"/>
            <w:lang w:eastAsia="en-GB"/>
            <w14:ligatures w14:val="none"/>
          </w:rPr>
          <w:t>https://doi.org/10.1016/S2215-0366(23)00058-7</w:t>
        </w:r>
      </w:hyperlink>
      <w:r w:rsidRPr="002B0EB3">
        <w:rPr>
          <w:rFonts w:ascii="Arial" w:eastAsia="Arial" w:hAnsi="Arial" w:cs="Arial"/>
          <w:kern w:val="0"/>
          <w:sz w:val="22"/>
          <w:szCs w:val="22"/>
          <w:lang w:eastAsia="en-GB"/>
          <w14:ligatures w14:val="none"/>
        </w:rPr>
        <w:t xml:space="preserve"> (Accessed: 24 June 2026).</w:t>
      </w:r>
    </w:p>
    <w:p w14:paraId="282D1FAE"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World Health Organization (2024) </w:t>
      </w:r>
      <w:r w:rsidRPr="002B0EB3">
        <w:rPr>
          <w:rFonts w:ascii="Arial" w:eastAsia="Arial" w:hAnsi="Arial" w:cs="Arial"/>
          <w:i/>
          <w:iCs/>
          <w:kern w:val="0"/>
          <w:sz w:val="22"/>
          <w:szCs w:val="22"/>
          <w:lang w:eastAsia="en-GB"/>
          <w14:ligatures w14:val="none"/>
        </w:rPr>
        <w:t>International Classification of Diseases 11th Revision (ICD-11): Clinical descriptions and diagnostic requirements for mental, behavioural and neurodevelopmental disorders.</w:t>
      </w:r>
      <w:r w:rsidRPr="002B0EB3">
        <w:rPr>
          <w:rFonts w:ascii="Arial" w:eastAsia="Arial" w:hAnsi="Arial" w:cs="Arial"/>
          <w:kern w:val="0"/>
          <w:sz w:val="22"/>
          <w:szCs w:val="22"/>
          <w:lang w:eastAsia="en-GB"/>
          <w14:ligatures w14:val="none"/>
        </w:rPr>
        <w:t xml:space="preserve"> Geneva: World Health Organization. Available at: </w:t>
      </w:r>
      <w:hyperlink r:id="rId22" w:history="1">
        <w:r w:rsidRPr="002B0EB3">
          <w:rPr>
            <w:rFonts w:ascii="Arial" w:eastAsia="Arial" w:hAnsi="Arial" w:cs="Arial"/>
            <w:color w:val="0000FF"/>
            <w:kern w:val="0"/>
            <w:sz w:val="22"/>
            <w:szCs w:val="22"/>
            <w:u w:val="single"/>
            <w:lang w:eastAsia="en-GB"/>
            <w14:ligatures w14:val="none"/>
          </w:rPr>
          <w:t>https://icd.who.int/</w:t>
        </w:r>
      </w:hyperlink>
      <w:r w:rsidRPr="002B0EB3">
        <w:rPr>
          <w:rFonts w:ascii="Arial" w:eastAsia="Arial" w:hAnsi="Arial" w:cs="Arial"/>
          <w:kern w:val="0"/>
          <w:sz w:val="22"/>
          <w:szCs w:val="22"/>
          <w:lang w:eastAsia="en-GB"/>
          <w14:ligatures w14:val="none"/>
        </w:rPr>
        <w:t xml:space="preserve"> (Accessed: 26 June 2026).</w:t>
      </w:r>
    </w:p>
    <w:p w14:paraId="4A038794" w14:textId="738AB05C" w:rsidR="00053CF0" w:rsidRDefault="00053CF0" w:rsidP="00053CF0"/>
    <w:p w14:paraId="04751156" w14:textId="77777777" w:rsidR="00053CF0" w:rsidRDefault="00053CF0" w:rsidP="00053CF0"/>
    <w:p w14:paraId="70FA73A3" w14:textId="77777777" w:rsidR="00206F54" w:rsidRDefault="00206F54" w:rsidP="00053CF0">
      <w:r>
        <w:t xml:space="preserve"> </w:t>
      </w:r>
    </w:p>
    <w:p w14:paraId="6DA587AB" w14:textId="77777777" w:rsidR="00206F54" w:rsidRDefault="00206F54" w:rsidP="00053CF0"/>
    <w:p w14:paraId="36BA5563" w14:textId="77777777" w:rsidR="00206F54" w:rsidRDefault="00206F54" w:rsidP="00053CF0"/>
    <w:p w14:paraId="04A6B2FD" w14:textId="77777777" w:rsidR="00206F54" w:rsidRDefault="00206F54" w:rsidP="00053CF0"/>
    <w:p w14:paraId="060CF328" w14:textId="77777777" w:rsidR="00206F54" w:rsidRDefault="00206F54" w:rsidP="00053CF0"/>
    <w:p w14:paraId="11CC4F11" w14:textId="77777777" w:rsidR="00053CF0" w:rsidRDefault="00053CF0" w:rsidP="00AE2088">
      <w:pPr>
        <w:jc w:val="both"/>
      </w:pPr>
    </w:p>
    <w:p w14:paraId="3411EA96" w14:textId="77777777" w:rsidR="0006141E" w:rsidRDefault="0006141E" w:rsidP="00AE2088">
      <w:pPr>
        <w:jc w:val="both"/>
      </w:pPr>
    </w:p>
    <w:p w14:paraId="678494B0" w14:textId="77777777" w:rsidR="0006141E" w:rsidRDefault="0006141E" w:rsidP="00AE2088">
      <w:pPr>
        <w:jc w:val="both"/>
      </w:pPr>
    </w:p>
    <w:p w14:paraId="47248D7C" w14:textId="77777777" w:rsidR="00053CF0" w:rsidRDefault="00053CF0" w:rsidP="00AE2088"/>
    <w:sectPr w:rsidR="00053CF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7BA16" w14:textId="77777777" w:rsidR="0005311D" w:rsidRDefault="0005311D" w:rsidP="007312EF">
      <w:pPr>
        <w:spacing w:after="0" w:line="240" w:lineRule="auto"/>
      </w:pPr>
      <w:r>
        <w:separator/>
      </w:r>
    </w:p>
  </w:endnote>
  <w:endnote w:type="continuationSeparator" w:id="0">
    <w:p w14:paraId="549BE617" w14:textId="77777777" w:rsidR="0005311D" w:rsidRDefault="0005311D" w:rsidP="00731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6708600"/>
      <w:docPartObj>
        <w:docPartGallery w:val="Page Numbers (Bottom of Page)"/>
        <w:docPartUnique/>
      </w:docPartObj>
    </w:sdtPr>
    <w:sdtContent>
      <w:p w14:paraId="721F2234" w14:textId="41F48343" w:rsidR="007312EF" w:rsidRDefault="007312EF">
        <w:pPr>
          <w:pStyle w:val="Footer"/>
          <w:jc w:val="center"/>
        </w:pPr>
        <w:r>
          <w:fldChar w:fldCharType="begin"/>
        </w:r>
        <w:r>
          <w:instrText>PAGE   \* MERGEFORMAT</w:instrText>
        </w:r>
        <w:r>
          <w:fldChar w:fldCharType="separate"/>
        </w:r>
        <w:r>
          <w:t>2</w:t>
        </w:r>
        <w:r>
          <w:fldChar w:fldCharType="end"/>
        </w:r>
      </w:p>
    </w:sdtContent>
  </w:sdt>
  <w:p w14:paraId="304A3E2A" w14:textId="77777777" w:rsidR="007312EF" w:rsidRDefault="00731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7E193" w14:textId="77777777" w:rsidR="0005311D" w:rsidRDefault="0005311D" w:rsidP="007312EF">
      <w:pPr>
        <w:spacing w:after="0" w:line="240" w:lineRule="auto"/>
      </w:pPr>
      <w:r>
        <w:separator/>
      </w:r>
    </w:p>
  </w:footnote>
  <w:footnote w:type="continuationSeparator" w:id="0">
    <w:p w14:paraId="62CD0B2D" w14:textId="77777777" w:rsidR="0005311D" w:rsidRDefault="0005311D" w:rsidP="007312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A03D2"/>
    <w:multiLevelType w:val="hybridMultilevel"/>
    <w:tmpl w:val="789A3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E476F8"/>
    <w:multiLevelType w:val="hybridMultilevel"/>
    <w:tmpl w:val="B90EE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9344550">
    <w:abstractNumId w:val="1"/>
  </w:num>
  <w:num w:numId="2" w16cid:durableId="1883713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1F0"/>
    <w:rsid w:val="0005311D"/>
    <w:rsid w:val="00053CF0"/>
    <w:rsid w:val="0006141E"/>
    <w:rsid w:val="00144C36"/>
    <w:rsid w:val="00206F54"/>
    <w:rsid w:val="002B0EB3"/>
    <w:rsid w:val="003038F2"/>
    <w:rsid w:val="00361D39"/>
    <w:rsid w:val="00553790"/>
    <w:rsid w:val="0068214D"/>
    <w:rsid w:val="007312EF"/>
    <w:rsid w:val="00740DC7"/>
    <w:rsid w:val="0079659C"/>
    <w:rsid w:val="008C40A7"/>
    <w:rsid w:val="00934B0A"/>
    <w:rsid w:val="00AE2088"/>
    <w:rsid w:val="00B0670F"/>
    <w:rsid w:val="00CC6E38"/>
    <w:rsid w:val="00D21B91"/>
    <w:rsid w:val="00D32FF1"/>
    <w:rsid w:val="00D36E29"/>
    <w:rsid w:val="00D408C5"/>
    <w:rsid w:val="00D65C0B"/>
    <w:rsid w:val="00D92F3C"/>
    <w:rsid w:val="00DB5C29"/>
    <w:rsid w:val="00E1412C"/>
    <w:rsid w:val="00E411F0"/>
    <w:rsid w:val="00E82B96"/>
    <w:rsid w:val="00F255F5"/>
    <w:rsid w:val="00FB4BF9"/>
    <w:rsid w:val="00FC5221"/>
    <w:rsid w:val="00FC7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DEE5E"/>
  <w15:chartTrackingRefBased/>
  <w15:docId w15:val="{10F0F6A0-4AFD-4BF5-95E5-9D6DA28E0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1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1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1F0"/>
    <w:rPr>
      <w:rFonts w:eastAsiaTheme="majorEastAsia" w:cstheme="majorBidi"/>
      <w:color w:val="272727" w:themeColor="text1" w:themeTint="D8"/>
    </w:rPr>
  </w:style>
  <w:style w:type="paragraph" w:styleId="Title">
    <w:name w:val="Title"/>
    <w:basedOn w:val="Normal"/>
    <w:next w:val="Normal"/>
    <w:link w:val="TitleChar"/>
    <w:uiPriority w:val="10"/>
    <w:qFormat/>
    <w:rsid w:val="00E41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1F0"/>
    <w:pPr>
      <w:spacing w:before="160"/>
      <w:jc w:val="center"/>
    </w:pPr>
    <w:rPr>
      <w:i/>
      <w:iCs/>
      <w:color w:val="404040" w:themeColor="text1" w:themeTint="BF"/>
    </w:rPr>
  </w:style>
  <w:style w:type="character" w:customStyle="1" w:styleId="QuoteChar">
    <w:name w:val="Quote Char"/>
    <w:basedOn w:val="DefaultParagraphFont"/>
    <w:link w:val="Quote"/>
    <w:uiPriority w:val="29"/>
    <w:rsid w:val="00E411F0"/>
    <w:rPr>
      <w:i/>
      <w:iCs/>
      <w:color w:val="404040" w:themeColor="text1" w:themeTint="BF"/>
    </w:rPr>
  </w:style>
  <w:style w:type="paragraph" w:styleId="ListParagraph">
    <w:name w:val="List Paragraph"/>
    <w:basedOn w:val="Normal"/>
    <w:uiPriority w:val="34"/>
    <w:qFormat/>
    <w:rsid w:val="00E411F0"/>
    <w:pPr>
      <w:ind w:left="720"/>
      <w:contextualSpacing/>
    </w:pPr>
  </w:style>
  <w:style w:type="character" w:styleId="IntenseEmphasis">
    <w:name w:val="Intense Emphasis"/>
    <w:basedOn w:val="DefaultParagraphFont"/>
    <w:uiPriority w:val="21"/>
    <w:qFormat/>
    <w:rsid w:val="00E411F0"/>
    <w:rPr>
      <w:i/>
      <w:iCs/>
      <w:color w:val="0F4761" w:themeColor="accent1" w:themeShade="BF"/>
    </w:rPr>
  </w:style>
  <w:style w:type="paragraph" w:styleId="IntenseQuote">
    <w:name w:val="Intense Quote"/>
    <w:basedOn w:val="Normal"/>
    <w:next w:val="Normal"/>
    <w:link w:val="IntenseQuoteChar"/>
    <w:uiPriority w:val="30"/>
    <w:qFormat/>
    <w:rsid w:val="00E41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1F0"/>
    <w:rPr>
      <w:i/>
      <w:iCs/>
      <w:color w:val="0F4761" w:themeColor="accent1" w:themeShade="BF"/>
    </w:rPr>
  </w:style>
  <w:style w:type="character" w:styleId="IntenseReference">
    <w:name w:val="Intense Reference"/>
    <w:basedOn w:val="DefaultParagraphFont"/>
    <w:uiPriority w:val="32"/>
    <w:qFormat/>
    <w:rsid w:val="00E411F0"/>
    <w:rPr>
      <w:b/>
      <w:bCs/>
      <w:smallCaps/>
      <w:color w:val="0F4761" w:themeColor="accent1" w:themeShade="BF"/>
      <w:spacing w:val="5"/>
    </w:rPr>
  </w:style>
  <w:style w:type="paragraph" w:styleId="Header">
    <w:name w:val="header"/>
    <w:basedOn w:val="Normal"/>
    <w:link w:val="HeaderChar"/>
    <w:uiPriority w:val="99"/>
    <w:unhideWhenUsed/>
    <w:rsid w:val="00731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2EF"/>
  </w:style>
  <w:style w:type="paragraph" w:styleId="Footer">
    <w:name w:val="footer"/>
    <w:basedOn w:val="Normal"/>
    <w:link w:val="FooterChar"/>
    <w:uiPriority w:val="99"/>
    <w:unhideWhenUsed/>
    <w:rsid w:val="00731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2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2215-0366(21)00347-1" TargetMode="External"/><Relationship Id="rId13" Type="http://schemas.openxmlformats.org/officeDocument/2006/relationships/hyperlink" Target="https://doi.org/10.1016/S2215-0366(21)00113-7" TargetMode="External"/><Relationship Id="rId18" Type="http://schemas.openxmlformats.org/officeDocument/2006/relationships/hyperlink" Target="https://doi.org/10.1016/S2215-0366(19)30416-X" TargetMode="External"/><Relationship Id="rId3" Type="http://schemas.openxmlformats.org/officeDocument/2006/relationships/settings" Target="settings.xml"/><Relationship Id="rId21" Type="http://schemas.openxmlformats.org/officeDocument/2006/relationships/hyperlink" Target="https://doi.org/10.1016/S2215-0366(23)00058-7" TargetMode="External"/><Relationship Id="rId7" Type="http://schemas.openxmlformats.org/officeDocument/2006/relationships/hyperlink" Target="https://doi.org/10.1002/wps.20784" TargetMode="External"/><Relationship Id="rId12" Type="http://schemas.openxmlformats.org/officeDocument/2006/relationships/hyperlink" Target="https://doi.org/10.1038/s41572-020-00219-4" TargetMode="External"/><Relationship Id="rId17" Type="http://schemas.openxmlformats.org/officeDocument/2006/relationships/hyperlink" Target="https://doi.org/10.1002/14651858.CD000088.pub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ice.org.uk/guidance/cg178" TargetMode="External"/><Relationship Id="rId20" Type="http://schemas.openxmlformats.org/officeDocument/2006/relationships/hyperlink" Target="https://doi.org/10.1002/wps.2084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92/bjp.2021.157"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93/schbul/sbaa166" TargetMode="External"/><Relationship Id="rId23" Type="http://schemas.openxmlformats.org/officeDocument/2006/relationships/footer" Target="footer1.xml"/><Relationship Id="rId10" Type="http://schemas.openxmlformats.org/officeDocument/2006/relationships/hyperlink" Target="https://doi.org/10.1080/15622975.2019.1665335" TargetMode="External"/><Relationship Id="rId19" Type="http://schemas.openxmlformats.org/officeDocument/2006/relationships/hyperlink" Target="https://doi.org/10.1017/S0033291721004254" TargetMode="External"/><Relationship Id="rId4" Type="http://schemas.openxmlformats.org/officeDocument/2006/relationships/webSettings" Target="webSettings.xml"/><Relationship Id="rId9" Type="http://schemas.openxmlformats.org/officeDocument/2006/relationships/hyperlink" Target="https://doi.org/10.1038/s41572-020-00219-4" TargetMode="External"/><Relationship Id="rId14" Type="http://schemas.openxmlformats.org/officeDocument/2006/relationships/hyperlink" Target="https://doi.org/10.1001/jamapsychiatry.2019.3360" TargetMode="External"/><Relationship Id="rId22" Type="http://schemas.openxmlformats.org/officeDocument/2006/relationships/hyperlink" Target="https://icd.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80</TotalTime>
  <Pages>1</Pages>
  <Words>3112</Words>
  <Characters>17740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Edinah Nyirankusi (2333162)</dc:creator>
  <cp:keywords/>
  <dc:description/>
  <cp:lastModifiedBy>Edinah Nyirankusi (2333162)</cp:lastModifiedBy>
  <cp:revision>16</cp:revision>
  <dcterms:created xsi:type="dcterms:W3CDTF">2026-02-02T19:10:00Z</dcterms:created>
  <dcterms:modified xsi:type="dcterms:W3CDTF">2026-07-15T11:39:00Z</dcterms:modified>
</cp:coreProperties>
</file>