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DC9D0" w14:textId="788D4647" w:rsidR="00740CBA" w:rsidRPr="00740CBA" w:rsidRDefault="00740CBA" w:rsidP="00CC1247">
      <w:pPr>
        <w:outlineLvl w:val="0"/>
        <w:rPr>
          <w:rFonts w:cstheme="minorHAnsi"/>
          <w:b/>
          <w:bCs/>
          <w:iCs/>
          <w:sz w:val="24"/>
          <w:szCs w:val="24"/>
        </w:rPr>
      </w:pPr>
    </w:p>
    <w:p w14:paraId="5399A763" w14:textId="77777777" w:rsidR="006B3326" w:rsidRDefault="006B3326" w:rsidP="006B3326">
      <w:pPr>
        <w:jc w:val="right"/>
        <w:rPr>
          <w:rFonts w:ascii="Times New Roman" w:hAnsi="Times New Roman" w:cs="Times New Roman"/>
          <w:b/>
          <w:color w:val="1F497D" w:themeColor="text2"/>
          <w:sz w:val="28"/>
          <w:szCs w:val="28"/>
        </w:rPr>
      </w:pPr>
      <w:r w:rsidRPr="00205710">
        <w:rPr>
          <w:rFonts w:ascii="Times New Roman" w:hAnsi="Times New Roman" w:cs="Times New Roman"/>
          <w:b/>
          <w:noProof/>
          <w:color w:val="1F497D" w:themeColor="text2"/>
          <w:sz w:val="28"/>
          <w:szCs w:val="28"/>
          <w:lang w:eastAsia="en-GB"/>
        </w:rPr>
        <w:drawing>
          <wp:inline distT="0" distB="0" distL="0" distR="0" wp14:anchorId="0068B060" wp14:editId="4B431171">
            <wp:extent cx="2876550" cy="1111250"/>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1111250"/>
                    </a:xfrm>
                    <a:prstGeom prst="rect">
                      <a:avLst/>
                    </a:prstGeom>
                    <a:noFill/>
                    <a:ln>
                      <a:noFill/>
                    </a:ln>
                  </pic:spPr>
                </pic:pic>
              </a:graphicData>
            </a:graphic>
          </wp:inline>
        </w:drawing>
      </w:r>
    </w:p>
    <w:p w14:paraId="48B7618C" w14:textId="77777777" w:rsidR="006B3326" w:rsidRDefault="006B3326" w:rsidP="006B3326">
      <w:pPr>
        <w:rPr>
          <w:rFonts w:ascii="Times New Roman" w:hAnsi="Times New Roman" w:cs="Times New Roman"/>
          <w:b/>
          <w:color w:val="1F497D" w:themeColor="text2"/>
          <w:sz w:val="28"/>
          <w:szCs w:val="28"/>
        </w:rPr>
      </w:pPr>
    </w:p>
    <w:p w14:paraId="3E2616DE" w14:textId="77777777" w:rsidR="006B3326" w:rsidRDefault="006B3326" w:rsidP="006B3326">
      <w:pPr>
        <w:jc w:val="both"/>
        <w:rPr>
          <w:rFonts w:ascii="Times New Roman" w:hAnsi="Times New Roman" w:cs="Times New Roman"/>
          <w:b/>
          <w:bCs/>
          <w:sz w:val="24"/>
          <w:szCs w:val="24"/>
        </w:rPr>
      </w:pPr>
    </w:p>
    <w:p w14:paraId="564828C6" w14:textId="77777777" w:rsidR="006B3326" w:rsidRDefault="006B3326" w:rsidP="006B3326">
      <w:pPr>
        <w:jc w:val="both"/>
        <w:rPr>
          <w:rFonts w:ascii="Times New Roman" w:hAnsi="Times New Roman" w:cs="Times New Roman"/>
          <w:b/>
          <w:bCs/>
          <w:sz w:val="24"/>
          <w:szCs w:val="24"/>
        </w:rPr>
      </w:pPr>
    </w:p>
    <w:p w14:paraId="4E8F5EF6" w14:textId="77777777" w:rsidR="00C9384C" w:rsidRDefault="006B3326" w:rsidP="006B3326">
      <w:pPr>
        <w:jc w:val="both"/>
        <w:rPr>
          <w:rFonts w:ascii="Times New Roman" w:hAnsi="Times New Roman" w:cs="Times New Roman"/>
          <w:b/>
          <w:bCs/>
          <w:sz w:val="24"/>
          <w:szCs w:val="24"/>
        </w:rPr>
      </w:pPr>
      <w:r>
        <w:rPr>
          <w:rFonts w:ascii="Times New Roman" w:hAnsi="Times New Roman" w:cs="Times New Roman"/>
          <w:b/>
          <w:bCs/>
          <w:sz w:val="24"/>
          <w:szCs w:val="24"/>
        </w:rPr>
        <w:t xml:space="preserve">Part 1. </w:t>
      </w:r>
      <w:r>
        <w:rPr>
          <w:rFonts w:ascii="Times New Roman" w:hAnsi="Times New Roman" w:cs="Times New Roman"/>
          <w:b/>
          <w:bCs/>
          <w:sz w:val="24"/>
          <w:szCs w:val="24"/>
        </w:rPr>
        <w:t xml:space="preserve">A CRITICAL </w:t>
      </w:r>
      <w:r w:rsidRPr="00C74AC7">
        <w:rPr>
          <w:rFonts w:ascii="Times New Roman" w:hAnsi="Times New Roman" w:cs="Times New Roman"/>
          <w:b/>
          <w:bCs/>
          <w:sz w:val="24"/>
          <w:szCs w:val="24"/>
        </w:rPr>
        <w:t>EXPLOR</w:t>
      </w:r>
      <w:r>
        <w:rPr>
          <w:rFonts w:ascii="Times New Roman" w:hAnsi="Times New Roman" w:cs="Times New Roman"/>
          <w:b/>
          <w:bCs/>
          <w:sz w:val="24"/>
          <w:szCs w:val="24"/>
        </w:rPr>
        <w:t>ORATION OF</w:t>
      </w:r>
      <w:r w:rsidRPr="00C74AC7">
        <w:rPr>
          <w:rFonts w:ascii="Times New Roman" w:hAnsi="Times New Roman" w:cs="Times New Roman"/>
          <w:b/>
          <w:bCs/>
          <w:sz w:val="24"/>
          <w:szCs w:val="24"/>
        </w:rPr>
        <w:t xml:space="preserve"> THE PURPOSE, CONTENT AND FORMAT OF A CRITICAL LITERATURE REVIEW FOR DOCTORAL RESEARCH. </w:t>
      </w:r>
    </w:p>
    <w:p w14:paraId="063F4C30" w14:textId="4291D931" w:rsidR="00C9384C" w:rsidRDefault="00C9384C" w:rsidP="006B3326">
      <w:pPr>
        <w:jc w:val="both"/>
        <w:rPr>
          <w:rFonts w:ascii="Times New Roman" w:hAnsi="Times New Roman" w:cs="Times New Roman"/>
          <w:b/>
          <w:bCs/>
          <w:sz w:val="24"/>
          <w:szCs w:val="24"/>
        </w:rPr>
      </w:pPr>
      <w:r>
        <w:rPr>
          <w:rFonts w:ascii="Times New Roman" w:hAnsi="Times New Roman" w:cs="Times New Roman"/>
          <w:b/>
          <w:bCs/>
          <w:sz w:val="24"/>
          <w:szCs w:val="24"/>
        </w:rPr>
        <w:t>Part 2. ANNOTATED BIBLIOGRAPHY(SNAPSHORT)</w:t>
      </w:r>
    </w:p>
    <w:p w14:paraId="316A81C3" w14:textId="6D3ADD0E" w:rsidR="006B3326" w:rsidRPr="00C74AC7" w:rsidRDefault="006B3326" w:rsidP="006B3326">
      <w:pPr>
        <w:jc w:val="both"/>
        <w:rPr>
          <w:rFonts w:ascii="Times New Roman" w:hAnsi="Times New Roman" w:cs="Times New Roman"/>
          <w:b/>
          <w:bCs/>
          <w:sz w:val="24"/>
          <w:szCs w:val="24"/>
        </w:rPr>
      </w:pPr>
      <w:r>
        <w:rPr>
          <w:rFonts w:ascii="Times New Roman" w:hAnsi="Times New Roman" w:cs="Times New Roman"/>
          <w:b/>
          <w:bCs/>
          <w:sz w:val="24"/>
          <w:szCs w:val="24"/>
        </w:rPr>
        <w:t xml:space="preserve">Part </w:t>
      </w:r>
      <w:r w:rsidR="00C9384C">
        <w:rPr>
          <w:rFonts w:ascii="Times New Roman" w:hAnsi="Times New Roman" w:cs="Times New Roman"/>
          <w:b/>
          <w:bCs/>
          <w:sz w:val="24"/>
          <w:szCs w:val="24"/>
        </w:rPr>
        <w:t>3</w:t>
      </w:r>
      <w:r>
        <w:rPr>
          <w:rFonts w:ascii="Times New Roman" w:hAnsi="Times New Roman" w:cs="Times New Roman"/>
          <w:b/>
          <w:bCs/>
          <w:sz w:val="24"/>
          <w:szCs w:val="24"/>
        </w:rPr>
        <w:t>. PRELIMINARY LITERATURE REVIEW ON WHAT TECHNOLOGY STRATEGIES ARE USED WITHIN THE UK IT TELECOMS INDUSTRY.</w:t>
      </w:r>
    </w:p>
    <w:p w14:paraId="723F79C8" w14:textId="77777777" w:rsidR="006B3326" w:rsidRDefault="006B3326" w:rsidP="006B3326">
      <w:pPr>
        <w:spacing w:after="0" w:line="240" w:lineRule="auto"/>
        <w:jc w:val="center"/>
        <w:rPr>
          <w:rFonts w:ascii="Arial" w:eastAsia="Times New Roman" w:hAnsi="Arial" w:cs="Arial"/>
          <w:b/>
          <w:sz w:val="44"/>
          <w:szCs w:val="44"/>
          <w:lang w:eastAsia="en-GB"/>
        </w:rPr>
      </w:pPr>
    </w:p>
    <w:p w14:paraId="082FDE0D" w14:textId="77777777" w:rsidR="006B3326" w:rsidRDefault="006B3326" w:rsidP="006B3326">
      <w:pPr>
        <w:spacing w:after="0" w:line="240" w:lineRule="auto"/>
        <w:jc w:val="center"/>
        <w:rPr>
          <w:rFonts w:ascii="Arial" w:eastAsia="Times New Roman" w:hAnsi="Arial" w:cs="Arial"/>
          <w:b/>
          <w:sz w:val="44"/>
          <w:szCs w:val="44"/>
          <w:lang w:eastAsia="en-GB"/>
        </w:rPr>
      </w:pPr>
    </w:p>
    <w:p w14:paraId="2F665DE2" w14:textId="77777777" w:rsidR="006B3326" w:rsidRDefault="006B3326" w:rsidP="006B3326">
      <w:pPr>
        <w:spacing w:after="0" w:line="240" w:lineRule="auto"/>
        <w:jc w:val="center"/>
        <w:rPr>
          <w:rFonts w:ascii="Arial" w:eastAsia="Times New Roman" w:hAnsi="Arial" w:cs="Arial"/>
          <w:b/>
          <w:sz w:val="44"/>
          <w:szCs w:val="44"/>
          <w:lang w:eastAsia="en-GB"/>
        </w:rPr>
      </w:pPr>
    </w:p>
    <w:p w14:paraId="052C73AF" w14:textId="77777777" w:rsidR="006B3326" w:rsidRDefault="006B3326" w:rsidP="006B3326">
      <w:pPr>
        <w:spacing w:after="0" w:line="240" w:lineRule="auto"/>
        <w:jc w:val="center"/>
        <w:rPr>
          <w:rFonts w:ascii="Times New Roman" w:eastAsia="Times New Roman" w:hAnsi="Times New Roman" w:cs="Times New Roman"/>
          <w:i/>
          <w:sz w:val="24"/>
          <w:szCs w:val="24"/>
          <w:lang w:eastAsia="en-GB"/>
        </w:rPr>
      </w:pPr>
    </w:p>
    <w:p w14:paraId="155EA61E" w14:textId="77777777" w:rsidR="006B3326" w:rsidRDefault="006B3326" w:rsidP="006B3326">
      <w:pPr>
        <w:spacing w:after="0" w:line="240" w:lineRule="auto"/>
        <w:jc w:val="center"/>
        <w:rPr>
          <w:rFonts w:ascii="Times New Roman" w:eastAsia="Times New Roman" w:hAnsi="Times New Roman" w:cs="Times New Roman"/>
          <w:i/>
          <w:sz w:val="24"/>
          <w:szCs w:val="24"/>
          <w:lang w:eastAsia="en-GB"/>
        </w:rPr>
      </w:pPr>
      <w:r w:rsidRPr="0049226C">
        <w:rPr>
          <w:rFonts w:ascii="Times New Roman" w:eastAsia="Times New Roman" w:hAnsi="Times New Roman" w:cs="Times New Roman"/>
          <w:i/>
          <w:sz w:val="24"/>
          <w:szCs w:val="24"/>
          <w:lang w:eastAsia="en-GB"/>
        </w:rPr>
        <w:t>DBA CANDIDATE</w:t>
      </w:r>
      <w:r>
        <w:rPr>
          <w:rFonts w:ascii="Times New Roman" w:eastAsia="Times New Roman" w:hAnsi="Times New Roman" w:cs="Times New Roman"/>
          <w:i/>
          <w:sz w:val="24"/>
          <w:szCs w:val="24"/>
          <w:lang w:eastAsia="en-GB"/>
        </w:rPr>
        <w:t>:</w:t>
      </w:r>
    </w:p>
    <w:p w14:paraId="6B178072" w14:textId="77777777" w:rsidR="006B3326" w:rsidRPr="0049226C" w:rsidRDefault="006B3326" w:rsidP="006B3326">
      <w:pPr>
        <w:spacing w:after="0" w:line="240" w:lineRule="auto"/>
        <w:jc w:val="cente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Jones Fonchin</w:t>
      </w:r>
    </w:p>
    <w:p w14:paraId="7FA7946A" w14:textId="77777777" w:rsidR="006B3326" w:rsidRPr="00ED5249" w:rsidRDefault="006B3326" w:rsidP="006B3326">
      <w:pPr>
        <w:spacing w:after="0" w:line="240" w:lineRule="auto"/>
        <w:jc w:val="center"/>
        <w:rPr>
          <w:rFonts w:ascii="Arial" w:eastAsia="Times New Roman" w:hAnsi="Arial" w:cs="Arial"/>
          <w:sz w:val="44"/>
          <w:szCs w:val="44"/>
          <w:lang w:eastAsia="en-GB"/>
        </w:rPr>
      </w:pPr>
    </w:p>
    <w:p w14:paraId="5AF5A237" w14:textId="77777777" w:rsidR="006B3326" w:rsidRDefault="006B3326" w:rsidP="006B3326">
      <w:pPr>
        <w:spacing w:after="0" w:line="240" w:lineRule="auto"/>
        <w:jc w:val="center"/>
        <w:rPr>
          <w:rFonts w:ascii="Arial" w:eastAsia="Times New Roman" w:hAnsi="Arial" w:cs="Arial"/>
          <w:sz w:val="44"/>
          <w:szCs w:val="44"/>
          <w:lang w:eastAsia="en-GB"/>
        </w:rPr>
      </w:pPr>
    </w:p>
    <w:p w14:paraId="1C5CEDA0" w14:textId="77777777" w:rsidR="006B3326" w:rsidRDefault="006B3326" w:rsidP="006B3326">
      <w:pPr>
        <w:spacing w:after="0" w:line="240" w:lineRule="auto"/>
        <w:jc w:val="center"/>
        <w:rPr>
          <w:rFonts w:ascii="Arial" w:eastAsia="Times New Roman" w:hAnsi="Arial" w:cs="Arial"/>
          <w:sz w:val="44"/>
          <w:szCs w:val="44"/>
          <w:lang w:eastAsia="en-GB"/>
        </w:rPr>
      </w:pPr>
    </w:p>
    <w:p w14:paraId="3414DE34" w14:textId="77777777" w:rsidR="006B3326" w:rsidRDefault="006B3326" w:rsidP="006B3326">
      <w:pPr>
        <w:spacing w:after="0" w:line="240" w:lineRule="auto"/>
        <w:jc w:val="center"/>
        <w:rPr>
          <w:rFonts w:ascii="Arial" w:eastAsia="Times New Roman" w:hAnsi="Arial" w:cs="Arial"/>
          <w:sz w:val="44"/>
          <w:szCs w:val="44"/>
          <w:lang w:eastAsia="en-GB"/>
        </w:rPr>
      </w:pPr>
    </w:p>
    <w:p w14:paraId="1F9D4AE2" w14:textId="77777777" w:rsidR="006B3326" w:rsidRDefault="006B3326" w:rsidP="006B3326">
      <w:pPr>
        <w:spacing w:after="0" w:line="240" w:lineRule="auto"/>
        <w:jc w:val="center"/>
        <w:rPr>
          <w:rFonts w:ascii="Arial" w:eastAsia="Times New Roman" w:hAnsi="Arial" w:cs="Arial"/>
          <w:sz w:val="44"/>
          <w:szCs w:val="44"/>
          <w:lang w:eastAsia="en-GB"/>
        </w:rPr>
      </w:pPr>
    </w:p>
    <w:p w14:paraId="0D921C7C" w14:textId="15EF6B75" w:rsidR="006B3326" w:rsidRDefault="006B3326" w:rsidP="006B3326">
      <w:pPr>
        <w:spacing w:after="0" w:line="240" w:lineRule="auto"/>
        <w:jc w:val="center"/>
        <w:rPr>
          <w:rFonts w:ascii="Arial" w:eastAsia="Times New Roman" w:hAnsi="Arial" w:cs="Arial"/>
          <w:sz w:val="44"/>
          <w:szCs w:val="44"/>
          <w:lang w:eastAsia="en-GB"/>
        </w:rPr>
      </w:pPr>
    </w:p>
    <w:p w14:paraId="1CFA1C2E" w14:textId="77777777" w:rsidR="006B3326" w:rsidRDefault="006B3326" w:rsidP="006B3326">
      <w:pPr>
        <w:spacing w:after="0" w:line="240" w:lineRule="auto"/>
        <w:jc w:val="center"/>
        <w:rPr>
          <w:rFonts w:ascii="Arial" w:eastAsia="Times New Roman" w:hAnsi="Arial" w:cs="Arial"/>
          <w:sz w:val="44"/>
          <w:szCs w:val="44"/>
          <w:lang w:eastAsia="en-GB"/>
        </w:rPr>
      </w:pPr>
    </w:p>
    <w:p w14:paraId="395B69BC" w14:textId="77777777" w:rsidR="006B3326" w:rsidRPr="00ED5249" w:rsidRDefault="006B3326" w:rsidP="006B3326">
      <w:pPr>
        <w:spacing w:after="0" w:line="240" w:lineRule="auto"/>
        <w:jc w:val="center"/>
        <w:rPr>
          <w:rFonts w:ascii="Arial" w:eastAsia="Times New Roman" w:hAnsi="Arial" w:cs="Arial"/>
          <w:sz w:val="44"/>
          <w:szCs w:val="44"/>
          <w:lang w:eastAsia="en-GB"/>
        </w:rPr>
      </w:pPr>
    </w:p>
    <w:p w14:paraId="02F41CFA" w14:textId="77777777" w:rsidR="006B3326" w:rsidRPr="0080552B" w:rsidRDefault="006B3326" w:rsidP="006B3326">
      <w:pPr>
        <w:spacing w:after="0" w:line="240" w:lineRule="auto"/>
        <w:jc w:val="center"/>
        <w:rPr>
          <w:rFonts w:ascii="Times New Roman" w:eastAsia="Times New Roman" w:hAnsi="Times New Roman" w:cs="Times New Roman"/>
          <w:sz w:val="28"/>
          <w:szCs w:val="28"/>
          <w:lang w:val="en-US" w:eastAsia="en-GB"/>
        </w:rPr>
      </w:pPr>
      <w:r>
        <w:rPr>
          <w:rFonts w:ascii="Times New Roman" w:eastAsia="Times New Roman" w:hAnsi="Times New Roman" w:cs="Times New Roman"/>
          <w:sz w:val="28"/>
          <w:szCs w:val="28"/>
          <w:lang w:val="en-US" w:eastAsia="en-GB"/>
        </w:rPr>
        <w:t>Critical Literature Review for Doctoral Research</w:t>
      </w:r>
    </w:p>
    <w:p w14:paraId="6A0867D4" w14:textId="77777777" w:rsidR="006B3326" w:rsidRPr="0080552B" w:rsidRDefault="006B3326" w:rsidP="006B3326">
      <w:pPr>
        <w:spacing w:after="0" w:line="240" w:lineRule="auto"/>
        <w:jc w:val="center"/>
        <w:rPr>
          <w:rFonts w:ascii="Times New Roman" w:eastAsia="Times New Roman" w:hAnsi="Times New Roman" w:cs="Times New Roman"/>
          <w:sz w:val="28"/>
          <w:szCs w:val="28"/>
          <w:lang w:eastAsia="en-GB"/>
        </w:rPr>
      </w:pPr>
    </w:p>
    <w:p w14:paraId="5F841505" w14:textId="77777777" w:rsidR="006B3326" w:rsidRDefault="006B3326" w:rsidP="006B3326">
      <w:pPr>
        <w:spacing w:after="0" w:line="240" w:lineRule="auto"/>
        <w:ind w:right="-957"/>
        <w:jc w:val="center"/>
        <w:rPr>
          <w:rFonts w:ascii="Times New Roman" w:eastAsia="Times New Roman" w:hAnsi="Times New Roman" w:cs="Times New Roman"/>
          <w:sz w:val="28"/>
          <w:szCs w:val="28"/>
          <w:lang w:eastAsia="en-GB"/>
        </w:rPr>
      </w:pPr>
      <w:r w:rsidRPr="0080552B">
        <w:rPr>
          <w:rFonts w:ascii="Times New Roman" w:eastAsia="Times New Roman" w:hAnsi="Times New Roman" w:cs="Times New Roman"/>
          <w:b/>
          <w:sz w:val="28"/>
          <w:szCs w:val="28"/>
          <w:lang w:eastAsia="en-GB"/>
        </w:rPr>
        <w:t xml:space="preserve">Module Lead: </w:t>
      </w:r>
      <w:r w:rsidRPr="0080552B">
        <w:rPr>
          <w:rFonts w:ascii="Times New Roman" w:eastAsia="Times New Roman" w:hAnsi="Times New Roman" w:cs="Times New Roman"/>
          <w:sz w:val="28"/>
          <w:szCs w:val="28"/>
          <w:lang w:eastAsia="en-GB"/>
        </w:rPr>
        <w:t xml:space="preserve">Dr </w:t>
      </w:r>
      <w:r>
        <w:rPr>
          <w:rFonts w:ascii="Times New Roman" w:eastAsia="Times New Roman" w:hAnsi="Times New Roman" w:cs="Times New Roman"/>
          <w:sz w:val="28"/>
          <w:szCs w:val="28"/>
          <w:lang w:eastAsia="en-GB"/>
        </w:rPr>
        <w:t>Emma</w:t>
      </w:r>
      <w:r w:rsidRPr="0080552B">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Roberts</w:t>
      </w:r>
    </w:p>
    <w:p w14:paraId="2421E38A" w14:textId="33AF9B0E" w:rsidR="00C9384C" w:rsidRDefault="00C9384C" w:rsidP="006B3326">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Part 1. </w:t>
      </w:r>
    </w:p>
    <w:p w14:paraId="69274BF6" w14:textId="5ECE1C55" w:rsidR="006B3326" w:rsidRPr="004646D4" w:rsidRDefault="006B3326" w:rsidP="006B3326">
      <w:pPr>
        <w:jc w:val="both"/>
        <w:rPr>
          <w:rFonts w:ascii="Times New Roman" w:hAnsi="Times New Roman" w:cs="Times New Roman"/>
          <w:b/>
          <w:sz w:val="28"/>
          <w:szCs w:val="28"/>
        </w:rPr>
      </w:pPr>
      <w:r w:rsidRPr="004646D4">
        <w:rPr>
          <w:rFonts w:ascii="Times New Roman" w:hAnsi="Times New Roman" w:cs="Times New Roman"/>
          <w:b/>
          <w:sz w:val="28"/>
          <w:szCs w:val="28"/>
        </w:rPr>
        <w:t>Introduction:</w:t>
      </w:r>
    </w:p>
    <w:p w14:paraId="239A12D5" w14:textId="77777777" w:rsidR="006B3326" w:rsidRPr="004646D4" w:rsidRDefault="006B3326" w:rsidP="006B3326">
      <w:pPr>
        <w:jc w:val="both"/>
        <w:rPr>
          <w:rFonts w:ascii="Times New Roman" w:hAnsi="Times New Roman" w:cs="Times New Roman"/>
          <w:sz w:val="24"/>
          <w:szCs w:val="24"/>
          <w:lang w:val="en-US"/>
        </w:rPr>
      </w:pPr>
      <w:r w:rsidRPr="004646D4">
        <w:rPr>
          <w:rFonts w:ascii="Times New Roman" w:hAnsi="Times New Roman" w:cs="Times New Roman"/>
          <w:sz w:val="24"/>
          <w:szCs w:val="24"/>
        </w:rPr>
        <w:t xml:space="preserve">The literature review is a critical </w:t>
      </w:r>
      <w:r>
        <w:rPr>
          <w:rFonts w:ascii="Times New Roman" w:hAnsi="Times New Roman" w:cs="Times New Roman"/>
          <w:sz w:val="24"/>
          <w:szCs w:val="24"/>
        </w:rPr>
        <w:t xml:space="preserve">and vital </w:t>
      </w:r>
      <w:r w:rsidRPr="004646D4">
        <w:rPr>
          <w:rFonts w:ascii="Times New Roman" w:hAnsi="Times New Roman" w:cs="Times New Roman"/>
          <w:sz w:val="24"/>
          <w:szCs w:val="24"/>
        </w:rPr>
        <w:t>element of the research process</w:t>
      </w:r>
      <w:r>
        <w:rPr>
          <w:rFonts w:ascii="Times New Roman" w:hAnsi="Times New Roman" w:cs="Times New Roman"/>
          <w:sz w:val="24"/>
          <w:szCs w:val="24"/>
        </w:rPr>
        <w:t xml:space="preserve"> and will normally come after the choice of topic</w:t>
      </w:r>
      <w:r w:rsidRPr="004646D4">
        <w:rPr>
          <w:rFonts w:ascii="Times New Roman" w:hAnsi="Times New Roman" w:cs="Times New Roman"/>
          <w:sz w:val="24"/>
          <w:szCs w:val="24"/>
        </w:rPr>
        <w:t xml:space="preserve">. </w:t>
      </w:r>
      <w:r>
        <w:rPr>
          <w:rFonts w:ascii="Times New Roman" w:hAnsi="Times New Roman" w:cs="Times New Roman"/>
          <w:sz w:val="24"/>
          <w:szCs w:val="24"/>
        </w:rPr>
        <w:t>According to</w:t>
      </w:r>
      <w:r w:rsidRPr="00E6433E">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Paré </w:t>
      </w:r>
      <w:r w:rsidRPr="00E6433E">
        <w:rPr>
          <w:rFonts w:ascii="Times New Roman" w:hAnsi="Times New Roman" w:cs="Times New Roman"/>
          <w:sz w:val="24"/>
          <w:szCs w:val="24"/>
          <w:shd w:val="clear" w:color="auto" w:fill="FFFFFF"/>
        </w:rPr>
        <w:t xml:space="preserve">et al. </w:t>
      </w:r>
      <w:r>
        <w:rPr>
          <w:rFonts w:ascii="Times New Roman" w:hAnsi="Times New Roman" w:cs="Times New Roman"/>
          <w:sz w:val="24"/>
          <w:szCs w:val="24"/>
          <w:shd w:val="clear" w:color="auto" w:fill="FFFFFF"/>
        </w:rPr>
        <w:t>(</w:t>
      </w:r>
      <w:r w:rsidRPr="00E6433E">
        <w:rPr>
          <w:rFonts w:ascii="Times New Roman" w:hAnsi="Times New Roman" w:cs="Times New Roman"/>
          <w:sz w:val="24"/>
          <w:szCs w:val="24"/>
          <w:shd w:val="clear" w:color="auto" w:fill="FFFFFF"/>
        </w:rPr>
        <w:t>2016</w:t>
      </w:r>
      <w:r>
        <w:rPr>
          <w:rFonts w:ascii="Times New Roman" w:hAnsi="Times New Roman" w:cs="Times New Roman"/>
          <w:sz w:val="24"/>
          <w:szCs w:val="24"/>
          <w:shd w:val="clear" w:color="auto" w:fill="FFFFFF"/>
        </w:rPr>
        <w:t>)</w:t>
      </w:r>
      <w:r w:rsidRPr="00E6433E">
        <w:rPr>
          <w:rFonts w:ascii="Times New Roman" w:hAnsi="Times New Roman" w:cs="Times New Roman"/>
          <w:sz w:val="24"/>
          <w:szCs w:val="24"/>
          <w:shd w:val="clear" w:color="auto" w:fill="FFFFFF"/>
        </w:rPr>
        <w:t>,</w:t>
      </w:r>
      <w:r>
        <w:rPr>
          <w:rFonts w:ascii="Times New Roman" w:hAnsi="Times New Roman" w:cs="Times New Roman"/>
          <w:color w:val="53565A"/>
          <w:sz w:val="24"/>
          <w:szCs w:val="24"/>
          <w:shd w:val="clear" w:color="auto" w:fill="FFFFFF"/>
        </w:rPr>
        <w:t xml:space="preserve"> </w:t>
      </w:r>
      <w:r>
        <w:rPr>
          <w:rFonts w:ascii="Times New Roman" w:hAnsi="Times New Roman" w:cs="Times New Roman"/>
          <w:sz w:val="24"/>
          <w:szCs w:val="24"/>
        </w:rPr>
        <w:t>the literature review plays an important part in progressing knowledge, providing supporting evidence to practices and acting as a guide in developing new theories and future research. The choice of research topic and the literature review process will help shape the entire research through to design and methodology.</w:t>
      </w:r>
      <w:r w:rsidRPr="004646D4">
        <w:rPr>
          <w:rFonts w:ascii="Times New Roman" w:hAnsi="Times New Roman" w:cs="Times New Roman"/>
          <w:sz w:val="24"/>
          <w:szCs w:val="24"/>
        </w:rPr>
        <w:t xml:space="preserve"> The literature review </w:t>
      </w:r>
      <w:r>
        <w:rPr>
          <w:rFonts w:ascii="Times New Roman" w:hAnsi="Times New Roman" w:cs="Times New Roman"/>
          <w:sz w:val="24"/>
          <w:szCs w:val="24"/>
        </w:rPr>
        <w:t>therefore serves as a guide to</w:t>
      </w:r>
      <w:r w:rsidRPr="004646D4">
        <w:rPr>
          <w:rFonts w:ascii="Times New Roman" w:hAnsi="Times New Roman" w:cs="Times New Roman"/>
          <w:sz w:val="24"/>
          <w:szCs w:val="24"/>
        </w:rPr>
        <w:t xml:space="preserve"> the researcher by enabling a synthesis of the existing literature around their </w:t>
      </w:r>
      <w:r>
        <w:rPr>
          <w:rFonts w:ascii="Times New Roman" w:hAnsi="Times New Roman" w:cs="Times New Roman"/>
          <w:sz w:val="24"/>
          <w:szCs w:val="24"/>
        </w:rPr>
        <w:t xml:space="preserve">topic </w:t>
      </w:r>
      <w:r w:rsidRPr="004646D4">
        <w:rPr>
          <w:rFonts w:ascii="Times New Roman" w:hAnsi="Times New Roman" w:cs="Times New Roman"/>
          <w:sz w:val="24"/>
          <w:szCs w:val="24"/>
        </w:rPr>
        <w:t xml:space="preserve">of interest. </w:t>
      </w:r>
      <w:r>
        <w:rPr>
          <w:rFonts w:ascii="Times New Roman" w:hAnsi="Times New Roman" w:cs="Times New Roman"/>
          <w:sz w:val="24"/>
          <w:szCs w:val="24"/>
        </w:rPr>
        <w:t xml:space="preserve">Booth et al. (2016) identifies different types of literature reviews; critical review, integrative review, literature review, mapping reviews and many others however the focus on this paper will on the literature review.  The focus of this paper will therefore be to provide a critical review and analysis of the purpose, content, </w:t>
      </w:r>
      <w:proofErr w:type="gramStart"/>
      <w:r>
        <w:rPr>
          <w:rFonts w:ascii="Times New Roman" w:hAnsi="Times New Roman" w:cs="Times New Roman"/>
          <w:sz w:val="24"/>
          <w:szCs w:val="24"/>
        </w:rPr>
        <w:t>structure</w:t>
      </w:r>
      <w:proofErr w:type="gramEnd"/>
      <w:r>
        <w:rPr>
          <w:rFonts w:ascii="Times New Roman" w:hAnsi="Times New Roman" w:cs="Times New Roman"/>
          <w:sz w:val="24"/>
          <w:szCs w:val="24"/>
        </w:rPr>
        <w:t xml:space="preserve"> and significance of the literature review with some additional recommendations for future researchers.</w:t>
      </w:r>
    </w:p>
    <w:p w14:paraId="68D12F85" w14:textId="77777777" w:rsidR="006B3326" w:rsidRPr="004646D4" w:rsidRDefault="006B3326" w:rsidP="006B3326">
      <w:pPr>
        <w:jc w:val="both"/>
        <w:rPr>
          <w:rFonts w:ascii="Times New Roman" w:hAnsi="Times New Roman" w:cs="Times New Roman"/>
          <w:b/>
          <w:sz w:val="28"/>
          <w:szCs w:val="28"/>
          <w:lang w:val="en-US"/>
        </w:rPr>
      </w:pPr>
      <w:r>
        <w:rPr>
          <w:rFonts w:ascii="Times New Roman" w:hAnsi="Times New Roman" w:cs="Times New Roman"/>
          <w:b/>
          <w:sz w:val="28"/>
          <w:szCs w:val="28"/>
          <w:lang w:val="en-US"/>
        </w:rPr>
        <w:t>Critical review of the p</w:t>
      </w:r>
      <w:r w:rsidRPr="004646D4">
        <w:rPr>
          <w:rFonts w:ascii="Times New Roman" w:hAnsi="Times New Roman" w:cs="Times New Roman"/>
          <w:b/>
          <w:sz w:val="28"/>
          <w:szCs w:val="28"/>
          <w:lang w:val="en-US"/>
        </w:rPr>
        <w:t>urpose and</w:t>
      </w:r>
      <w:r>
        <w:rPr>
          <w:rFonts w:ascii="Times New Roman" w:hAnsi="Times New Roman" w:cs="Times New Roman"/>
          <w:b/>
          <w:sz w:val="28"/>
          <w:szCs w:val="28"/>
          <w:lang w:val="en-US"/>
        </w:rPr>
        <w:t xml:space="preserve"> c</w:t>
      </w:r>
      <w:r w:rsidRPr="004646D4">
        <w:rPr>
          <w:rFonts w:ascii="Times New Roman" w:hAnsi="Times New Roman" w:cs="Times New Roman"/>
          <w:b/>
          <w:sz w:val="28"/>
          <w:szCs w:val="28"/>
          <w:lang w:val="en-US"/>
        </w:rPr>
        <w:t xml:space="preserve">ontent of a </w:t>
      </w:r>
      <w:r>
        <w:rPr>
          <w:rFonts w:ascii="Times New Roman" w:hAnsi="Times New Roman" w:cs="Times New Roman"/>
          <w:b/>
          <w:sz w:val="28"/>
          <w:szCs w:val="28"/>
          <w:lang w:val="en-US"/>
        </w:rPr>
        <w:t>l</w:t>
      </w:r>
      <w:r w:rsidRPr="004646D4">
        <w:rPr>
          <w:rFonts w:ascii="Times New Roman" w:hAnsi="Times New Roman" w:cs="Times New Roman"/>
          <w:b/>
          <w:sz w:val="28"/>
          <w:szCs w:val="28"/>
          <w:lang w:val="en-US"/>
        </w:rPr>
        <w:t>it</w:t>
      </w:r>
      <w:r>
        <w:rPr>
          <w:rFonts w:ascii="Times New Roman" w:hAnsi="Times New Roman" w:cs="Times New Roman"/>
          <w:b/>
          <w:sz w:val="28"/>
          <w:szCs w:val="28"/>
          <w:lang w:val="en-US"/>
        </w:rPr>
        <w:t>erature r</w:t>
      </w:r>
      <w:r w:rsidRPr="004646D4">
        <w:rPr>
          <w:rFonts w:ascii="Times New Roman" w:hAnsi="Times New Roman" w:cs="Times New Roman"/>
          <w:b/>
          <w:sz w:val="28"/>
          <w:szCs w:val="28"/>
          <w:lang w:val="en-US"/>
        </w:rPr>
        <w:t>eview</w:t>
      </w:r>
    </w:p>
    <w:p w14:paraId="3C18FFB9" w14:textId="0F26FE2F" w:rsidR="006B3326" w:rsidRPr="009D5232" w:rsidRDefault="006B3326" w:rsidP="006B3326">
      <w:pPr>
        <w:jc w:val="both"/>
        <w:rPr>
          <w:rFonts w:ascii="Times New Roman" w:hAnsi="Times New Roman" w:cs="Times New Roman"/>
          <w:b/>
          <w:sz w:val="24"/>
          <w:szCs w:val="24"/>
        </w:rPr>
      </w:pPr>
      <w:r w:rsidRPr="009D5232">
        <w:rPr>
          <w:rFonts w:ascii="Times New Roman" w:hAnsi="Times New Roman" w:cs="Times New Roman"/>
          <w:b/>
          <w:sz w:val="24"/>
          <w:szCs w:val="24"/>
        </w:rPr>
        <w:t xml:space="preserve">What is a Literature </w:t>
      </w:r>
      <w:r w:rsidR="003578A0" w:rsidRPr="009D5232">
        <w:rPr>
          <w:rFonts w:ascii="Times New Roman" w:hAnsi="Times New Roman" w:cs="Times New Roman"/>
          <w:b/>
          <w:sz w:val="24"/>
          <w:szCs w:val="24"/>
        </w:rPr>
        <w:t>Review?</w:t>
      </w:r>
    </w:p>
    <w:p w14:paraId="26172018" w14:textId="09203018" w:rsidR="006B3326" w:rsidRDefault="006B3326" w:rsidP="006B3326">
      <w:pPr>
        <w:jc w:val="both"/>
        <w:rPr>
          <w:rFonts w:ascii="Times New Roman" w:hAnsi="Times New Roman" w:cs="Times New Roman"/>
          <w:sz w:val="24"/>
          <w:szCs w:val="24"/>
          <w:lang w:val="en-US"/>
        </w:rPr>
      </w:pPr>
      <w:r>
        <w:rPr>
          <w:rFonts w:ascii="Times New Roman" w:hAnsi="Times New Roman" w:cs="Times New Roman"/>
          <w:sz w:val="24"/>
          <w:szCs w:val="24"/>
        </w:rPr>
        <w:t xml:space="preserve">Over the last decades, researchers are beginning to recognise the significance of the literature review in social and management sciences. The reason for this is due to the rapid increase in the volume of research being conducted using diverse methods and techniques, Payne, S. et al (2021). </w:t>
      </w:r>
      <w:r w:rsidRPr="004646D4">
        <w:rPr>
          <w:rFonts w:ascii="Times New Roman" w:hAnsi="Times New Roman" w:cs="Times New Roman"/>
          <w:sz w:val="24"/>
          <w:szCs w:val="24"/>
        </w:rPr>
        <w:t xml:space="preserve">According to </w:t>
      </w:r>
      <w:r w:rsidRPr="004646D4">
        <w:rPr>
          <w:rFonts w:ascii="Times New Roman" w:hAnsi="Times New Roman" w:cs="Times New Roman"/>
          <w:sz w:val="24"/>
          <w:szCs w:val="24"/>
          <w:lang w:val="en-US"/>
        </w:rPr>
        <w:t>Efrat</w:t>
      </w:r>
      <w:r>
        <w:rPr>
          <w:rFonts w:ascii="Times New Roman" w:hAnsi="Times New Roman" w:cs="Times New Roman"/>
          <w:sz w:val="24"/>
          <w:szCs w:val="24"/>
          <w:lang w:val="en-US"/>
        </w:rPr>
        <w:t xml:space="preserve"> &amp;</w:t>
      </w:r>
      <w:r w:rsidRPr="004646D4">
        <w:rPr>
          <w:rFonts w:ascii="Times New Roman" w:hAnsi="Times New Roman" w:cs="Times New Roman"/>
          <w:sz w:val="24"/>
          <w:szCs w:val="24"/>
          <w:lang w:val="en-US"/>
        </w:rPr>
        <w:t xml:space="preserve"> Ravid (2018), </w:t>
      </w:r>
      <w:r>
        <w:rPr>
          <w:rFonts w:ascii="Times New Roman" w:hAnsi="Times New Roman" w:cs="Times New Roman"/>
          <w:sz w:val="24"/>
          <w:szCs w:val="24"/>
          <w:lang w:val="en-US"/>
        </w:rPr>
        <w:t xml:space="preserve">the literature review </w:t>
      </w:r>
      <w:r w:rsidRPr="004646D4">
        <w:rPr>
          <w:rFonts w:ascii="Times New Roman" w:hAnsi="Times New Roman" w:cs="Times New Roman"/>
          <w:sz w:val="24"/>
          <w:szCs w:val="24"/>
          <w:lang w:val="en-US"/>
        </w:rPr>
        <w:t xml:space="preserve">can be described as a logical review of the extant literature surrounding the </w:t>
      </w:r>
      <w:r>
        <w:rPr>
          <w:rFonts w:ascii="Times New Roman" w:hAnsi="Times New Roman" w:cs="Times New Roman"/>
          <w:sz w:val="24"/>
          <w:szCs w:val="24"/>
          <w:lang w:val="en-US"/>
        </w:rPr>
        <w:t xml:space="preserve">researcher’s </w:t>
      </w:r>
      <w:r w:rsidRPr="004646D4">
        <w:rPr>
          <w:rFonts w:ascii="Times New Roman" w:hAnsi="Times New Roman" w:cs="Times New Roman"/>
          <w:sz w:val="24"/>
          <w:szCs w:val="24"/>
          <w:lang w:val="en-US"/>
        </w:rPr>
        <w:t>topic of interest.</w:t>
      </w:r>
      <w:r>
        <w:rPr>
          <w:rFonts w:ascii="Times New Roman" w:hAnsi="Times New Roman" w:cs="Times New Roman"/>
          <w:sz w:val="24"/>
          <w:szCs w:val="24"/>
          <w:lang w:val="en-US"/>
        </w:rPr>
        <w:t xml:space="preserve"> Wisker (2015) describes this as that part of the research where the researcher engages with different theoretical and conceptual frameworks and position the contributions of their research with the ongoing debates and epistemological assumptions surrounding their existing topic. As cited by Booth et. al (2016), Fink (2005) defines this as a methodical, transparent, </w:t>
      </w:r>
      <w:proofErr w:type="gramStart"/>
      <w:r>
        <w:rPr>
          <w:rFonts w:ascii="Times New Roman" w:hAnsi="Times New Roman" w:cs="Times New Roman"/>
          <w:sz w:val="24"/>
          <w:szCs w:val="24"/>
          <w:lang w:val="en-US"/>
        </w:rPr>
        <w:t>clear</w:t>
      </w:r>
      <w:proofErr w:type="gramEnd"/>
      <w:r>
        <w:rPr>
          <w:rFonts w:ascii="Times New Roman" w:hAnsi="Times New Roman" w:cs="Times New Roman"/>
          <w:sz w:val="24"/>
          <w:szCs w:val="24"/>
          <w:lang w:val="en-US"/>
        </w:rPr>
        <w:t xml:space="preserve"> and replicable approach used in identifying, evaluating and breaking down the extant literature produced by researchers and practitioners at large. Creswell (2014) comments the literature review is the process of positioning and summarising different </w:t>
      </w:r>
      <w:r w:rsidR="00906F68">
        <w:rPr>
          <w:rFonts w:ascii="Times New Roman" w:hAnsi="Times New Roman" w:cs="Times New Roman"/>
          <w:sz w:val="24"/>
          <w:szCs w:val="24"/>
          <w:lang w:val="en-US"/>
        </w:rPr>
        <w:t>research</w:t>
      </w:r>
      <w:r>
        <w:rPr>
          <w:rFonts w:ascii="Times New Roman" w:hAnsi="Times New Roman" w:cs="Times New Roman"/>
          <w:sz w:val="24"/>
          <w:szCs w:val="24"/>
          <w:lang w:val="en-US"/>
        </w:rPr>
        <w:t xml:space="preserve"> conducted around a specific topic.  According to Greetham (2021), the literature review provides an opportunity to critically analyse and evaluate the methods, assumptions and conclusions found in the literature, through the review and analyses of concepts and finally summarising these different ideas to bring out new insight and ideas to the problem. Machi, (2022), defines the literature review as different views presented in a logical manner which provide comprehensive context and background evidence about the current knowledge of a topic being researched. From the various definitions discussed above, certain commonalities exist amongst these definitions such as the literature review is a process; it involves summarising different views from different researchers in a logical approach and involves bringing out new insights on the topic </w:t>
      </w:r>
    </w:p>
    <w:p w14:paraId="603701EC" w14:textId="77777777" w:rsidR="006B3326" w:rsidRPr="009D5232" w:rsidRDefault="006B3326" w:rsidP="006B3326">
      <w:pPr>
        <w:jc w:val="both"/>
        <w:rPr>
          <w:rFonts w:ascii="Times New Roman" w:hAnsi="Times New Roman" w:cs="Times New Roman"/>
          <w:sz w:val="24"/>
          <w:szCs w:val="24"/>
          <w:lang w:val="en-US"/>
        </w:rPr>
      </w:pPr>
      <w:r w:rsidRPr="004646D4">
        <w:rPr>
          <w:rFonts w:ascii="Times New Roman" w:hAnsi="Times New Roman" w:cs="Times New Roman"/>
          <w:sz w:val="24"/>
          <w:szCs w:val="24"/>
          <w:lang w:val="en-US"/>
        </w:rPr>
        <w:t>The aim of the literature review is therefore</w:t>
      </w:r>
      <w:r>
        <w:rPr>
          <w:rFonts w:ascii="Times New Roman" w:hAnsi="Times New Roman" w:cs="Times New Roman"/>
          <w:sz w:val="24"/>
          <w:szCs w:val="24"/>
          <w:lang w:val="en-US"/>
        </w:rPr>
        <w:t xml:space="preserve"> to provide a direction for future </w:t>
      </w:r>
      <w:r w:rsidRPr="004646D4">
        <w:rPr>
          <w:rFonts w:ascii="Times New Roman" w:hAnsi="Times New Roman" w:cs="Times New Roman"/>
          <w:sz w:val="24"/>
          <w:szCs w:val="24"/>
          <w:lang w:val="en-US"/>
        </w:rPr>
        <w:t xml:space="preserve">research </w:t>
      </w:r>
      <w:r>
        <w:rPr>
          <w:rFonts w:ascii="Times New Roman" w:hAnsi="Times New Roman" w:cs="Times New Roman"/>
          <w:sz w:val="24"/>
          <w:szCs w:val="24"/>
          <w:lang w:val="en-US"/>
        </w:rPr>
        <w:t xml:space="preserve">either as a separate artifact or embedded artifact </w:t>
      </w:r>
      <w:r w:rsidRPr="004646D4">
        <w:rPr>
          <w:rFonts w:ascii="Times New Roman" w:hAnsi="Times New Roman" w:cs="Times New Roman"/>
          <w:sz w:val="24"/>
          <w:szCs w:val="24"/>
          <w:lang w:val="en-US"/>
        </w:rPr>
        <w:t xml:space="preserve">through a detailed analysis of the existing literature, reviewing theories, concepts, </w:t>
      </w:r>
      <w:r>
        <w:rPr>
          <w:rFonts w:ascii="Times New Roman" w:hAnsi="Times New Roman" w:cs="Times New Roman"/>
          <w:sz w:val="24"/>
          <w:szCs w:val="24"/>
          <w:lang w:val="en-US"/>
        </w:rPr>
        <w:t xml:space="preserve">current knowledge, and </w:t>
      </w:r>
      <w:r w:rsidRPr="004646D4">
        <w:rPr>
          <w:rFonts w:ascii="Times New Roman" w:hAnsi="Times New Roman" w:cs="Times New Roman"/>
          <w:sz w:val="24"/>
          <w:szCs w:val="24"/>
          <w:lang w:val="en-US"/>
        </w:rPr>
        <w:t xml:space="preserve">methodologies with the objective of identifying gaps in the current studies </w:t>
      </w:r>
      <w:r>
        <w:rPr>
          <w:rFonts w:ascii="Times New Roman" w:hAnsi="Times New Roman" w:cs="Times New Roman"/>
          <w:sz w:val="24"/>
          <w:szCs w:val="24"/>
          <w:lang w:val="en-US"/>
        </w:rPr>
        <w:t xml:space="preserve">and </w:t>
      </w:r>
      <w:r w:rsidRPr="004646D4">
        <w:rPr>
          <w:rFonts w:ascii="Times New Roman" w:hAnsi="Times New Roman" w:cs="Times New Roman"/>
          <w:sz w:val="24"/>
          <w:szCs w:val="24"/>
          <w:lang w:val="en-US"/>
        </w:rPr>
        <w:t xml:space="preserve">with a goal of filling these existing gaps and </w:t>
      </w:r>
      <w:r>
        <w:rPr>
          <w:rFonts w:ascii="Times New Roman" w:hAnsi="Times New Roman" w:cs="Times New Roman"/>
          <w:sz w:val="24"/>
          <w:szCs w:val="24"/>
          <w:lang w:val="en-US"/>
        </w:rPr>
        <w:t xml:space="preserve">adding new knowledge to the area of interest. Wisker (2015) commented that a good literature review should provide clarity of the theoretical lens </w:t>
      </w:r>
      <w:r>
        <w:rPr>
          <w:rFonts w:ascii="Times New Roman" w:hAnsi="Times New Roman" w:cs="Times New Roman"/>
          <w:sz w:val="24"/>
          <w:szCs w:val="24"/>
          <w:lang w:val="en-US"/>
        </w:rPr>
        <w:lastRenderedPageBreak/>
        <w:t xml:space="preserve">used for the research work and how it aligns to existing literature and ongoing discussions in the field. Lenart and Berdanier (2020) further described the literature review as an “inverted triangle” where the researcher starts from the general themes surrounding the problem and narrows down the focus to the main specifics which they want to focus their attention to including the audience. </w:t>
      </w:r>
    </w:p>
    <w:p w14:paraId="3951A655" w14:textId="77777777" w:rsidR="006B3326" w:rsidRDefault="006B3326" w:rsidP="006B332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therefore leaves one with the question of, if a research topic adds no new knowledge to the existing field, is it therefore worthwhile carrying on with the topic? </w:t>
      </w:r>
    </w:p>
    <w:p w14:paraId="0C66DE6D" w14:textId="77777777" w:rsidR="006B3326" w:rsidRDefault="006B3326" w:rsidP="006B3326">
      <w:pPr>
        <w:jc w:val="both"/>
        <w:rPr>
          <w:rFonts w:ascii="Times New Roman" w:hAnsi="Times New Roman" w:cs="Times New Roman"/>
          <w:b/>
          <w:sz w:val="24"/>
          <w:szCs w:val="24"/>
          <w:lang w:val="en-US"/>
        </w:rPr>
      </w:pPr>
      <w:r w:rsidRPr="00F7451E">
        <w:rPr>
          <w:rFonts w:ascii="Times New Roman" w:hAnsi="Times New Roman" w:cs="Times New Roman"/>
          <w:b/>
          <w:sz w:val="28"/>
          <w:szCs w:val="24"/>
          <w:lang w:val="en-US"/>
        </w:rPr>
        <w:t>Purpose and Content of a Literature Review</w:t>
      </w:r>
    </w:p>
    <w:p w14:paraId="616FC361" w14:textId="77777777" w:rsidR="006B3326" w:rsidRDefault="006B3326" w:rsidP="006B332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Different schools of thoughts and scholars have shared different views about the purpose and content of a literature and its structure. There is no right or wrong answer to </w:t>
      </w:r>
      <w:proofErr w:type="gramStart"/>
      <w:r>
        <w:rPr>
          <w:rFonts w:ascii="Times New Roman" w:hAnsi="Times New Roman" w:cs="Times New Roman"/>
          <w:sz w:val="24"/>
          <w:szCs w:val="24"/>
          <w:lang w:val="en-US"/>
        </w:rPr>
        <w:t>this</w:t>
      </w:r>
      <w:proofErr w:type="gramEnd"/>
      <w:r>
        <w:rPr>
          <w:rFonts w:ascii="Times New Roman" w:hAnsi="Times New Roman" w:cs="Times New Roman"/>
          <w:sz w:val="24"/>
          <w:szCs w:val="24"/>
          <w:lang w:val="en-US"/>
        </w:rPr>
        <w:t xml:space="preserve"> but it all depends on the research type, research questions underpinned by the philosophical and epistemological stand point of the researcher in relation the </w:t>
      </w:r>
      <w:r w:rsidRPr="00E95638">
        <w:rPr>
          <w:rFonts w:ascii="Times New Roman" w:hAnsi="Times New Roman" w:cs="Times New Roman"/>
          <w:sz w:val="24"/>
          <w:szCs w:val="24"/>
          <w:lang w:val="en-US"/>
        </w:rPr>
        <w:t>study (</w:t>
      </w:r>
      <w:r w:rsidRPr="00E95638">
        <w:rPr>
          <w:rFonts w:ascii="Times New Roman" w:hAnsi="Times New Roman" w:cs="Times New Roman"/>
          <w:sz w:val="24"/>
          <w:szCs w:val="24"/>
          <w:shd w:val="clear" w:color="auto" w:fill="FFFFFF"/>
        </w:rPr>
        <w:t>Machi, 2022)</w:t>
      </w:r>
      <w:r w:rsidRPr="00E95638">
        <w:rPr>
          <w:rFonts w:ascii="Times New Roman" w:hAnsi="Times New Roman" w:cs="Times New Roman"/>
          <w:sz w:val="24"/>
          <w:szCs w:val="24"/>
          <w:lang w:val="en-US"/>
        </w:rPr>
        <w:t>.</w:t>
      </w:r>
      <w:r>
        <w:rPr>
          <w:rFonts w:ascii="Times New Roman" w:hAnsi="Times New Roman" w:cs="Times New Roman"/>
          <w:sz w:val="24"/>
          <w:szCs w:val="24"/>
          <w:lang w:val="en-US"/>
        </w:rPr>
        <w:t xml:space="preserve"> The purpose could be easily understood and explained as why should one do a literature review in the first place? Creswell, (2014) identifies three purpose of the literature review; a) sharing the results of research work already carried out in the area of focus of the researcher; b) It helps to position the study in relation to the ongoing discussions on the existing literature with the objective of filling in gaps and expanding on the current literature; and finally c) it helps to provide a structure through which the researcher can compare the results of their findings with those of others in the field.</w:t>
      </w:r>
    </w:p>
    <w:p w14:paraId="17A73A88" w14:textId="77777777" w:rsidR="006B3326" w:rsidRDefault="006B3326" w:rsidP="006B332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Greetham (2021) agrees with Crewell (2014) that purpose of a literature review is provide the researcher with the opportunity to locate the gap in the existing body of knowledge and but goes further to add that it is an opportunity for the researcher to make an original contribution to the topic. It is therefore by identifying gaps that a researcher can therefore make an original contribution to the study. Another purpose of the review is for the readers to be able to see the rationale, significance and relevancy of the researchers work in relation to other existing research. The review structure and content should therefore bring meaningful insight to the research question by showing the position of the research in relation to other studies and a clear justification of the choice and methods used in the study (Greetham, 2021).  Haynes &amp; </w:t>
      </w:r>
      <w:r w:rsidRPr="00E1512F">
        <w:rPr>
          <w:rFonts w:ascii="Times New Roman" w:hAnsi="Times New Roman" w:cs="Times New Roman"/>
          <w:sz w:val="24"/>
          <w:szCs w:val="24"/>
          <w:lang w:val="en-US"/>
        </w:rPr>
        <w:t>Hunsley</w:t>
      </w:r>
      <w:r>
        <w:rPr>
          <w:rFonts w:ascii="Times New Roman" w:hAnsi="Times New Roman" w:cs="Times New Roman"/>
          <w:sz w:val="24"/>
          <w:szCs w:val="24"/>
          <w:lang w:val="en-US"/>
        </w:rPr>
        <w:t xml:space="preserve"> (</w:t>
      </w:r>
      <w:r w:rsidRPr="00E1512F">
        <w:rPr>
          <w:rFonts w:ascii="Times New Roman" w:hAnsi="Times New Roman" w:cs="Times New Roman"/>
          <w:sz w:val="24"/>
          <w:szCs w:val="24"/>
          <w:lang w:val="en-US"/>
        </w:rPr>
        <w:t>2021)</w:t>
      </w:r>
      <w:r>
        <w:rPr>
          <w:rFonts w:ascii="Times New Roman" w:hAnsi="Times New Roman" w:cs="Times New Roman"/>
          <w:sz w:val="24"/>
          <w:szCs w:val="24"/>
          <w:lang w:val="en-US"/>
        </w:rPr>
        <w:t xml:space="preserve"> go further to add that apart from providing the necessary context of the research, the purpose of the review is also for the researcher to select what the focus, goals and methods of the research will be.</w:t>
      </w:r>
    </w:p>
    <w:p w14:paraId="057D222A" w14:textId="77777777" w:rsidR="006B3326" w:rsidRDefault="006B3326" w:rsidP="006B332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Efrat &amp; </w:t>
      </w:r>
      <w:r w:rsidRPr="004646D4">
        <w:rPr>
          <w:rFonts w:ascii="Times New Roman" w:hAnsi="Times New Roman" w:cs="Times New Roman"/>
          <w:sz w:val="24"/>
          <w:szCs w:val="24"/>
          <w:lang w:val="en-US"/>
        </w:rPr>
        <w:t>Ravid (2018)</w:t>
      </w:r>
      <w:r>
        <w:rPr>
          <w:rFonts w:ascii="Times New Roman" w:hAnsi="Times New Roman" w:cs="Times New Roman"/>
          <w:sz w:val="24"/>
          <w:szCs w:val="24"/>
          <w:lang w:val="en-US"/>
        </w:rPr>
        <w:t xml:space="preserve">, they considered the purpose of a literature review under three main categories namely; 1) to help set the context of the research by providing clarity on definitions, conceptual framework, key researchers in the field; 2) they help to inform the research design and methodology with a number of benefits such as helping the researcher to be more focused and ensuring that the researcher carries out a robust research which is reliable and valid. And finally, 3) another purpose of the literature review is to identify areas of future research through the identification of gaps as well as convincing the readers these gaps exist in the literature (Lenart &amp; Berdanier, 2020). </w:t>
      </w:r>
    </w:p>
    <w:p w14:paraId="2C9465EC" w14:textId="77777777" w:rsidR="006B3326" w:rsidRPr="00943B5F" w:rsidRDefault="006B3326" w:rsidP="006B332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Lenart and Berdanier (2020) further discuss four purposes of the literature review process in addition to the identification of gaps in the literature which are; to enable the researcher gain credibility through a well-crafted, synthesised and articulated literature review; it enables the readers to be able to interpret and recognise the full worth of the researchers findings; the review enables the researcher to visualize their potential audiences and therefore able to meet their needs; and finally the fifth purpose of the review </w:t>
      </w:r>
      <w:r>
        <w:rPr>
          <w:rFonts w:ascii="Times New Roman" w:hAnsi="Times New Roman" w:cs="Times New Roman"/>
          <w:sz w:val="24"/>
          <w:szCs w:val="24"/>
          <w:lang w:val="en-US"/>
        </w:rPr>
        <w:lastRenderedPageBreak/>
        <w:t xml:space="preserve">is to guide the choice of language used by the researcher. They also explain the literature review process goes through three key steps involving the researcher communicating their motivation, locating their work within a particular area of the </w:t>
      </w:r>
      <w:proofErr w:type="gramStart"/>
      <w:r>
        <w:rPr>
          <w:rFonts w:ascii="Times New Roman" w:hAnsi="Times New Roman" w:cs="Times New Roman"/>
          <w:sz w:val="24"/>
          <w:szCs w:val="24"/>
          <w:lang w:val="en-US"/>
        </w:rPr>
        <w:t>literature</w:t>
      </w:r>
      <w:proofErr w:type="gramEnd"/>
      <w:r>
        <w:rPr>
          <w:rFonts w:ascii="Times New Roman" w:hAnsi="Times New Roman" w:cs="Times New Roman"/>
          <w:sz w:val="24"/>
          <w:szCs w:val="24"/>
          <w:lang w:val="en-US"/>
        </w:rPr>
        <w:t xml:space="preserve"> and breaking down relevant studies and findings relevant to the area of research </w:t>
      </w:r>
      <w:r w:rsidRPr="00943B5F">
        <w:rPr>
          <w:rFonts w:ascii="Times New Roman" w:hAnsi="Times New Roman" w:cs="Times New Roman"/>
          <w:sz w:val="24"/>
          <w:szCs w:val="24"/>
          <w:lang w:val="en-US"/>
        </w:rPr>
        <w:t>(Lenart &amp; Berdanier, pg.11, 2020)</w:t>
      </w:r>
    </w:p>
    <w:p w14:paraId="5416DF35" w14:textId="77777777" w:rsidR="006B3326" w:rsidRDefault="006B3326" w:rsidP="006B3326">
      <w:pPr>
        <w:jc w:val="both"/>
        <w:rPr>
          <w:rFonts w:ascii="Times New Roman" w:hAnsi="Times New Roman" w:cs="Times New Roman"/>
          <w:sz w:val="24"/>
          <w:szCs w:val="24"/>
          <w:lang w:val="en-US"/>
        </w:rPr>
      </w:pPr>
      <w:r>
        <w:rPr>
          <w:rFonts w:ascii="Times New Roman" w:hAnsi="Times New Roman" w:cs="Times New Roman"/>
          <w:sz w:val="24"/>
          <w:szCs w:val="24"/>
          <w:lang w:val="en-US"/>
        </w:rPr>
        <w:t>Although literature reviews are conducted using different approaches, they all have a common theme and feature as identified by Payne, S. et al. (pg.9, 2021) such as a focused question to address, selection parameters, database searches, data analysis, findings, and discussion of research outcomes</w:t>
      </w:r>
    </w:p>
    <w:p w14:paraId="0C7DD13E" w14:textId="77777777" w:rsidR="006B3326" w:rsidRPr="00143296" w:rsidRDefault="006B3326" w:rsidP="006B332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Booth, et al (2016) explains that the purpose of a literature review is to help analyse, summaries and synthesis evidence from research to help provide clarity on what is known or not know about the research question. By carrying out a good synthesis also helps to validate whether the research findings are consistent across the various studies. </w:t>
      </w:r>
      <w:proofErr w:type="gramStart"/>
      <w:r>
        <w:rPr>
          <w:rFonts w:ascii="Times New Roman" w:hAnsi="Times New Roman" w:cs="Times New Roman"/>
          <w:sz w:val="24"/>
          <w:szCs w:val="24"/>
          <w:lang w:val="en-US"/>
        </w:rPr>
        <w:t>Furthermore</w:t>
      </w:r>
      <w:proofErr w:type="gramEnd"/>
      <w:r>
        <w:rPr>
          <w:rFonts w:ascii="Times New Roman" w:hAnsi="Times New Roman" w:cs="Times New Roman"/>
          <w:sz w:val="24"/>
          <w:szCs w:val="24"/>
          <w:lang w:val="en-US"/>
        </w:rPr>
        <w:t xml:space="preserve"> synthesizing the literature properly also brings out any weaknesses and limitations in the evidences and methods used to conduct the research. </w:t>
      </w:r>
    </w:p>
    <w:p w14:paraId="51D0FAF5" w14:textId="77777777" w:rsidR="006B3326" w:rsidRDefault="006B3326" w:rsidP="006B3326">
      <w:pPr>
        <w:jc w:val="both"/>
        <w:rPr>
          <w:rFonts w:ascii="Times New Roman" w:hAnsi="Times New Roman" w:cs="Times New Roman"/>
          <w:b/>
          <w:sz w:val="28"/>
          <w:szCs w:val="28"/>
          <w:lang w:val="en-US"/>
        </w:rPr>
      </w:pPr>
      <w:r w:rsidRPr="004646D4">
        <w:rPr>
          <w:rFonts w:ascii="Times New Roman" w:hAnsi="Times New Roman" w:cs="Times New Roman"/>
          <w:b/>
          <w:sz w:val="28"/>
          <w:szCs w:val="28"/>
          <w:lang w:val="en-US"/>
        </w:rPr>
        <w:t>Conclusions and Recommendations</w:t>
      </w:r>
    </w:p>
    <w:p w14:paraId="59387520" w14:textId="77777777" w:rsidR="006B3326" w:rsidRPr="00477216" w:rsidRDefault="006B3326" w:rsidP="006B3326">
      <w:pPr>
        <w:jc w:val="both"/>
        <w:rPr>
          <w:rFonts w:ascii="Times New Roman" w:hAnsi="Times New Roman" w:cs="Times New Roman"/>
          <w:sz w:val="24"/>
          <w:szCs w:val="28"/>
          <w:lang w:val="en-US"/>
        </w:rPr>
      </w:pPr>
      <w:r w:rsidRPr="00477216">
        <w:rPr>
          <w:rFonts w:ascii="Times New Roman" w:hAnsi="Times New Roman" w:cs="Times New Roman"/>
          <w:sz w:val="24"/>
          <w:szCs w:val="28"/>
          <w:lang w:val="en-US"/>
        </w:rPr>
        <w:t>The literature review is therefore critical and plays a key role in the research project by analysing and synthesising the existing research to identify gaps and focus the study to filling th</w:t>
      </w:r>
      <w:r>
        <w:rPr>
          <w:rFonts w:ascii="Times New Roman" w:hAnsi="Times New Roman" w:cs="Times New Roman"/>
          <w:sz w:val="24"/>
          <w:szCs w:val="28"/>
          <w:lang w:val="en-US"/>
        </w:rPr>
        <w:t>ese gaps. The literature review</w:t>
      </w:r>
      <w:r w:rsidRPr="00477216">
        <w:rPr>
          <w:rFonts w:ascii="Times New Roman" w:hAnsi="Times New Roman" w:cs="Times New Roman"/>
          <w:sz w:val="24"/>
          <w:szCs w:val="28"/>
          <w:lang w:val="en-US"/>
        </w:rPr>
        <w:t xml:space="preserve"> helps the researcher to be able to position their research in relation to the existing works already carried out of the problem. It enables the researcher to extract the most relevant information and making the right judgments on the quality of the evidence to include in their research. </w:t>
      </w:r>
      <w:r>
        <w:rPr>
          <w:rFonts w:ascii="Times New Roman" w:hAnsi="Times New Roman" w:cs="Times New Roman"/>
          <w:sz w:val="24"/>
          <w:szCs w:val="28"/>
          <w:lang w:val="en-US"/>
        </w:rPr>
        <w:t xml:space="preserve">The content of the literature review therefore </w:t>
      </w:r>
      <w:proofErr w:type="gramStart"/>
      <w:r>
        <w:rPr>
          <w:rFonts w:ascii="Times New Roman" w:hAnsi="Times New Roman" w:cs="Times New Roman"/>
          <w:sz w:val="24"/>
          <w:szCs w:val="28"/>
          <w:lang w:val="en-US"/>
        </w:rPr>
        <w:t>include</w:t>
      </w:r>
      <w:proofErr w:type="gramEnd"/>
      <w:r>
        <w:rPr>
          <w:rFonts w:ascii="Times New Roman" w:hAnsi="Times New Roman" w:cs="Times New Roman"/>
          <w:sz w:val="24"/>
          <w:szCs w:val="28"/>
          <w:lang w:val="en-US"/>
        </w:rPr>
        <w:t xml:space="preserve"> an analysis of the different views, discourses, theories and concepts about the topic of interest presented in a logical manner and adhering to some protocols. </w:t>
      </w:r>
      <w:r w:rsidRPr="00477216">
        <w:rPr>
          <w:rFonts w:ascii="Times New Roman" w:hAnsi="Times New Roman" w:cs="Times New Roman"/>
          <w:sz w:val="24"/>
          <w:szCs w:val="28"/>
          <w:lang w:val="en-US"/>
        </w:rPr>
        <w:t xml:space="preserve">Writing a good literature review therefore provides a sound basis for the research work to be carried out as the design and methodology will emerge for the literature alongside the research questions to be answered. </w:t>
      </w:r>
    </w:p>
    <w:p w14:paraId="65F22A95" w14:textId="77777777" w:rsidR="006B3326" w:rsidRDefault="006B3326" w:rsidP="006B3326">
      <w:pPr>
        <w:jc w:val="both"/>
        <w:rPr>
          <w:rFonts w:ascii="Times New Roman" w:hAnsi="Times New Roman" w:cs="Times New Roman"/>
          <w:b/>
          <w:sz w:val="28"/>
          <w:szCs w:val="28"/>
          <w:lang w:val="en-US"/>
        </w:rPr>
      </w:pPr>
    </w:p>
    <w:p w14:paraId="16588DCB" w14:textId="77777777" w:rsidR="006B3326" w:rsidRDefault="006B3326" w:rsidP="006B3326">
      <w:pPr>
        <w:jc w:val="both"/>
        <w:rPr>
          <w:rFonts w:ascii="Times New Roman" w:hAnsi="Times New Roman" w:cs="Times New Roman"/>
          <w:b/>
          <w:sz w:val="28"/>
          <w:szCs w:val="28"/>
          <w:lang w:val="en-US"/>
        </w:rPr>
      </w:pPr>
    </w:p>
    <w:p w14:paraId="5E445B4B" w14:textId="77777777" w:rsidR="006B3326" w:rsidRDefault="006B3326" w:rsidP="006B3326">
      <w:pPr>
        <w:jc w:val="both"/>
        <w:rPr>
          <w:rFonts w:ascii="Times New Roman" w:hAnsi="Times New Roman" w:cs="Times New Roman"/>
          <w:b/>
          <w:sz w:val="28"/>
          <w:szCs w:val="28"/>
          <w:lang w:val="en-US"/>
        </w:rPr>
      </w:pPr>
    </w:p>
    <w:p w14:paraId="7F6F2F13" w14:textId="77777777" w:rsidR="006B3326" w:rsidRDefault="006B3326" w:rsidP="006B3326">
      <w:pPr>
        <w:jc w:val="both"/>
        <w:rPr>
          <w:rFonts w:ascii="Times New Roman" w:hAnsi="Times New Roman" w:cs="Times New Roman"/>
          <w:b/>
          <w:sz w:val="28"/>
          <w:szCs w:val="28"/>
          <w:lang w:val="en-US"/>
        </w:rPr>
      </w:pPr>
      <w:r>
        <w:rPr>
          <w:rFonts w:ascii="Times New Roman" w:hAnsi="Times New Roman" w:cs="Times New Roman"/>
          <w:b/>
          <w:sz w:val="28"/>
          <w:szCs w:val="28"/>
          <w:lang w:val="en-US"/>
        </w:rPr>
        <w:t>References</w:t>
      </w:r>
    </w:p>
    <w:p w14:paraId="676DDC25" w14:textId="77777777" w:rsidR="006B3326" w:rsidRPr="0095702C" w:rsidRDefault="006B3326" w:rsidP="006B3326">
      <w:pPr>
        <w:jc w:val="both"/>
        <w:rPr>
          <w:rFonts w:ascii="Times New Roman" w:hAnsi="Times New Roman" w:cs="Times New Roman"/>
          <w:sz w:val="24"/>
          <w:szCs w:val="24"/>
          <w:shd w:val="clear" w:color="auto" w:fill="FFFFFF"/>
        </w:rPr>
      </w:pPr>
      <w:r w:rsidRPr="0095702C">
        <w:rPr>
          <w:rFonts w:ascii="Times New Roman" w:hAnsi="Times New Roman" w:cs="Times New Roman"/>
          <w:sz w:val="24"/>
          <w:szCs w:val="24"/>
          <w:shd w:val="clear" w:color="auto" w:fill="FFFFFF"/>
        </w:rPr>
        <w:t xml:space="preserve">Andrew Booth, Anthea </w:t>
      </w:r>
      <w:proofErr w:type="gramStart"/>
      <w:r w:rsidRPr="0095702C">
        <w:rPr>
          <w:rFonts w:ascii="Times New Roman" w:hAnsi="Times New Roman" w:cs="Times New Roman"/>
          <w:sz w:val="24"/>
          <w:szCs w:val="24"/>
          <w:shd w:val="clear" w:color="auto" w:fill="FFFFFF"/>
        </w:rPr>
        <w:t>Sutton</w:t>
      </w:r>
      <w:proofErr w:type="gramEnd"/>
      <w:r w:rsidRPr="0095702C">
        <w:rPr>
          <w:rFonts w:ascii="Times New Roman" w:hAnsi="Times New Roman" w:cs="Times New Roman"/>
          <w:sz w:val="24"/>
          <w:szCs w:val="24"/>
          <w:shd w:val="clear" w:color="auto" w:fill="FFFFFF"/>
        </w:rPr>
        <w:t xml:space="preserve"> and Diana Papaioannou (2016) Systematic Approaches to a successful literature review, </w:t>
      </w:r>
      <w:r>
        <w:rPr>
          <w:rFonts w:ascii="Times New Roman" w:hAnsi="Times New Roman" w:cs="Times New Roman"/>
          <w:sz w:val="24"/>
          <w:szCs w:val="24"/>
          <w:shd w:val="clear" w:color="auto" w:fill="FFFFFF"/>
        </w:rPr>
        <w:t>(</w:t>
      </w:r>
      <w:r w:rsidRPr="0095702C">
        <w:rPr>
          <w:rFonts w:ascii="Times New Roman" w:hAnsi="Times New Roman" w:cs="Times New Roman"/>
          <w:sz w:val="24"/>
          <w:szCs w:val="24"/>
          <w:shd w:val="clear" w:color="auto" w:fill="FFFFFF"/>
        </w:rPr>
        <w:t>2</w:t>
      </w:r>
      <w:r w:rsidRPr="0095702C">
        <w:rPr>
          <w:rFonts w:ascii="Times New Roman" w:hAnsi="Times New Roman" w:cs="Times New Roman"/>
          <w:sz w:val="24"/>
          <w:szCs w:val="24"/>
          <w:shd w:val="clear" w:color="auto" w:fill="FFFFFF"/>
          <w:vertAlign w:val="superscript"/>
        </w:rPr>
        <w:t>nd</w:t>
      </w:r>
      <w:r w:rsidRPr="0095702C">
        <w:rPr>
          <w:rFonts w:ascii="Times New Roman" w:hAnsi="Times New Roman" w:cs="Times New Roman"/>
          <w:sz w:val="24"/>
          <w:szCs w:val="24"/>
          <w:shd w:val="clear" w:color="auto" w:fill="FFFFFF"/>
        </w:rPr>
        <w:t xml:space="preserve"> ed</w:t>
      </w:r>
      <w:r>
        <w:rPr>
          <w:rFonts w:ascii="Times New Roman" w:hAnsi="Times New Roman" w:cs="Times New Roman"/>
          <w:sz w:val="24"/>
          <w:szCs w:val="24"/>
          <w:shd w:val="clear" w:color="auto" w:fill="FFFFFF"/>
        </w:rPr>
        <w:t>n.).</w:t>
      </w:r>
      <w:r w:rsidRPr="0095702C">
        <w:rPr>
          <w:rFonts w:ascii="Times New Roman" w:hAnsi="Times New Roman" w:cs="Times New Roman"/>
          <w:sz w:val="24"/>
          <w:szCs w:val="24"/>
          <w:shd w:val="clear" w:color="auto" w:fill="FFFFFF"/>
        </w:rPr>
        <w:t xml:space="preserve"> Thousand Okas, </w:t>
      </w:r>
      <w:proofErr w:type="gramStart"/>
      <w:r w:rsidRPr="0095702C">
        <w:rPr>
          <w:rFonts w:ascii="Times New Roman" w:hAnsi="Times New Roman" w:cs="Times New Roman"/>
          <w:sz w:val="24"/>
          <w:szCs w:val="24"/>
          <w:shd w:val="clear" w:color="auto" w:fill="FFFFFF"/>
        </w:rPr>
        <w:t>CA:Sage</w:t>
      </w:r>
      <w:proofErr w:type="gramEnd"/>
      <w:r w:rsidRPr="0095702C">
        <w:rPr>
          <w:rFonts w:ascii="Times New Roman" w:hAnsi="Times New Roman" w:cs="Times New Roman"/>
          <w:sz w:val="24"/>
          <w:szCs w:val="24"/>
          <w:shd w:val="clear" w:color="auto" w:fill="FFFFFF"/>
        </w:rPr>
        <w:t>.</w:t>
      </w:r>
    </w:p>
    <w:p w14:paraId="7CA3552C" w14:textId="77777777" w:rsidR="006B3326" w:rsidRPr="0095702C" w:rsidRDefault="006B3326" w:rsidP="006B3326">
      <w:pPr>
        <w:jc w:val="both"/>
        <w:rPr>
          <w:rFonts w:ascii="Times New Roman" w:hAnsi="Times New Roman" w:cs="Times New Roman"/>
          <w:sz w:val="24"/>
          <w:szCs w:val="24"/>
          <w:shd w:val="clear" w:color="auto" w:fill="FFFFFF"/>
        </w:rPr>
      </w:pPr>
      <w:r w:rsidRPr="0095702C">
        <w:rPr>
          <w:rFonts w:ascii="Times New Roman" w:hAnsi="Times New Roman" w:cs="Times New Roman"/>
          <w:sz w:val="24"/>
          <w:szCs w:val="24"/>
          <w:shd w:val="clear" w:color="auto" w:fill="FFFFFF"/>
        </w:rPr>
        <w:t xml:space="preserve">Bryan, </w:t>
      </w:r>
      <w:proofErr w:type="gramStart"/>
      <w:r w:rsidRPr="0095702C">
        <w:rPr>
          <w:rFonts w:ascii="Times New Roman" w:hAnsi="Times New Roman" w:cs="Times New Roman"/>
          <w:sz w:val="24"/>
          <w:szCs w:val="24"/>
          <w:shd w:val="clear" w:color="auto" w:fill="FFFFFF"/>
        </w:rPr>
        <w:t>Greetham,.</w:t>
      </w:r>
      <w:proofErr w:type="gramEnd"/>
      <w:r w:rsidRPr="0095702C">
        <w:rPr>
          <w:rFonts w:ascii="Times New Roman" w:hAnsi="Times New Roman" w:cs="Times New Roman"/>
          <w:sz w:val="24"/>
          <w:szCs w:val="24"/>
          <w:shd w:val="clear" w:color="auto" w:fill="FFFFFF"/>
        </w:rPr>
        <w:t xml:space="preserve"> (2021). </w:t>
      </w:r>
      <w:r w:rsidRPr="0095702C">
        <w:rPr>
          <w:rFonts w:ascii="Times New Roman" w:hAnsi="Times New Roman" w:cs="Times New Roman"/>
          <w:i/>
          <w:iCs/>
          <w:sz w:val="24"/>
          <w:szCs w:val="24"/>
          <w:shd w:val="clear" w:color="auto" w:fill="FFFFFF"/>
        </w:rPr>
        <w:t>How to write your literature review</w:t>
      </w:r>
      <w:r w:rsidRPr="0095702C">
        <w:rPr>
          <w:rFonts w:ascii="Times New Roman" w:hAnsi="Times New Roman" w:cs="Times New Roman"/>
          <w:sz w:val="24"/>
          <w:szCs w:val="24"/>
          <w:shd w:val="clear" w:color="auto" w:fill="FFFFFF"/>
        </w:rPr>
        <w:t>. Red Globe Press.</w:t>
      </w:r>
    </w:p>
    <w:p w14:paraId="2107821B" w14:textId="77777777" w:rsidR="006B3326" w:rsidRPr="0095702C" w:rsidRDefault="006B3326" w:rsidP="006B3326">
      <w:pPr>
        <w:jc w:val="both"/>
        <w:rPr>
          <w:rFonts w:ascii="Times New Roman" w:hAnsi="Times New Roman" w:cs="Times New Roman"/>
          <w:sz w:val="24"/>
          <w:szCs w:val="24"/>
          <w:shd w:val="clear" w:color="auto" w:fill="FFFFFF"/>
        </w:rPr>
      </w:pPr>
      <w:r w:rsidRPr="0095702C">
        <w:rPr>
          <w:rFonts w:ascii="Times New Roman" w:hAnsi="Times New Roman" w:cs="Times New Roman"/>
          <w:sz w:val="24"/>
          <w:szCs w:val="24"/>
          <w:shd w:val="clear" w:color="auto" w:fill="FFFFFF"/>
        </w:rPr>
        <w:t>Catherine G., P., Berdanier, &amp; Joshua, B. Lenart, (2020). </w:t>
      </w:r>
      <w:r w:rsidRPr="0095702C">
        <w:rPr>
          <w:rFonts w:ascii="Times New Roman" w:hAnsi="Times New Roman" w:cs="Times New Roman"/>
          <w:i/>
          <w:iCs/>
          <w:sz w:val="24"/>
          <w:szCs w:val="24"/>
          <w:shd w:val="clear" w:color="auto" w:fill="FFFFFF"/>
        </w:rPr>
        <w:t xml:space="preserve">So, you have to write a literature </w:t>
      </w:r>
      <w:proofErr w:type="gramStart"/>
      <w:r w:rsidRPr="0095702C">
        <w:rPr>
          <w:rFonts w:ascii="Times New Roman" w:hAnsi="Times New Roman" w:cs="Times New Roman"/>
          <w:i/>
          <w:iCs/>
          <w:sz w:val="24"/>
          <w:szCs w:val="24"/>
          <w:shd w:val="clear" w:color="auto" w:fill="FFFFFF"/>
        </w:rPr>
        <w:t>review :</w:t>
      </w:r>
      <w:proofErr w:type="gramEnd"/>
      <w:r w:rsidRPr="0095702C">
        <w:rPr>
          <w:rFonts w:ascii="Times New Roman" w:hAnsi="Times New Roman" w:cs="Times New Roman"/>
          <w:i/>
          <w:iCs/>
          <w:sz w:val="24"/>
          <w:szCs w:val="24"/>
          <w:shd w:val="clear" w:color="auto" w:fill="FFFFFF"/>
        </w:rPr>
        <w:t xml:space="preserve"> a guided workbook for engineers</w:t>
      </w:r>
      <w:r>
        <w:rPr>
          <w:rFonts w:ascii="Times New Roman" w:hAnsi="Times New Roman" w:cs="Times New Roman"/>
          <w:sz w:val="24"/>
          <w:szCs w:val="24"/>
          <w:shd w:val="clear" w:color="auto" w:fill="FFFFFF"/>
        </w:rPr>
        <w:t> (1st</w:t>
      </w:r>
      <w:r w:rsidRPr="0095702C">
        <w:rPr>
          <w:rFonts w:ascii="Times New Roman" w:hAnsi="Times New Roman" w:cs="Times New Roman"/>
          <w:sz w:val="24"/>
          <w:szCs w:val="24"/>
          <w:shd w:val="clear" w:color="auto" w:fill="FFFFFF"/>
        </w:rPr>
        <w:t xml:space="preserve"> ed</w:t>
      </w:r>
      <w:r>
        <w:rPr>
          <w:rFonts w:ascii="Times New Roman" w:hAnsi="Times New Roman" w:cs="Times New Roman"/>
          <w:sz w:val="24"/>
          <w:szCs w:val="24"/>
          <w:shd w:val="clear" w:color="auto" w:fill="FFFFFF"/>
        </w:rPr>
        <w:t>n</w:t>
      </w:r>
      <w:r w:rsidRPr="0095702C">
        <w:rPr>
          <w:rFonts w:ascii="Times New Roman" w:hAnsi="Times New Roman" w:cs="Times New Roman"/>
          <w:sz w:val="24"/>
          <w:szCs w:val="24"/>
          <w:shd w:val="clear" w:color="auto" w:fill="FFFFFF"/>
        </w:rPr>
        <w:t>.). John Wiley &amp; Sons, Inc.</w:t>
      </w:r>
    </w:p>
    <w:p w14:paraId="381708DF" w14:textId="77777777" w:rsidR="006B3326" w:rsidRDefault="006B3326" w:rsidP="006B3326">
      <w:pPr>
        <w:jc w:val="both"/>
        <w:rPr>
          <w:rFonts w:ascii="Times New Roman" w:hAnsi="Times New Roman" w:cs="Times New Roman"/>
          <w:sz w:val="24"/>
          <w:szCs w:val="24"/>
        </w:rPr>
      </w:pPr>
      <w:r w:rsidRPr="0095702C">
        <w:rPr>
          <w:rFonts w:ascii="Times New Roman" w:hAnsi="Times New Roman" w:cs="Times New Roman"/>
          <w:sz w:val="24"/>
          <w:szCs w:val="24"/>
        </w:rPr>
        <w:t>Creswell, J. W. (2014). Research design: Qualitative, Quantitative and Mixed Method Approaches (4th ed</w:t>
      </w:r>
      <w:r>
        <w:rPr>
          <w:rFonts w:ascii="Times New Roman" w:hAnsi="Times New Roman" w:cs="Times New Roman"/>
          <w:sz w:val="24"/>
          <w:szCs w:val="24"/>
        </w:rPr>
        <w:t>n</w:t>
      </w:r>
      <w:r w:rsidRPr="0095702C">
        <w:rPr>
          <w:rFonts w:ascii="Times New Roman" w:hAnsi="Times New Roman" w:cs="Times New Roman"/>
          <w:sz w:val="24"/>
          <w:szCs w:val="24"/>
        </w:rPr>
        <w:t>.). Thousand Oaks, CA: Sage.</w:t>
      </w:r>
    </w:p>
    <w:p w14:paraId="66BC1C4A" w14:textId="77777777" w:rsidR="006B3326" w:rsidRDefault="006B3326" w:rsidP="006B3326">
      <w:pPr>
        <w:jc w:val="both"/>
        <w:rPr>
          <w:rFonts w:ascii="Times New Roman" w:hAnsi="Times New Roman" w:cs="Times New Roman"/>
          <w:sz w:val="24"/>
          <w:szCs w:val="24"/>
        </w:rPr>
      </w:pPr>
      <w:r w:rsidRPr="00D83A16">
        <w:rPr>
          <w:rFonts w:ascii="Times New Roman" w:hAnsi="Times New Roman" w:cs="Times New Roman"/>
          <w:sz w:val="24"/>
          <w:szCs w:val="24"/>
          <w:shd w:val="clear" w:color="auto" w:fill="FFFFFF"/>
        </w:rPr>
        <w:t>Haynes, S.N. and Hunsley, J., (2021). </w:t>
      </w:r>
      <w:r w:rsidRPr="00D83A16">
        <w:rPr>
          <w:rFonts w:ascii="Times New Roman" w:hAnsi="Times New Roman" w:cs="Times New Roman"/>
          <w:i/>
          <w:iCs/>
          <w:sz w:val="24"/>
          <w:szCs w:val="24"/>
          <w:shd w:val="clear" w:color="auto" w:fill="FFFFFF"/>
        </w:rPr>
        <w:t>Writing dissertations and theses in psychology: a student's guide for success. </w:t>
      </w:r>
      <w:r>
        <w:rPr>
          <w:rFonts w:ascii="Times New Roman" w:hAnsi="Times New Roman" w:cs="Times New Roman"/>
          <w:sz w:val="24"/>
          <w:szCs w:val="24"/>
          <w:shd w:val="clear" w:color="auto" w:fill="FFFFFF"/>
        </w:rPr>
        <w:t>New York.</w:t>
      </w:r>
      <w:r w:rsidRPr="00D83A16">
        <w:rPr>
          <w:rFonts w:ascii="Times New Roman" w:hAnsi="Times New Roman" w:cs="Times New Roman"/>
          <w:sz w:val="24"/>
          <w:szCs w:val="24"/>
          <w:shd w:val="clear" w:color="auto" w:fill="FFFFFF"/>
        </w:rPr>
        <w:t xml:space="preserve"> Routledge</w:t>
      </w:r>
      <w:r>
        <w:rPr>
          <w:rFonts w:ascii="Helvetica" w:hAnsi="Helvetica" w:cs="Helvetica"/>
          <w:color w:val="53565A"/>
          <w:sz w:val="14"/>
          <w:szCs w:val="14"/>
          <w:shd w:val="clear" w:color="auto" w:fill="FFFFFF"/>
        </w:rPr>
        <w:t>.</w:t>
      </w:r>
    </w:p>
    <w:p w14:paraId="59963572" w14:textId="77777777" w:rsidR="006B3326" w:rsidRDefault="006B3326" w:rsidP="006B332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Machi, </w:t>
      </w:r>
      <w:r w:rsidRPr="0055094B">
        <w:rPr>
          <w:rFonts w:ascii="Times New Roman" w:hAnsi="Times New Roman" w:cs="Times New Roman"/>
          <w:sz w:val="24"/>
          <w:szCs w:val="24"/>
          <w:shd w:val="clear" w:color="auto" w:fill="FFFFFF"/>
        </w:rPr>
        <w:t>A.,</w:t>
      </w:r>
      <w:r>
        <w:rPr>
          <w:rFonts w:ascii="Times New Roman" w:hAnsi="Times New Roman" w:cs="Times New Roman"/>
          <w:sz w:val="24"/>
          <w:szCs w:val="24"/>
          <w:shd w:val="clear" w:color="auto" w:fill="FFFFFF"/>
        </w:rPr>
        <w:t xml:space="preserve"> Lawrence</w:t>
      </w:r>
      <w:r w:rsidRPr="0055094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55094B">
        <w:rPr>
          <w:rFonts w:ascii="Times New Roman" w:hAnsi="Times New Roman" w:cs="Times New Roman"/>
          <w:sz w:val="24"/>
          <w:szCs w:val="24"/>
          <w:shd w:val="clear" w:color="auto" w:fill="FFFFFF"/>
        </w:rPr>
        <w:t>2022</w:t>
      </w:r>
      <w:r>
        <w:rPr>
          <w:rFonts w:ascii="Times New Roman" w:hAnsi="Times New Roman" w:cs="Times New Roman"/>
          <w:sz w:val="24"/>
          <w:szCs w:val="24"/>
          <w:shd w:val="clear" w:color="auto" w:fill="FFFFFF"/>
        </w:rPr>
        <w:t>)</w:t>
      </w:r>
      <w:r w:rsidRPr="0055094B">
        <w:rPr>
          <w:rFonts w:ascii="Times New Roman" w:hAnsi="Times New Roman" w:cs="Times New Roman"/>
          <w:sz w:val="24"/>
          <w:szCs w:val="24"/>
          <w:shd w:val="clear" w:color="auto" w:fill="FFFFFF"/>
        </w:rPr>
        <w:t>. </w:t>
      </w:r>
      <w:r w:rsidRPr="0055094B">
        <w:rPr>
          <w:rFonts w:ascii="Times New Roman" w:hAnsi="Times New Roman" w:cs="Times New Roman"/>
          <w:i/>
          <w:iCs/>
          <w:sz w:val="24"/>
          <w:szCs w:val="24"/>
          <w:shd w:val="clear" w:color="auto" w:fill="FFFFFF"/>
        </w:rPr>
        <w:t>The literature review: six steps to success.</w:t>
      </w:r>
      <w:r>
        <w:rPr>
          <w:rFonts w:ascii="Times New Roman" w:hAnsi="Times New Roman" w:cs="Times New Roman"/>
          <w:iCs/>
          <w:sz w:val="24"/>
          <w:szCs w:val="24"/>
          <w:shd w:val="clear" w:color="auto" w:fill="FFFFFF"/>
        </w:rPr>
        <w:t xml:space="preserve"> (4</w:t>
      </w:r>
      <w:r w:rsidRPr="004B48BD">
        <w:rPr>
          <w:rFonts w:ascii="Times New Roman" w:hAnsi="Times New Roman" w:cs="Times New Roman"/>
          <w:iCs/>
          <w:sz w:val="24"/>
          <w:szCs w:val="24"/>
          <w:shd w:val="clear" w:color="auto" w:fill="FFFFFF"/>
          <w:vertAlign w:val="superscript"/>
        </w:rPr>
        <w:t>th</w:t>
      </w:r>
      <w:r>
        <w:rPr>
          <w:rFonts w:ascii="Times New Roman" w:hAnsi="Times New Roman" w:cs="Times New Roman"/>
          <w:iCs/>
          <w:sz w:val="24"/>
          <w:szCs w:val="24"/>
          <w:shd w:val="clear" w:color="auto" w:fill="FFFFFF"/>
        </w:rPr>
        <w:t xml:space="preserve"> edn.).</w:t>
      </w:r>
      <w:r w:rsidRPr="0055094B">
        <w:rPr>
          <w:rFonts w:ascii="Times New Roman" w:hAnsi="Times New Roman" w:cs="Times New Roman"/>
          <w:i/>
          <w:iCs/>
          <w:sz w:val="24"/>
          <w:szCs w:val="24"/>
          <w:shd w:val="clear" w:color="auto" w:fill="FFFFFF"/>
        </w:rPr>
        <w:t> </w:t>
      </w:r>
      <w:r w:rsidRPr="0055094B">
        <w:rPr>
          <w:rFonts w:ascii="Times New Roman" w:hAnsi="Times New Roman" w:cs="Times New Roman"/>
          <w:sz w:val="24"/>
          <w:szCs w:val="24"/>
          <w:shd w:val="clear" w:color="auto" w:fill="FFFFFF"/>
        </w:rPr>
        <w:t>Thousand Oaks, California: Corwin.</w:t>
      </w:r>
    </w:p>
    <w:p w14:paraId="728D4C33" w14:textId="77777777" w:rsidR="006B3326" w:rsidRPr="00424869" w:rsidRDefault="006B3326" w:rsidP="006B3326">
      <w:pPr>
        <w:jc w:val="both"/>
        <w:rPr>
          <w:rFonts w:ascii="Times New Roman" w:hAnsi="Times New Roman" w:cs="Times New Roman"/>
          <w:sz w:val="24"/>
          <w:szCs w:val="24"/>
        </w:rPr>
      </w:pPr>
      <w:r>
        <w:rPr>
          <w:rFonts w:ascii="Times New Roman" w:hAnsi="Times New Roman" w:cs="Times New Roman"/>
          <w:sz w:val="24"/>
          <w:szCs w:val="24"/>
          <w:shd w:val="clear" w:color="auto" w:fill="FFFFFF"/>
        </w:rPr>
        <w:t>Pare, G., Tate, M., Johnstone, D. and Kitsiou</w:t>
      </w:r>
      <w:r w:rsidRPr="00424869">
        <w:rPr>
          <w:rFonts w:ascii="Times New Roman" w:hAnsi="Times New Roman" w:cs="Times New Roman"/>
          <w:sz w:val="24"/>
          <w:szCs w:val="24"/>
          <w:shd w:val="clear" w:color="auto" w:fill="FFFFFF"/>
        </w:rPr>
        <w:t xml:space="preserve">, S., </w:t>
      </w:r>
      <w:r>
        <w:rPr>
          <w:rFonts w:ascii="Times New Roman" w:hAnsi="Times New Roman" w:cs="Times New Roman"/>
          <w:sz w:val="24"/>
          <w:szCs w:val="24"/>
          <w:shd w:val="clear" w:color="auto" w:fill="FFFFFF"/>
        </w:rPr>
        <w:t>(</w:t>
      </w:r>
      <w:r w:rsidRPr="00424869">
        <w:rPr>
          <w:rFonts w:ascii="Times New Roman" w:hAnsi="Times New Roman" w:cs="Times New Roman"/>
          <w:sz w:val="24"/>
          <w:szCs w:val="24"/>
          <w:shd w:val="clear" w:color="auto" w:fill="FFFFFF"/>
        </w:rPr>
        <w:t>2016</w:t>
      </w:r>
      <w:r>
        <w:rPr>
          <w:rFonts w:ascii="Times New Roman" w:hAnsi="Times New Roman" w:cs="Times New Roman"/>
          <w:sz w:val="24"/>
          <w:szCs w:val="24"/>
          <w:shd w:val="clear" w:color="auto" w:fill="FFFFFF"/>
        </w:rPr>
        <w:t>)</w:t>
      </w:r>
      <w:r w:rsidRPr="00424869">
        <w:rPr>
          <w:rFonts w:ascii="Times New Roman" w:hAnsi="Times New Roman" w:cs="Times New Roman"/>
          <w:sz w:val="24"/>
          <w:szCs w:val="24"/>
          <w:shd w:val="clear" w:color="auto" w:fill="FFFFFF"/>
        </w:rPr>
        <w:t>. Contextualizing the twin concepts of systematicity and transparency in information systems literature reviews. </w:t>
      </w:r>
      <w:r w:rsidRPr="00424869">
        <w:rPr>
          <w:rFonts w:ascii="Times New Roman" w:hAnsi="Times New Roman" w:cs="Times New Roman"/>
          <w:i/>
          <w:iCs/>
          <w:sz w:val="24"/>
          <w:szCs w:val="24"/>
          <w:shd w:val="clear" w:color="auto" w:fill="FFFFFF"/>
        </w:rPr>
        <w:t>European journal of information systems, </w:t>
      </w:r>
      <w:r w:rsidRPr="00367EAF">
        <w:rPr>
          <w:rFonts w:ascii="Times New Roman" w:hAnsi="Times New Roman" w:cs="Times New Roman"/>
          <w:sz w:val="24"/>
          <w:szCs w:val="24"/>
          <w:shd w:val="clear" w:color="auto" w:fill="FFFFFF"/>
        </w:rPr>
        <w:t>25</w:t>
      </w:r>
      <w:r w:rsidRPr="00424869">
        <w:rPr>
          <w:rFonts w:ascii="Times New Roman" w:hAnsi="Times New Roman" w:cs="Times New Roman"/>
          <w:sz w:val="24"/>
          <w:szCs w:val="24"/>
          <w:shd w:val="clear" w:color="auto" w:fill="FFFFFF"/>
        </w:rPr>
        <w:t>(6), pp. 493-508.</w:t>
      </w:r>
    </w:p>
    <w:p w14:paraId="31B12F0C" w14:textId="77777777" w:rsidR="006B3326" w:rsidRDefault="006B3326" w:rsidP="006B3326">
      <w:pPr>
        <w:jc w:val="both"/>
        <w:rPr>
          <w:rFonts w:ascii="Times New Roman" w:hAnsi="Times New Roman" w:cs="Times New Roman"/>
          <w:sz w:val="24"/>
          <w:szCs w:val="24"/>
          <w:shd w:val="clear" w:color="auto" w:fill="FFFFFF"/>
        </w:rPr>
      </w:pPr>
      <w:r w:rsidRPr="0095702C">
        <w:rPr>
          <w:rFonts w:ascii="Times New Roman" w:hAnsi="Times New Roman" w:cs="Times New Roman"/>
          <w:sz w:val="24"/>
          <w:szCs w:val="24"/>
          <w:shd w:val="clear" w:color="auto" w:fill="FFFFFF"/>
        </w:rPr>
        <w:t>Sheila, Payne; Nancy, Preston and Helen, Aveyard (2021). </w:t>
      </w:r>
      <w:r w:rsidRPr="0095702C">
        <w:rPr>
          <w:rFonts w:ascii="Times New Roman" w:hAnsi="Times New Roman" w:cs="Times New Roman"/>
          <w:i/>
          <w:iCs/>
          <w:sz w:val="24"/>
          <w:szCs w:val="24"/>
          <w:shd w:val="clear" w:color="auto" w:fill="FFFFFF"/>
        </w:rPr>
        <w:t>A post-graduate’s guide to doing a literature review in health and social care</w:t>
      </w:r>
      <w:r w:rsidRPr="0095702C">
        <w:rPr>
          <w:rFonts w:ascii="Times New Roman" w:hAnsi="Times New Roman" w:cs="Times New Roman"/>
          <w:sz w:val="24"/>
          <w:szCs w:val="24"/>
          <w:shd w:val="clear" w:color="auto" w:fill="FFFFFF"/>
        </w:rPr>
        <w:t> (Second edition.). Open University Press.</w:t>
      </w:r>
    </w:p>
    <w:p w14:paraId="71CF6905" w14:textId="75E602BF" w:rsidR="00740CBA" w:rsidRDefault="00740CBA" w:rsidP="00CC1247">
      <w:pPr>
        <w:outlineLvl w:val="0"/>
        <w:rPr>
          <w:rFonts w:cstheme="minorHAnsi"/>
          <w:b/>
          <w:bCs/>
          <w:iCs/>
          <w:sz w:val="24"/>
          <w:szCs w:val="24"/>
        </w:rPr>
      </w:pPr>
      <w:r w:rsidRPr="00740CBA">
        <w:rPr>
          <w:rFonts w:cstheme="minorHAnsi"/>
          <w:b/>
          <w:bCs/>
          <w:iCs/>
          <w:sz w:val="24"/>
          <w:szCs w:val="24"/>
        </w:rPr>
        <w:t>Part 2</w:t>
      </w:r>
    </w:p>
    <w:p w14:paraId="140452D9" w14:textId="2FA5076F" w:rsidR="00F2060B" w:rsidRDefault="00F2060B" w:rsidP="00CC1247">
      <w:pPr>
        <w:outlineLvl w:val="0"/>
        <w:rPr>
          <w:rFonts w:cstheme="minorHAnsi"/>
          <w:b/>
          <w:bCs/>
          <w:iCs/>
          <w:color w:val="548DD4" w:themeColor="text2" w:themeTint="99"/>
          <w:sz w:val="24"/>
          <w:szCs w:val="24"/>
        </w:rPr>
      </w:pPr>
      <w:r w:rsidRPr="00F2060B">
        <w:rPr>
          <w:rFonts w:cstheme="minorHAnsi"/>
          <w:b/>
          <w:bCs/>
          <w:iCs/>
          <w:color w:val="548DD4" w:themeColor="text2" w:themeTint="99"/>
          <w:sz w:val="24"/>
          <w:szCs w:val="24"/>
        </w:rPr>
        <w:drawing>
          <wp:inline distT="0" distB="0" distL="0" distR="0" wp14:anchorId="07015F7A" wp14:editId="05EB5192">
            <wp:extent cx="6300470" cy="1877695"/>
            <wp:effectExtent l="0" t="0" r="5080" b="825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a:stretch>
                      <a:fillRect/>
                    </a:stretch>
                  </pic:blipFill>
                  <pic:spPr>
                    <a:xfrm>
                      <a:off x="0" y="0"/>
                      <a:ext cx="6300470" cy="1877695"/>
                    </a:xfrm>
                    <a:prstGeom prst="rect">
                      <a:avLst/>
                    </a:prstGeom>
                  </pic:spPr>
                </pic:pic>
              </a:graphicData>
            </a:graphic>
          </wp:inline>
        </w:drawing>
      </w:r>
    </w:p>
    <w:p w14:paraId="691B0C68" w14:textId="367D6C5B" w:rsidR="00F2060B" w:rsidRDefault="00F2060B" w:rsidP="00CC1247">
      <w:pPr>
        <w:outlineLvl w:val="0"/>
        <w:rPr>
          <w:rFonts w:cstheme="minorHAnsi"/>
          <w:b/>
          <w:bCs/>
          <w:iCs/>
          <w:color w:val="548DD4" w:themeColor="text2" w:themeTint="99"/>
          <w:sz w:val="24"/>
          <w:szCs w:val="24"/>
        </w:rPr>
      </w:pPr>
      <w:r w:rsidRPr="00F2060B">
        <w:rPr>
          <w:rFonts w:cstheme="minorHAnsi"/>
          <w:b/>
          <w:bCs/>
          <w:iCs/>
          <w:color w:val="548DD4" w:themeColor="text2" w:themeTint="99"/>
          <w:sz w:val="24"/>
          <w:szCs w:val="24"/>
        </w:rPr>
        <w:drawing>
          <wp:inline distT="0" distB="0" distL="0" distR="0" wp14:anchorId="1F806F7F" wp14:editId="4C2EB25D">
            <wp:extent cx="6300470" cy="1705610"/>
            <wp:effectExtent l="0" t="0" r="5080" b="8890"/>
            <wp:docPr id="3" name="Picture 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pic:nvPicPr>
                  <pic:blipFill>
                    <a:blip r:embed="rId7"/>
                    <a:stretch>
                      <a:fillRect/>
                    </a:stretch>
                  </pic:blipFill>
                  <pic:spPr>
                    <a:xfrm>
                      <a:off x="0" y="0"/>
                      <a:ext cx="6300470" cy="1705610"/>
                    </a:xfrm>
                    <a:prstGeom prst="rect">
                      <a:avLst/>
                    </a:prstGeom>
                  </pic:spPr>
                </pic:pic>
              </a:graphicData>
            </a:graphic>
          </wp:inline>
        </w:drawing>
      </w:r>
    </w:p>
    <w:p w14:paraId="04B2BF58" w14:textId="083063AF" w:rsidR="00F2060B" w:rsidRDefault="00F2060B" w:rsidP="00CC1247">
      <w:pPr>
        <w:outlineLvl w:val="0"/>
        <w:rPr>
          <w:rFonts w:cstheme="minorHAnsi"/>
          <w:b/>
          <w:bCs/>
          <w:iCs/>
          <w:color w:val="548DD4" w:themeColor="text2" w:themeTint="99"/>
          <w:sz w:val="24"/>
          <w:szCs w:val="24"/>
        </w:rPr>
      </w:pPr>
      <w:r w:rsidRPr="00F2060B">
        <w:rPr>
          <w:rFonts w:cstheme="minorHAnsi"/>
          <w:b/>
          <w:bCs/>
          <w:iCs/>
          <w:color w:val="548DD4" w:themeColor="text2" w:themeTint="99"/>
          <w:sz w:val="24"/>
          <w:szCs w:val="24"/>
        </w:rPr>
        <w:drawing>
          <wp:inline distT="0" distB="0" distL="0" distR="0" wp14:anchorId="436CDA02" wp14:editId="43EAFCDE">
            <wp:extent cx="6300470" cy="1926590"/>
            <wp:effectExtent l="0" t="0" r="5080" b="0"/>
            <wp:docPr id="4" name="Picture 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10;&#10;Description automatically generated"/>
                    <pic:cNvPicPr/>
                  </pic:nvPicPr>
                  <pic:blipFill>
                    <a:blip r:embed="rId8"/>
                    <a:stretch>
                      <a:fillRect/>
                    </a:stretch>
                  </pic:blipFill>
                  <pic:spPr>
                    <a:xfrm>
                      <a:off x="0" y="0"/>
                      <a:ext cx="6300470" cy="1926590"/>
                    </a:xfrm>
                    <a:prstGeom prst="rect">
                      <a:avLst/>
                    </a:prstGeom>
                  </pic:spPr>
                </pic:pic>
              </a:graphicData>
            </a:graphic>
          </wp:inline>
        </w:drawing>
      </w:r>
    </w:p>
    <w:p w14:paraId="2C1CF29E" w14:textId="281DCC51" w:rsidR="00740CBA" w:rsidRDefault="00F2060B" w:rsidP="00CC1247">
      <w:pPr>
        <w:outlineLvl w:val="0"/>
        <w:rPr>
          <w:rFonts w:cstheme="minorHAnsi"/>
          <w:b/>
          <w:bCs/>
          <w:iCs/>
          <w:color w:val="548DD4" w:themeColor="text2" w:themeTint="99"/>
          <w:sz w:val="24"/>
          <w:szCs w:val="24"/>
        </w:rPr>
      </w:pPr>
      <w:r w:rsidRPr="00F2060B">
        <w:rPr>
          <w:rFonts w:cstheme="minorHAnsi"/>
          <w:b/>
          <w:bCs/>
          <w:iCs/>
          <w:color w:val="548DD4" w:themeColor="text2" w:themeTint="99"/>
          <w:sz w:val="24"/>
          <w:szCs w:val="24"/>
        </w:rPr>
        <w:lastRenderedPageBreak/>
        <w:drawing>
          <wp:inline distT="0" distB="0" distL="0" distR="0" wp14:anchorId="0FB6AEE3" wp14:editId="3FF15384">
            <wp:extent cx="6300470" cy="1886585"/>
            <wp:effectExtent l="0" t="0" r="508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9"/>
                    <a:stretch>
                      <a:fillRect/>
                    </a:stretch>
                  </pic:blipFill>
                  <pic:spPr>
                    <a:xfrm>
                      <a:off x="0" y="0"/>
                      <a:ext cx="6300470" cy="1886585"/>
                    </a:xfrm>
                    <a:prstGeom prst="rect">
                      <a:avLst/>
                    </a:prstGeom>
                  </pic:spPr>
                </pic:pic>
              </a:graphicData>
            </a:graphic>
          </wp:inline>
        </w:drawing>
      </w:r>
    </w:p>
    <w:p w14:paraId="1A340ACE" w14:textId="7E04F640" w:rsidR="00F2060B" w:rsidRDefault="00F2060B" w:rsidP="00CC1247">
      <w:pPr>
        <w:outlineLvl w:val="0"/>
        <w:rPr>
          <w:rFonts w:cstheme="minorHAnsi"/>
          <w:b/>
          <w:bCs/>
          <w:iCs/>
          <w:color w:val="548DD4" w:themeColor="text2" w:themeTint="99"/>
          <w:sz w:val="24"/>
          <w:szCs w:val="24"/>
        </w:rPr>
      </w:pPr>
      <w:r w:rsidRPr="00F2060B">
        <w:rPr>
          <w:rFonts w:cstheme="minorHAnsi"/>
          <w:b/>
          <w:bCs/>
          <w:iCs/>
          <w:color w:val="548DD4" w:themeColor="text2" w:themeTint="99"/>
          <w:sz w:val="24"/>
          <w:szCs w:val="24"/>
        </w:rPr>
        <w:drawing>
          <wp:inline distT="0" distB="0" distL="0" distR="0" wp14:anchorId="3AC4CEC7" wp14:editId="7A432C3C">
            <wp:extent cx="6300470" cy="1874520"/>
            <wp:effectExtent l="0" t="0" r="508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0"/>
                    <a:stretch>
                      <a:fillRect/>
                    </a:stretch>
                  </pic:blipFill>
                  <pic:spPr>
                    <a:xfrm>
                      <a:off x="0" y="0"/>
                      <a:ext cx="6300470" cy="1874520"/>
                    </a:xfrm>
                    <a:prstGeom prst="rect">
                      <a:avLst/>
                    </a:prstGeom>
                  </pic:spPr>
                </pic:pic>
              </a:graphicData>
            </a:graphic>
          </wp:inline>
        </w:drawing>
      </w:r>
    </w:p>
    <w:p w14:paraId="1F67EA37" w14:textId="551D41CD" w:rsidR="00F2060B" w:rsidRDefault="008021DF" w:rsidP="00CC1247">
      <w:pPr>
        <w:outlineLvl w:val="0"/>
        <w:rPr>
          <w:rFonts w:cstheme="minorHAnsi"/>
          <w:b/>
          <w:bCs/>
          <w:iCs/>
          <w:color w:val="548DD4" w:themeColor="text2" w:themeTint="99"/>
          <w:sz w:val="24"/>
          <w:szCs w:val="24"/>
        </w:rPr>
      </w:pPr>
      <w:r w:rsidRPr="008021DF">
        <w:rPr>
          <w:rFonts w:cstheme="minorHAnsi"/>
          <w:b/>
          <w:bCs/>
          <w:iCs/>
          <w:color w:val="548DD4" w:themeColor="text2" w:themeTint="99"/>
          <w:sz w:val="24"/>
          <w:szCs w:val="24"/>
        </w:rPr>
        <w:drawing>
          <wp:inline distT="0" distB="0" distL="0" distR="0" wp14:anchorId="04E150AB" wp14:editId="1BEFAF1A">
            <wp:extent cx="6300470" cy="1917700"/>
            <wp:effectExtent l="0" t="0" r="5080" b="635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1"/>
                    <a:stretch>
                      <a:fillRect/>
                    </a:stretch>
                  </pic:blipFill>
                  <pic:spPr>
                    <a:xfrm>
                      <a:off x="0" y="0"/>
                      <a:ext cx="6300470" cy="1917700"/>
                    </a:xfrm>
                    <a:prstGeom prst="rect">
                      <a:avLst/>
                    </a:prstGeom>
                  </pic:spPr>
                </pic:pic>
              </a:graphicData>
            </a:graphic>
          </wp:inline>
        </w:drawing>
      </w:r>
    </w:p>
    <w:p w14:paraId="5E7228A4" w14:textId="108D383A" w:rsidR="008021DF" w:rsidRDefault="0052051A" w:rsidP="00CC1247">
      <w:pPr>
        <w:outlineLvl w:val="0"/>
        <w:rPr>
          <w:rFonts w:cstheme="minorHAnsi"/>
          <w:b/>
          <w:bCs/>
          <w:iCs/>
          <w:color w:val="548DD4" w:themeColor="text2" w:themeTint="99"/>
          <w:sz w:val="24"/>
          <w:szCs w:val="24"/>
        </w:rPr>
      </w:pPr>
      <w:r w:rsidRPr="0052051A">
        <w:rPr>
          <w:rFonts w:cstheme="minorHAnsi"/>
          <w:b/>
          <w:bCs/>
          <w:iCs/>
          <w:color w:val="548DD4" w:themeColor="text2" w:themeTint="99"/>
          <w:sz w:val="24"/>
          <w:szCs w:val="24"/>
        </w:rPr>
        <w:drawing>
          <wp:inline distT="0" distB="0" distL="0" distR="0" wp14:anchorId="7622C368" wp14:editId="62FC9FD9">
            <wp:extent cx="6300470" cy="1940560"/>
            <wp:effectExtent l="0" t="0" r="5080" b="2540"/>
            <wp:docPr id="7" name="Picture 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able&#10;&#10;Description automatically generated"/>
                    <pic:cNvPicPr/>
                  </pic:nvPicPr>
                  <pic:blipFill>
                    <a:blip r:embed="rId12"/>
                    <a:stretch>
                      <a:fillRect/>
                    </a:stretch>
                  </pic:blipFill>
                  <pic:spPr>
                    <a:xfrm>
                      <a:off x="0" y="0"/>
                      <a:ext cx="6300470" cy="1940560"/>
                    </a:xfrm>
                    <a:prstGeom prst="rect">
                      <a:avLst/>
                    </a:prstGeom>
                  </pic:spPr>
                </pic:pic>
              </a:graphicData>
            </a:graphic>
          </wp:inline>
        </w:drawing>
      </w:r>
    </w:p>
    <w:p w14:paraId="14B2CE3B" w14:textId="7A750AC9" w:rsidR="0052051A" w:rsidRDefault="001F4174" w:rsidP="00CC1247">
      <w:pPr>
        <w:outlineLvl w:val="0"/>
        <w:rPr>
          <w:rFonts w:cstheme="minorHAnsi"/>
          <w:b/>
          <w:bCs/>
          <w:iCs/>
          <w:color w:val="548DD4" w:themeColor="text2" w:themeTint="99"/>
          <w:sz w:val="24"/>
          <w:szCs w:val="24"/>
        </w:rPr>
      </w:pPr>
      <w:r w:rsidRPr="001F4174">
        <w:rPr>
          <w:rFonts w:cstheme="minorHAnsi"/>
          <w:b/>
          <w:bCs/>
          <w:iCs/>
          <w:color w:val="548DD4" w:themeColor="text2" w:themeTint="99"/>
          <w:sz w:val="24"/>
          <w:szCs w:val="24"/>
        </w:rPr>
        <w:lastRenderedPageBreak/>
        <w:drawing>
          <wp:inline distT="0" distB="0" distL="0" distR="0" wp14:anchorId="398721DC" wp14:editId="1D5FACCE">
            <wp:extent cx="6300470" cy="2072640"/>
            <wp:effectExtent l="0" t="0" r="5080" b="3810"/>
            <wp:docPr id="9" name="Picture 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low confidence"/>
                    <pic:cNvPicPr/>
                  </pic:nvPicPr>
                  <pic:blipFill>
                    <a:blip r:embed="rId13"/>
                    <a:stretch>
                      <a:fillRect/>
                    </a:stretch>
                  </pic:blipFill>
                  <pic:spPr>
                    <a:xfrm>
                      <a:off x="0" y="0"/>
                      <a:ext cx="6300470" cy="2072640"/>
                    </a:xfrm>
                    <a:prstGeom prst="rect">
                      <a:avLst/>
                    </a:prstGeom>
                  </pic:spPr>
                </pic:pic>
              </a:graphicData>
            </a:graphic>
          </wp:inline>
        </w:drawing>
      </w:r>
    </w:p>
    <w:p w14:paraId="772BCACF" w14:textId="030E0CA8" w:rsidR="001F4174" w:rsidRDefault="008B4930" w:rsidP="00CC1247">
      <w:pPr>
        <w:outlineLvl w:val="0"/>
        <w:rPr>
          <w:rFonts w:cstheme="minorHAnsi"/>
          <w:b/>
          <w:bCs/>
          <w:iCs/>
          <w:color w:val="548DD4" w:themeColor="text2" w:themeTint="99"/>
          <w:sz w:val="24"/>
          <w:szCs w:val="24"/>
        </w:rPr>
      </w:pPr>
      <w:r w:rsidRPr="008B4930">
        <w:rPr>
          <w:rFonts w:cstheme="minorHAnsi"/>
          <w:b/>
          <w:bCs/>
          <w:iCs/>
          <w:color w:val="548DD4" w:themeColor="text2" w:themeTint="99"/>
          <w:sz w:val="24"/>
          <w:szCs w:val="24"/>
        </w:rPr>
        <w:drawing>
          <wp:inline distT="0" distB="0" distL="0" distR="0" wp14:anchorId="33B6153E" wp14:editId="6FCC1351">
            <wp:extent cx="6300470" cy="1856740"/>
            <wp:effectExtent l="0" t="0" r="508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4"/>
                    <a:stretch>
                      <a:fillRect/>
                    </a:stretch>
                  </pic:blipFill>
                  <pic:spPr>
                    <a:xfrm>
                      <a:off x="0" y="0"/>
                      <a:ext cx="6300470" cy="1856740"/>
                    </a:xfrm>
                    <a:prstGeom prst="rect">
                      <a:avLst/>
                    </a:prstGeom>
                  </pic:spPr>
                </pic:pic>
              </a:graphicData>
            </a:graphic>
          </wp:inline>
        </w:drawing>
      </w:r>
    </w:p>
    <w:p w14:paraId="4D0830D1" w14:textId="0ECD5D2E" w:rsidR="008B4930" w:rsidRDefault="00565526" w:rsidP="00CC1247">
      <w:pPr>
        <w:outlineLvl w:val="0"/>
        <w:rPr>
          <w:rFonts w:cstheme="minorHAnsi"/>
          <w:b/>
          <w:bCs/>
          <w:iCs/>
          <w:color w:val="548DD4" w:themeColor="text2" w:themeTint="99"/>
          <w:sz w:val="24"/>
          <w:szCs w:val="24"/>
        </w:rPr>
      </w:pPr>
      <w:r w:rsidRPr="00565526">
        <w:rPr>
          <w:rFonts w:cstheme="minorHAnsi"/>
          <w:b/>
          <w:bCs/>
          <w:iCs/>
          <w:color w:val="548DD4" w:themeColor="text2" w:themeTint="99"/>
          <w:sz w:val="24"/>
          <w:szCs w:val="24"/>
        </w:rPr>
        <w:drawing>
          <wp:inline distT="0" distB="0" distL="0" distR="0" wp14:anchorId="72EB569B" wp14:editId="52E0A2AB">
            <wp:extent cx="6300470" cy="1876425"/>
            <wp:effectExtent l="0" t="0" r="5080" b="9525"/>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5"/>
                    <a:stretch>
                      <a:fillRect/>
                    </a:stretch>
                  </pic:blipFill>
                  <pic:spPr>
                    <a:xfrm>
                      <a:off x="0" y="0"/>
                      <a:ext cx="6300470" cy="1876425"/>
                    </a:xfrm>
                    <a:prstGeom prst="rect">
                      <a:avLst/>
                    </a:prstGeom>
                  </pic:spPr>
                </pic:pic>
              </a:graphicData>
            </a:graphic>
          </wp:inline>
        </w:drawing>
      </w:r>
    </w:p>
    <w:p w14:paraId="777C6621" w14:textId="6861EE05" w:rsidR="00565526" w:rsidRDefault="004A2F24" w:rsidP="00CC1247">
      <w:pPr>
        <w:outlineLvl w:val="0"/>
        <w:rPr>
          <w:rFonts w:cstheme="minorHAnsi"/>
          <w:b/>
          <w:bCs/>
          <w:iCs/>
          <w:color w:val="548DD4" w:themeColor="text2" w:themeTint="99"/>
          <w:sz w:val="24"/>
          <w:szCs w:val="24"/>
        </w:rPr>
      </w:pPr>
      <w:r w:rsidRPr="004A2F24">
        <w:rPr>
          <w:rFonts w:cstheme="minorHAnsi"/>
          <w:b/>
          <w:bCs/>
          <w:iCs/>
          <w:color w:val="548DD4" w:themeColor="text2" w:themeTint="99"/>
          <w:sz w:val="24"/>
          <w:szCs w:val="24"/>
        </w:rPr>
        <w:drawing>
          <wp:inline distT="0" distB="0" distL="0" distR="0" wp14:anchorId="0FF51B1F" wp14:editId="3FD36650">
            <wp:extent cx="6300470" cy="1125855"/>
            <wp:effectExtent l="0" t="0" r="5080" b="0"/>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pic:nvPicPr>
                  <pic:blipFill>
                    <a:blip r:embed="rId16"/>
                    <a:stretch>
                      <a:fillRect/>
                    </a:stretch>
                  </pic:blipFill>
                  <pic:spPr>
                    <a:xfrm>
                      <a:off x="0" y="0"/>
                      <a:ext cx="6300470" cy="1125855"/>
                    </a:xfrm>
                    <a:prstGeom prst="rect">
                      <a:avLst/>
                    </a:prstGeom>
                  </pic:spPr>
                </pic:pic>
              </a:graphicData>
            </a:graphic>
          </wp:inline>
        </w:drawing>
      </w:r>
    </w:p>
    <w:p w14:paraId="2DB0D814" w14:textId="69ECE180" w:rsidR="00F061E5" w:rsidRDefault="004A2F24" w:rsidP="00CC1247">
      <w:pPr>
        <w:outlineLvl w:val="0"/>
        <w:rPr>
          <w:rFonts w:cstheme="minorHAnsi"/>
          <w:b/>
          <w:bCs/>
          <w:iCs/>
          <w:sz w:val="24"/>
          <w:szCs w:val="24"/>
        </w:rPr>
      </w:pPr>
      <w:r w:rsidRPr="004A2F24">
        <w:rPr>
          <w:rFonts w:cstheme="minorHAnsi"/>
          <w:b/>
          <w:bCs/>
          <w:iCs/>
          <w:sz w:val="24"/>
          <w:szCs w:val="24"/>
        </w:rPr>
        <w:drawing>
          <wp:inline distT="0" distB="0" distL="0" distR="0" wp14:anchorId="3F93DCA4" wp14:editId="08240F7D">
            <wp:extent cx="6300470" cy="1106805"/>
            <wp:effectExtent l="0" t="0" r="5080" b="0"/>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pic:nvPicPr>
                  <pic:blipFill>
                    <a:blip r:embed="rId17"/>
                    <a:stretch>
                      <a:fillRect/>
                    </a:stretch>
                  </pic:blipFill>
                  <pic:spPr>
                    <a:xfrm>
                      <a:off x="0" y="0"/>
                      <a:ext cx="6300470" cy="1106805"/>
                    </a:xfrm>
                    <a:prstGeom prst="rect">
                      <a:avLst/>
                    </a:prstGeom>
                  </pic:spPr>
                </pic:pic>
              </a:graphicData>
            </a:graphic>
          </wp:inline>
        </w:drawing>
      </w:r>
    </w:p>
    <w:p w14:paraId="5EA2A9C7" w14:textId="77777777" w:rsidR="00F061E5" w:rsidRDefault="00F061E5" w:rsidP="00CC1247">
      <w:pPr>
        <w:outlineLvl w:val="0"/>
        <w:rPr>
          <w:rFonts w:cstheme="minorHAnsi"/>
          <w:b/>
          <w:bCs/>
          <w:iCs/>
          <w:sz w:val="24"/>
          <w:szCs w:val="24"/>
        </w:rPr>
      </w:pPr>
    </w:p>
    <w:p w14:paraId="2E6E4D10" w14:textId="745E3EF8" w:rsidR="00740CBA" w:rsidRPr="00740CBA" w:rsidRDefault="00740CBA" w:rsidP="00CC1247">
      <w:pPr>
        <w:outlineLvl w:val="0"/>
        <w:rPr>
          <w:rFonts w:cstheme="minorHAnsi"/>
          <w:b/>
          <w:bCs/>
          <w:iCs/>
          <w:sz w:val="24"/>
          <w:szCs w:val="24"/>
        </w:rPr>
      </w:pPr>
      <w:r w:rsidRPr="00740CBA">
        <w:rPr>
          <w:rFonts w:cstheme="minorHAnsi"/>
          <w:b/>
          <w:bCs/>
          <w:iCs/>
          <w:sz w:val="24"/>
          <w:szCs w:val="24"/>
        </w:rPr>
        <w:t>Part 3</w:t>
      </w:r>
    </w:p>
    <w:p w14:paraId="03B7A272" w14:textId="52414E86" w:rsidR="00D73DD8" w:rsidRPr="005E4077" w:rsidRDefault="00DF0019" w:rsidP="00CC1247">
      <w:pPr>
        <w:outlineLvl w:val="0"/>
        <w:rPr>
          <w:rFonts w:cstheme="minorHAnsi"/>
          <w:b/>
          <w:bCs/>
          <w:iCs/>
          <w:sz w:val="24"/>
          <w:szCs w:val="24"/>
        </w:rPr>
      </w:pPr>
      <w:r w:rsidRPr="00DF0019">
        <w:rPr>
          <w:rFonts w:cstheme="minorHAnsi"/>
          <w:b/>
          <w:bCs/>
          <w:iCs/>
          <w:color w:val="548DD4" w:themeColor="text2" w:themeTint="99"/>
          <w:sz w:val="24"/>
          <w:szCs w:val="24"/>
        </w:rPr>
        <w:t xml:space="preserve">1. </w:t>
      </w:r>
      <w:r w:rsidR="00D73DD8" w:rsidRPr="00DF0019">
        <w:rPr>
          <w:rFonts w:cstheme="minorHAnsi"/>
          <w:b/>
          <w:bCs/>
          <w:iCs/>
          <w:color w:val="548DD4" w:themeColor="text2" w:themeTint="99"/>
          <w:sz w:val="24"/>
          <w:szCs w:val="24"/>
        </w:rPr>
        <w:t>Introduction</w:t>
      </w:r>
    </w:p>
    <w:p w14:paraId="0C77DFA8" w14:textId="77777777" w:rsidR="00524114" w:rsidRDefault="00852DF7" w:rsidP="0084356E">
      <w:pPr>
        <w:jc w:val="both"/>
        <w:rPr>
          <w:rFonts w:cstheme="minorHAnsi"/>
          <w:bCs/>
          <w:iCs/>
          <w:sz w:val="24"/>
          <w:szCs w:val="24"/>
        </w:rPr>
      </w:pPr>
      <w:r>
        <w:rPr>
          <w:rFonts w:cstheme="minorHAnsi"/>
          <w:bCs/>
          <w:iCs/>
          <w:sz w:val="24"/>
          <w:szCs w:val="24"/>
        </w:rPr>
        <w:t xml:space="preserve">Technology strategy </w:t>
      </w:r>
      <w:r w:rsidR="006007C4">
        <w:rPr>
          <w:rFonts w:cstheme="minorHAnsi"/>
          <w:bCs/>
          <w:iCs/>
          <w:sz w:val="24"/>
          <w:szCs w:val="24"/>
        </w:rPr>
        <w:t xml:space="preserve">(TS) </w:t>
      </w:r>
      <w:r>
        <w:rPr>
          <w:rFonts w:cstheme="minorHAnsi"/>
          <w:bCs/>
          <w:iCs/>
          <w:sz w:val="24"/>
          <w:szCs w:val="24"/>
        </w:rPr>
        <w:t>decisions is o</w:t>
      </w:r>
      <w:r w:rsidR="002F62DC" w:rsidRPr="005E4077">
        <w:rPr>
          <w:rFonts w:cstheme="minorHAnsi"/>
          <w:bCs/>
          <w:iCs/>
          <w:sz w:val="24"/>
          <w:szCs w:val="24"/>
        </w:rPr>
        <w:t>ne of the biggest challenges affecting millions of IT executives</w:t>
      </w:r>
      <w:r w:rsidR="004960E9" w:rsidRPr="005E4077">
        <w:rPr>
          <w:rFonts w:cstheme="minorHAnsi"/>
          <w:bCs/>
          <w:iCs/>
          <w:sz w:val="24"/>
          <w:szCs w:val="24"/>
        </w:rPr>
        <w:t xml:space="preserve"> </w:t>
      </w:r>
      <w:r w:rsidR="002F62DC" w:rsidRPr="005E4077">
        <w:rPr>
          <w:rFonts w:cstheme="minorHAnsi"/>
          <w:bCs/>
          <w:iCs/>
          <w:sz w:val="24"/>
          <w:szCs w:val="24"/>
        </w:rPr>
        <w:t>when undergoing large scale IT transformation projects</w:t>
      </w:r>
      <w:r>
        <w:rPr>
          <w:rFonts w:cstheme="minorHAnsi"/>
          <w:bCs/>
          <w:iCs/>
          <w:sz w:val="24"/>
          <w:szCs w:val="24"/>
        </w:rPr>
        <w:t xml:space="preserve"> and product</w:t>
      </w:r>
      <w:r w:rsidR="00EC58B3">
        <w:rPr>
          <w:rFonts w:cstheme="minorHAnsi"/>
          <w:bCs/>
          <w:iCs/>
          <w:sz w:val="24"/>
          <w:szCs w:val="24"/>
        </w:rPr>
        <w:t xml:space="preserve">. </w:t>
      </w:r>
      <w:r w:rsidR="000E564F">
        <w:rPr>
          <w:rFonts w:cstheme="minorHAnsi"/>
          <w:bCs/>
          <w:iCs/>
          <w:sz w:val="24"/>
          <w:szCs w:val="24"/>
        </w:rPr>
        <w:t>Strategy looks to answer the question of why some companies have a greater competitive advantage and outperform the others</w:t>
      </w:r>
      <w:r w:rsidR="00F96A6C">
        <w:rPr>
          <w:rFonts w:cstheme="minorHAnsi"/>
          <w:bCs/>
          <w:iCs/>
          <w:sz w:val="24"/>
          <w:szCs w:val="24"/>
        </w:rPr>
        <w:t>. M</w:t>
      </w:r>
      <w:r w:rsidR="000E564F">
        <w:rPr>
          <w:rFonts w:cstheme="minorHAnsi"/>
          <w:bCs/>
          <w:iCs/>
          <w:sz w:val="24"/>
          <w:szCs w:val="24"/>
        </w:rPr>
        <w:t xml:space="preserve">anagement scholars have </w:t>
      </w:r>
      <w:r w:rsidR="00F96A6C">
        <w:rPr>
          <w:rFonts w:cstheme="minorHAnsi"/>
          <w:bCs/>
          <w:iCs/>
          <w:sz w:val="24"/>
          <w:szCs w:val="24"/>
        </w:rPr>
        <w:t>used</w:t>
      </w:r>
      <w:r w:rsidR="000E564F">
        <w:rPr>
          <w:rFonts w:cstheme="minorHAnsi"/>
          <w:bCs/>
          <w:iCs/>
          <w:sz w:val="24"/>
          <w:szCs w:val="24"/>
        </w:rPr>
        <w:t xml:space="preserve"> different concepts like the </w:t>
      </w:r>
      <w:r w:rsidR="00D23978">
        <w:rPr>
          <w:rFonts w:cstheme="minorHAnsi"/>
          <w:bCs/>
          <w:iCs/>
          <w:sz w:val="24"/>
          <w:szCs w:val="24"/>
        </w:rPr>
        <w:t>resource-based</w:t>
      </w:r>
      <w:r w:rsidR="000E564F">
        <w:rPr>
          <w:rFonts w:cstheme="minorHAnsi"/>
          <w:bCs/>
          <w:iCs/>
          <w:sz w:val="24"/>
          <w:szCs w:val="24"/>
        </w:rPr>
        <w:t xml:space="preserve"> view, organisational capability theories, </w:t>
      </w:r>
      <w:r w:rsidR="00A92CAA">
        <w:rPr>
          <w:rFonts w:cstheme="minorHAnsi"/>
          <w:bCs/>
          <w:iCs/>
          <w:sz w:val="24"/>
          <w:szCs w:val="24"/>
        </w:rPr>
        <w:t>opportunity-based</w:t>
      </w:r>
      <w:r w:rsidR="000E564F">
        <w:rPr>
          <w:rFonts w:cstheme="minorHAnsi"/>
          <w:bCs/>
          <w:iCs/>
          <w:sz w:val="24"/>
          <w:szCs w:val="24"/>
        </w:rPr>
        <w:t xml:space="preserve"> views, actor-network theories</w:t>
      </w:r>
      <w:r w:rsidR="0084356E">
        <w:rPr>
          <w:rFonts w:cstheme="minorHAnsi"/>
          <w:bCs/>
          <w:iCs/>
          <w:sz w:val="24"/>
          <w:szCs w:val="24"/>
        </w:rPr>
        <w:t xml:space="preserve">, knowledge-based </w:t>
      </w:r>
      <w:r w:rsidR="00C47BE8">
        <w:rPr>
          <w:rFonts w:cstheme="minorHAnsi"/>
          <w:bCs/>
          <w:iCs/>
          <w:sz w:val="24"/>
          <w:szCs w:val="24"/>
        </w:rPr>
        <w:t>views,</w:t>
      </w:r>
      <w:r w:rsidR="000E564F">
        <w:rPr>
          <w:rFonts w:cstheme="minorHAnsi"/>
          <w:bCs/>
          <w:iCs/>
          <w:sz w:val="24"/>
          <w:szCs w:val="24"/>
        </w:rPr>
        <w:t xml:space="preserve"> and many others to address this issue. However, as pointed out by Furr (2021), very few of these models have directly addressed the use of technology to create and capture value which is a critical and vital activity at the heart of strategy. </w:t>
      </w:r>
      <w:r w:rsidR="008C4BCE">
        <w:rPr>
          <w:rFonts w:cstheme="minorHAnsi"/>
          <w:bCs/>
          <w:iCs/>
          <w:sz w:val="24"/>
          <w:szCs w:val="24"/>
        </w:rPr>
        <w:t>Due to the rise in technological changes, firms are under increase</w:t>
      </w:r>
      <w:r w:rsidR="00FD51DF">
        <w:rPr>
          <w:rFonts w:cstheme="minorHAnsi"/>
          <w:bCs/>
          <w:iCs/>
          <w:sz w:val="24"/>
          <w:szCs w:val="24"/>
        </w:rPr>
        <w:t>d</w:t>
      </w:r>
      <w:r w:rsidR="008C4BCE">
        <w:rPr>
          <w:rFonts w:cstheme="minorHAnsi"/>
          <w:bCs/>
          <w:iCs/>
          <w:sz w:val="24"/>
          <w:szCs w:val="24"/>
        </w:rPr>
        <w:t xml:space="preserve"> pressure with rising complexities in customer needs, resource challenges and high expectation on quality (Helm et al. 2019). </w:t>
      </w:r>
      <w:r w:rsidR="00177EEB" w:rsidRPr="005E4077">
        <w:rPr>
          <w:rFonts w:cstheme="minorHAnsi"/>
          <w:bCs/>
          <w:iCs/>
          <w:sz w:val="24"/>
          <w:szCs w:val="24"/>
        </w:rPr>
        <w:t xml:space="preserve">Technology strategy </w:t>
      </w:r>
      <w:r w:rsidR="00E654C7">
        <w:rPr>
          <w:rFonts w:cstheme="minorHAnsi"/>
          <w:bCs/>
          <w:iCs/>
          <w:sz w:val="24"/>
          <w:szCs w:val="24"/>
        </w:rPr>
        <w:t xml:space="preserve">therefore </w:t>
      </w:r>
      <w:r w:rsidR="00B92E42" w:rsidRPr="005E4077">
        <w:rPr>
          <w:rFonts w:cstheme="minorHAnsi"/>
          <w:bCs/>
          <w:iCs/>
          <w:sz w:val="24"/>
          <w:szCs w:val="24"/>
        </w:rPr>
        <w:t xml:space="preserve">enables the organisation to gain competitive advantages </w:t>
      </w:r>
      <w:r w:rsidR="00177EEB" w:rsidRPr="005E4077">
        <w:rPr>
          <w:rFonts w:cstheme="minorHAnsi"/>
          <w:bCs/>
          <w:iCs/>
          <w:sz w:val="24"/>
          <w:szCs w:val="24"/>
        </w:rPr>
        <w:t xml:space="preserve">driven from technological innovations, (Lopez-Vega and Tell, 2021). </w:t>
      </w:r>
    </w:p>
    <w:p w14:paraId="6779AF53" w14:textId="6BB0B2C9" w:rsidR="00EC49C6" w:rsidRDefault="00EC49C6" w:rsidP="0084356E">
      <w:pPr>
        <w:jc w:val="both"/>
        <w:rPr>
          <w:rFonts w:cstheme="minorHAnsi"/>
          <w:bCs/>
          <w:iCs/>
          <w:sz w:val="24"/>
          <w:szCs w:val="24"/>
        </w:rPr>
      </w:pPr>
      <w:r>
        <w:rPr>
          <w:rFonts w:cstheme="minorHAnsi"/>
          <w:bCs/>
          <w:iCs/>
          <w:sz w:val="24"/>
          <w:szCs w:val="24"/>
        </w:rPr>
        <w:t>Product innovation is vital for the future growth of organisations and for them to remain competitive. However</w:t>
      </w:r>
      <w:r w:rsidR="00457D5B">
        <w:rPr>
          <w:rFonts w:cstheme="minorHAnsi"/>
          <w:bCs/>
          <w:iCs/>
          <w:sz w:val="24"/>
          <w:szCs w:val="24"/>
        </w:rPr>
        <w:t>,</w:t>
      </w:r>
      <w:r>
        <w:rPr>
          <w:rFonts w:cstheme="minorHAnsi"/>
          <w:bCs/>
          <w:iCs/>
          <w:sz w:val="24"/>
          <w:szCs w:val="24"/>
        </w:rPr>
        <w:t xml:space="preserve"> only a few firms have shown this ability to progressively innovate their product base especially when it comes to market changing innovations (Winby and </w:t>
      </w:r>
      <w:r w:rsidR="00457D5B">
        <w:rPr>
          <w:rFonts w:cstheme="minorHAnsi"/>
          <w:bCs/>
          <w:iCs/>
          <w:sz w:val="24"/>
          <w:szCs w:val="24"/>
        </w:rPr>
        <w:t>Worley,</w:t>
      </w:r>
      <w:r>
        <w:rPr>
          <w:rFonts w:cstheme="minorHAnsi"/>
          <w:bCs/>
          <w:iCs/>
          <w:sz w:val="24"/>
          <w:szCs w:val="24"/>
        </w:rPr>
        <w:t xml:space="preserve"> 2014 cited by Brand et al. (2021). </w:t>
      </w:r>
      <w:r w:rsidR="00277E15">
        <w:rPr>
          <w:rFonts w:cstheme="minorHAnsi"/>
          <w:bCs/>
          <w:iCs/>
          <w:sz w:val="24"/>
          <w:szCs w:val="24"/>
        </w:rPr>
        <w:t xml:space="preserve">One of the </w:t>
      </w:r>
      <w:r w:rsidR="00391787">
        <w:rPr>
          <w:rFonts w:cstheme="minorHAnsi"/>
          <w:bCs/>
          <w:iCs/>
          <w:sz w:val="24"/>
          <w:szCs w:val="24"/>
        </w:rPr>
        <w:t xml:space="preserve">possible </w:t>
      </w:r>
      <w:r w:rsidR="00277E15">
        <w:rPr>
          <w:rFonts w:cstheme="minorHAnsi"/>
          <w:bCs/>
          <w:iCs/>
          <w:sz w:val="24"/>
          <w:szCs w:val="24"/>
        </w:rPr>
        <w:t>challenges with product innovation is deciding on what approach to take. Product innovation tends to follow either an exploitation approach or an exploration approach or a mixed of both approaches. Product exploitation and exploration approaches are therefore considered the key driving forces in innovation literature and allow the company to gain competitive advantage (</w:t>
      </w:r>
      <w:r w:rsidR="00C2507D">
        <w:rPr>
          <w:rFonts w:cstheme="minorHAnsi"/>
          <w:bCs/>
          <w:iCs/>
          <w:sz w:val="24"/>
          <w:szCs w:val="24"/>
        </w:rPr>
        <w:t>March</w:t>
      </w:r>
      <w:r w:rsidR="00277E15">
        <w:rPr>
          <w:rFonts w:cstheme="minorHAnsi"/>
          <w:bCs/>
          <w:iCs/>
          <w:sz w:val="24"/>
          <w:szCs w:val="24"/>
        </w:rPr>
        <w:t xml:space="preserve"> 1991 cited by Kahn &amp; Candi, 2021)</w:t>
      </w:r>
    </w:p>
    <w:p w14:paraId="4247E66F" w14:textId="3E38B13B" w:rsidR="00272009" w:rsidRDefault="002C2B26" w:rsidP="0084356E">
      <w:pPr>
        <w:jc w:val="both"/>
        <w:rPr>
          <w:rFonts w:cstheme="minorHAnsi"/>
          <w:sz w:val="24"/>
          <w:szCs w:val="24"/>
          <w:shd w:val="clear" w:color="auto" w:fill="FFFFFF"/>
        </w:rPr>
      </w:pPr>
      <w:r>
        <w:rPr>
          <w:rFonts w:cstheme="minorHAnsi"/>
          <w:bCs/>
          <w:iCs/>
          <w:sz w:val="24"/>
          <w:szCs w:val="24"/>
        </w:rPr>
        <w:t>Digital technologies like artificial learning (AI), machine learning (ML), cloud computing, data analytics and the internet of things (IOT) provide companie</w:t>
      </w:r>
      <w:r w:rsidRPr="002C2B26">
        <w:rPr>
          <w:rFonts w:cstheme="minorHAnsi"/>
          <w:bCs/>
          <w:iCs/>
          <w:sz w:val="24"/>
          <w:szCs w:val="24"/>
        </w:rPr>
        <w:t xml:space="preserve">s with greater opportunities to develop and scale </w:t>
      </w:r>
      <w:r w:rsidR="0099158C">
        <w:rPr>
          <w:rFonts w:cstheme="minorHAnsi"/>
          <w:bCs/>
          <w:iCs/>
          <w:sz w:val="24"/>
          <w:szCs w:val="24"/>
        </w:rPr>
        <w:t xml:space="preserve">their </w:t>
      </w:r>
      <w:r w:rsidRPr="002C2B26">
        <w:rPr>
          <w:rFonts w:cstheme="minorHAnsi"/>
          <w:bCs/>
          <w:iCs/>
          <w:sz w:val="24"/>
          <w:szCs w:val="24"/>
        </w:rPr>
        <w:t>product offerings more efficiently and with less costs (</w:t>
      </w:r>
      <w:r w:rsidR="0085251B">
        <w:rPr>
          <w:rFonts w:cstheme="minorHAnsi"/>
          <w:sz w:val="24"/>
          <w:szCs w:val="24"/>
          <w:shd w:val="clear" w:color="auto" w:fill="FFFFFF"/>
        </w:rPr>
        <w:t>Pesch et al.</w:t>
      </w:r>
      <w:r w:rsidRPr="002C2B26">
        <w:rPr>
          <w:rFonts w:cstheme="minorHAnsi"/>
          <w:sz w:val="24"/>
          <w:szCs w:val="24"/>
          <w:shd w:val="clear" w:color="auto" w:fill="FFFFFF"/>
        </w:rPr>
        <w:t>, 2021)</w:t>
      </w:r>
      <w:r>
        <w:rPr>
          <w:rFonts w:cstheme="minorHAnsi"/>
          <w:sz w:val="24"/>
          <w:szCs w:val="24"/>
          <w:shd w:val="clear" w:color="auto" w:fill="FFFFFF"/>
        </w:rPr>
        <w:t xml:space="preserve">. </w:t>
      </w:r>
      <w:r w:rsidR="0099158C">
        <w:rPr>
          <w:rFonts w:cstheme="minorHAnsi"/>
          <w:sz w:val="24"/>
          <w:szCs w:val="24"/>
          <w:shd w:val="clear" w:color="auto" w:fill="FFFFFF"/>
        </w:rPr>
        <w:t>Despite the significance of digital product innovations to businesses, little research has addressed which organisational factors influence digital product innovations (</w:t>
      </w:r>
      <w:r w:rsidR="0085251B">
        <w:rPr>
          <w:rFonts w:cstheme="minorHAnsi"/>
          <w:sz w:val="24"/>
          <w:szCs w:val="24"/>
          <w:shd w:val="clear" w:color="auto" w:fill="FFFFFF"/>
        </w:rPr>
        <w:t>Pesch et al.</w:t>
      </w:r>
      <w:r w:rsidR="0099158C" w:rsidRPr="002C2B26">
        <w:rPr>
          <w:rFonts w:cstheme="minorHAnsi"/>
          <w:sz w:val="24"/>
          <w:szCs w:val="24"/>
          <w:shd w:val="clear" w:color="auto" w:fill="FFFFFF"/>
        </w:rPr>
        <w:t>, 2021</w:t>
      </w:r>
      <w:r w:rsidR="0099158C">
        <w:rPr>
          <w:rFonts w:cstheme="minorHAnsi"/>
          <w:sz w:val="24"/>
          <w:szCs w:val="24"/>
          <w:shd w:val="clear" w:color="auto" w:fill="FFFFFF"/>
        </w:rPr>
        <w:t>).</w:t>
      </w:r>
      <w:r w:rsidR="008B5760">
        <w:rPr>
          <w:rFonts w:cstheme="minorHAnsi"/>
          <w:sz w:val="24"/>
          <w:szCs w:val="24"/>
          <w:shd w:val="clear" w:color="auto" w:fill="FFFFFF"/>
        </w:rPr>
        <w:t xml:space="preserve"> </w:t>
      </w:r>
      <w:r w:rsidR="00A94020">
        <w:rPr>
          <w:rFonts w:cstheme="minorHAnsi"/>
          <w:sz w:val="24"/>
          <w:szCs w:val="24"/>
          <w:shd w:val="clear" w:color="auto" w:fill="FFFFFF"/>
        </w:rPr>
        <w:t xml:space="preserve">With the changes in the digital economy </w:t>
      </w:r>
      <w:r w:rsidR="00EA59F1">
        <w:rPr>
          <w:rFonts w:cstheme="minorHAnsi"/>
          <w:sz w:val="24"/>
          <w:szCs w:val="24"/>
          <w:shd w:val="clear" w:color="auto" w:fill="FFFFFF"/>
        </w:rPr>
        <w:t>firms are facing challenges brought about by</w:t>
      </w:r>
      <w:r w:rsidR="00A94020">
        <w:rPr>
          <w:rFonts w:cstheme="minorHAnsi"/>
          <w:sz w:val="24"/>
          <w:szCs w:val="24"/>
          <w:shd w:val="clear" w:color="auto" w:fill="FFFFFF"/>
        </w:rPr>
        <w:t xml:space="preserve"> more transparency in innovation of technologies</w:t>
      </w:r>
      <w:r w:rsidR="00C975EE">
        <w:rPr>
          <w:rFonts w:cstheme="minorHAnsi"/>
          <w:sz w:val="24"/>
          <w:szCs w:val="24"/>
          <w:shd w:val="clear" w:color="auto" w:fill="FFFFFF"/>
        </w:rPr>
        <w:t xml:space="preserve"> </w:t>
      </w:r>
      <w:r w:rsidR="00C975EE" w:rsidRPr="00A94020">
        <w:rPr>
          <w:rFonts w:cstheme="minorHAnsi"/>
          <w:sz w:val="24"/>
          <w:szCs w:val="24"/>
          <w:shd w:val="clear" w:color="auto" w:fill="FFFFFF"/>
        </w:rPr>
        <w:t>(Li, Zhang et al. 2021</w:t>
      </w:r>
      <w:r w:rsidR="00C975EE" w:rsidRPr="00A94020">
        <w:rPr>
          <w:rFonts w:cstheme="minorHAnsi"/>
          <w:sz w:val="24"/>
          <w:szCs w:val="24"/>
          <w:shd w:val="clear" w:color="auto" w:fill="FFFFFF"/>
        </w:rPr>
        <w:t>)</w:t>
      </w:r>
      <w:r w:rsidR="00C975EE">
        <w:rPr>
          <w:rFonts w:cstheme="minorHAnsi"/>
          <w:sz w:val="24"/>
          <w:szCs w:val="24"/>
          <w:shd w:val="clear" w:color="auto" w:fill="FFFFFF"/>
        </w:rPr>
        <w:t xml:space="preserve"> and </w:t>
      </w:r>
      <w:r w:rsidR="00C975EE">
        <w:rPr>
          <w:rFonts w:cstheme="minorHAnsi"/>
          <w:bCs/>
          <w:iCs/>
          <w:sz w:val="24"/>
          <w:szCs w:val="24"/>
        </w:rPr>
        <w:t>increase speed, product innovation, technology usage, quality, and price (Azeem et al. 2021)</w:t>
      </w:r>
    </w:p>
    <w:p w14:paraId="5B5FFDA6" w14:textId="77777777" w:rsidR="00272009" w:rsidRPr="00EF10BE" w:rsidRDefault="00272009" w:rsidP="0084356E">
      <w:pPr>
        <w:jc w:val="both"/>
        <w:rPr>
          <w:sz w:val="24"/>
          <w:szCs w:val="24"/>
        </w:rPr>
      </w:pPr>
      <w:r>
        <w:rPr>
          <w:rFonts w:cstheme="minorHAnsi"/>
          <w:sz w:val="24"/>
          <w:szCs w:val="24"/>
          <w:shd w:val="clear" w:color="auto" w:fill="FFFFFF"/>
        </w:rPr>
        <w:t>Research has also indicated that human factors like organisational culture, senior management support, and communication and team composition are significant factors which influence product development performance (</w:t>
      </w:r>
      <w:r w:rsidRPr="00EF10BE">
        <w:rPr>
          <w:sz w:val="24"/>
          <w:szCs w:val="24"/>
        </w:rPr>
        <w:t>Brown and Eisenhardt, 1995</w:t>
      </w:r>
      <w:r w:rsidR="009F4B15" w:rsidRPr="00EF10BE">
        <w:rPr>
          <w:sz w:val="24"/>
          <w:szCs w:val="24"/>
        </w:rPr>
        <w:t>, cited by Marion &amp; Fixson, 2021</w:t>
      </w:r>
      <w:r w:rsidRPr="00EF10BE">
        <w:rPr>
          <w:sz w:val="24"/>
          <w:szCs w:val="24"/>
        </w:rPr>
        <w:t>)</w:t>
      </w:r>
      <w:r w:rsidR="00E654C7" w:rsidRPr="00EF10BE">
        <w:rPr>
          <w:sz w:val="24"/>
          <w:szCs w:val="24"/>
        </w:rPr>
        <w:t>.</w:t>
      </w:r>
    </w:p>
    <w:p w14:paraId="0C92B488" w14:textId="24CB5C65" w:rsidR="00E654C7" w:rsidRPr="005E4077" w:rsidRDefault="00E654C7" w:rsidP="0084356E">
      <w:pPr>
        <w:jc w:val="both"/>
        <w:rPr>
          <w:rFonts w:cstheme="minorHAnsi"/>
          <w:bCs/>
          <w:iCs/>
          <w:sz w:val="24"/>
          <w:szCs w:val="24"/>
        </w:rPr>
      </w:pPr>
      <w:r>
        <w:rPr>
          <w:rFonts w:cstheme="minorHAnsi"/>
          <w:bCs/>
          <w:iCs/>
          <w:sz w:val="24"/>
          <w:szCs w:val="24"/>
        </w:rPr>
        <w:t>T</w:t>
      </w:r>
      <w:r w:rsidRPr="005E4077">
        <w:rPr>
          <w:rFonts w:cstheme="minorHAnsi"/>
          <w:bCs/>
          <w:iCs/>
          <w:sz w:val="24"/>
          <w:szCs w:val="24"/>
        </w:rPr>
        <w:t>elecommunication companies are rapidly innovating</w:t>
      </w:r>
      <w:r w:rsidR="00596C5C">
        <w:rPr>
          <w:rFonts w:cstheme="minorHAnsi"/>
          <w:bCs/>
          <w:iCs/>
          <w:sz w:val="24"/>
          <w:szCs w:val="24"/>
        </w:rPr>
        <w:t xml:space="preserve"> from traditional telco companies </w:t>
      </w:r>
      <w:r w:rsidRPr="005E4077">
        <w:rPr>
          <w:rFonts w:cstheme="minorHAnsi"/>
          <w:bCs/>
          <w:iCs/>
          <w:sz w:val="24"/>
          <w:szCs w:val="24"/>
        </w:rPr>
        <w:t xml:space="preserve">offering mobiles and voice </w:t>
      </w:r>
      <w:r w:rsidR="00596C5C">
        <w:rPr>
          <w:rFonts w:cstheme="minorHAnsi"/>
          <w:bCs/>
          <w:iCs/>
          <w:sz w:val="24"/>
          <w:szCs w:val="24"/>
        </w:rPr>
        <w:t>to</w:t>
      </w:r>
      <w:r w:rsidRPr="005E4077">
        <w:rPr>
          <w:rFonts w:cstheme="minorHAnsi"/>
          <w:bCs/>
          <w:iCs/>
          <w:sz w:val="24"/>
          <w:szCs w:val="24"/>
        </w:rPr>
        <w:t xml:space="preserve"> technology companies hence the significance of technology strategy can be easily observed in this industry.</w:t>
      </w:r>
    </w:p>
    <w:p w14:paraId="7324761B" w14:textId="79F75D60" w:rsidR="00D73DD8" w:rsidRPr="005E4077" w:rsidRDefault="00D73DD8" w:rsidP="0084356E">
      <w:pPr>
        <w:jc w:val="both"/>
        <w:outlineLvl w:val="0"/>
        <w:rPr>
          <w:rFonts w:cstheme="minorHAnsi"/>
          <w:b/>
          <w:bCs/>
          <w:iCs/>
          <w:sz w:val="24"/>
          <w:szCs w:val="24"/>
        </w:rPr>
      </w:pPr>
      <w:r w:rsidRPr="00B37AC9">
        <w:rPr>
          <w:rFonts w:cstheme="minorHAnsi"/>
          <w:b/>
          <w:bCs/>
          <w:iCs/>
          <w:color w:val="548DD4" w:themeColor="text2" w:themeTint="99"/>
          <w:sz w:val="24"/>
          <w:szCs w:val="24"/>
        </w:rPr>
        <w:t>Aim</w:t>
      </w:r>
    </w:p>
    <w:p w14:paraId="58D3EC8F" w14:textId="77777777" w:rsidR="00974C38" w:rsidRPr="005E4077" w:rsidRDefault="00A73642" w:rsidP="0084356E">
      <w:pPr>
        <w:jc w:val="both"/>
        <w:rPr>
          <w:rFonts w:cstheme="minorHAnsi"/>
          <w:bCs/>
          <w:iCs/>
          <w:sz w:val="24"/>
          <w:szCs w:val="24"/>
        </w:rPr>
      </w:pPr>
      <w:r w:rsidRPr="005E4077">
        <w:rPr>
          <w:rFonts w:cstheme="minorHAnsi"/>
          <w:bCs/>
          <w:iCs/>
          <w:sz w:val="24"/>
          <w:szCs w:val="24"/>
        </w:rPr>
        <w:lastRenderedPageBreak/>
        <w:t xml:space="preserve">The aim of this research is to critically evaluate and analyse what </w:t>
      </w:r>
      <w:r w:rsidR="0024509F" w:rsidRPr="005E4077">
        <w:rPr>
          <w:rFonts w:cstheme="minorHAnsi"/>
          <w:bCs/>
          <w:iCs/>
          <w:sz w:val="24"/>
          <w:szCs w:val="24"/>
        </w:rPr>
        <w:t>i</w:t>
      </w:r>
      <w:r w:rsidRPr="005E4077">
        <w:rPr>
          <w:rFonts w:cstheme="minorHAnsi"/>
          <w:bCs/>
          <w:iCs/>
          <w:sz w:val="24"/>
          <w:szCs w:val="24"/>
        </w:rPr>
        <w:t>nformation technology strategies</w:t>
      </w:r>
      <w:r w:rsidR="00A139FC" w:rsidRPr="005E4077">
        <w:rPr>
          <w:rFonts w:cstheme="minorHAnsi"/>
          <w:bCs/>
          <w:iCs/>
          <w:sz w:val="24"/>
          <w:szCs w:val="24"/>
        </w:rPr>
        <w:t xml:space="preserve"> (ITS)</w:t>
      </w:r>
      <w:r w:rsidRPr="005E4077">
        <w:rPr>
          <w:rFonts w:cstheme="minorHAnsi"/>
          <w:bCs/>
          <w:iCs/>
          <w:sz w:val="24"/>
          <w:szCs w:val="24"/>
        </w:rPr>
        <w:t xml:space="preserve"> are being used by UK IT executives in the telecoms industry </w:t>
      </w:r>
      <w:r w:rsidR="00A139FC" w:rsidRPr="005E4077">
        <w:rPr>
          <w:rFonts w:cstheme="minorHAnsi"/>
          <w:bCs/>
          <w:iCs/>
          <w:sz w:val="24"/>
          <w:szCs w:val="24"/>
        </w:rPr>
        <w:t>and its implications on</w:t>
      </w:r>
      <w:r w:rsidRPr="005E4077">
        <w:rPr>
          <w:rFonts w:cstheme="minorHAnsi"/>
          <w:bCs/>
          <w:iCs/>
          <w:sz w:val="24"/>
          <w:szCs w:val="24"/>
        </w:rPr>
        <w:t xml:space="preserve"> </w:t>
      </w:r>
      <w:r w:rsidR="00EC49C6">
        <w:rPr>
          <w:rFonts w:cstheme="minorHAnsi"/>
          <w:bCs/>
          <w:iCs/>
          <w:sz w:val="24"/>
          <w:szCs w:val="24"/>
        </w:rPr>
        <w:t xml:space="preserve">product </w:t>
      </w:r>
      <w:r w:rsidR="00EC49C6" w:rsidRPr="005E4077">
        <w:rPr>
          <w:rFonts w:cstheme="minorHAnsi"/>
          <w:bCs/>
          <w:iCs/>
          <w:sz w:val="24"/>
          <w:szCs w:val="24"/>
        </w:rPr>
        <w:t>innovations</w:t>
      </w:r>
      <w:r w:rsidRPr="005E4077">
        <w:rPr>
          <w:rFonts w:cstheme="minorHAnsi"/>
          <w:bCs/>
          <w:iCs/>
          <w:sz w:val="24"/>
          <w:szCs w:val="24"/>
        </w:rPr>
        <w:t xml:space="preserve">. </w:t>
      </w:r>
    </w:p>
    <w:p w14:paraId="55270270" w14:textId="6028B49A" w:rsidR="008C2350" w:rsidRPr="005E4077" w:rsidRDefault="00180A32" w:rsidP="0084356E">
      <w:pPr>
        <w:jc w:val="both"/>
        <w:rPr>
          <w:rFonts w:cstheme="minorHAnsi"/>
          <w:bCs/>
          <w:iCs/>
          <w:sz w:val="24"/>
          <w:szCs w:val="24"/>
        </w:rPr>
      </w:pPr>
      <w:r>
        <w:rPr>
          <w:rFonts w:cstheme="minorHAnsi"/>
          <w:bCs/>
          <w:iCs/>
          <w:sz w:val="24"/>
          <w:szCs w:val="24"/>
        </w:rPr>
        <w:t>Several studies have investigated</w:t>
      </w:r>
      <w:r w:rsidR="008B3737">
        <w:rPr>
          <w:rFonts w:cstheme="minorHAnsi"/>
          <w:bCs/>
          <w:iCs/>
          <w:sz w:val="24"/>
          <w:szCs w:val="24"/>
        </w:rPr>
        <w:t xml:space="preserve"> the influence of ITS</w:t>
      </w:r>
      <w:r w:rsidR="00A139FC" w:rsidRPr="005E4077">
        <w:rPr>
          <w:rFonts w:cstheme="minorHAnsi"/>
          <w:bCs/>
          <w:iCs/>
          <w:sz w:val="24"/>
          <w:szCs w:val="24"/>
        </w:rPr>
        <w:t xml:space="preserve"> on organisational performance, business strategy</w:t>
      </w:r>
      <w:r w:rsidR="00A43C12" w:rsidRPr="005E4077">
        <w:rPr>
          <w:rFonts w:cstheme="minorHAnsi"/>
          <w:bCs/>
          <w:iCs/>
          <w:sz w:val="24"/>
          <w:szCs w:val="24"/>
        </w:rPr>
        <w:t xml:space="preserve"> alignment</w:t>
      </w:r>
      <w:r w:rsidR="00A139FC" w:rsidRPr="005E4077">
        <w:rPr>
          <w:rFonts w:cstheme="minorHAnsi"/>
          <w:bCs/>
          <w:iCs/>
          <w:sz w:val="24"/>
          <w:szCs w:val="24"/>
        </w:rPr>
        <w:t xml:space="preserve">, </w:t>
      </w:r>
      <w:r w:rsidR="002B3BB9" w:rsidRPr="005E4077">
        <w:rPr>
          <w:rFonts w:cstheme="minorHAnsi"/>
          <w:bCs/>
          <w:iCs/>
          <w:sz w:val="24"/>
          <w:szCs w:val="24"/>
        </w:rPr>
        <w:t>product innovation</w:t>
      </w:r>
      <w:r w:rsidR="00A139FC" w:rsidRPr="005E4077">
        <w:rPr>
          <w:rFonts w:cstheme="minorHAnsi"/>
          <w:bCs/>
          <w:iCs/>
          <w:sz w:val="24"/>
          <w:szCs w:val="24"/>
        </w:rPr>
        <w:t xml:space="preserve">, </w:t>
      </w:r>
      <w:r w:rsidR="002B3BB9" w:rsidRPr="005E4077">
        <w:rPr>
          <w:rFonts w:cstheme="minorHAnsi"/>
          <w:bCs/>
          <w:iCs/>
          <w:sz w:val="24"/>
          <w:szCs w:val="24"/>
        </w:rPr>
        <w:t xml:space="preserve">IT </w:t>
      </w:r>
      <w:r w:rsidR="00A139FC" w:rsidRPr="005E4077">
        <w:rPr>
          <w:rFonts w:cstheme="minorHAnsi"/>
          <w:bCs/>
          <w:iCs/>
          <w:sz w:val="24"/>
          <w:szCs w:val="24"/>
        </w:rPr>
        <w:t xml:space="preserve">investment decision making </w:t>
      </w:r>
      <w:r w:rsidR="009001EE" w:rsidRPr="005E4077">
        <w:rPr>
          <w:rFonts w:cstheme="minorHAnsi"/>
          <w:bCs/>
          <w:iCs/>
          <w:sz w:val="24"/>
          <w:szCs w:val="24"/>
        </w:rPr>
        <w:t xml:space="preserve">(Stanislav and Richard, 2021; Elham, S. 2018; Street et al., 2018, Queiroz, M. et al., 2020; </w:t>
      </w:r>
      <w:r w:rsidR="000527F1" w:rsidRPr="005E4077">
        <w:rPr>
          <w:rFonts w:cstheme="minorHAnsi"/>
          <w:bCs/>
          <w:iCs/>
          <w:sz w:val="24"/>
          <w:szCs w:val="24"/>
        </w:rPr>
        <w:t>Mamonov and Peterson,</w:t>
      </w:r>
      <w:r w:rsidR="009001EE" w:rsidRPr="005E4077">
        <w:rPr>
          <w:rFonts w:cstheme="minorHAnsi"/>
          <w:bCs/>
          <w:iCs/>
          <w:sz w:val="24"/>
          <w:szCs w:val="24"/>
        </w:rPr>
        <w:t xml:space="preserve"> 2021)</w:t>
      </w:r>
      <w:r w:rsidR="002360B7" w:rsidRPr="005E4077">
        <w:rPr>
          <w:rFonts w:cstheme="minorHAnsi"/>
          <w:bCs/>
          <w:iCs/>
          <w:sz w:val="24"/>
          <w:szCs w:val="24"/>
        </w:rPr>
        <w:t>.</w:t>
      </w:r>
      <w:r w:rsidR="00A43C12" w:rsidRPr="005E4077">
        <w:rPr>
          <w:rFonts w:cstheme="minorHAnsi"/>
          <w:bCs/>
          <w:iCs/>
          <w:sz w:val="24"/>
          <w:szCs w:val="24"/>
        </w:rPr>
        <w:t xml:space="preserve"> </w:t>
      </w:r>
      <w:r w:rsidR="002360B7" w:rsidRPr="005E4077">
        <w:rPr>
          <w:rFonts w:cstheme="minorHAnsi"/>
          <w:bCs/>
          <w:iCs/>
          <w:sz w:val="24"/>
          <w:szCs w:val="24"/>
        </w:rPr>
        <w:t xml:space="preserve"> </w:t>
      </w:r>
      <w:r w:rsidR="00A43C12" w:rsidRPr="005E4077">
        <w:rPr>
          <w:rFonts w:cstheme="minorHAnsi"/>
          <w:bCs/>
          <w:iCs/>
          <w:sz w:val="24"/>
          <w:szCs w:val="24"/>
        </w:rPr>
        <w:t xml:space="preserve">However, </w:t>
      </w:r>
      <w:r w:rsidR="00425F37" w:rsidRPr="005E4077">
        <w:rPr>
          <w:rFonts w:cstheme="minorHAnsi"/>
          <w:bCs/>
          <w:iCs/>
          <w:sz w:val="24"/>
          <w:szCs w:val="24"/>
        </w:rPr>
        <w:t xml:space="preserve">despite the significance of </w:t>
      </w:r>
      <w:r w:rsidR="00004D80" w:rsidRPr="005E4077">
        <w:rPr>
          <w:rFonts w:cstheme="minorHAnsi"/>
          <w:bCs/>
          <w:iCs/>
          <w:sz w:val="24"/>
          <w:szCs w:val="24"/>
        </w:rPr>
        <w:t>ITS,</w:t>
      </w:r>
      <w:r w:rsidR="00425F37" w:rsidRPr="005E4077">
        <w:rPr>
          <w:rFonts w:cstheme="minorHAnsi"/>
          <w:bCs/>
          <w:iCs/>
          <w:sz w:val="24"/>
          <w:szCs w:val="24"/>
        </w:rPr>
        <w:t xml:space="preserve"> re</w:t>
      </w:r>
      <w:r w:rsidR="00A43C12" w:rsidRPr="005E4077">
        <w:rPr>
          <w:rFonts w:cstheme="minorHAnsi"/>
          <w:bCs/>
          <w:iCs/>
          <w:sz w:val="24"/>
          <w:szCs w:val="24"/>
        </w:rPr>
        <w:t xml:space="preserve">search in the area for </w:t>
      </w:r>
      <w:r w:rsidR="00C97DB8" w:rsidRPr="005E4077">
        <w:rPr>
          <w:rFonts w:cstheme="minorHAnsi"/>
          <w:bCs/>
          <w:iCs/>
          <w:sz w:val="24"/>
          <w:szCs w:val="24"/>
        </w:rPr>
        <w:t xml:space="preserve">UK telecoms industry </w:t>
      </w:r>
      <w:r w:rsidR="00A43C12" w:rsidRPr="005E4077">
        <w:rPr>
          <w:rFonts w:cstheme="minorHAnsi"/>
          <w:bCs/>
          <w:iCs/>
          <w:sz w:val="24"/>
          <w:szCs w:val="24"/>
        </w:rPr>
        <w:t xml:space="preserve">compared to other </w:t>
      </w:r>
      <w:r w:rsidR="002B3BB9" w:rsidRPr="005E4077">
        <w:rPr>
          <w:rFonts w:cstheme="minorHAnsi"/>
          <w:bCs/>
          <w:iCs/>
          <w:sz w:val="24"/>
          <w:szCs w:val="24"/>
        </w:rPr>
        <w:t xml:space="preserve">industries and </w:t>
      </w:r>
      <w:r w:rsidR="00A43C12" w:rsidRPr="005E4077">
        <w:rPr>
          <w:rFonts w:cstheme="minorHAnsi"/>
          <w:bCs/>
          <w:iCs/>
          <w:sz w:val="24"/>
          <w:szCs w:val="24"/>
        </w:rPr>
        <w:t>disciplines s</w:t>
      </w:r>
      <w:r w:rsidR="00425F37" w:rsidRPr="005E4077">
        <w:rPr>
          <w:rFonts w:cstheme="minorHAnsi"/>
          <w:bCs/>
          <w:iCs/>
          <w:sz w:val="24"/>
          <w:szCs w:val="24"/>
        </w:rPr>
        <w:t>t</w:t>
      </w:r>
      <w:r w:rsidR="00A43C12" w:rsidRPr="005E4077">
        <w:rPr>
          <w:rFonts w:cstheme="minorHAnsi"/>
          <w:bCs/>
          <w:iCs/>
          <w:sz w:val="24"/>
          <w:szCs w:val="24"/>
        </w:rPr>
        <w:t>ill needs further investigation.</w:t>
      </w:r>
      <w:r w:rsidR="006007C4">
        <w:rPr>
          <w:rFonts w:cstheme="minorHAnsi"/>
          <w:bCs/>
          <w:iCs/>
          <w:sz w:val="24"/>
          <w:szCs w:val="24"/>
        </w:rPr>
        <w:t xml:space="preserve"> </w:t>
      </w:r>
      <w:r w:rsidR="008C2350" w:rsidRPr="005E4077">
        <w:rPr>
          <w:rFonts w:cstheme="minorHAnsi"/>
          <w:bCs/>
          <w:iCs/>
          <w:sz w:val="24"/>
          <w:szCs w:val="24"/>
        </w:rPr>
        <w:t xml:space="preserve">Technology </w:t>
      </w:r>
      <w:r w:rsidR="00E67DAD" w:rsidRPr="005E4077">
        <w:rPr>
          <w:rFonts w:cstheme="minorHAnsi"/>
          <w:bCs/>
          <w:iCs/>
          <w:sz w:val="24"/>
          <w:szCs w:val="24"/>
        </w:rPr>
        <w:t>strategy requires</w:t>
      </w:r>
      <w:r w:rsidR="008C2350" w:rsidRPr="005E4077">
        <w:rPr>
          <w:rFonts w:cstheme="minorHAnsi"/>
          <w:bCs/>
          <w:iCs/>
          <w:sz w:val="24"/>
          <w:szCs w:val="24"/>
        </w:rPr>
        <w:t xml:space="preserve"> </w:t>
      </w:r>
      <w:r w:rsidR="00E67DAD" w:rsidRPr="005E4077">
        <w:rPr>
          <w:rFonts w:cstheme="minorHAnsi"/>
          <w:bCs/>
          <w:iCs/>
          <w:sz w:val="24"/>
          <w:szCs w:val="24"/>
        </w:rPr>
        <w:t>a clear</w:t>
      </w:r>
      <w:r w:rsidR="008C2350" w:rsidRPr="005E4077">
        <w:rPr>
          <w:rFonts w:cstheme="minorHAnsi"/>
          <w:bCs/>
          <w:iCs/>
          <w:sz w:val="24"/>
          <w:szCs w:val="24"/>
        </w:rPr>
        <w:t xml:space="preserve"> communication from management as well as resources and capabilities to manage the transformation </w:t>
      </w:r>
      <w:r w:rsidR="00E67DAD" w:rsidRPr="005E4077">
        <w:rPr>
          <w:rFonts w:cstheme="minorHAnsi"/>
          <w:bCs/>
          <w:iCs/>
          <w:sz w:val="24"/>
          <w:szCs w:val="24"/>
        </w:rPr>
        <w:t xml:space="preserve">process. </w:t>
      </w:r>
    </w:p>
    <w:p w14:paraId="54957062" w14:textId="77777777" w:rsidR="008C2350" w:rsidRPr="005E4077" w:rsidRDefault="008C2350" w:rsidP="0084356E">
      <w:pPr>
        <w:jc w:val="both"/>
        <w:outlineLvl w:val="0"/>
        <w:rPr>
          <w:rFonts w:eastAsia="Times New Roman" w:cstheme="minorHAnsi"/>
          <w:sz w:val="24"/>
          <w:szCs w:val="24"/>
          <w:lang w:eastAsia="en-GB"/>
        </w:rPr>
      </w:pPr>
      <w:r w:rsidRPr="000B72E3">
        <w:rPr>
          <w:rFonts w:cstheme="minorHAnsi"/>
          <w:b/>
          <w:bCs/>
          <w:iCs/>
          <w:color w:val="548DD4" w:themeColor="text2" w:themeTint="99"/>
          <w:sz w:val="24"/>
          <w:szCs w:val="24"/>
        </w:rPr>
        <w:t>Objectives</w:t>
      </w:r>
      <w:r w:rsidRPr="005E4077">
        <w:rPr>
          <w:rFonts w:eastAsia="Times New Roman" w:cstheme="minorHAnsi"/>
          <w:b/>
          <w:bCs/>
          <w:sz w:val="24"/>
          <w:szCs w:val="24"/>
          <w:lang w:eastAsia="en-GB"/>
        </w:rPr>
        <w:t xml:space="preserve"> </w:t>
      </w:r>
    </w:p>
    <w:p w14:paraId="04053673" w14:textId="49149D55" w:rsidR="00272009" w:rsidRDefault="008C2350" w:rsidP="00566AFB">
      <w:pPr>
        <w:jc w:val="both"/>
        <w:rPr>
          <w:rFonts w:eastAsia="Times New Roman" w:cstheme="minorHAnsi"/>
          <w:sz w:val="24"/>
          <w:szCs w:val="24"/>
          <w:lang w:eastAsia="en-GB"/>
        </w:rPr>
      </w:pPr>
      <w:r w:rsidRPr="005E4077">
        <w:rPr>
          <w:rFonts w:eastAsia="Times New Roman" w:cstheme="minorHAnsi"/>
          <w:sz w:val="24"/>
          <w:szCs w:val="24"/>
          <w:lang w:eastAsia="en-GB"/>
        </w:rPr>
        <w:t>In</w:t>
      </w:r>
      <w:r w:rsidR="004B3F4F">
        <w:rPr>
          <w:rFonts w:eastAsia="Times New Roman" w:cstheme="minorHAnsi"/>
          <w:sz w:val="24"/>
          <w:szCs w:val="24"/>
          <w:lang w:eastAsia="en-GB"/>
        </w:rPr>
        <w:t>-</w:t>
      </w:r>
      <w:r w:rsidRPr="005E4077">
        <w:rPr>
          <w:rFonts w:eastAsia="Times New Roman" w:cstheme="minorHAnsi"/>
          <w:sz w:val="24"/>
          <w:szCs w:val="24"/>
          <w:lang w:eastAsia="en-GB"/>
        </w:rPr>
        <w:t xml:space="preserve">order to achieve this, the objectives are: </w:t>
      </w:r>
    </w:p>
    <w:p w14:paraId="57067AE5" w14:textId="77777777" w:rsidR="008C2350" w:rsidRPr="005E4077" w:rsidRDefault="008C2350" w:rsidP="00566AFB">
      <w:pPr>
        <w:jc w:val="both"/>
        <w:rPr>
          <w:rFonts w:eastAsia="Times New Roman" w:cstheme="minorHAnsi"/>
          <w:sz w:val="24"/>
          <w:szCs w:val="24"/>
          <w:lang w:eastAsia="en-GB"/>
        </w:rPr>
      </w:pPr>
      <w:r w:rsidRPr="005E4077">
        <w:rPr>
          <w:rFonts w:eastAsia="Times New Roman" w:cstheme="minorHAnsi"/>
          <w:sz w:val="24"/>
          <w:szCs w:val="24"/>
          <w:lang w:eastAsia="en-GB"/>
        </w:rPr>
        <w:t>To undertake an extensive literature review on the IT technology strategies used within the UK telecoms industry.</w:t>
      </w:r>
    </w:p>
    <w:p w14:paraId="2EA587F9" w14:textId="77777777" w:rsidR="008C2350" w:rsidRPr="005E4077" w:rsidRDefault="008C2350" w:rsidP="00566AFB">
      <w:pPr>
        <w:jc w:val="both"/>
        <w:rPr>
          <w:rFonts w:eastAsia="Times New Roman" w:cstheme="minorHAnsi"/>
          <w:sz w:val="24"/>
          <w:szCs w:val="24"/>
          <w:lang w:eastAsia="en-GB"/>
        </w:rPr>
      </w:pPr>
      <w:r w:rsidRPr="005E4077">
        <w:rPr>
          <w:rFonts w:eastAsia="Times New Roman" w:cstheme="minorHAnsi"/>
          <w:sz w:val="24"/>
          <w:szCs w:val="24"/>
          <w:lang w:eastAsia="en-GB"/>
        </w:rPr>
        <w:t xml:space="preserve">To identify and evaluate the factors affecting these strategies </w:t>
      </w:r>
    </w:p>
    <w:p w14:paraId="1F5E1AB3" w14:textId="77777777" w:rsidR="008C2350" w:rsidRPr="005E4077" w:rsidRDefault="008C2350" w:rsidP="00566AFB">
      <w:pPr>
        <w:jc w:val="both"/>
        <w:rPr>
          <w:rFonts w:eastAsia="Times New Roman" w:cstheme="minorHAnsi"/>
          <w:sz w:val="24"/>
          <w:szCs w:val="24"/>
          <w:lang w:eastAsia="en-GB"/>
        </w:rPr>
      </w:pPr>
      <w:r w:rsidRPr="005E4077">
        <w:rPr>
          <w:rFonts w:eastAsia="Times New Roman" w:cstheme="minorHAnsi"/>
          <w:sz w:val="24"/>
          <w:szCs w:val="24"/>
          <w:lang w:eastAsia="en-GB"/>
        </w:rPr>
        <w:t>Development of recommendations for the application of these strategies</w:t>
      </w:r>
    </w:p>
    <w:p w14:paraId="78330430" w14:textId="77777777" w:rsidR="00021E9A" w:rsidRPr="005E4077" w:rsidRDefault="00D13B26" w:rsidP="00566AFB">
      <w:pPr>
        <w:jc w:val="both"/>
        <w:rPr>
          <w:rFonts w:cstheme="minorHAnsi"/>
          <w:bCs/>
          <w:iCs/>
          <w:sz w:val="24"/>
          <w:szCs w:val="24"/>
        </w:rPr>
      </w:pPr>
      <w:r w:rsidRPr="005E4077">
        <w:rPr>
          <w:rFonts w:cstheme="minorHAnsi"/>
          <w:bCs/>
          <w:iCs/>
          <w:sz w:val="24"/>
          <w:szCs w:val="24"/>
        </w:rPr>
        <w:t xml:space="preserve">This research presents a case study </w:t>
      </w:r>
      <w:r w:rsidR="00F45959" w:rsidRPr="005E4077">
        <w:rPr>
          <w:rFonts w:cstheme="minorHAnsi"/>
          <w:bCs/>
          <w:iCs/>
          <w:sz w:val="24"/>
          <w:szCs w:val="24"/>
        </w:rPr>
        <w:t xml:space="preserve">on one of the UK leading telecoms company Vodafone. The UK telecoms industry is currently undergoing a major transformation from traditional </w:t>
      </w:r>
      <w:r w:rsidR="00C4676C" w:rsidRPr="005E4077">
        <w:rPr>
          <w:rFonts w:cstheme="minorHAnsi"/>
          <w:bCs/>
          <w:iCs/>
          <w:sz w:val="24"/>
          <w:szCs w:val="24"/>
        </w:rPr>
        <w:t>Telco</w:t>
      </w:r>
      <w:r w:rsidR="00F45959" w:rsidRPr="005E4077">
        <w:rPr>
          <w:rFonts w:cstheme="minorHAnsi"/>
          <w:bCs/>
          <w:iCs/>
          <w:sz w:val="24"/>
          <w:szCs w:val="24"/>
        </w:rPr>
        <w:t xml:space="preserve"> to technology companies and has therefore become a </w:t>
      </w:r>
      <w:r w:rsidR="00C4676C" w:rsidRPr="005E4077">
        <w:rPr>
          <w:rFonts w:cstheme="minorHAnsi"/>
          <w:bCs/>
          <w:iCs/>
          <w:sz w:val="24"/>
          <w:szCs w:val="24"/>
        </w:rPr>
        <w:t>global focus</w:t>
      </w:r>
      <w:r w:rsidR="00F45959" w:rsidRPr="005E4077">
        <w:rPr>
          <w:rFonts w:cstheme="minorHAnsi"/>
          <w:bCs/>
          <w:iCs/>
          <w:sz w:val="24"/>
          <w:szCs w:val="24"/>
        </w:rPr>
        <w:t xml:space="preserve"> across the industry. </w:t>
      </w:r>
    </w:p>
    <w:p w14:paraId="77786E40" w14:textId="6F304BB4" w:rsidR="00DF0019" w:rsidRDefault="00DF0019" w:rsidP="00CC1247">
      <w:pPr>
        <w:outlineLvl w:val="0"/>
        <w:rPr>
          <w:rFonts w:cstheme="minorHAnsi"/>
          <w:b/>
          <w:bCs/>
          <w:iCs/>
          <w:color w:val="548DD4" w:themeColor="text2" w:themeTint="99"/>
          <w:sz w:val="24"/>
          <w:szCs w:val="24"/>
        </w:rPr>
      </w:pPr>
      <w:r w:rsidRPr="00DF0019">
        <w:rPr>
          <w:rFonts w:cstheme="minorHAnsi"/>
          <w:b/>
          <w:bCs/>
          <w:iCs/>
          <w:color w:val="548DD4" w:themeColor="text2" w:themeTint="99"/>
          <w:sz w:val="24"/>
          <w:szCs w:val="24"/>
        </w:rPr>
        <w:t>2. Theoretical background</w:t>
      </w:r>
      <w:r>
        <w:rPr>
          <w:rFonts w:cstheme="minorHAnsi"/>
          <w:b/>
          <w:bCs/>
          <w:iCs/>
          <w:color w:val="548DD4" w:themeColor="text2" w:themeTint="99"/>
          <w:sz w:val="24"/>
          <w:szCs w:val="24"/>
        </w:rPr>
        <w:t xml:space="preserve"> and Literature Review</w:t>
      </w:r>
    </w:p>
    <w:p w14:paraId="5EA206CE" w14:textId="05562E49" w:rsidR="001600EA" w:rsidRDefault="001600EA" w:rsidP="00CC1247">
      <w:pPr>
        <w:outlineLvl w:val="0"/>
        <w:rPr>
          <w:rFonts w:cstheme="minorHAnsi"/>
          <w:b/>
          <w:bCs/>
          <w:iCs/>
          <w:color w:val="548DD4" w:themeColor="text2" w:themeTint="99"/>
          <w:sz w:val="24"/>
          <w:szCs w:val="24"/>
        </w:rPr>
      </w:pPr>
      <w:r>
        <w:rPr>
          <w:rFonts w:cstheme="minorHAnsi"/>
          <w:b/>
          <w:bCs/>
          <w:iCs/>
          <w:color w:val="548DD4" w:themeColor="text2" w:themeTint="99"/>
          <w:sz w:val="24"/>
          <w:szCs w:val="24"/>
        </w:rPr>
        <w:t>Introduction</w:t>
      </w:r>
    </w:p>
    <w:p w14:paraId="563A6C34" w14:textId="7060DC03" w:rsidR="001600EA" w:rsidRPr="001600EA" w:rsidRDefault="001600EA" w:rsidP="00571D63">
      <w:pPr>
        <w:jc w:val="both"/>
        <w:outlineLvl w:val="0"/>
        <w:rPr>
          <w:rFonts w:cstheme="minorHAnsi"/>
          <w:iCs/>
          <w:sz w:val="24"/>
          <w:szCs w:val="24"/>
        </w:rPr>
      </w:pPr>
      <w:r>
        <w:rPr>
          <w:rFonts w:cstheme="minorHAnsi"/>
          <w:iCs/>
          <w:sz w:val="24"/>
          <w:szCs w:val="24"/>
        </w:rPr>
        <w:t xml:space="preserve">In this section we discuss and introduce the concept of technology strategy and some the underlying conceptual frameworks driving Technology strategy. In the subsections, the various factors which influence technology strategy </w:t>
      </w:r>
      <w:r w:rsidR="005E3A8F">
        <w:rPr>
          <w:rFonts w:cstheme="minorHAnsi"/>
          <w:iCs/>
          <w:sz w:val="24"/>
          <w:szCs w:val="24"/>
        </w:rPr>
        <w:t xml:space="preserve">and product innovation are also discussed and analysed with reference to the research </w:t>
      </w:r>
      <w:r w:rsidR="00AA10C3">
        <w:rPr>
          <w:rFonts w:cstheme="minorHAnsi"/>
          <w:iCs/>
          <w:sz w:val="24"/>
          <w:szCs w:val="24"/>
        </w:rPr>
        <w:t>question.</w:t>
      </w:r>
      <w:r w:rsidR="005E3A8F">
        <w:rPr>
          <w:rFonts w:cstheme="minorHAnsi"/>
          <w:iCs/>
          <w:sz w:val="24"/>
          <w:szCs w:val="24"/>
        </w:rPr>
        <w:t xml:space="preserve"> </w:t>
      </w:r>
    </w:p>
    <w:p w14:paraId="622A7D7E" w14:textId="77777777" w:rsidR="00DA6FB5" w:rsidRDefault="00DF0019" w:rsidP="00DA6FB5">
      <w:pPr>
        <w:outlineLvl w:val="0"/>
        <w:rPr>
          <w:rFonts w:cstheme="minorHAnsi"/>
          <w:b/>
          <w:bCs/>
          <w:iCs/>
          <w:color w:val="548DD4" w:themeColor="text2" w:themeTint="99"/>
          <w:sz w:val="24"/>
          <w:szCs w:val="24"/>
        </w:rPr>
      </w:pPr>
      <w:r>
        <w:rPr>
          <w:rFonts w:cstheme="minorHAnsi"/>
          <w:b/>
          <w:bCs/>
          <w:iCs/>
          <w:color w:val="548DD4" w:themeColor="text2" w:themeTint="99"/>
          <w:sz w:val="24"/>
          <w:szCs w:val="24"/>
        </w:rPr>
        <w:t xml:space="preserve">2.1. </w:t>
      </w:r>
      <w:r w:rsidR="00EC3FE7">
        <w:rPr>
          <w:rFonts w:cstheme="minorHAnsi"/>
          <w:b/>
          <w:bCs/>
          <w:iCs/>
          <w:color w:val="548DD4" w:themeColor="text2" w:themeTint="99"/>
          <w:sz w:val="24"/>
          <w:szCs w:val="24"/>
        </w:rPr>
        <w:t>Technology Strategy as a Concept</w:t>
      </w:r>
    </w:p>
    <w:p w14:paraId="3322BFF7" w14:textId="21178869" w:rsidR="00C372E6" w:rsidRDefault="00B25BF6" w:rsidP="00D611BD">
      <w:pPr>
        <w:jc w:val="both"/>
        <w:outlineLvl w:val="0"/>
        <w:rPr>
          <w:rFonts w:cstheme="minorHAnsi"/>
          <w:bCs/>
          <w:iCs/>
          <w:sz w:val="24"/>
          <w:szCs w:val="24"/>
        </w:rPr>
      </w:pPr>
      <w:r>
        <w:rPr>
          <w:rFonts w:cstheme="minorHAnsi"/>
          <w:bCs/>
          <w:iCs/>
          <w:sz w:val="24"/>
          <w:szCs w:val="24"/>
        </w:rPr>
        <w:t xml:space="preserve">When one talks of technology, the first thing that comes to mine are the tangible elements like </w:t>
      </w:r>
      <w:r w:rsidR="009C377D">
        <w:rPr>
          <w:rFonts w:cstheme="minorHAnsi"/>
          <w:bCs/>
          <w:iCs/>
          <w:sz w:val="24"/>
          <w:szCs w:val="24"/>
        </w:rPr>
        <w:t>microprocessor</w:t>
      </w:r>
      <w:r>
        <w:rPr>
          <w:rFonts w:cstheme="minorHAnsi"/>
          <w:bCs/>
          <w:iCs/>
          <w:sz w:val="24"/>
          <w:szCs w:val="24"/>
        </w:rPr>
        <w:t xml:space="preserve"> chips, hardware, infrastructure, smart gadgets like phones, tablets, laptops and so forth. </w:t>
      </w:r>
      <w:r w:rsidR="009C377D">
        <w:rPr>
          <w:rFonts w:cstheme="minorHAnsi"/>
          <w:bCs/>
          <w:iCs/>
          <w:sz w:val="24"/>
          <w:szCs w:val="24"/>
        </w:rPr>
        <w:t>However,</w:t>
      </w:r>
      <w:r>
        <w:rPr>
          <w:rFonts w:cstheme="minorHAnsi"/>
          <w:bCs/>
          <w:iCs/>
          <w:sz w:val="24"/>
          <w:szCs w:val="24"/>
        </w:rPr>
        <w:t xml:space="preserve"> a combination of these technologies put together in today’s world is now giving rise to a completely new kind of </w:t>
      </w:r>
      <w:r w:rsidR="00D611BD">
        <w:rPr>
          <w:rFonts w:cstheme="minorHAnsi"/>
          <w:bCs/>
          <w:iCs/>
          <w:sz w:val="24"/>
          <w:szCs w:val="24"/>
        </w:rPr>
        <w:t>technologies referred</w:t>
      </w:r>
      <w:r>
        <w:rPr>
          <w:rFonts w:cstheme="minorHAnsi"/>
          <w:bCs/>
          <w:iCs/>
          <w:sz w:val="24"/>
          <w:szCs w:val="24"/>
        </w:rPr>
        <w:t xml:space="preserve"> to as digital technologies, smart technologies and the like with great capabilities which integrate in every </w:t>
      </w:r>
      <w:r w:rsidR="00BE7C00">
        <w:rPr>
          <w:rFonts w:cstheme="minorHAnsi"/>
          <w:bCs/>
          <w:iCs/>
          <w:sz w:val="24"/>
          <w:szCs w:val="24"/>
        </w:rPr>
        <w:t>aspect</w:t>
      </w:r>
      <w:r>
        <w:rPr>
          <w:rFonts w:cstheme="minorHAnsi"/>
          <w:bCs/>
          <w:iCs/>
          <w:sz w:val="24"/>
          <w:szCs w:val="24"/>
        </w:rPr>
        <w:t xml:space="preserve"> of our daily life, impacting different organisational domains and used widely across different works of life in medicine, engineering, </w:t>
      </w:r>
      <w:r w:rsidR="00D611BD">
        <w:rPr>
          <w:rFonts w:cstheme="minorHAnsi"/>
          <w:bCs/>
          <w:iCs/>
          <w:sz w:val="24"/>
          <w:szCs w:val="24"/>
        </w:rPr>
        <w:t>agriculture,</w:t>
      </w:r>
      <w:r>
        <w:rPr>
          <w:rFonts w:cstheme="minorHAnsi"/>
          <w:bCs/>
          <w:iCs/>
          <w:sz w:val="24"/>
          <w:szCs w:val="24"/>
        </w:rPr>
        <w:t xml:space="preserve"> e-</w:t>
      </w:r>
      <w:r w:rsidR="00D611BD">
        <w:rPr>
          <w:rFonts w:cstheme="minorHAnsi"/>
          <w:bCs/>
          <w:iCs/>
          <w:sz w:val="24"/>
          <w:szCs w:val="24"/>
        </w:rPr>
        <w:t>commerce,</w:t>
      </w:r>
      <w:r>
        <w:rPr>
          <w:rFonts w:cstheme="minorHAnsi"/>
          <w:bCs/>
          <w:iCs/>
          <w:sz w:val="24"/>
          <w:szCs w:val="24"/>
        </w:rPr>
        <w:t xml:space="preserve"> product innovation and the like</w:t>
      </w:r>
      <w:r w:rsidR="00D43895">
        <w:rPr>
          <w:rFonts w:cstheme="minorHAnsi"/>
          <w:bCs/>
          <w:iCs/>
          <w:sz w:val="24"/>
          <w:szCs w:val="24"/>
        </w:rPr>
        <w:t xml:space="preserve"> (Furr, 2021)</w:t>
      </w:r>
      <w:r>
        <w:rPr>
          <w:rFonts w:cstheme="minorHAnsi"/>
          <w:bCs/>
          <w:iCs/>
          <w:sz w:val="24"/>
          <w:szCs w:val="24"/>
        </w:rPr>
        <w:t xml:space="preserve">. </w:t>
      </w:r>
      <w:r w:rsidR="00BC3D78">
        <w:rPr>
          <w:rFonts w:cstheme="minorHAnsi"/>
          <w:bCs/>
          <w:iCs/>
          <w:sz w:val="24"/>
          <w:szCs w:val="24"/>
        </w:rPr>
        <w:t xml:space="preserve">Over the past decades large organisations have increased their spending on information technology, however this increase is not reflected in productivity or customer satisfaction experience (Konkel, 2021). </w:t>
      </w:r>
      <w:r w:rsidR="0032147E">
        <w:rPr>
          <w:rFonts w:cstheme="minorHAnsi"/>
          <w:bCs/>
          <w:iCs/>
          <w:sz w:val="24"/>
          <w:szCs w:val="24"/>
        </w:rPr>
        <w:t>With m</w:t>
      </w:r>
      <w:r w:rsidR="00BE7C00">
        <w:rPr>
          <w:rFonts w:cstheme="minorHAnsi"/>
          <w:bCs/>
          <w:iCs/>
          <w:sz w:val="24"/>
          <w:szCs w:val="24"/>
        </w:rPr>
        <w:t>any companies trying to integrate technology together with business management using various tools and methods to choose the relevant technologies to achieve strategic objectives of competitiveness</w:t>
      </w:r>
      <w:r w:rsidR="0032147E">
        <w:rPr>
          <w:rFonts w:cstheme="minorHAnsi"/>
          <w:bCs/>
          <w:iCs/>
          <w:sz w:val="24"/>
          <w:szCs w:val="24"/>
        </w:rPr>
        <w:t xml:space="preserve">, continuous focus on technology </w:t>
      </w:r>
      <w:r w:rsidR="0032147E">
        <w:rPr>
          <w:rFonts w:cstheme="minorHAnsi"/>
          <w:bCs/>
          <w:iCs/>
          <w:sz w:val="24"/>
          <w:szCs w:val="24"/>
        </w:rPr>
        <w:lastRenderedPageBreak/>
        <w:t xml:space="preserve">strategy is therefore important as it’s the only approach they can use to achieve their goals </w:t>
      </w:r>
      <w:r w:rsidR="0032147E" w:rsidRPr="000B363D">
        <w:rPr>
          <w:rFonts w:cstheme="minorHAnsi"/>
          <w:bCs/>
          <w:iCs/>
          <w:sz w:val="24"/>
          <w:szCs w:val="24"/>
        </w:rPr>
        <w:t>(</w:t>
      </w:r>
      <w:r w:rsidR="000B363D" w:rsidRPr="000B363D">
        <w:rPr>
          <w:rFonts w:cstheme="minorHAnsi"/>
          <w:sz w:val="24"/>
          <w:szCs w:val="24"/>
          <w:shd w:val="clear" w:color="auto" w:fill="FFFFFF"/>
        </w:rPr>
        <w:t>Mokhtarzadeh et al., 2020)</w:t>
      </w:r>
      <w:r w:rsidR="00D10B5F">
        <w:rPr>
          <w:rFonts w:cstheme="minorHAnsi"/>
          <w:bCs/>
          <w:iCs/>
          <w:sz w:val="24"/>
          <w:szCs w:val="24"/>
        </w:rPr>
        <w:t>.</w:t>
      </w:r>
      <w:r w:rsidR="00BE7C00" w:rsidRPr="000B363D">
        <w:rPr>
          <w:rFonts w:cstheme="minorHAnsi"/>
          <w:bCs/>
          <w:iCs/>
          <w:sz w:val="24"/>
          <w:szCs w:val="24"/>
        </w:rPr>
        <w:t xml:space="preserve"> </w:t>
      </w:r>
      <w:r w:rsidR="00C372E6">
        <w:rPr>
          <w:rFonts w:cstheme="minorHAnsi"/>
          <w:bCs/>
          <w:iCs/>
          <w:sz w:val="24"/>
          <w:szCs w:val="24"/>
        </w:rPr>
        <w:t xml:space="preserve">According to </w:t>
      </w:r>
      <w:r w:rsidR="00C372E6" w:rsidRPr="000B363D">
        <w:rPr>
          <w:rFonts w:cstheme="minorHAnsi"/>
          <w:sz w:val="24"/>
          <w:szCs w:val="24"/>
          <w:shd w:val="clear" w:color="auto" w:fill="FFFFFF"/>
        </w:rPr>
        <w:t xml:space="preserve">Mokhtarzadeh et al., </w:t>
      </w:r>
      <w:r w:rsidR="00C372E6">
        <w:rPr>
          <w:rFonts w:cstheme="minorHAnsi"/>
          <w:sz w:val="24"/>
          <w:szCs w:val="24"/>
          <w:shd w:val="clear" w:color="auto" w:fill="FFFFFF"/>
        </w:rPr>
        <w:t>(</w:t>
      </w:r>
      <w:r w:rsidR="00C372E6" w:rsidRPr="000B363D">
        <w:rPr>
          <w:rFonts w:cstheme="minorHAnsi"/>
          <w:sz w:val="24"/>
          <w:szCs w:val="24"/>
          <w:shd w:val="clear" w:color="auto" w:fill="FFFFFF"/>
        </w:rPr>
        <w:t>2020</w:t>
      </w:r>
      <w:r w:rsidR="00C372E6">
        <w:rPr>
          <w:rFonts w:cstheme="minorHAnsi"/>
          <w:sz w:val="24"/>
          <w:szCs w:val="24"/>
          <w:shd w:val="clear" w:color="auto" w:fill="FFFFFF"/>
        </w:rPr>
        <w:t>, p.3)</w:t>
      </w:r>
    </w:p>
    <w:p w14:paraId="2CEF458A" w14:textId="08D731D2" w:rsidR="00C372E6" w:rsidRDefault="00C372E6" w:rsidP="00C372E6">
      <w:pPr>
        <w:ind w:left="720"/>
        <w:jc w:val="both"/>
        <w:outlineLvl w:val="0"/>
        <w:rPr>
          <w:rFonts w:cstheme="minorHAnsi"/>
          <w:bCs/>
          <w:iCs/>
          <w:sz w:val="24"/>
          <w:szCs w:val="24"/>
        </w:rPr>
      </w:pPr>
      <w:r>
        <w:rPr>
          <w:rFonts w:cstheme="minorHAnsi"/>
          <w:bCs/>
          <w:iCs/>
          <w:sz w:val="24"/>
          <w:szCs w:val="24"/>
        </w:rPr>
        <w:t>“</w:t>
      </w:r>
      <w:proofErr w:type="gramStart"/>
      <w:r>
        <w:t>the</w:t>
      </w:r>
      <w:proofErr w:type="gramEnd"/>
      <w:r>
        <w:t xml:space="preserve"> purpose of the technology strategy concept is to provide a broad and comprehensive approach to achieve organizational goals through the benefits of technological capabilities in a competitive environment”</w:t>
      </w:r>
    </w:p>
    <w:p w14:paraId="64C97DCF" w14:textId="0C121673" w:rsidR="0015188D" w:rsidRDefault="00C372E6" w:rsidP="00D611BD">
      <w:pPr>
        <w:jc w:val="both"/>
        <w:outlineLvl w:val="0"/>
        <w:rPr>
          <w:rFonts w:cstheme="minorHAnsi"/>
          <w:bCs/>
          <w:iCs/>
          <w:sz w:val="24"/>
          <w:szCs w:val="24"/>
        </w:rPr>
      </w:pPr>
      <w:r>
        <w:rPr>
          <w:rFonts w:cstheme="minorHAnsi"/>
          <w:bCs/>
          <w:iCs/>
          <w:sz w:val="24"/>
          <w:szCs w:val="24"/>
        </w:rPr>
        <w:t xml:space="preserve">Based on the view of </w:t>
      </w:r>
      <w:r w:rsidRPr="000B363D">
        <w:rPr>
          <w:rFonts w:cstheme="minorHAnsi"/>
          <w:sz w:val="24"/>
          <w:szCs w:val="24"/>
          <w:shd w:val="clear" w:color="auto" w:fill="FFFFFF"/>
        </w:rPr>
        <w:t>Mokhtarzadeh et al</w:t>
      </w:r>
      <w:r>
        <w:rPr>
          <w:rFonts w:cstheme="minorHAnsi"/>
          <w:sz w:val="24"/>
          <w:szCs w:val="24"/>
          <w:shd w:val="clear" w:color="auto" w:fill="FFFFFF"/>
        </w:rPr>
        <w:t>, technology strategy as a concept is seen as a system</w:t>
      </w:r>
      <w:r w:rsidR="00741434">
        <w:rPr>
          <w:rFonts w:cstheme="minorHAnsi"/>
          <w:sz w:val="24"/>
          <w:szCs w:val="24"/>
          <w:shd w:val="clear" w:color="auto" w:fill="FFFFFF"/>
        </w:rPr>
        <w:t>atic</w:t>
      </w:r>
      <w:r>
        <w:rPr>
          <w:rFonts w:cstheme="minorHAnsi"/>
          <w:sz w:val="24"/>
          <w:szCs w:val="24"/>
          <w:shd w:val="clear" w:color="auto" w:fill="FFFFFF"/>
        </w:rPr>
        <w:t xml:space="preserve"> process which serves as a guide to organisations </w:t>
      </w:r>
      <w:r w:rsidR="00741434">
        <w:rPr>
          <w:rFonts w:cstheme="minorHAnsi"/>
          <w:sz w:val="24"/>
          <w:szCs w:val="24"/>
          <w:shd w:val="clear" w:color="auto" w:fill="FFFFFF"/>
        </w:rPr>
        <w:t>to follow in implementation and taking actions on technological decisions.</w:t>
      </w:r>
      <w:r>
        <w:rPr>
          <w:rFonts w:cstheme="minorHAnsi"/>
          <w:sz w:val="24"/>
          <w:szCs w:val="24"/>
          <w:shd w:val="clear" w:color="auto" w:fill="FFFFFF"/>
        </w:rPr>
        <w:t xml:space="preserve"> </w:t>
      </w:r>
      <w:r w:rsidR="00805B85">
        <w:rPr>
          <w:rFonts w:cstheme="minorHAnsi"/>
          <w:bCs/>
          <w:iCs/>
          <w:sz w:val="24"/>
          <w:szCs w:val="24"/>
        </w:rPr>
        <w:t>The link between technology and strategy continuous to be an issue in recent years (</w:t>
      </w:r>
      <w:r w:rsidR="00805B85" w:rsidRPr="000B363D">
        <w:rPr>
          <w:rFonts w:cstheme="minorHAnsi"/>
          <w:sz w:val="24"/>
          <w:szCs w:val="24"/>
          <w:shd w:val="clear" w:color="auto" w:fill="FFFFFF"/>
        </w:rPr>
        <w:t>Mokhtarzadeh et al., 2020)</w:t>
      </w:r>
      <w:r w:rsidR="00805B85">
        <w:rPr>
          <w:rFonts w:cstheme="minorHAnsi"/>
          <w:bCs/>
          <w:iCs/>
          <w:sz w:val="24"/>
          <w:szCs w:val="24"/>
        </w:rPr>
        <w:t>.</w:t>
      </w:r>
      <w:r w:rsidR="00805B85">
        <w:rPr>
          <w:rFonts w:cstheme="minorHAnsi"/>
          <w:bCs/>
          <w:iCs/>
          <w:sz w:val="24"/>
          <w:szCs w:val="24"/>
        </w:rPr>
        <w:t xml:space="preserve"> </w:t>
      </w:r>
      <w:r w:rsidR="00805B85">
        <w:rPr>
          <w:rFonts w:cstheme="minorHAnsi"/>
          <w:sz w:val="24"/>
          <w:szCs w:val="24"/>
          <w:shd w:val="clear" w:color="auto" w:fill="FFFFFF"/>
        </w:rPr>
        <w:t>Several organisations</w:t>
      </w:r>
      <w:r w:rsidR="0015188D">
        <w:rPr>
          <w:rFonts w:cstheme="minorHAnsi"/>
          <w:bCs/>
          <w:iCs/>
          <w:sz w:val="24"/>
          <w:szCs w:val="24"/>
        </w:rPr>
        <w:t xml:space="preserve"> are finding it increasing difficult and challenging to select what technologies they need to include in their portfolio possible due to number of reasons such as a lack of technology strategy and product strategy including a technology and product roadmap. </w:t>
      </w:r>
    </w:p>
    <w:p w14:paraId="3EE7FC4A" w14:textId="5A331518" w:rsidR="00227C27" w:rsidRDefault="00EB50A9" w:rsidP="00227C27">
      <w:pPr>
        <w:jc w:val="both"/>
        <w:outlineLvl w:val="0"/>
        <w:rPr>
          <w:rFonts w:cstheme="minorHAnsi"/>
          <w:bCs/>
          <w:iCs/>
          <w:sz w:val="24"/>
          <w:szCs w:val="24"/>
        </w:rPr>
      </w:pPr>
      <w:r w:rsidRPr="009F0ED1">
        <w:rPr>
          <w:rFonts w:cstheme="minorHAnsi"/>
          <w:bCs/>
          <w:iCs/>
          <w:sz w:val="24"/>
          <w:szCs w:val="24"/>
        </w:rPr>
        <w:t xml:space="preserve">Urban &amp; Krawczyk-Dembicka, </w:t>
      </w:r>
      <w:r>
        <w:rPr>
          <w:rFonts w:cstheme="minorHAnsi"/>
          <w:bCs/>
          <w:iCs/>
          <w:sz w:val="24"/>
          <w:szCs w:val="24"/>
        </w:rPr>
        <w:t>(</w:t>
      </w:r>
      <w:r w:rsidRPr="009F0ED1">
        <w:rPr>
          <w:rFonts w:cstheme="minorHAnsi"/>
          <w:bCs/>
          <w:iCs/>
          <w:sz w:val="24"/>
          <w:szCs w:val="24"/>
        </w:rPr>
        <w:t>2020</w:t>
      </w:r>
      <w:r>
        <w:rPr>
          <w:rFonts w:cstheme="minorHAnsi"/>
          <w:bCs/>
          <w:iCs/>
          <w:sz w:val="24"/>
          <w:szCs w:val="24"/>
        </w:rPr>
        <w:t>) l</w:t>
      </w:r>
      <w:r w:rsidR="00BA2317" w:rsidRPr="009F0ED1">
        <w:rPr>
          <w:rFonts w:cstheme="minorHAnsi"/>
          <w:bCs/>
          <w:iCs/>
          <w:sz w:val="24"/>
          <w:szCs w:val="24"/>
        </w:rPr>
        <w:t>ooked at technology strategy as a concept within technology management</w:t>
      </w:r>
      <w:r w:rsidR="00270E2E">
        <w:rPr>
          <w:rFonts w:cstheme="minorHAnsi"/>
          <w:bCs/>
          <w:iCs/>
          <w:sz w:val="24"/>
          <w:szCs w:val="24"/>
        </w:rPr>
        <w:t xml:space="preserve"> (TM) </w:t>
      </w:r>
      <w:r w:rsidR="00BA2317" w:rsidRPr="009F0ED1">
        <w:rPr>
          <w:rFonts w:cstheme="minorHAnsi"/>
          <w:bCs/>
          <w:iCs/>
          <w:sz w:val="24"/>
          <w:szCs w:val="24"/>
        </w:rPr>
        <w:t xml:space="preserve">while others have looked at technology strategy as a concept in its own rights. </w:t>
      </w:r>
      <w:r w:rsidR="009314F5">
        <w:rPr>
          <w:rFonts w:cstheme="minorHAnsi"/>
          <w:bCs/>
          <w:iCs/>
          <w:sz w:val="24"/>
          <w:szCs w:val="24"/>
        </w:rPr>
        <w:t xml:space="preserve">If one </w:t>
      </w:r>
      <w:r w:rsidR="00270E2E">
        <w:rPr>
          <w:rFonts w:cstheme="minorHAnsi"/>
          <w:bCs/>
          <w:iCs/>
          <w:sz w:val="24"/>
          <w:szCs w:val="24"/>
        </w:rPr>
        <w:t>is</w:t>
      </w:r>
      <w:r w:rsidR="009314F5">
        <w:rPr>
          <w:rFonts w:cstheme="minorHAnsi"/>
          <w:bCs/>
          <w:iCs/>
          <w:sz w:val="24"/>
          <w:szCs w:val="24"/>
        </w:rPr>
        <w:t xml:space="preserve"> to look at technology strategy from the perspective of </w:t>
      </w:r>
      <w:r w:rsidR="00270E2E">
        <w:rPr>
          <w:rFonts w:cstheme="minorHAnsi"/>
          <w:bCs/>
          <w:iCs/>
          <w:sz w:val="24"/>
          <w:szCs w:val="24"/>
        </w:rPr>
        <w:t xml:space="preserve">TM, this will be more from the strategic view of TM. </w:t>
      </w:r>
      <w:r w:rsidR="00227C27">
        <w:rPr>
          <w:rFonts w:cstheme="minorHAnsi"/>
          <w:bCs/>
          <w:iCs/>
          <w:sz w:val="24"/>
          <w:szCs w:val="24"/>
        </w:rPr>
        <w:t>A</w:t>
      </w:r>
      <w:r w:rsidR="004D7029" w:rsidRPr="004D7029">
        <w:rPr>
          <w:rFonts w:cstheme="minorHAnsi"/>
          <w:bCs/>
          <w:iCs/>
          <w:sz w:val="24"/>
          <w:szCs w:val="24"/>
        </w:rPr>
        <w:t>ccording to the strategic view Urban &amp; Krawczyk-Dembicka (2020</w:t>
      </w:r>
      <w:r w:rsidR="00141041">
        <w:rPr>
          <w:rFonts w:cstheme="minorHAnsi"/>
          <w:bCs/>
          <w:iCs/>
          <w:sz w:val="24"/>
          <w:szCs w:val="24"/>
        </w:rPr>
        <w:t>, p.4</w:t>
      </w:r>
      <w:r w:rsidR="004D7029" w:rsidRPr="004D7029">
        <w:rPr>
          <w:rFonts w:cstheme="minorHAnsi"/>
          <w:bCs/>
          <w:iCs/>
          <w:sz w:val="24"/>
          <w:szCs w:val="24"/>
        </w:rPr>
        <w:t xml:space="preserve">) define technology strategy </w:t>
      </w:r>
    </w:p>
    <w:p w14:paraId="20561A7A" w14:textId="188EF209" w:rsidR="004D7029" w:rsidRDefault="00227C27" w:rsidP="00227C27">
      <w:pPr>
        <w:ind w:left="720"/>
        <w:jc w:val="both"/>
        <w:outlineLvl w:val="0"/>
        <w:rPr>
          <w:rFonts w:cstheme="minorHAnsi"/>
          <w:bCs/>
          <w:iCs/>
          <w:sz w:val="24"/>
          <w:szCs w:val="24"/>
        </w:rPr>
      </w:pPr>
      <w:r>
        <w:rPr>
          <w:rFonts w:cstheme="minorHAnsi"/>
          <w:bCs/>
          <w:iCs/>
          <w:sz w:val="24"/>
          <w:szCs w:val="24"/>
        </w:rPr>
        <w:t>“</w:t>
      </w:r>
      <w:proofErr w:type="gramStart"/>
      <w:r w:rsidR="004D7029" w:rsidRPr="004D7029">
        <w:rPr>
          <w:rFonts w:cstheme="minorHAnsi"/>
          <w:bCs/>
          <w:iCs/>
          <w:sz w:val="24"/>
          <w:szCs w:val="24"/>
        </w:rPr>
        <w:t>as</w:t>
      </w:r>
      <w:proofErr w:type="gramEnd"/>
      <w:r w:rsidR="004D7029" w:rsidRPr="004D7029">
        <w:rPr>
          <w:rFonts w:cstheme="minorHAnsi"/>
          <w:bCs/>
          <w:iCs/>
          <w:sz w:val="24"/>
          <w:szCs w:val="24"/>
        </w:rPr>
        <w:t xml:space="preserve"> a long-term vision for managing technology that sets a consistent decision-making pattern to foster the creation and exploitation of knowledge to attain superior competitiveness</w:t>
      </w:r>
      <w:r>
        <w:rPr>
          <w:rFonts w:cstheme="minorHAnsi"/>
          <w:bCs/>
          <w:iCs/>
          <w:sz w:val="24"/>
          <w:szCs w:val="24"/>
        </w:rPr>
        <w:t>”</w:t>
      </w:r>
      <w:r w:rsidR="004D7029" w:rsidRPr="004D7029">
        <w:rPr>
          <w:rFonts w:cstheme="minorHAnsi"/>
          <w:bCs/>
          <w:iCs/>
          <w:sz w:val="24"/>
          <w:szCs w:val="24"/>
        </w:rPr>
        <w:t>.</w:t>
      </w:r>
    </w:p>
    <w:p w14:paraId="2A70A208" w14:textId="345E484E" w:rsidR="004D3362" w:rsidRDefault="009314F5" w:rsidP="009D1637">
      <w:pPr>
        <w:jc w:val="both"/>
        <w:outlineLvl w:val="0"/>
        <w:rPr>
          <w:rFonts w:cstheme="minorHAnsi"/>
          <w:bCs/>
          <w:iCs/>
          <w:sz w:val="24"/>
          <w:szCs w:val="24"/>
        </w:rPr>
      </w:pPr>
      <w:r>
        <w:rPr>
          <w:rFonts w:cstheme="minorHAnsi"/>
          <w:bCs/>
          <w:iCs/>
          <w:sz w:val="24"/>
          <w:szCs w:val="24"/>
        </w:rPr>
        <w:t xml:space="preserve"> </w:t>
      </w:r>
      <w:r w:rsidR="00363916">
        <w:rPr>
          <w:rFonts w:cstheme="minorHAnsi"/>
          <w:bCs/>
          <w:iCs/>
          <w:sz w:val="24"/>
          <w:szCs w:val="24"/>
        </w:rPr>
        <w:t xml:space="preserve">Organisations are now faced with challenging decisions on how to invest, integrate and leverage these new technologies within their organisations to gain competitive advantage and </w:t>
      </w:r>
      <w:r w:rsidR="008461D1">
        <w:rPr>
          <w:rFonts w:cstheme="minorHAnsi"/>
          <w:bCs/>
          <w:iCs/>
          <w:sz w:val="24"/>
          <w:szCs w:val="24"/>
        </w:rPr>
        <w:t>to innovate</w:t>
      </w:r>
      <w:r w:rsidR="00363916">
        <w:rPr>
          <w:rFonts w:cstheme="minorHAnsi"/>
          <w:bCs/>
          <w:iCs/>
          <w:sz w:val="24"/>
          <w:szCs w:val="24"/>
        </w:rPr>
        <w:t xml:space="preserve"> their product base. </w:t>
      </w:r>
      <w:r w:rsidR="00AF3AEA">
        <w:rPr>
          <w:rFonts w:cstheme="minorHAnsi"/>
          <w:bCs/>
          <w:iCs/>
          <w:sz w:val="24"/>
          <w:szCs w:val="24"/>
        </w:rPr>
        <w:t xml:space="preserve">Despite the benefits of having a clear technology strategy and management approach, there are still ongoing questions about the link to business performance. </w:t>
      </w:r>
      <w:r w:rsidR="00AF3AEA" w:rsidRPr="004D7029">
        <w:rPr>
          <w:rFonts w:cstheme="minorHAnsi"/>
          <w:bCs/>
          <w:iCs/>
          <w:sz w:val="24"/>
          <w:szCs w:val="24"/>
        </w:rPr>
        <w:t>Urban &amp; Krawczyk-Dembicka (2020)</w:t>
      </w:r>
      <w:r w:rsidR="00AF3AEA">
        <w:rPr>
          <w:rFonts w:cstheme="minorHAnsi"/>
          <w:bCs/>
          <w:iCs/>
          <w:sz w:val="24"/>
          <w:szCs w:val="24"/>
        </w:rPr>
        <w:t xml:space="preserve"> go further to argue that </w:t>
      </w:r>
      <w:r w:rsidR="00FB2CBB">
        <w:rPr>
          <w:rFonts w:cstheme="minorHAnsi"/>
          <w:bCs/>
          <w:iCs/>
          <w:sz w:val="24"/>
          <w:szCs w:val="24"/>
        </w:rPr>
        <w:t>having a balance internal and external technology sourcing strategy thus have a positive impact on the organisations performance</w:t>
      </w:r>
      <w:r w:rsidR="005C0A6E">
        <w:rPr>
          <w:rFonts w:cstheme="minorHAnsi"/>
          <w:bCs/>
          <w:iCs/>
          <w:sz w:val="24"/>
          <w:szCs w:val="24"/>
        </w:rPr>
        <w:t xml:space="preserve"> and an organisation can therefore gain competitive advantage by leveraging external technology sourcing</w:t>
      </w:r>
      <w:r w:rsidR="00E94699">
        <w:rPr>
          <w:rFonts w:cstheme="minorHAnsi"/>
          <w:bCs/>
          <w:iCs/>
          <w:sz w:val="24"/>
          <w:szCs w:val="24"/>
        </w:rPr>
        <w:t xml:space="preserve"> whiles ensuring the right balance of knowledge as exists within the organisation from technological, domain and architectural knowledge. </w:t>
      </w:r>
      <w:r w:rsidR="00A043FE">
        <w:rPr>
          <w:rFonts w:cstheme="minorHAnsi"/>
          <w:bCs/>
          <w:iCs/>
          <w:sz w:val="24"/>
          <w:szCs w:val="24"/>
        </w:rPr>
        <w:t xml:space="preserve">The findings of </w:t>
      </w:r>
      <w:r w:rsidR="00A043FE" w:rsidRPr="004D7029">
        <w:rPr>
          <w:rFonts w:cstheme="minorHAnsi"/>
          <w:bCs/>
          <w:iCs/>
          <w:sz w:val="24"/>
          <w:szCs w:val="24"/>
        </w:rPr>
        <w:t>Urban &amp; Krawczyk-Dembicka</w:t>
      </w:r>
      <w:r w:rsidR="00A043FE">
        <w:rPr>
          <w:rFonts w:cstheme="minorHAnsi"/>
          <w:bCs/>
          <w:iCs/>
          <w:sz w:val="24"/>
          <w:szCs w:val="24"/>
        </w:rPr>
        <w:t xml:space="preserve"> </w:t>
      </w:r>
      <w:r w:rsidR="00130B28">
        <w:rPr>
          <w:rFonts w:cstheme="minorHAnsi"/>
          <w:bCs/>
          <w:iCs/>
          <w:sz w:val="24"/>
          <w:szCs w:val="24"/>
        </w:rPr>
        <w:t xml:space="preserve">indicate </w:t>
      </w:r>
      <w:r w:rsidR="00A043FE">
        <w:rPr>
          <w:rFonts w:cstheme="minorHAnsi"/>
          <w:bCs/>
          <w:iCs/>
          <w:sz w:val="24"/>
          <w:szCs w:val="24"/>
        </w:rPr>
        <w:t xml:space="preserve">that </w:t>
      </w:r>
      <w:r w:rsidR="005126CE">
        <w:rPr>
          <w:rFonts w:cstheme="minorHAnsi"/>
          <w:bCs/>
          <w:iCs/>
          <w:sz w:val="24"/>
          <w:szCs w:val="24"/>
        </w:rPr>
        <w:t>TM</w:t>
      </w:r>
      <w:r w:rsidR="00A043FE">
        <w:rPr>
          <w:rFonts w:cstheme="minorHAnsi"/>
          <w:bCs/>
          <w:iCs/>
          <w:sz w:val="24"/>
          <w:szCs w:val="24"/>
        </w:rPr>
        <w:t xml:space="preserve"> influences product planning and product design and the process view of TM influences how the organisations </w:t>
      </w:r>
      <w:r w:rsidR="00A60D13">
        <w:rPr>
          <w:rFonts w:cstheme="minorHAnsi"/>
          <w:bCs/>
          <w:iCs/>
          <w:sz w:val="24"/>
          <w:szCs w:val="24"/>
        </w:rPr>
        <w:t>deal</w:t>
      </w:r>
      <w:r w:rsidR="00A043FE">
        <w:rPr>
          <w:rFonts w:cstheme="minorHAnsi"/>
          <w:bCs/>
          <w:iCs/>
          <w:sz w:val="24"/>
          <w:szCs w:val="24"/>
        </w:rPr>
        <w:t xml:space="preserve"> with technology from the identification process, selection, acquisition, exploitation and through to knowledge protection. Building on their findings </w:t>
      </w:r>
      <w:r w:rsidR="004D47BE">
        <w:rPr>
          <w:rFonts w:cstheme="minorHAnsi"/>
          <w:bCs/>
          <w:iCs/>
          <w:sz w:val="24"/>
          <w:szCs w:val="24"/>
        </w:rPr>
        <w:t xml:space="preserve">and seeing technology strategy as a </w:t>
      </w:r>
      <w:r w:rsidR="00A60D13">
        <w:rPr>
          <w:rFonts w:cstheme="minorHAnsi"/>
          <w:bCs/>
          <w:iCs/>
          <w:sz w:val="24"/>
          <w:szCs w:val="24"/>
        </w:rPr>
        <w:t>process,</w:t>
      </w:r>
      <w:r w:rsidR="004D47BE">
        <w:rPr>
          <w:rFonts w:cstheme="minorHAnsi"/>
          <w:bCs/>
          <w:iCs/>
          <w:sz w:val="24"/>
          <w:szCs w:val="24"/>
        </w:rPr>
        <w:t xml:space="preserve"> one supports the view that technology strategy influences every element of the organisation and product innovation. </w:t>
      </w:r>
      <w:r w:rsidR="00571B45">
        <w:rPr>
          <w:rFonts w:cstheme="minorHAnsi"/>
          <w:bCs/>
          <w:iCs/>
          <w:sz w:val="24"/>
          <w:szCs w:val="24"/>
        </w:rPr>
        <w:t xml:space="preserve">In another study by Furr (2021) </w:t>
      </w:r>
      <w:r w:rsidR="000742A6">
        <w:rPr>
          <w:rFonts w:cstheme="minorHAnsi"/>
          <w:bCs/>
          <w:iCs/>
          <w:sz w:val="24"/>
          <w:szCs w:val="24"/>
        </w:rPr>
        <w:t xml:space="preserve">on technology entrepreneurship, the findings also indicated that different domains </w:t>
      </w:r>
      <w:r w:rsidR="000742A6">
        <w:rPr>
          <w:rFonts w:cstheme="minorHAnsi"/>
          <w:bCs/>
          <w:iCs/>
          <w:sz w:val="24"/>
          <w:szCs w:val="24"/>
        </w:rPr>
        <w:t>technology management, evolutionary economics, entrepreneurship, and strategy in dynamic environments</w:t>
      </w:r>
      <w:r w:rsidR="000742A6">
        <w:rPr>
          <w:rFonts w:cstheme="minorHAnsi"/>
          <w:bCs/>
          <w:iCs/>
          <w:sz w:val="24"/>
          <w:szCs w:val="24"/>
        </w:rPr>
        <w:t xml:space="preserve"> have contributed to the meaning of technology strategy. </w:t>
      </w:r>
      <w:r w:rsidR="0009526F">
        <w:rPr>
          <w:rFonts w:cstheme="minorHAnsi"/>
          <w:bCs/>
          <w:iCs/>
          <w:sz w:val="24"/>
          <w:szCs w:val="24"/>
        </w:rPr>
        <w:t xml:space="preserve">Technology entrepreneurship is also understood be the interface between innovation and entrepreneurship </w:t>
      </w:r>
      <w:r w:rsidR="0009526F" w:rsidRPr="0061323E">
        <w:rPr>
          <w:rFonts w:cstheme="minorHAnsi"/>
          <w:bCs/>
          <w:iCs/>
          <w:sz w:val="24"/>
          <w:szCs w:val="24"/>
        </w:rPr>
        <w:t>(</w:t>
      </w:r>
      <w:r w:rsidR="0061323E" w:rsidRPr="0061323E">
        <w:rPr>
          <w:rFonts w:cstheme="minorHAnsi"/>
          <w:sz w:val="24"/>
          <w:szCs w:val="24"/>
          <w:shd w:val="clear" w:color="auto" w:fill="FFFFFF"/>
        </w:rPr>
        <w:t>Urbano, D. et al., 2019)</w:t>
      </w:r>
      <w:r w:rsidR="0061323E">
        <w:rPr>
          <w:rFonts w:cstheme="minorHAnsi"/>
          <w:sz w:val="24"/>
          <w:szCs w:val="24"/>
          <w:shd w:val="clear" w:color="auto" w:fill="FFFFFF"/>
        </w:rPr>
        <w:t xml:space="preserve">. </w:t>
      </w:r>
      <w:r w:rsidR="001D6424" w:rsidRPr="00BB01D8">
        <w:rPr>
          <w:rFonts w:cstheme="minorHAnsi"/>
          <w:bCs/>
          <w:iCs/>
          <w:sz w:val="24"/>
          <w:szCs w:val="24"/>
        </w:rPr>
        <w:t>Furr</w:t>
      </w:r>
      <w:r w:rsidR="00E37D09" w:rsidRPr="00BB01D8">
        <w:rPr>
          <w:rFonts w:cstheme="minorHAnsi"/>
          <w:bCs/>
          <w:iCs/>
          <w:sz w:val="24"/>
          <w:szCs w:val="24"/>
        </w:rPr>
        <w:t>, (2021</w:t>
      </w:r>
      <w:r w:rsidR="004D3362">
        <w:rPr>
          <w:rFonts w:cstheme="minorHAnsi"/>
          <w:bCs/>
          <w:iCs/>
          <w:sz w:val="24"/>
          <w:szCs w:val="24"/>
        </w:rPr>
        <w:t>, p.2</w:t>
      </w:r>
      <w:r w:rsidR="00E37D09" w:rsidRPr="00BB01D8">
        <w:rPr>
          <w:rFonts w:cstheme="minorHAnsi"/>
          <w:bCs/>
          <w:iCs/>
          <w:sz w:val="24"/>
          <w:szCs w:val="24"/>
        </w:rPr>
        <w:t>)</w:t>
      </w:r>
      <w:r w:rsidR="001D6424" w:rsidRPr="00BB01D8">
        <w:rPr>
          <w:rFonts w:cstheme="minorHAnsi"/>
          <w:bCs/>
          <w:iCs/>
          <w:sz w:val="24"/>
          <w:szCs w:val="24"/>
        </w:rPr>
        <w:t xml:space="preserve"> </w:t>
      </w:r>
      <w:r w:rsidR="000742A6">
        <w:rPr>
          <w:rFonts w:cstheme="minorHAnsi"/>
          <w:bCs/>
          <w:iCs/>
          <w:sz w:val="24"/>
          <w:szCs w:val="24"/>
        </w:rPr>
        <w:t>defined</w:t>
      </w:r>
      <w:r w:rsidR="001D6424" w:rsidRPr="00BB01D8">
        <w:rPr>
          <w:rFonts w:cstheme="minorHAnsi"/>
          <w:bCs/>
          <w:iCs/>
          <w:sz w:val="24"/>
          <w:szCs w:val="24"/>
        </w:rPr>
        <w:t xml:space="preserve"> technology strategy from the perspective of an entrepreneur in which technology strategy</w:t>
      </w:r>
      <w:r w:rsidR="00AE0AF1">
        <w:rPr>
          <w:rFonts w:cstheme="minorHAnsi"/>
          <w:bCs/>
          <w:iCs/>
          <w:sz w:val="24"/>
          <w:szCs w:val="24"/>
        </w:rPr>
        <w:t xml:space="preserve"> and entrepreneurship</w:t>
      </w:r>
      <w:r w:rsidR="001D6424" w:rsidRPr="00BB01D8">
        <w:rPr>
          <w:rFonts w:cstheme="minorHAnsi"/>
          <w:bCs/>
          <w:iCs/>
          <w:sz w:val="24"/>
          <w:szCs w:val="24"/>
        </w:rPr>
        <w:t xml:space="preserve"> is defined as </w:t>
      </w:r>
      <w:r w:rsidR="00AE0AF1">
        <w:rPr>
          <w:rFonts w:cstheme="minorHAnsi"/>
          <w:bCs/>
          <w:iCs/>
          <w:sz w:val="24"/>
          <w:szCs w:val="24"/>
        </w:rPr>
        <w:t>a</w:t>
      </w:r>
    </w:p>
    <w:p w14:paraId="39DCAECB" w14:textId="65E58B6C" w:rsidR="00770AB9" w:rsidRDefault="00770AB9" w:rsidP="00AE0AF1">
      <w:pPr>
        <w:ind w:left="720"/>
        <w:jc w:val="both"/>
        <w:outlineLvl w:val="0"/>
        <w:rPr>
          <w:iCs/>
          <w:sz w:val="24"/>
          <w:szCs w:val="24"/>
        </w:rPr>
      </w:pPr>
      <w:r w:rsidRPr="00BB01D8">
        <w:rPr>
          <w:rFonts w:cstheme="minorHAnsi"/>
          <w:bCs/>
          <w:iCs/>
          <w:sz w:val="24"/>
          <w:szCs w:val="24"/>
        </w:rPr>
        <w:t>“</w:t>
      </w:r>
      <w:proofErr w:type="gramStart"/>
      <w:r w:rsidRPr="00BB01D8">
        <w:rPr>
          <w:iCs/>
          <w:sz w:val="24"/>
          <w:szCs w:val="24"/>
        </w:rPr>
        <w:t>entrepreneurial</w:t>
      </w:r>
      <w:proofErr w:type="gramEnd"/>
      <w:r w:rsidRPr="00BB01D8">
        <w:rPr>
          <w:iCs/>
          <w:sz w:val="24"/>
          <w:szCs w:val="24"/>
        </w:rPr>
        <w:t xml:space="preserve"> action to apply a technology to achieve some end, often an economic or social end</w:t>
      </w:r>
      <w:r w:rsidRPr="00BB01D8">
        <w:rPr>
          <w:rFonts w:cstheme="minorHAnsi"/>
          <w:bCs/>
          <w:iCs/>
          <w:sz w:val="24"/>
          <w:szCs w:val="24"/>
        </w:rPr>
        <w:t xml:space="preserve">. </w:t>
      </w:r>
      <w:r w:rsidR="00E37D09" w:rsidRPr="00BB01D8">
        <w:rPr>
          <w:iCs/>
          <w:sz w:val="24"/>
          <w:szCs w:val="24"/>
        </w:rPr>
        <w:t xml:space="preserve">Thus, in the sense that technology entrepreneurship is the action of applying technology to create new value, and perhaps capture it as well, then technology strategy, as an umbrella concept </w:t>
      </w:r>
      <w:r w:rsidR="00E37D09" w:rsidRPr="00BB01D8">
        <w:rPr>
          <w:iCs/>
          <w:sz w:val="24"/>
          <w:szCs w:val="24"/>
        </w:rPr>
        <w:lastRenderedPageBreak/>
        <w:t>incorporating technology entrepreneurship, can be defined as a firm’s strategy for creating and capturing value with technology as well as the firm’s strategy in a world shaped and reshaped by technology”</w:t>
      </w:r>
    </w:p>
    <w:p w14:paraId="3222ABE4" w14:textId="2008B7B9" w:rsidR="00FD0D88" w:rsidRPr="00BB01D8" w:rsidRDefault="00FD0D88" w:rsidP="00FD0D88">
      <w:pPr>
        <w:jc w:val="both"/>
        <w:outlineLvl w:val="0"/>
        <w:rPr>
          <w:rFonts w:cstheme="minorHAnsi"/>
          <w:bCs/>
          <w:iCs/>
          <w:sz w:val="24"/>
          <w:szCs w:val="24"/>
        </w:rPr>
      </w:pPr>
      <w:r w:rsidRPr="0061323E">
        <w:rPr>
          <w:rFonts w:cstheme="minorHAnsi"/>
          <w:sz w:val="24"/>
          <w:szCs w:val="24"/>
          <w:shd w:val="clear" w:color="auto" w:fill="FFFFFF"/>
        </w:rPr>
        <w:t xml:space="preserve">Urbano, D. et al., </w:t>
      </w:r>
      <w:r>
        <w:rPr>
          <w:rFonts w:cstheme="minorHAnsi"/>
          <w:sz w:val="24"/>
          <w:szCs w:val="24"/>
          <w:shd w:val="clear" w:color="auto" w:fill="FFFFFF"/>
        </w:rPr>
        <w:t>(</w:t>
      </w:r>
      <w:r w:rsidRPr="0061323E">
        <w:rPr>
          <w:rFonts w:cstheme="minorHAnsi"/>
          <w:sz w:val="24"/>
          <w:szCs w:val="24"/>
          <w:shd w:val="clear" w:color="auto" w:fill="FFFFFF"/>
        </w:rPr>
        <w:t>2019</w:t>
      </w:r>
      <w:r>
        <w:rPr>
          <w:rFonts w:cstheme="minorHAnsi"/>
          <w:sz w:val="24"/>
          <w:szCs w:val="24"/>
          <w:shd w:val="clear" w:color="auto" w:fill="FFFFFF"/>
        </w:rPr>
        <w:t xml:space="preserve">) agree with the definition of Furr (2021) by adding that innovation leads to the creation of ideas, </w:t>
      </w:r>
      <w:r w:rsidR="005B5591">
        <w:rPr>
          <w:rFonts w:cstheme="minorHAnsi"/>
          <w:sz w:val="24"/>
          <w:szCs w:val="24"/>
          <w:shd w:val="clear" w:color="auto" w:fill="FFFFFF"/>
        </w:rPr>
        <w:t>products,</w:t>
      </w:r>
      <w:r>
        <w:rPr>
          <w:rFonts w:cstheme="minorHAnsi"/>
          <w:sz w:val="24"/>
          <w:szCs w:val="24"/>
          <w:shd w:val="clear" w:color="auto" w:fill="FFFFFF"/>
        </w:rPr>
        <w:t xml:space="preserve"> and services while entrepreneurship is about identifying and taking advantage of business opportunities aimed at bringing about socio-economic values</w:t>
      </w:r>
      <w:r w:rsidR="003633C3">
        <w:rPr>
          <w:rFonts w:cstheme="minorHAnsi"/>
          <w:sz w:val="24"/>
          <w:szCs w:val="24"/>
          <w:shd w:val="clear" w:color="auto" w:fill="FFFFFF"/>
        </w:rPr>
        <w:t>.</w:t>
      </w:r>
      <w:r w:rsidR="00F357AF">
        <w:rPr>
          <w:rFonts w:cstheme="minorHAnsi"/>
          <w:sz w:val="24"/>
          <w:szCs w:val="24"/>
          <w:shd w:val="clear" w:color="auto" w:fill="FFFFFF"/>
        </w:rPr>
        <w:t xml:space="preserve"> </w:t>
      </w:r>
    </w:p>
    <w:p w14:paraId="0E9D8D08" w14:textId="77777777" w:rsidR="005F0B1A" w:rsidRDefault="00E04FA5" w:rsidP="00D611BD">
      <w:pPr>
        <w:jc w:val="both"/>
        <w:outlineLvl w:val="0"/>
        <w:rPr>
          <w:rFonts w:cstheme="minorHAnsi"/>
          <w:bCs/>
          <w:iCs/>
          <w:sz w:val="24"/>
          <w:szCs w:val="24"/>
        </w:rPr>
      </w:pPr>
      <w:r>
        <w:rPr>
          <w:rFonts w:cstheme="minorHAnsi"/>
          <w:bCs/>
          <w:iCs/>
          <w:sz w:val="24"/>
          <w:szCs w:val="24"/>
        </w:rPr>
        <w:t>Panda and Sharma (2021) added that technology strategy is also influenced by changes in patent policy</w:t>
      </w:r>
      <w:r w:rsidR="00564A1B">
        <w:rPr>
          <w:rFonts w:cstheme="minorHAnsi"/>
          <w:bCs/>
          <w:iCs/>
          <w:sz w:val="24"/>
          <w:szCs w:val="24"/>
        </w:rPr>
        <w:t xml:space="preserve"> which also has an impact on organisational choices</w:t>
      </w:r>
      <w:r>
        <w:rPr>
          <w:rFonts w:cstheme="minorHAnsi"/>
          <w:bCs/>
          <w:iCs/>
          <w:sz w:val="24"/>
          <w:szCs w:val="24"/>
        </w:rPr>
        <w:t xml:space="preserve">. </w:t>
      </w:r>
      <w:r w:rsidR="00333CDB">
        <w:rPr>
          <w:rFonts w:cstheme="minorHAnsi"/>
          <w:bCs/>
          <w:iCs/>
          <w:sz w:val="24"/>
          <w:szCs w:val="24"/>
        </w:rPr>
        <w:t xml:space="preserve">Panda and Sharma (2021) described technology strategy as the “acquisition, development and exploitation” of these technologies for the benefit of the organisation. </w:t>
      </w:r>
      <w:r w:rsidR="00110003">
        <w:rPr>
          <w:rFonts w:cstheme="minorHAnsi"/>
          <w:bCs/>
          <w:iCs/>
          <w:sz w:val="24"/>
          <w:szCs w:val="24"/>
        </w:rPr>
        <w:t xml:space="preserve">Zhang et al. (2021) added that technology strategies are “procedures” and shape how organisations go about acquiring, </w:t>
      </w:r>
      <w:r w:rsidR="00C47BE8">
        <w:rPr>
          <w:rFonts w:cstheme="minorHAnsi"/>
          <w:bCs/>
          <w:iCs/>
          <w:sz w:val="24"/>
          <w:szCs w:val="24"/>
        </w:rPr>
        <w:t>managing,</w:t>
      </w:r>
      <w:r w:rsidR="00110003">
        <w:rPr>
          <w:rFonts w:cstheme="minorHAnsi"/>
          <w:bCs/>
          <w:iCs/>
          <w:sz w:val="24"/>
          <w:szCs w:val="24"/>
        </w:rPr>
        <w:t xml:space="preserve"> and exploiting new technical knowledge and abilities. </w:t>
      </w:r>
      <w:r w:rsidR="004504C4">
        <w:rPr>
          <w:rFonts w:cstheme="minorHAnsi"/>
          <w:bCs/>
          <w:iCs/>
          <w:sz w:val="24"/>
          <w:szCs w:val="24"/>
        </w:rPr>
        <w:t>Mohammadi &amp; Mohammadi (2021) described</w:t>
      </w:r>
      <w:r w:rsidR="000742A6">
        <w:rPr>
          <w:rFonts w:cstheme="minorHAnsi"/>
          <w:bCs/>
          <w:iCs/>
          <w:sz w:val="24"/>
          <w:szCs w:val="24"/>
        </w:rPr>
        <w:t xml:space="preserve"> this</w:t>
      </w:r>
      <w:r w:rsidR="004504C4">
        <w:rPr>
          <w:rFonts w:cstheme="minorHAnsi"/>
          <w:bCs/>
          <w:iCs/>
          <w:sz w:val="24"/>
          <w:szCs w:val="24"/>
        </w:rPr>
        <w:t xml:space="preserve"> as the path used by companies to define which technologies to deploy and set aside. </w:t>
      </w:r>
    </w:p>
    <w:p w14:paraId="50300B55" w14:textId="72809095" w:rsidR="005F0B1A" w:rsidRDefault="00333CDB" w:rsidP="00D611BD">
      <w:pPr>
        <w:jc w:val="both"/>
        <w:outlineLvl w:val="0"/>
        <w:rPr>
          <w:rFonts w:cstheme="minorHAnsi"/>
          <w:bCs/>
          <w:iCs/>
          <w:sz w:val="24"/>
          <w:szCs w:val="24"/>
        </w:rPr>
      </w:pPr>
      <w:r>
        <w:rPr>
          <w:rFonts w:cstheme="minorHAnsi"/>
          <w:bCs/>
          <w:iCs/>
          <w:sz w:val="24"/>
          <w:szCs w:val="24"/>
        </w:rPr>
        <w:t xml:space="preserve">When organisations make technology strategy decisions, they are faced with </w:t>
      </w:r>
      <w:r w:rsidR="00031BAB">
        <w:rPr>
          <w:rFonts w:cstheme="minorHAnsi"/>
          <w:bCs/>
          <w:iCs/>
          <w:sz w:val="24"/>
          <w:szCs w:val="24"/>
        </w:rPr>
        <w:t>several</w:t>
      </w:r>
      <w:r>
        <w:rPr>
          <w:rFonts w:cstheme="minorHAnsi"/>
          <w:bCs/>
          <w:iCs/>
          <w:sz w:val="24"/>
          <w:szCs w:val="24"/>
        </w:rPr>
        <w:t xml:space="preserve"> options such as decisions on in house manufacturing, external sourcing, </w:t>
      </w:r>
      <w:r w:rsidR="00721339">
        <w:rPr>
          <w:rFonts w:cstheme="minorHAnsi"/>
          <w:bCs/>
          <w:iCs/>
          <w:sz w:val="24"/>
          <w:szCs w:val="24"/>
        </w:rPr>
        <w:t>licensing,</w:t>
      </w:r>
      <w:r>
        <w:rPr>
          <w:rFonts w:cstheme="minorHAnsi"/>
          <w:bCs/>
          <w:iCs/>
          <w:sz w:val="24"/>
          <w:szCs w:val="24"/>
        </w:rPr>
        <w:t xml:space="preserve"> or more in-house</w:t>
      </w:r>
      <w:r w:rsidR="00573FE0">
        <w:rPr>
          <w:rFonts w:cstheme="minorHAnsi"/>
          <w:bCs/>
          <w:iCs/>
          <w:sz w:val="24"/>
          <w:szCs w:val="24"/>
        </w:rPr>
        <w:t xml:space="preserve"> R&amp;D and or a mixture of these options and so on. Panda and Sharma therefore supported the view that such decisions are driven by the transaction costs theory. The transaction costs theory (make or buy decision) asserts that a firm can developed technology in house through its own R&amp;D process or purchase technology externally depended on the costs. </w:t>
      </w:r>
      <w:r w:rsidR="00505B44">
        <w:rPr>
          <w:rFonts w:cstheme="minorHAnsi"/>
          <w:bCs/>
          <w:iCs/>
          <w:sz w:val="24"/>
          <w:szCs w:val="24"/>
        </w:rPr>
        <w:t>Building on this, one can therefore agree with Panda and Sharma, that this is also likely to be the case in the UK Telecoms industry.</w:t>
      </w:r>
    </w:p>
    <w:p w14:paraId="131D2883" w14:textId="208A955D" w:rsidR="00333CDB" w:rsidRDefault="00F71239" w:rsidP="00D611BD">
      <w:pPr>
        <w:jc w:val="both"/>
        <w:outlineLvl w:val="0"/>
        <w:rPr>
          <w:rFonts w:cstheme="minorHAnsi"/>
          <w:bCs/>
          <w:iCs/>
          <w:sz w:val="24"/>
          <w:szCs w:val="24"/>
        </w:rPr>
      </w:pPr>
      <w:r>
        <w:rPr>
          <w:rFonts w:cstheme="minorHAnsi"/>
          <w:bCs/>
          <w:iCs/>
          <w:sz w:val="24"/>
          <w:szCs w:val="24"/>
        </w:rPr>
        <w:t>Li</w:t>
      </w:r>
      <w:r w:rsidR="006A5C2E">
        <w:rPr>
          <w:rFonts w:cstheme="minorHAnsi"/>
          <w:bCs/>
          <w:iCs/>
          <w:sz w:val="24"/>
          <w:szCs w:val="24"/>
        </w:rPr>
        <w:t xml:space="preserve"> et al. (2021) examined the impact of technology strategy and channel encroachment and discovered that when leading manufacture</w:t>
      </w:r>
      <w:r w:rsidR="009C7D0F">
        <w:rPr>
          <w:rFonts w:cstheme="minorHAnsi"/>
          <w:bCs/>
          <w:iCs/>
          <w:sz w:val="24"/>
          <w:szCs w:val="24"/>
        </w:rPr>
        <w:t>r</w:t>
      </w:r>
      <w:r w:rsidR="006A5C2E">
        <w:rPr>
          <w:rFonts w:cstheme="minorHAnsi"/>
          <w:bCs/>
          <w:iCs/>
          <w:sz w:val="24"/>
          <w:szCs w:val="24"/>
        </w:rPr>
        <w:t>s adopt an in-house R&amp;D technology strategy, encroachment will improve cons</w:t>
      </w:r>
      <w:r w:rsidR="00306AFB">
        <w:rPr>
          <w:rFonts w:cstheme="minorHAnsi"/>
          <w:bCs/>
          <w:iCs/>
          <w:sz w:val="24"/>
          <w:szCs w:val="24"/>
        </w:rPr>
        <w:t>umer surplus by slashing prices</w:t>
      </w:r>
      <w:r w:rsidR="009C7D0F">
        <w:rPr>
          <w:rFonts w:cstheme="minorHAnsi"/>
          <w:bCs/>
          <w:iCs/>
          <w:sz w:val="24"/>
          <w:szCs w:val="24"/>
        </w:rPr>
        <w:t xml:space="preserve"> and on the contrary limit consumer surplus when organisation lack the technical abilities</w:t>
      </w:r>
      <w:r w:rsidR="00306AFB">
        <w:rPr>
          <w:rFonts w:cstheme="minorHAnsi"/>
          <w:bCs/>
          <w:iCs/>
          <w:sz w:val="24"/>
          <w:szCs w:val="24"/>
        </w:rPr>
        <w:t xml:space="preserve">. </w:t>
      </w:r>
      <w:r w:rsidR="009C7D0F">
        <w:rPr>
          <w:rFonts w:cstheme="minorHAnsi"/>
          <w:bCs/>
          <w:iCs/>
          <w:sz w:val="24"/>
          <w:szCs w:val="24"/>
        </w:rPr>
        <w:t>T</w:t>
      </w:r>
      <w:r w:rsidR="00306AFB">
        <w:rPr>
          <w:rFonts w:cstheme="minorHAnsi"/>
          <w:bCs/>
          <w:iCs/>
          <w:sz w:val="24"/>
          <w:szCs w:val="24"/>
        </w:rPr>
        <w:t>h</w:t>
      </w:r>
      <w:r w:rsidR="0072553E">
        <w:rPr>
          <w:rFonts w:cstheme="minorHAnsi"/>
          <w:bCs/>
          <w:iCs/>
          <w:sz w:val="24"/>
          <w:szCs w:val="24"/>
        </w:rPr>
        <w:t>eir findings also indicate</w:t>
      </w:r>
      <w:r w:rsidR="00306AFB">
        <w:rPr>
          <w:rFonts w:cstheme="minorHAnsi"/>
          <w:bCs/>
          <w:iCs/>
          <w:sz w:val="24"/>
          <w:szCs w:val="24"/>
        </w:rPr>
        <w:t xml:space="preserve"> technology followers will tend to use an outsourcing R&amp;D technology </w:t>
      </w:r>
      <w:r w:rsidR="0047234C">
        <w:rPr>
          <w:rFonts w:cstheme="minorHAnsi"/>
          <w:bCs/>
          <w:iCs/>
          <w:sz w:val="24"/>
          <w:szCs w:val="24"/>
        </w:rPr>
        <w:t>strategy when</w:t>
      </w:r>
      <w:r w:rsidR="00306AFB">
        <w:rPr>
          <w:rFonts w:cstheme="minorHAnsi"/>
          <w:bCs/>
          <w:iCs/>
          <w:sz w:val="24"/>
          <w:szCs w:val="24"/>
        </w:rPr>
        <w:t xml:space="preserve"> their R&amp;D capability is weak otherwise an internal approach is used with optima R&amp;D levels.</w:t>
      </w:r>
    </w:p>
    <w:p w14:paraId="60A7E5FB" w14:textId="7A8D1D44" w:rsidR="00DA6FB5" w:rsidRDefault="00E66630" w:rsidP="00D611BD">
      <w:pPr>
        <w:jc w:val="both"/>
        <w:outlineLvl w:val="0"/>
        <w:rPr>
          <w:rFonts w:cstheme="minorHAnsi"/>
          <w:bCs/>
          <w:iCs/>
          <w:sz w:val="24"/>
          <w:szCs w:val="24"/>
        </w:rPr>
      </w:pPr>
      <w:r>
        <w:rPr>
          <w:rFonts w:cstheme="minorHAnsi"/>
          <w:bCs/>
          <w:iCs/>
          <w:sz w:val="24"/>
          <w:szCs w:val="24"/>
        </w:rPr>
        <w:t xml:space="preserve">Furr </w:t>
      </w:r>
      <w:r w:rsidR="00564A1B">
        <w:rPr>
          <w:rFonts w:cstheme="minorHAnsi"/>
          <w:bCs/>
          <w:iCs/>
          <w:sz w:val="24"/>
          <w:szCs w:val="24"/>
        </w:rPr>
        <w:t xml:space="preserve">(2021) </w:t>
      </w:r>
      <w:r>
        <w:rPr>
          <w:rFonts w:cstheme="minorHAnsi"/>
          <w:bCs/>
          <w:iCs/>
          <w:sz w:val="24"/>
          <w:szCs w:val="24"/>
        </w:rPr>
        <w:t xml:space="preserve">also argued that with the rapid growth of emerging technologies firms now need to formulate their strategies taking </w:t>
      </w:r>
      <w:r w:rsidR="0014342E">
        <w:rPr>
          <w:rFonts w:cstheme="minorHAnsi"/>
          <w:bCs/>
          <w:iCs/>
          <w:sz w:val="24"/>
          <w:szCs w:val="24"/>
        </w:rPr>
        <w:t xml:space="preserve">these </w:t>
      </w:r>
      <w:r>
        <w:rPr>
          <w:rFonts w:cstheme="minorHAnsi"/>
          <w:bCs/>
          <w:iCs/>
          <w:sz w:val="24"/>
          <w:szCs w:val="24"/>
        </w:rPr>
        <w:t>technolog</w:t>
      </w:r>
      <w:r w:rsidR="00771E6E">
        <w:rPr>
          <w:rFonts w:cstheme="minorHAnsi"/>
          <w:bCs/>
          <w:iCs/>
          <w:sz w:val="24"/>
          <w:szCs w:val="24"/>
        </w:rPr>
        <w:t>ies</w:t>
      </w:r>
      <w:r>
        <w:rPr>
          <w:rFonts w:cstheme="minorHAnsi"/>
          <w:bCs/>
          <w:iCs/>
          <w:sz w:val="24"/>
          <w:szCs w:val="24"/>
        </w:rPr>
        <w:t xml:space="preserve"> into consideration. </w:t>
      </w:r>
      <w:r w:rsidR="007E5903">
        <w:rPr>
          <w:rFonts w:cstheme="minorHAnsi"/>
          <w:bCs/>
          <w:iCs/>
          <w:sz w:val="24"/>
          <w:szCs w:val="24"/>
        </w:rPr>
        <w:t>Furr and Eggers (2021)</w:t>
      </w:r>
      <w:r>
        <w:rPr>
          <w:rFonts w:cstheme="minorHAnsi"/>
          <w:bCs/>
          <w:iCs/>
          <w:sz w:val="24"/>
          <w:szCs w:val="24"/>
        </w:rPr>
        <w:t xml:space="preserve"> also argued that technology strategy is </w:t>
      </w:r>
      <w:r w:rsidR="007E5903">
        <w:rPr>
          <w:rFonts w:cstheme="minorHAnsi"/>
          <w:bCs/>
          <w:iCs/>
          <w:sz w:val="24"/>
          <w:szCs w:val="24"/>
        </w:rPr>
        <w:t xml:space="preserve">somehow </w:t>
      </w:r>
      <w:r>
        <w:rPr>
          <w:rFonts w:cstheme="minorHAnsi"/>
          <w:bCs/>
          <w:iCs/>
          <w:sz w:val="24"/>
          <w:szCs w:val="24"/>
        </w:rPr>
        <w:t xml:space="preserve">influenced </w:t>
      </w:r>
      <w:r w:rsidR="007E5903">
        <w:rPr>
          <w:rFonts w:cstheme="minorHAnsi"/>
          <w:bCs/>
          <w:iCs/>
          <w:sz w:val="24"/>
          <w:szCs w:val="24"/>
        </w:rPr>
        <w:t xml:space="preserve">by the theory of uncertainty through the innovation </w:t>
      </w:r>
      <w:r w:rsidR="00771E6E">
        <w:rPr>
          <w:rFonts w:cstheme="minorHAnsi"/>
          <w:bCs/>
          <w:iCs/>
          <w:sz w:val="24"/>
          <w:szCs w:val="24"/>
        </w:rPr>
        <w:t>ph</w:t>
      </w:r>
      <w:r w:rsidR="007E5903">
        <w:rPr>
          <w:rFonts w:cstheme="minorHAnsi"/>
          <w:bCs/>
          <w:iCs/>
          <w:sz w:val="24"/>
          <w:szCs w:val="24"/>
        </w:rPr>
        <w:t>a</w:t>
      </w:r>
      <w:r w:rsidR="00771E6E">
        <w:rPr>
          <w:rFonts w:cstheme="minorHAnsi"/>
          <w:bCs/>
          <w:iCs/>
          <w:sz w:val="24"/>
          <w:szCs w:val="24"/>
        </w:rPr>
        <w:t>s</w:t>
      </w:r>
      <w:r w:rsidR="007E5903">
        <w:rPr>
          <w:rFonts w:cstheme="minorHAnsi"/>
          <w:bCs/>
          <w:iCs/>
          <w:sz w:val="24"/>
          <w:szCs w:val="24"/>
        </w:rPr>
        <w:t xml:space="preserve">e. They argued that as the degree of behavioural biases increases </w:t>
      </w:r>
      <w:r w:rsidR="00EC3FE7">
        <w:rPr>
          <w:rFonts w:cstheme="minorHAnsi"/>
          <w:bCs/>
          <w:iCs/>
          <w:sz w:val="24"/>
          <w:szCs w:val="24"/>
        </w:rPr>
        <w:t>so does the level of uncertainty increase</w:t>
      </w:r>
      <w:r w:rsidR="007E5903">
        <w:rPr>
          <w:rFonts w:cstheme="minorHAnsi"/>
          <w:bCs/>
          <w:iCs/>
          <w:sz w:val="24"/>
          <w:szCs w:val="24"/>
        </w:rPr>
        <w:t xml:space="preserve"> which can have a degree of influence on the innovation process. </w:t>
      </w:r>
      <w:r w:rsidR="004A1B41">
        <w:rPr>
          <w:rFonts w:cstheme="minorHAnsi"/>
          <w:bCs/>
          <w:iCs/>
          <w:sz w:val="24"/>
          <w:szCs w:val="24"/>
        </w:rPr>
        <w:t>P</w:t>
      </w:r>
      <w:r w:rsidR="007232AE">
        <w:rPr>
          <w:rFonts w:cstheme="minorHAnsi"/>
          <w:bCs/>
          <w:iCs/>
          <w:sz w:val="24"/>
          <w:szCs w:val="24"/>
        </w:rPr>
        <w:t xml:space="preserve">roducts with shorter life cycles forces firms to innovate constantly and therefore adding more uncertainty due to these rapid changes (Panda and Sharma, 2021). </w:t>
      </w:r>
      <w:r w:rsidR="000E3914" w:rsidRPr="009E4063">
        <w:rPr>
          <w:rFonts w:cstheme="minorHAnsi"/>
          <w:sz w:val="24"/>
          <w:szCs w:val="24"/>
          <w:shd w:val="clear" w:color="auto" w:fill="FFFFFF"/>
        </w:rPr>
        <w:t xml:space="preserve">Afshar &amp; Brem (2020) add that during the time of uncertainty some firms respond </w:t>
      </w:r>
      <w:r w:rsidR="009E4063" w:rsidRPr="009E4063">
        <w:rPr>
          <w:rFonts w:cstheme="minorHAnsi"/>
          <w:sz w:val="24"/>
          <w:szCs w:val="24"/>
          <w:shd w:val="clear" w:color="auto" w:fill="FFFFFF"/>
        </w:rPr>
        <w:t xml:space="preserve">by either using an imitative approach to their competitors most successful products or </w:t>
      </w:r>
      <w:r w:rsidR="00B44327" w:rsidRPr="009E4063">
        <w:rPr>
          <w:rFonts w:cstheme="minorHAnsi"/>
          <w:sz w:val="24"/>
          <w:szCs w:val="24"/>
          <w:shd w:val="clear" w:color="auto" w:fill="FFFFFF"/>
        </w:rPr>
        <w:t>an</w:t>
      </w:r>
      <w:r w:rsidR="009E4063" w:rsidRPr="009E4063">
        <w:rPr>
          <w:rFonts w:cstheme="minorHAnsi"/>
          <w:sz w:val="24"/>
          <w:szCs w:val="24"/>
          <w:shd w:val="clear" w:color="auto" w:fill="FFFFFF"/>
        </w:rPr>
        <w:t xml:space="preserve"> innovative strategy by launching new products and services</w:t>
      </w:r>
      <w:r w:rsidR="009E4063" w:rsidRPr="00A574B7">
        <w:rPr>
          <w:rFonts w:cstheme="minorHAnsi"/>
          <w:color w:val="53565A"/>
          <w:sz w:val="24"/>
          <w:szCs w:val="24"/>
          <w:shd w:val="clear" w:color="auto" w:fill="FFFFFF"/>
        </w:rPr>
        <w:t xml:space="preserve">. </w:t>
      </w:r>
      <w:r w:rsidR="00D143A5" w:rsidRPr="00A574B7">
        <w:rPr>
          <w:rFonts w:cstheme="minorHAnsi"/>
          <w:sz w:val="24"/>
          <w:szCs w:val="24"/>
          <w:shd w:val="clear" w:color="auto" w:fill="FFFFFF"/>
        </w:rPr>
        <w:t xml:space="preserve">The organisations strategy is therefore influenced by managements perception of the environmental uncertainties facing the business which </w:t>
      </w:r>
      <w:r w:rsidR="00B44327" w:rsidRPr="00A574B7">
        <w:rPr>
          <w:rFonts w:cstheme="minorHAnsi"/>
          <w:sz w:val="24"/>
          <w:szCs w:val="24"/>
          <w:shd w:val="clear" w:color="auto" w:fill="FFFFFF"/>
        </w:rPr>
        <w:t xml:space="preserve">are consistent with predictions of the upper </w:t>
      </w:r>
      <w:proofErr w:type="gramStart"/>
      <w:r w:rsidR="00B44327" w:rsidRPr="00A574B7">
        <w:rPr>
          <w:rFonts w:cstheme="minorHAnsi"/>
          <w:sz w:val="24"/>
          <w:szCs w:val="24"/>
          <w:shd w:val="clear" w:color="auto" w:fill="FFFFFF"/>
        </w:rPr>
        <w:t>echelons</w:t>
      </w:r>
      <w:proofErr w:type="gramEnd"/>
      <w:r w:rsidR="00B44327" w:rsidRPr="00A574B7">
        <w:rPr>
          <w:rFonts w:cstheme="minorHAnsi"/>
          <w:sz w:val="24"/>
          <w:szCs w:val="24"/>
          <w:shd w:val="clear" w:color="auto" w:fill="FFFFFF"/>
        </w:rPr>
        <w:t xml:space="preserve"> theory </w:t>
      </w:r>
      <w:r w:rsidR="00A574B7" w:rsidRPr="00A574B7">
        <w:rPr>
          <w:rFonts w:cstheme="minorHAnsi"/>
          <w:sz w:val="24"/>
          <w:szCs w:val="24"/>
          <w:shd w:val="clear" w:color="auto" w:fill="FFFFFF"/>
        </w:rPr>
        <w:t xml:space="preserve">(Hembrick &amp; Mason, 1984 cited by Afshar &amp; Brem ,2020). </w:t>
      </w:r>
      <w:r w:rsidR="000B6902">
        <w:rPr>
          <w:rFonts w:cstheme="minorHAnsi"/>
          <w:sz w:val="24"/>
          <w:szCs w:val="24"/>
          <w:shd w:val="clear" w:color="auto" w:fill="FFFFFF"/>
        </w:rPr>
        <w:t xml:space="preserve">The upper echelons theory postulates that </w:t>
      </w:r>
      <w:r w:rsidR="00923893">
        <w:rPr>
          <w:rFonts w:cstheme="minorHAnsi"/>
          <w:sz w:val="24"/>
          <w:szCs w:val="24"/>
          <w:shd w:val="clear" w:color="auto" w:fill="FFFFFF"/>
        </w:rPr>
        <w:t>executive’s</w:t>
      </w:r>
      <w:r w:rsidR="000B6902">
        <w:rPr>
          <w:rFonts w:cstheme="minorHAnsi"/>
          <w:sz w:val="24"/>
          <w:szCs w:val="24"/>
          <w:shd w:val="clear" w:color="auto" w:fill="FFFFFF"/>
        </w:rPr>
        <w:t xml:space="preserve"> perception and interpretation of the environment will influence the actions taken by the executives. </w:t>
      </w:r>
      <w:r w:rsidR="00923893">
        <w:rPr>
          <w:rFonts w:cstheme="minorHAnsi"/>
          <w:sz w:val="24"/>
          <w:szCs w:val="24"/>
          <w:shd w:val="clear" w:color="auto" w:fill="FFFFFF"/>
        </w:rPr>
        <w:t>Similarly,</w:t>
      </w:r>
      <w:r w:rsidR="000B6902">
        <w:rPr>
          <w:rFonts w:cstheme="minorHAnsi"/>
          <w:sz w:val="24"/>
          <w:szCs w:val="24"/>
          <w:shd w:val="clear" w:color="auto" w:fill="FFFFFF"/>
        </w:rPr>
        <w:t xml:space="preserve"> the organisations technology strategy will be influenced by how senior management perceives and interprets the challenges facing the organisation </w:t>
      </w:r>
      <w:r w:rsidR="000B6902">
        <w:rPr>
          <w:rFonts w:cstheme="minorHAnsi"/>
          <w:sz w:val="24"/>
          <w:szCs w:val="24"/>
          <w:shd w:val="clear" w:color="auto" w:fill="FFFFFF"/>
        </w:rPr>
        <w:lastRenderedPageBreak/>
        <w:t xml:space="preserve">which intend will have an influence on the product innovation activity within the organisation. </w:t>
      </w:r>
      <w:r w:rsidR="00154BE8" w:rsidRPr="00A574B7">
        <w:rPr>
          <w:rFonts w:cstheme="minorHAnsi"/>
          <w:bCs/>
          <w:iCs/>
          <w:sz w:val="24"/>
          <w:szCs w:val="24"/>
        </w:rPr>
        <w:t>Mohammadi &amp; Mohammadi (2021) add that due to the challenges and complexities in today’s economy firms a</w:t>
      </w:r>
      <w:r w:rsidR="004A1B41">
        <w:rPr>
          <w:rFonts w:cstheme="minorHAnsi"/>
          <w:bCs/>
          <w:iCs/>
          <w:sz w:val="24"/>
          <w:szCs w:val="24"/>
        </w:rPr>
        <w:t>re</w:t>
      </w:r>
      <w:r w:rsidR="00154BE8" w:rsidRPr="00A574B7">
        <w:rPr>
          <w:rFonts w:cstheme="minorHAnsi"/>
          <w:bCs/>
          <w:iCs/>
          <w:sz w:val="24"/>
          <w:szCs w:val="24"/>
        </w:rPr>
        <w:t xml:space="preserve"> forced to compete for new product offerings and products with a shorter life span. </w:t>
      </w:r>
      <w:r w:rsidR="00BC3D78" w:rsidRPr="00A574B7">
        <w:rPr>
          <w:rFonts w:cstheme="minorHAnsi"/>
          <w:bCs/>
          <w:iCs/>
          <w:sz w:val="24"/>
          <w:szCs w:val="24"/>
        </w:rPr>
        <w:t>Konkel, (2021) argued further that in other for senior IT executives</w:t>
      </w:r>
      <w:r w:rsidR="00BC3D78">
        <w:rPr>
          <w:rFonts w:cstheme="minorHAnsi"/>
          <w:bCs/>
          <w:iCs/>
          <w:sz w:val="24"/>
          <w:szCs w:val="24"/>
        </w:rPr>
        <w:t xml:space="preserve"> to build future ready technology strategies which allows the firm to constantly </w:t>
      </w:r>
      <w:r w:rsidR="00672595">
        <w:rPr>
          <w:rFonts w:cstheme="minorHAnsi"/>
          <w:bCs/>
          <w:iCs/>
          <w:sz w:val="24"/>
          <w:szCs w:val="24"/>
        </w:rPr>
        <w:t>adapt,</w:t>
      </w:r>
      <w:r w:rsidR="00BC3D78">
        <w:rPr>
          <w:rFonts w:cstheme="minorHAnsi"/>
          <w:bCs/>
          <w:iCs/>
          <w:sz w:val="24"/>
          <w:szCs w:val="24"/>
        </w:rPr>
        <w:t xml:space="preserve"> meet customer needs, attract new </w:t>
      </w:r>
      <w:r w:rsidR="00A574B7">
        <w:rPr>
          <w:rFonts w:cstheme="minorHAnsi"/>
          <w:bCs/>
          <w:iCs/>
          <w:sz w:val="24"/>
          <w:szCs w:val="24"/>
        </w:rPr>
        <w:t>opportunities,</w:t>
      </w:r>
      <w:r w:rsidR="00EF72D0">
        <w:rPr>
          <w:rFonts w:cstheme="minorHAnsi"/>
          <w:bCs/>
          <w:iCs/>
          <w:sz w:val="24"/>
          <w:szCs w:val="24"/>
        </w:rPr>
        <w:t xml:space="preserve"> and deliver disruptive innovations, </w:t>
      </w:r>
      <w:r w:rsidR="00BC3D78">
        <w:rPr>
          <w:rFonts w:cstheme="minorHAnsi"/>
          <w:bCs/>
          <w:iCs/>
          <w:sz w:val="24"/>
          <w:szCs w:val="24"/>
        </w:rPr>
        <w:t>they must focus on b</w:t>
      </w:r>
      <w:r w:rsidR="00EF72D0">
        <w:rPr>
          <w:rFonts w:cstheme="minorHAnsi"/>
          <w:bCs/>
          <w:iCs/>
          <w:sz w:val="24"/>
          <w:szCs w:val="24"/>
        </w:rPr>
        <w:t xml:space="preserve">uilding on four IT </w:t>
      </w:r>
      <w:r w:rsidR="00130B28">
        <w:rPr>
          <w:rFonts w:cstheme="minorHAnsi"/>
          <w:bCs/>
          <w:iCs/>
          <w:sz w:val="24"/>
          <w:szCs w:val="24"/>
        </w:rPr>
        <w:t>competencies:</w:t>
      </w:r>
      <w:r w:rsidR="00EF72D0">
        <w:rPr>
          <w:rFonts w:cstheme="minorHAnsi"/>
          <w:bCs/>
          <w:iCs/>
          <w:sz w:val="24"/>
          <w:szCs w:val="24"/>
        </w:rPr>
        <w:t xml:space="preserve"> technology, people, </w:t>
      </w:r>
      <w:r w:rsidR="00DC6EF4">
        <w:rPr>
          <w:rFonts w:cstheme="minorHAnsi"/>
          <w:bCs/>
          <w:iCs/>
          <w:sz w:val="24"/>
          <w:szCs w:val="24"/>
        </w:rPr>
        <w:t>processes,</w:t>
      </w:r>
      <w:r w:rsidR="00EF72D0">
        <w:rPr>
          <w:rFonts w:cstheme="minorHAnsi"/>
          <w:bCs/>
          <w:iCs/>
          <w:sz w:val="24"/>
          <w:szCs w:val="24"/>
        </w:rPr>
        <w:t xml:space="preserve"> and governance.</w:t>
      </w:r>
      <w:r w:rsidR="002B411B">
        <w:rPr>
          <w:rFonts w:cstheme="minorHAnsi"/>
          <w:bCs/>
          <w:iCs/>
          <w:sz w:val="24"/>
          <w:szCs w:val="24"/>
        </w:rPr>
        <w:t xml:space="preserve">  </w:t>
      </w:r>
    </w:p>
    <w:p w14:paraId="3C743B2B" w14:textId="4BEB076A" w:rsidR="001F5C13" w:rsidRDefault="00735952" w:rsidP="001F5C13">
      <w:pPr>
        <w:jc w:val="both"/>
        <w:outlineLvl w:val="0"/>
        <w:rPr>
          <w:rFonts w:cstheme="minorHAnsi"/>
          <w:sz w:val="24"/>
          <w:szCs w:val="24"/>
          <w:shd w:val="clear" w:color="auto" w:fill="FFFFFF"/>
        </w:rPr>
      </w:pPr>
      <w:r w:rsidRPr="00EA5F55">
        <w:rPr>
          <w:rFonts w:cstheme="minorHAnsi"/>
          <w:bCs/>
          <w:iCs/>
          <w:sz w:val="24"/>
          <w:szCs w:val="24"/>
        </w:rPr>
        <w:t xml:space="preserve">According to </w:t>
      </w:r>
      <w:r w:rsidRPr="00EA5F55">
        <w:rPr>
          <w:rFonts w:cstheme="minorHAnsi"/>
          <w:sz w:val="24"/>
          <w:szCs w:val="24"/>
          <w:shd w:val="clear" w:color="auto" w:fill="FFFFFF"/>
        </w:rPr>
        <w:t xml:space="preserve">Rutkowski, P., (2021) the companies technology strategy forms part of </w:t>
      </w:r>
      <w:r w:rsidR="007D5740">
        <w:rPr>
          <w:rFonts w:cstheme="minorHAnsi"/>
          <w:sz w:val="24"/>
          <w:szCs w:val="24"/>
          <w:shd w:val="clear" w:color="auto" w:fill="FFFFFF"/>
        </w:rPr>
        <w:t>its</w:t>
      </w:r>
      <w:r w:rsidRPr="00EA5F55">
        <w:rPr>
          <w:rFonts w:cstheme="minorHAnsi"/>
          <w:sz w:val="24"/>
          <w:szCs w:val="24"/>
          <w:shd w:val="clear" w:color="auto" w:fill="FFFFFF"/>
        </w:rPr>
        <w:t xml:space="preserve"> overall strategy and thus include </w:t>
      </w:r>
      <w:r w:rsidR="00A4553A" w:rsidRPr="00EA5F55">
        <w:rPr>
          <w:rFonts w:cstheme="minorHAnsi"/>
          <w:sz w:val="24"/>
          <w:szCs w:val="24"/>
          <w:shd w:val="clear" w:color="auto" w:fill="FFFFFF"/>
        </w:rPr>
        <w:t>several</w:t>
      </w:r>
      <w:r w:rsidRPr="00EA5F55">
        <w:rPr>
          <w:rFonts w:cstheme="minorHAnsi"/>
          <w:sz w:val="24"/>
          <w:szCs w:val="24"/>
          <w:shd w:val="clear" w:color="auto" w:fill="FFFFFF"/>
        </w:rPr>
        <w:t xml:space="preserve"> other technological systems like databases, industrial systems, technological </w:t>
      </w:r>
      <w:r w:rsidR="000040FE" w:rsidRPr="00EA5F55">
        <w:rPr>
          <w:rFonts w:cstheme="minorHAnsi"/>
          <w:sz w:val="24"/>
          <w:szCs w:val="24"/>
          <w:shd w:val="clear" w:color="auto" w:fill="FFFFFF"/>
        </w:rPr>
        <w:t>processes,</w:t>
      </w:r>
      <w:r w:rsidRPr="00EA5F55">
        <w:rPr>
          <w:rFonts w:cstheme="minorHAnsi"/>
          <w:sz w:val="24"/>
          <w:szCs w:val="24"/>
          <w:shd w:val="clear" w:color="auto" w:fill="FFFFFF"/>
        </w:rPr>
        <w:t xml:space="preserve"> and products. They argued that with the new paradigm</w:t>
      </w:r>
      <w:r w:rsidR="007D5740">
        <w:rPr>
          <w:rFonts w:cstheme="minorHAnsi"/>
          <w:sz w:val="24"/>
          <w:szCs w:val="24"/>
          <w:shd w:val="clear" w:color="auto" w:fill="FFFFFF"/>
        </w:rPr>
        <w:t xml:space="preserve"> shift</w:t>
      </w:r>
      <w:r w:rsidRPr="00EA5F55">
        <w:rPr>
          <w:rFonts w:cstheme="minorHAnsi"/>
          <w:sz w:val="24"/>
          <w:szCs w:val="24"/>
          <w:shd w:val="clear" w:color="auto" w:fill="FFFFFF"/>
        </w:rPr>
        <w:t xml:space="preserve"> in organisations </w:t>
      </w:r>
      <w:r w:rsidR="00EA5F55" w:rsidRPr="00EA5F55">
        <w:rPr>
          <w:rFonts w:cstheme="minorHAnsi"/>
          <w:sz w:val="24"/>
          <w:szCs w:val="24"/>
          <w:shd w:val="clear" w:color="auto" w:fill="FFFFFF"/>
        </w:rPr>
        <w:t xml:space="preserve">coming from the perspective of marketing resources, organisational resources and technological </w:t>
      </w:r>
      <w:r w:rsidR="00381707" w:rsidRPr="00EA5F55">
        <w:rPr>
          <w:rFonts w:cstheme="minorHAnsi"/>
          <w:sz w:val="24"/>
          <w:szCs w:val="24"/>
          <w:shd w:val="clear" w:color="auto" w:fill="FFFFFF"/>
        </w:rPr>
        <w:t>knowledge being</w:t>
      </w:r>
      <w:r w:rsidR="00EA5F55" w:rsidRPr="00EA5F55">
        <w:rPr>
          <w:rFonts w:cstheme="minorHAnsi"/>
          <w:sz w:val="24"/>
          <w:szCs w:val="24"/>
          <w:shd w:val="clear" w:color="auto" w:fill="FFFFFF"/>
        </w:rPr>
        <w:t xml:space="preserve"> very critical for the value of the business, this has therefore given rise to a new taught process in how organisations formulate their technology </w:t>
      </w:r>
      <w:r w:rsidR="0064562E" w:rsidRPr="00EA5F55">
        <w:rPr>
          <w:rFonts w:cstheme="minorHAnsi"/>
          <w:sz w:val="24"/>
          <w:szCs w:val="24"/>
          <w:shd w:val="clear" w:color="auto" w:fill="FFFFFF"/>
        </w:rPr>
        <w:t>strategy.</w:t>
      </w:r>
      <w:r w:rsidR="00EA5F55" w:rsidRPr="00EA5F55">
        <w:rPr>
          <w:rFonts w:cstheme="minorHAnsi"/>
          <w:sz w:val="24"/>
          <w:szCs w:val="24"/>
          <w:shd w:val="clear" w:color="auto" w:fill="FFFFFF"/>
        </w:rPr>
        <w:t xml:space="preserve"> </w:t>
      </w:r>
      <w:r w:rsidR="007D5740">
        <w:rPr>
          <w:rFonts w:cstheme="minorHAnsi"/>
          <w:sz w:val="24"/>
          <w:szCs w:val="24"/>
          <w:shd w:val="clear" w:color="auto" w:fill="FFFFFF"/>
        </w:rPr>
        <w:t xml:space="preserve">Based on this, organisations set technology strategy at </w:t>
      </w:r>
      <w:r w:rsidR="000D2A0A">
        <w:rPr>
          <w:rFonts w:cstheme="minorHAnsi"/>
          <w:sz w:val="24"/>
          <w:szCs w:val="24"/>
          <w:shd w:val="clear" w:color="auto" w:fill="FFFFFF"/>
        </w:rPr>
        <w:t xml:space="preserve">three different levels in the areas </w:t>
      </w:r>
      <w:r w:rsidR="0064562E">
        <w:rPr>
          <w:rFonts w:cstheme="minorHAnsi"/>
          <w:sz w:val="24"/>
          <w:szCs w:val="24"/>
          <w:shd w:val="clear" w:color="auto" w:fill="FFFFFF"/>
        </w:rPr>
        <w:t>of;</w:t>
      </w:r>
      <w:r w:rsidR="000D2A0A">
        <w:rPr>
          <w:rFonts w:cstheme="minorHAnsi"/>
          <w:sz w:val="24"/>
          <w:szCs w:val="24"/>
          <w:shd w:val="clear" w:color="auto" w:fill="FFFFFF"/>
        </w:rPr>
        <w:t xml:space="preserve"> organisational competencies indicating techn</w:t>
      </w:r>
      <w:r w:rsidR="00DA213E">
        <w:rPr>
          <w:rFonts w:cstheme="minorHAnsi"/>
          <w:sz w:val="24"/>
          <w:szCs w:val="24"/>
          <w:shd w:val="clear" w:color="auto" w:fill="FFFFFF"/>
        </w:rPr>
        <w:t>ical</w:t>
      </w:r>
      <w:r w:rsidR="000D2A0A">
        <w:rPr>
          <w:rFonts w:cstheme="minorHAnsi"/>
          <w:sz w:val="24"/>
          <w:szCs w:val="24"/>
          <w:shd w:val="clear" w:color="auto" w:fill="FFFFFF"/>
        </w:rPr>
        <w:t xml:space="preserve"> knowledge </w:t>
      </w:r>
      <w:r w:rsidR="0064562E">
        <w:rPr>
          <w:rFonts w:cstheme="minorHAnsi"/>
          <w:sz w:val="24"/>
          <w:szCs w:val="24"/>
          <w:shd w:val="clear" w:color="auto" w:fill="FFFFFF"/>
        </w:rPr>
        <w:t>resources;</w:t>
      </w:r>
      <w:r w:rsidR="000D2A0A">
        <w:rPr>
          <w:rFonts w:cstheme="minorHAnsi"/>
          <w:sz w:val="24"/>
          <w:szCs w:val="24"/>
          <w:shd w:val="clear" w:color="auto" w:fill="FFFFFF"/>
        </w:rPr>
        <w:t xml:space="preserve"> research and development</w:t>
      </w:r>
      <w:r w:rsidR="00381707">
        <w:rPr>
          <w:rFonts w:cstheme="minorHAnsi"/>
          <w:sz w:val="24"/>
          <w:szCs w:val="24"/>
          <w:shd w:val="clear" w:color="auto" w:fill="FFFFFF"/>
        </w:rPr>
        <w:t xml:space="preserve"> </w:t>
      </w:r>
      <w:r w:rsidR="00DA213E">
        <w:rPr>
          <w:rFonts w:cstheme="minorHAnsi"/>
          <w:sz w:val="24"/>
          <w:szCs w:val="24"/>
          <w:shd w:val="clear" w:color="auto" w:fill="FFFFFF"/>
        </w:rPr>
        <w:t>as</w:t>
      </w:r>
      <w:r w:rsidR="00381707">
        <w:rPr>
          <w:rFonts w:cstheme="minorHAnsi"/>
          <w:sz w:val="24"/>
          <w:szCs w:val="24"/>
          <w:shd w:val="clear" w:color="auto" w:fill="FFFFFF"/>
        </w:rPr>
        <w:t xml:space="preserve"> the critical source of knowledge and product </w:t>
      </w:r>
      <w:r w:rsidR="00A4553A">
        <w:rPr>
          <w:rFonts w:cstheme="minorHAnsi"/>
          <w:sz w:val="24"/>
          <w:szCs w:val="24"/>
          <w:shd w:val="clear" w:color="auto" w:fill="FFFFFF"/>
        </w:rPr>
        <w:t>innovation; and</w:t>
      </w:r>
      <w:r w:rsidR="000D2A0A">
        <w:rPr>
          <w:rFonts w:cstheme="minorHAnsi"/>
          <w:sz w:val="24"/>
          <w:szCs w:val="24"/>
          <w:shd w:val="clear" w:color="auto" w:fill="FFFFFF"/>
        </w:rPr>
        <w:t xml:space="preserve"> gaining control in the technological process and product manufacturing as a competitive </w:t>
      </w:r>
      <w:r w:rsidR="00124F35">
        <w:rPr>
          <w:rFonts w:cstheme="minorHAnsi"/>
          <w:sz w:val="24"/>
          <w:szCs w:val="24"/>
          <w:shd w:val="clear" w:color="auto" w:fill="FFFFFF"/>
        </w:rPr>
        <w:t>tool.</w:t>
      </w:r>
      <w:r w:rsidR="001F5C13">
        <w:rPr>
          <w:rFonts w:cstheme="minorHAnsi"/>
          <w:sz w:val="24"/>
          <w:szCs w:val="24"/>
          <w:shd w:val="clear" w:color="auto" w:fill="FFFFFF"/>
        </w:rPr>
        <w:t xml:space="preserve"> </w:t>
      </w:r>
      <w:r w:rsidR="00F51679" w:rsidRPr="00EA5F55">
        <w:rPr>
          <w:rFonts w:cstheme="minorHAnsi"/>
          <w:sz w:val="24"/>
          <w:szCs w:val="24"/>
          <w:shd w:val="clear" w:color="auto" w:fill="FFFFFF"/>
        </w:rPr>
        <w:t>Rutkowski, P., (2021</w:t>
      </w:r>
      <w:r w:rsidR="006E0E5A">
        <w:rPr>
          <w:rFonts w:cstheme="minorHAnsi"/>
          <w:sz w:val="24"/>
          <w:szCs w:val="24"/>
          <w:shd w:val="clear" w:color="auto" w:fill="FFFFFF"/>
        </w:rPr>
        <w:t>, p.10</w:t>
      </w:r>
      <w:r w:rsidR="00F51679" w:rsidRPr="00EA5F55">
        <w:rPr>
          <w:rFonts w:cstheme="minorHAnsi"/>
          <w:sz w:val="24"/>
          <w:szCs w:val="24"/>
          <w:shd w:val="clear" w:color="auto" w:fill="FFFFFF"/>
        </w:rPr>
        <w:t>)</w:t>
      </w:r>
      <w:r w:rsidR="00F51679">
        <w:rPr>
          <w:rFonts w:cstheme="minorHAnsi"/>
          <w:sz w:val="24"/>
          <w:szCs w:val="24"/>
          <w:shd w:val="clear" w:color="auto" w:fill="FFFFFF"/>
        </w:rPr>
        <w:t xml:space="preserve"> went further to discuss that </w:t>
      </w:r>
    </w:p>
    <w:p w14:paraId="0797C322" w14:textId="6603D7A1" w:rsidR="00735952" w:rsidRPr="001F5C13" w:rsidRDefault="006E0E5A" w:rsidP="001F5C13">
      <w:pPr>
        <w:ind w:left="720"/>
        <w:jc w:val="both"/>
        <w:outlineLvl w:val="0"/>
        <w:rPr>
          <w:rFonts w:cstheme="minorHAnsi"/>
          <w:sz w:val="24"/>
          <w:szCs w:val="24"/>
          <w:shd w:val="clear" w:color="auto" w:fill="FFFFFF"/>
        </w:rPr>
      </w:pPr>
      <w:r>
        <w:rPr>
          <w:rFonts w:cstheme="minorHAnsi"/>
          <w:sz w:val="24"/>
          <w:szCs w:val="24"/>
          <w:shd w:val="clear" w:color="auto" w:fill="FFFFFF"/>
        </w:rPr>
        <w:t>“</w:t>
      </w:r>
      <w:proofErr w:type="gramStart"/>
      <w:r w:rsidR="00F51679">
        <w:rPr>
          <w:rFonts w:cstheme="minorHAnsi"/>
          <w:sz w:val="24"/>
          <w:szCs w:val="24"/>
          <w:shd w:val="clear" w:color="auto" w:fill="FFFFFF"/>
        </w:rPr>
        <w:t>in</w:t>
      </w:r>
      <w:proofErr w:type="gramEnd"/>
      <w:r w:rsidR="00F51679">
        <w:t xml:space="preserve"> the area of technological strategy, core competencies reflect the well-established technological knowledge resources at the disposal of the company, necessary for its efficient functioning, and at the same time determine the possibility of establishing strategic units. The level of core technological and market competences is usually assessed by a given company. However, it should be remembered that a change in their scope and intensity results in the necessity to acquire and spend significant resources</w:t>
      </w:r>
      <w:r>
        <w:t>”</w:t>
      </w:r>
      <w:r w:rsidR="00F51679">
        <w:t>.</w:t>
      </w:r>
    </w:p>
    <w:p w14:paraId="242EB776" w14:textId="45FAEBC8" w:rsidR="00DF0019" w:rsidRPr="008D6170" w:rsidRDefault="004504C4" w:rsidP="008D6170">
      <w:pPr>
        <w:jc w:val="both"/>
        <w:outlineLvl w:val="0"/>
        <w:rPr>
          <w:rFonts w:cstheme="minorHAnsi"/>
          <w:bCs/>
          <w:iCs/>
          <w:sz w:val="24"/>
          <w:szCs w:val="24"/>
        </w:rPr>
      </w:pPr>
      <w:r>
        <w:rPr>
          <w:rFonts w:cstheme="minorHAnsi"/>
          <w:bCs/>
          <w:iCs/>
          <w:sz w:val="24"/>
          <w:szCs w:val="24"/>
        </w:rPr>
        <w:t xml:space="preserve">Analysing the above definitions of </w:t>
      </w:r>
      <w:r w:rsidR="00CF1F96">
        <w:rPr>
          <w:rFonts w:cstheme="minorHAnsi"/>
          <w:bCs/>
          <w:iCs/>
          <w:sz w:val="24"/>
          <w:szCs w:val="24"/>
        </w:rPr>
        <w:t>TS</w:t>
      </w:r>
      <w:r>
        <w:rPr>
          <w:rFonts w:cstheme="minorHAnsi"/>
          <w:bCs/>
          <w:iCs/>
          <w:sz w:val="24"/>
          <w:szCs w:val="24"/>
        </w:rPr>
        <w:t>, what is unique about them is that they all talk about acquiring and exploiting these technologies for competitive advantage</w:t>
      </w:r>
      <w:r w:rsidR="006C6BDA">
        <w:rPr>
          <w:rFonts w:cstheme="minorHAnsi"/>
          <w:bCs/>
          <w:iCs/>
          <w:sz w:val="24"/>
          <w:szCs w:val="24"/>
        </w:rPr>
        <w:t xml:space="preserve"> and they all agree about the challenges of resources involved in defining these strategies. </w:t>
      </w:r>
      <w:r w:rsidR="00611564">
        <w:rPr>
          <w:rFonts w:cstheme="minorHAnsi"/>
          <w:bCs/>
          <w:iCs/>
          <w:sz w:val="24"/>
          <w:szCs w:val="24"/>
        </w:rPr>
        <w:t>Based on the arguments and discussions above</w:t>
      </w:r>
      <w:r w:rsidR="00551C1C">
        <w:rPr>
          <w:rFonts w:cstheme="minorHAnsi"/>
          <w:bCs/>
          <w:iCs/>
          <w:sz w:val="24"/>
          <w:szCs w:val="24"/>
        </w:rPr>
        <w:t xml:space="preserve"> </w:t>
      </w:r>
      <w:r w:rsidR="00551C1C" w:rsidRPr="0061323E">
        <w:rPr>
          <w:rFonts w:cstheme="minorHAnsi"/>
          <w:sz w:val="24"/>
          <w:szCs w:val="24"/>
          <w:shd w:val="clear" w:color="auto" w:fill="FFFFFF"/>
        </w:rPr>
        <w:t xml:space="preserve">Urbano et al. </w:t>
      </w:r>
      <w:r w:rsidR="00CF1F96">
        <w:rPr>
          <w:rFonts w:cstheme="minorHAnsi"/>
          <w:sz w:val="24"/>
          <w:szCs w:val="24"/>
          <w:shd w:val="clear" w:color="auto" w:fill="FFFFFF"/>
        </w:rPr>
        <w:t>(</w:t>
      </w:r>
      <w:r w:rsidR="00551C1C" w:rsidRPr="0061323E">
        <w:rPr>
          <w:rFonts w:cstheme="minorHAnsi"/>
          <w:sz w:val="24"/>
          <w:szCs w:val="24"/>
          <w:shd w:val="clear" w:color="auto" w:fill="FFFFFF"/>
        </w:rPr>
        <w:t>2019</w:t>
      </w:r>
      <w:r w:rsidR="00551C1C">
        <w:rPr>
          <w:rFonts w:cstheme="minorHAnsi"/>
          <w:sz w:val="24"/>
          <w:szCs w:val="24"/>
          <w:shd w:val="clear" w:color="auto" w:fill="FFFFFF"/>
        </w:rPr>
        <w:t>) identify</w:t>
      </w:r>
      <w:r w:rsidR="00611564">
        <w:rPr>
          <w:rFonts w:cstheme="minorHAnsi"/>
          <w:bCs/>
          <w:iCs/>
          <w:sz w:val="24"/>
          <w:szCs w:val="24"/>
        </w:rPr>
        <w:t xml:space="preserve"> two main streams of debates which </w:t>
      </w:r>
      <w:r w:rsidR="00551C1C">
        <w:rPr>
          <w:rFonts w:cstheme="minorHAnsi"/>
          <w:bCs/>
          <w:iCs/>
          <w:sz w:val="24"/>
          <w:szCs w:val="24"/>
        </w:rPr>
        <w:t xml:space="preserve">are </w:t>
      </w:r>
      <w:r w:rsidR="00611564">
        <w:rPr>
          <w:rFonts w:cstheme="minorHAnsi"/>
          <w:bCs/>
          <w:iCs/>
          <w:sz w:val="24"/>
          <w:szCs w:val="24"/>
        </w:rPr>
        <w:t>centre</w:t>
      </w:r>
      <w:r w:rsidR="00551C1C">
        <w:rPr>
          <w:rFonts w:cstheme="minorHAnsi"/>
          <w:bCs/>
          <w:iCs/>
          <w:sz w:val="24"/>
          <w:szCs w:val="24"/>
        </w:rPr>
        <w:t>d</w:t>
      </w:r>
      <w:r w:rsidR="00611564">
        <w:rPr>
          <w:rFonts w:cstheme="minorHAnsi"/>
          <w:bCs/>
          <w:iCs/>
          <w:sz w:val="24"/>
          <w:szCs w:val="24"/>
        </w:rPr>
        <w:t xml:space="preserve"> around how </w:t>
      </w:r>
      <w:r w:rsidR="00551C1C">
        <w:rPr>
          <w:rFonts w:cstheme="minorHAnsi"/>
          <w:bCs/>
          <w:iCs/>
          <w:sz w:val="24"/>
          <w:szCs w:val="24"/>
        </w:rPr>
        <w:t xml:space="preserve">and when </w:t>
      </w:r>
      <w:r w:rsidR="00611564">
        <w:rPr>
          <w:rFonts w:cstheme="minorHAnsi"/>
          <w:bCs/>
          <w:iCs/>
          <w:sz w:val="24"/>
          <w:szCs w:val="24"/>
        </w:rPr>
        <w:t>the organisation takes advantage of opportunities</w:t>
      </w:r>
      <w:r w:rsidR="00551C1C">
        <w:rPr>
          <w:rFonts w:cstheme="minorHAnsi"/>
          <w:bCs/>
          <w:iCs/>
          <w:sz w:val="24"/>
          <w:szCs w:val="24"/>
        </w:rPr>
        <w:t>. The first debate is linked to the impact of</w:t>
      </w:r>
      <w:r w:rsidR="007E0ED0">
        <w:rPr>
          <w:rFonts w:cstheme="minorHAnsi"/>
          <w:bCs/>
          <w:iCs/>
          <w:sz w:val="24"/>
          <w:szCs w:val="24"/>
        </w:rPr>
        <w:t xml:space="preserve"> organisational level</w:t>
      </w:r>
      <w:r w:rsidR="00551C1C">
        <w:rPr>
          <w:rFonts w:cstheme="minorHAnsi"/>
          <w:bCs/>
          <w:iCs/>
          <w:sz w:val="24"/>
          <w:szCs w:val="24"/>
        </w:rPr>
        <w:t xml:space="preserve"> resources and capabilities </w:t>
      </w:r>
      <w:r w:rsidR="007E0ED0">
        <w:rPr>
          <w:rFonts w:cstheme="minorHAnsi"/>
          <w:bCs/>
          <w:iCs/>
          <w:sz w:val="24"/>
          <w:szCs w:val="24"/>
        </w:rPr>
        <w:t>o</w:t>
      </w:r>
      <w:r w:rsidR="00551C1C">
        <w:rPr>
          <w:rFonts w:cstheme="minorHAnsi"/>
          <w:bCs/>
          <w:iCs/>
          <w:sz w:val="24"/>
          <w:szCs w:val="24"/>
        </w:rPr>
        <w:t>n technological and innovative development</w:t>
      </w:r>
      <w:r w:rsidR="007E0ED0">
        <w:rPr>
          <w:rFonts w:cstheme="minorHAnsi"/>
          <w:bCs/>
          <w:iCs/>
          <w:sz w:val="24"/>
          <w:szCs w:val="24"/>
        </w:rPr>
        <w:t>s.</w:t>
      </w:r>
      <w:r w:rsidR="00551C1C">
        <w:rPr>
          <w:rFonts w:cstheme="minorHAnsi"/>
          <w:bCs/>
          <w:iCs/>
          <w:sz w:val="24"/>
          <w:szCs w:val="24"/>
        </w:rPr>
        <w:t xml:space="preserve"> whiles the other stream of the debate focus</w:t>
      </w:r>
      <w:r w:rsidR="003B10A8">
        <w:rPr>
          <w:rFonts w:cstheme="minorHAnsi"/>
          <w:bCs/>
          <w:iCs/>
          <w:sz w:val="24"/>
          <w:szCs w:val="24"/>
        </w:rPr>
        <w:t xml:space="preserve">ed </w:t>
      </w:r>
      <w:r w:rsidR="007E0ED0">
        <w:rPr>
          <w:rFonts w:cstheme="minorHAnsi"/>
          <w:bCs/>
          <w:iCs/>
          <w:sz w:val="24"/>
          <w:szCs w:val="24"/>
        </w:rPr>
        <w:t>on</w:t>
      </w:r>
      <w:r w:rsidR="003B10A8">
        <w:rPr>
          <w:rFonts w:cstheme="minorHAnsi"/>
          <w:bCs/>
          <w:iCs/>
          <w:sz w:val="24"/>
          <w:szCs w:val="24"/>
        </w:rPr>
        <w:t xml:space="preserve"> the environmental level looking at the influence of environmental conditions on technological innovations and performance. </w:t>
      </w:r>
      <w:r w:rsidR="00507EDA">
        <w:rPr>
          <w:rFonts w:cstheme="minorHAnsi"/>
          <w:bCs/>
          <w:iCs/>
          <w:sz w:val="24"/>
          <w:szCs w:val="24"/>
        </w:rPr>
        <w:t xml:space="preserve">Both streams of literature have been the basis for the development of the conceptual framework used for this research on technology strategy. One can say that the technology strategy of the organisation is influenced by these socio-technical factors which intend impacts the organisations product innovation. </w:t>
      </w:r>
    </w:p>
    <w:p w14:paraId="67A61D0F" w14:textId="5FBD85BC" w:rsidR="00DE70C4" w:rsidRPr="008342C9" w:rsidRDefault="00DC2E94" w:rsidP="00CC1247">
      <w:pPr>
        <w:outlineLvl w:val="0"/>
        <w:rPr>
          <w:rFonts w:cstheme="minorHAnsi"/>
          <w:b/>
          <w:bCs/>
          <w:iCs/>
          <w:color w:val="548DD4" w:themeColor="text2" w:themeTint="99"/>
          <w:sz w:val="24"/>
          <w:szCs w:val="24"/>
        </w:rPr>
      </w:pPr>
      <w:r>
        <w:rPr>
          <w:rFonts w:cstheme="minorHAnsi"/>
          <w:b/>
          <w:bCs/>
          <w:iCs/>
          <w:color w:val="548DD4" w:themeColor="text2" w:themeTint="99"/>
          <w:sz w:val="24"/>
          <w:szCs w:val="24"/>
        </w:rPr>
        <w:t>2.2</w:t>
      </w:r>
      <w:r w:rsidR="00517E23">
        <w:rPr>
          <w:rFonts w:cstheme="minorHAnsi"/>
          <w:b/>
          <w:bCs/>
          <w:iCs/>
          <w:color w:val="548DD4" w:themeColor="text2" w:themeTint="99"/>
          <w:sz w:val="24"/>
          <w:szCs w:val="24"/>
        </w:rPr>
        <w:t>.</w:t>
      </w:r>
      <w:r>
        <w:rPr>
          <w:rFonts w:cstheme="minorHAnsi"/>
          <w:b/>
          <w:bCs/>
          <w:iCs/>
          <w:color w:val="548DD4" w:themeColor="text2" w:themeTint="99"/>
          <w:sz w:val="24"/>
          <w:szCs w:val="24"/>
        </w:rPr>
        <w:t xml:space="preserve"> </w:t>
      </w:r>
      <w:r w:rsidR="00655C82" w:rsidRPr="008342C9">
        <w:rPr>
          <w:rFonts w:cstheme="minorHAnsi"/>
          <w:b/>
          <w:bCs/>
          <w:iCs/>
          <w:color w:val="548DD4" w:themeColor="text2" w:themeTint="99"/>
          <w:sz w:val="24"/>
          <w:szCs w:val="24"/>
        </w:rPr>
        <w:t xml:space="preserve">Capability based </w:t>
      </w:r>
      <w:r w:rsidR="00DE70C4" w:rsidRPr="008342C9">
        <w:rPr>
          <w:rFonts w:cstheme="minorHAnsi"/>
          <w:b/>
          <w:bCs/>
          <w:iCs/>
          <w:color w:val="548DD4" w:themeColor="text2" w:themeTint="99"/>
          <w:sz w:val="24"/>
          <w:szCs w:val="24"/>
        </w:rPr>
        <w:t>Technology Strategies</w:t>
      </w:r>
      <w:r w:rsidR="005E3A8F">
        <w:rPr>
          <w:rFonts w:cstheme="minorHAnsi"/>
          <w:b/>
          <w:bCs/>
          <w:iCs/>
          <w:color w:val="548DD4" w:themeColor="text2" w:themeTint="99"/>
          <w:sz w:val="24"/>
          <w:szCs w:val="24"/>
        </w:rPr>
        <w:t>.</w:t>
      </w:r>
    </w:p>
    <w:p w14:paraId="729DA185" w14:textId="3FDC6791" w:rsidR="00BC7262" w:rsidRDefault="00A90585" w:rsidP="00CC1247">
      <w:pPr>
        <w:jc w:val="both"/>
        <w:rPr>
          <w:rFonts w:cstheme="minorHAnsi"/>
          <w:bCs/>
          <w:iCs/>
          <w:sz w:val="24"/>
          <w:szCs w:val="24"/>
        </w:rPr>
      </w:pPr>
      <w:r>
        <w:rPr>
          <w:rFonts w:cstheme="minorHAnsi"/>
          <w:bCs/>
          <w:iCs/>
          <w:sz w:val="24"/>
          <w:szCs w:val="24"/>
        </w:rPr>
        <w:t xml:space="preserve">Researchers have now come to the agreement that technological capabilities are the major drivers for </w:t>
      </w:r>
      <w:r w:rsidR="00FE15FF">
        <w:rPr>
          <w:rFonts w:cstheme="minorHAnsi"/>
          <w:bCs/>
          <w:iCs/>
          <w:sz w:val="24"/>
          <w:szCs w:val="24"/>
        </w:rPr>
        <w:t>firm’s</w:t>
      </w:r>
      <w:r>
        <w:rPr>
          <w:rFonts w:cstheme="minorHAnsi"/>
          <w:bCs/>
          <w:iCs/>
          <w:sz w:val="24"/>
          <w:szCs w:val="24"/>
        </w:rPr>
        <w:t xml:space="preserve"> competitiveness (Zhang et al., 2021). </w:t>
      </w:r>
      <w:r w:rsidR="00403C47">
        <w:rPr>
          <w:rFonts w:cstheme="minorHAnsi"/>
          <w:bCs/>
          <w:iCs/>
          <w:sz w:val="24"/>
          <w:szCs w:val="24"/>
        </w:rPr>
        <w:t xml:space="preserve">Technological capabilities are key resources for the organisation providing it with the unique knowledge, </w:t>
      </w:r>
      <w:r w:rsidR="00340E29">
        <w:rPr>
          <w:rFonts w:cstheme="minorHAnsi"/>
          <w:bCs/>
          <w:iCs/>
          <w:sz w:val="24"/>
          <w:szCs w:val="24"/>
        </w:rPr>
        <w:t>skills,</w:t>
      </w:r>
      <w:r w:rsidR="00403C47">
        <w:rPr>
          <w:rFonts w:cstheme="minorHAnsi"/>
          <w:bCs/>
          <w:iCs/>
          <w:sz w:val="24"/>
          <w:szCs w:val="24"/>
        </w:rPr>
        <w:t xml:space="preserve"> and abilities to </w:t>
      </w:r>
      <w:r w:rsidR="00183803">
        <w:rPr>
          <w:rFonts w:cstheme="minorHAnsi"/>
          <w:bCs/>
          <w:iCs/>
          <w:sz w:val="24"/>
          <w:szCs w:val="24"/>
        </w:rPr>
        <w:t>participate</w:t>
      </w:r>
      <w:r w:rsidR="00403C47">
        <w:rPr>
          <w:rFonts w:cstheme="minorHAnsi"/>
          <w:bCs/>
          <w:iCs/>
          <w:sz w:val="24"/>
          <w:szCs w:val="24"/>
        </w:rPr>
        <w:t xml:space="preserve"> in more s</w:t>
      </w:r>
      <w:r w:rsidR="00183803">
        <w:rPr>
          <w:rFonts w:cstheme="minorHAnsi"/>
          <w:bCs/>
          <w:iCs/>
          <w:sz w:val="24"/>
          <w:szCs w:val="24"/>
        </w:rPr>
        <w:t>ignificant</w:t>
      </w:r>
      <w:r w:rsidR="00403C47">
        <w:rPr>
          <w:rFonts w:cstheme="minorHAnsi"/>
          <w:bCs/>
          <w:iCs/>
          <w:sz w:val="24"/>
          <w:szCs w:val="24"/>
        </w:rPr>
        <w:t xml:space="preserve"> activities to </w:t>
      </w:r>
      <w:r w:rsidR="00183803">
        <w:rPr>
          <w:rFonts w:cstheme="minorHAnsi"/>
          <w:bCs/>
          <w:iCs/>
          <w:sz w:val="24"/>
          <w:szCs w:val="24"/>
        </w:rPr>
        <w:t>achieve</w:t>
      </w:r>
      <w:r w:rsidR="00403C47">
        <w:rPr>
          <w:rFonts w:cstheme="minorHAnsi"/>
          <w:bCs/>
          <w:iCs/>
          <w:sz w:val="24"/>
          <w:szCs w:val="24"/>
        </w:rPr>
        <w:t xml:space="preserve"> competitive advantage (Lin and Lai, 2020). </w:t>
      </w:r>
      <w:r w:rsidR="00551A23">
        <w:rPr>
          <w:rFonts w:cstheme="minorHAnsi"/>
          <w:bCs/>
          <w:iCs/>
          <w:sz w:val="24"/>
          <w:szCs w:val="24"/>
        </w:rPr>
        <w:t xml:space="preserve">The building of organisational technological capability </w:t>
      </w:r>
      <w:r w:rsidR="00EC5EF7">
        <w:rPr>
          <w:rFonts w:cstheme="minorHAnsi"/>
          <w:bCs/>
          <w:iCs/>
          <w:sz w:val="24"/>
          <w:szCs w:val="24"/>
        </w:rPr>
        <w:t xml:space="preserve">can take the form of technology transfer and knowledge </w:t>
      </w:r>
      <w:r w:rsidR="002E7BBC">
        <w:rPr>
          <w:rFonts w:cstheme="minorHAnsi"/>
          <w:bCs/>
          <w:iCs/>
          <w:sz w:val="24"/>
          <w:szCs w:val="24"/>
        </w:rPr>
        <w:t>spill overs</w:t>
      </w:r>
      <w:r w:rsidR="00551A23">
        <w:rPr>
          <w:rFonts w:cstheme="minorHAnsi"/>
          <w:bCs/>
          <w:iCs/>
          <w:sz w:val="24"/>
          <w:szCs w:val="24"/>
        </w:rPr>
        <w:t xml:space="preserve"> during which the organisation increases its knowledge base in scope and depth (</w:t>
      </w:r>
      <w:r w:rsidR="00E10BCA">
        <w:rPr>
          <w:rFonts w:cstheme="minorHAnsi"/>
          <w:bCs/>
          <w:iCs/>
          <w:sz w:val="24"/>
          <w:szCs w:val="24"/>
        </w:rPr>
        <w:t>Guo</w:t>
      </w:r>
      <w:r w:rsidR="00551A23">
        <w:rPr>
          <w:rFonts w:cstheme="minorHAnsi"/>
          <w:bCs/>
          <w:iCs/>
          <w:sz w:val="24"/>
          <w:szCs w:val="24"/>
        </w:rPr>
        <w:t xml:space="preserve"> et al.,</w:t>
      </w:r>
      <w:r w:rsidR="00E10BCA">
        <w:rPr>
          <w:rFonts w:cstheme="minorHAnsi"/>
          <w:bCs/>
          <w:iCs/>
          <w:sz w:val="24"/>
          <w:szCs w:val="24"/>
        </w:rPr>
        <w:t>2019)</w:t>
      </w:r>
      <w:r w:rsidR="00551A23">
        <w:rPr>
          <w:rFonts w:cstheme="minorHAnsi"/>
          <w:bCs/>
          <w:iCs/>
          <w:sz w:val="24"/>
          <w:szCs w:val="24"/>
        </w:rPr>
        <w:t>.</w:t>
      </w:r>
      <w:r w:rsidR="00EC5EF7">
        <w:rPr>
          <w:rFonts w:cstheme="minorHAnsi"/>
          <w:bCs/>
          <w:iCs/>
          <w:sz w:val="24"/>
          <w:szCs w:val="24"/>
        </w:rPr>
        <w:t xml:space="preserve"> </w:t>
      </w:r>
      <w:r w:rsidR="00AD7FB9">
        <w:rPr>
          <w:rFonts w:cstheme="minorHAnsi"/>
          <w:bCs/>
          <w:iCs/>
          <w:sz w:val="24"/>
          <w:szCs w:val="24"/>
        </w:rPr>
        <w:t xml:space="preserve">However, there are several challenges which organisations face in the process of trying to achieve this </w:t>
      </w:r>
      <w:r w:rsidR="00AD7FB9">
        <w:rPr>
          <w:rFonts w:cstheme="minorHAnsi"/>
          <w:bCs/>
          <w:iCs/>
          <w:sz w:val="24"/>
          <w:szCs w:val="24"/>
        </w:rPr>
        <w:lastRenderedPageBreak/>
        <w:t xml:space="preserve">ranging from both micro to macro levels and other socio-technical factors. </w:t>
      </w:r>
      <w:r w:rsidR="001629A2">
        <w:rPr>
          <w:rFonts w:cstheme="minorHAnsi"/>
          <w:bCs/>
          <w:iCs/>
          <w:sz w:val="24"/>
          <w:szCs w:val="24"/>
        </w:rPr>
        <w:t>T</w:t>
      </w:r>
      <w:r w:rsidR="002770DC" w:rsidRPr="002770DC">
        <w:rPr>
          <w:rFonts w:cstheme="minorHAnsi"/>
          <w:sz w:val="24"/>
          <w:szCs w:val="24"/>
          <w:shd w:val="clear" w:color="auto" w:fill="FFFFFF"/>
        </w:rPr>
        <w:t>echnological capabilities allow firms to focus on more strategic activities as these firms possess unique skills and resources which</w:t>
      </w:r>
      <w:r w:rsidR="002770DC">
        <w:rPr>
          <w:rFonts w:cstheme="minorHAnsi"/>
          <w:sz w:val="24"/>
          <w:szCs w:val="24"/>
          <w:shd w:val="clear" w:color="auto" w:fill="FFFFFF"/>
        </w:rPr>
        <w:t xml:space="preserve"> gives </w:t>
      </w:r>
      <w:r w:rsidR="001629A2">
        <w:rPr>
          <w:rFonts w:cstheme="minorHAnsi"/>
          <w:sz w:val="24"/>
          <w:szCs w:val="24"/>
          <w:shd w:val="clear" w:color="auto" w:fill="FFFFFF"/>
        </w:rPr>
        <w:t xml:space="preserve">them </w:t>
      </w:r>
      <w:r w:rsidR="002770DC">
        <w:rPr>
          <w:rFonts w:cstheme="minorHAnsi"/>
          <w:sz w:val="24"/>
          <w:szCs w:val="24"/>
          <w:shd w:val="clear" w:color="auto" w:fill="FFFFFF"/>
        </w:rPr>
        <w:t>competitive advantages and i</w:t>
      </w:r>
      <w:r w:rsidR="00EA174E">
        <w:rPr>
          <w:rFonts w:cstheme="minorHAnsi"/>
          <w:sz w:val="24"/>
          <w:szCs w:val="24"/>
          <w:shd w:val="clear" w:color="auto" w:fill="FFFFFF"/>
        </w:rPr>
        <w:t xml:space="preserve">mproves the </w:t>
      </w:r>
      <w:r w:rsidR="00D932E9">
        <w:rPr>
          <w:rFonts w:cstheme="minorHAnsi"/>
          <w:sz w:val="24"/>
          <w:szCs w:val="24"/>
          <w:shd w:val="clear" w:color="auto" w:fill="FFFFFF"/>
        </w:rPr>
        <w:t>firm’s</w:t>
      </w:r>
      <w:r w:rsidR="00EA174E">
        <w:rPr>
          <w:rFonts w:cstheme="minorHAnsi"/>
          <w:sz w:val="24"/>
          <w:szCs w:val="24"/>
          <w:shd w:val="clear" w:color="auto" w:fill="FFFFFF"/>
        </w:rPr>
        <w:t xml:space="preserve"> profitability and performance</w:t>
      </w:r>
      <w:r w:rsidR="001629A2">
        <w:rPr>
          <w:rFonts w:cstheme="minorHAnsi"/>
          <w:sz w:val="24"/>
          <w:szCs w:val="24"/>
          <w:shd w:val="clear" w:color="auto" w:fill="FFFFFF"/>
        </w:rPr>
        <w:t xml:space="preserve"> (</w:t>
      </w:r>
      <w:r w:rsidR="001629A2" w:rsidRPr="002770DC">
        <w:rPr>
          <w:rFonts w:cstheme="minorHAnsi"/>
          <w:sz w:val="24"/>
          <w:szCs w:val="24"/>
          <w:shd w:val="clear" w:color="auto" w:fill="FFFFFF"/>
        </w:rPr>
        <w:t xml:space="preserve">Feng-Jyh &amp; </w:t>
      </w:r>
      <w:r w:rsidR="001629A2">
        <w:rPr>
          <w:rFonts w:cstheme="minorHAnsi"/>
          <w:sz w:val="24"/>
          <w:szCs w:val="24"/>
          <w:shd w:val="clear" w:color="auto" w:fill="FFFFFF"/>
        </w:rPr>
        <w:t>C</w:t>
      </w:r>
      <w:r w:rsidR="001629A2" w:rsidRPr="002770DC">
        <w:rPr>
          <w:rFonts w:cstheme="minorHAnsi"/>
          <w:sz w:val="24"/>
          <w:szCs w:val="24"/>
          <w:shd w:val="clear" w:color="auto" w:fill="FFFFFF"/>
        </w:rPr>
        <w:t>hihufeng</w:t>
      </w:r>
      <w:r w:rsidR="001629A2">
        <w:rPr>
          <w:rFonts w:cstheme="minorHAnsi"/>
          <w:sz w:val="24"/>
          <w:szCs w:val="24"/>
          <w:shd w:val="clear" w:color="auto" w:fill="FFFFFF"/>
        </w:rPr>
        <w:t xml:space="preserve">, </w:t>
      </w:r>
      <w:r w:rsidR="001629A2" w:rsidRPr="002770DC">
        <w:rPr>
          <w:rFonts w:cstheme="minorHAnsi"/>
          <w:sz w:val="24"/>
          <w:szCs w:val="24"/>
          <w:shd w:val="clear" w:color="auto" w:fill="FFFFFF"/>
        </w:rPr>
        <w:t>2021)</w:t>
      </w:r>
      <w:r w:rsidR="00EA174E" w:rsidRPr="007D130F">
        <w:rPr>
          <w:rFonts w:cstheme="minorHAnsi"/>
          <w:sz w:val="24"/>
          <w:szCs w:val="24"/>
          <w:shd w:val="clear" w:color="auto" w:fill="FFFFFF"/>
        </w:rPr>
        <w:t>.</w:t>
      </w:r>
      <w:r w:rsidR="002770DC" w:rsidRPr="007D130F">
        <w:rPr>
          <w:rFonts w:ascii="Verdana" w:hAnsi="Verdana"/>
          <w:sz w:val="18"/>
          <w:szCs w:val="18"/>
          <w:shd w:val="clear" w:color="auto" w:fill="FFFFFF"/>
        </w:rPr>
        <w:t xml:space="preserve"> </w:t>
      </w:r>
      <w:r w:rsidR="005B7BED" w:rsidRPr="007D130F">
        <w:rPr>
          <w:rFonts w:cstheme="minorHAnsi"/>
          <w:sz w:val="24"/>
          <w:szCs w:val="24"/>
          <w:shd w:val="clear" w:color="auto" w:fill="FFFFFF"/>
        </w:rPr>
        <w:t xml:space="preserve">Developing technological capabilities is therefore important for organisations as it breeds new products and services through innovation </w:t>
      </w:r>
      <w:r w:rsidR="001629A2">
        <w:rPr>
          <w:rFonts w:cstheme="minorHAnsi"/>
          <w:sz w:val="24"/>
          <w:szCs w:val="24"/>
          <w:shd w:val="clear" w:color="auto" w:fill="FFFFFF"/>
        </w:rPr>
        <w:t xml:space="preserve">and increases </w:t>
      </w:r>
      <w:r w:rsidR="005B7BED" w:rsidRPr="007D130F">
        <w:rPr>
          <w:rFonts w:cstheme="minorHAnsi"/>
          <w:sz w:val="24"/>
          <w:szCs w:val="24"/>
          <w:shd w:val="clear" w:color="auto" w:fill="FFFFFF"/>
        </w:rPr>
        <w:t xml:space="preserve">the market share of the organisation. To develop capabilities, organisations therefore need to acquire the right knowledge which </w:t>
      </w:r>
      <w:r w:rsidR="007D130F" w:rsidRPr="007D130F">
        <w:rPr>
          <w:rFonts w:cstheme="minorHAnsi"/>
          <w:sz w:val="24"/>
          <w:szCs w:val="24"/>
          <w:shd w:val="clear" w:color="auto" w:fill="FFFFFF"/>
        </w:rPr>
        <w:t>Feng-Jyh &amp; Chihufeng (2021) rightly pointed out could be a challenge for SMEs</w:t>
      </w:r>
      <w:r w:rsidR="007D130F">
        <w:rPr>
          <w:rFonts w:cstheme="minorHAnsi"/>
          <w:sz w:val="24"/>
          <w:szCs w:val="24"/>
          <w:shd w:val="clear" w:color="auto" w:fill="FFFFFF"/>
        </w:rPr>
        <w:t xml:space="preserve">. </w:t>
      </w:r>
      <w:r w:rsidR="007D48EA" w:rsidRPr="002770DC">
        <w:rPr>
          <w:rFonts w:cstheme="minorHAnsi"/>
          <w:sz w:val="24"/>
          <w:szCs w:val="24"/>
          <w:shd w:val="clear" w:color="auto" w:fill="FFFFFF"/>
        </w:rPr>
        <w:t xml:space="preserve">Feng-Jyh &amp; </w:t>
      </w:r>
      <w:r w:rsidR="007D48EA">
        <w:rPr>
          <w:rFonts w:cstheme="minorHAnsi"/>
          <w:sz w:val="24"/>
          <w:szCs w:val="24"/>
          <w:shd w:val="clear" w:color="auto" w:fill="FFFFFF"/>
        </w:rPr>
        <w:t>C</w:t>
      </w:r>
      <w:r w:rsidR="007D48EA" w:rsidRPr="002770DC">
        <w:rPr>
          <w:rFonts w:cstheme="minorHAnsi"/>
          <w:sz w:val="24"/>
          <w:szCs w:val="24"/>
          <w:shd w:val="clear" w:color="auto" w:fill="FFFFFF"/>
        </w:rPr>
        <w:t xml:space="preserve">hihufeng (2021) </w:t>
      </w:r>
      <w:r w:rsidR="007D48EA">
        <w:rPr>
          <w:rFonts w:cstheme="minorHAnsi"/>
          <w:sz w:val="24"/>
          <w:szCs w:val="24"/>
          <w:shd w:val="clear" w:color="auto" w:fill="FFFFFF"/>
        </w:rPr>
        <w:t xml:space="preserve">identified </w:t>
      </w:r>
      <w:r w:rsidR="00B9656A">
        <w:rPr>
          <w:rFonts w:cstheme="minorHAnsi"/>
          <w:sz w:val="24"/>
          <w:szCs w:val="24"/>
          <w:shd w:val="clear" w:color="auto" w:fill="FFFFFF"/>
        </w:rPr>
        <w:t>several</w:t>
      </w:r>
      <w:r w:rsidR="007D48EA">
        <w:rPr>
          <w:rFonts w:cstheme="minorHAnsi"/>
          <w:sz w:val="24"/>
          <w:szCs w:val="24"/>
          <w:shd w:val="clear" w:color="auto" w:fill="FFFFFF"/>
        </w:rPr>
        <w:t xml:space="preserve"> factors that could influence the ability of the organisation to develop technological capabilities which </w:t>
      </w:r>
      <w:r w:rsidR="00101026">
        <w:rPr>
          <w:rFonts w:cstheme="minorHAnsi"/>
          <w:sz w:val="24"/>
          <w:szCs w:val="24"/>
          <w:shd w:val="clear" w:color="auto" w:fill="FFFFFF"/>
        </w:rPr>
        <w:t>included</w:t>
      </w:r>
      <w:r w:rsidR="007D48EA">
        <w:rPr>
          <w:rFonts w:cstheme="minorHAnsi"/>
          <w:sz w:val="24"/>
          <w:szCs w:val="24"/>
          <w:shd w:val="clear" w:color="auto" w:fill="FFFFFF"/>
        </w:rPr>
        <w:t xml:space="preserve"> </w:t>
      </w:r>
      <w:r w:rsidR="0004641B">
        <w:rPr>
          <w:rFonts w:cstheme="minorHAnsi"/>
          <w:sz w:val="24"/>
          <w:szCs w:val="24"/>
          <w:shd w:val="clear" w:color="auto" w:fill="FFFFFF"/>
        </w:rPr>
        <w:t xml:space="preserve">the sharing of </w:t>
      </w:r>
      <w:r w:rsidR="007D48EA">
        <w:rPr>
          <w:rFonts w:cstheme="minorHAnsi"/>
          <w:sz w:val="24"/>
          <w:szCs w:val="24"/>
          <w:shd w:val="clear" w:color="auto" w:fill="FFFFFF"/>
        </w:rPr>
        <w:t xml:space="preserve">knowledge, </w:t>
      </w:r>
      <w:r w:rsidR="0004641B">
        <w:rPr>
          <w:rFonts w:cstheme="minorHAnsi"/>
          <w:sz w:val="24"/>
          <w:szCs w:val="24"/>
          <w:shd w:val="clear" w:color="auto" w:fill="FFFFFF"/>
        </w:rPr>
        <w:t>skills</w:t>
      </w:r>
      <w:r w:rsidR="007D48EA">
        <w:rPr>
          <w:rFonts w:cstheme="minorHAnsi"/>
          <w:sz w:val="24"/>
          <w:szCs w:val="24"/>
          <w:shd w:val="clear" w:color="auto" w:fill="FFFFFF"/>
        </w:rPr>
        <w:t xml:space="preserve"> training, collaborative </w:t>
      </w:r>
      <w:r w:rsidR="0004641B">
        <w:rPr>
          <w:rFonts w:cstheme="minorHAnsi"/>
          <w:sz w:val="24"/>
          <w:szCs w:val="24"/>
          <w:shd w:val="clear" w:color="auto" w:fill="FFFFFF"/>
        </w:rPr>
        <w:t>partnerships,</w:t>
      </w:r>
      <w:r w:rsidR="007D48EA">
        <w:rPr>
          <w:rFonts w:cstheme="minorHAnsi"/>
          <w:sz w:val="24"/>
          <w:szCs w:val="24"/>
          <w:shd w:val="clear" w:color="auto" w:fill="FFFFFF"/>
        </w:rPr>
        <w:t xml:space="preserve"> </w:t>
      </w:r>
      <w:r w:rsidR="00622CE6">
        <w:rPr>
          <w:rFonts w:cstheme="minorHAnsi"/>
          <w:sz w:val="24"/>
          <w:szCs w:val="24"/>
          <w:shd w:val="clear" w:color="auto" w:fill="FFFFFF"/>
        </w:rPr>
        <w:t>innovation,</w:t>
      </w:r>
      <w:r w:rsidR="007D48EA">
        <w:rPr>
          <w:rFonts w:cstheme="minorHAnsi"/>
          <w:sz w:val="24"/>
          <w:szCs w:val="24"/>
          <w:shd w:val="clear" w:color="auto" w:fill="FFFFFF"/>
        </w:rPr>
        <w:t xml:space="preserve"> and government support. </w:t>
      </w:r>
      <w:r w:rsidR="00985A6B">
        <w:rPr>
          <w:rFonts w:cstheme="minorHAnsi"/>
          <w:sz w:val="24"/>
          <w:szCs w:val="24"/>
          <w:shd w:val="clear" w:color="auto" w:fill="FFFFFF"/>
        </w:rPr>
        <w:t xml:space="preserve">They </w:t>
      </w:r>
      <w:r w:rsidR="0081240E">
        <w:rPr>
          <w:rFonts w:cstheme="minorHAnsi"/>
          <w:sz w:val="24"/>
          <w:szCs w:val="24"/>
          <w:shd w:val="clear" w:color="auto" w:fill="FFFFFF"/>
        </w:rPr>
        <w:t>argued</w:t>
      </w:r>
      <w:r w:rsidR="00985A6B">
        <w:rPr>
          <w:rFonts w:cstheme="minorHAnsi"/>
          <w:sz w:val="24"/>
          <w:szCs w:val="24"/>
          <w:shd w:val="clear" w:color="auto" w:fill="FFFFFF"/>
        </w:rPr>
        <w:t xml:space="preserve"> </w:t>
      </w:r>
      <w:r w:rsidR="0081240E">
        <w:rPr>
          <w:rFonts w:cstheme="minorHAnsi"/>
          <w:sz w:val="24"/>
          <w:szCs w:val="24"/>
          <w:shd w:val="clear" w:color="auto" w:fill="FFFFFF"/>
        </w:rPr>
        <w:t>those resources</w:t>
      </w:r>
      <w:r w:rsidR="00985A6B">
        <w:rPr>
          <w:rFonts w:cstheme="minorHAnsi"/>
          <w:sz w:val="24"/>
          <w:szCs w:val="24"/>
          <w:shd w:val="clear" w:color="auto" w:fill="FFFFFF"/>
        </w:rPr>
        <w:t xml:space="preserve"> are critical for any organisation to develop the right capabilities to innovate and compete in this dynamic </w:t>
      </w:r>
      <w:r w:rsidR="00E55FBB">
        <w:rPr>
          <w:rFonts w:cstheme="minorHAnsi"/>
          <w:sz w:val="24"/>
          <w:szCs w:val="24"/>
          <w:shd w:val="clear" w:color="auto" w:fill="FFFFFF"/>
        </w:rPr>
        <w:t>environment.</w:t>
      </w:r>
      <w:r w:rsidR="00985A6B">
        <w:rPr>
          <w:rFonts w:cstheme="minorHAnsi"/>
          <w:sz w:val="24"/>
          <w:szCs w:val="24"/>
          <w:shd w:val="clear" w:color="auto" w:fill="FFFFFF"/>
        </w:rPr>
        <w:t xml:space="preserve"> </w:t>
      </w:r>
      <w:r w:rsidR="00101026">
        <w:rPr>
          <w:rFonts w:cstheme="minorHAnsi"/>
          <w:sz w:val="24"/>
          <w:szCs w:val="24"/>
          <w:shd w:val="clear" w:color="auto" w:fill="FFFFFF"/>
        </w:rPr>
        <w:t xml:space="preserve">One can therefore </w:t>
      </w:r>
      <w:r w:rsidR="0081240E">
        <w:rPr>
          <w:rFonts w:cstheme="minorHAnsi"/>
          <w:sz w:val="24"/>
          <w:szCs w:val="24"/>
          <w:shd w:val="clear" w:color="auto" w:fill="FFFFFF"/>
        </w:rPr>
        <w:t>say</w:t>
      </w:r>
      <w:r w:rsidR="002C16EB">
        <w:rPr>
          <w:rFonts w:cstheme="minorHAnsi"/>
          <w:sz w:val="24"/>
          <w:szCs w:val="24"/>
          <w:shd w:val="clear" w:color="auto" w:fill="FFFFFF"/>
        </w:rPr>
        <w:t xml:space="preserve"> that, similarly these factors will also influence the organisation’s technology strategy as the strategy defines how the organisation will develop these technological capabilities and what technologies to harness to drive future competitiveness and product innovation</w:t>
      </w:r>
      <w:r w:rsidR="00101026">
        <w:rPr>
          <w:rFonts w:cstheme="minorHAnsi"/>
          <w:sz w:val="24"/>
          <w:szCs w:val="24"/>
          <w:shd w:val="clear" w:color="auto" w:fill="FFFFFF"/>
        </w:rPr>
        <w:t xml:space="preserve">. </w:t>
      </w:r>
      <w:r w:rsidR="006A33A1">
        <w:rPr>
          <w:rFonts w:cstheme="minorHAnsi"/>
          <w:sz w:val="24"/>
          <w:szCs w:val="24"/>
          <w:shd w:val="clear" w:color="auto" w:fill="FFFFFF"/>
        </w:rPr>
        <w:t>Through</w:t>
      </w:r>
      <w:r w:rsidR="00D907ED">
        <w:rPr>
          <w:rFonts w:cstheme="minorHAnsi"/>
          <w:sz w:val="24"/>
          <w:szCs w:val="24"/>
          <w:shd w:val="clear" w:color="auto" w:fill="FFFFFF"/>
        </w:rPr>
        <w:t xml:space="preserve"> knowledge, organisations can gain further insight about customer journeys and can use this to develop on the </w:t>
      </w:r>
      <w:r w:rsidR="00985A6B">
        <w:rPr>
          <w:rFonts w:cstheme="minorHAnsi"/>
          <w:sz w:val="24"/>
          <w:szCs w:val="24"/>
          <w:shd w:val="clear" w:color="auto" w:fill="FFFFFF"/>
        </w:rPr>
        <w:t>firm’s</w:t>
      </w:r>
      <w:r w:rsidR="00D907ED">
        <w:rPr>
          <w:rFonts w:cstheme="minorHAnsi"/>
          <w:sz w:val="24"/>
          <w:szCs w:val="24"/>
          <w:shd w:val="clear" w:color="auto" w:fill="FFFFFF"/>
        </w:rPr>
        <w:t xml:space="preserve"> capabilities. </w:t>
      </w:r>
      <w:r w:rsidR="0037610F">
        <w:rPr>
          <w:rFonts w:cstheme="minorHAnsi"/>
          <w:sz w:val="24"/>
          <w:szCs w:val="24"/>
          <w:shd w:val="clear" w:color="auto" w:fill="FFFFFF"/>
        </w:rPr>
        <w:t>Barney (1991) cited by Urbano et. Al., (2019</w:t>
      </w:r>
      <w:r w:rsidR="006A33A1">
        <w:rPr>
          <w:rFonts w:cstheme="minorHAnsi"/>
          <w:sz w:val="24"/>
          <w:szCs w:val="24"/>
          <w:shd w:val="clear" w:color="auto" w:fill="FFFFFF"/>
        </w:rPr>
        <w:t>)</w:t>
      </w:r>
      <w:r w:rsidR="0037610F">
        <w:rPr>
          <w:rFonts w:cstheme="minorHAnsi"/>
          <w:sz w:val="24"/>
          <w:szCs w:val="24"/>
          <w:shd w:val="clear" w:color="auto" w:fill="FFFFFF"/>
        </w:rPr>
        <w:t xml:space="preserve"> added that organisations can gain sustainable competitive advantage by having resources (assets and capabilities) that cannot be copied and not tangible.</w:t>
      </w:r>
      <w:r w:rsidR="002A3D74">
        <w:rPr>
          <w:rFonts w:cstheme="minorHAnsi"/>
          <w:sz w:val="24"/>
          <w:szCs w:val="24"/>
          <w:shd w:val="clear" w:color="auto" w:fill="FFFFFF"/>
        </w:rPr>
        <w:t xml:space="preserve"> Based on the philosophy of Barney, Urbano et al identified the strategic orientation</w:t>
      </w:r>
      <w:r w:rsidR="0037610F">
        <w:rPr>
          <w:rFonts w:cstheme="minorHAnsi"/>
          <w:bCs/>
          <w:iCs/>
          <w:sz w:val="24"/>
          <w:szCs w:val="24"/>
        </w:rPr>
        <w:t xml:space="preserve"> </w:t>
      </w:r>
      <w:r w:rsidR="002A3D74">
        <w:rPr>
          <w:rFonts w:cstheme="minorHAnsi"/>
          <w:bCs/>
          <w:iCs/>
          <w:sz w:val="24"/>
          <w:szCs w:val="24"/>
        </w:rPr>
        <w:t xml:space="preserve">of an organisation </w:t>
      </w:r>
      <w:r w:rsidR="006A33A1">
        <w:rPr>
          <w:rFonts w:cstheme="minorHAnsi"/>
          <w:bCs/>
          <w:iCs/>
          <w:sz w:val="24"/>
          <w:szCs w:val="24"/>
        </w:rPr>
        <w:t xml:space="preserve">as </w:t>
      </w:r>
      <w:r w:rsidR="002A3D74">
        <w:rPr>
          <w:rFonts w:cstheme="minorHAnsi"/>
          <w:bCs/>
          <w:iCs/>
          <w:sz w:val="24"/>
          <w:szCs w:val="24"/>
        </w:rPr>
        <w:t xml:space="preserve">an important organisational dynamic capability as it describes the philosophical unpinning of how business is conducted with reference values, </w:t>
      </w:r>
      <w:r w:rsidR="001C04C4">
        <w:rPr>
          <w:rFonts w:cstheme="minorHAnsi"/>
          <w:bCs/>
          <w:iCs/>
          <w:sz w:val="24"/>
          <w:szCs w:val="24"/>
        </w:rPr>
        <w:t>beliefs,</w:t>
      </w:r>
      <w:r w:rsidR="002A3D74">
        <w:rPr>
          <w:rFonts w:cstheme="minorHAnsi"/>
          <w:bCs/>
          <w:iCs/>
          <w:sz w:val="24"/>
          <w:szCs w:val="24"/>
        </w:rPr>
        <w:t xml:space="preserve"> </w:t>
      </w:r>
      <w:r w:rsidR="001C04C4">
        <w:rPr>
          <w:rFonts w:cstheme="minorHAnsi"/>
          <w:bCs/>
          <w:iCs/>
          <w:sz w:val="24"/>
          <w:szCs w:val="24"/>
        </w:rPr>
        <w:t xml:space="preserve">and objectives. </w:t>
      </w:r>
      <w:r w:rsidR="006A33A1">
        <w:rPr>
          <w:rFonts w:cstheme="minorHAnsi"/>
          <w:bCs/>
          <w:iCs/>
          <w:sz w:val="24"/>
          <w:szCs w:val="24"/>
        </w:rPr>
        <w:t xml:space="preserve">Organisational culture is therefore shaping the way capabilities are developed and hence an impact to is technological strategic setting. </w:t>
      </w:r>
      <w:r w:rsidR="00187E1D" w:rsidRPr="00EB7063">
        <w:rPr>
          <w:rFonts w:cstheme="minorHAnsi"/>
          <w:bCs/>
          <w:iCs/>
          <w:sz w:val="24"/>
          <w:szCs w:val="24"/>
        </w:rPr>
        <w:t>Amankwah-Amoah et al. (2021</w:t>
      </w:r>
      <w:r w:rsidR="00CB6DB0" w:rsidRPr="00EB7063">
        <w:rPr>
          <w:rFonts w:cstheme="minorHAnsi"/>
          <w:bCs/>
          <w:iCs/>
          <w:sz w:val="24"/>
          <w:szCs w:val="24"/>
        </w:rPr>
        <w:t xml:space="preserve">) </w:t>
      </w:r>
      <w:r w:rsidR="00CB6DB0">
        <w:rPr>
          <w:rFonts w:cstheme="minorHAnsi"/>
          <w:bCs/>
          <w:iCs/>
          <w:sz w:val="24"/>
          <w:szCs w:val="24"/>
        </w:rPr>
        <w:t xml:space="preserve">added that countries are now using technological knowledge to transform from </w:t>
      </w:r>
      <w:r w:rsidR="00187E1D">
        <w:rPr>
          <w:rFonts w:cstheme="minorHAnsi"/>
          <w:bCs/>
          <w:iCs/>
          <w:sz w:val="24"/>
          <w:szCs w:val="24"/>
        </w:rPr>
        <w:t>traditional agricultural economies to knowledge-based economies. One can therefore argue that knowledge and transformation</w:t>
      </w:r>
      <w:r w:rsidR="004142B0">
        <w:rPr>
          <w:rFonts w:cstheme="minorHAnsi"/>
          <w:bCs/>
          <w:iCs/>
          <w:sz w:val="24"/>
          <w:szCs w:val="24"/>
        </w:rPr>
        <w:t xml:space="preserve"> capabilities</w:t>
      </w:r>
      <w:r w:rsidR="00187E1D">
        <w:rPr>
          <w:rFonts w:cstheme="minorHAnsi"/>
          <w:bCs/>
          <w:iCs/>
          <w:sz w:val="24"/>
          <w:szCs w:val="24"/>
        </w:rPr>
        <w:t xml:space="preserve"> are critical and vi</w:t>
      </w:r>
      <w:r w:rsidR="00730F9C">
        <w:rPr>
          <w:rFonts w:cstheme="minorHAnsi"/>
          <w:bCs/>
          <w:iCs/>
          <w:sz w:val="24"/>
          <w:szCs w:val="24"/>
        </w:rPr>
        <w:t>t</w:t>
      </w:r>
      <w:r w:rsidR="00187E1D">
        <w:rPr>
          <w:rFonts w:cstheme="minorHAnsi"/>
          <w:bCs/>
          <w:iCs/>
          <w:sz w:val="24"/>
          <w:szCs w:val="24"/>
        </w:rPr>
        <w:t xml:space="preserve">al resources for technology </w:t>
      </w:r>
      <w:r w:rsidR="00BB6F61">
        <w:rPr>
          <w:rFonts w:cstheme="minorHAnsi"/>
          <w:bCs/>
          <w:iCs/>
          <w:sz w:val="24"/>
          <w:szCs w:val="24"/>
        </w:rPr>
        <w:t xml:space="preserve">strategy. </w:t>
      </w:r>
    </w:p>
    <w:p w14:paraId="6AB5BD7C" w14:textId="45DAB6A5" w:rsidR="00021E9A" w:rsidRPr="002770DC" w:rsidRDefault="00D924F0" w:rsidP="00CC1247">
      <w:pPr>
        <w:jc w:val="both"/>
        <w:rPr>
          <w:rFonts w:cstheme="minorHAnsi"/>
          <w:sz w:val="24"/>
          <w:szCs w:val="24"/>
          <w:shd w:val="clear" w:color="auto" w:fill="FFFFFF"/>
        </w:rPr>
      </w:pPr>
      <w:r w:rsidRPr="005E4077">
        <w:rPr>
          <w:rFonts w:cstheme="minorHAnsi"/>
          <w:bCs/>
          <w:iCs/>
          <w:sz w:val="24"/>
          <w:szCs w:val="24"/>
        </w:rPr>
        <w:t xml:space="preserve">Traditionally, research has looked at IT strategy as subordinate to business strategies, researchers have now been able to acknowledge the fact that IT strategy </w:t>
      </w:r>
      <w:r w:rsidR="00602651" w:rsidRPr="005E4077">
        <w:rPr>
          <w:rFonts w:cstheme="minorHAnsi"/>
          <w:bCs/>
          <w:iCs/>
          <w:sz w:val="24"/>
          <w:szCs w:val="24"/>
        </w:rPr>
        <w:t xml:space="preserve">in its own rights is </w:t>
      </w:r>
      <w:r w:rsidRPr="005E4077">
        <w:rPr>
          <w:rFonts w:cstheme="minorHAnsi"/>
          <w:bCs/>
          <w:iCs/>
          <w:sz w:val="24"/>
          <w:szCs w:val="24"/>
        </w:rPr>
        <w:t>responsibl</w:t>
      </w:r>
      <w:r w:rsidR="00602651" w:rsidRPr="005E4077">
        <w:rPr>
          <w:rFonts w:cstheme="minorHAnsi"/>
          <w:bCs/>
          <w:iCs/>
          <w:sz w:val="24"/>
          <w:szCs w:val="24"/>
        </w:rPr>
        <w:t>e for driving business change and</w:t>
      </w:r>
      <w:r w:rsidRPr="005E4077">
        <w:rPr>
          <w:rFonts w:cstheme="minorHAnsi"/>
          <w:bCs/>
          <w:iCs/>
          <w:sz w:val="24"/>
          <w:szCs w:val="24"/>
        </w:rPr>
        <w:t xml:space="preserve"> should therefore be treated </w:t>
      </w:r>
      <w:r w:rsidR="0088477C">
        <w:rPr>
          <w:rFonts w:cstheme="minorHAnsi"/>
          <w:bCs/>
          <w:iCs/>
          <w:sz w:val="24"/>
          <w:szCs w:val="24"/>
        </w:rPr>
        <w:t>in</w:t>
      </w:r>
      <w:r w:rsidR="00602651" w:rsidRPr="005E4077">
        <w:rPr>
          <w:rFonts w:cstheme="minorHAnsi"/>
          <w:bCs/>
          <w:iCs/>
          <w:sz w:val="24"/>
          <w:szCs w:val="24"/>
        </w:rPr>
        <w:t xml:space="preserve"> its own rights</w:t>
      </w:r>
      <w:r w:rsidRPr="005E4077">
        <w:rPr>
          <w:rFonts w:cstheme="minorHAnsi"/>
          <w:bCs/>
          <w:iCs/>
          <w:sz w:val="24"/>
          <w:szCs w:val="24"/>
        </w:rPr>
        <w:t xml:space="preserve"> (Chen et al. 2010 as cited by Teubner, &amp; Stockhinger, J. 2020)</w:t>
      </w:r>
      <w:r w:rsidR="008B4B2C" w:rsidRPr="005E4077">
        <w:rPr>
          <w:rFonts w:cstheme="minorHAnsi"/>
          <w:bCs/>
          <w:iCs/>
          <w:sz w:val="24"/>
          <w:szCs w:val="24"/>
        </w:rPr>
        <w:t xml:space="preserve">. </w:t>
      </w:r>
      <w:r w:rsidR="00021E9A" w:rsidRPr="005E4077">
        <w:rPr>
          <w:rFonts w:cstheme="minorHAnsi"/>
          <w:bCs/>
          <w:iCs/>
          <w:sz w:val="24"/>
          <w:szCs w:val="24"/>
        </w:rPr>
        <w:t xml:space="preserve">TS is sometimes understood to be the process of how firms go about gaining </w:t>
      </w:r>
      <w:r w:rsidR="00F8587B">
        <w:rPr>
          <w:rFonts w:cstheme="minorHAnsi"/>
          <w:bCs/>
          <w:iCs/>
          <w:sz w:val="24"/>
          <w:szCs w:val="24"/>
        </w:rPr>
        <w:t xml:space="preserve">knowledge and </w:t>
      </w:r>
      <w:r w:rsidR="009C377D">
        <w:rPr>
          <w:rFonts w:cstheme="minorHAnsi"/>
          <w:bCs/>
          <w:iCs/>
          <w:sz w:val="24"/>
          <w:szCs w:val="24"/>
        </w:rPr>
        <w:t>abilities,</w:t>
      </w:r>
      <w:r w:rsidR="00F8587B">
        <w:rPr>
          <w:rFonts w:cstheme="minorHAnsi"/>
          <w:bCs/>
          <w:iCs/>
          <w:sz w:val="24"/>
          <w:szCs w:val="24"/>
        </w:rPr>
        <w:t xml:space="preserve"> Ford</w:t>
      </w:r>
      <w:r w:rsidR="00021E9A" w:rsidRPr="005E4077">
        <w:rPr>
          <w:rFonts w:cstheme="minorHAnsi"/>
          <w:bCs/>
          <w:iCs/>
          <w:sz w:val="24"/>
          <w:szCs w:val="24"/>
        </w:rPr>
        <w:t xml:space="preserve"> (1998) as cited by Zhang et </w:t>
      </w:r>
      <w:r w:rsidR="003676C1" w:rsidRPr="005E4077">
        <w:rPr>
          <w:rFonts w:cstheme="minorHAnsi"/>
          <w:bCs/>
          <w:iCs/>
          <w:sz w:val="24"/>
          <w:szCs w:val="24"/>
        </w:rPr>
        <w:t>al.</w:t>
      </w:r>
      <w:r w:rsidR="00021E9A" w:rsidRPr="005E4077">
        <w:rPr>
          <w:rFonts w:cstheme="minorHAnsi"/>
          <w:bCs/>
          <w:iCs/>
          <w:sz w:val="24"/>
          <w:szCs w:val="24"/>
        </w:rPr>
        <w:t xml:space="preserve"> </w:t>
      </w:r>
      <w:r w:rsidR="00836F21" w:rsidRPr="005E4077">
        <w:rPr>
          <w:rFonts w:cstheme="minorHAnsi"/>
          <w:bCs/>
          <w:iCs/>
          <w:sz w:val="24"/>
          <w:szCs w:val="24"/>
        </w:rPr>
        <w:t>(</w:t>
      </w:r>
      <w:r w:rsidR="00021E9A" w:rsidRPr="005E4077">
        <w:rPr>
          <w:rFonts w:cstheme="minorHAnsi"/>
          <w:bCs/>
          <w:iCs/>
          <w:sz w:val="24"/>
          <w:szCs w:val="24"/>
        </w:rPr>
        <w:t>2021</w:t>
      </w:r>
      <w:r w:rsidR="00836F21" w:rsidRPr="005E4077">
        <w:rPr>
          <w:rFonts w:cstheme="minorHAnsi"/>
          <w:bCs/>
          <w:iCs/>
          <w:sz w:val="24"/>
          <w:szCs w:val="24"/>
        </w:rPr>
        <w:t xml:space="preserve">). It could also be deemed in the light of the organisations views on product innovation and providing value for money to customers through sustainable development (Lopez-Vega and Tell, 2021). </w:t>
      </w:r>
      <w:r w:rsidR="00BE6C40">
        <w:rPr>
          <w:rFonts w:cstheme="minorHAnsi"/>
          <w:bCs/>
          <w:iCs/>
          <w:sz w:val="24"/>
          <w:szCs w:val="24"/>
        </w:rPr>
        <w:t xml:space="preserve">Technology strategy as a concept has been around for some time and measured from various dimensions like </w:t>
      </w:r>
      <w:r w:rsidR="00887814">
        <w:rPr>
          <w:rFonts w:cstheme="minorHAnsi"/>
          <w:bCs/>
          <w:iCs/>
          <w:sz w:val="24"/>
          <w:szCs w:val="24"/>
        </w:rPr>
        <w:t>“</w:t>
      </w:r>
      <w:r w:rsidR="00BE6C40">
        <w:rPr>
          <w:rFonts w:cstheme="minorHAnsi"/>
          <w:bCs/>
          <w:iCs/>
          <w:sz w:val="24"/>
          <w:szCs w:val="24"/>
        </w:rPr>
        <w:t>technology leader versus technology follower</w:t>
      </w:r>
      <w:r w:rsidR="00887814">
        <w:rPr>
          <w:rFonts w:cstheme="minorHAnsi"/>
          <w:bCs/>
          <w:iCs/>
          <w:sz w:val="24"/>
          <w:szCs w:val="24"/>
        </w:rPr>
        <w:t>”</w:t>
      </w:r>
      <w:r w:rsidR="00BE6C40">
        <w:rPr>
          <w:rFonts w:cstheme="minorHAnsi"/>
          <w:bCs/>
          <w:iCs/>
          <w:sz w:val="24"/>
          <w:szCs w:val="24"/>
        </w:rPr>
        <w:t xml:space="preserve">, </w:t>
      </w:r>
      <w:r w:rsidR="006E18B2">
        <w:rPr>
          <w:rFonts w:cstheme="minorHAnsi"/>
          <w:bCs/>
          <w:iCs/>
          <w:sz w:val="24"/>
          <w:szCs w:val="24"/>
        </w:rPr>
        <w:t xml:space="preserve">degree of </w:t>
      </w:r>
      <w:r w:rsidR="00887814">
        <w:rPr>
          <w:rFonts w:cstheme="minorHAnsi"/>
          <w:bCs/>
          <w:iCs/>
          <w:sz w:val="24"/>
          <w:szCs w:val="24"/>
        </w:rPr>
        <w:t>“</w:t>
      </w:r>
      <w:r w:rsidR="006E18B2">
        <w:rPr>
          <w:rFonts w:cstheme="minorHAnsi"/>
          <w:bCs/>
          <w:iCs/>
          <w:sz w:val="24"/>
          <w:szCs w:val="24"/>
        </w:rPr>
        <w:t>technological diversification</w:t>
      </w:r>
      <w:r w:rsidR="00887814">
        <w:rPr>
          <w:rFonts w:cstheme="minorHAnsi"/>
          <w:bCs/>
          <w:iCs/>
          <w:sz w:val="24"/>
          <w:szCs w:val="24"/>
        </w:rPr>
        <w:t>”</w:t>
      </w:r>
      <w:r w:rsidR="006E18B2">
        <w:rPr>
          <w:rFonts w:cstheme="minorHAnsi"/>
          <w:bCs/>
          <w:iCs/>
          <w:sz w:val="24"/>
          <w:szCs w:val="24"/>
        </w:rPr>
        <w:t xml:space="preserve">, technology sourcing strategy (internal or external sourcing) and </w:t>
      </w:r>
      <w:r w:rsidR="00887814">
        <w:rPr>
          <w:rFonts w:cstheme="minorHAnsi"/>
          <w:bCs/>
          <w:iCs/>
          <w:sz w:val="24"/>
          <w:szCs w:val="24"/>
        </w:rPr>
        <w:t>“</w:t>
      </w:r>
      <w:r w:rsidR="006E18B2">
        <w:rPr>
          <w:rFonts w:cstheme="minorHAnsi"/>
          <w:bCs/>
          <w:iCs/>
          <w:sz w:val="24"/>
          <w:szCs w:val="24"/>
        </w:rPr>
        <w:t xml:space="preserve">product exploration versus product exploitation </w:t>
      </w:r>
      <w:r w:rsidR="000643B6">
        <w:rPr>
          <w:rFonts w:cstheme="minorHAnsi"/>
          <w:bCs/>
          <w:iCs/>
          <w:sz w:val="24"/>
          <w:szCs w:val="24"/>
        </w:rPr>
        <w:t>strategies</w:t>
      </w:r>
      <w:r w:rsidR="00887814">
        <w:rPr>
          <w:rFonts w:cstheme="minorHAnsi"/>
          <w:bCs/>
          <w:iCs/>
          <w:sz w:val="24"/>
          <w:szCs w:val="24"/>
        </w:rPr>
        <w:t>”</w:t>
      </w:r>
      <w:r w:rsidR="000643B6">
        <w:rPr>
          <w:rFonts w:cstheme="minorHAnsi"/>
          <w:bCs/>
          <w:iCs/>
          <w:sz w:val="24"/>
          <w:szCs w:val="24"/>
        </w:rPr>
        <w:t xml:space="preserve"> (Pavitt, </w:t>
      </w:r>
      <w:r w:rsidR="001F0A9C">
        <w:rPr>
          <w:rFonts w:cstheme="minorHAnsi"/>
          <w:bCs/>
          <w:iCs/>
          <w:sz w:val="24"/>
          <w:szCs w:val="24"/>
        </w:rPr>
        <w:t>1990 cited</w:t>
      </w:r>
      <w:r w:rsidR="000643B6">
        <w:rPr>
          <w:rFonts w:cstheme="minorHAnsi"/>
          <w:bCs/>
          <w:iCs/>
          <w:sz w:val="24"/>
          <w:szCs w:val="24"/>
        </w:rPr>
        <w:t xml:space="preserve"> </w:t>
      </w:r>
      <w:r w:rsidR="001F0A9C">
        <w:rPr>
          <w:rFonts w:cstheme="minorHAnsi"/>
          <w:bCs/>
          <w:iCs/>
          <w:sz w:val="24"/>
          <w:szCs w:val="24"/>
        </w:rPr>
        <w:t>by Lopez</w:t>
      </w:r>
      <w:r w:rsidR="000643B6" w:rsidRPr="005E4077">
        <w:rPr>
          <w:rFonts w:cstheme="minorHAnsi"/>
          <w:bCs/>
          <w:iCs/>
          <w:sz w:val="24"/>
          <w:szCs w:val="24"/>
        </w:rPr>
        <w:t>-Vega and Tell, 2021</w:t>
      </w:r>
      <w:r w:rsidR="000643B6">
        <w:rPr>
          <w:rFonts w:cstheme="minorHAnsi"/>
          <w:bCs/>
          <w:iCs/>
          <w:sz w:val="24"/>
          <w:szCs w:val="24"/>
        </w:rPr>
        <w:t>).</w:t>
      </w:r>
      <w:r w:rsidR="00A90585">
        <w:rPr>
          <w:rFonts w:cstheme="minorHAnsi"/>
          <w:bCs/>
          <w:iCs/>
          <w:sz w:val="24"/>
          <w:szCs w:val="24"/>
        </w:rPr>
        <w:t xml:space="preserve"> </w:t>
      </w:r>
    </w:p>
    <w:p w14:paraId="5933339C" w14:textId="5136789D" w:rsidR="009A7903" w:rsidRPr="00BF092A" w:rsidRDefault="00602651" w:rsidP="00CC1247">
      <w:pPr>
        <w:jc w:val="both"/>
        <w:rPr>
          <w:rFonts w:cstheme="minorHAnsi"/>
          <w:bCs/>
          <w:iCs/>
          <w:sz w:val="24"/>
          <w:szCs w:val="24"/>
        </w:rPr>
      </w:pPr>
      <w:r w:rsidRPr="005E4077">
        <w:rPr>
          <w:rFonts w:cstheme="minorHAnsi"/>
          <w:bCs/>
          <w:iCs/>
          <w:sz w:val="24"/>
          <w:szCs w:val="24"/>
        </w:rPr>
        <w:t xml:space="preserve">Prior studies on TS have used </w:t>
      </w:r>
      <w:r w:rsidR="001522A1" w:rsidRPr="005E4077">
        <w:rPr>
          <w:rFonts w:cstheme="minorHAnsi"/>
          <w:bCs/>
          <w:iCs/>
          <w:sz w:val="24"/>
          <w:szCs w:val="24"/>
        </w:rPr>
        <w:t>different</w:t>
      </w:r>
      <w:r w:rsidRPr="005E4077">
        <w:rPr>
          <w:rFonts w:cstheme="minorHAnsi"/>
          <w:bCs/>
          <w:iCs/>
          <w:sz w:val="24"/>
          <w:szCs w:val="24"/>
        </w:rPr>
        <w:t xml:space="preserve"> measures such as the ability of the organisation to integrate </w:t>
      </w:r>
      <w:r w:rsidR="00E51514" w:rsidRPr="005E4077">
        <w:rPr>
          <w:rFonts w:cstheme="minorHAnsi"/>
          <w:bCs/>
          <w:iCs/>
          <w:sz w:val="24"/>
          <w:szCs w:val="24"/>
        </w:rPr>
        <w:t>technological</w:t>
      </w:r>
      <w:r w:rsidRPr="005E4077">
        <w:rPr>
          <w:rFonts w:cstheme="minorHAnsi"/>
          <w:bCs/>
          <w:iCs/>
          <w:sz w:val="24"/>
          <w:szCs w:val="24"/>
        </w:rPr>
        <w:t xml:space="preserve"> knowledge</w:t>
      </w:r>
      <w:r w:rsidR="00E51514" w:rsidRPr="005E4077">
        <w:rPr>
          <w:rFonts w:cstheme="minorHAnsi"/>
          <w:bCs/>
          <w:iCs/>
          <w:sz w:val="24"/>
          <w:szCs w:val="24"/>
        </w:rPr>
        <w:t>,</w:t>
      </w:r>
      <w:r w:rsidR="001522A1" w:rsidRPr="005E4077">
        <w:rPr>
          <w:rFonts w:cstheme="minorHAnsi"/>
          <w:bCs/>
          <w:iCs/>
          <w:sz w:val="24"/>
          <w:szCs w:val="24"/>
        </w:rPr>
        <w:t xml:space="preserve"> product innovation,</w:t>
      </w:r>
      <w:r w:rsidR="00E51514" w:rsidRPr="005E4077">
        <w:rPr>
          <w:rFonts w:cstheme="minorHAnsi"/>
          <w:bCs/>
          <w:iCs/>
          <w:sz w:val="24"/>
          <w:szCs w:val="24"/>
        </w:rPr>
        <w:t xml:space="preserve"> organisational </w:t>
      </w:r>
      <w:r w:rsidR="00E55FBB" w:rsidRPr="005E4077">
        <w:rPr>
          <w:rFonts w:cstheme="minorHAnsi"/>
          <w:bCs/>
          <w:iCs/>
          <w:sz w:val="24"/>
          <w:szCs w:val="24"/>
        </w:rPr>
        <w:t>capabilities,</w:t>
      </w:r>
      <w:r w:rsidRPr="005E4077">
        <w:rPr>
          <w:rFonts w:cstheme="minorHAnsi"/>
          <w:bCs/>
          <w:iCs/>
          <w:sz w:val="24"/>
          <w:szCs w:val="24"/>
        </w:rPr>
        <w:t xml:space="preserve"> </w:t>
      </w:r>
      <w:r w:rsidR="00E51514" w:rsidRPr="005E4077">
        <w:rPr>
          <w:rFonts w:cstheme="minorHAnsi"/>
          <w:bCs/>
          <w:iCs/>
          <w:sz w:val="24"/>
          <w:szCs w:val="24"/>
        </w:rPr>
        <w:t xml:space="preserve">and manufacturing orientation </w:t>
      </w:r>
      <w:r w:rsidRPr="005E4077">
        <w:rPr>
          <w:rFonts w:cstheme="minorHAnsi"/>
          <w:bCs/>
          <w:iCs/>
          <w:sz w:val="24"/>
          <w:szCs w:val="24"/>
        </w:rPr>
        <w:t>through the organisation</w:t>
      </w:r>
      <w:r w:rsidR="001522A1" w:rsidRPr="005E4077">
        <w:rPr>
          <w:rFonts w:cstheme="minorHAnsi"/>
          <w:bCs/>
          <w:iCs/>
          <w:sz w:val="24"/>
          <w:szCs w:val="24"/>
        </w:rPr>
        <w:t xml:space="preserve">, </w:t>
      </w:r>
      <w:r w:rsidR="00E51514" w:rsidRPr="005E4077">
        <w:rPr>
          <w:rFonts w:cstheme="minorHAnsi"/>
          <w:bCs/>
          <w:iCs/>
          <w:sz w:val="24"/>
          <w:szCs w:val="24"/>
        </w:rPr>
        <w:t>(Zhang et al. 2021, Lopez-Vega and Tell, 2021</w:t>
      </w:r>
      <w:r w:rsidR="001522A1" w:rsidRPr="005E4077">
        <w:rPr>
          <w:rFonts w:cstheme="minorHAnsi"/>
          <w:bCs/>
          <w:iCs/>
          <w:sz w:val="24"/>
          <w:szCs w:val="24"/>
        </w:rPr>
        <w:t>)</w:t>
      </w:r>
      <w:r w:rsidRPr="005E4077">
        <w:rPr>
          <w:rFonts w:cstheme="minorHAnsi"/>
          <w:bCs/>
          <w:iCs/>
          <w:sz w:val="24"/>
          <w:szCs w:val="24"/>
        </w:rPr>
        <w:t xml:space="preserve"> </w:t>
      </w:r>
      <w:r w:rsidR="001522A1" w:rsidRPr="005E4077">
        <w:rPr>
          <w:rFonts w:cstheme="minorHAnsi"/>
          <w:bCs/>
          <w:iCs/>
          <w:sz w:val="24"/>
          <w:szCs w:val="24"/>
        </w:rPr>
        <w:t xml:space="preserve">but one thing is certain, these </w:t>
      </w:r>
      <w:r w:rsidR="001522A1" w:rsidRPr="00BF092A">
        <w:rPr>
          <w:rFonts w:cstheme="minorHAnsi"/>
          <w:bCs/>
          <w:iCs/>
          <w:sz w:val="24"/>
          <w:szCs w:val="24"/>
        </w:rPr>
        <w:t xml:space="preserve">strategies all require </w:t>
      </w:r>
      <w:r w:rsidR="009C377D" w:rsidRPr="00BF092A">
        <w:rPr>
          <w:rFonts w:cstheme="minorHAnsi"/>
          <w:bCs/>
          <w:iCs/>
          <w:sz w:val="24"/>
          <w:szCs w:val="24"/>
        </w:rPr>
        <w:t>resources,</w:t>
      </w:r>
      <w:r w:rsidR="001522A1" w:rsidRPr="00BF092A">
        <w:rPr>
          <w:rFonts w:cstheme="minorHAnsi"/>
          <w:bCs/>
          <w:iCs/>
          <w:sz w:val="24"/>
          <w:szCs w:val="24"/>
        </w:rPr>
        <w:t xml:space="preserve"> and the organisation needs to be capable to manage the transformation process.</w:t>
      </w:r>
      <w:r w:rsidR="009A7903" w:rsidRPr="00BF092A">
        <w:rPr>
          <w:rFonts w:cstheme="minorHAnsi"/>
          <w:bCs/>
          <w:iCs/>
          <w:sz w:val="24"/>
          <w:szCs w:val="24"/>
        </w:rPr>
        <w:t xml:space="preserve"> </w:t>
      </w:r>
      <w:r w:rsidR="00EB3BE6" w:rsidRPr="00BF092A">
        <w:rPr>
          <w:rFonts w:cstheme="minorHAnsi"/>
          <w:bCs/>
          <w:iCs/>
          <w:sz w:val="24"/>
          <w:szCs w:val="24"/>
        </w:rPr>
        <w:t xml:space="preserve">During the product innovation process, knowledge is created throughout the various phases (Marion &amp; Fixson, 2021). </w:t>
      </w:r>
      <w:r w:rsidR="00B93A96">
        <w:rPr>
          <w:rFonts w:cstheme="minorHAnsi"/>
          <w:bCs/>
          <w:iCs/>
          <w:sz w:val="24"/>
          <w:szCs w:val="24"/>
        </w:rPr>
        <w:t>Organisations capable of i</w:t>
      </w:r>
      <w:r w:rsidR="00C81DDC">
        <w:rPr>
          <w:rFonts w:cstheme="minorHAnsi"/>
          <w:bCs/>
          <w:iCs/>
          <w:sz w:val="24"/>
          <w:szCs w:val="24"/>
        </w:rPr>
        <w:t xml:space="preserve">ntegrating external knowledge with </w:t>
      </w:r>
      <w:r w:rsidR="00B93A96">
        <w:rPr>
          <w:rFonts w:cstheme="minorHAnsi"/>
          <w:bCs/>
          <w:iCs/>
          <w:sz w:val="24"/>
          <w:szCs w:val="24"/>
        </w:rPr>
        <w:t xml:space="preserve">their </w:t>
      </w:r>
      <w:r w:rsidR="00C81DDC">
        <w:rPr>
          <w:rFonts w:cstheme="minorHAnsi"/>
          <w:bCs/>
          <w:iCs/>
          <w:sz w:val="24"/>
          <w:szCs w:val="24"/>
        </w:rPr>
        <w:t>local</w:t>
      </w:r>
      <w:r w:rsidR="00B93A96">
        <w:rPr>
          <w:rFonts w:cstheme="minorHAnsi"/>
          <w:bCs/>
          <w:iCs/>
          <w:sz w:val="24"/>
          <w:szCs w:val="24"/>
        </w:rPr>
        <w:t xml:space="preserve"> </w:t>
      </w:r>
      <w:r w:rsidR="00C81DDC">
        <w:rPr>
          <w:rFonts w:cstheme="minorHAnsi"/>
          <w:bCs/>
          <w:iCs/>
          <w:sz w:val="24"/>
          <w:szCs w:val="24"/>
        </w:rPr>
        <w:t xml:space="preserve">technological efforts </w:t>
      </w:r>
      <w:proofErr w:type="gramStart"/>
      <w:r w:rsidR="00B93A96">
        <w:rPr>
          <w:rFonts w:cstheme="minorHAnsi"/>
          <w:bCs/>
          <w:iCs/>
          <w:sz w:val="24"/>
          <w:szCs w:val="24"/>
        </w:rPr>
        <w:t>are able to</w:t>
      </w:r>
      <w:proofErr w:type="gramEnd"/>
      <w:r w:rsidR="00B93A96">
        <w:rPr>
          <w:rFonts w:cstheme="minorHAnsi"/>
          <w:bCs/>
          <w:iCs/>
          <w:sz w:val="24"/>
          <w:szCs w:val="24"/>
        </w:rPr>
        <w:t xml:space="preserve"> improve their TS </w:t>
      </w:r>
      <w:r w:rsidR="00C22A00">
        <w:rPr>
          <w:rFonts w:cstheme="minorHAnsi"/>
          <w:bCs/>
          <w:iCs/>
          <w:sz w:val="24"/>
          <w:szCs w:val="24"/>
        </w:rPr>
        <w:t xml:space="preserve">such as innovation, R&amp;D, internal versus external </w:t>
      </w:r>
      <w:r w:rsidR="00C22A00">
        <w:rPr>
          <w:rFonts w:cstheme="minorHAnsi"/>
          <w:bCs/>
          <w:iCs/>
          <w:sz w:val="24"/>
          <w:szCs w:val="24"/>
        </w:rPr>
        <w:lastRenderedPageBreak/>
        <w:t xml:space="preserve">sourcing </w:t>
      </w:r>
      <w:r w:rsidR="000A4F7A">
        <w:rPr>
          <w:rFonts w:cstheme="minorHAnsi"/>
          <w:bCs/>
          <w:iCs/>
          <w:sz w:val="24"/>
          <w:szCs w:val="24"/>
        </w:rPr>
        <w:t xml:space="preserve">(Panda and Sharma, 2021). </w:t>
      </w:r>
      <w:r w:rsidR="00EB3BE6" w:rsidRPr="00BF092A">
        <w:rPr>
          <w:rFonts w:cstheme="minorHAnsi"/>
          <w:bCs/>
          <w:iCs/>
          <w:sz w:val="24"/>
          <w:szCs w:val="24"/>
        </w:rPr>
        <w:t xml:space="preserve">Knowledge is therefore a key resource for the organisation to gain competitive </w:t>
      </w:r>
      <w:r w:rsidR="0022046D" w:rsidRPr="00BF092A">
        <w:rPr>
          <w:rFonts w:cstheme="minorHAnsi"/>
          <w:bCs/>
          <w:iCs/>
          <w:sz w:val="24"/>
          <w:szCs w:val="24"/>
        </w:rPr>
        <w:t>advantage</w:t>
      </w:r>
      <w:r w:rsidR="00A40EDB">
        <w:rPr>
          <w:rFonts w:cstheme="minorHAnsi"/>
          <w:bCs/>
          <w:iCs/>
          <w:sz w:val="24"/>
          <w:szCs w:val="24"/>
        </w:rPr>
        <w:t xml:space="preserve"> and build organisational capabilities</w:t>
      </w:r>
      <w:r w:rsidR="00EB3BE6" w:rsidRPr="00BF092A">
        <w:rPr>
          <w:rFonts w:cstheme="minorHAnsi"/>
          <w:bCs/>
          <w:iCs/>
          <w:sz w:val="24"/>
          <w:szCs w:val="24"/>
        </w:rPr>
        <w:t xml:space="preserve">. </w:t>
      </w:r>
      <w:r w:rsidR="00220121">
        <w:rPr>
          <w:rFonts w:cstheme="minorHAnsi"/>
          <w:bCs/>
          <w:iCs/>
          <w:sz w:val="24"/>
          <w:szCs w:val="24"/>
        </w:rPr>
        <w:t xml:space="preserve"> </w:t>
      </w:r>
      <w:r w:rsidR="00F978C5">
        <w:rPr>
          <w:rFonts w:cstheme="minorHAnsi"/>
          <w:bCs/>
          <w:iCs/>
          <w:sz w:val="24"/>
          <w:szCs w:val="24"/>
        </w:rPr>
        <w:t xml:space="preserve">The combination of the organisations skills that are used in gaining technical knowledge to improve business performance and drive innovation is what is referred to as the technological capacity of the firm (Rusu et al., 2020). </w:t>
      </w:r>
      <w:r w:rsidR="00242372">
        <w:rPr>
          <w:rFonts w:cstheme="minorHAnsi"/>
          <w:bCs/>
          <w:iCs/>
          <w:sz w:val="24"/>
          <w:szCs w:val="24"/>
        </w:rPr>
        <w:t>According to the</w:t>
      </w:r>
      <w:r w:rsidR="00220121">
        <w:rPr>
          <w:rFonts w:cstheme="minorHAnsi"/>
          <w:bCs/>
          <w:iCs/>
          <w:sz w:val="24"/>
          <w:szCs w:val="24"/>
        </w:rPr>
        <w:t xml:space="preserve"> </w:t>
      </w:r>
      <w:r w:rsidR="00A32651">
        <w:rPr>
          <w:rFonts w:cstheme="minorHAnsi"/>
          <w:bCs/>
          <w:iCs/>
          <w:sz w:val="24"/>
          <w:szCs w:val="24"/>
        </w:rPr>
        <w:t>knowledge-based</w:t>
      </w:r>
      <w:r w:rsidR="00220121">
        <w:rPr>
          <w:rFonts w:cstheme="minorHAnsi"/>
          <w:bCs/>
          <w:iCs/>
          <w:sz w:val="24"/>
          <w:szCs w:val="24"/>
        </w:rPr>
        <w:t xml:space="preserve"> view (KBV) of the </w:t>
      </w:r>
      <w:r w:rsidR="00242372">
        <w:rPr>
          <w:rFonts w:cstheme="minorHAnsi"/>
          <w:bCs/>
          <w:iCs/>
          <w:sz w:val="24"/>
          <w:szCs w:val="24"/>
        </w:rPr>
        <w:t>organisation</w:t>
      </w:r>
      <w:r w:rsidR="00EB3BE6" w:rsidRPr="00BF092A">
        <w:rPr>
          <w:rFonts w:cstheme="minorHAnsi"/>
          <w:bCs/>
          <w:iCs/>
          <w:sz w:val="24"/>
          <w:szCs w:val="24"/>
        </w:rPr>
        <w:t xml:space="preserve">, knowledge is deemed as a key resource and the creation and combination of knowledge is therefore critical to the innovation efforts </w:t>
      </w:r>
      <w:r w:rsidR="0022046D" w:rsidRPr="00BF092A">
        <w:rPr>
          <w:rFonts w:cstheme="minorHAnsi"/>
          <w:bCs/>
          <w:iCs/>
          <w:sz w:val="24"/>
          <w:szCs w:val="24"/>
        </w:rPr>
        <w:t>(</w:t>
      </w:r>
      <w:r w:rsidR="007627D0" w:rsidRPr="00BF092A">
        <w:rPr>
          <w:rFonts w:cstheme="minorHAnsi"/>
          <w:sz w:val="24"/>
          <w:szCs w:val="24"/>
        </w:rPr>
        <w:t>Galunic and Rodan, 1998; Henderson and Clark, 1990; Quintane, Mitch Casselman, Sebastian Reiche, and Nylund, 2011</w:t>
      </w:r>
      <w:r w:rsidR="00EB3BE6" w:rsidRPr="00BF092A">
        <w:rPr>
          <w:rFonts w:cstheme="minorHAnsi"/>
          <w:bCs/>
          <w:iCs/>
          <w:sz w:val="24"/>
          <w:szCs w:val="24"/>
        </w:rPr>
        <w:t xml:space="preserve"> cited by Marion &amp; Fixson, 2021). </w:t>
      </w:r>
      <w:r w:rsidR="009B10C3">
        <w:rPr>
          <w:rFonts w:cstheme="minorHAnsi"/>
          <w:bCs/>
          <w:iCs/>
          <w:sz w:val="24"/>
          <w:szCs w:val="24"/>
        </w:rPr>
        <w:t>T</w:t>
      </w:r>
      <w:r w:rsidR="00744EC9">
        <w:rPr>
          <w:rFonts w:cstheme="minorHAnsi"/>
          <w:bCs/>
          <w:iCs/>
          <w:sz w:val="24"/>
          <w:szCs w:val="24"/>
        </w:rPr>
        <w:t xml:space="preserve">he findings of Santos-Arteaga et al. (2019) </w:t>
      </w:r>
      <w:r w:rsidR="009B10C3">
        <w:rPr>
          <w:rFonts w:cstheme="minorHAnsi"/>
          <w:bCs/>
          <w:iCs/>
          <w:sz w:val="24"/>
          <w:szCs w:val="24"/>
        </w:rPr>
        <w:t xml:space="preserve">also indicate </w:t>
      </w:r>
      <w:r w:rsidR="00744EC9">
        <w:rPr>
          <w:rFonts w:cstheme="minorHAnsi"/>
          <w:bCs/>
          <w:iCs/>
          <w:sz w:val="24"/>
          <w:szCs w:val="24"/>
        </w:rPr>
        <w:t>that for organisations with MNE status</w:t>
      </w:r>
      <w:r w:rsidR="009B10C3">
        <w:rPr>
          <w:rFonts w:cstheme="minorHAnsi"/>
          <w:bCs/>
          <w:iCs/>
          <w:sz w:val="24"/>
          <w:szCs w:val="24"/>
        </w:rPr>
        <w:t>,</w:t>
      </w:r>
      <w:r w:rsidR="00744EC9">
        <w:rPr>
          <w:rFonts w:cstheme="minorHAnsi"/>
          <w:bCs/>
          <w:iCs/>
          <w:sz w:val="24"/>
          <w:szCs w:val="24"/>
        </w:rPr>
        <w:t xml:space="preserve"> </w:t>
      </w:r>
      <w:r w:rsidR="006B493E">
        <w:rPr>
          <w:rFonts w:cstheme="minorHAnsi"/>
          <w:bCs/>
          <w:iCs/>
          <w:sz w:val="24"/>
          <w:szCs w:val="24"/>
        </w:rPr>
        <w:t>international knowledge acquired through foreign direct investment learnings increases the innovative output and performance of the organisation.</w:t>
      </w:r>
      <w:r w:rsidR="00744EC9">
        <w:rPr>
          <w:rFonts w:cstheme="minorHAnsi"/>
          <w:bCs/>
          <w:iCs/>
          <w:sz w:val="24"/>
          <w:szCs w:val="24"/>
        </w:rPr>
        <w:t xml:space="preserve">  </w:t>
      </w:r>
      <w:r w:rsidR="007627D0" w:rsidRPr="00BF092A">
        <w:rPr>
          <w:rFonts w:cstheme="minorHAnsi"/>
          <w:bCs/>
          <w:iCs/>
          <w:sz w:val="24"/>
          <w:szCs w:val="24"/>
        </w:rPr>
        <w:t>Similarly</w:t>
      </w:r>
      <w:r w:rsidR="009A7903" w:rsidRPr="00BF092A">
        <w:rPr>
          <w:rFonts w:cstheme="minorHAnsi"/>
          <w:bCs/>
          <w:iCs/>
          <w:sz w:val="24"/>
          <w:szCs w:val="24"/>
        </w:rPr>
        <w:t xml:space="preserve">, Zhang et al. (2021) supports the resource challenges by adding that having a co-developing strategy with other organisations could assist firms late in the technology race gain knowledge quicker and improve internal capabilities faster. </w:t>
      </w:r>
    </w:p>
    <w:p w14:paraId="1C4FC14A" w14:textId="2C327BE5" w:rsidR="00A565CE" w:rsidRDefault="001522A1" w:rsidP="00CC1247">
      <w:pPr>
        <w:jc w:val="both"/>
        <w:rPr>
          <w:rFonts w:cstheme="minorHAnsi"/>
          <w:bCs/>
          <w:iCs/>
          <w:sz w:val="24"/>
          <w:szCs w:val="24"/>
        </w:rPr>
      </w:pPr>
      <w:r w:rsidRPr="005E4077">
        <w:rPr>
          <w:rFonts w:cstheme="minorHAnsi"/>
          <w:bCs/>
          <w:iCs/>
          <w:sz w:val="24"/>
          <w:szCs w:val="24"/>
        </w:rPr>
        <w:t>TS</w:t>
      </w:r>
      <w:r w:rsidR="008B4B2C" w:rsidRPr="005E4077">
        <w:rPr>
          <w:rFonts w:cstheme="minorHAnsi"/>
          <w:bCs/>
          <w:iCs/>
          <w:sz w:val="24"/>
          <w:szCs w:val="24"/>
        </w:rPr>
        <w:t xml:space="preserve"> based on capability focuses on two key capabilities; </w:t>
      </w:r>
      <w:r w:rsidR="00A92CAA" w:rsidRPr="005E4077">
        <w:rPr>
          <w:rFonts w:cstheme="minorHAnsi"/>
          <w:bCs/>
          <w:iCs/>
          <w:sz w:val="24"/>
          <w:szCs w:val="24"/>
        </w:rPr>
        <w:t>resource-based</w:t>
      </w:r>
      <w:r w:rsidR="008B4B2C" w:rsidRPr="005E4077">
        <w:rPr>
          <w:rFonts w:cstheme="minorHAnsi"/>
          <w:bCs/>
          <w:iCs/>
          <w:sz w:val="24"/>
          <w:szCs w:val="24"/>
        </w:rPr>
        <w:t xml:space="preserve"> capability </w:t>
      </w:r>
      <w:r w:rsidR="009A7903" w:rsidRPr="005E4077">
        <w:rPr>
          <w:rFonts w:cstheme="minorHAnsi"/>
          <w:bCs/>
          <w:iCs/>
          <w:sz w:val="24"/>
          <w:szCs w:val="24"/>
        </w:rPr>
        <w:t>theory (</w:t>
      </w:r>
      <w:r w:rsidRPr="005E4077">
        <w:rPr>
          <w:rFonts w:cstheme="minorHAnsi"/>
          <w:bCs/>
          <w:iCs/>
          <w:sz w:val="24"/>
          <w:szCs w:val="24"/>
        </w:rPr>
        <w:t>RBC)</w:t>
      </w:r>
      <w:r w:rsidR="008B4B2C" w:rsidRPr="005E4077">
        <w:rPr>
          <w:rFonts w:cstheme="minorHAnsi"/>
          <w:bCs/>
          <w:iCs/>
          <w:sz w:val="24"/>
          <w:szCs w:val="24"/>
        </w:rPr>
        <w:t xml:space="preserve"> and organisational based capability theory</w:t>
      </w:r>
      <w:r w:rsidRPr="005E4077">
        <w:rPr>
          <w:rFonts w:cstheme="minorHAnsi"/>
          <w:bCs/>
          <w:iCs/>
          <w:sz w:val="24"/>
          <w:szCs w:val="24"/>
        </w:rPr>
        <w:t xml:space="preserve"> (OBC)</w:t>
      </w:r>
      <w:r w:rsidR="008B4B2C" w:rsidRPr="005E4077">
        <w:rPr>
          <w:rFonts w:cstheme="minorHAnsi"/>
          <w:bCs/>
          <w:iCs/>
          <w:sz w:val="24"/>
          <w:szCs w:val="24"/>
        </w:rPr>
        <w:t xml:space="preserve"> (Lopez-Vega and </w:t>
      </w:r>
      <w:r w:rsidR="008A0380" w:rsidRPr="005E4077">
        <w:rPr>
          <w:rFonts w:cstheme="minorHAnsi"/>
          <w:bCs/>
          <w:iCs/>
          <w:sz w:val="24"/>
          <w:szCs w:val="24"/>
        </w:rPr>
        <w:t>Tell,</w:t>
      </w:r>
      <w:r w:rsidR="008B4B2C" w:rsidRPr="005E4077">
        <w:rPr>
          <w:rFonts w:cstheme="minorHAnsi"/>
          <w:bCs/>
          <w:iCs/>
          <w:sz w:val="24"/>
          <w:szCs w:val="24"/>
        </w:rPr>
        <w:t xml:space="preserve"> 2021)</w:t>
      </w:r>
      <w:r w:rsidR="008A0380" w:rsidRPr="005E4077">
        <w:rPr>
          <w:rFonts w:cstheme="minorHAnsi"/>
          <w:bCs/>
          <w:iCs/>
          <w:sz w:val="24"/>
          <w:szCs w:val="24"/>
        </w:rPr>
        <w:t>. Teubner, &amp; Stockh</w:t>
      </w:r>
      <w:r w:rsidR="00CB6518" w:rsidRPr="005E4077">
        <w:rPr>
          <w:rFonts w:cstheme="minorHAnsi"/>
          <w:bCs/>
          <w:iCs/>
          <w:sz w:val="24"/>
          <w:szCs w:val="24"/>
        </w:rPr>
        <w:t>inger</w:t>
      </w:r>
      <w:r w:rsidR="008A0380" w:rsidRPr="005E4077">
        <w:rPr>
          <w:rFonts w:cstheme="minorHAnsi"/>
          <w:bCs/>
          <w:iCs/>
          <w:sz w:val="24"/>
          <w:szCs w:val="24"/>
        </w:rPr>
        <w:t xml:space="preserve"> (2020) commented that research on IT capabilities have deep rooting on the resource-based theory of the firm first introduced by Barney, (1991) postulating that the resources available to an organisation are critical for its performance. </w:t>
      </w:r>
      <w:r w:rsidR="00A565CE">
        <w:rPr>
          <w:rFonts w:cstheme="minorHAnsi"/>
          <w:bCs/>
          <w:iCs/>
          <w:sz w:val="24"/>
          <w:szCs w:val="24"/>
        </w:rPr>
        <w:t xml:space="preserve">RBC postulate that the organisations resources and capabilities will determine </w:t>
      </w:r>
      <w:r w:rsidR="00553301">
        <w:rPr>
          <w:rFonts w:cstheme="minorHAnsi"/>
          <w:bCs/>
          <w:iCs/>
          <w:sz w:val="24"/>
          <w:szCs w:val="24"/>
        </w:rPr>
        <w:t>the ease with which competitors can copy it</w:t>
      </w:r>
      <w:r w:rsidR="00293FF5">
        <w:rPr>
          <w:rFonts w:cstheme="minorHAnsi"/>
          <w:bCs/>
          <w:iCs/>
          <w:sz w:val="24"/>
          <w:szCs w:val="24"/>
        </w:rPr>
        <w:t>s value-generating capabilities (Barney, 1991</w:t>
      </w:r>
      <w:r w:rsidR="00132628">
        <w:rPr>
          <w:rFonts w:cstheme="minorHAnsi"/>
          <w:bCs/>
          <w:iCs/>
          <w:sz w:val="24"/>
          <w:szCs w:val="24"/>
        </w:rPr>
        <w:t>; Grant, 1991</w:t>
      </w:r>
      <w:r w:rsidR="00293FF5">
        <w:rPr>
          <w:rFonts w:cstheme="minorHAnsi"/>
          <w:bCs/>
          <w:iCs/>
          <w:sz w:val="24"/>
          <w:szCs w:val="24"/>
        </w:rPr>
        <w:t>)</w:t>
      </w:r>
      <w:r w:rsidR="007A02A1">
        <w:rPr>
          <w:rFonts w:cstheme="minorHAnsi"/>
          <w:bCs/>
          <w:iCs/>
          <w:sz w:val="24"/>
          <w:szCs w:val="24"/>
        </w:rPr>
        <w:t xml:space="preserve">. The </w:t>
      </w:r>
      <w:r w:rsidR="00C177A9">
        <w:rPr>
          <w:rFonts w:cstheme="minorHAnsi"/>
          <w:bCs/>
          <w:iCs/>
          <w:sz w:val="24"/>
          <w:szCs w:val="24"/>
        </w:rPr>
        <w:t>resource-based</w:t>
      </w:r>
      <w:r w:rsidR="007A02A1">
        <w:rPr>
          <w:rFonts w:cstheme="minorHAnsi"/>
          <w:bCs/>
          <w:iCs/>
          <w:sz w:val="24"/>
          <w:szCs w:val="24"/>
        </w:rPr>
        <w:t xml:space="preserve"> theory also argues that organisations possess different resources and capabilities which gives them the opportunity to create competitive advantage. </w:t>
      </w:r>
      <w:r w:rsidR="007A02A1" w:rsidRPr="00E43CBA">
        <w:rPr>
          <w:rFonts w:cstheme="minorHAnsi"/>
          <w:sz w:val="24"/>
          <w:szCs w:val="24"/>
          <w:shd w:val="clear" w:color="auto" w:fill="FFFFFF"/>
        </w:rPr>
        <w:t xml:space="preserve">Loon &amp; Chik (2019) add that whiles these resources </w:t>
      </w:r>
      <w:r w:rsidR="00E43CBA" w:rsidRPr="00E43CBA">
        <w:rPr>
          <w:rFonts w:cstheme="minorHAnsi"/>
          <w:sz w:val="24"/>
          <w:szCs w:val="24"/>
          <w:shd w:val="clear" w:color="auto" w:fill="FFFFFF"/>
        </w:rPr>
        <w:t xml:space="preserve">and </w:t>
      </w:r>
      <w:r w:rsidR="007A02A1" w:rsidRPr="00E43CBA">
        <w:rPr>
          <w:rFonts w:cstheme="minorHAnsi"/>
          <w:sz w:val="24"/>
          <w:szCs w:val="24"/>
          <w:shd w:val="clear" w:color="auto" w:fill="FFFFFF"/>
        </w:rPr>
        <w:t xml:space="preserve">capabilities </w:t>
      </w:r>
      <w:r w:rsidR="00BF7711">
        <w:rPr>
          <w:rFonts w:cstheme="minorHAnsi"/>
          <w:sz w:val="24"/>
          <w:szCs w:val="24"/>
          <w:shd w:val="clear" w:color="auto" w:fill="FFFFFF"/>
        </w:rPr>
        <w:t>differ from between organisations</w:t>
      </w:r>
      <w:r w:rsidR="00E43CBA" w:rsidRPr="00E43CBA">
        <w:rPr>
          <w:rFonts w:cstheme="minorHAnsi"/>
          <w:sz w:val="24"/>
          <w:szCs w:val="24"/>
          <w:shd w:val="clear" w:color="auto" w:fill="FFFFFF"/>
        </w:rPr>
        <w:t xml:space="preserve">, the most critical ones observed </w:t>
      </w:r>
      <w:r w:rsidR="00F66503">
        <w:rPr>
          <w:rFonts w:cstheme="minorHAnsi"/>
          <w:sz w:val="24"/>
          <w:szCs w:val="24"/>
          <w:shd w:val="clear" w:color="auto" w:fill="FFFFFF"/>
        </w:rPr>
        <w:t>i</w:t>
      </w:r>
      <w:r w:rsidR="00F66503" w:rsidRPr="00E43CBA">
        <w:rPr>
          <w:rFonts w:cstheme="minorHAnsi"/>
          <w:sz w:val="24"/>
          <w:szCs w:val="24"/>
          <w:shd w:val="clear" w:color="auto" w:fill="FFFFFF"/>
        </w:rPr>
        <w:t xml:space="preserve">n </w:t>
      </w:r>
      <w:r w:rsidR="00F66503">
        <w:rPr>
          <w:rFonts w:cstheme="minorHAnsi"/>
          <w:sz w:val="24"/>
          <w:szCs w:val="24"/>
          <w:shd w:val="clear" w:color="auto" w:fill="FFFFFF"/>
        </w:rPr>
        <w:t>technology</w:t>
      </w:r>
      <w:r w:rsidR="00BF7711">
        <w:rPr>
          <w:rFonts w:cstheme="minorHAnsi"/>
          <w:sz w:val="24"/>
          <w:szCs w:val="24"/>
          <w:shd w:val="clear" w:color="auto" w:fill="FFFFFF"/>
        </w:rPr>
        <w:t xml:space="preserve"> driven</w:t>
      </w:r>
      <w:r w:rsidR="00E43CBA" w:rsidRPr="00E43CBA">
        <w:rPr>
          <w:rFonts w:cstheme="minorHAnsi"/>
          <w:sz w:val="24"/>
          <w:szCs w:val="24"/>
          <w:shd w:val="clear" w:color="auto" w:fill="FFFFFF"/>
        </w:rPr>
        <w:t xml:space="preserve"> SMEs are </w:t>
      </w:r>
      <w:r w:rsidR="00BF7711">
        <w:rPr>
          <w:rFonts w:cstheme="minorHAnsi"/>
          <w:sz w:val="24"/>
          <w:szCs w:val="24"/>
          <w:shd w:val="clear" w:color="auto" w:fill="FFFFFF"/>
        </w:rPr>
        <w:t xml:space="preserve">the </w:t>
      </w:r>
      <w:r w:rsidR="00E43CBA" w:rsidRPr="00E43CBA">
        <w:rPr>
          <w:rFonts w:cstheme="minorHAnsi"/>
          <w:sz w:val="24"/>
          <w:szCs w:val="24"/>
          <w:shd w:val="clear" w:color="auto" w:fill="FFFFFF"/>
        </w:rPr>
        <w:t xml:space="preserve">acquisition </w:t>
      </w:r>
      <w:r w:rsidR="00BF7711">
        <w:rPr>
          <w:rFonts w:cstheme="minorHAnsi"/>
          <w:sz w:val="24"/>
          <w:szCs w:val="24"/>
          <w:shd w:val="clear" w:color="auto" w:fill="FFFFFF"/>
        </w:rPr>
        <w:t xml:space="preserve">of technology </w:t>
      </w:r>
      <w:r w:rsidR="00E43CBA" w:rsidRPr="00E43CBA">
        <w:rPr>
          <w:rFonts w:cstheme="minorHAnsi"/>
          <w:sz w:val="24"/>
          <w:szCs w:val="24"/>
          <w:shd w:val="clear" w:color="auto" w:fill="FFFFFF"/>
        </w:rPr>
        <w:t xml:space="preserve">and </w:t>
      </w:r>
      <w:r w:rsidR="00BF7711">
        <w:rPr>
          <w:rFonts w:cstheme="minorHAnsi"/>
          <w:sz w:val="24"/>
          <w:szCs w:val="24"/>
          <w:shd w:val="clear" w:color="auto" w:fill="FFFFFF"/>
        </w:rPr>
        <w:t xml:space="preserve">its </w:t>
      </w:r>
      <w:r w:rsidR="00E43CBA" w:rsidRPr="00E43CBA">
        <w:rPr>
          <w:rFonts w:cstheme="minorHAnsi"/>
          <w:sz w:val="24"/>
          <w:szCs w:val="24"/>
          <w:shd w:val="clear" w:color="auto" w:fill="FFFFFF"/>
        </w:rPr>
        <w:t>application and innovation management</w:t>
      </w:r>
      <w:r w:rsidR="00E43CBA">
        <w:rPr>
          <w:rFonts w:cstheme="minorHAnsi"/>
          <w:sz w:val="24"/>
          <w:szCs w:val="24"/>
          <w:shd w:val="clear" w:color="auto" w:fill="FFFFFF"/>
        </w:rPr>
        <w:t>.</w:t>
      </w:r>
      <w:r w:rsidR="00C177A9">
        <w:rPr>
          <w:rFonts w:cstheme="minorHAnsi"/>
          <w:sz w:val="24"/>
          <w:szCs w:val="24"/>
          <w:shd w:val="clear" w:color="auto" w:fill="FFFFFF"/>
        </w:rPr>
        <w:t xml:space="preserve"> Therefore, </w:t>
      </w:r>
      <w:r w:rsidR="00F66503">
        <w:rPr>
          <w:rFonts w:cstheme="minorHAnsi"/>
          <w:sz w:val="24"/>
          <w:szCs w:val="24"/>
          <w:shd w:val="clear" w:color="auto" w:fill="FFFFFF"/>
        </w:rPr>
        <w:t xml:space="preserve">an organisation’s </w:t>
      </w:r>
      <w:r w:rsidR="00C177A9">
        <w:rPr>
          <w:rFonts w:cstheme="minorHAnsi"/>
          <w:sz w:val="24"/>
          <w:szCs w:val="24"/>
          <w:shd w:val="clear" w:color="auto" w:fill="FFFFFF"/>
        </w:rPr>
        <w:t>ability to manage these resources and capabilities gives them an opportunity to</w:t>
      </w:r>
      <w:r w:rsidR="00710E04">
        <w:rPr>
          <w:rFonts w:cstheme="minorHAnsi"/>
          <w:sz w:val="24"/>
          <w:szCs w:val="24"/>
          <w:shd w:val="clear" w:color="auto" w:fill="FFFFFF"/>
        </w:rPr>
        <w:t xml:space="preserve"> fully utilise their technological and non-technological resources for a greater competitive advantage. </w:t>
      </w:r>
      <w:r w:rsidR="00B56FDB">
        <w:rPr>
          <w:rFonts w:cstheme="minorHAnsi"/>
          <w:sz w:val="24"/>
          <w:szCs w:val="24"/>
          <w:shd w:val="clear" w:color="auto" w:fill="FFFFFF"/>
        </w:rPr>
        <w:t xml:space="preserve">Managing technological resources </w:t>
      </w:r>
      <w:r w:rsidR="00B35419">
        <w:rPr>
          <w:rFonts w:cstheme="minorHAnsi"/>
          <w:sz w:val="24"/>
          <w:szCs w:val="24"/>
          <w:shd w:val="clear" w:color="auto" w:fill="FFFFFF"/>
        </w:rPr>
        <w:t xml:space="preserve">is therefore linked to the organisations technology strategy and has implications for product innovation. </w:t>
      </w:r>
    </w:p>
    <w:p w14:paraId="1AFF05CB" w14:textId="33331EE1" w:rsidR="006A2031" w:rsidRDefault="00CB6518" w:rsidP="00CC1247">
      <w:pPr>
        <w:jc w:val="both"/>
        <w:rPr>
          <w:rFonts w:cstheme="minorHAnsi"/>
          <w:bCs/>
          <w:iCs/>
          <w:sz w:val="24"/>
          <w:szCs w:val="24"/>
        </w:rPr>
      </w:pPr>
      <w:r w:rsidRPr="005E4077">
        <w:rPr>
          <w:rFonts w:cstheme="minorHAnsi"/>
          <w:bCs/>
          <w:iCs/>
          <w:sz w:val="24"/>
          <w:szCs w:val="24"/>
        </w:rPr>
        <w:t xml:space="preserve">Park and Mithas (2020) on the </w:t>
      </w:r>
      <w:r w:rsidR="00C35F62" w:rsidRPr="005E4077">
        <w:rPr>
          <w:rFonts w:cstheme="minorHAnsi"/>
          <w:bCs/>
          <w:iCs/>
          <w:sz w:val="24"/>
          <w:szCs w:val="24"/>
        </w:rPr>
        <w:t>other</w:t>
      </w:r>
      <w:r w:rsidRPr="005E4077">
        <w:rPr>
          <w:rFonts w:cstheme="minorHAnsi"/>
          <w:bCs/>
          <w:iCs/>
          <w:sz w:val="24"/>
          <w:szCs w:val="24"/>
        </w:rPr>
        <w:t xml:space="preserve"> hand argue that, though there are benefits using </w:t>
      </w:r>
      <w:r w:rsidR="00A92CAA" w:rsidRPr="005E4077">
        <w:rPr>
          <w:rFonts w:cstheme="minorHAnsi"/>
          <w:bCs/>
          <w:iCs/>
          <w:sz w:val="24"/>
          <w:szCs w:val="24"/>
        </w:rPr>
        <w:t>resource-based</w:t>
      </w:r>
      <w:r w:rsidRPr="005E4077">
        <w:rPr>
          <w:rFonts w:cstheme="minorHAnsi"/>
          <w:bCs/>
          <w:iCs/>
          <w:sz w:val="24"/>
          <w:szCs w:val="24"/>
        </w:rPr>
        <w:t xml:space="preserve"> theory and transaction cost economics view to define the strategy setting, there are s</w:t>
      </w:r>
      <w:r w:rsidR="008B3B14" w:rsidRPr="005E4077">
        <w:rPr>
          <w:rFonts w:cstheme="minorHAnsi"/>
          <w:bCs/>
          <w:iCs/>
          <w:sz w:val="24"/>
          <w:szCs w:val="24"/>
        </w:rPr>
        <w:t>t</w:t>
      </w:r>
      <w:r w:rsidRPr="005E4077">
        <w:rPr>
          <w:rFonts w:cstheme="minorHAnsi"/>
          <w:bCs/>
          <w:iCs/>
          <w:sz w:val="24"/>
          <w:szCs w:val="24"/>
        </w:rPr>
        <w:t>ill limitations to these approaches as they do not address elements of complexity involve in formulating strategy and system complexi</w:t>
      </w:r>
      <w:r w:rsidR="008B3B14" w:rsidRPr="005E4077">
        <w:rPr>
          <w:rFonts w:cstheme="minorHAnsi"/>
          <w:bCs/>
          <w:iCs/>
          <w:sz w:val="24"/>
          <w:szCs w:val="24"/>
        </w:rPr>
        <w:t>ties.</w:t>
      </w:r>
      <w:r w:rsidR="0002110F" w:rsidRPr="005E4077">
        <w:rPr>
          <w:rFonts w:cstheme="minorHAnsi"/>
          <w:bCs/>
          <w:iCs/>
          <w:sz w:val="24"/>
          <w:szCs w:val="24"/>
        </w:rPr>
        <w:t xml:space="preserve"> </w:t>
      </w:r>
      <w:r w:rsidR="00685719">
        <w:rPr>
          <w:rFonts w:cstheme="minorHAnsi"/>
          <w:bCs/>
          <w:iCs/>
          <w:sz w:val="24"/>
          <w:szCs w:val="24"/>
        </w:rPr>
        <w:t>Kahn &amp; Candi, (2021) argued that when it comes to innovation, the size of the firm and product offering influences</w:t>
      </w:r>
      <w:r w:rsidR="00791D3F">
        <w:rPr>
          <w:rFonts w:cstheme="minorHAnsi"/>
          <w:bCs/>
          <w:iCs/>
          <w:sz w:val="24"/>
          <w:szCs w:val="24"/>
        </w:rPr>
        <w:t xml:space="preserve"> the</w:t>
      </w:r>
      <w:r w:rsidR="00136E84">
        <w:rPr>
          <w:rFonts w:cstheme="minorHAnsi"/>
          <w:bCs/>
          <w:iCs/>
          <w:sz w:val="24"/>
          <w:szCs w:val="24"/>
        </w:rPr>
        <w:t xml:space="preserve"> i</w:t>
      </w:r>
      <w:r w:rsidR="00ED1972">
        <w:rPr>
          <w:rFonts w:cstheme="minorHAnsi"/>
          <w:bCs/>
          <w:iCs/>
          <w:sz w:val="24"/>
          <w:szCs w:val="24"/>
        </w:rPr>
        <w:t>nnovation strategy and the</w:t>
      </w:r>
      <w:r w:rsidR="00892CC5">
        <w:rPr>
          <w:rFonts w:cstheme="minorHAnsi"/>
          <w:bCs/>
          <w:iCs/>
          <w:sz w:val="24"/>
          <w:szCs w:val="24"/>
        </w:rPr>
        <w:t xml:space="preserve"> impact on</w:t>
      </w:r>
      <w:r w:rsidR="00ED1972">
        <w:rPr>
          <w:rFonts w:cstheme="minorHAnsi"/>
          <w:bCs/>
          <w:iCs/>
          <w:sz w:val="24"/>
          <w:szCs w:val="24"/>
        </w:rPr>
        <w:t xml:space="preserve"> </w:t>
      </w:r>
      <w:r w:rsidR="00136E84">
        <w:rPr>
          <w:rFonts w:cstheme="minorHAnsi"/>
          <w:bCs/>
          <w:iCs/>
          <w:sz w:val="24"/>
          <w:szCs w:val="24"/>
        </w:rPr>
        <w:t>performance.</w:t>
      </w:r>
      <w:r w:rsidR="00ED1972">
        <w:rPr>
          <w:rFonts w:cstheme="minorHAnsi"/>
          <w:bCs/>
          <w:iCs/>
          <w:sz w:val="24"/>
          <w:szCs w:val="24"/>
        </w:rPr>
        <w:t xml:space="preserve"> They revealed that large firms will take on an exploration approach </w:t>
      </w:r>
      <w:r w:rsidR="00892CC5">
        <w:rPr>
          <w:rFonts w:cstheme="minorHAnsi"/>
          <w:bCs/>
          <w:iCs/>
          <w:sz w:val="24"/>
          <w:szCs w:val="24"/>
        </w:rPr>
        <w:t xml:space="preserve">since they had more resources </w:t>
      </w:r>
      <w:r w:rsidR="00ED1972">
        <w:rPr>
          <w:rFonts w:cstheme="minorHAnsi"/>
          <w:bCs/>
          <w:iCs/>
          <w:sz w:val="24"/>
          <w:szCs w:val="24"/>
        </w:rPr>
        <w:t xml:space="preserve">while small firms will tend to follow an exploitation approach </w:t>
      </w:r>
      <w:r w:rsidR="00892CC5">
        <w:rPr>
          <w:rFonts w:cstheme="minorHAnsi"/>
          <w:bCs/>
          <w:iCs/>
          <w:sz w:val="24"/>
          <w:szCs w:val="24"/>
        </w:rPr>
        <w:t xml:space="preserve">since </w:t>
      </w:r>
      <w:r w:rsidR="00A92CAA">
        <w:rPr>
          <w:rFonts w:cstheme="minorHAnsi"/>
          <w:bCs/>
          <w:iCs/>
          <w:sz w:val="24"/>
          <w:szCs w:val="24"/>
        </w:rPr>
        <w:t>these involved fewer resources</w:t>
      </w:r>
      <w:r w:rsidR="00ED1972">
        <w:rPr>
          <w:rFonts w:cstheme="minorHAnsi"/>
          <w:bCs/>
          <w:iCs/>
          <w:sz w:val="24"/>
          <w:szCs w:val="24"/>
        </w:rPr>
        <w:t>.</w:t>
      </w:r>
      <w:r w:rsidR="00136E84">
        <w:rPr>
          <w:rFonts w:cstheme="minorHAnsi"/>
          <w:bCs/>
          <w:iCs/>
          <w:sz w:val="24"/>
          <w:szCs w:val="24"/>
        </w:rPr>
        <w:t xml:space="preserve"> </w:t>
      </w:r>
    </w:p>
    <w:p w14:paraId="173AF60F" w14:textId="61BD785B" w:rsidR="008C1D99" w:rsidRDefault="002F1A6D" w:rsidP="00CC1247">
      <w:pPr>
        <w:jc w:val="both"/>
        <w:rPr>
          <w:rFonts w:cstheme="minorHAnsi"/>
          <w:bCs/>
          <w:iCs/>
          <w:sz w:val="24"/>
          <w:szCs w:val="24"/>
        </w:rPr>
      </w:pPr>
      <w:r w:rsidRPr="005E4077">
        <w:rPr>
          <w:rFonts w:cstheme="minorHAnsi"/>
          <w:bCs/>
          <w:iCs/>
          <w:sz w:val="24"/>
          <w:szCs w:val="24"/>
        </w:rPr>
        <w:t>OCB theory focuses on both the operational capabilities aspect of the organisation and the dynamic capabilities. Operational capabilities focus on routines to manage day to day operations whi</w:t>
      </w:r>
      <w:r w:rsidR="001F0A9C">
        <w:rPr>
          <w:rFonts w:cstheme="minorHAnsi"/>
          <w:bCs/>
          <w:iCs/>
          <w:sz w:val="24"/>
          <w:szCs w:val="24"/>
        </w:rPr>
        <w:t>les dynamic capabilities are</w:t>
      </w:r>
      <w:r w:rsidRPr="005E4077">
        <w:rPr>
          <w:rFonts w:cstheme="minorHAnsi"/>
          <w:bCs/>
          <w:iCs/>
          <w:sz w:val="24"/>
          <w:szCs w:val="24"/>
        </w:rPr>
        <w:t xml:space="preserve"> more about the firm’s ability </w:t>
      </w:r>
      <w:r w:rsidR="001F0A9C">
        <w:rPr>
          <w:rFonts w:cstheme="minorHAnsi"/>
          <w:bCs/>
          <w:iCs/>
          <w:sz w:val="24"/>
          <w:szCs w:val="24"/>
        </w:rPr>
        <w:t xml:space="preserve">to </w:t>
      </w:r>
      <w:r w:rsidRPr="005E4077">
        <w:rPr>
          <w:rFonts w:cstheme="minorHAnsi"/>
          <w:bCs/>
          <w:iCs/>
          <w:sz w:val="24"/>
          <w:szCs w:val="24"/>
        </w:rPr>
        <w:t>manage change within its environment</w:t>
      </w:r>
      <w:r w:rsidR="0002110F" w:rsidRPr="005E4077">
        <w:rPr>
          <w:rFonts w:cstheme="minorHAnsi"/>
          <w:bCs/>
          <w:iCs/>
          <w:sz w:val="24"/>
          <w:szCs w:val="24"/>
        </w:rPr>
        <w:t xml:space="preserve">. </w:t>
      </w:r>
      <w:r w:rsidR="00EF3BCE" w:rsidRPr="005E4077">
        <w:rPr>
          <w:rFonts w:cstheme="minorHAnsi"/>
          <w:bCs/>
          <w:iCs/>
          <w:sz w:val="24"/>
          <w:szCs w:val="24"/>
        </w:rPr>
        <w:t>Considering</w:t>
      </w:r>
      <w:r w:rsidR="0002110F" w:rsidRPr="005E4077">
        <w:rPr>
          <w:rFonts w:cstheme="minorHAnsi"/>
          <w:bCs/>
          <w:iCs/>
          <w:sz w:val="24"/>
          <w:szCs w:val="24"/>
        </w:rPr>
        <w:t xml:space="preserve"> the above two theories, one </w:t>
      </w:r>
      <w:r w:rsidR="00C35F62" w:rsidRPr="005E4077">
        <w:rPr>
          <w:rFonts w:cstheme="minorHAnsi"/>
          <w:bCs/>
          <w:iCs/>
          <w:sz w:val="24"/>
          <w:szCs w:val="24"/>
        </w:rPr>
        <w:t>can argue</w:t>
      </w:r>
      <w:r w:rsidR="0002110F" w:rsidRPr="005E4077">
        <w:rPr>
          <w:rFonts w:cstheme="minorHAnsi"/>
          <w:bCs/>
          <w:iCs/>
          <w:sz w:val="24"/>
          <w:szCs w:val="24"/>
        </w:rPr>
        <w:t xml:space="preserve"> that the </w:t>
      </w:r>
      <w:r w:rsidR="00A421DE">
        <w:rPr>
          <w:rFonts w:cstheme="minorHAnsi"/>
          <w:bCs/>
          <w:iCs/>
          <w:sz w:val="24"/>
          <w:szCs w:val="24"/>
        </w:rPr>
        <w:t>TS</w:t>
      </w:r>
      <w:r w:rsidR="0002110F" w:rsidRPr="005E4077">
        <w:rPr>
          <w:rFonts w:cstheme="minorHAnsi"/>
          <w:bCs/>
          <w:iCs/>
          <w:sz w:val="24"/>
          <w:szCs w:val="24"/>
        </w:rPr>
        <w:t xml:space="preserve"> choices defined by senior executives in the telecoms industry are geared towards a </w:t>
      </w:r>
      <w:r w:rsidR="00A92CAA" w:rsidRPr="005E4077">
        <w:rPr>
          <w:rFonts w:cstheme="minorHAnsi"/>
          <w:bCs/>
          <w:iCs/>
          <w:sz w:val="24"/>
          <w:szCs w:val="24"/>
        </w:rPr>
        <w:t>resource-based</w:t>
      </w:r>
      <w:r w:rsidR="0002110F" w:rsidRPr="005E4077">
        <w:rPr>
          <w:rFonts w:cstheme="minorHAnsi"/>
          <w:bCs/>
          <w:iCs/>
          <w:sz w:val="24"/>
          <w:szCs w:val="24"/>
        </w:rPr>
        <w:t xml:space="preserve"> capability </w:t>
      </w:r>
      <w:r w:rsidR="006A2031">
        <w:rPr>
          <w:rFonts w:cstheme="minorHAnsi"/>
          <w:bCs/>
          <w:iCs/>
          <w:sz w:val="24"/>
          <w:szCs w:val="24"/>
        </w:rPr>
        <w:t xml:space="preserve">approach </w:t>
      </w:r>
      <w:r w:rsidR="0002110F" w:rsidRPr="005E4077">
        <w:rPr>
          <w:rFonts w:cstheme="minorHAnsi"/>
          <w:bCs/>
          <w:iCs/>
          <w:sz w:val="24"/>
          <w:szCs w:val="24"/>
        </w:rPr>
        <w:t xml:space="preserve">which has </w:t>
      </w:r>
      <w:r w:rsidR="00A92CAA" w:rsidRPr="005E4077">
        <w:rPr>
          <w:rFonts w:cstheme="minorHAnsi"/>
          <w:bCs/>
          <w:iCs/>
          <w:sz w:val="24"/>
          <w:szCs w:val="24"/>
        </w:rPr>
        <w:t>a</w:t>
      </w:r>
      <w:r w:rsidR="0002110F" w:rsidRPr="005E4077">
        <w:rPr>
          <w:rFonts w:cstheme="minorHAnsi"/>
          <w:bCs/>
          <w:iCs/>
          <w:sz w:val="24"/>
          <w:szCs w:val="24"/>
        </w:rPr>
        <w:t xml:space="preserve"> positive impact towards product innovation by the organisation.</w:t>
      </w:r>
      <w:r w:rsidR="00C35F62" w:rsidRPr="005E4077">
        <w:rPr>
          <w:rFonts w:cstheme="minorHAnsi"/>
          <w:bCs/>
          <w:iCs/>
          <w:sz w:val="24"/>
          <w:szCs w:val="24"/>
        </w:rPr>
        <w:t xml:space="preserve"> Parkers and Mithas, (2020) </w:t>
      </w:r>
      <w:r w:rsidR="00064CB7">
        <w:rPr>
          <w:rFonts w:cstheme="minorHAnsi"/>
          <w:bCs/>
          <w:iCs/>
          <w:sz w:val="24"/>
          <w:szCs w:val="24"/>
        </w:rPr>
        <w:t xml:space="preserve">add </w:t>
      </w:r>
      <w:r w:rsidR="00C35F62" w:rsidRPr="005E4077">
        <w:rPr>
          <w:rFonts w:cstheme="minorHAnsi"/>
          <w:bCs/>
          <w:iCs/>
          <w:sz w:val="24"/>
          <w:szCs w:val="24"/>
        </w:rPr>
        <w:t>that organisational capabilities need to work together for a better competitive firm performance through</w:t>
      </w:r>
      <w:r w:rsidR="00330D53" w:rsidRPr="005E4077">
        <w:rPr>
          <w:rFonts w:cstheme="minorHAnsi"/>
          <w:bCs/>
          <w:iCs/>
          <w:sz w:val="24"/>
          <w:szCs w:val="24"/>
        </w:rPr>
        <w:t xml:space="preserve"> their analysis of six </w:t>
      </w:r>
      <w:r w:rsidR="00C35F62" w:rsidRPr="005E4077">
        <w:rPr>
          <w:rFonts w:cstheme="minorHAnsi"/>
          <w:bCs/>
          <w:iCs/>
          <w:sz w:val="24"/>
          <w:szCs w:val="24"/>
        </w:rPr>
        <w:t xml:space="preserve">dimensions </w:t>
      </w:r>
      <w:r w:rsidR="00330D53" w:rsidRPr="005E4077">
        <w:rPr>
          <w:rFonts w:cstheme="minorHAnsi"/>
          <w:bCs/>
          <w:iCs/>
          <w:sz w:val="24"/>
          <w:szCs w:val="24"/>
        </w:rPr>
        <w:t xml:space="preserve">of organisational capabilities; </w:t>
      </w:r>
      <w:r w:rsidR="008E1BA7">
        <w:rPr>
          <w:rFonts w:cstheme="minorHAnsi"/>
          <w:bCs/>
          <w:iCs/>
          <w:sz w:val="24"/>
          <w:szCs w:val="24"/>
        </w:rPr>
        <w:t>“</w:t>
      </w:r>
      <w:r w:rsidR="00330D53" w:rsidRPr="005E4077">
        <w:rPr>
          <w:rFonts w:cstheme="minorHAnsi"/>
          <w:bCs/>
          <w:iCs/>
          <w:sz w:val="24"/>
          <w:szCs w:val="24"/>
        </w:rPr>
        <w:t>information</w:t>
      </w:r>
      <w:r w:rsidR="00C35F62" w:rsidRPr="005E4077">
        <w:rPr>
          <w:rFonts w:cstheme="minorHAnsi"/>
          <w:bCs/>
          <w:iCs/>
          <w:sz w:val="24"/>
          <w:szCs w:val="24"/>
        </w:rPr>
        <w:t xml:space="preserve"> analytics, leadership, strategic planning, </w:t>
      </w:r>
      <w:r w:rsidR="00330D53" w:rsidRPr="005E4077">
        <w:rPr>
          <w:rFonts w:cstheme="minorHAnsi"/>
          <w:bCs/>
          <w:iCs/>
          <w:sz w:val="24"/>
          <w:szCs w:val="24"/>
        </w:rPr>
        <w:t xml:space="preserve">customer focus, </w:t>
      </w:r>
      <w:r w:rsidR="00330D53" w:rsidRPr="005E4077">
        <w:rPr>
          <w:rFonts w:cstheme="minorHAnsi"/>
          <w:bCs/>
          <w:iCs/>
          <w:sz w:val="24"/>
          <w:szCs w:val="24"/>
        </w:rPr>
        <w:lastRenderedPageBreak/>
        <w:t>human resource focus and process management</w:t>
      </w:r>
      <w:r w:rsidR="008E1BA7">
        <w:rPr>
          <w:rFonts w:cstheme="minorHAnsi"/>
          <w:bCs/>
          <w:iCs/>
          <w:sz w:val="24"/>
          <w:szCs w:val="24"/>
        </w:rPr>
        <w:t>”</w:t>
      </w:r>
      <w:r w:rsidR="00330D53" w:rsidRPr="005E4077">
        <w:rPr>
          <w:rFonts w:cstheme="minorHAnsi"/>
          <w:bCs/>
          <w:iCs/>
          <w:sz w:val="24"/>
          <w:szCs w:val="24"/>
        </w:rPr>
        <w:t xml:space="preserve"> capabilities.</w:t>
      </w:r>
      <w:r w:rsidR="00C35F62" w:rsidRPr="005E4077">
        <w:rPr>
          <w:rFonts w:cstheme="minorHAnsi"/>
          <w:bCs/>
          <w:iCs/>
          <w:sz w:val="24"/>
          <w:szCs w:val="24"/>
        </w:rPr>
        <w:t xml:space="preserve"> Parker and Mithas (2020) </w:t>
      </w:r>
      <w:r w:rsidR="00330D53" w:rsidRPr="005E4077">
        <w:rPr>
          <w:rFonts w:cstheme="minorHAnsi"/>
          <w:bCs/>
          <w:iCs/>
          <w:sz w:val="24"/>
          <w:szCs w:val="24"/>
        </w:rPr>
        <w:t xml:space="preserve">also </w:t>
      </w:r>
      <w:r w:rsidR="00C35F62" w:rsidRPr="005E4077">
        <w:rPr>
          <w:rFonts w:cstheme="minorHAnsi"/>
          <w:bCs/>
          <w:iCs/>
          <w:sz w:val="24"/>
          <w:szCs w:val="24"/>
        </w:rPr>
        <w:t xml:space="preserve">agree with Lopez-Vega and Tell, (2021) </w:t>
      </w:r>
      <w:r w:rsidR="00001460" w:rsidRPr="005E4077">
        <w:rPr>
          <w:rFonts w:cstheme="minorHAnsi"/>
          <w:bCs/>
          <w:iCs/>
          <w:sz w:val="24"/>
          <w:szCs w:val="24"/>
        </w:rPr>
        <w:t>in terms</w:t>
      </w:r>
      <w:r w:rsidR="00C35F62" w:rsidRPr="005E4077">
        <w:rPr>
          <w:rFonts w:cstheme="minorHAnsi"/>
          <w:bCs/>
          <w:iCs/>
          <w:sz w:val="24"/>
          <w:szCs w:val="24"/>
        </w:rPr>
        <w:t xml:space="preserve"> of the signif</w:t>
      </w:r>
      <w:r w:rsidR="00E5653E" w:rsidRPr="005E4077">
        <w:rPr>
          <w:rFonts w:cstheme="minorHAnsi"/>
          <w:bCs/>
          <w:iCs/>
          <w:sz w:val="24"/>
          <w:szCs w:val="24"/>
        </w:rPr>
        <w:t>ic</w:t>
      </w:r>
      <w:r w:rsidR="00C35F62" w:rsidRPr="005E4077">
        <w:rPr>
          <w:rFonts w:cstheme="minorHAnsi"/>
          <w:bCs/>
          <w:iCs/>
          <w:sz w:val="24"/>
          <w:szCs w:val="24"/>
        </w:rPr>
        <w:t>ance and importance of embedding and integrating knowledge into the business processes and operational aspects of the organisation</w:t>
      </w:r>
      <w:r w:rsidR="00E5653E" w:rsidRPr="005E4077">
        <w:rPr>
          <w:rFonts w:cstheme="minorHAnsi"/>
          <w:bCs/>
          <w:iCs/>
          <w:sz w:val="24"/>
          <w:szCs w:val="24"/>
        </w:rPr>
        <w:t>.</w:t>
      </w:r>
      <w:r w:rsidR="00E7755E">
        <w:rPr>
          <w:rFonts w:cstheme="minorHAnsi"/>
          <w:bCs/>
          <w:iCs/>
          <w:sz w:val="24"/>
          <w:szCs w:val="24"/>
        </w:rPr>
        <w:t xml:space="preserve"> </w:t>
      </w:r>
    </w:p>
    <w:p w14:paraId="455A650F" w14:textId="7E515527" w:rsidR="002C16A9" w:rsidRDefault="002C16A9" w:rsidP="00FC7AB2">
      <w:pPr>
        <w:outlineLvl w:val="0"/>
        <w:rPr>
          <w:rFonts w:cstheme="minorHAnsi"/>
          <w:b/>
          <w:bCs/>
          <w:iCs/>
          <w:color w:val="548DD4" w:themeColor="text2" w:themeTint="99"/>
          <w:sz w:val="24"/>
          <w:szCs w:val="24"/>
        </w:rPr>
      </w:pPr>
      <w:r>
        <w:rPr>
          <w:rFonts w:cstheme="minorHAnsi"/>
          <w:b/>
          <w:bCs/>
          <w:iCs/>
          <w:color w:val="548DD4" w:themeColor="text2" w:themeTint="99"/>
          <w:sz w:val="24"/>
          <w:szCs w:val="24"/>
        </w:rPr>
        <w:t xml:space="preserve">2.3 </w:t>
      </w:r>
      <w:r w:rsidRPr="008342C9">
        <w:rPr>
          <w:rFonts w:cstheme="minorHAnsi"/>
          <w:b/>
          <w:bCs/>
          <w:iCs/>
          <w:color w:val="548DD4" w:themeColor="text2" w:themeTint="99"/>
          <w:sz w:val="24"/>
          <w:szCs w:val="24"/>
        </w:rPr>
        <w:t>C</w:t>
      </w:r>
      <w:r>
        <w:rPr>
          <w:rFonts w:cstheme="minorHAnsi"/>
          <w:b/>
          <w:bCs/>
          <w:iCs/>
          <w:color w:val="548DD4" w:themeColor="text2" w:themeTint="99"/>
          <w:sz w:val="24"/>
          <w:szCs w:val="24"/>
        </w:rPr>
        <w:t>onclusion</w:t>
      </w:r>
    </w:p>
    <w:p w14:paraId="113CA358" w14:textId="3202F82D" w:rsidR="002C16A9" w:rsidRPr="002C16A9" w:rsidRDefault="002C16A9" w:rsidP="008A42E4">
      <w:pPr>
        <w:jc w:val="both"/>
        <w:outlineLvl w:val="0"/>
        <w:rPr>
          <w:rFonts w:cstheme="minorHAnsi"/>
          <w:sz w:val="24"/>
          <w:szCs w:val="24"/>
          <w:u w:val="single"/>
        </w:rPr>
      </w:pPr>
      <w:r>
        <w:rPr>
          <w:rFonts w:cstheme="minorHAnsi"/>
          <w:iCs/>
          <w:sz w:val="24"/>
          <w:szCs w:val="24"/>
        </w:rPr>
        <w:t>Through the review of the literature, several themes have been identified on what technology strategy means as concept</w:t>
      </w:r>
      <w:r w:rsidR="00064CB7">
        <w:rPr>
          <w:rFonts w:cstheme="minorHAnsi"/>
          <w:iCs/>
          <w:sz w:val="24"/>
          <w:szCs w:val="24"/>
        </w:rPr>
        <w:t>, different dimensions of TS</w:t>
      </w:r>
      <w:r>
        <w:rPr>
          <w:rFonts w:cstheme="minorHAnsi"/>
          <w:iCs/>
          <w:sz w:val="24"/>
          <w:szCs w:val="24"/>
        </w:rPr>
        <w:t xml:space="preserve"> such as exploratory, exploitative, progressive, radical and capability base theories. All these themes have now helped to refine the research question </w:t>
      </w:r>
      <w:r w:rsidR="008A42E4">
        <w:rPr>
          <w:rFonts w:cstheme="minorHAnsi"/>
          <w:iCs/>
          <w:sz w:val="24"/>
          <w:szCs w:val="24"/>
        </w:rPr>
        <w:t xml:space="preserve">through the identification of </w:t>
      </w:r>
      <w:r w:rsidR="00286083">
        <w:rPr>
          <w:rFonts w:cstheme="minorHAnsi"/>
          <w:iCs/>
          <w:sz w:val="24"/>
          <w:szCs w:val="24"/>
        </w:rPr>
        <w:t xml:space="preserve">a </w:t>
      </w:r>
      <w:r w:rsidR="00064CB7">
        <w:rPr>
          <w:rFonts w:cstheme="minorHAnsi"/>
          <w:iCs/>
          <w:sz w:val="24"/>
          <w:szCs w:val="24"/>
        </w:rPr>
        <w:t xml:space="preserve">possible </w:t>
      </w:r>
      <w:r w:rsidR="008A42E4">
        <w:rPr>
          <w:rFonts w:cstheme="minorHAnsi"/>
          <w:iCs/>
          <w:sz w:val="24"/>
          <w:szCs w:val="24"/>
        </w:rPr>
        <w:t xml:space="preserve">gap </w:t>
      </w:r>
      <w:r w:rsidR="00286083">
        <w:rPr>
          <w:rFonts w:cstheme="minorHAnsi"/>
          <w:iCs/>
          <w:sz w:val="24"/>
          <w:szCs w:val="24"/>
        </w:rPr>
        <w:t xml:space="preserve">in </w:t>
      </w:r>
      <w:r w:rsidR="008A42E4">
        <w:rPr>
          <w:rFonts w:cstheme="minorHAnsi"/>
          <w:iCs/>
          <w:sz w:val="24"/>
          <w:szCs w:val="24"/>
        </w:rPr>
        <w:t xml:space="preserve">technological partnership strategy which should provide another insight and possibly has a more significant impact as form of technology strategy. </w:t>
      </w:r>
      <w:r w:rsidR="00286083">
        <w:rPr>
          <w:rFonts w:cstheme="minorHAnsi"/>
          <w:iCs/>
          <w:sz w:val="24"/>
          <w:szCs w:val="24"/>
        </w:rPr>
        <w:t xml:space="preserve">Through the literature, two key conceptual models have been identified; </w:t>
      </w:r>
      <w:r w:rsidR="008A42E4">
        <w:rPr>
          <w:rFonts w:cstheme="minorHAnsi"/>
          <w:iCs/>
          <w:sz w:val="24"/>
          <w:szCs w:val="24"/>
        </w:rPr>
        <w:t>actor-network conceptual framework and the resource-based theory</w:t>
      </w:r>
      <w:r w:rsidR="00286083">
        <w:rPr>
          <w:rFonts w:cstheme="minorHAnsi"/>
          <w:iCs/>
          <w:sz w:val="24"/>
          <w:szCs w:val="24"/>
        </w:rPr>
        <w:t xml:space="preserve"> which will be used a guide to the research work going forward</w:t>
      </w:r>
      <w:r w:rsidR="008A42E4">
        <w:rPr>
          <w:rFonts w:cstheme="minorHAnsi"/>
          <w:iCs/>
          <w:sz w:val="24"/>
          <w:szCs w:val="24"/>
        </w:rPr>
        <w:t xml:space="preserve">. </w:t>
      </w:r>
    </w:p>
    <w:p w14:paraId="36254977" w14:textId="77777777" w:rsidR="002C16A9" w:rsidRDefault="002C16A9" w:rsidP="00FC7AB2">
      <w:pPr>
        <w:outlineLvl w:val="0"/>
        <w:rPr>
          <w:rFonts w:cstheme="minorHAnsi"/>
          <w:b/>
          <w:sz w:val="24"/>
          <w:szCs w:val="24"/>
          <w:u w:val="single"/>
        </w:rPr>
      </w:pPr>
    </w:p>
    <w:p w14:paraId="02691E97" w14:textId="4950BD22" w:rsidR="002C16A9" w:rsidRDefault="002C16A9" w:rsidP="00FC7AB2">
      <w:pPr>
        <w:outlineLvl w:val="0"/>
        <w:rPr>
          <w:rFonts w:cstheme="minorHAnsi"/>
          <w:b/>
          <w:sz w:val="24"/>
          <w:szCs w:val="24"/>
          <w:u w:val="single"/>
        </w:rPr>
      </w:pPr>
    </w:p>
    <w:p w14:paraId="3974A96D" w14:textId="4B949FE6" w:rsidR="000D0A17" w:rsidRDefault="000D0A17" w:rsidP="00FC7AB2">
      <w:pPr>
        <w:outlineLvl w:val="0"/>
        <w:rPr>
          <w:rFonts w:cstheme="minorHAnsi"/>
          <w:b/>
          <w:sz w:val="24"/>
          <w:szCs w:val="24"/>
          <w:u w:val="single"/>
        </w:rPr>
      </w:pPr>
    </w:p>
    <w:p w14:paraId="1FC72A93" w14:textId="36B91215" w:rsidR="000D0A17" w:rsidRDefault="000D0A17" w:rsidP="00FC7AB2">
      <w:pPr>
        <w:outlineLvl w:val="0"/>
        <w:rPr>
          <w:rFonts w:cstheme="minorHAnsi"/>
          <w:b/>
          <w:sz w:val="24"/>
          <w:szCs w:val="24"/>
          <w:u w:val="single"/>
        </w:rPr>
      </w:pPr>
    </w:p>
    <w:p w14:paraId="74F790CF" w14:textId="587B4597" w:rsidR="000D0A17" w:rsidRDefault="000D0A17" w:rsidP="00FC7AB2">
      <w:pPr>
        <w:outlineLvl w:val="0"/>
        <w:rPr>
          <w:rFonts w:cstheme="minorHAnsi"/>
          <w:b/>
          <w:sz w:val="24"/>
          <w:szCs w:val="24"/>
          <w:u w:val="single"/>
        </w:rPr>
      </w:pPr>
    </w:p>
    <w:p w14:paraId="0C299D62" w14:textId="33875ED1" w:rsidR="000D0A17" w:rsidRDefault="000D0A17" w:rsidP="00FC7AB2">
      <w:pPr>
        <w:outlineLvl w:val="0"/>
        <w:rPr>
          <w:rFonts w:cstheme="minorHAnsi"/>
          <w:b/>
          <w:sz w:val="24"/>
          <w:szCs w:val="24"/>
          <w:u w:val="single"/>
        </w:rPr>
      </w:pPr>
    </w:p>
    <w:p w14:paraId="6B4D43D3" w14:textId="0E2FF5EF" w:rsidR="000D0A17" w:rsidRDefault="000D0A17" w:rsidP="00FC7AB2">
      <w:pPr>
        <w:outlineLvl w:val="0"/>
        <w:rPr>
          <w:rFonts w:cstheme="minorHAnsi"/>
          <w:b/>
          <w:sz w:val="24"/>
          <w:szCs w:val="24"/>
          <w:u w:val="single"/>
        </w:rPr>
      </w:pPr>
    </w:p>
    <w:p w14:paraId="60FA8419" w14:textId="05AAAEB8" w:rsidR="000D0A17" w:rsidRDefault="000D0A17" w:rsidP="00FC7AB2">
      <w:pPr>
        <w:outlineLvl w:val="0"/>
        <w:rPr>
          <w:rFonts w:cstheme="minorHAnsi"/>
          <w:b/>
          <w:sz w:val="24"/>
          <w:szCs w:val="24"/>
          <w:u w:val="single"/>
        </w:rPr>
      </w:pPr>
    </w:p>
    <w:p w14:paraId="7FFD7114" w14:textId="494F4A96" w:rsidR="000D0A17" w:rsidRDefault="000D0A17" w:rsidP="00FC7AB2">
      <w:pPr>
        <w:outlineLvl w:val="0"/>
        <w:rPr>
          <w:rFonts w:cstheme="minorHAnsi"/>
          <w:b/>
          <w:sz w:val="24"/>
          <w:szCs w:val="24"/>
          <w:u w:val="single"/>
        </w:rPr>
      </w:pPr>
    </w:p>
    <w:p w14:paraId="01ED4B17" w14:textId="076668BB" w:rsidR="00612B06" w:rsidRDefault="00612B06" w:rsidP="00FC7AB2">
      <w:pPr>
        <w:outlineLvl w:val="0"/>
        <w:rPr>
          <w:rFonts w:cstheme="minorHAnsi"/>
          <w:b/>
          <w:sz w:val="24"/>
          <w:szCs w:val="24"/>
          <w:u w:val="single"/>
        </w:rPr>
      </w:pPr>
    </w:p>
    <w:p w14:paraId="7ECC8A53" w14:textId="07E3926D" w:rsidR="00612B06" w:rsidRDefault="00612B06" w:rsidP="00FC7AB2">
      <w:pPr>
        <w:outlineLvl w:val="0"/>
        <w:rPr>
          <w:rFonts w:cstheme="minorHAnsi"/>
          <w:b/>
          <w:sz w:val="24"/>
          <w:szCs w:val="24"/>
          <w:u w:val="single"/>
        </w:rPr>
      </w:pPr>
    </w:p>
    <w:p w14:paraId="407502BD" w14:textId="63F6EDC4" w:rsidR="00612B06" w:rsidRDefault="00612B06" w:rsidP="00FC7AB2">
      <w:pPr>
        <w:outlineLvl w:val="0"/>
        <w:rPr>
          <w:rFonts w:cstheme="minorHAnsi"/>
          <w:b/>
          <w:sz w:val="24"/>
          <w:szCs w:val="24"/>
          <w:u w:val="single"/>
        </w:rPr>
      </w:pPr>
    </w:p>
    <w:p w14:paraId="130C61A1" w14:textId="5D0A26C4" w:rsidR="00612B06" w:rsidRDefault="00612B06" w:rsidP="00FC7AB2">
      <w:pPr>
        <w:outlineLvl w:val="0"/>
        <w:rPr>
          <w:rFonts w:cstheme="minorHAnsi"/>
          <w:b/>
          <w:sz w:val="24"/>
          <w:szCs w:val="24"/>
          <w:u w:val="single"/>
        </w:rPr>
      </w:pPr>
    </w:p>
    <w:p w14:paraId="697E1FC4" w14:textId="269597FE" w:rsidR="00612B06" w:rsidRDefault="00612B06" w:rsidP="00FC7AB2">
      <w:pPr>
        <w:outlineLvl w:val="0"/>
        <w:rPr>
          <w:rFonts w:cstheme="minorHAnsi"/>
          <w:b/>
          <w:sz w:val="24"/>
          <w:szCs w:val="24"/>
          <w:u w:val="single"/>
        </w:rPr>
      </w:pPr>
    </w:p>
    <w:p w14:paraId="53F4B36E" w14:textId="6D9459BA" w:rsidR="00612B06" w:rsidRDefault="00612B06" w:rsidP="00FC7AB2">
      <w:pPr>
        <w:outlineLvl w:val="0"/>
        <w:rPr>
          <w:rFonts w:cstheme="minorHAnsi"/>
          <w:b/>
          <w:sz w:val="24"/>
          <w:szCs w:val="24"/>
          <w:u w:val="single"/>
        </w:rPr>
      </w:pPr>
    </w:p>
    <w:p w14:paraId="6F431B72" w14:textId="089D28F3" w:rsidR="00612B06" w:rsidRDefault="00612B06" w:rsidP="00FC7AB2">
      <w:pPr>
        <w:outlineLvl w:val="0"/>
        <w:rPr>
          <w:rFonts w:cstheme="minorHAnsi"/>
          <w:b/>
          <w:sz w:val="24"/>
          <w:szCs w:val="24"/>
          <w:u w:val="single"/>
        </w:rPr>
      </w:pPr>
    </w:p>
    <w:p w14:paraId="1038ADDE" w14:textId="6972D8C9" w:rsidR="00740CBA" w:rsidRDefault="00740CBA" w:rsidP="00FC7AB2">
      <w:pPr>
        <w:outlineLvl w:val="0"/>
        <w:rPr>
          <w:rFonts w:cstheme="minorHAnsi"/>
          <w:b/>
          <w:sz w:val="24"/>
          <w:szCs w:val="24"/>
          <w:u w:val="single"/>
        </w:rPr>
      </w:pPr>
    </w:p>
    <w:p w14:paraId="75F37512" w14:textId="17DF2A4E" w:rsidR="00740CBA" w:rsidRDefault="00740CBA" w:rsidP="00FC7AB2">
      <w:pPr>
        <w:outlineLvl w:val="0"/>
        <w:rPr>
          <w:rFonts w:cstheme="minorHAnsi"/>
          <w:b/>
          <w:sz w:val="24"/>
          <w:szCs w:val="24"/>
          <w:u w:val="single"/>
        </w:rPr>
      </w:pPr>
    </w:p>
    <w:p w14:paraId="6766A210" w14:textId="676434B3" w:rsidR="00740CBA" w:rsidRDefault="00740CBA" w:rsidP="00FC7AB2">
      <w:pPr>
        <w:outlineLvl w:val="0"/>
        <w:rPr>
          <w:rFonts w:cstheme="minorHAnsi"/>
          <w:b/>
          <w:sz w:val="24"/>
          <w:szCs w:val="24"/>
          <w:u w:val="single"/>
        </w:rPr>
      </w:pPr>
    </w:p>
    <w:p w14:paraId="0A469EA8" w14:textId="77777777" w:rsidR="00740CBA" w:rsidRDefault="00740CBA" w:rsidP="00FC7AB2">
      <w:pPr>
        <w:outlineLvl w:val="0"/>
        <w:rPr>
          <w:rFonts w:cstheme="minorHAnsi"/>
          <w:b/>
          <w:sz w:val="24"/>
          <w:szCs w:val="24"/>
          <w:u w:val="single"/>
        </w:rPr>
      </w:pPr>
    </w:p>
    <w:p w14:paraId="74543B3C" w14:textId="5E7158C4" w:rsidR="00612B06" w:rsidRDefault="00612B06" w:rsidP="00FC7AB2">
      <w:pPr>
        <w:outlineLvl w:val="0"/>
        <w:rPr>
          <w:rFonts w:cstheme="minorHAnsi"/>
          <w:b/>
          <w:sz w:val="24"/>
          <w:szCs w:val="24"/>
          <w:u w:val="single"/>
        </w:rPr>
      </w:pPr>
    </w:p>
    <w:p w14:paraId="5D689E82" w14:textId="4F80271B" w:rsidR="00FC7AB2" w:rsidRPr="00225168" w:rsidRDefault="00FC7AB2" w:rsidP="00FC7AB2">
      <w:pPr>
        <w:outlineLvl w:val="0"/>
        <w:rPr>
          <w:rFonts w:cstheme="minorHAnsi"/>
          <w:b/>
          <w:sz w:val="24"/>
          <w:szCs w:val="24"/>
          <w:u w:val="single"/>
        </w:rPr>
      </w:pPr>
      <w:r w:rsidRPr="00225168">
        <w:rPr>
          <w:rFonts w:cstheme="minorHAnsi"/>
          <w:b/>
          <w:sz w:val="24"/>
          <w:szCs w:val="24"/>
          <w:u w:val="single"/>
        </w:rPr>
        <w:t>References</w:t>
      </w:r>
    </w:p>
    <w:p w14:paraId="1195CF26" w14:textId="7EB3E414" w:rsidR="00FC7AB2" w:rsidRPr="00C04DF5" w:rsidRDefault="00FC7AB2" w:rsidP="00FC7AB2">
      <w:pPr>
        <w:jc w:val="both"/>
        <w:rPr>
          <w:rFonts w:cstheme="minorHAnsi"/>
          <w:sz w:val="24"/>
          <w:szCs w:val="24"/>
          <w:shd w:val="clear" w:color="auto" w:fill="FFFFFF"/>
        </w:rPr>
      </w:pPr>
      <w:r w:rsidRPr="00C04DF5">
        <w:rPr>
          <w:rFonts w:cstheme="minorHAnsi"/>
          <w:sz w:val="24"/>
          <w:szCs w:val="24"/>
          <w:shd w:val="clear" w:color="auto" w:fill="F3F3F3"/>
        </w:rPr>
        <w:t xml:space="preserve">Amankwah-Amoah, </w:t>
      </w:r>
      <w:r w:rsidR="00986870" w:rsidRPr="00C04DF5">
        <w:rPr>
          <w:rFonts w:cstheme="minorHAnsi"/>
          <w:sz w:val="24"/>
          <w:szCs w:val="24"/>
          <w:shd w:val="clear" w:color="auto" w:fill="F3F3F3"/>
        </w:rPr>
        <w:t>Joseph;</w:t>
      </w:r>
      <w:r w:rsidRPr="00C04DF5">
        <w:rPr>
          <w:rFonts w:cstheme="minorHAnsi"/>
          <w:sz w:val="24"/>
          <w:szCs w:val="24"/>
          <w:shd w:val="clear" w:color="auto" w:fill="F3F3F3"/>
        </w:rPr>
        <w:t xml:space="preserve"> Debrah, Yaw </w:t>
      </w:r>
      <w:proofErr w:type="gramStart"/>
      <w:r w:rsidRPr="00C04DF5">
        <w:rPr>
          <w:rFonts w:cstheme="minorHAnsi"/>
          <w:sz w:val="24"/>
          <w:szCs w:val="24"/>
          <w:shd w:val="clear" w:color="auto" w:fill="F3F3F3"/>
        </w:rPr>
        <w:t>A ;</w:t>
      </w:r>
      <w:proofErr w:type="gramEnd"/>
      <w:r w:rsidRPr="00C04DF5">
        <w:rPr>
          <w:rFonts w:cstheme="minorHAnsi"/>
          <w:sz w:val="24"/>
          <w:szCs w:val="24"/>
          <w:shd w:val="clear" w:color="auto" w:fill="F3F3F3"/>
        </w:rPr>
        <w:t xml:space="preserve"> Yu, Wantao ; Lin, Zhibin ; Danso, Albert and Adomako, Samuel (2021)</w:t>
      </w:r>
      <w:r w:rsidRPr="00C04DF5">
        <w:rPr>
          <w:rFonts w:cstheme="minorHAnsi"/>
          <w:sz w:val="24"/>
          <w:szCs w:val="24"/>
          <w:shd w:val="clear" w:color="auto" w:fill="FFFFFF"/>
        </w:rPr>
        <w:t xml:space="preserve">. Technology strategies in emerging economies: Emerging issues, </w:t>
      </w:r>
      <w:proofErr w:type="gramStart"/>
      <w:r w:rsidRPr="00C04DF5">
        <w:rPr>
          <w:rFonts w:cstheme="minorHAnsi"/>
          <w:sz w:val="24"/>
          <w:szCs w:val="24"/>
          <w:shd w:val="clear" w:color="auto" w:fill="FFFFFF"/>
        </w:rPr>
        <w:t>challenges</w:t>
      </w:r>
      <w:proofErr w:type="gramEnd"/>
      <w:r w:rsidRPr="00C04DF5">
        <w:rPr>
          <w:rFonts w:cstheme="minorHAnsi"/>
          <w:sz w:val="24"/>
          <w:szCs w:val="24"/>
          <w:shd w:val="clear" w:color="auto" w:fill="FFFFFF"/>
        </w:rPr>
        <w:t xml:space="preserve"> and new research agenda. </w:t>
      </w:r>
      <w:r w:rsidRPr="00C04DF5">
        <w:rPr>
          <w:rFonts w:cstheme="minorHAnsi"/>
          <w:i/>
          <w:iCs/>
          <w:sz w:val="24"/>
          <w:szCs w:val="24"/>
          <w:shd w:val="clear" w:color="auto" w:fill="FFFFFF"/>
        </w:rPr>
        <w:t>Technological forecasting &amp; social change, </w:t>
      </w:r>
      <w:r w:rsidRPr="005A435A">
        <w:rPr>
          <w:rFonts w:cstheme="minorHAnsi"/>
          <w:bCs/>
          <w:sz w:val="24"/>
          <w:szCs w:val="24"/>
          <w:shd w:val="clear" w:color="auto" w:fill="FFFFFF"/>
        </w:rPr>
        <w:t>170</w:t>
      </w:r>
      <w:r w:rsidRPr="00C04DF5">
        <w:rPr>
          <w:rFonts w:cstheme="minorHAnsi"/>
          <w:sz w:val="24"/>
          <w:szCs w:val="24"/>
          <w:shd w:val="clear" w:color="auto" w:fill="FFFFFF"/>
        </w:rPr>
        <w:t>, pp. 120881.</w:t>
      </w:r>
    </w:p>
    <w:p w14:paraId="3B38AA30" w14:textId="7285AF0D" w:rsidR="00FC7AB2" w:rsidRPr="00BE5722" w:rsidRDefault="00FC7AB2" w:rsidP="00FC7AB2">
      <w:pPr>
        <w:jc w:val="both"/>
        <w:rPr>
          <w:rFonts w:cstheme="minorHAnsi"/>
          <w:sz w:val="24"/>
          <w:szCs w:val="24"/>
          <w:shd w:val="clear" w:color="auto" w:fill="FFFFFF"/>
        </w:rPr>
      </w:pPr>
      <w:r w:rsidRPr="00F435DE">
        <w:rPr>
          <w:rFonts w:cstheme="minorHAnsi"/>
          <w:sz w:val="24"/>
          <w:szCs w:val="24"/>
          <w:shd w:val="clear" w:color="auto" w:fill="FFFFFF"/>
        </w:rPr>
        <w:t xml:space="preserve">Azeem, Muhammad; Ahmed, </w:t>
      </w:r>
      <w:r w:rsidR="00986870" w:rsidRPr="00F435DE">
        <w:rPr>
          <w:rFonts w:cstheme="minorHAnsi"/>
          <w:sz w:val="24"/>
          <w:szCs w:val="24"/>
          <w:shd w:val="clear" w:color="auto" w:fill="FFFFFF"/>
        </w:rPr>
        <w:t>Munir;</w:t>
      </w:r>
      <w:r w:rsidRPr="00F435DE">
        <w:rPr>
          <w:rFonts w:cstheme="minorHAnsi"/>
          <w:sz w:val="24"/>
          <w:szCs w:val="24"/>
          <w:shd w:val="clear" w:color="auto" w:fill="FFFFFF"/>
        </w:rPr>
        <w:t xml:space="preserve"> Haider, </w:t>
      </w:r>
      <w:r w:rsidR="003B212E" w:rsidRPr="00F435DE">
        <w:rPr>
          <w:rFonts w:cstheme="minorHAnsi"/>
          <w:sz w:val="24"/>
          <w:szCs w:val="24"/>
          <w:shd w:val="clear" w:color="auto" w:fill="FFFFFF"/>
        </w:rPr>
        <w:t>Sajid and</w:t>
      </w:r>
      <w:r w:rsidRPr="00F435DE">
        <w:rPr>
          <w:rFonts w:cstheme="minorHAnsi"/>
          <w:sz w:val="24"/>
          <w:szCs w:val="24"/>
          <w:shd w:val="clear" w:color="auto" w:fill="FFFFFF"/>
        </w:rPr>
        <w:t xml:space="preserve"> Sajjad, Muhammad</w:t>
      </w:r>
      <w:r w:rsidRPr="00BE5722">
        <w:rPr>
          <w:rFonts w:cstheme="minorHAnsi"/>
          <w:sz w:val="24"/>
          <w:szCs w:val="24"/>
          <w:shd w:val="clear" w:color="auto" w:fill="FFFFFF"/>
        </w:rPr>
        <w:t xml:space="preserve"> (2021). Expanding competitive advantage through organizational culture, knowledge sharing and organizational innovation. </w:t>
      </w:r>
      <w:r w:rsidRPr="00BE5722">
        <w:rPr>
          <w:rFonts w:cstheme="minorHAnsi"/>
          <w:i/>
          <w:iCs/>
          <w:sz w:val="24"/>
          <w:szCs w:val="24"/>
          <w:shd w:val="clear" w:color="auto" w:fill="FFFFFF"/>
        </w:rPr>
        <w:t>Technology in Society</w:t>
      </w:r>
      <w:r w:rsidRPr="00BE5722">
        <w:rPr>
          <w:rFonts w:cstheme="minorHAnsi"/>
          <w:sz w:val="24"/>
          <w:szCs w:val="24"/>
          <w:shd w:val="clear" w:color="auto" w:fill="FFFFFF"/>
        </w:rPr>
        <w:t>, </w:t>
      </w:r>
      <w:r w:rsidRPr="00BE5722">
        <w:rPr>
          <w:rFonts w:cstheme="minorHAnsi"/>
          <w:iCs/>
          <w:sz w:val="24"/>
          <w:szCs w:val="24"/>
          <w:shd w:val="clear" w:color="auto" w:fill="FFFFFF"/>
        </w:rPr>
        <w:t>66</w:t>
      </w:r>
      <w:r w:rsidRPr="00BE5722">
        <w:rPr>
          <w:rFonts w:cstheme="minorHAnsi"/>
          <w:sz w:val="24"/>
          <w:szCs w:val="24"/>
          <w:shd w:val="clear" w:color="auto" w:fill="FFFFFF"/>
        </w:rPr>
        <w:t>, p</w:t>
      </w:r>
      <w:r>
        <w:rPr>
          <w:rFonts w:cstheme="minorHAnsi"/>
          <w:sz w:val="24"/>
          <w:szCs w:val="24"/>
          <w:shd w:val="clear" w:color="auto" w:fill="FFFFFF"/>
        </w:rPr>
        <w:t>p</w:t>
      </w:r>
      <w:r w:rsidRPr="00BE5722">
        <w:rPr>
          <w:rFonts w:cstheme="minorHAnsi"/>
          <w:sz w:val="24"/>
          <w:szCs w:val="24"/>
          <w:shd w:val="clear" w:color="auto" w:fill="FFFFFF"/>
        </w:rPr>
        <w:t>.101635</w:t>
      </w:r>
    </w:p>
    <w:p w14:paraId="07E5D4EC" w14:textId="77777777" w:rsidR="00FC7AB2" w:rsidRDefault="00FC7AB2" w:rsidP="00FC7AB2">
      <w:pPr>
        <w:jc w:val="both"/>
        <w:rPr>
          <w:rFonts w:cstheme="minorHAnsi"/>
          <w:sz w:val="24"/>
          <w:szCs w:val="24"/>
          <w:shd w:val="clear" w:color="auto" w:fill="FFFFFF"/>
        </w:rPr>
      </w:pPr>
      <w:r w:rsidRPr="00BE5722">
        <w:rPr>
          <w:rFonts w:cstheme="minorHAnsi"/>
          <w:sz w:val="24"/>
          <w:szCs w:val="24"/>
          <w:shd w:val="clear" w:color="auto" w:fill="FFFFFF"/>
        </w:rPr>
        <w:t xml:space="preserve">Bedford, </w:t>
      </w:r>
      <w:r w:rsidRPr="00F435DE">
        <w:rPr>
          <w:rFonts w:cstheme="minorHAnsi"/>
          <w:sz w:val="24"/>
          <w:szCs w:val="24"/>
          <w:shd w:val="clear" w:color="auto" w:fill="FFFFFF"/>
        </w:rPr>
        <w:t>Denise A. D &amp; Kucharska, Wioleta</w:t>
      </w:r>
      <w:r w:rsidRPr="00BE5722">
        <w:rPr>
          <w:rFonts w:cstheme="minorHAnsi"/>
          <w:sz w:val="24"/>
          <w:szCs w:val="24"/>
          <w:shd w:val="clear" w:color="auto" w:fill="FFFFFF"/>
        </w:rPr>
        <w:t xml:space="preserve"> (2020). </w:t>
      </w:r>
      <w:r w:rsidRPr="00BE5722">
        <w:rPr>
          <w:rFonts w:cstheme="minorHAnsi"/>
          <w:i/>
          <w:iCs/>
          <w:sz w:val="24"/>
          <w:szCs w:val="24"/>
          <w:shd w:val="clear" w:color="auto" w:fill="FFFFFF"/>
        </w:rPr>
        <w:t>Relating Information Culture to Information Policies and Management Strategies</w:t>
      </w:r>
      <w:r w:rsidRPr="00BE5722">
        <w:rPr>
          <w:rFonts w:cstheme="minorHAnsi"/>
          <w:sz w:val="24"/>
          <w:szCs w:val="24"/>
          <w:shd w:val="clear" w:color="auto" w:fill="FFFFFF"/>
        </w:rPr>
        <w:t>. IGI Global.</w:t>
      </w:r>
    </w:p>
    <w:p w14:paraId="17262147" w14:textId="77777777" w:rsidR="00FC7AB2" w:rsidRDefault="00FC7AB2" w:rsidP="00FC7AB2">
      <w:pPr>
        <w:jc w:val="both"/>
        <w:rPr>
          <w:rFonts w:cstheme="minorHAnsi"/>
          <w:sz w:val="24"/>
          <w:szCs w:val="24"/>
          <w:shd w:val="clear" w:color="auto" w:fill="FFFFFF"/>
        </w:rPr>
      </w:pPr>
      <w:r>
        <w:rPr>
          <w:rFonts w:cstheme="minorHAnsi"/>
          <w:sz w:val="24"/>
          <w:szCs w:val="24"/>
          <w:shd w:val="clear" w:color="auto" w:fill="FFFFFF"/>
        </w:rPr>
        <w:t>Brand, M., Tiberius</w:t>
      </w:r>
      <w:r w:rsidRPr="00E07453">
        <w:rPr>
          <w:rFonts w:cstheme="minorHAnsi"/>
          <w:sz w:val="24"/>
          <w:szCs w:val="24"/>
          <w:shd w:val="clear" w:color="auto" w:fill="FFFFFF"/>
        </w:rPr>
        <w:t xml:space="preserve">, V., BICAN, P.M. and BREM, A., </w:t>
      </w:r>
      <w:r>
        <w:rPr>
          <w:rFonts w:cstheme="minorHAnsi"/>
          <w:sz w:val="24"/>
          <w:szCs w:val="24"/>
          <w:shd w:val="clear" w:color="auto" w:fill="FFFFFF"/>
        </w:rPr>
        <w:t>(</w:t>
      </w:r>
      <w:r w:rsidRPr="00E07453">
        <w:rPr>
          <w:rFonts w:cstheme="minorHAnsi"/>
          <w:sz w:val="24"/>
          <w:szCs w:val="24"/>
          <w:shd w:val="clear" w:color="auto" w:fill="FFFFFF"/>
        </w:rPr>
        <w:t>2021</w:t>
      </w:r>
      <w:r>
        <w:rPr>
          <w:rFonts w:cstheme="minorHAnsi"/>
          <w:sz w:val="24"/>
          <w:szCs w:val="24"/>
          <w:shd w:val="clear" w:color="auto" w:fill="FFFFFF"/>
        </w:rPr>
        <w:t>)</w:t>
      </w:r>
      <w:r w:rsidRPr="00E07453">
        <w:rPr>
          <w:rFonts w:cstheme="minorHAnsi"/>
          <w:sz w:val="24"/>
          <w:szCs w:val="24"/>
          <w:shd w:val="clear" w:color="auto" w:fill="FFFFFF"/>
        </w:rPr>
        <w:t>. Agility as an innovation driver: towards an agile front end of innovation framework. </w:t>
      </w:r>
      <w:r w:rsidRPr="00E07453">
        <w:rPr>
          <w:rFonts w:cstheme="minorHAnsi"/>
          <w:i/>
          <w:iCs/>
          <w:sz w:val="24"/>
          <w:szCs w:val="24"/>
          <w:shd w:val="clear" w:color="auto" w:fill="FFFFFF"/>
        </w:rPr>
        <w:t>Review of Managerial Science, </w:t>
      </w:r>
      <w:r w:rsidRPr="00D65327">
        <w:rPr>
          <w:rFonts w:cstheme="minorHAnsi"/>
          <w:bCs/>
          <w:sz w:val="24"/>
          <w:szCs w:val="24"/>
          <w:shd w:val="clear" w:color="auto" w:fill="FFFFFF"/>
        </w:rPr>
        <w:t>15</w:t>
      </w:r>
      <w:r w:rsidRPr="00D65327">
        <w:rPr>
          <w:rFonts w:cstheme="minorHAnsi"/>
          <w:sz w:val="24"/>
          <w:szCs w:val="24"/>
          <w:shd w:val="clear" w:color="auto" w:fill="FFFFFF"/>
        </w:rPr>
        <w:t>(</w:t>
      </w:r>
      <w:r w:rsidRPr="00E07453">
        <w:rPr>
          <w:rFonts w:cstheme="minorHAnsi"/>
          <w:sz w:val="24"/>
          <w:szCs w:val="24"/>
          <w:shd w:val="clear" w:color="auto" w:fill="FFFFFF"/>
        </w:rPr>
        <w:t>1), pp. 157-187.</w:t>
      </w:r>
    </w:p>
    <w:p w14:paraId="2CD75578" w14:textId="77777777" w:rsidR="00FC7AB2" w:rsidRDefault="00FC7AB2" w:rsidP="00FC7AB2">
      <w:pPr>
        <w:jc w:val="both"/>
        <w:rPr>
          <w:rFonts w:cstheme="minorHAnsi"/>
          <w:sz w:val="24"/>
          <w:szCs w:val="24"/>
          <w:shd w:val="clear" w:color="auto" w:fill="FFFFFF"/>
        </w:rPr>
      </w:pPr>
      <w:r w:rsidRPr="00257084">
        <w:rPr>
          <w:rFonts w:cstheme="minorHAnsi"/>
          <w:sz w:val="24"/>
          <w:szCs w:val="24"/>
          <w:shd w:val="clear" w:color="auto" w:fill="FFFFFF"/>
        </w:rPr>
        <w:t xml:space="preserve">Building hungry IT strategies for disruptive small firms: Driving product innovation with quick processes and market intelligence. </w:t>
      </w:r>
      <w:r>
        <w:rPr>
          <w:rFonts w:cstheme="minorHAnsi"/>
          <w:sz w:val="24"/>
          <w:szCs w:val="24"/>
          <w:shd w:val="clear" w:color="auto" w:fill="FFFFFF"/>
        </w:rPr>
        <w:t>(</w:t>
      </w:r>
      <w:r w:rsidRPr="00257084">
        <w:rPr>
          <w:rFonts w:cstheme="minorHAnsi"/>
          <w:sz w:val="24"/>
          <w:szCs w:val="24"/>
          <w:shd w:val="clear" w:color="auto" w:fill="FFFFFF"/>
        </w:rPr>
        <w:t>2020</w:t>
      </w:r>
      <w:r>
        <w:rPr>
          <w:rFonts w:cstheme="minorHAnsi"/>
          <w:sz w:val="24"/>
          <w:szCs w:val="24"/>
          <w:shd w:val="clear" w:color="auto" w:fill="FFFFFF"/>
        </w:rPr>
        <w:t>)</w:t>
      </w:r>
      <w:r w:rsidRPr="00257084">
        <w:rPr>
          <w:rFonts w:cstheme="minorHAnsi"/>
          <w:sz w:val="24"/>
          <w:szCs w:val="24"/>
          <w:shd w:val="clear" w:color="auto" w:fill="FFFFFF"/>
        </w:rPr>
        <w:t>. </w:t>
      </w:r>
      <w:r w:rsidRPr="00257084">
        <w:rPr>
          <w:rFonts w:cstheme="minorHAnsi"/>
          <w:i/>
          <w:iCs/>
          <w:sz w:val="24"/>
          <w:szCs w:val="24"/>
          <w:shd w:val="clear" w:color="auto" w:fill="FFFFFF"/>
        </w:rPr>
        <w:t>Strategic Direction, </w:t>
      </w:r>
      <w:r w:rsidRPr="00257084">
        <w:rPr>
          <w:rFonts w:cstheme="minorHAnsi"/>
          <w:sz w:val="24"/>
          <w:szCs w:val="24"/>
          <w:shd w:val="clear" w:color="auto" w:fill="FFFFFF"/>
        </w:rPr>
        <w:t>36(11), pp. 29-31.</w:t>
      </w:r>
    </w:p>
    <w:p w14:paraId="5BF6AAAB" w14:textId="77777777" w:rsidR="00FC7AB2" w:rsidRPr="006F5F31" w:rsidRDefault="00FC7AB2" w:rsidP="00FC7AB2">
      <w:pPr>
        <w:shd w:val="clear" w:color="auto" w:fill="F3F3F3"/>
        <w:spacing w:line="336" w:lineRule="atLeast"/>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Bryman, A. (2004), </w:t>
      </w:r>
      <w:r w:rsidRPr="00884E66">
        <w:rPr>
          <w:rFonts w:ascii="Times New Roman" w:hAnsi="Times New Roman" w:cs="Times New Roman"/>
          <w:i/>
          <w:sz w:val="24"/>
          <w:szCs w:val="24"/>
          <w:shd w:val="clear" w:color="auto" w:fill="FFFFFF"/>
        </w:rPr>
        <w:t>Quantity and Quality in Social Research</w:t>
      </w:r>
      <w:r>
        <w:t xml:space="preserve">, </w:t>
      </w:r>
      <w:r w:rsidRPr="00884E66">
        <w:rPr>
          <w:rFonts w:ascii="Times New Roman" w:hAnsi="Times New Roman" w:cs="Times New Roman"/>
          <w:sz w:val="24"/>
          <w:szCs w:val="24"/>
        </w:rPr>
        <w:t>Routledge, New York:</w:t>
      </w:r>
      <w:r>
        <w:rPr>
          <w:rFonts w:ascii="Times New Roman" w:hAnsi="Times New Roman" w:cs="Times New Roman"/>
          <w:sz w:val="24"/>
          <w:szCs w:val="24"/>
        </w:rPr>
        <w:t xml:space="preserve"> </w:t>
      </w:r>
      <w:r w:rsidRPr="00884E66">
        <w:rPr>
          <w:rFonts w:ascii="Times New Roman" w:hAnsi="Times New Roman" w:cs="Times New Roman"/>
          <w:sz w:val="24"/>
          <w:szCs w:val="24"/>
        </w:rPr>
        <w:t>USA</w:t>
      </w:r>
      <w:r>
        <w:rPr>
          <w:rFonts w:ascii="Times New Roman" w:hAnsi="Times New Roman" w:cs="Times New Roman"/>
          <w:sz w:val="24"/>
          <w:szCs w:val="24"/>
        </w:rPr>
        <w:t>.</w:t>
      </w:r>
    </w:p>
    <w:p w14:paraId="20FE464D" w14:textId="77777777" w:rsidR="00FC7AB2" w:rsidRDefault="00FC7AB2" w:rsidP="00FC7AB2">
      <w:pPr>
        <w:pStyle w:val="NormalWeb"/>
        <w:shd w:val="clear" w:color="auto" w:fill="FFFFFF"/>
        <w:spacing w:before="0" w:beforeAutospacing="0" w:after="173" w:afterAutospacing="0"/>
        <w:rPr>
          <w:rFonts w:asciiTheme="minorHAnsi" w:hAnsiTheme="minorHAnsi" w:cstheme="minorHAnsi"/>
        </w:rPr>
      </w:pPr>
      <w:r w:rsidRPr="00B266BB">
        <w:rPr>
          <w:rFonts w:asciiTheme="minorHAnsi" w:hAnsiTheme="minorHAnsi" w:cstheme="minorHAnsi"/>
          <w:shd w:val="clear" w:color="auto" w:fill="FFFFFF"/>
        </w:rPr>
        <w:t>Chung-</w:t>
      </w:r>
      <w:proofErr w:type="gramStart"/>
      <w:r w:rsidRPr="00B266BB">
        <w:rPr>
          <w:rFonts w:asciiTheme="minorHAnsi" w:hAnsiTheme="minorHAnsi" w:cstheme="minorHAnsi"/>
          <w:shd w:val="clear" w:color="auto" w:fill="FFFFFF"/>
        </w:rPr>
        <w:t>Jen,Chen</w:t>
      </w:r>
      <w:proofErr w:type="gramEnd"/>
      <w:r w:rsidRPr="00B266BB">
        <w:rPr>
          <w:rFonts w:asciiTheme="minorHAnsi" w:hAnsiTheme="minorHAnsi" w:cstheme="minorHAnsi"/>
          <w:shd w:val="clear" w:color="auto" w:fill="FFFFFF"/>
        </w:rPr>
        <w:t xml:space="preserve">; Bou-Wen,Lin; Jun-You,Lin and Yung-Chang,Hsiao (2020). </w:t>
      </w:r>
      <w:r w:rsidRPr="00B266BB">
        <w:rPr>
          <w:rFonts w:asciiTheme="minorHAnsi" w:hAnsiTheme="minorHAnsi" w:cstheme="minorHAnsi"/>
        </w:rPr>
        <w:t>Learning-from-parents: exploitative knowledge acquisition and the innovation performance of joint venture. </w:t>
      </w:r>
      <w:r w:rsidRPr="00B266BB">
        <w:rPr>
          <w:rFonts w:asciiTheme="minorHAnsi" w:hAnsiTheme="minorHAnsi" w:cstheme="minorHAnsi"/>
          <w:i/>
          <w:iCs/>
        </w:rPr>
        <w:t>Journal of Technology Transfer, </w:t>
      </w:r>
      <w:r w:rsidRPr="00B266BB">
        <w:rPr>
          <w:rFonts w:asciiTheme="minorHAnsi" w:hAnsiTheme="minorHAnsi" w:cstheme="minorHAnsi"/>
        </w:rPr>
        <w:t>45(1), pp. 228-258.</w:t>
      </w:r>
      <w:r w:rsidRPr="007744D1">
        <w:rPr>
          <w:rFonts w:asciiTheme="minorHAnsi" w:hAnsiTheme="minorHAnsi" w:cstheme="minorHAnsi"/>
          <w:vanish/>
        </w:rPr>
        <w:t>Top of Form</w:t>
      </w:r>
    </w:p>
    <w:p w14:paraId="55DBCC31" w14:textId="77777777" w:rsidR="00FC7AB2" w:rsidRPr="00F60A8F" w:rsidRDefault="00FC7AB2" w:rsidP="00FC7AB2">
      <w:pPr>
        <w:jc w:val="both"/>
        <w:rPr>
          <w:rFonts w:ascii="Times New Roman" w:hAnsi="Times New Roman" w:cs="Times New Roman"/>
          <w:sz w:val="24"/>
          <w:szCs w:val="24"/>
        </w:rPr>
      </w:pPr>
      <w:r w:rsidRPr="00F60A8F">
        <w:rPr>
          <w:rFonts w:ascii="Times New Roman" w:hAnsi="Times New Roman" w:cs="Times New Roman"/>
          <w:sz w:val="24"/>
          <w:szCs w:val="24"/>
        </w:rPr>
        <w:t xml:space="preserve">Cohen, L.; Manion, L. and Morrison, K. (2007), </w:t>
      </w:r>
      <w:r w:rsidRPr="00F60A8F">
        <w:rPr>
          <w:rFonts w:ascii="Times New Roman" w:hAnsi="Times New Roman" w:cs="Times New Roman"/>
          <w:i/>
          <w:sz w:val="24"/>
          <w:szCs w:val="24"/>
        </w:rPr>
        <w:t xml:space="preserve">Research Methods in Education, </w:t>
      </w:r>
      <w:r w:rsidRPr="00F60A8F">
        <w:rPr>
          <w:rFonts w:ascii="Times New Roman" w:hAnsi="Times New Roman" w:cs="Times New Roman"/>
          <w:sz w:val="24"/>
          <w:szCs w:val="24"/>
        </w:rPr>
        <w:t>6</w:t>
      </w:r>
      <w:r w:rsidRPr="00F60A8F">
        <w:rPr>
          <w:rFonts w:ascii="Times New Roman" w:hAnsi="Times New Roman" w:cs="Times New Roman"/>
          <w:sz w:val="24"/>
          <w:szCs w:val="24"/>
          <w:vertAlign w:val="superscript"/>
        </w:rPr>
        <w:t>th</w:t>
      </w:r>
      <w:r w:rsidRPr="00F60A8F">
        <w:rPr>
          <w:rFonts w:ascii="Times New Roman" w:hAnsi="Times New Roman" w:cs="Times New Roman"/>
          <w:sz w:val="24"/>
          <w:szCs w:val="24"/>
        </w:rPr>
        <w:t xml:space="preserve"> edn, Routledge, New York: USA</w:t>
      </w:r>
    </w:p>
    <w:p w14:paraId="6C3553EE" w14:textId="77777777" w:rsidR="00FC7AB2" w:rsidRDefault="00FC7AB2" w:rsidP="00FC7AB2">
      <w:pPr>
        <w:pStyle w:val="NormalWeb"/>
        <w:shd w:val="clear" w:color="auto" w:fill="FFFFFF"/>
        <w:spacing w:before="0" w:beforeAutospacing="0" w:after="173" w:afterAutospacing="0"/>
        <w:rPr>
          <w:rFonts w:asciiTheme="minorHAnsi" w:hAnsiTheme="minorHAnsi" w:cstheme="minorHAnsi"/>
          <w:shd w:val="clear" w:color="auto" w:fill="FFFFFF"/>
        </w:rPr>
      </w:pPr>
      <w:r w:rsidRPr="00663C95">
        <w:rPr>
          <w:rFonts w:asciiTheme="minorHAnsi" w:hAnsiTheme="minorHAnsi" w:cstheme="minorHAnsi"/>
          <w:shd w:val="clear" w:color="auto" w:fill="FFFFFF"/>
        </w:rPr>
        <w:t>Comai Alessandro, (2020). A new approach for detecting open innovation in patents: the designation of inventor. </w:t>
      </w:r>
      <w:r w:rsidRPr="00663C95">
        <w:rPr>
          <w:rFonts w:asciiTheme="minorHAnsi" w:hAnsiTheme="minorHAnsi" w:cstheme="minorHAnsi"/>
          <w:i/>
          <w:iCs/>
          <w:shd w:val="clear" w:color="auto" w:fill="FFFFFF"/>
        </w:rPr>
        <w:t>Journal of Technology Transfer, </w:t>
      </w:r>
      <w:r w:rsidRPr="00663C95">
        <w:rPr>
          <w:rFonts w:asciiTheme="minorHAnsi" w:hAnsiTheme="minorHAnsi" w:cstheme="minorHAnsi"/>
          <w:shd w:val="clear" w:color="auto" w:fill="FFFFFF"/>
        </w:rPr>
        <w:t>45(6), pp. 1797-1822.</w:t>
      </w:r>
    </w:p>
    <w:p w14:paraId="54E1D363" w14:textId="77777777" w:rsidR="00FC7AB2" w:rsidRDefault="00FC7AB2" w:rsidP="00FC7AB2">
      <w:pPr>
        <w:jc w:val="both"/>
        <w:rPr>
          <w:rFonts w:ascii="Times New Roman" w:hAnsi="Times New Roman" w:cs="Times New Roman"/>
          <w:sz w:val="24"/>
          <w:szCs w:val="24"/>
        </w:rPr>
      </w:pPr>
      <w:r>
        <w:rPr>
          <w:rFonts w:ascii="Times New Roman" w:hAnsi="Times New Roman" w:cs="Times New Roman"/>
          <w:sz w:val="24"/>
          <w:szCs w:val="24"/>
        </w:rPr>
        <w:t>Creswell, J. W. (2014</w:t>
      </w:r>
      <w:r w:rsidRPr="00574B4E">
        <w:rPr>
          <w:rFonts w:ascii="Times New Roman" w:hAnsi="Times New Roman" w:cs="Times New Roman"/>
          <w:sz w:val="24"/>
          <w:szCs w:val="24"/>
        </w:rPr>
        <w:t xml:space="preserve">). </w:t>
      </w:r>
      <w:r>
        <w:rPr>
          <w:rFonts w:ascii="Times New Roman" w:hAnsi="Times New Roman" w:cs="Times New Roman"/>
          <w:sz w:val="24"/>
          <w:szCs w:val="24"/>
        </w:rPr>
        <w:t>R</w:t>
      </w:r>
      <w:r w:rsidRPr="00574B4E">
        <w:rPr>
          <w:rFonts w:ascii="Times New Roman" w:hAnsi="Times New Roman" w:cs="Times New Roman"/>
          <w:sz w:val="24"/>
          <w:szCs w:val="24"/>
        </w:rPr>
        <w:t xml:space="preserve">esearch design: </w:t>
      </w:r>
      <w:r>
        <w:rPr>
          <w:rFonts w:ascii="Times New Roman" w:hAnsi="Times New Roman" w:cs="Times New Roman"/>
          <w:sz w:val="24"/>
          <w:szCs w:val="24"/>
        </w:rPr>
        <w:t>Qualitative, Quantitative and Mixed Method Approaches (4th</w:t>
      </w:r>
      <w:r w:rsidRPr="00574B4E">
        <w:rPr>
          <w:rFonts w:ascii="Times New Roman" w:hAnsi="Times New Roman" w:cs="Times New Roman"/>
          <w:sz w:val="24"/>
          <w:szCs w:val="24"/>
        </w:rPr>
        <w:t xml:space="preserve"> ed.). Thousand Oaks, CA: Sage.</w:t>
      </w:r>
    </w:p>
    <w:p w14:paraId="7677559A" w14:textId="77777777" w:rsidR="00FC7AB2" w:rsidRPr="00465C59" w:rsidRDefault="00FC7AB2" w:rsidP="00FC7AB2">
      <w:pPr>
        <w:jc w:val="both"/>
        <w:rPr>
          <w:rFonts w:ascii="Times New Roman" w:hAnsi="Times New Roman" w:cs="Times New Roman"/>
          <w:sz w:val="24"/>
          <w:szCs w:val="24"/>
        </w:rPr>
      </w:pPr>
      <w:r w:rsidRPr="00E05E42">
        <w:rPr>
          <w:rFonts w:ascii="Times New Roman" w:hAnsi="Times New Roman" w:cs="Times New Roman"/>
          <w:sz w:val="24"/>
          <w:szCs w:val="24"/>
        </w:rPr>
        <w:t>Denscombe</w:t>
      </w:r>
      <w:r>
        <w:rPr>
          <w:rFonts w:ascii="Times New Roman" w:hAnsi="Times New Roman" w:cs="Times New Roman"/>
          <w:sz w:val="24"/>
          <w:szCs w:val="24"/>
        </w:rPr>
        <w:t>, M</w:t>
      </w:r>
      <w:r w:rsidRPr="00E05E42">
        <w:rPr>
          <w:rFonts w:ascii="Times New Roman" w:hAnsi="Times New Roman" w:cs="Times New Roman"/>
          <w:sz w:val="24"/>
          <w:szCs w:val="24"/>
        </w:rPr>
        <w:t xml:space="preserve"> (2010), </w:t>
      </w:r>
      <w:r w:rsidRPr="00E05E42">
        <w:rPr>
          <w:rFonts w:ascii="Times New Roman" w:hAnsi="Times New Roman" w:cs="Times New Roman"/>
          <w:i/>
          <w:sz w:val="24"/>
          <w:szCs w:val="24"/>
        </w:rPr>
        <w:t>The Good Research Guide</w:t>
      </w:r>
      <w:r>
        <w:rPr>
          <w:rFonts w:ascii="Times New Roman" w:hAnsi="Times New Roman" w:cs="Times New Roman"/>
          <w:i/>
          <w:sz w:val="24"/>
          <w:szCs w:val="24"/>
        </w:rPr>
        <w:t>:</w:t>
      </w:r>
      <w:r w:rsidRPr="00E05E42">
        <w:rPr>
          <w:rFonts w:ascii="Times New Roman" w:hAnsi="Times New Roman" w:cs="Times New Roman"/>
          <w:i/>
          <w:sz w:val="24"/>
          <w:szCs w:val="24"/>
        </w:rPr>
        <w:t xml:space="preserve"> for small scale social research projects</w:t>
      </w:r>
      <w:r w:rsidRPr="00E05E42">
        <w:rPr>
          <w:rFonts w:ascii="Times New Roman" w:hAnsi="Times New Roman" w:cs="Times New Roman"/>
          <w:sz w:val="24"/>
          <w:szCs w:val="24"/>
        </w:rPr>
        <w:t>, 4</w:t>
      </w:r>
      <w:r w:rsidRPr="00323322">
        <w:rPr>
          <w:rFonts w:ascii="Times New Roman" w:hAnsi="Times New Roman" w:cs="Times New Roman"/>
          <w:sz w:val="24"/>
          <w:szCs w:val="24"/>
          <w:vertAlign w:val="superscript"/>
        </w:rPr>
        <w:t>th</w:t>
      </w:r>
      <w:r>
        <w:rPr>
          <w:rFonts w:ascii="Times New Roman" w:hAnsi="Times New Roman" w:cs="Times New Roman"/>
          <w:sz w:val="24"/>
          <w:szCs w:val="24"/>
        </w:rPr>
        <w:t xml:space="preserve"> edn</w:t>
      </w:r>
      <w:r w:rsidRPr="00323322">
        <w:rPr>
          <w:rFonts w:ascii="Times New Roman" w:hAnsi="Times New Roman" w:cs="Times New Roman"/>
          <w:sz w:val="24"/>
          <w:szCs w:val="24"/>
        </w:rPr>
        <w:t>, McGraw-Hill, New York</w:t>
      </w:r>
      <w:r w:rsidRPr="00E05E42">
        <w:rPr>
          <w:rFonts w:ascii="Times New Roman" w:hAnsi="Times New Roman" w:cs="Times New Roman"/>
          <w:sz w:val="24"/>
          <w:szCs w:val="24"/>
        </w:rPr>
        <w:t xml:space="preserve"> </w:t>
      </w:r>
    </w:p>
    <w:p w14:paraId="5B1BF093" w14:textId="77777777" w:rsidR="00FC7AB2" w:rsidRPr="007744D1" w:rsidRDefault="00FC7AB2" w:rsidP="00FC7AB2">
      <w:pPr>
        <w:pBdr>
          <w:top w:val="single" w:sz="6" w:space="1" w:color="auto"/>
        </w:pBdr>
        <w:spacing w:after="0" w:line="240" w:lineRule="auto"/>
        <w:jc w:val="center"/>
        <w:rPr>
          <w:rFonts w:ascii="Arial" w:eastAsia="Times New Roman" w:hAnsi="Arial" w:cs="Arial"/>
          <w:vanish/>
          <w:sz w:val="16"/>
          <w:szCs w:val="16"/>
          <w:lang w:eastAsia="en-GB"/>
        </w:rPr>
      </w:pPr>
      <w:r w:rsidRPr="007744D1">
        <w:rPr>
          <w:rFonts w:ascii="Arial" w:eastAsia="Times New Roman" w:hAnsi="Arial" w:cs="Arial"/>
          <w:vanish/>
          <w:sz w:val="16"/>
          <w:szCs w:val="16"/>
          <w:lang w:eastAsia="en-GB"/>
        </w:rPr>
        <w:t>Bottom of Form</w:t>
      </w:r>
    </w:p>
    <w:p w14:paraId="59E92C84" w14:textId="77777777" w:rsidR="00FC7AB2" w:rsidRDefault="00FC7AB2" w:rsidP="00FC7AB2">
      <w:pPr>
        <w:jc w:val="both"/>
        <w:rPr>
          <w:rFonts w:cstheme="minorHAnsi"/>
          <w:sz w:val="24"/>
          <w:szCs w:val="24"/>
          <w:shd w:val="clear" w:color="auto" w:fill="FFFFFF"/>
        </w:rPr>
      </w:pPr>
      <w:r w:rsidRPr="00BE5722">
        <w:rPr>
          <w:rFonts w:cstheme="minorHAnsi"/>
          <w:sz w:val="24"/>
          <w:szCs w:val="24"/>
          <w:shd w:val="clear" w:color="auto" w:fill="FFFFFF"/>
        </w:rPr>
        <w:t>Eva, Martínez-Caro, Cegarra-Navarro, J. Gabriel., &amp; Alfonso-Ruiz, F. Javier. (2020). Digital technologies and firm performance: The role of digital organisational culture. </w:t>
      </w:r>
      <w:r w:rsidRPr="00BE5722">
        <w:rPr>
          <w:rFonts w:cstheme="minorHAnsi"/>
          <w:i/>
          <w:iCs/>
          <w:sz w:val="24"/>
          <w:szCs w:val="24"/>
          <w:shd w:val="clear" w:color="auto" w:fill="FFFFFF"/>
        </w:rPr>
        <w:t>Technological Forecasting &amp; Social Change</w:t>
      </w:r>
      <w:r w:rsidRPr="00BE5722">
        <w:rPr>
          <w:rFonts w:cstheme="minorHAnsi"/>
          <w:sz w:val="24"/>
          <w:szCs w:val="24"/>
          <w:shd w:val="clear" w:color="auto" w:fill="FFFFFF"/>
        </w:rPr>
        <w:t>, </w:t>
      </w:r>
      <w:r w:rsidRPr="00BE5722">
        <w:rPr>
          <w:rFonts w:cstheme="minorHAnsi"/>
          <w:iCs/>
          <w:sz w:val="24"/>
          <w:szCs w:val="24"/>
          <w:shd w:val="clear" w:color="auto" w:fill="FFFFFF"/>
        </w:rPr>
        <w:t>154</w:t>
      </w:r>
      <w:r w:rsidRPr="00BE5722">
        <w:rPr>
          <w:rFonts w:cstheme="minorHAnsi"/>
          <w:sz w:val="24"/>
          <w:szCs w:val="24"/>
          <w:shd w:val="clear" w:color="auto" w:fill="FFFFFF"/>
        </w:rPr>
        <w:t>,</w:t>
      </w:r>
      <w:r w:rsidRPr="001E55E5">
        <w:rPr>
          <w:rFonts w:cstheme="minorHAnsi"/>
          <w:sz w:val="24"/>
          <w:szCs w:val="24"/>
          <w:shd w:val="clear" w:color="auto" w:fill="FFFFFF"/>
        </w:rPr>
        <w:t xml:space="preserve"> p</w:t>
      </w:r>
      <w:r>
        <w:rPr>
          <w:rFonts w:cstheme="minorHAnsi"/>
          <w:sz w:val="24"/>
          <w:szCs w:val="24"/>
          <w:shd w:val="clear" w:color="auto" w:fill="FFFFFF"/>
        </w:rPr>
        <w:t>p</w:t>
      </w:r>
      <w:r w:rsidRPr="001E55E5">
        <w:rPr>
          <w:rFonts w:cstheme="minorHAnsi"/>
          <w:sz w:val="24"/>
          <w:szCs w:val="24"/>
          <w:shd w:val="clear" w:color="auto" w:fill="FFFFFF"/>
        </w:rPr>
        <w:t>.119962</w:t>
      </w:r>
    </w:p>
    <w:p w14:paraId="615D9A1E" w14:textId="77777777" w:rsidR="00FC7AB2" w:rsidRPr="00823913" w:rsidRDefault="001D2BBE" w:rsidP="00FC7AB2">
      <w:pPr>
        <w:jc w:val="both"/>
        <w:rPr>
          <w:rFonts w:cstheme="minorHAnsi"/>
          <w:sz w:val="24"/>
          <w:szCs w:val="24"/>
          <w:shd w:val="clear" w:color="auto" w:fill="FFFFFF"/>
        </w:rPr>
      </w:pPr>
      <w:hyperlink r:id="rId18" w:tooltip="Click to search for more items by this author" w:history="1">
        <w:r w:rsidR="00FC7AB2" w:rsidRPr="00823913">
          <w:rPr>
            <w:rStyle w:val="Hyperlink"/>
            <w:rFonts w:cstheme="minorHAnsi"/>
            <w:sz w:val="24"/>
            <w:szCs w:val="24"/>
            <w:shd w:val="clear" w:color="auto" w:fill="FFFFFF"/>
          </w:rPr>
          <w:t>Feng-Jyh, Lin</w:t>
        </w:r>
      </w:hyperlink>
      <w:r w:rsidR="00FC7AB2" w:rsidRPr="00823913">
        <w:rPr>
          <w:rFonts w:cstheme="minorHAnsi"/>
          <w:sz w:val="24"/>
          <w:szCs w:val="24"/>
          <w:shd w:val="clear" w:color="auto" w:fill="FFFFFF"/>
        </w:rPr>
        <w:t xml:space="preserve"> and </w:t>
      </w:r>
      <w:hyperlink r:id="rId19" w:tooltip="Click to search for more items by this author" w:history="1">
        <w:r w:rsidR="00FC7AB2" w:rsidRPr="00823913">
          <w:rPr>
            <w:rStyle w:val="Hyperlink"/>
            <w:rFonts w:cstheme="minorHAnsi"/>
            <w:sz w:val="24"/>
            <w:szCs w:val="24"/>
            <w:shd w:val="clear" w:color="auto" w:fill="FFFFFF"/>
          </w:rPr>
          <w:t>Lai ChihuFeng</w:t>
        </w:r>
      </w:hyperlink>
      <w:r w:rsidR="00FC7AB2" w:rsidRPr="00823913">
        <w:rPr>
          <w:rFonts w:cstheme="minorHAnsi"/>
          <w:sz w:val="24"/>
          <w:szCs w:val="24"/>
          <w:shd w:val="clear" w:color="auto" w:fill="FFFFFF"/>
        </w:rPr>
        <w:t>, (2021). Key factors affecting technological capabilities in small and medium-sized Enterprises in Taiwan. </w:t>
      </w:r>
      <w:r w:rsidR="00FC7AB2" w:rsidRPr="00823913">
        <w:rPr>
          <w:rFonts w:cstheme="minorHAnsi"/>
          <w:i/>
          <w:iCs/>
          <w:sz w:val="24"/>
          <w:szCs w:val="24"/>
          <w:shd w:val="clear" w:color="auto" w:fill="FFFFFF"/>
        </w:rPr>
        <w:t>International Entrepreneurship and Management Journal, </w:t>
      </w:r>
      <w:r w:rsidR="00FC7AB2" w:rsidRPr="00F45BF7">
        <w:rPr>
          <w:rFonts w:cstheme="minorHAnsi"/>
          <w:sz w:val="24"/>
          <w:szCs w:val="24"/>
          <w:shd w:val="clear" w:color="auto" w:fill="FFFFFF"/>
        </w:rPr>
        <w:t>17</w:t>
      </w:r>
      <w:r w:rsidR="00FC7AB2" w:rsidRPr="00823913">
        <w:rPr>
          <w:rFonts w:cstheme="minorHAnsi"/>
          <w:sz w:val="24"/>
          <w:szCs w:val="24"/>
          <w:shd w:val="clear" w:color="auto" w:fill="FFFFFF"/>
        </w:rPr>
        <w:t>(1), pp. 131-143.</w:t>
      </w:r>
    </w:p>
    <w:p w14:paraId="5EEE6CC1" w14:textId="77777777" w:rsidR="00FC7AB2" w:rsidRDefault="00FC7AB2" w:rsidP="00FC7AB2">
      <w:pPr>
        <w:jc w:val="both"/>
        <w:rPr>
          <w:rFonts w:cstheme="minorHAnsi"/>
          <w:sz w:val="24"/>
          <w:szCs w:val="24"/>
          <w:shd w:val="clear" w:color="auto" w:fill="FFFFFF"/>
        </w:rPr>
      </w:pPr>
      <w:r w:rsidRPr="00FD0E58">
        <w:rPr>
          <w:rFonts w:cstheme="minorHAnsi"/>
          <w:sz w:val="24"/>
          <w:szCs w:val="24"/>
          <w:shd w:val="clear" w:color="auto" w:fill="FFFFFF"/>
        </w:rPr>
        <w:lastRenderedPageBreak/>
        <w:t>F</w:t>
      </w:r>
      <w:r>
        <w:rPr>
          <w:rFonts w:cstheme="minorHAnsi"/>
          <w:sz w:val="24"/>
          <w:szCs w:val="24"/>
          <w:shd w:val="clear" w:color="auto" w:fill="FFFFFF"/>
        </w:rPr>
        <w:t>urr</w:t>
      </w:r>
      <w:r w:rsidRPr="00FD0E58">
        <w:rPr>
          <w:rFonts w:cstheme="minorHAnsi"/>
          <w:sz w:val="24"/>
          <w:szCs w:val="24"/>
          <w:shd w:val="clear" w:color="auto" w:fill="FFFFFF"/>
        </w:rPr>
        <w:t>, N.R., (2021). Technology Entrepreneurship, Technology Strategy, and Uncertainty. New York: Oxford University Press.</w:t>
      </w:r>
    </w:p>
    <w:p w14:paraId="7BCF0B9D" w14:textId="77777777" w:rsidR="00FC7AB2" w:rsidRPr="00221352" w:rsidRDefault="001D2BBE" w:rsidP="00FC7AB2">
      <w:pPr>
        <w:jc w:val="both"/>
        <w:rPr>
          <w:rFonts w:cstheme="minorHAnsi"/>
          <w:sz w:val="24"/>
          <w:szCs w:val="24"/>
          <w:shd w:val="clear" w:color="auto" w:fill="FFFFFF"/>
        </w:rPr>
      </w:pPr>
      <w:hyperlink r:id="rId20" w:tooltip="Click to search for more items by this author" w:history="1">
        <w:r w:rsidR="00FC7AB2" w:rsidRPr="00221352">
          <w:rPr>
            <w:rStyle w:val="Hyperlink"/>
            <w:rFonts w:cstheme="minorHAnsi"/>
            <w:sz w:val="24"/>
            <w:szCs w:val="24"/>
            <w:shd w:val="clear" w:color="auto" w:fill="FFFFFF"/>
          </w:rPr>
          <w:t>Guo, Lei</w:t>
        </w:r>
      </w:hyperlink>
      <w:r w:rsidR="00FC7AB2" w:rsidRPr="00221352">
        <w:rPr>
          <w:rFonts w:cstheme="minorHAnsi"/>
          <w:sz w:val="24"/>
          <w:szCs w:val="24"/>
          <w:shd w:val="clear" w:color="auto" w:fill="FFFFFF"/>
        </w:rPr>
        <w:t>; </w:t>
      </w:r>
      <w:hyperlink r:id="rId21" w:tooltip="Click to search for more items by this author" w:history="1">
        <w:r w:rsidR="00FC7AB2" w:rsidRPr="00221352">
          <w:rPr>
            <w:rStyle w:val="Hyperlink"/>
            <w:rFonts w:cstheme="minorHAnsi"/>
            <w:sz w:val="24"/>
            <w:szCs w:val="24"/>
            <w:shd w:val="clear" w:color="auto" w:fill="FFFFFF"/>
          </w:rPr>
          <w:t>Marina Yue Zhang</w:t>
        </w:r>
      </w:hyperlink>
      <w:r w:rsidR="00FC7AB2" w:rsidRPr="00221352">
        <w:rPr>
          <w:rFonts w:cstheme="minorHAnsi"/>
          <w:sz w:val="24"/>
          <w:szCs w:val="24"/>
          <w:shd w:val="clear" w:color="auto" w:fill="FFFFFF"/>
        </w:rPr>
        <w:t>; </w:t>
      </w:r>
      <w:hyperlink r:id="rId22" w:tooltip="Click to search for more items by this author" w:history="1">
        <w:r w:rsidR="00FC7AB2" w:rsidRPr="00221352">
          <w:rPr>
            <w:rStyle w:val="Hyperlink"/>
            <w:rFonts w:cstheme="minorHAnsi"/>
            <w:sz w:val="24"/>
            <w:szCs w:val="24"/>
            <w:shd w:val="clear" w:color="auto" w:fill="FFFFFF"/>
          </w:rPr>
          <w:t>Dodgson, Mark</w:t>
        </w:r>
      </w:hyperlink>
      <w:r w:rsidR="00FC7AB2" w:rsidRPr="00221352">
        <w:rPr>
          <w:rFonts w:cstheme="minorHAnsi"/>
          <w:sz w:val="24"/>
          <w:szCs w:val="24"/>
          <w:shd w:val="clear" w:color="auto" w:fill="FFFFFF"/>
        </w:rPr>
        <w:t>; </w:t>
      </w:r>
      <w:hyperlink r:id="rId23" w:tooltip="Click to search for more items by this author" w:history="1">
        <w:r w:rsidR="00FC7AB2" w:rsidRPr="00221352">
          <w:rPr>
            <w:rStyle w:val="Hyperlink"/>
            <w:rFonts w:cstheme="minorHAnsi"/>
            <w:sz w:val="24"/>
            <w:szCs w:val="24"/>
            <w:shd w:val="clear" w:color="auto" w:fill="FFFFFF"/>
          </w:rPr>
          <w:t>Gann, David</w:t>
        </w:r>
      </w:hyperlink>
      <w:r w:rsidR="00FC7AB2" w:rsidRPr="00221352">
        <w:rPr>
          <w:rFonts w:cstheme="minorHAnsi"/>
          <w:sz w:val="24"/>
          <w:szCs w:val="24"/>
          <w:shd w:val="clear" w:color="auto" w:fill="FFFFFF"/>
        </w:rPr>
        <w:t xml:space="preserve"> and </w:t>
      </w:r>
      <w:hyperlink r:id="rId24" w:tooltip="Click to search for more items by this author" w:history="1">
        <w:r w:rsidR="00FC7AB2" w:rsidRPr="00221352">
          <w:rPr>
            <w:rStyle w:val="Hyperlink"/>
            <w:rFonts w:cstheme="minorHAnsi"/>
            <w:sz w:val="24"/>
            <w:szCs w:val="24"/>
            <w:shd w:val="clear" w:color="auto" w:fill="FFFFFF"/>
          </w:rPr>
          <w:t>Cai, Hong</w:t>
        </w:r>
      </w:hyperlink>
      <w:r w:rsidR="00FC7AB2" w:rsidRPr="00221352">
        <w:rPr>
          <w:rFonts w:cstheme="minorHAnsi"/>
          <w:sz w:val="24"/>
          <w:szCs w:val="24"/>
          <w:shd w:val="clear" w:color="auto" w:fill="FFFFFF"/>
        </w:rPr>
        <w:t>, (2019). Seizing windows of opportunity by using technology-building and market-seeking strategies in tandem: Huawei’s sustained catch-up in the global market: APJM. </w:t>
      </w:r>
      <w:r w:rsidR="00FC7AB2" w:rsidRPr="00221352">
        <w:rPr>
          <w:rFonts w:cstheme="minorHAnsi"/>
          <w:i/>
          <w:iCs/>
          <w:sz w:val="24"/>
          <w:szCs w:val="24"/>
          <w:shd w:val="clear" w:color="auto" w:fill="FFFFFF"/>
        </w:rPr>
        <w:t>Asia Pacific Journal of Management, </w:t>
      </w:r>
      <w:r w:rsidR="00FC7AB2" w:rsidRPr="00221352">
        <w:rPr>
          <w:rFonts w:cstheme="minorHAnsi"/>
          <w:sz w:val="24"/>
          <w:szCs w:val="24"/>
          <w:shd w:val="clear" w:color="auto" w:fill="FFFFFF"/>
        </w:rPr>
        <w:t>36(3), pp. 849-879.</w:t>
      </w:r>
    </w:p>
    <w:p w14:paraId="50FD8EA1" w14:textId="77777777" w:rsidR="00FC7AB2" w:rsidRPr="00143A50" w:rsidRDefault="001D2BBE" w:rsidP="00FC7AB2">
      <w:pPr>
        <w:jc w:val="both"/>
        <w:rPr>
          <w:rFonts w:cstheme="minorHAnsi"/>
          <w:sz w:val="24"/>
          <w:szCs w:val="24"/>
          <w:shd w:val="clear" w:color="auto" w:fill="F3F3F3"/>
        </w:rPr>
      </w:pPr>
      <w:hyperlink r:id="rId25" w:tooltip="Click to search for more items by this author" w:history="1">
        <w:r w:rsidR="00FC7AB2" w:rsidRPr="00143A50">
          <w:rPr>
            <w:rStyle w:val="Hyperlink"/>
            <w:rFonts w:cstheme="minorHAnsi"/>
            <w:sz w:val="24"/>
            <w:szCs w:val="24"/>
            <w:shd w:val="clear" w:color="auto" w:fill="FFFFFF"/>
          </w:rPr>
          <w:t>Helm, Roland</w:t>
        </w:r>
      </w:hyperlink>
      <w:r w:rsidR="00FC7AB2" w:rsidRPr="00143A50">
        <w:rPr>
          <w:rFonts w:cstheme="minorHAnsi"/>
          <w:sz w:val="24"/>
          <w:szCs w:val="24"/>
          <w:shd w:val="clear" w:color="auto" w:fill="FFFFFF"/>
        </w:rPr>
        <w:t>; </w:t>
      </w:r>
      <w:hyperlink r:id="rId26" w:tooltip="Click to search for more items by this author" w:history="1">
        <w:r w:rsidR="00FC7AB2" w:rsidRPr="00143A50">
          <w:rPr>
            <w:rStyle w:val="Hyperlink"/>
            <w:rFonts w:cstheme="minorHAnsi"/>
            <w:sz w:val="24"/>
            <w:szCs w:val="24"/>
            <w:shd w:val="clear" w:color="auto" w:fill="FFFFFF"/>
          </w:rPr>
          <w:t>Endres, Herbert</w:t>
        </w:r>
      </w:hyperlink>
      <w:r w:rsidR="00FC7AB2" w:rsidRPr="00143A50">
        <w:rPr>
          <w:rFonts w:cstheme="minorHAnsi"/>
          <w:sz w:val="24"/>
          <w:szCs w:val="24"/>
          <w:shd w:val="clear" w:color="auto" w:fill="FFFFFF"/>
        </w:rPr>
        <w:t xml:space="preserve"> and </w:t>
      </w:r>
      <w:hyperlink r:id="rId27" w:tooltip="Click to search for more items by this author" w:history="1">
        <w:r w:rsidR="00FC7AB2" w:rsidRPr="00143A50">
          <w:rPr>
            <w:rStyle w:val="Hyperlink"/>
            <w:rFonts w:cstheme="minorHAnsi"/>
            <w:sz w:val="24"/>
            <w:szCs w:val="24"/>
            <w:shd w:val="clear" w:color="auto" w:fill="FFFFFF"/>
          </w:rPr>
          <w:t>Hüsig, Stefan</w:t>
        </w:r>
      </w:hyperlink>
      <w:r w:rsidR="00FC7AB2" w:rsidRPr="00143A50">
        <w:rPr>
          <w:rFonts w:cstheme="minorHAnsi"/>
          <w:sz w:val="24"/>
          <w:szCs w:val="24"/>
          <w:shd w:val="clear" w:color="auto" w:fill="FFFFFF"/>
        </w:rPr>
        <w:t xml:space="preserve"> (2019). When and how often to externally commercialize technologies? a critical review of outbound open innovation. </w:t>
      </w:r>
      <w:r w:rsidR="00FC7AB2" w:rsidRPr="00143A50">
        <w:rPr>
          <w:rFonts w:cstheme="minorHAnsi"/>
          <w:i/>
          <w:iCs/>
          <w:sz w:val="24"/>
          <w:szCs w:val="24"/>
          <w:shd w:val="clear" w:color="auto" w:fill="FFFFFF"/>
        </w:rPr>
        <w:t>Review of Managerial Science, </w:t>
      </w:r>
      <w:r w:rsidR="00FC7AB2" w:rsidRPr="00143A50">
        <w:rPr>
          <w:rFonts w:cstheme="minorHAnsi"/>
          <w:sz w:val="24"/>
          <w:szCs w:val="24"/>
          <w:shd w:val="clear" w:color="auto" w:fill="FFFFFF"/>
        </w:rPr>
        <w:t>13(2), pp. 327-345.</w:t>
      </w:r>
    </w:p>
    <w:p w14:paraId="2A55956D" w14:textId="77777777" w:rsidR="00FC7AB2" w:rsidRPr="009855DC" w:rsidRDefault="00FC7AB2" w:rsidP="00FC7AB2">
      <w:pPr>
        <w:shd w:val="clear" w:color="auto" w:fill="F5F5F5"/>
        <w:spacing w:after="0" w:line="240" w:lineRule="auto"/>
        <w:jc w:val="both"/>
        <w:rPr>
          <w:rFonts w:cstheme="minorHAnsi"/>
          <w:sz w:val="24"/>
          <w:szCs w:val="24"/>
          <w:shd w:val="clear" w:color="auto" w:fill="FFFFFF"/>
        </w:rPr>
      </w:pPr>
      <w:r w:rsidRPr="009855DC">
        <w:rPr>
          <w:rFonts w:cstheme="minorHAnsi"/>
          <w:sz w:val="24"/>
          <w:szCs w:val="24"/>
          <w:shd w:val="clear" w:color="auto" w:fill="FFFFFF"/>
        </w:rPr>
        <w:t>Husam Barham, Marina Dabic, Tugrul Daim and Dara Shifrer (2020). The role of management support for the implementation of open innovation practices in firms</w:t>
      </w:r>
      <w:r w:rsidRPr="001E55E5">
        <w:rPr>
          <w:rFonts w:eastAsia="Times New Roman" w:cstheme="minorHAnsi"/>
          <w:sz w:val="24"/>
          <w:szCs w:val="24"/>
          <w:lang w:eastAsia="en-GB"/>
        </w:rPr>
        <w:t>.</w:t>
      </w:r>
      <w:r>
        <w:rPr>
          <w:rFonts w:eastAsia="Times New Roman" w:cstheme="minorHAnsi"/>
          <w:sz w:val="24"/>
          <w:szCs w:val="24"/>
          <w:lang w:eastAsia="en-GB"/>
        </w:rPr>
        <w:t xml:space="preserve"> </w:t>
      </w:r>
      <w:r w:rsidRPr="009855DC">
        <w:rPr>
          <w:rFonts w:cstheme="minorHAnsi"/>
          <w:i/>
          <w:sz w:val="24"/>
          <w:szCs w:val="24"/>
          <w:shd w:val="clear" w:color="auto" w:fill="FFFFFF"/>
        </w:rPr>
        <w:t>Technology in. Society</w:t>
      </w:r>
      <w:r w:rsidRPr="001E55E5">
        <w:rPr>
          <w:rFonts w:eastAsia="Times New Roman" w:cstheme="minorHAnsi"/>
          <w:i/>
          <w:sz w:val="24"/>
          <w:szCs w:val="24"/>
          <w:lang w:eastAsia="en-GB"/>
        </w:rPr>
        <w:t>, </w:t>
      </w:r>
      <w:r w:rsidRPr="009855DC">
        <w:rPr>
          <w:rFonts w:cstheme="minorHAnsi"/>
          <w:sz w:val="24"/>
          <w:szCs w:val="24"/>
          <w:shd w:val="clear" w:color="auto" w:fill="FFFFFF"/>
        </w:rPr>
        <w:t>63, pp. 101282.</w:t>
      </w:r>
    </w:p>
    <w:p w14:paraId="30522F65" w14:textId="77777777" w:rsidR="00FC7AB2" w:rsidRPr="009855DC" w:rsidRDefault="00FC7AB2" w:rsidP="00FC7AB2">
      <w:pPr>
        <w:shd w:val="clear" w:color="auto" w:fill="F5F5F5"/>
        <w:spacing w:after="0" w:line="240" w:lineRule="auto"/>
        <w:jc w:val="both"/>
        <w:rPr>
          <w:rFonts w:cstheme="minorHAnsi"/>
          <w:sz w:val="24"/>
          <w:szCs w:val="24"/>
          <w:shd w:val="clear" w:color="auto" w:fill="FFFFFF"/>
        </w:rPr>
      </w:pPr>
    </w:p>
    <w:p w14:paraId="5BF10364" w14:textId="77777777" w:rsidR="00FC7AB2" w:rsidRDefault="00FC7AB2" w:rsidP="00FC7AB2">
      <w:pPr>
        <w:jc w:val="both"/>
        <w:rPr>
          <w:rFonts w:cstheme="minorHAnsi"/>
          <w:sz w:val="24"/>
          <w:szCs w:val="24"/>
          <w:shd w:val="clear" w:color="auto" w:fill="FFFFFF"/>
        </w:rPr>
      </w:pPr>
      <w:r w:rsidRPr="00BF5D3A">
        <w:rPr>
          <w:rFonts w:cstheme="minorHAnsi"/>
          <w:sz w:val="24"/>
          <w:szCs w:val="24"/>
          <w:shd w:val="clear" w:color="auto" w:fill="FFFFFF"/>
        </w:rPr>
        <w:t>Jian Qin, Bo van de</w:t>
      </w:r>
      <w:r>
        <w:rPr>
          <w:rFonts w:cstheme="minorHAnsi"/>
          <w:sz w:val="24"/>
          <w:szCs w:val="24"/>
          <w:shd w:val="clear" w:color="auto" w:fill="FFFFFF"/>
        </w:rPr>
        <w:t xml:space="preserve">r Rhee, Venugopal Venkataraman and </w:t>
      </w:r>
      <w:r w:rsidRPr="00BF5D3A">
        <w:rPr>
          <w:rFonts w:cstheme="minorHAnsi"/>
          <w:sz w:val="24"/>
          <w:szCs w:val="24"/>
          <w:shd w:val="clear" w:color="auto" w:fill="FFFFFF"/>
        </w:rPr>
        <w:t>Taher Ahmadi,</w:t>
      </w:r>
      <w:r>
        <w:rPr>
          <w:rFonts w:cstheme="minorHAnsi"/>
          <w:sz w:val="24"/>
          <w:szCs w:val="24"/>
          <w:shd w:val="clear" w:color="auto" w:fill="FFFFFF"/>
        </w:rPr>
        <w:t xml:space="preserve"> (2021). T</w:t>
      </w:r>
      <w:r w:rsidRPr="00BF5D3A">
        <w:rPr>
          <w:rFonts w:cstheme="minorHAnsi"/>
          <w:sz w:val="24"/>
          <w:szCs w:val="24"/>
          <w:shd w:val="clear" w:color="auto" w:fill="FFFFFF"/>
        </w:rPr>
        <w:t xml:space="preserve">he impact of IT infrastructure capability on NPD performance: The roles of market knowledge and innovation process </w:t>
      </w:r>
      <w:proofErr w:type="gramStart"/>
      <w:r w:rsidRPr="00BF5D3A">
        <w:rPr>
          <w:rFonts w:cstheme="minorHAnsi"/>
          <w:sz w:val="24"/>
          <w:szCs w:val="24"/>
          <w:shd w:val="clear" w:color="auto" w:fill="FFFFFF"/>
        </w:rPr>
        <w:t>formality</w:t>
      </w:r>
      <w:r>
        <w:rPr>
          <w:rFonts w:cstheme="minorHAnsi"/>
          <w:sz w:val="24"/>
          <w:szCs w:val="24"/>
          <w:shd w:val="clear" w:color="auto" w:fill="FFFFFF"/>
        </w:rPr>
        <w:t>.</w:t>
      </w:r>
      <w:r w:rsidRPr="00BF5D3A">
        <w:rPr>
          <w:rFonts w:cstheme="minorHAnsi"/>
          <w:i/>
          <w:sz w:val="24"/>
          <w:szCs w:val="24"/>
          <w:shd w:val="clear" w:color="auto" w:fill="FFFFFF"/>
        </w:rPr>
        <w:t>Journal</w:t>
      </w:r>
      <w:proofErr w:type="gramEnd"/>
      <w:r w:rsidRPr="00BF5D3A">
        <w:rPr>
          <w:rFonts w:cstheme="minorHAnsi"/>
          <w:i/>
          <w:sz w:val="24"/>
          <w:szCs w:val="24"/>
          <w:shd w:val="clear" w:color="auto" w:fill="FFFFFF"/>
        </w:rPr>
        <w:t xml:space="preserve"> of Business Research</w:t>
      </w:r>
      <w:r w:rsidRPr="00BF5D3A">
        <w:rPr>
          <w:rFonts w:cstheme="minorHAnsi"/>
          <w:sz w:val="24"/>
          <w:szCs w:val="24"/>
          <w:shd w:val="clear" w:color="auto" w:fill="FFFFFF"/>
        </w:rPr>
        <w:t>,</w:t>
      </w:r>
      <w:r>
        <w:rPr>
          <w:rFonts w:cstheme="minorHAnsi"/>
          <w:sz w:val="24"/>
          <w:szCs w:val="24"/>
          <w:shd w:val="clear" w:color="auto" w:fill="FFFFFF"/>
        </w:rPr>
        <w:t xml:space="preserve"> 133, pp.252-264.</w:t>
      </w:r>
    </w:p>
    <w:p w14:paraId="481BFB07" w14:textId="77777777" w:rsidR="00FC7AB2" w:rsidRPr="00C429C1" w:rsidRDefault="00FC7AB2" w:rsidP="00FC7AB2">
      <w:pPr>
        <w:jc w:val="both"/>
        <w:rPr>
          <w:rFonts w:cstheme="minorHAnsi"/>
          <w:sz w:val="24"/>
          <w:szCs w:val="24"/>
          <w:shd w:val="clear" w:color="auto" w:fill="FFFFFF"/>
        </w:rPr>
      </w:pPr>
      <w:r w:rsidRPr="00C429C1">
        <w:rPr>
          <w:rFonts w:cstheme="minorHAnsi"/>
          <w:sz w:val="24"/>
          <w:szCs w:val="24"/>
          <w:shd w:val="clear" w:color="auto" w:fill="FFFFFF"/>
        </w:rPr>
        <w:t>Kahn,</w:t>
      </w:r>
      <w:r>
        <w:rPr>
          <w:rFonts w:cstheme="minorHAnsi"/>
          <w:sz w:val="24"/>
          <w:szCs w:val="24"/>
          <w:shd w:val="clear" w:color="auto" w:fill="FFFFFF"/>
        </w:rPr>
        <w:t xml:space="preserve"> Kenneth, B.</w:t>
      </w:r>
      <w:r w:rsidRPr="00C429C1">
        <w:rPr>
          <w:rFonts w:cstheme="minorHAnsi"/>
          <w:sz w:val="24"/>
          <w:szCs w:val="24"/>
          <w:shd w:val="clear" w:color="auto" w:fill="FFFFFF"/>
        </w:rPr>
        <w:t xml:space="preserve"> &amp; Candi, M</w:t>
      </w:r>
      <w:r>
        <w:rPr>
          <w:rFonts w:cstheme="minorHAnsi"/>
          <w:sz w:val="24"/>
          <w:szCs w:val="24"/>
          <w:shd w:val="clear" w:color="auto" w:fill="FFFFFF"/>
        </w:rPr>
        <w:t>arina</w:t>
      </w:r>
      <w:r w:rsidRPr="00C429C1">
        <w:rPr>
          <w:rFonts w:cstheme="minorHAnsi"/>
          <w:sz w:val="24"/>
          <w:szCs w:val="24"/>
          <w:shd w:val="clear" w:color="auto" w:fill="FFFFFF"/>
        </w:rPr>
        <w:t>. (2021). Investigating the relationship between innovation strategy and performance. </w:t>
      </w:r>
      <w:r w:rsidRPr="00C429C1">
        <w:rPr>
          <w:rFonts w:cstheme="minorHAnsi"/>
          <w:i/>
          <w:iCs/>
          <w:sz w:val="24"/>
          <w:szCs w:val="24"/>
          <w:shd w:val="clear" w:color="auto" w:fill="FFFFFF"/>
        </w:rPr>
        <w:t>Journal of Business Research</w:t>
      </w:r>
      <w:r w:rsidRPr="00C429C1">
        <w:rPr>
          <w:rFonts w:cstheme="minorHAnsi"/>
          <w:sz w:val="24"/>
          <w:szCs w:val="24"/>
          <w:shd w:val="clear" w:color="auto" w:fill="FFFFFF"/>
        </w:rPr>
        <w:t>, </w:t>
      </w:r>
      <w:r w:rsidRPr="00C429C1">
        <w:rPr>
          <w:rFonts w:cstheme="minorHAnsi"/>
          <w:i/>
          <w:iCs/>
          <w:sz w:val="24"/>
          <w:szCs w:val="24"/>
          <w:shd w:val="clear" w:color="auto" w:fill="FFFFFF"/>
        </w:rPr>
        <w:t>132</w:t>
      </w:r>
      <w:r w:rsidRPr="00C429C1">
        <w:rPr>
          <w:rFonts w:cstheme="minorHAnsi"/>
          <w:sz w:val="24"/>
          <w:szCs w:val="24"/>
          <w:shd w:val="clear" w:color="auto" w:fill="FFFFFF"/>
        </w:rPr>
        <w:t>, pp.56–66</w:t>
      </w:r>
      <w:r>
        <w:rPr>
          <w:rFonts w:cstheme="minorHAnsi"/>
          <w:sz w:val="24"/>
          <w:szCs w:val="24"/>
          <w:shd w:val="clear" w:color="auto" w:fill="FFFFFF"/>
        </w:rPr>
        <w:t>.</w:t>
      </w:r>
    </w:p>
    <w:p w14:paraId="747A245D" w14:textId="77777777" w:rsidR="00FC7AB2" w:rsidRDefault="00FC7AB2" w:rsidP="00FC7AB2">
      <w:pPr>
        <w:jc w:val="both"/>
        <w:rPr>
          <w:rFonts w:cstheme="minorHAnsi"/>
          <w:sz w:val="24"/>
          <w:szCs w:val="24"/>
          <w:shd w:val="clear" w:color="auto" w:fill="FFFFFF"/>
        </w:rPr>
      </w:pPr>
      <w:r w:rsidRPr="00BE5722">
        <w:rPr>
          <w:rFonts w:cstheme="minorHAnsi"/>
          <w:sz w:val="24"/>
          <w:szCs w:val="24"/>
          <w:shd w:val="clear" w:color="auto" w:fill="FFFFFF"/>
        </w:rPr>
        <w:t>Ko, Chen; Cheng-Hao Steve; Liu, Gordon; Nguyen, Bang and Takeda, Sachiko. (2020). IT-based product innovation strategies for small firms. </w:t>
      </w:r>
      <w:r w:rsidRPr="00BE5722">
        <w:rPr>
          <w:rFonts w:cstheme="minorHAnsi"/>
          <w:i/>
          <w:iCs/>
          <w:sz w:val="24"/>
          <w:szCs w:val="24"/>
          <w:shd w:val="clear" w:color="auto" w:fill="FFFFFF"/>
        </w:rPr>
        <w:t>Information Technology &amp; People (West Linn, Or.)</w:t>
      </w:r>
      <w:r w:rsidRPr="00BE5722">
        <w:rPr>
          <w:rFonts w:cstheme="minorHAnsi"/>
          <w:sz w:val="24"/>
          <w:szCs w:val="24"/>
          <w:shd w:val="clear" w:color="auto" w:fill="FFFFFF"/>
        </w:rPr>
        <w:t>, </w:t>
      </w:r>
      <w:r w:rsidRPr="00BE5722">
        <w:rPr>
          <w:rFonts w:cstheme="minorHAnsi"/>
          <w:i/>
          <w:iCs/>
          <w:sz w:val="24"/>
          <w:szCs w:val="24"/>
          <w:shd w:val="clear" w:color="auto" w:fill="FFFFFF"/>
        </w:rPr>
        <w:t>33</w:t>
      </w:r>
      <w:r w:rsidRPr="00BE5722">
        <w:rPr>
          <w:rFonts w:cstheme="minorHAnsi"/>
          <w:sz w:val="24"/>
          <w:szCs w:val="24"/>
          <w:shd w:val="clear" w:color="auto" w:fill="FFFFFF"/>
        </w:rPr>
        <w:t>(6), p1489–1514</w:t>
      </w:r>
      <w:r>
        <w:rPr>
          <w:rFonts w:cstheme="minorHAnsi"/>
          <w:sz w:val="24"/>
          <w:szCs w:val="24"/>
          <w:shd w:val="clear" w:color="auto" w:fill="FFFFFF"/>
        </w:rPr>
        <w:t>.</w:t>
      </w:r>
    </w:p>
    <w:p w14:paraId="0CD20869" w14:textId="77777777" w:rsidR="00FC7AB2" w:rsidRPr="009A0888" w:rsidRDefault="00FC7AB2" w:rsidP="00FC7AB2">
      <w:pPr>
        <w:jc w:val="both"/>
        <w:rPr>
          <w:rFonts w:cstheme="minorHAnsi"/>
          <w:sz w:val="24"/>
          <w:szCs w:val="24"/>
          <w:shd w:val="clear" w:color="auto" w:fill="FFFFFF"/>
        </w:rPr>
      </w:pPr>
      <w:r>
        <w:rPr>
          <w:rFonts w:cstheme="minorHAnsi"/>
          <w:sz w:val="24"/>
          <w:szCs w:val="24"/>
          <w:shd w:val="clear" w:color="auto" w:fill="FFFFFF"/>
        </w:rPr>
        <w:t>Konkel</w:t>
      </w:r>
      <w:r w:rsidRPr="009A0888">
        <w:rPr>
          <w:rFonts w:cstheme="minorHAnsi"/>
          <w:sz w:val="24"/>
          <w:szCs w:val="24"/>
          <w:shd w:val="clear" w:color="auto" w:fill="FFFFFF"/>
        </w:rPr>
        <w:t>, F</w:t>
      </w:r>
      <w:r>
        <w:rPr>
          <w:rFonts w:cstheme="minorHAnsi"/>
          <w:sz w:val="24"/>
          <w:szCs w:val="24"/>
          <w:shd w:val="clear" w:color="auto" w:fill="FFFFFF"/>
        </w:rPr>
        <w:t>rank</w:t>
      </w:r>
      <w:r w:rsidRPr="009A0888">
        <w:rPr>
          <w:rFonts w:cstheme="minorHAnsi"/>
          <w:sz w:val="24"/>
          <w:szCs w:val="24"/>
          <w:shd w:val="clear" w:color="auto" w:fill="FFFFFF"/>
        </w:rPr>
        <w:t xml:space="preserve">, </w:t>
      </w:r>
      <w:r>
        <w:rPr>
          <w:rFonts w:cstheme="minorHAnsi"/>
          <w:sz w:val="24"/>
          <w:szCs w:val="24"/>
          <w:shd w:val="clear" w:color="auto" w:fill="FFFFFF"/>
        </w:rPr>
        <w:t>(</w:t>
      </w:r>
      <w:r w:rsidRPr="009A0888">
        <w:rPr>
          <w:rFonts w:cstheme="minorHAnsi"/>
          <w:sz w:val="24"/>
          <w:szCs w:val="24"/>
          <w:shd w:val="clear" w:color="auto" w:fill="FFFFFF"/>
        </w:rPr>
        <w:t>2021</w:t>
      </w:r>
      <w:r>
        <w:rPr>
          <w:rFonts w:cstheme="minorHAnsi"/>
          <w:sz w:val="24"/>
          <w:szCs w:val="24"/>
          <w:shd w:val="clear" w:color="auto" w:fill="FFFFFF"/>
        </w:rPr>
        <w:t>)</w:t>
      </w:r>
      <w:r w:rsidRPr="009A0888">
        <w:rPr>
          <w:rFonts w:cstheme="minorHAnsi"/>
          <w:sz w:val="24"/>
          <w:szCs w:val="24"/>
          <w:shd w:val="clear" w:color="auto" w:fill="FFFFFF"/>
        </w:rPr>
        <w:t>. 4 Steps to Deliver a ‘Future Fit’ Technology Strategy. </w:t>
      </w:r>
      <w:r w:rsidRPr="009A0888">
        <w:rPr>
          <w:rFonts w:cstheme="minorHAnsi"/>
          <w:i/>
          <w:iCs/>
          <w:sz w:val="24"/>
          <w:szCs w:val="24"/>
          <w:shd w:val="clear" w:color="auto" w:fill="FFFFFF"/>
        </w:rPr>
        <w:t>Nextgov.com (Online).</w:t>
      </w:r>
    </w:p>
    <w:p w14:paraId="70996B19" w14:textId="77777777" w:rsidR="00FC7AB2" w:rsidRDefault="00FC7AB2" w:rsidP="00FC7AB2">
      <w:pPr>
        <w:jc w:val="both"/>
        <w:rPr>
          <w:rFonts w:cstheme="minorHAnsi"/>
          <w:sz w:val="24"/>
          <w:szCs w:val="24"/>
          <w:shd w:val="clear" w:color="auto" w:fill="FFFFFF"/>
        </w:rPr>
      </w:pPr>
      <w:r w:rsidRPr="00516C34">
        <w:rPr>
          <w:rFonts w:cstheme="minorHAnsi"/>
          <w:sz w:val="24"/>
          <w:szCs w:val="24"/>
          <w:shd w:val="clear" w:color="auto" w:fill="FFFFFF"/>
        </w:rPr>
        <w:t xml:space="preserve">Liu, </w:t>
      </w:r>
      <w:proofErr w:type="gramStart"/>
      <w:r w:rsidRPr="00516C34">
        <w:rPr>
          <w:rFonts w:cstheme="minorHAnsi"/>
          <w:sz w:val="24"/>
          <w:szCs w:val="24"/>
          <w:shd w:val="clear" w:color="auto" w:fill="FFFFFF"/>
        </w:rPr>
        <w:t>Yexin ;</w:t>
      </w:r>
      <w:proofErr w:type="gramEnd"/>
      <w:r w:rsidRPr="00516C34">
        <w:rPr>
          <w:rFonts w:cstheme="minorHAnsi"/>
          <w:sz w:val="24"/>
          <w:szCs w:val="24"/>
          <w:shd w:val="clear" w:color="auto" w:fill="FFFFFF"/>
        </w:rPr>
        <w:t xml:space="preserve"> Wu, Weiwei  and Wang, Yan</w:t>
      </w:r>
      <w:r w:rsidRPr="009065F9">
        <w:rPr>
          <w:rFonts w:cstheme="minorHAnsi"/>
          <w:sz w:val="24"/>
          <w:szCs w:val="24"/>
          <w:shd w:val="clear" w:color="auto" w:fill="FFFFFF"/>
        </w:rPr>
        <w:t xml:space="preserve"> (2020). The Impacts of Technology Management on Product Innovation: The Role of Technological Capability. </w:t>
      </w:r>
      <w:r w:rsidRPr="009065F9">
        <w:rPr>
          <w:rFonts w:cstheme="minorHAnsi"/>
          <w:i/>
          <w:iCs/>
          <w:sz w:val="24"/>
          <w:szCs w:val="24"/>
          <w:shd w:val="clear" w:color="auto" w:fill="FFFFFF"/>
        </w:rPr>
        <w:t>IEEE Access</w:t>
      </w:r>
      <w:r w:rsidRPr="009065F9">
        <w:rPr>
          <w:rFonts w:cstheme="minorHAnsi"/>
          <w:sz w:val="24"/>
          <w:szCs w:val="24"/>
          <w:shd w:val="clear" w:color="auto" w:fill="FFFFFF"/>
        </w:rPr>
        <w:t>, </w:t>
      </w:r>
      <w:r w:rsidRPr="009065F9">
        <w:rPr>
          <w:rFonts w:cstheme="minorHAnsi"/>
          <w:i/>
          <w:iCs/>
          <w:sz w:val="24"/>
          <w:szCs w:val="24"/>
          <w:shd w:val="clear" w:color="auto" w:fill="FFFFFF"/>
        </w:rPr>
        <w:t>8</w:t>
      </w:r>
      <w:r w:rsidRPr="009065F9">
        <w:rPr>
          <w:rFonts w:cstheme="minorHAnsi"/>
          <w:sz w:val="24"/>
          <w:szCs w:val="24"/>
          <w:shd w:val="clear" w:color="auto" w:fill="FFFFFF"/>
        </w:rPr>
        <w:t>, p.210722–21073</w:t>
      </w:r>
      <w:r>
        <w:rPr>
          <w:rFonts w:cstheme="minorHAnsi"/>
          <w:sz w:val="24"/>
          <w:szCs w:val="24"/>
          <w:shd w:val="clear" w:color="auto" w:fill="FFFFFF"/>
        </w:rPr>
        <w:t>.</w:t>
      </w:r>
    </w:p>
    <w:p w14:paraId="48AE9ECF" w14:textId="77777777" w:rsidR="00FC7AB2" w:rsidRDefault="00FC7AB2" w:rsidP="00FC7AB2">
      <w:pPr>
        <w:jc w:val="both"/>
        <w:rPr>
          <w:rFonts w:cstheme="minorHAnsi"/>
          <w:sz w:val="24"/>
          <w:szCs w:val="24"/>
          <w:shd w:val="clear" w:color="auto" w:fill="FFFFFF"/>
        </w:rPr>
      </w:pPr>
      <w:r w:rsidRPr="002A7328">
        <w:rPr>
          <w:rFonts w:cstheme="minorHAnsi"/>
          <w:sz w:val="24"/>
          <w:szCs w:val="24"/>
          <w:shd w:val="clear" w:color="auto" w:fill="FFFFFF"/>
        </w:rPr>
        <w:t>Lind, Frida and Melander, Lisa (2019). Organizing supplier interfaces in technological development. </w:t>
      </w:r>
      <w:r w:rsidRPr="002A7328">
        <w:rPr>
          <w:rFonts w:cstheme="minorHAnsi"/>
          <w:i/>
          <w:iCs/>
          <w:sz w:val="24"/>
          <w:szCs w:val="24"/>
          <w:shd w:val="clear" w:color="auto" w:fill="FFFFFF"/>
        </w:rPr>
        <w:t>The Journal of Business &amp; Industrial Marketing, </w:t>
      </w:r>
      <w:r w:rsidRPr="002A7328">
        <w:rPr>
          <w:rFonts w:cstheme="minorHAnsi"/>
          <w:sz w:val="24"/>
          <w:szCs w:val="24"/>
          <w:shd w:val="clear" w:color="auto" w:fill="FFFFFF"/>
        </w:rPr>
        <w:t>34(5), pp. 1131-1142.</w:t>
      </w:r>
    </w:p>
    <w:p w14:paraId="6E0F476F" w14:textId="77777777" w:rsidR="00FC7AB2" w:rsidRPr="003A49AA" w:rsidRDefault="00FC7AB2" w:rsidP="00FC7AB2">
      <w:pPr>
        <w:jc w:val="both"/>
        <w:rPr>
          <w:rFonts w:cstheme="minorHAnsi"/>
          <w:sz w:val="24"/>
          <w:szCs w:val="24"/>
          <w:shd w:val="clear" w:color="auto" w:fill="FFFFFF"/>
        </w:rPr>
      </w:pPr>
      <w:r w:rsidRPr="003A49AA">
        <w:rPr>
          <w:rFonts w:cstheme="minorHAnsi"/>
          <w:sz w:val="24"/>
          <w:szCs w:val="24"/>
          <w:shd w:val="clear" w:color="auto" w:fill="FFFFFF"/>
        </w:rPr>
        <w:t xml:space="preserve">Loon, Mark and Chik, Roy, (2019). Efficiency-centered, innovation-enabling business models of </w:t>
      </w:r>
      <w:proofErr w:type="gramStart"/>
      <w:r w:rsidRPr="003A49AA">
        <w:rPr>
          <w:rFonts w:cstheme="minorHAnsi"/>
          <w:sz w:val="24"/>
          <w:szCs w:val="24"/>
          <w:shd w:val="clear" w:color="auto" w:fill="FFFFFF"/>
        </w:rPr>
        <w:t>high tech</w:t>
      </w:r>
      <w:proofErr w:type="gramEnd"/>
      <w:r w:rsidRPr="003A49AA">
        <w:rPr>
          <w:rFonts w:cstheme="minorHAnsi"/>
          <w:sz w:val="24"/>
          <w:szCs w:val="24"/>
          <w:shd w:val="clear" w:color="auto" w:fill="FFFFFF"/>
        </w:rPr>
        <w:t xml:space="preserve"> SMEs: Evidence from Hong Kong: APJM. </w:t>
      </w:r>
      <w:r w:rsidRPr="003A49AA">
        <w:rPr>
          <w:rFonts w:cstheme="minorHAnsi"/>
          <w:i/>
          <w:iCs/>
          <w:sz w:val="24"/>
          <w:szCs w:val="24"/>
          <w:shd w:val="clear" w:color="auto" w:fill="FFFFFF"/>
        </w:rPr>
        <w:t>Asia Pacific Journal of Management, </w:t>
      </w:r>
      <w:r w:rsidRPr="003A49AA">
        <w:rPr>
          <w:rFonts w:cstheme="minorHAnsi"/>
          <w:sz w:val="24"/>
          <w:szCs w:val="24"/>
          <w:shd w:val="clear" w:color="auto" w:fill="FFFFFF"/>
        </w:rPr>
        <w:t>36(1), pp. 87-111.</w:t>
      </w:r>
    </w:p>
    <w:p w14:paraId="5B345E2A" w14:textId="77777777" w:rsidR="00FC7AB2" w:rsidRPr="002A7328" w:rsidRDefault="00FC7AB2" w:rsidP="00FC7AB2">
      <w:pPr>
        <w:jc w:val="both"/>
        <w:rPr>
          <w:rFonts w:cstheme="minorHAnsi"/>
          <w:sz w:val="24"/>
          <w:szCs w:val="24"/>
          <w:shd w:val="clear" w:color="auto" w:fill="FFFFFF"/>
        </w:rPr>
      </w:pPr>
      <w:r w:rsidRPr="00CE44C9">
        <w:rPr>
          <w:rFonts w:cstheme="minorHAnsi"/>
          <w:sz w:val="24"/>
          <w:szCs w:val="24"/>
          <w:shd w:val="clear" w:color="auto" w:fill="FFFFFF"/>
        </w:rPr>
        <w:t xml:space="preserve">Lopez-Vega, Henry </w:t>
      </w:r>
      <w:r>
        <w:rPr>
          <w:rFonts w:cstheme="minorHAnsi"/>
          <w:sz w:val="24"/>
          <w:szCs w:val="24"/>
          <w:shd w:val="clear" w:color="auto" w:fill="FFFFFF"/>
        </w:rPr>
        <w:t xml:space="preserve">and </w:t>
      </w:r>
      <w:r w:rsidRPr="00CE44C9">
        <w:rPr>
          <w:rFonts w:cstheme="minorHAnsi"/>
          <w:sz w:val="24"/>
          <w:szCs w:val="24"/>
          <w:shd w:val="clear" w:color="auto" w:fill="FFFFFF"/>
        </w:rPr>
        <w:t>Tell, Fredrik</w:t>
      </w:r>
      <w:r>
        <w:rPr>
          <w:rFonts w:cstheme="minorHAnsi"/>
          <w:sz w:val="24"/>
          <w:szCs w:val="24"/>
          <w:shd w:val="clear" w:color="auto" w:fill="FFFFFF"/>
        </w:rPr>
        <w:t xml:space="preserve"> (2021). </w:t>
      </w:r>
      <w:r w:rsidRPr="00CE44C9">
        <w:rPr>
          <w:rFonts w:cstheme="minorHAnsi"/>
          <w:sz w:val="24"/>
          <w:szCs w:val="24"/>
          <w:shd w:val="clear" w:color="auto" w:fill="FFFFFF"/>
        </w:rPr>
        <w:t>Technology strategy and MNE subsidiary upgrading in emerging markets</w:t>
      </w:r>
      <w:r>
        <w:rPr>
          <w:rFonts w:cstheme="minorHAnsi"/>
          <w:sz w:val="24"/>
          <w:szCs w:val="24"/>
          <w:shd w:val="clear" w:color="auto" w:fill="FFFFFF"/>
        </w:rPr>
        <w:t xml:space="preserve">. </w:t>
      </w:r>
      <w:r w:rsidRPr="00CE44C9">
        <w:rPr>
          <w:rFonts w:cstheme="minorHAnsi"/>
          <w:i/>
          <w:iCs/>
          <w:sz w:val="24"/>
          <w:szCs w:val="24"/>
          <w:shd w:val="clear" w:color="auto" w:fill="FFFFFF"/>
        </w:rPr>
        <w:t>Technological forecasting &amp; social change</w:t>
      </w:r>
      <w:r w:rsidRPr="00CE44C9">
        <w:rPr>
          <w:rFonts w:cstheme="minorHAnsi"/>
          <w:sz w:val="24"/>
          <w:szCs w:val="24"/>
          <w:shd w:val="clear" w:color="auto" w:fill="FFFFFF"/>
        </w:rPr>
        <w:t>, 67, p</w:t>
      </w:r>
      <w:r>
        <w:rPr>
          <w:rFonts w:cstheme="minorHAnsi"/>
          <w:sz w:val="24"/>
          <w:szCs w:val="24"/>
          <w:shd w:val="clear" w:color="auto" w:fill="FFFFFF"/>
        </w:rPr>
        <w:t>p</w:t>
      </w:r>
      <w:r w:rsidRPr="00CE44C9">
        <w:rPr>
          <w:rFonts w:cstheme="minorHAnsi"/>
          <w:sz w:val="24"/>
          <w:szCs w:val="24"/>
          <w:shd w:val="clear" w:color="auto" w:fill="FFFFFF"/>
        </w:rPr>
        <w:t>.120709</w:t>
      </w:r>
    </w:p>
    <w:p w14:paraId="030D6061" w14:textId="77777777" w:rsidR="00FC7AB2" w:rsidRDefault="00FC7AB2" w:rsidP="00FC7AB2">
      <w:pPr>
        <w:jc w:val="both"/>
        <w:rPr>
          <w:rFonts w:cstheme="minorHAnsi"/>
          <w:sz w:val="24"/>
          <w:szCs w:val="24"/>
          <w:shd w:val="clear" w:color="auto" w:fill="FFFFFF"/>
        </w:rPr>
      </w:pPr>
      <w:r w:rsidRPr="00C13DE8">
        <w:rPr>
          <w:rFonts w:cstheme="minorHAnsi"/>
          <w:sz w:val="24"/>
          <w:szCs w:val="24"/>
          <w:shd w:val="clear" w:color="auto" w:fill="FFFFFF"/>
        </w:rPr>
        <w:t xml:space="preserve">Ma, Q., Wu, W. and Liu, Y., </w:t>
      </w:r>
      <w:r>
        <w:rPr>
          <w:rFonts w:cstheme="minorHAnsi"/>
          <w:sz w:val="24"/>
          <w:szCs w:val="24"/>
          <w:shd w:val="clear" w:color="auto" w:fill="FFFFFF"/>
        </w:rPr>
        <w:t>(</w:t>
      </w:r>
      <w:r w:rsidRPr="00C13DE8">
        <w:rPr>
          <w:rFonts w:cstheme="minorHAnsi"/>
          <w:sz w:val="24"/>
          <w:szCs w:val="24"/>
          <w:shd w:val="clear" w:color="auto" w:fill="FFFFFF"/>
        </w:rPr>
        <w:t>2021</w:t>
      </w:r>
      <w:r>
        <w:rPr>
          <w:rFonts w:cstheme="minorHAnsi"/>
          <w:sz w:val="24"/>
          <w:szCs w:val="24"/>
          <w:shd w:val="clear" w:color="auto" w:fill="FFFFFF"/>
        </w:rPr>
        <w:t>)</w:t>
      </w:r>
      <w:r w:rsidRPr="00C13DE8">
        <w:rPr>
          <w:rFonts w:cstheme="minorHAnsi"/>
          <w:sz w:val="24"/>
          <w:szCs w:val="24"/>
          <w:shd w:val="clear" w:color="auto" w:fill="FFFFFF"/>
        </w:rPr>
        <w:t>. The Fit between Technology Management and Technological Capability and Its Impact on New Product Development Performance. </w:t>
      </w:r>
      <w:r w:rsidRPr="00C13DE8">
        <w:rPr>
          <w:rFonts w:cstheme="minorHAnsi"/>
          <w:i/>
          <w:iCs/>
          <w:sz w:val="24"/>
          <w:szCs w:val="24"/>
          <w:shd w:val="clear" w:color="auto" w:fill="FFFFFF"/>
        </w:rPr>
        <w:t>Sustainability, </w:t>
      </w:r>
      <w:r w:rsidRPr="00E7648F">
        <w:rPr>
          <w:rFonts w:cstheme="minorHAnsi"/>
          <w:sz w:val="24"/>
          <w:szCs w:val="24"/>
          <w:shd w:val="clear" w:color="auto" w:fill="FFFFFF"/>
        </w:rPr>
        <w:t>13</w:t>
      </w:r>
      <w:r w:rsidRPr="00C13DE8">
        <w:rPr>
          <w:rFonts w:cstheme="minorHAnsi"/>
          <w:sz w:val="24"/>
          <w:szCs w:val="24"/>
          <w:shd w:val="clear" w:color="auto" w:fill="FFFFFF"/>
        </w:rPr>
        <w:t>(19), pp. 10956.</w:t>
      </w:r>
    </w:p>
    <w:p w14:paraId="33372B07" w14:textId="77777777" w:rsidR="00FC7AB2" w:rsidRDefault="00FC7AB2" w:rsidP="00FC7AB2">
      <w:pPr>
        <w:jc w:val="both"/>
        <w:rPr>
          <w:rFonts w:cstheme="minorHAnsi"/>
          <w:sz w:val="24"/>
          <w:szCs w:val="24"/>
          <w:shd w:val="clear" w:color="auto" w:fill="FFFFFF"/>
        </w:rPr>
      </w:pPr>
      <w:r>
        <w:rPr>
          <w:rFonts w:ascii="Roboto" w:hAnsi="Roboto"/>
          <w:color w:val="53565A"/>
          <w:sz w:val="21"/>
          <w:szCs w:val="21"/>
          <w:shd w:val="clear" w:color="auto" w:fill="FFFFFF"/>
        </w:rPr>
        <w:t>Malmqvist Johan, Hellberg, K., Gunvie, M., Rose, R. and Shevlin, M., (2019). Conducting the Pilot Study: A Neglected Part of the Research Process? Methodological Findings Supporting the Importance of Piloting in Qualitative Research Studies. </w:t>
      </w:r>
      <w:r>
        <w:rPr>
          <w:rFonts w:ascii="Roboto" w:hAnsi="Roboto"/>
          <w:i/>
          <w:iCs/>
          <w:color w:val="53565A"/>
          <w:sz w:val="21"/>
          <w:szCs w:val="21"/>
          <w:shd w:val="clear" w:color="auto" w:fill="FFFFFF"/>
        </w:rPr>
        <w:t>International Journal of Qualitative Methods, </w:t>
      </w:r>
      <w:r w:rsidRPr="009550BD">
        <w:rPr>
          <w:rFonts w:ascii="Roboto" w:hAnsi="Roboto"/>
          <w:color w:val="53565A"/>
          <w:sz w:val="21"/>
          <w:szCs w:val="21"/>
          <w:shd w:val="clear" w:color="auto" w:fill="FFFFFF"/>
        </w:rPr>
        <w:t>18</w:t>
      </w:r>
      <w:r>
        <w:rPr>
          <w:rFonts w:ascii="Roboto" w:hAnsi="Roboto"/>
          <w:color w:val="53565A"/>
          <w:sz w:val="21"/>
          <w:szCs w:val="21"/>
          <w:shd w:val="clear" w:color="auto" w:fill="FFFFFF"/>
        </w:rPr>
        <w:t>.</w:t>
      </w:r>
    </w:p>
    <w:p w14:paraId="667A7174" w14:textId="77777777" w:rsidR="00FC7AB2" w:rsidRDefault="00FC7AB2" w:rsidP="00FC7AB2">
      <w:pPr>
        <w:jc w:val="both"/>
        <w:rPr>
          <w:rFonts w:cstheme="minorHAnsi"/>
          <w:sz w:val="24"/>
          <w:szCs w:val="24"/>
          <w:shd w:val="clear" w:color="auto" w:fill="FFFFFF"/>
        </w:rPr>
      </w:pPr>
      <w:r w:rsidRPr="00721E9A">
        <w:rPr>
          <w:rFonts w:cstheme="minorHAnsi"/>
          <w:sz w:val="24"/>
          <w:szCs w:val="24"/>
          <w:shd w:val="clear" w:color="auto" w:fill="FFFFFF"/>
        </w:rPr>
        <w:lastRenderedPageBreak/>
        <w:t>Marion, Tucker, J.and Fixson, Sebastian. K. (2021). The Transformation of the Innovation Process: How Digital Tools are Changing Work, Collaboration, and Organizations in New Product Development. </w:t>
      </w:r>
      <w:r w:rsidRPr="00721E9A">
        <w:rPr>
          <w:rFonts w:cstheme="minorHAnsi"/>
          <w:i/>
          <w:iCs/>
          <w:sz w:val="24"/>
          <w:szCs w:val="24"/>
          <w:shd w:val="clear" w:color="auto" w:fill="FFFFFF"/>
        </w:rPr>
        <w:t>The Journal of Product Innovation Management</w:t>
      </w:r>
      <w:r w:rsidRPr="00721E9A">
        <w:rPr>
          <w:rFonts w:cstheme="minorHAnsi"/>
          <w:sz w:val="24"/>
          <w:szCs w:val="24"/>
          <w:shd w:val="clear" w:color="auto" w:fill="FFFFFF"/>
        </w:rPr>
        <w:t>, </w:t>
      </w:r>
      <w:r w:rsidRPr="00721E9A">
        <w:rPr>
          <w:rFonts w:cstheme="minorHAnsi"/>
          <w:i/>
          <w:iCs/>
          <w:sz w:val="24"/>
          <w:szCs w:val="24"/>
          <w:shd w:val="clear" w:color="auto" w:fill="FFFFFF"/>
        </w:rPr>
        <w:t>38</w:t>
      </w:r>
      <w:r w:rsidRPr="00721E9A">
        <w:rPr>
          <w:rFonts w:cstheme="minorHAnsi"/>
          <w:sz w:val="24"/>
          <w:szCs w:val="24"/>
          <w:shd w:val="clear" w:color="auto" w:fill="FFFFFF"/>
        </w:rPr>
        <w:t>(1), pp.192–215</w:t>
      </w:r>
    </w:p>
    <w:p w14:paraId="025F4BAE" w14:textId="77777777" w:rsidR="00FC7AB2" w:rsidRPr="00440B7E" w:rsidRDefault="00FC7AB2" w:rsidP="00FC7AB2">
      <w:pPr>
        <w:jc w:val="both"/>
        <w:rPr>
          <w:rFonts w:ascii="Times New Roman" w:hAnsi="Times New Roman" w:cs="Times New Roman"/>
          <w:sz w:val="24"/>
          <w:szCs w:val="24"/>
        </w:rPr>
      </w:pPr>
      <w:r w:rsidRPr="00440B7E">
        <w:rPr>
          <w:rFonts w:ascii="Times New Roman" w:hAnsi="Times New Roman" w:cs="Times New Roman"/>
          <w:sz w:val="24"/>
          <w:szCs w:val="24"/>
        </w:rPr>
        <w:t xml:space="preserve">Maxwell, J.A. (2005), </w:t>
      </w:r>
      <w:r w:rsidRPr="00440B7E">
        <w:rPr>
          <w:rFonts w:ascii="Times New Roman" w:hAnsi="Times New Roman" w:cs="Times New Roman"/>
          <w:i/>
          <w:sz w:val="24"/>
          <w:szCs w:val="24"/>
        </w:rPr>
        <w:t>Qualitative research design: An interactive approach,</w:t>
      </w:r>
      <w:r w:rsidRPr="00440B7E">
        <w:rPr>
          <w:rFonts w:ascii="Times New Roman" w:hAnsi="Times New Roman" w:cs="Times New Roman"/>
          <w:sz w:val="24"/>
          <w:szCs w:val="24"/>
        </w:rPr>
        <w:t xml:space="preserve"> 2nd ed, Thousand Oaks, CA: Sage.</w:t>
      </w:r>
    </w:p>
    <w:p w14:paraId="1CE71234" w14:textId="77777777" w:rsidR="00FC7AB2" w:rsidRDefault="001D2BBE" w:rsidP="00FC7AB2">
      <w:pPr>
        <w:jc w:val="both"/>
        <w:rPr>
          <w:rFonts w:cstheme="minorHAnsi"/>
          <w:sz w:val="24"/>
          <w:szCs w:val="24"/>
          <w:shd w:val="clear" w:color="auto" w:fill="FFFFFF"/>
        </w:rPr>
      </w:pPr>
      <w:hyperlink r:id="rId28" w:tooltip="Click to search for more items by this author" w:history="1">
        <w:r w:rsidR="00FC7AB2" w:rsidRPr="006129BE">
          <w:rPr>
            <w:rStyle w:val="Hyperlink"/>
            <w:rFonts w:cstheme="minorHAnsi"/>
            <w:sz w:val="24"/>
            <w:szCs w:val="24"/>
            <w:shd w:val="clear" w:color="auto" w:fill="FFFFFF"/>
          </w:rPr>
          <w:t>Mohammadi, Akbar</w:t>
        </w:r>
      </w:hyperlink>
      <w:r w:rsidR="00FC7AB2" w:rsidRPr="006129BE">
        <w:rPr>
          <w:rFonts w:cstheme="minorHAnsi"/>
          <w:sz w:val="24"/>
          <w:szCs w:val="24"/>
          <w:shd w:val="clear" w:color="auto" w:fill="FFFFFF"/>
        </w:rPr>
        <w:t xml:space="preserve"> and </w:t>
      </w:r>
      <w:hyperlink r:id="rId29" w:tooltip="Click to search for more items by this author" w:history="1">
        <w:r w:rsidR="00FC7AB2" w:rsidRPr="006129BE">
          <w:rPr>
            <w:rStyle w:val="Hyperlink"/>
            <w:rFonts w:cstheme="minorHAnsi"/>
            <w:sz w:val="24"/>
            <w:szCs w:val="24"/>
            <w:shd w:val="clear" w:color="auto" w:fill="FFFFFF"/>
          </w:rPr>
          <w:t>Mohammadi, Sepideh</w:t>
        </w:r>
      </w:hyperlink>
      <w:r w:rsidR="00FC7AB2" w:rsidRPr="004845EA">
        <w:rPr>
          <w:rFonts w:cstheme="minorHAnsi"/>
          <w:sz w:val="24"/>
          <w:szCs w:val="24"/>
        </w:rPr>
        <w:t xml:space="preserve"> (2021)</w:t>
      </w:r>
      <w:r w:rsidR="00FC7AB2" w:rsidRPr="004845EA">
        <w:rPr>
          <w:rFonts w:cstheme="minorHAnsi"/>
          <w:sz w:val="24"/>
          <w:szCs w:val="24"/>
          <w:shd w:val="clear" w:color="auto" w:fill="FFFFFF"/>
        </w:rPr>
        <w:t>. Providing a conceptual model for the innovation strategy by using scenariobased technology roadmap in context of smart logistic system. </w:t>
      </w:r>
      <w:r w:rsidR="00FC7AB2" w:rsidRPr="004845EA">
        <w:rPr>
          <w:rFonts w:cstheme="minorHAnsi"/>
          <w:i/>
          <w:iCs/>
          <w:sz w:val="24"/>
          <w:szCs w:val="24"/>
          <w:shd w:val="clear" w:color="auto" w:fill="FFFFFF"/>
        </w:rPr>
        <w:t>Journal of Organizational Culture, Communications and Conflict, </w:t>
      </w:r>
      <w:r w:rsidR="00FC7AB2" w:rsidRPr="004845EA">
        <w:rPr>
          <w:rFonts w:cstheme="minorHAnsi"/>
          <w:sz w:val="24"/>
          <w:szCs w:val="24"/>
          <w:shd w:val="clear" w:color="auto" w:fill="FFFFFF"/>
        </w:rPr>
        <w:t>25, pp. 1-12.</w:t>
      </w:r>
    </w:p>
    <w:p w14:paraId="67B20D03" w14:textId="77777777" w:rsidR="00FC7AB2" w:rsidRPr="004845EA" w:rsidRDefault="001D2BBE" w:rsidP="00FC7AB2">
      <w:pPr>
        <w:jc w:val="both"/>
        <w:rPr>
          <w:rFonts w:cstheme="minorHAnsi"/>
          <w:sz w:val="24"/>
          <w:szCs w:val="24"/>
          <w:shd w:val="clear" w:color="auto" w:fill="F3F3F3"/>
        </w:rPr>
      </w:pPr>
      <w:hyperlink r:id="rId30" w:tooltip="Click to search for more items by this author" w:history="1">
        <w:r w:rsidR="00FC7AB2" w:rsidRPr="007113AC">
          <w:rPr>
            <w:rStyle w:val="Hyperlink"/>
            <w:rFonts w:cstheme="minorHAnsi"/>
            <w:sz w:val="24"/>
            <w:szCs w:val="24"/>
            <w:shd w:val="clear" w:color="auto" w:fill="FFFFFF"/>
          </w:rPr>
          <w:t>Mokhtarzadeh, Nima Garousi</w:t>
        </w:r>
      </w:hyperlink>
      <w:r w:rsidR="00FC7AB2" w:rsidRPr="007113AC">
        <w:rPr>
          <w:rFonts w:cstheme="minorHAnsi"/>
          <w:sz w:val="24"/>
          <w:szCs w:val="24"/>
          <w:shd w:val="clear" w:color="auto" w:fill="FFFFFF"/>
        </w:rPr>
        <w:t>; </w:t>
      </w:r>
      <w:hyperlink r:id="rId31" w:tooltip="Click to search for more items by this author" w:history="1">
        <w:r w:rsidR="00FC7AB2" w:rsidRPr="007113AC">
          <w:rPr>
            <w:rStyle w:val="Hyperlink"/>
            <w:rFonts w:cstheme="minorHAnsi"/>
            <w:sz w:val="24"/>
            <w:szCs w:val="24"/>
            <w:shd w:val="clear" w:color="auto" w:fill="FFFFFF"/>
          </w:rPr>
          <w:t>Hannan Amoozad Mahdiraji</w:t>
        </w:r>
      </w:hyperlink>
      <w:r w:rsidR="00FC7AB2" w:rsidRPr="007113AC">
        <w:rPr>
          <w:rFonts w:cstheme="minorHAnsi"/>
          <w:sz w:val="24"/>
          <w:szCs w:val="24"/>
          <w:shd w:val="clear" w:color="auto" w:fill="FFFFFF"/>
        </w:rPr>
        <w:t>; </w:t>
      </w:r>
      <w:hyperlink r:id="rId32" w:tooltip="Click to search for more items by this author" w:history="1">
        <w:r w:rsidR="00FC7AB2" w:rsidRPr="007113AC">
          <w:rPr>
            <w:rStyle w:val="Hyperlink"/>
            <w:rFonts w:cstheme="minorHAnsi"/>
            <w:sz w:val="24"/>
            <w:szCs w:val="24"/>
            <w:shd w:val="clear" w:color="auto" w:fill="FFFFFF"/>
          </w:rPr>
          <w:t>Jafari-Sadeghi,</w:t>
        </w:r>
        <w:r w:rsidR="00FC7AB2">
          <w:rPr>
            <w:rStyle w:val="Hyperlink"/>
            <w:rFonts w:cstheme="minorHAnsi"/>
            <w:sz w:val="24"/>
            <w:szCs w:val="24"/>
            <w:shd w:val="clear" w:color="auto" w:fill="FFFFFF"/>
          </w:rPr>
          <w:t xml:space="preserve"> </w:t>
        </w:r>
        <w:r w:rsidR="00FC7AB2" w:rsidRPr="007113AC">
          <w:rPr>
            <w:rStyle w:val="Hyperlink"/>
            <w:rFonts w:cstheme="minorHAnsi"/>
            <w:sz w:val="24"/>
            <w:szCs w:val="24"/>
            <w:shd w:val="clear" w:color="auto" w:fill="FFFFFF"/>
          </w:rPr>
          <w:t>Vahid</w:t>
        </w:r>
      </w:hyperlink>
      <w:r w:rsidR="00FC7AB2" w:rsidRPr="007113AC">
        <w:rPr>
          <w:rFonts w:cstheme="minorHAnsi"/>
          <w:sz w:val="24"/>
          <w:szCs w:val="24"/>
          <w:shd w:val="clear" w:color="auto" w:fill="FFFFFF"/>
        </w:rPr>
        <w:t>; </w:t>
      </w:r>
      <w:hyperlink r:id="rId33" w:tooltip="Click to search for more items by this author" w:history="1">
        <w:r w:rsidR="00FC7AB2" w:rsidRPr="007113AC">
          <w:rPr>
            <w:rStyle w:val="Hyperlink"/>
            <w:rFonts w:cstheme="minorHAnsi"/>
            <w:sz w:val="24"/>
            <w:szCs w:val="24"/>
            <w:shd w:val="clear" w:color="auto" w:fill="FFFFFF"/>
          </w:rPr>
          <w:t>Soltani, Arash</w:t>
        </w:r>
      </w:hyperlink>
      <w:r w:rsidR="00FC7AB2">
        <w:rPr>
          <w:rFonts w:cstheme="minorHAnsi"/>
          <w:sz w:val="24"/>
          <w:szCs w:val="24"/>
          <w:shd w:val="clear" w:color="auto" w:fill="FFFFFF"/>
        </w:rPr>
        <w:t xml:space="preserve"> and</w:t>
      </w:r>
      <w:r w:rsidR="00FC7AB2" w:rsidRPr="007113AC">
        <w:rPr>
          <w:rFonts w:cstheme="minorHAnsi"/>
          <w:sz w:val="24"/>
          <w:szCs w:val="24"/>
          <w:shd w:val="clear" w:color="auto" w:fill="FFFFFF"/>
        </w:rPr>
        <w:t> </w:t>
      </w:r>
      <w:hyperlink r:id="rId34" w:tooltip="Click to search for more items by this author" w:history="1">
        <w:r w:rsidR="00FC7AB2" w:rsidRPr="007113AC">
          <w:rPr>
            <w:rStyle w:val="Hyperlink"/>
            <w:rFonts w:cstheme="minorHAnsi"/>
            <w:sz w:val="24"/>
            <w:szCs w:val="24"/>
            <w:shd w:val="clear" w:color="auto" w:fill="FFFFFF"/>
          </w:rPr>
          <w:t>AliAsghar Abbasi Kamardi</w:t>
        </w:r>
      </w:hyperlink>
      <w:r w:rsidR="00FC7AB2">
        <w:rPr>
          <w:rFonts w:ascii="Roboto" w:hAnsi="Roboto"/>
          <w:color w:val="53565A"/>
          <w:sz w:val="21"/>
          <w:szCs w:val="21"/>
          <w:shd w:val="clear" w:color="auto" w:fill="FFFFFF"/>
        </w:rPr>
        <w:t xml:space="preserve"> (2020). A product-technology portfolio alignment approach for food industry: a multi-criteria decision making with z-numbers. </w:t>
      </w:r>
      <w:r w:rsidR="00FC7AB2">
        <w:rPr>
          <w:rFonts w:ascii="Roboto" w:hAnsi="Roboto"/>
          <w:i/>
          <w:iCs/>
          <w:color w:val="53565A"/>
          <w:sz w:val="21"/>
          <w:szCs w:val="21"/>
          <w:shd w:val="clear" w:color="auto" w:fill="FFFFFF"/>
        </w:rPr>
        <w:t>British Food Journal, </w:t>
      </w:r>
      <w:r w:rsidR="00FC7AB2" w:rsidRPr="007113AC">
        <w:rPr>
          <w:rFonts w:ascii="Roboto" w:hAnsi="Roboto"/>
          <w:color w:val="53565A"/>
          <w:sz w:val="21"/>
          <w:szCs w:val="21"/>
          <w:shd w:val="clear" w:color="auto" w:fill="FFFFFF"/>
        </w:rPr>
        <w:t>122</w:t>
      </w:r>
      <w:r w:rsidR="00FC7AB2">
        <w:rPr>
          <w:rFonts w:ascii="Roboto" w:hAnsi="Roboto"/>
          <w:color w:val="53565A"/>
          <w:sz w:val="21"/>
          <w:szCs w:val="21"/>
          <w:shd w:val="clear" w:color="auto" w:fill="FFFFFF"/>
        </w:rPr>
        <w:t>(12), pp. 3947-3967.</w:t>
      </w:r>
    </w:p>
    <w:p w14:paraId="34AA1ECE" w14:textId="77777777" w:rsidR="00FC7AB2" w:rsidRPr="00D65A36" w:rsidRDefault="00FC7AB2" w:rsidP="00FC7AB2">
      <w:pPr>
        <w:jc w:val="both"/>
        <w:rPr>
          <w:rFonts w:cstheme="minorHAnsi"/>
          <w:sz w:val="24"/>
          <w:szCs w:val="24"/>
          <w:shd w:val="clear" w:color="auto" w:fill="F3F3F3"/>
        </w:rPr>
      </w:pPr>
      <w:r w:rsidRPr="00D65A36">
        <w:rPr>
          <w:rFonts w:cstheme="minorHAnsi"/>
          <w:sz w:val="24"/>
          <w:szCs w:val="24"/>
          <w:shd w:val="clear" w:color="auto" w:fill="FFFFFF"/>
        </w:rPr>
        <w:t>Pan Fagerlin, and Wang, Yueqi (2020). Top managers’ communication efforts as response to tensions in product innovation: an attention-based view. </w:t>
      </w:r>
      <w:r w:rsidRPr="00D65A36">
        <w:rPr>
          <w:rFonts w:cstheme="minorHAnsi"/>
          <w:i/>
          <w:iCs/>
          <w:sz w:val="24"/>
          <w:szCs w:val="24"/>
          <w:shd w:val="clear" w:color="auto" w:fill="FFFFFF"/>
        </w:rPr>
        <w:t>Baltic Journal of Management</w:t>
      </w:r>
      <w:r w:rsidRPr="00D65A36">
        <w:rPr>
          <w:rFonts w:cstheme="minorHAnsi"/>
          <w:sz w:val="24"/>
          <w:szCs w:val="24"/>
          <w:shd w:val="clear" w:color="auto" w:fill="FFFFFF"/>
        </w:rPr>
        <w:t>, </w:t>
      </w:r>
      <w:r w:rsidRPr="00D65A36">
        <w:rPr>
          <w:rFonts w:cstheme="minorHAnsi"/>
          <w:i/>
          <w:iCs/>
          <w:sz w:val="24"/>
          <w:szCs w:val="24"/>
          <w:shd w:val="clear" w:color="auto" w:fill="FFFFFF"/>
        </w:rPr>
        <w:t>15</w:t>
      </w:r>
      <w:r w:rsidRPr="00D65A36">
        <w:rPr>
          <w:rFonts w:cstheme="minorHAnsi"/>
          <w:sz w:val="24"/>
          <w:szCs w:val="24"/>
          <w:shd w:val="clear" w:color="auto" w:fill="FFFFFF"/>
        </w:rPr>
        <w:t xml:space="preserve">(1), </w:t>
      </w:r>
      <w:r>
        <w:rPr>
          <w:rFonts w:cstheme="minorHAnsi"/>
          <w:sz w:val="24"/>
          <w:szCs w:val="24"/>
          <w:shd w:val="clear" w:color="auto" w:fill="FFFFFF"/>
        </w:rPr>
        <w:t>pp.</w:t>
      </w:r>
      <w:r w:rsidRPr="00D65A36">
        <w:rPr>
          <w:rFonts w:cstheme="minorHAnsi"/>
          <w:sz w:val="24"/>
          <w:szCs w:val="24"/>
          <w:shd w:val="clear" w:color="auto" w:fill="FFFFFF"/>
        </w:rPr>
        <w:t>21–45</w:t>
      </w:r>
    </w:p>
    <w:p w14:paraId="7D6CA231" w14:textId="77777777" w:rsidR="00FC7AB2" w:rsidRDefault="00FC7AB2" w:rsidP="00FC7AB2">
      <w:pPr>
        <w:jc w:val="both"/>
        <w:rPr>
          <w:rFonts w:cstheme="minorHAnsi"/>
          <w:sz w:val="24"/>
          <w:szCs w:val="24"/>
          <w:shd w:val="clear" w:color="auto" w:fill="FFFFFF"/>
        </w:rPr>
      </w:pPr>
      <w:r w:rsidRPr="00516C34">
        <w:rPr>
          <w:rFonts w:cstheme="minorHAnsi"/>
          <w:sz w:val="24"/>
          <w:szCs w:val="24"/>
          <w:shd w:val="clear" w:color="auto" w:fill="FFFFFF"/>
        </w:rPr>
        <w:t>Panda, Sukanya and Rath, Santanu Kumar</w:t>
      </w:r>
      <w:r w:rsidRPr="00BE5722">
        <w:rPr>
          <w:rFonts w:cstheme="minorHAnsi"/>
          <w:sz w:val="24"/>
          <w:szCs w:val="24"/>
          <w:shd w:val="clear" w:color="auto" w:fill="FFFFFF"/>
        </w:rPr>
        <w:t xml:space="preserve"> (2021). Information technology capability, knowledge management capability, and organizational agility: The role of environmental factors. </w:t>
      </w:r>
      <w:r w:rsidRPr="00BE5722">
        <w:rPr>
          <w:rFonts w:cstheme="minorHAnsi"/>
          <w:i/>
          <w:iCs/>
          <w:sz w:val="24"/>
          <w:szCs w:val="24"/>
          <w:shd w:val="clear" w:color="auto" w:fill="FFFFFF"/>
        </w:rPr>
        <w:t>Journal of Management &amp; Organization</w:t>
      </w:r>
      <w:r w:rsidRPr="00BE5722">
        <w:rPr>
          <w:rFonts w:cstheme="minorHAnsi"/>
          <w:sz w:val="24"/>
          <w:szCs w:val="24"/>
          <w:shd w:val="clear" w:color="auto" w:fill="FFFFFF"/>
        </w:rPr>
        <w:t>, </w:t>
      </w:r>
      <w:r w:rsidRPr="00BE5722">
        <w:rPr>
          <w:rFonts w:cstheme="minorHAnsi"/>
          <w:i/>
          <w:iCs/>
          <w:sz w:val="24"/>
          <w:szCs w:val="24"/>
          <w:shd w:val="clear" w:color="auto" w:fill="FFFFFF"/>
        </w:rPr>
        <w:t>27</w:t>
      </w:r>
      <w:r w:rsidRPr="00BE5722">
        <w:rPr>
          <w:rFonts w:cstheme="minorHAnsi"/>
          <w:sz w:val="24"/>
          <w:szCs w:val="24"/>
          <w:shd w:val="clear" w:color="auto" w:fill="FFFFFF"/>
        </w:rPr>
        <w:t>(1), p</w:t>
      </w:r>
      <w:r>
        <w:rPr>
          <w:rFonts w:cstheme="minorHAnsi"/>
          <w:sz w:val="24"/>
          <w:szCs w:val="24"/>
          <w:shd w:val="clear" w:color="auto" w:fill="FFFFFF"/>
        </w:rPr>
        <w:t>p.</w:t>
      </w:r>
      <w:r w:rsidRPr="00BE5722">
        <w:rPr>
          <w:rFonts w:cstheme="minorHAnsi"/>
          <w:sz w:val="24"/>
          <w:szCs w:val="24"/>
          <w:shd w:val="clear" w:color="auto" w:fill="FFFFFF"/>
        </w:rPr>
        <w:t>148–174</w:t>
      </w:r>
      <w:r>
        <w:rPr>
          <w:rFonts w:cstheme="minorHAnsi"/>
          <w:sz w:val="24"/>
          <w:szCs w:val="24"/>
          <w:shd w:val="clear" w:color="auto" w:fill="FFFFFF"/>
        </w:rPr>
        <w:t>.</w:t>
      </w:r>
    </w:p>
    <w:p w14:paraId="4B973E71" w14:textId="77777777" w:rsidR="00FC7AB2" w:rsidRPr="00604F51" w:rsidRDefault="00FC7AB2" w:rsidP="00FC7AB2">
      <w:pPr>
        <w:jc w:val="both"/>
        <w:rPr>
          <w:rFonts w:cstheme="minorHAnsi"/>
          <w:sz w:val="24"/>
          <w:shd w:val="clear" w:color="auto" w:fill="FFFFFF"/>
        </w:rPr>
      </w:pPr>
      <w:r>
        <w:rPr>
          <w:rFonts w:cstheme="minorHAnsi"/>
          <w:sz w:val="24"/>
          <w:shd w:val="clear" w:color="auto" w:fill="FFFFFF"/>
        </w:rPr>
        <w:t>Panda, Sidheswar and Sharma, Ruchi</w:t>
      </w:r>
      <w:r w:rsidRPr="00604F51">
        <w:rPr>
          <w:rFonts w:cstheme="minorHAnsi"/>
          <w:sz w:val="24"/>
          <w:shd w:val="clear" w:color="auto" w:fill="FFFFFF"/>
        </w:rPr>
        <w:t xml:space="preserve"> </w:t>
      </w:r>
      <w:r>
        <w:rPr>
          <w:rFonts w:cstheme="minorHAnsi"/>
          <w:sz w:val="24"/>
          <w:shd w:val="clear" w:color="auto" w:fill="FFFFFF"/>
        </w:rPr>
        <w:t>(</w:t>
      </w:r>
      <w:r w:rsidRPr="00604F51">
        <w:rPr>
          <w:rFonts w:cstheme="minorHAnsi"/>
          <w:sz w:val="24"/>
          <w:shd w:val="clear" w:color="auto" w:fill="FFFFFF"/>
        </w:rPr>
        <w:t>2021</w:t>
      </w:r>
      <w:r>
        <w:rPr>
          <w:rFonts w:cstheme="minorHAnsi"/>
          <w:sz w:val="24"/>
          <w:shd w:val="clear" w:color="auto" w:fill="FFFFFF"/>
        </w:rPr>
        <w:t>)</w:t>
      </w:r>
      <w:r w:rsidRPr="00604F51">
        <w:rPr>
          <w:rFonts w:cstheme="minorHAnsi"/>
          <w:sz w:val="24"/>
          <w:shd w:val="clear" w:color="auto" w:fill="FFFFFF"/>
        </w:rPr>
        <w:t>. Do changes in patent policy influence firms’ technology strategy? Evidence from manufacturing in India. </w:t>
      </w:r>
      <w:r w:rsidRPr="00604F51">
        <w:rPr>
          <w:rFonts w:cstheme="minorHAnsi"/>
          <w:i/>
          <w:iCs/>
          <w:sz w:val="24"/>
          <w:shd w:val="clear" w:color="auto" w:fill="FFFFFF"/>
        </w:rPr>
        <w:t>Journal of policy modeling, </w:t>
      </w:r>
      <w:r w:rsidRPr="00672486">
        <w:rPr>
          <w:rFonts w:cstheme="minorHAnsi"/>
          <w:bCs/>
          <w:sz w:val="24"/>
          <w:shd w:val="clear" w:color="auto" w:fill="FFFFFF"/>
        </w:rPr>
        <w:t>43</w:t>
      </w:r>
      <w:r w:rsidRPr="00604F51">
        <w:rPr>
          <w:rFonts w:cstheme="minorHAnsi"/>
          <w:sz w:val="24"/>
          <w:shd w:val="clear" w:color="auto" w:fill="FFFFFF"/>
        </w:rPr>
        <w:t>(2), pp. 362-375.</w:t>
      </w:r>
    </w:p>
    <w:p w14:paraId="04434CA5" w14:textId="77777777" w:rsidR="00FC7AB2" w:rsidRPr="00BE5722" w:rsidRDefault="00FC7AB2" w:rsidP="00FC7AB2">
      <w:pPr>
        <w:jc w:val="both"/>
        <w:rPr>
          <w:rFonts w:cstheme="minorHAnsi"/>
          <w:sz w:val="24"/>
          <w:szCs w:val="24"/>
          <w:shd w:val="clear" w:color="auto" w:fill="FFFFFF"/>
        </w:rPr>
      </w:pPr>
      <w:r w:rsidRPr="00BE5722">
        <w:rPr>
          <w:rFonts w:cstheme="minorHAnsi"/>
          <w:sz w:val="24"/>
          <w:szCs w:val="24"/>
          <w:shd w:val="clear" w:color="auto" w:fill="FFFFFF"/>
        </w:rPr>
        <w:t>Park, Youngki and Mithas, Sunil (2020). Organized Complexity of Digital Business Strategy: A Configurational Perspective. </w:t>
      </w:r>
      <w:r w:rsidRPr="00BE5722">
        <w:rPr>
          <w:rFonts w:cstheme="minorHAnsi"/>
          <w:i/>
          <w:iCs/>
          <w:sz w:val="24"/>
          <w:szCs w:val="24"/>
          <w:shd w:val="clear" w:color="auto" w:fill="FFFFFF"/>
        </w:rPr>
        <w:t>MIS Quarterly</w:t>
      </w:r>
      <w:r w:rsidRPr="00BE5722">
        <w:rPr>
          <w:rFonts w:cstheme="minorHAnsi"/>
          <w:sz w:val="24"/>
          <w:szCs w:val="24"/>
          <w:shd w:val="clear" w:color="auto" w:fill="FFFFFF"/>
        </w:rPr>
        <w:t>, </w:t>
      </w:r>
      <w:r w:rsidRPr="00BE5722">
        <w:rPr>
          <w:rFonts w:cstheme="minorHAnsi"/>
          <w:i/>
          <w:iCs/>
          <w:sz w:val="24"/>
          <w:szCs w:val="24"/>
          <w:shd w:val="clear" w:color="auto" w:fill="FFFFFF"/>
        </w:rPr>
        <w:t>44</w:t>
      </w:r>
      <w:r w:rsidRPr="00BE5722">
        <w:rPr>
          <w:rFonts w:cstheme="minorHAnsi"/>
          <w:sz w:val="24"/>
          <w:szCs w:val="24"/>
          <w:shd w:val="clear" w:color="auto" w:fill="FFFFFF"/>
        </w:rPr>
        <w:t>(1), 85–127.</w:t>
      </w:r>
    </w:p>
    <w:p w14:paraId="24E01662" w14:textId="77777777" w:rsidR="00FC7AB2" w:rsidRDefault="00FC7AB2" w:rsidP="00FC7AB2">
      <w:pPr>
        <w:jc w:val="both"/>
        <w:rPr>
          <w:rFonts w:cstheme="minorHAnsi"/>
          <w:sz w:val="24"/>
          <w:szCs w:val="24"/>
          <w:shd w:val="clear" w:color="auto" w:fill="FFFFFF"/>
        </w:rPr>
      </w:pPr>
      <w:r>
        <w:rPr>
          <w:rFonts w:cstheme="minorHAnsi"/>
          <w:sz w:val="24"/>
          <w:szCs w:val="24"/>
          <w:shd w:val="clear" w:color="auto" w:fill="FFFFFF"/>
        </w:rPr>
        <w:t xml:space="preserve">Pesch, Endres, H., and </w:t>
      </w:r>
      <w:r w:rsidRPr="00DD40B9">
        <w:rPr>
          <w:rFonts w:cstheme="minorHAnsi"/>
          <w:sz w:val="24"/>
          <w:szCs w:val="24"/>
          <w:shd w:val="clear" w:color="auto" w:fill="FFFFFF"/>
        </w:rPr>
        <w:t>Bouncken, R. B. (2021). Digital product innovation management: Balancing stability and fluidity through formalization. </w:t>
      </w:r>
      <w:r w:rsidRPr="00DD40B9">
        <w:rPr>
          <w:rFonts w:cstheme="minorHAnsi"/>
          <w:i/>
          <w:iCs/>
          <w:sz w:val="24"/>
          <w:szCs w:val="24"/>
          <w:shd w:val="clear" w:color="auto" w:fill="FFFFFF"/>
        </w:rPr>
        <w:t>The Journal of Product Innovation Management</w:t>
      </w:r>
      <w:r w:rsidRPr="00DD40B9">
        <w:rPr>
          <w:rFonts w:cstheme="minorHAnsi"/>
          <w:sz w:val="24"/>
          <w:szCs w:val="24"/>
          <w:shd w:val="clear" w:color="auto" w:fill="FFFFFF"/>
        </w:rPr>
        <w:t>, </w:t>
      </w:r>
      <w:r w:rsidRPr="00DD40B9">
        <w:rPr>
          <w:rFonts w:cstheme="minorHAnsi"/>
          <w:i/>
          <w:iCs/>
          <w:sz w:val="24"/>
          <w:szCs w:val="24"/>
          <w:shd w:val="clear" w:color="auto" w:fill="FFFFFF"/>
        </w:rPr>
        <w:t>38</w:t>
      </w:r>
      <w:r w:rsidRPr="00DD40B9">
        <w:rPr>
          <w:rFonts w:cstheme="minorHAnsi"/>
          <w:sz w:val="24"/>
          <w:szCs w:val="24"/>
          <w:shd w:val="clear" w:color="auto" w:fill="FFFFFF"/>
        </w:rPr>
        <w:t xml:space="preserve">(6), </w:t>
      </w:r>
      <w:r w:rsidRPr="00FD3BFB">
        <w:rPr>
          <w:rFonts w:cstheme="minorHAnsi"/>
          <w:sz w:val="24"/>
          <w:szCs w:val="24"/>
          <w:shd w:val="clear" w:color="auto" w:fill="FFFFFF"/>
        </w:rPr>
        <w:t>pp.726–744.</w:t>
      </w:r>
      <w:r>
        <w:rPr>
          <w:rFonts w:cstheme="minorHAnsi"/>
          <w:sz w:val="24"/>
          <w:szCs w:val="24"/>
          <w:shd w:val="clear" w:color="auto" w:fill="FFFFFF"/>
        </w:rPr>
        <w:t xml:space="preserve">  </w:t>
      </w:r>
    </w:p>
    <w:p w14:paraId="43C7692B" w14:textId="77777777" w:rsidR="00FC7AB2" w:rsidRPr="00B5360D" w:rsidRDefault="001D2BBE" w:rsidP="00FC7AB2">
      <w:pPr>
        <w:jc w:val="both"/>
        <w:rPr>
          <w:rFonts w:cstheme="minorHAnsi"/>
          <w:sz w:val="24"/>
          <w:szCs w:val="24"/>
          <w:shd w:val="clear" w:color="auto" w:fill="FFFFFF"/>
        </w:rPr>
      </w:pPr>
      <w:hyperlink r:id="rId35" w:tooltip="Click to search for more items by this author" w:history="1">
        <w:r w:rsidR="00FC7AB2" w:rsidRPr="00B5360D">
          <w:rPr>
            <w:rStyle w:val="Hyperlink"/>
            <w:rFonts w:cstheme="minorHAnsi"/>
            <w:sz w:val="24"/>
            <w:szCs w:val="24"/>
            <w:shd w:val="clear" w:color="auto" w:fill="FFFFFF"/>
          </w:rPr>
          <w:t>Rusu, Daniel</w:t>
        </w:r>
      </w:hyperlink>
      <w:r w:rsidR="00FC7AB2" w:rsidRPr="00B5360D">
        <w:rPr>
          <w:rFonts w:cstheme="minorHAnsi"/>
          <w:sz w:val="24"/>
          <w:szCs w:val="24"/>
          <w:shd w:val="clear" w:color="auto" w:fill="FFFFFF"/>
        </w:rPr>
        <w:t>; </w:t>
      </w:r>
      <w:hyperlink r:id="rId36" w:tooltip="Click to search for more items by this author" w:history="1">
        <w:r w:rsidR="00FC7AB2" w:rsidRPr="00B5360D">
          <w:rPr>
            <w:rStyle w:val="Hyperlink"/>
            <w:rFonts w:cstheme="minorHAnsi"/>
            <w:sz w:val="24"/>
            <w:szCs w:val="24"/>
            <w:shd w:val="clear" w:color="auto" w:fill="FFFFFF"/>
          </w:rPr>
          <w:t>Sandu, Doriana</w:t>
        </w:r>
      </w:hyperlink>
      <w:r w:rsidR="00FC7AB2" w:rsidRPr="00B5360D">
        <w:rPr>
          <w:rFonts w:cstheme="minorHAnsi"/>
          <w:sz w:val="24"/>
          <w:szCs w:val="24"/>
          <w:shd w:val="clear" w:color="auto" w:fill="FFFFFF"/>
        </w:rPr>
        <w:t xml:space="preserve"> and </w:t>
      </w:r>
      <w:hyperlink r:id="rId37" w:tooltip="Click to search for more items by this author" w:history="1">
        <w:r w:rsidR="00FC7AB2" w:rsidRPr="00B5360D">
          <w:rPr>
            <w:rStyle w:val="Hyperlink"/>
            <w:rFonts w:cstheme="minorHAnsi"/>
            <w:sz w:val="24"/>
            <w:szCs w:val="24"/>
            <w:shd w:val="clear" w:color="auto" w:fill="FFFFFF"/>
          </w:rPr>
          <w:t>Frangieh, Maria</w:t>
        </w:r>
      </w:hyperlink>
      <w:r w:rsidR="00FC7AB2" w:rsidRPr="00B5360D">
        <w:rPr>
          <w:rFonts w:cstheme="minorHAnsi"/>
          <w:color w:val="53565A"/>
          <w:sz w:val="24"/>
          <w:szCs w:val="24"/>
          <w:shd w:val="clear" w:color="auto" w:fill="FFFFFF"/>
        </w:rPr>
        <w:t xml:space="preserve"> (2020). Aspects of Innovation and Leadership in Small and Medium Enterprises. </w:t>
      </w:r>
      <w:r w:rsidR="00FC7AB2" w:rsidRPr="00B5360D">
        <w:rPr>
          <w:rFonts w:cstheme="minorHAnsi"/>
          <w:i/>
          <w:iCs/>
          <w:color w:val="53565A"/>
          <w:sz w:val="24"/>
          <w:szCs w:val="24"/>
          <w:shd w:val="clear" w:color="auto" w:fill="FFFFFF"/>
        </w:rPr>
        <w:t>Revista de Management Comparat International, </w:t>
      </w:r>
      <w:r w:rsidR="00FC7AB2" w:rsidRPr="00B5360D">
        <w:rPr>
          <w:rFonts w:cstheme="minorHAnsi"/>
          <w:color w:val="53565A"/>
          <w:sz w:val="24"/>
          <w:szCs w:val="24"/>
          <w:shd w:val="clear" w:color="auto" w:fill="FFFFFF"/>
        </w:rPr>
        <w:t>21(5), pp. 659-673.</w:t>
      </w:r>
    </w:p>
    <w:p w14:paraId="541A7FF8" w14:textId="77777777" w:rsidR="00FC7AB2" w:rsidRPr="00AA2E4D" w:rsidRDefault="00FC7AB2" w:rsidP="00FC7AB2">
      <w:pPr>
        <w:jc w:val="both"/>
        <w:rPr>
          <w:rFonts w:cstheme="minorHAnsi"/>
          <w:sz w:val="24"/>
          <w:szCs w:val="24"/>
          <w:shd w:val="clear" w:color="auto" w:fill="FFFFFF"/>
        </w:rPr>
      </w:pPr>
      <w:r w:rsidRPr="00AA2E4D">
        <w:rPr>
          <w:rFonts w:cstheme="minorHAnsi"/>
          <w:sz w:val="24"/>
          <w:szCs w:val="24"/>
          <w:shd w:val="clear" w:color="auto" w:fill="FFFFFF"/>
        </w:rPr>
        <w:t>Rutkowski, Ireneusz.P., (2021). Competence measurement of production enterprises in product innovations for technological and marketing strategies. </w:t>
      </w:r>
      <w:r w:rsidRPr="00AA2E4D">
        <w:rPr>
          <w:rFonts w:cstheme="minorHAnsi"/>
          <w:i/>
          <w:iCs/>
          <w:sz w:val="24"/>
          <w:szCs w:val="24"/>
          <w:shd w:val="clear" w:color="auto" w:fill="FFFFFF"/>
        </w:rPr>
        <w:t>Journal of Economics &amp; Management, </w:t>
      </w:r>
      <w:r w:rsidRPr="00AA2E4D">
        <w:rPr>
          <w:rFonts w:cstheme="minorHAnsi"/>
          <w:sz w:val="24"/>
          <w:szCs w:val="24"/>
          <w:shd w:val="clear" w:color="auto" w:fill="FFFFFF"/>
        </w:rPr>
        <w:t>43, pp. 110-130.</w:t>
      </w:r>
    </w:p>
    <w:p w14:paraId="17AC35C5" w14:textId="77777777" w:rsidR="00FC7AB2" w:rsidRPr="001575E3" w:rsidRDefault="001D2BBE" w:rsidP="00FC7AB2">
      <w:pPr>
        <w:jc w:val="both"/>
        <w:rPr>
          <w:rFonts w:cstheme="minorHAnsi"/>
          <w:sz w:val="24"/>
          <w:szCs w:val="24"/>
          <w:shd w:val="clear" w:color="auto" w:fill="FFFFFF"/>
        </w:rPr>
      </w:pPr>
      <w:hyperlink r:id="rId38" w:tooltip="Click to search for more items by this author" w:history="1">
        <w:r w:rsidR="00FC7AB2" w:rsidRPr="001575E3">
          <w:rPr>
            <w:rStyle w:val="Hyperlink"/>
            <w:rFonts w:cstheme="minorHAnsi"/>
            <w:sz w:val="24"/>
            <w:szCs w:val="24"/>
            <w:shd w:val="clear" w:color="auto" w:fill="FFFFFF"/>
          </w:rPr>
          <w:t>Santos-Arteaga, Francisco J</w:t>
        </w:r>
      </w:hyperlink>
      <w:r w:rsidR="00FC7AB2" w:rsidRPr="001575E3">
        <w:rPr>
          <w:rFonts w:cstheme="minorHAnsi"/>
          <w:sz w:val="24"/>
          <w:szCs w:val="24"/>
          <w:shd w:val="clear" w:color="auto" w:fill="FFFFFF"/>
        </w:rPr>
        <w:t>; </w:t>
      </w:r>
      <w:hyperlink r:id="rId39" w:tooltip="Click to search for more items by this author" w:history="1">
        <w:r w:rsidR="00FC7AB2" w:rsidRPr="001575E3">
          <w:rPr>
            <w:rStyle w:val="Hyperlink"/>
            <w:rFonts w:cstheme="minorHAnsi"/>
            <w:sz w:val="24"/>
            <w:szCs w:val="24"/>
            <w:shd w:val="clear" w:color="auto" w:fill="FFFFFF"/>
          </w:rPr>
          <w:t>Torrecillas, Celia</w:t>
        </w:r>
      </w:hyperlink>
      <w:r w:rsidR="00FC7AB2" w:rsidRPr="001575E3">
        <w:rPr>
          <w:rFonts w:cstheme="minorHAnsi"/>
          <w:sz w:val="24"/>
          <w:szCs w:val="24"/>
          <w:shd w:val="clear" w:color="auto" w:fill="FFFFFF"/>
        </w:rPr>
        <w:t xml:space="preserve"> and </w:t>
      </w:r>
      <w:hyperlink r:id="rId40" w:tooltip="Click to search for more items by this author" w:history="1">
        <w:r w:rsidR="00FC7AB2" w:rsidRPr="001575E3">
          <w:rPr>
            <w:rStyle w:val="Hyperlink"/>
            <w:rFonts w:cstheme="minorHAnsi"/>
            <w:sz w:val="24"/>
            <w:szCs w:val="24"/>
            <w:shd w:val="clear" w:color="auto" w:fill="FFFFFF"/>
          </w:rPr>
          <w:t>Tavana, Madjid</w:t>
        </w:r>
      </w:hyperlink>
      <w:r w:rsidR="00FC7AB2" w:rsidRPr="001575E3">
        <w:rPr>
          <w:rFonts w:cstheme="minorHAnsi"/>
          <w:sz w:val="24"/>
          <w:szCs w:val="24"/>
          <w:shd w:val="clear" w:color="auto" w:fill="FFFFFF"/>
        </w:rPr>
        <w:t xml:space="preserve"> (2019). Dynamic effects of learning on the innovative outputs and productivity in Spanish multinational enterprises. </w:t>
      </w:r>
      <w:r w:rsidR="00FC7AB2" w:rsidRPr="001575E3">
        <w:rPr>
          <w:rFonts w:cstheme="minorHAnsi"/>
          <w:i/>
          <w:iCs/>
          <w:sz w:val="24"/>
          <w:szCs w:val="24"/>
          <w:shd w:val="clear" w:color="auto" w:fill="FFFFFF"/>
        </w:rPr>
        <w:t>Journal of Technology Transfer, </w:t>
      </w:r>
      <w:r w:rsidR="00FC7AB2" w:rsidRPr="001575E3">
        <w:rPr>
          <w:rFonts w:cstheme="minorHAnsi"/>
          <w:sz w:val="24"/>
          <w:szCs w:val="24"/>
          <w:shd w:val="clear" w:color="auto" w:fill="FFFFFF"/>
        </w:rPr>
        <w:t>44(1), pp. 97-131.</w:t>
      </w:r>
    </w:p>
    <w:p w14:paraId="449796E4" w14:textId="77777777" w:rsidR="00FC7AB2" w:rsidRPr="00FD3BFB" w:rsidRDefault="00FC7AB2" w:rsidP="00FC7AB2">
      <w:pPr>
        <w:jc w:val="both"/>
        <w:rPr>
          <w:rFonts w:cstheme="minorHAnsi"/>
          <w:sz w:val="24"/>
          <w:szCs w:val="24"/>
          <w:shd w:val="clear" w:color="auto" w:fill="FFFFFF"/>
        </w:rPr>
      </w:pPr>
      <w:r w:rsidRPr="00FD3BFB">
        <w:rPr>
          <w:rFonts w:cstheme="minorHAnsi"/>
          <w:sz w:val="24"/>
          <w:szCs w:val="24"/>
          <w:shd w:val="clear" w:color="auto" w:fill="FFFFFF"/>
        </w:rPr>
        <w:t>Sońta-Drączkowska, E. and Mrożewski, M. (2020) ‘Exploring the Role of Project Management in Product Development of New Technology-Based Firms’, </w:t>
      </w:r>
      <w:r w:rsidRPr="00FD3BFB">
        <w:rPr>
          <w:rFonts w:cstheme="minorHAnsi"/>
          <w:i/>
          <w:iCs/>
          <w:sz w:val="24"/>
          <w:szCs w:val="24"/>
          <w:shd w:val="clear" w:color="auto" w:fill="FFFFFF"/>
        </w:rPr>
        <w:t>Project Management Journal</w:t>
      </w:r>
      <w:r w:rsidRPr="00FD3BFB">
        <w:rPr>
          <w:rFonts w:cstheme="minorHAnsi"/>
          <w:sz w:val="24"/>
          <w:szCs w:val="24"/>
          <w:shd w:val="clear" w:color="auto" w:fill="FFFFFF"/>
        </w:rPr>
        <w:t>, 51(3), pp. 294–311</w:t>
      </w:r>
    </w:p>
    <w:p w14:paraId="068477E2" w14:textId="77777777" w:rsidR="00FC7AB2" w:rsidRDefault="00FC7AB2" w:rsidP="00FC7AB2">
      <w:pPr>
        <w:jc w:val="both"/>
        <w:rPr>
          <w:rFonts w:cstheme="minorHAnsi"/>
          <w:sz w:val="24"/>
          <w:szCs w:val="24"/>
          <w:shd w:val="clear" w:color="auto" w:fill="FFFFFF"/>
        </w:rPr>
      </w:pPr>
      <w:r w:rsidRPr="00BE5722">
        <w:rPr>
          <w:rFonts w:cstheme="minorHAnsi"/>
          <w:sz w:val="24"/>
          <w:szCs w:val="24"/>
          <w:shd w:val="clear" w:color="auto" w:fill="FFFFFF"/>
        </w:rPr>
        <w:t>Teubner, R. Alexander and Stockhinger, Jan. (2020). Literature review: Understanding information systems strategy in the digital age. </w:t>
      </w:r>
      <w:r w:rsidRPr="00BE5722">
        <w:rPr>
          <w:rFonts w:cstheme="minorHAnsi"/>
          <w:i/>
          <w:iCs/>
          <w:sz w:val="24"/>
          <w:szCs w:val="24"/>
          <w:shd w:val="clear" w:color="auto" w:fill="FFFFFF"/>
        </w:rPr>
        <w:t>The Journal of Strategic Information Systems</w:t>
      </w:r>
      <w:r w:rsidRPr="00BE5722">
        <w:rPr>
          <w:rFonts w:cstheme="minorHAnsi"/>
          <w:sz w:val="24"/>
          <w:szCs w:val="24"/>
          <w:shd w:val="clear" w:color="auto" w:fill="FFFFFF"/>
        </w:rPr>
        <w:t>, </w:t>
      </w:r>
      <w:r w:rsidRPr="00BE5722">
        <w:rPr>
          <w:rFonts w:cstheme="minorHAnsi"/>
          <w:i/>
          <w:iCs/>
          <w:sz w:val="24"/>
          <w:szCs w:val="24"/>
          <w:shd w:val="clear" w:color="auto" w:fill="FFFFFF"/>
        </w:rPr>
        <w:t>29</w:t>
      </w:r>
      <w:r w:rsidRPr="00BE5722">
        <w:rPr>
          <w:rFonts w:cstheme="minorHAnsi"/>
          <w:sz w:val="24"/>
          <w:szCs w:val="24"/>
          <w:shd w:val="clear" w:color="auto" w:fill="FFFFFF"/>
        </w:rPr>
        <w:t>(4)</w:t>
      </w:r>
      <w:r>
        <w:rPr>
          <w:rFonts w:cstheme="minorHAnsi"/>
          <w:sz w:val="24"/>
          <w:szCs w:val="24"/>
          <w:shd w:val="clear" w:color="auto" w:fill="FFFFFF"/>
        </w:rPr>
        <w:t>.</w:t>
      </w:r>
    </w:p>
    <w:p w14:paraId="22F7BE6B" w14:textId="77777777" w:rsidR="00FC7AB2" w:rsidRDefault="001D2BBE" w:rsidP="00FC7AB2">
      <w:pPr>
        <w:jc w:val="both"/>
        <w:rPr>
          <w:rFonts w:ascii="Roboto" w:hAnsi="Roboto"/>
          <w:sz w:val="21"/>
          <w:szCs w:val="21"/>
          <w:shd w:val="clear" w:color="auto" w:fill="FFFFFF"/>
        </w:rPr>
      </w:pPr>
      <w:hyperlink r:id="rId41" w:tooltip="Click to search for more items by this author" w:history="1">
        <w:r w:rsidR="00FC7AB2" w:rsidRPr="00AD374E">
          <w:rPr>
            <w:rStyle w:val="Hyperlink"/>
            <w:rFonts w:cstheme="minorHAnsi"/>
            <w:sz w:val="24"/>
            <w:szCs w:val="24"/>
            <w:shd w:val="clear" w:color="auto" w:fill="FFFFFF"/>
          </w:rPr>
          <w:t>Urban, Wieslaw</w:t>
        </w:r>
      </w:hyperlink>
      <w:r w:rsidR="00FC7AB2" w:rsidRPr="00AD374E">
        <w:rPr>
          <w:rFonts w:cstheme="minorHAnsi"/>
          <w:sz w:val="24"/>
          <w:szCs w:val="24"/>
          <w:shd w:val="clear" w:color="auto" w:fill="FFFFFF"/>
        </w:rPr>
        <w:t xml:space="preserve"> and </w:t>
      </w:r>
      <w:hyperlink r:id="rId42" w:tooltip="Click to search for more items by this author" w:history="1">
        <w:r w:rsidR="00FC7AB2" w:rsidRPr="00AD374E">
          <w:rPr>
            <w:rStyle w:val="Hyperlink"/>
            <w:rFonts w:cstheme="minorHAnsi"/>
            <w:sz w:val="24"/>
            <w:szCs w:val="24"/>
            <w:shd w:val="clear" w:color="auto" w:fill="FFFFFF"/>
          </w:rPr>
          <w:t>Krawczyk-Dembicka, Elżbieta</w:t>
        </w:r>
      </w:hyperlink>
      <w:r w:rsidR="00FC7AB2" w:rsidRPr="00AD374E">
        <w:t xml:space="preserve"> (</w:t>
      </w:r>
      <w:r w:rsidR="00FC7AB2" w:rsidRPr="00AD374E">
        <w:rPr>
          <w:rFonts w:ascii="Roboto" w:hAnsi="Roboto"/>
          <w:sz w:val="21"/>
          <w:szCs w:val="21"/>
          <w:shd w:val="clear" w:color="auto" w:fill="FFFFFF"/>
        </w:rPr>
        <w:t>2020). An In-depth Investigation of Technology Management Process in the Metal Processing Industry. </w:t>
      </w:r>
      <w:r w:rsidR="00FC7AB2" w:rsidRPr="00AD374E">
        <w:rPr>
          <w:rFonts w:ascii="Roboto" w:hAnsi="Roboto"/>
          <w:i/>
          <w:iCs/>
          <w:sz w:val="21"/>
          <w:szCs w:val="21"/>
          <w:shd w:val="clear" w:color="auto" w:fill="FFFFFF"/>
        </w:rPr>
        <w:t>European Research Studies, </w:t>
      </w:r>
      <w:r w:rsidR="00FC7AB2" w:rsidRPr="00AD374E">
        <w:rPr>
          <w:rFonts w:ascii="Roboto" w:hAnsi="Roboto"/>
          <w:sz w:val="21"/>
          <w:szCs w:val="21"/>
          <w:shd w:val="clear" w:color="auto" w:fill="FFFFFF"/>
        </w:rPr>
        <w:t>23 (1), pp. 115-136.</w:t>
      </w:r>
    </w:p>
    <w:p w14:paraId="1550D3E2" w14:textId="77777777" w:rsidR="00FC7AB2" w:rsidRPr="00FB03D2" w:rsidRDefault="001D2BBE" w:rsidP="00FC7AB2">
      <w:pPr>
        <w:jc w:val="both"/>
        <w:rPr>
          <w:rFonts w:cstheme="minorHAnsi"/>
          <w:sz w:val="24"/>
          <w:szCs w:val="24"/>
          <w:shd w:val="clear" w:color="auto" w:fill="FFFFFF"/>
        </w:rPr>
      </w:pPr>
      <w:hyperlink r:id="rId43" w:tooltip="Click to search for more items by this author" w:history="1">
        <w:r w:rsidR="00FC7AB2" w:rsidRPr="00FB03D2">
          <w:rPr>
            <w:rStyle w:val="Hyperlink"/>
            <w:rFonts w:cstheme="minorHAnsi"/>
            <w:sz w:val="24"/>
            <w:szCs w:val="24"/>
            <w:shd w:val="clear" w:color="auto" w:fill="FFFFFF"/>
          </w:rPr>
          <w:t>Urbano, David</w:t>
        </w:r>
      </w:hyperlink>
      <w:r w:rsidR="00FC7AB2" w:rsidRPr="00FB03D2">
        <w:rPr>
          <w:rFonts w:cstheme="minorHAnsi"/>
          <w:sz w:val="24"/>
          <w:szCs w:val="24"/>
          <w:shd w:val="clear" w:color="auto" w:fill="FFFFFF"/>
        </w:rPr>
        <w:t>; </w:t>
      </w:r>
      <w:hyperlink r:id="rId44" w:tooltip="Click to search for more items by this author" w:history="1">
        <w:r w:rsidR="00FC7AB2" w:rsidRPr="00FB03D2">
          <w:rPr>
            <w:rStyle w:val="Hyperlink"/>
            <w:rFonts w:cstheme="minorHAnsi"/>
            <w:sz w:val="24"/>
            <w:szCs w:val="24"/>
            <w:shd w:val="clear" w:color="auto" w:fill="FFFFFF"/>
          </w:rPr>
          <w:t>Guerrero, Maribel</w:t>
        </w:r>
      </w:hyperlink>
      <w:r w:rsidR="00FC7AB2" w:rsidRPr="00FB03D2">
        <w:rPr>
          <w:rFonts w:cstheme="minorHAnsi"/>
          <w:sz w:val="24"/>
          <w:szCs w:val="24"/>
          <w:shd w:val="clear" w:color="auto" w:fill="FFFFFF"/>
        </w:rPr>
        <w:t>; </w:t>
      </w:r>
      <w:hyperlink r:id="rId45" w:tooltip="Click to search for more items by this author" w:history="1">
        <w:r w:rsidR="00FC7AB2" w:rsidRPr="00FB03D2">
          <w:rPr>
            <w:rStyle w:val="Hyperlink"/>
            <w:rFonts w:cstheme="minorHAnsi"/>
            <w:sz w:val="24"/>
            <w:szCs w:val="24"/>
            <w:shd w:val="clear" w:color="auto" w:fill="FFFFFF"/>
          </w:rPr>
          <w:t>Ferreira, João J</w:t>
        </w:r>
      </w:hyperlink>
      <w:r w:rsidR="00FC7AB2" w:rsidRPr="00FB03D2">
        <w:rPr>
          <w:rFonts w:cstheme="minorHAnsi"/>
          <w:sz w:val="24"/>
          <w:szCs w:val="24"/>
          <w:shd w:val="clear" w:color="auto" w:fill="FFFFFF"/>
        </w:rPr>
        <w:t xml:space="preserve"> and </w:t>
      </w:r>
      <w:hyperlink r:id="rId46" w:tooltip="Click to search for more items by this author" w:history="1">
        <w:r w:rsidR="00FC7AB2" w:rsidRPr="00FB03D2">
          <w:rPr>
            <w:rStyle w:val="Hyperlink"/>
            <w:rFonts w:cstheme="minorHAnsi"/>
            <w:sz w:val="24"/>
            <w:szCs w:val="24"/>
            <w:shd w:val="clear" w:color="auto" w:fill="FFFFFF"/>
          </w:rPr>
          <w:t>Fernandes, Cristina I</w:t>
        </w:r>
      </w:hyperlink>
      <w:r w:rsidR="00FC7AB2" w:rsidRPr="00FB03D2">
        <w:rPr>
          <w:rFonts w:cstheme="minorHAnsi"/>
          <w:sz w:val="24"/>
          <w:szCs w:val="24"/>
          <w:shd w:val="clear" w:color="auto" w:fill="FFFFFF"/>
        </w:rPr>
        <w:t>., (2019). New technology entrepreneurship initiatives: Which strategic orientations and environmental conditions matter in the new socio-economic landscape? </w:t>
      </w:r>
      <w:r w:rsidR="00FC7AB2" w:rsidRPr="00FB03D2">
        <w:rPr>
          <w:rFonts w:cstheme="minorHAnsi"/>
          <w:i/>
          <w:iCs/>
          <w:sz w:val="24"/>
          <w:szCs w:val="24"/>
          <w:shd w:val="clear" w:color="auto" w:fill="FFFFFF"/>
        </w:rPr>
        <w:t>Journal of Technology Transfer, </w:t>
      </w:r>
      <w:r w:rsidR="00FC7AB2" w:rsidRPr="00FB03D2">
        <w:rPr>
          <w:rFonts w:cstheme="minorHAnsi"/>
          <w:sz w:val="24"/>
          <w:szCs w:val="24"/>
          <w:shd w:val="clear" w:color="auto" w:fill="FFFFFF"/>
        </w:rPr>
        <w:t>44(5), pp. 1577-1602.</w:t>
      </w:r>
    </w:p>
    <w:p w14:paraId="58DD43BE" w14:textId="77777777" w:rsidR="00FC7AB2" w:rsidRPr="00BE5722" w:rsidRDefault="00FC7AB2" w:rsidP="00FC7AB2">
      <w:pPr>
        <w:jc w:val="both"/>
        <w:rPr>
          <w:rFonts w:cstheme="minorHAnsi"/>
          <w:sz w:val="24"/>
          <w:szCs w:val="24"/>
          <w:shd w:val="clear" w:color="auto" w:fill="FFFFFF"/>
        </w:rPr>
      </w:pPr>
      <w:r>
        <w:rPr>
          <w:rFonts w:cstheme="minorHAnsi"/>
          <w:sz w:val="24"/>
          <w:szCs w:val="24"/>
          <w:shd w:val="clear" w:color="auto" w:fill="FFFFFF"/>
        </w:rPr>
        <w:t>W</w:t>
      </w:r>
      <w:r w:rsidRPr="00BE5722">
        <w:rPr>
          <w:rFonts w:cstheme="minorHAnsi"/>
          <w:sz w:val="24"/>
          <w:szCs w:val="24"/>
          <w:shd w:val="clear" w:color="auto" w:fill="FFFFFF"/>
        </w:rPr>
        <w:t xml:space="preserve">ang, </w:t>
      </w:r>
      <w:r>
        <w:rPr>
          <w:rFonts w:cstheme="minorHAnsi"/>
          <w:sz w:val="24"/>
          <w:szCs w:val="24"/>
          <w:shd w:val="clear" w:color="auto" w:fill="FFFFFF"/>
        </w:rPr>
        <w:t>H</w:t>
      </w:r>
      <w:r w:rsidRPr="00BE5722">
        <w:rPr>
          <w:rFonts w:cstheme="minorHAnsi"/>
          <w:sz w:val="24"/>
          <w:szCs w:val="24"/>
          <w:shd w:val="clear" w:color="auto" w:fill="FFFFFF"/>
        </w:rPr>
        <w:t xml:space="preserve">., </w:t>
      </w:r>
      <w:r>
        <w:rPr>
          <w:rFonts w:cstheme="minorHAnsi"/>
          <w:sz w:val="24"/>
          <w:szCs w:val="24"/>
          <w:shd w:val="clear" w:color="auto" w:fill="FFFFFF"/>
        </w:rPr>
        <w:t>F</w:t>
      </w:r>
      <w:r w:rsidRPr="00BE5722">
        <w:rPr>
          <w:rFonts w:cstheme="minorHAnsi"/>
          <w:sz w:val="24"/>
          <w:szCs w:val="24"/>
          <w:shd w:val="clear" w:color="auto" w:fill="FFFFFF"/>
        </w:rPr>
        <w:t xml:space="preserve">eng, </w:t>
      </w:r>
      <w:r>
        <w:rPr>
          <w:rFonts w:cstheme="minorHAnsi"/>
          <w:sz w:val="24"/>
          <w:szCs w:val="24"/>
          <w:shd w:val="clear" w:color="auto" w:fill="FFFFFF"/>
        </w:rPr>
        <w:t>J</w:t>
      </w:r>
      <w:r w:rsidRPr="00BE5722">
        <w:rPr>
          <w:rFonts w:cstheme="minorHAnsi"/>
          <w:sz w:val="24"/>
          <w:szCs w:val="24"/>
          <w:shd w:val="clear" w:color="auto" w:fill="FFFFFF"/>
        </w:rPr>
        <w:t xml:space="preserve">., </w:t>
      </w:r>
      <w:r>
        <w:rPr>
          <w:rFonts w:cstheme="minorHAnsi"/>
          <w:sz w:val="24"/>
          <w:szCs w:val="24"/>
          <w:shd w:val="clear" w:color="auto" w:fill="FFFFFF"/>
        </w:rPr>
        <w:t>Z</w:t>
      </w:r>
      <w:r w:rsidRPr="00BE5722">
        <w:rPr>
          <w:rFonts w:cstheme="minorHAnsi"/>
          <w:sz w:val="24"/>
          <w:szCs w:val="24"/>
          <w:shd w:val="clear" w:color="auto" w:fill="FFFFFF"/>
        </w:rPr>
        <w:t xml:space="preserve">hang, </w:t>
      </w:r>
      <w:r>
        <w:rPr>
          <w:rFonts w:cstheme="minorHAnsi"/>
          <w:sz w:val="24"/>
          <w:szCs w:val="24"/>
          <w:shd w:val="clear" w:color="auto" w:fill="FFFFFF"/>
        </w:rPr>
        <w:t>H</w:t>
      </w:r>
      <w:r w:rsidRPr="00BE5722">
        <w:rPr>
          <w:rFonts w:cstheme="minorHAnsi"/>
          <w:sz w:val="24"/>
          <w:szCs w:val="24"/>
          <w:shd w:val="clear" w:color="auto" w:fill="FFFFFF"/>
        </w:rPr>
        <w:t>. and L</w:t>
      </w:r>
      <w:r>
        <w:rPr>
          <w:rFonts w:cstheme="minorHAnsi"/>
          <w:sz w:val="24"/>
          <w:szCs w:val="24"/>
          <w:shd w:val="clear" w:color="auto" w:fill="FFFFFF"/>
        </w:rPr>
        <w:t>i</w:t>
      </w:r>
      <w:r w:rsidRPr="00BE5722">
        <w:rPr>
          <w:rFonts w:cstheme="minorHAnsi"/>
          <w:sz w:val="24"/>
          <w:szCs w:val="24"/>
          <w:shd w:val="clear" w:color="auto" w:fill="FFFFFF"/>
        </w:rPr>
        <w:t>, X., (2020). The effect of digital transformation strategy on performance: The moderating role of cognitive conflict. </w:t>
      </w:r>
      <w:r w:rsidRPr="00BE5722">
        <w:rPr>
          <w:rFonts w:cstheme="minorHAnsi"/>
          <w:i/>
          <w:iCs/>
          <w:sz w:val="24"/>
          <w:szCs w:val="24"/>
          <w:shd w:val="clear" w:color="auto" w:fill="FFFFFF"/>
        </w:rPr>
        <w:t>International Journal of Conflict Management, </w:t>
      </w:r>
      <w:r w:rsidRPr="007438B0">
        <w:rPr>
          <w:rFonts w:cstheme="minorHAnsi"/>
          <w:sz w:val="24"/>
          <w:szCs w:val="24"/>
          <w:shd w:val="clear" w:color="auto" w:fill="FFFFFF"/>
        </w:rPr>
        <w:t>31</w:t>
      </w:r>
      <w:r w:rsidRPr="00BE5722">
        <w:rPr>
          <w:rFonts w:cstheme="minorHAnsi"/>
          <w:sz w:val="24"/>
          <w:szCs w:val="24"/>
          <w:shd w:val="clear" w:color="auto" w:fill="FFFFFF"/>
        </w:rPr>
        <w:t>(3), pp. 441-462.</w:t>
      </w:r>
    </w:p>
    <w:p w14:paraId="3B7CA42B" w14:textId="77777777" w:rsidR="00FC7AB2" w:rsidRPr="005E4077" w:rsidRDefault="00FC7AB2" w:rsidP="00FC7AB2">
      <w:pPr>
        <w:rPr>
          <w:rFonts w:cstheme="minorHAnsi"/>
          <w:sz w:val="24"/>
          <w:szCs w:val="24"/>
          <w:shd w:val="clear" w:color="auto" w:fill="FFFFFF"/>
        </w:rPr>
      </w:pPr>
    </w:p>
    <w:p w14:paraId="37B2DEC9" w14:textId="77777777" w:rsidR="00FC7AB2" w:rsidRDefault="00FC7AB2" w:rsidP="00FC7AB2"/>
    <w:p w14:paraId="32AE5B85" w14:textId="2CC71418" w:rsidR="00D73DD8" w:rsidRPr="00013FA5" w:rsidRDefault="00D73DD8" w:rsidP="004F6F96">
      <w:pPr>
        <w:outlineLvl w:val="0"/>
        <w:rPr>
          <w:rFonts w:cstheme="minorHAnsi"/>
          <w:b/>
          <w:bCs/>
          <w:iCs/>
          <w:color w:val="548DD4" w:themeColor="text2" w:themeTint="99"/>
          <w:sz w:val="24"/>
          <w:szCs w:val="24"/>
        </w:rPr>
      </w:pPr>
    </w:p>
    <w:p w14:paraId="65F9DE59" w14:textId="77777777" w:rsidR="00D73DD8" w:rsidRPr="005E4077" w:rsidRDefault="00D73DD8" w:rsidP="00CC1247">
      <w:pPr>
        <w:rPr>
          <w:rFonts w:cstheme="minorHAnsi"/>
          <w:sz w:val="24"/>
          <w:szCs w:val="24"/>
        </w:rPr>
      </w:pPr>
    </w:p>
    <w:p w14:paraId="14DC6A72" w14:textId="77777777" w:rsidR="0016266B" w:rsidRDefault="0016266B" w:rsidP="00CC1247">
      <w:pPr>
        <w:outlineLvl w:val="0"/>
        <w:rPr>
          <w:rFonts w:cstheme="minorHAnsi"/>
          <w:b/>
          <w:sz w:val="24"/>
          <w:szCs w:val="24"/>
          <w:u w:val="single"/>
        </w:rPr>
      </w:pPr>
    </w:p>
    <w:sectPr w:rsidR="0016266B" w:rsidSect="00CC1247">
      <w:pgSz w:w="11906" w:h="16838"/>
      <w:pgMar w:top="1440" w:right="991"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altName w:val="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20AAE"/>
    <w:multiLevelType w:val="hybridMultilevel"/>
    <w:tmpl w:val="9698F03C"/>
    <w:lvl w:ilvl="0" w:tplc="448E7B52">
      <w:start w:val="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0C5AAF"/>
    <w:multiLevelType w:val="hybridMultilevel"/>
    <w:tmpl w:val="6E8C6EDA"/>
    <w:lvl w:ilvl="0" w:tplc="CCC42670">
      <w:start w:val="1"/>
      <w:numFmt w:val="bullet"/>
      <w:lvlText w:val="•"/>
      <w:lvlJc w:val="left"/>
      <w:pPr>
        <w:tabs>
          <w:tab w:val="num" w:pos="720"/>
        </w:tabs>
        <w:ind w:left="720" w:hanging="360"/>
      </w:pPr>
      <w:rPr>
        <w:rFonts w:ascii="Arial" w:hAnsi="Arial" w:hint="default"/>
      </w:rPr>
    </w:lvl>
    <w:lvl w:ilvl="1" w:tplc="ED289D2E" w:tentative="1">
      <w:start w:val="1"/>
      <w:numFmt w:val="bullet"/>
      <w:lvlText w:val="•"/>
      <w:lvlJc w:val="left"/>
      <w:pPr>
        <w:tabs>
          <w:tab w:val="num" w:pos="1440"/>
        </w:tabs>
        <w:ind w:left="1440" w:hanging="360"/>
      </w:pPr>
      <w:rPr>
        <w:rFonts w:ascii="Arial" w:hAnsi="Arial" w:hint="default"/>
      </w:rPr>
    </w:lvl>
    <w:lvl w:ilvl="2" w:tplc="55A89CEE" w:tentative="1">
      <w:start w:val="1"/>
      <w:numFmt w:val="bullet"/>
      <w:lvlText w:val="•"/>
      <w:lvlJc w:val="left"/>
      <w:pPr>
        <w:tabs>
          <w:tab w:val="num" w:pos="2160"/>
        </w:tabs>
        <w:ind w:left="2160" w:hanging="360"/>
      </w:pPr>
      <w:rPr>
        <w:rFonts w:ascii="Arial" w:hAnsi="Arial" w:hint="default"/>
      </w:rPr>
    </w:lvl>
    <w:lvl w:ilvl="3" w:tplc="DA70831E" w:tentative="1">
      <w:start w:val="1"/>
      <w:numFmt w:val="bullet"/>
      <w:lvlText w:val="•"/>
      <w:lvlJc w:val="left"/>
      <w:pPr>
        <w:tabs>
          <w:tab w:val="num" w:pos="2880"/>
        </w:tabs>
        <w:ind w:left="2880" w:hanging="360"/>
      </w:pPr>
      <w:rPr>
        <w:rFonts w:ascii="Arial" w:hAnsi="Arial" w:hint="default"/>
      </w:rPr>
    </w:lvl>
    <w:lvl w:ilvl="4" w:tplc="9BBE43A0" w:tentative="1">
      <w:start w:val="1"/>
      <w:numFmt w:val="bullet"/>
      <w:lvlText w:val="•"/>
      <w:lvlJc w:val="left"/>
      <w:pPr>
        <w:tabs>
          <w:tab w:val="num" w:pos="3600"/>
        </w:tabs>
        <w:ind w:left="3600" w:hanging="360"/>
      </w:pPr>
      <w:rPr>
        <w:rFonts w:ascii="Arial" w:hAnsi="Arial" w:hint="default"/>
      </w:rPr>
    </w:lvl>
    <w:lvl w:ilvl="5" w:tplc="9F68C79C" w:tentative="1">
      <w:start w:val="1"/>
      <w:numFmt w:val="bullet"/>
      <w:lvlText w:val="•"/>
      <w:lvlJc w:val="left"/>
      <w:pPr>
        <w:tabs>
          <w:tab w:val="num" w:pos="4320"/>
        </w:tabs>
        <w:ind w:left="4320" w:hanging="360"/>
      </w:pPr>
      <w:rPr>
        <w:rFonts w:ascii="Arial" w:hAnsi="Arial" w:hint="default"/>
      </w:rPr>
    </w:lvl>
    <w:lvl w:ilvl="6" w:tplc="5EE87E0A" w:tentative="1">
      <w:start w:val="1"/>
      <w:numFmt w:val="bullet"/>
      <w:lvlText w:val="•"/>
      <w:lvlJc w:val="left"/>
      <w:pPr>
        <w:tabs>
          <w:tab w:val="num" w:pos="5040"/>
        </w:tabs>
        <w:ind w:left="5040" w:hanging="360"/>
      </w:pPr>
      <w:rPr>
        <w:rFonts w:ascii="Arial" w:hAnsi="Arial" w:hint="default"/>
      </w:rPr>
    </w:lvl>
    <w:lvl w:ilvl="7" w:tplc="DAC8A354" w:tentative="1">
      <w:start w:val="1"/>
      <w:numFmt w:val="bullet"/>
      <w:lvlText w:val="•"/>
      <w:lvlJc w:val="left"/>
      <w:pPr>
        <w:tabs>
          <w:tab w:val="num" w:pos="5760"/>
        </w:tabs>
        <w:ind w:left="5760" w:hanging="360"/>
      </w:pPr>
      <w:rPr>
        <w:rFonts w:ascii="Arial" w:hAnsi="Arial" w:hint="default"/>
      </w:rPr>
    </w:lvl>
    <w:lvl w:ilvl="8" w:tplc="6F7ED2D2" w:tentative="1">
      <w:start w:val="1"/>
      <w:numFmt w:val="bullet"/>
      <w:lvlText w:val="•"/>
      <w:lvlJc w:val="left"/>
      <w:pPr>
        <w:tabs>
          <w:tab w:val="num" w:pos="6480"/>
        </w:tabs>
        <w:ind w:left="6480" w:hanging="360"/>
      </w:pPr>
      <w:rPr>
        <w:rFonts w:ascii="Arial" w:hAnsi="Arial" w:hint="default"/>
      </w:rPr>
    </w:lvl>
  </w:abstractNum>
  <w:num w:numId="1" w16cid:durableId="1072774472">
    <w:abstractNumId w:val="1"/>
  </w:num>
  <w:num w:numId="2" w16cid:durableId="1484737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A36"/>
    <w:rsid w:val="00001460"/>
    <w:rsid w:val="000029E8"/>
    <w:rsid w:val="000040FE"/>
    <w:rsid w:val="00004D80"/>
    <w:rsid w:val="00004EA9"/>
    <w:rsid w:val="0000714B"/>
    <w:rsid w:val="00013C47"/>
    <w:rsid w:val="00013D73"/>
    <w:rsid w:val="00013FA5"/>
    <w:rsid w:val="0002089C"/>
    <w:rsid w:val="0002110F"/>
    <w:rsid w:val="000212CB"/>
    <w:rsid w:val="00021E9A"/>
    <w:rsid w:val="00022DE8"/>
    <w:rsid w:val="00024CA2"/>
    <w:rsid w:val="00025813"/>
    <w:rsid w:val="00025955"/>
    <w:rsid w:val="000267B2"/>
    <w:rsid w:val="0002761E"/>
    <w:rsid w:val="0003077E"/>
    <w:rsid w:val="00031BAB"/>
    <w:rsid w:val="00032248"/>
    <w:rsid w:val="000324E8"/>
    <w:rsid w:val="000373AA"/>
    <w:rsid w:val="00037E22"/>
    <w:rsid w:val="00040C79"/>
    <w:rsid w:val="000425F3"/>
    <w:rsid w:val="00042805"/>
    <w:rsid w:val="00044F3B"/>
    <w:rsid w:val="0004641B"/>
    <w:rsid w:val="00051BB6"/>
    <w:rsid w:val="000527F1"/>
    <w:rsid w:val="0005299A"/>
    <w:rsid w:val="0005447C"/>
    <w:rsid w:val="000547B2"/>
    <w:rsid w:val="00054CAF"/>
    <w:rsid w:val="0005515E"/>
    <w:rsid w:val="00055A3D"/>
    <w:rsid w:val="00055C04"/>
    <w:rsid w:val="00056655"/>
    <w:rsid w:val="000602EC"/>
    <w:rsid w:val="000643B6"/>
    <w:rsid w:val="00064CB7"/>
    <w:rsid w:val="0006510C"/>
    <w:rsid w:val="000742A6"/>
    <w:rsid w:val="00080374"/>
    <w:rsid w:val="00082C1A"/>
    <w:rsid w:val="00082CC9"/>
    <w:rsid w:val="00086014"/>
    <w:rsid w:val="00087E69"/>
    <w:rsid w:val="00092395"/>
    <w:rsid w:val="0009526F"/>
    <w:rsid w:val="000953F1"/>
    <w:rsid w:val="00097140"/>
    <w:rsid w:val="000A1FFF"/>
    <w:rsid w:val="000A272D"/>
    <w:rsid w:val="000A4E4A"/>
    <w:rsid w:val="000A4F7A"/>
    <w:rsid w:val="000A5155"/>
    <w:rsid w:val="000A528C"/>
    <w:rsid w:val="000A62EB"/>
    <w:rsid w:val="000A73B2"/>
    <w:rsid w:val="000A7F91"/>
    <w:rsid w:val="000B1B12"/>
    <w:rsid w:val="000B28A3"/>
    <w:rsid w:val="000B363D"/>
    <w:rsid w:val="000B433A"/>
    <w:rsid w:val="000B6902"/>
    <w:rsid w:val="000B72E3"/>
    <w:rsid w:val="000C12A1"/>
    <w:rsid w:val="000C2E45"/>
    <w:rsid w:val="000C31C7"/>
    <w:rsid w:val="000C35A0"/>
    <w:rsid w:val="000C54D1"/>
    <w:rsid w:val="000C7DB1"/>
    <w:rsid w:val="000D0A17"/>
    <w:rsid w:val="000D1F16"/>
    <w:rsid w:val="000D2A0A"/>
    <w:rsid w:val="000D3393"/>
    <w:rsid w:val="000D503C"/>
    <w:rsid w:val="000E0FA9"/>
    <w:rsid w:val="000E3914"/>
    <w:rsid w:val="000E564F"/>
    <w:rsid w:val="000F15F2"/>
    <w:rsid w:val="000F287F"/>
    <w:rsid w:val="000F2BEF"/>
    <w:rsid w:val="000F2DE4"/>
    <w:rsid w:val="000F407E"/>
    <w:rsid w:val="000F4856"/>
    <w:rsid w:val="001002A2"/>
    <w:rsid w:val="001002D2"/>
    <w:rsid w:val="00101026"/>
    <w:rsid w:val="00101A53"/>
    <w:rsid w:val="001026AB"/>
    <w:rsid w:val="001032C7"/>
    <w:rsid w:val="00110003"/>
    <w:rsid w:val="001102BD"/>
    <w:rsid w:val="00112530"/>
    <w:rsid w:val="00112EF5"/>
    <w:rsid w:val="00113B84"/>
    <w:rsid w:val="00116368"/>
    <w:rsid w:val="0011721D"/>
    <w:rsid w:val="00121A8B"/>
    <w:rsid w:val="0012219A"/>
    <w:rsid w:val="00124F35"/>
    <w:rsid w:val="00127464"/>
    <w:rsid w:val="00127690"/>
    <w:rsid w:val="00130513"/>
    <w:rsid w:val="00130B28"/>
    <w:rsid w:val="00130F5A"/>
    <w:rsid w:val="0013103F"/>
    <w:rsid w:val="00132628"/>
    <w:rsid w:val="001368CB"/>
    <w:rsid w:val="00136E84"/>
    <w:rsid w:val="00141041"/>
    <w:rsid w:val="00141486"/>
    <w:rsid w:val="0014342E"/>
    <w:rsid w:val="00143A50"/>
    <w:rsid w:val="001445A6"/>
    <w:rsid w:val="00145EF0"/>
    <w:rsid w:val="001461BA"/>
    <w:rsid w:val="00150A55"/>
    <w:rsid w:val="0015188D"/>
    <w:rsid w:val="001521AB"/>
    <w:rsid w:val="00152229"/>
    <w:rsid w:val="001522A1"/>
    <w:rsid w:val="001533DA"/>
    <w:rsid w:val="00154BE8"/>
    <w:rsid w:val="00155916"/>
    <w:rsid w:val="00157079"/>
    <w:rsid w:val="001575E3"/>
    <w:rsid w:val="00157B29"/>
    <w:rsid w:val="001600EA"/>
    <w:rsid w:val="001606F5"/>
    <w:rsid w:val="00160D9F"/>
    <w:rsid w:val="00161042"/>
    <w:rsid w:val="0016266B"/>
    <w:rsid w:val="001629A2"/>
    <w:rsid w:val="001642EF"/>
    <w:rsid w:val="00164A20"/>
    <w:rsid w:val="00164F76"/>
    <w:rsid w:val="00167489"/>
    <w:rsid w:val="0017187D"/>
    <w:rsid w:val="0017306D"/>
    <w:rsid w:val="00173E0F"/>
    <w:rsid w:val="00176C2D"/>
    <w:rsid w:val="00177037"/>
    <w:rsid w:val="0017727D"/>
    <w:rsid w:val="00177EEB"/>
    <w:rsid w:val="00180A32"/>
    <w:rsid w:val="00180E8E"/>
    <w:rsid w:val="00183803"/>
    <w:rsid w:val="001851BF"/>
    <w:rsid w:val="00187E1D"/>
    <w:rsid w:val="0019329B"/>
    <w:rsid w:val="00194486"/>
    <w:rsid w:val="001962F8"/>
    <w:rsid w:val="00196908"/>
    <w:rsid w:val="001B1F75"/>
    <w:rsid w:val="001B486D"/>
    <w:rsid w:val="001B5E52"/>
    <w:rsid w:val="001B61A7"/>
    <w:rsid w:val="001C04C4"/>
    <w:rsid w:val="001C2EDD"/>
    <w:rsid w:val="001C6305"/>
    <w:rsid w:val="001C6D13"/>
    <w:rsid w:val="001D0BFA"/>
    <w:rsid w:val="001D0DAB"/>
    <w:rsid w:val="001D31F5"/>
    <w:rsid w:val="001D3DB3"/>
    <w:rsid w:val="001D62D5"/>
    <w:rsid w:val="001D6424"/>
    <w:rsid w:val="001E0369"/>
    <w:rsid w:val="001E060D"/>
    <w:rsid w:val="001E1E36"/>
    <w:rsid w:val="001E328C"/>
    <w:rsid w:val="001E3506"/>
    <w:rsid w:val="001E41F0"/>
    <w:rsid w:val="001E4CAF"/>
    <w:rsid w:val="001E51EE"/>
    <w:rsid w:val="001E55E5"/>
    <w:rsid w:val="001F0094"/>
    <w:rsid w:val="001F0997"/>
    <w:rsid w:val="001F0A9C"/>
    <w:rsid w:val="001F14FE"/>
    <w:rsid w:val="001F1B9E"/>
    <w:rsid w:val="001F1C4D"/>
    <w:rsid w:val="001F3710"/>
    <w:rsid w:val="001F4174"/>
    <w:rsid w:val="001F41BB"/>
    <w:rsid w:val="001F51A6"/>
    <w:rsid w:val="001F51B8"/>
    <w:rsid w:val="001F5C13"/>
    <w:rsid w:val="001F6AA1"/>
    <w:rsid w:val="002014C3"/>
    <w:rsid w:val="00201B47"/>
    <w:rsid w:val="00203077"/>
    <w:rsid w:val="002053B0"/>
    <w:rsid w:val="0020795F"/>
    <w:rsid w:val="00210064"/>
    <w:rsid w:val="00216C01"/>
    <w:rsid w:val="00216F29"/>
    <w:rsid w:val="0021750D"/>
    <w:rsid w:val="00220121"/>
    <w:rsid w:val="0022046D"/>
    <w:rsid w:val="00221352"/>
    <w:rsid w:val="00222440"/>
    <w:rsid w:val="00222678"/>
    <w:rsid w:val="00224A13"/>
    <w:rsid w:val="00225168"/>
    <w:rsid w:val="00225AC6"/>
    <w:rsid w:val="00225E4A"/>
    <w:rsid w:val="00227C27"/>
    <w:rsid w:val="00232335"/>
    <w:rsid w:val="00232A5F"/>
    <w:rsid w:val="002358C4"/>
    <w:rsid w:val="002360B7"/>
    <w:rsid w:val="00242372"/>
    <w:rsid w:val="0024509F"/>
    <w:rsid w:val="002469FC"/>
    <w:rsid w:val="00246DC2"/>
    <w:rsid w:val="00252E80"/>
    <w:rsid w:val="00253809"/>
    <w:rsid w:val="00253CDA"/>
    <w:rsid w:val="00254B17"/>
    <w:rsid w:val="00255556"/>
    <w:rsid w:val="00257084"/>
    <w:rsid w:val="002574E1"/>
    <w:rsid w:val="00260768"/>
    <w:rsid w:val="00263012"/>
    <w:rsid w:val="00264809"/>
    <w:rsid w:val="0027044B"/>
    <w:rsid w:val="00270E2E"/>
    <w:rsid w:val="00272009"/>
    <w:rsid w:val="0027677B"/>
    <w:rsid w:val="002770DC"/>
    <w:rsid w:val="00277E15"/>
    <w:rsid w:val="002806A6"/>
    <w:rsid w:val="002838FD"/>
    <w:rsid w:val="00286083"/>
    <w:rsid w:val="002878E0"/>
    <w:rsid w:val="00291A3F"/>
    <w:rsid w:val="00291AA6"/>
    <w:rsid w:val="00292053"/>
    <w:rsid w:val="00292E71"/>
    <w:rsid w:val="00293FF5"/>
    <w:rsid w:val="002946BE"/>
    <w:rsid w:val="002A3BA9"/>
    <w:rsid w:val="002A3D74"/>
    <w:rsid w:val="002A43D8"/>
    <w:rsid w:val="002A686D"/>
    <w:rsid w:val="002A7328"/>
    <w:rsid w:val="002B1CFC"/>
    <w:rsid w:val="002B3BB9"/>
    <w:rsid w:val="002B411B"/>
    <w:rsid w:val="002B46E7"/>
    <w:rsid w:val="002B5AD2"/>
    <w:rsid w:val="002B6BD8"/>
    <w:rsid w:val="002C16A9"/>
    <w:rsid w:val="002C16EB"/>
    <w:rsid w:val="002C2B26"/>
    <w:rsid w:val="002C4CC7"/>
    <w:rsid w:val="002C5DED"/>
    <w:rsid w:val="002D0DAD"/>
    <w:rsid w:val="002D1523"/>
    <w:rsid w:val="002D1F66"/>
    <w:rsid w:val="002D3218"/>
    <w:rsid w:val="002D3BB6"/>
    <w:rsid w:val="002D778A"/>
    <w:rsid w:val="002E659E"/>
    <w:rsid w:val="002E6D72"/>
    <w:rsid w:val="002E7BBC"/>
    <w:rsid w:val="002E7DA7"/>
    <w:rsid w:val="002F0AA0"/>
    <w:rsid w:val="002F1A6D"/>
    <w:rsid w:val="002F492C"/>
    <w:rsid w:val="002F62DC"/>
    <w:rsid w:val="00300801"/>
    <w:rsid w:val="00301503"/>
    <w:rsid w:val="00304199"/>
    <w:rsid w:val="00306AFB"/>
    <w:rsid w:val="00307423"/>
    <w:rsid w:val="0031079B"/>
    <w:rsid w:val="003120D1"/>
    <w:rsid w:val="00314CCD"/>
    <w:rsid w:val="00320FB0"/>
    <w:rsid w:val="0032147E"/>
    <w:rsid w:val="0032427F"/>
    <w:rsid w:val="00327615"/>
    <w:rsid w:val="00327D5C"/>
    <w:rsid w:val="00330454"/>
    <w:rsid w:val="00330D53"/>
    <w:rsid w:val="00333CDB"/>
    <w:rsid w:val="003343A6"/>
    <w:rsid w:val="00336FB1"/>
    <w:rsid w:val="00340E29"/>
    <w:rsid w:val="003417E8"/>
    <w:rsid w:val="0034190F"/>
    <w:rsid w:val="0034210D"/>
    <w:rsid w:val="00347907"/>
    <w:rsid w:val="00347C0A"/>
    <w:rsid w:val="00350980"/>
    <w:rsid w:val="00350B5C"/>
    <w:rsid w:val="00352D16"/>
    <w:rsid w:val="00354A72"/>
    <w:rsid w:val="00354BB8"/>
    <w:rsid w:val="003569E9"/>
    <w:rsid w:val="003578A0"/>
    <w:rsid w:val="00357964"/>
    <w:rsid w:val="00357A90"/>
    <w:rsid w:val="0036199C"/>
    <w:rsid w:val="003629A8"/>
    <w:rsid w:val="003633C3"/>
    <w:rsid w:val="00363830"/>
    <w:rsid w:val="00363916"/>
    <w:rsid w:val="00365D92"/>
    <w:rsid w:val="00366DA9"/>
    <w:rsid w:val="00367691"/>
    <w:rsid w:val="003676C1"/>
    <w:rsid w:val="00367991"/>
    <w:rsid w:val="00371B8C"/>
    <w:rsid w:val="00372983"/>
    <w:rsid w:val="00372DDC"/>
    <w:rsid w:val="00374B1A"/>
    <w:rsid w:val="0037610F"/>
    <w:rsid w:val="003762A4"/>
    <w:rsid w:val="003775AC"/>
    <w:rsid w:val="00377E8A"/>
    <w:rsid w:val="00381707"/>
    <w:rsid w:val="0038482F"/>
    <w:rsid w:val="00386436"/>
    <w:rsid w:val="0039073A"/>
    <w:rsid w:val="003914C6"/>
    <w:rsid w:val="003914FC"/>
    <w:rsid w:val="00391787"/>
    <w:rsid w:val="00391E54"/>
    <w:rsid w:val="00395DC3"/>
    <w:rsid w:val="003964FF"/>
    <w:rsid w:val="00397EC0"/>
    <w:rsid w:val="003A103E"/>
    <w:rsid w:val="003A2F94"/>
    <w:rsid w:val="003A3257"/>
    <w:rsid w:val="003A49AA"/>
    <w:rsid w:val="003A5656"/>
    <w:rsid w:val="003B10A8"/>
    <w:rsid w:val="003B1D24"/>
    <w:rsid w:val="003B212E"/>
    <w:rsid w:val="003B4C1C"/>
    <w:rsid w:val="003B4D52"/>
    <w:rsid w:val="003B621C"/>
    <w:rsid w:val="003C1BCB"/>
    <w:rsid w:val="003C33CA"/>
    <w:rsid w:val="003D092D"/>
    <w:rsid w:val="003D4CE6"/>
    <w:rsid w:val="003D7DF7"/>
    <w:rsid w:val="003E0641"/>
    <w:rsid w:val="003E1FBC"/>
    <w:rsid w:val="003E2AA0"/>
    <w:rsid w:val="003E3D5F"/>
    <w:rsid w:val="003F0BC5"/>
    <w:rsid w:val="003F149E"/>
    <w:rsid w:val="003F289B"/>
    <w:rsid w:val="003F31CA"/>
    <w:rsid w:val="003F61E6"/>
    <w:rsid w:val="003F6827"/>
    <w:rsid w:val="003F6CA3"/>
    <w:rsid w:val="003F6FB1"/>
    <w:rsid w:val="003F7922"/>
    <w:rsid w:val="00401684"/>
    <w:rsid w:val="004027C2"/>
    <w:rsid w:val="00403BF9"/>
    <w:rsid w:val="00403C47"/>
    <w:rsid w:val="00405247"/>
    <w:rsid w:val="00406EBF"/>
    <w:rsid w:val="004142B0"/>
    <w:rsid w:val="004209B3"/>
    <w:rsid w:val="00421625"/>
    <w:rsid w:val="0042280E"/>
    <w:rsid w:val="00423886"/>
    <w:rsid w:val="00425A6B"/>
    <w:rsid w:val="00425F37"/>
    <w:rsid w:val="00427FAA"/>
    <w:rsid w:val="004310BB"/>
    <w:rsid w:val="00431378"/>
    <w:rsid w:val="004328A5"/>
    <w:rsid w:val="00432DB0"/>
    <w:rsid w:val="00433792"/>
    <w:rsid w:val="00434382"/>
    <w:rsid w:val="00434D97"/>
    <w:rsid w:val="004355D5"/>
    <w:rsid w:val="0043619E"/>
    <w:rsid w:val="00436F9E"/>
    <w:rsid w:val="004412B1"/>
    <w:rsid w:val="004465B4"/>
    <w:rsid w:val="00446E55"/>
    <w:rsid w:val="00450223"/>
    <w:rsid w:val="004503EA"/>
    <w:rsid w:val="004504BF"/>
    <w:rsid w:val="004504C4"/>
    <w:rsid w:val="00451470"/>
    <w:rsid w:val="0045537D"/>
    <w:rsid w:val="0045600D"/>
    <w:rsid w:val="00456124"/>
    <w:rsid w:val="00457600"/>
    <w:rsid w:val="00457D5B"/>
    <w:rsid w:val="00461BFC"/>
    <w:rsid w:val="004655C7"/>
    <w:rsid w:val="00465C59"/>
    <w:rsid w:val="00466134"/>
    <w:rsid w:val="00467B51"/>
    <w:rsid w:val="00470376"/>
    <w:rsid w:val="00471770"/>
    <w:rsid w:val="0047234C"/>
    <w:rsid w:val="00473164"/>
    <w:rsid w:val="00480EA8"/>
    <w:rsid w:val="0048256B"/>
    <w:rsid w:val="0048365D"/>
    <w:rsid w:val="00483E59"/>
    <w:rsid w:val="00483E82"/>
    <w:rsid w:val="004845EA"/>
    <w:rsid w:val="00484855"/>
    <w:rsid w:val="00484EA5"/>
    <w:rsid w:val="00485B79"/>
    <w:rsid w:val="00485FCB"/>
    <w:rsid w:val="004960E9"/>
    <w:rsid w:val="004963BA"/>
    <w:rsid w:val="004A0BE0"/>
    <w:rsid w:val="004A1B41"/>
    <w:rsid w:val="004A2F24"/>
    <w:rsid w:val="004A7077"/>
    <w:rsid w:val="004B3F4F"/>
    <w:rsid w:val="004B4162"/>
    <w:rsid w:val="004B4A01"/>
    <w:rsid w:val="004C20B9"/>
    <w:rsid w:val="004C339D"/>
    <w:rsid w:val="004C34F5"/>
    <w:rsid w:val="004C69C6"/>
    <w:rsid w:val="004D005D"/>
    <w:rsid w:val="004D138B"/>
    <w:rsid w:val="004D2465"/>
    <w:rsid w:val="004D3362"/>
    <w:rsid w:val="004D3AC6"/>
    <w:rsid w:val="004D3E43"/>
    <w:rsid w:val="004D47BE"/>
    <w:rsid w:val="004D5551"/>
    <w:rsid w:val="004D7029"/>
    <w:rsid w:val="004E1C30"/>
    <w:rsid w:val="004E3510"/>
    <w:rsid w:val="004F2C75"/>
    <w:rsid w:val="004F2EEE"/>
    <w:rsid w:val="004F3D17"/>
    <w:rsid w:val="004F6F96"/>
    <w:rsid w:val="004F711C"/>
    <w:rsid w:val="004F7C71"/>
    <w:rsid w:val="00500682"/>
    <w:rsid w:val="00503949"/>
    <w:rsid w:val="00505B44"/>
    <w:rsid w:val="005063AD"/>
    <w:rsid w:val="00507EDA"/>
    <w:rsid w:val="00510369"/>
    <w:rsid w:val="00511858"/>
    <w:rsid w:val="005126CE"/>
    <w:rsid w:val="00516BFB"/>
    <w:rsid w:val="00516C34"/>
    <w:rsid w:val="00517E23"/>
    <w:rsid w:val="0052051A"/>
    <w:rsid w:val="005232A8"/>
    <w:rsid w:val="0052395B"/>
    <w:rsid w:val="00523C59"/>
    <w:rsid w:val="00524114"/>
    <w:rsid w:val="00526CB8"/>
    <w:rsid w:val="00534D04"/>
    <w:rsid w:val="00536AE0"/>
    <w:rsid w:val="005428C9"/>
    <w:rsid w:val="00543336"/>
    <w:rsid w:val="0054390B"/>
    <w:rsid w:val="00544EBD"/>
    <w:rsid w:val="0055105A"/>
    <w:rsid w:val="00551A23"/>
    <w:rsid w:val="00551C1C"/>
    <w:rsid w:val="00553301"/>
    <w:rsid w:val="00556BD9"/>
    <w:rsid w:val="0055751A"/>
    <w:rsid w:val="0056076A"/>
    <w:rsid w:val="005640C0"/>
    <w:rsid w:val="0056449E"/>
    <w:rsid w:val="00564A1B"/>
    <w:rsid w:val="005653F2"/>
    <w:rsid w:val="00565526"/>
    <w:rsid w:val="00566AFB"/>
    <w:rsid w:val="00570852"/>
    <w:rsid w:val="00571B45"/>
    <w:rsid w:val="00571D63"/>
    <w:rsid w:val="00571F42"/>
    <w:rsid w:val="00572C86"/>
    <w:rsid w:val="00573FE0"/>
    <w:rsid w:val="005758E6"/>
    <w:rsid w:val="00584D5F"/>
    <w:rsid w:val="00586297"/>
    <w:rsid w:val="0059284E"/>
    <w:rsid w:val="00596C5C"/>
    <w:rsid w:val="00597319"/>
    <w:rsid w:val="005A0C99"/>
    <w:rsid w:val="005A3400"/>
    <w:rsid w:val="005A435A"/>
    <w:rsid w:val="005A4E83"/>
    <w:rsid w:val="005A5BBE"/>
    <w:rsid w:val="005A6EA6"/>
    <w:rsid w:val="005B0B71"/>
    <w:rsid w:val="005B15CD"/>
    <w:rsid w:val="005B52AB"/>
    <w:rsid w:val="005B5591"/>
    <w:rsid w:val="005B6853"/>
    <w:rsid w:val="005B7BED"/>
    <w:rsid w:val="005C0A6E"/>
    <w:rsid w:val="005C230B"/>
    <w:rsid w:val="005C54AE"/>
    <w:rsid w:val="005C6DFA"/>
    <w:rsid w:val="005C74F0"/>
    <w:rsid w:val="005D1757"/>
    <w:rsid w:val="005D2ED5"/>
    <w:rsid w:val="005D42AD"/>
    <w:rsid w:val="005D6751"/>
    <w:rsid w:val="005D72C4"/>
    <w:rsid w:val="005E0010"/>
    <w:rsid w:val="005E2134"/>
    <w:rsid w:val="005E3A8F"/>
    <w:rsid w:val="005E3F4E"/>
    <w:rsid w:val="005E4077"/>
    <w:rsid w:val="005F0B1A"/>
    <w:rsid w:val="005F2A3C"/>
    <w:rsid w:val="005F493B"/>
    <w:rsid w:val="006007C4"/>
    <w:rsid w:val="00602651"/>
    <w:rsid w:val="0060362F"/>
    <w:rsid w:val="00604058"/>
    <w:rsid w:val="006043E8"/>
    <w:rsid w:val="00604EB8"/>
    <w:rsid w:val="00604F51"/>
    <w:rsid w:val="00605E03"/>
    <w:rsid w:val="006104BE"/>
    <w:rsid w:val="00611564"/>
    <w:rsid w:val="006129BE"/>
    <w:rsid w:val="00612B06"/>
    <w:rsid w:val="0061323E"/>
    <w:rsid w:val="00613DB8"/>
    <w:rsid w:val="0061402D"/>
    <w:rsid w:val="0061727B"/>
    <w:rsid w:val="0062011E"/>
    <w:rsid w:val="00621769"/>
    <w:rsid w:val="00622CE6"/>
    <w:rsid w:val="00623EAB"/>
    <w:rsid w:val="00631F62"/>
    <w:rsid w:val="00634D3A"/>
    <w:rsid w:val="00635EAC"/>
    <w:rsid w:val="00636D5D"/>
    <w:rsid w:val="00641E7F"/>
    <w:rsid w:val="00641FF8"/>
    <w:rsid w:val="00645300"/>
    <w:rsid w:val="0064562E"/>
    <w:rsid w:val="00645819"/>
    <w:rsid w:val="00647E4A"/>
    <w:rsid w:val="006501B7"/>
    <w:rsid w:val="0065326E"/>
    <w:rsid w:val="00655C82"/>
    <w:rsid w:val="0065684C"/>
    <w:rsid w:val="0065758B"/>
    <w:rsid w:val="006624C5"/>
    <w:rsid w:val="00662CCF"/>
    <w:rsid w:val="00663C95"/>
    <w:rsid w:val="006656A3"/>
    <w:rsid w:val="00666703"/>
    <w:rsid w:val="00670A2A"/>
    <w:rsid w:val="006712BA"/>
    <w:rsid w:val="00672486"/>
    <w:rsid w:val="00672595"/>
    <w:rsid w:val="00672F99"/>
    <w:rsid w:val="00676670"/>
    <w:rsid w:val="0067770D"/>
    <w:rsid w:val="00677A7C"/>
    <w:rsid w:val="00680E55"/>
    <w:rsid w:val="00685719"/>
    <w:rsid w:val="00687190"/>
    <w:rsid w:val="00690606"/>
    <w:rsid w:val="006912F7"/>
    <w:rsid w:val="006920B2"/>
    <w:rsid w:val="00693B46"/>
    <w:rsid w:val="0069508D"/>
    <w:rsid w:val="00695D8A"/>
    <w:rsid w:val="00697494"/>
    <w:rsid w:val="006A18B2"/>
    <w:rsid w:val="006A1ED0"/>
    <w:rsid w:val="006A1F58"/>
    <w:rsid w:val="006A2031"/>
    <w:rsid w:val="006A23F1"/>
    <w:rsid w:val="006A33A1"/>
    <w:rsid w:val="006A4729"/>
    <w:rsid w:val="006A4DD7"/>
    <w:rsid w:val="006A4E1F"/>
    <w:rsid w:val="006A5C2E"/>
    <w:rsid w:val="006B1834"/>
    <w:rsid w:val="006B3326"/>
    <w:rsid w:val="006B493E"/>
    <w:rsid w:val="006B60F0"/>
    <w:rsid w:val="006C144C"/>
    <w:rsid w:val="006C1B7F"/>
    <w:rsid w:val="006C2877"/>
    <w:rsid w:val="006C4025"/>
    <w:rsid w:val="006C6BDA"/>
    <w:rsid w:val="006D14E9"/>
    <w:rsid w:val="006D1A60"/>
    <w:rsid w:val="006D4731"/>
    <w:rsid w:val="006D53D4"/>
    <w:rsid w:val="006D70B6"/>
    <w:rsid w:val="006E067A"/>
    <w:rsid w:val="006E0E5A"/>
    <w:rsid w:val="006E18B2"/>
    <w:rsid w:val="006E2D35"/>
    <w:rsid w:val="006E2EDB"/>
    <w:rsid w:val="006E388B"/>
    <w:rsid w:val="006E4699"/>
    <w:rsid w:val="006E562D"/>
    <w:rsid w:val="006E5CE2"/>
    <w:rsid w:val="006E615F"/>
    <w:rsid w:val="006E6AE8"/>
    <w:rsid w:val="006E702F"/>
    <w:rsid w:val="006E72C4"/>
    <w:rsid w:val="006F5A4C"/>
    <w:rsid w:val="006F5C34"/>
    <w:rsid w:val="00704297"/>
    <w:rsid w:val="00706DA6"/>
    <w:rsid w:val="00710E04"/>
    <w:rsid w:val="007113AC"/>
    <w:rsid w:val="007131E4"/>
    <w:rsid w:val="00713BC5"/>
    <w:rsid w:val="00715A6B"/>
    <w:rsid w:val="007176F0"/>
    <w:rsid w:val="00717B47"/>
    <w:rsid w:val="00721339"/>
    <w:rsid w:val="00721E9A"/>
    <w:rsid w:val="0072309F"/>
    <w:rsid w:val="007232AE"/>
    <w:rsid w:val="0072351F"/>
    <w:rsid w:val="007235DA"/>
    <w:rsid w:val="0072553E"/>
    <w:rsid w:val="00725FEE"/>
    <w:rsid w:val="00726D0F"/>
    <w:rsid w:val="00730966"/>
    <w:rsid w:val="00730F9C"/>
    <w:rsid w:val="00731EA3"/>
    <w:rsid w:val="007321D8"/>
    <w:rsid w:val="00732F74"/>
    <w:rsid w:val="0073418A"/>
    <w:rsid w:val="00735952"/>
    <w:rsid w:val="007365B8"/>
    <w:rsid w:val="00736854"/>
    <w:rsid w:val="007379A5"/>
    <w:rsid w:val="00737D81"/>
    <w:rsid w:val="00740CBA"/>
    <w:rsid w:val="00741434"/>
    <w:rsid w:val="00741742"/>
    <w:rsid w:val="0074252F"/>
    <w:rsid w:val="0074267E"/>
    <w:rsid w:val="007438B0"/>
    <w:rsid w:val="0074458C"/>
    <w:rsid w:val="00744EC9"/>
    <w:rsid w:val="007453D6"/>
    <w:rsid w:val="00750704"/>
    <w:rsid w:val="00752F53"/>
    <w:rsid w:val="00753005"/>
    <w:rsid w:val="00753F3A"/>
    <w:rsid w:val="00755FBB"/>
    <w:rsid w:val="007579B1"/>
    <w:rsid w:val="007627D0"/>
    <w:rsid w:val="007642EA"/>
    <w:rsid w:val="00767676"/>
    <w:rsid w:val="00770AB9"/>
    <w:rsid w:val="00771E6E"/>
    <w:rsid w:val="007744D1"/>
    <w:rsid w:val="00774A49"/>
    <w:rsid w:val="007773DB"/>
    <w:rsid w:val="007779AA"/>
    <w:rsid w:val="00781EDB"/>
    <w:rsid w:val="0078381A"/>
    <w:rsid w:val="007843B5"/>
    <w:rsid w:val="00784FF5"/>
    <w:rsid w:val="0078606E"/>
    <w:rsid w:val="00791D3F"/>
    <w:rsid w:val="007945F4"/>
    <w:rsid w:val="00795F97"/>
    <w:rsid w:val="00797411"/>
    <w:rsid w:val="007A02A1"/>
    <w:rsid w:val="007A094D"/>
    <w:rsid w:val="007A174E"/>
    <w:rsid w:val="007A3AE1"/>
    <w:rsid w:val="007A408A"/>
    <w:rsid w:val="007A4E92"/>
    <w:rsid w:val="007A5F3C"/>
    <w:rsid w:val="007A7B27"/>
    <w:rsid w:val="007B6901"/>
    <w:rsid w:val="007C39B5"/>
    <w:rsid w:val="007C7B4E"/>
    <w:rsid w:val="007D0518"/>
    <w:rsid w:val="007D130F"/>
    <w:rsid w:val="007D1921"/>
    <w:rsid w:val="007D48EA"/>
    <w:rsid w:val="007D5102"/>
    <w:rsid w:val="007D56F8"/>
    <w:rsid w:val="007D5740"/>
    <w:rsid w:val="007E022F"/>
    <w:rsid w:val="007E0ED0"/>
    <w:rsid w:val="007E2442"/>
    <w:rsid w:val="007E5903"/>
    <w:rsid w:val="007E7A20"/>
    <w:rsid w:val="007E7A29"/>
    <w:rsid w:val="007E7D0C"/>
    <w:rsid w:val="007F23A1"/>
    <w:rsid w:val="007F3384"/>
    <w:rsid w:val="007F5E5E"/>
    <w:rsid w:val="007F654F"/>
    <w:rsid w:val="007F7056"/>
    <w:rsid w:val="007F7F17"/>
    <w:rsid w:val="0080073C"/>
    <w:rsid w:val="008021DF"/>
    <w:rsid w:val="0080287E"/>
    <w:rsid w:val="00805B85"/>
    <w:rsid w:val="00810301"/>
    <w:rsid w:val="00810702"/>
    <w:rsid w:val="0081240E"/>
    <w:rsid w:val="0081738B"/>
    <w:rsid w:val="008204D1"/>
    <w:rsid w:val="00820A22"/>
    <w:rsid w:val="008212F0"/>
    <w:rsid w:val="00821639"/>
    <w:rsid w:val="00823913"/>
    <w:rsid w:val="008240BF"/>
    <w:rsid w:val="008243D7"/>
    <w:rsid w:val="00826CFE"/>
    <w:rsid w:val="00826FFD"/>
    <w:rsid w:val="00831546"/>
    <w:rsid w:val="008342C9"/>
    <w:rsid w:val="00836F21"/>
    <w:rsid w:val="008376CE"/>
    <w:rsid w:val="00837CE0"/>
    <w:rsid w:val="00842E76"/>
    <w:rsid w:val="0084356E"/>
    <w:rsid w:val="00843F3C"/>
    <w:rsid w:val="008461D1"/>
    <w:rsid w:val="00847806"/>
    <w:rsid w:val="0085251B"/>
    <w:rsid w:val="00852DF7"/>
    <w:rsid w:val="00857B8D"/>
    <w:rsid w:val="00860F2E"/>
    <w:rsid w:val="0086747D"/>
    <w:rsid w:val="00872CAE"/>
    <w:rsid w:val="0087301F"/>
    <w:rsid w:val="00874C23"/>
    <w:rsid w:val="00881481"/>
    <w:rsid w:val="0088477C"/>
    <w:rsid w:val="00885D17"/>
    <w:rsid w:val="00886C33"/>
    <w:rsid w:val="00887660"/>
    <w:rsid w:val="00887814"/>
    <w:rsid w:val="00891FEE"/>
    <w:rsid w:val="00892CC5"/>
    <w:rsid w:val="00893CC8"/>
    <w:rsid w:val="00895795"/>
    <w:rsid w:val="00896CCF"/>
    <w:rsid w:val="008970A3"/>
    <w:rsid w:val="008A0241"/>
    <w:rsid w:val="008A0380"/>
    <w:rsid w:val="008A2802"/>
    <w:rsid w:val="008A42E4"/>
    <w:rsid w:val="008B0F99"/>
    <w:rsid w:val="008B23C4"/>
    <w:rsid w:val="008B2530"/>
    <w:rsid w:val="008B3737"/>
    <w:rsid w:val="008B3B14"/>
    <w:rsid w:val="008B46C8"/>
    <w:rsid w:val="008B4726"/>
    <w:rsid w:val="008B4930"/>
    <w:rsid w:val="008B4B2C"/>
    <w:rsid w:val="008B5760"/>
    <w:rsid w:val="008C1D99"/>
    <w:rsid w:val="008C20E5"/>
    <w:rsid w:val="008C2350"/>
    <w:rsid w:val="008C4BCE"/>
    <w:rsid w:val="008C7115"/>
    <w:rsid w:val="008D28B1"/>
    <w:rsid w:val="008D6170"/>
    <w:rsid w:val="008D7223"/>
    <w:rsid w:val="008E033A"/>
    <w:rsid w:val="008E0FF0"/>
    <w:rsid w:val="008E1BA7"/>
    <w:rsid w:val="008E4597"/>
    <w:rsid w:val="008E5719"/>
    <w:rsid w:val="008E6335"/>
    <w:rsid w:val="008F0DD9"/>
    <w:rsid w:val="008F2CCB"/>
    <w:rsid w:val="008F476E"/>
    <w:rsid w:val="008F553A"/>
    <w:rsid w:val="008F5994"/>
    <w:rsid w:val="009001EE"/>
    <w:rsid w:val="009065F9"/>
    <w:rsid w:val="00906F68"/>
    <w:rsid w:val="0091280A"/>
    <w:rsid w:val="00920BA4"/>
    <w:rsid w:val="00921917"/>
    <w:rsid w:val="00921F9E"/>
    <w:rsid w:val="00923677"/>
    <w:rsid w:val="00923893"/>
    <w:rsid w:val="00924119"/>
    <w:rsid w:val="009245BC"/>
    <w:rsid w:val="00924D39"/>
    <w:rsid w:val="00925790"/>
    <w:rsid w:val="00925B01"/>
    <w:rsid w:val="0092726D"/>
    <w:rsid w:val="009302C6"/>
    <w:rsid w:val="009314F5"/>
    <w:rsid w:val="0093245C"/>
    <w:rsid w:val="009328D6"/>
    <w:rsid w:val="00935D06"/>
    <w:rsid w:val="00940298"/>
    <w:rsid w:val="00943257"/>
    <w:rsid w:val="0094363D"/>
    <w:rsid w:val="00945FC7"/>
    <w:rsid w:val="0095326E"/>
    <w:rsid w:val="00954DCB"/>
    <w:rsid w:val="009550BD"/>
    <w:rsid w:val="0095666A"/>
    <w:rsid w:val="0096062E"/>
    <w:rsid w:val="009664BB"/>
    <w:rsid w:val="00971A6B"/>
    <w:rsid w:val="00971E83"/>
    <w:rsid w:val="00971F74"/>
    <w:rsid w:val="00974C38"/>
    <w:rsid w:val="00982743"/>
    <w:rsid w:val="009838E3"/>
    <w:rsid w:val="00984584"/>
    <w:rsid w:val="009855DC"/>
    <w:rsid w:val="00985A6B"/>
    <w:rsid w:val="00986870"/>
    <w:rsid w:val="00987CA2"/>
    <w:rsid w:val="00991367"/>
    <w:rsid w:val="0099158C"/>
    <w:rsid w:val="0099440D"/>
    <w:rsid w:val="0099478D"/>
    <w:rsid w:val="0099484A"/>
    <w:rsid w:val="00995272"/>
    <w:rsid w:val="009959D4"/>
    <w:rsid w:val="00997B8C"/>
    <w:rsid w:val="009A00C8"/>
    <w:rsid w:val="009A0888"/>
    <w:rsid w:val="009A1798"/>
    <w:rsid w:val="009A3802"/>
    <w:rsid w:val="009A3B62"/>
    <w:rsid w:val="009A3CB1"/>
    <w:rsid w:val="009A5475"/>
    <w:rsid w:val="009A6368"/>
    <w:rsid w:val="009A752C"/>
    <w:rsid w:val="009A75CF"/>
    <w:rsid w:val="009A7903"/>
    <w:rsid w:val="009B05BF"/>
    <w:rsid w:val="009B06A3"/>
    <w:rsid w:val="009B10C3"/>
    <w:rsid w:val="009B2A0C"/>
    <w:rsid w:val="009B3811"/>
    <w:rsid w:val="009C1244"/>
    <w:rsid w:val="009C1D9F"/>
    <w:rsid w:val="009C377D"/>
    <w:rsid w:val="009C5D97"/>
    <w:rsid w:val="009C7D0F"/>
    <w:rsid w:val="009D0A36"/>
    <w:rsid w:val="009D109F"/>
    <w:rsid w:val="009D1637"/>
    <w:rsid w:val="009D6EF3"/>
    <w:rsid w:val="009E3724"/>
    <w:rsid w:val="009E3C4F"/>
    <w:rsid w:val="009E4063"/>
    <w:rsid w:val="009E43AF"/>
    <w:rsid w:val="009E62D0"/>
    <w:rsid w:val="009E7E43"/>
    <w:rsid w:val="009F0ED1"/>
    <w:rsid w:val="009F4B15"/>
    <w:rsid w:val="009F4FEC"/>
    <w:rsid w:val="009F5D53"/>
    <w:rsid w:val="009F7C92"/>
    <w:rsid w:val="009F7CBA"/>
    <w:rsid w:val="00A00E09"/>
    <w:rsid w:val="00A01981"/>
    <w:rsid w:val="00A043FE"/>
    <w:rsid w:val="00A05337"/>
    <w:rsid w:val="00A05E94"/>
    <w:rsid w:val="00A07597"/>
    <w:rsid w:val="00A11967"/>
    <w:rsid w:val="00A139FC"/>
    <w:rsid w:val="00A2141D"/>
    <w:rsid w:val="00A2477C"/>
    <w:rsid w:val="00A26C91"/>
    <w:rsid w:val="00A30557"/>
    <w:rsid w:val="00A32651"/>
    <w:rsid w:val="00A32D67"/>
    <w:rsid w:val="00A36114"/>
    <w:rsid w:val="00A40EDB"/>
    <w:rsid w:val="00A421DE"/>
    <w:rsid w:val="00A43C12"/>
    <w:rsid w:val="00A4553A"/>
    <w:rsid w:val="00A50CF7"/>
    <w:rsid w:val="00A5273F"/>
    <w:rsid w:val="00A53592"/>
    <w:rsid w:val="00A565CE"/>
    <w:rsid w:val="00A574B7"/>
    <w:rsid w:val="00A60D13"/>
    <w:rsid w:val="00A64629"/>
    <w:rsid w:val="00A6466C"/>
    <w:rsid w:val="00A654DC"/>
    <w:rsid w:val="00A675D6"/>
    <w:rsid w:val="00A67640"/>
    <w:rsid w:val="00A72296"/>
    <w:rsid w:val="00A73642"/>
    <w:rsid w:val="00A77557"/>
    <w:rsid w:val="00A8384F"/>
    <w:rsid w:val="00A84D1C"/>
    <w:rsid w:val="00A84EC7"/>
    <w:rsid w:val="00A87D50"/>
    <w:rsid w:val="00A90585"/>
    <w:rsid w:val="00A910D4"/>
    <w:rsid w:val="00A92CAA"/>
    <w:rsid w:val="00A93A30"/>
    <w:rsid w:val="00A94020"/>
    <w:rsid w:val="00A94585"/>
    <w:rsid w:val="00A94A8A"/>
    <w:rsid w:val="00A96BC8"/>
    <w:rsid w:val="00A97B3C"/>
    <w:rsid w:val="00AA0890"/>
    <w:rsid w:val="00AA10C3"/>
    <w:rsid w:val="00AA194F"/>
    <w:rsid w:val="00AA2E4D"/>
    <w:rsid w:val="00AA3DE1"/>
    <w:rsid w:val="00AA4312"/>
    <w:rsid w:val="00AA50FA"/>
    <w:rsid w:val="00AA6148"/>
    <w:rsid w:val="00AA7445"/>
    <w:rsid w:val="00AB287D"/>
    <w:rsid w:val="00AB2D7E"/>
    <w:rsid w:val="00AB2E91"/>
    <w:rsid w:val="00AB3195"/>
    <w:rsid w:val="00AB49E2"/>
    <w:rsid w:val="00AB4D4E"/>
    <w:rsid w:val="00AC293D"/>
    <w:rsid w:val="00AC2FC0"/>
    <w:rsid w:val="00AC5494"/>
    <w:rsid w:val="00AC6A63"/>
    <w:rsid w:val="00AD00E8"/>
    <w:rsid w:val="00AD34D6"/>
    <w:rsid w:val="00AD374E"/>
    <w:rsid w:val="00AD7FB9"/>
    <w:rsid w:val="00AE0AF1"/>
    <w:rsid w:val="00AE24B1"/>
    <w:rsid w:val="00AE3F6C"/>
    <w:rsid w:val="00AE44EF"/>
    <w:rsid w:val="00AE56DC"/>
    <w:rsid w:val="00AE5F70"/>
    <w:rsid w:val="00AE6F03"/>
    <w:rsid w:val="00AF3AEA"/>
    <w:rsid w:val="00AF4DA7"/>
    <w:rsid w:val="00B00107"/>
    <w:rsid w:val="00B003F6"/>
    <w:rsid w:val="00B0399B"/>
    <w:rsid w:val="00B05683"/>
    <w:rsid w:val="00B1167D"/>
    <w:rsid w:val="00B16AFD"/>
    <w:rsid w:val="00B17601"/>
    <w:rsid w:val="00B178C6"/>
    <w:rsid w:val="00B20311"/>
    <w:rsid w:val="00B20B84"/>
    <w:rsid w:val="00B210A0"/>
    <w:rsid w:val="00B238C7"/>
    <w:rsid w:val="00B25BF6"/>
    <w:rsid w:val="00B266BB"/>
    <w:rsid w:val="00B318DE"/>
    <w:rsid w:val="00B33627"/>
    <w:rsid w:val="00B35419"/>
    <w:rsid w:val="00B36216"/>
    <w:rsid w:val="00B37122"/>
    <w:rsid w:val="00B37AC9"/>
    <w:rsid w:val="00B4070E"/>
    <w:rsid w:val="00B421EE"/>
    <w:rsid w:val="00B44254"/>
    <w:rsid w:val="00B44327"/>
    <w:rsid w:val="00B445D7"/>
    <w:rsid w:val="00B464D6"/>
    <w:rsid w:val="00B46685"/>
    <w:rsid w:val="00B4760F"/>
    <w:rsid w:val="00B51730"/>
    <w:rsid w:val="00B5360D"/>
    <w:rsid w:val="00B55F76"/>
    <w:rsid w:val="00B56411"/>
    <w:rsid w:val="00B56FDB"/>
    <w:rsid w:val="00B60933"/>
    <w:rsid w:val="00B71E7B"/>
    <w:rsid w:val="00B814BE"/>
    <w:rsid w:val="00B85CBC"/>
    <w:rsid w:val="00B86CC4"/>
    <w:rsid w:val="00B910A6"/>
    <w:rsid w:val="00B92CCB"/>
    <w:rsid w:val="00B92E42"/>
    <w:rsid w:val="00B93A96"/>
    <w:rsid w:val="00B9429E"/>
    <w:rsid w:val="00B9656A"/>
    <w:rsid w:val="00B966E5"/>
    <w:rsid w:val="00B9798A"/>
    <w:rsid w:val="00B97DBD"/>
    <w:rsid w:val="00BA12F9"/>
    <w:rsid w:val="00BA184D"/>
    <w:rsid w:val="00BA2317"/>
    <w:rsid w:val="00BA2347"/>
    <w:rsid w:val="00BA3EB5"/>
    <w:rsid w:val="00BA493F"/>
    <w:rsid w:val="00BB01D8"/>
    <w:rsid w:val="00BB3126"/>
    <w:rsid w:val="00BB4613"/>
    <w:rsid w:val="00BB6F61"/>
    <w:rsid w:val="00BC3D78"/>
    <w:rsid w:val="00BC5157"/>
    <w:rsid w:val="00BC7262"/>
    <w:rsid w:val="00BD3AAC"/>
    <w:rsid w:val="00BE2B6F"/>
    <w:rsid w:val="00BE3EB4"/>
    <w:rsid w:val="00BE463F"/>
    <w:rsid w:val="00BE5722"/>
    <w:rsid w:val="00BE68C4"/>
    <w:rsid w:val="00BE6C40"/>
    <w:rsid w:val="00BE7560"/>
    <w:rsid w:val="00BE7C00"/>
    <w:rsid w:val="00BF00F4"/>
    <w:rsid w:val="00BF092A"/>
    <w:rsid w:val="00BF0AB9"/>
    <w:rsid w:val="00BF174E"/>
    <w:rsid w:val="00BF280D"/>
    <w:rsid w:val="00BF3A72"/>
    <w:rsid w:val="00BF4385"/>
    <w:rsid w:val="00BF5D3A"/>
    <w:rsid w:val="00BF74AE"/>
    <w:rsid w:val="00BF7711"/>
    <w:rsid w:val="00C030FF"/>
    <w:rsid w:val="00C040F9"/>
    <w:rsid w:val="00C04BE6"/>
    <w:rsid w:val="00C04DF5"/>
    <w:rsid w:val="00C105BE"/>
    <w:rsid w:val="00C11385"/>
    <w:rsid w:val="00C119F9"/>
    <w:rsid w:val="00C13B45"/>
    <w:rsid w:val="00C13DE8"/>
    <w:rsid w:val="00C152BB"/>
    <w:rsid w:val="00C17157"/>
    <w:rsid w:val="00C177A9"/>
    <w:rsid w:val="00C17E00"/>
    <w:rsid w:val="00C226E8"/>
    <w:rsid w:val="00C22A00"/>
    <w:rsid w:val="00C2507D"/>
    <w:rsid w:val="00C25E7C"/>
    <w:rsid w:val="00C27348"/>
    <w:rsid w:val="00C30E45"/>
    <w:rsid w:val="00C32473"/>
    <w:rsid w:val="00C33C95"/>
    <w:rsid w:val="00C35F62"/>
    <w:rsid w:val="00C372E6"/>
    <w:rsid w:val="00C429C1"/>
    <w:rsid w:val="00C45CFD"/>
    <w:rsid w:val="00C4676C"/>
    <w:rsid w:val="00C47BE8"/>
    <w:rsid w:val="00C52F6B"/>
    <w:rsid w:val="00C55399"/>
    <w:rsid w:val="00C5759B"/>
    <w:rsid w:val="00C60563"/>
    <w:rsid w:val="00C608EF"/>
    <w:rsid w:val="00C62ACA"/>
    <w:rsid w:val="00C63596"/>
    <w:rsid w:val="00C64D9F"/>
    <w:rsid w:val="00C66BEB"/>
    <w:rsid w:val="00C67493"/>
    <w:rsid w:val="00C67736"/>
    <w:rsid w:val="00C70F1B"/>
    <w:rsid w:val="00C71DEB"/>
    <w:rsid w:val="00C7203F"/>
    <w:rsid w:val="00C7332A"/>
    <w:rsid w:val="00C73DF1"/>
    <w:rsid w:val="00C76633"/>
    <w:rsid w:val="00C77354"/>
    <w:rsid w:val="00C80BBC"/>
    <w:rsid w:val="00C81DDC"/>
    <w:rsid w:val="00C86754"/>
    <w:rsid w:val="00C900E9"/>
    <w:rsid w:val="00C92C34"/>
    <w:rsid w:val="00C92E31"/>
    <w:rsid w:val="00C9384C"/>
    <w:rsid w:val="00C96333"/>
    <w:rsid w:val="00C975EE"/>
    <w:rsid w:val="00C97DB8"/>
    <w:rsid w:val="00CA1CED"/>
    <w:rsid w:val="00CA3CA7"/>
    <w:rsid w:val="00CA3E58"/>
    <w:rsid w:val="00CA66EA"/>
    <w:rsid w:val="00CA700B"/>
    <w:rsid w:val="00CA7B19"/>
    <w:rsid w:val="00CB5FF0"/>
    <w:rsid w:val="00CB6518"/>
    <w:rsid w:val="00CB6DB0"/>
    <w:rsid w:val="00CB79E1"/>
    <w:rsid w:val="00CC1247"/>
    <w:rsid w:val="00CC2C18"/>
    <w:rsid w:val="00CC3F13"/>
    <w:rsid w:val="00CC4B0D"/>
    <w:rsid w:val="00CC4E83"/>
    <w:rsid w:val="00CC50A8"/>
    <w:rsid w:val="00CC58EE"/>
    <w:rsid w:val="00CC6616"/>
    <w:rsid w:val="00CC788A"/>
    <w:rsid w:val="00CD085F"/>
    <w:rsid w:val="00CD3030"/>
    <w:rsid w:val="00CD5246"/>
    <w:rsid w:val="00CD658B"/>
    <w:rsid w:val="00CE2AE2"/>
    <w:rsid w:val="00CE400A"/>
    <w:rsid w:val="00CE44C9"/>
    <w:rsid w:val="00CE4501"/>
    <w:rsid w:val="00CE498C"/>
    <w:rsid w:val="00CE5F92"/>
    <w:rsid w:val="00CE6008"/>
    <w:rsid w:val="00CF1309"/>
    <w:rsid w:val="00CF1BF0"/>
    <w:rsid w:val="00CF1F96"/>
    <w:rsid w:val="00CF25E2"/>
    <w:rsid w:val="00CF3287"/>
    <w:rsid w:val="00CF5466"/>
    <w:rsid w:val="00CF577E"/>
    <w:rsid w:val="00CF67CD"/>
    <w:rsid w:val="00CF696D"/>
    <w:rsid w:val="00D00522"/>
    <w:rsid w:val="00D01087"/>
    <w:rsid w:val="00D02909"/>
    <w:rsid w:val="00D03026"/>
    <w:rsid w:val="00D052DB"/>
    <w:rsid w:val="00D10527"/>
    <w:rsid w:val="00D10B5F"/>
    <w:rsid w:val="00D13B26"/>
    <w:rsid w:val="00D143A5"/>
    <w:rsid w:val="00D148C9"/>
    <w:rsid w:val="00D16420"/>
    <w:rsid w:val="00D1729B"/>
    <w:rsid w:val="00D20D34"/>
    <w:rsid w:val="00D23442"/>
    <w:rsid w:val="00D23978"/>
    <w:rsid w:val="00D25909"/>
    <w:rsid w:val="00D26687"/>
    <w:rsid w:val="00D331E2"/>
    <w:rsid w:val="00D33D96"/>
    <w:rsid w:val="00D3449C"/>
    <w:rsid w:val="00D4089B"/>
    <w:rsid w:val="00D42CAA"/>
    <w:rsid w:val="00D43895"/>
    <w:rsid w:val="00D43E99"/>
    <w:rsid w:val="00D44A18"/>
    <w:rsid w:val="00D461A8"/>
    <w:rsid w:val="00D515B7"/>
    <w:rsid w:val="00D53380"/>
    <w:rsid w:val="00D53E00"/>
    <w:rsid w:val="00D54B92"/>
    <w:rsid w:val="00D55EDE"/>
    <w:rsid w:val="00D57313"/>
    <w:rsid w:val="00D611BD"/>
    <w:rsid w:val="00D64413"/>
    <w:rsid w:val="00D64481"/>
    <w:rsid w:val="00D65327"/>
    <w:rsid w:val="00D65A36"/>
    <w:rsid w:val="00D67AA5"/>
    <w:rsid w:val="00D67F1C"/>
    <w:rsid w:val="00D71A76"/>
    <w:rsid w:val="00D73CD5"/>
    <w:rsid w:val="00D73DD8"/>
    <w:rsid w:val="00D74896"/>
    <w:rsid w:val="00D75DEA"/>
    <w:rsid w:val="00D80F71"/>
    <w:rsid w:val="00D8207E"/>
    <w:rsid w:val="00D8228A"/>
    <w:rsid w:val="00D84C11"/>
    <w:rsid w:val="00D87C6B"/>
    <w:rsid w:val="00D907ED"/>
    <w:rsid w:val="00D924F0"/>
    <w:rsid w:val="00D932E9"/>
    <w:rsid w:val="00D94062"/>
    <w:rsid w:val="00D950B9"/>
    <w:rsid w:val="00D97A1E"/>
    <w:rsid w:val="00DA213E"/>
    <w:rsid w:val="00DA33F5"/>
    <w:rsid w:val="00DA5572"/>
    <w:rsid w:val="00DA68C8"/>
    <w:rsid w:val="00DA6FB5"/>
    <w:rsid w:val="00DB22BC"/>
    <w:rsid w:val="00DB4AB5"/>
    <w:rsid w:val="00DC1D9C"/>
    <w:rsid w:val="00DC2A91"/>
    <w:rsid w:val="00DC2E94"/>
    <w:rsid w:val="00DC6EF4"/>
    <w:rsid w:val="00DC7027"/>
    <w:rsid w:val="00DD325F"/>
    <w:rsid w:val="00DD40B9"/>
    <w:rsid w:val="00DD5221"/>
    <w:rsid w:val="00DE36F2"/>
    <w:rsid w:val="00DE51BE"/>
    <w:rsid w:val="00DE53AB"/>
    <w:rsid w:val="00DE70C4"/>
    <w:rsid w:val="00DF0019"/>
    <w:rsid w:val="00DF45C2"/>
    <w:rsid w:val="00DF469C"/>
    <w:rsid w:val="00DF524F"/>
    <w:rsid w:val="00DF7323"/>
    <w:rsid w:val="00E00AF2"/>
    <w:rsid w:val="00E024D2"/>
    <w:rsid w:val="00E04FA5"/>
    <w:rsid w:val="00E06A62"/>
    <w:rsid w:val="00E06B21"/>
    <w:rsid w:val="00E07453"/>
    <w:rsid w:val="00E10BCA"/>
    <w:rsid w:val="00E11D53"/>
    <w:rsid w:val="00E13571"/>
    <w:rsid w:val="00E154F2"/>
    <w:rsid w:val="00E23EB7"/>
    <w:rsid w:val="00E27BB8"/>
    <w:rsid w:val="00E30A2E"/>
    <w:rsid w:val="00E31208"/>
    <w:rsid w:val="00E324AA"/>
    <w:rsid w:val="00E33514"/>
    <w:rsid w:val="00E33F1C"/>
    <w:rsid w:val="00E35D20"/>
    <w:rsid w:val="00E37D09"/>
    <w:rsid w:val="00E41AEA"/>
    <w:rsid w:val="00E43621"/>
    <w:rsid w:val="00E43CBA"/>
    <w:rsid w:val="00E4474F"/>
    <w:rsid w:val="00E45C72"/>
    <w:rsid w:val="00E47E3D"/>
    <w:rsid w:val="00E51514"/>
    <w:rsid w:val="00E5420D"/>
    <w:rsid w:val="00E55FBB"/>
    <w:rsid w:val="00E5653E"/>
    <w:rsid w:val="00E566BA"/>
    <w:rsid w:val="00E56845"/>
    <w:rsid w:val="00E62AB3"/>
    <w:rsid w:val="00E631BD"/>
    <w:rsid w:val="00E63F93"/>
    <w:rsid w:val="00E64550"/>
    <w:rsid w:val="00E654C7"/>
    <w:rsid w:val="00E66630"/>
    <w:rsid w:val="00E67DAD"/>
    <w:rsid w:val="00E70D56"/>
    <w:rsid w:val="00E72D82"/>
    <w:rsid w:val="00E7631D"/>
    <w:rsid w:val="00E7648F"/>
    <w:rsid w:val="00E7755E"/>
    <w:rsid w:val="00E82D6E"/>
    <w:rsid w:val="00E830C5"/>
    <w:rsid w:val="00E83735"/>
    <w:rsid w:val="00E85CCD"/>
    <w:rsid w:val="00E86C1F"/>
    <w:rsid w:val="00E874F4"/>
    <w:rsid w:val="00E90A74"/>
    <w:rsid w:val="00E92822"/>
    <w:rsid w:val="00E9460A"/>
    <w:rsid w:val="00E94699"/>
    <w:rsid w:val="00E95700"/>
    <w:rsid w:val="00E972B9"/>
    <w:rsid w:val="00EA0E19"/>
    <w:rsid w:val="00EA174E"/>
    <w:rsid w:val="00EA202C"/>
    <w:rsid w:val="00EA3892"/>
    <w:rsid w:val="00EA59F1"/>
    <w:rsid w:val="00EA5F55"/>
    <w:rsid w:val="00EB09C8"/>
    <w:rsid w:val="00EB0F6E"/>
    <w:rsid w:val="00EB1C30"/>
    <w:rsid w:val="00EB2E58"/>
    <w:rsid w:val="00EB3BE6"/>
    <w:rsid w:val="00EB50A9"/>
    <w:rsid w:val="00EB535C"/>
    <w:rsid w:val="00EB63A0"/>
    <w:rsid w:val="00EB7063"/>
    <w:rsid w:val="00EB732E"/>
    <w:rsid w:val="00EB7A55"/>
    <w:rsid w:val="00EC29D7"/>
    <w:rsid w:val="00EC3FE7"/>
    <w:rsid w:val="00EC49C6"/>
    <w:rsid w:val="00EC58B3"/>
    <w:rsid w:val="00EC5EF7"/>
    <w:rsid w:val="00ED07AC"/>
    <w:rsid w:val="00ED0DC0"/>
    <w:rsid w:val="00ED1298"/>
    <w:rsid w:val="00ED1972"/>
    <w:rsid w:val="00ED4E87"/>
    <w:rsid w:val="00EE017B"/>
    <w:rsid w:val="00EE0E70"/>
    <w:rsid w:val="00EE22B4"/>
    <w:rsid w:val="00EE2B4B"/>
    <w:rsid w:val="00EE6DEF"/>
    <w:rsid w:val="00EE75E2"/>
    <w:rsid w:val="00EF10BE"/>
    <w:rsid w:val="00EF13C6"/>
    <w:rsid w:val="00EF3BCE"/>
    <w:rsid w:val="00EF702F"/>
    <w:rsid w:val="00EF72D0"/>
    <w:rsid w:val="00F01A16"/>
    <w:rsid w:val="00F033BF"/>
    <w:rsid w:val="00F059AD"/>
    <w:rsid w:val="00F061E5"/>
    <w:rsid w:val="00F1063A"/>
    <w:rsid w:val="00F10B1F"/>
    <w:rsid w:val="00F14ACB"/>
    <w:rsid w:val="00F15D51"/>
    <w:rsid w:val="00F16FAA"/>
    <w:rsid w:val="00F2060B"/>
    <w:rsid w:val="00F21BCA"/>
    <w:rsid w:val="00F229F2"/>
    <w:rsid w:val="00F23B83"/>
    <w:rsid w:val="00F25DD6"/>
    <w:rsid w:val="00F301D9"/>
    <w:rsid w:val="00F3215F"/>
    <w:rsid w:val="00F32C57"/>
    <w:rsid w:val="00F35426"/>
    <w:rsid w:val="00F357AF"/>
    <w:rsid w:val="00F4232B"/>
    <w:rsid w:val="00F435DE"/>
    <w:rsid w:val="00F45959"/>
    <w:rsid w:val="00F45BF7"/>
    <w:rsid w:val="00F51679"/>
    <w:rsid w:val="00F523A4"/>
    <w:rsid w:val="00F52402"/>
    <w:rsid w:val="00F5569F"/>
    <w:rsid w:val="00F56322"/>
    <w:rsid w:val="00F57F89"/>
    <w:rsid w:val="00F62087"/>
    <w:rsid w:val="00F65819"/>
    <w:rsid w:val="00F659BC"/>
    <w:rsid w:val="00F6607F"/>
    <w:rsid w:val="00F66503"/>
    <w:rsid w:val="00F665E4"/>
    <w:rsid w:val="00F66E2C"/>
    <w:rsid w:val="00F67367"/>
    <w:rsid w:val="00F7024C"/>
    <w:rsid w:val="00F702A4"/>
    <w:rsid w:val="00F71239"/>
    <w:rsid w:val="00F74101"/>
    <w:rsid w:val="00F756D7"/>
    <w:rsid w:val="00F8232C"/>
    <w:rsid w:val="00F8300A"/>
    <w:rsid w:val="00F8587B"/>
    <w:rsid w:val="00F86137"/>
    <w:rsid w:val="00F91A99"/>
    <w:rsid w:val="00F92A90"/>
    <w:rsid w:val="00F93219"/>
    <w:rsid w:val="00F93903"/>
    <w:rsid w:val="00F94A2C"/>
    <w:rsid w:val="00F96A6C"/>
    <w:rsid w:val="00F978C5"/>
    <w:rsid w:val="00FA7D8E"/>
    <w:rsid w:val="00FB03D2"/>
    <w:rsid w:val="00FB0693"/>
    <w:rsid w:val="00FB2CBB"/>
    <w:rsid w:val="00FB51BE"/>
    <w:rsid w:val="00FC053A"/>
    <w:rsid w:val="00FC2B2C"/>
    <w:rsid w:val="00FC7AB2"/>
    <w:rsid w:val="00FD0D88"/>
    <w:rsid w:val="00FD0E58"/>
    <w:rsid w:val="00FD3BFB"/>
    <w:rsid w:val="00FD4280"/>
    <w:rsid w:val="00FD46D7"/>
    <w:rsid w:val="00FD51DF"/>
    <w:rsid w:val="00FD6DB1"/>
    <w:rsid w:val="00FE0424"/>
    <w:rsid w:val="00FE15FF"/>
    <w:rsid w:val="00FE212D"/>
    <w:rsid w:val="00FE232C"/>
    <w:rsid w:val="00FE2DC8"/>
    <w:rsid w:val="00FE369E"/>
    <w:rsid w:val="00FE7FD2"/>
    <w:rsid w:val="00FF09CC"/>
    <w:rsid w:val="00FF5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09D5E"/>
  <w15:docId w15:val="{040B822D-DEC0-4A26-874A-96A732B2D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8E3"/>
  </w:style>
  <w:style w:type="paragraph" w:styleId="Heading1">
    <w:name w:val="heading 1"/>
    <w:basedOn w:val="Normal"/>
    <w:next w:val="Normal"/>
    <w:link w:val="Heading1Char"/>
    <w:uiPriority w:val="9"/>
    <w:qFormat/>
    <w:rsid w:val="005E407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350"/>
    <w:pPr>
      <w:ind w:left="720"/>
      <w:contextualSpacing/>
    </w:pPr>
  </w:style>
  <w:style w:type="paragraph" w:styleId="NoSpacing">
    <w:name w:val="No Spacing"/>
    <w:uiPriority w:val="1"/>
    <w:qFormat/>
    <w:rsid w:val="005E4077"/>
    <w:pPr>
      <w:spacing w:after="0" w:line="240" w:lineRule="auto"/>
    </w:pPr>
  </w:style>
  <w:style w:type="character" w:customStyle="1" w:styleId="Heading1Char">
    <w:name w:val="Heading 1 Char"/>
    <w:basedOn w:val="DefaultParagraphFont"/>
    <w:link w:val="Heading1"/>
    <w:uiPriority w:val="9"/>
    <w:rsid w:val="005E4077"/>
    <w:rPr>
      <w:rFonts w:asciiTheme="majorHAnsi" w:eastAsiaTheme="majorEastAsia" w:hAnsiTheme="majorHAnsi" w:cstheme="majorBidi"/>
      <w:b/>
      <w:bCs/>
      <w:color w:val="365F91" w:themeColor="accent1" w:themeShade="BF"/>
      <w:sz w:val="28"/>
      <w:szCs w:val="28"/>
    </w:rPr>
  </w:style>
  <w:style w:type="character" w:styleId="IntenseEmphasis">
    <w:name w:val="Intense Emphasis"/>
    <w:basedOn w:val="DefaultParagraphFont"/>
    <w:uiPriority w:val="21"/>
    <w:qFormat/>
    <w:rsid w:val="005E4077"/>
    <w:rPr>
      <w:b/>
      <w:bCs/>
      <w:i/>
      <w:iCs/>
      <w:color w:val="4F81BD" w:themeColor="accent1"/>
    </w:rPr>
  </w:style>
  <w:style w:type="character" w:styleId="Strong">
    <w:name w:val="Strong"/>
    <w:basedOn w:val="DefaultParagraphFont"/>
    <w:uiPriority w:val="22"/>
    <w:qFormat/>
    <w:rsid w:val="00130513"/>
    <w:rPr>
      <w:b/>
      <w:bCs/>
    </w:rPr>
  </w:style>
  <w:style w:type="paragraph" w:styleId="DocumentMap">
    <w:name w:val="Document Map"/>
    <w:basedOn w:val="Normal"/>
    <w:link w:val="DocumentMapChar"/>
    <w:uiPriority w:val="99"/>
    <w:semiHidden/>
    <w:unhideWhenUsed/>
    <w:rsid w:val="007779AA"/>
    <w:pPr>
      <w:spacing w:after="0" w:line="240" w:lineRule="auto"/>
    </w:pPr>
    <w:rPr>
      <w:rFonts w:ascii="Arial" w:hAnsi="Arial" w:cs="Arial"/>
      <w:sz w:val="16"/>
      <w:szCs w:val="16"/>
    </w:rPr>
  </w:style>
  <w:style w:type="character" w:customStyle="1" w:styleId="DocumentMapChar">
    <w:name w:val="Document Map Char"/>
    <w:basedOn w:val="DefaultParagraphFont"/>
    <w:link w:val="DocumentMap"/>
    <w:uiPriority w:val="99"/>
    <w:semiHidden/>
    <w:rsid w:val="007779AA"/>
    <w:rPr>
      <w:rFonts w:ascii="Arial" w:hAnsi="Arial" w:cs="Arial"/>
      <w:sz w:val="16"/>
      <w:szCs w:val="16"/>
    </w:rPr>
  </w:style>
  <w:style w:type="paragraph" w:styleId="NormalWeb">
    <w:name w:val="Normal (Web)"/>
    <w:basedOn w:val="Normal"/>
    <w:uiPriority w:val="99"/>
    <w:unhideWhenUsed/>
    <w:rsid w:val="006656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03077"/>
    <w:rPr>
      <w:color w:val="0000FF"/>
      <w:u w:val="single"/>
    </w:rPr>
  </w:style>
  <w:style w:type="character" w:styleId="Emphasis">
    <w:name w:val="Emphasis"/>
    <w:basedOn w:val="DefaultParagraphFont"/>
    <w:uiPriority w:val="20"/>
    <w:qFormat/>
    <w:rsid w:val="00FD4280"/>
    <w:rPr>
      <w:i/>
      <w:iCs/>
    </w:rPr>
  </w:style>
  <w:style w:type="paragraph" w:styleId="z-TopofForm">
    <w:name w:val="HTML Top of Form"/>
    <w:basedOn w:val="Normal"/>
    <w:next w:val="Normal"/>
    <w:link w:val="z-TopofFormChar"/>
    <w:hidden/>
    <w:uiPriority w:val="99"/>
    <w:semiHidden/>
    <w:unhideWhenUsed/>
    <w:rsid w:val="007744D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744D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744D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744D1"/>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295395">
      <w:bodyDiv w:val="1"/>
      <w:marLeft w:val="0"/>
      <w:marRight w:val="0"/>
      <w:marTop w:val="0"/>
      <w:marBottom w:val="0"/>
      <w:divBdr>
        <w:top w:val="none" w:sz="0" w:space="0" w:color="auto"/>
        <w:left w:val="none" w:sz="0" w:space="0" w:color="auto"/>
        <w:bottom w:val="none" w:sz="0" w:space="0" w:color="auto"/>
        <w:right w:val="none" w:sz="0" w:space="0" w:color="auto"/>
      </w:divBdr>
      <w:divsChild>
        <w:div w:id="532689401">
          <w:marLeft w:val="0"/>
          <w:marRight w:val="0"/>
          <w:marTop w:val="0"/>
          <w:marBottom w:val="0"/>
          <w:divBdr>
            <w:top w:val="none" w:sz="0" w:space="0" w:color="auto"/>
            <w:left w:val="none" w:sz="0" w:space="0" w:color="auto"/>
            <w:bottom w:val="none" w:sz="0" w:space="0" w:color="auto"/>
            <w:right w:val="none" w:sz="0" w:space="0" w:color="auto"/>
          </w:divBdr>
          <w:divsChild>
            <w:div w:id="713191176">
              <w:marLeft w:val="0"/>
              <w:marRight w:val="0"/>
              <w:marTop w:val="0"/>
              <w:marBottom w:val="0"/>
              <w:divBdr>
                <w:top w:val="none" w:sz="0" w:space="0" w:color="auto"/>
                <w:left w:val="none" w:sz="0" w:space="0" w:color="auto"/>
                <w:bottom w:val="none" w:sz="0" w:space="0" w:color="auto"/>
                <w:right w:val="none" w:sz="0" w:space="0" w:color="auto"/>
              </w:divBdr>
            </w:div>
          </w:divsChild>
        </w:div>
        <w:div w:id="985430532">
          <w:marLeft w:val="0"/>
          <w:marRight w:val="0"/>
          <w:marTop w:val="0"/>
          <w:marBottom w:val="0"/>
          <w:divBdr>
            <w:top w:val="none" w:sz="0" w:space="0" w:color="auto"/>
            <w:left w:val="none" w:sz="0" w:space="0" w:color="auto"/>
            <w:bottom w:val="none" w:sz="0" w:space="0" w:color="auto"/>
            <w:right w:val="none" w:sz="0" w:space="0" w:color="auto"/>
          </w:divBdr>
        </w:div>
      </w:divsChild>
    </w:div>
    <w:div w:id="1663197890">
      <w:bodyDiv w:val="1"/>
      <w:marLeft w:val="0"/>
      <w:marRight w:val="0"/>
      <w:marTop w:val="0"/>
      <w:marBottom w:val="0"/>
      <w:divBdr>
        <w:top w:val="none" w:sz="0" w:space="0" w:color="auto"/>
        <w:left w:val="none" w:sz="0" w:space="0" w:color="auto"/>
        <w:bottom w:val="none" w:sz="0" w:space="0" w:color="auto"/>
        <w:right w:val="none" w:sz="0" w:space="0" w:color="auto"/>
      </w:divBdr>
    </w:div>
    <w:div w:id="1702512904">
      <w:bodyDiv w:val="1"/>
      <w:marLeft w:val="0"/>
      <w:marRight w:val="0"/>
      <w:marTop w:val="0"/>
      <w:marBottom w:val="0"/>
      <w:divBdr>
        <w:top w:val="none" w:sz="0" w:space="0" w:color="auto"/>
        <w:left w:val="none" w:sz="0" w:space="0" w:color="auto"/>
        <w:bottom w:val="none" w:sz="0" w:space="0" w:color="auto"/>
        <w:right w:val="none" w:sz="0" w:space="0" w:color="auto"/>
      </w:divBdr>
      <w:divsChild>
        <w:div w:id="848642362">
          <w:marLeft w:val="0"/>
          <w:marRight w:val="0"/>
          <w:marTop w:val="0"/>
          <w:marBottom w:val="0"/>
          <w:divBdr>
            <w:top w:val="none" w:sz="0" w:space="0" w:color="auto"/>
            <w:left w:val="none" w:sz="0" w:space="0" w:color="auto"/>
            <w:bottom w:val="none" w:sz="0" w:space="0" w:color="auto"/>
            <w:right w:val="none" w:sz="0" w:space="0" w:color="auto"/>
          </w:divBdr>
          <w:divsChild>
            <w:div w:id="238708971">
              <w:marLeft w:val="0"/>
              <w:marRight w:val="0"/>
              <w:marTop w:val="0"/>
              <w:marBottom w:val="0"/>
              <w:divBdr>
                <w:top w:val="none" w:sz="0" w:space="0" w:color="auto"/>
                <w:left w:val="none" w:sz="0" w:space="0" w:color="auto"/>
                <w:bottom w:val="none" w:sz="0" w:space="0" w:color="auto"/>
                <w:right w:val="none" w:sz="0" w:space="0" w:color="auto"/>
              </w:divBdr>
              <w:divsChild>
                <w:div w:id="354963966">
                  <w:marLeft w:val="0"/>
                  <w:marRight w:val="0"/>
                  <w:marTop w:val="0"/>
                  <w:marBottom w:val="0"/>
                  <w:divBdr>
                    <w:top w:val="none" w:sz="0" w:space="0" w:color="auto"/>
                    <w:left w:val="none" w:sz="0" w:space="0" w:color="auto"/>
                    <w:bottom w:val="none" w:sz="0" w:space="0" w:color="auto"/>
                    <w:right w:val="none" w:sz="0" w:space="0" w:color="auto"/>
                  </w:divBdr>
                  <w:divsChild>
                    <w:div w:id="1000739551">
                      <w:marLeft w:val="0"/>
                      <w:marRight w:val="0"/>
                      <w:marTop w:val="0"/>
                      <w:marBottom w:val="0"/>
                      <w:divBdr>
                        <w:top w:val="none" w:sz="0" w:space="0" w:color="auto"/>
                        <w:left w:val="none" w:sz="0" w:space="0" w:color="auto"/>
                        <w:bottom w:val="none" w:sz="0" w:space="0" w:color="auto"/>
                        <w:right w:val="none" w:sz="0" w:space="0" w:color="auto"/>
                      </w:divBdr>
                      <w:divsChild>
                        <w:div w:id="1926526859">
                          <w:marLeft w:val="0"/>
                          <w:marRight w:val="0"/>
                          <w:marTop w:val="0"/>
                          <w:marBottom w:val="0"/>
                          <w:divBdr>
                            <w:top w:val="none" w:sz="0" w:space="0" w:color="auto"/>
                            <w:left w:val="none" w:sz="0" w:space="0" w:color="auto"/>
                            <w:bottom w:val="none" w:sz="0" w:space="0" w:color="auto"/>
                            <w:right w:val="none" w:sz="0" w:space="0" w:color="auto"/>
                          </w:divBdr>
                          <w:divsChild>
                            <w:div w:id="1437096482">
                              <w:marLeft w:val="0"/>
                              <w:marRight w:val="0"/>
                              <w:marTop w:val="0"/>
                              <w:marBottom w:val="0"/>
                              <w:divBdr>
                                <w:top w:val="none" w:sz="0" w:space="0" w:color="auto"/>
                                <w:left w:val="none" w:sz="0" w:space="0" w:color="auto"/>
                                <w:bottom w:val="none" w:sz="0" w:space="0" w:color="auto"/>
                                <w:right w:val="none" w:sz="0" w:space="0" w:color="auto"/>
                              </w:divBdr>
                              <w:divsChild>
                                <w:div w:id="1687706402">
                                  <w:marLeft w:val="-225"/>
                                  <w:marRight w:val="-225"/>
                                  <w:marTop w:val="0"/>
                                  <w:marBottom w:val="0"/>
                                  <w:divBdr>
                                    <w:top w:val="none" w:sz="0" w:space="0" w:color="auto"/>
                                    <w:left w:val="none" w:sz="0" w:space="0" w:color="auto"/>
                                    <w:bottom w:val="none" w:sz="0" w:space="0" w:color="auto"/>
                                    <w:right w:val="none" w:sz="0" w:space="0" w:color="auto"/>
                                  </w:divBdr>
                                  <w:divsChild>
                                    <w:div w:id="1182472246">
                                      <w:marLeft w:val="2975"/>
                                      <w:marRight w:val="0"/>
                                      <w:marTop w:val="0"/>
                                      <w:marBottom w:val="0"/>
                                      <w:divBdr>
                                        <w:top w:val="none" w:sz="0" w:space="0" w:color="auto"/>
                                        <w:left w:val="none" w:sz="0" w:space="0" w:color="auto"/>
                                        <w:bottom w:val="none" w:sz="0" w:space="0" w:color="auto"/>
                                        <w:right w:val="none" w:sz="0" w:space="0" w:color="auto"/>
                                      </w:divBdr>
                                      <w:divsChild>
                                        <w:div w:id="348333577">
                                          <w:marLeft w:val="0"/>
                                          <w:marRight w:val="0"/>
                                          <w:marTop w:val="0"/>
                                          <w:marBottom w:val="0"/>
                                          <w:divBdr>
                                            <w:top w:val="single" w:sz="6" w:space="9" w:color="DAD9D6"/>
                                            <w:left w:val="single" w:sz="6" w:space="9" w:color="DAD9D6"/>
                                            <w:bottom w:val="single" w:sz="6" w:space="9" w:color="DAD9D6"/>
                                            <w:right w:val="single" w:sz="6" w:space="9" w:color="DAD9D6"/>
                                          </w:divBdr>
                                          <w:divsChild>
                                            <w:div w:id="113771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proquest.com/abicomplete/indexinglinkhandler/sng/au/Feng-Jyh,+Lin/$N?accountid=130472" TargetMode="External"/><Relationship Id="rId26" Type="http://schemas.openxmlformats.org/officeDocument/2006/relationships/hyperlink" Target="https://www.proquest.com/indexinglinkhandler/sng/au/Endres,+Herbert/$N?accountid=130472" TargetMode="External"/><Relationship Id="rId39" Type="http://schemas.openxmlformats.org/officeDocument/2006/relationships/hyperlink" Target="https://www.proquest.com/indexinglinkhandler/sng/au/Torrecillas,+Celia/$N?accountid=130472" TargetMode="External"/><Relationship Id="rId21" Type="http://schemas.openxmlformats.org/officeDocument/2006/relationships/hyperlink" Target="https://www.proquest.com/indexinglinkhandler/sng/au/Marina+Yue+Zhang/$N?accountid=130472" TargetMode="External"/><Relationship Id="rId34" Type="http://schemas.openxmlformats.org/officeDocument/2006/relationships/hyperlink" Target="https://www.proquest.com/abicomplete/indexinglinkhandler/sng/au/AliAsghar+Abbasi+Kamardi/$N?accountid=130472" TargetMode="External"/><Relationship Id="rId42" Type="http://schemas.openxmlformats.org/officeDocument/2006/relationships/hyperlink" Target="https://www.proquest.com/abicomplete/indexinglinkhandler/sng/au/Krawczyk-Dembicka,+El$x017cbieta/$N?accountid=130472" TargetMode="External"/><Relationship Id="rId47"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hyperlink" Target="https://www.proquest.com/abicomplete/indexinglinkhandler/sng/au/Mohammadi,+Sepideh/$N?accountid=130472"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proquest.com/indexinglinkhandler/sng/au/Cai,+Hong/$N?accountid=130472" TargetMode="External"/><Relationship Id="rId32" Type="http://schemas.openxmlformats.org/officeDocument/2006/relationships/hyperlink" Target="https://www.proquest.com/abicomplete/indexinglinkhandler/sng/au/Jafari-Sadeghi,+Vahid/$N?accountid=130472" TargetMode="External"/><Relationship Id="rId37" Type="http://schemas.openxmlformats.org/officeDocument/2006/relationships/hyperlink" Target="https://www.proquest.com/abicomplete/indexinglinkhandler/sng/au/Frangieh,+Maria/$N?accountid=130472" TargetMode="External"/><Relationship Id="rId40" Type="http://schemas.openxmlformats.org/officeDocument/2006/relationships/hyperlink" Target="https://www.proquest.com/indexinglinkhandler/sng/au/Tavana,+Madjid/$N?accountid=130472" TargetMode="External"/><Relationship Id="rId45" Type="http://schemas.openxmlformats.org/officeDocument/2006/relationships/hyperlink" Target="https://www.proquest.com/indexinglinkhandler/sng/au/Ferreira,+Jo$e3o+J/$N?accountid=130472" TargetMode="Externa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www.proquest.com/indexinglinkhandler/sng/au/Gann,+David/$N?accountid=130472" TargetMode="External"/><Relationship Id="rId28" Type="http://schemas.openxmlformats.org/officeDocument/2006/relationships/hyperlink" Target="https://www.proquest.com/abicomplete/indexinglinkhandler/sng/au/Mohammadi,+Akbar/$N?accountid=130472" TargetMode="External"/><Relationship Id="rId36" Type="http://schemas.openxmlformats.org/officeDocument/2006/relationships/hyperlink" Target="https://www.proquest.com/abicomplete/indexinglinkhandler/sng/au/Sandu,+Doriana/$N?accountid=130472" TargetMode="External"/><Relationship Id="rId10" Type="http://schemas.openxmlformats.org/officeDocument/2006/relationships/image" Target="media/image6.png"/><Relationship Id="rId19" Type="http://schemas.openxmlformats.org/officeDocument/2006/relationships/hyperlink" Target="https://www.proquest.com/abicomplete/indexinglinkhandler/sng/au/Lai+ChihuFeng/$N?accountid=130472" TargetMode="External"/><Relationship Id="rId31" Type="http://schemas.openxmlformats.org/officeDocument/2006/relationships/hyperlink" Target="https://www.proquest.com/abicomplete/indexinglinkhandler/sng/au/Hannan+Amoozad+Mahdiraji/$N?accountid=130472" TargetMode="External"/><Relationship Id="rId44" Type="http://schemas.openxmlformats.org/officeDocument/2006/relationships/hyperlink" Target="https://www.proquest.com/indexinglinkhandler/sng/au/Guerrero,+Maribel/$N?accountid=130472"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proquest.com/indexinglinkhandler/sng/au/Dodgson,+Mark/$N?accountid=130472" TargetMode="External"/><Relationship Id="rId27" Type="http://schemas.openxmlformats.org/officeDocument/2006/relationships/hyperlink" Target="https://www.proquest.com/indexinglinkhandler/sng/au/H$fcsig,+Stefan/$N?accountid=130472" TargetMode="External"/><Relationship Id="rId30" Type="http://schemas.openxmlformats.org/officeDocument/2006/relationships/hyperlink" Target="https://www.proquest.com/abicomplete/indexinglinkhandler/sng/au/Mokhtarzadeh,+Nima+Garousi/$N?accountid=130472" TargetMode="External"/><Relationship Id="rId35" Type="http://schemas.openxmlformats.org/officeDocument/2006/relationships/hyperlink" Target="https://www.proquest.com/abicomplete/indexinglinkhandler/sng/au/Rusu,+Daniel/$N?accountid=130472" TargetMode="External"/><Relationship Id="rId43" Type="http://schemas.openxmlformats.org/officeDocument/2006/relationships/hyperlink" Target="https://www.proquest.com/indexinglinkhandler/sng/au/Urbano,+David/$N?accountid=130472" TargetMode="External"/><Relationship Id="rId48" Type="http://schemas.openxmlformats.org/officeDocument/2006/relationships/theme" Target="theme/theme1.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proquest.com/indexinglinkhandler/sng/au/Helm,+Roland/$N?accountid=130472" TargetMode="External"/><Relationship Id="rId33" Type="http://schemas.openxmlformats.org/officeDocument/2006/relationships/hyperlink" Target="https://www.proquest.com/abicomplete/indexinglinkhandler/sng/au/Soltani,+Arash/$N?accountid=130472" TargetMode="External"/><Relationship Id="rId38" Type="http://schemas.openxmlformats.org/officeDocument/2006/relationships/hyperlink" Target="https://www.proquest.com/indexinglinkhandler/sng/au/Santos-Arteaga,+Francisco+J/$N?accountid=130472" TargetMode="External"/><Relationship Id="rId46" Type="http://schemas.openxmlformats.org/officeDocument/2006/relationships/hyperlink" Target="https://www.proquest.com/indexinglinkhandler/sng/au/Fernandes,+Cristina+I/$N?accountid=130472" TargetMode="External"/><Relationship Id="rId20" Type="http://schemas.openxmlformats.org/officeDocument/2006/relationships/hyperlink" Target="https://www.proquest.com/indexinglinkhandler/sng/au/Guo,+Lei/$N?accountid=130472" TargetMode="External"/><Relationship Id="rId41" Type="http://schemas.openxmlformats.org/officeDocument/2006/relationships/hyperlink" Target="https://www.proquest.com/abicomplete/indexinglinkhandler/sng/au/Urban,+Wieslaw/$N?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TotalTime>
  <Pages>19</Pages>
  <Words>7685</Words>
  <Characters>43808</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Jones Fonchin</cp:lastModifiedBy>
  <cp:revision>24</cp:revision>
  <dcterms:created xsi:type="dcterms:W3CDTF">2022-05-15T15:34:00Z</dcterms:created>
  <dcterms:modified xsi:type="dcterms:W3CDTF">2022-05-15T21:31:00Z</dcterms:modified>
</cp:coreProperties>
</file>