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D89B9" w14:textId="0D102792" w:rsidR="00930895" w:rsidRPr="00F5707B" w:rsidRDefault="00334268" w:rsidP="00334268">
      <w:pPr>
        <w:tabs>
          <w:tab w:val="left" w:pos="3060"/>
        </w:tabs>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Pr>
          <w:noProof/>
        </w:rPr>
        <w:drawing>
          <wp:inline distT="0" distB="0" distL="0" distR="0" wp14:anchorId="7B7C97BE" wp14:editId="68AB3208">
            <wp:extent cx="3905250" cy="1586636"/>
            <wp:effectExtent l="0" t="0" r="0" b="0"/>
            <wp:docPr id="356757779" name="Picture 1" descr="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0612" cy="1588815"/>
                    </a:xfrm>
                    <a:prstGeom prst="rect">
                      <a:avLst/>
                    </a:prstGeom>
                    <a:noFill/>
                    <a:ln>
                      <a:noFill/>
                    </a:ln>
                  </pic:spPr>
                </pic:pic>
              </a:graphicData>
            </a:graphic>
          </wp:inline>
        </w:drawing>
      </w:r>
    </w:p>
    <w:p w14:paraId="1B773480" w14:textId="77777777" w:rsidR="00930895" w:rsidRPr="00F92CA8" w:rsidRDefault="00930895" w:rsidP="00930895">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14:ligatures w14:val="none"/>
        </w:rPr>
      </w:pPr>
    </w:p>
    <w:p w14:paraId="17FCA903" w14:textId="437B1E3A" w:rsidR="00805B30" w:rsidRPr="00334268" w:rsidRDefault="00930895" w:rsidP="00334268">
      <w:pPr>
        <w:spacing w:before="100" w:beforeAutospacing="1" w:after="100" w:afterAutospacing="1" w:line="240" w:lineRule="auto"/>
        <w:jc w:val="center"/>
        <w:rPr>
          <w:rFonts w:ascii="Times New Roman" w:eastAsia="Times New Roman" w:hAnsi="Times New Roman" w:cs="Times New Roman"/>
          <w:b/>
          <w:bCs/>
          <w:kern w:val="0"/>
          <w:sz w:val="52"/>
          <w:szCs w:val="52"/>
          <w:lang w:eastAsia="en-GB"/>
          <w14:ligatures w14:val="none"/>
        </w:rPr>
      </w:pPr>
      <w:r w:rsidRPr="00334268">
        <w:rPr>
          <w:rFonts w:ascii="Times New Roman" w:eastAsia="Times New Roman" w:hAnsi="Times New Roman" w:cs="Times New Roman"/>
          <w:b/>
          <w:bCs/>
          <w:kern w:val="0"/>
          <w:sz w:val="52"/>
          <w:szCs w:val="52"/>
          <w:lang w:eastAsia="en-GB"/>
          <w14:ligatures w14:val="none"/>
        </w:rPr>
        <w:t>Module Title: Independent Project</w:t>
      </w:r>
      <w:r w:rsidR="0062467B" w:rsidRPr="00334268">
        <w:rPr>
          <w:rFonts w:ascii="Times New Roman" w:eastAsia="Times New Roman" w:hAnsi="Times New Roman" w:cs="Times New Roman"/>
          <w:b/>
          <w:bCs/>
          <w:kern w:val="0"/>
          <w:sz w:val="52"/>
          <w:szCs w:val="52"/>
          <w:lang w:eastAsia="en-GB"/>
          <w14:ligatures w14:val="none"/>
        </w:rPr>
        <w:t xml:space="preserve"> </w:t>
      </w:r>
    </w:p>
    <w:p w14:paraId="45829CE1" w14:textId="77777777" w:rsidR="00334268" w:rsidRDefault="00930895" w:rsidP="00930895">
      <w:pPr>
        <w:spacing w:before="100" w:beforeAutospacing="1" w:after="100" w:afterAutospacing="1" w:line="240" w:lineRule="auto"/>
        <w:jc w:val="center"/>
        <w:rPr>
          <w:rFonts w:ascii="Times New Roman" w:eastAsia="Times New Roman" w:hAnsi="Times New Roman" w:cs="Times New Roman"/>
          <w:b/>
          <w:bCs/>
          <w:kern w:val="0"/>
          <w:sz w:val="32"/>
          <w:szCs w:val="32"/>
          <w:lang w:eastAsia="en-GB"/>
          <w14:ligatures w14:val="none"/>
        </w:rPr>
      </w:pPr>
      <w:r w:rsidRPr="00334268">
        <w:rPr>
          <w:rFonts w:ascii="Times New Roman" w:eastAsia="Times New Roman" w:hAnsi="Times New Roman" w:cs="Times New Roman"/>
          <w:b/>
          <w:bCs/>
          <w:kern w:val="0"/>
          <w:sz w:val="32"/>
          <w:szCs w:val="32"/>
          <w:lang w:eastAsia="en-GB"/>
          <w14:ligatures w14:val="none"/>
        </w:rPr>
        <w:br/>
        <w:t>Module Code: BMBM6020</w:t>
      </w:r>
      <w:r w:rsidRPr="00334268">
        <w:rPr>
          <w:rFonts w:ascii="Times New Roman" w:eastAsia="Times New Roman" w:hAnsi="Times New Roman" w:cs="Times New Roman"/>
          <w:b/>
          <w:bCs/>
          <w:kern w:val="0"/>
          <w:sz w:val="32"/>
          <w:szCs w:val="32"/>
          <w:lang w:eastAsia="en-GB"/>
          <w14:ligatures w14:val="none"/>
        </w:rPr>
        <w:br/>
        <w:t>Assessment Title: Research Proposal</w:t>
      </w:r>
    </w:p>
    <w:p w14:paraId="0FE07612" w14:textId="311E5061" w:rsidR="00334268" w:rsidRDefault="00334268" w:rsidP="00930895">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334268">
        <w:rPr>
          <w:rFonts w:ascii="Times New Roman" w:eastAsia="Times New Roman" w:hAnsi="Times New Roman" w:cs="Times New Roman"/>
          <w:b/>
          <w:bCs/>
          <w:kern w:val="0"/>
          <w:lang w:eastAsia="en-GB"/>
          <w14:ligatures w14:val="none"/>
        </w:rPr>
        <w:t>Lecturer/Supervisor: Robyn Griffiths</w:t>
      </w:r>
    </w:p>
    <w:p w14:paraId="4B854ED5"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p>
    <w:p w14:paraId="77BCD2FA" w14:textId="77777777" w:rsidR="0089313F" w:rsidRDefault="0089313F" w:rsidP="0093089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
    <w:p w14:paraId="063917A4" w14:textId="77777777" w:rsidR="00334268" w:rsidRDefault="00930895" w:rsidP="00930895">
      <w:pPr>
        <w:spacing w:before="100" w:beforeAutospacing="1" w:after="100" w:afterAutospacing="1" w:line="240" w:lineRule="auto"/>
        <w:jc w:val="center"/>
        <w:rPr>
          <w:rFonts w:ascii="Times New Roman" w:eastAsia="Times New Roman" w:hAnsi="Times New Roman" w:cs="Times New Roman"/>
          <w:b/>
          <w:bCs/>
          <w:i/>
          <w:iCs/>
          <w:kern w:val="0"/>
          <w:sz w:val="32"/>
          <w:szCs w:val="32"/>
          <w:lang w:eastAsia="en-GB"/>
          <w14:ligatures w14:val="none"/>
        </w:rPr>
      </w:pPr>
      <w:r w:rsidRPr="00F5707B">
        <w:rPr>
          <w:rFonts w:ascii="Times New Roman" w:eastAsia="Times New Roman" w:hAnsi="Times New Roman" w:cs="Times New Roman"/>
          <w:kern w:val="0"/>
          <w:lang w:eastAsia="en-GB"/>
          <w14:ligatures w14:val="none"/>
        </w:rPr>
        <w:br/>
      </w:r>
      <w:r w:rsidRPr="00334268">
        <w:rPr>
          <w:rFonts w:ascii="Times New Roman" w:eastAsia="Times New Roman" w:hAnsi="Times New Roman" w:cs="Times New Roman"/>
          <w:b/>
          <w:bCs/>
          <w:kern w:val="0"/>
          <w:sz w:val="32"/>
          <w:szCs w:val="32"/>
          <w:lang w:eastAsia="en-GB"/>
          <w14:ligatures w14:val="none"/>
        </w:rPr>
        <w:t xml:space="preserve">Research Topic: </w:t>
      </w:r>
      <w:r w:rsidRPr="00334268">
        <w:rPr>
          <w:rFonts w:ascii="Times New Roman" w:eastAsia="Times New Roman" w:hAnsi="Times New Roman" w:cs="Times New Roman"/>
          <w:b/>
          <w:bCs/>
          <w:i/>
          <w:iCs/>
          <w:kern w:val="0"/>
          <w:sz w:val="32"/>
          <w:szCs w:val="32"/>
          <w:lang w:eastAsia="en-GB"/>
          <w14:ligatures w14:val="none"/>
        </w:rPr>
        <w:t>Technologies Used in NHS Intelligent Automation (IA) Systems During COVID-19</w:t>
      </w:r>
    </w:p>
    <w:p w14:paraId="41878D78" w14:textId="084B1541" w:rsidR="00334268" w:rsidRDefault="00334268" w:rsidP="0093089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b/>
          <w:bCs/>
          <w:kern w:val="0"/>
          <w:lang w:eastAsia="en-GB"/>
          <w14:ligatures w14:val="none"/>
        </w:rPr>
        <w:t>Submission Date:</w:t>
      </w:r>
      <w:r w:rsidRPr="00F5707B">
        <w:rPr>
          <w:rFonts w:ascii="Times New Roman" w:eastAsia="Times New Roman" w:hAnsi="Times New Roman" w:cs="Times New Roman"/>
          <w:kern w:val="0"/>
          <w:lang w:eastAsia="en-GB"/>
          <w14:ligatures w14:val="none"/>
        </w:rPr>
        <w:t xml:space="preserve"> 24.12.2025</w:t>
      </w:r>
    </w:p>
    <w:p w14:paraId="604C9F85" w14:textId="7690A5AD" w:rsidR="0089313F" w:rsidRPr="00334268" w:rsidRDefault="0089313F" w:rsidP="00930895">
      <w:pPr>
        <w:spacing w:before="100" w:beforeAutospacing="1" w:after="100" w:afterAutospacing="1" w:line="240" w:lineRule="auto"/>
        <w:jc w:val="center"/>
        <w:rPr>
          <w:rFonts w:ascii="Times New Roman" w:eastAsia="Times New Roman" w:hAnsi="Times New Roman" w:cs="Times New Roman"/>
          <w:b/>
          <w:bCs/>
          <w:i/>
          <w:iCs/>
          <w:kern w:val="0"/>
          <w:sz w:val="32"/>
          <w:szCs w:val="32"/>
          <w:lang w:eastAsia="en-GB"/>
          <w14:ligatures w14:val="none"/>
        </w:rPr>
      </w:pPr>
      <w:r w:rsidRPr="00F5707B">
        <w:rPr>
          <w:rFonts w:ascii="Times New Roman" w:eastAsia="Times New Roman" w:hAnsi="Times New Roman" w:cs="Times New Roman"/>
          <w:b/>
          <w:bCs/>
          <w:kern w:val="0"/>
          <w:lang w:eastAsia="en-GB"/>
          <w14:ligatures w14:val="none"/>
        </w:rPr>
        <w:t>Student Name: Cyrille Tounoudjou</w:t>
      </w:r>
    </w:p>
    <w:p w14:paraId="3492667F"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p>
    <w:p w14:paraId="2692A553"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p>
    <w:p w14:paraId="70176686"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p>
    <w:p w14:paraId="57532BD0"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p>
    <w:p w14:paraId="11287AF8" w14:textId="77777777" w:rsidR="00334268" w:rsidRDefault="00334268" w:rsidP="00930895">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p>
    <w:p w14:paraId="4B430C4E" w14:textId="48FDA915" w:rsidR="00930895" w:rsidRPr="005D2C9E" w:rsidRDefault="00930895" w:rsidP="005D2C9E">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br/>
      </w:r>
      <w:r w:rsidRPr="00F5707B">
        <w:rPr>
          <w:rFonts w:ascii="Times New Roman" w:eastAsia="Times New Roman" w:hAnsi="Times New Roman" w:cs="Times New Roman"/>
          <w:kern w:val="0"/>
          <w:lang w:eastAsia="en-GB"/>
          <w14:ligatures w14:val="none"/>
        </w:rPr>
        <w:br/>
      </w:r>
      <w:r w:rsidRPr="00F5707B">
        <w:rPr>
          <w:rFonts w:ascii="Times New Roman" w:eastAsia="Times New Roman" w:hAnsi="Times New Roman" w:cs="Times New Roman"/>
          <w:kern w:val="0"/>
          <w:lang w:eastAsia="en-GB"/>
          <w14:ligatures w14:val="none"/>
        </w:rPr>
        <w:lastRenderedPageBreak/>
        <w:br/>
      </w:r>
    </w:p>
    <w:p w14:paraId="0566BED0" w14:textId="18D70211" w:rsidR="00B27D20" w:rsidRPr="00F5707B" w:rsidRDefault="00B27D20" w:rsidP="00B27D20">
      <w:pPr>
        <w:spacing w:before="100" w:beforeAutospacing="1" w:after="100" w:afterAutospacing="1" w:line="360" w:lineRule="auto"/>
        <w:jc w:val="both"/>
        <w:outlineLvl w:val="0"/>
        <w:rPr>
          <w:rFonts w:ascii="Times New Roman" w:eastAsia="Times New Roman" w:hAnsi="Times New Roman" w:cs="Times New Roman"/>
          <w:b/>
          <w:bCs/>
          <w:kern w:val="36"/>
          <w:lang w:eastAsia="en-GB"/>
          <w14:ligatures w14:val="none"/>
        </w:rPr>
      </w:pPr>
      <w:r w:rsidRPr="00F5707B">
        <w:rPr>
          <w:rFonts w:ascii="Times New Roman" w:eastAsia="Times New Roman" w:hAnsi="Times New Roman" w:cs="Times New Roman"/>
          <w:b/>
          <w:bCs/>
          <w:kern w:val="36"/>
          <w:lang w:eastAsia="en-GB"/>
          <w14:ligatures w14:val="none"/>
        </w:rPr>
        <w:t>Abstract</w:t>
      </w:r>
    </w:p>
    <w:p w14:paraId="51B2EA5B" w14:textId="4D1DED46" w:rsidR="00B27D20" w:rsidRPr="00F5707B" w:rsidRDefault="00930895"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The COVID-19 pandemic has </w:t>
      </w:r>
      <w:r w:rsidR="001B6931" w:rsidRPr="00F5707B">
        <w:rPr>
          <w:rFonts w:ascii="Times New Roman" w:eastAsia="Times New Roman" w:hAnsi="Times New Roman" w:cs="Times New Roman"/>
          <w:kern w:val="0"/>
          <w:lang w:eastAsia="en-GB"/>
          <w14:ligatures w14:val="none"/>
        </w:rPr>
        <w:t>catalysed</w:t>
      </w:r>
      <w:r w:rsidRPr="00F5707B">
        <w:rPr>
          <w:rFonts w:ascii="Times New Roman" w:eastAsia="Times New Roman" w:hAnsi="Times New Roman" w:cs="Times New Roman"/>
          <w:kern w:val="0"/>
          <w:lang w:eastAsia="en-GB"/>
          <w14:ligatures w14:val="none"/>
        </w:rPr>
        <w:t xml:space="preserve"> the use of Intelligent Automation (IA) technologies throughout the UK National Health Service (NHS), but the net effect of these tools is still debatable. This paper critically evaluates the use, implementation and use of IA technologies, such as Electronic Health Records (Epic, Cerner), Robotic Process Automation (RPA), NHS 111 online initial assessment, and remote home-monitors, throughout the pandemic. The study is based on a secondary qualitative integrative review to synthesise existing empirical research, reviews and policy papers published in 2020-25. The results indicate that, although IA played a key role in supporting critical processes including the automation of workflows, integration of real-time data, and remote evaluation, not all NHS Trusts used it effectively. The modifying factors of technology performance were structural constraints such as interoperability barriers, unreliable digital maturity, workforce capacity constraints and inadequate governance. Algorithms The results of digital triage and remote monitoring further indicate the issue of algorithm reliability and patient safety as well as disparities in access. Successful RPA projects have been </w:t>
      </w:r>
      <w:r w:rsidR="00F5707B" w:rsidRPr="00F5707B">
        <w:rPr>
          <w:rFonts w:ascii="Times New Roman" w:eastAsia="Times New Roman" w:hAnsi="Times New Roman" w:cs="Times New Roman"/>
          <w:kern w:val="0"/>
          <w:lang w:eastAsia="en-GB"/>
          <w14:ligatures w14:val="none"/>
        </w:rPr>
        <w:t>isolated</w:t>
      </w:r>
      <w:r w:rsidRPr="00F5707B">
        <w:rPr>
          <w:rFonts w:ascii="Times New Roman" w:eastAsia="Times New Roman" w:hAnsi="Times New Roman" w:cs="Times New Roman"/>
          <w:kern w:val="0"/>
          <w:lang w:eastAsia="en-GB"/>
          <w14:ligatures w14:val="none"/>
        </w:rPr>
        <w:t xml:space="preserve"> pilot projects as opposed to national projects that can be scaled. The review has found that IA was an enabler, as well as a stress test of the NHS, revealing systemic vulnerabilities that need to be tackled during future digital transformation. The recommendations include enhancement of interoperability, governance, workforce digital capability and national IA strategy.</w:t>
      </w:r>
    </w:p>
    <w:p w14:paraId="57D5991F"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386021F7"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5B03C331"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084143D4"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4C3EC825" w14:textId="77777777" w:rsidR="00930895" w:rsidRPr="00F5707B" w:rsidRDefault="00930895"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1CCDFCC7" w14:textId="77777777" w:rsidR="00930895" w:rsidRPr="00F5707B" w:rsidRDefault="00930895"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1359D4FE"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749844863"/>
        <w:docPartObj>
          <w:docPartGallery w:val="Table of Contents"/>
          <w:docPartUnique/>
        </w:docPartObj>
      </w:sdtPr>
      <w:sdtEndPr/>
      <w:sdtContent>
        <w:p w14:paraId="16F37372" w14:textId="7936534C" w:rsidR="00B27D20" w:rsidRPr="00F5707B" w:rsidRDefault="00B27D20">
          <w:pPr>
            <w:pStyle w:val="TOCHeading"/>
            <w:rPr>
              <w:lang w:val="en-GB"/>
            </w:rPr>
          </w:pPr>
          <w:r w:rsidRPr="00F5707B">
            <w:rPr>
              <w:lang w:val="en-GB"/>
            </w:rPr>
            <w:t>Table of Contents</w:t>
          </w:r>
        </w:p>
        <w:p w14:paraId="07E51C87" w14:textId="1EFA3C13" w:rsidR="00B27D20" w:rsidRPr="00F5707B" w:rsidRDefault="00B27D20">
          <w:pPr>
            <w:pStyle w:val="TOC2"/>
            <w:tabs>
              <w:tab w:val="right" w:leader="dot" w:pos="9016"/>
            </w:tabs>
          </w:pPr>
          <w:r w:rsidRPr="00F5707B">
            <w:rPr>
              <w:b w:val="0"/>
              <w:bCs w:val="0"/>
            </w:rPr>
            <w:fldChar w:fldCharType="begin"/>
          </w:r>
          <w:r w:rsidRPr="00F5707B">
            <w:instrText xml:space="preserve"> TOC \o "1-3" \h \z \u </w:instrText>
          </w:r>
          <w:r w:rsidRPr="00F5707B">
            <w:rPr>
              <w:b w:val="0"/>
              <w:bCs w:val="0"/>
            </w:rPr>
            <w:fldChar w:fldCharType="separate"/>
          </w:r>
          <w:hyperlink w:anchor="_Toc215203363" w:history="1">
            <w:r w:rsidRPr="00F5707B">
              <w:rPr>
                <w:rStyle w:val="Hyperlink"/>
                <w:rFonts w:ascii="Times New Roman" w:eastAsia="Times New Roman" w:hAnsi="Times New Roman" w:cs="Times New Roman"/>
                <w:kern w:val="0"/>
                <w:lang w:eastAsia="en-GB"/>
                <w14:ligatures w14:val="none"/>
              </w:rPr>
              <w:t>1. Introduction</w:t>
            </w:r>
            <w:r w:rsidRPr="00F5707B">
              <w:rPr>
                <w:webHidden/>
              </w:rPr>
              <w:tab/>
            </w:r>
            <w:r w:rsidRPr="00F5707B">
              <w:rPr>
                <w:webHidden/>
              </w:rPr>
              <w:fldChar w:fldCharType="begin"/>
            </w:r>
            <w:r w:rsidRPr="00F5707B">
              <w:rPr>
                <w:webHidden/>
              </w:rPr>
              <w:instrText xml:space="preserve"> PAGEREF _Toc215203363 \h </w:instrText>
            </w:r>
            <w:r w:rsidRPr="00F5707B">
              <w:rPr>
                <w:webHidden/>
              </w:rPr>
            </w:r>
            <w:r w:rsidRPr="00F5707B">
              <w:rPr>
                <w:webHidden/>
              </w:rPr>
              <w:fldChar w:fldCharType="separate"/>
            </w:r>
            <w:r w:rsidRPr="00F5707B">
              <w:rPr>
                <w:webHidden/>
              </w:rPr>
              <w:t>1</w:t>
            </w:r>
            <w:r w:rsidRPr="00F5707B">
              <w:rPr>
                <w:webHidden/>
              </w:rPr>
              <w:fldChar w:fldCharType="end"/>
            </w:r>
          </w:hyperlink>
        </w:p>
        <w:p w14:paraId="7B841EB6" w14:textId="13E3CC30" w:rsidR="00B27D20" w:rsidRPr="00F5707B" w:rsidRDefault="00B27D20">
          <w:pPr>
            <w:pStyle w:val="TOC2"/>
            <w:tabs>
              <w:tab w:val="right" w:leader="dot" w:pos="9016"/>
            </w:tabs>
          </w:pPr>
          <w:hyperlink w:anchor="_Toc215203364" w:history="1">
            <w:r w:rsidRPr="00F5707B">
              <w:rPr>
                <w:rStyle w:val="Hyperlink"/>
                <w:rFonts w:ascii="Times New Roman" w:eastAsia="Times New Roman" w:hAnsi="Times New Roman" w:cs="Times New Roman"/>
                <w:kern w:val="0"/>
                <w:lang w:eastAsia="en-GB"/>
                <w14:ligatures w14:val="none"/>
              </w:rPr>
              <w:t>2. Background and Rationale</w:t>
            </w:r>
            <w:r w:rsidRPr="00F5707B">
              <w:rPr>
                <w:webHidden/>
              </w:rPr>
              <w:tab/>
            </w:r>
            <w:r w:rsidRPr="00F5707B">
              <w:rPr>
                <w:webHidden/>
              </w:rPr>
              <w:fldChar w:fldCharType="begin"/>
            </w:r>
            <w:r w:rsidRPr="00F5707B">
              <w:rPr>
                <w:webHidden/>
              </w:rPr>
              <w:instrText xml:space="preserve"> PAGEREF _Toc215203364 \h </w:instrText>
            </w:r>
            <w:r w:rsidRPr="00F5707B">
              <w:rPr>
                <w:webHidden/>
              </w:rPr>
            </w:r>
            <w:r w:rsidRPr="00F5707B">
              <w:rPr>
                <w:webHidden/>
              </w:rPr>
              <w:fldChar w:fldCharType="separate"/>
            </w:r>
            <w:r w:rsidRPr="00F5707B">
              <w:rPr>
                <w:webHidden/>
              </w:rPr>
              <w:t>1</w:t>
            </w:r>
            <w:r w:rsidRPr="00F5707B">
              <w:rPr>
                <w:webHidden/>
              </w:rPr>
              <w:fldChar w:fldCharType="end"/>
            </w:r>
          </w:hyperlink>
        </w:p>
        <w:p w14:paraId="169B2AC0" w14:textId="6709138A" w:rsidR="00B27D20" w:rsidRPr="00F5707B" w:rsidRDefault="00B27D20">
          <w:pPr>
            <w:pStyle w:val="TOC2"/>
            <w:tabs>
              <w:tab w:val="right" w:leader="dot" w:pos="9016"/>
            </w:tabs>
          </w:pPr>
          <w:hyperlink w:anchor="_Toc215203365" w:history="1">
            <w:r w:rsidRPr="00F5707B">
              <w:rPr>
                <w:rStyle w:val="Hyperlink"/>
                <w:rFonts w:ascii="Times New Roman" w:eastAsia="Times New Roman" w:hAnsi="Times New Roman" w:cs="Times New Roman"/>
                <w:kern w:val="0"/>
                <w:lang w:eastAsia="en-GB"/>
                <w14:ligatures w14:val="none"/>
              </w:rPr>
              <w:t>3. Aim, Objectives and Research Questions</w:t>
            </w:r>
            <w:r w:rsidRPr="00F5707B">
              <w:rPr>
                <w:webHidden/>
              </w:rPr>
              <w:tab/>
            </w:r>
            <w:r w:rsidRPr="00F5707B">
              <w:rPr>
                <w:webHidden/>
              </w:rPr>
              <w:fldChar w:fldCharType="begin"/>
            </w:r>
            <w:r w:rsidRPr="00F5707B">
              <w:rPr>
                <w:webHidden/>
              </w:rPr>
              <w:instrText xml:space="preserve"> PAGEREF _Toc215203365 \h </w:instrText>
            </w:r>
            <w:r w:rsidRPr="00F5707B">
              <w:rPr>
                <w:webHidden/>
              </w:rPr>
            </w:r>
            <w:r w:rsidRPr="00F5707B">
              <w:rPr>
                <w:webHidden/>
              </w:rPr>
              <w:fldChar w:fldCharType="separate"/>
            </w:r>
            <w:r w:rsidRPr="00F5707B">
              <w:rPr>
                <w:webHidden/>
              </w:rPr>
              <w:t>3</w:t>
            </w:r>
            <w:r w:rsidRPr="00F5707B">
              <w:rPr>
                <w:webHidden/>
              </w:rPr>
              <w:fldChar w:fldCharType="end"/>
            </w:r>
          </w:hyperlink>
        </w:p>
        <w:p w14:paraId="59C3BA2D" w14:textId="37F41832" w:rsidR="00B27D20" w:rsidRPr="00F5707B" w:rsidRDefault="00B27D20">
          <w:pPr>
            <w:pStyle w:val="TOC3"/>
            <w:tabs>
              <w:tab w:val="right" w:leader="dot" w:pos="9016"/>
            </w:tabs>
          </w:pPr>
          <w:hyperlink w:anchor="_Toc215203366" w:history="1">
            <w:r w:rsidRPr="00F5707B">
              <w:rPr>
                <w:rStyle w:val="Hyperlink"/>
                <w:rFonts w:ascii="Times New Roman" w:eastAsia="Times New Roman" w:hAnsi="Times New Roman" w:cs="Times New Roman"/>
                <w:b/>
                <w:bCs/>
                <w:kern w:val="0"/>
                <w:lang w:eastAsia="en-GB"/>
                <w14:ligatures w14:val="none"/>
              </w:rPr>
              <w:t>Aim</w:t>
            </w:r>
            <w:r w:rsidRPr="00F5707B">
              <w:rPr>
                <w:webHidden/>
              </w:rPr>
              <w:tab/>
            </w:r>
            <w:r w:rsidRPr="00F5707B">
              <w:rPr>
                <w:webHidden/>
              </w:rPr>
              <w:fldChar w:fldCharType="begin"/>
            </w:r>
            <w:r w:rsidRPr="00F5707B">
              <w:rPr>
                <w:webHidden/>
              </w:rPr>
              <w:instrText xml:space="preserve"> PAGEREF _Toc215203366 \h </w:instrText>
            </w:r>
            <w:r w:rsidRPr="00F5707B">
              <w:rPr>
                <w:webHidden/>
              </w:rPr>
            </w:r>
            <w:r w:rsidRPr="00F5707B">
              <w:rPr>
                <w:webHidden/>
              </w:rPr>
              <w:fldChar w:fldCharType="separate"/>
            </w:r>
            <w:r w:rsidRPr="00F5707B">
              <w:rPr>
                <w:webHidden/>
              </w:rPr>
              <w:t>3</w:t>
            </w:r>
            <w:r w:rsidRPr="00F5707B">
              <w:rPr>
                <w:webHidden/>
              </w:rPr>
              <w:fldChar w:fldCharType="end"/>
            </w:r>
          </w:hyperlink>
        </w:p>
        <w:p w14:paraId="44CA338E" w14:textId="01CBD474" w:rsidR="00B27D20" w:rsidRPr="00F5707B" w:rsidRDefault="00B27D20">
          <w:pPr>
            <w:pStyle w:val="TOC3"/>
            <w:tabs>
              <w:tab w:val="right" w:leader="dot" w:pos="9016"/>
            </w:tabs>
          </w:pPr>
          <w:hyperlink w:anchor="_Toc215203367" w:history="1">
            <w:r w:rsidRPr="00F5707B">
              <w:rPr>
                <w:rStyle w:val="Hyperlink"/>
                <w:rFonts w:ascii="Times New Roman" w:eastAsia="Times New Roman" w:hAnsi="Times New Roman" w:cs="Times New Roman"/>
                <w:b/>
                <w:bCs/>
                <w:kern w:val="0"/>
                <w:lang w:eastAsia="en-GB"/>
                <w14:ligatures w14:val="none"/>
              </w:rPr>
              <w:t>Objectives</w:t>
            </w:r>
            <w:r w:rsidRPr="00F5707B">
              <w:rPr>
                <w:webHidden/>
              </w:rPr>
              <w:tab/>
            </w:r>
            <w:r w:rsidRPr="00F5707B">
              <w:rPr>
                <w:webHidden/>
              </w:rPr>
              <w:fldChar w:fldCharType="begin"/>
            </w:r>
            <w:r w:rsidRPr="00F5707B">
              <w:rPr>
                <w:webHidden/>
              </w:rPr>
              <w:instrText xml:space="preserve"> PAGEREF _Toc215203367 \h </w:instrText>
            </w:r>
            <w:r w:rsidRPr="00F5707B">
              <w:rPr>
                <w:webHidden/>
              </w:rPr>
            </w:r>
            <w:r w:rsidRPr="00F5707B">
              <w:rPr>
                <w:webHidden/>
              </w:rPr>
              <w:fldChar w:fldCharType="separate"/>
            </w:r>
            <w:r w:rsidRPr="00F5707B">
              <w:rPr>
                <w:webHidden/>
              </w:rPr>
              <w:t>3</w:t>
            </w:r>
            <w:r w:rsidRPr="00F5707B">
              <w:rPr>
                <w:webHidden/>
              </w:rPr>
              <w:fldChar w:fldCharType="end"/>
            </w:r>
          </w:hyperlink>
        </w:p>
        <w:p w14:paraId="1C2894F2" w14:textId="7E784027" w:rsidR="00B27D20" w:rsidRPr="00F5707B" w:rsidRDefault="00B27D20">
          <w:pPr>
            <w:pStyle w:val="TOC3"/>
            <w:tabs>
              <w:tab w:val="right" w:leader="dot" w:pos="9016"/>
            </w:tabs>
          </w:pPr>
          <w:hyperlink w:anchor="_Toc215203368" w:history="1">
            <w:r w:rsidRPr="00F5707B">
              <w:rPr>
                <w:rStyle w:val="Hyperlink"/>
                <w:rFonts w:ascii="Times New Roman" w:eastAsia="Times New Roman" w:hAnsi="Times New Roman" w:cs="Times New Roman"/>
                <w:b/>
                <w:bCs/>
                <w:kern w:val="0"/>
                <w:lang w:eastAsia="en-GB"/>
                <w14:ligatures w14:val="none"/>
              </w:rPr>
              <w:t>Research Questions</w:t>
            </w:r>
            <w:r w:rsidRPr="00F5707B">
              <w:rPr>
                <w:webHidden/>
              </w:rPr>
              <w:tab/>
            </w:r>
            <w:r w:rsidRPr="00F5707B">
              <w:rPr>
                <w:webHidden/>
              </w:rPr>
              <w:fldChar w:fldCharType="begin"/>
            </w:r>
            <w:r w:rsidRPr="00F5707B">
              <w:rPr>
                <w:webHidden/>
              </w:rPr>
              <w:instrText xml:space="preserve"> PAGEREF _Toc215203368 \h </w:instrText>
            </w:r>
            <w:r w:rsidRPr="00F5707B">
              <w:rPr>
                <w:webHidden/>
              </w:rPr>
            </w:r>
            <w:r w:rsidRPr="00F5707B">
              <w:rPr>
                <w:webHidden/>
              </w:rPr>
              <w:fldChar w:fldCharType="separate"/>
            </w:r>
            <w:r w:rsidRPr="00F5707B">
              <w:rPr>
                <w:webHidden/>
              </w:rPr>
              <w:t>4</w:t>
            </w:r>
            <w:r w:rsidRPr="00F5707B">
              <w:rPr>
                <w:webHidden/>
              </w:rPr>
              <w:fldChar w:fldCharType="end"/>
            </w:r>
          </w:hyperlink>
        </w:p>
        <w:p w14:paraId="5BE6D0E5" w14:textId="10EFB535" w:rsidR="00B27D20" w:rsidRPr="00F5707B" w:rsidRDefault="00B27D20">
          <w:pPr>
            <w:pStyle w:val="TOC2"/>
            <w:tabs>
              <w:tab w:val="right" w:leader="dot" w:pos="9016"/>
            </w:tabs>
          </w:pPr>
          <w:hyperlink w:anchor="_Toc215203369" w:history="1">
            <w:r w:rsidRPr="00F5707B">
              <w:rPr>
                <w:rStyle w:val="Hyperlink"/>
                <w:rFonts w:ascii="Times New Roman" w:eastAsia="Times New Roman" w:hAnsi="Times New Roman" w:cs="Times New Roman"/>
                <w:kern w:val="0"/>
                <w:lang w:eastAsia="en-GB"/>
                <w14:ligatures w14:val="none"/>
              </w:rPr>
              <w:t>4. Literature Review (Critical Overview)</w:t>
            </w:r>
            <w:r w:rsidRPr="00F5707B">
              <w:rPr>
                <w:webHidden/>
              </w:rPr>
              <w:tab/>
            </w:r>
            <w:r w:rsidRPr="00F5707B">
              <w:rPr>
                <w:webHidden/>
              </w:rPr>
              <w:fldChar w:fldCharType="begin"/>
            </w:r>
            <w:r w:rsidRPr="00F5707B">
              <w:rPr>
                <w:webHidden/>
              </w:rPr>
              <w:instrText xml:space="preserve"> PAGEREF _Toc215203369 \h </w:instrText>
            </w:r>
            <w:r w:rsidRPr="00F5707B">
              <w:rPr>
                <w:webHidden/>
              </w:rPr>
            </w:r>
            <w:r w:rsidRPr="00F5707B">
              <w:rPr>
                <w:webHidden/>
              </w:rPr>
              <w:fldChar w:fldCharType="separate"/>
            </w:r>
            <w:r w:rsidRPr="00F5707B">
              <w:rPr>
                <w:webHidden/>
              </w:rPr>
              <w:t>4</w:t>
            </w:r>
            <w:r w:rsidRPr="00F5707B">
              <w:rPr>
                <w:webHidden/>
              </w:rPr>
              <w:fldChar w:fldCharType="end"/>
            </w:r>
          </w:hyperlink>
        </w:p>
        <w:p w14:paraId="40E8B7E2" w14:textId="51C82940" w:rsidR="00B27D20" w:rsidRPr="00F5707B" w:rsidRDefault="00B27D20">
          <w:pPr>
            <w:pStyle w:val="TOC2"/>
            <w:tabs>
              <w:tab w:val="right" w:leader="dot" w:pos="9016"/>
            </w:tabs>
          </w:pPr>
          <w:hyperlink w:anchor="_Toc215203370" w:history="1">
            <w:r w:rsidRPr="00F5707B">
              <w:rPr>
                <w:rStyle w:val="Hyperlink"/>
                <w:rFonts w:ascii="Times New Roman" w:eastAsia="Times New Roman" w:hAnsi="Times New Roman" w:cs="Times New Roman"/>
                <w:kern w:val="0"/>
                <w:lang w:eastAsia="en-GB"/>
                <w14:ligatures w14:val="none"/>
              </w:rPr>
              <w:t>5. Methodology</w:t>
            </w:r>
            <w:r w:rsidRPr="00F5707B">
              <w:rPr>
                <w:webHidden/>
              </w:rPr>
              <w:tab/>
            </w:r>
            <w:r w:rsidRPr="00F5707B">
              <w:rPr>
                <w:webHidden/>
              </w:rPr>
              <w:fldChar w:fldCharType="begin"/>
            </w:r>
            <w:r w:rsidRPr="00F5707B">
              <w:rPr>
                <w:webHidden/>
              </w:rPr>
              <w:instrText xml:space="preserve"> PAGEREF _Toc215203370 \h </w:instrText>
            </w:r>
            <w:r w:rsidRPr="00F5707B">
              <w:rPr>
                <w:webHidden/>
              </w:rPr>
            </w:r>
            <w:r w:rsidRPr="00F5707B">
              <w:rPr>
                <w:webHidden/>
              </w:rPr>
              <w:fldChar w:fldCharType="separate"/>
            </w:r>
            <w:r w:rsidRPr="00F5707B">
              <w:rPr>
                <w:webHidden/>
              </w:rPr>
              <w:t>5</w:t>
            </w:r>
            <w:r w:rsidRPr="00F5707B">
              <w:rPr>
                <w:webHidden/>
              </w:rPr>
              <w:fldChar w:fldCharType="end"/>
            </w:r>
          </w:hyperlink>
        </w:p>
        <w:p w14:paraId="3AE33903" w14:textId="5D6FBF3D" w:rsidR="00B27D20" w:rsidRPr="00F5707B" w:rsidRDefault="00B27D20">
          <w:pPr>
            <w:pStyle w:val="TOC3"/>
            <w:tabs>
              <w:tab w:val="right" w:leader="dot" w:pos="9016"/>
            </w:tabs>
          </w:pPr>
          <w:hyperlink w:anchor="_Toc215203371" w:history="1">
            <w:r w:rsidRPr="00F5707B">
              <w:rPr>
                <w:rStyle w:val="Hyperlink"/>
                <w:rFonts w:ascii="Times New Roman" w:eastAsia="Times New Roman" w:hAnsi="Times New Roman" w:cs="Times New Roman"/>
                <w:b/>
                <w:bCs/>
                <w:kern w:val="0"/>
                <w:lang w:eastAsia="en-GB"/>
                <w14:ligatures w14:val="none"/>
              </w:rPr>
              <w:t>Research Design</w:t>
            </w:r>
            <w:r w:rsidRPr="00F5707B">
              <w:rPr>
                <w:webHidden/>
              </w:rPr>
              <w:tab/>
            </w:r>
            <w:r w:rsidRPr="00F5707B">
              <w:rPr>
                <w:webHidden/>
              </w:rPr>
              <w:fldChar w:fldCharType="begin"/>
            </w:r>
            <w:r w:rsidRPr="00F5707B">
              <w:rPr>
                <w:webHidden/>
              </w:rPr>
              <w:instrText xml:space="preserve"> PAGEREF _Toc215203371 \h </w:instrText>
            </w:r>
            <w:r w:rsidRPr="00F5707B">
              <w:rPr>
                <w:webHidden/>
              </w:rPr>
            </w:r>
            <w:r w:rsidRPr="00F5707B">
              <w:rPr>
                <w:webHidden/>
              </w:rPr>
              <w:fldChar w:fldCharType="separate"/>
            </w:r>
            <w:r w:rsidRPr="00F5707B">
              <w:rPr>
                <w:webHidden/>
              </w:rPr>
              <w:t>5</w:t>
            </w:r>
            <w:r w:rsidRPr="00F5707B">
              <w:rPr>
                <w:webHidden/>
              </w:rPr>
              <w:fldChar w:fldCharType="end"/>
            </w:r>
          </w:hyperlink>
        </w:p>
        <w:p w14:paraId="3A0EEEBF" w14:textId="14052899" w:rsidR="00B27D20" w:rsidRPr="00F5707B" w:rsidRDefault="00B27D20">
          <w:pPr>
            <w:pStyle w:val="TOC3"/>
            <w:tabs>
              <w:tab w:val="right" w:leader="dot" w:pos="9016"/>
            </w:tabs>
          </w:pPr>
          <w:hyperlink w:anchor="_Toc215203372" w:history="1">
            <w:r w:rsidRPr="00F5707B">
              <w:rPr>
                <w:rStyle w:val="Hyperlink"/>
                <w:rFonts w:ascii="Times New Roman" w:eastAsia="Times New Roman" w:hAnsi="Times New Roman" w:cs="Times New Roman"/>
                <w:b/>
                <w:bCs/>
                <w:kern w:val="0"/>
                <w:lang w:eastAsia="en-GB"/>
                <w14:ligatures w14:val="none"/>
              </w:rPr>
              <w:t>Search Strategy</w:t>
            </w:r>
            <w:r w:rsidRPr="00F5707B">
              <w:rPr>
                <w:webHidden/>
              </w:rPr>
              <w:tab/>
            </w:r>
            <w:r w:rsidRPr="00F5707B">
              <w:rPr>
                <w:webHidden/>
              </w:rPr>
              <w:fldChar w:fldCharType="begin"/>
            </w:r>
            <w:r w:rsidRPr="00F5707B">
              <w:rPr>
                <w:webHidden/>
              </w:rPr>
              <w:instrText xml:space="preserve"> PAGEREF _Toc215203372 \h </w:instrText>
            </w:r>
            <w:r w:rsidRPr="00F5707B">
              <w:rPr>
                <w:webHidden/>
              </w:rPr>
            </w:r>
            <w:r w:rsidRPr="00F5707B">
              <w:rPr>
                <w:webHidden/>
              </w:rPr>
              <w:fldChar w:fldCharType="separate"/>
            </w:r>
            <w:r w:rsidRPr="00F5707B">
              <w:rPr>
                <w:webHidden/>
              </w:rPr>
              <w:t>6</w:t>
            </w:r>
            <w:r w:rsidRPr="00F5707B">
              <w:rPr>
                <w:webHidden/>
              </w:rPr>
              <w:fldChar w:fldCharType="end"/>
            </w:r>
          </w:hyperlink>
        </w:p>
        <w:p w14:paraId="69E9FA3D" w14:textId="1F21DA22" w:rsidR="00B27D20" w:rsidRPr="00F5707B" w:rsidRDefault="00B27D20">
          <w:pPr>
            <w:pStyle w:val="TOC3"/>
            <w:tabs>
              <w:tab w:val="right" w:leader="dot" w:pos="9016"/>
            </w:tabs>
          </w:pPr>
          <w:hyperlink w:anchor="_Toc215203373" w:history="1">
            <w:r w:rsidRPr="00F5707B">
              <w:rPr>
                <w:rStyle w:val="Hyperlink"/>
                <w:rFonts w:ascii="Times New Roman" w:eastAsia="Times New Roman" w:hAnsi="Times New Roman" w:cs="Times New Roman"/>
                <w:b/>
                <w:bCs/>
                <w:kern w:val="0"/>
                <w:lang w:eastAsia="en-GB"/>
                <w14:ligatures w14:val="none"/>
              </w:rPr>
              <w:t>Inclusion/Exclusion Criteria</w:t>
            </w:r>
            <w:r w:rsidRPr="00F5707B">
              <w:rPr>
                <w:webHidden/>
              </w:rPr>
              <w:tab/>
            </w:r>
            <w:r w:rsidRPr="00F5707B">
              <w:rPr>
                <w:webHidden/>
              </w:rPr>
              <w:fldChar w:fldCharType="begin"/>
            </w:r>
            <w:r w:rsidRPr="00F5707B">
              <w:rPr>
                <w:webHidden/>
              </w:rPr>
              <w:instrText xml:space="preserve"> PAGEREF _Toc215203373 \h </w:instrText>
            </w:r>
            <w:r w:rsidRPr="00F5707B">
              <w:rPr>
                <w:webHidden/>
              </w:rPr>
            </w:r>
            <w:r w:rsidRPr="00F5707B">
              <w:rPr>
                <w:webHidden/>
              </w:rPr>
              <w:fldChar w:fldCharType="separate"/>
            </w:r>
            <w:r w:rsidRPr="00F5707B">
              <w:rPr>
                <w:webHidden/>
              </w:rPr>
              <w:t>6</w:t>
            </w:r>
            <w:r w:rsidRPr="00F5707B">
              <w:rPr>
                <w:webHidden/>
              </w:rPr>
              <w:fldChar w:fldCharType="end"/>
            </w:r>
          </w:hyperlink>
        </w:p>
        <w:p w14:paraId="5031E2BB" w14:textId="2C200A9C" w:rsidR="00B27D20" w:rsidRPr="00F5707B" w:rsidRDefault="00B27D20">
          <w:pPr>
            <w:pStyle w:val="TOC3"/>
            <w:tabs>
              <w:tab w:val="right" w:leader="dot" w:pos="9016"/>
            </w:tabs>
          </w:pPr>
          <w:hyperlink w:anchor="_Toc215203374" w:history="1">
            <w:r w:rsidRPr="00F5707B">
              <w:rPr>
                <w:rStyle w:val="Hyperlink"/>
                <w:rFonts w:ascii="Times New Roman" w:eastAsia="Times New Roman" w:hAnsi="Times New Roman" w:cs="Times New Roman"/>
                <w:b/>
                <w:bCs/>
                <w:kern w:val="0"/>
                <w:lang w:eastAsia="en-GB"/>
                <w14:ligatures w14:val="none"/>
              </w:rPr>
              <w:t>Data Analysis</w:t>
            </w:r>
            <w:r w:rsidRPr="00F5707B">
              <w:rPr>
                <w:webHidden/>
              </w:rPr>
              <w:tab/>
            </w:r>
            <w:r w:rsidRPr="00F5707B">
              <w:rPr>
                <w:webHidden/>
              </w:rPr>
              <w:fldChar w:fldCharType="begin"/>
            </w:r>
            <w:r w:rsidRPr="00F5707B">
              <w:rPr>
                <w:webHidden/>
              </w:rPr>
              <w:instrText xml:space="preserve"> PAGEREF _Toc215203374 \h </w:instrText>
            </w:r>
            <w:r w:rsidRPr="00F5707B">
              <w:rPr>
                <w:webHidden/>
              </w:rPr>
            </w:r>
            <w:r w:rsidRPr="00F5707B">
              <w:rPr>
                <w:webHidden/>
              </w:rPr>
              <w:fldChar w:fldCharType="separate"/>
            </w:r>
            <w:r w:rsidRPr="00F5707B">
              <w:rPr>
                <w:webHidden/>
              </w:rPr>
              <w:t>6</w:t>
            </w:r>
            <w:r w:rsidRPr="00F5707B">
              <w:rPr>
                <w:webHidden/>
              </w:rPr>
              <w:fldChar w:fldCharType="end"/>
            </w:r>
          </w:hyperlink>
        </w:p>
        <w:p w14:paraId="24D40158" w14:textId="1772C1AA" w:rsidR="00B27D20" w:rsidRPr="00F5707B" w:rsidRDefault="00B27D20">
          <w:pPr>
            <w:pStyle w:val="TOC2"/>
            <w:tabs>
              <w:tab w:val="right" w:leader="dot" w:pos="9016"/>
            </w:tabs>
          </w:pPr>
          <w:hyperlink w:anchor="_Toc215203375" w:history="1">
            <w:r w:rsidRPr="00F5707B">
              <w:rPr>
                <w:rStyle w:val="Hyperlink"/>
                <w:rFonts w:ascii="Times New Roman" w:eastAsia="Times New Roman" w:hAnsi="Times New Roman" w:cs="Times New Roman"/>
                <w:kern w:val="0"/>
                <w:lang w:eastAsia="en-GB"/>
                <w14:ligatures w14:val="none"/>
              </w:rPr>
              <w:t>6. Ethical Considerations</w:t>
            </w:r>
            <w:r w:rsidRPr="00F5707B">
              <w:rPr>
                <w:webHidden/>
              </w:rPr>
              <w:tab/>
            </w:r>
            <w:r w:rsidRPr="00F5707B">
              <w:rPr>
                <w:webHidden/>
              </w:rPr>
              <w:fldChar w:fldCharType="begin"/>
            </w:r>
            <w:r w:rsidRPr="00F5707B">
              <w:rPr>
                <w:webHidden/>
              </w:rPr>
              <w:instrText xml:space="preserve"> PAGEREF _Toc215203375 \h </w:instrText>
            </w:r>
            <w:r w:rsidRPr="00F5707B">
              <w:rPr>
                <w:webHidden/>
              </w:rPr>
            </w:r>
            <w:r w:rsidRPr="00F5707B">
              <w:rPr>
                <w:webHidden/>
              </w:rPr>
              <w:fldChar w:fldCharType="separate"/>
            </w:r>
            <w:r w:rsidRPr="00F5707B">
              <w:rPr>
                <w:webHidden/>
              </w:rPr>
              <w:t>7</w:t>
            </w:r>
            <w:r w:rsidRPr="00F5707B">
              <w:rPr>
                <w:webHidden/>
              </w:rPr>
              <w:fldChar w:fldCharType="end"/>
            </w:r>
          </w:hyperlink>
        </w:p>
        <w:p w14:paraId="74444589" w14:textId="46748C39" w:rsidR="00B27D20" w:rsidRPr="00F5707B" w:rsidRDefault="00B27D20">
          <w:pPr>
            <w:pStyle w:val="TOC2"/>
            <w:tabs>
              <w:tab w:val="right" w:leader="dot" w:pos="9016"/>
            </w:tabs>
          </w:pPr>
          <w:hyperlink w:anchor="_Toc215203376" w:history="1">
            <w:r w:rsidRPr="00F5707B">
              <w:rPr>
                <w:rStyle w:val="Hyperlink"/>
                <w:rFonts w:ascii="Times New Roman" w:eastAsia="Times New Roman" w:hAnsi="Times New Roman" w:cs="Times New Roman"/>
                <w:kern w:val="0"/>
                <w:lang w:eastAsia="en-GB"/>
                <w14:ligatures w14:val="none"/>
              </w:rPr>
              <w:t>7. Expected Contributions</w:t>
            </w:r>
            <w:r w:rsidRPr="00F5707B">
              <w:rPr>
                <w:webHidden/>
              </w:rPr>
              <w:tab/>
            </w:r>
            <w:r w:rsidRPr="00F5707B">
              <w:rPr>
                <w:webHidden/>
              </w:rPr>
              <w:fldChar w:fldCharType="begin"/>
            </w:r>
            <w:r w:rsidRPr="00F5707B">
              <w:rPr>
                <w:webHidden/>
              </w:rPr>
              <w:instrText xml:space="preserve"> PAGEREF _Toc215203376 \h </w:instrText>
            </w:r>
            <w:r w:rsidRPr="00F5707B">
              <w:rPr>
                <w:webHidden/>
              </w:rPr>
            </w:r>
            <w:r w:rsidRPr="00F5707B">
              <w:rPr>
                <w:webHidden/>
              </w:rPr>
              <w:fldChar w:fldCharType="separate"/>
            </w:r>
            <w:r w:rsidRPr="00F5707B">
              <w:rPr>
                <w:webHidden/>
              </w:rPr>
              <w:t>7</w:t>
            </w:r>
            <w:r w:rsidRPr="00F5707B">
              <w:rPr>
                <w:webHidden/>
              </w:rPr>
              <w:fldChar w:fldCharType="end"/>
            </w:r>
          </w:hyperlink>
        </w:p>
        <w:p w14:paraId="7A2C9E4A" w14:textId="6FE7C92B" w:rsidR="00B27D20" w:rsidRPr="00F5707B" w:rsidRDefault="00B27D20">
          <w:pPr>
            <w:pStyle w:val="TOC2"/>
            <w:tabs>
              <w:tab w:val="right" w:leader="dot" w:pos="9016"/>
            </w:tabs>
          </w:pPr>
          <w:hyperlink w:anchor="_Toc215203377" w:history="1">
            <w:r w:rsidRPr="00F5707B">
              <w:rPr>
                <w:rStyle w:val="Hyperlink"/>
                <w:rFonts w:ascii="Times New Roman" w:eastAsia="Times New Roman" w:hAnsi="Times New Roman" w:cs="Times New Roman"/>
                <w:kern w:val="0"/>
                <w:lang w:eastAsia="en-GB"/>
                <w14:ligatures w14:val="none"/>
              </w:rPr>
              <w:t>Conclusion</w:t>
            </w:r>
            <w:r w:rsidRPr="00F5707B">
              <w:rPr>
                <w:webHidden/>
              </w:rPr>
              <w:tab/>
            </w:r>
            <w:r w:rsidRPr="00F5707B">
              <w:rPr>
                <w:webHidden/>
              </w:rPr>
              <w:fldChar w:fldCharType="begin"/>
            </w:r>
            <w:r w:rsidRPr="00F5707B">
              <w:rPr>
                <w:webHidden/>
              </w:rPr>
              <w:instrText xml:space="preserve"> PAGEREF _Toc215203377 \h </w:instrText>
            </w:r>
            <w:r w:rsidRPr="00F5707B">
              <w:rPr>
                <w:webHidden/>
              </w:rPr>
            </w:r>
            <w:r w:rsidRPr="00F5707B">
              <w:rPr>
                <w:webHidden/>
              </w:rPr>
              <w:fldChar w:fldCharType="separate"/>
            </w:r>
            <w:r w:rsidRPr="00F5707B">
              <w:rPr>
                <w:webHidden/>
              </w:rPr>
              <w:t>8</w:t>
            </w:r>
            <w:r w:rsidRPr="00F5707B">
              <w:rPr>
                <w:webHidden/>
              </w:rPr>
              <w:fldChar w:fldCharType="end"/>
            </w:r>
          </w:hyperlink>
        </w:p>
        <w:p w14:paraId="1CC170F3" w14:textId="42C411EB" w:rsidR="00B27D20" w:rsidRPr="00F5707B" w:rsidRDefault="00B27D20">
          <w:pPr>
            <w:pStyle w:val="TOC1"/>
            <w:tabs>
              <w:tab w:val="right" w:leader="dot" w:pos="9016"/>
            </w:tabs>
          </w:pPr>
          <w:hyperlink w:anchor="_Toc215203378" w:history="1">
            <w:r w:rsidRPr="00F5707B">
              <w:rPr>
                <w:rStyle w:val="Hyperlink"/>
                <w:rFonts w:ascii="Times New Roman" w:eastAsia="Times New Roman" w:hAnsi="Times New Roman" w:cs="Times New Roman"/>
                <w:kern w:val="36"/>
                <w:lang w:eastAsia="en-GB"/>
                <w14:ligatures w14:val="none"/>
              </w:rPr>
              <w:t>Reference list</w:t>
            </w:r>
            <w:r w:rsidRPr="00F5707B">
              <w:rPr>
                <w:webHidden/>
              </w:rPr>
              <w:tab/>
            </w:r>
            <w:r w:rsidRPr="00F5707B">
              <w:rPr>
                <w:webHidden/>
              </w:rPr>
              <w:fldChar w:fldCharType="begin"/>
            </w:r>
            <w:r w:rsidRPr="00F5707B">
              <w:rPr>
                <w:webHidden/>
              </w:rPr>
              <w:instrText xml:space="preserve"> PAGEREF _Toc215203378 \h </w:instrText>
            </w:r>
            <w:r w:rsidRPr="00F5707B">
              <w:rPr>
                <w:webHidden/>
              </w:rPr>
            </w:r>
            <w:r w:rsidRPr="00F5707B">
              <w:rPr>
                <w:webHidden/>
              </w:rPr>
              <w:fldChar w:fldCharType="separate"/>
            </w:r>
            <w:r w:rsidRPr="00F5707B">
              <w:rPr>
                <w:webHidden/>
              </w:rPr>
              <w:t>9</w:t>
            </w:r>
            <w:r w:rsidRPr="00F5707B">
              <w:rPr>
                <w:webHidden/>
              </w:rPr>
              <w:fldChar w:fldCharType="end"/>
            </w:r>
          </w:hyperlink>
        </w:p>
        <w:p w14:paraId="14A09716" w14:textId="76F03BE2" w:rsidR="00B27D20" w:rsidRPr="00F5707B" w:rsidRDefault="00B27D20">
          <w:r w:rsidRPr="00F5707B">
            <w:rPr>
              <w:b/>
              <w:bCs/>
            </w:rPr>
            <w:fldChar w:fldCharType="end"/>
          </w:r>
        </w:p>
      </w:sdtContent>
    </w:sdt>
    <w:p w14:paraId="56CA740F"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0724369D"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2B55E59F"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32A402C5"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060C0315"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6B680A1F"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58B677F4"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1A644011"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5E2CBB9B"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217D5EDC" w14:textId="77777777" w:rsidR="00B27D20" w:rsidRPr="00F5707B" w:rsidRDefault="00B27D20"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7E241261" w14:textId="014D033E"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0" w:name="_Toc215203363"/>
      <w:r w:rsidRPr="00F5707B">
        <w:rPr>
          <w:rFonts w:ascii="Times New Roman" w:eastAsia="Times New Roman" w:hAnsi="Times New Roman" w:cs="Times New Roman"/>
          <w:b/>
          <w:bCs/>
          <w:kern w:val="0"/>
          <w:lang w:eastAsia="en-GB"/>
          <w14:ligatures w14:val="none"/>
        </w:rPr>
        <w:t>1. Introduction</w:t>
      </w:r>
      <w:bookmarkEnd w:id="0"/>
    </w:p>
    <w:p w14:paraId="48E2196F" w14:textId="7AF39F36" w:rsidR="00E01B23" w:rsidRPr="00F5707B" w:rsidRDefault="00930895"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The COVID-19 crisis caused an unprecedented pressure and immediate strain on the UK National Health Service (NHS), revealing a long-standing vulnerability in the operational resilience, digital maturity and data infrastructure. In its turn, the NHS was quick to adopt Intelligent Automation (IA) solutions, such as Electronic Health Records (EHR) systems (Epic, Cerner), the NHS Spine interoperability network, Robotic Process Automation (RPA), digital triages (NHS 111 Online), and mass-scale remote monitoring interventions (COVID Oximetry @home). The technologies were placed as essential mechanisms to assist the clinical decision-making, workforce capacity, and the response to the surging patient demand. The dominant discourse of speedy change however covers the important structural, organisational and ethical issues that were at play in the performance and influence of IA during the pandemic.</w:t>
      </w:r>
    </w:p>
    <w:p w14:paraId="2EC5E6FC" w14:textId="51A71F4C" w:rsidR="00E01B23" w:rsidRPr="00F5707B" w:rsidRDefault="00930895" w:rsidP="0046702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The proposed research is a critical secondary-data analysis of the COVID-19 implementation, integration, and experience of IA technologies across NHS settings. Instead of supporting a technological determinist explanation, the study develops a socio-technical and organisational perspective through which the successes and constraints of IA practice are determined. This strategy is crucial as it is indicated that digital tools alone failed to produce equal improvements, instead, the level of trust-based digital maturity varied widely, together with local implementation plans, workforce preparation and data governance frameworks (Feger, Crump &amp; Scott, 2021; Hoghton, 2023).</w:t>
      </w:r>
    </w:p>
    <w:p w14:paraId="2A0A5EEC" w14:textId="0A13A5A2"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1" w:name="_Toc215203364"/>
      <w:r w:rsidRPr="00F5707B">
        <w:rPr>
          <w:rFonts w:ascii="Times New Roman" w:eastAsia="Times New Roman" w:hAnsi="Times New Roman" w:cs="Times New Roman"/>
          <w:b/>
          <w:bCs/>
          <w:kern w:val="0"/>
          <w:lang w:eastAsia="en-GB"/>
          <w14:ligatures w14:val="none"/>
        </w:rPr>
        <w:t>2. Background and Rationale</w:t>
      </w:r>
      <w:bookmarkEnd w:id="1"/>
    </w:p>
    <w:p w14:paraId="6AE842AC" w14:textId="32287512" w:rsidR="00E01B23" w:rsidRPr="00F5707B" w:rsidRDefault="00930895"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COVID-19 served as a driver of digital acceleration in the NHS, but not necessarily in a manner that was co-ordinated and sustainable. Although digital health adoption has grown exponentially, especially in remote triage, virtual consultation and remote monitoring, some scholars suggest that the growth has only capitalized on existing disparities, instead of addressing them (Feger, Crump &amp; Scott, 2021; NHS Digital, 2021). There was a vast difference in digital maturity between regions and care settings, with NHS trusts becoming digital haves and digital have-nots, with some implementing the most advanced automation, quickly, and others having a minimal infrastructure like integrated records or consistent connectivity.</w:t>
      </w:r>
    </w:p>
    <w:p w14:paraId="05647FD0" w14:textId="77777777" w:rsidR="00930895" w:rsidRPr="00F5707B" w:rsidRDefault="00930895" w:rsidP="0093089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lastRenderedPageBreak/>
        <w:t>The digital response was based on EHR systems which were only effective through local optimisation and interoperability. Al Ani (2022) points out that the advantages of EHR have been inflated because differences in usability, workflow compatibility and system maturity are generalizers of results. Cresswell et al. (2025) also demonstrate that well-resourced hospitals were not able to optimise and maintain the accuracy of data on COVID-19, which contradicts the idea that EHR technologies can equally benefit decision-making. These system-level inconsistencies caused a limitation of the IA ability to be scaled and integrated across care pathways.</w:t>
      </w:r>
    </w:p>
    <w:p w14:paraId="1FB78DF9" w14:textId="0C825C64" w:rsidR="00470597" w:rsidRPr="00F5707B" w:rsidRDefault="00470597" w:rsidP="0047059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Despite the extensive implementation of algorithms of decision support and digital triage, new data reveals that the issue of safety and reliability is significant. </w:t>
      </w:r>
      <w:r w:rsidR="00FE5EA4" w:rsidRPr="00F5707B">
        <w:rPr>
          <w:rFonts w:ascii="Times New Roman" w:eastAsia="Times New Roman" w:hAnsi="Times New Roman" w:cs="Times New Roman"/>
          <w:kern w:val="0"/>
          <w:lang w:eastAsia="en-GB"/>
          <w14:ligatures w14:val="none"/>
        </w:rPr>
        <w:t>NHS 111 Online (Turner et al., 2021) already relieved the pressures on the call centres</w:t>
      </w:r>
      <w:r w:rsidRPr="00F5707B">
        <w:rPr>
          <w:rFonts w:ascii="Times New Roman" w:eastAsia="Times New Roman" w:hAnsi="Times New Roman" w:cs="Times New Roman"/>
          <w:kern w:val="0"/>
          <w:lang w:eastAsia="en-GB"/>
          <w14:ligatures w14:val="none"/>
        </w:rPr>
        <w:t>, although algorithm-based pathways were often not clinical sensitive. The Healthcare Safety Investigation Branch (2022) pinpointed preventable delays and hazards associated with non-clinical call-handler algorithms, and Breton et al. (2021) denounced the national triage model in limiting access to high-risk patients in a timely manner-providing an example of the dangers of leaving the choice to the algorithms in times of crisis.</w:t>
      </w:r>
    </w:p>
    <w:p w14:paraId="09BBE3B1" w14:textId="0577D763" w:rsidR="00470597" w:rsidRPr="00F5707B" w:rsidRDefault="00470597" w:rsidP="0047059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On the same note, remote monitoring programs like the COVID Oximetry @home that received mouth-of-the-day acclaim showed mixed results across locations. Vilendrer et al. (2022) reported advantages in terms of detecting early deterioration, but Boniface et al. (2022) did not find any homogenous effect on readmissions. Tomini et al. (2024) claim that patient selection and service design played a significant role in determining effectiveness, which refutes allegations of efficiency per se.</w:t>
      </w:r>
    </w:p>
    <w:p w14:paraId="4C4A1D00" w14:textId="79C44A68" w:rsidR="00E01B23" w:rsidRPr="00F5707B" w:rsidRDefault="00470597" w:rsidP="0047059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RPA case studies, i.e. the automated </w:t>
      </w:r>
      <w:r w:rsidR="00315485" w:rsidRPr="00F5707B">
        <w:rPr>
          <w:rFonts w:ascii="Times New Roman" w:eastAsia="Times New Roman" w:hAnsi="Times New Roman" w:cs="Times New Roman"/>
          <w:kern w:val="0"/>
          <w:lang w:eastAsia="en-GB"/>
          <w14:ligatures w14:val="none"/>
        </w:rPr>
        <w:t>SitR</w:t>
      </w:r>
      <w:r w:rsidR="00315485">
        <w:rPr>
          <w:rFonts w:ascii="Times New Roman" w:eastAsia="Times New Roman" w:hAnsi="Times New Roman" w:cs="Times New Roman"/>
          <w:kern w:val="0"/>
          <w:lang w:eastAsia="en-GB"/>
          <w14:ligatures w14:val="none"/>
        </w:rPr>
        <w:t>en</w:t>
      </w:r>
      <w:r w:rsidRPr="00F5707B">
        <w:rPr>
          <w:rFonts w:ascii="Times New Roman" w:eastAsia="Times New Roman" w:hAnsi="Times New Roman" w:cs="Times New Roman"/>
          <w:kern w:val="0"/>
          <w:lang w:eastAsia="en-GB"/>
          <w14:ligatures w14:val="none"/>
        </w:rPr>
        <w:t xml:space="preserve"> reporting and oxygen-supply monitoring, indicate </w:t>
      </w:r>
      <w:r w:rsidR="00F5707B" w:rsidRPr="00F5707B">
        <w:rPr>
          <w:rFonts w:ascii="Times New Roman" w:eastAsia="Times New Roman" w:hAnsi="Times New Roman" w:cs="Times New Roman"/>
          <w:kern w:val="0"/>
          <w:lang w:eastAsia="en-GB"/>
          <w14:ligatures w14:val="none"/>
        </w:rPr>
        <w:t>an administrative</w:t>
      </w:r>
      <w:r w:rsidRPr="00F5707B">
        <w:rPr>
          <w:rFonts w:ascii="Times New Roman" w:eastAsia="Times New Roman" w:hAnsi="Times New Roman" w:cs="Times New Roman"/>
          <w:kern w:val="0"/>
          <w:lang w:eastAsia="en-GB"/>
          <w14:ligatures w14:val="none"/>
        </w:rPr>
        <w:t xml:space="preserve"> relief (TPXimpact, 2021; Automation Anywhere, 2021). Yet these were local pilots which were not nationalized. According to Sheikh et al. (2021), the NHS has not yet developed an integrated learning health system that can be used to scale digital innovations across organisational borders.</w:t>
      </w:r>
    </w:p>
    <w:p w14:paraId="41CC865C" w14:textId="15BC7890" w:rsidR="00930895" w:rsidRPr="00F5707B" w:rsidRDefault="00930895" w:rsidP="0093089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Lastly, the use of digital tools during the pandemic was introduced at a rate that exceeded the pace of traditional governance procedures. </w:t>
      </w:r>
      <w:r w:rsidR="00F5707B" w:rsidRPr="00F5707B">
        <w:rPr>
          <w:rFonts w:ascii="Times New Roman" w:eastAsia="Times New Roman" w:hAnsi="Times New Roman" w:cs="Times New Roman"/>
          <w:kern w:val="0"/>
          <w:lang w:eastAsia="en-GB"/>
          <w14:ligatures w14:val="none"/>
        </w:rPr>
        <w:t>NHS Digital proposed temporary data-sharing directions</w:t>
      </w:r>
      <w:r w:rsidRPr="00F5707B">
        <w:rPr>
          <w:rFonts w:ascii="Times New Roman" w:eastAsia="Times New Roman" w:hAnsi="Times New Roman" w:cs="Times New Roman"/>
          <w:kern w:val="0"/>
          <w:lang w:eastAsia="en-GB"/>
          <w14:ligatures w14:val="none"/>
        </w:rPr>
        <w:t xml:space="preserve">, yet critics point out that these frameworks were not long-term, which could </w:t>
      </w:r>
      <w:r w:rsidRPr="00F5707B">
        <w:rPr>
          <w:rFonts w:ascii="Times New Roman" w:eastAsia="Times New Roman" w:hAnsi="Times New Roman" w:cs="Times New Roman"/>
          <w:kern w:val="0"/>
          <w:lang w:eastAsia="en-GB"/>
          <w14:ligatures w14:val="none"/>
        </w:rPr>
        <w:lastRenderedPageBreak/>
        <w:t>normalise exceptional practices in case of emergency situations (Sheikh et al., 2021). Ferretti and Vayena (2022) highlight the fact that the digital acceleration of the pandemic period has been made without adequate consideration of algorithmic responsibility, equity and digital marginalisation.</w:t>
      </w:r>
    </w:p>
    <w:p w14:paraId="743DC8CB" w14:textId="4F3E2C73" w:rsidR="00E01B23" w:rsidRPr="00F5707B" w:rsidRDefault="00930895" w:rsidP="0054417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Together, this literature shows that IA in the NHS is a more perplexing issue than mainstream discourse implies. It is evident that a much-needed critical, integrative review synthesising evidence on the way IA technologies worked in an uneven, multi-layered system under crisis pressure in a digitalised world is required.</w:t>
      </w:r>
    </w:p>
    <w:p w14:paraId="449CFBDC" w14:textId="3AD80D53" w:rsidR="00E01B23" w:rsidRPr="00F5707B" w:rsidRDefault="00E01B23" w:rsidP="003231AA">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2" w:name="_Toc215203365"/>
      <w:r w:rsidRPr="00F5707B">
        <w:rPr>
          <w:rFonts w:ascii="Times New Roman" w:eastAsia="Times New Roman" w:hAnsi="Times New Roman" w:cs="Times New Roman"/>
          <w:b/>
          <w:bCs/>
          <w:kern w:val="0"/>
          <w:lang w:eastAsia="en-GB"/>
          <w14:ligatures w14:val="none"/>
        </w:rPr>
        <w:t>3. Aim, Objectives and Research Questions</w:t>
      </w:r>
      <w:bookmarkStart w:id="3" w:name="_Toc215203366"/>
      <w:bookmarkEnd w:id="2"/>
      <w:r w:rsidR="003231AA">
        <w:rPr>
          <w:rFonts w:ascii="Times New Roman" w:eastAsia="Times New Roman" w:hAnsi="Times New Roman" w:cs="Times New Roman"/>
          <w:b/>
          <w:bCs/>
          <w:kern w:val="0"/>
          <w:lang w:eastAsia="en-GB"/>
          <w14:ligatures w14:val="none"/>
        </w:rPr>
        <w:t xml:space="preserve"> </w:t>
      </w:r>
      <w:r w:rsidRPr="00F5707B">
        <w:rPr>
          <w:rFonts w:ascii="Times New Roman" w:eastAsia="Times New Roman" w:hAnsi="Times New Roman" w:cs="Times New Roman"/>
          <w:b/>
          <w:bCs/>
          <w:kern w:val="0"/>
          <w:lang w:eastAsia="en-GB"/>
          <w14:ligatures w14:val="none"/>
        </w:rPr>
        <w:t>Aim</w:t>
      </w:r>
      <w:bookmarkEnd w:id="3"/>
    </w:p>
    <w:p w14:paraId="5576F6A5" w14:textId="5C1FF887" w:rsidR="00E01B23" w:rsidRPr="00F5707B" w:rsidRDefault="00930895"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 critically address the implementation, implementation and influence of Intelligent Automation (IA) technologies in use in the NHS during the COVID-19 pandemic, analysing its contribution, constraints and future implications to digital transformation.</w:t>
      </w:r>
    </w:p>
    <w:p w14:paraId="4FE0FBF8" w14:textId="77777777" w:rsidR="00E01B23" w:rsidRPr="00F5707B" w:rsidRDefault="00E01B23" w:rsidP="00B27D20">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bookmarkStart w:id="4" w:name="_Toc215203367"/>
      <w:r w:rsidRPr="00F5707B">
        <w:rPr>
          <w:rFonts w:ascii="Times New Roman" w:eastAsia="Times New Roman" w:hAnsi="Times New Roman" w:cs="Times New Roman"/>
          <w:b/>
          <w:bCs/>
          <w:kern w:val="0"/>
          <w:lang w:eastAsia="en-GB"/>
          <w14:ligatures w14:val="none"/>
        </w:rPr>
        <w:t>Objectives</w:t>
      </w:r>
      <w:bookmarkEnd w:id="4"/>
    </w:p>
    <w:p w14:paraId="052F45BE" w14:textId="77777777" w:rsidR="00E01B23" w:rsidRPr="00F5707B" w:rsidRDefault="00E01B23" w:rsidP="00B27D20">
      <w:pPr>
        <w:numPr>
          <w:ilvl w:val="0"/>
          <w:numId w:val="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 identify and categorise the IA technologies utilised across the NHS during COVID-19.</w:t>
      </w:r>
    </w:p>
    <w:p w14:paraId="01934C0A" w14:textId="77777777" w:rsidR="00E01B23" w:rsidRPr="00F5707B" w:rsidRDefault="00E01B23" w:rsidP="00B27D20">
      <w:pPr>
        <w:numPr>
          <w:ilvl w:val="0"/>
          <w:numId w:val="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 analyse the operational roles these technologies played in clinical and administrative workflows.</w:t>
      </w:r>
    </w:p>
    <w:p w14:paraId="0AD8D016" w14:textId="77777777" w:rsidR="00E01B23" w:rsidRPr="00F5707B" w:rsidRDefault="00E01B23" w:rsidP="00B27D20">
      <w:pPr>
        <w:numPr>
          <w:ilvl w:val="0"/>
          <w:numId w:val="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 critically evaluate the benefits, challenges and unintended consequences associated with IA implementation.</w:t>
      </w:r>
    </w:p>
    <w:p w14:paraId="3AB3952A" w14:textId="77777777" w:rsidR="00E01B23" w:rsidRPr="00F5707B" w:rsidRDefault="00E01B23" w:rsidP="00B27D20">
      <w:pPr>
        <w:numPr>
          <w:ilvl w:val="0"/>
          <w:numId w:val="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To generate evidence-informed recommendations for future IA deployment, governance and scale-up within the NHS.</w:t>
      </w:r>
    </w:p>
    <w:p w14:paraId="166E41F1" w14:textId="77777777" w:rsidR="00E01B23" w:rsidRPr="00F5707B" w:rsidRDefault="00E01B23" w:rsidP="00B27D20">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bookmarkStart w:id="5" w:name="_Toc215203368"/>
      <w:r w:rsidRPr="00F5707B">
        <w:rPr>
          <w:rFonts w:ascii="Times New Roman" w:eastAsia="Times New Roman" w:hAnsi="Times New Roman" w:cs="Times New Roman"/>
          <w:b/>
          <w:bCs/>
          <w:kern w:val="0"/>
          <w:lang w:eastAsia="en-GB"/>
          <w14:ligatures w14:val="none"/>
        </w:rPr>
        <w:t>Research Questions</w:t>
      </w:r>
      <w:bookmarkEnd w:id="5"/>
    </w:p>
    <w:p w14:paraId="1EE475F9" w14:textId="77777777" w:rsidR="00E01B23" w:rsidRPr="00F5707B" w:rsidRDefault="00E01B23" w:rsidP="00B27D20">
      <w:pPr>
        <w:numPr>
          <w:ilvl w:val="0"/>
          <w:numId w:val="1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What IA technologies were deployed across the NHS during COVID-19, and how can they be categorised?</w:t>
      </w:r>
    </w:p>
    <w:p w14:paraId="3D8E8682" w14:textId="77777777" w:rsidR="00E01B23" w:rsidRPr="00F5707B" w:rsidRDefault="00E01B23" w:rsidP="00B27D20">
      <w:pPr>
        <w:numPr>
          <w:ilvl w:val="0"/>
          <w:numId w:val="1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How did these technologies support (or hinder) key pandemic-related workflows such as triage, data integration, capacity monitoring and remote care?</w:t>
      </w:r>
    </w:p>
    <w:p w14:paraId="1FCAF3C8" w14:textId="77777777" w:rsidR="00E01B23" w:rsidRPr="00F5707B" w:rsidRDefault="00E01B23" w:rsidP="00B27D20">
      <w:pPr>
        <w:numPr>
          <w:ilvl w:val="0"/>
          <w:numId w:val="1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What benefits and constraints are identified in the literature regarding IA’s effectiveness during COVID-19?</w:t>
      </w:r>
    </w:p>
    <w:p w14:paraId="72814F23" w14:textId="2C76345F" w:rsidR="00E01B23" w:rsidRPr="0046702D" w:rsidRDefault="00E01B23" w:rsidP="0046702D">
      <w:pPr>
        <w:numPr>
          <w:ilvl w:val="0"/>
          <w:numId w:val="1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lastRenderedPageBreak/>
        <w:t>What lessons emerge for future NHS digital strategy, governance and capability building?</w:t>
      </w:r>
    </w:p>
    <w:p w14:paraId="41BCA991" w14:textId="5AD1D86E"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6" w:name="_Toc215203369"/>
      <w:r w:rsidRPr="00F5707B">
        <w:rPr>
          <w:rFonts w:ascii="Times New Roman" w:eastAsia="Times New Roman" w:hAnsi="Times New Roman" w:cs="Times New Roman"/>
          <w:b/>
          <w:bCs/>
          <w:kern w:val="0"/>
          <w:lang w:eastAsia="en-GB"/>
          <w14:ligatures w14:val="none"/>
        </w:rPr>
        <w:t xml:space="preserve">4. Literature Review </w:t>
      </w:r>
      <w:bookmarkEnd w:id="6"/>
    </w:p>
    <w:p w14:paraId="72971B6D" w14:textId="696D0898" w:rsidR="007B7E0D" w:rsidRPr="00F5707B" w:rsidRDefault="007B7E0D" w:rsidP="007B7E0D">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The phenomenon of NHS Intelligent Automation (IA) research in the context of the COVID-19 pandemic has continuously positioned the pandemic as a digital accelerator and a stress-test of the digital infrastructure of the NHS. Feger, Crump and Scott (2021), who wrote at the beginning of the pandemic, analysed the organisational preparedness of NHS trusts and found that the adoption of digital technology was fast but highly unequal. Their work is pertinent nowadays due to the fact that it reveals the underlying inequalities that still define digital maturity throughout the NHS. On the same note, Hoghton (2023) examined interoperability failures in Electronic Health Record (EHR) systems, which argued that the real-time national integration of data was not possible due to fragmented data architectures. This is directly applicable to the current study because IA systems rely on smooth data flows, and your study seeks to examine critically these structural limitations instead of merely listing technologies.</w:t>
      </w:r>
    </w:p>
    <w:p w14:paraId="7A3E7E0A" w14:textId="07700F9A" w:rsidR="007B7E0D" w:rsidRPr="00F5707B" w:rsidRDefault="007B7E0D" w:rsidP="007B7E0D">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The conflicts between scalability and clinical reliability are also mentioned in the digital triage research. A national study of NHS 111 triage accuracy conducted by Marincowitz et al. (2024) identified that the algorithm is inadequate in terms of sensitivity on severe cases of COVID-19, whereas HSIB (2022) found that algorithmic decision pathways were poorly designed. These results contradict the previous research on the topic, which was optimistic about digital triage, and explain why your study takes a critical position.</w:t>
      </w:r>
    </w:p>
    <w:p w14:paraId="34F4E4D7" w14:textId="4B00669A" w:rsidR="007B7E0D" w:rsidRPr="00F5707B" w:rsidRDefault="007B7E0D" w:rsidP="007B7E0D">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 xml:space="preserve">Remote monitoring evaluations have a similar tendency. </w:t>
      </w:r>
      <w:r w:rsidRPr="00545D82">
        <w:rPr>
          <w:rFonts w:ascii="Times New Roman" w:eastAsia="Times New Roman" w:hAnsi="Times New Roman" w:cs="Times New Roman"/>
          <w:kern w:val="0"/>
          <w:highlight w:val="yellow"/>
          <w:lang w:val="fr-FR" w:eastAsia="en-GB"/>
          <w14:ligatures w14:val="none"/>
        </w:rPr>
        <w:t xml:space="preserve">When Vilendrer et al. (2022) and Kim et al. </w:t>
      </w:r>
      <w:r w:rsidRPr="00F5707B">
        <w:rPr>
          <w:rFonts w:ascii="Times New Roman" w:eastAsia="Times New Roman" w:hAnsi="Times New Roman" w:cs="Times New Roman"/>
          <w:kern w:val="0"/>
          <w:highlight w:val="yellow"/>
          <w:lang w:eastAsia="en-GB"/>
          <w14:ligatures w14:val="none"/>
        </w:rPr>
        <w:t>(2024) were able to show clinical value in the controlled environment, national studies by Boniface et al. (2022) and Tomini et al. (2024) demonstrated varied results and poor cost-effectiveness. This inconsistency is in your favour as a secondary integrative review as a methodology, which integrates various findings instead of presupposing the same level of success.</w:t>
      </w:r>
    </w:p>
    <w:p w14:paraId="2591FF08" w14:textId="0ADC9302" w:rsidR="007B7E0D" w:rsidRPr="00F5707B" w:rsidRDefault="007B7E0D" w:rsidP="007B7E0D">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 xml:space="preserve">RPA literature, most of which are vendor-driven (TPXimpact, 2021; Automation Anywhere, 2021) report efficiency in administration, however, without assessing clinical scalability, </w:t>
      </w:r>
      <w:r w:rsidRPr="00F5707B">
        <w:rPr>
          <w:rFonts w:ascii="Times New Roman" w:eastAsia="Times New Roman" w:hAnsi="Times New Roman" w:cs="Times New Roman"/>
          <w:kern w:val="0"/>
          <w:highlight w:val="yellow"/>
          <w:lang w:eastAsia="en-GB"/>
          <w14:ligatures w14:val="none"/>
        </w:rPr>
        <w:lastRenderedPageBreak/>
        <w:t>which is another gap in research that your research provides: a lack of system-wide assessments of IA, based on governance theory and socio-technical understanding.</w:t>
      </w:r>
    </w:p>
    <w:p w14:paraId="6D2FEB5B" w14:textId="6CF1948B" w:rsidR="00E01B23" w:rsidRPr="00F5707B" w:rsidRDefault="007B7E0D" w:rsidP="007B7E0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highlight w:val="yellow"/>
          <w:lang w:eastAsia="en-GB"/>
          <w14:ligatures w14:val="none"/>
        </w:rPr>
        <w:t>Lastly, the articles by Ferretti and Vayena (2022) and NHS Digital (2025) conclude that ethical oversight was behind the technological change. This goes straight to the purpose of your research in questioning structural and governance limits making your research a critical appendix to available literature.</w:t>
      </w:r>
    </w:p>
    <w:p w14:paraId="106BF082" w14:textId="77777777" w:rsidR="00B27D20" w:rsidRPr="00F5707B" w:rsidRDefault="00B27D20"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64874F70" w14:textId="1FD729D6" w:rsidR="00B27D20" w:rsidRPr="00F5707B" w:rsidRDefault="00B27D20" w:rsidP="00B27D20">
      <w:pPr>
        <w:spacing w:before="100" w:beforeAutospacing="1" w:after="100" w:afterAutospacing="1" w:line="360" w:lineRule="auto"/>
        <w:jc w:val="center"/>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noProof/>
          <w:kern w:val="0"/>
          <w:lang w:eastAsia="en-GB"/>
        </w:rPr>
        <w:drawing>
          <wp:inline distT="0" distB="0" distL="0" distR="0" wp14:anchorId="1C6CC798" wp14:editId="2468DF52">
            <wp:extent cx="5731510" cy="3820795"/>
            <wp:effectExtent l="0" t="0" r="0" b="1905"/>
            <wp:docPr id="296772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72337" name="Picture 2967723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B0AF364" w14:textId="77777777"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56FDC28E" w14:textId="1DD90E6B"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highlight w:val="yellow"/>
          <w:lang w:eastAsia="en-GB"/>
          <w14:ligatures w14:val="none"/>
        </w:rPr>
      </w:pPr>
      <w:bookmarkStart w:id="7" w:name="_Toc215203370"/>
      <w:r w:rsidRPr="00F5707B">
        <w:rPr>
          <w:rFonts w:ascii="Times New Roman" w:eastAsia="Times New Roman" w:hAnsi="Times New Roman" w:cs="Times New Roman"/>
          <w:b/>
          <w:bCs/>
          <w:kern w:val="0"/>
          <w:highlight w:val="yellow"/>
          <w:lang w:eastAsia="en-GB"/>
          <w14:ligatures w14:val="none"/>
        </w:rPr>
        <w:t>5. Methodology</w:t>
      </w:r>
      <w:bookmarkEnd w:id="7"/>
    </w:p>
    <w:p w14:paraId="3D0FB917" w14:textId="77777777" w:rsidR="00E41051" w:rsidRPr="00F5707B" w:rsidRDefault="00E41051" w:rsidP="00A57663">
      <w:pPr>
        <w:pStyle w:val="NormalWeb"/>
        <w:spacing w:line="360" w:lineRule="auto"/>
        <w:jc w:val="both"/>
        <w:rPr>
          <w:highlight w:val="yellow"/>
          <w:lang w:val="en-GB"/>
        </w:rPr>
      </w:pPr>
      <w:r w:rsidRPr="00F5707B">
        <w:rPr>
          <w:highlight w:val="yellow"/>
          <w:lang w:val="en-GB"/>
        </w:rPr>
        <w:t xml:space="preserve">A qualitative research design, namely applied, is assumed in this research since the study aims not to develop abstract theory but to produce practice-relevant information regarding NHS digital strategy. The synthesis of empirical research, policy assessment, case reports and grey literature on the implementation of IA technologies during COVID-19 is made through a secondary integrative literature review. This design is suitable because existing evidence is </w:t>
      </w:r>
      <w:r w:rsidRPr="00F5707B">
        <w:rPr>
          <w:highlight w:val="yellow"/>
          <w:lang w:val="en-GB"/>
        </w:rPr>
        <w:lastRenderedPageBreak/>
        <w:t>scattered and has to be critically analysed in terms of structural, organisational and governance patterns.</w:t>
      </w:r>
    </w:p>
    <w:p w14:paraId="7914087E" w14:textId="5B19F982" w:rsidR="00E41051" w:rsidRPr="00F5707B" w:rsidRDefault="00E41051" w:rsidP="00A57663">
      <w:pPr>
        <w:pStyle w:val="NormalWeb"/>
        <w:spacing w:line="360" w:lineRule="auto"/>
        <w:jc w:val="both"/>
        <w:rPr>
          <w:highlight w:val="yellow"/>
          <w:lang w:val="en-GB"/>
        </w:rPr>
      </w:pPr>
      <w:r w:rsidRPr="00F5707B">
        <w:rPr>
          <w:highlight w:val="yellow"/>
          <w:lang w:val="en-GB"/>
        </w:rPr>
        <w:t xml:space="preserve">The study is an inductive type of analytic research that lets the themes to be developed using the data instead of assigning known categories. The search of databases like PubMed, Scopus, Web of Science, Medline, CINAHL and Google Scholar, as well as </w:t>
      </w:r>
      <w:r w:rsidR="00F5707B" w:rsidRPr="00F5707B">
        <w:rPr>
          <w:highlight w:val="yellow"/>
          <w:lang w:val="en-GB"/>
        </w:rPr>
        <w:t>grey</w:t>
      </w:r>
      <w:r w:rsidRPr="00F5707B">
        <w:rPr>
          <w:highlight w:val="yellow"/>
          <w:lang w:val="en-GB"/>
        </w:rPr>
        <w:t xml:space="preserve"> literature sources such as NHS England, NHS Digital and HSIB will be systematically implemented with the help of specific keywords (e.g., NHS + Intelligent Automation + COVID-19).</w:t>
      </w:r>
    </w:p>
    <w:p w14:paraId="776857C9" w14:textId="4F3F5BD0" w:rsidR="00A57663" w:rsidRPr="00F5707B" w:rsidRDefault="00A57663" w:rsidP="00A57663">
      <w:pPr>
        <w:pStyle w:val="NormalWeb"/>
        <w:spacing w:line="360" w:lineRule="auto"/>
        <w:jc w:val="both"/>
        <w:rPr>
          <w:highlight w:val="yellow"/>
          <w:lang w:val="en-GB"/>
        </w:rPr>
      </w:pPr>
      <w:r w:rsidRPr="00F5707B">
        <w:rPr>
          <w:highlight w:val="yellow"/>
          <w:lang w:val="en-GB"/>
        </w:rPr>
        <w:t xml:space="preserve">The inclusion criteria limit evidence to 2020-2025 UK-based studies using methodological </w:t>
      </w:r>
      <w:r w:rsidR="00F5707B" w:rsidRPr="00F5707B">
        <w:rPr>
          <w:highlight w:val="yellow"/>
          <w:lang w:val="en-GB"/>
        </w:rPr>
        <w:t>transparency and</w:t>
      </w:r>
      <w:r w:rsidRPr="00F5707B">
        <w:rPr>
          <w:highlight w:val="yellow"/>
          <w:lang w:val="en-GB"/>
        </w:rPr>
        <w:t xml:space="preserve"> exclude non-UK and literature published before 2020 unless it can provide comparative value.</w:t>
      </w:r>
    </w:p>
    <w:p w14:paraId="4F73A74C" w14:textId="4DC3E79E" w:rsidR="00E01B23" w:rsidRPr="0046702D" w:rsidRDefault="00A57663" w:rsidP="0046702D">
      <w:pPr>
        <w:pStyle w:val="NormalWeb"/>
        <w:spacing w:line="360" w:lineRule="auto"/>
        <w:jc w:val="both"/>
        <w:rPr>
          <w:lang w:val="en-GB"/>
        </w:rPr>
      </w:pPr>
      <w:r w:rsidRPr="00F5707B">
        <w:rPr>
          <w:highlight w:val="yellow"/>
          <w:lang w:val="en-GB"/>
        </w:rPr>
        <w:t>Data will be subjected to thematic synthesis, which will entail initial coding, creation of descriptive themes (e.g. digital triage reliability, EHR interoperability, RPA scalability), and analytical theming to investigate how digital maturity, governance and organisational capability influenced IA performance. The methodology is practical and is inductive; it matches the goal of the study to provide realistic system-level insights.</w:t>
      </w:r>
    </w:p>
    <w:p w14:paraId="4F7B73FD" w14:textId="170C5709"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8" w:name="_Toc215203375"/>
      <w:r w:rsidRPr="00F5707B">
        <w:rPr>
          <w:rFonts w:ascii="Times New Roman" w:eastAsia="Times New Roman" w:hAnsi="Times New Roman" w:cs="Times New Roman"/>
          <w:b/>
          <w:bCs/>
          <w:kern w:val="0"/>
          <w:lang w:eastAsia="en-GB"/>
          <w14:ligatures w14:val="none"/>
        </w:rPr>
        <w:t>6. Ethical Considerations</w:t>
      </w:r>
      <w:bookmarkEnd w:id="8"/>
    </w:p>
    <w:p w14:paraId="4E1D928B" w14:textId="77777777" w:rsidR="00E01B23" w:rsidRPr="00F5707B" w:rsidRDefault="00E01B23"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As the project uses only secondary sources, it poses </w:t>
      </w:r>
      <w:r w:rsidRPr="00F5707B">
        <w:rPr>
          <w:rFonts w:ascii="Times New Roman" w:eastAsia="Times New Roman" w:hAnsi="Times New Roman" w:cs="Times New Roman"/>
          <w:b/>
          <w:bCs/>
          <w:kern w:val="0"/>
          <w:lang w:eastAsia="en-GB"/>
          <w14:ligatures w14:val="none"/>
        </w:rPr>
        <w:t>minimal ethical risk</w:t>
      </w:r>
      <w:r w:rsidRPr="00F5707B">
        <w:rPr>
          <w:rFonts w:ascii="Times New Roman" w:eastAsia="Times New Roman" w:hAnsi="Times New Roman" w:cs="Times New Roman"/>
          <w:kern w:val="0"/>
          <w:lang w:eastAsia="en-GB"/>
          <w14:ligatures w14:val="none"/>
        </w:rPr>
        <w:t>. Nonetheless, ethical rigor will be ensured by:</w:t>
      </w:r>
    </w:p>
    <w:p w14:paraId="5F8BABF8" w14:textId="64D15B97" w:rsidR="00E01B23" w:rsidRPr="00F5707B" w:rsidRDefault="00E01B23" w:rsidP="00B27D20">
      <w:pPr>
        <w:numPr>
          <w:ilvl w:val="0"/>
          <w:numId w:val="15"/>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transparent citation and accurate representation of all </w:t>
      </w:r>
      <w:r w:rsidR="00F5707B" w:rsidRPr="00F5707B">
        <w:rPr>
          <w:rFonts w:ascii="Times New Roman" w:eastAsia="Times New Roman" w:hAnsi="Times New Roman" w:cs="Times New Roman"/>
          <w:kern w:val="0"/>
          <w:lang w:eastAsia="en-GB"/>
          <w14:ligatures w14:val="none"/>
        </w:rPr>
        <w:t>studies.</w:t>
      </w:r>
    </w:p>
    <w:p w14:paraId="0C514242" w14:textId="5C9E9654" w:rsidR="00E01B23" w:rsidRPr="00F5707B" w:rsidRDefault="00E01B23" w:rsidP="00B27D20">
      <w:pPr>
        <w:numPr>
          <w:ilvl w:val="0"/>
          <w:numId w:val="15"/>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evaluating bias, especially in vendor-produced IA case </w:t>
      </w:r>
      <w:r w:rsidR="00F5707B" w:rsidRPr="00F5707B">
        <w:rPr>
          <w:rFonts w:ascii="Times New Roman" w:eastAsia="Times New Roman" w:hAnsi="Times New Roman" w:cs="Times New Roman"/>
          <w:kern w:val="0"/>
          <w:lang w:eastAsia="en-GB"/>
          <w14:ligatures w14:val="none"/>
        </w:rPr>
        <w:t>studies.</w:t>
      </w:r>
    </w:p>
    <w:p w14:paraId="24678671" w14:textId="74B502A3" w:rsidR="00E01B23" w:rsidRPr="00F5707B" w:rsidRDefault="00E01B23" w:rsidP="00B27D20">
      <w:pPr>
        <w:numPr>
          <w:ilvl w:val="0"/>
          <w:numId w:val="15"/>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adherence to academic integrity </w:t>
      </w:r>
      <w:r w:rsidR="00F5707B" w:rsidRPr="00F5707B">
        <w:rPr>
          <w:rFonts w:ascii="Times New Roman" w:eastAsia="Times New Roman" w:hAnsi="Times New Roman" w:cs="Times New Roman"/>
          <w:kern w:val="0"/>
          <w:lang w:eastAsia="en-GB"/>
          <w14:ligatures w14:val="none"/>
        </w:rPr>
        <w:t>standards.</w:t>
      </w:r>
    </w:p>
    <w:p w14:paraId="329D53D3" w14:textId="77777777" w:rsidR="00E01B23" w:rsidRPr="00F5707B" w:rsidRDefault="00E01B23" w:rsidP="00B27D20">
      <w:pPr>
        <w:numPr>
          <w:ilvl w:val="0"/>
          <w:numId w:val="15"/>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compliance with institutional ethics and data management guidelines.</w:t>
      </w:r>
    </w:p>
    <w:p w14:paraId="6D47C9B9" w14:textId="6E03532A" w:rsidR="0046702D" w:rsidRDefault="00E01B23" w:rsidP="005D2C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No personal or confidential patient data will be used.</w:t>
      </w:r>
    </w:p>
    <w:p w14:paraId="4F316F60" w14:textId="77777777" w:rsidR="00D27599" w:rsidRDefault="00D27599" w:rsidP="005D2C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45BEB4B9" w14:textId="77777777" w:rsidR="00D27599" w:rsidRDefault="00D27599" w:rsidP="005D2C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010B4268" w14:textId="77777777" w:rsidR="00D27599" w:rsidRPr="00F5707B" w:rsidRDefault="00D27599" w:rsidP="005D2C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7E8C0F28" w14:textId="79F82526" w:rsidR="00E01B23" w:rsidRPr="00F5707B" w:rsidRDefault="00E01B23" w:rsidP="00B27D20">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9" w:name="_Toc215203376"/>
      <w:r w:rsidRPr="00F5707B">
        <w:rPr>
          <w:rFonts w:ascii="Times New Roman" w:eastAsia="Times New Roman" w:hAnsi="Times New Roman" w:cs="Times New Roman"/>
          <w:b/>
          <w:bCs/>
          <w:kern w:val="0"/>
          <w:lang w:eastAsia="en-GB"/>
          <w14:ligatures w14:val="none"/>
        </w:rPr>
        <w:lastRenderedPageBreak/>
        <w:t>7. Expected Contributions</w:t>
      </w:r>
      <w:bookmarkEnd w:id="9"/>
    </w:p>
    <w:p w14:paraId="5E2E6226" w14:textId="77777777" w:rsidR="00E01B23" w:rsidRPr="00F5707B" w:rsidRDefault="00E01B23"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This research will contribute to:</w:t>
      </w:r>
    </w:p>
    <w:p w14:paraId="347825F2" w14:textId="77777777" w:rsidR="00E01B23" w:rsidRPr="00F5707B" w:rsidRDefault="00E01B23" w:rsidP="00B27D20">
      <w:pPr>
        <w:numPr>
          <w:ilvl w:val="0"/>
          <w:numId w:val="16"/>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b/>
          <w:bCs/>
          <w:kern w:val="0"/>
          <w:lang w:eastAsia="en-GB"/>
          <w14:ligatures w14:val="none"/>
        </w:rPr>
        <w:t>Empirical understanding</w:t>
      </w:r>
      <w:r w:rsidRPr="00F5707B">
        <w:rPr>
          <w:rFonts w:ascii="Times New Roman" w:eastAsia="Times New Roman" w:hAnsi="Times New Roman" w:cs="Times New Roman"/>
          <w:kern w:val="0"/>
          <w:lang w:eastAsia="en-GB"/>
          <w14:ligatures w14:val="none"/>
        </w:rPr>
        <w:t xml:space="preserve"> – providing a synthesised, critical account of IA deployment beyond promotional narratives.</w:t>
      </w:r>
    </w:p>
    <w:p w14:paraId="00547C1A" w14:textId="77777777" w:rsidR="00E01B23" w:rsidRPr="00F5707B" w:rsidRDefault="00E01B23" w:rsidP="00B27D20">
      <w:pPr>
        <w:numPr>
          <w:ilvl w:val="0"/>
          <w:numId w:val="16"/>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b/>
          <w:bCs/>
          <w:kern w:val="0"/>
          <w:lang w:eastAsia="en-GB"/>
          <w14:ligatures w14:val="none"/>
        </w:rPr>
        <w:t>Policy insights</w:t>
      </w:r>
      <w:r w:rsidRPr="00F5707B">
        <w:rPr>
          <w:rFonts w:ascii="Times New Roman" w:eastAsia="Times New Roman" w:hAnsi="Times New Roman" w:cs="Times New Roman"/>
          <w:kern w:val="0"/>
          <w:lang w:eastAsia="en-GB"/>
          <w14:ligatures w14:val="none"/>
        </w:rPr>
        <w:t xml:space="preserve"> – highlighting governance gaps that affected IA’s performance.</w:t>
      </w:r>
    </w:p>
    <w:p w14:paraId="442993FD" w14:textId="77777777" w:rsidR="00E01B23" w:rsidRPr="00F5707B" w:rsidRDefault="00E01B23" w:rsidP="00B27D20">
      <w:pPr>
        <w:numPr>
          <w:ilvl w:val="0"/>
          <w:numId w:val="16"/>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b/>
          <w:bCs/>
          <w:kern w:val="0"/>
          <w:lang w:eastAsia="en-GB"/>
          <w14:ligatures w14:val="none"/>
        </w:rPr>
        <w:t>Operational learning</w:t>
      </w:r>
      <w:r w:rsidRPr="00F5707B">
        <w:rPr>
          <w:rFonts w:ascii="Times New Roman" w:eastAsia="Times New Roman" w:hAnsi="Times New Roman" w:cs="Times New Roman"/>
          <w:kern w:val="0"/>
          <w:lang w:eastAsia="en-GB"/>
          <w14:ligatures w14:val="none"/>
        </w:rPr>
        <w:t xml:space="preserve"> – identifying conditions under which IA can support or hinder clinical workflows.</w:t>
      </w:r>
    </w:p>
    <w:p w14:paraId="56404085" w14:textId="08192490" w:rsidR="00E01B23" w:rsidRPr="00F5707B" w:rsidRDefault="00E01B23" w:rsidP="00D80FC1">
      <w:pPr>
        <w:numPr>
          <w:ilvl w:val="0"/>
          <w:numId w:val="16"/>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b/>
          <w:bCs/>
          <w:kern w:val="0"/>
          <w:lang w:eastAsia="en-GB"/>
          <w14:ligatures w14:val="none"/>
        </w:rPr>
        <w:t>Future strategy development</w:t>
      </w:r>
      <w:r w:rsidRPr="00F5707B">
        <w:rPr>
          <w:rFonts w:ascii="Times New Roman" w:eastAsia="Times New Roman" w:hAnsi="Times New Roman" w:cs="Times New Roman"/>
          <w:kern w:val="0"/>
          <w:lang w:eastAsia="en-GB"/>
          <w14:ligatures w14:val="none"/>
        </w:rPr>
        <w:t xml:space="preserve"> – informing how NHS England might embed IA into long-term digital transformation plans.</w:t>
      </w:r>
    </w:p>
    <w:p w14:paraId="7F9F8524" w14:textId="77777777"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5D4A4FAA" w14:textId="4D91F6E1"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b/>
          <w:bCs/>
          <w:kern w:val="0"/>
          <w:highlight w:val="yellow"/>
          <w:lang w:eastAsia="en-GB"/>
          <w14:ligatures w14:val="none"/>
        </w:rPr>
      </w:pPr>
      <w:r w:rsidRPr="00F5707B">
        <w:rPr>
          <w:rFonts w:ascii="Times New Roman" w:eastAsia="Times New Roman" w:hAnsi="Times New Roman" w:cs="Times New Roman"/>
          <w:b/>
          <w:bCs/>
          <w:kern w:val="0"/>
          <w:highlight w:val="yellow"/>
          <w:lang w:eastAsia="en-GB"/>
          <w14:ligatures w14:val="none"/>
        </w:rPr>
        <w:t>8. Expected Results</w:t>
      </w:r>
    </w:p>
    <w:p w14:paraId="06DF1390" w14:textId="091213AA" w:rsidR="00D80FC1" w:rsidRPr="00F5707B" w:rsidRDefault="00D80FC1" w:rsidP="00D80FC1">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Even though no primary data will be gathered, the study will generate qualitative insights based on studies, assessments, and policy reports released in 2020-2025. Anticipated information will be the descriptions of IA technologies, reported advantages, documented difficulties as well as structural considerations influencing performance. Thematic synthesis is likely to unveil the trends like digital maturity differences, governance limitation and inadequate consistency. They will not involve any statistical tests but will be carried out through systematic qualitative coding to yield analytical insights.</w:t>
      </w:r>
    </w:p>
    <w:p w14:paraId="00213E8D" w14:textId="77777777"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kern w:val="0"/>
          <w:highlight w:val="yellow"/>
          <w:lang w:eastAsia="en-GB"/>
          <w14:ligatures w14:val="none"/>
        </w:rPr>
      </w:pPr>
    </w:p>
    <w:p w14:paraId="518C3F16" w14:textId="0F94C92C"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b/>
          <w:bCs/>
          <w:kern w:val="0"/>
          <w:highlight w:val="yellow"/>
          <w:lang w:eastAsia="en-GB"/>
          <w14:ligatures w14:val="none"/>
        </w:rPr>
      </w:pPr>
      <w:r w:rsidRPr="00F5707B">
        <w:rPr>
          <w:rFonts w:ascii="Times New Roman" w:eastAsia="Times New Roman" w:hAnsi="Times New Roman" w:cs="Times New Roman"/>
          <w:b/>
          <w:bCs/>
          <w:kern w:val="0"/>
          <w:highlight w:val="yellow"/>
          <w:lang w:eastAsia="en-GB"/>
          <w14:ligatures w14:val="none"/>
        </w:rPr>
        <w:t>9. Evaluation</w:t>
      </w:r>
    </w:p>
    <w:p w14:paraId="0C5D17AC" w14:textId="5F616AD8" w:rsidR="00D80FC1" w:rsidRPr="00F5707B" w:rsidRDefault="00D80FC1" w:rsidP="00D80FC1">
      <w:pPr>
        <w:spacing w:before="100" w:beforeAutospacing="1" w:after="100" w:afterAutospacing="1" w:line="360" w:lineRule="auto"/>
        <w:jc w:val="both"/>
        <w:rPr>
          <w:rFonts w:ascii="Times New Roman" w:eastAsia="Times New Roman" w:hAnsi="Times New Roman" w:cs="Times New Roman"/>
          <w:kern w:val="0"/>
          <w:highlight w:val="yellow"/>
          <w:lang w:eastAsia="en-GB"/>
          <w14:ligatures w14:val="none"/>
        </w:rPr>
      </w:pPr>
      <w:r w:rsidRPr="00F5707B">
        <w:rPr>
          <w:rFonts w:ascii="Times New Roman" w:eastAsia="Times New Roman" w:hAnsi="Times New Roman" w:cs="Times New Roman"/>
          <w:kern w:val="0"/>
          <w:highlight w:val="yellow"/>
          <w:lang w:eastAsia="en-GB"/>
          <w14:ligatures w14:val="none"/>
        </w:rPr>
        <w:t xml:space="preserve">This study is capable of contributing to NHS digital transformation by critically summarizing inconsistent evidence on IA performance in the COVID-19. Its practical use was in determining the conditions of structure that facilitated or limited the efficacy of technology. Weaknesses are the use of secondary </w:t>
      </w:r>
      <w:r w:rsidR="00F5707B" w:rsidRPr="00F5707B">
        <w:rPr>
          <w:rFonts w:ascii="Times New Roman" w:eastAsia="Times New Roman" w:hAnsi="Times New Roman" w:cs="Times New Roman"/>
          <w:kern w:val="0"/>
          <w:highlight w:val="yellow"/>
          <w:lang w:eastAsia="en-GB"/>
          <w14:ligatures w14:val="none"/>
        </w:rPr>
        <w:t>literature;</w:t>
      </w:r>
      <w:r w:rsidRPr="00F5707B">
        <w:rPr>
          <w:rFonts w:ascii="Times New Roman" w:eastAsia="Times New Roman" w:hAnsi="Times New Roman" w:cs="Times New Roman"/>
          <w:kern w:val="0"/>
          <w:highlight w:val="yellow"/>
          <w:lang w:eastAsia="en-GB"/>
          <w14:ligatures w14:val="none"/>
        </w:rPr>
        <w:t xml:space="preserve"> </w:t>
      </w:r>
      <w:r w:rsidR="00F5707B" w:rsidRPr="00F5707B">
        <w:rPr>
          <w:rFonts w:ascii="Times New Roman" w:eastAsia="Times New Roman" w:hAnsi="Times New Roman" w:cs="Times New Roman"/>
          <w:kern w:val="0"/>
          <w:highlight w:val="yellow"/>
          <w:lang w:eastAsia="en-GB"/>
          <w14:ligatures w14:val="none"/>
        </w:rPr>
        <w:t>vendors</w:t>
      </w:r>
      <w:r w:rsidRPr="00F5707B">
        <w:rPr>
          <w:rFonts w:ascii="Times New Roman" w:eastAsia="Times New Roman" w:hAnsi="Times New Roman" w:cs="Times New Roman"/>
          <w:kern w:val="0"/>
          <w:highlight w:val="yellow"/>
          <w:lang w:eastAsia="en-GB"/>
          <w14:ligatures w14:val="none"/>
        </w:rPr>
        <w:t xml:space="preserve"> bias and lack of a balanced representation of NHS trusts. These limitations are explained by time, scope, and the new face of IA research, and at the same time make it possible to draw credible conclusions and recommendations to be taken.</w:t>
      </w:r>
    </w:p>
    <w:p w14:paraId="0D0F874B" w14:textId="77777777"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kern w:val="0"/>
          <w:highlight w:val="yellow"/>
          <w:lang w:eastAsia="en-GB"/>
          <w14:ligatures w14:val="none"/>
        </w:rPr>
      </w:pPr>
    </w:p>
    <w:p w14:paraId="44C6A377" w14:textId="549F2C27" w:rsidR="00D80FC1" w:rsidRPr="00F5707B" w:rsidRDefault="00D80FC1" w:rsidP="00D80FC1">
      <w:pPr>
        <w:spacing w:before="100" w:beforeAutospacing="1" w:after="100" w:afterAutospacing="1" w:line="360" w:lineRule="auto"/>
        <w:jc w:val="both"/>
        <w:outlineLvl w:val="1"/>
        <w:rPr>
          <w:rFonts w:ascii="Times New Roman" w:eastAsia="Times New Roman" w:hAnsi="Times New Roman" w:cs="Times New Roman"/>
          <w:b/>
          <w:bCs/>
          <w:kern w:val="0"/>
          <w:highlight w:val="yellow"/>
          <w:lang w:eastAsia="en-GB"/>
          <w14:ligatures w14:val="none"/>
        </w:rPr>
      </w:pPr>
      <w:r w:rsidRPr="00F5707B">
        <w:rPr>
          <w:rFonts w:ascii="Times New Roman" w:eastAsia="Times New Roman" w:hAnsi="Times New Roman" w:cs="Times New Roman"/>
          <w:b/>
          <w:bCs/>
          <w:kern w:val="0"/>
          <w:highlight w:val="yellow"/>
          <w:lang w:eastAsia="en-GB"/>
          <w14:ligatures w14:val="none"/>
        </w:rPr>
        <w:lastRenderedPageBreak/>
        <w:t>10 .Time Scale</w:t>
      </w:r>
    </w:p>
    <w:p w14:paraId="6228E366" w14:textId="7612AEAC" w:rsidR="00D80FC1" w:rsidRPr="00F5707B" w:rsidRDefault="00D80FC1" w:rsidP="0046702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highlight w:val="yellow"/>
          <w:lang w:eastAsia="en-GB"/>
          <w14:ligatures w14:val="none"/>
        </w:rPr>
        <w:t xml:space="preserve">The project will have an organized timeline: optimization of research questions (Weeks 1-2), searching the literature (Weeks 3-4), screening and extracting (Weeks 5-6), thematic synthesis (Weeks 7-9), writing chapters (Weeks 10-16), and final editing (Weeks 17-18). Since the research relies on a secondary data, the chances of delay are minimal, but the possibility of having to perform changes to access grey literature might arise. Week </w:t>
      </w:r>
      <w:r w:rsidR="00666842" w:rsidRPr="00F5707B">
        <w:rPr>
          <w:rFonts w:ascii="Times New Roman" w:eastAsia="Times New Roman" w:hAnsi="Times New Roman" w:cs="Times New Roman"/>
          <w:kern w:val="0"/>
          <w:highlight w:val="yellow"/>
          <w:lang w:eastAsia="en-GB"/>
          <w14:ligatures w14:val="none"/>
        </w:rPr>
        <w:t>nineteen</w:t>
      </w:r>
      <w:r w:rsidRPr="00F5707B">
        <w:rPr>
          <w:rFonts w:ascii="Times New Roman" w:eastAsia="Times New Roman" w:hAnsi="Times New Roman" w:cs="Times New Roman"/>
          <w:kern w:val="0"/>
          <w:highlight w:val="yellow"/>
          <w:lang w:eastAsia="en-GB"/>
          <w14:ligatures w14:val="none"/>
        </w:rPr>
        <w:t xml:space="preserve"> will be used to submit the dissertation as scheduled.</w:t>
      </w:r>
    </w:p>
    <w:p w14:paraId="4B22ED8E" w14:textId="5206498B" w:rsidR="00E01B23" w:rsidRPr="00F5707B" w:rsidRDefault="00E01B23" w:rsidP="00F11E6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10" w:name="_Toc215203377"/>
      <w:r w:rsidRPr="00F5707B">
        <w:rPr>
          <w:rFonts w:ascii="Times New Roman" w:eastAsia="Times New Roman" w:hAnsi="Times New Roman" w:cs="Times New Roman"/>
          <w:b/>
          <w:bCs/>
          <w:kern w:val="0"/>
          <w:lang w:eastAsia="en-GB"/>
          <w14:ligatures w14:val="none"/>
        </w:rPr>
        <w:t>Conclusion</w:t>
      </w:r>
      <w:bookmarkEnd w:id="10"/>
    </w:p>
    <w:p w14:paraId="160030FD" w14:textId="2549CB24" w:rsidR="00E01B23" w:rsidRPr="00F5707B" w:rsidRDefault="00D80FC1" w:rsidP="00B27D2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highlight w:val="yellow"/>
          <w:lang w:eastAsia="en-GB"/>
          <w14:ligatures w14:val="none"/>
        </w:rPr>
        <w:t>Although the visible Intelligent Automation (IA) was used in COVID-19, recent statistics reveal that it did not have a uniform and transformative effect. The pandemic demonstrated disjointed digital maturity, endemic interoperability issues and organisational inconsistency, such that IA was, in most cases, an improvised solution and not a capability to be integrated with comprehensively. This paper questions celebratory reports, critically evaluating the limitations of optimisation of EHR, triage mistakes, distortion of remote-monitoring and single RPA pilots. This analysis will yield a more rational insights into the potential and limitation of IA, which will be used to shape the future NHS digital strategy based on systemic capability and not emergency acquisition.</w:t>
      </w:r>
    </w:p>
    <w:p w14:paraId="569FBEC3" w14:textId="77777777" w:rsidR="00D63123" w:rsidRPr="00F5707B" w:rsidRDefault="00D63123" w:rsidP="00B27D20">
      <w:pPr>
        <w:spacing w:line="360" w:lineRule="auto"/>
        <w:jc w:val="both"/>
        <w:rPr>
          <w:rFonts w:ascii="Times New Roman" w:hAnsi="Times New Roman" w:cs="Times New Roman"/>
        </w:rPr>
      </w:pPr>
    </w:p>
    <w:p w14:paraId="12C6EF30" w14:textId="77777777" w:rsidR="00B27D20" w:rsidRPr="00F5707B" w:rsidRDefault="00B27D20" w:rsidP="00B27D20">
      <w:pPr>
        <w:spacing w:line="360" w:lineRule="auto"/>
        <w:jc w:val="both"/>
        <w:rPr>
          <w:rFonts w:ascii="Times New Roman" w:hAnsi="Times New Roman" w:cs="Times New Roman"/>
        </w:rPr>
      </w:pPr>
    </w:p>
    <w:p w14:paraId="58789EB6" w14:textId="77777777" w:rsidR="00470597" w:rsidRDefault="00470597" w:rsidP="00B27D20">
      <w:pPr>
        <w:spacing w:after="240" w:line="360" w:lineRule="auto"/>
        <w:jc w:val="both"/>
        <w:outlineLvl w:val="0"/>
        <w:rPr>
          <w:rFonts w:ascii="Times New Roman" w:eastAsia="Times New Roman" w:hAnsi="Times New Roman" w:cs="Times New Roman"/>
          <w:b/>
          <w:bCs/>
          <w:kern w:val="36"/>
          <w:lang w:eastAsia="en-GB"/>
          <w14:ligatures w14:val="none"/>
        </w:rPr>
      </w:pPr>
      <w:bookmarkStart w:id="11" w:name="_Toc215203378"/>
    </w:p>
    <w:p w14:paraId="08B6953A" w14:textId="77777777" w:rsidR="0046702D" w:rsidRDefault="0046702D"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53C46CA0" w14:textId="77777777" w:rsidR="0046702D" w:rsidRDefault="0046702D"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4AFBF25C" w14:textId="77777777" w:rsidR="0046702D" w:rsidRDefault="0046702D"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58EF63CF" w14:textId="77777777" w:rsidR="0046702D" w:rsidRDefault="0046702D"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6E2C00E0" w14:textId="77777777" w:rsidR="0046702D" w:rsidRPr="00F5707B" w:rsidRDefault="0046702D"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525CDDD0" w14:textId="77777777" w:rsidR="00470597" w:rsidRPr="00F5707B" w:rsidRDefault="00470597" w:rsidP="00B27D20">
      <w:pPr>
        <w:spacing w:after="240" w:line="360" w:lineRule="auto"/>
        <w:jc w:val="both"/>
        <w:outlineLvl w:val="0"/>
        <w:rPr>
          <w:rFonts w:ascii="Times New Roman" w:eastAsia="Times New Roman" w:hAnsi="Times New Roman" w:cs="Times New Roman"/>
          <w:b/>
          <w:bCs/>
          <w:kern w:val="36"/>
          <w:lang w:eastAsia="en-GB"/>
          <w14:ligatures w14:val="none"/>
        </w:rPr>
      </w:pPr>
    </w:p>
    <w:p w14:paraId="3D2C5E4F" w14:textId="266D838F" w:rsidR="00B27D20" w:rsidRPr="00F5707B" w:rsidRDefault="00B27D20" w:rsidP="00B27D20">
      <w:pPr>
        <w:spacing w:after="240" w:line="360" w:lineRule="auto"/>
        <w:jc w:val="both"/>
        <w:outlineLvl w:val="0"/>
        <w:rPr>
          <w:rFonts w:ascii="Times New Roman" w:eastAsia="Times New Roman" w:hAnsi="Times New Roman" w:cs="Times New Roman"/>
          <w:b/>
          <w:bCs/>
          <w:kern w:val="36"/>
          <w:lang w:eastAsia="en-GB"/>
          <w14:ligatures w14:val="none"/>
        </w:rPr>
      </w:pPr>
      <w:r w:rsidRPr="00F5707B">
        <w:rPr>
          <w:rFonts w:ascii="Times New Roman" w:eastAsia="Times New Roman" w:hAnsi="Times New Roman" w:cs="Times New Roman"/>
          <w:b/>
          <w:bCs/>
          <w:kern w:val="36"/>
          <w:lang w:eastAsia="en-GB"/>
          <w14:ligatures w14:val="none"/>
        </w:rPr>
        <w:lastRenderedPageBreak/>
        <w:t>Reference list</w:t>
      </w:r>
      <w:bookmarkEnd w:id="11"/>
    </w:p>
    <w:p w14:paraId="6A2AD569"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Automation Anywhere (2021). </w:t>
      </w:r>
      <w:r w:rsidRPr="00F5707B">
        <w:rPr>
          <w:rFonts w:ascii="Times New Roman" w:eastAsia="Times New Roman" w:hAnsi="Times New Roman" w:cs="Times New Roman"/>
          <w:i/>
          <w:iCs/>
          <w:kern w:val="0"/>
          <w:lang w:eastAsia="en-GB"/>
          <w14:ligatures w14:val="none"/>
        </w:rPr>
        <w:t>UK’s Northampton General Hospital NHS Trust and Automation Anywhere Launch White Paper Series on Automation as a Force for Good in the Healthcare Industry</w:t>
      </w:r>
      <w:r w:rsidRPr="00F5707B">
        <w:rPr>
          <w:rFonts w:ascii="Times New Roman" w:eastAsia="Times New Roman" w:hAnsi="Times New Roman" w:cs="Times New Roman"/>
          <w:kern w:val="0"/>
          <w:lang w:eastAsia="en-GB"/>
          <w14:ligatures w14:val="none"/>
        </w:rPr>
        <w:t>. [online] Automation Anywhere. Available at: https://www.automationanywhere.com/company/press-room/uk-northampton-general-hospital-nhs-trust-and-automation-anywhere-launch-white-paper-series-on-automation-as-a-force-for-good-in-the-healthcare-industry.</w:t>
      </w:r>
    </w:p>
    <w:p w14:paraId="084A1FC0"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Boniface, M., Burns, D., Duckworth, C., Ahmed, M., Duruiheoma, F., Armitage, H., Ratcliffe, N., Duffy, J., O’Keeffe, C. and Inada-Kim, M. (2022). COVID-19 Oximetry @home: evaluation of patient outcomes. </w:t>
      </w:r>
      <w:r w:rsidRPr="00F5707B">
        <w:rPr>
          <w:rFonts w:ascii="Times New Roman" w:eastAsia="Times New Roman" w:hAnsi="Times New Roman" w:cs="Times New Roman"/>
          <w:i/>
          <w:iCs/>
          <w:kern w:val="0"/>
          <w:lang w:eastAsia="en-GB"/>
          <w14:ligatures w14:val="none"/>
        </w:rPr>
        <w:t>BMJ Open Quality</w:t>
      </w:r>
      <w:r w:rsidRPr="00F5707B">
        <w:rPr>
          <w:rFonts w:ascii="Times New Roman" w:eastAsia="Times New Roman" w:hAnsi="Times New Roman" w:cs="Times New Roman"/>
          <w:kern w:val="0"/>
          <w:lang w:eastAsia="en-GB"/>
          <w14:ligatures w14:val="none"/>
        </w:rPr>
        <w:t>, [online] 11(1), p.e001584. doi:https://doi.org/10.1136/bmjoq-2021-001584.</w:t>
      </w:r>
    </w:p>
    <w:p w14:paraId="1EB0ACDE"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Breton, M., Sullivan, E.E., Deville-Stoetzel, N., McKinstry, D., DePuccio, M., Sriharan, A., Deslauriers, V., Dong, A. and McAlearney, A.S. (2021). Telehealth challenges during COVID-19 as reported by primary healthcare physicians in Quebec and Massachusetts. </w:t>
      </w:r>
      <w:r w:rsidRPr="00F5707B">
        <w:rPr>
          <w:rFonts w:ascii="Times New Roman" w:eastAsia="Times New Roman" w:hAnsi="Times New Roman" w:cs="Times New Roman"/>
          <w:i/>
          <w:iCs/>
          <w:kern w:val="0"/>
          <w:lang w:eastAsia="en-GB"/>
          <w14:ligatures w14:val="none"/>
        </w:rPr>
        <w:t>BMC Family Practice</w:t>
      </w:r>
      <w:r w:rsidRPr="00F5707B">
        <w:rPr>
          <w:rFonts w:ascii="Times New Roman" w:eastAsia="Times New Roman" w:hAnsi="Times New Roman" w:cs="Times New Roman"/>
          <w:kern w:val="0"/>
          <w:lang w:eastAsia="en-GB"/>
          <w14:ligatures w14:val="none"/>
        </w:rPr>
        <w:t>, [online] 22(1). doi:https://doi.org/10.1186/s12875-021-01543-4.</w:t>
      </w:r>
    </w:p>
    <w:p w14:paraId="7AE48940"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Cresswell, K., Hinder, S. and Williams, R. (2025). A qualitative study exploring electronic health record optimisation activities in English hospitals. </w:t>
      </w:r>
      <w:r w:rsidRPr="00F5707B">
        <w:rPr>
          <w:rFonts w:ascii="Times New Roman" w:eastAsia="Times New Roman" w:hAnsi="Times New Roman" w:cs="Times New Roman"/>
          <w:i/>
          <w:iCs/>
          <w:kern w:val="0"/>
          <w:lang w:eastAsia="en-GB"/>
          <w14:ligatures w14:val="none"/>
        </w:rPr>
        <w:t>International Journal of Medical Informatics</w:t>
      </w:r>
      <w:r w:rsidRPr="00F5707B">
        <w:rPr>
          <w:rFonts w:ascii="Times New Roman" w:eastAsia="Times New Roman" w:hAnsi="Times New Roman" w:cs="Times New Roman"/>
          <w:kern w:val="0"/>
          <w:lang w:eastAsia="en-GB"/>
          <w14:ligatures w14:val="none"/>
        </w:rPr>
        <w:t>, 198, p.105868. doi:https://doi.org/10.1016/j.ijmedinf.2025.105868.</w:t>
      </w:r>
    </w:p>
    <w:p w14:paraId="2C725CD4"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Feger, H., Crump, B. and Scott, P. (2021). UK learning about digital health and COVID-19. </w:t>
      </w:r>
      <w:r w:rsidRPr="00F5707B">
        <w:rPr>
          <w:rFonts w:ascii="Times New Roman" w:eastAsia="Times New Roman" w:hAnsi="Times New Roman" w:cs="Times New Roman"/>
          <w:i/>
          <w:iCs/>
          <w:kern w:val="0"/>
          <w:lang w:eastAsia="en-GB"/>
          <w14:ligatures w14:val="none"/>
        </w:rPr>
        <w:t>BMJ Health &amp; Care Informatics</w:t>
      </w:r>
      <w:r w:rsidRPr="00F5707B">
        <w:rPr>
          <w:rFonts w:ascii="Times New Roman" w:eastAsia="Times New Roman" w:hAnsi="Times New Roman" w:cs="Times New Roman"/>
          <w:kern w:val="0"/>
          <w:lang w:eastAsia="en-GB"/>
          <w14:ligatures w14:val="none"/>
        </w:rPr>
        <w:t>, 28(1), p.e100376. doi:https://doi.org/10.1136/bmjhci-2021-100376.</w:t>
      </w:r>
    </w:p>
    <w:p w14:paraId="3A5FFF2B"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Ferretti, A. and Vayena, E. (2022). In the Shadow of Privacy: Overlooked Ethical Concerns in COVID-19 Digital Epidemiology. </w:t>
      </w:r>
      <w:r w:rsidRPr="00F5707B">
        <w:rPr>
          <w:rFonts w:ascii="Times New Roman" w:eastAsia="Times New Roman" w:hAnsi="Times New Roman" w:cs="Times New Roman"/>
          <w:i/>
          <w:iCs/>
          <w:kern w:val="0"/>
          <w:lang w:eastAsia="en-GB"/>
          <w14:ligatures w14:val="none"/>
        </w:rPr>
        <w:t>Epidemics</w:t>
      </w:r>
      <w:r w:rsidRPr="00F5707B">
        <w:rPr>
          <w:rFonts w:ascii="Times New Roman" w:eastAsia="Times New Roman" w:hAnsi="Times New Roman" w:cs="Times New Roman"/>
          <w:kern w:val="0"/>
          <w:lang w:eastAsia="en-GB"/>
          <w14:ligatures w14:val="none"/>
        </w:rPr>
        <w:t>, 41, p.100652. doi:https://doi.org/10.1016/j.epidem.2022.100652.</w:t>
      </w:r>
    </w:p>
    <w:p w14:paraId="0FCCD969"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Healthcare Safety Investigation Branch (2022). </w:t>
      </w:r>
      <w:r w:rsidRPr="00F5707B">
        <w:rPr>
          <w:rFonts w:ascii="Times New Roman" w:eastAsia="Times New Roman" w:hAnsi="Times New Roman" w:cs="Times New Roman"/>
          <w:i/>
          <w:iCs/>
          <w:kern w:val="0"/>
          <w:lang w:eastAsia="en-GB"/>
          <w14:ligatures w14:val="none"/>
        </w:rPr>
        <w:t>NHS 111’s response to callers with Covid-19-related symptoms during the pandemic</w:t>
      </w:r>
      <w:r w:rsidRPr="00F5707B">
        <w:rPr>
          <w:rFonts w:ascii="Times New Roman" w:eastAsia="Times New Roman" w:hAnsi="Times New Roman" w:cs="Times New Roman"/>
          <w:kern w:val="0"/>
          <w:lang w:eastAsia="en-GB"/>
          <w14:ligatures w14:val="none"/>
        </w:rPr>
        <w:t>. [online] HSSIB. Available at: https://www.hssib.org.uk/patient-safety-investigations/response-of-nhs-111-to-the-covid-19-pandemic/.</w:t>
      </w:r>
    </w:p>
    <w:p w14:paraId="40BD3AE1"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lastRenderedPageBreak/>
        <w:t xml:space="preserve">Hoghton, M., Harris, S., Oughtibridge, N. and Sharma, V. (2023). Pathways to interoperable electronic patient records in health and social care, Part 2: introduction for commissioners, chief clinical information officers and senior medical and social care leaders involved in health IT commissioning and strategy. </w:t>
      </w:r>
      <w:r w:rsidRPr="00F5707B">
        <w:rPr>
          <w:rFonts w:ascii="Times New Roman" w:eastAsia="Times New Roman" w:hAnsi="Times New Roman" w:cs="Times New Roman"/>
          <w:i/>
          <w:iCs/>
          <w:kern w:val="0"/>
          <w:lang w:eastAsia="en-GB"/>
          <w14:ligatures w14:val="none"/>
        </w:rPr>
        <w:t>Future Healthcare Journal</w:t>
      </w:r>
      <w:r w:rsidRPr="00F5707B">
        <w:rPr>
          <w:rFonts w:ascii="Times New Roman" w:eastAsia="Times New Roman" w:hAnsi="Times New Roman" w:cs="Times New Roman"/>
          <w:kern w:val="0"/>
          <w:lang w:eastAsia="en-GB"/>
          <w14:ligatures w14:val="none"/>
        </w:rPr>
        <w:t>, [online] 10(3), pp.238–243. doi:https://doi.org/10.7861/fhj.2023-0072.</w:t>
      </w:r>
    </w:p>
    <w:p w14:paraId="3688AA3F"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Kettering (2025). </w:t>
      </w:r>
      <w:r w:rsidRPr="00F5707B">
        <w:rPr>
          <w:rFonts w:ascii="Times New Roman" w:eastAsia="Times New Roman" w:hAnsi="Times New Roman" w:cs="Times New Roman"/>
          <w:i/>
          <w:iCs/>
          <w:kern w:val="0"/>
          <w:lang w:eastAsia="en-GB"/>
          <w14:ligatures w14:val="none"/>
        </w:rPr>
        <w:t>KGH digital progress enhances safety during pandemic</w:t>
      </w:r>
      <w:r w:rsidRPr="00F5707B">
        <w:rPr>
          <w:rFonts w:ascii="Times New Roman" w:eastAsia="Times New Roman" w:hAnsi="Times New Roman" w:cs="Times New Roman"/>
          <w:kern w:val="0"/>
          <w:lang w:eastAsia="en-GB"/>
          <w14:ligatures w14:val="none"/>
        </w:rPr>
        <w:t>. [online] Kettering General Hospital NHS. Available at: https://www.kgh.nhs.uk/news/kgh-digital-progress-enhances-safety-during-pandemic-1508/ [Accessed 28 Nov. 2025].</w:t>
      </w:r>
    </w:p>
    <w:p w14:paraId="33F80AEE"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Kim, M.K., Rouphael, C., McMichael, J., Welch, N. and Dasarathy, S. (2024). Challenges in and opportunities for electronic health record-based data analysis and interpretation. </w:t>
      </w:r>
      <w:r w:rsidRPr="00F5707B">
        <w:rPr>
          <w:rFonts w:ascii="Times New Roman" w:eastAsia="Times New Roman" w:hAnsi="Times New Roman" w:cs="Times New Roman"/>
          <w:i/>
          <w:iCs/>
          <w:kern w:val="0"/>
          <w:lang w:eastAsia="en-GB"/>
          <w14:ligatures w14:val="none"/>
        </w:rPr>
        <w:t>Gut and Liver</w:t>
      </w:r>
      <w:r w:rsidRPr="00F5707B">
        <w:rPr>
          <w:rFonts w:ascii="Times New Roman" w:eastAsia="Times New Roman" w:hAnsi="Times New Roman" w:cs="Times New Roman"/>
          <w:kern w:val="0"/>
          <w:lang w:eastAsia="en-GB"/>
          <w14:ligatures w14:val="none"/>
        </w:rPr>
        <w:t>, [online] 18(2). doi:https://doi.org/10.5009/gnl230272.</w:t>
      </w:r>
    </w:p>
    <w:p w14:paraId="4DC81058"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Marincowitz, C., Stone, T., Bath, P., Campbell, R., Turner, J.K., Hasan, M., Pilbery, R., Thomas, B.D., Sutton, L., Bell, F., Biggs, K., Hopfgartner, F., Mazumdar, S., Petrie, J. and Goodacre, S. (2022). Accuracy of telephone triage for predicting adverse outcomes in suspected COVID-19: an observational cohort study. </w:t>
      </w:r>
      <w:r w:rsidRPr="00F5707B">
        <w:rPr>
          <w:rFonts w:ascii="Times New Roman" w:eastAsia="Times New Roman" w:hAnsi="Times New Roman" w:cs="Times New Roman"/>
          <w:i/>
          <w:iCs/>
          <w:kern w:val="0"/>
          <w:lang w:eastAsia="en-GB"/>
          <w14:ligatures w14:val="none"/>
        </w:rPr>
        <w:t>BMJ Quality &amp; Safety</w:t>
      </w:r>
      <w:r w:rsidRPr="00F5707B">
        <w:rPr>
          <w:rFonts w:ascii="Times New Roman" w:eastAsia="Times New Roman" w:hAnsi="Times New Roman" w:cs="Times New Roman"/>
          <w:kern w:val="0"/>
          <w:lang w:eastAsia="en-GB"/>
          <w14:ligatures w14:val="none"/>
        </w:rPr>
        <w:t>. [online] doi:https://doi.org/10.1136/bmjqs-2021-014382.</w:t>
      </w:r>
    </w:p>
    <w:p w14:paraId="0F27EF8A"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NHS Digital (2021). </w:t>
      </w:r>
      <w:r w:rsidRPr="00F5707B">
        <w:rPr>
          <w:rFonts w:ascii="Times New Roman" w:eastAsia="Times New Roman" w:hAnsi="Times New Roman" w:cs="Times New Roman"/>
          <w:i/>
          <w:iCs/>
          <w:kern w:val="0"/>
          <w:lang w:eastAsia="en-GB"/>
          <w14:ligatures w14:val="none"/>
        </w:rPr>
        <w:t>Coronavirus (COVID-19) response information governance hub</w:t>
      </w:r>
      <w:r w:rsidRPr="00F5707B">
        <w:rPr>
          <w:rFonts w:ascii="Times New Roman" w:eastAsia="Times New Roman" w:hAnsi="Times New Roman" w:cs="Times New Roman"/>
          <w:kern w:val="0"/>
          <w:lang w:eastAsia="en-GB"/>
          <w14:ligatures w14:val="none"/>
        </w:rPr>
        <w:t>. [online] NHS Digital. Available at: https://digital.nhs.uk/coronavirus/coronavirus-covid-19-response-information-governance-hub.</w:t>
      </w:r>
    </w:p>
    <w:p w14:paraId="0A1D465F"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Sheikh, A., Anderson, M., Albala, S., Casadei, B., Franklin, B., Richards, M., Taylor, D., Tibble, H. and Mossialos, E. (2021). Health Information Technology and Digital Innovation for National Learning Health and Care Systems. </w:t>
      </w:r>
      <w:r w:rsidRPr="00F5707B">
        <w:rPr>
          <w:rFonts w:ascii="Times New Roman" w:eastAsia="Times New Roman" w:hAnsi="Times New Roman" w:cs="Times New Roman"/>
          <w:i/>
          <w:iCs/>
          <w:kern w:val="0"/>
          <w:lang w:eastAsia="en-GB"/>
          <w14:ligatures w14:val="none"/>
        </w:rPr>
        <w:t>The Lancet Digital Health</w:t>
      </w:r>
      <w:r w:rsidRPr="00F5707B">
        <w:rPr>
          <w:rFonts w:ascii="Times New Roman" w:eastAsia="Times New Roman" w:hAnsi="Times New Roman" w:cs="Times New Roman"/>
          <w:kern w:val="0"/>
          <w:lang w:eastAsia="en-GB"/>
          <w14:ligatures w14:val="none"/>
        </w:rPr>
        <w:t>, [online] 3(6), pp.383–396. Available at: https://www.thelancet.com/journals/landig/article/PIIS2589-7500(21)00005-4/fulltext.</w:t>
      </w:r>
    </w:p>
    <w:p w14:paraId="202157B2"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Smit, K., Venekamp, R.P., Krol, L., Geersing, G.-J., Schoonhoven, L., Kaasjager, K.A.H., Rutten, F.H. and Zwart, D.L. (2022). Home monitoring by pulse oximetry of primary care patients with COVID-19 - a pilot randomised controlled trial. </w:t>
      </w:r>
      <w:r w:rsidRPr="00F5707B">
        <w:rPr>
          <w:rFonts w:ascii="Times New Roman" w:eastAsia="Times New Roman" w:hAnsi="Times New Roman" w:cs="Times New Roman"/>
          <w:i/>
          <w:iCs/>
          <w:kern w:val="0"/>
          <w:lang w:eastAsia="en-GB"/>
          <w14:ligatures w14:val="none"/>
        </w:rPr>
        <w:t>British Journal of General Practice</w:t>
      </w:r>
      <w:r w:rsidRPr="00F5707B">
        <w:rPr>
          <w:rFonts w:ascii="Times New Roman" w:eastAsia="Times New Roman" w:hAnsi="Times New Roman" w:cs="Times New Roman"/>
          <w:kern w:val="0"/>
          <w:lang w:eastAsia="en-GB"/>
          <w14:ligatures w14:val="none"/>
        </w:rPr>
        <w:t>, 73(730), pp.BJGP.2022.0224–BJGP.2022.0224. doi:https://doi.org/10.3399/bjgp.2022.0224.</w:t>
      </w:r>
    </w:p>
    <w:p w14:paraId="3A2E0F72"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lastRenderedPageBreak/>
        <w:t xml:space="preserve">Tomini, S.M., Massou, E., Crellin, N.E., Fulop, N.J., Georghiou, T., Herlitz, L., Litchfield, I., Pei Li Ng, Sherlaw-Johnson, C., Sidhu, M.S., Walton, H. and Morris, S. (2024). A Cost Evaluation of COVID-19 Remote Home Monitoring Services in England. </w:t>
      </w:r>
      <w:r w:rsidRPr="00F5707B">
        <w:rPr>
          <w:rFonts w:ascii="Times New Roman" w:eastAsia="Times New Roman" w:hAnsi="Times New Roman" w:cs="Times New Roman"/>
          <w:i/>
          <w:iCs/>
          <w:kern w:val="0"/>
          <w:lang w:eastAsia="en-GB"/>
          <w14:ligatures w14:val="none"/>
        </w:rPr>
        <w:t>PharmacoEconomics - Open</w:t>
      </w:r>
      <w:r w:rsidRPr="00F5707B">
        <w:rPr>
          <w:rFonts w:ascii="Times New Roman" w:eastAsia="Times New Roman" w:hAnsi="Times New Roman" w:cs="Times New Roman"/>
          <w:kern w:val="0"/>
          <w:lang w:eastAsia="en-GB"/>
          <w14:ligatures w14:val="none"/>
        </w:rPr>
        <w:t>. doi:https://doi.org/10.1007/s41669-024-00498-3.</w:t>
      </w:r>
    </w:p>
    <w:p w14:paraId="141362B5"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TPXimpact (2021). </w:t>
      </w:r>
      <w:r w:rsidRPr="00F5707B">
        <w:rPr>
          <w:rFonts w:ascii="Times New Roman" w:eastAsia="Times New Roman" w:hAnsi="Times New Roman" w:cs="Times New Roman"/>
          <w:i/>
          <w:iCs/>
          <w:kern w:val="0"/>
          <w:lang w:eastAsia="en-GB"/>
          <w14:ligatures w14:val="none"/>
        </w:rPr>
        <w:t>Automating COVID-19 Processes In The NHS | Innovative Solutions - TPXimpact</w:t>
      </w:r>
      <w:r w:rsidRPr="00F5707B">
        <w:rPr>
          <w:rFonts w:ascii="Times New Roman" w:eastAsia="Times New Roman" w:hAnsi="Times New Roman" w:cs="Times New Roman"/>
          <w:kern w:val="0"/>
          <w:lang w:eastAsia="en-GB"/>
          <w14:ligatures w14:val="none"/>
        </w:rPr>
        <w:t>. [online] TPXimpact. Available at: https://www.tpximpact.com/knowledge-hub/our-work/automating-covid-19-processes-in-the-nhs [Accessed 28 Nov. 2025].</w:t>
      </w:r>
    </w:p>
    <w:p w14:paraId="46BE6882"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Turner, J., Knowles, E., Simpson, R., Sampson, F., Dixon, S., Long, J., Bell-Gorrod, H., Jacques, R., Coster, J., Yang, H., Nicholl, J., Bath, P. and Fall, D. (2021). Impact of NHS 111 Online on the NHS 111 telephone service and urgent care system: a mixed-methods study. </w:t>
      </w:r>
      <w:r w:rsidRPr="00F5707B">
        <w:rPr>
          <w:rFonts w:ascii="Times New Roman" w:eastAsia="Times New Roman" w:hAnsi="Times New Roman" w:cs="Times New Roman"/>
          <w:i/>
          <w:iCs/>
          <w:kern w:val="0"/>
          <w:lang w:eastAsia="en-GB"/>
          <w14:ligatures w14:val="none"/>
        </w:rPr>
        <w:t>Health Services and Delivery Research</w:t>
      </w:r>
      <w:r w:rsidRPr="00F5707B">
        <w:rPr>
          <w:rFonts w:ascii="Times New Roman" w:eastAsia="Times New Roman" w:hAnsi="Times New Roman" w:cs="Times New Roman"/>
          <w:kern w:val="0"/>
          <w:lang w:eastAsia="en-GB"/>
          <w14:ligatures w14:val="none"/>
        </w:rPr>
        <w:t>, 9(21), pp.1–148. doi:https://doi.org/10.3310/hsdr09210.</w:t>
      </w:r>
    </w:p>
    <w:p w14:paraId="11BC2A42" w14:textId="77777777" w:rsidR="00B27D20" w:rsidRPr="00F5707B" w:rsidRDefault="00B27D20" w:rsidP="00B27D20">
      <w:pPr>
        <w:spacing w:after="240" w:line="360" w:lineRule="auto"/>
        <w:jc w:val="both"/>
        <w:rPr>
          <w:rFonts w:ascii="Times New Roman" w:eastAsia="Times New Roman" w:hAnsi="Times New Roman" w:cs="Times New Roman"/>
          <w:kern w:val="0"/>
          <w:lang w:eastAsia="en-GB"/>
          <w14:ligatures w14:val="none"/>
        </w:rPr>
      </w:pPr>
      <w:r w:rsidRPr="00F5707B">
        <w:rPr>
          <w:rFonts w:ascii="Times New Roman" w:eastAsia="Times New Roman" w:hAnsi="Times New Roman" w:cs="Times New Roman"/>
          <w:kern w:val="0"/>
          <w:lang w:eastAsia="en-GB"/>
          <w14:ligatures w14:val="none"/>
        </w:rPr>
        <w:t xml:space="preserve">Vilendrer, S., Lestoquoy, A., Artandi, M., Barman, L., Cannon, K., Garvert, D.W., Halket, D., Holdsworth, L.M., Singer, S., Vaughan, L. and Winget, M. (2022). A 360 degree mixed-methods evaluation of a specialized COVID-19 outpatient clinic and remote patient monitoring program. </w:t>
      </w:r>
      <w:r w:rsidRPr="00F5707B">
        <w:rPr>
          <w:rFonts w:ascii="Times New Roman" w:eastAsia="Times New Roman" w:hAnsi="Times New Roman" w:cs="Times New Roman"/>
          <w:i/>
          <w:iCs/>
          <w:kern w:val="0"/>
          <w:lang w:eastAsia="en-GB"/>
          <w14:ligatures w14:val="none"/>
        </w:rPr>
        <w:t>BMC Primary Care</w:t>
      </w:r>
      <w:r w:rsidRPr="00F5707B">
        <w:rPr>
          <w:rFonts w:ascii="Times New Roman" w:eastAsia="Times New Roman" w:hAnsi="Times New Roman" w:cs="Times New Roman"/>
          <w:kern w:val="0"/>
          <w:lang w:eastAsia="en-GB"/>
          <w14:ligatures w14:val="none"/>
        </w:rPr>
        <w:t>, 23(1). doi:https://doi.org/10.1186/s12875-022-01734-7.</w:t>
      </w:r>
    </w:p>
    <w:p w14:paraId="2F8D2FA2" w14:textId="77777777" w:rsidR="00E01B23" w:rsidRPr="00F5707B" w:rsidRDefault="00E01B23" w:rsidP="00B27D20">
      <w:pPr>
        <w:spacing w:line="360" w:lineRule="auto"/>
        <w:jc w:val="both"/>
        <w:rPr>
          <w:rFonts w:ascii="Times New Roman" w:hAnsi="Times New Roman" w:cs="Times New Roman"/>
        </w:rPr>
      </w:pPr>
    </w:p>
    <w:p w14:paraId="1CE55F7E" w14:textId="77777777" w:rsidR="00E01B23" w:rsidRPr="00F5707B" w:rsidRDefault="00E01B23" w:rsidP="00B27D20">
      <w:pPr>
        <w:spacing w:line="360" w:lineRule="auto"/>
        <w:jc w:val="both"/>
        <w:rPr>
          <w:rFonts w:ascii="Times New Roman" w:hAnsi="Times New Roman" w:cs="Times New Roman"/>
        </w:rPr>
      </w:pPr>
    </w:p>
    <w:p w14:paraId="104F4540" w14:textId="77777777" w:rsidR="00E01B23" w:rsidRPr="00F5707B" w:rsidRDefault="00E01B23" w:rsidP="00B27D20">
      <w:pPr>
        <w:spacing w:line="360" w:lineRule="auto"/>
        <w:jc w:val="both"/>
        <w:rPr>
          <w:rFonts w:ascii="Times New Roman" w:hAnsi="Times New Roman" w:cs="Times New Roman"/>
        </w:rPr>
      </w:pPr>
    </w:p>
    <w:p w14:paraId="106BC03F" w14:textId="77777777" w:rsidR="00E01B23" w:rsidRPr="00F5707B" w:rsidRDefault="00E01B23" w:rsidP="00B27D20">
      <w:pPr>
        <w:spacing w:line="360" w:lineRule="auto"/>
        <w:jc w:val="both"/>
        <w:rPr>
          <w:rFonts w:ascii="Times New Roman" w:hAnsi="Times New Roman" w:cs="Times New Roman"/>
        </w:rPr>
      </w:pPr>
    </w:p>
    <w:p w14:paraId="6CC6563B" w14:textId="77777777" w:rsidR="00E01B23" w:rsidRPr="00F5707B" w:rsidRDefault="00E01B23" w:rsidP="00B27D20">
      <w:pPr>
        <w:spacing w:line="360" w:lineRule="auto"/>
        <w:jc w:val="both"/>
        <w:rPr>
          <w:rFonts w:ascii="Times New Roman" w:hAnsi="Times New Roman" w:cs="Times New Roman"/>
        </w:rPr>
      </w:pPr>
    </w:p>
    <w:p w14:paraId="2D197847" w14:textId="77777777" w:rsidR="00E01B23" w:rsidRPr="00F5707B" w:rsidRDefault="00E01B23" w:rsidP="00B27D20">
      <w:pPr>
        <w:spacing w:line="360" w:lineRule="auto"/>
        <w:jc w:val="both"/>
        <w:rPr>
          <w:rFonts w:ascii="Times New Roman" w:hAnsi="Times New Roman" w:cs="Times New Roman"/>
        </w:rPr>
      </w:pPr>
    </w:p>
    <w:p w14:paraId="2A2C838E" w14:textId="77777777" w:rsidR="00E01B23" w:rsidRPr="00F5707B" w:rsidRDefault="00E01B23" w:rsidP="00B27D20">
      <w:pPr>
        <w:spacing w:line="360" w:lineRule="auto"/>
        <w:jc w:val="both"/>
        <w:rPr>
          <w:rFonts w:ascii="Times New Roman" w:hAnsi="Times New Roman" w:cs="Times New Roman"/>
        </w:rPr>
      </w:pPr>
    </w:p>
    <w:p w14:paraId="3D8065DE" w14:textId="77777777" w:rsidR="00E01B23" w:rsidRPr="00F5707B" w:rsidRDefault="00E01B23" w:rsidP="00B27D20">
      <w:pPr>
        <w:spacing w:line="360" w:lineRule="auto"/>
        <w:jc w:val="both"/>
        <w:rPr>
          <w:rFonts w:ascii="Times New Roman" w:hAnsi="Times New Roman" w:cs="Times New Roman"/>
        </w:rPr>
      </w:pPr>
    </w:p>
    <w:p w14:paraId="3FA40363" w14:textId="77777777" w:rsidR="00E01B23" w:rsidRPr="00F5707B" w:rsidRDefault="00E01B23" w:rsidP="00B27D20">
      <w:pPr>
        <w:spacing w:line="360" w:lineRule="auto"/>
        <w:jc w:val="both"/>
        <w:rPr>
          <w:rFonts w:ascii="Times New Roman" w:hAnsi="Times New Roman" w:cs="Times New Roman"/>
        </w:rPr>
      </w:pPr>
    </w:p>
    <w:p w14:paraId="1CCC478F" w14:textId="77777777" w:rsidR="00E01B23" w:rsidRPr="00B27D20" w:rsidRDefault="00E01B23" w:rsidP="00B27D20">
      <w:pPr>
        <w:spacing w:line="360" w:lineRule="auto"/>
        <w:jc w:val="both"/>
        <w:rPr>
          <w:rFonts w:ascii="Times New Roman" w:hAnsi="Times New Roman" w:cs="Times New Roman"/>
        </w:rPr>
      </w:pPr>
    </w:p>
    <w:sectPr w:rsidR="00E01B23" w:rsidRPr="00B27D2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12F67" w14:textId="77777777" w:rsidR="005F0FC8" w:rsidRDefault="005F0FC8" w:rsidP="003D5198">
      <w:pPr>
        <w:spacing w:after="0" w:line="240" w:lineRule="auto"/>
      </w:pPr>
      <w:r>
        <w:separator/>
      </w:r>
    </w:p>
  </w:endnote>
  <w:endnote w:type="continuationSeparator" w:id="0">
    <w:p w14:paraId="50BF3FB5" w14:textId="77777777" w:rsidR="005F0FC8" w:rsidRDefault="005F0FC8" w:rsidP="003D5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7D08D" w14:textId="798C088D" w:rsidR="003D5198" w:rsidRDefault="007034B4">
    <w:pPr>
      <w:pStyle w:val="Footer"/>
    </w:pPr>
    <w:r>
      <w:t>Cyrille  Tounoudjou</w:t>
    </w:r>
    <w:r w:rsidR="00385755">
      <w:t xml:space="preserve"> / 1914188</w:t>
    </w:r>
  </w:p>
  <w:p w14:paraId="511B02B8" w14:textId="77777777" w:rsidR="00385755" w:rsidRDefault="00385755">
    <w:pPr>
      <w:pStyle w:val="Footer"/>
    </w:pPr>
  </w:p>
  <w:p w14:paraId="36AACC60" w14:textId="77777777" w:rsidR="003D5198" w:rsidRDefault="003D5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1422C" w14:textId="77777777" w:rsidR="005F0FC8" w:rsidRDefault="005F0FC8" w:rsidP="003D5198">
      <w:pPr>
        <w:spacing w:after="0" w:line="240" w:lineRule="auto"/>
      </w:pPr>
      <w:r>
        <w:separator/>
      </w:r>
    </w:p>
  </w:footnote>
  <w:footnote w:type="continuationSeparator" w:id="0">
    <w:p w14:paraId="257F3653" w14:textId="77777777" w:rsidR="005F0FC8" w:rsidRDefault="005F0FC8" w:rsidP="003D5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2210349"/>
      <w:docPartObj>
        <w:docPartGallery w:val="Page Numbers (Top of Page)"/>
        <w:docPartUnique/>
      </w:docPartObj>
    </w:sdtPr>
    <w:sdtEndPr>
      <w:rPr>
        <w:noProof/>
      </w:rPr>
    </w:sdtEndPr>
    <w:sdtContent>
      <w:p w14:paraId="2A8A0446" w14:textId="77777777" w:rsidR="00544170" w:rsidRDefault="00544170">
        <w:pPr>
          <w:pStyle w:val="Header"/>
          <w:jc w:val="right"/>
        </w:pPr>
      </w:p>
      <w:p w14:paraId="3FEDEA98" w14:textId="28FA6F3B" w:rsidR="00544170" w:rsidRDefault="0054417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2FC299" w14:textId="77777777" w:rsidR="00544170" w:rsidRDefault="00544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5ADB"/>
    <w:multiLevelType w:val="multilevel"/>
    <w:tmpl w:val="9B1A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67597"/>
    <w:multiLevelType w:val="multilevel"/>
    <w:tmpl w:val="0588A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714D4"/>
    <w:multiLevelType w:val="multilevel"/>
    <w:tmpl w:val="99609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FC2E45"/>
    <w:multiLevelType w:val="multilevel"/>
    <w:tmpl w:val="74067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426909"/>
    <w:multiLevelType w:val="multilevel"/>
    <w:tmpl w:val="86725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B24693"/>
    <w:multiLevelType w:val="multilevel"/>
    <w:tmpl w:val="624A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967401"/>
    <w:multiLevelType w:val="multilevel"/>
    <w:tmpl w:val="54444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E35E98"/>
    <w:multiLevelType w:val="multilevel"/>
    <w:tmpl w:val="4FAE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BD072E"/>
    <w:multiLevelType w:val="multilevel"/>
    <w:tmpl w:val="234A1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0D1F14"/>
    <w:multiLevelType w:val="multilevel"/>
    <w:tmpl w:val="F3883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880639"/>
    <w:multiLevelType w:val="multilevel"/>
    <w:tmpl w:val="D2545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664EFF"/>
    <w:multiLevelType w:val="multilevel"/>
    <w:tmpl w:val="B6A8C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295943"/>
    <w:multiLevelType w:val="multilevel"/>
    <w:tmpl w:val="56BAB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AA25CA"/>
    <w:multiLevelType w:val="multilevel"/>
    <w:tmpl w:val="0274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54203D"/>
    <w:multiLevelType w:val="multilevel"/>
    <w:tmpl w:val="D4C2A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E42525"/>
    <w:multiLevelType w:val="multilevel"/>
    <w:tmpl w:val="7B3C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249516">
    <w:abstractNumId w:val="6"/>
  </w:num>
  <w:num w:numId="2" w16cid:durableId="1927618067">
    <w:abstractNumId w:val="4"/>
  </w:num>
  <w:num w:numId="3" w16cid:durableId="268053813">
    <w:abstractNumId w:val="15"/>
  </w:num>
  <w:num w:numId="4" w16cid:durableId="787116149">
    <w:abstractNumId w:val="13"/>
  </w:num>
  <w:num w:numId="5" w16cid:durableId="1968847971">
    <w:abstractNumId w:val="0"/>
  </w:num>
  <w:num w:numId="6" w16cid:durableId="291208413">
    <w:abstractNumId w:val="12"/>
  </w:num>
  <w:num w:numId="7" w16cid:durableId="817191782">
    <w:abstractNumId w:val="14"/>
  </w:num>
  <w:num w:numId="8" w16cid:durableId="362441411">
    <w:abstractNumId w:val="3"/>
  </w:num>
  <w:num w:numId="9" w16cid:durableId="1243301159">
    <w:abstractNumId w:val="2"/>
  </w:num>
  <w:num w:numId="10" w16cid:durableId="1419863495">
    <w:abstractNumId w:val="1"/>
  </w:num>
  <w:num w:numId="11" w16cid:durableId="1313946866">
    <w:abstractNumId w:val="5"/>
  </w:num>
  <w:num w:numId="12" w16cid:durableId="572280796">
    <w:abstractNumId w:val="7"/>
  </w:num>
  <w:num w:numId="13" w16cid:durableId="606160072">
    <w:abstractNumId w:val="11"/>
  </w:num>
  <w:num w:numId="14" w16cid:durableId="779224626">
    <w:abstractNumId w:val="9"/>
  </w:num>
  <w:num w:numId="15" w16cid:durableId="735929846">
    <w:abstractNumId w:val="10"/>
  </w:num>
  <w:num w:numId="16" w16cid:durableId="1168714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BBE"/>
    <w:rsid w:val="0002796A"/>
    <w:rsid w:val="001B6931"/>
    <w:rsid w:val="001C13F8"/>
    <w:rsid w:val="002D7C84"/>
    <w:rsid w:val="00315485"/>
    <w:rsid w:val="003231AA"/>
    <w:rsid w:val="00334268"/>
    <w:rsid w:val="00385755"/>
    <w:rsid w:val="003C59A2"/>
    <w:rsid w:val="003D5198"/>
    <w:rsid w:val="0046702D"/>
    <w:rsid w:val="00470597"/>
    <w:rsid w:val="00544170"/>
    <w:rsid w:val="00545D82"/>
    <w:rsid w:val="005D2C9E"/>
    <w:rsid w:val="005F0FC8"/>
    <w:rsid w:val="0062467B"/>
    <w:rsid w:val="00666842"/>
    <w:rsid w:val="006829D3"/>
    <w:rsid w:val="006A58F9"/>
    <w:rsid w:val="006D4843"/>
    <w:rsid w:val="006E4CA1"/>
    <w:rsid w:val="007034B4"/>
    <w:rsid w:val="00796AE5"/>
    <w:rsid w:val="007B7E0D"/>
    <w:rsid w:val="00805B30"/>
    <w:rsid w:val="00877BBE"/>
    <w:rsid w:val="0089313F"/>
    <w:rsid w:val="00910C9A"/>
    <w:rsid w:val="00930895"/>
    <w:rsid w:val="00983557"/>
    <w:rsid w:val="00A57663"/>
    <w:rsid w:val="00A96E55"/>
    <w:rsid w:val="00B26118"/>
    <w:rsid w:val="00B27D20"/>
    <w:rsid w:val="00BB2F30"/>
    <w:rsid w:val="00C3368E"/>
    <w:rsid w:val="00C47177"/>
    <w:rsid w:val="00D133A9"/>
    <w:rsid w:val="00D27599"/>
    <w:rsid w:val="00D63123"/>
    <w:rsid w:val="00D80FC1"/>
    <w:rsid w:val="00DE02BA"/>
    <w:rsid w:val="00E01B23"/>
    <w:rsid w:val="00E41051"/>
    <w:rsid w:val="00E87D0A"/>
    <w:rsid w:val="00F11E6E"/>
    <w:rsid w:val="00F5707B"/>
    <w:rsid w:val="00F92CA8"/>
    <w:rsid w:val="00FB65C6"/>
    <w:rsid w:val="00FC2578"/>
    <w:rsid w:val="00FE5E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B595C"/>
  <w15:chartTrackingRefBased/>
  <w15:docId w15:val="{9DCB5540-6C21-2940-9323-223770F70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77B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7B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7B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B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B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B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B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B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B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BBE"/>
    <w:rPr>
      <w:rFonts w:asciiTheme="majorHAnsi" w:eastAsiaTheme="majorEastAsia" w:hAnsiTheme="majorHAnsi" w:cstheme="majorBidi"/>
      <w:color w:val="0F4761" w:themeColor="accent1" w:themeShade="BF"/>
      <w:sz w:val="40"/>
      <w:szCs w:val="40"/>
      <w:lang w:val="en-AU"/>
    </w:rPr>
  </w:style>
  <w:style w:type="character" w:customStyle="1" w:styleId="Heading2Char">
    <w:name w:val="Heading 2 Char"/>
    <w:basedOn w:val="DefaultParagraphFont"/>
    <w:link w:val="Heading2"/>
    <w:uiPriority w:val="9"/>
    <w:rsid w:val="00877BBE"/>
    <w:rPr>
      <w:rFonts w:asciiTheme="majorHAnsi" w:eastAsiaTheme="majorEastAsia" w:hAnsiTheme="majorHAnsi" w:cstheme="majorBidi"/>
      <w:color w:val="0F4761" w:themeColor="accent1" w:themeShade="BF"/>
      <w:sz w:val="32"/>
      <w:szCs w:val="32"/>
      <w:lang w:val="en-AU"/>
    </w:rPr>
  </w:style>
  <w:style w:type="character" w:customStyle="1" w:styleId="Heading3Char">
    <w:name w:val="Heading 3 Char"/>
    <w:basedOn w:val="DefaultParagraphFont"/>
    <w:link w:val="Heading3"/>
    <w:uiPriority w:val="9"/>
    <w:rsid w:val="00877BBE"/>
    <w:rPr>
      <w:rFonts w:eastAsiaTheme="majorEastAsia" w:cstheme="majorBidi"/>
      <w:color w:val="0F4761" w:themeColor="accent1" w:themeShade="BF"/>
      <w:sz w:val="28"/>
      <w:szCs w:val="28"/>
      <w:lang w:val="en-AU"/>
    </w:rPr>
  </w:style>
  <w:style w:type="character" w:customStyle="1" w:styleId="Heading4Char">
    <w:name w:val="Heading 4 Char"/>
    <w:basedOn w:val="DefaultParagraphFont"/>
    <w:link w:val="Heading4"/>
    <w:uiPriority w:val="9"/>
    <w:semiHidden/>
    <w:rsid w:val="00877BBE"/>
    <w:rPr>
      <w:rFonts w:eastAsiaTheme="majorEastAsia" w:cstheme="majorBidi"/>
      <w:i/>
      <w:iCs/>
      <w:color w:val="0F4761" w:themeColor="accent1" w:themeShade="BF"/>
      <w:lang w:val="en-AU"/>
    </w:rPr>
  </w:style>
  <w:style w:type="character" w:customStyle="1" w:styleId="Heading5Char">
    <w:name w:val="Heading 5 Char"/>
    <w:basedOn w:val="DefaultParagraphFont"/>
    <w:link w:val="Heading5"/>
    <w:uiPriority w:val="9"/>
    <w:semiHidden/>
    <w:rsid w:val="00877BBE"/>
    <w:rPr>
      <w:rFonts w:eastAsiaTheme="majorEastAsia" w:cstheme="majorBidi"/>
      <w:color w:val="0F4761" w:themeColor="accent1" w:themeShade="BF"/>
      <w:lang w:val="en-AU"/>
    </w:rPr>
  </w:style>
  <w:style w:type="character" w:customStyle="1" w:styleId="Heading6Char">
    <w:name w:val="Heading 6 Char"/>
    <w:basedOn w:val="DefaultParagraphFont"/>
    <w:link w:val="Heading6"/>
    <w:uiPriority w:val="9"/>
    <w:semiHidden/>
    <w:rsid w:val="00877BBE"/>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877BBE"/>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877BBE"/>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877BBE"/>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877B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BBE"/>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877B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BBE"/>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877BBE"/>
    <w:pPr>
      <w:spacing w:before="160"/>
      <w:jc w:val="center"/>
    </w:pPr>
    <w:rPr>
      <w:i/>
      <w:iCs/>
      <w:color w:val="404040" w:themeColor="text1" w:themeTint="BF"/>
    </w:rPr>
  </w:style>
  <w:style w:type="character" w:customStyle="1" w:styleId="QuoteChar">
    <w:name w:val="Quote Char"/>
    <w:basedOn w:val="DefaultParagraphFont"/>
    <w:link w:val="Quote"/>
    <w:uiPriority w:val="29"/>
    <w:rsid w:val="00877BBE"/>
    <w:rPr>
      <w:i/>
      <w:iCs/>
      <w:color w:val="404040" w:themeColor="text1" w:themeTint="BF"/>
      <w:lang w:val="en-AU"/>
    </w:rPr>
  </w:style>
  <w:style w:type="paragraph" w:styleId="ListParagraph">
    <w:name w:val="List Paragraph"/>
    <w:basedOn w:val="Normal"/>
    <w:uiPriority w:val="34"/>
    <w:qFormat/>
    <w:rsid w:val="00877BBE"/>
    <w:pPr>
      <w:ind w:left="720"/>
      <w:contextualSpacing/>
    </w:pPr>
  </w:style>
  <w:style w:type="character" w:styleId="IntenseEmphasis">
    <w:name w:val="Intense Emphasis"/>
    <w:basedOn w:val="DefaultParagraphFont"/>
    <w:uiPriority w:val="21"/>
    <w:qFormat/>
    <w:rsid w:val="00877BBE"/>
    <w:rPr>
      <w:i/>
      <w:iCs/>
      <w:color w:val="0F4761" w:themeColor="accent1" w:themeShade="BF"/>
    </w:rPr>
  </w:style>
  <w:style w:type="paragraph" w:styleId="IntenseQuote">
    <w:name w:val="Intense Quote"/>
    <w:basedOn w:val="Normal"/>
    <w:next w:val="Normal"/>
    <w:link w:val="IntenseQuoteChar"/>
    <w:uiPriority w:val="30"/>
    <w:qFormat/>
    <w:rsid w:val="00877B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BBE"/>
    <w:rPr>
      <w:i/>
      <w:iCs/>
      <w:color w:val="0F4761" w:themeColor="accent1" w:themeShade="BF"/>
      <w:lang w:val="en-AU"/>
    </w:rPr>
  </w:style>
  <w:style w:type="character" w:styleId="IntenseReference">
    <w:name w:val="Intense Reference"/>
    <w:basedOn w:val="DefaultParagraphFont"/>
    <w:uiPriority w:val="32"/>
    <w:qFormat/>
    <w:rsid w:val="00877BBE"/>
    <w:rPr>
      <w:b/>
      <w:bCs/>
      <w:smallCaps/>
      <w:color w:val="0F4761" w:themeColor="accent1" w:themeShade="BF"/>
      <w:spacing w:val="5"/>
    </w:rPr>
  </w:style>
  <w:style w:type="character" w:styleId="Strong">
    <w:name w:val="Strong"/>
    <w:basedOn w:val="DefaultParagraphFont"/>
    <w:uiPriority w:val="22"/>
    <w:qFormat/>
    <w:rsid w:val="00877BBE"/>
    <w:rPr>
      <w:b/>
      <w:bCs/>
    </w:rPr>
  </w:style>
  <w:style w:type="paragraph" w:styleId="NormalWeb">
    <w:name w:val="Normal (Web)"/>
    <w:basedOn w:val="Normal"/>
    <w:uiPriority w:val="99"/>
    <w:unhideWhenUsed/>
    <w:rsid w:val="00877BBE"/>
    <w:pPr>
      <w:spacing w:before="100" w:beforeAutospacing="1" w:after="100" w:afterAutospacing="1" w:line="240" w:lineRule="auto"/>
    </w:pPr>
    <w:rPr>
      <w:rFonts w:ascii="Times New Roman" w:eastAsia="Times New Roman" w:hAnsi="Times New Roman" w:cs="Times New Roman"/>
      <w:kern w:val="0"/>
      <w:lang w:val="en-IN" w:eastAsia="en-GB"/>
      <w14:ligatures w14:val="none"/>
    </w:rPr>
  </w:style>
  <w:style w:type="character" w:styleId="Emphasis">
    <w:name w:val="Emphasis"/>
    <w:basedOn w:val="DefaultParagraphFont"/>
    <w:uiPriority w:val="20"/>
    <w:qFormat/>
    <w:rsid w:val="00877BBE"/>
    <w:rPr>
      <w:i/>
      <w:iCs/>
    </w:rPr>
  </w:style>
  <w:style w:type="paragraph" w:styleId="TOCHeading">
    <w:name w:val="TOC Heading"/>
    <w:basedOn w:val="Heading1"/>
    <w:next w:val="Normal"/>
    <w:uiPriority w:val="39"/>
    <w:unhideWhenUsed/>
    <w:qFormat/>
    <w:rsid w:val="00B27D20"/>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27D20"/>
    <w:pPr>
      <w:spacing w:before="120" w:after="0"/>
      <w:ind w:left="240"/>
    </w:pPr>
    <w:rPr>
      <w:b/>
      <w:bCs/>
      <w:sz w:val="22"/>
      <w:szCs w:val="22"/>
    </w:rPr>
  </w:style>
  <w:style w:type="paragraph" w:styleId="TOC3">
    <w:name w:val="toc 3"/>
    <w:basedOn w:val="Normal"/>
    <w:next w:val="Normal"/>
    <w:autoRedefine/>
    <w:uiPriority w:val="39"/>
    <w:unhideWhenUsed/>
    <w:rsid w:val="00B27D20"/>
    <w:pPr>
      <w:spacing w:after="0"/>
      <w:ind w:left="480"/>
    </w:pPr>
    <w:rPr>
      <w:sz w:val="20"/>
      <w:szCs w:val="20"/>
    </w:rPr>
  </w:style>
  <w:style w:type="paragraph" w:styleId="TOC1">
    <w:name w:val="toc 1"/>
    <w:basedOn w:val="Normal"/>
    <w:next w:val="Normal"/>
    <w:autoRedefine/>
    <w:uiPriority w:val="39"/>
    <w:unhideWhenUsed/>
    <w:rsid w:val="00B27D20"/>
    <w:pPr>
      <w:spacing w:before="120" w:after="0"/>
    </w:pPr>
    <w:rPr>
      <w:b/>
      <w:bCs/>
      <w:i/>
      <w:iCs/>
    </w:rPr>
  </w:style>
  <w:style w:type="character" w:styleId="Hyperlink">
    <w:name w:val="Hyperlink"/>
    <w:basedOn w:val="DefaultParagraphFont"/>
    <w:uiPriority w:val="99"/>
    <w:unhideWhenUsed/>
    <w:rsid w:val="00B27D20"/>
    <w:rPr>
      <w:color w:val="467886" w:themeColor="hyperlink"/>
      <w:u w:val="single"/>
    </w:rPr>
  </w:style>
  <w:style w:type="paragraph" w:styleId="TOC4">
    <w:name w:val="toc 4"/>
    <w:basedOn w:val="Normal"/>
    <w:next w:val="Normal"/>
    <w:autoRedefine/>
    <w:uiPriority w:val="39"/>
    <w:semiHidden/>
    <w:unhideWhenUsed/>
    <w:rsid w:val="00B27D20"/>
    <w:pPr>
      <w:spacing w:after="0"/>
      <w:ind w:left="720"/>
    </w:pPr>
    <w:rPr>
      <w:sz w:val="20"/>
      <w:szCs w:val="20"/>
    </w:rPr>
  </w:style>
  <w:style w:type="paragraph" w:styleId="TOC5">
    <w:name w:val="toc 5"/>
    <w:basedOn w:val="Normal"/>
    <w:next w:val="Normal"/>
    <w:autoRedefine/>
    <w:uiPriority w:val="39"/>
    <w:semiHidden/>
    <w:unhideWhenUsed/>
    <w:rsid w:val="00B27D20"/>
    <w:pPr>
      <w:spacing w:after="0"/>
      <w:ind w:left="960"/>
    </w:pPr>
    <w:rPr>
      <w:sz w:val="20"/>
      <w:szCs w:val="20"/>
    </w:rPr>
  </w:style>
  <w:style w:type="paragraph" w:styleId="TOC6">
    <w:name w:val="toc 6"/>
    <w:basedOn w:val="Normal"/>
    <w:next w:val="Normal"/>
    <w:autoRedefine/>
    <w:uiPriority w:val="39"/>
    <w:semiHidden/>
    <w:unhideWhenUsed/>
    <w:rsid w:val="00B27D20"/>
    <w:pPr>
      <w:spacing w:after="0"/>
      <w:ind w:left="1200"/>
    </w:pPr>
    <w:rPr>
      <w:sz w:val="20"/>
      <w:szCs w:val="20"/>
    </w:rPr>
  </w:style>
  <w:style w:type="paragraph" w:styleId="TOC7">
    <w:name w:val="toc 7"/>
    <w:basedOn w:val="Normal"/>
    <w:next w:val="Normal"/>
    <w:autoRedefine/>
    <w:uiPriority w:val="39"/>
    <w:semiHidden/>
    <w:unhideWhenUsed/>
    <w:rsid w:val="00B27D20"/>
    <w:pPr>
      <w:spacing w:after="0"/>
      <w:ind w:left="1440"/>
    </w:pPr>
    <w:rPr>
      <w:sz w:val="20"/>
      <w:szCs w:val="20"/>
    </w:rPr>
  </w:style>
  <w:style w:type="paragraph" w:styleId="TOC8">
    <w:name w:val="toc 8"/>
    <w:basedOn w:val="Normal"/>
    <w:next w:val="Normal"/>
    <w:autoRedefine/>
    <w:uiPriority w:val="39"/>
    <w:semiHidden/>
    <w:unhideWhenUsed/>
    <w:rsid w:val="00B27D20"/>
    <w:pPr>
      <w:spacing w:after="0"/>
      <w:ind w:left="1680"/>
    </w:pPr>
    <w:rPr>
      <w:sz w:val="20"/>
      <w:szCs w:val="20"/>
    </w:rPr>
  </w:style>
  <w:style w:type="paragraph" w:styleId="TOC9">
    <w:name w:val="toc 9"/>
    <w:basedOn w:val="Normal"/>
    <w:next w:val="Normal"/>
    <w:autoRedefine/>
    <w:uiPriority w:val="39"/>
    <w:semiHidden/>
    <w:unhideWhenUsed/>
    <w:rsid w:val="00B27D20"/>
    <w:pPr>
      <w:spacing w:after="0"/>
      <w:ind w:left="1920"/>
    </w:pPr>
    <w:rPr>
      <w:sz w:val="20"/>
      <w:szCs w:val="20"/>
    </w:rPr>
  </w:style>
  <w:style w:type="paragraph" w:styleId="Header">
    <w:name w:val="header"/>
    <w:basedOn w:val="Normal"/>
    <w:link w:val="HeaderChar"/>
    <w:uiPriority w:val="99"/>
    <w:unhideWhenUsed/>
    <w:rsid w:val="003D5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198"/>
    <w:rPr>
      <w:lang w:val="en-GB"/>
    </w:rPr>
  </w:style>
  <w:style w:type="paragraph" w:styleId="Footer">
    <w:name w:val="footer"/>
    <w:basedOn w:val="Normal"/>
    <w:link w:val="FooterChar"/>
    <w:uiPriority w:val="99"/>
    <w:unhideWhenUsed/>
    <w:rsid w:val="003D5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19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73C8E-96EC-B949-8A1B-BB49AE142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3485</Words>
  <Characters>19866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Sarthak Bhardwaj</dc:creator>
  <cp:keywords/>
  <dc:description/>
  <cp:lastModifiedBy>cyrille rene tounoudjou</cp:lastModifiedBy>
  <cp:revision>2</cp:revision>
  <dcterms:created xsi:type="dcterms:W3CDTF">2025-12-24T21:25:00Z</dcterms:created>
  <dcterms:modified xsi:type="dcterms:W3CDTF">2025-12-24T21:25:00Z</dcterms:modified>
</cp:coreProperties>
</file>