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4" w14:textId="77777777" w:rsidR="00FE5634" w:rsidRPr="00C10524" w:rsidRDefault="00FE5634" w:rsidP="00C10524">
      <w:pPr>
        <w:jc w:val="center"/>
        <w:rPr>
          <w:b/>
          <w:sz w:val="40"/>
          <w:szCs w:val="40"/>
        </w:rPr>
      </w:pPr>
    </w:p>
    <w:p w14:paraId="00000005" w14:textId="77777777" w:rsidR="00FE5634" w:rsidRPr="00C10524" w:rsidRDefault="00FE5634">
      <w:pPr>
        <w:jc w:val="center"/>
        <w:rPr>
          <w:b/>
          <w:sz w:val="40"/>
          <w:szCs w:val="40"/>
        </w:rPr>
      </w:pPr>
    </w:p>
    <w:p w14:paraId="00000006" w14:textId="529B9362" w:rsidR="00FE5634" w:rsidRPr="00C10524" w:rsidRDefault="00A86932">
      <w:pPr>
        <w:jc w:val="center"/>
        <w:rPr>
          <w:b/>
          <w:sz w:val="36"/>
          <w:szCs w:val="36"/>
        </w:rPr>
      </w:pPr>
      <w:r w:rsidRPr="00C10524">
        <w:rPr>
          <w:b/>
          <w:sz w:val="36"/>
          <w:szCs w:val="36"/>
        </w:rPr>
        <w:t xml:space="preserve">Module Name: International Business Communications </w:t>
      </w:r>
    </w:p>
    <w:p w14:paraId="42EBB2C3" w14:textId="278BED20" w:rsidR="0057479F" w:rsidRDefault="0057479F" w:rsidP="0057479F">
      <w:pPr>
        <w:rPr>
          <w:b/>
          <w:sz w:val="32"/>
          <w:szCs w:val="32"/>
        </w:rPr>
      </w:pPr>
      <w:r>
        <w:rPr>
          <w:b/>
          <w:sz w:val="32"/>
          <w:szCs w:val="32"/>
        </w:rPr>
        <w:t xml:space="preserve">                                  Component 1: Essay</w:t>
      </w:r>
    </w:p>
    <w:p w14:paraId="00000008" w14:textId="0C195557" w:rsidR="00FE5634" w:rsidRPr="00C10524" w:rsidRDefault="00A86932">
      <w:pPr>
        <w:jc w:val="center"/>
        <w:rPr>
          <w:b/>
          <w:sz w:val="32"/>
          <w:szCs w:val="32"/>
        </w:rPr>
      </w:pPr>
      <w:r w:rsidRPr="00C10524">
        <w:rPr>
          <w:b/>
          <w:sz w:val="32"/>
          <w:szCs w:val="32"/>
        </w:rPr>
        <w:t>Student Name:</w:t>
      </w:r>
      <w:r w:rsidR="0057479F">
        <w:rPr>
          <w:b/>
          <w:sz w:val="32"/>
          <w:szCs w:val="32"/>
        </w:rPr>
        <w:t xml:space="preserve"> Iulian Neagu</w:t>
      </w:r>
    </w:p>
    <w:p w14:paraId="36ED7C22" w14:textId="77777777" w:rsidR="0057479F" w:rsidRDefault="0057479F" w:rsidP="0057479F">
      <w:pPr>
        <w:rPr>
          <w:b/>
          <w:sz w:val="32"/>
          <w:szCs w:val="32"/>
        </w:rPr>
      </w:pPr>
      <w:r>
        <w:rPr>
          <w:b/>
          <w:sz w:val="32"/>
          <w:szCs w:val="32"/>
        </w:rPr>
        <w:t xml:space="preserve">                                  </w:t>
      </w:r>
      <w:r w:rsidR="00A86932" w:rsidRPr="00C10524">
        <w:rPr>
          <w:b/>
          <w:sz w:val="32"/>
          <w:szCs w:val="32"/>
        </w:rPr>
        <w:t xml:space="preserve">Student ID: </w:t>
      </w:r>
      <w:r>
        <w:rPr>
          <w:b/>
          <w:sz w:val="32"/>
          <w:szCs w:val="32"/>
        </w:rPr>
        <w:t>2107401</w:t>
      </w:r>
    </w:p>
    <w:p w14:paraId="00000009" w14:textId="0A4B71E6" w:rsidR="00FE5634" w:rsidRPr="00C10524" w:rsidRDefault="0057479F" w:rsidP="0057479F">
      <w:pPr>
        <w:rPr>
          <w:sz w:val="20"/>
          <w:szCs w:val="20"/>
        </w:rPr>
      </w:pPr>
      <w:r>
        <w:rPr>
          <w:b/>
          <w:sz w:val="32"/>
          <w:szCs w:val="32"/>
        </w:rPr>
        <w:t xml:space="preserve">                                  Lecturer Name: Samson Oladejo</w:t>
      </w:r>
      <w:r w:rsidR="00A86932" w:rsidRPr="00C10524">
        <w:rPr>
          <w:sz w:val="20"/>
          <w:szCs w:val="20"/>
        </w:rPr>
        <w:br w:type="page"/>
      </w:r>
    </w:p>
    <w:p w14:paraId="0000000A" w14:textId="77777777" w:rsidR="00FE5634" w:rsidRPr="00C10524" w:rsidRDefault="00A86932">
      <w:pPr>
        <w:rPr>
          <w:b/>
          <w:sz w:val="28"/>
          <w:szCs w:val="28"/>
        </w:rPr>
      </w:pPr>
      <w:r w:rsidRPr="00C10524">
        <w:rPr>
          <w:b/>
          <w:sz w:val="28"/>
          <w:szCs w:val="28"/>
        </w:rPr>
        <w:lastRenderedPageBreak/>
        <w:t xml:space="preserve">Introduction </w:t>
      </w:r>
    </w:p>
    <w:p w14:paraId="0000000B" w14:textId="32A7749E" w:rsidR="00FE5634" w:rsidRPr="00C10524" w:rsidRDefault="00A86932">
      <w:r w:rsidRPr="00C10524">
        <w:t>The following individual essay will be specifically focused on the concept of international business communications, in which two business organisations, such as the British multinational telecommunication company and Toshiba Corporation, will be addressed. BT Group is a UK-based multinational organisation with its headquarters in London, offering services such as mobile services, IT services, television, billboard, as well as fixed-line services. Operating in both wholesale as well as retail markets, this firm serves customers, corporations, along with public sector businesses</w:t>
      </w:r>
      <w:sdt>
        <w:sdtPr>
          <w:id w:val="1560364578"/>
          <w:citation/>
        </w:sdtPr>
        <w:sdtContent>
          <w:r w:rsidR="00802EEA" w:rsidRPr="00C10524">
            <w:fldChar w:fldCharType="begin"/>
          </w:r>
          <w:r w:rsidR="00802EEA" w:rsidRPr="00C10524">
            <w:instrText xml:space="preserve"> CITATION bt25 \l 1033 </w:instrText>
          </w:r>
          <w:r w:rsidR="00802EEA" w:rsidRPr="00C10524">
            <w:fldChar w:fldCharType="separate"/>
          </w:r>
          <w:r w:rsidR="00802EEA" w:rsidRPr="00C10524">
            <w:rPr>
              <w:noProof/>
            </w:rPr>
            <w:t xml:space="preserve"> (bt, 2025)</w:t>
          </w:r>
          <w:r w:rsidR="00802EEA" w:rsidRPr="00C10524">
            <w:fldChar w:fldCharType="end"/>
          </w:r>
        </w:sdtContent>
      </w:sdt>
      <w:r w:rsidRPr="00C10524">
        <w:t>. On the other hand, Toshiba Corporation, being a Japanese multinational firm, has its headquarters located in Tokyo. Renowned for its power, social and industrial infrastructure systems, along with electronic devices, this business offers effective digital solutions and a variety of product and service offerings</w:t>
      </w:r>
      <w:sdt>
        <w:sdtPr>
          <w:id w:val="1966311781"/>
          <w:citation/>
        </w:sdtPr>
        <w:sdtContent>
          <w:r w:rsidR="00802EEA" w:rsidRPr="00C10524">
            <w:fldChar w:fldCharType="begin"/>
          </w:r>
          <w:r w:rsidR="00802EEA" w:rsidRPr="00C10524">
            <w:instrText xml:space="preserve"> CITATION glo251 \l 1033 </w:instrText>
          </w:r>
          <w:r w:rsidR="00802EEA" w:rsidRPr="00C10524">
            <w:fldChar w:fldCharType="separate"/>
          </w:r>
          <w:r w:rsidR="00802EEA" w:rsidRPr="00C10524">
            <w:rPr>
              <w:noProof/>
            </w:rPr>
            <w:t xml:space="preserve"> (global.toshiba, 2025)</w:t>
          </w:r>
          <w:r w:rsidR="00802EEA" w:rsidRPr="00C10524">
            <w:fldChar w:fldCharType="end"/>
          </w:r>
        </w:sdtContent>
      </w:sdt>
      <w:r w:rsidRPr="00C10524">
        <w:t>. Culture, being a key factor of business communication, implies the shared values, behaviours, as well as beliefs that shape the way an organisation operates, along with the way its staff interact. It hugely influences business communication by affecting all factors, starting from language as well as nonverbal cues, to decision-making methods or negotiation styles (</w:t>
      </w:r>
      <w:proofErr w:type="spellStart"/>
      <w:r w:rsidRPr="00C10524">
        <w:t>Ratten</w:t>
      </w:r>
      <w:proofErr w:type="spellEnd"/>
      <w:r w:rsidRPr="00C10524">
        <w:t xml:space="preserve">, 2021). Considering all of these, the following essay will outline the impact of different communication styles in these two countries on the companies.   </w:t>
      </w:r>
      <w:r w:rsidRPr="00C10524">
        <w:br w:type="page"/>
      </w:r>
    </w:p>
    <w:p w14:paraId="306321C8" w14:textId="4184BC43" w:rsidR="00C10524" w:rsidRPr="00C10524" w:rsidRDefault="00A86932" w:rsidP="00C10524">
      <w:pPr>
        <w:rPr>
          <w:b/>
          <w:sz w:val="28"/>
          <w:szCs w:val="28"/>
        </w:rPr>
      </w:pPr>
      <w:r w:rsidRPr="00C10524">
        <w:rPr>
          <w:b/>
          <w:sz w:val="28"/>
          <w:szCs w:val="28"/>
        </w:rPr>
        <w:lastRenderedPageBreak/>
        <w:t>Discussion</w:t>
      </w:r>
    </w:p>
    <w:p w14:paraId="1EE1602E" w14:textId="77777777" w:rsidR="00C10524" w:rsidRDefault="00C10524" w:rsidP="00C10524">
      <w:pPr>
        <w:rPr>
          <w:lang w:val="en-IN"/>
        </w:rPr>
      </w:pPr>
      <w:r w:rsidRPr="00C10524">
        <w:rPr>
          <w:lang w:val="en-IN"/>
        </w:rPr>
        <w:t>There are plenty of communication styles that are being deployed within corporations, and they pivotally help the firms to ensure that they are able to share information. Here, most of the time, the different firms in distinct countries use totally distinct types of communication styles. Here, the communication style could be vitally defined as the process or overall characteristics that are being showcased by different people while exchanging any form of information. Basically, the patterns that are being used by the individuals for expressing themselves are referred to as the specific style of communication. Within organisational settings, there are also various kinds of styles that are being utilised, and depending on the culture of the company, the styles might vary (Vargas Sánchez, 2023). Most of the time, the exact style that is being selected by the firms is determined by the shared values and beliefs of the employees. Here, two of the most common types of communication styles that are being practised include direct communication and indirect communication. Essentially, the direct communication mostly ensures that the individuals within the organisational setting can state their overall message in a clearer and straightforward manner. On the contrary, the indirect communication style mostly utilises non-verbal cues along with implicit understanding in order to ensure that the meaning of the messages is being conveyed. Due to various kinds of cultural distinctions, the overall communication style could differ. Here, distinct countries have vastly different cultures, and their overall traits could influence the exact manner in which communication is performed. </w:t>
      </w:r>
      <w:r>
        <w:rPr>
          <w:lang w:val="en-IN"/>
        </w:rPr>
        <w:t xml:space="preserve"> </w:t>
      </w:r>
    </w:p>
    <w:p w14:paraId="1D6E7674" w14:textId="1DE6EBFB" w:rsidR="00C10524" w:rsidRDefault="00C10524">
      <w:pPr>
        <w:rPr>
          <w:lang w:val="en-IN"/>
        </w:rPr>
      </w:pPr>
      <w:r>
        <w:rPr>
          <w:lang w:val="en-IN"/>
        </w:rPr>
        <w:br w:type="page"/>
      </w:r>
    </w:p>
    <w:p w14:paraId="31C309CC" w14:textId="77777777" w:rsidR="00C10524" w:rsidRPr="00C10524" w:rsidRDefault="00C10524" w:rsidP="00C10524">
      <w:pPr>
        <w:rPr>
          <w:lang w:val="en-IN"/>
        </w:rPr>
      </w:pPr>
      <w:r w:rsidRPr="00C10524">
        <w:rPr>
          <w:lang w:val="en-IN"/>
        </w:rPr>
        <w:lastRenderedPageBreak/>
        <w:t>The cultural dimension model of Hofstede is a major model that could be utilised for the vital purpose of distinguishing the cultural traits of different countries. As per this model, there are six major dimensions that could help to classify any kind of major culture and their overall characteristics. Here, the power distance is a major aspect, and this highlights the level to which inequality is present in the overall culture. Within the UK, there is a lower power distance, and this basically means that individuals could simply challenge the authorities, and as such, in companies like BT Group, democratic management is maintained (Lin and Lou, 2024). Contextual, in the context of Japan, there is a higher power distance, and this means that companies like Toshiba Corporation maintain proper hierarchy, and any kind of communication occurs adhering to this. Besides this, within the context of the United Kingdom, the society is more individualistic, and this means that BT Group has to prioritise independence within its own company culture. Meanwhile, Japan adheres to a more collectivist culture, and this basically means that during the communication process, a strong emphasis is given to the overall formation of groups (Hirokawa et al., 2024). Apart from this, the United Kingdom has a lower uncertainty avoidance, and this could mean that the firms here could maintain ambiguity while communicating. Contextually, in Japan, the higher uncertainty avoidance could basically mean that there is a strong preference for a communication framework within corporations like Toshiba Corporation (Ozeki and Travaglino, 2022). Specifically, the UK is moderately long-term oriented, and this could mean that companies like BT Group have to maintain a proper balance between tradition as well as focus on the future. Besides this, Japan simply has a higher long-term orientation, and as such, the companies here have to ensure that they maintain a culture and communication that focuses on the future. The culture of both the United Kingdom as well as Japan is relatively more masculine, and this means that the communications are more result-</w:t>
      </w:r>
      <w:r w:rsidRPr="00C10524">
        <w:rPr>
          <w:lang w:val="en-IN"/>
        </w:rPr>
        <w:lastRenderedPageBreak/>
        <w:t>oriented. Here, maintaining the reputation along with improving productivity are key motivations for the companies during the communication process. Indulgence and restraint are also major factors of this framework, and within the United Kingdom, the indulgence score is relatively high. This is making the communication process more expressive and open in firms within the UK, like BT Group (Vargas Sánchez, 2023). Contextually, in Japan, the presence of a lower restraint score means that a greater emphasis is being thoroughly given to controlling impulses, and the communication process remains more formal. </w:t>
      </w:r>
    </w:p>
    <w:p w14:paraId="225B9FCB" w14:textId="793737A5" w:rsidR="00C10524" w:rsidRDefault="00C10524" w:rsidP="00C10524">
      <w:pPr>
        <w:rPr>
          <w:lang w:val="en-IN"/>
        </w:rPr>
      </w:pPr>
      <w:r w:rsidRPr="00C10524">
        <w:rPr>
          <w:lang w:val="en-IN"/>
        </w:rPr>
        <w:br/>
      </w:r>
    </w:p>
    <w:p w14:paraId="565EAFE6" w14:textId="77777777" w:rsidR="00C10524" w:rsidRDefault="00C10524">
      <w:pPr>
        <w:rPr>
          <w:lang w:val="en-IN"/>
        </w:rPr>
      </w:pPr>
      <w:r>
        <w:rPr>
          <w:lang w:val="en-IN"/>
        </w:rPr>
        <w:br w:type="page"/>
      </w:r>
    </w:p>
    <w:p w14:paraId="300DE991" w14:textId="77777777" w:rsidR="00C10524" w:rsidRPr="00C10524" w:rsidRDefault="00C10524" w:rsidP="00C10524">
      <w:pPr>
        <w:rPr>
          <w:lang w:val="en-IN"/>
        </w:rPr>
      </w:pPr>
      <w:r w:rsidRPr="00C10524">
        <w:rPr>
          <w:lang w:val="en-IN"/>
        </w:rPr>
        <w:lastRenderedPageBreak/>
        <w:t>The high-context and low-context theory is also another major framework that could be used for the vital purpose of identifying the exact style of communication that is being utilised in different cultures. Specifically, there are two most noteworthy types of communication that exist as per this specific model. The initial one is simply a high-context communication culture, and as per this, the emphasis is mostly on the relationships. Essentially, the various kinds of strong and robust social bonds, along with harmony amongst the group members, are being properly valued. This basically helps to create a more friendly work environment, and overall, this could help to create a communication process where the communication is more implicit (Broeder, 2021). Essentially, with the context of the United Kingdom, this type of culture exists, and here, companies like BT Group have to adhere to this. However, a key challenge of this specific type of communication is that this could lead to difficulty in understanding various kinds of messages. Most of the time, the BT Group hires people from all across society, and from a diverse group of ethnicities, and this means they might face problems regarding understanding them. On the contrary, within the context of Japan, the emphasis is being given on the facts and various kinds of information. This means that the corporations in that country have to focus on low-context communication, and here, the entire process of conveying information is mostly explicit in nature. Essentially, this means that the various kinds of information are being presented in a clearer and concise manner with proper structure (</w:t>
      </w:r>
      <w:proofErr w:type="spellStart"/>
      <w:r w:rsidRPr="00C10524">
        <w:rPr>
          <w:lang w:val="en-IN"/>
        </w:rPr>
        <w:t>Bojadjiev</w:t>
      </w:r>
      <w:proofErr w:type="spellEnd"/>
      <w:r w:rsidRPr="00C10524">
        <w:rPr>
          <w:lang w:val="en-IN"/>
        </w:rPr>
        <w:t xml:space="preserve"> et al., 2023). This also helps companies like Toshiba Corporation to keep the entire process more formal, and the responsibilities are properly focused. However, a major disadvantage of this could essentially include the lack of contextual information. As such, the staff members within such firms might not be able to become fully aware of the intensity and severity of the issues. </w:t>
      </w:r>
    </w:p>
    <w:p w14:paraId="6B9DA1A9" w14:textId="194FBA59" w:rsidR="00C10524" w:rsidRPr="00C10524" w:rsidRDefault="00C10524">
      <w:r w:rsidRPr="00C10524">
        <w:br w:type="page"/>
      </w:r>
    </w:p>
    <w:p w14:paraId="0000000D" w14:textId="71972227" w:rsidR="00FE5634" w:rsidRDefault="00A86932">
      <w:r w:rsidRPr="00C10524">
        <w:lastRenderedPageBreak/>
        <w:t>Cross-sectional communication involves a wide array of points of difference in the context of communication styles for two countries, such as the UK as well as Japanese teams. While the United Kingdom tends to focus on a more direct as well as explicit approach, Japan tends to rely on indirect as well as implicit communication more by leaning towards context as well as non-verbal cues. Communication style in the United Kingdom mainly focuses on its direct as well as explicit nature, while Japanese communication style revolves around indirect as well as implicit approaches (</w:t>
      </w:r>
      <w:proofErr w:type="spellStart"/>
      <w:r w:rsidRPr="00C10524">
        <w:rPr>
          <w:highlight w:val="white"/>
        </w:rPr>
        <w:t>Bojadjiev</w:t>
      </w:r>
      <w:proofErr w:type="spellEnd"/>
      <w:r w:rsidRPr="00C10524">
        <w:rPr>
          <w:highlight w:val="white"/>
        </w:rPr>
        <w:t xml:space="preserve"> et al., 2023)</w:t>
      </w:r>
      <w:r w:rsidRPr="00C10524">
        <w:t>. For British communication, stating opinions or requests are involved in a clear and direct manner that emphasises clarity as well as efficiency. On one hand, UK communication style involves low-context since it depends on the spoken word more by providing elaborated explanations to make sure understanding. On the other hand, Japanese communication style emphasises high context, where this style focuses on understanding implied meanings as well as unspoken messages by focusing on mutual cultural understanding. Japanese communication style ensures that harmony as well as respect are maintained properly while any kind of conflict can be avoided, which often involves indirect language for softening any negative message. However, the communication style in the UK focuses on valuing honesty as well as openness more, since this style considers directness as a sign of honesty as well as transparency for people. In the UK communication style, there might be use of certain understatement as well as humour, and in that case, a misinterpretation can be raised for people who are unfamiliar with this culture (</w:t>
      </w:r>
      <w:proofErr w:type="spellStart"/>
      <w:r w:rsidRPr="00C10524">
        <w:rPr>
          <w:highlight w:val="white"/>
        </w:rPr>
        <w:t>Aririguzoh</w:t>
      </w:r>
      <w:proofErr w:type="spellEnd"/>
      <w:r w:rsidRPr="00C10524">
        <w:rPr>
          <w:highlight w:val="white"/>
        </w:rPr>
        <w:t>, 2022)</w:t>
      </w:r>
      <w:r w:rsidRPr="00C10524">
        <w:t xml:space="preserve">. Again, for the Japanese communication style, social hierarchy as well as the relationship between individuals are highly prioritised, which can be varied depending on these factors. For them, bowing is considered to be a usual form of non-verbal communication which is conducted for implying respect, apology, as well as gratitude. This clearly showcases a few vital differences, such as directness or indirectness, verbal or non-verbal, formal or informal, </w:t>
      </w:r>
      <w:r w:rsidRPr="00C10524">
        <w:lastRenderedPageBreak/>
        <w:t>as well as emotional expression. For instance, a similar type of differences can be noticed between two different business organisations, such as the BT Group as well the Toshiba Corporation. While BT Group, being a business entity of the United Kingdom, tends to emphasise direct as well as explicit communication more, the Toshiba Corporation favours towards indirect as well as context-based communication style. Differences between these two communication styles primarily occur due to the differences in cultural norms as well as expectations (</w:t>
      </w:r>
      <w:r w:rsidRPr="00C10524">
        <w:rPr>
          <w:highlight w:val="white"/>
        </w:rPr>
        <w:t>Tien, 2021)</w:t>
      </w:r>
      <w:r w:rsidRPr="00C10524">
        <w:t>. British communication style tends to highlight clarity as well as efficiency more, while Japanese communication style tends to rely on non-verbal cues, harmony maintenance as well as implicit understanding more. For BT Group UK, communication remains thoroughly concise, clear as well as to the point so that all important messages are delivered in a straightforward manner by avoiding ambiguity typically. For Toshiba Corporation of Japan, it is quite important to read between the lines so that no information is left unnoticed. Individual contribution as well as opinion is quite vital for the communication style of the BT Group UK, and therefore, open disagreement tends to be unfamiliar. For Toshiba Corporation in Japan, harmony as well as group cohesion are tremendously prioritised in its communication styles so that open conflict as well as direct disagreement can be avoided. Being task-oriented, the communication of the BT Group remains always focused on particular objectives or goals. On the other hand, Toshiba Corporation is relationship-oriented and therefore, it precedes with organisational transactions (</w:t>
      </w:r>
      <w:r w:rsidRPr="00C10524">
        <w:rPr>
          <w:highlight w:val="white"/>
        </w:rPr>
        <w:t>Suhonen, 2021)</w:t>
      </w:r>
      <w:r w:rsidRPr="00C10524">
        <w:t>. The informal communication style of the UK company and the formal communication style of the Japanese company can create different misunderstandings and therefore have significant differences.</w:t>
      </w:r>
      <w:r w:rsidR="00C10524">
        <w:t xml:space="preserve"> </w:t>
      </w:r>
    </w:p>
    <w:p w14:paraId="5EE11705" w14:textId="7C3CF57A" w:rsidR="00C10524" w:rsidRDefault="00C10524">
      <w:r>
        <w:br w:type="page"/>
      </w:r>
    </w:p>
    <w:p w14:paraId="0000000E" w14:textId="71FDA76E" w:rsidR="00FE5634" w:rsidRPr="00C10524" w:rsidRDefault="00A86932">
      <w:r w:rsidRPr="00C10524">
        <w:lastRenderedPageBreak/>
        <w:t xml:space="preserve">Misunderstandings as well as miscommunications can be formed between two teams from two countries, such as the UK as well as Japan, for which the primary reasons include differences in communication styles. In this case, directness as well as the interpretation of non-verbal cues tend to be differed mainly, which can lead to major miscommunications as well as misunderstandings. UK teams are more focused towards direct communication, whereas Japanese teams tend to be leaned towards </w:t>
      </w:r>
      <w:r w:rsidR="005D1A36" w:rsidRPr="00C10524">
        <w:t>indirectness</w:t>
      </w:r>
      <w:r w:rsidRPr="00C10524">
        <w:t xml:space="preserve"> while also focusing on reading between the lines (</w:t>
      </w:r>
      <w:r w:rsidRPr="00C10524">
        <w:rPr>
          <w:highlight w:val="white"/>
        </w:rPr>
        <w:t>Hwang and Beauregard, 2022)</w:t>
      </w:r>
      <w:r w:rsidRPr="00C10524">
        <w:t>. Therefore, Japanese teams might be considered evasive from the perspective of UK teams, while UK teams can be found as rude as well as insensitive from the point of view of Japan. From the difference of directness and indirectness, a misunderstanding can be developed from perceiving messages or implying them. Since Japanese teams are more focused towards non-verbal cues as well as subtle hints, UK teams are focused towards the explicit verbal messages. Therefore, UK teams also tend to expect direct feedback on their performance more instead of any implicit feedback. However, Japanese teams value emotional aspects more and thus, consider offering feedback more subtly, which further results in potential underestimation of the seriousness of messages offered by them to the UK team (</w:t>
      </w:r>
      <w:proofErr w:type="spellStart"/>
      <w:r w:rsidRPr="00C10524">
        <w:rPr>
          <w:highlight w:val="white"/>
        </w:rPr>
        <w:t>Peltokorpi</w:t>
      </w:r>
      <w:proofErr w:type="spellEnd"/>
      <w:r w:rsidRPr="00C10524">
        <w:rPr>
          <w:highlight w:val="white"/>
        </w:rPr>
        <w:t xml:space="preserve"> and Xie, 2025)</w:t>
      </w:r>
      <w:r w:rsidRPr="00C10524">
        <w:t xml:space="preserve">. Therefore, the UK teams might fail to understand the seriousness of those messages and might end up taking them casually, which can create a lack in their progression. Then again, Japanese culture often relies on maintaining strong harmony while avoiding any kind of conflict, which might be perceived as reluctance or indirectness in terms of expressing any negative points directly. Since UK teams are highly accustomed to the direct feedback procedure, they can consider this attribute of Japanese teams as a lack of transparency or engagement. For instance, a member of the BT Group in the UK can directly ask any question to the Japanese team of Toshiba Corporation while ending up receiving a non-committal answer. As a result of this, the staff members of the authorities of the </w:t>
      </w:r>
      <w:r w:rsidRPr="00C10524">
        <w:lastRenderedPageBreak/>
        <w:t>BT Group might think that employees or higher ups of Toshiba Corporation lack knowledge as well as cooperation, which might actually be their politeness (</w:t>
      </w:r>
      <w:r w:rsidRPr="00C10524">
        <w:rPr>
          <w:highlight w:val="white"/>
        </w:rPr>
        <w:t>Pillai and Nair, 2021)</w:t>
      </w:r>
      <w:r w:rsidRPr="00C10524">
        <w:t xml:space="preserve">. For a project planning, members of Toshiba Corporation might express their concern subtly to avoid conflict or show respect, which the members of the BT Group might disregard as minor issues. Apart from that, the Japanese team can also receive harsh as well as disrespectful treatment from their point of view, while the BT Group might be only being direct while offering critical feedback. Due to all of these, a bigger misunderstanding as well as misinterpretation can be developed, which can generate bigger concerns for the well-being of both companies or can create barriers for achieving the ultimate goals.         </w:t>
      </w:r>
    </w:p>
    <w:p w14:paraId="0000000F" w14:textId="77777777" w:rsidR="00FE5634" w:rsidRPr="00C10524" w:rsidRDefault="00A86932">
      <w:r w:rsidRPr="00C10524">
        <w:br w:type="page"/>
      </w:r>
    </w:p>
    <w:p w14:paraId="00000010" w14:textId="77777777" w:rsidR="00FE5634" w:rsidRPr="00C10524" w:rsidRDefault="00A86932">
      <w:pPr>
        <w:rPr>
          <w:b/>
        </w:rPr>
      </w:pPr>
      <w:r w:rsidRPr="00C10524">
        <w:rPr>
          <w:b/>
          <w:sz w:val="28"/>
          <w:szCs w:val="28"/>
        </w:rPr>
        <w:lastRenderedPageBreak/>
        <w:t xml:space="preserve">Conclusion </w:t>
      </w:r>
    </w:p>
    <w:p w14:paraId="00000011" w14:textId="77777777" w:rsidR="00FE5634" w:rsidRPr="00C10524" w:rsidRDefault="00A86932">
      <w:r w:rsidRPr="00C10524">
        <w:t xml:space="preserve">The above essay was specifically focused on the concept of international business communications, for which two international businesses were considered that are the BT Group as well as Toshiba Corporation. Both companies are quite well established while being connected with each other productively. There are different kinds of communication styles available in the context of doing business in different countries. Thus, such a variety of communication styles was explored in the first section of this essay. Later on, relevant theories such as Hofstede’s cultural dimensions as well as high-context and low-context communication theories were described. Applying those theories, these different communication styles were described along with their applications to get a better understanding of the topic. Difference in communication styles between two countries, such as Japan as well as the UK, was explained properly, for which two previously addressed companies were referred to and taken as examples. Any kind of possibility of misunderstanding as well as miscommunication raised from those differences was evaluated. From this, it can be clearly concluded that the involvement of different communication styles in different countries through companies generates a huge impact on the organisational culture.      </w:t>
      </w:r>
      <w:r w:rsidRPr="00C10524">
        <w:br w:type="page"/>
      </w:r>
    </w:p>
    <w:p w14:paraId="00000012" w14:textId="77777777" w:rsidR="00FE5634" w:rsidRPr="00C10524" w:rsidRDefault="00A86932">
      <w:pPr>
        <w:rPr>
          <w:b/>
          <w:sz w:val="28"/>
          <w:szCs w:val="28"/>
        </w:rPr>
      </w:pPr>
      <w:r w:rsidRPr="00C10524">
        <w:rPr>
          <w:b/>
          <w:sz w:val="28"/>
          <w:szCs w:val="28"/>
        </w:rPr>
        <w:lastRenderedPageBreak/>
        <w:t xml:space="preserve">References </w:t>
      </w:r>
    </w:p>
    <w:p w14:paraId="28DA1E6E" w14:textId="77777777" w:rsidR="00C10524" w:rsidRPr="00C10524" w:rsidRDefault="00C10524" w:rsidP="00C10524">
      <w:pPr>
        <w:rPr>
          <w:highlight w:val="white"/>
        </w:rPr>
      </w:pPr>
      <w:proofErr w:type="spellStart"/>
      <w:r w:rsidRPr="00C10524">
        <w:rPr>
          <w:highlight w:val="white"/>
        </w:rPr>
        <w:t>Aririguzoh</w:t>
      </w:r>
      <w:proofErr w:type="spellEnd"/>
      <w:r w:rsidRPr="00C10524">
        <w:rPr>
          <w:highlight w:val="white"/>
        </w:rPr>
        <w:t xml:space="preserve">, S., (2022). Communication competencies, culture and SDGs: effective processes to cross-cultural communication. </w:t>
      </w:r>
      <w:r w:rsidRPr="00C10524">
        <w:rPr>
          <w:i/>
          <w:highlight w:val="white"/>
        </w:rPr>
        <w:t>Humanities and Social Sciences Communications</w:t>
      </w:r>
      <w:r w:rsidRPr="00C10524">
        <w:rPr>
          <w:highlight w:val="white"/>
        </w:rPr>
        <w:t xml:space="preserve">, </w:t>
      </w:r>
      <w:r w:rsidRPr="00C10524">
        <w:rPr>
          <w:i/>
          <w:highlight w:val="white"/>
        </w:rPr>
        <w:t>9</w:t>
      </w:r>
      <w:r w:rsidRPr="00C10524">
        <w:rPr>
          <w:highlight w:val="white"/>
        </w:rPr>
        <w:t>(1), pp.1-11.</w:t>
      </w:r>
    </w:p>
    <w:p w14:paraId="52CE17D5" w14:textId="77777777" w:rsidR="00C10524" w:rsidRPr="00C10524" w:rsidRDefault="00C10524" w:rsidP="00C10524">
      <w:pPr>
        <w:rPr>
          <w:highlight w:val="white"/>
        </w:rPr>
      </w:pPr>
      <w:proofErr w:type="spellStart"/>
      <w:r w:rsidRPr="00C10524">
        <w:rPr>
          <w:highlight w:val="white"/>
        </w:rPr>
        <w:t>Bojadjiev</w:t>
      </w:r>
      <w:proofErr w:type="spellEnd"/>
      <w:r w:rsidRPr="00C10524">
        <w:rPr>
          <w:highlight w:val="white"/>
        </w:rPr>
        <w:t xml:space="preserve">, M.I., </w:t>
      </w:r>
      <w:proofErr w:type="spellStart"/>
      <w:r w:rsidRPr="00C10524">
        <w:rPr>
          <w:highlight w:val="white"/>
        </w:rPr>
        <w:t>Vaneva</w:t>
      </w:r>
      <w:proofErr w:type="spellEnd"/>
      <w:r w:rsidRPr="00C10524">
        <w:rPr>
          <w:highlight w:val="white"/>
        </w:rPr>
        <w:t xml:space="preserve">, M., </w:t>
      </w:r>
      <w:proofErr w:type="spellStart"/>
      <w:r w:rsidRPr="00C10524">
        <w:rPr>
          <w:highlight w:val="white"/>
        </w:rPr>
        <w:t>Tomovska</w:t>
      </w:r>
      <w:proofErr w:type="spellEnd"/>
      <w:r w:rsidRPr="00C10524">
        <w:rPr>
          <w:highlight w:val="white"/>
        </w:rPr>
        <w:t xml:space="preserve"> </w:t>
      </w:r>
      <w:proofErr w:type="spellStart"/>
      <w:r w:rsidRPr="00C10524">
        <w:rPr>
          <w:highlight w:val="white"/>
        </w:rPr>
        <w:t>Misoska</w:t>
      </w:r>
      <w:proofErr w:type="spellEnd"/>
      <w:r w:rsidRPr="00C10524">
        <w:rPr>
          <w:highlight w:val="white"/>
        </w:rPr>
        <w:t xml:space="preserve">, A., Mileva, I. and Andonova, M., (2023). The ninth dimension of national culture: Unpacking cross-cultural communication styles. </w:t>
      </w:r>
      <w:r w:rsidRPr="00C10524">
        <w:rPr>
          <w:i/>
          <w:highlight w:val="white"/>
        </w:rPr>
        <w:t>Interdisciplinary Description of Complex Systems: INDECS</w:t>
      </w:r>
      <w:r w:rsidRPr="00C10524">
        <w:rPr>
          <w:highlight w:val="white"/>
        </w:rPr>
        <w:t xml:space="preserve">, </w:t>
      </w:r>
      <w:r w:rsidRPr="00C10524">
        <w:rPr>
          <w:i/>
          <w:highlight w:val="white"/>
        </w:rPr>
        <w:t>21</w:t>
      </w:r>
      <w:r w:rsidRPr="00C10524">
        <w:rPr>
          <w:highlight w:val="white"/>
        </w:rPr>
        <w:t>(5), pp.471-494.</w:t>
      </w:r>
    </w:p>
    <w:p w14:paraId="47753739" w14:textId="77777777" w:rsidR="00C10524" w:rsidRPr="00C10524" w:rsidRDefault="00C10524" w:rsidP="00C10524">
      <w:pPr>
        <w:rPr>
          <w:highlight w:val="white"/>
          <w:lang w:val="en-IN"/>
        </w:rPr>
      </w:pPr>
      <w:r w:rsidRPr="00C10524">
        <w:rPr>
          <w:highlight w:val="white"/>
          <w:lang w:val="en-IN"/>
        </w:rPr>
        <w:t xml:space="preserve">Broeder, P., (2021) Informed communication in high context and low context cultures. </w:t>
      </w:r>
      <w:r w:rsidRPr="00C10524">
        <w:rPr>
          <w:i/>
          <w:iCs/>
          <w:highlight w:val="white"/>
          <w:lang w:val="en-IN"/>
        </w:rPr>
        <w:t>Journal of Education, Innovation and Communication</w:t>
      </w:r>
      <w:r w:rsidRPr="00C10524">
        <w:rPr>
          <w:highlight w:val="white"/>
          <w:lang w:val="en-IN"/>
        </w:rPr>
        <w:t xml:space="preserve">, </w:t>
      </w:r>
      <w:r w:rsidRPr="00C10524">
        <w:rPr>
          <w:i/>
          <w:iCs/>
          <w:highlight w:val="white"/>
          <w:lang w:val="en-IN"/>
        </w:rPr>
        <w:t>3</w:t>
      </w:r>
      <w:r w:rsidRPr="00C10524">
        <w:rPr>
          <w:highlight w:val="white"/>
          <w:lang w:val="en-IN"/>
        </w:rPr>
        <w:t>(1), pp.13-24.</w:t>
      </w:r>
    </w:p>
    <w:p w14:paraId="76D44E4F" w14:textId="77777777" w:rsidR="00C10524" w:rsidRPr="00C10524" w:rsidRDefault="00C10524" w:rsidP="00C10524">
      <w:proofErr w:type="spellStart"/>
      <w:r w:rsidRPr="00C10524">
        <w:t>bt</w:t>
      </w:r>
      <w:proofErr w:type="spellEnd"/>
      <w:r w:rsidRPr="00C10524">
        <w:t xml:space="preserve">, (2025). </w:t>
      </w:r>
      <w:r w:rsidRPr="00C10524">
        <w:rPr>
          <w:i/>
          <w:iCs/>
        </w:rPr>
        <w:t>About BT Group.</w:t>
      </w:r>
      <w:r w:rsidRPr="00C10524">
        <w:t xml:space="preserve"> [Online] Available at: https://www.bt.com/about/bt [Accessed 4 June 2025].</w:t>
      </w:r>
    </w:p>
    <w:p w14:paraId="49CD2D47" w14:textId="77777777" w:rsidR="00C10524" w:rsidRPr="00C10524" w:rsidRDefault="00C10524" w:rsidP="00C10524">
      <w:proofErr w:type="spellStart"/>
      <w:proofErr w:type="gramStart"/>
      <w:r w:rsidRPr="00C10524">
        <w:t>global.toshiba</w:t>
      </w:r>
      <w:proofErr w:type="spellEnd"/>
      <w:proofErr w:type="gramEnd"/>
      <w:r w:rsidRPr="00C10524">
        <w:t xml:space="preserve">, (2025). </w:t>
      </w:r>
      <w:r w:rsidRPr="00C10524">
        <w:rPr>
          <w:i/>
          <w:iCs/>
        </w:rPr>
        <w:t>Our philosophy and strategy.</w:t>
      </w:r>
      <w:r w:rsidRPr="00C10524">
        <w:t xml:space="preserve"> [Online] Available at: https://www.global.toshiba/ww/outline/corporate/strategy.html [Accessed 4 June 2025].</w:t>
      </w:r>
    </w:p>
    <w:p w14:paraId="5F4ECAF1" w14:textId="77777777" w:rsidR="00C10524" w:rsidRPr="00C10524" w:rsidRDefault="00C10524" w:rsidP="00C10524">
      <w:pPr>
        <w:rPr>
          <w:highlight w:val="white"/>
          <w:lang w:val="en-IN"/>
        </w:rPr>
      </w:pPr>
      <w:r w:rsidRPr="00C10524">
        <w:rPr>
          <w:highlight w:val="white"/>
          <w:lang w:val="en-IN"/>
        </w:rPr>
        <w:t xml:space="preserve">Hirokawa, K., Kasuga, A., Gondo, Y., Honjo, K. and Taras, V., (2024) Hofstede’s cultural values and birth rate and longevity: A national-level analysis. </w:t>
      </w:r>
      <w:r w:rsidRPr="00C10524">
        <w:rPr>
          <w:i/>
          <w:iCs/>
          <w:highlight w:val="white"/>
          <w:lang w:val="en-IN"/>
        </w:rPr>
        <w:t>Journal of Adult Development</w:t>
      </w:r>
      <w:r w:rsidRPr="00C10524">
        <w:rPr>
          <w:highlight w:val="white"/>
          <w:lang w:val="en-IN"/>
        </w:rPr>
        <w:t xml:space="preserve">, </w:t>
      </w:r>
      <w:r w:rsidRPr="00C10524">
        <w:rPr>
          <w:i/>
          <w:iCs/>
          <w:highlight w:val="white"/>
          <w:lang w:val="en-IN"/>
        </w:rPr>
        <w:t>31</w:t>
      </w:r>
      <w:r w:rsidRPr="00C10524">
        <w:rPr>
          <w:highlight w:val="white"/>
          <w:lang w:val="en-IN"/>
        </w:rPr>
        <w:t>(2), pp.87-98. </w:t>
      </w:r>
    </w:p>
    <w:p w14:paraId="6CCC6AB2" w14:textId="77777777" w:rsidR="00C10524" w:rsidRPr="00C10524" w:rsidRDefault="00C10524" w:rsidP="00C10524">
      <w:pPr>
        <w:rPr>
          <w:highlight w:val="white"/>
        </w:rPr>
      </w:pPr>
      <w:r w:rsidRPr="00C10524">
        <w:rPr>
          <w:highlight w:val="white"/>
        </w:rPr>
        <w:t xml:space="preserve">Hwang, S. and Beauregard, T.A., (2022). Contextualising intersectionality: A qualitative study of East Asian female migrant workers in the UK. </w:t>
      </w:r>
      <w:r w:rsidRPr="00C10524">
        <w:rPr>
          <w:i/>
          <w:highlight w:val="white"/>
        </w:rPr>
        <w:t>Human Relations</w:t>
      </w:r>
      <w:r w:rsidRPr="00C10524">
        <w:rPr>
          <w:highlight w:val="white"/>
        </w:rPr>
        <w:t xml:space="preserve">, </w:t>
      </w:r>
      <w:r w:rsidRPr="00C10524">
        <w:rPr>
          <w:i/>
          <w:highlight w:val="white"/>
        </w:rPr>
        <w:t>75</w:t>
      </w:r>
      <w:r w:rsidRPr="00C10524">
        <w:rPr>
          <w:highlight w:val="white"/>
        </w:rPr>
        <w:t>(4), pp.609-634.</w:t>
      </w:r>
    </w:p>
    <w:p w14:paraId="7926251F" w14:textId="77777777" w:rsidR="00C10524" w:rsidRPr="00C10524" w:rsidRDefault="00C10524" w:rsidP="00C10524">
      <w:pPr>
        <w:rPr>
          <w:highlight w:val="white"/>
          <w:lang w:val="en-IN"/>
        </w:rPr>
      </w:pPr>
      <w:r w:rsidRPr="00C10524">
        <w:rPr>
          <w:highlight w:val="white"/>
          <w:lang w:val="en-IN"/>
        </w:rPr>
        <w:t xml:space="preserve">Lin, H. and Lou, L., (2024) A Study on Cross-Cultural Business Communication Based on Hofstede’s Cultural Dimensions Theory. </w:t>
      </w:r>
      <w:r w:rsidRPr="00C10524">
        <w:rPr>
          <w:i/>
          <w:iCs/>
          <w:highlight w:val="white"/>
          <w:lang w:val="en-IN"/>
        </w:rPr>
        <w:t>Open Journal of Social Sciences</w:t>
      </w:r>
      <w:r w:rsidRPr="00C10524">
        <w:rPr>
          <w:highlight w:val="white"/>
          <w:lang w:val="en-IN"/>
        </w:rPr>
        <w:t xml:space="preserve">, </w:t>
      </w:r>
      <w:r w:rsidRPr="00C10524">
        <w:rPr>
          <w:i/>
          <w:iCs/>
          <w:highlight w:val="white"/>
          <w:lang w:val="en-IN"/>
        </w:rPr>
        <w:t>12</w:t>
      </w:r>
      <w:r w:rsidRPr="00C10524">
        <w:rPr>
          <w:highlight w:val="white"/>
          <w:lang w:val="en-IN"/>
        </w:rPr>
        <w:t>(9), pp.352-368. </w:t>
      </w:r>
    </w:p>
    <w:p w14:paraId="476B1D35" w14:textId="77777777" w:rsidR="00C10524" w:rsidRPr="00C10524" w:rsidRDefault="00C10524" w:rsidP="00C10524">
      <w:pPr>
        <w:rPr>
          <w:highlight w:val="white"/>
          <w:lang w:val="en-IN"/>
        </w:rPr>
      </w:pPr>
      <w:r w:rsidRPr="00C10524">
        <w:rPr>
          <w:highlight w:val="white"/>
          <w:lang w:val="en-IN"/>
        </w:rPr>
        <w:t xml:space="preserve">Ozeki, M. and Travaglino, G.A., (2022) A comparison between the UK and Japan on the effects of individualism/collectivism on the succession of group norms. </w:t>
      </w:r>
      <w:r w:rsidRPr="00C10524">
        <w:rPr>
          <w:i/>
          <w:iCs/>
          <w:highlight w:val="white"/>
          <w:lang w:val="en-IN"/>
        </w:rPr>
        <w:t>THE JAPANESE JOURNAL OF EXPERIMENTAL SOCIAL PSYCHOLOGY</w:t>
      </w:r>
      <w:r w:rsidRPr="00C10524">
        <w:rPr>
          <w:highlight w:val="white"/>
          <w:lang w:val="en-IN"/>
        </w:rPr>
        <w:t xml:space="preserve">, </w:t>
      </w:r>
      <w:r w:rsidRPr="00C10524">
        <w:rPr>
          <w:i/>
          <w:iCs/>
          <w:highlight w:val="white"/>
          <w:lang w:val="en-IN"/>
        </w:rPr>
        <w:t>61</w:t>
      </w:r>
      <w:r w:rsidRPr="00C10524">
        <w:rPr>
          <w:highlight w:val="white"/>
          <w:lang w:val="en-IN"/>
        </w:rPr>
        <w:t>(2), pp.81-86. </w:t>
      </w:r>
    </w:p>
    <w:p w14:paraId="734C5956" w14:textId="77777777" w:rsidR="00C10524" w:rsidRPr="00C10524" w:rsidRDefault="00C10524" w:rsidP="00C10524">
      <w:pPr>
        <w:rPr>
          <w:highlight w:val="white"/>
        </w:rPr>
      </w:pPr>
      <w:proofErr w:type="spellStart"/>
      <w:r w:rsidRPr="00C10524">
        <w:rPr>
          <w:highlight w:val="white"/>
        </w:rPr>
        <w:lastRenderedPageBreak/>
        <w:t>Peltokorpi</w:t>
      </w:r>
      <w:proofErr w:type="spellEnd"/>
      <w:r w:rsidRPr="00C10524">
        <w:rPr>
          <w:highlight w:val="white"/>
        </w:rPr>
        <w:t xml:space="preserve">, V. and Xie, J., (2025). When little things make a big difference: A </w:t>
      </w:r>
      <w:proofErr w:type="spellStart"/>
      <w:r w:rsidRPr="00C10524">
        <w:rPr>
          <w:highlight w:val="white"/>
        </w:rPr>
        <w:t>Bourdieusian</w:t>
      </w:r>
      <w:proofErr w:type="spellEnd"/>
      <w:r w:rsidRPr="00C10524">
        <w:rPr>
          <w:highlight w:val="white"/>
        </w:rPr>
        <w:t xml:space="preserve"> perspective on skilled migrants’ linguistic, social, and economic capital in multinational corporations. </w:t>
      </w:r>
      <w:r w:rsidRPr="00C10524">
        <w:rPr>
          <w:i/>
          <w:highlight w:val="white"/>
        </w:rPr>
        <w:t>Journal of International Business Studies</w:t>
      </w:r>
      <w:r w:rsidRPr="00C10524">
        <w:rPr>
          <w:highlight w:val="white"/>
        </w:rPr>
        <w:t xml:space="preserve">, </w:t>
      </w:r>
      <w:r w:rsidRPr="00C10524">
        <w:rPr>
          <w:i/>
          <w:highlight w:val="white"/>
        </w:rPr>
        <w:t>56</w:t>
      </w:r>
      <w:r w:rsidRPr="00C10524">
        <w:rPr>
          <w:highlight w:val="white"/>
        </w:rPr>
        <w:t>(2), pp.203-229.</w:t>
      </w:r>
    </w:p>
    <w:p w14:paraId="530C2556" w14:textId="77777777" w:rsidR="00C10524" w:rsidRPr="00C10524" w:rsidRDefault="00C10524" w:rsidP="00C10524">
      <w:pPr>
        <w:rPr>
          <w:highlight w:val="white"/>
        </w:rPr>
      </w:pPr>
      <w:r w:rsidRPr="00C10524">
        <w:rPr>
          <w:highlight w:val="white"/>
        </w:rPr>
        <w:t xml:space="preserve">Pillai, K.G. and Nair, S.R., (2021). The effect of social comparison orientation on luxury purchase intentions. </w:t>
      </w:r>
      <w:r w:rsidRPr="00C10524">
        <w:rPr>
          <w:i/>
          <w:highlight w:val="white"/>
        </w:rPr>
        <w:t>Journal of Business Research</w:t>
      </w:r>
      <w:r w:rsidRPr="00C10524">
        <w:rPr>
          <w:highlight w:val="white"/>
        </w:rPr>
        <w:t xml:space="preserve">, </w:t>
      </w:r>
      <w:r w:rsidRPr="00C10524">
        <w:rPr>
          <w:i/>
          <w:highlight w:val="white"/>
        </w:rPr>
        <w:t>134</w:t>
      </w:r>
      <w:r w:rsidRPr="00C10524">
        <w:rPr>
          <w:highlight w:val="white"/>
        </w:rPr>
        <w:t>, pp.89-100.</w:t>
      </w:r>
    </w:p>
    <w:p w14:paraId="14014011" w14:textId="77777777" w:rsidR="00C10524" w:rsidRPr="00C10524" w:rsidRDefault="00C10524" w:rsidP="00C10524">
      <w:proofErr w:type="spellStart"/>
      <w:r w:rsidRPr="00C10524">
        <w:t>Ratten</w:t>
      </w:r>
      <w:proofErr w:type="spellEnd"/>
      <w:r w:rsidRPr="00C10524">
        <w:t xml:space="preserve">, V., (2021). Coronavirus (Covid-19) and entrepreneurship: cultural, lifestyle and societal changes. </w:t>
      </w:r>
      <w:r w:rsidRPr="00C10524">
        <w:rPr>
          <w:i/>
        </w:rPr>
        <w:t>Journal of entrepreneurship in emerging economies,</w:t>
      </w:r>
      <w:r w:rsidRPr="00C10524">
        <w:t xml:space="preserve"> 13(4), pp.747-761. </w:t>
      </w:r>
    </w:p>
    <w:p w14:paraId="0F038E44" w14:textId="77777777" w:rsidR="00C10524" w:rsidRPr="00C10524" w:rsidRDefault="00C10524" w:rsidP="00C10524">
      <w:pPr>
        <w:rPr>
          <w:highlight w:val="white"/>
        </w:rPr>
      </w:pPr>
      <w:r w:rsidRPr="00C10524">
        <w:rPr>
          <w:highlight w:val="white"/>
        </w:rPr>
        <w:t>Suhonen, A., (2021). Cultural differences between Finland and Japan in communication style.</w:t>
      </w:r>
    </w:p>
    <w:p w14:paraId="16758220" w14:textId="77777777" w:rsidR="00C10524" w:rsidRPr="00C10524" w:rsidRDefault="00C10524" w:rsidP="00C10524">
      <w:pPr>
        <w:rPr>
          <w:highlight w:val="white"/>
        </w:rPr>
      </w:pPr>
      <w:r w:rsidRPr="00C10524">
        <w:rPr>
          <w:highlight w:val="white"/>
        </w:rPr>
        <w:t xml:space="preserve">Tien, N.H., (2021). Vietnamese family business in Vietnam and in Poland: Comparative analysis of trends and characteristics. </w:t>
      </w:r>
      <w:r w:rsidRPr="00C10524">
        <w:rPr>
          <w:i/>
          <w:highlight w:val="white"/>
        </w:rPr>
        <w:t>International journal of entrepreneurship and small business</w:t>
      </w:r>
      <w:r w:rsidRPr="00C10524">
        <w:rPr>
          <w:highlight w:val="white"/>
        </w:rPr>
        <w:t xml:space="preserve">, </w:t>
      </w:r>
      <w:r w:rsidRPr="00C10524">
        <w:rPr>
          <w:i/>
          <w:highlight w:val="white"/>
        </w:rPr>
        <w:t>42</w:t>
      </w:r>
      <w:r w:rsidRPr="00C10524">
        <w:rPr>
          <w:highlight w:val="white"/>
        </w:rPr>
        <w:t xml:space="preserve">(3), pp.282-299. </w:t>
      </w:r>
    </w:p>
    <w:p w14:paraId="350DBAAD" w14:textId="77777777" w:rsidR="00C10524" w:rsidRPr="00C10524" w:rsidRDefault="00C10524" w:rsidP="00C10524">
      <w:pPr>
        <w:rPr>
          <w:highlight w:val="white"/>
          <w:lang w:val="en-IN"/>
        </w:rPr>
      </w:pPr>
      <w:r w:rsidRPr="00C10524">
        <w:rPr>
          <w:highlight w:val="white"/>
          <w:lang w:val="en-IN"/>
        </w:rPr>
        <w:t>Vargas Sánchez, S., (2023) How culture shapes emotional reactions in the United Kingdom. </w:t>
      </w:r>
    </w:p>
    <w:p w14:paraId="43D66BAA" w14:textId="77777777" w:rsidR="00C10524" w:rsidRPr="00C10524" w:rsidRDefault="00C10524" w:rsidP="00C10524">
      <w:pPr>
        <w:rPr>
          <w:highlight w:val="white"/>
        </w:rPr>
      </w:pPr>
    </w:p>
    <w:sectPr w:rsidR="00C10524" w:rsidRPr="00C10524" w:rsidSect="005E5F34">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D9688" w14:textId="77777777" w:rsidR="00A9674C" w:rsidRPr="00C10524" w:rsidRDefault="00A9674C">
      <w:pPr>
        <w:spacing w:line="240" w:lineRule="auto"/>
      </w:pPr>
      <w:r w:rsidRPr="00C10524">
        <w:separator/>
      </w:r>
    </w:p>
  </w:endnote>
  <w:endnote w:type="continuationSeparator" w:id="0">
    <w:p w14:paraId="07106C2F" w14:textId="77777777" w:rsidR="00A9674C" w:rsidRPr="00C10524" w:rsidRDefault="00A9674C">
      <w:pPr>
        <w:spacing w:line="240" w:lineRule="auto"/>
      </w:pPr>
      <w:r w:rsidRPr="00C105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72027626"/>
      <w:docPartObj>
        <w:docPartGallery w:val="Page Numbers (Bottom of Page)"/>
        <w:docPartUnique/>
      </w:docPartObj>
    </w:sdtPr>
    <w:sdtContent>
      <w:sdt>
        <w:sdtPr>
          <w:rPr>
            <w:b/>
            <w:bCs/>
          </w:rPr>
          <w:id w:val="-1769616900"/>
          <w:docPartObj>
            <w:docPartGallery w:val="Page Numbers (Top of Page)"/>
            <w:docPartUnique/>
          </w:docPartObj>
        </w:sdtPr>
        <w:sdtContent>
          <w:p w14:paraId="5341CDCB" w14:textId="4F834AFA" w:rsidR="005E5F34" w:rsidRPr="00C10524" w:rsidRDefault="005E5F34">
            <w:pPr>
              <w:pStyle w:val="Footer"/>
              <w:jc w:val="right"/>
              <w:rPr>
                <w:b/>
                <w:bCs/>
              </w:rPr>
            </w:pPr>
            <w:r w:rsidRPr="00C10524">
              <w:rPr>
                <w:b/>
                <w:bCs/>
              </w:rPr>
              <w:t xml:space="preserve">Page </w:t>
            </w:r>
            <w:r w:rsidRPr="00C10524">
              <w:rPr>
                <w:b/>
                <w:bCs/>
              </w:rPr>
              <w:fldChar w:fldCharType="begin"/>
            </w:r>
            <w:r w:rsidRPr="00C10524">
              <w:rPr>
                <w:b/>
                <w:bCs/>
              </w:rPr>
              <w:instrText xml:space="preserve"> PAGE </w:instrText>
            </w:r>
            <w:r w:rsidRPr="00C10524">
              <w:rPr>
                <w:b/>
                <w:bCs/>
              </w:rPr>
              <w:fldChar w:fldCharType="separate"/>
            </w:r>
            <w:r w:rsidRPr="00C10524">
              <w:rPr>
                <w:b/>
                <w:bCs/>
                <w:noProof/>
              </w:rPr>
              <w:t>2</w:t>
            </w:r>
            <w:r w:rsidRPr="00C10524">
              <w:rPr>
                <w:b/>
                <w:bCs/>
              </w:rPr>
              <w:fldChar w:fldCharType="end"/>
            </w:r>
            <w:r w:rsidRPr="00C10524">
              <w:rPr>
                <w:b/>
                <w:bCs/>
              </w:rPr>
              <w:t xml:space="preserve"> of </w:t>
            </w:r>
            <w:r w:rsidRPr="00C10524">
              <w:rPr>
                <w:b/>
                <w:bCs/>
              </w:rPr>
              <w:fldChar w:fldCharType="begin"/>
            </w:r>
            <w:r w:rsidRPr="00C10524">
              <w:rPr>
                <w:b/>
                <w:bCs/>
              </w:rPr>
              <w:instrText xml:space="preserve"> NUMPAGES  </w:instrText>
            </w:r>
            <w:r w:rsidRPr="00C10524">
              <w:rPr>
                <w:b/>
                <w:bCs/>
              </w:rPr>
              <w:fldChar w:fldCharType="separate"/>
            </w:r>
            <w:r w:rsidRPr="00C10524">
              <w:rPr>
                <w:b/>
                <w:bCs/>
                <w:noProof/>
              </w:rPr>
              <w:t>2</w:t>
            </w:r>
            <w:r w:rsidRPr="00C10524">
              <w:rPr>
                <w:b/>
                <w:bCs/>
              </w:rPr>
              <w:fldChar w:fldCharType="end"/>
            </w:r>
          </w:p>
        </w:sdtContent>
      </w:sdt>
    </w:sdtContent>
  </w:sdt>
  <w:p w14:paraId="0316FAC6" w14:textId="77777777" w:rsidR="005E5F34" w:rsidRPr="00C10524" w:rsidRDefault="005E5F34">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DC1A" w14:textId="77777777" w:rsidR="00A9674C" w:rsidRPr="00C10524" w:rsidRDefault="00A9674C">
      <w:pPr>
        <w:spacing w:line="240" w:lineRule="auto"/>
      </w:pPr>
      <w:r w:rsidRPr="00C10524">
        <w:separator/>
      </w:r>
    </w:p>
  </w:footnote>
  <w:footnote w:type="continuationSeparator" w:id="0">
    <w:p w14:paraId="0C2BB7A4" w14:textId="77777777" w:rsidR="00A9674C" w:rsidRPr="00C10524" w:rsidRDefault="00A9674C">
      <w:pPr>
        <w:spacing w:line="240" w:lineRule="auto"/>
      </w:pPr>
      <w:r w:rsidRPr="00C105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B" w14:textId="335BBE55" w:rsidR="00FE5634" w:rsidRPr="00C10524" w:rsidRDefault="005E5F34" w:rsidP="005E5F34">
    <w:pPr>
      <w:jc w:val="right"/>
      <w:rPr>
        <w:b/>
        <w:bCs/>
      </w:rPr>
    </w:pPr>
    <w:r w:rsidRPr="00C10524">
      <w:rPr>
        <w:b/>
        <w:bCs/>
      </w:rPr>
      <w:t xml:space="preserve">International Business Communications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E6B27"/>
    <w:multiLevelType w:val="hybridMultilevel"/>
    <w:tmpl w:val="134EE6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EDB3598"/>
    <w:multiLevelType w:val="hybridMultilevel"/>
    <w:tmpl w:val="97F04C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69257648">
    <w:abstractNumId w:val="1"/>
  </w:num>
  <w:num w:numId="2" w16cid:durableId="88745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634"/>
    <w:rsid w:val="00033846"/>
    <w:rsid w:val="000526A0"/>
    <w:rsid w:val="0057479F"/>
    <w:rsid w:val="005D1A36"/>
    <w:rsid w:val="005E5F34"/>
    <w:rsid w:val="006042DE"/>
    <w:rsid w:val="007A1C7E"/>
    <w:rsid w:val="007F273A"/>
    <w:rsid w:val="00802EEA"/>
    <w:rsid w:val="009B67DA"/>
    <w:rsid w:val="00A86932"/>
    <w:rsid w:val="00A9674C"/>
    <w:rsid w:val="00A96D57"/>
    <w:rsid w:val="00C10524"/>
    <w:rsid w:val="00FE56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748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802EEA"/>
    <w:rPr>
      <w:sz w:val="40"/>
      <w:szCs w:val="40"/>
    </w:rPr>
  </w:style>
  <w:style w:type="paragraph" w:styleId="Bibliography">
    <w:name w:val="Bibliography"/>
    <w:basedOn w:val="Normal"/>
    <w:next w:val="Normal"/>
    <w:uiPriority w:val="37"/>
    <w:unhideWhenUsed/>
    <w:rsid w:val="00802EEA"/>
  </w:style>
  <w:style w:type="character" w:styleId="Hyperlink">
    <w:name w:val="Hyperlink"/>
    <w:basedOn w:val="DefaultParagraphFont"/>
    <w:uiPriority w:val="99"/>
    <w:unhideWhenUsed/>
    <w:rsid w:val="00802EEA"/>
    <w:rPr>
      <w:color w:val="0000FF" w:themeColor="hyperlink"/>
      <w:u w:val="single"/>
    </w:rPr>
  </w:style>
  <w:style w:type="character" w:styleId="UnresolvedMention">
    <w:name w:val="Unresolved Mention"/>
    <w:basedOn w:val="DefaultParagraphFont"/>
    <w:uiPriority w:val="99"/>
    <w:semiHidden/>
    <w:unhideWhenUsed/>
    <w:rsid w:val="00802EEA"/>
    <w:rPr>
      <w:color w:val="605E5C"/>
      <w:shd w:val="clear" w:color="auto" w:fill="E1DFDD"/>
    </w:rPr>
  </w:style>
  <w:style w:type="paragraph" w:styleId="Header">
    <w:name w:val="header"/>
    <w:basedOn w:val="Normal"/>
    <w:link w:val="HeaderChar"/>
    <w:uiPriority w:val="99"/>
    <w:unhideWhenUsed/>
    <w:rsid w:val="005E5F34"/>
    <w:pPr>
      <w:tabs>
        <w:tab w:val="center" w:pos="4513"/>
        <w:tab w:val="right" w:pos="9026"/>
      </w:tabs>
      <w:spacing w:line="240" w:lineRule="auto"/>
    </w:pPr>
  </w:style>
  <w:style w:type="character" w:customStyle="1" w:styleId="HeaderChar">
    <w:name w:val="Header Char"/>
    <w:basedOn w:val="DefaultParagraphFont"/>
    <w:link w:val="Header"/>
    <w:uiPriority w:val="99"/>
    <w:rsid w:val="005E5F34"/>
  </w:style>
  <w:style w:type="paragraph" w:styleId="Footer">
    <w:name w:val="footer"/>
    <w:basedOn w:val="Normal"/>
    <w:link w:val="FooterChar"/>
    <w:uiPriority w:val="99"/>
    <w:unhideWhenUsed/>
    <w:rsid w:val="005E5F34"/>
    <w:pPr>
      <w:tabs>
        <w:tab w:val="center" w:pos="4513"/>
        <w:tab w:val="right" w:pos="9026"/>
      </w:tabs>
      <w:spacing w:line="240" w:lineRule="auto"/>
    </w:pPr>
  </w:style>
  <w:style w:type="character" w:customStyle="1" w:styleId="FooterChar">
    <w:name w:val="Footer Char"/>
    <w:basedOn w:val="DefaultParagraphFont"/>
    <w:link w:val="Footer"/>
    <w:uiPriority w:val="99"/>
    <w:rsid w:val="005E5F34"/>
  </w:style>
  <w:style w:type="paragraph" w:styleId="ListParagraph">
    <w:name w:val="List Paragraph"/>
    <w:basedOn w:val="Normal"/>
    <w:uiPriority w:val="34"/>
    <w:qFormat/>
    <w:rsid w:val="009B67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027333">
      <w:bodyDiv w:val="1"/>
      <w:marLeft w:val="0"/>
      <w:marRight w:val="0"/>
      <w:marTop w:val="0"/>
      <w:marBottom w:val="0"/>
      <w:divBdr>
        <w:top w:val="none" w:sz="0" w:space="0" w:color="auto"/>
        <w:left w:val="none" w:sz="0" w:space="0" w:color="auto"/>
        <w:bottom w:val="none" w:sz="0" w:space="0" w:color="auto"/>
        <w:right w:val="none" w:sz="0" w:space="0" w:color="auto"/>
      </w:divBdr>
    </w:div>
    <w:div w:id="986935969">
      <w:bodyDiv w:val="1"/>
      <w:marLeft w:val="0"/>
      <w:marRight w:val="0"/>
      <w:marTop w:val="0"/>
      <w:marBottom w:val="0"/>
      <w:divBdr>
        <w:top w:val="none" w:sz="0" w:space="0" w:color="auto"/>
        <w:left w:val="none" w:sz="0" w:space="0" w:color="auto"/>
        <w:bottom w:val="none" w:sz="0" w:space="0" w:color="auto"/>
        <w:right w:val="none" w:sz="0" w:space="0" w:color="auto"/>
      </w:divBdr>
    </w:div>
    <w:div w:id="1149904095">
      <w:bodyDiv w:val="1"/>
      <w:marLeft w:val="0"/>
      <w:marRight w:val="0"/>
      <w:marTop w:val="0"/>
      <w:marBottom w:val="0"/>
      <w:divBdr>
        <w:top w:val="none" w:sz="0" w:space="0" w:color="auto"/>
        <w:left w:val="none" w:sz="0" w:space="0" w:color="auto"/>
        <w:bottom w:val="none" w:sz="0" w:space="0" w:color="auto"/>
        <w:right w:val="none" w:sz="0" w:space="0" w:color="auto"/>
      </w:divBdr>
    </w:div>
    <w:div w:id="1256398697">
      <w:bodyDiv w:val="1"/>
      <w:marLeft w:val="0"/>
      <w:marRight w:val="0"/>
      <w:marTop w:val="0"/>
      <w:marBottom w:val="0"/>
      <w:divBdr>
        <w:top w:val="none" w:sz="0" w:space="0" w:color="auto"/>
        <w:left w:val="none" w:sz="0" w:space="0" w:color="auto"/>
        <w:bottom w:val="none" w:sz="0" w:space="0" w:color="auto"/>
        <w:right w:val="none" w:sz="0" w:space="0" w:color="auto"/>
      </w:divBdr>
    </w:div>
    <w:div w:id="1301225242">
      <w:bodyDiv w:val="1"/>
      <w:marLeft w:val="0"/>
      <w:marRight w:val="0"/>
      <w:marTop w:val="0"/>
      <w:marBottom w:val="0"/>
      <w:divBdr>
        <w:top w:val="none" w:sz="0" w:space="0" w:color="auto"/>
        <w:left w:val="none" w:sz="0" w:space="0" w:color="auto"/>
        <w:bottom w:val="none" w:sz="0" w:space="0" w:color="auto"/>
        <w:right w:val="none" w:sz="0" w:space="0" w:color="auto"/>
      </w:divBdr>
    </w:div>
    <w:div w:id="1584491045">
      <w:bodyDiv w:val="1"/>
      <w:marLeft w:val="0"/>
      <w:marRight w:val="0"/>
      <w:marTop w:val="0"/>
      <w:marBottom w:val="0"/>
      <w:divBdr>
        <w:top w:val="none" w:sz="0" w:space="0" w:color="auto"/>
        <w:left w:val="none" w:sz="0" w:space="0" w:color="auto"/>
        <w:bottom w:val="none" w:sz="0" w:space="0" w:color="auto"/>
        <w:right w:val="none" w:sz="0" w:space="0" w:color="auto"/>
      </w:divBdr>
    </w:div>
    <w:div w:id="2130732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bt25</b:Tag>
    <b:SourceType>InternetSite</b:SourceType>
    <b:Guid>{71E0E47B-397E-44AA-82C2-166F3B9CA1E8}</b:Guid>
    <b:Author>
      <b:Author>
        <b:Corporate>bt</b:Corporate>
      </b:Author>
    </b:Author>
    <b:Title>About BT Group</b:Title>
    <b:Year>2025</b:Year>
    <b:YearAccessed>2025</b:YearAccessed>
    <b:MonthAccessed>June</b:MonthAccessed>
    <b:DayAccessed>4</b:DayAccessed>
    <b:URL>https://www.bt.com/about/bt</b:URL>
    <b:RefOrder>1</b:RefOrder>
  </b:Source>
  <b:Source>
    <b:Tag>glo251</b:Tag>
    <b:SourceType>InternetSite</b:SourceType>
    <b:Guid>{778FBDEC-F65C-4C8E-91C4-48C903DB31FB}</b:Guid>
    <b:Author>
      <b:Author>
        <b:Corporate>global.toshiba</b:Corporate>
      </b:Author>
    </b:Author>
    <b:Title>Our philosophy and strategy</b:Title>
    <b:Year>2025</b:Year>
    <b:YearAccessed>2025</b:YearAccessed>
    <b:MonthAccessed>June</b:MonthAccessed>
    <b:DayAccessed>4</b:DayAccessed>
    <b:URL>https://www.global.toshiba/ww/outline/corporate/strategy.html</b:URL>
    <b:RefOrder>2</b:RefOrder>
  </b:Source>
</b:Sources>
</file>

<file path=customXml/itemProps1.xml><?xml version="1.0" encoding="utf-8"?>
<ds:datastoreItem xmlns:ds="http://schemas.openxmlformats.org/officeDocument/2006/customXml" ds:itemID="{F9B13279-E002-4754-9FC9-F49AE46F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2892</Words>
  <Characters>16491</Characters>
  <Application>Microsoft Office Word</Application>
  <DocSecurity>0</DocSecurity>
  <Lines>137</Lines>
  <Paragraphs>38</Paragraphs>
  <ScaleCrop>false</ScaleCrop>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2025-07-07T20:51:00Z</dcterms:created>
  <dcterms:modified xsi:type="dcterms:W3CDTF">2025-07-07T20:51:00Z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69c847f2-9a3b-4034-b13b-306b9eda8514</vt:lpwstr>
  </property>
</Properties>
</file>