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D73D1" w:rsidRPr="00C9281F" w:rsidRDefault="004D73D1">
      <w:pPr>
        <w:rPr>
          <w:rFonts w:ascii="Arial" w:hAnsi="Arial" w:cs="Arial"/>
          <w:color w:val="000000" w:themeColor="text1"/>
          <w:sz w:val="24"/>
          <w:szCs w:val="24"/>
        </w:rPr>
      </w:pPr>
      <w:r w:rsidRPr="00C9281F">
        <w:rPr>
          <w:rFonts w:ascii="Arial" w:hAnsi="Arial" w:cs="Arial"/>
          <w:noProof/>
          <w:color w:val="000000" w:themeColor="text1"/>
          <w:sz w:val="24"/>
          <w:szCs w:val="24"/>
        </w:rPr>
        <w:drawing>
          <wp:inline distT="0" distB="0" distL="0" distR="0" wp14:anchorId="4E047850" wp14:editId="1C887F77">
            <wp:extent cx="2965836" cy="1291786"/>
            <wp:effectExtent l="0" t="0" r="6350" b="3810"/>
            <wp:docPr id="6"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4D73D1" w:rsidRPr="00C9281F" w:rsidRDefault="004D73D1">
      <w:pPr>
        <w:rPr>
          <w:rFonts w:ascii="Arial" w:hAnsi="Arial" w:cs="Arial"/>
          <w:color w:val="000000" w:themeColor="text1"/>
          <w:sz w:val="24"/>
          <w:szCs w:val="24"/>
        </w:rPr>
      </w:pPr>
    </w:p>
    <w:p w:rsidR="004D73D1" w:rsidRPr="00C9281F" w:rsidRDefault="004D73D1" w:rsidP="004D73D1">
      <w:pPr>
        <w:spacing w:after="0"/>
        <w:jc w:val="center"/>
        <w:rPr>
          <w:rFonts w:ascii="Arial" w:hAnsi="Arial" w:cs="Arial"/>
          <w:b/>
          <w:color w:val="000000" w:themeColor="text1"/>
          <w:sz w:val="24"/>
          <w:szCs w:val="24"/>
        </w:rPr>
      </w:pPr>
      <w:r w:rsidRPr="00C9281F">
        <w:rPr>
          <w:rFonts w:ascii="Arial" w:hAnsi="Arial" w:cs="Arial"/>
          <w:b/>
          <w:color w:val="000000" w:themeColor="text1"/>
          <w:sz w:val="24"/>
          <w:szCs w:val="24"/>
        </w:rPr>
        <w:t>Module Name: Financial Management for the Hotel Industry</w:t>
      </w:r>
    </w:p>
    <w:p w:rsidR="004D73D1" w:rsidRPr="00C9281F" w:rsidRDefault="004D73D1" w:rsidP="004D73D1">
      <w:pPr>
        <w:spacing w:after="0"/>
        <w:jc w:val="center"/>
        <w:rPr>
          <w:rFonts w:ascii="Arial" w:hAnsi="Arial" w:cs="Arial"/>
          <w:b/>
          <w:color w:val="000000" w:themeColor="text1"/>
          <w:sz w:val="24"/>
          <w:szCs w:val="24"/>
        </w:rPr>
      </w:pPr>
    </w:p>
    <w:p w:rsidR="004D73D1" w:rsidRDefault="004D73D1" w:rsidP="004D73D1">
      <w:pPr>
        <w:spacing w:after="0"/>
        <w:jc w:val="center"/>
        <w:rPr>
          <w:rFonts w:ascii="Arial" w:hAnsi="Arial" w:cs="Arial"/>
          <w:b/>
          <w:color w:val="000000" w:themeColor="text1"/>
          <w:sz w:val="24"/>
          <w:szCs w:val="24"/>
        </w:rPr>
      </w:pPr>
      <w:r w:rsidRPr="00C9281F">
        <w:rPr>
          <w:rFonts w:ascii="Arial" w:hAnsi="Arial" w:cs="Arial"/>
          <w:b/>
          <w:color w:val="000000" w:themeColor="text1"/>
          <w:sz w:val="24"/>
          <w:szCs w:val="24"/>
        </w:rPr>
        <w:t>Module Code: BMIH5007</w:t>
      </w:r>
    </w:p>
    <w:p w:rsidR="00F51A4E" w:rsidRDefault="00E15605" w:rsidP="004D73D1">
      <w:pPr>
        <w:spacing w:after="0"/>
        <w:jc w:val="center"/>
        <w:rPr>
          <w:rFonts w:ascii="Arial" w:hAnsi="Arial" w:cs="Arial"/>
          <w:b/>
          <w:color w:val="000000" w:themeColor="text1"/>
          <w:sz w:val="24"/>
          <w:szCs w:val="24"/>
        </w:rPr>
      </w:pPr>
      <w:r>
        <w:rPr>
          <w:rFonts w:ascii="Arial" w:hAnsi="Arial" w:cs="Arial"/>
          <w:b/>
          <w:color w:val="000000" w:themeColor="text1"/>
          <w:sz w:val="24"/>
          <w:szCs w:val="24"/>
        </w:rPr>
        <w:t xml:space="preserve">Assessment 2: </w:t>
      </w:r>
      <w:r w:rsidR="00D04359">
        <w:rPr>
          <w:rFonts w:ascii="Arial" w:hAnsi="Arial" w:cs="Arial"/>
          <w:b/>
          <w:color w:val="000000" w:themeColor="text1"/>
          <w:sz w:val="24"/>
          <w:szCs w:val="24"/>
        </w:rPr>
        <w:t>Case study</w:t>
      </w:r>
    </w:p>
    <w:p w:rsidR="00D04359" w:rsidRDefault="00D04359" w:rsidP="004D73D1">
      <w:pPr>
        <w:spacing w:after="0"/>
        <w:jc w:val="center"/>
        <w:rPr>
          <w:rFonts w:ascii="Arial" w:hAnsi="Arial" w:cs="Arial"/>
          <w:b/>
          <w:color w:val="000000" w:themeColor="text1"/>
          <w:sz w:val="24"/>
          <w:szCs w:val="24"/>
        </w:rPr>
      </w:pPr>
      <w:r>
        <w:rPr>
          <w:rFonts w:ascii="Arial" w:hAnsi="Arial" w:cs="Arial"/>
          <w:b/>
          <w:color w:val="000000" w:themeColor="text1"/>
          <w:sz w:val="24"/>
          <w:szCs w:val="24"/>
        </w:rPr>
        <w:t xml:space="preserve">Student </w:t>
      </w:r>
      <w:r w:rsidR="00463569">
        <w:rPr>
          <w:rFonts w:ascii="Arial" w:hAnsi="Arial" w:cs="Arial"/>
          <w:b/>
          <w:color w:val="000000" w:themeColor="text1"/>
          <w:sz w:val="24"/>
          <w:szCs w:val="24"/>
        </w:rPr>
        <w:t xml:space="preserve">name: Florin Vasilica Mecic </w:t>
      </w:r>
    </w:p>
    <w:p w:rsidR="004D73D1" w:rsidRPr="00C9281F" w:rsidRDefault="00463569" w:rsidP="000771D8">
      <w:pPr>
        <w:spacing w:after="0"/>
        <w:jc w:val="center"/>
        <w:rPr>
          <w:rFonts w:ascii="Arial" w:hAnsi="Arial" w:cs="Arial"/>
          <w:b/>
          <w:color w:val="000000" w:themeColor="text1"/>
          <w:sz w:val="24"/>
          <w:szCs w:val="24"/>
        </w:rPr>
      </w:pPr>
      <w:r>
        <w:rPr>
          <w:rFonts w:ascii="Arial" w:hAnsi="Arial" w:cs="Arial"/>
          <w:b/>
          <w:color w:val="000000" w:themeColor="text1"/>
          <w:sz w:val="24"/>
          <w:szCs w:val="24"/>
        </w:rPr>
        <w:t xml:space="preserve">Student id: </w:t>
      </w:r>
      <w:r w:rsidR="000771D8">
        <w:rPr>
          <w:rFonts w:ascii="Arial" w:hAnsi="Arial" w:cs="Arial"/>
          <w:b/>
          <w:color w:val="000000" w:themeColor="text1"/>
          <w:sz w:val="24"/>
          <w:szCs w:val="24"/>
        </w:rPr>
        <w:t>2215417</w:t>
      </w:r>
    </w:p>
    <w:p w:rsidR="004D73D1" w:rsidRPr="00C9281F" w:rsidRDefault="004D73D1" w:rsidP="004D73D1">
      <w:pPr>
        <w:spacing w:after="0"/>
        <w:jc w:val="center"/>
        <w:rPr>
          <w:rFonts w:ascii="Arial" w:hAnsi="Arial" w:cs="Arial"/>
          <w:b/>
          <w:color w:val="000000" w:themeColor="text1"/>
          <w:sz w:val="24"/>
          <w:szCs w:val="24"/>
        </w:rPr>
      </w:pPr>
      <w:r w:rsidRPr="00C9281F">
        <w:rPr>
          <w:rFonts w:ascii="Arial" w:hAnsi="Arial" w:cs="Arial"/>
          <w:b/>
          <w:color w:val="000000" w:themeColor="text1"/>
          <w:sz w:val="24"/>
          <w:szCs w:val="24"/>
        </w:rPr>
        <w:t>Lecturer: Tristan Hawkins</w:t>
      </w:r>
    </w:p>
    <w:p w:rsidR="004D73D1" w:rsidRPr="00C9281F" w:rsidRDefault="004D73D1" w:rsidP="004D73D1">
      <w:pPr>
        <w:spacing w:after="0"/>
        <w:jc w:val="center"/>
        <w:rPr>
          <w:rFonts w:ascii="Arial" w:hAnsi="Arial" w:cs="Arial"/>
          <w:b/>
          <w:color w:val="000000" w:themeColor="text1"/>
          <w:sz w:val="24"/>
          <w:szCs w:val="24"/>
        </w:rPr>
      </w:pPr>
    </w:p>
    <w:p w:rsidR="004D73D1" w:rsidRPr="00C9281F" w:rsidRDefault="004D73D1" w:rsidP="004D73D1">
      <w:pPr>
        <w:spacing w:after="0"/>
        <w:jc w:val="center"/>
        <w:rPr>
          <w:rFonts w:ascii="Arial" w:hAnsi="Arial" w:cs="Arial"/>
          <w:b/>
          <w:color w:val="000000" w:themeColor="text1"/>
          <w:sz w:val="24"/>
          <w:szCs w:val="24"/>
        </w:rPr>
      </w:pPr>
      <w:r w:rsidRPr="00C9281F">
        <w:rPr>
          <w:rFonts w:ascii="Arial" w:hAnsi="Arial" w:cs="Arial"/>
          <w:b/>
          <w:color w:val="000000" w:themeColor="text1"/>
          <w:sz w:val="24"/>
          <w:szCs w:val="24"/>
        </w:rPr>
        <w:t>Word Count: 2108</w:t>
      </w:r>
    </w:p>
    <w:p w:rsidR="00EA79E1" w:rsidRPr="00C9281F" w:rsidRDefault="00EA79E1">
      <w:pPr>
        <w:rPr>
          <w:rFonts w:ascii="Arial" w:hAnsi="Arial" w:cs="Arial"/>
          <w:color w:val="000000" w:themeColor="text1"/>
          <w:sz w:val="24"/>
          <w:szCs w:val="24"/>
        </w:rPr>
      </w:pPr>
      <w:r w:rsidRPr="00C9281F">
        <w:rPr>
          <w:rFonts w:ascii="Arial" w:hAnsi="Arial" w:cs="Arial"/>
          <w:color w:val="000000" w:themeColor="text1"/>
          <w:sz w:val="24"/>
          <w:szCs w:val="24"/>
        </w:rPr>
        <w:br w:type="page"/>
      </w:r>
    </w:p>
    <w:sdt>
      <w:sdtPr>
        <w:rPr>
          <w:rFonts w:ascii="Arial" w:eastAsiaTheme="minorHAnsi" w:hAnsi="Arial" w:cs="Arial"/>
          <w:color w:val="000000" w:themeColor="text1"/>
          <w:kern w:val="2"/>
          <w:sz w:val="24"/>
          <w:szCs w:val="24"/>
          <w14:ligatures w14:val="standardContextual"/>
        </w:rPr>
        <w:id w:val="-510221759"/>
        <w:docPartObj>
          <w:docPartGallery w:val="Table of Contents"/>
          <w:docPartUnique/>
        </w:docPartObj>
      </w:sdtPr>
      <w:sdtEndPr>
        <w:rPr>
          <w:b/>
          <w:bCs/>
          <w:noProof/>
        </w:rPr>
      </w:sdtEndPr>
      <w:sdtContent>
        <w:p w:rsidR="00EA79E1" w:rsidRPr="00C9281F" w:rsidRDefault="00EA79E1">
          <w:pPr>
            <w:pStyle w:val="Titlucuprins"/>
            <w:rPr>
              <w:rFonts w:ascii="Arial" w:hAnsi="Arial" w:cs="Arial"/>
              <w:color w:val="000000" w:themeColor="text1"/>
              <w:sz w:val="24"/>
              <w:szCs w:val="24"/>
            </w:rPr>
          </w:pPr>
          <w:r w:rsidRPr="00C9281F">
            <w:rPr>
              <w:rFonts w:ascii="Arial" w:hAnsi="Arial" w:cs="Arial"/>
              <w:color w:val="000000" w:themeColor="text1"/>
              <w:sz w:val="24"/>
              <w:szCs w:val="24"/>
            </w:rPr>
            <w:t>Table of Contents</w:t>
          </w:r>
        </w:p>
        <w:p w:rsidR="00C25832" w:rsidRPr="00C9281F" w:rsidRDefault="00EA79E1">
          <w:pPr>
            <w:pStyle w:val="Cuprins1"/>
            <w:tabs>
              <w:tab w:val="left" w:pos="440"/>
              <w:tab w:val="right" w:leader="dot" w:pos="9350"/>
            </w:tabs>
            <w:rPr>
              <w:rFonts w:ascii="Arial" w:eastAsiaTheme="minorEastAsia" w:hAnsi="Arial" w:cs="Arial"/>
              <w:noProof/>
              <w:kern w:val="0"/>
              <w14:ligatures w14:val="none"/>
            </w:rPr>
          </w:pPr>
          <w:r w:rsidRPr="00C9281F">
            <w:rPr>
              <w:rFonts w:ascii="Arial" w:hAnsi="Arial" w:cs="Arial"/>
              <w:color w:val="000000" w:themeColor="text1"/>
              <w:sz w:val="24"/>
              <w:szCs w:val="24"/>
            </w:rPr>
            <w:fldChar w:fldCharType="begin"/>
          </w:r>
          <w:r w:rsidRPr="00C9281F">
            <w:rPr>
              <w:rFonts w:ascii="Arial" w:hAnsi="Arial" w:cs="Arial"/>
              <w:color w:val="000000" w:themeColor="text1"/>
              <w:sz w:val="24"/>
              <w:szCs w:val="24"/>
            </w:rPr>
            <w:instrText xml:space="preserve"> TOC \o "1-3" \h \z \u </w:instrText>
          </w:r>
          <w:r w:rsidRPr="00C9281F">
            <w:rPr>
              <w:rFonts w:ascii="Arial" w:hAnsi="Arial" w:cs="Arial"/>
              <w:color w:val="000000" w:themeColor="text1"/>
              <w:sz w:val="24"/>
              <w:szCs w:val="24"/>
            </w:rPr>
            <w:fldChar w:fldCharType="separate"/>
          </w:r>
          <w:hyperlink w:anchor="_Toc159595630" w:history="1">
            <w:r w:rsidR="00C25832" w:rsidRPr="00C9281F">
              <w:rPr>
                <w:rStyle w:val="Hyperlink"/>
                <w:rFonts w:ascii="Arial" w:hAnsi="Arial" w:cs="Arial"/>
                <w:noProof/>
              </w:rPr>
              <w:t>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Introduction</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_Toc159595630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3</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1" w:history="1">
            <w:r w:rsidR="00C25832" w:rsidRPr="00C9281F">
              <w:rPr>
                <w:rStyle w:val="Hyperlink"/>
                <w:rFonts w:ascii="Arial" w:hAnsi="Arial" w:cs="Arial"/>
                <w:noProof/>
              </w:rPr>
              <w:t>1.1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Overview</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_Toc159595631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3</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32" w:history="1">
            <w:r w:rsidR="00C25832" w:rsidRPr="00C9281F">
              <w:rPr>
                <w:rStyle w:val="Hyperlink"/>
                <w:rFonts w:ascii="Arial" w:hAnsi="Arial" w:cs="Arial"/>
                <w:noProof/>
              </w:rPr>
              <w:t>2</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Financial Analysis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_Toc159595632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3</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3" w:history="1">
            <w:r w:rsidR="00C25832" w:rsidRPr="00C9281F">
              <w:rPr>
                <w:rStyle w:val="Hyperlink"/>
                <w:rFonts w:ascii="Arial" w:hAnsi="Arial" w:cs="Arial"/>
                <w:noProof/>
              </w:rPr>
              <w:t>2.1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Income Statement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_Toc159595633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3</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4" w:history="1">
            <w:r w:rsidR="00C25832" w:rsidRPr="00C9281F">
              <w:rPr>
                <w:rStyle w:val="Hyperlink"/>
                <w:rFonts w:ascii="Arial" w:hAnsi="Arial" w:cs="Arial"/>
                <w:noProof/>
              </w:rPr>
              <w:t>2.2</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Financial Ratios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_Toc159595634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4</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35" w:history="1">
            <w:r w:rsidR="00C25832" w:rsidRPr="00C9281F">
              <w:rPr>
                <w:rStyle w:val="Hyperlink"/>
                <w:rFonts w:ascii="Arial" w:hAnsi="Arial" w:cs="Arial"/>
                <w:noProof/>
              </w:rPr>
              <w:t>3</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SWOT Analysis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_Toc159595635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5</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6" w:history="1">
            <w:r w:rsidR="00C25832" w:rsidRPr="00C9281F">
              <w:rPr>
                <w:rStyle w:val="Hyperlink"/>
                <w:rFonts w:ascii="Arial" w:hAnsi="Arial" w:cs="Arial"/>
                <w:noProof/>
              </w:rPr>
              <w:t>3.1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Strengths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_Toc159595636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5</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7" w:history="1">
            <w:r w:rsidR="00C25832" w:rsidRPr="00C9281F">
              <w:rPr>
                <w:rStyle w:val="Hyperlink"/>
                <w:rFonts w:ascii="Arial" w:hAnsi="Arial" w:cs="Arial"/>
                <w:noProof/>
              </w:rPr>
              <w:t>3.2</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Weaknesses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_Toc159595637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5</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8" w:history="1">
            <w:r w:rsidR="00C25832" w:rsidRPr="00C9281F">
              <w:rPr>
                <w:rStyle w:val="Hyperlink"/>
                <w:rFonts w:ascii="Arial" w:hAnsi="Arial" w:cs="Arial"/>
                <w:noProof/>
              </w:rPr>
              <w:t>3.3</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Opportunities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_Toc159595638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5</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39" w:history="1">
            <w:r w:rsidR="00C25832" w:rsidRPr="00C9281F">
              <w:rPr>
                <w:rStyle w:val="Hyperlink"/>
                <w:rFonts w:ascii="Arial" w:hAnsi="Arial" w:cs="Arial"/>
                <w:noProof/>
              </w:rPr>
              <w:t>3.4</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Threats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_Toc159595639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5</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40" w:history="1">
            <w:r w:rsidR="00C25832" w:rsidRPr="00C9281F">
              <w:rPr>
                <w:rStyle w:val="Hyperlink"/>
                <w:rFonts w:ascii="Arial" w:hAnsi="Arial" w:cs="Arial"/>
                <w:noProof/>
              </w:rPr>
              <w:t>4</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Market Analysis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_Toc159595640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6</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41" w:history="1">
            <w:r w:rsidR="00C25832" w:rsidRPr="00C9281F">
              <w:rPr>
                <w:rStyle w:val="Hyperlink"/>
                <w:rFonts w:ascii="Arial" w:hAnsi="Arial" w:cs="Arial"/>
                <w:noProof/>
              </w:rPr>
              <w:t>5</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Turnaround Strategy</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_Toc159595641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6</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42" w:history="1">
            <w:r w:rsidR="00C25832" w:rsidRPr="00C9281F">
              <w:rPr>
                <w:rStyle w:val="Hyperlink"/>
                <w:rFonts w:ascii="Arial" w:hAnsi="Arial" w:cs="Arial"/>
                <w:noProof/>
              </w:rPr>
              <w:t>6</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Financial projections after implementation of the turnaround strategy</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_Toc159595642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8</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3" w:history="1">
            <w:r w:rsidR="00C25832" w:rsidRPr="00C9281F">
              <w:rPr>
                <w:rStyle w:val="Hyperlink"/>
                <w:rFonts w:ascii="Arial" w:hAnsi="Arial" w:cs="Arial"/>
                <w:noProof/>
              </w:rPr>
              <w:t>6.1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Income Statement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_Toc159595643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8</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4" w:history="1">
            <w:r w:rsidR="00C25832" w:rsidRPr="00C9281F">
              <w:rPr>
                <w:rStyle w:val="Hyperlink"/>
                <w:rFonts w:ascii="Arial" w:hAnsi="Arial" w:cs="Arial"/>
                <w:noProof/>
              </w:rPr>
              <w:t>6.2</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Balance Sheet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_Toc159595644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8</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5" w:history="1">
            <w:r w:rsidR="00C25832" w:rsidRPr="00C9281F">
              <w:rPr>
                <w:rStyle w:val="Hyperlink"/>
                <w:rFonts w:ascii="Arial" w:hAnsi="Arial" w:cs="Arial"/>
                <w:noProof/>
              </w:rPr>
              <w:t>6.3</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Cash Flow Statements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_Toc159595645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9</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46" w:history="1">
            <w:r w:rsidR="00C25832" w:rsidRPr="00C9281F">
              <w:rPr>
                <w:rStyle w:val="Hyperlink"/>
                <w:rFonts w:ascii="Arial" w:hAnsi="Arial" w:cs="Arial"/>
                <w:noProof/>
              </w:rPr>
              <w:t>7</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Risk Assessment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_Toc159595646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9</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7" w:history="1">
            <w:r w:rsidR="00C25832" w:rsidRPr="00C9281F">
              <w:rPr>
                <w:rStyle w:val="Hyperlink"/>
                <w:rFonts w:ascii="Arial" w:hAnsi="Arial" w:cs="Arial"/>
                <w:noProof/>
              </w:rPr>
              <w:t>7.1</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Competition (High Impact)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_Toc159595647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9</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8" w:history="1">
            <w:r w:rsidR="00C25832" w:rsidRPr="00C9281F">
              <w:rPr>
                <w:rStyle w:val="Hyperlink"/>
                <w:rFonts w:ascii="Arial" w:hAnsi="Arial" w:cs="Arial"/>
                <w:noProof/>
              </w:rPr>
              <w:t>7.2</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Resources (High Impact)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_Toc159595648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9</w:t>
            </w:r>
            <w:r w:rsidR="00C25832" w:rsidRPr="00C9281F">
              <w:rPr>
                <w:rFonts w:ascii="Arial" w:hAnsi="Arial" w:cs="Arial"/>
                <w:noProof/>
                <w:webHidden/>
              </w:rPr>
              <w:fldChar w:fldCharType="end"/>
            </w:r>
          </w:hyperlink>
        </w:p>
        <w:p w:rsidR="00C25832" w:rsidRPr="00C9281F" w:rsidRDefault="006E16BB">
          <w:pPr>
            <w:pStyle w:val="Cuprins2"/>
            <w:tabs>
              <w:tab w:val="left" w:pos="880"/>
              <w:tab w:val="right" w:leader="dot" w:pos="9350"/>
            </w:tabs>
            <w:rPr>
              <w:rFonts w:ascii="Arial" w:eastAsiaTheme="minorEastAsia" w:hAnsi="Arial" w:cs="Arial"/>
              <w:noProof/>
              <w:kern w:val="0"/>
              <w14:ligatures w14:val="none"/>
            </w:rPr>
          </w:pPr>
          <w:hyperlink w:anchor="_Toc159595649" w:history="1">
            <w:r w:rsidR="00C25832" w:rsidRPr="00C9281F">
              <w:rPr>
                <w:rStyle w:val="Hyperlink"/>
                <w:rFonts w:ascii="Arial" w:hAnsi="Arial" w:cs="Arial"/>
                <w:noProof/>
              </w:rPr>
              <w:t>7.3</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Marketing (High Impact)</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_Toc159595649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10</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50" w:history="1">
            <w:r w:rsidR="00C25832" w:rsidRPr="00C9281F">
              <w:rPr>
                <w:rStyle w:val="Hyperlink"/>
                <w:rFonts w:ascii="Arial" w:hAnsi="Arial" w:cs="Arial"/>
                <w:noProof/>
              </w:rPr>
              <w:t>8</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Conclusion</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_Toc159595650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10</w:t>
            </w:r>
            <w:r w:rsidR="00C25832" w:rsidRPr="00C9281F">
              <w:rPr>
                <w:rFonts w:ascii="Arial" w:hAnsi="Arial" w:cs="Arial"/>
                <w:noProof/>
                <w:webHidden/>
              </w:rPr>
              <w:fldChar w:fldCharType="end"/>
            </w:r>
          </w:hyperlink>
        </w:p>
        <w:p w:rsidR="00C25832" w:rsidRPr="00C9281F" w:rsidRDefault="006E16BB">
          <w:pPr>
            <w:pStyle w:val="Cuprins1"/>
            <w:tabs>
              <w:tab w:val="left" w:pos="440"/>
              <w:tab w:val="right" w:leader="dot" w:pos="9350"/>
            </w:tabs>
            <w:rPr>
              <w:rFonts w:ascii="Arial" w:eastAsiaTheme="minorEastAsia" w:hAnsi="Arial" w:cs="Arial"/>
              <w:noProof/>
              <w:kern w:val="0"/>
              <w14:ligatures w14:val="none"/>
            </w:rPr>
          </w:pPr>
          <w:hyperlink w:anchor="_Toc159595651" w:history="1">
            <w:r w:rsidR="00C25832" w:rsidRPr="00C9281F">
              <w:rPr>
                <w:rStyle w:val="Hyperlink"/>
                <w:rFonts w:ascii="Arial" w:hAnsi="Arial" w:cs="Arial"/>
                <w:noProof/>
              </w:rPr>
              <w:t>9</w:t>
            </w:r>
            <w:r w:rsidR="00C25832" w:rsidRPr="00C9281F">
              <w:rPr>
                <w:rFonts w:ascii="Arial" w:eastAsiaTheme="minorEastAsia" w:hAnsi="Arial" w:cs="Arial"/>
                <w:noProof/>
                <w:kern w:val="0"/>
                <w14:ligatures w14:val="none"/>
              </w:rPr>
              <w:tab/>
            </w:r>
            <w:r w:rsidR="00C25832" w:rsidRPr="00C9281F">
              <w:rPr>
                <w:rStyle w:val="Hyperlink"/>
                <w:rFonts w:ascii="Arial" w:hAnsi="Arial" w:cs="Arial"/>
                <w:noProof/>
              </w:rPr>
              <w:t>References</w:t>
            </w:r>
            <w:r w:rsidR="00C25832" w:rsidRPr="00C9281F">
              <w:rPr>
                <w:rFonts w:ascii="Arial" w:hAnsi="Arial" w:cs="Arial"/>
                <w:noProof/>
                <w:webHidden/>
              </w:rPr>
              <w:tab/>
            </w:r>
            <w:r w:rsidR="00C25832" w:rsidRPr="00C9281F">
              <w:rPr>
                <w:rFonts w:ascii="Arial" w:hAnsi="Arial" w:cs="Arial"/>
                <w:noProof/>
                <w:webHidden/>
              </w:rPr>
              <w:fldChar w:fldCharType="begin"/>
            </w:r>
            <w:r w:rsidR="00C25832" w:rsidRPr="00C9281F">
              <w:rPr>
                <w:rFonts w:ascii="Arial" w:hAnsi="Arial" w:cs="Arial"/>
                <w:noProof/>
                <w:webHidden/>
              </w:rPr>
              <w:instrText xml:space="preserve"> PAGEREF _Toc159595651 \h </w:instrText>
            </w:r>
            <w:r w:rsidR="00C25832" w:rsidRPr="00C9281F">
              <w:rPr>
                <w:rFonts w:ascii="Arial" w:hAnsi="Arial" w:cs="Arial"/>
                <w:noProof/>
                <w:webHidden/>
              </w:rPr>
            </w:r>
            <w:r w:rsidR="00C25832" w:rsidRPr="00C9281F">
              <w:rPr>
                <w:rFonts w:ascii="Arial" w:hAnsi="Arial" w:cs="Arial"/>
                <w:noProof/>
                <w:webHidden/>
              </w:rPr>
              <w:fldChar w:fldCharType="separate"/>
            </w:r>
            <w:r w:rsidR="00C25832" w:rsidRPr="00C9281F">
              <w:rPr>
                <w:rFonts w:ascii="Arial" w:hAnsi="Arial" w:cs="Arial"/>
                <w:noProof/>
                <w:webHidden/>
              </w:rPr>
              <w:t>11</w:t>
            </w:r>
            <w:r w:rsidR="00C25832" w:rsidRPr="00C9281F">
              <w:rPr>
                <w:rFonts w:ascii="Arial" w:hAnsi="Arial" w:cs="Arial"/>
                <w:noProof/>
                <w:webHidden/>
              </w:rPr>
              <w:fldChar w:fldCharType="end"/>
            </w:r>
          </w:hyperlink>
        </w:p>
        <w:p w:rsidR="00EA79E1" w:rsidRPr="00C9281F" w:rsidRDefault="00EA79E1">
          <w:pPr>
            <w:rPr>
              <w:rFonts w:ascii="Arial" w:hAnsi="Arial" w:cs="Arial"/>
              <w:color w:val="000000" w:themeColor="text1"/>
              <w:sz w:val="24"/>
              <w:szCs w:val="24"/>
            </w:rPr>
          </w:pPr>
          <w:r w:rsidRPr="00C9281F">
            <w:rPr>
              <w:rFonts w:ascii="Arial" w:hAnsi="Arial" w:cs="Arial"/>
              <w:b/>
              <w:bCs/>
              <w:noProof/>
              <w:color w:val="000000" w:themeColor="text1"/>
              <w:sz w:val="24"/>
              <w:szCs w:val="24"/>
            </w:rPr>
            <w:fldChar w:fldCharType="end"/>
          </w:r>
        </w:p>
      </w:sdtContent>
    </w:sdt>
    <w:p w:rsidR="00EA79E1" w:rsidRPr="00C9281F" w:rsidRDefault="00EA79E1">
      <w:pPr>
        <w:rPr>
          <w:rFonts w:ascii="Arial" w:eastAsiaTheme="majorEastAsia" w:hAnsi="Arial" w:cs="Arial"/>
          <w:color w:val="000000" w:themeColor="text1"/>
          <w:sz w:val="24"/>
          <w:szCs w:val="24"/>
        </w:rPr>
      </w:pPr>
      <w:r w:rsidRPr="00C9281F">
        <w:rPr>
          <w:rFonts w:ascii="Arial" w:hAnsi="Arial" w:cs="Arial"/>
          <w:color w:val="000000" w:themeColor="text1"/>
          <w:sz w:val="24"/>
          <w:szCs w:val="24"/>
        </w:rPr>
        <w:br w:type="page"/>
      </w:r>
    </w:p>
    <w:p w:rsidR="00473AE8" w:rsidRPr="00C9281F" w:rsidRDefault="00473AE8" w:rsidP="00EA79E1">
      <w:pPr>
        <w:pStyle w:val="Titlu1"/>
        <w:spacing w:line="360" w:lineRule="auto"/>
        <w:jc w:val="both"/>
        <w:rPr>
          <w:rFonts w:ascii="Arial" w:hAnsi="Arial" w:cs="Arial"/>
          <w:color w:val="000000" w:themeColor="text1"/>
          <w:sz w:val="24"/>
          <w:szCs w:val="24"/>
        </w:rPr>
      </w:pPr>
      <w:bookmarkStart w:id="0" w:name="_Toc159595630"/>
      <w:r w:rsidRPr="00C9281F">
        <w:rPr>
          <w:rFonts w:ascii="Arial" w:hAnsi="Arial" w:cs="Arial"/>
          <w:color w:val="000000" w:themeColor="text1"/>
          <w:sz w:val="24"/>
          <w:szCs w:val="24"/>
        </w:rPr>
        <w:t>Introduction</w:t>
      </w:r>
      <w:bookmarkEnd w:id="0"/>
    </w:p>
    <w:p w:rsidR="00AE48F7" w:rsidRPr="00C9281F" w:rsidRDefault="00482355"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The Seacrest Lodge was a vacation hotspot. With luxury facilities and a relaxing environment, it was heaven on earth for guests seeking a getaway</w:t>
      </w:r>
      <w:r w:rsidR="0052319A" w:rsidRPr="00C9281F">
        <w:rPr>
          <w:rFonts w:ascii="Arial" w:hAnsi="Arial" w:cs="Arial"/>
          <w:color w:val="000000" w:themeColor="text1"/>
          <w:sz w:val="24"/>
          <w:szCs w:val="24"/>
        </w:rPr>
        <w:t xml:space="preserve"> (The Seacrest Lodge, 2024)</w:t>
      </w:r>
      <w:r w:rsidRPr="00C9281F">
        <w:rPr>
          <w:rFonts w:ascii="Arial" w:hAnsi="Arial" w:cs="Arial"/>
          <w:color w:val="000000" w:themeColor="text1"/>
          <w:sz w:val="24"/>
          <w:szCs w:val="24"/>
        </w:rPr>
        <w:t xml:space="preserve">. However due to increased competition, declining service and poorly maintained amenities, Seacrest has noticed a sharp decline in room occupancy and revenue. This report will try and dive deeper into the reasons for such a decline and devise a plan in order to turn Seacrest back into a popular vacation spot. </w:t>
      </w:r>
    </w:p>
    <w:p w:rsidR="0052319A" w:rsidRPr="00C9281F" w:rsidRDefault="0052319A" w:rsidP="00EA79E1">
      <w:pPr>
        <w:pStyle w:val="Titlu2"/>
        <w:spacing w:line="360" w:lineRule="auto"/>
        <w:rPr>
          <w:rFonts w:ascii="Arial" w:hAnsi="Arial" w:cs="Arial"/>
          <w:color w:val="000000" w:themeColor="text1"/>
          <w:sz w:val="24"/>
          <w:szCs w:val="24"/>
        </w:rPr>
      </w:pPr>
      <w:bookmarkStart w:id="1" w:name="_Toc159595631"/>
      <w:r w:rsidRPr="00C9281F">
        <w:rPr>
          <w:rFonts w:ascii="Arial" w:hAnsi="Arial" w:cs="Arial"/>
          <w:color w:val="000000" w:themeColor="text1"/>
          <w:sz w:val="24"/>
          <w:szCs w:val="24"/>
        </w:rPr>
        <w:t>Overview</w:t>
      </w:r>
      <w:bookmarkEnd w:id="1"/>
    </w:p>
    <w:p w:rsidR="00C22AB4" w:rsidRPr="00C9281F" w:rsidRDefault="00C22AB4"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 xml:space="preserve">The Seacrest Lodge was a bustling spot for guests. Located just off the coastline, it provided a beautiful view and allowed guests to just sit back and relax. However, soon after the pandemic hit, the resort has had a difficult time in maintaining cash flow and generating revenue. The owner has limited options and with the increasing competition, the future seems bleak. The main objective is to assess the current situation of the lodge and develop a potential turnaround strategy to generate positive cash flow and resume healthy operations. </w:t>
      </w:r>
    </w:p>
    <w:p w:rsidR="00473AE8" w:rsidRPr="00C9281F" w:rsidRDefault="00473AE8" w:rsidP="00EA79E1">
      <w:pPr>
        <w:pStyle w:val="Titlu1"/>
        <w:spacing w:line="360" w:lineRule="auto"/>
        <w:jc w:val="both"/>
        <w:rPr>
          <w:rFonts w:ascii="Arial" w:hAnsi="Arial" w:cs="Arial"/>
          <w:color w:val="000000" w:themeColor="text1"/>
          <w:sz w:val="24"/>
          <w:szCs w:val="24"/>
        </w:rPr>
      </w:pPr>
      <w:bookmarkStart w:id="2" w:name="_Toc159595632"/>
      <w:r w:rsidRPr="00C9281F">
        <w:rPr>
          <w:rFonts w:ascii="Arial" w:hAnsi="Arial" w:cs="Arial"/>
          <w:color w:val="000000" w:themeColor="text1"/>
          <w:sz w:val="24"/>
          <w:szCs w:val="24"/>
        </w:rPr>
        <w:t>Financial Analysis</w:t>
      </w:r>
      <w:bookmarkEnd w:id="2"/>
    </w:p>
    <w:p w:rsidR="00473AE8" w:rsidRPr="00C9281F" w:rsidRDefault="00473AE8" w:rsidP="00EA79E1">
      <w:pPr>
        <w:pStyle w:val="Titlu2"/>
        <w:spacing w:line="360" w:lineRule="auto"/>
        <w:jc w:val="both"/>
        <w:rPr>
          <w:rFonts w:ascii="Arial" w:hAnsi="Arial" w:cs="Arial"/>
          <w:color w:val="000000" w:themeColor="text1"/>
          <w:sz w:val="24"/>
          <w:szCs w:val="24"/>
        </w:rPr>
      </w:pPr>
      <w:bookmarkStart w:id="3" w:name="_Toc159595633"/>
      <w:r w:rsidRPr="00C9281F">
        <w:rPr>
          <w:rFonts w:ascii="Arial" w:hAnsi="Arial" w:cs="Arial"/>
          <w:color w:val="000000" w:themeColor="text1"/>
          <w:sz w:val="24"/>
          <w:szCs w:val="24"/>
        </w:rPr>
        <w:t>Income Statement</w:t>
      </w:r>
      <w:bookmarkEnd w:id="3"/>
    </w:p>
    <w:p w:rsidR="00C22AB4" w:rsidRPr="00C9281F" w:rsidRDefault="00C22AB4" w:rsidP="00EA79E1">
      <w:pPr>
        <w:spacing w:line="360" w:lineRule="auto"/>
        <w:jc w:val="both"/>
        <w:rPr>
          <w:rFonts w:ascii="Arial" w:hAnsi="Arial" w:cs="Arial"/>
          <w:color w:val="000000" w:themeColor="text1"/>
          <w:sz w:val="24"/>
          <w:szCs w:val="24"/>
        </w:rPr>
      </w:pPr>
      <w:r w:rsidRPr="00C9281F">
        <w:rPr>
          <w:rFonts w:ascii="Arial" w:hAnsi="Arial" w:cs="Arial"/>
          <w:noProof/>
          <w:color w:val="000000" w:themeColor="text1"/>
          <w:sz w:val="24"/>
          <w:szCs w:val="24"/>
        </w:rPr>
        <w:drawing>
          <wp:inline distT="0" distB="0" distL="0" distR="0" wp14:anchorId="3B8EA902" wp14:editId="6AF69514">
            <wp:extent cx="5943600" cy="13087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943600" cy="1308735"/>
                    </a:xfrm>
                    <a:prstGeom prst="rect">
                      <a:avLst/>
                    </a:prstGeom>
                  </pic:spPr>
                </pic:pic>
              </a:graphicData>
            </a:graphic>
          </wp:inline>
        </w:drawing>
      </w:r>
    </w:p>
    <w:p w:rsidR="00C22AB4" w:rsidRPr="00C9281F" w:rsidRDefault="00C22AB4"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In light of the income statement, it can be observed that the revenue has seen a gradual decline. The resort struggled to recover post-pandemic. Operating expenses too didn’t favor the lodge. It steeply increased in 2023</w:t>
      </w:r>
      <w:r w:rsidR="00F42123" w:rsidRPr="00C9281F">
        <w:rPr>
          <w:rFonts w:ascii="Arial" w:hAnsi="Arial" w:cs="Arial"/>
          <w:color w:val="000000" w:themeColor="text1"/>
          <w:sz w:val="24"/>
          <w:szCs w:val="24"/>
        </w:rPr>
        <w:t xml:space="preserve"> to $1.1m</w:t>
      </w:r>
      <w:r w:rsidRPr="00C9281F">
        <w:rPr>
          <w:rFonts w:ascii="Arial" w:hAnsi="Arial" w:cs="Arial"/>
          <w:color w:val="000000" w:themeColor="text1"/>
          <w:sz w:val="24"/>
          <w:szCs w:val="24"/>
        </w:rPr>
        <w:t xml:space="preserve"> and surpassed the revenue generated. </w:t>
      </w:r>
      <w:r w:rsidR="00F42123" w:rsidRPr="00C9281F">
        <w:rPr>
          <w:rFonts w:ascii="Arial" w:hAnsi="Arial" w:cs="Arial"/>
          <w:color w:val="000000" w:themeColor="text1"/>
          <w:sz w:val="24"/>
          <w:szCs w:val="24"/>
        </w:rPr>
        <w:t xml:space="preserve">The main crux of the problem was highlighted in the net income where in 2021 and 2022, the lodge did manage to maintain profitability albeit it was declining, in 2023, they recorded a $0.15m loss. While there is a recognizable trend, there is also an urgent need to highlight the issues that are intensifying the unfavorable situation. Are there any operational inefficiencies or does the lodge need to diversify its funding sources? </w:t>
      </w:r>
      <w:r w:rsidR="0052319A" w:rsidRPr="00C9281F">
        <w:rPr>
          <w:rFonts w:ascii="Arial" w:hAnsi="Arial" w:cs="Arial"/>
          <w:color w:val="000000" w:themeColor="text1"/>
          <w:sz w:val="24"/>
          <w:szCs w:val="24"/>
        </w:rPr>
        <w:t>(</w:t>
      </w:r>
      <w:r w:rsidR="0052319A" w:rsidRPr="00C9281F">
        <w:rPr>
          <w:rFonts w:ascii="Arial" w:hAnsi="Arial" w:cs="Arial"/>
          <w:color w:val="000000" w:themeColor="text1"/>
          <w:sz w:val="24"/>
          <w:szCs w:val="24"/>
          <w:shd w:val="clear" w:color="auto" w:fill="FFFFFF"/>
        </w:rPr>
        <w:t xml:space="preserve">Dimitrić </w:t>
      </w:r>
      <w:r w:rsidR="0052319A" w:rsidRPr="00C9281F">
        <w:rPr>
          <w:rFonts w:ascii="Arial" w:hAnsi="Arial" w:cs="Arial"/>
          <w:i/>
          <w:color w:val="000000" w:themeColor="text1"/>
          <w:sz w:val="24"/>
          <w:szCs w:val="24"/>
          <w:shd w:val="clear" w:color="auto" w:fill="FFFFFF"/>
        </w:rPr>
        <w:t>et al.</w:t>
      </w:r>
      <w:r w:rsidR="0052319A" w:rsidRPr="00C9281F">
        <w:rPr>
          <w:rFonts w:ascii="Arial" w:hAnsi="Arial" w:cs="Arial"/>
          <w:color w:val="000000" w:themeColor="text1"/>
          <w:sz w:val="24"/>
          <w:szCs w:val="24"/>
          <w:shd w:val="clear" w:color="auto" w:fill="FFFFFF"/>
        </w:rPr>
        <w:t xml:space="preserve"> 2019) </w:t>
      </w:r>
      <w:r w:rsidR="00F42123" w:rsidRPr="00C9281F">
        <w:rPr>
          <w:rFonts w:ascii="Arial" w:hAnsi="Arial" w:cs="Arial"/>
          <w:color w:val="000000" w:themeColor="text1"/>
          <w:sz w:val="24"/>
          <w:szCs w:val="24"/>
        </w:rPr>
        <w:t xml:space="preserve">These factors need to be catered into the turnaround strategy in order to transform this declining phase into a more favorable one. </w:t>
      </w:r>
    </w:p>
    <w:p w:rsidR="00F42123" w:rsidRPr="00C9281F" w:rsidRDefault="00F42123" w:rsidP="00EA79E1">
      <w:pPr>
        <w:spacing w:line="360" w:lineRule="auto"/>
        <w:jc w:val="both"/>
        <w:rPr>
          <w:rFonts w:ascii="Arial" w:hAnsi="Arial" w:cs="Arial"/>
          <w:color w:val="000000" w:themeColor="text1"/>
          <w:sz w:val="24"/>
          <w:szCs w:val="24"/>
        </w:rPr>
      </w:pPr>
    </w:p>
    <w:p w:rsidR="00F42123" w:rsidRPr="00C9281F" w:rsidRDefault="00355F30" w:rsidP="00EA79E1">
      <w:pPr>
        <w:spacing w:line="360" w:lineRule="auto"/>
        <w:jc w:val="both"/>
        <w:rPr>
          <w:rFonts w:ascii="Arial" w:hAnsi="Arial" w:cs="Arial"/>
          <w:color w:val="000000" w:themeColor="text1"/>
          <w:sz w:val="24"/>
          <w:szCs w:val="24"/>
        </w:rPr>
      </w:pPr>
      <w:r w:rsidRPr="00C9281F">
        <w:rPr>
          <w:rFonts w:ascii="Arial" w:hAnsi="Arial" w:cs="Arial"/>
          <w:noProof/>
          <w:color w:val="000000" w:themeColor="text1"/>
          <w:sz w:val="24"/>
          <w:szCs w:val="24"/>
        </w:rPr>
        <w:drawing>
          <wp:inline distT="0" distB="0" distL="0" distR="0" wp14:anchorId="10C21AED" wp14:editId="018FB6EA">
            <wp:extent cx="5943600" cy="2192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192020"/>
                    </a:xfrm>
                    <a:prstGeom prst="rect">
                      <a:avLst/>
                    </a:prstGeom>
                  </pic:spPr>
                </pic:pic>
              </a:graphicData>
            </a:graphic>
          </wp:inline>
        </w:drawing>
      </w:r>
    </w:p>
    <w:p w:rsidR="00A445E7" w:rsidRPr="00C9281F" w:rsidRDefault="0029056D"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The statement of financial position provides a broader view of the performance of Seacrest Lodge. Firstly, cash and cash equivalents saw a significant drop from 80,000 to 20,000 in 2023. This points towards cash flow problems and lack of liquidated funds. Non-current assets such as property and equipment also depreciated in value. Accounts payable racked up which indicates lack of funds available to pay off debts. Long-term debts remained unpaid throughout the three years and this could further prove to be disastrous due to high intere</w:t>
      </w:r>
      <w:r w:rsidR="00A445E7" w:rsidRPr="00C9281F">
        <w:rPr>
          <w:rFonts w:ascii="Arial" w:hAnsi="Arial" w:cs="Arial"/>
          <w:color w:val="000000" w:themeColor="text1"/>
          <w:sz w:val="24"/>
          <w:szCs w:val="24"/>
        </w:rPr>
        <w:t>st rates and cost of debt. Equity within the company declined too, deterring potential investors and current investors sold off their shares seeing the financial turmo</w:t>
      </w:r>
      <w:r w:rsidR="0052319A" w:rsidRPr="00C9281F">
        <w:rPr>
          <w:rFonts w:ascii="Arial" w:hAnsi="Arial" w:cs="Arial"/>
          <w:color w:val="000000" w:themeColor="text1"/>
          <w:sz w:val="24"/>
          <w:szCs w:val="24"/>
        </w:rPr>
        <w:t>il Seacrest is in (</w:t>
      </w:r>
      <w:r w:rsidR="0052319A" w:rsidRPr="00C9281F">
        <w:rPr>
          <w:rFonts w:ascii="Arial" w:hAnsi="Arial" w:cs="Arial"/>
          <w:color w:val="000000" w:themeColor="text1"/>
          <w:sz w:val="24"/>
          <w:szCs w:val="24"/>
          <w:lang w:val="en-GB"/>
        </w:rPr>
        <w:t>Šerić and Gil-Saura 2019).</w:t>
      </w:r>
      <w:r w:rsidR="00A445E7" w:rsidRPr="00C9281F">
        <w:rPr>
          <w:rFonts w:ascii="Arial" w:hAnsi="Arial" w:cs="Arial"/>
          <w:color w:val="000000" w:themeColor="text1"/>
          <w:sz w:val="24"/>
          <w:szCs w:val="24"/>
        </w:rPr>
        <w:t xml:space="preserve"> The turnaround strategy will have to incorporate several factors in order to financially re-instate the business. </w:t>
      </w:r>
    </w:p>
    <w:p w:rsidR="00473AE8" w:rsidRPr="00C9281F" w:rsidRDefault="00473AE8" w:rsidP="00EA79E1">
      <w:pPr>
        <w:pStyle w:val="Titlu2"/>
        <w:spacing w:line="360" w:lineRule="auto"/>
        <w:jc w:val="both"/>
        <w:rPr>
          <w:rFonts w:ascii="Arial" w:hAnsi="Arial" w:cs="Arial"/>
          <w:color w:val="000000" w:themeColor="text1"/>
          <w:sz w:val="24"/>
          <w:szCs w:val="24"/>
        </w:rPr>
      </w:pPr>
      <w:bookmarkStart w:id="4" w:name="_Toc159595634"/>
      <w:r w:rsidRPr="00C9281F">
        <w:rPr>
          <w:rFonts w:ascii="Arial" w:hAnsi="Arial" w:cs="Arial"/>
          <w:color w:val="000000" w:themeColor="text1"/>
          <w:sz w:val="24"/>
          <w:szCs w:val="24"/>
        </w:rPr>
        <w:t>Financial Ratios</w:t>
      </w:r>
      <w:bookmarkEnd w:id="4"/>
    </w:p>
    <w:tbl>
      <w:tblPr>
        <w:tblStyle w:val="Tabelgril"/>
        <w:tblW w:w="0" w:type="auto"/>
        <w:tblLook w:val="04A0" w:firstRow="1" w:lastRow="0" w:firstColumn="1" w:lastColumn="0" w:noHBand="0" w:noVBand="1"/>
      </w:tblPr>
      <w:tblGrid>
        <w:gridCol w:w="3116"/>
        <w:gridCol w:w="3117"/>
        <w:gridCol w:w="3117"/>
      </w:tblGrid>
      <w:tr w:rsidR="005F5D19" w:rsidRPr="00C9281F" w:rsidTr="00300B8B">
        <w:tc>
          <w:tcPr>
            <w:tcW w:w="9350" w:type="dxa"/>
            <w:gridSpan w:val="3"/>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i/>
                <w:color w:val="000000" w:themeColor="text1"/>
                <w:sz w:val="24"/>
                <w:szCs w:val="24"/>
              </w:rPr>
              <w:t>Return on Equity</w:t>
            </w:r>
          </w:p>
        </w:tc>
      </w:tr>
      <w:tr w:rsidR="005F5D19" w:rsidRPr="00C9281F" w:rsidTr="00300B8B">
        <w:tc>
          <w:tcPr>
            <w:tcW w:w="3116"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2021</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2022</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2023</w:t>
            </w:r>
          </w:p>
        </w:tc>
      </w:tr>
      <w:tr w:rsidR="005F5D19" w:rsidRPr="00C9281F" w:rsidTr="00300B8B">
        <w:tc>
          <w:tcPr>
            <w:tcW w:w="3116"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48.39%</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25.86%</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50%</w:t>
            </w:r>
          </w:p>
        </w:tc>
      </w:tr>
    </w:tbl>
    <w:p w:rsidR="00A445E7" w:rsidRPr="00C9281F" w:rsidRDefault="00A445E7" w:rsidP="00EA79E1">
      <w:pPr>
        <w:spacing w:after="0" w:line="360" w:lineRule="auto"/>
        <w:jc w:val="both"/>
        <w:rPr>
          <w:rFonts w:ascii="Arial" w:hAnsi="Arial" w:cs="Arial"/>
          <w:color w:val="000000" w:themeColor="text1"/>
          <w:sz w:val="24"/>
          <w:szCs w:val="24"/>
        </w:rPr>
      </w:pPr>
    </w:p>
    <w:tbl>
      <w:tblPr>
        <w:tblStyle w:val="Tabelgril"/>
        <w:tblW w:w="0" w:type="auto"/>
        <w:tblLook w:val="04A0" w:firstRow="1" w:lastRow="0" w:firstColumn="1" w:lastColumn="0" w:noHBand="0" w:noVBand="1"/>
      </w:tblPr>
      <w:tblGrid>
        <w:gridCol w:w="3116"/>
        <w:gridCol w:w="3117"/>
        <w:gridCol w:w="3117"/>
      </w:tblGrid>
      <w:tr w:rsidR="005F5D19" w:rsidRPr="00C9281F" w:rsidTr="00300B8B">
        <w:tc>
          <w:tcPr>
            <w:tcW w:w="9350" w:type="dxa"/>
            <w:gridSpan w:val="3"/>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i/>
                <w:color w:val="000000" w:themeColor="text1"/>
                <w:sz w:val="24"/>
                <w:szCs w:val="24"/>
              </w:rPr>
              <w:t>Return on Assets</w:t>
            </w:r>
            <w:r w:rsidRPr="00C9281F">
              <w:rPr>
                <w:rFonts w:ascii="Arial" w:hAnsi="Arial" w:cs="Arial"/>
                <w:b/>
                <w:i/>
                <w:color w:val="000000" w:themeColor="text1"/>
                <w:sz w:val="24"/>
                <w:szCs w:val="24"/>
              </w:rPr>
              <w:tab/>
            </w:r>
          </w:p>
        </w:tc>
      </w:tr>
      <w:tr w:rsidR="005F5D19" w:rsidRPr="00C9281F" w:rsidTr="00300B8B">
        <w:tc>
          <w:tcPr>
            <w:tcW w:w="3116"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2021</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2022</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2023</w:t>
            </w:r>
          </w:p>
        </w:tc>
      </w:tr>
      <w:tr w:rsidR="005F5D19" w:rsidRPr="00C9281F" w:rsidTr="00300B8B">
        <w:tc>
          <w:tcPr>
            <w:tcW w:w="3116"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14.04%</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7.08%</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8.16%</w:t>
            </w:r>
          </w:p>
        </w:tc>
      </w:tr>
    </w:tbl>
    <w:p w:rsidR="00A445E7" w:rsidRPr="00C9281F" w:rsidRDefault="00A445E7" w:rsidP="00EA79E1">
      <w:pPr>
        <w:spacing w:after="0" w:line="360" w:lineRule="auto"/>
        <w:jc w:val="both"/>
        <w:rPr>
          <w:rFonts w:ascii="Arial" w:hAnsi="Arial" w:cs="Arial"/>
          <w:color w:val="000000" w:themeColor="text1"/>
          <w:sz w:val="24"/>
          <w:szCs w:val="24"/>
        </w:rPr>
      </w:pPr>
    </w:p>
    <w:tbl>
      <w:tblPr>
        <w:tblStyle w:val="Tabelgril"/>
        <w:tblW w:w="0" w:type="auto"/>
        <w:tblLook w:val="04A0" w:firstRow="1" w:lastRow="0" w:firstColumn="1" w:lastColumn="0" w:noHBand="0" w:noVBand="1"/>
      </w:tblPr>
      <w:tblGrid>
        <w:gridCol w:w="3116"/>
        <w:gridCol w:w="3117"/>
        <w:gridCol w:w="3117"/>
      </w:tblGrid>
      <w:tr w:rsidR="005F5D19" w:rsidRPr="00C9281F" w:rsidTr="00300B8B">
        <w:tc>
          <w:tcPr>
            <w:tcW w:w="9350" w:type="dxa"/>
            <w:gridSpan w:val="3"/>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i/>
                <w:color w:val="000000" w:themeColor="text1"/>
                <w:sz w:val="24"/>
                <w:szCs w:val="24"/>
              </w:rPr>
              <w:t>Return of Debt to Equity</w:t>
            </w:r>
          </w:p>
        </w:tc>
      </w:tr>
      <w:tr w:rsidR="005F5D19" w:rsidRPr="00C9281F" w:rsidTr="00300B8B">
        <w:tc>
          <w:tcPr>
            <w:tcW w:w="3116"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2021</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2022</w:t>
            </w:r>
          </w:p>
        </w:tc>
        <w:tc>
          <w:tcPr>
            <w:tcW w:w="3117" w:type="dxa"/>
          </w:tcPr>
          <w:p w:rsidR="00A445E7" w:rsidRPr="00C9281F" w:rsidRDefault="00A445E7" w:rsidP="00EA79E1">
            <w:pPr>
              <w:spacing w:line="360" w:lineRule="auto"/>
              <w:rPr>
                <w:rFonts w:ascii="Arial" w:hAnsi="Arial" w:cs="Arial"/>
                <w:b/>
                <w:color w:val="000000" w:themeColor="text1"/>
                <w:sz w:val="24"/>
                <w:szCs w:val="24"/>
              </w:rPr>
            </w:pPr>
            <w:r w:rsidRPr="00C9281F">
              <w:rPr>
                <w:rFonts w:ascii="Arial" w:hAnsi="Arial" w:cs="Arial"/>
                <w:b/>
                <w:color w:val="000000" w:themeColor="text1"/>
                <w:sz w:val="24"/>
                <w:szCs w:val="24"/>
              </w:rPr>
              <w:t>2023</w:t>
            </w:r>
          </w:p>
        </w:tc>
      </w:tr>
      <w:tr w:rsidR="005F5D19" w:rsidRPr="00C9281F" w:rsidTr="00300B8B">
        <w:tc>
          <w:tcPr>
            <w:tcW w:w="3116"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2.47</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2.66</w:t>
            </w:r>
          </w:p>
        </w:tc>
        <w:tc>
          <w:tcPr>
            <w:tcW w:w="3117" w:type="dxa"/>
          </w:tcPr>
          <w:p w:rsidR="00A445E7" w:rsidRPr="00C9281F" w:rsidRDefault="00A445E7"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5.17</w:t>
            </w:r>
          </w:p>
        </w:tc>
      </w:tr>
    </w:tbl>
    <w:p w:rsidR="00A445E7" w:rsidRPr="00C9281F" w:rsidRDefault="00A445E7" w:rsidP="00EA79E1">
      <w:pPr>
        <w:spacing w:line="360" w:lineRule="auto"/>
        <w:jc w:val="both"/>
        <w:rPr>
          <w:rFonts w:ascii="Arial" w:hAnsi="Arial" w:cs="Arial"/>
          <w:color w:val="000000" w:themeColor="text1"/>
          <w:sz w:val="24"/>
          <w:szCs w:val="24"/>
        </w:rPr>
      </w:pPr>
    </w:p>
    <w:p w:rsidR="00A445E7" w:rsidRPr="00C9281F" w:rsidRDefault="00A445E7" w:rsidP="00EA79E1">
      <w:pPr>
        <w:pStyle w:val="Titlu1"/>
        <w:spacing w:line="360" w:lineRule="auto"/>
        <w:jc w:val="both"/>
        <w:rPr>
          <w:rFonts w:ascii="Arial" w:hAnsi="Arial" w:cs="Arial"/>
          <w:color w:val="000000" w:themeColor="text1"/>
          <w:sz w:val="24"/>
          <w:szCs w:val="24"/>
        </w:rPr>
      </w:pPr>
      <w:bookmarkStart w:id="5" w:name="_Toc159595635"/>
      <w:r w:rsidRPr="00C9281F">
        <w:rPr>
          <w:rFonts w:ascii="Arial" w:hAnsi="Arial" w:cs="Arial"/>
          <w:color w:val="000000" w:themeColor="text1"/>
          <w:sz w:val="24"/>
          <w:szCs w:val="24"/>
        </w:rPr>
        <w:t>SWOT Analysis</w:t>
      </w:r>
      <w:bookmarkEnd w:id="5"/>
    </w:p>
    <w:p w:rsidR="00A445E7" w:rsidRPr="00C9281F" w:rsidRDefault="00A52224" w:rsidP="00EA79E1">
      <w:pPr>
        <w:pStyle w:val="Titlu2"/>
        <w:spacing w:line="360" w:lineRule="auto"/>
        <w:jc w:val="both"/>
        <w:rPr>
          <w:rFonts w:ascii="Arial" w:hAnsi="Arial" w:cs="Arial"/>
          <w:color w:val="000000" w:themeColor="text1"/>
          <w:sz w:val="24"/>
          <w:szCs w:val="24"/>
        </w:rPr>
      </w:pPr>
      <w:bookmarkStart w:id="6" w:name="_Toc159595636"/>
      <w:r w:rsidRPr="00C9281F">
        <w:rPr>
          <w:rFonts w:ascii="Arial" w:hAnsi="Arial" w:cs="Arial"/>
          <w:color w:val="000000" w:themeColor="text1"/>
          <w:sz w:val="24"/>
          <w:szCs w:val="24"/>
        </w:rPr>
        <w:t>Strengths</w:t>
      </w:r>
      <w:bookmarkEnd w:id="6"/>
    </w:p>
    <w:p w:rsidR="00A445E7" w:rsidRPr="00C9281F" w:rsidRDefault="007456FA"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The location of the lodge is one o</w:t>
      </w:r>
      <w:r w:rsidR="00300B8B" w:rsidRPr="00C9281F">
        <w:rPr>
          <w:rFonts w:ascii="Arial" w:hAnsi="Arial" w:cs="Arial"/>
          <w:color w:val="000000" w:themeColor="text1"/>
          <w:sz w:val="24"/>
          <w:szCs w:val="24"/>
        </w:rPr>
        <w:t xml:space="preserve">f its strongest characteristics </w:t>
      </w:r>
      <w:r w:rsidR="00300B8B" w:rsidRPr="00C9281F">
        <w:rPr>
          <w:rFonts w:ascii="Arial" w:hAnsi="Arial" w:cs="Arial"/>
          <w:color w:val="000000" w:themeColor="text1"/>
          <w:kern w:val="0"/>
          <w:sz w:val="24"/>
          <w:szCs w:val="24"/>
          <w:shd w:val="clear" w:color="auto" w:fill="FFFFFF"/>
          <w:lang w:val="en-GB"/>
          <w14:ligatures w14:val="none"/>
        </w:rPr>
        <w:t>(</w:t>
      </w:r>
      <w:r w:rsidR="00300B8B" w:rsidRPr="00C9281F">
        <w:rPr>
          <w:rFonts w:ascii="Arial" w:hAnsi="Arial" w:cs="Arial"/>
          <w:color w:val="000000" w:themeColor="text1"/>
          <w:sz w:val="24"/>
          <w:szCs w:val="24"/>
          <w:lang w:val="en-GB"/>
        </w:rPr>
        <w:t xml:space="preserve">Yang </w:t>
      </w:r>
      <w:r w:rsidR="00300B8B" w:rsidRPr="00C9281F">
        <w:rPr>
          <w:rFonts w:ascii="Arial" w:hAnsi="Arial" w:cs="Arial"/>
          <w:i/>
          <w:color w:val="000000" w:themeColor="text1"/>
          <w:sz w:val="24"/>
          <w:szCs w:val="24"/>
          <w:lang w:val="en-GB"/>
        </w:rPr>
        <w:t xml:space="preserve">et al. </w:t>
      </w:r>
      <w:r w:rsidR="00300B8B" w:rsidRPr="00C9281F">
        <w:rPr>
          <w:rFonts w:ascii="Arial" w:hAnsi="Arial" w:cs="Arial"/>
          <w:color w:val="000000" w:themeColor="text1"/>
          <w:sz w:val="24"/>
          <w:szCs w:val="24"/>
          <w:lang w:val="en-GB"/>
        </w:rPr>
        <w:t>2018).</w:t>
      </w:r>
      <w:r w:rsidRPr="00C9281F">
        <w:rPr>
          <w:rFonts w:ascii="Arial" w:hAnsi="Arial" w:cs="Arial"/>
          <w:color w:val="000000" w:themeColor="text1"/>
          <w:sz w:val="24"/>
          <w:szCs w:val="24"/>
        </w:rPr>
        <w:t xml:space="preserve"> Based right off the coastal line certainly helps attract potential customers and this factor might not be prevalent at other resorts. Based off the reports, it is safe to assume that the wine and dine section has received less criticism and has been preserved post-pandemic. Moreover, due to the lodge already attracting a positive review in the past, it certainly isn’t impossible to work towards that goal again. </w:t>
      </w:r>
    </w:p>
    <w:p w:rsidR="007456FA" w:rsidRPr="00C9281F" w:rsidRDefault="007456FA" w:rsidP="00EA79E1">
      <w:pPr>
        <w:pStyle w:val="Titlu2"/>
        <w:spacing w:line="360" w:lineRule="auto"/>
        <w:jc w:val="both"/>
        <w:rPr>
          <w:rFonts w:ascii="Arial" w:hAnsi="Arial" w:cs="Arial"/>
          <w:color w:val="000000" w:themeColor="text1"/>
          <w:sz w:val="24"/>
          <w:szCs w:val="24"/>
        </w:rPr>
      </w:pPr>
      <w:bookmarkStart w:id="7" w:name="_Toc159595637"/>
      <w:r w:rsidRPr="00C9281F">
        <w:rPr>
          <w:rFonts w:ascii="Arial" w:hAnsi="Arial" w:cs="Arial"/>
          <w:color w:val="000000" w:themeColor="text1"/>
          <w:sz w:val="24"/>
          <w:szCs w:val="24"/>
        </w:rPr>
        <w:t>Weaknesses</w:t>
      </w:r>
      <w:bookmarkEnd w:id="7"/>
    </w:p>
    <w:p w:rsidR="007456FA" w:rsidRPr="00C9281F" w:rsidRDefault="007456FA"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 xml:space="preserve">Among the sea of weaknesses that already exist, the financial turmoil is the one of significant interest. The value of assets is dropping and long-term debts are racking up. It’s evident that the </w:t>
      </w:r>
      <w:r w:rsidR="00A52224" w:rsidRPr="00C9281F">
        <w:rPr>
          <w:rFonts w:ascii="Arial" w:hAnsi="Arial" w:cs="Arial"/>
          <w:color w:val="000000" w:themeColor="text1"/>
          <w:sz w:val="24"/>
          <w:szCs w:val="24"/>
        </w:rPr>
        <w:t>lodge is unable to generate funds on its own and needs to focus on debt financing</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lang w:val="en-GB"/>
        </w:rPr>
        <w:t xml:space="preserve">Omoshagba </w:t>
      </w:r>
      <w:r w:rsidR="00300B8B" w:rsidRPr="00C9281F">
        <w:rPr>
          <w:rFonts w:ascii="Arial" w:hAnsi="Arial" w:cs="Arial"/>
          <w:i/>
          <w:color w:val="000000" w:themeColor="text1"/>
          <w:sz w:val="24"/>
          <w:szCs w:val="24"/>
          <w:lang w:val="en-GB"/>
        </w:rPr>
        <w:t xml:space="preserve">et al. </w:t>
      </w:r>
      <w:r w:rsidR="00300B8B" w:rsidRPr="00C9281F">
        <w:rPr>
          <w:rFonts w:ascii="Arial" w:hAnsi="Arial" w:cs="Arial"/>
          <w:color w:val="000000" w:themeColor="text1"/>
          <w:sz w:val="24"/>
          <w:szCs w:val="24"/>
          <w:lang w:val="en-GB"/>
        </w:rPr>
        <w:t>2017)</w:t>
      </w:r>
      <w:r w:rsidR="00A52224" w:rsidRPr="00C9281F">
        <w:rPr>
          <w:rFonts w:ascii="Arial" w:hAnsi="Arial" w:cs="Arial"/>
          <w:color w:val="000000" w:themeColor="text1"/>
          <w:sz w:val="24"/>
          <w:szCs w:val="24"/>
        </w:rPr>
        <w:t xml:space="preserve">. Moreover, declining service quality and outdated amenities has not aided the situation of Seacrest. </w:t>
      </w:r>
    </w:p>
    <w:p w:rsidR="0029056D" w:rsidRPr="00C9281F" w:rsidRDefault="00A52224" w:rsidP="00EA79E1">
      <w:pPr>
        <w:pStyle w:val="Titlu2"/>
        <w:spacing w:line="360" w:lineRule="auto"/>
        <w:jc w:val="both"/>
        <w:rPr>
          <w:rFonts w:ascii="Arial" w:hAnsi="Arial" w:cs="Arial"/>
          <w:color w:val="000000" w:themeColor="text1"/>
          <w:sz w:val="24"/>
          <w:szCs w:val="24"/>
        </w:rPr>
      </w:pPr>
      <w:bookmarkStart w:id="8" w:name="_Toc159595638"/>
      <w:r w:rsidRPr="00C9281F">
        <w:rPr>
          <w:rFonts w:ascii="Arial" w:hAnsi="Arial" w:cs="Arial"/>
          <w:color w:val="000000" w:themeColor="text1"/>
          <w:sz w:val="24"/>
          <w:szCs w:val="24"/>
        </w:rPr>
        <w:t>Opportunities</w:t>
      </w:r>
      <w:bookmarkEnd w:id="8"/>
    </w:p>
    <w:p w:rsidR="00A52224" w:rsidRPr="00C9281F" w:rsidRDefault="00A52224"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All is not lost for this resort as there are still several opportunities. Renovating property and facil</w:t>
      </w:r>
      <w:r w:rsidR="008E1E15" w:rsidRPr="00C9281F">
        <w:rPr>
          <w:rFonts w:ascii="Arial" w:hAnsi="Arial" w:cs="Arial"/>
          <w:color w:val="000000" w:themeColor="text1"/>
          <w:sz w:val="24"/>
          <w:szCs w:val="24"/>
        </w:rPr>
        <w:t>ities can help drive in previous loyal customers</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lang w:val="en-GB"/>
        </w:rPr>
        <w:t xml:space="preserve">Turner </w:t>
      </w:r>
      <w:r w:rsidR="00300B8B" w:rsidRPr="00C9281F">
        <w:rPr>
          <w:rFonts w:ascii="Arial" w:hAnsi="Arial" w:cs="Arial"/>
          <w:i/>
          <w:color w:val="000000" w:themeColor="text1"/>
          <w:sz w:val="24"/>
          <w:szCs w:val="24"/>
          <w:lang w:val="en-GB"/>
        </w:rPr>
        <w:t xml:space="preserve">et al. </w:t>
      </w:r>
      <w:r w:rsidR="00300B8B" w:rsidRPr="00C9281F">
        <w:rPr>
          <w:rFonts w:ascii="Arial" w:hAnsi="Arial" w:cs="Arial"/>
          <w:color w:val="000000" w:themeColor="text1"/>
          <w:sz w:val="24"/>
          <w:szCs w:val="24"/>
          <w:lang w:val="en-GB"/>
        </w:rPr>
        <w:t>2019)</w:t>
      </w:r>
      <w:r w:rsidR="008E1E15" w:rsidRPr="00C9281F">
        <w:rPr>
          <w:rFonts w:ascii="Arial" w:hAnsi="Arial" w:cs="Arial"/>
          <w:color w:val="000000" w:themeColor="text1"/>
          <w:sz w:val="24"/>
          <w:szCs w:val="24"/>
        </w:rPr>
        <w:t>. Promotional strategies and leveraging social media tools can help market such changes directly to the audience</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shd w:val="clear" w:color="auto" w:fill="FFFFFF"/>
        </w:rPr>
        <w:t xml:space="preserve">Appel </w:t>
      </w:r>
      <w:r w:rsidR="00300B8B" w:rsidRPr="00C9281F">
        <w:rPr>
          <w:rFonts w:ascii="Arial" w:hAnsi="Arial" w:cs="Arial"/>
          <w:i/>
          <w:color w:val="000000" w:themeColor="text1"/>
          <w:sz w:val="24"/>
          <w:szCs w:val="24"/>
          <w:shd w:val="clear" w:color="auto" w:fill="FFFFFF"/>
        </w:rPr>
        <w:t xml:space="preserve">et al. </w:t>
      </w:r>
      <w:r w:rsidR="00300B8B" w:rsidRPr="00C9281F">
        <w:rPr>
          <w:rFonts w:ascii="Arial" w:hAnsi="Arial" w:cs="Arial"/>
          <w:color w:val="000000" w:themeColor="text1"/>
          <w:sz w:val="24"/>
          <w:szCs w:val="24"/>
          <w:shd w:val="clear" w:color="auto" w:fill="FFFFFF"/>
        </w:rPr>
        <w:t>2020)</w:t>
      </w:r>
      <w:r w:rsidR="008E1E15" w:rsidRPr="00C9281F">
        <w:rPr>
          <w:rFonts w:ascii="Arial" w:hAnsi="Arial" w:cs="Arial"/>
          <w:color w:val="000000" w:themeColor="text1"/>
          <w:sz w:val="24"/>
          <w:szCs w:val="24"/>
        </w:rPr>
        <w:t xml:space="preserve">. This digitalization can also act as a blessing in disguise as the lodge can reach a wider demographic for a fraction of the cost. Several other amenities can also be added such as a state of the art gym or a relaxing spa to drive in newer customers. </w:t>
      </w:r>
    </w:p>
    <w:p w:rsidR="008E1E15" w:rsidRPr="00C9281F" w:rsidRDefault="008E1E15" w:rsidP="00EA79E1">
      <w:pPr>
        <w:pStyle w:val="Titlu2"/>
        <w:spacing w:line="360" w:lineRule="auto"/>
        <w:jc w:val="both"/>
        <w:rPr>
          <w:rFonts w:ascii="Arial" w:hAnsi="Arial" w:cs="Arial"/>
          <w:color w:val="000000" w:themeColor="text1"/>
          <w:sz w:val="24"/>
          <w:szCs w:val="24"/>
        </w:rPr>
      </w:pPr>
      <w:bookmarkStart w:id="9" w:name="_Toc159595639"/>
      <w:r w:rsidRPr="00C9281F">
        <w:rPr>
          <w:rFonts w:ascii="Arial" w:hAnsi="Arial" w:cs="Arial"/>
          <w:color w:val="000000" w:themeColor="text1"/>
          <w:sz w:val="24"/>
          <w:szCs w:val="24"/>
        </w:rPr>
        <w:t>Threats</w:t>
      </w:r>
      <w:bookmarkEnd w:id="9"/>
    </w:p>
    <w:p w:rsidR="008E1E15" w:rsidRPr="00C9281F" w:rsidRDefault="008E1E15"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 xml:space="preserve">Considering that the market is still recovering post-pandemic and the economy is unstable, individuals now spend less on vacations and more on investment opportunities. </w:t>
      </w:r>
      <w:r w:rsidR="00300B8B" w:rsidRPr="00C9281F">
        <w:rPr>
          <w:rFonts w:ascii="Arial" w:hAnsi="Arial" w:cs="Arial"/>
          <w:color w:val="000000" w:themeColor="text1"/>
          <w:sz w:val="24"/>
          <w:szCs w:val="24"/>
        </w:rPr>
        <w:t>(</w:t>
      </w:r>
      <w:r w:rsidR="00300B8B" w:rsidRPr="00C9281F">
        <w:rPr>
          <w:rFonts w:ascii="Arial" w:hAnsi="Arial" w:cs="Arial"/>
          <w:color w:val="000000" w:themeColor="text1"/>
          <w:sz w:val="24"/>
          <w:szCs w:val="24"/>
          <w:shd w:val="clear" w:color="auto" w:fill="FFFFFF"/>
        </w:rPr>
        <w:t xml:space="preserve">Bratić </w:t>
      </w:r>
      <w:r w:rsidR="00300B8B" w:rsidRPr="00C9281F">
        <w:rPr>
          <w:rFonts w:ascii="Arial" w:hAnsi="Arial" w:cs="Arial"/>
          <w:i/>
          <w:color w:val="000000" w:themeColor="text1"/>
          <w:sz w:val="24"/>
          <w:szCs w:val="24"/>
          <w:shd w:val="clear" w:color="auto" w:fill="FFFFFF"/>
        </w:rPr>
        <w:t xml:space="preserve">et al. </w:t>
      </w:r>
      <w:r w:rsidR="00300B8B" w:rsidRPr="00C9281F">
        <w:rPr>
          <w:rFonts w:ascii="Arial" w:hAnsi="Arial" w:cs="Arial"/>
          <w:color w:val="000000" w:themeColor="text1"/>
          <w:sz w:val="24"/>
          <w:szCs w:val="24"/>
          <w:shd w:val="clear" w:color="auto" w:fill="FFFFFF"/>
        </w:rPr>
        <w:t xml:space="preserve">2021). </w:t>
      </w:r>
      <w:r w:rsidR="00300B8B" w:rsidRPr="00C9281F">
        <w:rPr>
          <w:rFonts w:ascii="Arial" w:hAnsi="Arial" w:cs="Arial"/>
          <w:color w:val="000000" w:themeColor="text1"/>
          <w:sz w:val="24"/>
          <w:szCs w:val="24"/>
        </w:rPr>
        <w:t>Th</w:t>
      </w:r>
      <w:r w:rsidRPr="00C9281F">
        <w:rPr>
          <w:rFonts w:ascii="Arial" w:hAnsi="Arial" w:cs="Arial"/>
          <w:color w:val="000000" w:themeColor="text1"/>
          <w:sz w:val="24"/>
          <w:szCs w:val="24"/>
        </w:rPr>
        <w:t xml:space="preserve">e future is uncertain and the lodge must navigate through these barriers in order to drive in traffic. Competitors have also posed several threats and Seacrest must find unique ways to stand out from the competitors. </w:t>
      </w:r>
    </w:p>
    <w:p w:rsidR="008E1E15" w:rsidRPr="00C9281F" w:rsidRDefault="008E1E15" w:rsidP="00EA79E1">
      <w:pPr>
        <w:pStyle w:val="Titlu1"/>
        <w:spacing w:line="360" w:lineRule="auto"/>
        <w:jc w:val="both"/>
        <w:rPr>
          <w:rFonts w:ascii="Arial" w:hAnsi="Arial" w:cs="Arial"/>
          <w:color w:val="000000" w:themeColor="text1"/>
          <w:sz w:val="24"/>
          <w:szCs w:val="24"/>
        </w:rPr>
      </w:pPr>
      <w:bookmarkStart w:id="10" w:name="_Toc159595640"/>
      <w:r w:rsidRPr="00C9281F">
        <w:rPr>
          <w:rFonts w:ascii="Arial" w:hAnsi="Arial" w:cs="Arial"/>
          <w:color w:val="000000" w:themeColor="text1"/>
          <w:sz w:val="24"/>
          <w:szCs w:val="24"/>
        </w:rPr>
        <w:t>Market</w:t>
      </w:r>
      <w:r w:rsidR="00355F30" w:rsidRPr="00C9281F">
        <w:rPr>
          <w:rFonts w:ascii="Arial" w:hAnsi="Arial" w:cs="Arial"/>
          <w:color w:val="000000" w:themeColor="text1"/>
          <w:sz w:val="24"/>
          <w:szCs w:val="24"/>
        </w:rPr>
        <w:t xml:space="preserve"> Analysis</w:t>
      </w:r>
      <w:bookmarkEnd w:id="10"/>
    </w:p>
    <w:p w:rsidR="008E1E15" w:rsidRPr="00C9281F" w:rsidRDefault="00355F30"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In the hospitality industry, customer reviews play a vital role in driving in traffic and creating engagement</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shd w:val="clear" w:color="auto" w:fill="FFFFFF"/>
        </w:rPr>
        <w:t xml:space="preserve">Geetha </w:t>
      </w:r>
      <w:r w:rsidR="00300B8B" w:rsidRPr="00C9281F">
        <w:rPr>
          <w:rFonts w:ascii="Arial" w:hAnsi="Arial" w:cs="Arial"/>
          <w:i/>
          <w:color w:val="000000" w:themeColor="text1"/>
          <w:sz w:val="24"/>
          <w:szCs w:val="24"/>
          <w:shd w:val="clear" w:color="auto" w:fill="FFFFFF"/>
        </w:rPr>
        <w:t xml:space="preserve">et al. </w:t>
      </w:r>
      <w:r w:rsidR="00300B8B" w:rsidRPr="00C9281F">
        <w:rPr>
          <w:rFonts w:ascii="Arial" w:hAnsi="Arial" w:cs="Arial"/>
          <w:color w:val="000000" w:themeColor="text1"/>
          <w:sz w:val="24"/>
          <w:szCs w:val="24"/>
          <w:shd w:val="clear" w:color="auto" w:fill="FFFFFF"/>
        </w:rPr>
        <w:t>2017)</w:t>
      </w:r>
      <w:r w:rsidRPr="00C9281F">
        <w:rPr>
          <w:rFonts w:ascii="Arial" w:hAnsi="Arial" w:cs="Arial"/>
          <w:color w:val="000000" w:themeColor="text1"/>
          <w:sz w:val="24"/>
          <w:szCs w:val="24"/>
        </w:rPr>
        <w:t>. A good experience would also provide positive word-to-mouth advertising</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shd w:val="clear" w:color="auto" w:fill="FFFFFF"/>
        </w:rPr>
        <w:t xml:space="preserve">Jalilvand </w:t>
      </w:r>
      <w:r w:rsidR="00300B8B" w:rsidRPr="00C9281F">
        <w:rPr>
          <w:rFonts w:ascii="Arial" w:hAnsi="Arial" w:cs="Arial"/>
          <w:i/>
          <w:color w:val="000000" w:themeColor="text1"/>
          <w:sz w:val="24"/>
          <w:szCs w:val="24"/>
          <w:shd w:val="clear" w:color="auto" w:fill="FFFFFF"/>
        </w:rPr>
        <w:t xml:space="preserve">et al. </w:t>
      </w:r>
      <w:r w:rsidR="00300B8B" w:rsidRPr="00C9281F">
        <w:rPr>
          <w:rFonts w:ascii="Arial" w:hAnsi="Arial" w:cs="Arial"/>
          <w:color w:val="000000" w:themeColor="text1"/>
          <w:sz w:val="24"/>
          <w:szCs w:val="24"/>
          <w:shd w:val="clear" w:color="auto" w:fill="FFFFFF"/>
        </w:rPr>
        <w:t>2017)</w:t>
      </w:r>
      <w:r w:rsidRPr="00C9281F">
        <w:rPr>
          <w:rFonts w:ascii="Arial" w:hAnsi="Arial" w:cs="Arial"/>
          <w:color w:val="000000" w:themeColor="text1"/>
          <w:sz w:val="24"/>
          <w:szCs w:val="24"/>
        </w:rPr>
        <w:t>. All of this would contribute to a positive turnout for Seacrest Lodge. However, the current situation is quite the opposite. The industry in the UK is highly competitive, driving more than 35 million tourists per year</w:t>
      </w:r>
      <w:r w:rsidR="00300B8B" w:rsidRPr="00C9281F">
        <w:rPr>
          <w:rFonts w:ascii="Arial" w:hAnsi="Arial" w:cs="Arial"/>
          <w:color w:val="000000" w:themeColor="text1"/>
          <w:sz w:val="24"/>
          <w:szCs w:val="24"/>
        </w:rPr>
        <w:t xml:space="preserve"> (</w:t>
      </w:r>
      <w:r w:rsidR="00300B8B" w:rsidRPr="00C9281F">
        <w:rPr>
          <w:rFonts w:ascii="Arial" w:hAnsi="Arial" w:cs="Arial"/>
          <w:color w:val="000000" w:themeColor="text1"/>
          <w:sz w:val="24"/>
          <w:szCs w:val="24"/>
          <w:lang w:val="en-GB"/>
        </w:rPr>
        <w:t xml:space="preserve">Gil-Alana </w:t>
      </w:r>
      <w:r w:rsidR="00300B8B" w:rsidRPr="00C9281F">
        <w:rPr>
          <w:rFonts w:ascii="Arial" w:hAnsi="Arial" w:cs="Arial"/>
          <w:i/>
          <w:color w:val="000000" w:themeColor="text1"/>
          <w:sz w:val="24"/>
          <w:szCs w:val="24"/>
          <w:lang w:val="en-GB"/>
        </w:rPr>
        <w:t xml:space="preserve">et al. </w:t>
      </w:r>
      <w:r w:rsidR="00300B8B" w:rsidRPr="00C9281F">
        <w:rPr>
          <w:rFonts w:ascii="Arial" w:hAnsi="Arial" w:cs="Arial"/>
          <w:color w:val="000000" w:themeColor="text1"/>
          <w:sz w:val="24"/>
          <w:szCs w:val="24"/>
          <w:lang w:val="en-GB"/>
        </w:rPr>
        <w:t>2020)</w:t>
      </w:r>
      <w:r w:rsidRPr="00C9281F">
        <w:rPr>
          <w:rFonts w:ascii="Arial" w:hAnsi="Arial" w:cs="Arial"/>
          <w:color w:val="000000" w:themeColor="text1"/>
          <w:sz w:val="24"/>
          <w:szCs w:val="24"/>
        </w:rPr>
        <w:t xml:space="preserve">. Hotels must distinctively stand out from the competition and offer the best value for money to all guests. Seacrest, with its declining profitability and service is unable to keep up with the current competition. Negative reviews flurry in and this discourages new customers to </w:t>
      </w:r>
      <w:r w:rsidR="00855B9B" w:rsidRPr="00C9281F">
        <w:rPr>
          <w:rFonts w:ascii="Arial" w:hAnsi="Arial" w:cs="Arial"/>
          <w:color w:val="000000" w:themeColor="text1"/>
          <w:sz w:val="24"/>
          <w:szCs w:val="24"/>
        </w:rPr>
        <w:t>spend their valuable time in a lodge that is in shambles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Lee </w:t>
      </w:r>
      <w:r w:rsidR="00EA79E1" w:rsidRPr="00C9281F">
        <w:rPr>
          <w:rFonts w:ascii="Arial" w:hAnsi="Arial" w:cs="Arial"/>
          <w:i/>
          <w:color w:val="000000" w:themeColor="text1"/>
          <w:sz w:val="24"/>
          <w:szCs w:val="24"/>
          <w:lang w:val="en-GB"/>
        </w:rPr>
        <w:t xml:space="preserve">et al. </w:t>
      </w:r>
      <w:r w:rsidR="00EA79E1" w:rsidRPr="00C9281F">
        <w:rPr>
          <w:rFonts w:ascii="Arial" w:hAnsi="Arial" w:cs="Arial"/>
          <w:color w:val="000000" w:themeColor="text1"/>
          <w:sz w:val="24"/>
          <w:szCs w:val="24"/>
          <w:lang w:val="en-GB"/>
        </w:rPr>
        <w:t>2017)</w:t>
      </w:r>
      <w:r w:rsidR="00855B9B" w:rsidRPr="00C9281F">
        <w:rPr>
          <w:rFonts w:ascii="Arial" w:hAnsi="Arial" w:cs="Arial"/>
          <w:color w:val="000000" w:themeColor="text1"/>
          <w:sz w:val="24"/>
          <w:szCs w:val="24"/>
        </w:rPr>
        <w:t xml:space="preserve">. </w:t>
      </w:r>
    </w:p>
    <w:p w:rsidR="00855B9B" w:rsidRPr="00C9281F" w:rsidRDefault="00855B9B"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The economic situation does not favor the industry either. There is a lot of uncertainty, especially in the UK with the changes in political parties and foreign policies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Altig </w:t>
      </w:r>
      <w:r w:rsidR="00EA79E1" w:rsidRPr="00C9281F">
        <w:rPr>
          <w:rFonts w:ascii="Arial" w:hAnsi="Arial" w:cs="Arial"/>
          <w:i/>
          <w:color w:val="000000" w:themeColor="text1"/>
          <w:sz w:val="24"/>
          <w:szCs w:val="24"/>
          <w:lang w:val="en-GB"/>
        </w:rPr>
        <w:t xml:space="preserve">et al. </w:t>
      </w:r>
      <w:r w:rsidR="00EA79E1" w:rsidRPr="00C9281F">
        <w:rPr>
          <w:rFonts w:ascii="Arial" w:hAnsi="Arial" w:cs="Arial"/>
          <w:color w:val="000000" w:themeColor="text1"/>
          <w:sz w:val="24"/>
          <w:szCs w:val="24"/>
          <w:lang w:val="en-GB"/>
        </w:rPr>
        <w:t>2020)</w:t>
      </w:r>
      <w:r w:rsidRPr="00C9281F">
        <w:rPr>
          <w:rFonts w:ascii="Arial" w:hAnsi="Arial" w:cs="Arial"/>
          <w:color w:val="000000" w:themeColor="text1"/>
          <w:sz w:val="24"/>
          <w:szCs w:val="24"/>
        </w:rPr>
        <w:t xml:space="preserve">. Investors would be deterred from investing in such a volatile market and where profits aren’t guaranteed. Customers would also be unwilling to invest in a getaway vacation and not every season is a holiday season. How can a holiday resort drive in customers in off seasons? </w:t>
      </w:r>
    </w:p>
    <w:p w:rsidR="00473AE8" w:rsidRPr="00C9281F" w:rsidRDefault="00473AE8"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The Covid-19 pandemic also adversely impacted nearly every industry in the world. Flights got cancelled, airplanes were grounded and ultimately the hospitality industry suffered the most. With lower influx of guests due to travel restrictions, hotels and lodges were unable to generate revenue and even existing guests were not able to enjoy the facilities due to lockdown and other health and safety restrictions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Škare </w:t>
      </w:r>
      <w:r w:rsidR="00EA79E1" w:rsidRPr="00C9281F">
        <w:rPr>
          <w:rFonts w:ascii="Arial" w:hAnsi="Arial" w:cs="Arial"/>
          <w:i/>
          <w:color w:val="000000" w:themeColor="text1"/>
          <w:sz w:val="24"/>
          <w:szCs w:val="24"/>
          <w:lang w:val="en-GB"/>
        </w:rPr>
        <w:t>et al.</w:t>
      </w:r>
      <w:r w:rsidR="00EA79E1" w:rsidRPr="00C9281F">
        <w:rPr>
          <w:rFonts w:ascii="Arial" w:hAnsi="Arial" w:cs="Arial"/>
          <w:color w:val="000000" w:themeColor="text1"/>
          <w:sz w:val="24"/>
          <w:szCs w:val="24"/>
          <w:lang w:val="en-GB"/>
        </w:rPr>
        <w:t xml:space="preserve"> 2021)</w:t>
      </w:r>
      <w:r w:rsidRPr="00C9281F">
        <w:rPr>
          <w:rFonts w:ascii="Arial" w:hAnsi="Arial" w:cs="Arial"/>
          <w:color w:val="000000" w:themeColor="text1"/>
          <w:sz w:val="24"/>
          <w:szCs w:val="24"/>
        </w:rPr>
        <w:t>. Such is th</w:t>
      </w:r>
      <w:r w:rsidR="00160A37" w:rsidRPr="00C9281F">
        <w:rPr>
          <w:rFonts w:ascii="Arial" w:hAnsi="Arial" w:cs="Arial"/>
          <w:color w:val="000000" w:themeColor="text1"/>
          <w:sz w:val="24"/>
          <w:szCs w:val="24"/>
        </w:rPr>
        <w:t>e case with Seacrest as well since</w:t>
      </w:r>
      <w:r w:rsidRPr="00C9281F">
        <w:rPr>
          <w:rFonts w:ascii="Arial" w:hAnsi="Arial" w:cs="Arial"/>
          <w:color w:val="000000" w:themeColor="text1"/>
          <w:sz w:val="24"/>
          <w:szCs w:val="24"/>
        </w:rPr>
        <w:t xml:space="preserve"> they had not been able to properly adapt to the changing consumer behavior.</w:t>
      </w:r>
      <w:r w:rsidR="00160A37" w:rsidRPr="00C9281F">
        <w:rPr>
          <w:rFonts w:ascii="Arial" w:hAnsi="Arial" w:cs="Arial"/>
          <w:color w:val="000000" w:themeColor="text1"/>
          <w:sz w:val="24"/>
          <w:szCs w:val="24"/>
        </w:rPr>
        <w:t xml:space="preserve"> The plan should be kept simple yet effective. Seacrest must take every factor into account and play it to their advantage. Since they already have a favorable location, Seacrest can </w:t>
      </w:r>
      <w:r w:rsidR="00C9538D" w:rsidRPr="00C9281F">
        <w:rPr>
          <w:rFonts w:ascii="Arial" w:hAnsi="Arial" w:cs="Arial"/>
          <w:color w:val="000000" w:themeColor="text1"/>
          <w:sz w:val="24"/>
          <w:szCs w:val="24"/>
        </w:rPr>
        <w:t xml:space="preserve">capitalize further by revitalizing existing facilities and marketing it to targeted individuals. In order to stay within reach of the top spot, online presence and renovation must be focused upon. </w:t>
      </w:r>
    </w:p>
    <w:p w:rsidR="00C9538D" w:rsidRPr="00C9281F" w:rsidRDefault="00C9538D" w:rsidP="00EA79E1">
      <w:pPr>
        <w:pStyle w:val="Titlu1"/>
        <w:spacing w:line="360" w:lineRule="auto"/>
        <w:jc w:val="both"/>
        <w:rPr>
          <w:rFonts w:ascii="Arial" w:hAnsi="Arial" w:cs="Arial"/>
          <w:color w:val="000000" w:themeColor="text1"/>
          <w:sz w:val="24"/>
          <w:szCs w:val="24"/>
        </w:rPr>
      </w:pPr>
      <w:bookmarkStart w:id="11" w:name="_Toc159595641"/>
      <w:r w:rsidRPr="00C9281F">
        <w:rPr>
          <w:rFonts w:ascii="Arial" w:hAnsi="Arial" w:cs="Arial"/>
          <w:color w:val="000000" w:themeColor="text1"/>
          <w:sz w:val="24"/>
          <w:szCs w:val="24"/>
        </w:rPr>
        <w:t>Turnaround Strategy</w:t>
      </w:r>
      <w:bookmarkEnd w:id="11"/>
    </w:p>
    <w:p w:rsidR="00C9538D" w:rsidRPr="00C9281F" w:rsidRDefault="00C9538D"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 xml:space="preserve">The turnaround strategy as highlighted above must be kept realistic but effective. Operating costs need to be </w:t>
      </w:r>
      <w:r w:rsidR="00513F86" w:rsidRPr="00C9281F">
        <w:rPr>
          <w:rFonts w:ascii="Arial" w:hAnsi="Arial" w:cs="Arial"/>
          <w:color w:val="000000" w:themeColor="text1"/>
          <w:sz w:val="24"/>
          <w:szCs w:val="24"/>
        </w:rPr>
        <w:t>in a downtrend and revenue must gradually increase in order to record a positive net profit at the end of the year</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Artana </w:t>
      </w:r>
      <w:r w:rsidR="00EA79E1" w:rsidRPr="00C9281F">
        <w:rPr>
          <w:rFonts w:ascii="Arial" w:hAnsi="Arial" w:cs="Arial"/>
          <w:i/>
          <w:color w:val="000000" w:themeColor="text1"/>
          <w:sz w:val="24"/>
          <w:szCs w:val="24"/>
          <w:lang w:val="en-GB"/>
        </w:rPr>
        <w:t xml:space="preserve">et al. </w:t>
      </w:r>
      <w:r w:rsidR="00EA79E1" w:rsidRPr="00C9281F">
        <w:rPr>
          <w:rFonts w:ascii="Arial" w:hAnsi="Arial" w:cs="Arial"/>
          <w:color w:val="000000" w:themeColor="text1"/>
          <w:sz w:val="24"/>
          <w:szCs w:val="24"/>
          <w:lang w:val="en-GB"/>
        </w:rPr>
        <w:t>2018)</w:t>
      </w:r>
      <w:r w:rsidR="00513F86" w:rsidRPr="00C9281F">
        <w:rPr>
          <w:rFonts w:ascii="Arial" w:hAnsi="Arial" w:cs="Arial"/>
          <w:color w:val="000000" w:themeColor="text1"/>
          <w:sz w:val="24"/>
          <w:szCs w:val="24"/>
        </w:rPr>
        <w:t>. Since these renovations and addition of facilities require capital, operating costs may be driven up at the start but a 5% decrease following the implementation seems achievable. Seeing how these changes are being done to drive in traffic, an 8-10% increase in revenue is also sustainable. In order to put all the renovations to work, an amou</w:t>
      </w:r>
      <w:r w:rsidR="00EE594A" w:rsidRPr="00C9281F">
        <w:rPr>
          <w:rFonts w:ascii="Arial" w:hAnsi="Arial" w:cs="Arial"/>
          <w:color w:val="000000" w:themeColor="text1"/>
          <w:sz w:val="24"/>
          <w:szCs w:val="24"/>
        </w:rPr>
        <w:t>nt of 45</w:t>
      </w:r>
      <w:r w:rsidR="00513F86" w:rsidRPr="00C9281F">
        <w:rPr>
          <w:rFonts w:ascii="Arial" w:hAnsi="Arial" w:cs="Arial"/>
          <w:color w:val="000000" w:themeColor="text1"/>
          <w:sz w:val="24"/>
          <w:szCs w:val="24"/>
        </w:rPr>
        <w:t xml:space="preserve">0,000 can be considered viable to put all the changes into effect. Since long-term debts have also been stretched to its limit, other sources of finance </w:t>
      </w:r>
      <w:r w:rsidR="00664FA5" w:rsidRPr="00C9281F">
        <w:rPr>
          <w:rFonts w:ascii="Arial" w:hAnsi="Arial" w:cs="Arial"/>
          <w:color w:val="000000" w:themeColor="text1"/>
          <w:sz w:val="24"/>
          <w:szCs w:val="24"/>
        </w:rPr>
        <w:t xml:space="preserve">such as short-term or equity financing </w:t>
      </w:r>
      <w:r w:rsidR="00513F86" w:rsidRPr="00C9281F">
        <w:rPr>
          <w:rFonts w:ascii="Arial" w:hAnsi="Arial" w:cs="Arial"/>
          <w:color w:val="000000" w:themeColor="text1"/>
          <w:sz w:val="24"/>
          <w:szCs w:val="24"/>
        </w:rPr>
        <w:t>must be tapped into in order to raise the capital for the renovations.</w:t>
      </w:r>
    </w:p>
    <w:p w:rsidR="00513F86" w:rsidRPr="00C9281F" w:rsidRDefault="00513F86"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 xml:space="preserve">Competition has racked up in the recent years and guests now have plenty of options to choose from. </w:t>
      </w:r>
      <w:r w:rsidR="00664FA5" w:rsidRPr="00C9281F">
        <w:rPr>
          <w:rFonts w:ascii="Arial" w:hAnsi="Arial" w:cs="Arial"/>
          <w:color w:val="000000" w:themeColor="text1"/>
          <w:sz w:val="24"/>
          <w:szCs w:val="24"/>
        </w:rPr>
        <w:t>So what can Seacrest do different? For starters, Seacrest can introduce newer attractions at their resort. Since they are located just off the coastline, a scuba diving experience could attract a lot of enthusiasts. It’s also possible that competitors in the same segment would not have the option to provide such an experience and Seacrest could be the first to do so. To add onto that, Seacrest should also focus on service quality. Since this is a highlighted cause of concern, training could be provided to employees in order to familiarize them with the renovations as well as the quality of service that is expected from them</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shd w:val="clear" w:color="auto" w:fill="FFFFFF"/>
        </w:rPr>
        <w:t>Abdelhamied 2019)</w:t>
      </w:r>
      <w:r w:rsidR="00664FA5" w:rsidRPr="00C9281F">
        <w:rPr>
          <w:rFonts w:ascii="Arial" w:hAnsi="Arial" w:cs="Arial"/>
          <w:color w:val="000000" w:themeColor="text1"/>
          <w:sz w:val="24"/>
          <w:szCs w:val="24"/>
        </w:rPr>
        <w:t xml:space="preserve">. </w:t>
      </w:r>
      <w:r w:rsidR="0063576C" w:rsidRPr="00C9281F">
        <w:rPr>
          <w:rFonts w:ascii="Arial" w:hAnsi="Arial" w:cs="Arial"/>
          <w:color w:val="000000" w:themeColor="text1"/>
          <w:sz w:val="24"/>
          <w:szCs w:val="24"/>
        </w:rPr>
        <w:t>Another attraction or perk that could be provided to guests is a boat tour. Once again capitalizing on the location of the hotel, a boat tour could sail around the shore of the coastline offering spectacular views of the resort as well as the islands surrounding it. Other facilities within the lodge can be introduced as well. These facilities include a spa or a state-of-the-art gym and these would attract individuals from a wider demographic. The dining experience could be upgraded as well by offering a continental cuisine or a taste of the seas. This would add onto the particular ‘vibe’ that th</w:t>
      </w:r>
      <w:r w:rsidR="00EA79E1" w:rsidRPr="00C9281F">
        <w:rPr>
          <w:rFonts w:ascii="Arial" w:hAnsi="Arial" w:cs="Arial"/>
          <w:color w:val="000000" w:themeColor="text1"/>
          <w:sz w:val="24"/>
          <w:szCs w:val="24"/>
        </w:rPr>
        <w:t>e location of the lodge offers (</w:t>
      </w:r>
      <w:r w:rsidR="00EA79E1" w:rsidRPr="00C9281F">
        <w:rPr>
          <w:rFonts w:ascii="Arial" w:hAnsi="Arial" w:cs="Arial"/>
          <w:color w:val="000000" w:themeColor="text1"/>
          <w:sz w:val="24"/>
          <w:szCs w:val="24"/>
          <w:shd w:val="clear" w:color="auto" w:fill="FFFFFF"/>
        </w:rPr>
        <w:t xml:space="preserve">Ismail </w:t>
      </w:r>
      <w:r w:rsidR="00EA79E1" w:rsidRPr="00C9281F">
        <w:rPr>
          <w:rFonts w:ascii="Arial" w:hAnsi="Arial" w:cs="Arial"/>
          <w:i/>
          <w:color w:val="000000" w:themeColor="text1"/>
          <w:sz w:val="24"/>
          <w:szCs w:val="24"/>
          <w:shd w:val="clear" w:color="auto" w:fill="FFFFFF"/>
        </w:rPr>
        <w:t xml:space="preserve">et al. </w:t>
      </w:r>
      <w:r w:rsidR="00EA79E1" w:rsidRPr="00C9281F">
        <w:rPr>
          <w:rFonts w:ascii="Arial" w:hAnsi="Arial" w:cs="Arial"/>
          <w:color w:val="000000" w:themeColor="text1"/>
          <w:sz w:val="24"/>
          <w:szCs w:val="24"/>
          <w:shd w:val="clear" w:color="auto" w:fill="FFFFFF"/>
        </w:rPr>
        <w:t>2022).</w:t>
      </w:r>
    </w:p>
    <w:p w:rsidR="0063576C" w:rsidRPr="00C9281F" w:rsidRDefault="0063576C"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To notify customers of these changes, targeted marketing tactics need to be put into place. Social media campaigns need to be strategized and Seacrest must look into their social media team to create captivating content which notifies the guests of these changes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Garrido-Moreno </w:t>
      </w:r>
      <w:r w:rsidR="00EA79E1" w:rsidRPr="00C9281F">
        <w:rPr>
          <w:rFonts w:ascii="Arial" w:hAnsi="Arial" w:cs="Arial"/>
          <w:i/>
          <w:color w:val="000000" w:themeColor="text1"/>
          <w:sz w:val="24"/>
          <w:szCs w:val="24"/>
          <w:lang w:val="en-GB"/>
        </w:rPr>
        <w:t>et al. 2018)</w:t>
      </w:r>
      <w:r w:rsidRPr="00C9281F">
        <w:rPr>
          <w:rFonts w:ascii="Arial" w:hAnsi="Arial" w:cs="Arial"/>
          <w:color w:val="000000" w:themeColor="text1"/>
          <w:sz w:val="24"/>
          <w:szCs w:val="24"/>
        </w:rPr>
        <w:t xml:space="preserve">. The website can be revamped as well with a fresh landing page that displays the new attractions as the center of attention. Promotional strategies can also be looked into and different membership programs can be launched in order to get the word stirring again. These membership programs can allow access to the attractions at a discounted price along with other loyalty benefits. </w:t>
      </w:r>
    </w:p>
    <w:p w:rsidR="008863F8" w:rsidRPr="00C9281F" w:rsidRDefault="008863F8" w:rsidP="00EA79E1">
      <w:pPr>
        <w:pStyle w:val="Titlu1"/>
        <w:spacing w:line="360" w:lineRule="auto"/>
        <w:jc w:val="both"/>
        <w:rPr>
          <w:rFonts w:ascii="Arial" w:hAnsi="Arial" w:cs="Arial"/>
          <w:color w:val="000000" w:themeColor="text1"/>
          <w:sz w:val="24"/>
          <w:szCs w:val="24"/>
        </w:rPr>
      </w:pPr>
      <w:bookmarkStart w:id="12" w:name="_Toc159595642"/>
      <w:r w:rsidRPr="00C9281F">
        <w:rPr>
          <w:rFonts w:ascii="Arial" w:hAnsi="Arial" w:cs="Arial"/>
          <w:color w:val="000000" w:themeColor="text1"/>
          <w:sz w:val="24"/>
          <w:szCs w:val="24"/>
        </w:rPr>
        <w:t>Financial p</w:t>
      </w:r>
      <w:r w:rsidR="00E729DF" w:rsidRPr="00C9281F">
        <w:rPr>
          <w:rFonts w:ascii="Arial" w:hAnsi="Arial" w:cs="Arial"/>
          <w:color w:val="000000" w:themeColor="text1"/>
          <w:sz w:val="24"/>
          <w:szCs w:val="24"/>
        </w:rPr>
        <w:t>rojections after implementation of the turnaround strategy</w:t>
      </w:r>
      <w:bookmarkEnd w:id="12"/>
    </w:p>
    <w:p w:rsidR="00E729DF" w:rsidRPr="00C9281F" w:rsidRDefault="00E729DF" w:rsidP="00EA79E1">
      <w:pPr>
        <w:pStyle w:val="Titlu2"/>
        <w:spacing w:line="360" w:lineRule="auto"/>
        <w:rPr>
          <w:rFonts w:ascii="Arial" w:hAnsi="Arial" w:cs="Arial"/>
          <w:color w:val="000000" w:themeColor="text1"/>
          <w:sz w:val="24"/>
          <w:szCs w:val="24"/>
        </w:rPr>
      </w:pPr>
      <w:bookmarkStart w:id="13" w:name="_Toc159595643"/>
      <w:r w:rsidRPr="00C9281F">
        <w:rPr>
          <w:rFonts w:ascii="Arial" w:hAnsi="Arial" w:cs="Arial"/>
          <w:color w:val="000000" w:themeColor="text1"/>
          <w:sz w:val="24"/>
          <w:szCs w:val="24"/>
        </w:rPr>
        <w:t>Income Statement</w:t>
      </w:r>
      <w:bookmarkEnd w:id="13"/>
      <w:r w:rsidRPr="00C9281F">
        <w:rPr>
          <w:rFonts w:ascii="Arial" w:hAnsi="Arial" w:cs="Arial"/>
          <w:color w:val="000000" w:themeColor="text1"/>
          <w:sz w:val="24"/>
          <w:szCs w:val="24"/>
        </w:rPr>
        <w:t xml:space="preserve"> </w:t>
      </w:r>
    </w:p>
    <w:tbl>
      <w:tblPr>
        <w:tblStyle w:val="Tabelgril"/>
        <w:tblW w:w="10045" w:type="dxa"/>
        <w:tblLook w:val="04A0" w:firstRow="1" w:lastRow="0" w:firstColumn="1" w:lastColumn="0" w:noHBand="0" w:noVBand="1"/>
      </w:tblPr>
      <w:tblGrid>
        <w:gridCol w:w="3871"/>
        <w:gridCol w:w="1506"/>
        <w:gridCol w:w="1556"/>
        <w:gridCol w:w="1556"/>
        <w:gridCol w:w="1556"/>
      </w:tblGrid>
      <w:tr w:rsidR="005F5D19" w:rsidRPr="00C9281F" w:rsidTr="00300B8B">
        <w:trPr>
          <w:trHeight w:val="378"/>
        </w:trPr>
        <w:tc>
          <w:tcPr>
            <w:tcW w:w="3871" w:type="dxa"/>
            <w:noWrap/>
            <w:hideMark/>
          </w:tcPr>
          <w:p w:rsidR="00E729DF" w:rsidRPr="00C9281F" w:rsidRDefault="00E729DF" w:rsidP="00EA79E1">
            <w:pPr>
              <w:spacing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Income Statements</w:t>
            </w:r>
          </w:p>
        </w:tc>
        <w:tc>
          <w:tcPr>
            <w:tcW w:w="1506" w:type="dxa"/>
            <w:hideMark/>
          </w:tcPr>
          <w:p w:rsidR="00E729DF" w:rsidRPr="00C9281F" w:rsidRDefault="00E729DF" w:rsidP="00EA79E1">
            <w:pPr>
              <w:spacing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2023</w:t>
            </w:r>
          </w:p>
        </w:tc>
        <w:tc>
          <w:tcPr>
            <w:tcW w:w="1556" w:type="dxa"/>
            <w:hideMark/>
          </w:tcPr>
          <w:p w:rsidR="00E729DF" w:rsidRPr="00C9281F" w:rsidRDefault="00E729DF" w:rsidP="00EA79E1">
            <w:pPr>
              <w:spacing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2024</w:t>
            </w:r>
          </w:p>
        </w:tc>
        <w:tc>
          <w:tcPr>
            <w:tcW w:w="1556" w:type="dxa"/>
            <w:hideMark/>
          </w:tcPr>
          <w:p w:rsidR="00E729DF" w:rsidRPr="00C9281F" w:rsidRDefault="00E729DF" w:rsidP="00EA79E1">
            <w:pPr>
              <w:spacing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2025</w:t>
            </w:r>
          </w:p>
        </w:tc>
        <w:tc>
          <w:tcPr>
            <w:tcW w:w="1556" w:type="dxa"/>
            <w:hideMark/>
          </w:tcPr>
          <w:p w:rsidR="00E729DF" w:rsidRPr="00C9281F" w:rsidRDefault="00E729DF" w:rsidP="00EA79E1">
            <w:pPr>
              <w:spacing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2026</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Revenue (Actual)</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950,000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Growth</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w:t>
            </w:r>
            <w:r w:rsidR="00E729DF" w:rsidRPr="00C9281F">
              <w:rPr>
                <w:rFonts w:ascii="Arial" w:hAnsi="Arial" w:cs="Arial"/>
                <w:color w:val="000000" w:themeColor="text1"/>
                <w:sz w:val="24"/>
                <w:szCs w:val="24"/>
              </w:rPr>
              <w:t>%</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20%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Revenue (Projected)</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£1,026,000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£1,128,600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£1,354,320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Operating Expenses</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1,100,000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Add:</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Staff Training</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w:t>
            </w:r>
            <w:r w:rsidR="00E729DF" w:rsidRPr="00C9281F">
              <w:rPr>
                <w:rFonts w:ascii="Arial" w:hAnsi="Arial" w:cs="Arial"/>
                <w:color w:val="000000" w:themeColor="text1"/>
                <w:sz w:val="24"/>
                <w:szCs w:val="24"/>
              </w:rPr>
              <w:t>00,000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Interest Payment</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£30,000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£30,000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£30,000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Project Other Increase</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w:t>
            </w:r>
            <w:r w:rsidR="00E729DF" w:rsidRPr="00C9281F">
              <w:rPr>
                <w:rFonts w:ascii="Arial" w:hAnsi="Arial" w:cs="Arial"/>
                <w:color w:val="000000" w:themeColor="text1"/>
                <w:sz w:val="24"/>
                <w:szCs w:val="24"/>
              </w:rPr>
              <w:t>0,000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w:t>
            </w:r>
            <w:r w:rsidR="00E729DF" w:rsidRPr="00C9281F">
              <w:rPr>
                <w:rFonts w:ascii="Arial" w:hAnsi="Arial" w:cs="Arial"/>
                <w:color w:val="000000" w:themeColor="text1"/>
                <w:sz w:val="24"/>
                <w:szCs w:val="24"/>
              </w:rPr>
              <w:t>0,000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w:t>
            </w:r>
            <w:r w:rsidR="00E729DF" w:rsidRPr="00C9281F">
              <w:rPr>
                <w:rFonts w:ascii="Arial" w:hAnsi="Arial" w:cs="Arial"/>
                <w:color w:val="000000" w:themeColor="text1"/>
                <w:sz w:val="24"/>
                <w:szCs w:val="24"/>
              </w:rPr>
              <w:t>0,000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Operating Expenses (Projected)</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£1,450,000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£1,300</w:t>
            </w:r>
            <w:r w:rsidR="00E729DF" w:rsidRPr="00C9281F">
              <w:rPr>
                <w:rFonts w:ascii="Arial" w:hAnsi="Arial" w:cs="Arial"/>
                <w:color w:val="000000" w:themeColor="text1"/>
                <w:sz w:val="24"/>
                <w:szCs w:val="24"/>
              </w:rPr>
              <w:t>,000</w:t>
            </w: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£1,322,400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Gross Profit</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-£424,000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-£171</w:t>
            </w:r>
            <w:r w:rsidR="00E729DF" w:rsidRPr="00C9281F">
              <w:rPr>
                <w:rFonts w:ascii="Arial" w:hAnsi="Arial" w:cs="Arial"/>
                <w:color w:val="000000" w:themeColor="text1"/>
                <w:sz w:val="24"/>
                <w:szCs w:val="24"/>
              </w:rPr>
              <w:t>,400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£31,920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Net Profit / (Loss)</w:t>
            </w:r>
          </w:p>
        </w:tc>
        <w:tc>
          <w:tcPr>
            <w:tcW w:w="1506" w:type="dxa"/>
            <w:hideMark/>
          </w:tcPr>
          <w:p w:rsidR="00E729DF" w:rsidRPr="00C9281F" w:rsidRDefault="00E729DF" w:rsidP="00EA79E1">
            <w:pPr>
              <w:spacing w:line="360" w:lineRule="auto"/>
              <w:rPr>
                <w:rFonts w:ascii="Arial" w:hAnsi="Arial" w:cs="Arial"/>
                <w:color w:val="000000" w:themeColor="text1"/>
                <w:sz w:val="24"/>
                <w:szCs w:val="24"/>
              </w:rPr>
            </w:pP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-£53</w:t>
            </w:r>
            <w:r w:rsidR="00E729DF" w:rsidRPr="00C9281F">
              <w:rPr>
                <w:rFonts w:ascii="Arial" w:hAnsi="Arial" w:cs="Arial"/>
                <w:color w:val="000000" w:themeColor="text1"/>
                <w:sz w:val="24"/>
                <w:szCs w:val="24"/>
              </w:rPr>
              <w:t>4,000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-£94</w:t>
            </w:r>
            <w:r w:rsidR="00E729DF" w:rsidRPr="00C9281F">
              <w:rPr>
                <w:rFonts w:ascii="Arial" w:hAnsi="Arial" w:cs="Arial"/>
                <w:color w:val="000000" w:themeColor="text1"/>
                <w:sz w:val="24"/>
                <w:szCs w:val="24"/>
              </w:rPr>
              <w:t>,400</w:t>
            </w:r>
          </w:p>
        </w:tc>
        <w:tc>
          <w:tcPr>
            <w:tcW w:w="1556" w:type="dxa"/>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£81,920</w:t>
            </w:r>
          </w:p>
        </w:tc>
      </w:tr>
      <w:tr w:rsidR="005F5D19" w:rsidRPr="00C9281F" w:rsidTr="00300B8B">
        <w:trPr>
          <w:trHeight w:val="359"/>
        </w:trPr>
        <w:tc>
          <w:tcPr>
            <w:tcW w:w="3871" w:type="dxa"/>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Net Profit Margin</w:t>
            </w:r>
          </w:p>
        </w:tc>
        <w:tc>
          <w:tcPr>
            <w:tcW w:w="1506" w:type="dxa"/>
            <w:noWrap/>
            <w:hideMark/>
          </w:tcPr>
          <w:p w:rsidR="00E729DF" w:rsidRPr="00C9281F" w:rsidRDefault="00E729DF"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w:t>
            </w:r>
          </w:p>
        </w:tc>
        <w:tc>
          <w:tcPr>
            <w:tcW w:w="1556" w:type="dxa"/>
            <w:noWrap/>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-52.04%</w:t>
            </w:r>
          </w:p>
        </w:tc>
        <w:tc>
          <w:tcPr>
            <w:tcW w:w="1556" w:type="dxa"/>
            <w:noWrap/>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-8.36%</w:t>
            </w:r>
          </w:p>
        </w:tc>
        <w:tc>
          <w:tcPr>
            <w:tcW w:w="1556" w:type="dxa"/>
            <w:noWrap/>
            <w:hideMark/>
          </w:tcPr>
          <w:p w:rsidR="00E729DF" w:rsidRPr="00C9281F" w:rsidRDefault="00EE594A"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t>6.04%</w:t>
            </w:r>
          </w:p>
        </w:tc>
      </w:tr>
    </w:tbl>
    <w:p w:rsidR="00E729DF" w:rsidRPr="00C9281F" w:rsidRDefault="00E729DF" w:rsidP="00EA79E1">
      <w:pPr>
        <w:spacing w:line="360" w:lineRule="auto"/>
        <w:jc w:val="both"/>
        <w:rPr>
          <w:rFonts w:ascii="Arial" w:hAnsi="Arial" w:cs="Arial"/>
          <w:color w:val="000000" w:themeColor="text1"/>
          <w:sz w:val="24"/>
          <w:szCs w:val="24"/>
        </w:rPr>
      </w:pPr>
    </w:p>
    <w:p w:rsidR="00EE594A" w:rsidRPr="00C9281F" w:rsidRDefault="008863F8" w:rsidP="00EA79E1">
      <w:pPr>
        <w:pStyle w:val="Titlu2"/>
        <w:spacing w:line="360" w:lineRule="auto"/>
        <w:rPr>
          <w:rFonts w:ascii="Arial" w:hAnsi="Arial" w:cs="Arial"/>
          <w:color w:val="000000" w:themeColor="text1"/>
          <w:sz w:val="24"/>
          <w:szCs w:val="24"/>
        </w:rPr>
      </w:pPr>
      <w:bookmarkStart w:id="14" w:name="_Toc159595644"/>
      <w:r w:rsidRPr="00C9281F">
        <w:rPr>
          <w:rFonts w:ascii="Arial" w:hAnsi="Arial" w:cs="Arial"/>
          <w:color w:val="000000" w:themeColor="text1"/>
          <w:sz w:val="24"/>
          <w:szCs w:val="24"/>
        </w:rPr>
        <w:t>Balance Sheet</w:t>
      </w:r>
      <w:bookmarkEnd w:id="14"/>
      <w:r w:rsidR="00EE594A" w:rsidRPr="00C9281F">
        <w:rPr>
          <w:rFonts w:ascii="Arial" w:hAnsi="Arial" w:cs="Arial"/>
          <w:color w:val="000000" w:themeColor="text1"/>
          <w:sz w:val="24"/>
          <w:szCs w:val="24"/>
        </w:rPr>
        <w:br/>
      </w:r>
    </w:p>
    <w:tbl>
      <w:tblPr>
        <w:tblStyle w:val="Tabelgril"/>
        <w:tblW w:w="10020" w:type="dxa"/>
        <w:tblLayout w:type="fixed"/>
        <w:tblLook w:val="0000" w:firstRow="0" w:lastRow="0" w:firstColumn="0" w:lastColumn="0" w:noHBand="0" w:noVBand="0"/>
      </w:tblPr>
      <w:tblGrid>
        <w:gridCol w:w="2684"/>
        <w:gridCol w:w="1840"/>
        <w:gridCol w:w="1725"/>
        <w:gridCol w:w="1955"/>
        <w:gridCol w:w="1816"/>
      </w:tblGrid>
      <w:tr w:rsidR="005F5D19" w:rsidRPr="00C9281F" w:rsidTr="00300B8B">
        <w:trPr>
          <w:trHeight w:val="379"/>
        </w:trPr>
        <w:tc>
          <w:tcPr>
            <w:tcW w:w="2684" w:type="dxa"/>
          </w:tcPr>
          <w:p w:rsidR="00EE594A" w:rsidRPr="00C9281F" w:rsidRDefault="00EE594A"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Balance Sheet</w:t>
            </w:r>
          </w:p>
        </w:tc>
        <w:tc>
          <w:tcPr>
            <w:tcW w:w="1840" w:type="dxa"/>
          </w:tcPr>
          <w:p w:rsidR="00EE594A" w:rsidRPr="00C9281F" w:rsidRDefault="00EE594A"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2023</w:t>
            </w:r>
          </w:p>
        </w:tc>
        <w:tc>
          <w:tcPr>
            <w:tcW w:w="1725" w:type="dxa"/>
          </w:tcPr>
          <w:p w:rsidR="00EE594A" w:rsidRPr="00C9281F" w:rsidRDefault="00EE594A"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2024</w:t>
            </w:r>
          </w:p>
        </w:tc>
        <w:tc>
          <w:tcPr>
            <w:tcW w:w="1955" w:type="dxa"/>
          </w:tcPr>
          <w:p w:rsidR="00EE594A" w:rsidRPr="00C9281F" w:rsidRDefault="00EE594A"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2025</w:t>
            </w:r>
          </w:p>
        </w:tc>
        <w:tc>
          <w:tcPr>
            <w:tcW w:w="1816" w:type="dxa"/>
          </w:tcPr>
          <w:p w:rsidR="00EE594A" w:rsidRPr="00C9281F" w:rsidRDefault="00EE594A"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2026</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Total Assets</w:t>
            </w:r>
          </w:p>
        </w:tc>
        <w:tc>
          <w:tcPr>
            <w:tcW w:w="1840"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£1,96</w:t>
            </w:r>
            <w:r w:rsidR="00EE594A" w:rsidRPr="00C9281F">
              <w:rPr>
                <w:rFonts w:ascii="Arial" w:hAnsi="Arial" w:cs="Arial"/>
                <w:color w:val="000000" w:themeColor="text1"/>
                <w:sz w:val="24"/>
                <w:szCs w:val="24"/>
              </w:rPr>
              <w:t>0,000</w:t>
            </w:r>
          </w:p>
        </w:tc>
        <w:tc>
          <w:tcPr>
            <w:tcW w:w="172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£2,025</w:t>
            </w:r>
            <w:r w:rsidR="00EE594A" w:rsidRPr="00C9281F">
              <w:rPr>
                <w:rFonts w:ascii="Arial" w:hAnsi="Arial" w:cs="Arial"/>
                <w:color w:val="000000" w:themeColor="text1"/>
                <w:sz w:val="24"/>
                <w:szCs w:val="24"/>
              </w:rPr>
              <w:t>,000</w:t>
            </w:r>
          </w:p>
        </w:tc>
        <w:tc>
          <w:tcPr>
            <w:tcW w:w="195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£2,075</w:t>
            </w:r>
            <w:r w:rsidR="00EE594A" w:rsidRPr="00C9281F">
              <w:rPr>
                <w:rFonts w:ascii="Arial" w:hAnsi="Arial" w:cs="Arial"/>
                <w:color w:val="000000" w:themeColor="text1"/>
                <w:sz w:val="24"/>
                <w:szCs w:val="24"/>
              </w:rPr>
              <w:t>,000</w:t>
            </w:r>
          </w:p>
        </w:tc>
        <w:tc>
          <w:tcPr>
            <w:tcW w:w="1816"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£2,215</w:t>
            </w:r>
            <w:r w:rsidR="00EE594A" w:rsidRPr="00C9281F">
              <w:rPr>
                <w:rFonts w:ascii="Arial" w:hAnsi="Arial" w:cs="Arial"/>
                <w:color w:val="000000" w:themeColor="text1"/>
                <w:sz w:val="24"/>
                <w:szCs w:val="24"/>
              </w:rPr>
              <w:t>,000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Current Assets</w:t>
            </w:r>
          </w:p>
        </w:tc>
        <w:tc>
          <w:tcPr>
            <w:tcW w:w="1840"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£50,000</w:t>
            </w:r>
          </w:p>
        </w:tc>
        <w:tc>
          <w:tcPr>
            <w:tcW w:w="172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£75,000</w:t>
            </w:r>
          </w:p>
        </w:tc>
        <w:tc>
          <w:tcPr>
            <w:tcW w:w="195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£125,000</w:t>
            </w:r>
          </w:p>
        </w:tc>
        <w:tc>
          <w:tcPr>
            <w:tcW w:w="1816"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£265,000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Property &amp; Equip.</w:t>
            </w:r>
          </w:p>
        </w:tc>
        <w:tc>
          <w:tcPr>
            <w:tcW w:w="1840"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£1,80</w:t>
            </w:r>
            <w:r w:rsidR="00EE594A" w:rsidRPr="00C9281F">
              <w:rPr>
                <w:rFonts w:ascii="Arial" w:hAnsi="Arial" w:cs="Arial"/>
                <w:color w:val="000000" w:themeColor="text1"/>
                <w:sz w:val="24"/>
                <w:szCs w:val="24"/>
              </w:rPr>
              <w:t>0,000</w:t>
            </w:r>
          </w:p>
        </w:tc>
        <w:tc>
          <w:tcPr>
            <w:tcW w:w="172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£1,80</w:t>
            </w:r>
            <w:r w:rsidR="00EE594A" w:rsidRPr="00C9281F">
              <w:rPr>
                <w:rFonts w:ascii="Arial" w:hAnsi="Arial" w:cs="Arial"/>
                <w:color w:val="000000" w:themeColor="text1"/>
                <w:sz w:val="24"/>
                <w:szCs w:val="24"/>
              </w:rPr>
              <w:t>0,000</w:t>
            </w:r>
          </w:p>
        </w:tc>
        <w:tc>
          <w:tcPr>
            <w:tcW w:w="195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£1,8</w:t>
            </w:r>
            <w:r w:rsidR="00EE594A" w:rsidRPr="00C9281F">
              <w:rPr>
                <w:rFonts w:ascii="Arial" w:hAnsi="Arial" w:cs="Arial"/>
                <w:color w:val="000000" w:themeColor="text1"/>
                <w:sz w:val="24"/>
                <w:szCs w:val="24"/>
              </w:rPr>
              <w:t>00,000</w:t>
            </w:r>
          </w:p>
        </w:tc>
        <w:tc>
          <w:tcPr>
            <w:tcW w:w="1816"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£1,8</w:t>
            </w:r>
            <w:r w:rsidR="00EE594A" w:rsidRPr="00C9281F">
              <w:rPr>
                <w:rFonts w:ascii="Arial" w:hAnsi="Arial" w:cs="Arial"/>
                <w:color w:val="000000" w:themeColor="text1"/>
                <w:sz w:val="24"/>
                <w:szCs w:val="24"/>
              </w:rPr>
              <w:t>00,000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Other Assets</w:t>
            </w:r>
          </w:p>
        </w:tc>
        <w:tc>
          <w:tcPr>
            <w:tcW w:w="1840"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£110,000</w:t>
            </w:r>
          </w:p>
        </w:tc>
        <w:tc>
          <w:tcPr>
            <w:tcW w:w="172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£150,000</w:t>
            </w:r>
          </w:p>
        </w:tc>
        <w:tc>
          <w:tcPr>
            <w:tcW w:w="195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£150,000</w:t>
            </w:r>
          </w:p>
        </w:tc>
        <w:tc>
          <w:tcPr>
            <w:tcW w:w="1816"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£150,000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Total Liabilities</w:t>
            </w:r>
          </w:p>
        </w:tc>
        <w:tc>
          <w:tcPr>
            <w:tcW w:w="1840"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£1,550,000</w:t>
            </w:r>
          </w:p>
        </w:tc>
        <w:tc>
          <w:tcPr>
            <w:tcW w:w="172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w:t>
            </w:r>
            <w:r w:rsidR="00C17512" w:rsidRPr="00C9281F">
              <w:rPr>
                <w:rFonts w:ascii="Arial" w:hAnsi="Arial" w:cs="Arial"/>
                <w:color w:val="000000" w:themeColor="text1"/>
                <w:sz w:val="24"/>
                <w:szCs w:val="24"/>
              </w:rPr>
              <w:t>48</w:t>
            </w:r>
            <w:r w:rsidRPr="00C9281F">
              <w:rPr>
                <w:rFonts w:ascii="Arial" w:hAnsi="Arial" w:cs="Arial"/>
                <w:color w:val="000000" w:themeColor="text1"/>
                <w:sz w:val="24"/>
                <w:szCs w:val="24"/>
              </w:rPr>
              <w:t>0,000</w:t>
            </w:r>
          </w:p>
        </w:tc>
        <w:tc>
          <w:tcPr>
            <w:tcW w:w="1955"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£1,28</w:t>
            </w:r>
            <w:r w:rsidR="00EE594A" w:rsidRPr="00C9281F">
              <w:rPr>
                <w:rFonts w:ascii="Arial" w:hAnsi="Arial" w:cs="Arial"/>
                <w:color w:val="000000" w:themeColor="text1"/>
                <w:sz w:val="24"/>
                <w:szCs w:val="24"/>
              </w:rPr>
              <w:t>0,000</w:t>
            </w:r>
          </w:p>
        </w:tc>
        <w:tc>
          <w:tcPr>
            <w:tcW w:w="1816"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£1,060</w:t>
            </w:r>
            <w:r w:rsidR="00EE594A" w:rsidRPr="00C9281F">
              <w:rPr>
                <w:rFonts w:ascii="Arial" w:hAnsi="Arial" w:cs="Arial"/>
                <w:color w:val="000000" w:themeColor="text1"/>
                <w:sz w:val="24"/>
                <w:szCs w:val="24"/>
              </w:rPr>
              <w:t>,000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 Current Liabilities</w:t>
            </w:r>
          </w:p>
        </w:tc>
        <w:tc>
          <w:tcPr>
            <w:tcW w:w="1840"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£50</w:t>
            </w:r>
            <w:r w:rsidR="00EE594A" w:rsidRPr="00C9281F">
              <w:rPr>
                <w:rFonts w:ascii="Arial" w:hAnsi="Arial" w:cs="Arial"/>
                <w:color w:val="000000" w:themeColor="text1"/>
                <w:sz w:val="24"/>
                <w:szCs w:val="24"/>
              </w:rPr>
              <w:t>,000</w:t>
            </w:r>
          </w:p>
        </w:tc>
        <w:tc>
          <w:tcPr>
            <w:tcW w:w="1725"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w:t>
            </w:r>
            <w:r w:rsidR="00EE594A" w:rsidRPr="00C9281F">
              <w:rPr>
                <w:rFonts w:ascii="Arial" w:hAnsi="Arial" w:cs="Arial"/>
                <w:color w:val="000000" w:themeColor="text1"/>
                <w:sz w:val="24"/>
                <w:szCs w:val="24"/>
              </w:rPr>
              <w:t>80,000</w:t>
            </w:r>
          </w:p>
        </w:tc>
        <w:tc>
          <w:tcPr>
            <w:tcW w:w="1955"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w:t>
            </w:r>
            <w:r w:rsidR="00EE594A" w:rsidRPr="00C9281F">
              <w:rPr>
                <w:rFonts w:ascii="Arial" w:hAnsi="Arial" w:cs="Arial"/>
                <w:color w:val="000000" w:themeColor="text1"/>
                <w:sz w:val="24"/>
                <w:szCs w:val="24"/>
              </w:rPr>
              <w:t>80,000</w:t>
            </w:r>
          </w:p>
        </w:tc>
        <w:tc>
          <w:tcPr>
            <w:tcW w:w="1816" w:type="dxa"/>
          </w:tcPr>
          <w:p w:rsidR="00EE594A" w:rsidRPr="00C9281F" w:rsidRDefault="00C17512"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w:t>
            </w:r>
            <w:r w:rsidR="00EE594A" w:rsidRPr="00C9281F">
              <w:rPr>
                <w:rFonts w:ascii="Arial" w:hAnsi="Arial" w:cs="Arial"/>
                <w:color w:val="000000" w:themeColor="text1"/>
                <w:sz w:val="24"/>
                <w:szCs w:val="24"/>
              </w:rPr>
              <w:t>80,000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 Long-term Debt Equity</w:t>
            </w:r>
          </w:p>
        </w:tc>
        <w:tc>
          <w:tcPr>
            <w:tcW w:w="1840"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£1,500,000</w:t>
            </w:r>
          </w:p>
        </w:tc>
        <w:tc>
          <w:tcPr>
            <w:tcW w:w="172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£1,400,000</w:t>
            </w:r>
          </w:p>
        </w:tc>
        <w:tc>
          <w:tcPr>
            <w:tcW w:w="1955"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£1,200,000</w:t>
            </w:r>
          </w:p>
        </w:tc>
        <w:tc>
          <w:tcPr>
            <w:tcW w:w="1816"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£980,000</w:t>
            </w:r>
          </w:p>
        </w:tc>
      </w:tr>
      <w:tr w:rsidR="005F5D19" w:rsidRPr="00C9281F" w:rsidTr="00300B8B">
        <w:trPr>
          <w:trHeight w:val="359"/>
        </w:trPr>
        <w:tc>
          <w:tcPr>
            <w:tcW w:w="2684"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Equity</w:t>
            </w:r>
          </w:p>
        </w:tc>
        <w:tc>
          <w:tcPr>
            <w:tcW w:w="1840"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£30</w:t>
            </w:r>
            <w:r w:rsidR="00EE594A" w:rsidRPr="00C9281F">
              <w:rPr>
                <w:rFonts w:ascii="Arial" w:hAnsi="Arial" w:cs="Arial"/>
                <w:color w:val="000000" w:themeColor="text1"/>
                <w:sz w:val="24"/>
                <w:szCs w:val="24"/>
              </w:rPr>
              <w:t>0,000</w:t>
            </w:r>
          </w:p>
        </w:tc>
        <w:tc>
          <w:tcPr>
            <w:tcW w:w="172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£375,000</w:t>
            </w:r>
          </w:p>
        </w:tc>
        <w:tc>
          <w:tcPr>
            <w:tcW w:w="1955" w:type="dxa"/>
          </w:tcPr>
          <w:p w:rsidR="00EE594A" w:rsidRPr="00C9281F" w:rsidRDefault="00EE594A"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£435,000</w:t>
            </w:r>
          </w:p>
        </w:tc>
        <w:tc>
          <w:tcPr>
            <w:tcW w:w="1816" w:type="dxa"/>
          </w:tcPr>
          <w:p w:rsidR="00EE594A"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£6</w:t>
            </w:r>
            <w:r w:rsidR="00EE594A" w:rsidRPr="00C9281F">
              <w:rPr>
                <w:rFonts w:ascii="Arial" w:hAnsi="Arial" w:cs="Arial"/>
                <w:color w:val="000000" w:themeColor="text1"/>
                <w:sz w:val="24"/>
                <w:szCs w:val="24"/>
              </w:rPr>
              <w:t>55,000</w:t>
            </w:r>
          </w:p>
        </w:tc>
      </w:tr>
    </w:tbl>
    <w:p w:rsidR="00EE594A" w:rsidRPr="00C9281F" w:rsidRDefault="00EE594A" w:rsidP="00EA79E1">
      <w:pPr>
        <w:spacing w:line="360" w:lineRule="auto"/>
        <w:jc w:val="both"/>
        <w:rPr>
          <w:rFonts w:ascii="Arial" w:hAnsi="Arial" w:cs="Arial"/>
          <w:color w:val="000000" w:themeColor="text1"/>
          <w:sz w:val="24"/>
          <w:szCs w:val="24"/>
        </w:rPr>
      </w:pPr>
    </w:p>
    <w:p w:rsidR="00A52224" w:rsidRPr="00C9281F" w:rsidRDefault="00444BF6" w:rsidP="00EA79E1">
      <w:pPr>
        <w:pStyle w:val="Titlu2"/>
        <w:spacing w:line="360" w:lineRule="auto"/>
        <w:jc w:val="both"/>
        <w:rPr>
          <w:rFonts w:ascii="Arial" w:hAnsi="Arial" w:cs="Arial"/>
          <w:color w:val="000000" w:themeColor="text1"/>
          <w:sz w:val="24"/>
          <w:szCs w:val="24"/>
        </w:rPr>
      </w:pPr>
      <w:bookmarkStart w:id="15" w:name="_Toc159595645"/>
      <w:r w:rsidRPr="00C9281F">
        <w:rPr>
          <w:rFonts w:ascii="Arial" w:hAnsi="Arial" w:cs="Arial"/>
          <w:color w:val="000000" w:themeColor="text1"/>
          <w:sz w:val="24"/>
          <w:szCs w:val="24"/>
        </w:rPr>
        <w:t>Cash Flow Statements</w:t>
      </w:r>
      <w:bookmarkEnd w:id="15"/>
    </w:p>
    <w:p w:rsidR="00444BF6" w:rsidRPr="00C9281F" w:rsidRDefault="00444BF6" w:rsidP="00EA79E1">
      <w:pPr>
        <w:spacing w:line="360" w:lineRule="auto"/>
        <w:jc w:val="both"/>
        <w:rPr>
          <w:rFonts w:ascii="Arial" w:hAnsi="Arial" w:cs="Arial"/>
          <w:color w:val="000000" w:themeColor="text1"/>
          <w:sz w:val="24"/>
          <w:szCs w:val="24"/>
        </w:rPr>
      </w:pPr>
    </w:p>
    <w:tbl>
      <w:tblPr>
        <w:tblStyle w:val="Tabelgril"/>
        <w:tblW w:w="10046" w:type="dxa"/>
        <w:tblLayout w:type="fixed"/>
        <w:tblLook w:val="0000" w:firstRow="0" w:lastRow="0" w:firstColumn="0" w:lastColumn="0" w:noHBand="0" w:noVBand="0"/>
      </w:tblPr>
      <w:tblGrid>
        <w:gridCol w:w="3867"/>
        <w:gridCol w:w="1660"/>
        <w:gridCol w:w="1439"/>
        <w:gridCol w:w="1549"/>
        <w:gridCol w:w="1531"/>
      </w:tblGrid>
      <w:tr w:rsidR="005F5D19" w:rsidRPr="00C9281F" w:rsidTr="00300B8B">
        <w:trPr>
          <w:trHeight w:val="733"/>
        </w:trPr>
        <w:tc>
          <w:tcPr>
            <w:tcW w:w="3867" w:type="dxa"/>
          </w:tcPr>
          <w:p w:rsidR="00444BF6" w:rsidRPr="00C9281F" w:rsidRDefault="00444BF6"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Cash Flow Analysis</w:t>
            </w:r>
          </w:p>
        </w:tc>
        <w:tc>
          <w:tcPr>
            <w:tcW w:w="1660" w:type="dxa"/>
          </w:tcPr>
          <w:p w:rsidR="00444BF6" w:rsidRPr="00C9281F" w:rsidRDefault="00444BF6"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2023</w:t>
            </w:r>
          </w:p>
        </w:tc>
        <w:tc>
          <w:tcPr>
            <w:tcW w:w="1439" w:type="dxa"/>
          </w:tcPr>
          <w:p w:rsidR="00444BF6" w:rsidRPr="00C9281F" w:rsidRDefault="00444BF6"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2024</w:t>
            </w:r>
          </w:p>
        </w:tc>
        <w:tc>
          <w:tcPr>
            <w:tcW w:w="1549" w:type="dxa"/>
          </w:tcPr>
          <w:p w:rsidR="00444BF6" w:rsidRPr="00C9281F" w:rsidRDefault="00444BF6"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2025</w:t>
            </w:r>
          </w:p>
        </w:tc>
        <w:tc>
          <w:tcPr>
            <w:tcW w:w="1531" w:type="dxa"/>
          </w:tcPr>
          <w:p w:rsidR="00444BF6" w:rsidRPr="00C9281F" w:rsidRDefault="00444BF6" w:rsidP="00EA79E1">
            <w:pPr>
              <w:spacing w:after="160" w:line="360" w:lineRule="auto"/>
              <w:rPr>
                <w:rFonts w:ascii="Arial" w:hAnsi="Arial" w:cs="Arial"/>
                <w:b/>
                <w:bCs/>
                <w:color w:val="000000" w:themeColor="text1"/>
                <w:sz w:val="24"/>
                <w:szCs w:val="24"/>
              </w:rPr>
            </w:pPr>
            <w:r w:rsidRPr="00C9281F">
              <w:rPr>
                <w:rFonts w:ascii="Arial" w:hAnsi="Arial" w:cs="Arial"/>
                <w:b/>
                <w:bCs/>
                <w:color w:val="000000" w:themeColor="text1"/>
                <w:sz w:val="24"/>
                <w:szCs w:val="24"/>
              </w:rPr>
              <w:t>2026</w:t>
            </w:r>
          </w:p>
        </w:tc>
      </w:tr>
      <w:tr w:rsidR="005F5D19" w:rsidRPr="00C9281F" w:rsidTr="00300B8B">
        <w:trPr>
          <w:trHeight w:val="697"/>
        </w:trPr>
        <w:tc>
          <w:tcPr>
            <w:tcW w:w="3867"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Net Cash Flow from Operations</w:t>
            </w:r>
          </w:p>
        </w:tc>
        <w:tc>
          <w:tcPr>
            <w:tcW w:w="1660"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-£100,000</w:t>
            </w:r>
          </w:p>
        </w:tc>
        <w:tc>
          <w:tcPr>
            <w:tcW w:w="143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£55,000</w:t>
            </w:r>
          </w:p>
        </w:tc>
        <w:tc>
          <w:tcPr>
            <w:tcW w:w="154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£85,000</w:t>
            </w:r>
          </w:p>
        </w:tc>
        <w:tc>
          <w:tcPr>
            <w:tcW w:w="1531"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£125,000</w:t>
            </w:r>
          </w:p>
        </w:tc>
      </w:tr>
      <w:tr w:rsidR="005F5D19" w:rsidRPr="00C9281F" w:rsidTr="00300B8B">
        <w:trPr>
          <w:trHeight w:val="697"/>
        </w:trPr>
        <w:tc>
          <w:tcPr>
            <w:tcW w:w="3867"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Capital Expenditures</w:t>
            </w:r>
          </w:p>
        </w:tc>
        <w:tc>
          <w:tcPr>
            <w:tcW w:w="1660"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£200,000</w:t>
            </w:r>
          </w:p>
        </w:tc>
        <w:tc>
          <w:tcPr>
            <w:tcW w:w="143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£300,000</w:t>
            </w:r>
          </w:p>
        </w:tc>
        <w:tc>
          <w:tcPr>
            <w:tcW w:w="1549" w:type="dxa"/>
          </w:tcPr>
          <w:p w:rsidR="00444BF6" w:rsidRPr="00C9281F" w:rsidRDefault="00444BF6" w:rsidP="00EA79E1">
            <w:pPr>
              <w:spacing w:after="160" w:line="360" w:lineRule="auto"/>
              <w:rPr>
                <w:rFonts w:ascii="Arial" w:hAnsi="Arial" w:cs="Arial"/>
                <w:color w:val="000000" w:themeColor="text1"/>
                <w:sz w:val="24"/>
                <w:szCs w:val="24"/>
              </w:rPr>
            </w:pPr>
          </w:p>
        </w:tc>
        <w:tc>
          <w:tcPr>
            <w:tcW w:w="1531" w:type="dxa"/>
          </w:tcPr>
          <w:p w:rsidR="00444BF6" w:rsidRPr="00C9281F" w:rsidRDefault="00444BF6" w:rsidP="00EA79E1">
            <w:pPr>
              <w:spacing w:after="160" w:line="360" w:lineRule="auto"/>
              <w:rPr>
                <w:rFonts w:ascii="Arial" w:hAnsi="Arial" w:cs="Arial"/>
                <w:color w:val="000000" w:themeColor="text1"/>
                <w:sz w:val="24"/>
                <w:szCs w:val="24"/>
              </w:rPr>
            </w:pPr>
          </w:p>
        </w:tc>
      </w:tr>
      <w:tr w:rsidR="005F5D19" w:rsidRPr="00C9281F" w:rsidTr="00300B8B">
        <w:trPr>
          <w:trHeight w:val="697"/>
        </w:trPr>
        <w:tc>
          <w:tcPr>
            <w:tcW w:w="3867"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Bank Loan</w:t>
            </w:r>
          </w:p>
        </w:tc>
        <w:tc>
          <w:tcPr>
            <w:tcW w:w="1660" w:type="dxa"/>
          </w:tcPr>
          <w:p w:rsidR="00444BF6" w:rsidRPr="00C9281F" w:rsidRDefault="00444BF6" w:rsidP="00EA79E1">
            <w:pPr>
              <w:spacing w:after="160" w:line="360" w:lineRule="auto"/>
              <w:rPr>
                <w:rFonts w:ascii="Arial" w:hAnsi="Arial" w:cs="Arial"/>
                <w:color w:val="000000" w:themeColor="text1"/>
                <w:sz w:val="24"/>
                <w:szCs w:val="24"/>
              </w:rPr>
            </w:pPr>
          </w:p>
        </w:tc>
        <w:tc>
          <w:tcPr>
            <w:tcW w:w="143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£350,000</w:t>
            </w:r>
          </w:p>
        </w:tc>
        <w:tc>
          <w:tcPr>
            <w:tcW w:w="1549" w:type="dxa"/>
          </w:tcPr>
          <w:p w:rsidR="00444BF6" w:rsidRPr="00C9281F" w:rsidRDefault="00444BF6" w:rsidP="00EA79E1">
            <w:pPr>
              <w:spacing w:after="160" w:line="360" w:lineRule="auto"/>
              <w:rPr>
                <w:rFonts w:ascii="Arial" w:hAnsi="Arial" w:cs="Arial"/>
                <w:color w:val="000000" w:themeColor="text1"/>
                <w:sz w:val="24"/>
                <w:szCs w:val="24"/>
              </w:rPr>
            </w:pPr>
          </w:p>
        </w:tc>
        <w:tc>
          <w:tcPr>
            <w:tcW w:w="1531" w:type="dxa"/>
          </w:tcPr>
          <w:p w:rsidR="00444BF6" w:rsidRPr="00C9281F" w:rsidRDefault="00444BF6" w:rsidP="00EA79E1">
            <w:pPr>
              <w:spacing w:after="160" w:line="360" w:lineRule="auto"/>
              <w:rPr>
                <w:rFonts w:ascii="Arial" w:hAnsi="Arial" w:cs="Arial"/>
                <w:color w:val="000000" w:themeColor="text1"/>
                <w:sz w:val="24"/>
                <w:szCs w:val="24"/>
              </w:rPr>
            </w:pPr>
          </w:p>
        </w:tc>
      </w:tr>
      <w:tr w:rsidR="005F5D19" w:rsidRPr="00C9281F" w:rsidTr="00300B8B">
        <w:trPr>
          <w:trHeight w:val="697"/>
        </w:trPr>
        <w:tc>
          <w:tcPr>
            <w:tcW w:w="3867"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Net Profit / (Loss)</w:t>
            </w:r>
          </w:p>
        </w:tc>
        <w:tc>
          <w:tcPr>
            <w:tcW w:w="1660" w:type="dxa"/>
          </w:tcPr>
          <w:p w:rsidR="00444BF6" w:rsidRPr="00C9281F" w:rsidRDefault="00444BF6" w:rsidP="00EA79E1">
            <w:pPr>
              <w:spacing w:after="160" w:line="360" w:lineRule="auto"/>
              <w:rPr>
                <w:rFonts w:ascii="Arial" w:hAnsi="Arial" w:cs="Arial"/>
                <w:color w:val="000000" w:themeColor="text1"/>
                <w:sz w:val="24"/>
                <w:szCs w:val="24"/>
              </w:rPr>
            </w:pPr>
          </w:p>
        </w:tc>
        <w:tc>
          <w:tcPr>
            <w:tcW w:w="143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£-534,000</w:t>
            </w:r>
          </w:p>
        </w:tc>
        <w:tc>
          <w:tcPr>
            <w:tcW w:w="154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-£94,400</w:t>
            </w:r>
          </w:p>
        </w:tc>
        <w:tc>
          <w:tcPr>
            <w:tcW w:w="1531"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£81,920</w:t>
            </w:r>
          </w:p>
        </w:tc>
      </w:tr>
      <w:tr w:rsidR="005F5D19" w:rsidRPr="00C9281F" w:rsidTr="00300B8B">
        <w:trPr>
          <w:trHeight w:val="697"/>
        </w:trPr>
        <w:tc>
          <w:tcPr>
            <w:tcW w:w="3867"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Net Cash Flow (Change in Cash Balance)</w:t>
            </w:r>
          </w:p>
        </w:tc>
        <w:tc>
          <w:tcPr>
            <w:tcW w:w="1660"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-£100,000</w:t>
            </w:r>
          </w:p>
        </w:tc>
        <w:tc>
          <w:tcPr>
            <w:tcW w:w="143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-£479,000</w:t>
            </w:r>
          </w:p>
        </w:tc>
        <w:tc>
          <w:tcPr>
            <w:tcW w:w="1549"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-£9,400</w:t>
            </w:r>
          </w:p>
        </w:tc>
        <w:tc>
          <w:tcPr>
            <w:tcW w:w="1531" w:type="dxa"/>
          </w:tcPr>
          <w:p w:rsidR="00444BF6" w:rsidRPr="00C9281F" w:rsidRDefault="00444BF6" w:rsidP="00EA79E1">
            <w:pPr>
              <w:spacing w:after="160" w:line="360" w:lineRule="auto"/>
              <w:rPr>
                <w:rFonts w:ascii="Arial" w:hAnsi="Arial" w:cs="Arial"/>
                <w:color w:val="000000" w:themeColor="text1"/>
                <w:sz w:val="24"/>
                <w:szCs w:val="24"/>
              </w:rPr>
            </w:pPr>
            <w:r w:rsidRPr="00C9281F">
              <w:rPr>
                <w:rFonts w:ascii="Arial" w:hAnsi="Arial" w:cs="Arial"/>
                <w:color w:val="000000" w:themeColor="text1"/>
                <w:sz w:val="24"/>
                <w:szCs w:val="24"/>
              </w:rPr>
              <w:t>£206,920</w:t>
            </w:r>
          </w:p>
        </w:tc>
      </w:tr>
    </w:tbl>
    <w:p w:rsidR="00444BF6" w:rsidRPr="00C9281F" w:rsidRDefault="00444BF6" w:rsidP="00EA79E1">
      <w:pPr>
        <w:spacing w:line="360" w:lineRule="auto"/>
        <w:jc w:val="both"/>
        <w:rPr>
          <w:rFonts w:ascii="Arial" w:hAnsi="Arial" w:cs="Arial"/>
          <w:color w:val="000000" w:themeColor="text1"/>
          <w:sz w:val="24"/>
          <w:szCs w:val="24"/>
        </w:rPr>
      </w:pPr>
    </w:p>
    <w:p w:rsidR="00444BF6" w:rsidRPr="00C9281F" w:rsidRDefault="00C17512" w:rsidP="00EA79E1">
      <w:pPr>
        <w:pStyle w:val="Titlu1"/>
        <w:spacing w:line="360" w:lineRule="auto"/>
        <w:jc w:val="both"/>
        <w:rPr>
          <w:rFonts w:ascii="Arial" w:hAnsi="Arial" w:cs="Arial"/>
          <w:color w:val="000000" w:themeColor="text1"/>
          <w:sz w:val="24"/>
          <w:szCs w:val="24"/>
        </w:rPr>
      </w:pPr>
      <w:bookmarkStart w:id="16" w:name="_Toc159595646"/>
      <w:r w:rsidRPr="00C9281F">
        <w:rPr>
          <w:rFonts w:ascii="Arial" w:hAnsi="Arial" w:cs="Arial"/>
          <w:color w:val="000000" w:themeColor="text1"/>
          <w:sz w:val="24"/>
          <w:szCs w:val="24"/>
        </w:rPr>
        <w:t>Risk Assessment</w:t>
      </w:r>
      <w:bookmarkEnd w:id="16"/>
    </w:p>
    <w:p w:rsidR="00C17512" w:rsidRPr="00C9281F" w:rsidRDefault="00C17512" w:rsidP="00EA79E1">
      <w:pPr>
        <w:pStyle w:val="Titlu2"/>
        <w:spacing w:line="360" w:lineRule="auto"/>
        <w:jc w:val="both"/>
        <w:rPr>
          <w:rFonts w:ascii="Arial" w:hAnsi="Arial" w:cs="Arial"/>
          <w:color w:val="000000" w:themeColor="text1"/>
          <w:sz w:val="24"/>
          <w:szCs w:val="24"/>
        </w:rPr>
      </w:pPr>
      <w:bookmarkStart w:id="17" w:name="_Toc159595647"/>
      <w:r w:rsidRPr="00C9281F">
        <w:rPr>
          <w:rFonts w:ascii="Arial" w:hAnsi="Arial" w:cs="Arial"/>
          <w:color w:val="000000" w:themeColor="text1"/>
          <w:sz w:val="24"/>
          <w:szCs w:val="24"/>
        </w:rPr>
        <w:t>Competition (High Impact)</w:t>
      </w:r>
      <w:bookmarkEnd w:id="17"/>
    </w:p>
    <w:p w:rsidR="00C17512" w:rsidRPr="00C9281F" w:rsidRDefault="00C17512"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In order to mitigate this Seacrest Lodge can showcase their newest attractions on their social media channel. Targeted ads can also be strategized in order to deliver the message to the potential guests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Hollenbeck </w:t>
      </w:r>
      <w:r w:rsidR="00EA79E1" w:rsidRPr="00C9281F">
        <w:rPr>
          <w:rFonts w:ascii="Arial" w:hAnsi="Arial" w:cs="Arial"/>
          <w:i/>
          <w:color w:val="000000" w:themeColor="text1"/>
          <w:sz w:val="24"/>
          <w:szCs w:val="24"/>
          <w:lang w:val="en-GB"/>
        </w:rPr>
        <w:t xml:space="preserve">et al. </w:t>
      </w:r>
      <w:r w:rsidR="00EA79E1" w:rsidRPr="00C9281F">
        <w:rPr>
          <w:rFonts w:ascii="Arial" w:hAnsi="Arial" w:cs="Arial"/>
          <w:color w:val="000000" w:themeColor="text1"/>
          <w:sz w:val="24"/>
          <w:szCs w:val="24"/>
          <w:lang w:val="en-GB"/>
        </w:rPr>
        <w:t>2019).</w:t>
      </w:r>
    </w:p>
    <w:p w:rsidR="00C17512" w:rsidRPr="00C9281F" w:rsidRDefault="00C17512" w:rsidP="00EA79E1">
      <w:pPr>
        <w:pStyle w:val="Titlu2"/>
        <w:spacing w:line="360" w:lineRule="auto"/>
        <w:jc w:val="both"/>
        <w:rPr>
          <w:rFonts w:ascii="Arial" w:hAnsi="Arial" w:cs="Arial"/>
          <w:color w:val="000000" w:themeColor="text1"/>
          <w:sz w:val="24"/>
          <w:szCs w:val="24"/>
        </w:rPr>
      </w:pPr>
      <w:bookmarkStart w:id="18" w:name="_Toc159595648"/>
      <w:r w:rsidRPr="00C9281F">
        <w:rPr>
          <w:rFonts w:ascii="Arial" w:hAnsi="Arial" w:cs="Arial"/>
          <w:color w:val="000000" w:themeColor="text1"/>
          <w:sz w:val="24"/>
          <w:szCs w:val="24"/>
        </w:rPr>
        <w:t>Resources (High Impact)</w:t>
      </w:r>
      <w:bookmarkEnd w:id="18"/>
    </w:p>
    <w:p w:rsidR="00C17512" w:rsidRPr="00C9281F" w:rsidRDefault="00C17512"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Since the lodge is operating at a loss, Japanese Kaizen practices</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García-Alcaraz </w:t>
      </w:r>
      <w:r w:rsidR="00EA79E1" w:rsidRPr="00C9281F">
        <w:rPr>
          <w:rFonts w:ascii="Arial" w:hAnsi="Arial" w:cs="Arial"/>
          <w:i/>
          <w:color w:val="000000" w:themeColor="text1"/>
          <w:sz w:val="24"/>
          <w:szCs w:val="24"/>
          <w:lang w:val="en-GB"/>
        </w:rPr>
        <w:t xml:space="preserve">et al. </w:t>
      </w:r>
      <w:r w:rsidR="00EA79E1" w:rsidRPr="00C9281F">
        <w:rPr>
          <w:rFonts w:ascii="Arial" w:hAnsi="Arial" w:cs="Arial"/>
          <w:color w:val="000000" w:themeColor="text1"/>
          <w:sz w:val="24"/>
          <w:szCs w:val="24"/>
          <w:lang w:val="en-GB"/>
        </w:rPr>
        <w:t>2017)</w:t>
      </w:r>
      <w:r w:rsidRPr="00C9281F">
        <w:rPr>
          <w:rFonts w:ascii="Arial" w:hAnsi="Arial" w:cs="Arial"/>
          <w:color w:val="000000" w:themeColor="text1"/>
          <w:sz w:val="24"/>
          <w:szCs w:val="24"/>
        </w:rPr>
        <w:t xml:space="preserve"> and quality management must be put into place in order to increase operational efficiency and decrease wastage of time and resources. </w:t>
      </w:r>
    </w:p>
    <w:p w:rsidR="00C17512" w:rsidRPr="00C9281F" w:rsidRDefault="00C17512" w:rsidP="00EA79E1">
      <w:pPr>
        <w:pStyle w:val="Titlu2"/>
        <w:spacing w:line="360" w:lineRule="auto"/>
        <w:jc w:val="both"/>
        <w:rPr>
          <w:rFonts w:ascii="Arial" w:hAnsi="Arial" w:cs="Arial"/>
          <w:color w:val="000000" w:themeColor="text1"/>
          <w:sz w:val="24"/>
          <w:szCs w:val="24"/>
        </w:rPr>
      </w:pPr>
      <w:bookmarkStart w:id="19" w:name="_Toc159595649"/>
      <w:r w:rsidRPr="00C9281F">
        <w:rPr>
          <w:rFonts w:ascii="Arial" w:hAnsi="Arial" w:cs="Arial"/>
          <w:color w:val="000000" w:themeColor="text1"/>
          <w:sz w:val="24"/>
          <w:szCs w:val="24"/>
        </w:rPr>
        <w:t>Marketing (High Impact)</w:t>
      </w:r>
      <w:bookmarkEnd w:id="19"/>
    </w:p>
    <w:p w:rsidR="00C17512" w:rsidRPr="00C9281F" w:rsidRDefault="00C17512"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Marketing can be done through Instagram, Tiktok and Facebook apps. Viewer engagement and comments can be tracked in order to allocate the maximum budget to the social media app that generates the most engagement.</w:t>
      </w:r>
    </w:p>
    <w:p w:rsidR="00C17512" w:rsidRPr="00C9281F" w:rsidRDefault="008863F8" w:rsidP="00EA79E1">
      <w:pPr>
        <w:pStyle w:val="Titlu1"/>
        <w:spacing w:line="360" w:lineRule="auto"/>
        <w:jc w:val="both"/>
        <w:rPr>
          <w:rFonts w:ascii="Arial" w:hAnsi="Arial" w:cs="Arial"/>
          <w:color w:val="000000" w:themeColor="text1"/>
          <w:sz w:val="24"/>
          <w:szCs w:val="24"/>
        </w:rPr>
      </w:pPr>
      <w:bookmarkStart w:id="20" w:name="_Toc159595650"/>
      <w:r w:rsidRPr="00C9281F">
        <w:rPr>
          <w:rFonts w:ascii="Arial" w:hAnsi="Arial" w:cs="Arial"/>
          <w:color w:val="000000" w:themeColor="text1"/>
          <w:sz w:val="24"/>
          <w:szCs w:val="24"/>
        </w:rPr>
        <w:t>Conclusion</w:t>
      </w:r>
      <w:bookmarkEnd w:id="20"/>
    </w:p>
    <w:p w:rsidR="008863F8" w:rsidRPr="00C9281F" w:rsidRDefault="008863F8" w:rsidP="00EA79E1">
      <w:pPr>
        <w:spacing w:line="360" w:lineRule="auto"/>
        <w:jc w:val="both"/>
        <w:rPr>
          <w:rFonts w:ascii="Arial" w:hAnsi="Arial" w:cs="Arial"/>
          <w:color w:val="000000" w:themeColor="text1"/>
          <w:sz w:val="24"/>
          <w:szCs w:val="24"/>
        </w:rPr>
      </w:pPr>
      <w:r w:rsidRPr="00C9281F">
        <w:rPr>
          <w:rFonts w:ascii="Arial" w:hAnsi="Arial" w:cs="Arial"/>
          <w:color w:val="000000" w:themeColor="text1"/>
          <w:sz w:val="24"/>
          <w:szCs w:val="24"/>
        </w:rPr>
        <w:t>This turnaround strategy needs to be implemented with immediate effect. Seacrest should also test the response and guest turnout at various stages of the implementation to understand if any change is taking place at all or is it all in vain. The newer attractions can help the lodge take that competitive edge whilst also offering something refreshing to enthusiasts as well as the younger population. The membership programs and promotional strategies will also help drive in long-term members and these can particularly help with the word-to-mouth advertising</w:t>
      </w:r>
      <w:r w:rsidR="00EA79E1" w:rsidRPr="00C9281F">
        <w:rPr>
          <w:rFonts w:ascii="Arial" w:hAnsi="Arial" w:cs="Arial"/>
          <w:color w:val="000000" w:themeColor="text1"/>
          <w:sz w:val="24"/>
          <w:szCs w:val="24"/>
        </w:rPr>
        <w:t xml:space="preserve"> (</w:t>
      </w:r>
      <w:r w:rsidR="00EA79E1" w:rsidRPr="00C9281F">
        <w:rPr>
          <w:rFonts w:ascii="Arial" w:hAnsi="Arial" w:cs="Arial"/>
          <w:color w:val="000000" w:themeColor="text1"/>
          <w:sz w:val="24"/>
          <w:szCs w:val="24"/>
          <w:lang w:val="en-GB"/>
        </w:rPr>
        <w:t xml:space="preserve">Sanchez-Casado </w:t>
      </w:r>
      <w:r w:rsidR="00EA79E1" w:rsidRPr="00C9281F">
        <w:rPr>
          <w:rFonts w:ascii="Arial" w:hAnsi="Arial" w:cs="Arial"/>
          <w:i/>
          <w:color w:val="000000" w:themeColor="text1"/>
          <w:sz w:val="24"/>
          <w:szCs w:val="24"/>
          <w:lang w:val="en-GB"/>
        </w:rPr>
        <w:t>et al.</w:t>
      </w:r>
      <w:r w:rsidR="00EA79E1" w:rsidRPr="00C9281F">
        <w:rPr>
          <w:rFonts w:ascii="Arial" w:hAnsi="Arial" w:cs="Arial"/>
          <w:color w:val="000000" w:themeColor="text1"/>
          <w:sz w:val="24"/>
          <w:szCs w:val="24"/>
          <w:lang w:val="en-GB"/>
        </w:rPr>
        <w:t xml:space="preserve"> 2019)</w:t>
      </w:r>
      <w:r w:rsidRPr="00C9281F">
        <w:rPr>
          <w:rFonts w:ascii="Arial" w:hAnsi="Arial" w:cs="Arial"/>
          <w:color w:val="000000" w:themeColor="text1"/>
          <w:sz w:val="24"/>
          <w:szCs w:val="24"/>
        </w:rPr>
        <w:t xml:space="preserve">. Moreover, the spa and the state-of-the-art gym also add a bit of structure to the lodge itself as guests can enjoy these facilities from the comfort of the lodge. If these strategies are carefully and strategically implemented, Seacrest can transform from a forgotten gem back into a popular vacation destination. </w:t>
      </w:r>
    </w:p>
    <w:p w:rsidR="008863F8" w:rsidRPr="00C9281F" w:rsidRDefault="008863F8" w:rsidP="00EA79E1">
      <w:pPr>
        <w:spacing w:line="360" w:lineRule="auto"/>
        <w:rPr>
          <w:rFonts w:ascii="Arial" w:hAnsi="Arial" w:cs="Arial"/>
          <w:color w:val="000000" w:themeColor="text1"/>
          <w:sz w:val="24"/>
          <w:szCs w:val="24"/>
        </w:rPr>
      </w:pPr>
      <w:r w:rsidRPr="00C9281F">
        <w:rPr>
          <w:rFonts w:ascii="Arial" w:hAnsi="Arial" w:cs="Arial"/>
          <w:color w:val="000000" w:themeColor="text1"/>
          <w:sz w:val="24"/>
          <w:szCs w:val="24"/>
        </w:rPr>
        <w:br w:type="page"/>
      </w:r>
    </w:p>
    <w:p w:rsidR="00EA79E1" w:rsidRPr="00C9281F" w:rsidRDefault="008863F8" w:rsidP="00EA79E1">
      <w:pPr>
        <w:pStyle w:val="Titlu1"/>
        <w:spacing w:line="360" w:lineRule="auto"/>
        <w:rPr>
          <w:rFonts w:ascii="Arial" w:hAnsi="Arial" w:cs="Arial"/>
          <w:color w:val="000000" w:themeColor="text1"/>
          <w:sz w:val="24"/>
          <w:szCs w:val="24"/>
        </w:rPr>
      </w:pPr>
      <w:bookmarkStart w:id="21" w:name="_Toc159595651"/>
      <w:r w:rsidRPr="00C9281F">
        <w:rPr>
          <w:rFonts w:ascii="Arial" w:hAnsi="Arial" w:cs="Arial"/>
          <w:color w:val="000000" w:themeColor="text1"/>
          <w:sz w:val="24"/>
          <w:szCs w:val="24"/>
        </w:rPr>
        <w:t>References</w:t>
      </w:r>
      <w:bookmarkEnd w:id="21"/>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Abdelhamied, H.H.S., 2019. The impact of training activities on quality of service, customer satisfaction and behavioral intention. </w:t>
      </w:r>
      <w:r w:rsidRPr="00C9281F">
        <w:rPr>
          <w:rFonts w:ascii="Arial" w:hAnsi="Arial" w:cs="Arial"/>
          <w:i/>
          <w:iCs/>
          <w:sz w:val="24"/>
          <w:szCs w:val="24"/>
          <w:shd w:val="clear" w:color="auto" w:fill="FFFFFF"/>
        </w:rPr>
        <w:t>Journal of Tourism and Hospitality Management</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7</w:t>
      </w:r>
      <w:r w:rsidRPr="00C9281F">
        <w:rPr>
          <w:rFonts w:ascii="Arial" w:hAnsi="Arial" w:cs="Arial"/>
          <w:sz w:val="24"/>
          <w:szCs w:val="24"/>
          <w:shd w:val="clear" w:color="auto" w:fill="FFFFFF"/>
        </w:rPr>
        <w:t>(1), pp.135-148.</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Altig, D., Baker, S., Barrero, J.M., Bloom, N., Bunn, P., Chen, S., Davis, S.J., Leather, J., Meyer, B., Mihaylov, E. and Mizen, P., 2020. Economic uncertainty before and during the COVID-19 pandemic. </w:t>
      </w:r>
      <w:r w:rsidRPr="00C9281F">
        <w:rPr>
          <w:rFonts w:ascii="Arial" w:hAnsi="Arial" w:cs="Arial"/>
          <w:i/>
          <w:iCs/>
          <w:sz w:val="24"/>
          <w:szCs w:val="24"/>
          <w:shd w:val="clear" w:color="auto" w:fill="FFFFFF"/>
        </w:rPr>
        <w:t>Journal of Public Economics</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191</w:t>
      </w:r>
      <w:r w:rsidRPr="00C9281F">
        <w:rPr>
          <w:rFonts w:ascii="Arial" w:hAnsi="Arial" w:cs="Arial"/>
          <w:sz w:val="24"/>
          <w:szCs w:val="24"/>
          <w:shd w:val="clear" w:color="auto" w:fill="FFFFFF"/>
        </w:rPr>
        <w:t>, p.104274.</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Appel, G., Grewal, L., Hadi, R. and Stephen, A.T., 2020. The future of social media in marketing. </w:t>
      </w:r>
      <w:r w:rsidRPr="00C9281F">
        <w:rPr>
          <w:rFonts w:ascii="Arial" w:hAnsi="Arial" w:cs="Arial"/>
          <w:i/>
          <w:iCs/>
          <w:sz w:val="24"/>
          <w:szCs w:val="24"/>
          <w:shd w:val="clear" w:color="auto" w:fill="FFFFFF"/>
        </w:rPr>
        <w:t>Journal of the Academy of Marketing science</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48</w:t>
      </w:r>
      <w:r w:rsidRPr="00C9281F">
        <w:rPr>
          <w:rFonts w:ascii="Arial" w:hAnsi="Arial" w:cs="Arial"/>
          <w:sz w:val="24"/>
          <w:szCs w:val="24"/>
          <w:shd w:val="clear" w:color="auto" w:fill="FFFFFF"/>
        </w:rPr>
        <w:t>(1), pp.79-95.</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Artana, I.M. and Wiagustini, L.P., 2018. Formulation Process Of Turnaround Strategy To Overcome Financial Distress In Pt. Pn. </w:t>
      </w:r>
      <w:r w:rsidRPr="00C9281F">
        <w:rPr>
          <w:rFonts w:ascii="Arial" w:hAnsi="Arial" w:cs="Arial"/>
          <w:i/>
          <w:iCs/>
          <w:sz w:val="24"/>
          <w:szCs w:val="24"/>
          <w:shd w:val="clear" w:color="auto" w:fill="FFFFFF"/>
        </w:rPr>
        <w:t>International Journal of Novel Research in Marketing Management and Economics</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5</w:t>
      </w:r>
      <w:r w:rsidRPr="00C9281F">
        <w:rPr>
          <w:rFonts w:ascii="Arial" w:hAnsi="Arial" w:cs="Arial"/>
          <w:sz w:val="24"/>
          <w:szCs w:val="24"/>
          <w:shd w:val="clear" w:color="auto" w:fill="FFFFFF"/>
        </w:rPr>
        <w:t>(3), pp.36-45.</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Bratić, M., Radivojević, A., Stojiljković, N., Simović, O., Juvan, E., Lesjak, M. and Podovšovnik, E., 2021. Should I stay or should I go? Tourists’ COVID-19 risk perception and vacation behavior shift. </w:t>
      </w:r>
      <w:r w:rsidRPr="00C9281F">
        <w:rPr>
          <w:rFonts w:ascii="Arial" w:hAnsi="Arial" w:cs="Arial"/>
          <w:i/>
          <w:iCs/>
          <w:sz w:val="24"/>
          <w:szCs w:val="24"/>
          <w:shd w:val="clear" w:color="auto" w:fill="FFFFFF"/>
        </w:rPr>
        <w:t>Sustainability</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13</w:t>
      </w:r>
      <w:r w:rsidRPr="00C9281F">
        <w:rPr>
          <w:rFonts w:ascii="Arial" w:hAnsi="Arial" w:cs="Arial"/>
          <w:sz w:val="24"/>
          <w:szCs w:val="24"/>
          <w:shd w:val="clear" w:color="auto" w:fill="FFFFFF"/>
        </w:rPr>
        <w:t>(6), p.3573.</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Dimitrić, M., Tomas Žiković, I. and Arbula Blecich, A., 2019. Profitability determinants of hotel companies in selected Mediterranean countries. </w:t>
      </w:r>
      <w:r w:rsidRPr="00C9281F">
        <w:rPr>
          <w:rFonts w:ascii="Arial" w:hAnsi="Arial" w:cs="Arial"/>
          <w:i/>
          <w:iCs/>
          <w:sz w:val="24"/>
          <w:szCs w:val="24"/>
          <w:shd w:val="clear" w:color="auto" w:fill="FFFFFF"/>
        </w:rPr>
        <w:t>Economic research-Ekonomska istraživanja</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32</w:t>
      </w:r>
      <w:r w:rsidRPr="00C9281F">
        <w:rPr>
          <w:rFonts w:ascii="Arial" w:hAnsi="Arial" w:cs="Arial"/>
          <w:sz w:val="24"/>
          <w:szCs w:val="24"/>
          <w:shd w:val="clear" w:color="auto" w:fill="FFFFFF"/>
        </w:rPr>
        <w:t>(1), pp.1977-1993.</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García-Alcaraz, J.L., 2017. </w:t>
      </w:r>
      <w:r w:rsidRPr="00C9281F">
        <w:rPr>
          <w:rFonts w:ascii="Arial" w:hAnsi="Arial" w:cs="Arial"/>
          <w:i/>
          <w:iCs/>
          <w:sz w:val="24"/>
          <w:szCs w:val="24"/>
          <w:shd w:val="clear" w:color="auto" w:fill="FFFFFF"/>
        </w:rPr>
        <w:t>Kaizen planning, implementing and controlling</w:t>
      </w:r>
      <w:r w:rsidRPr="00C9281F">
        <w:rPr>
          <w:rFonts w:ascii="Arial" w:hAnsi="Arial" w:cs="Arial"/>
          <w:sz w:val="24"/>
          <w:szCs w:val="24"/>
          <w:shd w:val="clear" w:color="auto" w:fill="FFFFFF"/>
        </w:rPr>
        <w:t>. Springer International Publishing.</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Garrido-Moreno, A., García-Morales, V.J., Lockett, N. and King, S., 2018. The missing link: Creating value with social media use in hotels. </w:t>
      </w:r>
      <w:r w:rsidRPr="00C9281F">
        <w:rPr>
          <w:rFonts w:ascii="Arial" w:hAnsi="Arial" w:cs="Arial"/>
          <w:i/>
          <w:iCs/>
          <w:sz w:val="24"/>
          <w:szCs w:val="24"/>
          <w:shd w:val="clear" w:color="auto" w:fill="FFFFFF"/>
        </w:rPr>
        <w:t>International Journal of Hospitality Management</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75</w:t>
      </w:r>
      <w:r w:rsidRPr="00C9281F">
        <w:rPr>
          <w:rFonts w:ascii="Arial" w:hAnsi="Arial" w:cs="Arial"/>
          <w:sz w:val="24"/>
          <w:szCs w:val="24"/>
          <w:shd w:val="clear" w:color="auto" w:fill="FFFFFF"/>
        </w:rPr>
        <w:t>, pp.94-104.</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Geetha, M., Singha, P. and Sinha, S., 2017. Relationship between customer sentiment and online customer ratings for hotels-An empirical analysis. </w:t>
      </w:r>
      <w:r w:rsidRPr="00C9281F">
        <w:rPr>
          <w:rFonts w:ascii="Arial" w:hAnsi="Arial" w:cs="Arial"/>
          <w:i/>
          <w:iCs/>
          <w:sz w:val="24"/>
          <w:szCs w:val="24"/>
          <w:shd w:val="clear" w:color="auto" w:fill="FFFFFF"/>
        </w:rPr>
        <w:t>Tourism Management</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61</w:t>
      </w:r>
      <w:r w:rsidRPr="00C9281F">
        <w:rPr>
          <w:rFonts w:ascii="Arial" w:hAnsi="Arial" w:cs="Arial"/>
          <w:sz w:val="24"/>
          <w:szCs w:val="24"/>
          <w:shd w:val="clear" w:color="auto" w:fill="FFFFFF"/>
        </w:rPr>
        <w:t>, pp.43-54.</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Gil-Alana, L.A., Ruiz-Alba, J.L. and Ayestarán, R., 2020. UK tourism arrivals and departures: seasonality, persistence and time trends. </w:t>
      </w:r>
      <w:r w:rsidRPr="00C9281F">
        <w:rPr>
          <w:rFonts w:ascii="Arial" w:hAnsi="Arial" w:cs="Arial"/>
          <w:i/>
          <w:iCs/>
          <w:sz w:val="24"/>
          <w:szCs w:val="24"/>
          <w:shd w:val="clear" w:color="auto" w:fill="FFFFFF"/>
        </w:rPr>
        <w:t>Applied Economics</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52</w:t>
      </w:r>
      <w:r w:rsidRPr="00C9281F">
        <w:rPr>
          <w:rFonts w:ascii="Arial" w:hAnsi="Arial" w:cs="Arial"/>
          <w:sz w:val="24"/>
          <w:szCs w:val="24"/>
          <w:shd w:val="clear" w:color="auto" w:fill="FFFFFF"/>
        </w:rPr>
        <w:t>(46), pp.5077-5087.</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Hollenbeck, B., Moorthy, S. and Proserpio, D., 2019. Advertising strategy in the presence of reviews: An empirical analysis. </w:t>
      </w:r>
      <w:r w:rsidRPr="00C9281F">
        <w:rPr>
          <w:rFonts w:ascii="Arial" w:hAnsi="Arial" w:cs="Arial"/>
          <w:i/>
          <w:iCs/>
          <w:sz w:val="24"/>
          <w:szCs w:val="24"/>
          <w:shd w:val="clear" w:color="auto" w:fill="FFFFFF"/>
        </w:rPr>
        <w:t>Marketing Science</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38</w:t>
      </w:r>
      <w:r w:rsidRPr="00C9281F">
        <w:rPr>
          <w:rFonts w:ascii="Arial" w:hAnsi="Arial" w:cs="Arial"/>
          <w:sz w:val="24"/>
          <w:szCs w:val="24"/>
          <w:shd w:val="clear" w:color="auto" w:fill="FFFFFF"/>
        </w:rPr>
        <w:t>(5), pp.793-811.</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Ismail, T.A.T., Zahari, M.S.M., Hanafiah, M.H. and Balasubramanian, K., 2022. Customer brand personality, dining experience, and satisfaction at luxury hotel restaurants. </w:t>
      </w:r>
      <w:r w:rsidRPr="00C9281F">
        <w:rPr>
          <w:rFonts w:ascii="Arial" w:hAnsi="Arial" w:cs="Arial"/>
          <w:i/>
          <w:iCs/>
          <w:sz w:val="24"/>
          <w:szCs w:val="24"/>
          <w:shd w:val="clear" w:color="auto" w:fill="FFFFFF"/>
        </w:rPr>
        <w:t>Journal of Tourism and Services</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13</w:t>
      </w:r>
      <w:r w:rsidRPr="00C9281F">
        <w:rPr>
          <w:rFonts w:ascii="Arial" w:hAnsi="Arial" w:cs="Arial"/>
          <w:sz w:val="24"/>
          <w:szCs w:val="24"/>
          <w:shd w:val="clear" w:color="auto" w:fill="FFFFFF"/>
        </w:rPr>
        <w:t>(24), pp.26-42.</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Jalilvand, M.R., Nasrolahi Vosta, L., Kazemi Mahyari, H. and Khazaei Pool, J., 2017. Social responsibility influence on customer trust in hotels: mediating effects of reputation and word-of-mouth. </w:t>
      </w:r>
      <w:r w:rsidRPr="00C9281F">
        <w:rPr>
          <w:rFonts w:ascii="Arial" w:hAnsi="Arial" w:cs="Arial"/>
          <w:i/>
          <w:iCs/>
          <w:sz w:val="24"/>
          <w:szCs w:val="24"/>
          <w:shd w:val="clear" w:color="auto" w:fill="FFFFFF"/>
        </w:rPr>
        <w:t>Tourism Review</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72</w:t>
      </w:r>
      <w:r w:rsidRPr="00C9281F">
        <w:rPr>
          <w:rFonts w:ascii="Arial" w:hAnsi="Arial" w:cs="Arial"/>
          <w:sz w:val="24"/>
          <w:szCs w:val="24"/>
          <w:shd w:val="clear" w:color="auto" w:fill="FFFFFF"/>
        </w:rPr>
        <w:t>(1), pp.1-14.</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Lee, M., Jeong, M. and Lee, J., 2017. Roles of negative emotions in customers’ perceived helpfulness of hotel reviews on a user-generated review website: A text mining approach. </w:t>
      </w:r>
      <w:r w:rsidRPr="00C9281F">
        <w:rPr>
          <w:rFonts w:ascii="Arial" w:hAnsi="Arial" w:cs="Arial"/>
          <w:i/>
          <w:iCs/>
          <w:sz w:val="24"/>
          <w:szCs w:val="24"/>
          <w:shd w:val="clear" w:color="auto" w:fill="FFFFFF"/>
        </w:rPr>
        <w:t>International Journal of Contemporary Hospitality Management</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29</w:t>
      </w:r>
      <w:r w:rsidRPr="00C9281F">
        <w:rPr>
          <w:rFonts w:ascii="Arial" w:hAnsi="Arial" w:cs="Arial"/>
          <w:sz w:val="24"/>
          <w:szCs w:val="24"/>
          <w:shd w:val="clear" w:color="auto" w:fill="FFFFFF"/>
        </w:rPr>
        <w:t>(2), pp.762-783.</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Omoshagba, T.P. and Zubairu, U.M., 2017. A Systematic Review of the Field of Debt Financing. </w:t>
      </w:r>
      <w:r w:rsidRPr="00C9281F">
        <w:rPr>
          <w:rFonts w:ascii="Arial" w:hAnsi="Arial" w:cs="Arial"/>
          <w:i/>
          <w:iCs/>
          <w:sz w:val="24"/>
          <w:szCs w:val="24"/>
          <w:shd w:val="clear" w:color="auto" w:fill="FFFFFF"/>
        </w:rPr>
        <w:t>Covenant Journal of Entrepreneurship</w:t>
      </w:r>
      <w:r w:rsidRPr="00C9281F">
        <w:rPr>
          <w:rFonts w:ascii="Arial" w:hAnsi="Arial" w:cs="Arial"/>
          <w:sz w:val="24"/>
          <w:szCs w:val="24"/>
          <w:shd w:val="clear" w:color="auto" w:fill="FFFFFF"/>
        </w:rPr>
        <w:t>.</w:t>
      </w:r>
    </w:p>
    <w:p w:rsidR="00EA79E1" w:rsidRPr="00C9281F" w:rsidRDefault="00EA79E1" w:rsidP="008C4BE9">
      <w:pPr>
        <w:spacing w:line="360" w:lineRule="auto"/>
        <w:ind w:left="720" w:hanging="720"/>
        <w:jc w:val="both"/>
        <w:rPr>
          <w:rFonts w:ascii="Arial" w:hAnsi="Arial" w:cs="Arial"/>
          <w:sz w:val="24"/>
          <w:szCs w:val="24"/>
        </w:rPr>
      </w:pPr>
      <w:r w:rsidRPr="00C9281F">
        <w:rPr>
          <w:rFonts w:ascii="Arial" w:hAnsi="Arial" w:cs="Arial"/>
          <w:sz w:val="24"/>
          <w:szCs w:val="24"/>
          <w:shd w:val="clear" w:color="auto" w:fill="FFFFFF"/>
        </w:rPr>
        <w:t>Sanchez-Casado, N., Artal-Tur, A. and Tomaseti-Solano, E., 2019. Social Media, Customers' Experience, and Hotel Loyalty Programs. </w:t>
      </w:r>
      <w:r w:rsidRPr="00C9281F">
        <w:rPr>
          <w:rFonts w:ascii="Arial" w:hAnsi="Arial" w:cs="Arial"/>
          <w:i/>
          <w:iCs/>
          <w:sz w:val="24"/>
          <w:szCs w:val="24"/>
          <w:shd w:val="clear" w:color="auto" w:fill="FFFFFF"/>
        </w:rPr>
        <w:t>Tourism Analysis</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24</w:t>
      </w:r>
      <w:r w:rsidRPr="00C9281F">
        <w:rPr>
          <w:rFonts w:ascii="Arial" w:hAnsi="Arial" w:cs="Arial"/>
          <w:sz w:val="24"/>
          <w:szCs w:val="24"/>
          <w:shd w:val="clear" w:color="auto" w:fill="FFFFFF"/>
        </w:rPr>
        <w:t>(1), pp.27-41.</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Šerić, M. and Gil-Saura, I., 2019. Understanding brand equity in hotel firms. What is the role of brand loyalty and satisfaction?. </w:t>
      </w:r>
      <w:r w:rsidRPr="00C9281F">
        <w:rPr>
          <w:rFonts w:ascii="Arial" w:hAnsi="Arial" w:cs="Arial"/>
          <w:i/>
          <w:iCs/>
          <w:sz w:val="24"/>
          <w:szCs w:val="24"/>
          <w:shd w:val="clear" w:color="auto" w:fill="FFFFFF"/>
        </w:rPr>
        <w:t>International Journal of Contemporary Hospitality Management</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31</w:t>
      </w:r>
      <w:r w:rsidRPr="00C9281F">
        <w:rPr>
          <w:rFonts w:ascii="Arial" w:hAnsi="Arial" w:cs="Arial"/>
          <w:sz w:val="24"/>
          <w:szCs w:val="24"/>
          <w:shd w:val="clear" w:color="auto" w:fill="FFFFFF"/>
        </w:rPr>
        <w:t>(9), pp.3526-3546.</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Škare, M., Soriano, D.R. and Porada-Rochoń, M., 2021. Impact of COVID-19 on the travel and tourism industry. </w:t>
      </w:r>
      <w:r w:rsidRPr="00C9281F">
        <w:rPr>
          <w:rFonts w:ascii="Arial" w:hAnsi="Arial" w:cs="Arial"/>
          <w:i/>
          <w:iCs/>
          <w:sz w:val="24"/>
          <w:szCs w:val="24"/>
          <w:shd w:val="clear" w:color="auto" w:fill="FFFFFF"/>
        </w:rPr>
        <w:t>Technological Forecasting and Social Change</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163</w:t>
      </w:r>
      <w:r w:rsidRPr="00C9281F">
        <w:rPr>
          <w:rFonts w:ascii="Arial" w:hAnsi="Arial" w:cs="Arial"/>
          <w:sz w:val="24"/>
          <w:szCs w:val="24"/>
          <w:shd w:val="clear" w:color="auto" w:fill="FFFFFF"/>
        </w:rPr>
        <w:t>, p.120469.</w:t>
      </w:r>
    </w:p>
    <w:p w:rsidR="00EA79E1" w:rsidRPr="00C9281F" w:rsidRDefault="00EA79E1" w:rsidP="008C4BE9">
      <w:pPr>
        <w:spacing w:line="360" w:lineRule="auto"/>
        <w:ind w:left="720" w:hanging="720"/>
        <w:jc w:val="both"/>
        <w:rPr>
          <w:rFonts w:ascii="Arial" w:hAnsi="Arial" w:cs="Arial"/>
          <w:sz w:val="24"/>
          <w:szCs w:val="24"/>
        </w:rPr>
      </w:pPr>
      <w:r w:rsidRPr="00C9281F">
        <w:rPr>
          <w:rFonts w:ascii="Arial" w:hAnsi="Arial" w:cs="Arial"/>
          <w:sz w:val="24"/>
          <w:szCs w:val="24"/>
        </w:rPr>
        <w:t xml:space="preserve">The Seacrest Lodge, 2024. About us. [Online] Available at </w:t>
      </w:r>
      <w:hyperlink r:id="rId9" w:history="1">
        <w:r w:rsidRPr="00C9281F">
          <w:rPr>
            <w:rStyle w:val="Hyperlink"/>
            <w:rFonts w:ascii="Arial" w:hAnsi="Arial" w:cs="Arial"/>
            <w:color w:val="000000" w:themeColor="text1"/>
            <w:sz w:val="24"/>
            <w:szCs w:val="24"/>
          </w:rPr>
          <w:t>https://www.sykescottages.co.uk/cottage/North-York-Moors-Coast-Eastfield/Seacrest-Lodge-931230.html</w:t>
        </w:r>
      </w:hyperlink>
      <w:r w:rsidRPr="00C9281F">
        <w:rPr>
          <w:rFonts w:ascii="Arial" w:hAnsi="Arial" w:cs="Arial"/>
          <w:sz w:val="24"/>
          <w:szCs w:val="24"/>
        </w:rPr>
        <w:t xml:space="preserve"> [Accessed on 19</w:t>
      </w:r>
      <w:r w:rsidRPr="00C9281F">
        <w:rPr>
          <w:rFonts w:ascii="Arial" w:hAnsi="Arial" w:cs="Arial"/>
          <w:sz w:val="24"/>
          <w:szCs w:val="24"/>
          <w:vertAlign w:val="superscript"/>
        </w:rPr>
        <w:t>th</w:t>
      </w:r>
      <w:r w:rsidRPr="00C9281F">
        <w:rPr>
          <w:rFonts w:ascii="Arial" w:hAnsi="Arial" w:cs="Arial"/>
          <w:sz w:val="24"/>
          <w:szCs w:val="24"/>
        </w:rPr>
        <w:t xml:space="preserve"> January 2024].</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Turner, M.J. and Hesford, J.W., 2019. The impact of renovation capital expenditure on hotel property performance. </w:t>
      </w:r>
      <w:r w:rsidRPr="00C9281F">
        <w:rPr>
          <w:rFonts w:ascii="Arial" w:hAnsi="Arial" w:cs="Arial"/>
          <w:i/>
          <w:iCs/>
          <w:sz w:val="24"/>
          <w:szCs w:val="24"/>
          <w:shd w:val="clear" w:color="auto" w:fill="FFFFFF"/>
        </w:rPr>
        <w:t>Cornell Hospitality Quarterly</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60</w:t>
      </w:r>
      <w:r w:rsidRPr="00C9281F">
        <w:rPr>
          <w:rFonts w:ascii="Arial" w:hAnsi="Arial" w:cs="Arial"/>
          <w:sz w:val="24"/>
          <w:szCs w:val="24"/>
          <w:shd w:val="clear" w:color="auto" w:fill="FFFFFF"/>
        </w:rPr>
        <w:t>(1), pp.25-39.</w:t>
      </w:r>
    </w:p>
    <w:p w:rsidR="00EA79E1" w:rsidRPr="00C9281F" w:rsidRDefault="00EA79E1" w:rsidP="008C4BE9">
      <w:pPr>
        <w:spacing w:line="360" w:lineRule="auto"/>
        <w:ind w:left="720" w:hanging="720"/>
        <w:jc w:val="both"/>
        <w:rPr>
          <w:rFonts w:ascii="Arial" w:hAnsi="Arial" w:cs="Arial"/>
          <w:sz w:val="24"/>
          <w:szCs w:val="24"/>
          <w:shd w:val="clear" w:color="auto" w:fill="FFFFFF"/>
        </w:rPr>
      </w:pPr>
      <w:r w:rsidRPr="00C9281F">
        <w:rPr>
          <w:rFonts w:ascii="Arial" w:hAnsi="Arial" w:cs="Arial"/>
          <w:sz w:val="24"/>
          <w:szCs w:val="24"/>
          <w:shd w:val="clear" w:color="auto" w:fill="FFFFFF"/>
        </w:rPr>
        <w:t>Yang, Y., Mao, Z. and Tang, J., 2018. Understanding guest satisfaction with urban hotel location. </w:t>
      </w:r>
      <w:r w:rsidRPr="00C9281F">
        <w:rPr>
          <w:rFonts w:ascii="Arial" w:hAnsi="Arial" w:cs="Arial"/>
          <w:i/>
          <w:iCs/>
          <w:sz w:val="24"/>
          <w:szCs w:val="24"/>
          <w:shd w:val="clear" w:color="auto" w:fill="FFFFFF"/>
        </w:rPr>
        <w:t>Journal of Travel Research</w:t>
      </w:r>
      <w:r w:rsidRPr="00C9281F">
        <w:rPr>
          <w:rFonts w:ascii="Arial" w:hAnsi="Arial" w:cs="Arial"/>
          <w:sz w:val="24"/>
          <w:szCs w:val="24"/>
          <w:shd w:val="clear" w:color="auto" w:fill="FFFFFF"/>
        </w:rPr>
        <w:t>, </w:t>
      </w:r>
      <w:r w:rsidRPr="00C9281F">
        <w:rPr>
          <w:rFonts w:ascii="Arial" w:hAnsi="Arial" w:cs="Arial"/>
          <w:i/>
          <w:iCs/>
          <w:sz w:val="24"/>
          <w:szCs w:val="24"/>
          <w:shd w:val="clear" w:color="auto" w:fill="FFFFFF"/>
        </w:rPr>
        <w:t>57</w:t>
      </w:r>
      <w:r w:rsidRPr="00C9281F">
        <w:rPr>
          <w:rFonts w:ascii="Arial" w:hAnsi="Arial" w:cs="Arial"/>
          <w:sz w:val="24"/>
          <w:szCs w:val="24"/>
          <w:shd w:val="clear" w:color="auto" w:fill="FFFFFF"/>
        </w:rPr>
        <w:t>(2), pp.243-259.</w:t>
      </w:r>
    </w:p>
    <w:sectPr w:rsidR="00EA79E1" w:rsidRPr="00C9281F" w:rsidSect="004D73D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61861"/>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 w15:restartNumberingAfterBreak="0">
    <w:nsid w:val="7583641E"/>
    <w:multiLevelType w:val="multilevel"/>
    <w:tmpl w:val="D55CDE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77165291">
    <w:abstractNumId w:val="1"/>
  </w:num>
  <w:num w:numId="2" w16cid:durableId="60125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355"/>
    <w:rsid w:val="000771D8"/>
    <w:rsid w:val="00160A37"/>
    <w:rsid w:val="0029056D"/>
    <w:rsid w:val="00300B8B"/>
    <w:rsid w:val="00355F30"/>
    <w:rsid w:val="003668AF"/>
    <w:rsid w:val="00444BF6"/>
    <w:rsid w:val="00463569"/>
    <w:rsid w:val="00473AE8"/>
    <w:rsid w:val="00482355"/>
    <w:rsid w:val="004D73D1"/>
    <w:rsid w:val="00513F86"/>
    <w:rsid w:val="0052319A"/>
    <w:rsid w:val="005F5D19"/>
    <w:rsid w:val="0063576C"/>
    <w:rsid w:val="00664FA5"/>
    <w:rsid w:val="006E16BB"/>
    <w:rsid w:val="007456FA"/>
    <w:rsid w:val="00855B9B"/>
    <w:rsid w:val="008863F8"/>
    <w:rsid w:val="008C4BE9"/>
    <w:rsid w:val="008E1E15"/>
    <w:rsid w:val="008E3672"/>
    <w:rsid w:val="00A445E7"/>
    <w:rsid w:val="00A52224"/>
    <w:rsid w:val="00AE48F7"/>
    <w:rsid w:val="00C17512"/>
    <w:rsid w:val="00C22AB4"/>
    <w:rsid w:val="00C25832"/>
    <w:rsid w:val="00C9281F"/>
    <w:rsid w:val="00C9538D"/>
    <w:rsid w:val="00D04359"/>
    <w:rsid w:val="00E15605"/>
    <w:rsid w:val="00E729DF"/>
    <w:rsid w:val="00EA79E1"/>
    <w:rsid w:val="00EE594A"/>
    <w:rsid w:val="00F42123"/>
    <w:rsid w:val="00F51A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1B12"/>
  <w15:chartTrackingRefBased/>
  <w15:docId w15:val="{570A64AA-71E1-4E2E-B2A2-FE39A02C9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73AE8"/>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473AE8"/>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semiHidden/>
    <w:unhideWhenUsed/>
    <w:qFormat/>
    <w:rsid w:val="00473AE8"/>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semiHidden/>
    <w:unhideWhenUsed/>
    <w:qFormat/>
    <w:rsid w:val="00473AE8"/>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473AE8"/>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473AE8"/>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Titlu7">
    <w:name w:val="heading 7"/>
    <w:basedOn w:val="Normal"/>
    <w:next w:val="Normal"/>
    <w:link w:val="Titlu7Caracter"/>
    <w:uiPriority w:val="9"/>
    <w:semiHidden/>
    <w:unhideWhenUsed/>
    <w:qFormat/>
    <w:rsid w:val="00473AE8"/>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Titlu8">
    <w:name w:val="heading 8"/>
    <w:basedOn w:val="Normal"/>
    <w:next w:val="Normal"/>
    <w:link w:val="Titlu8Caracter"/>
    <w:uiPriority w:val="9"/>
    <w:semiHidden/>
    <w:unhideWhenUsed/>
    <w:qFormat/>
    <w:rsid w:val="00473AE8"/>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473AE8"/>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A445E7"/>
    <w:pPr>
      <w:spacing w:after="0" w:line="240" w:lineRule="auto"/>
      <w:jc w:val="both"/>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473AE8"/>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473AE8"/>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473AE8"/>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semiHidden/>
    <w:rsid w:val="00473AE8"/>
    <w:rPr>
      <w:rFonts w:asciiTheme="majorHAnsi" w:eastAsiaTheme="majorEastAsia" w:hAnsiTheme="majorHAnsi" w:cstheme="majorBidi"/>
      <w:i/>
      <w:iCs/>
      <w:color w:val="2F5496" w:themeColor="accent1" w:themeShade="BF"/>
    </w:rPr>
  </w:style>
  <w:style w:type="character" w:customStyle="1" w:styleId="Titlu5Caracter">
    <w:name w:val="Titlu 5 Caracter"/>
    <w:basedOn w:val="Fontdeparagrafimplicit"/>
    <w:link w:val="Titlu5"/>
    <w:uiPriority w:val="9"/>
    <w:semiHidden/>
    <w:rsid w:val="00473AE8"/>
    <w:rPr>
      <w:rFonts w:asciiTheme="majorHAnsi" w:eastAsiaTheme="majorEastAsia" w:hAnsiTheme="majorHAnsi" w:cstheme="majorBidi"/>
      <w:color w:val="2F5496" w:themeColor="accent1" w:themeShade="BF"/>
    </w:rPr>
  </w:style>
  <w:style w:type="character" w:customStyle="1" w:styleId="Titlu6Caracter">
    <w:name w:val="Titlu 6 Caracter"/>
    <w:basedOn w:val="Fontdeparagrafimplicit"/>
    <w:link w:val="Titlu6"/>
    <w:uiPriority w:val="9"/>
    <w:semiHidden/>
    <w:rsid w:val="00473AE8"/>
    <w:rPr>
      <w:rFonts w:asciiTheme="majorHAnsi" w:eastAsiaTheme="majorEastAsia" w:hAnsiTheme="majorHAnsi" w:cstheme="majorBidi"/>
      <w:color w:val="1F3763" w:themeColor="accent1" w:themeShade="7F"/>
    </w:rPr>
  </w:style>
  <w:style w:type="character" w:customStyle="1" w:styleId="Titlu7Caracter">
    <w:name w:val="Titlu 7 Caracter"/>
    <w:basedOn w:val="Fontdeparagrafimplicit"/>
    <w:link w:val="Titlu7"/>
    <w:uiPriority w:val="9"/>
    <w:semiHidden/>
    <w:rsid w:val="00473AE8"/>
    <w:rPr>
      <w:rFonts w:asciiTheme="majorHAnsi" w:eastAsiaTheme="majorEastAsia" w:hAnsiTheme="majorHAnsi" w:cstheme="majorBidi"/>
      <w:i/>
      <w:iCs/>
      <w:color w:val="1F3763" w:themeColor="accent1" w:themeShade="7F"/>
    </w:rPr>
  </w:style>
  <w:style w:type="character" w:customStyle="1" w:styleId="Titlu8Caracter">
    <w:name w:val="Titlu 8 Caracter"/>
    <w:basedOn w:val="Fontdeparagrafimplicit"/>
    <w:link w:val="Titlu8"/>
    <w:uiPriority w:val="9"/>
    <w:semiHidden/>
    <w:rsid w:val="00473AE8"/>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473AE8"/>
    <w:rPr>
      <w:rFonts w:asciiTheme="majorHAnsi" w:eastAsiaTheme="majorEastAsia" w:hAnsiTheme="majorHAnsi" w:cstheme="majorBidi"/>
      <w:i/>
      <w:iCs/>
      <w:color w:val="272727" w:themeColor="text1" w:themeTint="D8"/>
      <w:sz w:val="21"/>
      <w:szCs w:val="21"/>
    </w:rPr>
  </w:style>
  <w:style w:type="character" w:styleId="Hyperlink">
    <w:name w:val="Hyperlink"/>
    <w:basedOn w:val="Fontdeparagrafimplicit"/>
    <w:uiPriority w:val="99"/>
    <w:unhideWhenUsed/>
    <w:rsid w:val="00EA79E1"/>
    <w:rPr>
      <w:color w:val="0563C1" w:themeColor="hyperlink"/>
      <w:u w:val="single"/>
    </w:rPr>
  </w:style>
  <w:style w:type="paragraph" w:styleId="Titlucuprins">
    <w:name w:val="TOC Heading"/>
    <w:basedOn w:val="Titlu1"/>
    <w:next w:val="Normal"/>
    <w:uiPriority w:val="39"/>
    <w:unhideWhenUsed/>
    <w:qFormat/>
    <w:rsid w:val="00EA79E1"/>
    <w:pPr>
      <w:numPr>
        <w:numId w:val="0"/>
      </w:numPr>
      <w:outlineLvl w:val="9"/>
    </w:pPr>
    <w:rPr>
      <w:kern w:val="0"/>
      <w14:ligatures w14:val="none"/>
    </w:rPr>
  </w:style>
  <w:style w:type="paragraph" w:styleId="Cuprins1">
    <w:name w:val="toc 1"/>
    <w:basedOn w:val="Normal"/>
    <w:next w:val="Normal"/>
    <w:autoRedefine/>
    <w:uiPriority w:val="39"/>
    <w:unhideWhenUsed/>
    <w:rsid w:val="00EA79E1"/>
    <w:pPr>
      <w:spacing w:after="100"/>
    </w:pPr>
  </w:style>
  <w:style w:type="paragraph" w:styleId="Cuprins2">
    <w:name w:val="toc 2"/>
    <w:basedOn w:val="Normal"/>
    <w:next w:val="Normal"/>
    <w:autoRedefine/>
    <w:uiPriority w:val="39"/>
    <w:unhideWhenUsed/>
    <w:rsid w:val="00EA79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sykescottages.co.uk/cottage/North-York-Moors-Coast-Eastfield/Seacrest-Lodge-931230.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597F6C-3BC3-47FC-B11C-7048E4A2B0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2867</Words>
  <Characters>16630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Iqbal</dc:creator>
  <cp:keywords/>
  <dc:description/>
  <cp:lastModifiedBy>mecic florin</cp:lastModifiedBy>
  <cp:revision>2</cp:revision>
  <dcterms:created xsi:type="dcterms:W3CDTF">2024-02-29T14:34:00Z</dcterms:created>
  <dcterms:modified xsi:type="dcterms:W3CDTF">2024-02-29T14:34:00Z</dcterms:modified>
</cp:coreProperties>
</file>