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color w:val="000000" w:themeColor="text1"/>
          <w:kern w:val="2"/>
          <w:sz w:val="24"/>
          <w:szCs w:val="24"/>
          <w14:ligatures w14:val="standardContextual"/>
        </w:rPr>
        <w:id w:val="435478624"/>
        <w:docPartObj>
          <w:docPartGallery w:val="Cover Pages"/>
          <w:docPartUnique/>
        </w:docPartObj>
      </w:sdtPr>
      <w:sdtEndPr/>
      <w:sdtContent>
        <w:p w14:paraId="4281DF8C" w14:textId="477F7DE6" w:rsidR="00E123B8" w:rsidRPr="00D51FAD" w:rsidRDefault="00E123B8">
          <w:pPr>
            <w:pStyle w:val="NoSpacing"/>
            <w:rPr>
              <w:rFonts w:ascii="Arial" w:hAnsi="Arial" w:cs="Arial"/>
              <w:color w:val="000000" w:themeColor="text1"/>
              <w:sz w:val="24"/>
              <w:szCs w:val="24"/>
            </w:rPr>
          </w:pPr>
          <w:r w:rsidRPr="00D51FAD">
            <w:rPr>
              <w:rFonts w:ascii="Arial" w:hAnsi="Arial" w:cs="Arial"/>
              <w:noProof/>
              <w:color w:val="000000" w:themeColor="text1"/>
              <w:sz w:val="24"/>
              <w:szCs w:val="24"/>
            </w:rPr>
            <mc:AlternateContent>
              <mc:Choice Requires="wpg">
                <w:drawing>
                  <wp:anchor distT="0" distB="0" distL="114300" distR="114300" simplePos="0" relativeHeight="251659264" behindDoc="1" locked="0" layoutInCell="1" allowOverlap="1" wp14:anchorId="0B69DBAC" wp14:editId="771D18D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5T00:00:00Z">
                                      <w:dateFormat w:val="dd/MM/yyyy"/>
                                      <w:lid w:val="en-GB"/>
                                      <w:storeMappedDataAs w:val="dateTime"/>
                                      <w:calendar w:val="gregorian"/>
                                    </w:date>
                                  </w:sdtPr>
                                  <w:sdtEndPr/>
                                  <w:sdtContent>
                                    <w:p w14:paraId="7ECCAAD3" w14:textId="498EED08" w:rsidR="00E123B8" w:rsidRDefault="00E86C48">
                                      <w:pPr>
                                        <w:pStyle w:val="NoSpacing"/>
                                        <w:jc w:val="right"/>
                                        <w:rPr>
                                          <w:color w:val="FFFFFF" w:themeColor="background1"/>
                                          <w:sz w:val="28"/>
                                          <w:szCs w:val="28"/>
                                        </w:rPr>
                                      </w:pPr>
                                      <w:r>
                                        <w:rPr>
                                          <w:color w:val="FFFFFF" w:themeColor="background1"/>
                                          <w:sz w:val="28"/>
                                          <w:szCs w:val="28"/>
                                        </w:rPr>
                                        <w:t>1</w:t>
                                      </w:r>
                                      <w:r w:rsidR="00DE5208">
                                        <w:rPr>
                                          <w:color w:val="FFFFFF" w:themeColor="background1"/>
                                          <w:sz w:val="28"/>
                                          <w:szCs w:val="28"/>
                                        </w:rPr>
                                        <w:t>5</w:t>
                                      </w:r>
                                      <w:r>
                                        <w:rPr>
                                          <w:color w:val="FFFFFF" w:themeColor="background1"/>
                                          <w:sz w:val="28"/>
                                          <w:szCs w:val="28"/>
                                        </w:rPr>
                                        <w:t>/12/2025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B69DBAC"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5T00:00:00Z">
                                <w:dateFormat w:val="dd/MM/yyyy"/>
                                <w:lid w:val="en-GB"/>
                                <w:storeMappedDataAs w:val="dateTime"/>
                                <w:calendar w:val="gregorian"/>
                              </w:date>
                            </w:sdtPr>
                            <w:sdtContent>
                              <w:p w14:paraId="7ECCAAD3" w14:textId="498EED08" w:rsidR="00E123B8" w:rsidRDefault="00E86C48">
                                <w:pPr>
                                  <w:pStyle w:val="NoSpacing"/>
                                  <w:jc w:val="right"/>
                                  <w:rPr>
                                    <w:color w:val="FFFFFF" w:themeColor="background1"/>
                                    <w:sz w:val="28"/>
                                    <w:szCs w:val="28"/>
                                  </w:rPr>
                                </w:pPr>
                                <w:r>
                                  <w:rPr>
                                    <w:color w:val="FFFFFF" w:themeColor="background1"/>
                                    <w:sz w:val="28"/>
                                    <w:szCs w:val="28"/>
                                  </w:rPr>
                                  <w:t>1</w:t>
                                </w:r>
                                <w:r w:rsidR="00DE5208">
                                  <w:rPr>
                                    <w:color w:val="FFFFFF" w:themeColor="background1"/>
                                    <w:sz w:val="28"/>
                                    <w:szCs w:val="28"/>
                                  </w:rPr>
                                  <w:t>5</w:t>
                                </w:r>
                                <w:r>
                                  <w:rPr>
                                    <w:color w:val="FFFFFF" w:themeColor="background1"/>
                                    <w:sz w:val="28"/>
                                    <w:szCs w:val="28"/>
                                  </w:rPr>
                                  <w:t>/12/2025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D51FAD">
            <w:rPr>
              <w:rFonts w:ascii="Arial" w:hAnsi="Arial" w:cs="Arial"/>
              <w:noProof/>
              <w:color w:val="000000" w:themeColor="text1"/>
              <w:sz w:val="24"/>
              <w:szCs w:val="24"/>
            </w:rPr>
            <mc:AlternateContent>
              <mc:Choice Requires="wps">
                <w:drawing>
                  <wp:anchor distT="0" distB="0" distL="114300" distR="114300" simplePos="0" relativeHeight="251661312" behindDoc="0" locked="0" layoutInCell="1" allowOverlap="1" wp14:anchorId="324EFBA0" wp14:editId="1B17E4F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E2451E" w14:textId="19233A37" w:rsidR="00E123B8" w:rsidRDefault="00600DF9">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85EE4">
                                      <w:rPr>
                                        <w:color w:val="156082" w:themeColor="accent1"/>
                                        <w:sz w:val="26"/>
                                        <w:szCs w:val="26"/>
                                      </w:rPr>
                                      <w:t>University of Wales Trinity Saint David</w:t>
                                    </w:r>
                                  </w:sdtContent>
                                </w:sdt>
                              </w:p>
                              <w:p w14:paraId="5E825D39" w14:textId="6F1A4C51" w:rsidR="00E123B8" w:rsidRDefault="00600DF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85EE4">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24EFBA0"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17E2451E" w14:textId="19233A37" w:rsidR="00E123B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85EE4">
                                <w:rPr>
                                  <w:color w:val="156082" w:themeColor="accent1"/>
                                  <w:sz w:val="26"/>
                                  <w:szCs w:val="26"/>
                                </w:rPr>
                                <w:t>University of Wales Trinity Saint David</w:t>
                              </w:r>
                            </w:sdtContent>
                          </w:sdt>
                        </w:p>
                        <w:p w14:paraId="5E825D39" w14:textId="6F1A4C51" w:rsidR="00E123B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C85EE4">
                                <w:rPr>
                                  <w:caps/>
                                  <w:color w:val="595959" w:themeColor="text1" w:themeTint="A6"/>
                                  <w:sz w:val="20"/>
                                  <w:szCs w:val="20"/>
                                </w:rPr>
                                <w:t>London Campus</w:t>
                              </w:r>
                            </w:sdtContent>
                          </w:sdt>
                        </w:p>
                      </w:txbxContent>
                    </v:textbox>
                    <w10:wrap anchorx="page" anchory="page"/>
                  </v:shape>
                </w:pict>
              </mc:Fallback>
            </mc:AlternateContent>
          </w:r>
        </w:p>
        <w:p w14:paraId="3E800273" w14:textId="45D9B3AC" w:rsidR="0040434B" w:rsidRPr="00D51FAD" w:rsidRDefault="00E123B8">
          <w:pPr>
            <w:rPr>
              <w:rFonts w:ascii="Arial" w:hAnsi="Arial" w:cs="Arial"/>
              <w:color w:val="000000" w:themeColor="text1"/>
            </w:rPr>
          </w:pPr>
          <w:r w:rsidRPr="00D51FAD">
            <w:rPr>
              <w:rFonts w:ascii="Arial" w:hAnsi="Arial" w:cs="Arial"/>
              <w:noProof/>
              <w:color w:val="000000" w:themeColor="text1"/>
            </w:rPr>
            <mc:AlternateContent>
              <mc:Choice Requires="wps">
                <w:drawing>
                  <wp:anchor distT="0" distB="0" distL="114300" distR="114300" simplePos="0" relativeHeight="251660288" behindDoc="0" locked="0" layoutInCell="1" allowOverlap="1" wp14:anchorId="7EB8C321" wp14:editId="0F44624F">
                    <wp:simplePos x="0" y="0"/>
                    <wp:positionH relativeFrom="page">
                      <wp:posOffset>1114425</wp:posOffset>
                    </wp:positionH>
                    <wp:positionV relativeFrom="page">
                      <wp:posOffset>2809875</wp:posOffset>
                    </wp:positionV>
                    <wp:extent cx="5781675" cy="3086100"/>
                    <wp:effectExtent l="0" t="0" r="9525" b="0"/>
                    <wp:wrapNone/>
                    <wp:docPr id="1" name="Text Box 30"/>
                    <wp:cNvGraphicFramePr/>
                    <a:graphic xmlns:a="http://schemas.openxmlformats.org/drawingml/2006/main">
                      <a:graphicData uri="http://schemas.microsoft.com/office/word/2010/wordprocessingShape">
                        <wps:wsp>
                          <wps:cNvSpPr txBox="1"/>
                          <wps:spPr>
                            <a:xfrm>
                              <a:off x="0" y="0"/>
                              <a:ext cx="5781675" cy="3086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5E0786" w14:textId="3239917E" w:rsidR="00E123B8" w:rsidRDefault="00600DF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123B8">
                                      <w:rPr>
                                        <w:rFonts w:asciiTheme="majorHAnsi" w:eastAsiaTheme="majorEastAsia" w:hAnsiTheme="majorHAnsi" w:cstheme="majorBidi"/>
                                        <w:color w:val="262626" w:themeColor="text1" w:themeTint="D9"/>
                                        <w:sz w:val="72"/>
                                        <w:szCs w:val="72"/>
                                      </w:rPr>
                                      <w:t>Individual Report</w:t>
                                    </w:r>
                                  </w:sdtContent>
                                </w:sdt>
                              </w:p>
                              <w:p w14:paraId="6D53A26D" w14:textId="27E21710" w:rsidR="00E123B8" w:rsidRPr="00E86C48" w:rsidRDefault="00600DF9">
                                <w:pPr>
                                  <w:spacing w:before="120"/>
                                  <w:rPr>
                                    <w:color w:val="404040" w:themeColor="text1" w:themeTint="BF"/>
                                    <w:sz w:val="36"/>
                                    <w:szCs w:val="36"/>
                                  </w:rPr>
                                </w:pPr>
                                <w:sdt>
                                  <w:sdtPr>
                                    <w:rPr>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51B80">
                                      <w:rPr>
                                        <w:b/>
                                        <w:bCs/>
                                        <w:color w:val="404040" w:themeColor="text1" w:themeTint="BF"/>
                                        <w:sz w:val="36"/>
                                        <w:szCs w:val="36"/>
                                      </w:rPr>
                                      <w:t xml:space="preserve">Module Name: </w:t>
                                    </w:r>
                                  </w:sdtContent>
                                </w:sdt>
                                <w:r w:rsidR="00E123B8" w:rsidRPr="00E86C48">
                                  <w:rPr>
                                    <w:color w:val="404040" w:themeColor="text1" w:themeTint="BF"/>
                                    <w:sz w:val="36"/>
                                    <w:szCs w:val="36"/>
                                  </w:rPr>
                                  <w:t>Digital Skills and Research Methods</w:t>
                                </w:r>
                              </w:p>
                              <w:p w14:paraId="76DA3D92" w14:textId="4656088A" w:rsidR="00E123B8" w:rsidRPr="00E86C48" w:rsidRDefault="00E123B8">
                                <w:pPr>
                                  <w:spacing w:before="120"/>
                                  <w:rPr>
                                    <w:color w:val="404040" w:themeColor="text1" w:themeTint="BF"/>
                                    <w:sz w:val="36"/>
                                    <w:szCs w:val="36"/>
                                  </w:rPr>
                                </w:pPr>
                                <w:r w:rsidRPr="00E86C48">
                                  <w:rPr>
                                    <w:b/>
                                    <w:bCs/>
                                    <w:color w:val="404040" w:themeColor="text1" w:themeTint="BF"/>
                                    <w:sz w:val="36"/>
                                    <w:szCs w:val="36"/>
                                  </w:rPr>
                                  <w:t>Module Code:</w:t>
                                </w:r>
                                <w:r w:rsidRPr="00E86C48">
                                  <w:rPr>
                                    <w:color w:val="404040" w:themeColor="text1" w:themeTint="BF"/>
                                    <w:sz w:val="36"/>
                                    <w:szCs w:val="36"/>
                                  </w:rPr>
                                  <w:t xml:space="preserve"> LCHS4007</w:t>
                                </w:r>
                              </w:p>
                              <w:p w14:paraId="667DDC7F" w14:textId="29FE6111" w:rsidR="00E123B8" w:rsidRPr="005576DD" w:rsidRDefault="00E123B8">
                                <w:pPr>
                                  <w:spacing w:before="120"/>
                                  <w:rPr>
                                    <w:color w:val="404040" w:themeColor="text1" w:themeTint="BF"/>
                                    <w:sz w:val="36"/>
                                    <w:szCs w:val="36"/>
                                  </w:rPr>
                                </w:pPr>
                                <w:r w:rsidRPr="00E86C48">
                                  <w:rPr>
                                    <w:b/>
                                    <w:bCs/>
                                    <w:color w:val="404040" w:themeColor="text1" w:themeTint="BF"/>
                                    <w:sz w:val="36"/>
                                    <w:szCs w:val="36"/>
                                  </w:rPr>
                                  <w:t>Student name:</w:t>
                                </w:r>
                                <w:r w:rsidR="00E86C48" w:rsidRPr="00E86C48">
                                  <w:rPr>
                                    <w:b/>
                                    <w:bCs/>
                                    <w:color w:val="404040" w:themeColor="text1" w:themeTint="BF"/>
                                    <w:sz w:val="36"/>
                                    <w:szCs w:val="36"/>
                                  </w:rPr>
                                  <w:t xml:space="preserve"> </w:t>
                                </w:r>
                                <w:r w:rsidR="005576DD">
                                  <w:rPr>
                                    <w:color w:val="404040" w:themeColor="text1" w:themeTint="BF"/>
                                    <w:sz w:val="36"/>
                                    <w:szCs w:val="36"/>
                                  </w:rPr>
                                  <w:t xml:space="preserve">Ser Bahadur </w:t>
                                </w:r>
                                <w:r w:rsidR="00D421BA">
                                  <w:rPr>
                                    <w:color w:val="404040" w:themeColor="text1" w:themeTint="BF"/>
                                    <w:sz w:val="36"/>
                                    <w:szCs w:val="36"/>
                                  </w:rPr>
                                  <w:t>Roka Magar</w:t>
                                </w:r>
                              </w:p>
                              <w:p w14:paraId="3DA5D663" w14:textId="6B253157" w:rsidR="00E123B8" w:rsidRPr="00E86C48" w:rsidRDefault="00E123B8">
                                <w:pPr>
                                  <w:spacing w:before="120"/>
                                  <w:rPr>
                                    <w:color w:val="404040" w:themeColor="text1" w:themeTint="BF"/>
                                    <w:sz w:val="36"/>
                                    <w:szCs w:val="36"/>
                                  </w:rPr>
                                </w:pPr>
                                <w:r w:rsidRPr="00E86C48">
                                  <w:rPr>
                                    <w:b/>
                                    <w:bCs/>
                                    <w:color w:val="404040" w:themeColor="text1" w:themeTint="BF"/>
                                    <w:sz w:val="36"/>
                                    <w:szCs w:val="36"/>
                                  </w:rPr>
                                  <w:t>Student ID:</w:t>
                                </w:r>
                                <w:r w:rsidR="00E86C48">
                                  <w:rPr>
                                    <w:b/>
                                    <w:bCs/>
                                    <w:color w:val="404040" w:themeColor="text1" w:themeTint="BF"/>
                                    <w:sz w:val="36"/>
                                    <w:szCs w:val="36"/>
                                  </w:rPr>
                                  <w:t xml:space="preserve"> </w:t>
                                </w:r>
                                <w:r w:rsidR="00A00E39" w:rsidRPr="00A00E39">
                                  <w:rPr>
                                    <w:color w:val="404040" w:themeColor="text1" w:themeTint="BF"/>
                                    <w:sz w:val="36"/>
                                    <w:szCs w:val="36"/>
                                  </w:rPr>
                                  <w:t>2512525</w:t>
                                </w:r>
                              </w:p>
                              <w:p w14:paraId="1E9538CF" w14:textId="44DAFBE9" w:rsidR="00C85EE4" w:rsidRPr="00E86C48" w:rsidRDefault="00E123B8">
                                <w:pPr>
                                  <w:spacing w:before="120"/>
                                  <w:rPr>
                                    <w:rFonts w:cs="Arial"/>
                                    <w:color w:val="404040" w:themeColor="text1" w:themeTint="BF"/>
                                    <w:sz w:val="36"/>
                                    <w:szCs w:val="36"/>
                                  </w:rPr>
                                </w:pPr>
                                <w:r w:rsidRPr="00E86C48">
                                  <w:rPr>
                                    <w:b/>
                                    <w:bCs/>
                                    <w:color w:val="404040" w:themeColor="text1" w:themeTint="BF"/>
                                    <w:sz w:val="36"/>
                                    <w:szCs w:val="36"/>
                                  </w:rPr>
                                  <w:t>Lecturer’s Name:</w:t>
                                </w:r>
                                <w:r w:rsidR="00C85EE4" w:rsidRPr="00E86C48">
                                  <w:rPr>
                                    <w:color w:val="404040" w:themeColor="text1" w:themeTint="BF"/>
                                    <w:sz w:val="36"/>
                                    <w:szCs w:val="36"/>
                                  </w:rPr>
                                  <w:t xml:space="preserve"> </w:t>
                                </w:r>
                                <w:r w:rsidR="00E86C48" w:rsidRPr="00E86C48">
                                  <w:rPr>
                                    <w:rFonts w:cs="Arial"/>
                                    <w:sz w:val="36"/>
                                    <w:szCs w:val="36"/>
                                  </w:rPr>
                                  <w:t>Patronella Ganza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EB8C321" id="_x0000_t202" coordsize="21600,21600" o:spt="202" path="m,l,21600r21600,l21600,xe">
                    <v:stroke joinstyle="miter"/>
                    <v:path gradientshapeok="t" o:connecttype="rect"/>
                  </v:shapetype>
                  <v:shape id="Text Box 30" o:spid="_x0000_s1056" type="#_x0000_t202" style="position:absolute;margin-left:87.75pt;margin-top:221.25pt;width:455.25pt;height:243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" filled="f" stroked="f" strokeweight=".5pt">
                    <v:textbox inset="0,0,0,0">
                      <w:txbxContent>
                        <w:p w14:paraId="775E0786" w14:textId="3239917E" w:rsidR="00E123B8" w:rsidRDefault="00600DF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123B8">
                                <w:rPr>
                                  <w:rFonts w:asciiTheme="majorHAnsi" w:eastAsiaTheme="majorEastAsia" w:hAnsiTheme="majorHAnsi" w:cstheme="majorBidi"/>
                                  <w:color w:val="262626" w:themeColor="text1" w:themeTint="D9"/>
                                  <w:sz w:val="72"/>
                                  <w:szCs w:val="72"/>
                                </w:rPr>
                                <w:t>Individual Report</w:t>
                              </w:r>
                            </w:sdtContent>
                          </w:sdt>
                        </w:p>
                        <w:p w14:paraId="6D53A26D" w14:textId="27E21710" w:rsidR="00E123B8" w:rsidRPr="00E86C48" w:rsidRDefault="00600DF9">
                          <w:pPr>
                            <w:spacing w:before="120"/>
                            <w:rPr>
                              <w:color w:val="404040" w:themeColor="text1" w:themeTint="BF"/>
                              <w:sz w:val="36"/>
                              <w:szCs w:val="36"/>
                            </w:rPr>
                          </w:pPr>
                          <w:sdt>
                            <w:sdtPr>
                              <w:rPr>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51B80">
                                <w:rPr>
                                  <w:b/>
                                  <w:bCs/>
                                  <w:color w:val="404040" w:themeColor="text1" w:themeTint="BF"/>
                                  <w:sz w:val="36"/>
                                  <w:szCs w:val="36"/>
                                </w:rPr>
                                <w:t xml:space="preserve">Module Name: </w:t>
                              </w:r>
                            </w:sdtContent>
                          </w:sdt>
                          <w:r w:rsidR="00E123B8" w:rsidRPr="00E86C48">
                            <w:rPr>
                              <w:color w:val="404040" w:themeColor="text1" w:themeTint="BF"/>
                              <w:sz w:val="36"/>
                              <w:szCs w:val="36"/>
                            </w:rPr>
                            <w:t>Digital Skills and Research Methods</w:t>
                          </w:r>
                        </w:p>
                        <w:p w14:paraId="76DA3D92" w14:textId="4656088A" w:rsidR="00E123B8" w:rsidRPr="00E86C48" w:rsidRDefault="00E123B8">
                          <w:pPr>
                            <w:spacing w:before="120"/>
                            <w:rPr>
                              <w:color w:val="404040" w:themeColor="text1" w:themeTint="BF"/>
                              <w:sz w:val="36"/>
                              <w:szCs w:val="36"/>
                            </w:rPr>
                          </w:pPr>
                          <w:r w:rsidRPr="00E86C48">
                            <w:rPr>
                              <w:b/>
                              <w:bCs/>
                              <w:color w:val="404040" w:themeColor="text1" w:themeTint="BF"/>
                              <w:sz w:val="36"/>
                              <w:szCs w:val="36"/>
                            </w:rPr>
                            <w:t>Module Code:</w:t>
                          </w:r>
                          <w:r w:rsidRPr="00E86C48">
                            <w:rPr>
                              <w:color w:val="404040" w:themeColor="text1" w:themeTint="BF"/>
                              <w:sz w:val="36"/>
                              <w:szCs w:val="36"/>
                            </w:rPr>
                            <w:t xml:space="preserve"> LCHS4007</w:t>
                          </w:r>
                        </w:p>
                        <w:p w14:paraId="667DDC7F" w14:textId="29FE6111" w:rsidR="00E123B8" w:rsidRPr="005576DD" w:rsidRDefault="00E123B8">
                          <w:pPr>
                            <w:spacing w:before="120"/>
                            <w:rPr>
                              <w:color w:val="404040" w:themeColor="text1" w:themeTint="BF"/>
                              <w:sz w:val="36"/>
                              <w:szCs w:val="36"/>
                            </w:rPr>
                          </w:pPr>
                          <w:r w:rsidRPr="00E86C48">
                            <w:rPr>
                              <w:b/>
                              <w:bCs/>
                              <w:color w:val="404040" w:themeColor="text1" w:themeTint="BF"/>
                              <w:sz w:val="36"/>
                              <w:szCs w:val="36"/>
                            </w:rPr>
                            <w:t>Student name:</w:t>
                          </w:r>
                          <w:r w:rsidR="00E86C48" w:rsidRPr="00E86C48">
                            <w:rPr>
                              <w:b/>
                              <w:bCs/>
                              <w:color w:val="404040" w:themeColor="text1" w:themeTint="BF"/>
                              <w:sz w:val="36"/>
                              <w:szCs w:val="36"/>
                            </w:rPr>
                            <w:t xml:space="preserve"> </w:t>
                          </w:r>
                          <w:r w:rsidR="005576DD">
                            <w:rPr>
                              <w:color w:val="404040" w:themeColor="text1" w:themeTint="BF"/>
                              <w:sz w:val="36"/>
                              <w:szCs w:val="36"/>
                            </w:rPr>
                            <w:t xml:space="preserve">Ser Bahadur </w:t>
                          </w:r>
                          <w:r w:rsidR="00D421BA">
                            <w:rPr>
                              <w:color w:val="404040" w:themeColor="text1" w:themeTint="BF"/>
                              <w:sz w:val="36"/>
                              <w:szCs w:val="36"/>
                            </w:rPr>
                            <w:t>Roka Magar</w:t>
                          </w:r>
                        </w:p>
                        <w:p w14:paraId="3DA5D663" w14:textId="6B253157" w:rsidR="00E123B8" w:rsidRPr="00E86C48" w:rsidRDefault="00E123B8">
                          <w:pPr>
                            <w:spacing w:before="120"/>
                            <w:rPr>
                              <w:color w:val="404040" w:themeColor="text1" w:themeTint="BF"/>
                              <w:sz w:val="36"/>
                              <w:szCs w:val="36"/>
                            </w:rPr>
                          </w:pPr>
                          <w:r w:rsidRPr="00E86C48">
                            <w:rPr>
                              <w:b/>
                              <w:bCs/>
                              <w:color w:val="404040" w:themeColor="text1" w:themeTint="BF"/>
                              <w:sz w:val="36"/>
                              <w:szCs w:val="36"/>
                            </w:rPr>
                            <w:t>Student ID:</w:t>
                          </w:r>
                          <w:r w:rsidR="00E86C48">
                            <w:rPr>
                              <w:b/>
                              <w:bCs/>
                              <w:color w:val="404040" w:themeColor="text1" w:themeTint="BF"/>
                              <w:sz w:val="36"/>
                              <w:szCs w:val="36"/>
                            </w:rPr>
                            <w:t xml:space="preserve"> </w:t>
                          </w:r>
                          <w:r w:rsidR="00A00E39" w:rsidRPr="00A00E39">
                            <w:rPr>
                              <w:color w:val="404040" w:themeColor="text1" w:themeTint="BF"/>
                              <w:sz w:val="36"/>
                              <w:szCs w:val="36"/>
                            </w:rPr>
                            <w:t>2512525</w:t>
                          </w:r>
                        </w:p>
                        <w:p w14:paraId="1E9538CF" w14:textId="44DAFBE9" w:rsidR="00C85EE4" w:rsidRPr="00E86C48" w:rsidRDefault="00E123B8">
                          <w:pPr>
                            <w:spacing w:before="120"/>
                            <w:rPr>
                              <w:rFonts w:cs="Arial"/>
                              <w:color w:val="404040" w:themeColor="text1" w:themeTint="BF"/>
                              <w:sz w:val="36"/>
                              <w:szCs w:val="36"/>
                            </w:rPr>
                          </w:pPr>
                          <w:r w:rsidRPr="00E86C48">
                            <w:rPr>
                              <w:b/>
                              <w:bCs/>
                              <w:color w:val="404040" w:themeColor="text1" w:themeTint="BF"/>
                              <w:sz w:val="36"/>
                              <w:szCs w:val="36"/>
                            </w:rPr>
                            <w:t>Lecturer’s Name:</w:t>
                          </w:r>
                          <w:r w:rsidR="00C85EE4" w:rsidRPr="00E86C48">
                            <w:rPr>
                              <w:color w:val="404040" w:themeColor="text1" w:themeTint="BF"/>
                              <w:sz w:val="36"/>
                              <w:szCs w:val="36"/>
                            </w:rPr>
                            <w:t xml:space="preserve"> </w:t>
                          </w:r>
                          <w:r w:rsidR="00E86C48" w:rsidRPr="00E86C48">
                            <w:rPr>
                              <w:rFonts w:cs="Arial"/>
                              <w:sz w:val="36"/>
                              <w:szCs w:val="36"/>
                            </w:rPr>
                            <w:t>Patronella Ganza</w:t>
                          </w:r>
                        </w:p>
                      </w:txbxContent>
                    </v:textbox>
                    <w10:wrap anchorx="page" anchory="page"/>
                  </v:shape>
                </w:pict>
              </mc:Fallback>
            </mc:AlternateContent>
          </w:r>
          <w:r w:rsidRPr="00D51FAD">
            <w:rPr>
              <w:rFonts w:ascii="Arial" w:hAnsi="Arial" w:cs="Arial"/>
              <w:color w:val="000000" w:themeColor="text1"/>
            </w:rPr>
            <w:br w:type="page"/>
          </w:r>
        </w:p>
      </w:sdtContent>
    </w:sdt>
    <w:sdt>
      <w:sdtPr>
        <w:rPr>
          <w:rFonts w:asciiTheme="minorHAnsi" w:eastAsiaTheme="minorEastAsia" w:hAnsiTheme="minorHAnsi" w:cstheme="minorBidi"/>
          <w:b/>
          <w:bCs/>
          <w:color w:val="000000" w:themeColor="text1"/>
          <w:kern w:val="2"/>
          <w:sz w:val="24"/>
          <w:szCs w:val="24"/>
          <w:highlight w:val="yellow"/>
          <w14:ligatures w14:val="standardContextual"/>
        </w:rPr>
        <w:id w:val="-1482461862"/>
        <w:docPartObj>
          <w:docPartGallery w:val="Table of Contents"/>
          <w:docPartUnique/>
        </w:docPartObj>
      </w:sdtPr>
      <w:sdtEndPr>
        <w:rPr>
          <w:color w:val="auto"/>
          <w:highlight w:val="none"/>
        </w:rPr>
      </w:sdtEndPr>
      <w:sdtContent>
        <w:p w14:paraId="35A657AD" w14:textId="3271D3AA" w:rsidR="000B77AD" w:rsidRPr="00D51FAD" w:rsidRDefault="000B77AD" w:rsidP="00D51FAD">
          <w:pPr>
            <w:pStyle w:val="TOCHeading"/>
            <w:rPr>
              <w:rFonts w:ascii="Arial" w:hAnsi="Arial" w:cs="Arial"/>
              <w:b/>
              <w:bCs/>
              <w:color w:val="000000" w:themeColor="text1"/>
              <w:sz w:val="24"/>
              <w:szCs w:val="24"/>
            </w:rPr>
          </w:pPr>
          <w:r w:rsidRPr="00D51FAD">
            <w:rPr>
              <w:rFonts w:ascii="Arial" w:hAnsi="Arial" w:cs="Arial"/>
              <w:b/>
              <w:bCs/>
              <w:color w:val="000000" w:themeColor="text1"/>
              <w:sz w:val="24"/>
              <w:szCs w:val="24"/>
              <w:highlight w:val="yellow"/>
            </w:rPr>
            <w:t>Table of Contents</w:t>
          </w:r>
        </w:p>
        <w:p w14:paraId="5E6AF990" w14:textId="24D8125F" w:rsidR="00D51FAD" w:rsidRPr="00D51FAD" w:rsidRDefault="000B77AD">
          <w:pPr>
            <w:pStyle w:val="TOC1"/>
            <w:tabs>
              <w:tab w:val="right" w:leader="dot" w:pos="9016"/>
            </w:tabs>
            <w:rPr>
              <w:noProof/>
              <w:color w:val="000000" w:themeColor="text1"/>
              <w:lang w:eastAsia="en-GB"/>
            </w:rPr>
          </w:pPr>
          <w:r w:rsidRPr="00D51FAD">
            <w:rPr>
              <w:rFonts w:ascii="Arial" w:hAnsi="Arial" w:cs="Arial"/>
              <w:color w:val="000000" w:themeColor="text1"/>
            </w:rPr>
            <w:fldChar w:fldCharType="begin"/>
          </w:r>
          <w:r w:rsidRPr="00D51FAD">
            <w:rPr>
              <w:rFonts w:ascii="Arial" w:hAnsi="Arial" w:cs="Arial"/>
              <w:color w:val="000000" w:themeColor="text1"/>
            </w:rPr>
            <w:instrText xml:space="preserve"> TOC \o "1-3" \h \z \u </w:instrText>
          </w:r>
          <w:r w:rsidRPr="00D51FAD">
            <w:rPr>
              <w:rFonts w:ascii="Arial" w:hAnsi="Arial" w:cs="Arial"/>
              <w:color w:val="000000" w:themeColor="text1"/>
            </w:rPr>
            <w:fldChar w:fldCharType="separate"/>
          </w:r>
          <w:hyperlink w:anchor="_Toc216355935" w:history="1">
            <w:r w:rsidR="00D51FAD" w:rsidRPr="00D51FAD">
              <w:rPr>
                <w:rStyle w:val="Hyperlink"/>
                <w:rFonts w:ascii="Arial" w:hAnsi="Arial" w:cs="Arial"/>
                <w:b/>
                <w:bCs/>
                <w:noProof/>
                <w:color w:val="000000" w:themeColor="text1"/>
              </w:rPr>
              <w:t>Introduction</w:t>
            </w:r>
            <w:r w:rsidR="00D51FAD" w:rsidRPr="00D51FAD">
              <w:rPr>
                <w:noProof/>
                <w:webHidden/>
                <w:color w:val="000000" w:themeColor="text1"/>
              </w:rPr>
              <w:tab/>
            </w:r>
            <w:r w:rsidR="00D51FAD" w:rsidRPr="00D51FAD">
              <w:rPr>
                <w:noProof/>
                <w:webHidden/>
                <w:color w:val="000000" w:themeColor="text1"/>
              </w:rPr>
              <w:fldChar w:fldCharType="begin"/>
            </w:r>
            <w:r w:rsidR="00D51FAD" w:rsidRPr="00D51FAD">
              <w:rPr>
                <w:noProof/>
                <w:webHidden/>
                <w:color w:val="000000" w:themeColor="text1"/>
              </w:rPr>
              <w:instrText xml:space="preserve"> PAGEREF _Toc216355935 \h </w:instrText>
            </w:r>
            <w:r w:rsidR="00D51FAD" w:rsidRPr="00D51FAD">
              <w:rPr>
                <w:noProof/>
                <w:webHidden/>
                <w:color w:val="000000" w:themeColor="text1"/>
              </w:rPr>
            </w:r>
            <w:r w:rsidR="00D51FAD" w:rsidRPr="00D51FAD">
              <w:rPr>
                <w:noProof/>
                <w:webHidden/>
                <w:color w:val="000000" w:themeColor="text1"/>
              </w:rPr>
              <w:fldChar w:fldCharType="separate"/>
            </w:r>
            <w:r w:rsidR="00D51FAD" w:rsidRPr="00D51FAD">
              <w:rPr>
                <w:noProof/>
                <w:webHidden/>
                <w:color w:val="000000" w:themeColor="text1"/>
              </w:rPr>
              <w:t>2</w:t>
            </w:r>
            <w:r w:rsidR="00D51FAD" w:rsidRPr="00D51FAD">
              <w:rPr>
                <w:noProof/>
                <w:webHidden/>
                <w:color w:val="000000" w:themeColor="text1"/>
              </w:rPr>
              <w:fldChar w:fldCharType="end"/>
            </w:r>
          </w:hyperlink>
        </w:p>
        <w:p w14:paraId="48F4E3E7" w14:textId="56AD3654" w:rsidR="00D51FAD" w:rsidRPr="00D51FAD" w:rsidRDefault="00D51FAD">
          <w:pPr>
            <w:pStyle w:val="TOC2"/>
            <w:tabs>
              <w:tab w:val="right" w:leader="dot" w:pos="9016"/>
            </w:tabs>
            <w:rPr>
              <w:noProof/>
              <w:color w:val="000000" w:themeColor="text1"/>
              <w:lang w:eastAsia="en-GB"/>
            </w:rPr>
          </w:pPr>
          <w:hyperlink w:anchor="_Toc216355936" w:history="1">
            <w:r w:rsidRPr="00D51FAD">
              <w:rPr>
                <w:rStyle w:val="Hyperlink"/>
                <w:rFonts w:ascii="Arial" w:hAnsi="Arial" w:cs="Arial"/>
                <w:b/>
                <w:bCs/>
                <w:noProof/>
                <w:color w:val="000000" w:themeColor="text1"/>
              </w:rPr>
              <w:t>Research Topic Identification</w:t>
            </w:r>
            <w:r w:rsidRPr="00D51FAD">
              <w:rPr>
                <w:noProof/>
                <w:webHidden/>
                <w:color w:val="000000" w:themeColor="text1"/>
              </w:rPr>
              <w:tab/>
            </w:r>
            <w:r w:rsidRPr="00D51FAD">
              <w:rPr>
                <w:noProof/>
                <w:webHidden/>
                <w:color w:val="000000" w:themeColor="text1"/>
              </w:rPr>
              <w:fldChar w:fldCharType="begin"/>
            </w:r>
            <w:r w:rsidRPr="00D51FAD">
              <w:rPr>
                <w:noProof/>
                <w:webHidden/>
                <w:color w:val="000000" w:themeColor="text1"/>
              </w:rPr>
              <w:instrText xml:space="preserve"> PAGEREF _Toc216355936 \h </w:instrText>
            </w:r>
            <w:r w:rsidRPr="00D51FAD">
              <w:rPr>
                <w:noProof/>
                <w:webHidden/>
                <w:color w:val="000000" w:themeColor="text1"/>
              </w:rPr>
            </w:r>
            <w:r w:rsidRPr="00D51FAD">
              <w:rPr>
                <w:noProof/>
                <w:webHidden/>
                <w:color w:val="000000" w:themeColor="text1"/>
              </w:rPr>
              <w:fldChar w:fldCharType="separate"/>
            </w:r>
            <w:r w:rsidRPr="00D51FAD">
              <w:rPr>
                <w:noProof/>
                <w:webHidden/>
                <w:color w:val="000000" w:themeColor="text1"/>
              </w:rPr>
              <w:t>2</w:t>
            </w:r>
            <w:r w:rsidRPr="00D51FAD">
              <w:rPr>
                <w:noProof/>
                <w:webHidden/>
                <w:color w:val="000000" w:themeColor="text1"/>
              </w:rPr>
              <w:fldChar w:fldCharType="end"/>
            </w:r>
          </w:hyperlink>
        </w:p>
        <w:p w14:paraId="75D7DF8B" w14:textId="73E0DEB3" w:rsidR="00D51FAD" w:rsidRPr="00D51FAD" w:rsidRDefault="00D51FAD">
          <w:pPr>
            <w:pStyle w:val="TOC3"/>
            <w:tabs>
              <w:tab w:val="right" w:leader="dot" w:pos="9016"/>
            </w:tabs>
            <w:rPr>
              <w:noProof/>
              <w:color w:val="000000" w:themeColor="text1"/>
            </w:rPr>
          </w:pPr>
          <w:hyperlink w:anchor="_Toc216355937" w:history="1">
            <w:r w:rsidRPr="00D51FAD">
              <w:rPr>
                <w:rStyle w:val="Hyperlink"/>
                <w:rFonts w:ascii="Arial" w:hAnsi="Arial" w:cs="Arial"/>
                <w:b/>
                <w:bCs/>
                <w:noProof/>
                <w:color w:val="000000" w:themeColor="text1"/>
              </w:rPr>
              <w:t>Three Relevant Information Sources</w:t>
            </w:r>
            <w:r w:rsidRPr="00D51FAD">
              <w:rPr>
                <w:noProof/>
                <w:webHidden/>
                <w:color w:val="000000" w:themeColor="text1"/>
              </w:rPr>
              <w:tab/>
            </w:r>
            <w:r w:rsidRPr="00D51FAD">
              <w:rPr>
                <w:noProof/>
                <w:webHidden/>
                <w:color w:val="000000" w:themeColor="text1"/>
              </w:rPr>
              <w:fldChar w:fldCharType="begin"/>
            </w:r>
            <w:r w:rsidRPr="00D51FAD">
              <w:rPr>
                <w:noProof/>
                <w:webHidden/>
                <w:color w:val="000000" w:themeColor="text1"/>
              </w:rPr>
              <w:instrText xml:space="preserve"> PAGEREF _Toc216355937 \h </w:instrText>
            </w:r>
            <w:r w:rsidRPr="00D51FAD">
              <w:rPr>
                <w:noProof/>
                <w:webHidden/>
                <w:color w:val="000000" w:themeColor="text1"/>
              </w:rPr>
            </w:r>
            <w:r w:rsidRPr="00D51FAD">
              <w:rPr>
                <w:noProof/>
                <w:webHidden/>
                <w:color w:val="000000" w:themeColor="text1"/>
              </w:rPr>
              <w:fldChar w:fldCharType="separate"/>
            </w:r>
            <w:r w:rsidRPr="00D51FAD">
              <w:rPr>
                <w:noProof/>
                <w:webHidden/>
                <w:color w:val="000000" w:themeColor="text1"/>
              </w:rPr>
              <w:t>3</w:t>
            </w:r>
            <w:r w:rsidRPr="00D51FAD">
              <w:rPr>
                <w:noProof/>
                <w:webHidden/>
                <w:color w:val="000000" w:themeColor="text1"/>
              </w:rPr>
              <w:fldChar w:fldCharType="end"/>
            </w:r>
          </w:hyperlink>
        </w:p>
        <w:p w14:paraId="75A7D466" w14:textId="0350BE3D" w:rsidR="00D51FAD" w:rsidRPr="00D51FAD" w:rsidRDefault="00D51FAD">
          <w:pPr>
            <w:pStyle w:val="TOC2"/>
            <w:tabs>
              <w:tab w:val="right" w:leader="dot" w:pos="9016"/>
            </w:tabs>
            <w:rPr>
              <w:noProof/>
              <w:color w:val="000000" w:themeColor="text1"/>
              <w:lang w:eastAsia="en-GB"/>
            </w:rPr>
          </w:pPr>
          <w:hyperlink w:anchor="_Toc216355938" w:history="1">
            <w:r w:rsidRPr="00D51FAD">
              <w:rPr>
                <w:rStyle w:val="Hyperlink"/>
                <w:rFonts w:ascii="Arial" w:hAnsi="Arial" w:cs="Arial"/>
                <w:b/>
                <w:bCs/>
                <w:noProof/>
                <w:color w:val="000000" w:themeColor="text1"/>
              </w:rPr>
              <w:t>Research Methodologies</w:t>
            </w:r>
            <w:r w:rsidRPr="00D51FAD">
              <w:rPr>
                <w:noProof/>
                <w:webHidden/>
                <w:color w:val="000000" w:themeColor="text1"/>
              </w:rPr>
              <w:tab/>
            </w:r>
            <w:r w:rsidRPr="00D51FAD">
              <w:rPr>
                <w:noProof/>
                <w:webHidden/>
                <w:color w:val="000000" w:themeColor="text1"/>
              </w:rPr>
              <w:fldChar w:fldCharType="begin"/>
            </w:r>
            <w:r w:rsidRPr="00D51FAD">
              <w:rPr>
                <w:noProof/>
                <w:webHidden/>
                <w:color w:val="000000" w:themeColor="text1"/>
              </w:rPr>
              <w:instrText xml:space="preserve"> PAGEREF _Toc216355938 \h </w:instrText>
            </w:r>
            <w:r w:rsidRPr="00D51FAD">
              <w:rPr>
                <w:noProof/>
                <w:webHidden/>
                <w:color w:val="000000" w:themeColor="text1"/>
              </w:rPr>
            </w:r>
            <w:r w:rsidRPr="00D51FAD">
              <w:rPr>
                <w:noProof/>
                <w:webHidden/>
                <w:color w:val="000000" w:themeColor="text1"/>
              </w:rPr>
              <w:fldChar w:fldCharType="separate"/>
            </w:r>
            <w:r w:rsidRPr="00D51FAD">
              <w:rPr>
                <w:noProof/>
                <w:webHidden/>
                <w:color w:val="000000" w:themeColor="text1"/>
              </w:rPr>
              <w:t>4</w:t>
            </w:r>
            <w:r w:rsidRPr="00D51FAD">
              <w:rPr>
                <w:noProof/>
                <w:webHidden/>
                <w:color w:val="000000" w:themeColor="text1"/>
              </w:rPr>
              <w:fldChar w:fldCharType="end"/>
            </w:r>
          </w:hyperlink>
        </w:p>
        <w:p w14:paraId="428C4577" w14:textId="2936618E" w:rsidR="00D51FAD" w:rsidRPr="00D51FAD" w:rsidRDefault="00D51FAD">
          <w:pPr>
            <w:pStyle w:val="TOC2"/>
            <w:tabs>
              <w:tab w:val="right" w:leader="dot" w:pos="9016"/>
            </w:tabs>
            <w:rPr>
              <w:noProof/>
              <w:color w:val="000000" w:themeColor="text1"/>
              <w:lang w:eastAsia="en-GB"/>
            </w:rPr>
          </w:pPr>
          <w:hyperlink w:anchor="_Toc216355939" w:history="1">
            <w:r w:rsidRPr="00D51FAD">
              <w:rPr>
                <w:rStyle w:val="Hyperlink"/>
                <w:rFonts w:ascii="Arial" w:hAnsi="Arial" w:cs="Arial"/>
                <w:b/>
                <w:bCs/>
                <w:noProof/>
                <w:color w:val="000000" w:themeColor="text1"/>
              </w:rPr>
              <w:t>Data Collection</w:t>
            </w:r>
            <w:r w:rsidRPr="00D51FAD">
              <w:rPr>
                <w:noProof/>
                <w:webHidden/>
                <w:color w:val="000000" w:themeColor="text1"/>
              </w:rPr>
              <w:tab/>
            </w:r>
            <w:r w:rsidRPr="00D51FAD">
              <w:rPr>
                <w:noProof/>
                <w:webHidden/>
                <w:color w:val="000000" w:themeColor="text1"/>
              </w:rPr>
              <w:fldChar w:fldCharType="begin"/>
            </w:r>
            <w:r w:rsidRPr="00D51FAD">
              <w:rPr>
                <w:noProof/>
                <w:webHidden/>
                <w:color w:val="000000" w:themeColor="text1"/>
              </w:rPr>
              <w:instrText xml:space="preserve"> PAGEREF _Toc216355939 \h </w:instrText>
            </w:r>
            <w:r w:rsidRPr="00D51FAD">
              <w:rPr>
                <w:noProof/>
                <w:webHidden/>
                <w:color w:val="000000" w:themeColor="text1"/>
              </w:rPr>
            </w:r>
            <w:r w:rsidRPr="00D51FAD">
              <w:rPr>
                <w:noProof/>
                <w:webHidden/>
                <w:color w:val="000000" w:themeColor="text1"/>
              </w:rPr>
              <w:fldChar w:fldCharType="separate"/>
            </w:r>
            <w:r w:rsidRPr="00D51FAD">
              <w:rPr>
                <w:noProof/>
                <w:webHidden/>
                <w:color w:val="000000" w:themeColor="text1"/>
              </w:rPr>
              <w:t>5</w:t>
            </w:r>
            <w:r w:rsidRPr="00D51FAD">
              <w:rPr>
                <w:noProof/>
                <w:webHidden/>
                <w:color w:val="000000" w:themeColor="text1"/>
              </w:rPr>
              <w:fldChar w:fldCharType="end"/>
            </w:r>
          </w:hyperlink>
        </w:p>
        <w:p w14:paraId="1A51BC2D" w14:textId="63D5BA04" w:rsidR="00D51FAD" w:rsidRPr="00D51FAD" w:rsidRDefault="00D51FAD">
          <w:pPr>
            <w:pStyle w:val="TOC1"/>
            <w:tabs>
              <w:tab w:val="right" w:leader="dot" w:pos="9016"/>
            </w:tabs>
            <w:rPr>
              <w:noProof/>
              <w:color w:val="000000" w:themeColor="text1"/>
              <w:lang w:eastAsia="en-GB"/>
            </w:rPr>
          </w:pPr>
          <w:hyperlink w:anchor="_Toc216355940" w:history="1">
            <w:r w:rsidRPr="00D51FAD">
              <w:rPr>
                <w:rStyle w:val="Hyperlink"/>
                <w:rFonts w:ascii="Arial" w:hAnsi="Arial" w:cs="Arial"/>
                <w:b/>
                <w:bCs/>
                <w:noProof/>
                <w:color w:val="000000" w:themeColor="text1"/>
              </w:rPr>
              <w:t>Conclusion</w:t>
            </w:r>
            <w:r w:rsidRPr="00D51FAD">
              <w:rPr>
                <w:noProof/>
                <w:webHidden/>
                <w:color w:val="000000" w:themeColor="text1"/>
              </w:rPr>
              <w:tab/>
            </w:r>
            <w:r w:rsidRPr="00D51FAD">
              <w:rPr>
                <w:noProof/>
                <w:webHidden/>
                <w:color w:val="000000" w:themeColor="text1"/>
              </w:rPr>
              <w:fldChar w:fldCharType="begin"/>
            </w:r>
            <w:r w:rsidRPr="00D51FAD">
              <w:rPr>
                <w:noProof/>
                <w:webHidden/>
                <w:color w:val="000000" w:themeColor="text1"/>
              </w:rPr>
              <w:instrText xml:space="preserve"> PAGEREF _Toc216355940 \h </w:instrText>
            </w:r>
            <w:r w:rsidRPr="00D51FAD">
              <w:rPr>
                <w:noProof/>
                <w:webHidden/>
                <w:color w:val="000000" w:themeColor="text1"/>
              </w:rPr>
            </w:r>
            <w:r w:rsidRPr="00D51FAD">
              <w:rPr>
                <w:noProof/>
                <w:webHidden/>
                <w:color w:val="000000" w:themeColor="text1"/>
              </w:rPr>
              <w:fldChar w:fldCharType="separate"/>
            </w:r>
            <w:r w:rsidRPr="00D51FAD">
              <w:rPr>
                <w:noProof/>
                <w:webHidden/>
                <w:color w:val="000000" w:themeColor="text1"/>
              </w:rPr>
              <w:t>6</w:t>
            </w:r>
            <w:r w:rsidRPr="00D51FAD">
              <w:rPr>
                <w:noProof/>
                <w:webHidden/>
                <w:color w:val="000000" w:themeColor="text1"/>
              </w:rPr>
              <w:fldChar w:fldCharType="end"/>
            </w:r>
          </w:hyperlink>
        </w:p>
        <w:p w14:paraId="4CACCAEF" w14:textId="6213D592" w:rsidR="00D51FAD" w:rsidRPr="00D51FAD" w:rsidRDefault="00D51FAD">
          <w:pPr>
            <w:pStyle w:val="TOC1"/>
            <w:tabs>
              <w:tab w:val="right" w:leader="dot" w:pos="9016"/>
            </w:tabs>
            <w:rPr>
              <w:noProof/>
              <w:color w:val="000000" w:themeColor="text1"/>
              <w:lang w:eastAsia="en-GB"/>
            </w:rPr>
          </w:pPr>
          <w:hyperlink w:anchor="_Toc216355941" w:history="1">
            <w:r w:rsidRPr="00D51FAD">
              <w:rPr>
                <w:rStyle w:val="Hyperlink"/>
                <w:rFonts w:ascii="Arial" w:hAnsi="Arial" w:cs="Arial"/>
                <w:b/>
                <w:bCs/>
                <w:noProof/>
                <w:color w:val="000000" w:themeColor="text1"/>
              </w:rPr>
              <w:t>References</w:t>
            </w:r>
            <w:r w:rsidRPr="00D51FAD">
              <w:rPr>
                <w:noProof/>
                <w:webHidden/>
                <w:color w:val="000000" w:themeColor="text1"/>
              </w:rPr>
              <w:tab/>
            </w:r>
            <w:r w:rsidRPr="00D51FAD">
              <w:rPr>
                <w:noProof/>
                <w:webHidden/>
                <w:color w:val="000000" w:themeColor="text1"/>
              </w:rPr>
              <w:fldChar w:fldCharType="begin"/>
            </w:r>
            <w:r w:rsidRPr="00D51FAD">
              <w:rPr>
                <w:noProof/>
                <w:webHidden/>
                <w:color w:val="000000" w:themeColor="text1"/>
              </w:rPr>
              <w:instrText xml:space="preserve"> PAGEREF _Toc216355941 \h </w:instrText>
            </w:r>
            <w:r w:rsidRPr="00D51FAD">
              <w:rPr>
                <w:noProof/>
                <w:webHidden/>
                <w:color w:val="000000" w:themeColor="text1"/>
              </w:rPr>
            </w:r>
            <w:r w:rsidRPr="00D51FAD">
              <w:rPr>
                <w:noProof/>
                <w:webHidden/>
                <w:color w:val="000000" w:themeColor="text1"/>
              </w:rPr>
              <w:fldChar w:fldCharType="separate"/>
            </w:r>
            <w:r w:rsidRPr="00D51FAD">
              <w:rPr>
                <w:noProof/>
                <w:webHidden/>
                <w:color w:val="000000" w:themeColor="text1"/>
              </w:rPr>
              <w:t>7</w:t>
            </w:r>
            <w:r w:rsidRPr="00D51FAD">
              <w:rPr>
                <w:noProof/>
                <w:webHidden/>
                <w:color w:val="000000" w:themeColor="text1"/>
              </w:rPr>
              <w:fldChar w:fldCharType="end"/>
            </w:r>
          </w:hyperlink>
        </w:p>
        <w:p w14:paraId="497E5E64" w14:textId="1BF222B2" w:rsidR="000B77AD" w:rsidRDefault="000B77AD">
          <w:r w:rsidRPr="00D51FAD">
            <w:rPr>
              <w:rFonts w:ascii="Arial" w:hAnsi="Arial" w:cs="Arial"/>
              <w:b/>
              <w:bCs/>
              <w:color w:val="000000" w:themeColor="text1"/>
            </w:rPr>
            <w:fldChar w:fldCharType="end"/>
          </w:r>
        </w:p>
      </w:sdtContent>
    </w:sdt>
    <w:p w14:paraId="2D932EE2" w14:textId="77777777" w:rsidR="00C85EE4" w:rsidRDefault="00C85EE4">
      <w:pPr>
        <w:rPr>
          <w:rFonts w:ascii="Arial" w:hAnsi="Arial" w:cs="Arial"/>
        </w:rPr>
      </w:pPr>
    </w:p>
    <w:p w14:paraId="2DE9C773" w14:textId="77777777" w:rsidR="00C85EE4" w:rsidRDefault="00C85EE4">
      <w:pPr>
        <w:rPr>
          <w:rFonts w:ascii="Arial" w:hAnsi="Arial" w:cs="Arial"/>
        </w:rPr>
      </w:pPr>
    </w:p>
    <w:p w14:paraId="05E2A188" w14:textId="77777777" w:rsidR="00C85EE4" w:rsidRDefault="00C85EE4">
      <w:pPr>
        <w:rPr>
          <w:rFonts w:ascii="Arial" w:hAnsi="Arial" w:cs="Arial"/>
        </w:rPr>
      </w:pPr>
    </w:p>
    <w:p w14:paraId="6D1826DC" w14:textId="77777777" w:rsidR="00C85EE4" w:rsidRDefault="00C85EE4">
      <w:pPr>
        <w:rPr>
          <w:rFonts w:ascii="Arial" w:hAnsi="Arial" w:cs="Arial"/>
        </w:rPr>
      </w:pPr>
    </w:p>
    <w:p w14:paraId="1FF53547" w14:textId="77777777" w:rsidR="00C85EE4" w:rsidRDefault="00C85EE4">
      <w:pPr>
        <w:rPr>
          <w:rFonts w:ascii="Arial" w:hAnsi="Arial" w:cs="Arial"/>
        </w:rPr>
      </w:pPr>
    </w:p>
    <w:p w14:paraId="13FE026C" w14:textId="77777777" w:rsidR="00C85EE4" w:rsidRDefault="00C85EE4">
      <w:pPr>
        <w:rPr>
          <w:rFonts w:ascii="Arial" w:hAnsi="Arial" w:cs="Arial"/>
        </w:rPr>
      </w:pPr>
    </w:p>
    <w:p w14:paraId="78520A4F" w14:textId="77777777" w:rsidR="00C85EE4" w:rsidRDefault="00C85EE4">
      <w:pPr>
        <w:rPr>
          <w:rFonts w:ascii="Arial" w:hAnsi="Arial" w:cs="Arial"/>
        </w:rPr>
      </w:pPr>
    </w:p>
    <w:p w14:paraId="21C53340" w14:textId="77777777" w:rsidR="00C85EE4" w:rsidRDefault="00C85EE4">
      <w:pPr>
        <w:rPr>
          <w:rFonts w:ascii="Arial" w:hAnsi="Arial" w:cs="Arial"/>
        </w:rPr>
      </w:pPr>
    </w:p>
    <w:p w14:paraId="6DFAE1B7" w14:textId="77777777" w:rsidR="00C85EE4" w:rsidRDefault="00C85EE4">
      <w:pPr>
        <w:rPr>
          <w:rFonts w:ascii="Arial" w:hAnsi="Arial" w:cs="Arial"/>
        </w:rPr>
      </w:pPr>
    </w:p>
    <w:p w14:paraId="68524333" w14:textId="77777777" w:rsidR="00C85EE4" w:rsidRDefault="00C85EE4">
      <w:pPr>
        <w:rPr>
          <w:rFonts w:ascii="Arial" w:hAnsi="Arial" w:cs="Arial"/>
        </w:rPr>
      </w:pPr>
    </w:p>
    <w:p w14:paraId="2236704F" w14:textId="77777777" w:rsidR="00C85EE4" w:rsidRDefault="00C85EE4">
      <w:pPr>
        <w:rPr>
          <w:rFonts w:ascii="Arial" w:hAnsi="Arial" w:cs="Arial"/>
        </w:rPr>
      </w:pPr>
    </w:p>
    <w:p w14:paraId="3529BF0C" w14:textId="77777777" w:rsidR="00C85EE4" w:rsidRDefault="00C85EE4">
      <w:pPr>
        <w:rPr>
          <w:rFonts w:ascii="Arial" w:hAnsi="Arial" w:cs="Arial"/>
        </w:rPr>
      </w:pPr>
    </w:p>
    <w:p w14:paraId="2A0EBB25" w14:textId="77777777" w:rsidR="00C85EE4" w:rsidRDefault="00C85EE4">
      <w:pPr>
        <w:rPr>
          <w:rFonts w:ascii="Arial" w:hAnsi="Arial" w:cs="Arial"/>
        </w:rPr>
      </w:pPr>
    </w:p>
    <w:p w14:paraId="13A3DF84" w14:textId="77777777" w:rsidR="00C85EE4" w:rsidRDefault="00C85EE4">
      <w:pPr>
        <w:rPr>
          <w:rFonts w:ascii="Arial" w:hAnsi="Arial" w:cs="Arial"/>
        </w:rPr>
      </w:pPr>
    </w:p>
    <w:p w14:paraId="123C5F55" w14:textId="77777777" w:rsidR="00C85EE4" w:rsidRDefault="00C85EE4">
      <w:pPr>
        <w:rPr>
          <w:rFonts w:ascii="Arial" w:hAnsi="Arial" w:cs="Arial"/>
        </w:rPr>
      </w:pPr>
    </w:p>
    <w:p w14:paraId="7F36D394" w14:textId="77777777" w:rsidR="00C85EE4" w:rsidRDefault="00C85EE4">
      <w:pPr>
        <w:rPr>
          <w:rFonts w:ascii="Arial" w:hAnsi="Arial" w:cs="Arial"/>
        </w:rPr>
      </w:pPr>
    </w:p>
    <w:p w14:paraId="79BED126" w14:textId="77777777" w:rsidR="00C85EE4" w:rsidRDefault="00C85EE4">
      <w:pPr>
        <w:rPr>
          <w:rFonts w:ascii="Arial" w:hAnsi="Arial" w:cs="Arial"/>
        </w:rPr>
      </w:pPr>
    </w:p>
    <w:p w14:paraId="76EF2F35" w14:textId="77777777" w:rsidR="00C85EE4" w:rsidRDefault="00C85EE4">
      <w:pPr>
        <w:rPr>
          <w:rFonts w:ascii="Arial" w:hAnsi="Arial" w:cs="Arial"/>
        </w:rPr>
      </w:pPr>
    </w:p>
    <w:p w14:paraId="2FDDFFC3" w14:textId="77777777" w:rsidR="0076103A" w:rsidRDefault="0076103A">
      <w:pPr>
        <w:rPr>
          <w:rFonts w:ascii="Arial" w:eastAsiaTheme="majorEastAsia" w:hAnsi="Arial" w:cs="Arial"/>
          <w:b/>
          <w:bCs/>
          <w:color w:val="0F4761" w:themeColor="accent1" w:themeShade="BF"/>
        </w:rPr>
      </w:pPr>
      <w:r>
        <w:rPr>
          <w:rFonts w:ascii="Arial" w:hAnsi="Arial" w:cs="Arial"/>
          <w:b/>
          <w:bCs/>
        </w:rPr>
        <w:br w:type="page"/>
      </w:r>
    </w:p>
    <w:p w14:paraId="0F154D28" w14:textId="3F3DA84F" w:rsidR="0076103A" w:rsidRPr="00D51FAD" w:rsidRDefault="00C85EE4" w:rsidP="00D51FAD">
      <w:pPr>
        <w:pStyle w:val="Heading1"/>
        <w:spacing w:line="360" w:lineRule="auto"/>
        <w:rPr>
          <w:rFonts w:ascii="Arial" w:hAnsi="Arial" w:cs="Arial"/>
          <w:b/>
          <w:bCs/>
          <w:color w:val="000000" w:themeColor="text1"/>
          <w:sz w:val="22"/>
          <w:szCs w:val="22"/>
        </w:rPr>
      </w:pPr>
      <w:bookmarkStart w:id="0" w:name="_Toc216355935"/>
      <w:r w:rsidRPr="00D51FAD">
        <w:rPr>
          <w:rFonts w:ascii="Arial" w:hAnsi="Arial" w:cs="Arial"/>
          <w:b/>
          <w:bCs/>
          <w:color w:val="000000" w:themeColor="text1"/>
          <w:sz w:val="22"/>
          <w:szCs w:val="22"/>
        </w:rPr>
        <w:lastRenderedPageBreak/>
        <w:t>Introduction</w:t>
      </w:r>
      <w:bookmarkEnd w:id="0"/>
    </w:p>
    <w:p w14:paraId="1CA4EB3E" w14:textId="77777777" w:rsidR="00D51FAD" w:rsidRPr="00D51FAD" w:rsidRDefault="00D51FAD" w:rsidP="00D51FAD">
      <w:pPr>
        <w:pStyle w:val="NormalWeb"/>
        <w:spacing w:line="360" w:lineRule="auto"/>
        <w:rPr>
          <w:rFonts w:ascii="Arial" w:hAnsi="Arial" w:cs="Arial"/>
          <w:color w:val="000000"/>
          <w:sz w:val="22"/>
          <w:szCs w:val="22"/>
        </w:rPr>
      </w:pPr>
      <w:r w:rsidRPr="00D51FAD">
        <w:rPr>
          <w:rFonts w:ascii="Arial" w:hAnsi="Arial" w:cs="Arial"/>
          <w:color w:val="000000"/>
          <w:sz w:val="22"/>
          <w:szCs w:val="22"/>
        </w:rPr>
        <w:t>This report explores the ageing population as a current and pressing issue within the United Kingdom’s health and social care sector. It examines how growing numbers of older adults affect service demand, workforce pressure, and long-term sustainability. The purpose of the report is to justify why further research on this topic is required and to analyse relevant sources that inform this area. It also outlines appropriate research methodologies and data collection approaches for studying the ageing population. The overall aim is to understand the scale, implications, and research needs of this demographic trend for UK health and social care services.</w:t>
      </w:r>
    </w:p>
    <w:p w14:paraId="58F65D34" w14:textId="77777777" w:rsidR="0076103A" w:rsidRPr="00D51FAD" w:rsidRDefault="0076103A" w:rsidP="00D51FAD">
      <w:pPr>
        <w:pStyle w:val="Heading2"/>
        <w:spacing w:line="360" w:lineRule="auto"/>
        <w:rPr>
          <w:rStyle w:val="Strong"/>
          <w:rFonts w:ascii="Arial" w:hAnsi="Arial" w:cs="Arial"/>
          <w:b w:val="0"/>
          <w:bCs w:val="0"/>
          <w:color w:val="000000" w:themeColor="text1"/>
          <w:sz w:val="22"/>
          <w:szCs w:val="22"/>
        </w:rPr>
      </w:pPr>
    </w:p>
    <w:p w14:paraId="173A7B08" w14:textId="229E9CB5" w:rsidR="0076103A" w:rsidRPr="00D51FAD" w:rsidRDefault="0076103A" w:rsidP="00D51FAD">
      <w:pPr>
        <w:pStyle w:val="Heading2"/>
        <w:spacing w:line="360" w:lineRule="auto"/>
        <w:rPr>
          <w:rFonts w:ascii="Arial" w:hAnsi="Arial" w:cs="Arial"/>
          <w:color w:val="000000" w:themeColor="text1"/>
          <w:sz w:val="22"/>
          <w:szCs w:val="22"/>
        </w:rPr>
      </w:pPr>
      <w:bookmarkStart w:id="1" w:name="_Toc216355936"/>
      <w:r w:rsidRPr="00D51FAD">
        <w:rPr>
          <w:rStyle w:val="Strong"/>
          <w:rFonts w:ascii="Arial" w:hAnsi="Arial" w:cs="Arial"/>
          <w:color w:val="000000" w:themeColor="text1"/>
          <w:sz w:val="22"/>
          <w:szCs w:val="22"/>
        </w:rPr>
        <w:t>Research Topic Identification</w:t>
      </w:r>
      <w:bookmarkEnd w:id="1"/>
      <w:r w:rsidRPr="00D51FAD">
        <w:rPr>
          <w:rStyle w:val="Strong"/>
          <w:rFonts w:ascii="Arial" w:hAnsi="Arial" w:cs="Arial"/>
          <w:color w:val="000000" w:themeColor="text1"/>
          <w:sz w:val="22"/>
          <w:szCs w:val="22"/>
        </w:rPr>
        <w:t xml:space="preserve"> </w:t>
      </w:r>
    </w:p>
    <w:p w14:paraId="5EC86285" w14:textId="56EE6CB2" w:rsidR="00975973" w:rsidRPr="00D51FAD" w:rsidRDefault="00D51FAD" w:rsidP="00D51FAD">
      <w:pPr>
        <w:pStyle w:val="NormalWeb"/>
        <w:spacing w:line="360" w:lineRule="auto"/>
        <w:rPr>
          <w:rFonts w:ascii="Arial" w:hAnsi="Arial" w:cs="Arial"/>
          <w:color w:val="000000"/>
          <w:sz w:val="22"/>
          <w:szCs w:val="22"/>
        </w:rPr>
      </w:pPr>
      <w:r w:rsidRPr="00D51FAD">
        <w:rPr>
          <w:rFonts w:ascii="Arial" w:hAnsi="Arial" w:cs="Arial"/>
          <w:color w:val="000000"/>
          <w:sz w:val="22"/>
          <w:szCs w:val="22"/>
        </w:rPr>
        <w:t>One of the most significant challenges currently facing the UK health and social care sector is the rapid growth of the ageing population. An ageing population refers to an increase in the proportion of people aged 65 and above within the national demographic. In the UK, this trend has accelerated due to increased life expectancy and declining birth rates (Office for National Statistics, 2021). As a result, a greater number of individuals are living longer with multiple long-term conditions, creating pressure on the National Health Service (NHS) and social care provision.</w:t>
      </w:r>
    </w:p>
    <w:p w14:paraId="601CD9D7" w14:textId="4DDDF435" w:rsidR="00975973" w:rsidRPr="00D51FAD" w:rsidRDefault="00D51FAD" w:rsidP="00D51FAD">
      <w:pPr>
        <w:pStyle w:val="NormalWeb"/>
        <w:spacing w:line="360" w:lineRule="auto"/>
        <w:rPr>
          <w:rFonts w:ascii="Arial" w:hAnsi="Arial" w:cs="Arial"/>
          <w:color w:val="000000"/>
          <w:sz w:val="22"/>
          <w:szCs w:val="22"/>
        </w:rPr>
      </w:pPr>
      <w:r w:rsidRPr="00D51FAD">
        <w:rPr>
          <w:rFonts w:ascii="Arial" w:hAnsi="Arial" w:cs="Arial"/>
          <w:color w:val="000000"/>
          <w:sz w:val="22"/>
          <w:szCs w:val="22"/>
        </w:rPr>
        <w:t>This issue affects several key groups. Firstly, it impacts</w:t>
      </w:r>
      <w:r w:rsidRPr="00D51FAD">
        <w:rPr>
          <w:rStyle w:val="apple-converted-space"/>
          <w:rFonts w:ascii="Arial" w:eastAsiaTheme="majorEastAsia" w:hAnsi="Arial" w:cs="Arial"/>
          <w:color w:val="000000"/>
          <w:sz w:val="22"/>
          <w:szCs w:val="22"/>
        </w:rPr>
        <w:t> </w:t>
      </w:r>
      <w:r w:rsidRPr="00D51FAD">
        <w:rPr>
          <w:rStyle w:val="Strong"/>
          <w:rFonts w:ascii="Arial" w:eastAsiaTheme="majorEastAsia" w:hAnsi="Arial" w:cs="Arial"/>
          <w:b w:val="0"/>
          <w:bCs w:val="0"/>
          <w:color w:val="000000"/>
          <w:sz w:val="22"/>
          <w:szCs w:val="22"/>
        </w:rPr>
        <w:t>older adults</w:t>
      </w:r>
      <w:r w:rsidRPr="00D51FAD">
        <w:rPr>
          <w:rStyle w:val="apple-converted-space"/>
          <w:rFonts w:ascii="Arial" w:eastAsiaTheme="majorEastAsia" w:hAnsi="Arial" w:cs="Arial"/>
          <w:color w:val="000000"/>
          <w:sz w:val="22"/>
          <w:szCs w:val="22"/>
        </w:rPr>
        <w:t> </w:t>
      </w:r>
      <w:r w:rsidRPr="00D51FAD">
        <w:rPr>
          <w:rFonts w:ascii="Arial" w:hAnsi="Arial" w:cs="Arial"/>
          <w:color w:val="000000"/>
          <w:sz w:val="22"/>
          <w:szCs w:val="22"/>
        </w:rPr>
        <w:t>who increasingly require health and social care services, including hospital care, community care, residential care, and home-based support. Many older adults experience chronic illnesses such as dementia, cardiovascular disease, and mobility impairments, requiring more complex and long-term care (Age UK, 2022).</w:t>
      </w:r>
    </w:p>
    <w:p w14:paraId="28B59C69" w14:textId="77777777" w:rsidR="00D51FAD" w:rsidRPr="00D51FAD" w:rsidRDefault="00D51FAD" w:rsidP="00D51FAD">
      <w:pPr>
        <w:pStyle w:val="NormalWeb"/>
        <w:spacing w:line="360" w:lineRule="auto"/>
        <w:rPr>
          <w:rFonts w:ascii="Arial" w:hAnsi="Arial" w:cs="Arial"/>
          <w:color w:val="000000"/>
          <w:sz w:val="22"/>
          <w:szCs w:val="22"/>
        </w:rPr>
      </w:pPr>
      <w:r w:rsidRPr="00D51FAD">
        <w:rPr>
          <w:rFonts w:ascii="Arial" w:hAnsi="Arial" w:cs="Arial"/>
          <w:color w:val="000000"/>
          <w:sz w:val="22"/>
          <w:szCs w:val="22"/>
        </w:rPr>
        <w:t>Secondly, the issue affects</w:t>
      </w:r>
      <w:r w:rsidRPr="00D51FAD">
        <w:rPr>
          <w:rStyle w:val="apple-converted-space"/>
          <w:rFonts w:ascii="Arial" w:eastAsiaTheme="majorEastAsia" w:hAnsi="Arial" w:cs="Arial"/>
          <w:color w:val="000000"/>
          <w:sz w:val="22"/>
          <w:szCs w:val="22"/>
        </w:rPr>
        <w:t> </w:t>
      </w:r>
      <w:r w:rsidRPr="00D51FAD">
        <w:rPr>
          <w:rStyle w:val="Strong"/>
          <w:rFonts w:ascii="Arial" w:eastAsiaTheme="majorEastAsia" w:hAnsi="Arial" w:cs="Arial"/>
          <w:b w:val="0"/>
          <w:bCs w:val="0"/>
          <w:color w:val="000000"/>
          <w:sz w:val="22"/>
          <w:szCs w:val="22"/>
        </w:rPr>
        <w:t>care workers and health professionals</w:t>
      </w:r>
      <w:r w:rsidRPr="00D51FAD">
        <w:rPr>
          <w:rStyle w:val="apple-converted-space"/>
          <w:rFonts w:ascii="Arial" w:eastAsiaTheme="majorEastAsia" w:hAnsi="Arial" w:cs="Arial"/>
          <w:color w:val="000000"/>
          <w:sz w:val="22"/>
          <w:szCs w:val="22"/>
        </w:rPr>
        <w:t> </w:t>
      </w:r>
      <w:r w:rsidRPr="00D51FAD">
        <w:rPr>
          <w:rFonts w:ascii="Arial" w:hAnsi="Arial" w:cs="Arial"/>
          <w:color w:val="000000"/>
          <w:sz w:val="22"/>
          <w:szCs w:val="22"/>
        </w:rPr>
        <w:t>who face rising workloads, staff shortages, and emotional stress as they attempt to meet growing demand. Reports suggest that the adult social care workforce already faces recruitment and retention difficulties, and the ageing population intensifies these challenges (Skills for Care, 2023).</w:t>
      </w:r>
    </w:p>
    <w:p w14:paraId="5A3E2210" w14:textId="77777777" w:rsidR="00D51FAD" w:rsidRPr="00D51FAD" w:rsidRDefault="00D51FAD" w:rsidP="00D51FAD">
      <w:pPr>
        <w:pStyle w:val="NormalWeb"/>
        <w:spacing w:line="360" w:lineRule="auto"/>
        <w:rPr>
          <w:rFonts w:ascii="Arial" w:hAnsi="Arial" w:cs="Arial"/>
          <w:color w:val="000000"/>
          <w:sz w:val="22"/>
          <w:szCs w:val="22"/>
        </w:rPr>
      </w:pPr>
      <w:r w:rsidRPr="00D51FAD">
        <w:rPr>
          <w:rFonts w:ascii="Arial" w:hAnsi="Arial" w:cs="Arial"/>
          <w:color w:val="000000"/>
          <w:sz w:val="22"/>
          <w:szCs w:val="22"/>
        </w:rPr>
        <w:t>Thirdly,</w:t>
      </w:r>
      <w:r w:rsidRPr="00D51FAD">
        <w:rPr>
          <w:rStyle w:val="apple-converted-space"/>
          <w:rFonts w:ascii="Arial" w:eastAsiaTheme="majorEastAsia" w:hAnsi="Arial" w:cs="Arial"/>
          <w:color w:val="000000"/>
          <w:sz w:val="22"/>
          <w:szCs w:val="22"/>
        </w:rPr>
        <w:t> </w:t>
      </w:r>
      <w:r w:rsidRPr="00D51FAD">
        <w:rPr>
          <w:rStyle w:val="Strong"/>
          <w:rFonts w:ascii="Arial" w:eastAsiaTheme="majorEastAsia" w:hAnsi="Arial" w:cs="Arial"/>
          <w:b w:val="0"/>
          <w:bCs w:val="0"/>
          <w:color w:val="000000"/>
          <w:sz w:val="22"/>
          <w:szCs w:val="22"/>
        </w:rPr>
        <w:t>health and social care organisations</w:t>
      </w:r>
      <w:r w:rsidRPr="00D51FAD">
        <w:rPr>
          <w:rStyle w:val="apple-converted-space"/>
          <w:rFonts w:ascii="Arial" w:eastAsiaTheme="majorEastAsia" w:hAnsi="Arial" w:cs="Arial"/>
          <w:color w:val="000000"/>
          <w:sz w:val="22"/>
          <w:szCs w:val="22"/>
        </w:rPr>
        <w:t> </w:t>
      </w:r>
      <w:r w:rsidRPr="00D51FAD">
        <w:rPr>
          <w:rFonts w:ascii="Arial" w:hAnsi="Arial" w:cs="Arial"/>
          <w:color w:val="000000"/>
          <w:sz w:val="22"/>
          <w:szCs w:val="22"/>
        </w:rPr>
        <w:t>are affected, including NHS trusts, local authorities, and private care providers, all of which must adapt infrastructure, funding, and services to support the needs of an ageing society. Limited funding and resource constraints make it difficult to meet service demand effectively (The King’s Fund, 2022).</w:t>
      </w:r>
    </w:p>
    <w:p w14:paraId="4D45324F" w14:textId="77777777" w:rsidR="00D51FAD" w:rsidRPr="00D51FAD" w:rsidRDefault="00D51FAD" w:rsidP="00D51FAD">
      <w:pPr>
        <w:pStyle w:val="NormalWeb"/>
        <w:spacing w:line="360" w:lineRule="auto"/>
        <w:rPr>
          <w:rFonts w:ascii="Arial" w:hAnsi="Arial" w:cs="Arial"/>
          <w:color w:val="000000"/>
          <w:sz w:val="22"/>
          <w:szCs w:val="22"/>
        </w:rPr>
      </w:pPr>
      <w:r w:rsidRPr="00D51FAD">
        <w:rPr>
          <w:rFonts w:ascii="Arial" w:hAnsi="Arial" w:cs="Arial"/>
          <w:color w:val="000000"/>
          <w:sz w:val="22"/>
          <w:szCs w:val="22"/>
        </w:rPr>
        <w:lastRenderedPageBreak/>
        <w:t>Research into the ageing population is necessary for several reasons. Firstly, the demographic shift is expected to continue over the next several decades, meaning that the demand for services will keep increasing (ONS, 2021). Without adequate research, planning for future services becomes ineffective and reactive rather than proactive.</w:t>
      </w:r>
    </w:p>
    <w:p w14:paraId="72A7EF24" w14:textId="77777777" w:rsidR="00D51FAD" w:rsidRPr="00D51FAD" w:rsidRDefault="00D51FAD" w:rsidP="00D51FAD">
      <w:pPr>
        <w:pStyle w:val="NormalWeb"/>
        <w:spacing w:line="360" w:lineRule="auto"/>
        <w:rPr>
          <w:rFonts w:ascii="Arial" w:hAnsi="Arial" w:cs="Arial"/>
          <w:color w:val="000000"/>
          <w:sz w:val="22"/>
          <w:szCs w:val="22"/>
        </w:rPr>
      </w:pPr>
      <w:r w:rsidRPr="00D51FAD">
        <w:rPr>
          <w:rFonts w:ascii="Arial" w:hAnsi="Arial" w:cs="Arial"/>
          <w:color w:val="000000"/>
          <w:sz w:val="22"/>
          <w:szCs w:val="22"/>
        </w:rPr>
        <w:t>Secondly, existing health and social care systems were not designed to support a population with high levels of chronic illness and dependency. Research helps identify gaps in service provision and areas where improvement is required, such as integrated care models, community-based care, and workforce development.</w:t>
      </w:r>
    </w:p>
    <w:p w14:paraId="2F8E2E3E" w14:textId="77777777" w:rsidR="00D51FAD" w:rsidRPr="00D51FAD" w:rsidRDefault="00D51FAD" w:rsidP="00D51FAD">
      <w:pPr>
        <w:pStyle w:val="NormalWeb"/>
        <w:spacing w:line="360" w:lineRule="auto"/>
        <w:rPr>
          <w:rFonts w:ascii="Arial" w:hAnsi="Arial" w:cs="Arial"/>
          <w:color w:val="000000"/>
          <w:sz w:val="22"/>
          <w:szCs w:val="22"/>
        </w:rPr>
      </w:pPr>
      <w:r w:rsidRPr="00D51FAD">
        <w:rPr>
          <w:rFonts w:ascii="Arial" w:hAnsi="Arial" w:cs="Arial"/>
          <w:color w:val="000000"/>
          <w:sz w:val="22"/>
          <w:szCs w:val="22"/>
        </w:rPr>
        <w:t>Thirdly, research is vital for informing government policy. Policymakers rely on accurate and up-to-date evidence to make decisions about funding, workforce planning, and long-term reforms. Understanding the ageing population helps develop sustainable policies that support both older adults and the wider population.</w:t>
      </w:r>
    </w:p>
    <w:p w14:paraId="7C90C53B" w14:textId="77777777" w:rsidR="00D51FAD" w:rsidRPr="00D51FAD" w:rsidRDefault="00D51FAD" w:rsidP="00D51FAD">
      <w:pPr>
        <w:pStyle w:val="NormalWeb"/>
        <w:spacing w:line="360" w:lineRule="auto"/>
        <w:rPr>
          <w:rFonts w:ascii="Arial" w:hAnsi="Arial" w:cs="Arial"/>
          <w:color w:val="000000"/>
          <w:sz w:val="22"/>
          <w:szCs w:val="22"/>
        </w:rPr>
      </w:pPr>
      <w:r w:rsidRPr="00D51FAD">
        <w:rPr>
          <w:rFonts w:ascii="Arial" w:hAnsi="Arial" w:cs="Arial"/>
          <w:color w:val="000000"/>
          <w:sz w:val="22"/>
          <w:szCs w:val="22"/>
        </w:rPr>
        <w:t>Finally, research ensures that older adults receive equitable and high-quality care. It raises awareness of emerging needs and helps identify innovative solutions and best practices that improve outcomes and enhance quality of life (The King’s Fund, 2022).</w:t>
      </w:r>
    </w:p>
    <w:p w14:paraId="7254D409" w14:textId="77777777" w:rsidR="00D51FAD" w:rsidRDefault="00D51FAD" w:rsidP="00D51FAD">
      <w:pPr>
        <w:pStyle w:val="Heading3"/>
        <w:spacing w:line="360" w:lineRule="auto"/>
        <w:rPr>
          <w:rStyle w:val="Strong"/>
          <w:rFonts w:ascii="Arial" w:hAnsi="Arial" w:cs="Arial"/>
          <w:b w:val="0"/>
          <w:bCs w:val="0"/>
          <w:color w:val="000000"/>
          <w:sz w:val="22"/>
          <w:szCs w:val="22"/>
        </w:rPr>
      </w:pPr>
    </w:p>
    <w:p w14:paraId="58EB57ED" w14:textId="236199C5" w:rsidR="00D51FAD" w:rsidRPr="00D51FAD" w:rsidRDefault="00D51FAD" w:rsidP="00D51FAD">
      <w:pPr>
        <w:pStyle w:val="Heading3"/>
        <w:spacing w:line="360" w:lineRule="auto"/>
        <w:rPr>
          <w:rFonts w:ascii="Arial" w:hAnsi="Arial" w:cs="Arial"/>
          <w:color w:val="000000"/>
          <w:sz w:val="22"/>
          <w:szCs w:val="22"/>
        </w:rPr>
      </w:pPr>
      <w:bookmarkStart w:id="2" w:name="_Toc216355937"/>
      <w:r w:rsidRPr="00D51FAD">
        <w:rPr>
          <w:rStyle w:val="Strong"/>
          <w:rFonts w:ascii="Arial" w:hAnsi="Arial" w:cs="Arial"/>
          <w:color w:val="000000"/>
          <w:sz w:val="22"/>
          <w:szCs w:val="22"/>
        </w:rPr>
        <w:t>Three Relevant Information Sources</w:t>
      </w:r>
      <w:bookmarkEnd w:id="2"/>
    </w:p>
    <w:p w14:paraId="534CA085" w14:textId="77777777" w:rsidR="00D51FAD" w:rsidRDefault="00D51FAD" w:rsidP="00D51FAD">
      <w:pPr>
        <w:pStyle w:val="Heading4"/>
        <w:spacing w:line="360" w:lineRule="auto"/>
        <w:rPr>
          <w:rStyle w:val="Strong"/>
          <w:rFonts w:ascii="Arial" w:hAnsi="Arial" w:cs="Arial"/>
          <w:b w:val="0"/>
          <w:bCs w:val="0"/>
          <w:color w:val="000000"/>
          <w:sz w:val="22"/>
          <w:szCs w:val="22"/>
        </w:rPr>
      </w:pPr>
    </w:p>
    <w:p w14:paraId="579903BA" w14:textId="369A2A11" w:rsidR="00D51FAD" w:rsidRPr="00D51FAD" w:rsidRDefault="00D51FAD" w:rsidP="00D51FAD">
      <w:pPr>
        <w:pStyle w:val="Heading4"/>
        <w:spacing w:line="360" w:lineRule="auto"/>
        <w:rPr>
          <w:rFonts w:ascii="Arial" w:hAnsi="Arial" w:cs="Arial"/>
          <w:color w:val="000000"/>
          <w:sz w:val="22"/>
          <w:szCs w:val="22"/>
        </w:rPr>
      </w:pPr>
      <w:r w:rsidRPr="00D51FAD">
        <w:rPr>
          <w:rStyle w:val="Strong"/>
          <w:rFonts w:ascii="Arial" w:hAnsi="Arial" w:cs="Arial"/>
          <w:color w:val="000000"/>
          <w:sz w:val="22"/>
          <w:szCs w:val="22"/>
        </w:rPr>
        <w:t>Source 1: Office for National Statistics (ONS, 2021)</w:t>
      </w:r>
    </w:p>
    <w:p w14:paraId="2430CE3D" w14:textId="77777777" w:rsidR="00D51FAD" w:rsidRPr="00D51FAD" w:rsidRDefault="00D51FAD" w:rsidP="00D51FAD">
      <w:pPr>
        <w:pStyle w:val="NormalWeb"/>
        <w:spacing w:line="360" w:lineRule="auto"/>
        <w:rPr>
          <w:rFonts w:ascii="Arial" w:hAnsi="Arial" w:cs="Arial"/>
          <w:color w:val="000000"/>
          <w:sz w:val="22"/>
          <w:szCs w:val="22"/>
        </w:rPr>
      </w:pPr>
      <w:r w:rsidRPr="00D51FAD">
        <w:rPr>
          <w:rFonts w:ascii="Arial" w:hAnsi="Arial" w:cs="Arial"/>
          <w:color w:val="000000"/>
          <w:sz w:val="22"/>
          <w:szCs w:val="22"/>
        </w:rPr>
        <w:t>The Office for National Statistics provides detailed demographic data, including population projections, life expectancy trends, and age-based breakdowns. This source is relevant because it offers reliable, government-verified statistics that demonstrate the scale of the ageing population issue. The data highlights the anticipated rise in individuals aged 65 and over, which forms the foundation of the research topic. The ONS is selected because it offers accurate and nationally recognised figures essential for understanding demographic trends and contextualising the scope of the issue.</w:t>
      </w:r>
    </w:p>
    <w:p w14:paraId="31294238" w14:textId="77777777" w:rsidR="00975973" w:rsidRDefault="00975973" w:rsidP="00D51FAD">
      <w:pPr>
        <w:pStyle w:val="Heading4"/>
        <w:spacing w:line="360" w:lineRule="auto"/>
        <w:rPr>
          <w:rStyle w:val="Strong"/>
          <w:rFonts w:ascii="Arial" w:hAnsi="Arial" w:cs="Arial"/>
          <w:color w:val="000000"/>
          <w:sz w:val="22"/>
          <w:szCs w:val="22"/>
        </w:rPr>
      </w:pPr>
    </w:p>
    <w:p w14:paraId="7F64C190" w14:textId="13CCC188" w:rsidR="00D51FAD" w:rsidRPr="00D51FAD" w:rsidRDefault="00D51FAD" w:rsidP="00D51FAD">
      <w:pPr>
        <w:pStyle w:val="Heading4"/>
        <w:spacing w:line="360" w:lineRule="auto"/>
        <w:rPr>
          <w:rFonts w:ascii="Arial" w:hAnsi="Arial" w:cs="Arial"/>
          <w:color w:val="000000"/>
          <w:sz w:val="22"/>
          <w:szCs w:val="22"/>
        </w:rPr>
      </w:pPr>
      <w:r w:rsidRPr="00D51FAD">
        <w:rPr>
          <w:rStyle w:val="Strong"/>
          <w:rFonts w:ascii="Arial" w:hAnsi="Arial" w:cs="Arial"/>
          <w:color w:val="000000"/>
          <w:sz w:val="22"/>
          <w:szCs w:val="22"/>
        </w:rPr>
        <w:t>Source 2: The King’s Fund (2022) – Report on Pressures in Health and Social Care</w:t>
      </w:r>
    </w:p>
    <w:p w14:paraId="5762B57C" w14:textId="77777777" w:rsidR="00D51FAD" w:rsidRPr="00D51FAD" w:rsidRDefault="00D51FAD" w:rsidP="00D51FAD">
      <w:pPr>
        <w:pStyle w:val="NormalWeb"/>
        <w:spacing w:line="360" w:lineRule="auto"/>
        <w:rPr>
          <w:rFonts w:ascii="Arial" w:hAnsi="Arial" w:cs="Arial"/>
          <w:color w:val="000000"/>
          <w:sz w:val="22"/>
          <w:szCs w:val="22"/>
        </w:rPr>
      </w:pPr>
      <w:r w:rsidRPr="00D51FAD">
        <w:rPr>
          <w:rFonts w:ascii="Arial" w:hAnsi="Arial" w:cs="Arial"/>
          <w:color w:val="000000"/>
          <w:sz w:val="22"/>
          <w:szCs w:val="22"/>
        </w:rPr>
        <w:t xml:space="preserve">The King’s Fund is an independent health policy think tank that provides analysis on challenges facing the UK health and social care system. Its 2022 report discusses pressures </w:t>
      </w:r>
      <w:r w:rsidRPr="00D51FAD">
        <w:rPr>
          <w:rFonts w:ascii="Arial" w:hAnsi="Arial" w:cs="Arial"/>
          <w:color w:val="000000"/>
          <w:sz w:val="22"/>
          <w:szCs w:val="22"/>
        </w:rPr>
        <w:lastRenderedPageBreak/>
        <w:t>arising from the ageing population, workforce shortages, and funding limitations. This source is relevant because it provides expert commentary and policy-focused insights that explain how demographic changes affect service delivery. It was selected due to its credibility, policy influence, and balanced evidence-based analysis. The report helps support the argument that the ageing population requires urgent and robust research to inform future planning.</w:t>
      </w:r>
    </w:p>
    <w:p w14:paraId="1B965786" w14:textId="77777777" w:rsidR="00D51FAD" w:rsidRDefault="00D51FAD" w:rsidP="00D51FAD">
      <w:pPr>
        <w:pStyle w:val="Heading4"/>
        <w:spacing w:line="360" w:lineRule="auto"/>
        <w:rPr>
          <w:rStyle w:val="Strong"/>
          <w:rFonts w:ascii="Arial" w:hAnsi="Arial" w:cs="Arial"/>
          <w:b w:val="0"/>
          <w:bCs w:val="0"/>
          <w:color w:val="000000"/>
          <w:sz w:val="22"/>
          <w:szCs w:val="22"/>
        </w:rPr>
      </w:pPr>
    </w:p>
    <w:p w14:paraId="00D93FC6" w14:textId="12066D28" w:rsidR="00D51FAD" w:rsidRPr="00D51FAD" w:rsidRDefault="00D51FAD" w:rsidP="00D51FAD">
      <w:pPr>
        <w:pStyle w:val="Heading4"/>
        <w:spacing w:line="360" w:lineRule="auto"/>
        <w:rPr>
          <w:rFonts w:ascii="Arial" w:hAnsi="Arial" w:cs="Arial"/>
          <w:color w:val="000000"/>
          <w:sz w:val="22"/>
          <w:szCs w:val="22"/>
        </w:rPr>
      </w:pPr>
      <w:r w:rsidRPr="00D51FAD">
        <w:rPr>
          <w:rStyle w:val="Strong"/>
          <w:rFonts w:ascii="Arial" w:hAnsi="Arial" w:cs="Arial"/>
          <w:color w:val="000000"/>
          <w:sz w:val="22"/>
          <w:szCs w:val="22"/>
        </w:rPr>
        <w:t>Source 3: Skills for Care (2023) – Adult Social Care Workforce Data</w:t>
      </w:r>
    </w:p>
    <w:p w14:paraId="54626DED" w14:textId="71A867CC" w:rsidR="00D51FAD" w:rsidRPr="00D51FAD" w:rsidRDefault="00D51FAD" w:rsidP="00D51FAD">
      <w:pPr>
        <w:pStyle w:val="NormalWeb"/>
        <w:spacing w:line="360" w:lineRule="auto"/>
        <w:rPr>
          <w:rFonts w:ascii="Arial" w:hAnsi="Arial" w:cs="Arial"/>
          <w:color w:val="000000"/>
          <w:sz w:val="22"/>
          <w:szCs w:val="22"/>
        </w:rPr>
      </w:pPr>
      <w:r w:rsidRPr="00D51FAD">
        <w:rPr>
          <w:rFonts w:ascii="Arial" w:hAnsi="Arial" w:cs="Arial"/>
          <w:color w:val="000000"/>
          <w:sz w:val="22"/>
          <w:szCs w:val="22"/>
        </w:rPr>
        <w:t>Skills for Care publishes annual data on the adult social care workforce, including vacancy rates, staff turnover, and workforce demographics. This data is relevant as it shows how the ageing population increases workforce pressures, affecting service capacity and quality. The source was selected because it offers up-to-date, sector-specific evidence that highlights staffing challenges connected to the ageing population. Its insights support the view that research is needed to address workforce sustainability and ensure adequate care provision for older adults.</w:t>
      </w:r>
    </w:p>
    <w:p w14:paraId="3CF0343E" w14:textId="4D57A2D2" w:rsidR="0076103A" w:rsidRPr="00D51FAD" w:rsidRDefault="0076103A" w:rsidP="00D51FAD">
      <w:pPr>
        <w:spacing w:line="360" w:lineRule="auto"/>
        <w:rPr>
          <w:rFonts w:ascii="Arial" w:hAnsi="Arial" w:cs="Arial"/>
          <w:color w:val="000000" w:themeColor="text1"/>
          <w:sz w:val="22"/>
          <w:szCs w:val="22"/>
        </w:rPr>
      </w:pPr>
    </w:p>
    <w:p w14:paraId="6610F627" w14:textId="72A99DED" w:rsidR="0076103A" w:rsidRPr="00D51FAD" w:rsidRDefault="0076103A" w:rsidP="00D51FAD">
      <w:pPr>
        <w:pStyle w:val="Heading2"/>
        <w:spacing w:line="360" w:lineRule="auto"/>
        <w:rPr>
          <w:rFonts w:ascii="Arial" w:hAnsi="Arial" w:cs="Arial"/>
          <w:color w:val="000000" w:themeColor="text1"/>
          <w:sz w:val="22"/>
          <w:szCs w:val="22"/>
        </w:rPr>
      </w:pPr>
      <w:bookmarkStart w:id="3" w:name="_Toc216355938"/>
      <w:r w:rsidRPr="00D51FAD">
        <w:rPr>
          <w:rStyle w:val="Strong"/>
          <w:rFonts w:ascii="Arial" w:hAnsi="Arial" w:cs="Arial"/>
          <w:color w:val="000000" w:themeColor="text1"/>
          <w:sz w:val="22"/>
          <w:szCs w:val="22"/>
        </w:rPr>
        <w:t>Research Methodologies</w:t>
      </w:r>
      <w:bookmarkEnd w:id="3"/>
      <w:r w:rsidRPr="00D51FAD">
        <w:rPr>
          <w:rStyle w:val="Strong"/>
          <w:rFonts w:ascii="Arial" w:hAnsi="Arial" w:cs="Arial"/>
          <w:color w:val="000000" w:themeColor="text1"/>
          <w:sz w:val="22"/>
          <w:szCs w:val="22"/>
        </w:rPr>
        <w:t xml:space="preserve"> </w:t>
      </w:r>
    </w:p>
    <w:p w14:paraId="2029868A" w14:textId="77777777" w:rsidR="00D51FAD" w:rsidRPr="00D51FAD" w:rsidRDefault="00D51FAD" w:rsidP="00D51FAD">
      <w:pPr>
        <w:pStyle w:val="NormalWeb"/>
        <w:spacing w:line="360" w:lineRule="auto"/>
        <w:rPr>
          <w:rFonts w:ascii="Arial" w:hAnsi="Arial" w:cs="Arial"/>
          <w:color w:val="000000"/>
          <w:sz w:val="22"/>
          <w:szCs w:val="22"/>
        </w:rPr>
      </w:pPr>
      <w:r w:rsidRPr="00D51FAD">
        <w:rPr>
          <w:rFonts w:ascii="Arial" w:hAnsi="Arial" w:cs="Arial"/>
          <w:color w:val="000000"/>
          <w:sz w:val="22"/>
          <w:szCs w:val="22"/>
        </w:rPr>
        <w:t>Quantitative and qualitative research approaches offer different ways of understanding issues within health and social care.</w:t>
      </w:r>
      <w:r w:rsidRPr="00D51FAD">
        <w:rPr>
          <w:rStyle w:val="apple-converted-space"/>
          <w:rFonts w:ascii="Arial" w:eastAsiaTheme="majorEastAsia" w:hAnsi="Arial" w:cs="Arial"/>
          <w:color w:val="000000"/>
          <w:sz w:val="22"/>
          <w:szCs w:val="22"/>
        </w:rPr>
        <w:t> </w:t>
      </w:r>
      <w:r w:rsidRPr="00D51FAD">
        <w:rPr>
          <w:rStyle w:val="Strong"/>
          <w:rFonts w:ascii="Arial" w:eastAsiaTheme="majorEastAsia" w:hAnsi="Arial" w:cs="Arial"/>
          <w:b w:val="0"/>
          <w:bCs w:val="0"/>
          <w:color w:val="000000"/>
          <w:sz w:val="22"/>
          <w:szCs w:val="22"/>
        </w:rPr>
        <w:t>Quantitative research</w:t>
      </w:r>
      <w:r w:rsidRPr="00D51FAD">
        <w:rPr>
          <w:rStyle w:val="apple-converted-space"/>
          <w:rFonts w:ascii="Arial" w:eastAsiaTheme="majorEastAsia" w:hAnsi="Arial" w:cs="Arial"/>
          <w:color w:val="000000"/>
          <w:sz w:val="22"/>
          <w:szCs w:val="22"/>
        </w:rPr>
        <w:t> </w:t>
      </w:r>
      <w:r w:rsidRPr="00D51FAD">
        <w:rPr>
          <w:rFonts w:ascii="Arial" w:hAnsi="Arial" w:cs="Arial"/>
          <w:color w:val="000000"/>
          <w:sz w:val="22"/>
          <w:szCs w:val="22"/>
        </w:rPr>
        <w:t>focuses on numerical data, statistics, and measurable variables. It is useful for identifying trends, making comparisons, and generating generalisable findings (Bryman, 2021). Quantitative methods commonly include surveys, statistical analysis, and numerical datasets.</w:t>
      </w:r>
    </w:p>
    <w:p w14:paraId="741B1EF7" w14:textId="77777777" w:rsidR="00D51FAD" w:rsidRPr="00D51FAD" w:rsidRDefault="00D51FAD" w:rsidP="00D51FAD">
      <w:pPr>
        <w:pStyle w:val="NormalWeb"/>
        <w:spacing w:line="360" w:lineRule="auto"/>
        <w:rPr>
          <w:rFonts w:ascii="Arial" w:hAnsi="Arial" w:cs="Arial"/>
          <w:color w:val="000000"/>
          <w:sz w:val="22"/>
          <w:szCs w:val="22"/>
        </w:rPr>
      </w:pPr>
      <w:r w:rsidRPr="00D51FAD">
        <w:rPr>
          <w:rFonts w:ascii="Arial" w:hAnsi="Arial" w:cs="Arial"/>
          <w:color w:val="000000"/>
          <w:sz w:val="22"/>
          <w:szCs w:val="22"/>
        </w:rPr>
        <w:t>In contrast,</w:t>
      </w:r>
      <w:r w:rsidRPr="00D51FAD">
        <w:rPr>
          <w:rStyle w:val="apple-converted-space"/>
          <w:rFonts w:ascii="Arial" w:eastAsiaTheme="majorEastAsia" w:hAnsi="Arial" w:cs="Arial"/>
          <w:color w:val="000000"/>
          <w:sz w:val="22"/>
          <w:szCs w:val="22"/>
        </w:rPr>
        <w:t> </w:t>
      </w:r>
      <w:r w:rsidRPr="00D51FAD">
        <w:rPr>
          <w:rStyle w:val="Strong"/>
          <w:rFonts w:ascii="Arial" w:eastAsiaTheme="majorEastAsia" w:hAnsi="Arial" w:cs="Arial"/>
          <w:b w:val="0"/>
          <w:bCs w:val="0"/>
          <w:color w:val="000000"/>
          <w:sz w:val="22"/>
          <w:szCs w:val="22"/>
        </w:rPr>
        <w:t>qualitative research</w:t>
      </w:r>
      <w:r w:rsidRPr="00D51FAD">
        <w:rPr>
          <w:rStyle w:val="apple-converted-space"/>
          <w:rFonts w:ascii="Arial" w:eastAsiaTheme="majorEastAsia" w:hAnsi="Arial" w:cs="Arial"/>
          <w:color w:val="000000"/>
          <w:sz w:val="22"/>
          <w:szCs w:val="22"/>
        </w:rPr>
        <w:t> </w:t>
      </w:r>
      <w:r w:rsidRPr="00D51FAD">
        <w:rPr>
          <w:rFonts w:ascii="Arial" w:hAnsi="Arial" w:cs="Arial"/>
          <w:color w:val="000000"/>
          <w:sz w:val="22"/>
          <w:szCs w:val="22"/>
        </w:rPr>
        <w:t>explores experiences, perspectives, and meanings. It involves collecting non-numerical data such as interviews, focus groups, and observations. This approach provides deeper insight into personal experiences and complex social issues that cannot be measured numerically (Silverman, 2020). Qualitative research is particularly valuable when exploring attitudes, challenges, and lived experiences within health and social care settings.</w:t>
      </w:r>
    </w:p>
    <w:p w14:paraId="4F7FEAD5" w14:textId="77777777" w:rsidR="00D51FAD" w:rsidRPr="00D51FAD" w:rsidRDefault="00D51FAD" w:rsidP="00D51FAD">
      <w:pPr>
        <w:pStyle w:val="NormalWeb"/>
        <w:spacing w:line="360" w:lineRule="auto"/>
        <w:rPr>
          <w:rFonts w:ascii="Arial" w:hAnsi="Arial" w:cs="Arial"/>
          <w:color w:val="000000"/>
          <w:sz w:val="22"/>
          <w:szCs w:val="22"/>
        </w:rPr>
      </w:pPr>
      <w:r w:rsidRPr="00D51FAD">
        <w:rPr>
          <w:rFonts w:ascii="Arial" w:hAnsi="Arial" w:cs="Arial"/>
          <w:color w:val="000000"/>
          <w:sz w:val="22"/>
          <w:szCs w:val="22"/>
        </w:rPr>
        <w:t>For this research topic, a</w:t>
      </w:r>
      <w:r w:rsidRPr="00D51FAD">
        <w:rPr>
          <w:rStyle w:val="apple-converted-space"/>
          <w:rFonts w:ascii="Arial" w:eastAsiaTheme="majorEastAsia" w:hAnsi="Arial" w:cs="Arial"/>
          <w:color w:val="000000"/>
          <w:sz w:val="22"/>
          <w:szCs w:val="22"/>
        </w:rPr>
        <w:t> </w:t>
      </w:r>
      <w:r w:rsidRPr="00D51FAD">
        <w:rPr>
          <w:rStyle w:val="Strong"/>
          <w:rFonts w:ascii="Arial" w:eastAsiaTheme="majorEastAsia" w:hAnsi="Arial" w:cs="Arial"/>
          <w:b w:val="0"/>
          <w:bCs w:val="0"/>
          <w:color w:val="000000"/>
          <w:sz w:val="22"/>
          <w:szCs w:val="22"/>
        </w:rPr>
        <w:t>mixed-methods approach</w:t>
      </w:r>
      <w:r w:rsidRPr="00D51FAD">
        <w:rPr>
          <w:rStyle w:val="apple-converted-space"/>
          <w:rFonts w:ascii="Arial" w:eastAsiaTheme="majorEastAsia" w:hAnsi="Arial" w:cs="Arial"/>
          <w:color w:val="000000"/>
          <w:sz w:val="22"/>
          <w:szCs w:val="22"/>
        </w:rPr>
        <w:t> </w:t>
      </w:r>
      <w:r w:rsidRPr="00D51FAD">
        <w:rPr>
          <w:rFonts w:ascii="Arial" w:hAnsi="Arial" w:cs="Arial"/>
          <w:color w:val="000000"/>
          <w:sz w:val="22"/>
          <w:szCs w:val="22"/>
        </w:rPr>
        <w:t xml:space="preserve">is the most appropriate. The ageing population is a multifaceted issue that involves both measurable trends (such as demographic changes and service use rates) and subjective experiences (such as the perspectives of older adults and care workers). A mixed-methods approach allows the strengths of both quantitative and qualitative data to be combined, providing a richer and </w:t>
      </w:r>
      <w:r w:rsidRPr="00D51FAD">
        <w:rPr>
          <w:rFonts w:ascii="Arial" w:hAnsi="Arial" w:cs="Arial"/>
          <w:color w:val="000000"/>
          <w:sz w:val="22"/>
          <w:szCs w:val="22"/>
        </w:rPr>
        <w:lastRenderedPageBreak/>
        <w:t>more balanced understanding. Quantitative data from the ONS can demonstrate the scale of demographic change, while qualitative data can explore how this affects individuals and organisations. Using mixed methods ensures the research is comprehensive and aligns well with the complexity of the issue.</w:t>
      </w:r>
    </w:p>
    <w:p w14:paraId="7A5B47AA" w14:textId="77777777" w:rsidR="0076103A" w:rsidRPr="00D51FAD" w:rsidRDefault="0076103A" w:rsidP="00D51FAD">
      <w:pPr>
        <w:pStyle w:val="Heading2"/>
        <w:spacing w:line="360" w:lineRule="auto"/>
        <w:rPr>
          <w:rStyle w:val="Strong"/>
          <w:rFonts w:ascii="Arial" w:hAnsi="Arial" w:cs="Arial"/>
          <w:color w:val="000000" w:themeColor="text1"/>
          <w:sz w:val="22"/>
          <w:szCs w:val="22"/>
        </w:rPr>
      </w:pPr>
    </w:p>
    <w:p w14:paraId="706C5CB5" w14:textId="0DD6893B" w:rsidR="0076103A" w:rsidRPr="00D51FAD" w:rsidRDefault="0076103A" w:rsidP="00D51FAD">
      <w:pPr>
        <w:pStyle w:val="Heading2"/>
        <w:spacing w:line="360" w:lineRule="auto"/>
        <w:rPr>
          <w:rFonts w:ascii="Arial" w:hAnsi="Arial" w:cs="Arial"/>
          <w:color w:val="000000" w:themeColor="text1"/>
          <w:sz w:val="22"/>
          <w:szCs w:val="22"/>
        </w:rPr>
      </w:pPr>
      <w:bookmarkStart w:id="4" w:name="_Toc216355939"/>
      <w:r w:rsidRPr="00D51FAD">
        <w:rPr>
          <w:rStyle w:val="Strong"/>
          <w:rFonts w:ascii="Arial" w:hAnsi="Arial" w:cs="Arial"/>
          <w:color w:val="000000" w:themeColor="text1"/>
          <w:sz w:val="22"/>
          <w:szCs w:val="22"/>
        </w:rPr>
        <w:t>Data Collection</w:t>
      </w:r>
      <w:bookmarkEnd w:id="4"/>
      <w:r w:rsidRPr="00D51FAD">
        <w:rPr>
          <w:rStyle w:val="Strong"/>
          <w:rFonts w:ascii="Arial" w:hAnsi="Arial" w:cs="Arial"/>
          <w:color w:val="000000" w:themeColor="text1"/>
          <w:sz w:val="22"/>
          <w:szCs w:val="22"/>
        </w:rPr>
        <w:t xml:space="preserve"> </w:t>
      </w:r>
    </w:p>
    <w:p w14:paraId="3CB5B79A" w14:textId="77777777" w:rsidR="00D51FAD" w:rsidRPr="00D51FAD" w:rsidRDefault="00D51FAD" w:rsidP="00D51FAD">
      <w:pPr>
        <w:pStyle w:val="NormalWeb"/>
        <w:spacing w:line="360" w:lineRule="auto"/>
        <w:rPr>
          <w:rFonts w:ascii="Arial" w:hAnsi="Arial" w:cs="Arial"/>
          <w:color w:val="000000"/>
          <w:sz w:val="22"/>
          <w:szCs w:val="22"/>
        </w:rPr>
      </w:pPr>
      <w:r w:rsidRPr="00D51FAD">
        <w:rPr>
          <w:rFonts w:ascii="Arial" w:hAnsi="Arial" w:cs="Arial"/>
          <w:color w:val="000000"/>
          <w:sz w:val="22"/>
          <w:szCs w:val="22"/>
        </w:rPr>
        <w:t>Data collection involved the use of both primary and secondary data. Primary data referred to information that researchers collected directly from participants for a specific research purpose. This included methods such as surveys, interviews, questionnaires, and observations. Primary data offered original insights and could be tailored to a research question, although it was often time-consuming and required significant resources (Creswell &amp; Creswell, 2021).</w:t>
      </w:r>
    </w:p>
    <w:p w14:paraId="225166C3" w14:textId="77777777" w:rsidR="00D51FAD" w:rsidRPr="00D51FAD" w:rsidRDefault="00D51FAD" w:rsidP="00D51FAD">
      <w:pPr>
        <w:pStyle w:val="NormalWeb"/>
        <w:spacing w:line="360" w:lineRule="auto"/>
        <w:rPr>
          <w:rFonts w:ascii="Arial" w:hAnsi="Arial" w:cs="Arial"/>
          <w:color w:val="000000"/>
          <w:sz w:val="22"/>
          <w:szCs w:val="22"/>
        </w:rPr>
      </w:pPr>
      <w:r w:rsidRPr="00D51FAD">
        <w:rPr>
          <w:rFonts w:ascii="Arial" w:hAnsi="Arial" w:cs="Arial"/>
          <w:color w:val="000000"/>
          <w:sz w:val="22"/>
          <w:szCs w:val="22"/>
        </w:rPr>
        <w:t>Secondary data, by contrast, consisted of information that had already been gathered by other researchers, organisations, or institutions. Examples included government statistics, academic publications, organisational reports, and previously completed studies. Secondary data was easier to access, more cost-effective, and allowed researchers to analyse large-scale datasets without undertaking new data collection.</w:t>
      </w:r>
    </w:p>
    <w:p w14:paraId="27E01C2F" w14:textId="77777777" w:rsidR="00D51FAD" w:rsidRPr="00D51FAD" w:rsidRDefault="00D51FAD" w:rsidP="00D51FAD">
      <w:pPr>
        <w:pStyle w:val="NormalWeb"/>
        <w:spacing w:line="360" w:lineRule="auto"/>
        <w:rPr>
          <w:rFonts w:ascii="Arial" w:hAnsi="Arial" w:cs="Arial"/>
          <w:color w:val="000000"/>
          <w:sz w:val="22"/>
          <w:szCs w:val="22"/>
        </w:rPr>
      </w:pPr>
      <w:r w:rsidRPr="00D51FAD">
        <w:rPr>
          <w:rFonts w:ascii="Arial" w:hAnsi="Arial" w:cs="Arial"/>
          <w:color w:val="000000"/>
          <w:sz w:val="22"/>
          <w:szCs w:val="22"/>
        </w:rPr>
        <w:t>For this research, secondary data was used. This choice was justified for several reasons. Firstly, reliable and comprehensive secondary datasets already existed on the ageing population, especially those produced by the ONS, Skills for Care, and leading health policy organisations. These sources provided robust, relevant, and current evidence. Secondly, secondary data aligned effectively with a mixed-methods approach, as it included both quantitative demographic information and qualitative analysis from policy reports. Additionally, secondary sources enabled comparison across different years and regions, helping to identify wider trends and patterns that would not have been visible through small-scale primary research. Finally, using secondary data was appropriate for a Level 4 study because it allowed the research to be completed within realistic time and resource constraints while still maintaining academic rigour.</w:t>
      </w:r>
    </w:p>
    <w:p w14:paraId="5BA60CA4" w14:textId="77777777" w:rsidR="00D51FAD" w:rsidRPr="00D51FAD" w:rsidRDefault="00D51FAD" w:rsidP="00D51FAD">
      <w:pPr>
        <w:pStyle w:val="NormalWeb"/>
        <w:spacing w:line="360" w:lineRule="auto"/>
        <w:rPr>
          <w:rFonts w:ascii="Arial" w:hAnsi="Arial" w:cs="Arial"/>
          <w:color w:val="000000"/>
          <w:sz w:val="22"/>
          <w:szCs w:val="22"/>
        </w:rPr>
      </w:pPr>
      <w:r w:rsidRPr="00D51FAD">
        <w:rPr>
          <w:rFonts w:ascii="Arial" w:hAnsi="Arial" w:cs="Arial"/>
          <w:color w:val="000000"/>
          <w:sz w:val="22"/>
          <w:szCs w:val="22"/>
        </w:rPr>
        <w:t>Overall, secondary data provided a strong foundation for understanding demographic change and its impact on health and social care services. It also supported evidence-based conclusions that could inform future practice and policy.</w:t>
      </w:r>
    </w:p>
    <w:p w14:paraId="0060E529" w14:textId="0EA665F8" w:rsidR="00C85EE4" w:rsidRPr="00D51FAD" w:rsidRDefault="00C85EE4" w:rsidP="00D51FAD">
      <w:pPr>
        <w:pStyle w:val="Heading1"/>
        <w:spacing w:line="360" w:lineRule="auto"/>
        <w:rPr>
          <w:rFonts w:ascii="Arial" w:hAnsi="Arial" w:cs="Arial"/>
          <w:b/>
          <w:bCs/>
          <w:color w:val="000000" w:themeColor="text1"/>
          <w:sz w:val="22"/>
          <w:szCs w:val="22"/>
        </w:rPr>
      </w:pPr>
      <w:bookmarkStart w:id="5" w:name="_Toc216355940"/>
      <w:r w:rsidRPr="00D51FAD">
        <w:rPr>
          <w:rFonts w:ascii="Arial" w:hAnsi="Arial" w:cs="Arial"/>
          <w:b/>
          <w:bCs/>
          <w:color w:val="000000" w:themeColor="text1"/>
          <w:sz w:val="22"/>
          <w:szCs w:val="22"/>
        </w:rPr>
        <w:lastRenderedPageBreak/>
        <w:t>Conclusion</w:t>
      </w:r>
      <w:bookmarkEnd w:id="5"/>
    </w:p>
    <w:p w14:paraId="4178E899" w14:textId="77777777" w:rsidR="00D51FAD" w:rsidRPr="00D51FAD" w:rsidRDefault="00D51FAD" w:rsidP="00D51F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51FAD">
        <w:rPr>
          <w:rFonts w:ascii="Arial" w:eastAsia="Times New Roman" w:hAnsi="Arial" w:cs="Arial"/>
          <w:color w:val="000000"/>
          <w:kern w:val="0"/>
          <w:sz w:val="22"/>
          <w:szCs w:val="22"/>
          <w:lang w:eastAsia="en-GB"/>
          <w14:ligatures w14:val="none"/>
        </w:rPr>
        <w:t>This report has examined the ageing population as a significant and growing issue within the UK health and social care sector. It affects older adults, care workers, and organisations, creating substantial pressure on services. The need for research is clear, given the long-term implications of demographic change and the increasing demand for health and social care support. Three key sources were reviewed, providing demographic data, policy analysis, and workforce insights. A mixed-methods approach was selected as the most appropriate methodology due to the complex nature of the issue, and secondary data was identified as the most suitable form of data collection. Overall, this research framework supports a comprehensive and evidence-based understanding of the challenges posed by the ageing population.</w:t>
      </w:r>
    </w:p>
    <w:p w14:paraId="567FFDA9" w14:textId="364ED9BB" w:rsidR="00D51FAD" w:rsidRPr="00D51FAD" w:rsidRDefault="00D51FAD" w:rsidP="00D51FAD">
      <w:pPr>
        <w:spacing w:after="0" w:line="240" w:lineRule="auto"/>
        <w:rPr>
          <w:rFonts w:ascii="Times New Roman" w:eastAsia="Times New Roman" w:hAnsi="Times New Roman" w:cs="Times New Roman"/>
          <w:kern w:val="0"/>
          <w:lang w:eastAsia="en-GB"/>
          <w14:ligatures w14:val="none"/>
        </w:rPr>
      </w:pPr>
    </w:p>
    <w:p w14:paraId="1B031FE6" w14:textId="35249692" w:rsidR="0076103A" w:rsidRPr="00D51FAD" w:rsidRDefault="0076103A" w:rsidP="00E86C48">
      <w:pPr>
        <w:spacing w:line="360" w:lineRule="auto"/>
        <w:rPr>
          <w:rFonts w:ascii="Arial" w:hAnsi="Arial" w:cs="Arial"/>
          <w:color w:val="000000" w:themeColor="text1"/>
        </w:rPr>
      </w:pPr>
      <w:r w:rsidRPr="00D51FAD">
        <w:rPr>
          <w:rFonts w:ascii="Arial" w:hAnsi="Arial" w:cs="Arial"/>
          <w:b/>
          <w:bCs/>
          <w:color w:val="000000" w:themeColor="text1"/>
        </w:rPr>
        <w:br w:type="page"/>
      </w:r>
    </w:p>
    <w:p w14:paraId="6A317553" w14:textId="076A7B26" w:rsidR="00C85EE4" w:rsidRPr="00D51FAD" w:rsidRDefault="00C85EE4" w:rsidP="00C85EE4">
      <w:pPr>
        <w:pStyle w:val="Heading1"/>
        <w:rPr>
          <w:rFonts w:ascii="Arial" w:hAnsi="Arial" w:cs="Arial"/>
          <w:b/>
          <w:bCs/>
          <w:color w:val="000000" w:themeColor="text1"/>
          <w:sz w:val="32"/>
          <w:szCs w:val="32"/>
        </w:rPr>
      </w:pPr>
      <w:bookmarkStart w:id="6" w:name="_Toc216355941"/>
      <w:r w:rsidRPr="00D51FAD">
        <w:rPr>
          <w:rFonts w:ascii="Arial" w:hAnsi="Arial" w:cs="Arial"/>
          <w:b/>
          <w:bCs/>
          <w:color w:val="000000" w:themeColor="text1"/>
          <w:sz w:val="32"/>
          <w:szCs w:val="32"/>
        </w:rPr>
        <w:lastRenderedPageBreak/>
        <w:t>References</w:t>
      </w:r>
      <w:bookmarkEnd w:id="6"/>
    </w:p>
    <w:p w14:paraId="2F0A1887" w14:textId="77777777" w:rsidR="00D51FAD" w:rsidRPr="00DE5208" w:rsidRDefault="00D51FAD" w:rsidP="00D51FAD">
      <w:pPr>
        <w:pStyle w:val="NormalWeb"/>
        <w:rPr>
          <w:rFonts w:ascii="Arial" w:hAnsi="Arial" w:cs="Arial"/>
          <w:i/>
          <w:iCs/>
          <w:color w:val="000000"/>
          <w:sz w:val="22"/>
          <w:szCs w:val="22"/>
        </w:rPr>
      </w:pPr>
      <w:r w:rsidRPr="00DE5208">
        <w:rPr>
          <w:rFonts w:ascii="Arial" w:hAnsi="Arial" w:cs="Arial"/>
          <w:i/>
          <w:iCs/>
          <w:color w:val="000000"/>
          <w:sz w:val="22"/>
          <w:szCs w:val="22"/>
        </w:rPr>
        <w:t>Age UK (2022)</w:t>
      </w:r>
      <w:r w:rsidRPr="00DE5208">
        <w:rPr>
          <w:rStyle w:val="apple-converted-space"/>
          <w:rFonts w:ascii="Arial" w:eastAsiaTheme="majorEastAsia" w:hAnsi="Arial" w:cs="Arial"/>
          <w:i/>
          <w:iCs/>
          <w:color w:val="000000"/>
          <w:sz w:val="22"/>
          <w:szCs w:val="22"/>
        </w:rPr>
        <w:t> </w:t>
      </w:r>
      <w:r w:rsidRPr="00DE5208">
        <w:rPr>
          <w:rStyle w:val="Emphasis"/>
          <w:rFonts w:ascii="Arial" w:eastAsiaTheme="majorEastAsia" w:hAnsi="Arial" w:cs="Arial"/>
          <w:i w:val="0"/>
          <w:iCs w:val="0"/>
          <w:color w:val="000000"/>
          <w:sz w:val="22"/>
          <w:szCs w:val="22"/>
        </w:rPr>
        <w:t>Later Life in the United Kingdom 2022</w:t>
      </w:r>
      <w:r w:rsidRPr="00DE5208">
        <w:rPr>
          <w:rFonts w:ascii="Arial" w:hAnsi="Arial" w:cs="Arial"/>
          <w:i/>
          <w:iCs/>
          <w:color w:val="000000"/>
          <w:sz w:val="22"/>
          <w:szCs w:val="22"/>
        </w:rPr>
        <w:t>. Age UK.</w:t>
      </w:r>
    </w:p>
    <w:p w14:paraId="315BC6D0" w14:textId="77777777" w:rsidR="00D51FAD" w:rsidRPr="00DE5208" w:rsidRDefault="00D51FAD" w:rsidP="00D51FAD">
      <w:pPr>
        <w:pStyle w:val="NormalWeb"/>
        <w:rPr>
          <w:rFonts w:ascii="Arial" w:hAnsi="Arial" w:cs="Arial"/>
          <w:i/>
          <w:iCs/>
          <w:color w:val="000000"/>
          <w:sz w:val="22"/>
          <w:szCs w:val="22"/>
        </w:rPr>
      </w:pPr>
      <w:r w:rsidRPr="00DE5208">
        <w:rPr>
          <w:rFonts w:ascii="Arial" w:hAnsi="Arial" w:cs="Arial"/>
          <w:i/>
          <w:iCs/>
          <w:color w:val="000000"/>
          <w:sz w:val="22"/>
          <w:szCs w:val="22"/>
        </w:rPr>
        <w:t>Bryman, A. (2021)</w:t>
      </w:r>
      <w:r w:rsidRPr="00DE5208">
        <w:rPr>
          <w:rStyle w:val="apple-converted-space"/>
          <w:rFonts w:ascii="Arial" w:eastAsiaTheme="majorEastAsia" w:hAnsi="Arial" w:cs="Arial"/>
          <w:i/>
          <w:iCs/>
          <w:color w:val="000000"/>
          <w:sz w:val="22"/>
          <w:szCs w:val="22"/>
        </w:rPr>
        <w:t> </w:t>
      </w:r>
      <w:r w:rsidRPr="00DE5208">
        <w:rPr>
          <w:rStyle w:val="Emphasis"/>
          <w:rFonts w:ascii="Arial" w:eastAsiaTheme="majorEastAsia" w:hAnsi="Arial" w:cs="Arial"/>
          <w:i w:val="0"/>
          <w:iCs w:val="0"/>
          <w:color w:val="000000"/>
          <w:sz w:val="22"/>
          <w:szCs w:val="22"/>
        </w:rPr>
        <w:t>Social Research Methods</w:t>
      </w:r>
      <w:r w:rsidRPr="00DE5208">
        <w:rPr>
          <w:rFonts w:ascii="Arial" w:hAnsi="Arial" w:cs="Arial"/>
          <w:i/>
          <w:iCs/>
          <w:color w:val="000000"/>
          <w:sz w:val="22"/>
          <w:szCs w:val="22"/>
        </w:rPr>
        <w:t xml:space="preserve">. 6th </w:t>
      </w:r>
      <w:proofErr w:type="spellStart"/>
      <w:r w:rsidRPr="00DE5208">
        <w:rPr>
          <w:rFonts w:ascii="Arial" w:hAnsi="Arial" w:cs="Arial"/>
          <w:i/>
          <w:iCs/>
          <w:color w:val="000000"/>
          <w:sz w:val="22"/>
          <w:szCs w:val="22"/>
        </w:rPr>
        <w:t>edn</w:t>
      </w:r>
      <w:proofErr w:type="spellEnd"/>
      <w:r w:rsidRPr="00DE5208">
        <w:rPr>
          <w:rFonts w:ascii="Arial" w:hAnsi="Arial" w:cs="Arial"/>
          <w:i/>
          <w:iCs/>
          <w:color w:val="000000"/>
          <w:sz w:val="22"/>
          <w:szCs w:val="22"/>
        </w:rPr>
        <w:t>. Oxford: Oxford University Press.</w:t>
      </w:r>
    </w:p>
    <w:p w14:paraId="28E6F640" w14:textId="77777777" w:rsidR="00D51FAD" w:rsidRPr="00DE5208" w:rsidRDefault="00D51FAD" w:rsidP="00D51FAD">
      <w:pPr>
        <w:pStyle w:val="NormalWeb"/>
        <w:rPr>
          <w:rFonts w:ascii="Arial" w:hAnsi="Arial" w:cs="Arial"/>
          <w:i/>
          <w:iCs/>
          <w:color w:val="000000"/>
          <w:sz w:val="22"/>
          <w:szCs w:val="22"/>
        </w:rPr>
      </w:pPr>
      <w:r w:rsidRPr="00DE5208">
        <w:rPr>
          <w:rFonts w:ascii="Arial" w:hAnsi="Arial" w:cs="Arial"/>
          <w:i/>
          <w:iCs/>
          <w:color w:val="000000"/>
          <w:sz w:val="22"/>
          <w:szCs w:val="22"/>
        </w:rPr>
        <w:t>Creswell, J. and Creswell, D. (2021)</w:t>
      </w:r>
      <w:r w:rsidRPr="00DE5208">
        <w:rPr>
          <w:rStyle w:val="apple-converted-space"/>
          <w:rFonts w:ascii="Arial" w:eastAsiaTheme="majorEastAsia" w:hAnsi="Arial" w:cs="Arial"/>
          <w:i/>
          <w:iCs/>
          <w:color w:val="000000"/>
          <w:sz w:val="22"/>
          <w:szCs w:val="22"/>
        </w:rPr>
        <w:t> </w:t>
      </w:r>
      <w:r w:rsidRPr="00DE5208">
        <w:rPr>
          <w:rStyle w:val="Emphasis"/>
          <w:rFonts w:ascii="Arial" w:eastAsiaTheme="majorEastAsia" w:hAnsi="Arial" w:cs="Arial"/>
          <w:i w:val="0"/>
          <w:iCs w:val="0"/>
          <w:color w:val="000000"/>
          <w:sz w:val="22"/>
          <w:szCs w:val="22"/>
        </w:rPr>
        <w:t>Research Design: Qualitative, Quantitative and Mixed Methods Approaches</w:t>
      </w:r>
      <w:r w:rsidRPr="00DE5208">
        <w:rPr>
          <w:rFonts w:ascii="Arial" w:hAnsi="Arial" w:cs="Arial"/>
          <w:i/>
          <w:iCs/>
          <w:color w:val="000000"/>
          <w:sz w:val="22"/>
          <w:szCs w:val="22"/>
        </w:rPr>
        <w:t xml:space="preserve">. 6th </w:t>
      </w:r>
      <w:proofErr w:type="spellStart"/>
      <w:r w:rsidRPr="00DE5208">
        <w:rPr>
          <w:rFonts w:ascii="Arial" w:hAnsi="Arial" w:cs="Arial"/>
          <w:i/>
          <w:iCs/>
          <w:color w:val="000000"/>
          <w:sz w:val="22"/>
          <w:szCs w:val="22"/>
        </w:rPr>
        <w:t>edn</w:t>
      </w:r>
      <w:proofErr w:type="spellEnd"/>
      <w:r w:rsidRPr="00DE5208">
        <w:rPr>
          <w:rFonts w:ascii="Arial" w:hAnsi="Arial" w:cs="Arial"/>
          <w:i/>
          <w:iCs/>
          <w:color w:val="000000"/>
          <w:sz w:val="22"/>
          <w:szCs w:val="22"/>
        </w:rPr>
        <w:t>. London: Sage.</w:t>
      </w:r>
    </w:p>
    <w:p w14:paraId="3F81C32D" w14:textId="77777777" w:rsidR="00D51FAD" w:rsidRPr="00DE5208" w:rsidRDefault="00D51FAD" w:rsidP="00D51FAD">
      <w:pPr>
        <w:pStyle w:val="NormalWeb"/>
        <w:rPr>
          <w:rFonts w:ascii="Arial" w:hAnsi="Arial" w:cs="Arial"/>
          <w:i/>
          <w:iCs/>
          <w:color w:val="000000"/>
          <w:sz w:val="22"/>
          <w:szCs w:val="22"/>
        </w:rPr>
      </w:pPr>
      <w:r w:rsidRPr="00DE5208">
        <w:rPr>
          <w:rFonts w:ascii="Arial" w:hAnsi="Arial" w:cs="Arial"/>
          <w:i/>
          <w:iCs/>
          <w:color w:val="000000"/>
          <w:sz w:val="22"/>
          <w:szCs w:val="22"/>
        </w:rPr>
        <w:t>Office for National Statistics (2021)</w:t>
      </w:r>
      <w:r w:rsidRPr="00DE5208">
        <w:rPr>
          <w:rStyle w:val="apple-converted-space"/>
          <w:rFonts w:ascii="Arial" w:eastAsiaTheme="majorEastAsia" w:hAnsi="Arial" w:cs="Arial"/>
          <w:i/>
          <w:iCs/>
          <w:color w:val="000000"/>
          <w:sz w:val="22"/>
          <w:szCs w:val="22"/>
        </w:rPr>
        <w:t> </w:t>
      </w:r>
      <w:r w:rsidRPr="00DE5208">
        <w:rPr>
          <w:rStyle w:val="Emphasis"/>
          <w:rFonts w:ascii="Arial" w:eastAsiaTheme="majorEastAsia" w:hAnsi="Arial" w:cs="Arial"/>
          <w:i w:val="0"/>
          <w:iCs w:val="0"/>
          <w:color w:val="000000"/>
          <w:sz w:val="22"/>
          <w:szCs w:val="22"/>
        </w:rPr>
        <w:t>National Population Projections 2021</w:t>
      </w:r>
      <w:r w:rsidRPr="00DE5208">
        <w:rPr>
          <w:rFonts w:ascii="Arial" w:hAnsi="Arial" w:cs="Arial"/>
          <w:i/>
          <w:iCs/>
          <w:color w:val="000000"/>
          <w:sz w:val="22"/>
          <w:szCs w:val="22"/>
        </w:rPr>
        <w:t>. ONS.</w:t>
      </w:r>
    </w:p>
    <w:p w14:paraId="70296B96" w14:textId="77777777" w:rsidR="00D51FAD" w:rsidRPr="00DE5208" w:rsidRDefault="00D51FAD" w:rsidP="00D51FAD">
      <w:pPr>
        <w:pStyle w:val="NormalWeb"/>
        <w:rPr>
          <w:rFonts w:ascii="Arial" w:hAnsi="Arial" w:cs="Arial"/>
          <w:i/>
          <w:iCs/>
          <w:color w:val="000000"/>
          <w:sz w:val="22"/>
          <w:szCs w:val="22"/>
        </w:rPr>
      </w:pPr>
      <w:r w:rsidRPr="00DE5208">
        <w:rPr>
          <w:rFonts w:ascii="Arial" w:hAnsi="Arial" w:cs="Arial"/>
          <w:i/>
          <w:iCs/>
          <w:color w:val="000000"/>
          <w:sz w:val="22"/>
          <w:szCs w:val="22"/>
        </w:rPr>
        <w:t>Silverman, D. (2020)</w:t>
      </w:r>
      <w:r w:rsidRPr="00DE5208">
        <w:rPr>
          <w:rStyle w:val="apple-converted-space"/>
          <w:rFonts w:ascii="Arial" w:eastAsiaTheme="majorEastAsia" w:hAnsi="Arial" w:cs="Arial"/>
          <w:i/>
          <w:iCs/>
          <w:color w:val="000000"/>
          <w:sz w:val="22"/>
          <w:szCs w:val="22"/>
        </w:rPr>
        <w:t> </w:t>
      </w:r>
      <w:r w:rsidRPr="00DE5208">
        <w:rPr>
          <w:rStyle w:val="Emphasis"/>
          <w:rFonts w:ascii="Arial" w:eastAsiaTheme="majorEastAsia" w:hAnsi="Arial" w:cs="Arial"/>
          <w:i w:val="0"/>
          <w:iCs w:val="0"/>
          <w:color w:val="000000"/>
          <w:sz w:val="22"/>
          <w:szCs w:val="22"/>
        </w:rPr>
        <w:t>Interpreting Qualitative Data</w:t>
      </w:r>
      <w:r w:rsidRPr="00DE5208">
        <w:rPr>
          <w:rFonts w:ascii="Arial" w:hAnsi="Arial" w:cs="Arial"/>
          <w:i/>
          <w:iCs/>
          <w:color w:val="000000"/>
          <w:sz w:val="22"/>
          <w:szCs w:val="22"/>
        </w:rPr>
        <w:t xml:space="preserve">. 6th </w:t>
      </w:r>
      <w:proofErr w:type="spellStart"/>
      <w:r w:rsidRPr="00DE5208">
        <w:rPr>
          <w:rFonts w:ascii="Arial" w:hAnsi="Arial" w:cs="Arial"/>
          <w:i/>
          <w:iCs/>
          <w:color w:val="000000"/>
          <w:sz w:val="22"/>
          <w:szCs w:val="22"/>
        </w:rPr>
        <w:t>edn</w:t>
      </w:r>
      <w:proofErr w:type="spellEnd"/>
      <w:r w:rsidRPr="00DE5208">
        <w:rPr>
          <w:rFonts w:ascii="Arial" w:hAnsi="Arial" w:cs="Arial"/>
          <w:i/>
          <w:iCs/>
          <w:color w:val="000000"/>
          <w:sz w:val="22"/>
          <w:szCs w:val="22"/>
        </w:rPr>
        <w:t>. London: Sage.</w:t>
      </w:r>
    </w:p>
    <w:p w14:paraId="00115C52" w14:textId="77777777" w:rsidR="00D51FAD" w:rsidRPr="00DE5208" w:rsidRDefault="00D51FAD" w:rsidP="00D51FAD">
      <w:pPr>
        <w:pStyle w:val="NormalWeb"/>
        <w:rPr>
          <w:rFonts w:ascii="Arial" w:hAnsi="Arial" w:cs="Arial"/>
          <w:i/>
          <w:iCs/>
          <w:color w:val="000000"/>
          <w:sz w:val="22"/>
          <w:szCs w:val="22"/>
        </w:rPr>
      </w:pPr>
      <w:r w:rsidRPr="00DE5208">
        <w:rPr>
          <w:rFonts w:ascii="Arial" w:hAnsi="Arial" w:cs="Arial"/>
          <w:i/>
          <w:iCs/>
          <w:color w:val="000000"/>
          <w:sz w:val="22"/>
          <w:szCs w:val="22"/>
        </w:rPr>
        <w:t>Skills for Care (2023)</w:t>
      </w:r>
      <w:r w:rsidRPr="00DE5208">
        <w:rPr>
          <w:rStyle w:val="apple-converted-space"/>
          <w:rFonts w:ascii="Arial" w:eastAsiaTheme="majorEastAsia" w:hAnsi="Arial" w:cs="Arial"/>
          <w:i/>
          <w:iCs/>
          <w:color w:val="000000"/>
          <w:sz w:val="22"/>
          <w:szCs w:val="22"/>
        </w:rPr>
        <w:t> </w:t>
      </w:r>
      <w:r w:rsidRPr="00DE5208">
        <w:rPr>
          <w:rStyle w:val="Emphasis"/>
          <w:rFonts w:ascii="Arial" w:eastAsiaTheme="majorEastAsia" w:hAnsi="Arial" w:cs="Arial"/>
          <w:i w:val="0"/>
          <w:iCs w:val="0"/>
          <w:color w:val="000000"/>
          <w:sz w:val="22"/>
          <w:szCs w:val="22"/>
        </w:rPr>
        <w:t>The State of the Adult Social Care Sector and Workforce in England 2023</w:t>
      </w:r>
      <w:r w:rsidRPr="00DE5208">
        <w:rPr>
          <w:rFonts w:ascii="Arial" w:hAnsi="Arial" w:cs="Arial"/>
          <w:i/>
          <w:iCs/>
          <w:color w:val="000000"/>
          <w:sz w:val="22"/>
          <w:szCs w:val="22"/>
        </w:rPr>
        <w:t>. Skills for Care.</w:t>
      </w:r>
    </w:p>
    <w:p w14:paraId="350F6ECF" w14:textId="77777777" w:rsidR="00D51FAD" w:rsidRPr="00DE5208" w:rsidRDefault="00D51FAD" w:rsidP="00D51FAD">
      <w:pPr>
        <w:pStyle w:val="NormalWeb"/>
        <w:rPr>
          <w:rFonts w:ascii="Arial" w:hAnsi="Arial" w:cs="Arial"/>
          <w:i/>
          <w:iCs/>
          <w:color w:val="000000"/>
          <w:sz w:val="22"/>
          <w:szCs w:val="22"/>
        </w:rPr>
      </w:pPr>
      <w:r w:rsidRPr="00DE5208">
        <w:rPr>
          <w:rFonts w:ascii="Arial" w:hAnsi="Arial" w:cs="Arial"/>
          <w:i/>
          <w:iCs/>
          <w:color w:val="000000"/>
          <w:sz w:val="22"/>
          <w:szCs w:val="22"/>
        </w:rPr>
        <w:t>The King’s Fund (2022)</w:t>
      </w:r>
      <w:r w:rsidRPr="00DE5208">
        <w:rPr>
          <w:rStyle w:val="apple-converted-space"/>
          <w:rFonts w:ascii="Arial" w:eastAsiaTheme="majorEastAsia" w:hAnsi="Arial" w:cs="Arial"/>
          <w:i/>
          <w:iCs/>
          <w:color w:val="000000"/>
          <w:sz w:val="22"/>
          <w:szCs w:val="22"/>
        </w:rPr>
        <w:t> </w:t>
      </w:r>
      <w:r w:rsidRPr="00DE5208">
        <w:rPr>
          <w:rStyle w:val="Emphasis"/>
          <w:rFonts w:ascii="Arial" w:eastAsiaTheme="majorEastAsia" w:hAnsi="Arial" w:cs="Arial"/>
          <w:i w:val="0"/>
          <w:iCs w:val="0"/>
          <w:color w:val="000000"/>
          <w:sz w:val="22"/>
          <w:szCs w:val="22"/>
        </w:rPr>
        <w:t>The NHS and Social Care: Pressures and Future Challenges</w:t>
      </w:r>
      <w:r w:rsidRPr="00DE5208">
        <w:rPr>
          <w:rFonts w:ascii="Arial" w:hAnsi="Arial" w:cs="Arial"/>
          <w:i/>
          <w:iCs/>
          <w:color w:val="000000"/>
          <w:sz w:val="22"/>
          <w:szCs w:val="22"/>
        </w:rPr>
        <w:t>. The King's Fund.</w:t>
      </w:r>
    </w:p>
    <w:p w14:paraId="1C96F2EC" w14:textId="77777777" w:rsidR="00C85EE4" w:rsidRPr="0076103A" w:rsidRDefault="00C85EE4">
      <w:pPr>
        <w:rPr>
          <w:rFonts w:ascii="Arial" w:hAnsi="Arial" w:cs="Arial"/>
          <w:color w:val="000000" w:themeColor="text1"/>
        </w:rPr>
      </w:pPr>
    </w:p>
    <w:p w14:paraId="1238D605" w14:textId="77777777" w:rsidR="00C85EE4" w:rsidRPr="0076103A" w:rsidRDefault="00C85EE4">
      <w:pPr>
        <w:rPr>
          <w:rFonts w:ascii="Arial" w:hAnsi="Arial" w:cs="Arial"/>
          <w:color w:val="000000" w:themeColor="text1"/>
        </w:rPr>
      </w:pPr>
    </w:p>
    <w:p w14:paraId="5FAA5963" w14:textId="77777777" w:rsidR="00C85EE4" w:rsidRPr="0076103A" w:rsidRDefault="00C85EE4">
      <w:pPr>
        <w:rPr>
          <w:rFonts w:ascii="Arial" w:hAnsi="Arial" w:cs="Arial"/>
          <w:color w:val="000000" w:themeColor="text1"/>
        </w:rPr>
      </w:pPr>
    </w:p>
    <w:sectPr w:rsidR="00C85EE4" w:rsidRPr="0076103A" w:rsidSect="00E123B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946F69" w14:textId="77777777" w:rsidR="004C237F" w:rsidRDefault="004C237F" w:rsidP="0076103A">
      <w:pPr>
        <w:spacing w:after="0" w:line="240" w:lineRule="auto"/>
      </w:pPr>
      <w:r>
        <w:separator/>
      </w:r>
    </w:p>
  </w:endnote>
  <w:endnote w:type="continuationSeparator" w:id="0">
    <w:p w14:paraId="3CDEB18A" w14:textId="77777777" w:rsidR="004C237F" w:rsidRDefault="004C237F" w:rsidP="007610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F1C4D1" w14:textId="77777777" w:rsidR="004C237F" w:rsidRDefault="004C237F" w:rsidP="0076103A">
      <w:pPr>
        <w:spacing w:after="0" w:line="240" w:lineRule="auto"/>
      </w:pPr>
      <w:r>
        <w:separator/>
      </w:r>
    </w:p>
  </w:footnote>
  <w:footnote w:type="continuationSeparator" w:id="0">
    <w:p w14:paraId="172CBC36" w14:textId="77777777" w:rsidR="004C237F" w:rsidRDefault="004C237F" w:rsidP="007610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EF79DB"/>
    <w:multiLevelType w:val="hybridMultilevel"/>
    <w:tmpl w:val="31168FE0"/>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456E7F"/>
    <w:multiLevelType w:val="hybridMultilevel"/>
    <w:tmpl w:val="B818F2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DA4D56"/>
    <w:multiLevelType w:val="hybridMultilevel"/>
    <w:tmpl w:val="3B06DC9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D87D0B"/>
    <w:multiLevelType w:val="hybridMultilevel"/>
    <w:tmpl w:val="C26AD95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04008313">
    <w:abstractNumId w:val="1"/>
  </w:num>
  <w:num w:numId="2" w16cid:durableId="1695108788">
    <w:abstractNumId w:val="0"/>
  </w:num>
  <w:num w:numId="3" w16cid:durableId="373312315">
    <w:abstractNumId w:val="2"/>
  </w:num>
  <w:num w:numId="4" w16cid:durableId="15782452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3B8"/>
    <w:rsid w:val="000A6596"/>
    <w:rsid w:val="000B77AD"/>
    <w:rsid w:val="00220ECA"/>
    <w:rsid w:val="00345BCC"/>
    <w:rsid w:val="00393F49"/>
    <w:rsid w:val="0040434B"/>
    <w:rsid w:val="004C237F"/>
    <w:rsid w:val="004D6250"/>
    <w:rsid w:val="005344DE"/>
    <w:rsid w:val="005576DD"/>
    <w:rsid w:val="00600DF9"/>
    <w:rsid w:val="00751B80"/>
    <w:rsid w:val="0076103A"/>
    <w:rsid w:val="00767272"/>
    <w:rsid w:val="007B29C8"/>
    <w:rsid w:val="00975973"/>
    <w:rsid w:val="00A00E39"/>
    <w:rsid w:val="00A037D7"/>
    <w:rsid w:val="00B57A27"/>
    <w:rsid w:val="00BA308E"/>
    <w:rsid w:val="00C82CB8"/>
    <w:rsid w:val="00C85EE4"/>
    <w:rsid w:val="00D421BA"/>
    <w:rsid w:val="00D51FAD"/>
    <w:rsid w:val="00DE5208"/>
    <w:rsid w:val="00E123B8"/>
    <w:rsid w:val="00E55310"/>
    <w:rsid w:val="00E86C48"/>
    <w:rsid w:val="00FE429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87476"/>
  <w15:chartTrackingRefBased/>
  <w15:docId w15:val="{DF38D2A2-7F13-4B51-9F78-52DA4B170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23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123B8"/>
    <w:rPr>
      <w:kern w:val="0"/>
      <w:sz w:val="22"/>
      <w:szCs w:val="22"/>
      <w14:ligatures w14:val="none"/>
    </w:rPr>
  </w:style>
  <w:style w:type="paragraph" w:styleId="TOCHeading">
    <w:name w:val="TOC Heading"/>
    <w:basedOn w:val="Heading1"/>
    <w:next w:val="Normal"/>
    <w:uiPriority w:val="39"/>
    <w:unhideWhenUsed/>
    <w:qFormat/>
    <w:rsid w:val="000B77A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76103A"/>
    <w:rPr>
      <w:b/>
      <w:bCs/>
    </w:rPr>
  </w:style>
  <w:style w:type="paragraph" w:styleId="NormalWeb">
    <w:name w:val="Normal (Web)"/>
    <w:basedOn w:val="Normal"/>
    <w:uiPriority w:val="99"/>
    <w:unhideWhenUsed/>
    <w:rsid w:val="0076103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76103A"/>
  </w:style>
  <w:style w:type="character" w:styleId="Emphasis">
    <w:name w:val="Emphasis"/>
    <w:basedOn w:val="DefaultParagraphFont"/>
    <w:uiPriority w:val="20"/>
    <w:qFormat/>
    <w:rsid w:val="0076103A"/>
    <w:rPr>
      <w:i/>
      <w:iCs/>
    </w:rPr>
  </w:style>
  <w:style w:type="paragraph" w:styleId="Header">
    <w:name w:val="header"/>
    <w:basedOn w:val="Normal"/>
    <w:link w:val="HeaderChar"/>
    <w:uiPriority w:val="99"/>
    <w:unhideWhenUsed/>
    <w:rsid w:val="007610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103A"/>
  </w:style>
  <w:style w:type="paragraph" w:styleId="Footer">
    <w:name w:val="footer"/>
    <w:basedOn w:val="Normal"/>
    <w:link w:val="FooterChar"/>
    <w:uiPriority w:val="99"/>
    <w:unhideWhenUsed/>
    <w:rsid w:val="007610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103A"/>
  </w:style>
  <w:style w:type="paragraph" w:styleId="TOC3">
    <w:name w:val="toc 3"/>
    <w:basedOn w:val="Normal"/>
    <w:next w:val="Normal"/>
    <w:autoRedefine/>
    <w:uiPriority w:val="39"/>
    <w:unhideWhenUsed/>
    <w:rsid w:val="00D51FA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6663663">
      <w:bodyDiv w:val="1"/>
      <w:marLeft w:val="0"/>
      <w:marRight w:val="0"/>
      <w:marTop w:val="0"/>
      <w:marBottom w:val="0"/>
      <w:divBdr>
        <w:top w:val="none" w:sz="0" w:space="0" w:color="auto"/>
        <w:left w:val="none" w:sz="0" w:space="0" w:color="auto"/>
        <w:bottom w:val="none" w:sz="0" w:space="0" w:color="auto"/>
        <w:right w:val="none" w:sz="0" w:space="0" w:color="auto"/>
      </w:divBdr>
    </w:div>
    <w:div w:id="1304846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6846AA-33E1-427C-B02A-16EBF94A92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1612</Words>
  <Characters>9882</Characters>
  <Application>Microsoft Office Word</Application>
  <DocSecurity>0</DocSecurity>
  <Lines>190</Lines>
  <Paragraphs>54</Paragraphs>
  <ScaleCrop>false</ScaleCrop>
  <HeadingPairs>
    <vt:vector size="2" baseType="variant">
      <vt:variant>
        <vt:lpstr>Title</vt:lpstr>
      </vt:variant>
      <vt:variant>
        <vt:i4>1</vt:i4>
      </vt:variant>
    </vt:vector>
  </HeadingPairs>
  <TitlesOfParts>
    <vt:vector size="1" baseType="lpstr">
      <vt:lpstr>Individual Report</vt:lpstr>
    </vt:vector>
  </TitlesOfParts>
  <Company>London Campus</Company>
  <LinksUpToDate>false</LinksUpToDate>
  <CharactersWithSpaces>11440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dc:title>
  <dc:subject>Module Name:</dc:subject>
  <dc:creator>University of Wales Trinity Saint David</dc:creator>
  <cp:keywords/>
  <dc:description/>
  <cp:lastModifiedBy>Ruby Ana Geli (2515868)</cp:lastModifiedBy>
  <cp:revision>6</cp:revision>
  <dcterms:created xsi:type="dcterms:W3CDTF">2025-12-15T13:25:00Z</dcterms:created>
  <dcterms:modified xsi:type="dcterms:W3CDTF">2025-12-15T14:24:00Z</dcterms:modified>
</cp:coreProperties>
</file>