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E38F7F" w14:textId="2D09BC52" w:rsidR="00715990" w:rsidRPr="004D7D8C" w:rsidRDefault="00715990" w:rsidP="00041A5A">
      <w:pPr>
        <w:spacing w:line="360" w:lineRule="auto"/>
        <w:jc w:val="center"/>
        <w:rPr>
          <w:rFonts w:ascii="Arial" w:hAnsi="Arial" w:cs="Arial"/>
          <w:b/>
          <w:bCs/>
          <w:sz w:val="32"/>
          <w:szCs w:val="32"/>
        </w:rPr>
      </w:pPr>
      <w:r w:rsidRPr="004D7D8C">
        <w:rPr>
          <w:rFonts w:ascii="Arial" w:hAnsi="Arial" w:cs="Arial"/>
          <w:b/>
          <w:bCs/>
          <w:sz w:val="32"/>
          <w:szCs w:val="32"/>
        </w:rPr>
        <w:t>Course: BSc (Hons) Health and Social Care</w:t>
      </w:r>
    </w:p>
    <w:p w14:paraId="7680A4B0" w14:textId="679C6535" w:rsidR="00715990" w:rsidRPr="004D7D8C" w:rsidRDefault="00715990" w:rsidP="00041A5A">
      <w:pPr>
        <w:spacing w:line="360" w:lineRule="auto"/>
        <w:jc w:val="center"/>
        <w:rPr>
          <w:rFonts w:ascii="Arial" w:hAnsi="Arial" w:cs="Arial"/>
          <w:b/>
          <w:bCs/>
          <w:sz w:val="32"/>
          <w:szCs w:val="32"/>
        </w:rPr>
      </w:pPr>
      <w:r w:rsidRPr="004D7D8C">
        <w:rPr>
          <w:rFonts w:ascii="Arial" w:hAnsi="Arial" w:cs="Arial"/>
          <w:b/>
          <w:bCs/>
          <w:sz w:val="32"/>
          <w:szCs w:val="32"/>
        </w:rPr>
        <w:t>Module: Independent Project (BMHP6020_LON)</w:t>
      </w:r>
    </w:p>
    <w:p w14:paraId="3157DF3C" w14:textId="77777777" w:rsidR="00715990" w:rsidRPr="00260277" w:rsidRDefault="00715990" w:rsidP="00041A5A">
      <w:pPr>
        <w:spacing w:line="360" w:lineRule="auto"/>
        <w:jc w:val="center"/>
        <w:rPr>
          <w:rFonts w:ascii="Arial" w:hAnsi="Arial" w:cs="Arial"/>
          <w:sz w:val="28"/>
          <w:szCs w:val="28"/>
        </w:rPr>
      </w:pPr>
    </w:p>
    <w:p w14:paraId="08BDA311" w14:textId="6E55C9BE" w:rsidR="00041A5A" w:rsidRPr="00FB4301" w:rsidRDefault="00FB4301" w:rsidP="00FB4301">
      <w:pPr>
        <w:spacing w:line="360" w:lineRule="auto"/>
        <w:jc w:val="center"/>
        <w:rPr>
          <w:rFonts w:ascii="Arial" w:hAnsi="Arial" w:cs="Arial"/>
          <w:b/>
          <w:bCs/>
          <w:sz w:val="28"/>
          <w:szCs w:val="28"/>
        </w:rPr>
      </w:pPr>
      <w:r>
        <w:rPr>
          <w:rFonts w:ascii="Arial" w:hAnsi="Arial" w:cs="Arial"/>
          <w:b/>
          <w:bCs/>
          <w:sz w:val="28"/>
          <w:szCs w:val="28"/>
        </w:rPr>
        <w:t>Component 1</w:t>
      </w:r>
      <w:r w:rsidR="00715990" w:rsidRPr="00260277">
        <w:rPr>
          <w:rFonts w:ascii="Arial" w:hAnsi="Arial" w:cs="Arial"/>
          <w:b/>
          <w:bCs/>
          <w:sz w:val="28"/>
          <w:szCs w:val="28"/>
        </w:rPr>
        <w:t xml:space="preserve">: </w:t>
      </w:r>
      <w:r>
        <w:rPr>
          <w:rFonts w:ascii="Arial" w:hAnsi="Arial" w:cs="Arial"/>
          <w:sz w:val="28"/>
          <w:szCs w:val="28"/>
        </w:rPr>
        <w:t>Element 1</w:t>
      </w:r>
      <w:r w:rsidR="00715990" w:rsidRPr="00260277">
        <w:rPr>
          <w:rFonts w:ascii="Arial" w:hAnsi="Arial" w:cs="Arial"/>
          <w:sz w:val="28"/>
          <w:szCs w:val="28"/>
        </w:rPr>
        <w:t xml:space="preserve"> - Project Proposal</w:t>
      </w:r>
      <w:r w:rsidR="00545684" w:rsidRPr="00260277">
        <w:rPr>
          <w:rFonts w:ascii="Arial" w:hAnsi="Arial" w:cs="Arial"/>
          <w:sz w:val="28"/>
          <w:szCs w:val="28"/>
        </w:rPr>
        <w:t xml:space="preserve"> </w:t>
      </w:r>
    </w:p>
    <w:p w14:paraId="2EDEAE0B" w14:textId="149B09BE" w:rsidR="00715990" w:rsidRDefault="00715990" w:rsidP="00041A5A">
      <w:pPr>
        <w:spacing w:line="360" w:lineRule="auto"/>
        <w:rPr>
          <w:rFonts w:ascii="Arial" w:hAnsi="Arial" w:cs="Arial"/>
          <w:sz w:val="28"/>
          <w:szCs w:val="28"/>
        </w:rPr>
      </w:pPr>
    </w:p>
    <w:p w14:paraId="1AD185BB" w14:textId="77777777" w:rsidR="00FF5B70" w:rsidRPr="00260277" w:rsidRDefault="00FF5B70" w:rsidP="00041A5A">
      <w:pPr>
        <w:spacing w:line="360" w:lineRule="auto"/>
        <w:rPr>
          <w:rFonts w:ascii="Arial" w:hAnsi="Arial" w:cs="Arial"/>
          <w:sz w:val="28"/>
          <w:szCs w:val="28"/>
        </w:rPr>
      </w:pPr>
    </w:p>
    <w:p w14:paraId="01D5D8DB" w14:textId="1222AFAC" w:rsidR="00FF5B70" w:rsidRDefault="00715990" w:rsidP="00041A5A">
      <w:pPr>
        <w:spacing w:line="360" w:lineRule="auto"/>
        <w:rPr>
          <w:rFonts w:ascii="Arial" w:hAnsi="Arial" w:cs="Arial"/>
          <w:sz w:val="28"/>
          <w:szCs w:val="28"/>
        </w:rPr>
      </w:pPr>
      <w:r w:rsidRPr="00260277">
        <w:rPr>
          <w:rFonts w:ascii="Arial" w:hAnsi="Arial" w:cs="Arial"/>
          <w:b/>
          <w:bCs/>
          <w:sz w:val="28"/>
          <w:szCs w:val="28"/>
        </w:rPr>
        <w:t>Student ID</w:t>
      </w:r>
      <w:r w:rsidRPr="00260277">
        <w:rPr>
          <w:rFonts w:ascii="Arial" w:hAnsi="Arial" w:cs="Arial"/>
          <w:sz w:val="28"/>
          <w:szCs w:val="28"/>
        </w:rPr>
        <w:t xml:space="preserve">: </w:t>
      </w:r>
      <w:r w:rsidR="00AA3CCF">
        <w:rPr>
          <w:rFonts w:ascii="Arial" w:hAnsi="Arial" w:cs="Arial"/>
          <w:sz w:val="28"/>
          <w:szCs w:val="28"/>
        </w:rPr>
        <w:t>2315596</w:t>
      </w:r>
    </w:p>
    <w:p w14:paraId="37A27DB3" w14:textId="3BA07474" w:rsidR="00FF5B70" w:rsidRDefault="00FF5B70" w:rsidP="00041A5A">
      <w:pPr>
        <w:spacing w:line="360" w:lineRule="auto"/>
        <w:rPr>
          <w:rFonts w:ascii="Arial" w:hAnsi="Arial" w:cs="Arial"/>
          <w:sz w:val="28"/>
          <w:szCs w:val="28"/>
        </w:rPr>
      </w:pPr>
      <w:r w:rsidRPr="00FF5B70">
        <w:rPr>
          <w:rFonts w:ascii="Arial" w:hAnsi="Arial" w:cs="Arial"/>
          <w:b/>
          <w:bCs/>
          <w:sz w:val="28"/>
          <w:szCs w:val="28"/>
        </w:rPr>
        <w:t xml:space="preserve">Student </w:t>
      </w:r>
      <w:r>
        <w:rPr>
          <w:rFonts w:ascii="Arial" w:hAnsi="Arial" w:cs="Arial"/>
          <w:b/>
          <w:bCs/>
          <w:sz w:val="28"/>
          <w:szCs w:val="28"/>
        </w:rPr>
        <w:t>N</w:t>
      </w:r>
      <w:r w:rsidRPr="00FF5B70">
        <w:rPr>
          <w:rFonts w:ascii="Arial" w:hAnsi="Arial" w:cs="Arial"/>
          <w:b/>
          <w:bCs/>
          <w:sz w:val="28"/>
          <w:szCs w:val="28"/>
        </w:rPr>
        <w:t>ame</w:t>
      </w:r>
      <w:r>
        <w:rPr>
          <w:rFonts w:ascii="Arial" w:hAnsi="Arial" w:cs="Arial"/>
          <w:sz w:val="28"/>
          <w:szCs w:val="28"/>
        </w:rPr>
        <w:t xml:space="preserve">: </w:t>
      </w:r>
      <w:r w:rsidR="00AA3CCF" w:rsidRPr="00AA3CCF">
        <w:rPr>
          <w:rFonts w:ascii="Arial" w:hAnsi="Arial" w:cs="Arial"/>
          <w:sz w:val="28"/>
          <w:szCs w:val="28"/>
        </w:rPr>
        <w:t>Monica</w:t>
      </w:r>
      <w:r w:rsidR="00AA3CCF">
        <w:rPr>
          <w:rFonts w:ascii="Arial" w:hAnsi="Arial" w:cs="Arial"/>
          <w:sz w:val="28"/>
          <w:szCs w:val="28"/>
        </w:rPr>
        <w:t xml:space="preserve"> Ana</w:t>
      </w:r>
      <w:r w:rsidR="00AA3CCF" w:rsidRPr="00AA3CCF">
        <w:rPr>
          <w:rFonts w:ascii="Arial" w:hAnsi="Arial" w:cs="Arial"/>
          <w:sz w:val="28"/>
          <w:szCs w:val="28"/>
        </w:rPr>
        <w:t xml:space="preserve"> Oprea</w:t>
      </w:r>
    </w:p>
    <w:p w14:paraId="1A1C8DAF" w14:textId="77777777" w:rsidR="008855FC" w:rsidRDefault="008855FC" w:rsidP="00041A5A">
      <w:pPr>
        <w:spacing w:line="360" w:lineRule="auto"/>
        <w:rPr>
          <w:rFonts w:ascii="Arial" w:hAnsi="Arial" w:cs="Arial"/>
          <w:sz w:val="28"/>
          <w:szCs w:val="28"/>
        </w:rPr>
      </w:pPr>
    </w:p>
    <w:p w14:paraId="640B51A8" w14:textId="29C344A1" w:rsidR="00436344" w:rsidRPr="008855FC" w:rsidRDefault="00436344" w:rsidP="00041A5A">
      <w:pPr>
        <w:spacing w:line="360" w:lineRule="auto"/>
        <w:rPr>
          <w:rFonts w:ascii="Arial" w:hAnsi="Arial" w:cs="Arial"/>
          <w:sz w:val="28"/>
          <w:szCs w:val="28"/>
        </w:rPr>
      </w:pPr>
      <w:r>
        <w:rPr>
          <w:rFonts w:ascii="Arial" w:hAnsi="Arial" w:cs="Arial"/>
          <w:b/>
          <w:bCs/>
          <w:sz w:val="28"/>
          <w:szCs w:val="28"/>
        </w:rPr>
        <w:t xml:space="preserve">Lecturer Name: </w:t>
      </w:r>
      <w:r w:rsidR="008855FC">
        <w:rPr>
          <w:rFonts w:ascii="Arial" w:hAnsi="Arial" w:cs="Arial"/>
          <w:sz w:val="28"/>
          <w:szCs w:val="28"/>
        </w:rPr>
        <w:t>Bianca Sanfilippo</w:t>
      </w:r>
    </w:p>
    <w:p w14:paraId="638A4615" w14:textId="77777777" w:rsidR="00715990" w:rsidRPr="00260277" w:rsidRDefault="00715990" w:rsidP="00041A5A">
      <w:pPr>
        <w:spacing w:line="360" w:lineRule="auto"/>
        <w:rPr>
          <w:rFonts w:ascii="Arial" w:hAnsi="Arial" w:cs="Arial"/>
          <w:sz w:val="28"/>
          <w:szCs w:val="28"/>
        </w:rPr>
      </w:pPr>
    </w:p>
    <w:p w14:paraId="19AA26A9" w14:textId="24CED64C" w:rsidR="00FF5B70" w:rsidRDefault="00715990" w:rsidP="00041A5A">
      <w:pPr>
        <w:spacing w:line="360" w:lineRule="auto"/>
        <w:rPr>
          <w:rFonts w:ascii="Arial" w:hAnsi="Arial" w:cs="Arial"/>
          <w:sz w:val="28"/>
          <w:szCs w:val="28"/>
        </w:rPr>
      </w:pPr>
      <w:r w:rsidRPr="00260277">
        <w:rPr>
          <w:rFonts w:ascii="Arial" w:hAnsi="Arial" w:cs="Arial"/>
          <w:b/>
          <w:bCs/>
          <w:sz w:val="28"/>
          <w:szCs w:val="28"/>
        </w:rPr>
        <w:t>Date of submission</w:t>
      </w:r>
      <w:r w:rsidRPr="00260277">
        <w:rPr>
          <w:rFonts w:ascii="Arial" w:hAnsi="Arial" w:cs="Arial"/>
          <w:sz w:val="28"/>
          <w:szCs w:val="28"/>
        </w:rPr>
        <w:t xml:space="preserve">: </w:t>
      </w:r>
      <w:r w:rsidR="00AA3CCF">
        <w:rPr>
          <w:rFonts w:ascii="Arial" w:hAnsi="Arial" w:cs="Arial"/>
          <w:sz w:val="28"/>
          <w:szCs w:val="28"/>
        </w:rPr>
        <w:t>13 March 2026</w:t>
      </w:r>
    </w:p>
    <w:p w14:paraId="3FE66E60" w14:textId="32E16DFA" w:rsidR="00FF5B70" w:rsidRPr="00FF5B70" w:rsidRDefault="00FF5B70" w:rsidP="00041A5A">
      <w:pPr>
        <w:spacing w:line="360" w:lineRule="auto"/>
        <w:rPr>
          <w:rFonts w:ascii="Arial" w:hAnsi="Arial" w:cs="Arial"/>
          <w:b/>
          <w:bCs/>
          <w:sz w:val="28"/>
          <w:szCs w:val="28"/>
        </w:rPr>
      </w:pPr>
      <w:r w:rsidRPr="00FF5B70">
        <w:rPr>
          <w:rFonts w:ascii="Arial" w:hAnsi="Arial" w:cs="Arial"/>
          <w:b/>
          <w:bCs/>
          <w:sz w:val="28"/>
          <w:szCs w:val="28"/>
        </w:rPr>
        <w:t>Word count</w:t>
      </w:r>
      <w:r w:rsidRPr="00FF5B70">
        <w:rPr>
          <w:rFonts w:ascii="Arial" w:hAnsi="Arial" w:cs="Arial"/>
          <w:sz w:val="28"/>
          <w:szCs w:val="28"/>
        </w:rPr>
        <w:t xml:space="preserve">: </w:t>
      </w:r>
      <w:r w:rsidR="00AA3CCF">
        <w:rPr>
          <w:rFonts w:ascii="Arial" w:hAnsi="Arial" w:cs="Arial"/>
          <w:sz w:val="28"/>
          <w:szCs w:val="28"/>
        </w:rPr>
        <w:t>500</w:t>
      </w:r>
    </w:p>
    <w:p w14:paraId="5BD313B6" w14:textId="4BA804DC" w:rsidR="00715990" w:rsidRPr="00260277" w:rsidRDefault="00715990" w:rsidP="00041A5A">
      <w:pPr>
        <w:spacing w:line="360" w:lineRule="auto"/>
        <w:rPr>
          <w:rFonts w:ascii="Arial" w:hAnsi="Arial" w:cs="Arial"/>
        </w:rPr>
      </w:pPr>
    </w:p>
    <w:p w14:paraId="7DCFA4D4" w14:textId="46F59D80" w:rsidR="00DF5040" w:rsidRPr="00E9079D" w:rsidRDefault="00715990" w:rsidP="00143663">
      <w:pPr>
        <w:pStyle w:val="Heading1"/>
        <w:rPr>
          <w:color w:val="2F5496" w:themeColor="accent1" w:themeShade="BF"/>
        </w:rPr>
      </w:pPr>
      <w:r w:rsidRPr="00260277">
        <w:br w:type="page"/>
      </w:r>
      <w:r w:rsidR="00143663" w:rsidRPr="00E9079D">
        <w:rPr>
          <w:color w:val="2F5496" w:themeColor="accent1" w:themeShade="BF"/>
        </w:rPr>
        <w:lastRenderedPageBreak/>
        <w:t>PROJECT PROPOSAL</w:t>
      </w:r>
    </w:p>
    <w:p w14:paraId="24BD4B42" w14:textId="5D616E41" w:rsidR="00D769F0" w:rsidRPr="00E9079D" w:rsidRDefault="004E6CE1" w:rsidP="00DF5040">
      <w:pPr>
        <w:pStyle w:val="Heading1"/>
        <w:rPr>
          <w:b/>
          <w:color w:val="2F5496" w:themeColor="accent1" w:themeShade="BF"/>
        </w:rPr>
      </w:pPr>
      <w:r w:rsidRPr="00E9079D">
        <w:rPr>
          <w:color w:val="2F5496" w:themeColor="accent1" w:themeShade="BF"/>
        </w:rPr>
        <w:t xml:space="preserve">The </w:t>
      </w:r>
      <w:r w:rsidR="00C15EEF" w:rsidRPr="00E9079D">
        <w:rPr>
          <w:color w:val="2F5496" w:themeColor="accent1" w:themeShade="BF"/>
        </w:rPr>
        <w:t xml:space="preserve">Communication </w:t>
      </w:r>
      <w:r w:rsidR="007841FC" w:rsidRPr="00E9079D">
        <w:rPr>
          <w:color w:val="2F5496" w:themeColor="accent1" w:themeShade="BF"/>
        </w:rPr>
        <w:t>Barriers</w:t>
      </w:r>
      <w:r w:rsidR="00C15EEF" w:rsidRPr="00E9079D">
        <w:rPr>
          <w:color w:val="2F5496" w:themeColor="accent1" w:themeShade="BF"/>
        </w:rPr>
        <w:t xml:space="preserve"> </w:t>
      </w:r>
      <w:r w:rsidRPr="00E9079D">
        <w:rPr>
          <w:color w:val="2F5496" w:themeColor="accent1" w:themeShade="BF"/>
        </w:rPr>
        <w:t>of</w:t>
      </w:r>
      <w:r w:rsidR="00C15EEF" w:rsidRPr="00E9079D">
        <w:rPr>
          <w:color w:val="2F5496" w:themeColor="accent1" w:themeShade="BF"/>
        </w:rPr>
        <w:t xml:space="preserve"> </w:t>
      </w:r>
      <w:r w:rsidR="007841FC" w:rsidRPr="00E9079D">
        <w:rPr>
          <w:color w:val="2F5496" w:themeColor="accent1" w:themeShade="BF"/>
        </w:rPr>
        <w:t xml:space="preserve">Healthcare Professionals </w:t>
      </w:r>
      <w:r w:rsidRPr="00E9079D">
        <w:rPr>
          <w:color w:val="2F5496" w:themeColor="accent1" w:themeShade="BF"/>
        </w:rPr>
        <w:t xml:space="preserve">between Service Users </w:t>
      </w:r>
      <w:r w:rsidR="00C15EEF" w:rsidRPr="00E9079D">
        <w:rPr>
          <w:color w:val="2F5496" w:themeColor="accent1" w:themeShade="BF"/>
        </w:rPr>
        <w:t xml:space="preserve">with </w:t>
      </w:r>
      <w:r w:rsidR="007841FC" w:rsidRPr="00E9079D">
        <w:rPr>
          <w:color w:val="2F5496" w:themeColor="accent1" w:themeShade="BF"/>
        </w:rPr>
        <w:t>Hearing Impairments</w:t>
      </w:r>
      <w:r w:rsidRPr="00E9079D">
        <w:rPr>
          <w:color w:val="2F5496" w:themeColor="accent1" w:themeShade="BF"/>
        </w:rPr>
        <w:t xml:space="preserve"> in the UK</w:t>
      </w:r>
    </w:p>
    <w:p w14:paraId="53A07E89" w14:textId="77777777" w:rsidR="00A22BEF" w:rsidRDefault="00A22BEF" w:rsidP="00041A5A">
      <w:pPr>
        <w:spacing w:line="360" w:lineRule="auto"/>
      </w:pPr>
    </w:p>
    <w:p w14:paraId="094B3E4A" w14:textId="77777777" w:rsidR="005515E6" w:rsidRDefault="005515E6" w:rsidP="00041A5A">
      <w:pPr>
        <w:spacing w:line="360" w:lineRule="auto"/>
      </w:pPr>
    </w:p>
    <w:p w14:paraId="1F29A2FC" w14:textId="77777777" w:rsidR="00015EE8" w:rsidRPr="00260277" w:rsidRDefault="00015EE8" w:rsidP="00041A5A">
      <w:pPr>
        <w:spacing w:line="360" w:lineRule="auto"/>
        <w:rPr>
          <w:rFonts w:ascii="Arial" w:hAnsi="Arial" w:cs="Arial"/>
        </w:rPr>
      </w:pPr>
    </w:p>
    <w:p w14:paraId="34C87183" w14:textId="69FB8084" w:rsidR="0005439B" w:rsidRPr="0005439B" w:rsidRDefault="00545684" w:rsidP="35148512">
      <w:pPr>
        <w:pStyle w:val="Heading2"/>
        <w:numPr>
          <w:ilvl w:val="0"/>
          <w:numId w:val="4"/>
        </w:numPr>
      </w:pPr>
      <w:r>
        <w:t>Aim</w:t>
      </w:r>
      <w:r w:rsidR="00784670">
        <w:t>:</w:t>
      </w:r>
    </w:p>
    <w:p w14:paraId="082D6C72" w14:textId="260352EE" w:rsidR="00373A6C" w:rsidRPr="006B7DC0" w:rsidRDefault="004147B0" w:rsidP="35148512">
      <w:pPr>
        <w:spacing w:line="360" w:lineRule="auto"/>
        <w:jc w:val="both"/>
        <w:rPr>
          <w:rFonts w:ascii="Arial" w:hAnsi="Arial" w:cs="Arial"/>
          <w:sz w:val="22"/>
        </w:rPr>
      </w:pPr>
      <w:r>
        <w:rPr>
          <w:rFonts w:ascii="Arial" w:hAnsi="Arial" w:cs="Arial"/>
          <w:sz w:val="22"/>
        </w:rPr>
        <w:t>This project aims</w:t>
      </w:r>
      <w:r w:rsidR="00DA6AB5" w:rsidRPr="35148512">
        <w:rPr>
          <w:rFonts w:ascii="Arial" w:hAnsi="Arial" w:cs="Arial"/>
          <w:sz w:val="22"/>
        </w:rPr>
        <w:t xml:space="preserve"> to examine the communication barriers encountered by healthcare professionals when caring for service users with hearing impairments in the UK</w:t>
      </w:r>
      <w:r w:rsidR="00C25781" w:rsidRPr="35148512">
        <w:rPr>
          <w:rFonts w:ascii="Arial" w:hAnsi="Arial" w:cs="Arial"/>
          <w:sz w:val="22"/>
        </w:rPr>
        <w:t xml:space="preserve"> and to analyse their impact </w:t>
      </w:r>
      <w:r w:rsidR="00DA6AB5" w:rsidRPr="35148512">
        <w:rPr>
          <w:rFonts w:ascii="Arial" w:hAnsi="Arial" w:cs="Arial"/>
          <w:sz w:val="22"/>
        </w:rPr>
        <w:t xml:space="preserve">on patient safety, </w:t>
      </w:r>
      <w:r w:rsidR="00F83B9F" w:rsidRPr="35148512">
        <w:rPr>
          <w:rFonts w:ascii="Arial" w:hAnsi="Arial" w:cs="Arial"/>
          <w:sz w:val="22"/>
        </w:rPr>
        <w:t>access to healthcare</w:t>
      </w:r>
      <w:r w:rsidR="00DA6AB5" w:rsidRPr="35148512">
        <w:rPr>
          <w:rFonts w:ascii="Arial" w:hAnsi="Arial" w:cs="Arial"/>
          <w:sz w:val="22"/>
        </w:rPr>
        <w:t>, and professional practice.</w:t>
      </w:r>
    </w:p>
    <w:p w14:paraId="42DC1467" w14:textId="51918D10" w:rsidR="0005439B" w:rsidRPr="0005439B" w:rsidRDefault="00784670" w:rsidP="35148512">
      <w:pPr>
        <w:pStyle w:val="Heading2"/>
        <w:numPr>
          <w:ilvl w:val="0"/>
          <w:numId w:val="4"/>
        </w:numPr>
      </w:pPr>
      <w:r>
        <w:t>O</w:t>
      </w:r>
      <w:r w:rsidR="00545684">
        <w:t>bjectives:</w:t>
      </w:r>
    </w:p>
    <w:p w14:paraId="031577CA" w14:textId="6881B797" w:rsidR="00A40256" w:rsidRPr="00E9189F" w:rsidRDefault="00A40256" w:rsidP="00874BAD">
      <w:pPr>
        <w:pStyle w:val="ListParagraph"/>
        <w:numPr>
          <w:ilvl w:val="0"/>
          <w:numId w:val="10"/>
        </w:numPr>
        <w:spacing w:line="360" w:lineRule="auto"/>
        <w:jc w:val="both"/>
        <w:rPr>
          <w:rFonts w:cs="Arial"/>
          <w:sz w:val="22"/>
        </w:rPr>
      </w:pPr>
      <w:r w:rsidRPr="00E9189F">
        <w:rPr>
          <w:rFonts w:cs="Arial"/>
          <w:sz w:val="22"/>
        </w:rPr>
        <w:t>To identify and explain the main causes of communication barriers between healthcare professionals and service users with hearing impairments.</w:t>
      </w:r>
    </w:p>
    <w:p w14:paraId="69A12FA9" w14:textId="0DBDA5A3" w:rsidR="00A40256" w:rsidRPr="00E9189F" w:rsidRDefault="00A40256" w:rsidP="00874BAD">
      <w:pPr>
        <w:pStyle w:val="ListParagraph"/>
        <w:numPr>
          <w:ilvl w:val="0"/>
          <w:numId w:val="10"/>
        </w:numPr>
        <w:spacing w:line="360" w:lineRule="auto"/>
        <w:jc w:val="both"/>
        <w:rPr>
          <w:rFonts w:cs="Arial"/>
          <w:sz w:val="22"/>
        </w:rPr>
      </w:pPr>
      <w:r w:rsidRPr="00E9189F">
        <w:rPr>
          <w:rFonts w:cs="Arial"/>
          <w:sz w:val="22"/>
        </w:rPr>
        <w:t>To critically analyse how communication barriers affect patient outcomes, healthcare inequalities, and safety within UK health and social care settings.</w:t>
      </w:r>
    </w:p>
    <w:p w14:paraId="5D9CD97D" w14:textId="0D8E513B" w:rsidR="00CD4375" w:rsidRPr="0097324B" w:rsidRDefault="00A40256" w:rsidP="35148512">
      <w:pPr>
        <w:pStyle w:val="ListParagraph"/>
        <w:numPr>
          <w:ilvl w:val="0"/>
          <w:numId w:val="10"/>
        </w:numPr>
        <w:spacing w:line="360" w:lineRule="auto"/>
        <w:jc w:val="both"/>
        <w:rPr>
          <w:rFonts w:cs="Arial"/>
          <w:sz w:val="22"/>
          <w:szCs w:val="22"/>
        </w:rPr>
      </w:pPr>
      <w:r w:rsidRPr="35148512">
        <w:rPr>
          <w:rFonts w:cs="Arial"/>
          <w:sz w:val="22"/>
          <w:szCs w:val="22"/>
        </w:rPr>
        <w:t>To develop evidence-based recommendations and intervention strategies to enhance communication accessibility for hearing-impaired service users.</w:t>
      </w:r>
    </w:p>
    <w:p w14:paraId="63864D0D" w14:textId="7487CDF1" w:rsidR="00152023" w:rsidRPr="00152023" w:rsidRDefault="00373A6C" w:rsidP="008647EC">
      <w:pPr>
        <w:pStyle w:val="Heading2"/>
      </w:pPr>
      <w:r>
        <w:t>3)</w:t>
      </w:r>
      <w:r w:rsidR="00545684" w:rsidRPr="00260277">
        <w:t>Background</w:t>
      </w:r>
      <w:r w:rsidR="00FB4301">
        <w:t>/Rationale</w:t>
      </w:r>
      <w:r w:rsidR="00545684" w:rsidRPr="00260277">
        <w:t>:</w:t>
      </w:r>
    </w:p>
    <w:p w14:paraId="02EA2FF3" w14:textId="106802DE" w:rsidR="00152023" w:rsidRPr="00152023" w:rsidRDefault="00152023" w:rsidP="00874BAD">
      <w:pPr>
        <w:spacing w:line="360" w:lineRule="auto"/>
        <w:jc w:val="both"/>
        <w:rPr>
          <w:rFonts w:ascii="Arial" w:hAnsi="Arial" w:cs="Arial"/>
        </w:rPr>
      </w:pPr>
      <w:r w:rsidRPr="00152023">
        <w:rPr>
          <w:rFonts w:ascii="Arial" w:hAnsi="Arial" w:cs="Arial"/>
        </w:rPr>
        <w:t xml:space="preserve">Hearing impairment affects an estimated 12 million people in the UK, including 151,000 British Sign Language (BSL) users (RNID, 2024). Research highlights persistent gaps in deaf awareness and communication support across the National Health Service (NHS), despite the Accessible Information Standard (AIS), which legally requires healthcare providers to meet </w:t>
      </w:r>
      <w:r w:rsidR="001B4BF2">
        <w:rPr>
          <w:rFonts w:ascii="Arial" w:hAnsi="Arial" w:cs="Arial"/>
        </w:rPr>
        <w:t>the communication needs of deaf people</w:t>
      </w:r>
      <w:r w:rsidRPr="00152023">
        <w:rPr>
          <w:rFonts w:ascii="Arial" w:hAnsi="Arial" w:cs="Arial"/>
        </w:rPr>
        <w:t>.</w:t>
      </w:r>
    </w:p>
    <w:p w14:paraId="070F0036" w14:textId="5DB89AA6" w:rsidR="00152023" w:rsidRDefault="00152023" w:rsidP="00874BAD">
      <w:pPr>
        <w:spacing w:line="360" w:lineRule="auto"/>
        <w:jc w:val="both"/>
        <w:rPr>
          <w:rFonts w:ascii="Arial" w:hAnsi="Arial" w:cs="Arial"/>
        </w:rPr>
      </w:pPr>
      <w:r w:rsidRPr="00152023">
        <w:rPr>
          <w:rFonts w:ascii="Arial" w:hAnsi="Arial" w:cs="Arial"/>
        </w:rPr>
        <w:t xml:space="preserve">Recent evidence shows that adults with hearing loss often feel misunderstood, ignored, or unsafe during clinical consultations due to ineffective communication strategies (Parmar </w:t>
      </w:r>
      <w:r w:rsidRPr="001B4BF2">
        <w:rPr>
          <w:rFonts w:ascii="Arial" w:hAnsi="Arial" w:cs="Arial"/>
          <w:i/>
          <w:iCs/>
        </w:rPr>
        <w:t xml:space="preserve">et al., </w:t>
      </w:r>
      <w:r w:rsidRPr="00152023">
        <w:rPr>
          <w:rFonts w:ascii="Arial" w:hAnsi="Arial" w:cs="Arial"/>
        </w:rPr>
        <w:t xml:space="preserve">2025). Pryce </w:t>
      </w:r>
      <w:r w:rsidRPr="001B4BF2">
        <w:rPr>
          <w:rFonts w:ascii="Arial" w:hAnsi="Arial" w:cs="Arial"/>
          <w:i/>
          <w:iCs/>
        </w:rPr>
        <w:t>et al. (</w:t>
      </w:r>
      <w:r w:rsidRPr="00152023">
        <w:rPr>
          <w:rFonts w:ascii="Arial" w:hAnsi="Arial" w:cs="Arial"/>
        </w:rPr>
        <w:t>2023) also found that hearing-impaired patients frequently report delays in care, miscommunication, and reduced trust in health professionals.</w:t>
      </w:r>
    </w:p>
    <w:p w14:paraId="00C2E0C9" w14:textId="392B5DEE" w:rsidR="009D3E45" w:rsidRPr="00152023" w:rsidRDefault="009D3E45" w:rsidP="00874BAD">
      <w:pPr>
        <w:spacing w:line="360" w:lineRule="auto"/>
        <w:jc w:val="both"/>
        <w:rPr>
          <w:rFonts w:ascii="Arial" w:hAnsi="Arial" w:cs="Arial"/>
        </w:rPr>
      </w:pPr>
      <w:r w:rsidRPr="009D3E45">
        <w:rPr>
          <w:rFonts w:ascii="Arial" w:hAnsi="Arial" w:cs="Arial"/>
        </w:rPr>
        <w:lastRenderedPageBreak/>
        <w:t xml:space="preserve">Recent evidence shows that communication strategies used by healthcare professionals are often ineffective for deaf service users, limiting understanding and increasing the risk of clinical error (Emond </w:t>
      </w:r>
      <w:r w:rsidRPr="009D3E45">
        <w:rPr>
          <w:rFonts w:ascii="Arial" w:hAnsi="Arial" w:cs="Arial"/>
          <w:i/>
          <w:iCs/>
        </w:rPr>
        <w:t>et al</w:t>
      </w:r>
      <w:r w:rsidRPr="009D3E45">
        <w:rPr>
          <w:rFonts w:ascii="Arial" w:hAnsi="Arial" w:cs="Arial"/>
        </w:rPr>
        <w:t>., 2015). A wider synthesis of qualitative research also highlights persistent barriers to accessing care among adults with hearing loss, demonstrating that communication challenges remain a major contributor to health inequalities in the UK (Fitzmaurice, 2022).</w:t>
      </w:r>
    </w:p>
    <w:p w14:paraId="386D6396" w14:textId="5930211F" w:rsidR="008C7C61" w:rsidRDefault="00152023" w:rsidP="00874BAD">
      <w:pPr>
        <w:spacing w:line="360" w:lineRule="auto"/>
        <w:jc w:val="both"/>
        <w:rPr>
          <w:rFonts w:ascii="Arial" w:hAnsi="Arial" w:cs="Arial"/>
        </w:rPr>
      </w:pPr>
      <w:r w:rsidRPr="00152023">
        <w:rPr>
          <w:rFonts w:ascii="Arial" w:hAnsi="Arial" w:cs="Arial"/>
        </w:rPr>
        <w:t xml:space="preserve">This research is needed because communication failures increase the risk of misdiagnosis, missed appointments, poor adherence, and inequalities in outcomes, particularly within emergency and maternity settings. As </w:t>
      </w:r>
      <w:r w:rsidR="009079C1">
        <w:rPr>
          <w:rFonts w:ascii="Arial" w:hAnsi="Arial" w:cs="Arial"/>
        </w:rPr>
        <w:t xml:space="preserve">a </w:t>
      </w:r>
      <w:r w:rsidRPr="00152023">
        <w:rPr>
          <w:rFonts w:ascii="Arial" w:hAnsi="Arial" w:cs="Arial"/>
        </w:rPr>
        <w:t xml:space="preserve">researcher </w:t>
      </w:r>
      <w:r w:rsidR="009079C1">
        <w:rPr>
          <w:rFonts w:ascii="Arial" w:hAnsi="Arial" w:cs="Arial"/>
        </w:rPr>
        <w:t>with</w:t>
      </w:r>
      <w:r w:rsidRPr="00152023">
        <w:rPr>
          <w:rFonts w:ascii="Arial" w:hAnsi="Arial" w:cs="Arial"/>
        </w:rPr>
        <w:t xml:space="preserve"> lived experience </w:t>
      </w:r>
      <w:r w:rsidR="00F83B9F">
        <w:rPr>
          <w:rFonts w:ascii="Arial" w:hAnsi="Arial" w:cs="Arial"/>
        </w:rPr>
        <w:t>supporting two parents with hearing impairments, I ground the rationale</w:t>
      </w:r>
      <w:r w:rsidRPr="00152023">
        <w:rPr>
          <w:rFonts w:ascii="Arial" w:hAnsi="Arial" w:cs="Arial"/>
        </w:rPr>
        <w:t xml:space="preserve"> in both academic relevance and real-world significance.</w:t>
      </w:r>
    </w:p>
    <w:p w14:paraId="2B4FFFCC" w14:textId="77777777" w:rsidR="0097324B" w:rsidRPr="00260277" w:rsidRDefault="0097324B" w:rsidP="00874BAD">
      <w:pPr>
        <w:spacing w:line="360" w:lineRule="auto"/>
        <w:jc w:val="both"/>
        <w:rPr>
          <w:rFonts w:ascii="Arial" w:hAnsi="Arial" w:cs="Arial"/>
        </w:rPr>
      </w:pPr>
    </w:p>
    <w:p w14:paraId="7394618F" w14:textId="50F44158" w:rsidR="00CD4375" w:rsidRPr="00CD4375" w:rsidRDefault="00FF5B70" w:rsidP="008647EC">
      <w:pPr>
        <w:pStyle w:val="Heading2"/>
      </w:pPr>
      <w:r>
        <w:t>4</w:t>
      </w:r>
      <w:r w:rsidR="008E5015" w:rsidRPr="00260277">
        <w:t xml:space="preserve">) </w:t>
      </w:r>
      <w:r w:rsidR="00545684" w:rsidRPr="00260277">
        <w:t>Methods:</w:t>
      </w:r>
    </w:p>
    <w:p w14:paraId="22AD6F68" w14:textId="5371F7AA" w:rsidR="00652EF0" w:rsidRPr="00652EF0" w:rsidRDefault="00BC0A49" w:rsidP="00F479E9">
      <w:pPr>
        <w:spacing w:line="360" w:lineRule="auto"/>
        <w:jc w:val="both"/>
        <w:rPr>
          <w:rFonts w:ascii="Arial" w:hAnsi="Arial" w:cs="Arial"/>
        </w:rPr>
      </w:pPr>
      <w:r w:rsidRPr="00BC0A49">
        <w:rPr>
          <w:rFonts w:ascii="Arial" w:hAnsi="Arial" w:cs="Arial"/>
          <w:sz w:val="22"/>
        </w:rPr>
        <w:t>This project will use a secondary research approach</w:t>
      </w:r>
      <w:r w:rsidR="0079545C">
        <w:rPr>
          <w:rFonts w:ascii="Arial" w:hAnsi="Arial" w:cs="Arial"/>
          <w:sz w:val="22"/>
        </w:rPr>
        <w:t>, based on a systematic literature review, to analyse</w:t>
      </w:r>
      <w:r w:rsidR="009F33B3">
        <w:rPr>
          <w:rFonts w:ascii="Arial" w:hAnsi="Arial" w:cs="Arial"/>
          <w:sz w:val="22"/>
        </w:rPr>
        <w:t xml:space="preserve"> how healthcare professionals and healthcare </w:t>
      </w:r>
      <w:r w:rsidR="0079545C">
        <w:rPr>
          <w:rFonts w:ascii="Arial" w:hAnsi="Arial" w:cs="Arial"/>
          <w:sz w:val="22"/>
        </w:rPr>
        <w:t>organisations</w:t>
      </w:r>
      <w:r w:rsidR="009F33B3">
        <w:rPr>
          <w:rFonts w:ascii="Arial" w:hAnsi="Arial" w:cs="Arial"/>
          <w:sz w:val="22"/>
        </w:rPr>
        <w:t xml:space="preserve"> </w:t>
      </w:r>
      <w:r w:rsidR="0079545C">
        <w:rPr>
          <w:rFonts w:ascii="Arial" w:hAnsi="Arial" w:cs="Arial"/>
          <w:sz w:val="22"/>
        </w:rPr>
        <w:t>approach service users</w:t>
      </w:r>
      <w:r w:rsidR="00EB2572">
        <w:rPr>
          <w:rFonts w:ascii="Arial" w:hAnsi="Arial" w:cs="Arial"/>
          <w:sz w:val="22"/>
        </w:rPr>
        <w:t xml:space="preserve"> (Panko</w:t>
      </w:r>
      <w:r w:rsidR="003F793B">
        <w:rPr>
          <w:rFonts w:ascii="Arial" w:hAnsi="Arial" w:cs="Arial"/>
          <w:sz w:val="22"/>
        </w:rPr>
        <w:t xml:space="preserve"> </w:t>
      </w:r>
      <w:r w:rsidR="003F793B">
        <w:rPr>
          <w:rFonts w:ascii="Arial" w:hAnsi="Arial" w:cs="Arial"/>
          <w:i/>
          <w:iCs/>
          <w:sz w:val="22"/>
        </w:rPr>
        <w:t xml:space="preserve">et al., </w:t>
      </w:r>
      <w:r w:rsidR="003F793B">
        <w:rPr>
          <w:rFonts w:ascii="Arial" w:hAnsi="Arial" w:cs="Arial"/>
          <w:sz w:val="22"/>
        </w:rPr>
        <w:t>2023)</w:t>
      </w:r>
      <w:r w:rsidR="0079545C">
        <w:rPr>
          <w:rFonts w:ascii="Arial" w:hAnsi="Arial" w:cs="Arial"/>
          <w:sz w:val="22"/>
        </w:rPr>
        <w:t xml:space="preserve">. </w:t>
      </w:r>
      <w:r w:rsidR="00652EF0" w:rsidRPr="00336BBE">
        <w:rPr>
          <w:rFonts w:ascii="Arial" w:hAnsi="Arial" w:cs="Arial"/>
          <w:i/>
          <w:iCs/>
        </w:rPr>
        <w:t>Search Terms</w:t>
      </w:r>
      <w:r w:rsidR="00D96EFA" w:rsidRPr="00336BBE">
        <w:rPr>
          <w:rFonts w:ascii="Arial" w:hAnsi="Arial" w:cs="Arial"/>
          <w:i/>
          <w:iCs/>
        </w:rPr>
        <w:t xml:space="preserve"> Keywords</w:t>
      </w:r>
      <w:r w:rsidR="00D96EFA">
        <w:rPr>
          <w:rFonts w:ascii="Arial" w:hAnsi="Arial" w:cs="Arial"/>
        </w:rPr>
        <w:t>:</w:t>
      </w:r>
    </w:p>
    <w:p w14:paraId="71AAEC4C" w14:textId="096C5D9B" w:rsidR="000E50B9" w:rsidRPr="00E9189F" w:rsidRDefault="000E50B9" w:rsidP="00874BAD">
      <w:pPr>
        <w:pStyle w:val="ListParagraph"/>
        <w:numPr>
          <w:ilvl w:val="1"/>
          <w:numId w:val="3"/>
        </w:numPr>
        <w:spacing w:line="360" w:lineRule="auto"/>
        <w:jc w:val="both"/>
        <w:rPr>
          <w:rFonts w:cs="Arial"/>
        </w:rPr>
      </w:pPr>
      <w:r w:rsidRPr="35148512">
        <w:rPr>
          <w:rFonts w:cs="Arial"/>
        </w:rPr>
        <w:t>“</w:t>
      </w:r>
      <w:r w:rsidR="47B7D429" w:rsidRPr="35148512">
        <w:rPr>
          <w:rFonts w:cs="Arial"/>
        </w:rPr>
        <w:t>Hearing</w:t>
      </w:r>
      <w:r w:rsidRPr="35148512">
        <w:rPr>
          <w:rFonts w:cs="Arial"/>
        </w:rPr>
        <w:t xml:space="preserve"> impairment” AND “NHS communication”</w:t>
      </w:r>
      <w:r w:rsidR="004740AE" w:rsidRPr="35148512">
        <w:rPr>
          <w:rFonts w:cs="Arial"/>
        </w:rPr>
        <w:t xml:space="preserve"> AND “Hearing Impairment UK Healthcare</w:t>
      </w:r>
      <w:r w:rsidR="00CB71B8" w:rsidRPr="35148512">
        <w:rPr>
          <w:rFonts w:cs="Arial"/>
        </w:rPr>
        <w:t>”</w:t>
      </w:r>
    </w:p>
    <w:p w14:paraId="4538189E" w14:textId="0F41F22B" w:rsidR="000E50B9" w:rsidRPr="00E9189F" w:rsidRDefault="000E50B9" w:rsidP="00874BAD">
      <w:pPr>
        <w:pStyle w:val="ListParagraph"/>
        <w:numPr>
          <w:ilvl w:val="1"/>
          <w:numId w:val="3"/>
        </w:numPr>
        <w:spacing w:line="360" w:lineRule="auto"/>
        <w:jc w:val="both"/>
        <w:rPr>
          <w:rFonts w:cs="Arial"/>
        </w:rPr>
      </w:pPr>
      <w:r w:rsidRPr="35148512">
        <w:rPr>
          <w:rFonts w:cs="Arial"/>
        </w:rPr>
        <w:t>“</w:t>
      </w:r>
      <w:r w:rsidR="368B51B2" w:rsidRPr="35148512">
        <w:rPr>
          <w:rFonts w:cs="Arial"/>
        </w:rPr>
        <w:t>Deaf</w:t>
      </w:r>
      <w:r w:rsidRPr="35148512">
        <w:rPr>
          <w:rFonts w:cs="Arial"/>
        </w:rPr>
        <w:t xml:space="preserve"> patients” AND “health inequalities”</w:t>
      </w:r>
      <w:r w:rsidR="00CB71B8" w:rsidRPr="35148512">
        <w:rPr>
          <w:rFonts w:cs="Arial"/>
        </w:rPr>
        <w:t xml:space="preserve"> </w:t>
      </w:r>
      <w:r w:rsidR="4F870C13" w:rsidRPr="35148512">
        <w:rPr>
          <w:rFonts w:cs="Arial"/>
        </w:rPr>
        <w:t>AND “</w:t>
      </w:r>
      <w:r w:rsidR="00CB71B8" w:rsidRPr="35148512">
        <w:rPr>
          <w:rFonts w:cs="Arial"/>
        </w:rPr>
        <w:t>deaf communication NHS”</w:t>
      </w:r>
    </w:p>
    <w:p w14:paraId="14154CBA" w14:textId="462585D5" w:rsidR="000E50B9" w:rsidRPr="00E9189F" w:rsidRDefault="000E50B9" w:rsidP="00874BAD">
      <w:pPr>
        <w:pStyle w:val="ListParagraph"/>
        <w:numPr>
          <w:ilvl w:val="1"/>
          <w:numId w:val="3"/>
        </w:numPr>
        <w:spacing w:line="360" w:lineRule="auto"/>
        <w:jc w:val="both"/>
        <w:rPr>
          <w:rFonts w:cs="Arial"/>
        </w:rPr>
      </w:pPr>
      <w:r w:rsidRPr="00E9189F">
        <w:rPr>
          <w:rFonts w:cs="Arial"/>
        </w:rPr>
        <w:t>“Accessible Information Standard” AND “implementation”</w:t>
      </w:r>
      <w:r w:rsidR="00CB71B8" w:rsidRPr="00E9189F">
        <w:rPr>
          <w:rFonts w:cs="Arial"/>
        </w:rPr>
        <w:t xml:space="preserve"> AND Accessible Information Standard effectiveness”</w:t>
      </w:r>
    </w:p>
    <w:p w14:paraId="5A716E61" w14:textId="77777777" w:rsidR="00E9189F" w:rsidRDefault="000E50B9" w:rsidP="00874BAD">
      <w:pPr>
        <w:pStyle w:val="ListParagraph"/>
        <w:numPr>
          <w:ilvl w:val="1"/>
          <w:numId w:val="3"/>
        </w:numPr>
        <w:spacing w:line="360" w:lineRule="auto"/>
        <w:jc w:val="both"/>
        <w:rPr>
          <w:rFonts w:cs="Arial"/>
        </w:rPr>
      </w:pPr>
      <w:r w:rsidRPr="00E9189F">
        <w:rPr>
          <w:rFonts w:cs="Arial"/>
        </w:rPr>
        <w:t>“BSL users” AND “healthcare access UK”</w:t>
      </w:r>
      <w:r w:rsidR="00592CC2" w:rsidRPr="00E9189F">
        <w:rPr>
          <w:rFonts w:cs="Arial"/>
        </w:rPr>
        <w:t xml:space="preserve"> AND</w:t>
      </w:r>
    </w:p>
    <w:p w14:paraId="329D1D14" w14:textId="7F484596" w:rsidR="000E50B9" w:rsidRPr="00645E5E" w:rsidRDefault="00592CC2" w:rsidP="00874BAD">
      <w:pPr>
        <w:pStyle w:val="ListParagraph"/>
        <w:numPr>
          <w:ilvl w:val="1"/>
          <w:numId w:val="3"/>
        </w:numPr>
        <w:spacing w:line="360" w:lineRule="auto"/>
        <w:jc w:val="both"/>
        <w:rPr>
          <w:rFonts w:cs="Arial"/>
        </w:rPr>
      </w:pPr>
      <w:r w:rsidRPr="35148512">
        <w:rPr>
          <w:rFonts w:cs="Arial"/>
        </w:rPr>
        <w:t>“</w:t>
      </w:r>
      <w:r w:rsidR="00EA2DEC" w:rsidRPr="35148512">
        <w:rPr>
          <w:rFonts w:cs="Arial"/>
        </w:rPr>
        <w:t>Health</w:t>
      </w:r>
      <w:r w:rsidRPr="35148512">
        <w:rPr>
          <w:rFonts w:cs="Arial"/>
        </w:rPr>
        <w:t xml:space="preserve"> inequalities deaf community”</w:t>
      </w:r>
      <w:r w:rsidR="009D319E" w:rsidRPr="35148512">
        <w:rPr>
          <w:rFonts w:cs="Arial"/>
        </w:rPr>
        <w:t xml:space="preserve"> AND </w:t>
      </w:r>
      <w:r w:rsidR="000E50B9" w:rsidRPr="35148512">
        <w:rPr>
          <w:rFonts w:cs="Arial"/>
        </w:rPr>
        <w:t>“communication barriers” AND “health professionals”</w:t>
      </w:r>
    </w:p>
    <w:p w14:paraId="6F25FEE8" w14:textId="77777777" w:rsidR="00652EF0" w:rsidRPr="00C66A3A" w:rsidRDefault="00652EF0" w:rsidP="00874BAD">
      <w:pPr>
        <w:spacing w:line="360" w:lineRule="auto"/>
        <w:jc w:val="both"/>
        <w:rPr>
          <w:rFonts w:ascii="Arial" w:hAnsi="Arial" w:cs="Arial"/>
          <w:b/>
          <w:bCs/>
          <w:i/>
          <w:iCs/>
          <w:color w:val="2F5496" w:themeColor="accent1" w:themeShade="BF"/>
        </w:rPr>
      </w:pPr>
      <w:r w:rsidRPr="00C66A3A">
        <w:rPr>
          <w:rFonts w:ascii="Arial" w:hAnsi="Arial" w:cs="Arial"/>
          <w:b/>
          <w:bCs/>
          <w:i/>
          <w:iCs/>
          <w:color w:val="2F5496" w:themeColor="accent1" w:themeShade="BF"/>
        </w:rPr>
        <w:t>Inclusion Criteria</w:t>
      </w:r>
    </w:p>
    <w:p w14:paraId="1FB10C36" w14:textId="73307581" w:rsidR="00652EF0" w:rsidRPr="00E9189F" w:rsidRDefault="00652EF0" w:rsidP="00874BAD">
      <w:pPr>
        <w:pStyle w:val="ListParagraph"/>
        <w:numPr>
          <w:ilvl w:val="1"/>
          <w:numId w:val="3"/>
        </w:numPr>
        <w:spacing w:line="360" w:lineRule="auto"/>
        <w:jc w:val="both"/>
        <w:rPr>
          <w:rFonts w:cs="Arial"/>
        </w:rPr>
      </w:pPr>
      <w:r w:rsidRPr="00E9189F">
        <w:rPr>
          <w:rFonts w:cs="Arial"/>
        </w:rPr>
        <w:t xml:space="preserve">Peer-reviewed primary </w:t>
      </w:r>
      <w:r w:rsidR="00AE11FC" w:rsidRPr="00E9189F">
        <w:rPr>
          <w:rFonts w:cs="Arial"/>
        </w:rPr>
        <w:t xml:space="preserve">research </w:t>
      </w:r>
      <w:r w:rsidRPr="00E9189F">
        <w:rPr>
          <w:rFonts w:cs="Arial"/>
        </w:rPr>
        <w:t>studies</w:t>
      </w:r>
    </w:p>
    <w:p w14:paraId="662E25E4" w14:textId="721472E3" w:rsidR="00652EF0" w:rsidRPr="00E9189F" w:rsidRDefault="00652EF0" w:rsidP="00874BAD">
      <w:pPr>
        <w:pStyle w:val="ListParagraph"/>
        <w:numPr>
          <w:ilvl w:val="1"/>
          <w:numId w:val="3"/>
        </w:numPr>
        <w:spacing w:line="360" w:lineRule="auto"/>
        <w:jc w:val="both"/>
        <w:rPr>
          <w:rFonts w:cs="Arial"/>
        </w:rPr>
      </w:pPr>
      <w:r w:rsidRPr="00E9189F">
        <w:rPr>
          <w:rFonts w:cs="Arial"/>
        </w:rPr>
        <w:t>UK-based research</w:t>
      </w:r>
    </w:p>
    <w:p w14:paraId="13709776" w14:textId="28D0C676" w:rsidR="00652EF0" w:rsidRPr="00E9189F" w:rsidRDefault="00652EF0" w:rsidP="00874BAD">
      <w:pPr>
        <w:pStyle w:val="ListParagraph"/>
        <w:numPr>
          <w:ilvl w:val="1"/>
          <w:numId w:val="3"/>
        </w:numPr>
        <w:spacing w:line="360" w:lineRule="auto"/>
        <w:jc w:val="both"/>
        <w:rPr>
          <w:rFonts w:cs="Arial"/>
        </w:rPr>
      </w:pPr>
      <w:r w:rsidRPr="00E9189F">
        <w:rPr>
          <w:rFonts w:cs="Arial"/>
        </w:rPr>
        <w:t>Studies involving adults with hearing impairments</w:t>
      </w:r>
    </w:p>
    <w:p w14:paraId="07A1BBD4" w14:textId="29C66A46" w:rsidR="00652EF0" w:rsidRPr="00645E5E" w:rsidRDefault="00652EF0" w:rsidP="00874BAD">
      <w:pPr>
        <w:pStyle w:val="ListParagraph"/>
        <w:numPr>
          <w:ilvl w:val="1"/>
          <w:numId w:val="3"/>
        </w:numPr>
        <w:spacing w:line="360" w:lineRule="auto"/>
        <w:jc w:val="both"/>
        <w:rPr>
          <w:rFonts w:cs="Arial"/>
        </w:rPr>
      </w:pPr>
      <w:r w:rsidRPr="00E9189F">
        <w:rPr>
          <w:rFonts w:cs="Arial"/>
        </w:rPr>
        <w:t>Published between 2015–2025</w:t>
      </w:r>
    </w:p>
    <w:p w14:paraId="62AF6B63" w14:textId="77777777" w:rsidR="00652EF0" w:rsidRPr="00C66A3A" w:rsidRDefault="00652EF0" w:rsidP="00800FCF">
      <w:pPr>
        <w:spacing w:line="360" w:lineRule="auto"/>
        <w:jc w:val="both"/>
        <w:rPr>
          <w:rFonts w:ascii="Arial" w:hAnsi="Arial" w:cs="Arial"/>
          <w:b/>
          <w:bCs/>
          <w:i/>
          <w:iCs/>
          <w:color w:val="2F5496" w:themeColor="accent1" w:themeShade="BF"/>
        </w:rPr>
      </w:pPr>
      <w:r w:rsidRPr="00C66A3A">
        <w:rPr>
          <w:rFonts w:ascii="Arial" w:hAnsi="Arial" w:cs="Arial"/>
          <w:b/>
          <w:bCs/>
          <w:i/>
          <w:iCs/>
          <w:color w:val="2F5496" w:themeColor="accent1" w:themeShade="BF"/>
        </w:rPr>
        <w:lastRenderedPageBreak/>
        <w:t>Exclusion Criteria</w:t>
      </w:r>
    </w:p>
    <w:p w14:paraId="7EB797B8" w14:textId="3353DF8D" w:rsidR="00652EF0" w:rsidRPr="00E9189F" w:rsidRDefault="00652EF0" w:rsidP="00874BAD">
      <w:pPr>
        <w:pStyle w:val="ListParagraph"/>
        <w:numPr>
          <w:ilvl w:val="1"/>
          <w:numId w:val="3"/>
        </w:numPr>
        <w:spacing w:line="360" w:lineRule="auto"/>
        <w:jc w:val="both"/>
        <w:rPr>
          <w:rFonts w:cs="Arial"/>
        </w:rPr>
      </w:pPr>
      <w:r w:rsidRPr="00E9189F">
        <w:rPr>
          <w:rFonts w:cs="Arial"/>
        </w:rPr>
        <w:t>Non-UK research</w:t>
      </w:r>
    </w:p>
    <w:p w14:paraId="6444571E" w14:textId="238C49A9" w:rsidR="00652EF0" w:rsidRPr="00E9189F" w:rsidRDefault="00652EF0" w:rsidP="00874BAD">
      <w:pPr>
        <w:pStyle w:val="ListParagraph"/>
        <w:numPr>
          <w:ilvl w:val="1"/>
          <w:numId w:val="3"/>
        </w:numPr>
        <w:spacing w:line="360" w:lineRule="auto"/>
        <w:jc w:val="both"/>
        <w:rPr>
          <w:rFonts w:cs="Arial"/>
        </w:rPr>
      </w:pPr>
      <w:r w:rsidRPr="00E9189F">
        <w:rPr>
          <w:rFonts w:cs="Arial"/>
        </w:rPr>
        <w:t>Commentary or opinion papers</w:t>
      </w:r>
    </w:p>
    <w:p w14:paraId="2E9F2424" w14:textId="3675C37D" w:rsidR="00652EF0" w:rsidRDefault="00652EF0" w:rsidP="00874BAD">
      <w:pPr>
        <w:pStyle w:val="ListParagraph"/>
        <w:numPr>
          <w:ilvl w:val="1"/>
          <w:numId w:val="3"/>
        </w:numPr>
        <w:spacing w:line="360" w:lineRule="auto"/>
        <w:jc w:val="both"/>
        <w:rPr>
          <w:rFonts w:cs="Arial"/>
        </w:rPr>
      </w:pPr>
      <w:r w:rsidRPr="00E9189F">
        <w:rPr>
          <w:rFonts w:cs="Arial"/>
        </w:rPr>
        <w:t>Studies not related to communication or healthcare access</w:t>
      </w:r>
    </w:p>
    <w:p w14:paraId="78145C0D" w14:textId="28DB8443" w:rsidR="00A36882" w:rsidRPr="00574E13" w:rsidRDefault="00A36882" w:rsidP="00874BAD">
      <w:pPr>
        <w:pStyle w:val="ListParagraph"/>
        <w:numPr>
          <w:ilvl w:val="1"/>
          <w:numId w:val="3"/>
        </w:numPr>
        <w:spacing w:line="360" w:lineRule="auto"/>
        <w:jc w:val="both"/>
        <w:rPr>
          <w:rFonts w:cs="Arial"/>
        </w:rPr>
      </w:pPr>
      <w:r>
        <w:rPr>
          <w:rFonts w:cs="Arial"/>
        </w:rPr>
        <w:t xml:space="preserve">Studies published </w:t>
      </w:r>
      <w:r w:rsidR="00DF5E92">
        <w:rPr>
          <w:rFonts w:cs="Arial"/>
        </w:rPr>
        <w:t>before</w:t>
      </w:r>
      <w:r>
        <w:rPr>
          <w:rFonts w:cs="Arial"/>
        </w:rPr>
        <w:t xml:space="preserve"> 2015</w:t>
      </w:r>
    </w:p>
    <w:p w14:paraId="223A6687" w14:textId="19938E9D" w:rsidR="00A10DD2" w:rsidRDefault="00F81764" w:rsidP="00874BAD">
      <w:pPr>
        <w:spacing w:line="360" w:lineRule="auto"/>
        <w:jc w:val="both"/>
        <w:rPr>
          <w:rFonts w:ascii="Arial" w:hAnsi="Arial" w:cs="Arial"/>
        </w:rPr>
      </w:pPr>
      <w:r w:rsidRPr="003A4A20">
        <w:rPr>
          <w:rFonts w:ascii="Arial" w:hAnsi="Arial" w:cs="Arial"/>
        </w:rPr>
        <w:t xml:space="preserve">Titles and abstracts </w:t>
      </w:r>
      <w:r>
        <w:rPr>
          <w:rFonts w:ascii="Arial" w:hAnsi="Arial" w:cs="Arial"/>
        </w:rPr>
        <w:t xml:space="preserve">were </w:t>
      </w:r>
      <w:r w:rsidRPr="003A4A20">
        <w:rPr>
          <w:rFonts w:ascii="Arial" w:hAnsi="Arial" w:cs="Arial"/>
        </w:rPr>
        <w:t>screened for relevance</w:t>
      </w:r>
      <w:r>
        <w:rPr>
          <w:rFonts w:ascii="Arial" w:hAnsi="Arial" w:cs="Arial"/>
        </w:rPr>
        <w:t xml:space="preserve">, </w:t>
      </w:r>
      <w:r w:rsidR="00932C05">
        <w:rPr>
          <w:rFonts w:ascii="Arial" w:hAnsi="Arial" w:cs="Arial"/>
        </w:rPr>
        <w:t xml:space="preserve">then the full texts were evaluated, and finally, a </w:t>
      </w:r>
      <w:r w:rsidR="00932C05" w:rsidRPr="009142F2">
        <w:rPr>
          <w:rFonts w:ascii="Arial" w:hAnsi="Arial" w:cs="Arial"/>
          <w:sz w:val="22"/>
        </w:rPr>
        <w:t>thematic</w:t>
      </w:r>
      <w:r w:rsidR="00932C05">
        <w:rPr>
          <w:rFonts w:ascii="Arial" w:hAnsi="Arial" w:cs="Arial"/>
        </w:rPr>
        <w:t xml:space="preserve"> synthesis was conducted</w:t>
      </w:r>
      <w:r w:rsidR="00CF04FF">
        <w:rPr>
          <w:rFonts w:ascii="Arial" w:hAnsi="Arial" w:cs="Arial"/>
        </w:rPr>
        <w:t xml:space="preserve"> (Atki</w:t>
      </w:r>
      <w:r w:rsidR="00E12C2D">
        <w:rPr>
          <w:rFonts w:ascii="Arial" w:hAnsi="Arial" w:cs="Arial"/>
        </w:rPr>
        <w:t xml:space="preserve">ns </w:t>
      </w:r>
      <w:r w:rsidR="00E12C2D">
        <w:rPr>
          <w:rFonts w:ascii="Arial" w:hAnsi="Arial" w:cs="Arial"/>
          <w:i/>
          <w:iCs/>
        </w:rPr>
        <w:t>et al.</w:t>
      </w:r>
      <w:r w:rsidR="00E12C2D">
        <w:rPr>
          <w:rFonts w:ascii="Arial" w:hAnsi="Arial" w:cs="Arial"/>
        </w:rPr>
        <w:t>, 2023).</w:t>
      </w:r>
    </w:p>
    <w:p w14:paraId="67B713D1" w14:textId="0431DA05" w:rsidR="00F479E9" w:rsidRPr="004D6419" w:rsidRDefault="00F479E9" w:rsidP="00F479E9">
      <w:pPr>
        <w:spacing w:line="360" w:lineRule="auto"/>
        <w:jc w:val="both"/>
        <w:rPr>
          <w:rFonts w:ascii="Arial" w:hAnsi="Arial" w:cs="Arial"/>
          <w:b/>
          <w:bCs/>
        </w:rPr>
      </w:pPr>
    </w:p>
    <w:p w14:paraId="4AF8C28D" w14:textId="56ADE1AA" w:rsidR="00F479E9" w:rsidRPr="00170FC7" w:rsidRDefault="00F479E9" w:rsidP="00F479E9">
      <w:pPr>
        <w:spacing w:line="360" w:lineRule="auto"/>
        <w:jc w:val="both"/>
        <w:rPr>
          <w:rFonts w:ascii="Arial" w:hAnsi="Arial" w:cs="Arial"/>
          <w:sz w:val="22"/>
        </w:rPr>
      </w:pPr>
      <w:r w:rsidRPr="00170FC7">
        <w:rPr>
          <w:rFonts w:ascii="Arial" w:hAnsi="Arial" w:cs="Arial"/>
          <w:sz w:val="22"/>
        </w:rPr>
        <w:t>Thematic analysis will be used to synthesise patterns relating to:</w:t>
      </w:r>
    </w:p>
    <w:p w14:paraId="444C71B1" w14:textId="77777777" w:rsidR="00F479E9" w:rsidRPr="00170FC7" w:rsidRDefault="00F479E9" w:rsidP="00F479E9">
      <w:pPr>
        <w:spacing w:line="360" w:lineRule="auto"/>
        <w:jc w:val="both"/>
        <w:rPr>
          <w:rFonts w:ascii="Arial" w:hAnsi="Arial" w:cs="Arial"/>
          <w:sz w:val="22"/>
        </w:rPr>
      </w:pPr>
      <w:r w:rsidRPr="00170FC7">
        <w:rPr>
          <w:rFonts w:ascii="Arial" w:hAnsi="Arial" w:cs="Arial"/>
          <w:sz w:val="22"/>
        </w:rPr>
        <w:tab/>
        <w:t>•</w:t>
      </w:r>
      <w:r w:rsidRPr="00170FC7">
        <w:rPr>
          <w:rFonts w:ascii="Arial" w:hAnsi="Arial" w:cs="Arial"/>
          <w:sz w:val="22"/>
        </w:rPr>
        <w:tab/>
        <w:t>causes of communication barriers</w:t>
      </w:r>
    </w:p>
    <w:p w14:paraId="43B25E4E" w14:textId="77777777" w:rsidR="00F479E9" w:rsidRPr="00170FC7" w:rsidRDefault="00F479E9" w:rsidP="00F479E9">
      <w:pPr>
        <w:spacing w:line="360" w:lineRule="auto"/>
        <w:jc w:val="both"/>
        <w:rPr>
          <w:rFonts w:ascii="Arial" w:hAnsi="Arial" w:cs="Arial"/>
          <w:sz w:val="22"/>
        </w:rPr>
      </w:pPr>
      <w:r w:rsidRPr="00170FC7">
        <w:rPr>
          <w:rFonts w:ascii="Arial" w:hAnsi="Arial" w:cs="Arial"/>
          <w:sz w:val="22"/>
        </w:rPr>
        <w:tab/>
        <w:t>•</w:t>
      </w:r>
      <w:r w:rsidRPr="00170FC7">
        <w:rPr>
          <w:rFonts w:ascii="Arial" w:hAnsi="Arial" w:cs="Arial"/>
          <w:sz w:val="22"/>
        </w:rPr>
        <w:tab/>
        <w:t>impacts on care</w:t>
      </w:r>
    </w:p>
    <w:p w14:paraId="2CD8A95C" w14:textId="77777777" w:rsidR="00F479E9" w:rsidRPr="00170FC7" w:rsidRDefault="00F479E9" w:rsidP="00F479E9">
      <w:pPr>
        <w:spacing w:line="360" w:lineRule="auto"/>
        <w:jc w:val="both"/>
        <w:rPr>
          <w:rFonts w:ascii="Arial" w:hAnsi="Arial" w:cs="Arial"/>
          <w:sz w:val="22"/>
        </w:rPr>
      </w:pPr>
      <w:r w:rsidRPr="00170FC7">
        <w:rPr>
          <w:rFonts w:ascii="Arial" w:hAnsi="Arial" w:cs="Arial"/>
          <w:sz w:val="22"/>
        </w:rPr>
        <w:tab/>
        <w:t>•</w:t>
      </w:r>
      <w:r w:rsidRPr="00170FC7">
        <w:rPr>
          <w:rFonts w:ascii="Arial" w:hAnsi="Arial" w:cs="Arial"/>
          <w:sz w:val="22"/>
        </w:rPr>
        <w:tab/>
        <w:t>effectiveness of existing interventions</w:t>
      </w:r>
    </w:p>
    <w:p w14:paraId="00FB6F6E" w14:textId="27F37845" w:rsidR="00F479E9" w:rsidRPr="00170FC7" w:rsidRDefault="00F479E9" w:rsidP="00F479E9">
      <w:pPr>
        <w:spacing w:line="360" w:lineRule="auto"/>
        <w:jc w:val="both"/>
        <w:rPr>
          <w:rFonts w:ascii="Arial" w:hAnsi="Arial" w:cs="Arial"/>
          <w:sz w:val="22"/>
        </w:rPr>
      </w:pPr>
      <w:r w:rsidRPr="00170FC7">
        <w:rPr>
          <w:rFonts w:ascii="Arial" w:hAnsi="Arial" w:cs="Arial"/>
          <w:sz w:val="22"/>
        </w:rPr>
        <w:tab/>
        <w:t>•</w:t>
      </w:r>
      <w:r w:rsidRPr="00170FC7">
        <w:rPr>
          <w:rFonts w:ascii="Arial" w:hAnsi="Arial" w:cs="Arial"/>
          <w:sz w:val="22"/>
        </w:rPr>
        <w:tab/>
        <w:t>gaps in current NHS practice</w:t>
      </w:r>
      <w:r w:rsidR="0082420E" w:rsidRPr="00170FC7">
        <w:rPr>
          <w:rFonts w:ascii="Arial" w:hAnsi="Arial" w:cs="Arial"/>
          <w:sz w:val="22"/>
        </w:rPr>
        <w:t xml:space="preserve"> </w:t>
      </w:r>
      <w:r w:rsidR="009142F2" w:rsidRPr="00170FC7">
        <w:rPr>
          <w:rFonts w:ascii="Arial" w:hAnsi="Arial" w:cs="Arial"/>
          <w:sz w:val="22"/>
        </w:rPr>
        <w:t xml:space="preserve">(Terry </w:t>
      </w:r>
      <w:r w:rsidR="009142F2" w:rsidRPr="00170FC7">
        <w:rPr>
          <w:rFonts w:ascii="Arial" w:hAnsi="Arial" w:cs="Arial"/>
          <w:i/>
          <w:iCs/>
          <w:sz w:val="22"/>
        </w:rPr>
        <w:t xml:space="preserve">et al., </w:t>
      </w:r>
      <w:r w:rsidR="009142F2" w:rsidRPr="00170FC7">
        <w:rPr>
          <w:rFonts w:ascii="Arial" w:hAnsi="Arial" w:cs="Arial"/>
          <w:sz w:val="22"/>
        </w:rPr>
        <w:t>202</w:t>
      </w:r>
      <w:r w:rsidR="00170FC7" w:rsidRPr="00170FC7">
        <w:rPr>
          <w:rFonts w:ascii="Arial" w:hAnsi="Arial" w:cs="Arial"/>
          <w:sz w:val="22"/>
        </w:rPr>
        <w:t>4</w:t>
      </w:r>
      <w:r w:rsidR="009142F2" w:rsidRPr="00170FC7">
        <w:rPr>
          <w:rFonts w:ascii="Arial" w:hAnsi="Arial" w:cs="Arial"/>
          <w:sz w:val="22"/>
        </w:rPr>
        <w:t>)</w:t>
      </w:r>
      <w:r w:rsidR="00170FC7" w:rsidRPr="00170FC7">
        <w:rPr>
          <w:rFonts w:ascii="Arial" w:hAnsi="Arial" w:cs="Arial"/>
          <w:sz w:val="22"/>
        </w:rPr>
        <w:t>.</w:t>
      </w:r>
    </w:p>
    <w:p w14:paraId="3F37B1D4" w14:textId="77777777" w:rsidR="00F479E9" w:rsidRDefault="00F479E9" w:rsidP="00F479E9">
      <w:pPr>
        <w:spacing w:line="360" w:lineRule="auto"/>
        <w:jc w:val="both"/>
        <w:rPr>
          <w:rFonts w:ascii="Arial" w:hAnsi="Arial" w:cs="Arial"/>
        </w:rPr>
      </w:pPr>
    </w:p>
    <w:p w14:paraId="06CCD838" w14:textId="7A12D30E" w:rsidR="00F479E9" w:rsidRPr="00E12C2D" w:rsidRDefault="00F479E9" w:rsidP="00F479E9">
      <w:pPr>
        <w:spacing w:line="360" w:lineRule="auto"/>
        <w:jc w:val="both"/>
        <w:rPr>
          <w:rFonts w:ascii="Arial" w:hAnsi="Arial" w:cs="Arial"/>
        </w:rPr>
      </w:pPr>
      <w:r w:rsidRPr="00F479E9">
        <w:rPr>
          <w:rFonts w:ascii="Arial" w:hAnsi="Arial" w:cs="Arial"/>
        </w:rPr>
        <w:t>Ethical considerations involve the respectful representation of vulnerable populations, the proper handling of published data, and the avoidance of misinterpretation of findings (</w:t>
      </w:r>
      <w:proofErr w:type="spellStart"/>
      <w:r w:rsidRPr="00F479E9">
        <w:rPr>
          <w:rFonts w:ascii="Arial" w:hAnsi="Arial" w:cs="Arial"/>
        </w:rPr>
        <w:t>Moriña</w:t>
      </w:r>
      <w:proofErr w:type="spellEnd"/>
      <w:r w:rsidRPr="00F479E9">
        <w:rPr>
          <w:rFonts w:ascii="Arial" w:hAnsi="Arial" w:cs="Arial"/>
        </w:rPr>
        <w:t xml:space="preserve">, 2021). </w:t>
      </w:r>
    </w:p>
    <w:p w14:paraId="7B039E89" w14:textId="77777777" w:rsidR="00F81764" w:rsidRPr="00652EF0" w:rsidRDefault="00F81764" w:rsidP="00874BAD">
      <w:pPr>
        <w:spacing w:line="360" w:lineRule="auto"/>
        <w:jc w:val="both"/>
        <w:rPr>
          <w:rFonts w:ascii="Arial" w:hAnsi="Arial" w:cs="Arial"/>
          <w:b/>
          <w:bCs/>
          <w:color w:val="EE0000"/>
        </w:rPr>
      </w:pPr>
    </w:p>
    <w:p w14:paraId="456B8735" w14:textId="44E9FF87" w:rsidR="00A10DD2" w:rsidRPr="00A10DD2" w:rsidRDefault="00FF5B70" w:rsidP="00CA05AD">
      <w:pPr>
        <w:pStyle w:val="Heading2"/>
      </w:pPr>
      <w:r w:rsidRPr="00E9079D">
        <w:t>5</w:t>
      </w:r>
      <w:r w:rsidR="0061260B" w:rsidRPr="00E9079D">
        <w:t>) Resources</w:t>
      </w:r>
      <w:r w:rsidR="00260277" w:rsidRPr="00E9079D">
        <w:t>:</w:t>
      </w:r>
      <w:r w:rsidR="0061260B" w:rsidRPr="00E9079D">
        <w:t xml:space="preserve"> </w:t>
      </w:r>
    </w:p>
    <w:p w14:paraId="0AA023CF" w14:textId="19A179AB" w:rsidR="00A10DD2" w:rsidRPr="008928A1" w:rsidRDefault="00A10DD2" w:rsidP="00874BAD">
      <w:pPr>
        <w:pStyle w:val="ListParagraph"/>
        <w:numPr>
          <w:ilvl w:val="0"/>
          <w:numId w:val="6"/>
        </w:numPr>
        <w:spacing w:line="360" w:lineRule="auto"/>
        <w:jc w:val="both"/>
        <w:rPr>
          <w:rFonts w:cs="Arial"/>
        </w:rPr>
      </w:pPr>
      <w:r w:rsidRPr="008928A1">
        <w:rPr>
          <w:rFonts w:cs="Arial"/>
        </w:rPr>
        <w:t>Face-to-face dissertation support sessions</w:t>
      </w:r>
    </w:p>
    <w:p w14:paraId="2630F844" w14:textId="057CFE29" w:rsidR="008928A1" w:rsidRDefault="00A10DD2" w:rsidP="00874BAD">
      <w:pPr>
        <w:pStyle w:val="ListParagraph"/>
        <w:numPr>
          <w:ilvl w:val="0"/>
          <w:numId w:val="6"/>
        </w:numPr>
        <w:spacing w:line="360" w:lineRule="auto"/>
        <w:jc w:val="both"/>
        <w:rPr>
          <w:rFonts w:cs="Arial"/>
        </w:rPr>
      </w:pPr>
      <w:r w:rsidRPr="008928A1">
        <w:rPr>
          <w:rFonts w:cs="Arial"/>
        </w:rPr>
        <w:t>Google Scholar, PubMed, ProQuest</w:t>
      </w:r>
      <w:r w:rsidR="00E82F09">
        <w:rPr>
          <w:rFonts w:cs="Arial"/>
        </w:rPr>
        <w:t xml:space="preserve"> (formal)</w:t>
      </w:r>
    </w:p>
    <w:p w14:paraId="254738E5" w14:textId="2D70AEE7" w:rsidR="00A10DD2" w:rsidRDefault="00A10DD2" w:rsidP="00874BAD">
      <w:pPr>
        <w:pStyle w:val="ListParagraph"/>
        <w:numPr>
          <w:ilvl w:val="0"/>
          <w:numId w:val="6"/>
        </w:numPr>
        <w:spacing w:line="360" w:lineRule="auto"/>
        <w:jc w:val="both"/>
        <w:rPr>
          <w:rFonts w:cs="Arial"/>
        </w:rPr>
      </w:pPr>
      <w:r w:rsidRPr="008928A1">
        <w:rPr>
          <w:rFonts w:cs="Arial"/>
        </w:rPr>
        <w:t>Library e-resources</w:t>
      </w:r>
      <w:r w:rsidR="0083670B">
        <w:rPr>
          <w:rFonts w:cs="Arial"/>
        </w:rPr>
        <w:t xml:space="preserve"> </w:t>
      </w:r>
      <w:r w:rsidR="00097CC1">
        <w:rPr>
          <w:rFonts w:cs="Arial"/>
        </w:rPr>
        <w:t>(</w:t>
      </w:r>
      <w:r w:rsidR="0083670B">
        <w:rPr>
          <w:rFonts w:cs="Arial"/>
        </w:rPr>
        <w:t>UWTSD</w:t>
      </w:r>
      <w:r w:rsidR="00097CC1">
        <w:rPr>
          <w:rFonts w:cs="Arial"/>
        </w:rPr>
        <w:t>)</w:t>
      </w:r>
    </w:p>
    <w:p w14:paraId="3621C38F" w14:textId="42520781" w:rsidR="00FF1258" w:rsidRPr="008928A1" w:rsidRDefault="00FF1258" w:rsidP="00874BAD">
      <w:pPr>
        <w:pStyle w:val="ListParagraph"/>
        <w:numPr>
          <w:ilvl w:val="0"/>
          <w:numId w:val="6"/>
        </w:numPr>
        <w:spacing w:line="360" w:lineRule="auto"/>
        <w:jc w:val="both"/>
        <w:rPr>
          <w:rFonts w:cs="Arial"/>
        </w:rPr>
      </w:pPr>
      <w:r>
        <w:rPr>
          <w:rFonts w:cs="Arial"/>
        </w:rPr>
        <w:t>Family, relatives</w:t>
      </w:r>
      <w:r w:rsidR="0024518A">
        <w:rPr>
          <w:rFonts w:cs="Arial"/>
        </w:rPr>
        <w:t xml:space="preserve">, friends, work </w:t>
      </w:r>
      <w:r w:rsidR="000A1E90">
        <w:rPr>
          <w:rFonts w:cs="Arial"/>
        </w:rPr>
        <w:t xml:space="preserve">colleagues </w:t>
      </w:r>
      <w:r w:rsidR="00E82F09">
        <w:rPr>
          <w:rFonts w:cs="Arial"/>
        </w:rPr>
        <w:t>(informal)</w:t>
      </w:r>
    </w:p>
    <w:p w14:paraId="385E60F0" w14:textId="15F96019" w:rsidR="00A10DD2" w:rsidRDefault="00A10DD2" w:rsidP="00874BAD">
      <w:pPr>
        <w:pStyle w:val="ListParagraph"/>
        <w:numPr>
          <w:ilvl w:val="0"/>
          <w:numId w:val="6"/>
        </w:numPr>
        <w:spacing w:line="360" w:lineRule="auto"/>
        <w:jc w:val="both"/>
        <w:rPr>
          <w:rFonts w:cs="Arial"/>
        </w:rPr>
      </w:pPr>
      <w:r w:rsidRPr="008928A1">
        <w:rPr>
          <w:rFonts w:cs="Arial"/>
        </w:rPr>
        <w:t>Note-taking software (OneNote)</w:t>
      </w:r>
    </w:p>
    <w:p w14:paraId="5DDCFB33" w14:textId="280DF7A9" w:rsidR="0074460C" w:rsidRPr="008928A1" w:rsidRDefault="008F173C" w:rsidP="00874BAD">
      <w:pPr>
        <w:pStyle w:val="ListParagraph"/>
        <w:numPr>
          <w:ilvl w:val="0"/>
          <w:numId w:val="6"/>
        </w:numPr>
        <w:spacing w:line="360" w:lineRule="auto"/>
        <w:jc w:val="both"/>
        <w:rPr>
          <w:rFonts w:cs="Arial"/>
        </w:rPr>
      </w:pPr>
      <w:r>
        <w:rPr>
          <w:rFonts w:cs="Arial"/>
        </w:rPr>
        <w:t>Avoid acronyms (B</w:t>
      </w:r>
      <w:r w:rsidR="000E6E64">
        <w:rPr>
          <w:rFonts w:cs="Arial"/>
        </w:rPr>
        <w:t>egg, 2017)</w:t>
      </w:r>
    </w:p>
    <w:p w14:paraId="64C3045A" w14:textId="40C38EAB" w:rsidR="0061260B" w:rsidRDefault="00A10DD2" w:rsidP="00874BAD">
      <w:pPr>
        <w:pStyle w:val="ListParagraph"/>
        <w:numPr>
          <w:ilvl w:val="0"/>
          <w:numId w:val="6"/>
        </w:numPr>
        <w:spacing w:line="360" w:lineRule="auto"/>
        <w:jc w:val="both"/>
        <w:rPr>
          <w:rFonts w:cs="Arial"/>
        </w:rPr>
      </w:pPr>
      <w:r w:rsidRPr="008928A1">
        <w:rPr>
          <w:rFonts w:cs="Arial"/>
        </w:rPr>
        <w:t>Project management tools</w:t>
      </w:r>
      <w:r w:rsidR="00BC46D7">
        <w:rPr>
          <w:rFonts w:cs="Arial"/>
        </w:rPr>
        <w:t xml:space="preserve"> - </w:t>
      </w:r>
      <w:r w:rsidRPr="008928A1">
        <w:rPr>
          <w:rFonts w:cs="Arial"/>
        </w:rPr>
        <w:t>Gantt chart</w:t>
      </w:r>
      <w:r w:rsidR="00C338AA">
        <w:rPr>
          <w:rFonts w:cs="Arial"/>
        </w:rPr>
        <w:t xml:space="preserve"> </w:t>
      </w:r>
      <w:r w:rsidR="00462318">
        <w:rPr>
          <w:rFonts w:cs="Arial"/>
        </w:rPr>
        <w:t>(Walston, 2023)</w:t>
      </w:r>
    </w:p>
    <w:p w14:paraId="376E10FA" w14:textId="5C89265B" w:rsidR="00260277" w:rsidRPr="00CA05AD" w:rsidRDefault="00CA4D79" w:rsidP="00874BAD">
      <w:pPr>
        <w:pStyle w:val="ListParagraph"/>
        <w:numPr>
          <w:ilvl w:val="0"/>
          <w:numId w:val="6"/>
        </w:numPr>
        <w:spacing w:line="360" w:lineRule="auto"/>
        <w:jc w:val="both"/>
        <w:rPr>
          <w:rFonts w:cs="Arial"/>
        </w:rPr>
      </w:pPr>
      <w:r w:rsidRPr="35148512">
        <w:rPr>
          <w:rFonts w:cs="Arial"/>
        </w:rPr>
        <w:t>NHS policy documents</w:t>
      </w:r>
    </w:p>
    <w:p w14:paraId="0F47BA99" w14:textId="7389A74B" w:rsidR="35148512" w:rsidRDefault="35148512" w:rsidP="35148512">
      <w:pPr>
        <w:pStyle w:val="ListParagraph"/>
        <w:spacing w:line="360" w:lineRule="auto"/>
        <w:jc w:val="both"/>
        <w:rPr>
          <w:rFonts w:cs="Arial"/>
        </w:rPr>
      </w:pPr>
    </w:p>
    <w:p w14:paraId="36193847" w14:textId="77777777" w:rsidR="003664D5" w:rsidRDefault="003664D5" w:rsidP="35148512">
      <w:pPr>
        <w:pStyle w:val="ListParagraph"/>
        <w:spacing w:line="360" w:lineRule="auto"/>
        <w:jc w:val="both"/>
        <w:rPr>
          <w:rFonts w:cs="Arial"/>
        </w:rPr>
      </w:pPr>
    </w:p>
    <w:p w14:paraId="4BFF4BEA" w14:textId="77777777" w:rsidR="003664D5" w:rsidRDefault="003664D5" w:rsidP="35148512">
      <w:pPr>
        <w:pStyle w:val="ListParagraph"/>
        <w:spacing w:line="360" w:lineRule="auto"/>
        <w:jc w:val="both"/>
        <w:rPr>
          <w:rFonts w:cs="Arial"/>
        </w:rPr>
      </w:pPr>
    </w:p>
    <w:p w14:paraId="33C8FF78" w14:textId="77777777" w:rsidR="003664D5" w:rsidRDefault="003664D5" w:rsidP="35148512">
      <w:pPr>
        <w:pStyle w:val="ListParagraph"/>
        <w:spacing w:line="360" w:lineRule="auto"/>
        <w:jc w:val="both"/>
        <w:rPr>
          <w:rFonts w:cs="Arial"/>
        </w:rPr>
      </w:pPr>
    </w:p>
    <w:p w14:paraId="0FE77585" w14:textId="45EB88AC" w:rsidR="00545684" w:rsidRPr="00260277" w:rsidRDefault="00FF5B70" w:rsidP="00E9079D">
      <w:pPr>
        <w:pStyle w:val="Heading2"/>
      </w:pPr>
      <w:r>
        <w:t>6</w:t>
      </w:r>
      <w:r w:rsidR="0061260B" w:rsidRPr="00260277">
        <w:t>) Timescale:</w:t>
      </w:r>
    </w:p>
    <w:p w14:paraId="235CE9F9" w14:textId="77777777" w:rsidR="001E2515" w:rsidRPr="003E5974" w:rsidRDefault="001E2515" w:rsidP="00874BAD">
      <w:pPr>
        <w:spacing w:line="360" w:lineRule="auto"/>
        <w:jc w:val="both"/>
        <w:rPr>
          <w:rFonts w:ascii="Arial" w:hAnsi="Arial" w:cs="Arial"/>
          <w:b/>
          <w:bCs/>
          <w:sz w:val="28"/>
          <w:szCs w:val="28"/>
        </w:rPr>
      </w:pPr>
    </w:p>
    <w:tbl>
      <w:tblPr>
        <w:tblStyle w:val="TableGrid"/>
        <w:tblW w:w="9640" w:type="dxa"/>
        <w:tblInd w:w="-289" w:type="dxa"/>
        <w:tblLook w:val="04A0" w:firstRow="1" w:lastRow="0" w:firstColumn="1" w:lastColumn="0" w:noHBand="0" w:noVBand="1"/>
      </w:tblPr>
      <w:tblGrid>
        <w:gridCol w:w="2217"/>
        <w:gridCol w:w="1450"/>
        <w:gridCol w:w="1443"/>
        <w:gridCol w:w="1458"/>
        <w:gridCol w:w="1493"/>
        <w:gridCol w:w="1579"/>
      </w:tblGrid>
      <w:tr w:rsidR="00A62229" w:rsidRPr="006A3172" w14:paraId="58CD2ED9" w14:textId="77777777" w:rsidTr="35148512">
        <w:trPr>
          <w:trHeight w:val="281"/>
        </w:trPr>
        <w:tc>
          <w:tcPr>
            <w:tcW w:w="1860" w:type="dxa"/>
            <w:shd w:val="clear" w:color="auto" w:fill="2F5496" w:themeFill="accent1" w:themeFillShade="BF"/>
          </w:tcPr>
          <w:p w14:paraId="3E88A9D5" w14:textId="77777777" w:rsidR="001E2515" w:rsidRPr="00151EDB" w:rsidRDefault="001E2515" w:rsidP="00874BAD">
            <w:pPr>
              <w:spacing w:line="360" w:lineRule="auto"/>
              <w:jc w:val="both"/>
              <w:rPr>
                <w:rFonts w:ascii="Arial" w:hAnsi="Arial" w:cs="Arial"/>
              </w:rPr>
            </w:pPr>
            <w:r>
              <w:rPr>
                <w:rFonts w:ascii="Arial" w:hAnsi="Arial" w:cs="Arial"/>
              </w:rPr>
              <w:t>Type of work:</w:t>
            </w:r>
          </w:p>
          <w:p w14:paraId="1BE828F2" w14:textId="77777777" w:rsidR="001E2515" w:rsidRPr="00151EDB" w:rsidRDefault="001E2515" w:rsidP="00874BAD">
            <w:pPr>
              <w:spacing w:line="360" w:lineRule="auto"/>
              <w:jc w:val="both"/>
              <w:rPr>
                <w:rFonts w:ascii="Arial" w:hAnsi="Arial" w:cs="Arial"/>
                <w:b/>
                <w:bCs/>
              </w:rPr>
            </w:pPr>
          </w:p>
        </w:tc>
        <w:tc>
          <w:tcPr>
            <w:tcW w:w="1485" w:type="dxa"/>
          </w:tcPr>
          <w:p w14:paraId="34779A37" w14:textId="1C8F1968" w:rsidR="001E2515" w:rsidRPr="00D459AB" w:rsidRDefault="00385715" w:rsidP="00874BAD">
            <w:pPr>
              <w:spacing w:line="360" w:lineRule="auto"/>
              <w:jc w:val="both"/>
              <w:rPr>
                <w:rFonts w:ascii="Arial" w:hAnsi="Arial" w:cs="Arial"/>
                <w:color w:val="2E74B5" w:themeColor="accent5" w:themeShade="BF"/>
              </w:rPr>
            </w:pPr>
            <w:r w:rsidRPr="00D459AB">
              <w:rPr>
                <w:rFonts w:ascii="Arial" w:hAnsi="Arial" w:cs="Arial"/>
                <w:color w:val="2E74B5" w:themeColor="accent5" w:themeShade="BF"/>
              </w:rPr>
              <w:t>17/03/</w:t>
            </w:r>
            <w:r w:rsidR="00B72BF4" w:rsidRPr="00D459AB">
              <w:rPr>
                <w:rFonts w:ascii="Arial" w:hAnsi="Arial" w:cs="Arial"/>
                <w:color w:val="2E74B5" w:themeColor="accent5" w:themeShade="BF"/>
              </w:rPr>
              <w:t>2026</w:t>
            </w:r>
          </w:p>
        </w:tc>
        <w:tc>
          <w:tcPr>
            <w:tcW w:w="1470" w:type="dxa"/>
          </w:tcPr>
          <w:p w14:paraId="6B6402B3" w14:textId="36440AA2" w:rsidR="001E2515" w:rsidRPr="00D459AB" w:rsidRDefault="00F42993" w:rsidP="00874BAD">
            <w:pPr>
              <w:spacing w:line="360" w:lineRule="auto"/>
              <w:jc w:val="both"/>
              <w:rPr>
                <w:rFonts w:ascii="Arial" w:hAnsi="Arial" w:cs="Arial"/>
                <w:color w:val="2E74B5" w:themeColor="accent5" w:themeShade="BF"/>
              </w:rPr>
            </w:pPr>
            <w:r w:rsidRPr="00D459AB">
              <w:rPr>
                <w:rFonts w:ascii="Arial" w:hAnsi="Arial" w:cs="Arial"/>
                <w:color w:val="2E74B5" w:themeColor="accent5" w:themeShade="BF"/>
              </w:rPr>
              <w:t>17</w:t>
            </w:r>
            <w:r w:rsidR="00B72BF4" w:rsidRPr="00D459AB">
              <w:rPr>
                <w:rFonts w:ascii="Arial" w:hAnsi="Arial" w:cs="Arial"/>
                <w:color w:val="2E74B5" w:themeColor="accent5" w:themeShade="BF"/>
              </w:rPr>
              <w:t>/0</w:t>
            </w:r>
            <w:r w:rsidR="00424C97" w:rsidRPr="00D459AB">
              <w:rPr>
                <w:rFonts w:ascii="Arial" w:hAnsi="Arial" w:cs="Arial"/>
                <w:color w:val="2E74B5" w:themeColor="accent5" w:themeShade="BF"/>
              </w:rPr>
              <w:t>4</w:t>
            </w:r>
            <w:r w:rsidR="00B72BF4" w:rsidRPr="00D459AB">
              <w:rPr>
                <w:rFonts w:ascii="Arial" w:hAnsi="Arial" w:cs="Arial"/>
                <w:color w:val="2E74B5" w:themeColor="accent5" w:themeShade="BF"/>
              </w:rPr>
              <w:t>/2026</w:t>
            </w:r>
          </w:p>
        </w:tc>
        <w:tc>
          <w:tcPr>
            <w:tcW w:w="1500" w:type="dxa"/>
          </w:tcPr>
          <w:p w14:paraId="76C87B3E" w14:textId="1E7880D1" w:rsidR="001E2515" w:rsidRPr="00D459AB" w:rsidRDefault="00F42993" w:rsidP="00874BAD">
            <w:pPr>
              <w:spacing w:line="360" w:lineRule="auto"/>
              <w:jc w:val="both"/>
              <w:rPr>
                <w:rFonts w:ascii="Arial" w:hAnsi="Arial" w:cs="Arial"/>
                <w:color w:val="2E74B5" w:themeColor="accent5" w:themeShade="BF"/>
              </w:rPr>
            </w:pPr>
            <w:r w:rsidRPr="00D459AB">
              <w:rPr>
                <w:rFonts w:ascii="Arial" w:hAnsi="Arial" w:cs="Arial"/>
                <w:color w:val="2E74B5" w:themeColor="accent5" w:themeShade="BF"/>
              </w:rPr>
              <w:t>17</w:t>
            </w:r>
            <w:r w:rsidR="001E2515" w:rsidRPr="00D459AB">
              <w:rPr>
                <w:rFonts w:ascii="Arial" w:hAnsi="Arial" w:cs="Arial"/>
                <w:color w:val="2E74B5" w:themeColor="accent5" w:themeShade="BF"/>
              </w:rPr>
              <w:t>/0</w:t>
            </w:r>
            <w:r w:rsidR="00BC3D0B" w:rsidRPr="00D459AB">
              <w:rPr>
                <w:rFonts w:ascii="Arial" w:hAnsi="Arial" w:cs="Arial"/>
                <w:color w:val="2E74B5" w:themeColor="accent5" w:themeShade="BF"/>
              </w:rPr>
              <w:t>6</w:t>
            </w:r>
            <w:r w:rsidR="001E2515" w:rsidRPr="00D459AB">
              <w:rPr>
                <w:rFonts w:ascii="Arial" w:hAnsi="Arial" w:cs="Arial"/>
                <w:color w:val="2E74B5" w:themeColor="accent5" w:themeShade="BF"/>
              </w:rPr>
              <w:t>/2026</w:t>
            </w:r>
          </w:p>
        </w:tc>
        <w:tc>
          <w:tcPr>
            <w:tcW w:w="1574" w:type="dxa"/>
          </w:tcPr>
          <w:p w14:paraId="042D0139" w14:textId="7DBF21DA" w:rsidR="001E2515" w:rsidRPr="00D459AB" w:rsidRDefault="001E2515" w:rsidP="00874BAD">
            <w:pPr>
              <w:spacing w:line="360" w:lineRule="auto"/>
              <w:jc w:val="both"/>
              <w:rPr>
                <w:rFonts w:ascii="Arial" w:hAnsi="Arial" w:cs="Arial"/>
                <w:color w:val="2E74B5" w:themeColor="accent5" w:themeShade="BF"/>
              </w:rPr>
            </w:pPr>
            <w:r w:rsidRPr="00D459AB">
              <w:rPr>
                <w:rFonts w:ascii="Arial" w:hAnsi="Arial" w:cs="Arial"/>
                <w:color w:val="2E74B5" w:themeColor="accent5" w:themeShade="BF"/>
              </w:rPr>
              <w:t>1</w:t>
            </w:r>
            <w:r w:rsidR="00751141" w:rsidRPr="00D459AB">
              <w:rPr>
                <w:rFonts w:ascii="Arial" w:hAnsi="Arial" w:cs="Arial"/>
                <w:color w:val="2E74B5" w:themeColor="accent5" w:themeShade="BF"/>
              </w:rPr>
              <w:t>7</w:t>
            </w:r>
            <w:r w:rsidRPr="00D459AB">
              <w:rPr>
                <w:rFonts w:ascii="Arial" w:hAnsi="Arial" w:cs="Arial"/>
                <w:color w:val="2E74B5" w:themeColor="accent5" w:themeShade="BF"/>
              </w:rPr>
              <w:t>/0</w:t>
            </w:r>
            <w:r w:rsidR="00F42993" w:rsidRPr="00D459AB">
              <w:rPr>
                <w:rFonts w:ascii="Arial" w:hAnsi="Arial" w:cs="Arial"/>
                <w:color w:val="2E74B5" w:themeColor="accent5" w:themeShade="BF"/>
              </w:rPr>
              <w:t>7</w:t>
            </w:r>
            <w:r w:rsidRPr="00D459AB">
              <w:rPr>
                <w:rFonts w:ascii="Arial" w:hAnsi="Arial" w:cs="Arial"/>
                <w:color w:val="2E74B5" w:themeColor="accent5" w:themeShade="BF"/>
              </w:rPr>
              <w:t>/2026</w:t>
            </w:r>
          </w:p>
        </w:tc>
        <w:tc>
          <w:tcPr>
            <w:tcW w:w="1751" w:type="dxa"/>
          </w:tcPr>
          <w:p w14:paraId="4D949962" w14:textId="65B047EE" w:rsidR="001E2515" w:rsidRPr="00D459AB" w:rsidRDefault="7D66735A" w:rsidP="00874BAD">
            <w:pPr>
              <w:spacing w:line="360" w:lineRule="auto"/>
              <w:jc w:val="both"/>
              <w:rPr>
                <w:rFonts w:ascii="Arial" w:hAnsi="Arial" w:cs="Arial"/>
                <w:color w:val="2E74B5" w:themeColor="accent5" w:themeShade="BF"/>
              </w:rPr>
            </w:pPr>
            <w:r w:rsidRPr="35148512">
              <w:rPr>
                <w:rFonts w:ascii="Arial" w:hAnsi="Arial" w:cs="Arial"/>
                <w:color w:val="2E74B5" w:themeColor="accent5" w:themeShade="BF"/>
              </w:rPr>
              <w:t>0</w:t>
            </w:r>
            <w:r w:rsidR="3A4A4B26" w:rsidRPr="35148512">
              <w:rPr>
                <w:rFonts w:ascii="Arial" w:hAnsi="Arial" w:cs="Arial"/>
                <w:color w:val="2E74B5" w:themeColor="accent5" w:themeShade="BF"/>
              </w:rPr>
              <w:t>1</w:t>
            </w:r>
            <w:r w:rsidR="51619BBB" w:rsidRPr="35148512">
              <w:rPr>
                <w:rFonts w:ascii="Arial" w:hAnsi="Arial" w:cs="Arial"/>
                <w:color w:val="2E74B5" w:themeColor="accent5" w:themeShade="BF"/>
              </w:rPr>
              <w:t>/0</w:t>
            </w:r>
            <w:r w:rsidR="3A4A4B26" w:rsidRPr="35148512">
              <w:rPr>
                <w:rFonts w:ascii="Arial" w:hAnsi="Arial" w:cs="Arial"/>
                <w:color w:val="2E74B5" w:themeColor="accent5" w:themeShade="BF"/>
              </w:rPr>
              <w:t>8</w:t>
            </w:r>
            <w:r w:rsidR="51619BBB" w:rsidRPr="35148512">
              <w:rPr>
                <w:rFonts w:ascii="Arial" w:hAnsi="Arial" w:cs="Arial"/>
                <w:color w:val="2E74B5" w:themeColor="accent5" w:themeShade="BF"/>
              </w:rPr>
              <w:t>/2026</w:t>
            </w:r>
          </w:p>
        </w:tc>
      </w:tr>
      <w:tr w:rsidR="00A62229" w:rsidRPr="006A3172" w14:paraId="27CA8294" w14:textId="77777777" w:rsidTr="35148512">
        <w:trPr>
          <w:trHeight w:val="2696"/>
        </w:trPr>
        <w:tc>
          <w:tcPr>
            <w:tcW w:w="1860" w:type="dxa"/>
            <w:shd w:val="clear" w:color="auto" w:fill="2F5496" w:themeFill="accent1" w:themeFillShade="BF"/>
          </w:tcPr>
          <w:p w14:paraId="528B2A66" w14:textId="77777777" w:rsidR="001E2515" w:rsidRPr="00151EDB" w:rsidRDefault="001E2515" w:rsidP="00874BAD">
            <w:pPr>
              <w:spacing w:line="360" w:lineRule="auto"/>
              <w:jc w:val="both"/>
              <w:rPr>
                <w:rFonts w:ascii="Arial" w:hAnsi="Arial" w:cs="Arial"/>
              </w:rPr>
            </w:pPr>
            <w:r w:rsidRPr="00151EDB">
              <w:rPr>
                <w:rFonts w:ascii="Arial" w:hAnsi="Arial" w:cs="Arial"/>
              </w:rPr>
              <w:t>Chapter:1</w:t>
            </w:r>
          </w:p>
          <w:p w14:paraId="3FE676A7" w14:textId="516050CB" w:rsidR="001E2515" w:rsidRPr="00151EDB" w:rsidRDefault="00EB329F" w:rsidP="00874BAD">
            <w:pPr>
              <w:spacing w:line="360" w:lineRule="auto"/>
              <w:jc w:val="both"/>
              <w:rPr>
                <w:rFonts w:ascii="Arial" w:hAnsi="Arial" w:cs="Arial"/>
              </w:rPr>
            </w:pPr>
            <w:r>
              <w:rPr>
                <w:rFonts w:ascii="Arial" w:hAnsi="Arial" w:cs="Arial"/>
              </w:rPr>
              <w:t>I</w:t>
            </w:r>
            <w:r w:rsidR="001E2515" w:rsidRPr="00151EDB">
              <w:rPr>
                <w:rFonts w:ascii="Arial" w:hAnsi="Arial" w:cs="Arial"/>
              </w:rPr>
              <w:t>ntroduction</w:t>
            </w:r>
          </w:p>
          <w:p w14:paraId="0762B837" w14:textId="77777777" w:rsidR="001E2515" w:rsidRPr="00151EDB" w:rsidRDefault="001E2515" w:rsidP="00874BAD">
            <w:pPr>
              <w:spacing w:line="360" w:lineRule="auto"/>
              <w:jc w:val="both"/>
              <w:rPr>
                <w:rFonts w:ascii="Arial" w:hAnsi="Arial" w:cs="Arial"/>
              </w:rPr>
            </w:pPr>
          </w:p>
        </w:tc>
        <w:tc>
          <w:tcPr>
            <w:tcW w:w="1485" w:type="dxa"/>
            <w:shd w:val="clear" w:color="auto" w:fill="FFE599" w:themeFill="accent4" w:themeFillTint="66"/>
          </w:tcPr>
          <w:p w14:paraId="771459B4" w14:textId="6C3D0866" w:rsidR="001E2515" w:rsidRPr="008C7C61" w:rsidRDefault="001E2515" w:rsidP="00874BAD">
            <w:pPr>
              <w:spacing w:line="360" w:lineRule="auto"/>
              <w:jc w:val="both"/>
              <w:rPr>
                <w:rFonts w:ascii="Arial" w:hAnsi="Arial" w:cs="Arial"/>
              </w:rPr>
            </w:pPr>
          </w:p>
        </w:tc>
        <w:tc>
          <w:tcPr>
            <w:tcW w:w="1470" w:type="dxa"/>
          </w:tcPr>
          <w:p w14:paraId="62C2411B" w14:textId="77777777" w:rsidR="001E2515" w:rsidRPr="006A3172" w:rsidRDefault="001E2515" w:rsidP="00874BAD">
            <w:pPr>
              <w:spacing w:line="360" w:lineRule="auto"/>
              <w:jc w:val="both"/>
              <w:rPr>
                <w:rFonts w:ascii="Arial" w:hAnsi="Arial" w:cs="Arial"/>
                <w:b/>
                <w:bCs/>
              </w:rPr>
            </w:pPr>
          </w:p>
        </w:tc>
        <w:tc>
          <w:tcPr>
            <w:tcW w:w="1500" w:type="dxa"/>
          </w:tcPr>
          <w:p w14:paraId="5148863E" w14:textId="77777777" w:rsidR="001E2515" w:rsidRPr="006A3172" w:rsidRDefault="001E2515" w:rsidP="00874BAD">
            <w:pPr>
              <w:spacing w:line="360" w:lineRule="auto"/>
              <w:jc w:val="both"/>
              <w:rPr>
                <w:rFonts w:ascii="Arial" w:hAnsi="Arial" w:cs="Arial"/>
                <w:b/>
                <w:bCs/>
              </w:rPr>
            </w:pPr>
          </w:p>
        </w:tc>
        <w:tc>
          <w:tcPr>
            <w:tcW w:w="1574" w:type="dxa"/>
          </w:tcPr>
          <w:p w14:paraId="6652E5C4" w14:textId="77777777" w:rsidR="001E2515" w:rsidRPr="006A3172" w:rsidRDefault="001E2515" w:rsidP="00874BAD">
            <w:pPr>
              <w:spacing w:line="360" w:lineRule="auto"/>
              <w:jc w:val="both"/>
              <w:rPr>
                <w:rFonts w:ascii="Arial" w:hAnsi="Arial" w:cs="Arial"/>
                <w:b/>
                <w:bCs/>
              </w:rPr>
            </w:pPr>
          </w:p>
        </w:tc>
        <w:tc>
          <w:tcPr>
            <w:tcW w:w="1751" w:type="dxa"/>
          </w:tcPr>
          <w:p w14:paraId="154589F7" w14:textId="77777777" w:rsidR="001E2515" w:rsidRPr="006A3172" w:rsidRDefault="001E2515" w:rsidP="00874BAD">
            <w:pPr>
              <w:spacing w:line="360" w:lineRule="auto"/>
              <w:jc w:val="both"/>
              <w:rPr>
                <w:rFonts w:ascii="Arial" w:hAnsi="Arial" w:cs="Arial"/>
                <w:b/>
                <w:bCs/>
              </w:rPr>
            </w:pPr>
          </w:p>
        </w:tc>
      </w:tr>
      <w:tr w:rsidR="00A62229" w:rsidRPr="006A3172" w14:paraId="2298C002" w14:textId="77777777" w:rsidTr="35148512">
        <w:trPr>
          <w:trHeight w:val="564"/>
        </w:trPr>
        <w:tc>
          <w:tcPr>
            <w:tcW w:w="1860" w:type="dxa"/>
            <w:shd w:val="clear" w:color="auto" w:fill="2F5496" w:themeFill="accent1" w:themeFillShade="BF"/>
          </w:tcPr>
          <w:p w14:paraId="1F0023EF" w14:textId="77777777" w:rsidR="001E2515" w:rsidRPr="00151EDB" w:rsidRDefault="001E2515" w:rsidP="00874BAD">
            <w:pPr>
              <w:spacing w:line="360" w:lineRule="auto"/>
              <w:jc w:val="both"/>
              <w:rPr>
                <w:rFonts w:ascii="Arial" w:hAnsi="Arial" w:cs="Arial"/>
              </w:rPr>
            </w:pPr>
            <w:r w:rsidRPr="00151EDB">
              <w:rPr>
                <w:rFonts w:ascii="Arial" w:hAnsi="Arial" w:cs="Arial"/>
              </w:rPr>
              <w:t>Chapter 2:</w:t>
            </w:r>
          </w:p>
          <w:p w14:paraId="636F5C31" w14:textId="16FABFC1" w:rsidR="001E2515" w:rsidRPr="00151EDB" w:rsidRDefault="00EB329F" w:rsidP="00874BAD">
            <w:pPr>
              <w:spacing w:line="360" w:lineRule="auto"/>
              <w:jc w:val="both"/>
              <w:rPr>
                <w:rFonts w:ascii="Arial" w:hAnsi="Arial" w:cs="Arial"/>
              </w:rPr>
            </w:pPr>
            <w:r>
              <w:rPr>
                <w:rFonts w:ascii="Arial" w:hAnsi="Arial" w:cs="Arial"/>
              </w:rPr>
              <w:t>B</w:t>
            </w:r>
            <w:r w:rsidR="001E2515" w:rsidRPr="00151EDB">
              <w:rPr>
                <w:rFonts w:ascii="Arial" w:hAnsi="Arial" w:cs="Arial"/>
              </w:rPr>
              <w:t>ackground</w:t>
            </w:r>
          </w:p>
          <w:p w14:paraId="4230B1DF" w14:textId="77777777" w:rsidR="001E2515" w:rsidRPr="00151EDB" w:rsidRDefault="001E2515" w:rsidP="00874BAD">
            <w:pPr>
              <w:spacing w:line="360" w:lineRule="auto"/>
              <w:jc w:val="both"/>
              <w:rPr>
                <w:rFonts w:ascii="Arial" w:hAnsi="Arial" w:cs="Arial"/>
              </w:rPr>
            </w:pPr>
          </w:p>
        </w:tc>
        <w:tc>
          <w:tcPr>
            <w:tcW w:w="1485" w:type="dxa"/>
          </w:tcPr>
          <w:p w14:paraId="61248B55" w14:textId="77777777" w:rsidR="001E2515" w:rsidRDefault="001E2515" w:rsidP="00874BAD">
            <w:pPr>
              <w:spacing w:line="360" w:lineRule="auto"/>
              <w:jc w:val="both"/>
              <w:rPr>
                <w:rFonts w:ascii="Arial" w:hAnsi="Arial" w:cs="Arial"/>
                <w:b/>
                <w:bCs/>
              </w:rPr>
            </w:pPr>
          </w:p>
          <w:p w14:paraId="5202151E" w14:textId="77777777" w:rsidR="001E2515" w:rsidRDefault="001E2515" w:rsidP="00874BAD">
            <w:pPr>
              <w:spacing w:line="360" w:lineRule="auto"/>
              <w:jc w:val="both"/>
              <w:rPr>
                <w:rFonts w:ascii="Arial" w:hAnsi="Arial" w:cs="Arial"/>
                <w:b/>
                <w:bCs/>
              </w:rPr>
            </w:pPr>
          </w:p>
          <w:p w14:paraId="34F1068D" w14:textId="77777777" w:rsidR="001E2515" w:rsidRDefault="001E2515" w:rsidP="00874BAD">
            <w:pPr>
              <w:spacing w:line="360" w:lineRule="auto"/>
              <w:jc w:val="both"/>
              <w:rPr>
                <w:rFonts w:ascii="Arial" w:hAnsi="Arial" w:cs="Arial"/>
                <w:b/>
                <w:bCs/>
              </w:rPr>
            </w:pPr>
          </w:p>
          <w:p w14:paraId="1D952338" w14:textId="77777777" w:rsidR="001E2515" w:rsidRPr="006A3172" w:rsidRDefault="001E2515" w:rsidP="00874BAD">
            <w:pPr>
              <w:spacing w:line="360" w:lineRule="auto"/>
              <w:jc w:val="both"/>
              <w:rPr>
                <w:rFonts w:ascii="Arial" w:hAnsi="Arial" w:cs="Arial"/>
                <w:b/>
                <w:bCs/>
              </w:rPr>
            </w:pPr>
          </w:p>
        </w:tc>
        <w:tc>
          <w:tcPr>
            <w:tcW w:w="1470" w:type="dxa"/>
            <w:shd w:val="clear" w:color="auto" w:fill="FFE599" w:themeFill="accent4" w:themeFillTint="66"/>
          </w:tcPr>
          <w:p w14:paraId="7D74E691" w14:textId="431DFD65" w:rsidR="001E2515" w:rsidRPr="006848EC" w:rsidRDefault="001E2515" w:rsidP="00874BAD">
            <w:pPr>
              <w:spacing w:line="360" w:lineRule="auto"/>
              <w:jc w:val="both"/>
              <w:rPr>
                <w:rFonts w:ascii="Arial" w:hAnsi="Arial" w:cs="Arial"/>
              </w:rPr>
            </w:pPr>
          </w:p>
        </w:tc>
        <w:tc>
          <w:tcPr>
            <w:tcW w:w="1500" w:type="dxa"/>
          </w:tcPr>
          <w:p w14:paraId="08BE56F8" w14:textId="77777777" w:rsidR="001E2515" w:rsidRPr="006A3172" w:rsidRDefault="001E2515" w:rsidP="00874BAD">
            <w:pPr>
              <w:spacing w:line="360" w:lineRule="auto"/>
              <w:jc w:val="both"/>
              <w:rPr>
                <w:rFonts w:ascii="Arial" w:hAnsi="Arial" w:cs="Arial"/>
                <w:b/>
                <w:bCs/>
              </w:rPr>
            </w:pPr>
          </w:p>
        </w:tc>
        <w:tc>
          <w:tcPr>
            <w:tcW w:w="1574" w:type="dxa"/>
          </w:tcPr>
          <w:p w14:paraId="091B192D" w14:textId="77777777" w:rsidR="001E2515" w:rsidRPr="006A3172" w:rsidRDefault="001E2515" w:rsidP="00874BAD">
            <w:pPr>
              <w:spacing w:line="360" w:lineRule="auto"/>
              <w:jc w:val="both"/>
              <w:rPr>
                <w:rFonts w:ascii="Arial" w:hAnsi="Arial" w:cs="Arial"/>
                <w:b/>
                <w:bCs/>
              </w:rPr>
            </w:pPr>
          </w:p>
        </w:tc>
        <w:tc>
          <w:tcPr>
            <w:tcW w:w="1751" w:type="dxa"/>
          </w:tcPr>
          <w:p w14:paraId="6FA185D9" w14:textId="77777777" w:rsidR="001E2515" w:rsidRPr="006A3172" w:rsidRDefault="001E2515" w:rsidP="00874BAD">
            <w:pPr>
              <w:spacing w:line="360" w:lineRule="auto"/>
              <w:jc w:val="both"/>
              <w:rPr>
                <w:rFonts w:ascii="Arial" w:hAnsi="Arial" w:cs="Arial"/>
                <w:b/>
                <w:bCs/>
              </w:rPr>
            </w:pPr>
          </w:p>
        </w:tc>
      </w:tr>
      <w:tr w:rsidR="00A62229" w:rsidRPr="006A3172" w14:paraId="02272EA5" w14:textId="77777777" w:rsidTr="35148512">
        <w:trPr>
          <w:trHeight w:val="561"/>
        </w:trPr>
        <w:tc>
          <w:tcPr>
            <w:tcW w:w="1860" w:type="dxa"/>
            <w:shd w:val="clear" w:color="auto" w:fill="2F5496" w:themeFill="accent1" w:themeFillShade="BF"/>
          </w:tcPr>
          <w:p w14:paraId="590ACF09" w14:textId="49D92847" w:rsidR="001E2515" w:rsidRPr="00151EDB" w:rsidRDefault="001E2515" w:rsidP="00874BAD">
            <w:pPr>
              <w:spacing w:line="360" w:lineRule="auto"/>
              <w:jc w:val="both"/>
              <w:rPr>
                <w:rFonts w:ascii="Arial" w:hAnsi="Arial" w:cs="Arial"/>
              </w:rPr>
            </w:pPr>
            <w:r w:rsidRPr="00151EDB">
              <w:rPr>
                <w:rFonts w:ascii="Arial" w:hAnsi="Arial" w:cs="Arial"/>
              </w:rPr>
              <w:t xml:space="preserve">Chapter 3: </w:t>
            </w:r>
            <w:r w:rsidR="00EB329F">
              <w:rPr>
                <w:rFonts w:ascii="Arial" w:hAnsi="Arial" w:cs="Arial"/>
              </w:rPr>
              <w:t>Methods</w:t>
            </w:r>
          </w:p>
          <w:p w14:paraId="0EB582F6" w14:textId="77777777" w:rsidR="001E2515" w:rsidRPr="00151EDB" w:rsidRDefault="001E2515" w:rsidP="00874BAD">
            <w:pPr>
              <w:spacing w:line="360" w:lineRule="auto"/>
              <w:jc w:val="both"/>
              <w:rPr>
                <w:rFonts w:ascii="Arial" w:hAnsi="Arial" w:cs="Arial"/>
              </w:rPr>
            </w:pPr>
          </w:p>
        </w:tc>
        <w:tc>
          <w:tcPr>
            <w:tcW w:w="1485" w:type="dxa"/>
          </w:tcPr>
          <w:p w14:paraId="646DC00D" w14:textId="77777777" w:rsidR="001E2515" w:rsidRDefault="001E2515" w:rsidP="00874BAD">
            <w:pPr>
              <w:spacing w:line="360" w:lineRule="auto"/>
              <w:jc w:val="both"/>
              <w:rPr>
                <w:rFonts w:ascii="Arial" w:hAnsi="Arial" w:cs="Arial"/>
              </w:rPr>
            </w:pPr>
          </w:p>
          <w:p w14:paraId="616DA4C3" w14:textId="77777777" w:rsidR="001E2515" w:rsidRDefault="001E2515" w:rsidP="00874BAD">
            <w:pPr>
              <w:spacing w:line="360" w:lineRule="auto"/>
              <w:jc w:val="both"/>
              <w:rPr>
                <w:rFonts w:ascii="Arial" w:hAnsi="Arial" w:cs="Arial"/>
              </w:rPr>
            </w:pPr>
          </w:p>
          <w:p w14:paraId="4656B836" w14:textId="77777777" w:rsidR="001E2515" w:rsidRDefault="001E2515" w:rsidP="00874BAD">
            <w:pPr>
              <w:spacing w:line="360" w:lineRule="auto"/>
              <w:jc w:val="both"/>
              <w:rPr>
                <w:rFonts w:ascii="Arial" w:hAnsi="Arial" w:cs="Arial"/>
              </w:rPr>
            </w:pPr>
          </w:p>
          <w:p w14:paraId="07E5D4A0" w14:textId="77777777" w:rsidR="001E2515" w:rsidRPr="006A3172" w:rsidRDefault="001E2515" w:rsidP="00874BAD">
            <w:pPr>
              <w:spacing w:line="360" w:lineRule="auto"/>
              <w:jc w:val="both"/>
              <w:rPr>
                <w:rFonts w:ascii="Arial" w:hAnsi="Arial" w:cs="Arial"/>
              </w:rPr>
            </w:pPr>
          </w:p>
        </w:tc>
        <w:tc>
          <w:tcPr>
            <w:tcW w:w="1470" w:type="dxa"/>
          </w:tcPr>
          <w:p w14:paraId="171AABE9" w14:textId="77777777" w:rsidR="001E2515" w:rsidRPr="006A3172" w:rsidRDefault="001E2515" w:rsidP="00874BAD">
            <w:pPr>
              <w:spacing w:line="360" w:lineRule="auto"/>
              <w:jc w:val="both"/>
              <w:rPr>
                <w:rFonts w:ascii="Arial" w:hAnsi="Arial" w:cs="Arial"/>
              </w:rPr>
            </w:pPr>
          </w:p>
        </w:tc>
        <w:tc>
          <w:tcPr>
            <w:tcW w:w="1500" w:type="dxa"/>
            <w:shd w:val="clear" w:color="auto" w:fill="FFE599" w:themeFill="accent4" w:themeFillTint="66"/>
          </w:tcPr>
          <w:p w14:paraId="7541BC71" w14:textId="7FFFE8CF" w:rsidR="001E2515" w:rsidRPr="006A3172" w:rsidRDefault="001E2515" w:rsidP="00874BAD">
            <w:pPr>
              <w:spacing w:line="360" w:lineRule="auto"/>
              <w:jc w:val="both"/>
              <w:rPr>
                <w:rFonts w:ascii="Arial" w:hAnsi="Arial" w:cs="Arial"/>
              </w:rPr>
            </w:pPr>
          </w:p>
        </w:tc>
        <w:tc>
          <w:tcPr>
            <w:tcW w:w="1574" w:type="dxa"/>
          </w:tcPr>
          <w:p w14:paraId="75E74118" w14:textId="77777777" w:rsidR="001E2515" w:rsidRDefault="001E2515" w:rsidP="00874BAD">
            <w:pPr>
              <w:spacing w:line="360" w:lineRule="auto"/>
              <w:jc w:val="both"/>
              <w:rPr>
                <w:rFonts w:ascii="Arial" w:hAnsi="Arial" w:cs="Arial"/>
              </w:rPr>
            </w:pPr>
          </w:p>
          <w:p w14:paraId="43B93446" w14:textId="77777777" w:rsidR="001E2515" w:rsidRDefault="001E2515" w:rsidP="00874BAD">
            <w:pPr>
              <w:spacing w:line="360" w:lineRule="auto"/>
              <w:jc w:val="both"/>
              <w:rPr>
                <w:rFonts w:ascii="Arial" w:hAnsi="Arial" w:cs="Arial"/>
              </w:rPr>
            </w:pPr>
          </w:p>
          <w:p w14:paraId="33173354" w14:textId="77777777" w:rsidR="001E2515" w:rsidRPr="00637045" w:rsidRDefault="001E2515" w:rsidP="00874BAD">
            <w:pPr>
              <w:spacing w:line="360" w:lineRule="auto"/>
              <w:jc w:val="both"/>
              <w:rPr>
                <w:rFonts w:ascii="Arial" w:hAnsi="Arial" w:cs="Arial"/>
              </w:rPr>
            </w:pPr>
          </w:p>
        </w:tc>
        <w:tc>
          <w:tcPr>
            <w:tcW w:w="1751" w:type="dxa"/>
          </w:tcPr>
          <w:p w14:paraId="1C18E573" w14:textId="77777777" w:rsidR="001E2515" w:rsidRPr="006A3172" w:rsidRDefault="001E2515" w:rsidP="00874BAD">
            <w:pPr>
              <w:spacing w:line="360" w:lineRule="auto"/>
              <w:jc w:val="both"/>
              <w:rPr>
                <w:rFonts w:ascii="Arial" w:hAnsi="Arial" w:cs="Arial"/>
              </w:rPr>
            </w:pPr>
          </w:p>
        </w:tc>
      </w:tr>
      <w:tr w:rsidR="00A62229" w:rsidRPr="006A3172" w14:paraId="40598BE7" w14:textId="77777777" w:rsidTr="35148512">
        <w:trPr>
          <w:trHeight w:val="1136"/>
        </w:trPr>
        <w:tc>
          <w:tcPr>
            <w:tcW w:w="1860" w:type="dxa"/>
            <w:shd w:val="clear" w:color="auto" w:fill="2F5496" w:themeFill="accent1" w:themeFillShade="BF"/>
          </w:tcPr>
          <w:p w14:paraId="73AB47EA" w14:textId="263A8BBC" w:rsidR="001E2515" w:rsidRPr="00151EDB" w:rsidRDefault="001E2515" w:rsidP="00874BAD">
            <w:pPr>
              <w:spacing w:line="360" w:lineRule="auto"/>
              <w:jc w:val="both"/>
              <w:rPr>
                <w:rFonts w:ascii="Arial" w:hAnsi="Arial" w:cs="Arial"/>
              </w:rPr>
            </w:pPr>
            <w:r w:rsidRPr="00151EDB">
              <w:rPr>
                <w:rFonts w:ascii="Arial" w:hAnsi="Arial" w:cs="Arial"/>
              </w:rPr>
              <w:t xml:space="preserve">Chapter 4: </w:t>
            </w:r>
            <w:r w:rsidR="00095D4C">
              <w:rPr>
                <w:rFonts w:ascii="Arial" w:hAnsi="Arial" w:cs="Arial"/>
              </w:rPr>
              <w:t>Fi</w:t>
            </w:r>
            <w:r w:rsidR="00887D8A">
              <w:rPr>
                <w:rFonts w:ascii="Arial" w:hAnsi="Arial" w:cs="Arial"/>
              </w:rPr>
              <w:t>ndings</w:t>
            </w:r>
          </w:p>
        </w:tc>
        <w:tc>
          <w:tcPr>
            <w:tcW w:w="1485" w:type="dxa"/>
          </w:tcPr>
          <w:p w14:paraId="0CF2E2CF" w14:textId="77777777" w:rsidR="001E2515" w:rsidRPr="006A3172" w:rsidRDefault="001E2515" w:rsidP="00874BAD">
            <w:pPr>
              <w:spacing w:line="360" w:lineRule="auto"/>
              <w:jc w:val="both"/>
              <w:rPr>
                <w:rFonts w:ascii="Arial" w:hAnsi="Arial" w:cs="Arial"/>
              </w:rPr>
            </w:pPr>
          </w:p>
        </w:tc>
        <w:tc>
          <w:tcPr>
            <w:tcW w:w="1470" w:type="dxa"/>
          </w:tcPr>
          <w:p w14:paraId="5CF3C9FB" w14:textId="77777777" w:rsidR="001E2515" w:rsidRPr="006A3172" w:rsidRDefault="001E2515" w:rsidP="00874BAD">
            <w:pPr>
              <w:spacing w:line="360" w:lineRule="auto"/>
              <w:jc w:val="both"/>
              <w:rPr>
                <w:rFonts w:ascii="Arial" w:hAnsi="Arial" w:cs="Arial"/>
              </w:rPr>
            </w:pPr>
          </w:p>
        </w:tc>
        <w:tc>
          <w:tcPr>
            <w:tcW w:w="1500" w:type="dxa"/>
          </w:tcPr>
          <w:p w14:paraId="0F989786" w14:textId="77777777" w:rsidR="001E2515" w:rsidRPr="006A3172" w:rsidRDefault="001E2515" w:rsidP="00874BAD">
            <w:pPr>
              <w:spacing w:line="360" w:lineRule="auto"/>
              <w:jc w:val="both"/>
              <w:rPr>
                <w:rFonts w:ascii="Arial" w:hAnsi="Arial" w:cs="Arial"/>
              </w:rPr>
            </w:pPr>
          </w:p>
        </w:tc>
        <w:tc>
          <w:tcPr>
            <w:tcW w:w="1574" w:type="dxa"/>
            <w:shd w:val="clear" w:color="auto" w:fill="FFE599" w:themeFill="accent4" w:themeFillTint="66"/>
          </w:tcPr>
          <w:p w14:paraId="6BF9B463" w14:textId="77777777" w:rsidR="001E2515" w:rsidRDefault="001E2515" w:rsidP="00874BAD">
            <w:pPr>
              <w:spacing w:line="360" w:lineRule="auto"/>
              <w:jc w:val="both"/>
              <w:rPr>
                <w:rFonts w:ascii="Arial" w:hAnsi="Arial" w:cs="Arial"/>
              </w:rPr>
            </w:pPr>
          </w:p>
          <w:p w14:paraId="658A2975" w14:textId="77777777" w:rsidR="001E2515" w:rsidRDefault="001E2515" w:rsidP="35148512">
            <w:pPr>
              <w:shd w:val="clear" w:color="auto" w:fill="FFE599" w:themeFill="accent4" w:themeFillTint="66"/>
              <w:spacing w:line="360" w:lineRule="auto"/>
              <w:jc w:val="both"/>
              <w:rPr>
                <w:rFonts w:ascii="Arial" w:hAnsi="Arial" w:cs="Arial"/>
                <w:color w:val="FFC000" w:themeColor="accent4"/>
              </w:rPr>
            </w:pPr>
          </w:p>
          <w:p w14:paraId="00655223" w14:textId="77777777" w:rsidR="001E2515" w:rsidRDefault="001E2515" w:rsidP="35148512">
            <w:pPr>
              <w:shd w:val="clear" w:color="auto" w:fill="FFE599" w:themeFill="accent4" w:themeFillTint="66"/>
              <w:spacing w:line="360" w:lineRule="auto"/>
              <w:jc w:val="both"/>
              <w:rPr>
                <w:rFonts w:ascii="Arial" w:hAnsi="Arial" w:cs="Arial"/>
                <w:color w:val="FFC000" w:themeColor="accent4"/>
              </w:rPr>
            </w:pPr>
          </w:p>
          <w:p w14:paraId="4A0CBA04" w14:textId="77777777" w:rsidR="001E2515" w:rsidRPr="006A3172" w:rsidRDefault="001E2515" w:rsidP="00874BAD">
            <w:pPr>
              <w:spacing w:line="360" w:lineRule="auto"/>
              <w:jc w:val="both"/>
              <w:rPr>
                <w:rFonts w:ascii="Arial" w:hAnsi="Arial" w:cs="Arial"/>
              </w:rPr>
            </w:pPr>
          </w:p>
        </w:tc>
        <w:tc>
          <w:tcPr>
            <w:tcW w:w="1751" w:type="dxa"/>
          </w:tcPr>
          <w:p w14:paraId="65491939" w14:textId="77777777" w:rsidR="001E2515" w:rsidRPr="006A3172" w:rsidRDefault="001E2515" w:rsidP="00874BAD">
            <w:pPr>
              <w:spacing w:line="360" w:lineRule="auto"/>
              <w:jc w:val="both"/>
              <w:rPr>
                <w:rFonts w:ascii="Arial" w:hAnsi="Arial" w:cs="Arial"/>
              </w:rPr>
            </w:pPr>
          </w:p>
        </w:tc>
      </w:tr>
      <w:tr w:rsidR="00A62229" w:rsidRPr="006A3172" w14:paraId="72FA37D6" w14:textId="77777777" w:rsidTr="35148512">
        <w:trPr>
          <w:trHeight w:val="339"/>
        </w:trPr>
        <w:tc>
          <w:tcPr>
            <w:tcW w:w="1860" w:type="dxa"/>
            <w:shd w:val="clear" w:color="auto" w:fill="2F5496" w:themeFill="accent1" w:themeFillShade="BF"/>
          </w:tcPr>
          <w:p w14:paraId="465901D9" w14:textId="6F7DE8A1" w:rsidR="001E2515" w:rsidRPr="006A3172" w:rsidRDefault="001E2515" w:rsidP="00874BAD">
            <w:pPr>
              <w:spacing w:line="360" w:lineRule="auto"/>
              <w:jc w:val="both"/>
              <w:rPr>
                <w:rFonts w:ascii="Arial" w:hAnsi="Arial" w:cs="Arial"/>
              </w:rPr>
            </w:pPr>
            <w:r>
              <w:rPr>
                <w:rFonts w:ascii="Arial" w:hAnsi="Arial" w:cs="Arial"/>
              </w:rPr>
              <w:t xml:space="preserve">Chapter:5 </w:t>
            </w:r>
            <w:r w:rsidR="00095D4C">
              <w:rPr>
                <w:rFonts w:ascii="Arial" w:hAnsi="Arial" w:cs="Arial"/>
              </w:rPr>
              <w:t>R</w:t>
            </w:r>
            <w:r w:rsidRPr="006A3172">
              <w:rPr>
                <w:rFonts w:ascii="Arial" w:hAnsi="Arial" w:cs="Arial"/>
              </w:rPr>
              <w:t xml:space="preserve">ecommendations and </w:t>
            </w:r>
            <w:r w:rsidR="00EB329F">
              <w:rPr>
                <w:rFonts w:ascii="Arial" w:hAnsi="Arial" w:cs="Arial"/>
              </w:rPr>
              <w:t>Conclusions</w:t>
            </w:r>
          </w:p>
        </w:tc>
        <w:tc>
          <w:tcPr>
            <w:tcW w:w="1485" w:type="dxa"/>
          </w:tcPr>
          <w:p w14:paraId="5FA8AF02" w14:textId="77777777" w:rsidR="001E2515" w:rsidRDefault="001E2515" w:rsidP="00874BAD">
            <w:pPr>
              <w:spacing w:line="360" w:lineRule="auto"/>
              <w:jc w:val="both"/>
              <w:rPr>
                <w:rFonts w:ascii="Arial" w:hAnsi="Arial" w:cs="Arial"/>
              </w:rPr>
            </w:pPr>
          </w:p>
          <w:p w14:paraId="654EBD03" w14:textId="77777777" w:rsidR="001E2515" w:rsidRDefault="001E2515" w:rsidP="00874BAD">
            <w:pPr>
              <w:spacing w:line="360" w:lineRule="auto"/>
              <w:jc w:val="both"/>
              <w:rPr>
                <w:rFonts w:ascii="Arial" w:hAnsi="Arial" w:cs="Arial"/>
              </w:rPr>
            </w:pPr>
          </w:p>
          <w:p w14:paraId="18B5FB67" w14:textId="77777777" w:rsidR="001E2515" w:rsidRDefault="001E2515" w:rsidP="00874BAD">
            <w:pPr>
              <w:spacing w:line="360" w:lineRule="auto"/>
              <w:jc w:val="both"/>
              <w:rPr>
                <w:rFonts w:ascii="Arial" w:hAnsi="Arial" w:cs="Arial"/>
              </w:rPr>
            </w:pPr>
          </w:p>
          <w:p w14:paraId="187A53B2" w14:textId="77777777" w:rsidR="001E2515" w:rsidRPr="006A3172" w:rsidRDefault="001E2515" w:rsidP="00874BAD">
            <w:pPr>
              <w:spacing w:line="360" w:lineRule="auto"/>
              <w:jc w:val="both"/>
              <w:rPr>
                <w:rFonts w:ascii="Arial" w:hAnsi="Arial" w:cs="Arial"/>
              </w:rPr>
            </w:pPr>
          </w:p>
        </w:tc>
        <w:tc>
          <w:tcPr>
            <w:tcW w:w="1470" w:type="dxa"/>
          </w:tcPr>
          <w:p w14:paraId="27E98CC3" w14:textId="77777777" w:rsidR="001E2515" w:rsidRPr="006A3172" w:rsidRDefault="001E2515" w:rsidP="00874BAD">
            <w:pPr>
              <w:spacing w:line="360" w:lineRule="auto"/>
              <w:jc w:val="both"/>
              <w:rPr>
                <w:rFonts w:ascii="Arial" w:hAnsi="Arial" w:cs="Arial"/>
              </w:rPr>
            </w:pPr>
          </w:p>
        </w:tc>
        <w:tc>
          <w:tcPr>
            <w:tcW w:w="1500" w:type="dxa"/>
          </w:tcPr>
          <w:p w14:paraId="45C9D80D" w14:textId="77777777" w:rsidR="001E2515" w:rsidRPr="006A3172" w:rsidRDefault="001E2515" w:rsidP="00874BAD">
            <w:pPr>
              <w:spacing w:line="360" w:lineRule="auto"/>
              <w:jc w:val="both"/>
              <w:rPr>
                <w:rFonts w:ascii="Arial" w:hAnsi="Arial" w:cs="Arial"/>
              </w:rPr>
            </w:pPr>
          </w:p>
        </w:tc>
        <w:tc>
          <w:tcPr>
            <w:tcW w:w="1574" w:type="dxa"/>
          </w:tcPr>
          <w:p w14:paraId="6B7241F0" w14:textId="77777777" w:rsidR="001E2515" w:rsidRPr="006A3172" w:rsidRDefault="001E2515" w:rsidP="00874BAD">
            <w:pPr>
              <w:spacing w:line="360" w:lineRule="auto"/>
              <w:jc w:val="both"/>
              <w:rPr>
                <w:rFonts w:ascii="Arial" w:hAnsi="Arial" w:cs="Arial"/>
              </w:rPr>
            </w:pPr>
          </w:p>
        </w:tc>
        <w:tc>
          <w:tcPr>
            <w:tcW w:w="1751" w:type="dxa"/>
            <w:shd w:val="clear" w:color="auto" w:fill="FFE599" w:themeFill="accent4" w:themeFillTint="66"/>
          </w:tcPr>
          <w:p w14:paraId="19587E83" w14:textId="77777777" w:rsidR="001E2515" w:rsidRPr="006A3172" w:rsidRDefault="001E2515" w:rsidP="35148512">
            <w:pPr>
              <w:spacing w:line="360" w:lineRule="auto"/>
              <w:jc w:val="both"/>
              <w:rPr>
                <w:rFonts w:ascii="Arial" w:hAnsi="Arial" w:cs="Arial"/>
                <w:color w:val="FFC000" w:themeColor="accent4"/>
              </w:rPr>
            </w:pPr>
          </w:p>
        </w:tc>
      </w:tr>
    </w:tbl>
    <w:p w14:paraId="043CFB31" w14:textId="77777777" w:rsidR="001E2515" w:rsidRDefault="001E2515" w:rsidP="00874BAD">
      <w:pPr>
        <w:spacing w:line="360" w:lineRule="auto"/>
        <w:jc w:val="both"/>
      </w:pPr>
    </w:p>
    <w:p w14:paraId="7324EB87" w14:textId="3C2DBD22" w:rsidR="00545684" w:rsidRDefault="00545684" w:rsidP="00874BAD">
      <w:pPr>
        <w:spacing w:line="360" w:lineRule="auto"/>
        <w:jc w:val="both"/>
        <w:rPr>
          <w:rFonts w:ascii="Arial" w:hAnsi="Arial" w:cs="Arial"/>
        </w:rPr>
      </w:pPr>
    </w:p>
    <w:p w14:paraId="41BD97AB" w14:textId="77777777" w:rsidR="00260277" w:rsidRDefault="00260277" w:rsidP="00874BAD">
      <w:pPr>
        <w:spacing w:line="360" w:lineRule="auto"/>
        <w:jc w:val="both"/>
        <w:rPr>
          <w:rFonts w:ascii="Arial" w:hAnsi="Arial" w:cs="Arial"/>
        </w:rPr>
      </w:pPr>
    </w:p>
    <w:p w14:paraId="00B36832" w14:textId="77777777" w:rsidR="008C7C61" w:rsidRPr="00260277" w:rsidRDefault="008C7C61" w:rsidP="00874BAD">
      <w:pPr>
        <w:spacing w:line="360" w:lineRule="auto"/>
        <w:jc w:val="both"/>
        <w:rPr>
          <w:rFonts w:ascii="Arial" w:hAnsi="Arial" w:cs="Arial"/>
        </w:rPr>
      </w:pPr>
    </w:p>
    <w:p w14:paraId="3E6A6C33" w14:textId="2B972845" w:rsidR="00AA3CCF" w:rsidRPr="00AC086A" w:rsidRDefault="00FF5B70" w:rsidP="00874BAD">
      <w:pPr>
        <w:spacing w:line="360" w:lineRule="auto"/>
        <w:jc w:val="both"/>
        <w:rPr>
          <w:rFonts w:ascii="Arial" w:hAnsi="Arial" w:cs="Arial"/>
          <w:b/>
          <w:bCs/>
          <w:i/>
          <w:iCs/>
          <w:color w:val="2F5496" w:themeColor="accent1" w:themeShade="BF"/>
          <w:sz w:val="28"/>
          <w:szCs w:val="28"/>
        </w:rPr>
      </w:pPr>
      <w:r w:rsidRPr="00AC086A">
        <w:rPr>
          <w:rFonts w:ascii="Arial" w:hAnsi="Arial" w:cs="Arial"/>
          <w:b/>
          <w:bCs/>
          <w:i/>
          <w:iCs/>
          <w:color w:val="2F5496" w:themeColor="accent1" w:themeShade="BF"/>
          <w:sz w:val="28"/>
          <w:szCs w:val="28"/>
        </w:rPr>
        <w:t xml:space="preserve">7) Self-reflection as </w:t>
      </w:r>
      <w:r w:rsidR="00C44CB8" w:rsidRPr="00AC086A">
        <w:rPr>
          <w:rFonts w:ascii="Arial" w:hAnsi="Arial" w:cs="Arial"/>
          <w:b/>
          <w:bCs/>
          <w:i/>
          <w:iCs/>
          <w:color w:val="2F5496" w:themeColor="accent1" w:themeShade="BF"/>
          <w:sz w:val="28"/>
          <w:szCs w:val="28"/>
        </w:rPr>
        <w:t xml:space="preserve">a </w:t>
      </w:r>
      <w:r w:rsidRPr="00AC086A">
        <w:rPr>
          <w:rFonts w:ascii="Arial" w:hAnsi="Arial" w:cs="Arial"/>
          <w:b/>
          <w:bCs/>
          <w:i/>
          <w:iCs/>
          <w:color w:val="2F5496" w:themeColor="accent1" w:themeShade="BF"/>
          <w:sz w:val="28"/>
          <w:szCs w:val="28"/>
        </w:rPr>
        <w:t>researcher:</w:t>
      </w:r>
    </w:p>
    <w:p w14:paraId="3C6CFD0D" w14:textId="4F6E58D1" w:rsidR="00A00BB2" w:rsidRPr="00FC711E" w:rsidRDefault="00FC711E" w:rsidP="00874BAD">
      <w:pPr>
        <w:spacing w:line="360" w:lineRule="auto"/>
        <w:jc w:val="both"/>
        <w:rPr>
          <w:rFonts w:ascii="Arial" w:hAnsi="Arial" w:cs="Arial"/>
          <w:sz w:val="22"/>
        </w:rPr>
      </w:pPr>
      <w:r>
        <w:rPr>
          <w:rFonts w:ascii="Arial" w:hAnsi="Arial" w:cs="Arial"/>
          <w:sz w:val="22"/>
        </w:rPr>
        <w:t xml:space="preserve">Careful organisation will support </w:t>
      </w:r>
      <w:r w:rsidR="004A5A1C">
        <w:rPr>
          <w:rFonts w:ascii="Arial" w:hAnsi="Arial" w:cs="Arial"/>
          <w:sz w:val="22"/>
        </w:rPr>
        <w:t>successful competition</w:t>
      </w:r>
      <w:r w:rsidR="00E84966">
        <w:rPr>
          <w:rFonts w:ascii="Arial" w:hAnsi="Arial" w:cs="Arial"/>
          <w:sz w:val="22"/>
        </w:rPr>
        <w:t>, and a</w:t>
      </w:r>
      <w:r w:rsidR="00956447" w:rsidRPr="00956447">
        <w:rPr>
          <w:rFonts w:ascii="Arial" w:hAnsi="Arial" w:cs="Arial"/>
          <w:sz w:val="22"/>
        </w:rPr>
        <w:t xml:space="preserve"> systematic review requires considerable time and expertise</w:t>
      </w:r>
      <w:r w:rsidR="00E84966">
        <w:rPr>
          <w:rFonts w:ascii="Arial" w:hAnsi="Arial" w:cs="Arial"/>
          <w:sz w:val="22"/>
        </w:rPr>
        <w:t>. Its</w:t>
      </w:r>
      <w:r w:rsidR="00956447" w:rsidRPr="00956447">
        <w:rPr>
          <w:rFonts w:ascii="Arial" w:hAnsi="Arial" w:cs="Arial"/>
          <w:sz w:val="22"/>
        </w:rPr>
        <w:t xml:space="preserve"> rigorous search, appraisal, and analysis </w:t>
      </w:r>
      <w:r w:rsidR="00E84966">
        <w:rPr>
          <w:rFonts w:ascii="Arial" w:hAnsi="Arial" w:cs="Arial"/>
          <w:sz w:val="22"/>
        </w:rPr>
        <w:t>produce a comprehensive and reliable synthesis of evidence</w:t>
      </w:r>
      <w:r w:rsidR="00BB641F">
        <w:rPr>
          <w:rFonts w:ascii="Arial" w:hAnsi="Arial" w:cs="Arial"/>
          <w:sz w:val="22"/>
        </w:rPr>
        <w:t xml:space="preserve"> (Higgins </w:t>
      </w:r>
      <w:r w:rsidR="00BB641F">
        <w:rPr>
          <w:rFonts w:ascii="Arial" w:hAnsi="Arial" w:cs="Arial"/>
          <w:i/>
          <w:iCs/>
          <w:sz w:val="22"/>
        </w:rPr>
        <w:t>et al.</w:t>
      </w:r>
      <w:r w:rsidR="00257F4E">
        <w:rPr>
          <w:rFonts w:ascii="Arial" w:hAnsi="Arial" w:cs="Arial"/>
          <w:i/>
          <w:iCs/>
          <w:sz w:val="22"/>
        </w:rPr>
        <w:t>,</w:t>
      </w:r>
      <w:r w:rsidR="00257F4E">
        <w:rPr>
          <w:rFonts w:ascii="Arial" w:hAnsi="Arial" w:cs="Arial"/>
          <w:sz w:val="22"/>
        </w:rPr>
        <w:t xml:space="preserve"> 2022</w:t>
      </w:r>
      <w:r w:rsidR="00BB641F">
        <w:rPr>
          <w:rFonts w:ascii="Arial" w:hAnsi="Arial" w:cs="Arial"/>
          <w:sz w:val="22"/>
        </w:rPr>
        <w:t>)</w:t>
      </w:r>
      <w:r w:rsidR="00E84966">
        <w:rPr>
          <w:rFonts w:ascii="Arial" w:hAnsi="Arial" w:cs="Arial"/>
          <w:sz w:val="22"/>
        </w:rPr>
        <w:t xml:space="preserve">. </w:t>
      </w:r>
      <w:r w:rsidR="00ED6403" w:rsidRPr="00ED6403">
        <w:rPr>
          <w:rFonts w:ascii="Arial" w:hAnsi="Arial" w:cs="Arial"/>
          <w:sz w:val="22"/>
        </w:rPr>
        <w:t xml:space="preserve">Developing this proposal has enhanced my ability to plan a structured investigation into communication barriers affecting hearing-impaired service users. It has also strengthened my critical thinking and </w:t>
      </w:r>
      <w:r w:rsidR="00ED6403">
        <w:rPr>
          <w:rFonts w:ascii="Arial" w:hAnsi="Arial" w:cs="Arial"/>
          <w:sz w:val="22"/>
        </w:rPr>
        <w:t>time management skills, which are essential for conducting</w:t>
      </w:r>
      <w:r w:rsidR="00ED6403" w:rsidRPr="00ED6403">
        <w:rPr>
          <w:rFonts w:ascii="Arial" w:hAnsi="Arial" w:cs="Arial"/>
          <w:sz w:val="22"/>
        </w:rPr>
        <w:t xml:space="preserve"> research effectively.</w:t>
      </w:r>
    </w:p>
    <w:p w14:paraId="4E5F78E3" w14:textId="77777777" w:rsidR="00A00BB2" w:rsidRPr="00F81764" w:rsidRDefault="00A00BB2" w:rsidP="00874BAD">
      <w:pPr>
        <w:spacing w:line="360" w:lineRule="auto"/>
        <w:jc w:val="both"/>
        <w:rPr>
          <w:rFonts w:ascii="Arial" w:hAnsi="Arial" w:cs="Arial"/>
          <w:b/>
          <w:bCs/>
          <w:i/>
          <w:iCs/>
          <w:sz w:val="28"/>
          <w:szCs w:val="28"/>
        </w:rPr>
      </w:pPr>
    </w:p>
    <w:tbl>
      <w:tblPr>
        <w:tblStyle w:val="TableGrid"/>
        <w:tblW w:w="9828" w:type="dxa"/>
        <w:tblLook w:val="04A0" w:firstRow="1" w:lastRow="0" w:firstColumn="1" w:lastColumn="0" w:noHBand="0" w:noVBand="1"/>
      </w:tblPr>
      <w:tblGrid>
        <w:gridCol w:w="4738"/>
        <w:gridCol w:w="5090"/>
      </w:tblGrid>
      <w:tr w:rsidR="00A84C35" w14:paraId="5625CF2F" w14:textId="77777777" w:rsidTr="35148512">
        <w:trPr>
          <w:trHeight w:val="352"/>
        </w:trPr>
        <w:tc>
          <w:tcPr>
            <w:tcW w:w="4738" w:type="dxa"/>
          </w:tcPr>
          <w:p w14:paraId="0CAA92FE" w14:textId="77777777" w:rsidR="00A84C35" w:rsidRPr="00C44F28" w:rsidRDefault="00A84C35" w:rsidP="00874BAD">
            <w:pPr>
              <w:spacing w:line="360" w:lineRule="auto"/>
              <w:jc w:val="both"/>
              <w:rPr>
                <w:rFonts w:ascii="Arial" w:hAnsi="Arial" w:cs="Arial"/>
                <w:b/>
                <w:bCs/>
                <w:i/>
                <w:iCs/>
                <w:color w:val="FFC000" w:themeColor="accent4"/>
                <w:sz w:val="28"/>
                <w:szCs w:val="28"/>
              </w:rPr>
            </w:pPr>
            <w:r w:rsidRPr="00C44F28">
              <w:rPr>
                <w:rFonts w:ascii="Arial" w:hAnsi="Arial" w:cs="Arial"/>
                <w:b/>
                <w:bCs/>
                <w:i/>
                <w:iCs/>
                <w:color w:val="FFC000" w:themeColor="accent4"/>
                <w:sz w:val="28"/>
                <w:szCs w:val="28"/>
              </w:rPr>
              <w:t>STRENGTHS</w:t>
            </w:r>
          </w:p>
        </w:tc>
        <w:tc>
          <w:tcPr>
            <w:tcW w:w="5090" w:type="dxa"/>
          </w:tcPr>
          <w:p w14:paraId="06D5E102" w14:textId="77777777" w:rsidR="00A84C35" w:rsidRPr="00C44F28" w:rsidRDefault="00A84C35" w:rsidP="00874BAD">
            <w:pPr>
              <w:spacing w:line="360" w:lineRule="auto"/>
              <w:jc w:val="both"/>
              <w:rPr>
                <w:rFonts w:ascii="Arial" w:hAnsi="Arial" w:cs="Arial"/>
                <w:b/>
                <w:bCs/>
                <w:i/>
                <w:iCs/>
                <w:color w:val="FFC000" w:themeColor="accent4"/>
                <w:sz w:val="28"/>
                <w:szCs w:val="28"/>
              </w:rPr>
            </w:pPr>
            <w:r w:rsidRPr="00C44F28">
              <w:rPr>
                <w:rFonts w:ascii="Arial" w:hAnsi="Arial" w:cs="Arial"/>
                <w:b/>
                <w:bCs/>
                <w:i/>
                <w:iCs/>
                <w:color w:val="FFC000" w:themeColor="accent4"/>
                <w:sz w:val="28"/>
                <w:szCs w:val="28"/>
              </w:rPr>
              <w:t>CHALLENGES</w:t>
            </w:r>
          </w:p>
        </w:tc>
      </w:tr>
      <w:tr w:rsidR="00A84C35" w14:paraId="7B8D9AB5" w14:textId="77777777" w:rsidTr="35148512">
        <w:trPr>
          <w:trHeight w:val="518"/>
        </w:trPr>
        <w:tc>
          <w:tcPr>
            <w:tcW w:w="4738" w:type="dxa"/>
            <w:shd w:val="clear" w:color="auto" w:fill="FFD966" w:themeFill="accent4" w:themeFillTint="99"/>
          </w:tcPr>
          <w:p w14:paraId="65F4C476" w14:textId="6EC8D4B0" w:rsidR="00A84C35" w:rsidRPr="00522CFE" w:rsidRDefault="003B237D" w:rsidP="00874BAD">
            <w:pPr>
              <w:spacing w:line="360" w:lineRule="auto"/>
              <w:jc w:val="both"/>
              <w:rPr>
                <w:rFonts w:ascii="Arial" w:hAnsi="Arial" w:cs="Arial"/>
                <w:color w:val="000000" w:themeColor="text1"/>
                <w:sz w:val="20"/>
                <w:szCs w:val="20"/>
              </w:rPr>
            </w:pPr>
            <w:r w:rsidRPr="003B237D">
              <w:rPr>
                <w:rFonts w:ascii="Arial" w:hAnsi="Arial" w:cs="Arial"/>
                <w:color w:val="000000" w:themeColor="text1"/>
                <w:sz w:val="20"/>
                <w:szCs w:val="20"/>
              </w:rPr>
              <w:t>Strong personal motivation due to lived experience supporting parents with hearing impairments</w:t>
            </w:r>
          </w:p>
        </w:tc>
        <w:tc>
          <w:tcPr>
            <w:tcW w:w="5090" w:type="dxa"/>
            <w:shd w:val="clear" w:color="auto" w:fill="FFD966" w:themeFill="accent4" w:themeFillTint="99"/>
          </w:tcPr>
          <w:p w14:paraId="7A21BE47" w14:textId="4DA29866" w:rsidR="00A84C35" w:rsidRPr="00522CFE" w:rsidRDefault="3042AE0E" w:rsidP="00874BAD">
            <w:pPr>
              <w:spacing w:line="360" w:lineRule="auto"/>
              <w:jc w:val="both"/>
              <w:rPr>
                <w:rFonts w:ascii="Arial" w:hAnsi="Arial" w:cs="Arial"/>
                <w:color w:val="000000" w:themeColor="text1"/>
                <w:sz w:val="20"/>
                <w:szCs w:val="20"/>
              </w:rPr>
            </w:pPr>
            <w:r w:rsidRPr="35148512">
              <w:rPr>
                <w:rFonts w:ascii="Arial" w:hAnsi="Arial" w:cs="Arial"/>
                <w:color w:val="000000" w:themeColor="text1"/>
                <w:sz w:val="20"/>
                <w:szCs w:val="20"/>
              </w:rPr>
              <w:t>Balancing project workload with other modules</w:t>
            </w:r>
          </w:p>
        </w:tc>
      </w:tr>
      <w:tr w:rsidR="00A84C35" w14:paraId="4B6725FB" w14:textId="77777777" w:rsidTr="35148512">
        <w:trPr>
          <w:trHeight w:val="248"/>
        </w:trPr>
        <w:tc>
          <w:tcPr>
            <w:tcW w:w="4738" w:type="dxa"/>
            <w:shd w:val="clear" w:color="auto" w:fill="FFD966" w:themeFill="accent4" w:themeFillTint="99"/>
          </w:tcPr>
          <w:p w14:paraId="027507C5" w14:textId="73CB613C" w:rsidR="00A84C35" w:rsidRPr="00522CFE" w:rsidRDefault="00A84C35" w:rsidP="00874BAD">
            <w:pPr>
              <w:spacing w:line="360" w:lineRule="auto"/>
              <w:jc w:val="both"/>
              <w:rPr>
                <w:rFonts w:ascii="Arial" w:hAnsi="Arial" w:cs="Arial"/>
                <w:color w:val="000000" w:themeColor="text1"/>
                <w:sz w:val="20"/>
                <w:szCs w:val="20"/>
              </w:rPr>
            </w:pPr>
            <w:r w:rsidRPr="00522CFE">
              <w:rPr>
                <w:rFonts w:ascii="Arial" w:hAnsi="Arial" w:cs="Arial"/>
                <w:color w:val="000000" w:themeColor="text1"/>
                <w:sz w:val="20"/>
                <w:szCs w:val="20"/>
              </w:rPr>
              <w:t>Good critical thinking skills</w:t>
            </w:r>
          </w:p>
        </w:tc>
        <w:tc>
          <w:tcPr>
            <w:tcW w:w="5090" w:type="dxa"/>
            <w:shd w:val="clear" w:color="auto" w:fill="FFD966" w:themeFill="accent4" w:themeFillTint="99"/>
          </w:tcPr>
          <w:p w14:paraId="5EB7C756" w14:textId="4EBD8C62" w:rsidR="00A84C35" w:rsidRPr="00522CFE" w:rsidRDefault="7988F76E" w:rsidP="00874BAD">
            <w:pPr>
              <w:spacing w:line="360" w:lineRule="auto"/>
              <w:jc w:val="both"/>
              <w:rPr>
                <w:rFonts w:ascii="Arial" w:hAnsi="Arial" w:cs="Arial"/>
                <w:color w:val="000000" w:themeColor="text1"/>
                <w:sz w:val="20"/>
                <w:szCs w:val="20"/>
              </w:rPr>
            </w:pPr>
            <w:r w:rsidRPr="35148512">
              <w:rPr>
                <w:rFonts w:ascii="Arial" w:hAnsi="Arial" w:cs="Arial"/>
                <w:color w:val="000000" w:themeColor="text1"/>
                <w:sz w:val="20"/>
                <w:szCs w:val="20"/>
              </w:rPr>
              <w:t xml:space="preserve">Family commitments </w:t>
            </w:r>
          </w:p>
        </w:tc>
      </w:tr>
      <w:tr w:rsidR="00A84C35" w14:paraId="72063578" w14:textId="77777777" w:rsidTr="35148512">
        <w:trPr>
          <w:trHeight w:val="770"/>
        </w:trPr>
        <w:tc>
          <w:tcPr>
            <w:tcW w:w="4738" w:type="dxa"/>
            <w:shd w:val="clear" w:color="auto" w:fill="FFD966" w:themeFill="accent4" w:themeFillTint="99"/>
          </w:tcPr>
          <w:p w14:paraId="6E8DE908" w14:textId="56BCEA53" w:rsidR="00A84C35" w:rsidRPr="00522CFE" w:rsidRDefault="41A12242" w:rsidP="00874BAD">
            <w:pPr>
              <w:spacing w:line="360" w:lineRule="auto"/>
              <w:jc w:val="both"/>
              <w:rPr>
                <w:rFonts w:ascii="Arial" w:hAnsi="Arial" w:cs="Arial"/>
                <w:color w:val="000000" w:themeColor="text1"/>
                <w:sz w:val="20"/>
                <w:szCs w:val="20"/>
              </w:rPr>
            </w:pPr>
            <w:r w:rsidRPr="35148512">
              <w:rPr>
                <w:rFonts w:ascii="Arial" w:hAnsi="Arial" w:cs="Arial"/>
                <w:color w:val="000000" w:themeColor="text1"/>
                <w:sz w:val="20"/>
                <w:szCs w:val="20"/>
              </w:rPr>
              <w:t xml:space="preserve">Time- management </w:t>
            </w:r>
          </w:p>
        </w:tc>
        <w:tc>
          <w:tcPr>
            <w:tcW w:w="5090" w:type="dxa"/>
            <w:shd w:val="clear" w:color="auto" w:fill="FFD966" w:themeFill="accent4" w:themeFillTint="99"/>
          </w:tcPr>
          <w:p w14:paraId="5531C959" w14:textId="77777777" w:rsidR="00A84C35" w:rsidRPr="00522CFE" w:rsidRDefault="00A84C35" w:rsidP="00874BAD">
            <w:pPr>
              <w:spacing w:line="360" w:lineRule="auto"/>
              <w:jc w:val="both"/>
              <w:rPr>
                <w:rFonts w:ascii="Arial" w:hAnsi="Arial" w:cs="Arial"/>
                <w:color w:val="000000" w:themeColor="text1"/>
                <w:sz w:val="20"/>
                <w:szCs w:val="20"/>
              </w:rPr>
            </w:pPr>
            <w:r w:rsidRPr="00522CFE">
              <w:rPr>
                <w:rFonts w:ascii="Arial" w:hAnsi="Arial" w:cs="Arial"/>
                <w:color w:val="000000" w:themeColor="text1"/>
                <w:sz w:val="20"/>
                <w:szCs w:val="20"/>
              </w:rPr>
              <w:t>Managing large datasets and ensuring data accuracy</w:t>
            </w:r>
          </w:p>
        </w:tc>
      </w:tr>
    </w:tbl>
    <w:p w14:paraId="163BD03E" w14:textId="16FF375B" w:rsidR="00993434" w:rsidRPr="00260277" w:rsidRDefault="00545684" w:rsidP="00874BAD">
      <w:pPr>
        <w:spacing w:line="360" w:lineRule="auto"/>
        <w:jc w:val="both"/>
        <w:rPr>
          <w:rFonts w:ascii="Arial" w:hAnsi="Arial" w:cs="Arial"/>
        </w:rPr>
      </w:pPr>
      <w:r w:rsidRPr="00260277">
        <w:rPr>
          <w:rFonts w:ascii="Arial" w:hAnsi="Arial" w:cs="Arial"/>
        </w:rPr>
        <w:br w:type="page"/>
      </w:r>
    </w:p>
    <w:p w14:paraId="262C8CA3" w14:textId="2B01CA15" w:rsidR="00545684" w:rsidRDefault="00B023B2" w:rsidP="00DF5040">
      <w:pPr>
        <w:pStyle w:val="Heading1"/>
      </w:pPr>
      <w:r>
        <w:lastRenderedPageBreak/>
        <w:t>`</w:t>
      </w:r>
      <w:r w:rsidR="00545684" w:rsidRPr="00260277">
        <w:t>References</w:t>
      </w:r>
    </w:p>
    <w:p w14:paraId="42A868C3" w14:textId="77777777" w:rsidR="00DF5E81" w:rsidRPr="00DF5E81" w:rsidRDefault="00DF5E81" w:rsidP="00DF5E81"/>
    <w:p w14:paraId="754CEB55" w14:textId="5C2AA989" w:rsidR="00545684" w:rsidRPr="00487656" w:rsidRDefault="00545684" w:rsidP="00874BAD">
      <w:pPr>
        <w:spacing w:line="360" w:lineRule="auto"/>
        <w:jc w:val="both"/>
        <w:rPr>
          <w:rFonts w:cs="Arial"/>
        </w:rPr>
      </w:pPr>
    </w:p>
    <w:p w14:paraId="07DA6974"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Agyei</w:t>
      </w:r>
      <w:r w:rsidRPr="00780D36">
        <w:rPr>
          <w:rFonts w:ascii="Cambria Math" w:eastAsia="Times New Roman" w:hAnsi="Cambria Math" w:cs="Cambria Math"/>
          <w:sz w:val="22"/>
          <w:szCs w:val="22"/>
          <w:lang w:eastAsia="en-GB"/>
        </w:rPr>
        <w:t>‐</w:t>
      </w:r>
      <w:r w:rsidRPr="00780D36">
        <w:rPr>
          <w:rFonts w:eastAsia="Times New Roman" w:cs="Arial"/>
          <w:sz w:val="22"/>
          <w:szCs w:val="22"/>
          <w:lang w:eastAsia="en-GB"/>
        </w:rPr>
        <w:t xml:space="preserve">Manu, E. </w:t>
      </w:r>
      <w:r w:rsidRPr="00780D36">
        <w:rPr>
          <w:rFonts w:eastAsia="Times New Roman" w:cs="Arial"/>
          <w:i/>
          <w:iCs/>
          <w:sz w:val="22"/>
          <w:szCs w:val="22"/>
          <w:lang w:eastAsia="en-GB"/>
        </w:rPr>
        <w:t>et al.</w:t>
      </w:r>
      <w:r w:rsidRPr="00780D36">
        <w:rPr>
          <w:rFonts w:eastAsia="Times New Roman" w:cs="Arial"/>
          <w:sz w:val="22"/>
          <w:szCs w:val="22"/>
          <w:lang w:eastAsia="en-GB"/>
        </w:rPr>
        <w:t xml:space="preserve"> (2023) “The benefits, challenges, and best practice for patient and public involvement in evidence synthesis: A systematic review and thematic synthesis,” </w:t>
      </w:r>
      <w:r w:rsidRPr="00780D36">
        <w:rPr>
          <w:rFonts w:eastAsia="Times New Roman" w:cs="Arial"/>
          <w:i/>
          <w:iCs/>
          <w:sz w:val="22"/>
          <w:szCs w:val="22"/>
          <w:lang w:eastAsia="en-GB"/>
        </w:rPr>
        <w:t>Health expectations: an international journal of public participation in health care and health policy,</w:t>
      </w:r>
      <w:r w:rsidRPr="00780D36">
        <w:rPr>
          <w:rFonts w:eastAsia="Times New Roman" w:cs="Arial"/>
          <w:sz w:val="22"/>
          <w:szCs w:val="22"/>
          <w:lang w:eastAsia="en-GB"/>
        </w:rPr>
        <w:t xml:space="preserve"> 26(4), pp. 1436–1452. Available at: </w:t>
      </w:r>
      <w:hyperlink r:id="rId11" w:history="1">
        <w:r w:rsidRPr="00780D36">
          <w:rPr>
            <w:rStyle w:val="Hyperlink"/>
            <w:rFonts w:eastAsia="Times New Roman" w:cs="Arial"/>
            <w:sz w:val="22"/>
            <w:szCs w:val="22"/>
            <w:lang w:eastAsia="en-GB"/>
          </w:rPr>
          <w:t>https://doi.org/10.1111/hex.13787</w:t>
        </w:r>
      </w:hyperlink>
      <w:r w:rsidRPr="00780D36">
        <w:rPr>
          <w:rFonts w:eastAsia="Times New Roman" w:cs="Arial"/>
          <w:sz w:val="22"/>
          <w:szCs w:val="22"/>
          <w:lang w:eastAsia="en-GB"/>
        </w:rPr>
        <w:t>. (Accessed: 1 March 2026).</w:t>
      </w:r>
    </w:p>
    <w:p w14:paraId="610C42C8"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Begg, C.B. (2017) “Zero tolerance for acronyms,” </w:t>
      </w:r>
      <w:r w:rsidRPr="00780D36">
        <w:rPr>
          <w:rFonts w:eastAsia="Times New Roman" w:cs="Arial"/>
          <w:i/>
          <w:iCs/>
          <w:sz w:val="22"/>
          <w:szCs w:val="22"/>
          <w:lang w:eastAsia="en-GB"/>
        </w:rPr>
        <w:t>Clinical trials (London, England)</w:t>
      </w:r>
      <w:r w:rsidRPr="00780D36">
        <w:rPr>
          <w:rFonts w:eastAsia="Times New Roman" w:cs="Arial"/>
          <w:sz w:val="22"/>
          <w:szCs w:val="22"/>
          <w:lang w:eastAsia="en-GB"/>
        </w:rPr>
        <w:t xml:space="preserve">, 14(6), pp. 561–562. Available at: </w:t>
      </w:r>
      <w:hyperlink r:id="rId12" w:history="1">
        <w:r w:rsidRPr="00780D36">
          <w:rPr>
            <w:rStyle w:val="Hyperlink"/>
            <w:rFonts w:eastAsia="Times New Roman" w:cs="Arial"/>
            <w:sz w:val="22"/>
            <w:szCs w:val="22"/>
            <w:lang w:eastAsia="en-GB"/>
          </w:rPr>
          <w:t>https://doi.org/10.1177/1740774517740570</w:t>
        </w:r>
      </w:hyperlink>
      <w:r w:rsidRPr="00780D36">
        <w:rPr>
          <w:rFonts w:eastAsia="Times New Roman" w:cs="Arial"/>
          <w:sz w:val="22"/>
          <w:szCs w:val="22"/>
          <w:lang w:eastAsia="en-GB"/>
        </w:rPr>
        <w:t xml:space="preserve"> (Accessed: 28 February 2026).</w:t>
      </w:r>
    </w:p>
    <w:p w14:paraId="2E6AE2FA"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Emond, A. </w:t>
      </w:r>
      <w:r w:rsidRPr="00780D36">
        <w:rPr>
          <w:rFonts w:eastAsia="Times New Roman" w:cs="Arial"/>
          <w:i/>
          <w:iCs/>
          <w:sz w:val="22"/>
          <w:szCs w:val="22"/>
          <w:lang w:eastAsia="en-GB"/>
        </w:rPr>
        <w:t>et al.</w:t>
      </w:r>
      <w:r w:rsidRPr="00780D36">
        <w:rPr>
          <w:rFonts w:eastAsia="Times New Roman" w:cs="Arial"/>
          <w:sz w:val="22"/>
          <w:szCs w:val="22"/>
          <w:lang w:eastAsia="en-GB"/>
        </w:rPr>
        <w:t xml:space="preserve"> (2015) “The effectiveness of communication strategies used by healthcare professionals when working with d/Deaf patients: a systematic review,” </w:t>
      </w:r>
      <w:r w:rsidRPr="00780D36">
        <w:rPr>
          <w:rFonts w:eastAsia="Times New Roman" w:cs="Arial"/>
          <w:i/>
          <w:iCs/>
          <w:sz w:val="22"/>
          <w:szCs w:val="22"/>
          <w:lang w:eastAsia="en-GB"/>
        </w:rPr>
        <w:t>Journal of Evaluation in Clinical Practice,</w:t>
      </w:r>
      <w:r w:rsidRPr="00780D36">
        <w:rPr>
          <w:rFonts w:eastAsia="Times New Roman" w:cs="Arial"/>
          <w:sz w:val="22"/>
          <w:szCs w:val="22"/>
          <w:lang w:eastAsia="en-GB"/>
        </w:rPr>
        <w:t xml:space="preserve"> 21(5), pp. 689–695. Available at: </w:t>
      </w:r>
      <w:hyperlink r:id="rId13" w:history="1">
        <w:r w:rsidRPr="00780D36">
          <w:rPr>
            <w:rStyle w:val="Hyperlink"/>
            <w:rFonts w:eastAsia="Times New Roman" w:cs="Arial"/>
            <w:sz w:val="22"/>
            <w:szCs w:val="22"/>
            <w:lang w:eastAsia="en-GB"/>
          </w:rPr>
          <w:t>https://doi.org/10.1111/jep.12383</w:t>
        </w:r>
      </w:hyperlink>
      <w:r w:rsidRPr="00780D36">
        <w:rPr>
          <w:rFonts w:eastAsia="Times New Roman" w:cs="Arial"/>
          <w:sz w:val="22"/>
          <w:szCs w:val="22"/>
          <w:lang w:eastAsia="en-GB"/>
        </w:rPr>
        <w:t xml:space="preserve"> (Accessed: 1 March 2026).</w:t>
      </w:r>
    </w:p>
    <w:p w14:paraId="55924F03"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Fitzmaurice, K. (2022) “Barriers to healthcare access for adults with hearing loss: a qualitative evidence synthesis</w:t>
      </w:r>
      <w:r w:rsidRPr="00780D36">
        <w:rPr>
          <w:rFonts w:eastAsia="Times New Roman" w:cs="Arial"/>
          <w:i/>
          <w:iCs/>
          <w:sz w:val="22"/>
          <w:szCs w:val="22"/>
          <w:lang w:eastAsia="en-GB"/>
        </w:rPr>
        <w:t>,” Health Expectations</w:t>
      </w:r>
      <w:r w:rsidRPr="00780D36">
        <w:rPr>
          <w:rFonts w:eastAsia="Times New Roman" w:cs="Arial"/>
          <w:sz w:val="22"/>
          <w:szCs w:val="22"/>
          <w:lang w:eastAsia="en-GB"/>
        </w:rPr>
        <w:t xml:space="preserve">, 25(4), pp. 1702–1714. Available at: </w:t>
      </w:r>
      <w:hyperlink r:id="rId14" w:history="1">
        <w:r w:rsidRPr="00780D36">
          <w:rPr>
            <w:rStyle w:val="Hyperlink"/>
            <w:rFonts w:eastAsia="Times New Roman" w:cs="Arial"/>
            <w:sz w:val="22"/>
            <w:szCs w:val="22"/>
            <w:lang w:eastAsia="en-GB"/>
          </w:rPr>
          <w:t>https://doi.org/10.1111/hex.13522</w:t>
        </w:r>
      </w:hyperlink>
      <w:r w:rsidRPr="00780D36">
        <w:rPr>
          <w:rFonts w:eastAsia="Times New Roman" w:cs="Arial"/>
          <w:sz w:val="22"/>
          <w:szCs w:val="22"/>
          <w:lang w:eastAsia="en-GB"/>
        </w:rPr>
        <w:t xml:space="preserve"> (Accessed: 4 March 2026).</w:t>
      </w:r>
    </w:p>
    <w:p w14:paraId="68EDF6C9"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Higgins, J.P.T., Thomas, J., Chandler, J., Cumpston, M., Li, T., Page, M.J., Welch, V.A. (eds). (2022) </w:t>
      </w:r>
      <w:r w:rsidRPr="00780D36">
        <w:rPr>
          <w:rFonts w:eastAsia="Times New Roman" w:cs="Arial"/>
          <w:i/>
          <w:iCs/>
          <w:sz w:val="22"/>
          <w:szCs w:val="22"/>
          <w:lang w:eastAsia="en-GB"/>
        </w:rPr>
        <w:t>Cochrane Handbook for Systematic Reviews of Interventions version 6.3</w:t>
      </w:r>
      <w:r w:rsidRPr="00780D36">
        <w:rPr>
          <w:rFonts w:eastAsia="Times New Roman" w:cs="Arial"/>
          <w:sz w:val="22"/>
          <w:szCs w:val="22"/>
          <w:lang w:eastAsia="en-GB"/>
        </w:rPr>
        <w:t xml:space="preserve"> Cochrane. Available at: </w:t>
      </w:r>
      <w:hyperlink r:id="rId15" w:history="1">
        <w:r w:rsidRPr="00780D36">
          <w:rPr>
            <w:rStyle w:val="Hyperlink"/>
            <w:rFonts w:eastAsia="Times New Roman" w:cs="Arial"/>
            <w:sz w:val="22"/>
            <w:szCs w:val="22"/>
            <w:lang w:eastAsia="en-GB"/>
          </w:rPr>
          <w:t>www.training.cochrane.org/handbook</w:t>
        </w:r>
      </w:hyperlink>
      <w:r w:rsidRPr="00780D36">
        <w:rPr>
          <w:rFonts w:eastAsia="Times New Roman" w:cs="Arial"/>
          <w:sz w:val="22"/>
          <w:szCs w:val="22"/>
          <w:lang w:eastAsia="en-GB"/>
        </w:rPr>
        <w:t xml:space="preserve"> (Accessed: 27 February 2026). </w:t>
      </w:r>
    </w:p>
    <w:p w14:paraId="0C216EEA" w14:textId="77777777" w:rsidR="00780D36" w:rsidRPr="00780D36" w:rsidRDefault="00780D36" w:rsidP="00B869C8">
      <w:pPr>
        <w:pStyle w:val="ListParagraph"/>
        <w:numPr>
          <w:ilvl w:val="0"/>
          <w:numId w:val="11"/>
        </w:numPr>
        <w:spacing w:before="0"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  </w:t>
      </w:r>
      <w:proofErr w:type="spellStart"/>
      <w:r w:rsidRPr="00780D36">
        <w:rPr>
          <w:rFonts w:eastAsia="Times New Roman" w:cs="Arial"/>
          <w:sz w:val="22"/>
          <w:szCs w:val="22"/>
          <w:lang w:eastAsia="en-GB"/>
        </w:rPr>
        <w:t>Moriña</w:t>
      </w:r>
      <w:proofErr w:type="spellEnd"/>
      <w:r w:rsidRPr="00780D36">
        <w:rPr>
          <w:rFonts w:eastAsia="Times New Roman" w:cs="Arial"/>
          <w:sz w:val="22"/>
          <w:szCs w:val="22"/>
          <w:lang w:eastAsia="en-GB"/>
        </w:rPr>
        <w:t xml:space="preserve">, A. (2021) “When people matter: The ethics of qualitative research in the health and social sciences,” </w:t>
      </w:r>
      <w:r w:rsidRPr="00780D36">
        <w:rPr>
          <w:rFonts w:eastAsia="Times New Roman" w:cs="Arial"/>
          <w:i/>
          <w:iCs/>
          <w:sz w:val="22"/>
          <w:szCs w:val="22"/>
          <w:lang w:eastAsia="en-GB"/>
        </w:rPr>
        <w:t>Health &amp; social care in the community</w:t>
      </w:r>
      <w:r w:rsidRPr="00780D36">
        <w:rPr>
          <w:rFonts w:eastAsia="Times New Roman" w:cs="Arial"/>
          <w:sz w:val="22"/>
          <w:szCs w:val="22"/>
          <w:lang w:eastAsia="en-GB"/>
        </w:rPr>
        <w:t xml:space="preserve">, 29(5), pp. 1559–1565. Available at: </w:t>
      </w:r>
      <w:hyperlink r:id="rId16" w:history="1">
        <w:r w:rsidRPr="00780D36">
          <w:rPr>
            <w:rStyle w:val="Hyperlink"/>
            <w:rFonts w:eastAsia="Times New Roman" w:cs="Arial"/>
            <w:sz w:val="22"/>
            <w:szCs w:val="22"/>
            <w:lang w:eastAsia="en-GB"/>
          </w:rPr>
          <w:t>https://doi.org/10.1111/hsc.13221</w:t>
        </w:r>
      </w:hyperlink>
      <w:r w:rsidRPr="00780D36">
        <w:rPr>
          <w:rFonts w:eastAsia="Times New Roman" w:cs="Arial"/>
          <w:sz w:val="22"/>
          <w:szCs w:val="22"/>
          <w:lang w:eastAsia="en-GB"/>
        </w:rPr>
        <w:t>. (Accessed: 01 March 2026).</w:t>
      </w:r>
    </w:p>
    <w:p w14:paraId="79A8BE14"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NHS England (2016)</w:t>
      </w:r>
      <w:r w:rsidRPr="00780D36">
        <w:rPr>
          <w:rFonts w:eastAsia="Times New Roman" w:cs="Arial"/>
          <w:i/>
          <w:iCs/>
          <w:sz w:val="22"/>
          <w:szCs w:val="22"/>
          <w:lang w:eastAsia="en-GB"/>
        </w:rPr>
        <w:t xml:space="preserve"> Accessible Information Standard: Specification</w:t>
      </w:r>
      <w:r w:rsidRPr="00780D36">
        <w:rPr>
          <w:rFonts w:eastAsia="Times New Roman" w:cs="Arial"/>
          <w:sz w:val="22"/>
          <w:szCs w:val="22"/>
          <w:lang w:eastAsia="en-GB"/>
        </w:rPr>
        <w:t xml:space="preserve">. Available at: </w:t>
      </w:r>
      <w:hyperlink r:id="rId17" w:history="1">
        <w:r w:rsidRPr="00780D36">
          <w:rPr>
            <w:rStyle w:val="Hyperlink"/>
            <w:rFonts w:eastAsia="Times New Roman" w:cs="Arial"/>
            <w:sz w:val="22"/>
            <w:szCs w:val="22"/>
            <w:lang w:eastAsia="en-GB"/>
          </w:rPr>
          <w:t>https://www.england.nhs.uk/ourwork/accessibleinfo/</w:t>
        </w:r>
      </w:hyperlink>
      <w:r w:rsidRPr="00780D36">
        <w:rPr>
          <w:rFonts w:eastAsia="Times New Roman" w:cs="Arial"/>
          <w:sz w:val="22"/>
          <w:szCs w:val="22"/>
          <w:lang w:eastAsia="en-GB"/>
        </w:rPr>
        <w:t xml:space="preserve"> (Accessed: 25 February 2026).</w:t>
      </w:r>
    </w:p>
    <w:p w14:paraId="5990F283"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NICE (2018) </w:t>
      </w:r>
      <w:r w:rsidRPr="00780D36">
        <w:rPr>
          <w:rFonts w:eastAsia="Times New Roman" w:cs="Arial"/>
          <w:i/>
          <w:iCs/>
          <w:sz w:val="22"/>
          <w:szCs w:val="22"/>
          <w:lang w:eastAsia="en-GB"/>
        </w:rPr>
        <w:t xml:space="preserve">Hearing Loss in Adults: Assessment and Management (NG98). </w:t>
      </w:r>
      <w:r w:rsidRPr="00780D36">
        <w:rPr>
          <w:rFonts w:eastAsia="Times New Roman" w:cs="Arial"/>
          <w:sz w:val="22"/>
          <w:szCs w:val="22"/>
          <w:lang w:eastAsia="en-GB"/>
        </w:rPr>
        <w:t xml:space="preserve">Available at: </w:t>
      </w:r>
      <w:hyperlink r:id="rId18" w:history="1">
        <w:r w:rsidRPr="00780D36">
          <w:rPr>
            <w:rStyle w:val="Hyperlink"/>
            <w:rFonts w:eastAsia="Times New Roman" w:cs="Arial"/>
            <w:sz w:val="22"/>
            <w:szCs w:val="22"/>
            <w:lang w:eastAsia="en-GB"/>
          </w:rPr>
          <w:t>https://www.nice.org.uk/guidance/ng98</w:t>
        </w:r>
      </w:hyperlink>
      <w:r w:rsidRPr="00780D36">
        <w:rPr>
          <w:rFonts w:eastAsia="Times New Roman" w:cs="Arial"/>
          <w:sz w:val="22"/>
          <w:szCs w:val="22"/>
          <w:lang w:eastAsia="en-GB"/>
        </w:rPr>
        <w:t xml:space="preserve"> (Accessed: 26 February 2026).</w:t>
      </w:r>
    </w:p>
    <w:p w14:paraId="28B45F23" w14:textId="77777777" w:rsidR="00780D36" w:rsidRPr="00780D36" w:rsidRDefault="00780D36" w:rsidP="001C7ECE">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Panko, T.L. </w:t>
      </w:r>
      <w:r w:rsidRPr="00780D36">
        <w:rPr>
          <w:rFonts w:eastAsia="Times New Roman" w:cs="Arial"/>
          <w:i/>
          <w:iCs/>
          <w:sz w:val="22"/>
          <w:szCs w:val="22"/>
          <w:lang w:eastAsia="en-GB"/>
        </w:rPr>
        <w:t>et al.</w:t>
      </w:r>
      <w:r w:rsidRPr="00780D36">
        <w:rPr>
          <w:rFonts w:eastAsia="Times New Roman" w:cs="Arial"/>
          <w:sz w:val="22"/>
          <w:szCs w:val="22"/>
          <w:lang w:eastAsia="en-GB"/>
        </w:rPr>
        <w:t xml:space="preserve"> (2023) “Experiences of pregnancy and perinatal healthcare access of women who are deaf: a qualitative study,” </w:t>
      </w:r>
      <w:r w:rsidRPr="00780D36">
        <w:rPr>
          <w:rFonts w:eastAsia="Times New Roman" w:cs="Arial"/>
          <w:i/>
          <w:iCs/>
          <w:sz w:val="22"/>
          <w:szCs w:val="22"/>
          <w:lang w:eastAsia="en-GB"/>
        </w:rPr>
        <w:t>BJOG : an international journal of obstetrics and gynaecology</w:t>
      </w:r>
      <w:r w:rsidRPr="00780D36">
        <w:rPr>
          <w:rFonts w:eastAsia="Times New Roman" w:cs="Arial"/>
          <w:sz w:val="22"/>
          <w:szCs w:val="22"/>
          <w:lang w:eastAsia="en-GB"/>
        </w:rPr>
        <w:t xml:space="preserve">, 130(5), pp. 514–521. Available at: </w:t>
      </w:r>
      <w:hyperlink r:id="rId19" w:history="1">
        <w:r w:rsidRPr="00780D36">
          <w:rPr>
            <w:rStyle w:val="Hyperlink"/>
            <w:rFonts w:eastAsia="Times New Roman" w:cs="Arial"/>
            <w:sz w:val="22"/>
            <w:szCs w:val="22"/>
            <w:lang w:eastAsia="en-GB"/>
          </w:rPr>
          <w:t>https://doi.org/10.1111/1471-0528.17300</w:t>
        </w:r>
      </w:hyperlink>
      <w:r w:rsidRPr="00780D36">
        <w:rPr>
          <w:rFonts w:eastAsia="Times New Roman" w:cs="Arial"/>
          <w:sz w:val="22"/>
          <w:szCs w:val="22"/>
          <w:lang w:eastAsia="en-GB"/>
        </w:rPr>
        <w:t>. (Accessed: 28 February 2026).</w:t>
      </w:r>
    </w:p>
    <w:p w14:paraId="2AB2897F" w14:textId="77777777" w:rsidR="00780D36" w:rsidRPr="00780D36" w:rsidRDefault="00780D36" w:rsidP="00B869C8">
      <w:pPr>
        <w:pStyle w:val="ListParagraph"/>
        <w:numPr>
          <w:ilvl w:val="0"/>
          <w:numId w:val="11"/>
        </w:numPr>
        <w:spacing w:before="0"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Parmar, B. </w:t>
      </w:r>
      <w:r w:rsidRPr="00780D36">
        <w:rPr>
          <w:rFonts w:eastAsia="Times New Roman" w:cs="Arial"/>
          <w:i/>
          <w:iCs/>
          <w:sz w:val="22"/>
          <w:szCs w:val="22"/>
          <w:lang w:eastAsia="en-GB"/>
        </w:rPr>
        <w:t>et al.</w:t>
      </w:r>
      <w:r w:rsidRPr="00780D36">
        <w:rPr>
          <w:rFonts w:eastAsia="Times New Roman" w:cs="Arial"/>
          <w:sz w:val="22"/>
          <w:szCs w:val="22"/>
          <w:lang w:eastAsia="en-GB"/>
        </w:rPr>
        <w:t xml:space="preserve"> (2025) “‘I always feel like I’m the first deaf person they have ever met:’ Deaf Awareness, Accessibility and Communication in the United Kingdom’s National </w:t>
      </w:r>
      <w:r w:rsidRPr="00780D36">
        <w:rPr>
          <w:rFonts w:eastAsia="Times New Roman" w:cs="Arial"/>
          <w:sz w:val="22"/>
          <w:szCs w:val="22"/>
          <w:lang w:eastAsia="en-GB"/>
        </w:rPr>
        <w:lastRenderedPageBreak/>
        <w:t xml:space="preserve">Health Service (NHS): How can we do better?” </w:t>
      </w:r>
      <w:proofErr w:type="spellStart"/>
      <w:r w:rsidRPr="00780D36">
        <w:rPr>
          <w:rFonts w:eastAsia="Times New Roman" w:cs="Arial"/>
          <w:i/>
          <w:iCs/>
          <w:sz w:val="22"/>
          <w:szCs w:val="22"/>
          <w:lang w:eastAsia="en-GB"/>
        </w:rPr>
        <w:t>PloS</w:t>
      </w:r>
      <w:proofErr w:type="spellEnd"/>
      <w:r w:rsidRPr="00780D36">
        <w:rPr>
          <w:rFonts w:eastAsia="Times New Roman" w:cs="Arial"/>
          <w:i/>
          <w:iCs/>
          <w:sz w:val="22"/>
          <w:szCs w:val="22"/>
          <w:lang w:eastAsia="en-GB"/>
        </w:rPr>
        <w:t xml:space="preserve"> one</w:t>
      </w:r>
      <w:r w:rsidRPr="00780D36">
        <w:rPr>
          <w:rFonts w:eastAsia="Times New Roman" w:cs="Arial"/>
          <w:sz w:val="22"/>
          <w:szCs w:val="22"/>
          <w:lang w:eastAsia="en-GB"/>
        </w:rPr>
        <w:t xml:space="preserve">, 20(5), p. e0322850. Available at: </w:t>
      </w:r>
      <w:hyperlink r:id="rId20" w:history="1">
        <w:r w:rsidRPr="00780D36">
          <w:rPr>
            <w:rStyle w:val="Hyperlink"/>
            <w:rFonts w:eastAsia="Times New Roman" w:cs="Arial"/>
            <w:sz w:val="22"/>
            <w:szCs w:val="22"/>
            <w:lang w:eastAsia="en-GB"/>
          </w:rPr>
          <w:t>https://doi.org/10.1371/journal.pone.0322850</w:t>
        </w:r>
      </w:hyperlink>
      <w:r w:rsidRPr="00780D36">
        <w:rPr>
          <w:rFonts w:eastAsia="Times New Roman" w:cs="Arial"/>
          <w:sz w:val="22"/>
          <w:szCs w:val="22"/>
          <w:lang w:eastAsia="en-GB"/>
        </w:rPr>
        <w:t>. (Accessed 4 March 2026).</w:t>
      </w:r>
    </w:p>
    <w:p w14:paraId="1E51A76D" w14:textId="77777777" w:rsidR="00780D36" w:rsidRPr="00780D36" w:rsidRDefault="00780D36" w:rsidP="00B869C8">
      <w:pPr>
        <w:pStyle w:val="ListParagraph"/>
        <w:numPr>
          <w:ilvl w:val="0"/>
          <w:numId w:val="11"/>
        </w:numPr>
        <w:spacing w:before="0"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Pryce, H. </w:t>
      </w:r>
      <w:r w:rsidRPr="00780D36">
        <w:rPr>
          <w:rFonts w:eastAsia="Times New Roman" w:cs="Arial"/>
          <w:i/>
          <w:iCs/>
          <w:sz w:val="22"/>
          <w:szCs w:val="22"/>
          <w:lang w:eastAsia="en-GB"/>
        </w:rPr>
        <w:t>et al.</w:t>
      </w:r>
      <w:r w:rsidRPr="00780D36">
        <w:rPr>
          <w:rFonts w:eastAsia="Times New Roman" w:cs="Arial"/>
          <w:sz w:val="22"/>
          <w:szCs w:val="22"/>
          <w:lang w:eastAsia="en-GB"/>
        </w:rPr>
        <w:t xml:space="preserve"> (2023) “Protocol for a qualitative study exploring the lived experience of hearing loss and patient-reported experience in the UK: the </w:t>
      </w:r>
      <w:proofErr w:type="spellStart"/>
      <w:r w:rsidRPr="00780D36">
        <w:rPr>
          <w:rFonts w:eastAsia="Times New Roman" w:cs="Arial"/>
          <w:sz w:val="22"/>
          <w:szCs w:val="22"/>
          <w:lang w:eastAsia="en-GB"/>
        </w:rPr>
        <w:t>HeLP</w:t>
      </w:r>
      <w:proofErr w:type="spellEnd"/>
      <w:r w:rsidRPr="00780D36">
        <w:rPr>
          <w:rFonts w:eastAsia="Times New Roman" w:cs="Arial"/>
          <w:sz w:val="22"/>
          <w:szCs w:val="22"/>
          <w:lang w:eastAsia="en-GB"/>
        </w:rPr>
        <w:t xml:space="preserve"> study,” </w:t>
      </w:r>
      <w:r w:rsidRPr="00780D36">
        <w:rPr>
          <w:rFonts w:eastAsia="Times New Roman" w:cs="Arial"/>
          <w:i/>
          <w:iCs/>
          <w:sz w:val="22"/>
          <w:szCs w:val="22"/>
          <w:lang w:eastAsia="en-GB"/>
        </w:rPr>
        <w:t>BMJ Open</w:t>
      </w:r>
      <w:r w:rsidRPr="00780D36">
        <w:rPr>
          <w:rFonts w:eastAsia="Times New Roman" w:cs="Arial"/>
          <w:sz w:val="22"/>
          <w:szCs w:val="22"/>
          <w:lang w:eastAsia="en-GB"/>
        </w:rPr>
        <w:t xml:space="preserve">, 13(6), p. e069363. Available at: </w:t>
      </w:r>
      <w:hyperlink r:id="rId21" w:history="1">
        <w:r w:rsidRPr="00780D36">
          <w:rPr>
            <w:rStyle w:val="Hyperlink"/>
            <w:rFonts w:eastAsia="Times New Roman" w:cs="Arial"/>
            <w:sz w:val="22"/>
            <w:szCs w:val="22"/>
            <w:lang w:eastAsia="en-GB"/>
          </w:rPr>
          <w:t>https://doi.org/10.1136/bmjopen-2022-069363</w:t>
        </w:r>
      </w:hyperlink>
      <w:r w:rsidRPr="00780D36">
        <w:rPr>
          <w:rFonts w:eastAsia="Times New Roman" w:cs="Arial"/>
          <w:sz w:val="22"/>
          <w:szCs w:val="22"/>
          <w:lang w:eastAsia="en-GB"/>
        </w:rPr>
        <w:t>. (Accessed: 1 March 2026).</w:t>
      </w:r>
    </w:p>
    <w:p w14:paraId="3D90D5B7"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RNID (2024) </w:t>
      </w:r>
      <w:r w:rsidRPr="00780D36">
        <w:rPr>
          <w:rFonts w:eastAsia="Times New Roman" w:cs="Arial"/>
          <w:i/>
          <w:iCs/>
          <w:sz w:val="22"/>
          <w:szCs w:val="22"/>
          <w:lang w:eastAsia="en-GB"/>
        </w:rPr>
        <w:t xml:space="preserve">Hearing Loss Statistics in the UK. </w:t>
      </w:r>
      <w:r w:rsidRPr="00780D36">
        <w:rPr>
          <w:rFonts w:eastAsia="Times New Roman" w:cs="Arial"/>
          <w:sz w:val="22"/>
          <w:szCs w:val="22"/>
          <w:lang w:eastAsia="en-GB"/>
        </w:rPr>
        <w:t xml:space="preserve">Available at: </w:t>
      </w:r>
      <w:hyperlink r:id="rId22" w:history="1">
        <w:r w:rsidRPr="00780D36">
          <w:rPr>
            <w:rStyle w:val="Hyperlink"/>
            <w:rFonts w:eastAsia="Times New Roman" w:cs="Arial"/>
            <w:sz w:val="22"/>
            <w:szCs w:val="22"/>
            <w:lang w:eastAsia="en-GB"/>
          </w:rPr>
          <w:t>https://rnid.org.uk/information-and-support/statistics/</w:t>
        </w:r>
      </w:hyperlink>
      <w:r w:rsidRPr="00780D36">
        <w:rPr>
          <w:rFonts w:eastAsia="Times New Roman" w:cs="Arial"/>
          <w:sz w:val="22"/>
          <w:szCs w:val="22"/>
          <w:lang w:eastAsia="en-GB"/>
        </w:rPr>
        <w:t xml:space="preserve"> (Accessed: 26 February 2026).</w:t>
      </w:r>
    </w:p>
    <w:p w14:paraId="7863B481"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proofErr w:type="spellStart"/>
      <w:r w:rsidRPr="00780D36">
        <w:rPr>
          <w:rFonts w:eastAsia="Times New Roman" w:cs="Arial"/>
          <w:sz w:val="22"/>
          <w:szCs w:val="22"/>
          <w:lang w:eastAsia="en-GB"/>
        </w:rPr>
        <w:t>SignHealth</w:t>
      </w:r>
      <w:proofErr w:type="spellEnd"/>
      <w:r w:rsidRPr="00780D36">
        <w:rPr>
          <w:rFonts w:eastAsia="Times New Roman" w:cs="Arial"/>
          <w:sz w:val="22"/>
          <w:szCs w:val="22"/>
          <w:lang w:eastAsia="en-GB"/>
        </w:rPr>
        <w:t xml:space="preserve"> (2022). </w:t>
      </w:r>
      <w:r w:rsidRPr="00780D36">
        <w:rPr>
          <w:rFonts w:eastAsia="Times New Roman" w:cs="Arial"/>
          <w:i/>
          <w:iCs/>
          <w:sz w:val="22"/>
          <w:szCs w:val="22"/>
          <w:lang w:eastAsia="en-GB"/>
        </w:rPr>
        <w:t>Deaf People and Health Inequalities Report</w:t>
      </w:r>
      <w:r w:rsidRPr="00780D36">
        <w:rPr>
          <w:rFonts w:eastAsia="Times New Roman" w:cs="Arial"/>
          <w:sz w:val="22"/>
          <w:szCs w:val="22"/>
          <w:lang w:eastAsia="en-GB"/>
        </w:rPr>
        <w:t xml:space="preserve">. Available at: </w:t>
      </w:r>
      <w:hyperlink r:id="rId23" w:history="1">
        <w:r w:rsidRPr="00780D36">
          <w:rPr>
            <w:rStyle w:val="Hyperlink"/>
            <w:rFonts w:eastAsia="Times New Roman" w:cs="Arial"/>
            <w:sz w:val="22"/>
            <w:szCs w:val="22"/>
            <w:lang w:eastAsia="en-GB"/>
          </w:rPr>
          <w:t>https://signhealth.org.uk/resources/deaf-health-inequalities-report/</w:t>
        </w:r>
      </w:hyperlink>
      <w:r w:rsidRPr="00780D36">
        <w:rPr>
          <w:rFonts w:eastAsia="Times New Roman" w:cs="Arial"/>
          <w:sz w:val="22"/>
          <w:szCs w:val="22"/>
          <w:lang w:eastAsia="en-GB"/>
        </w:rPr>
        <w:t xml:space="preserve"> (Accessed: 26 February 2026).</w:t>
      </w:r>
    </w:p>
    <w:p w14:paraId="2410AFB4" w14:textId="77777777" w:rsidR="00780D36" w:rsidRPr="00780D36" w:rsidRDefault="00780D36" w:rsidP="001C7ECE">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  Terry, J., Meara, R. and England, R. (2024) “‘They still phone even though they know I’m deaf’: exploring experiences of deaf people in health services in Wales, UK,” </w:t>
      </w:r>
      <w:r w:rsidRPr="00780D36">
        <w:rPr>
          <w:rFonts w:eastAsia="Times New Roman" w:cs="Arial"/>
          <w:i/>
          <w:iCs/>
          <w:sz w:val="22"/>
          <w:szCs w:val="22"/>
          <w:lang w:eastAsia="en-GB"/>
        </w:rPr>
        <w:t>Journal of public health (Oxford, England),</w:t>
      </w:r>
      <w:r w:rsidRPr="00780D36">
        <w:rPr>
          <w:rFonts w:eastAsia="Times New Roman" w:cs="Arial"/>
          <w:sz w:val="22"/>
          <w:szCs w:val="22"/>
          <w:lang w:eastAsia="en-GB"/>
        </w:rPr>
        <w:t xml:space="preserve"> 46(3), pp. e520–e527. Available at: </w:t>
      </w:r>
      <w:hyperlink r:id="rId24" w:history="1">
        <w:r w:rsidRPr="00780D36">
          <w:rPr>
            <w:rStyle w:val="Hyperlink"/>
            <w:rFonts w:eastAsia="Times New Roman" w:cs="Arial"/>
            <w:sz w:val="22"/>
            <w:szCs w:val="22"/>
            <w:lang w:eastAsia="en-GB"/>
          </w:rPr>
          <w:t>https://doi.org/10.1093/pubmed/fdae112</w:t>
        </w:r>
      </w:hyperlink>
      <w:r w:rsidRPr="00780D36">
        <w:rPr>
          <w:rFonts w:eastAsia="Times New Roman" w:cs="Arial"/>
          <w:sz w:val="22"/>
          <w:szCs w:val="22"/>
          <w:lang w:eastAsia="en-GB"/>
        </w:rPr>
        <w:t>. (Accessed: 1 March 2026).</w:t>
      </w:r>
    </w:p>
    <w:p w14:paraId="2F31432A" w14:textId="77777777" w:rsidR="00780D36" w:rsidRPr="00780D36" w:rsidRDefault="00780D36" w:rsidP="00B869C8">
      <w:pPr>
        <w:pStyle w:val="ListParagraph"/>
        <w:numPr>
          <w:ilvl w:val="0"/>
          <w:numId w:val="11"/>
        </w:numPr>
        <w:spacing w:after="0" w:line="360" w:lineRule="auto"/>
        <w:jc w:val="both"/>
        <w:rPr>
          <w:rFonts w:eastAsia="Times New Roman" w:cs="Arial"/>
          <w:sz w:val="22"/>
          <w:szCs w:val="22"/>
          <w:lang w:eastAsia="en-GB"/>
        </w:rPr>
      </w:pPr>
      <w:r w:rsidRPr="00780D36">
        <w:rPr>
          <w:rFonts w:eastAsia="Times New Roman" w:cs="Arial"/>
          <w:sz w:val="22"/>
          <w:szCs w:val="22"/>
          <w:lang w:eastAsia="en-GB"/>
        </w:rPr>
        <w:t xml:space="preserve">Walston, S. (2023). </w:t>
      </w:r>
      <w:r w:rsidRPr="00780D36">
        <w:rPr>
          <w:rFonts w:eastAsia="Times New Roman" w:cs="Arial"/>
          <w:i/>
          <w:iCs/>
          <w:sz w:val="22"/>
          <w:szCs w:val="22"/>
          <w:lang w:eastAsia="en-GB"/>
        </w:rPr>
        <w:t>Strategic Healthcare Management : Planning and Execution</w:t>
      </w:r>
      <w:r w:rsidRPr="00780D36">
        <w:rPr>
          <w:rFonts w:eastAsia="Times New Roman" w:cs="Arial"/>
          <w:sz w:val="22"/>
          <w:szCs w:val="22"/>
          <w:lang w:eastAsia="en-GB"/>
        </w:rPr>
        <w:t xml:space="preserve">. 3rd ed. Health Administration Press. Available at: </w:t>
      </w:r>
      <w:hyperlink r:id="rId25" w:history="1">
        <w:r w:rsidRPr="00780D36">
          <w:rPr>
            <w:rStyle w:val="Hyperlink"/>
            <w:rFonts w:eastAsia="Times New Roman" w:cs="Arial"/>
            <w:sz w:val="22"/>
            <w:szCs w:val="22"/>
            <w:lang w:eastAsia="en-GB"/>
          </w:rPr>
          <w:t>https://librarysearch.uwtsd.ac.uk/permalink/44WHELF_UWTSD/neci73/cdi_rittenhouse_primary_9781640553651</w:t>
        </w:r>
      </w:hyperlink>
      <w:r w:rsidRPr="00780D36">
        <w:rPr>
          <w:rFonts w:eastAsia="Times New Roman" w:cs="Arial"/>
          <w:sz w:val="22"/>
          <w:szCs w:val="22"/>
          <w:lang w:eastAsia="en-GB"/>
        </w:rPr>
        <w:t xml:space="preserve"> (Accessed: 27 February 2026).</w:t>
      </w:r>
    </w:p>
    <w:sectPr w:rsidR="00780D36" w:rsidRPr="00780D36" w:rsidSect="00041A5A">
      <w:footerReference w:type="default" r:id="rId26"/>
      <w:pgSz w:w="11906" w:h="16838" w:code="9"/>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E82D84" w14:textId="77777777" w:rsidR="001A0610" w:rsidRDefault="001A0610" w:rsidP="00545684">
      <w:pPr>
        <w:spacing w:after="0" w:line="240" w:lineRule="auto"/>
      </w:pPr>
      <w:r>
        <w:separator/>
      </w:r>
    </w:p>
  </w:endnote>
  <w:endnote w:type="continuationSeparator" w:id="0">
    <w:p w14:paraId="090CA485" w14:textId="77777777" w:rsidR="001A0610" w:rsidRDefault="001A0610" w:rsidP="005456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7048174"/>
      <w:docPartObj>
        <w:docPartGallery w:val="Page Numbers (Bottom of Page)"/>
        <w:docPartUnique/>
      </w:docPartObj>
    </w:sdtPr>
    <w:sdtEndPr>
      <w:rPr>
        <w:noProof/>
      </w:rPr>
    </w:sdtEndPr>
    <w:sdtContent>
      <w:p w14:paraId="4459FC94" w14:textId="4721B869" w:rsidR="00545684" w:rsidRDefault="0054568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C825DF6" w14:textId="77777777" w:rsidR="00545684" w:rsidRDefault="005456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D1367F" w14:textId="77777777" w:rsidR="001A0610" w:rsidRDefault="001A0610" w:rsidP="00545684">
      <w:pPr>
        <w:spacing w:after="0" w:line="240" w:lineRule="auto"/>
      </w:pPr>
      <w:r>
        <w:separator/>
      </w:r>
    </w:p>
  </w:footnote>
  <w:footnote w:type="continuationSeparator" w:id="0">
    <w:p w14:paraId="656B2A32" w14:textId="77777777" w:rsidR="001A0610" w:rsidRDefault="001A0610" w:rsidP="00545684">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A47A07"/>
    <w:multiLevelType w:val="hybridMultilevel"/>
    <w:tmpl w:val="49F0081A"/>
    <w:lvl w:ilvl="0" w:tplc="83C21C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F1C5E2D"/>
    <w:multiLevelType w:val="hybridMultilevel"/>
    <w:tmpl w:val="6EDA35E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3DD31A4"/>
    <w:multiLevelType w:val="hybridMultilevel"/>
    <w:tmpl w:val="420C32E6"/>
    <w:lvl w:ilvl="0" w:tplc="83C21C1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427409"/>
    <w:multiLevelType w:val="hybridMultilevel"/>
    <w:tmpl w:val="97529B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CA85A3F"/>
    <w:multiLevelType w:val="hybridMultilevel"/>
    <w:tmpl w:val="5BFA2192"/>
    <w:lvl w:ilvl="0" w:tplc="FBA81DF4">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0153FC0"/>
    <w:multiLevelType w:val="hybridMultilevel"/>
    <w:tmpl w:val="2CB0E03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19C584B"/>
    <w:multiLevelType w:val="hybridMultilevel"/>
    <w:tmpl w:val="836A1A3A"/>
    <w:lvl w:ilvl="0" w:tplc="08090001">
      <w:start w:val="1"/>
      <w:numFmt w:val="bullet"/>
      <w:lvlText w:val=""/>
      <w:lvlJc w:val="left"/>
      <w:pPr>
        <w:ind w:left="720" w:hanging="360"/>
      </w:pPr>
      <w:rPr>
        <w:rFonts w:ascii="Symbol" w:hAnsi="Symbol" w:hint="default"/>
      </w:rPr>
    </w:lvl>
    <w:lvl w:ilvl="1" w:tplc="8F925EFC">
      <w:numFmt w:val="bullet"/>
      <w:lvlText w:val="•"/>
      <w:lvlJc w:val="left"/>
      <w:pPr>
        <w:ind w:left="1800" w:hanging="720"/>
      </w:pPr>
      <w:rPr>
        <w:rFonts w:ascii="Arial" w:eastAsiaTheme="minorHAnsi"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2B0B19"/>
    <w:multiLevelType w:val="hybridMultilevel"/>
    <w:tmpl w:val="BE4E5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1F50962"/>
    <w:multiLevelType w:val="hybridMultilevel"/>
    <w:tmpl w:val="C256033E"/>
    <w:lvl w:ilvl="0" w:tplc="0809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7B820E75"/>
    <w:multiLevelType w:val="hybridMultilevel"/>
    <w:tmpl w:val="86BED03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FA41052"/>
    <w:multiLevelType w:val="hybridMultilevel"/>
    <w:tmpl w:val="D556EB6E"/>
    <w:lvl w:ilvl="0" w:tplc="EBFE232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22099292">
    <w:abstractNumId w:val="10"/>
  </w:num>
  <w:num w:numId="2" w16cid:durableId="575165988">
    <w:abstractNumId w:val="9"/>
  </w:num>
  <w:num w:numId="3" w16cid:durableId="1679692092">
    <w:abstractNumId w:val="6"/>
  </w:num>
  <w:num w:numId="4" w16cid:durableId="179050621">
    <w:abstractNumId w:val="5"/>
  </w:num>
  <w:num w:numId="5" w16cid:durableId="600338751">
    <w:abstractNumId w:val="3"/>
  </w:num>
  <w:num w:numId="6" w16cid:durableId="532576205">
    <w:abstractNumId w:val="2"/>
  </w:num>
  <w:num w:numId="7" w16cid:durableId="212540273">
    <w:abstractNumId w:val="4"/>
  </w:num>
  <w:num w:numId="8" w16cid:durableId="1036857090">
    <w:abstractNumId w:val="0"/>
  </w:num>
  <w:num w:numId="9" w16cid:durableId="1072659376">
    <w:abstractNumId w:val="7"/>
  </w:num>
  <w:num w:numId="10" w16cid:durableId="364136594">
    <w:abstractNumId w:val="1"/>
  </w:num>
  <w:num w:numId="11" w16cid:durableId="63224961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5990"/>
    <w:rsid w:val="000022EA"/>
    <w:rsid w:val="00011B5D"/>
    <w:rsid w:val="00015EE8"/>
    <w:rsid w:val="00023083"/>
    <w:rsid w:val="00041A5A"/>
    <w:rsid w:val="000443DA"/>
    <w:rsid w:val="00053DC8"/>
    <w:rsid w:val="0005439B"/>
    <w:rsid w:val="00095D4C"/>
    <w:rsid w:val="00097CC1"/>
    <w:rsid w:val="000A1E90"/>
    <w:rsid w:val="000A5161"/>
    <w:rsid w:val="000B46FC"/>
    <w:rsid w:val="000B7CD5"/>
    <w:rsid w:val="000D2D0C"/>
    <w:rsid w:val="000E2B9A"/>
    <w:rsid w:val="000E50B9"/>
    <w:rsid w:val="000E6E64"/>
    <w:rsid w:val="000E7D9B"/>
    <w:rsid w:val="000F73DF"/>
    <w:rsid w:val="00115D52"/>
    <w:rsid w:val="00120C04"/>
    <w:rsid w:val="00123FEE"/>
    <w:rsid w:val="0013655E"/>
    <w:rsid w:val="001410D8"/>
    <w:rsid w:val="00143663"/>
    <w:rsid w:val="00152023"/>
    <w:rsid w:val="00154583"/>
    <w:rsid w:val="001560D6"/>
    <w:rsid w:val="001576C1"/>
    <w:rsid w:val="00170FC7"/>
    <w:rsid w:val="001A0610"/>
    <w:rsid w:val="001A2459"/>
    <w:rsid w:val="001A514B"/>
    <w:rsid w:val="001B4BF2"/>
    <w:rsid w:val="001C7D61"/>
    <w:rsid w:val="001C7ECE"/>
    <w:rsid w:val="001E2515"/>
    <w:rsid w:val="001F5F93"/>
    <w:rsid w:val="002045C6"/>
    <w:rsid w:val="00215DBD"/>
    <w:rsid w:val="00216C85"/>
    <w:rsid w:val="002303A3"/>
    <w:rsid w:val="00233067"/>
    <w:rsid w:val="0024518A"/>
    <w:rsid w:val="00257F4E"/>
    <w:rsid w:val="00260277"/>
    <w:rsid w:val="00273EDD"/>
    <w:rsid w:val="002768C9"/>
    <w:rsid w:val="002A15DA"/>
    <w:rsid w:val="002B3061"/>
    <w:rsid w:val="002B7C15"/>
    <w:rsid w:val="002C3965"/>
    <w:rsid w:val="002C4B26"/>
    <w:rsid w:val="002E224E"/>
    <w:rsid w:val="002E67BA"/>
    <w:rsid w:val="002F2EE2"/>
    <w:rsid w:val="00304D52"/>
    <w:rsid w:val="00306627"/>
    <w:rsid w:val="00316B18"/>
    <w:rsid w:val="00321C4C"/>
    <w:rsid w:val="003252B6"/>
    <w:rsid w:val="003279DA"/>
    <w:rsid w:val="00336BBE"/>
    <w:rsid w:val="00336F74"/>
    <w:rsid w:val="003455E5"/>
    <w:rsid w:val="00352D1E"/>
    <w:rsid w:val="003664D5"/>
    <w:rsid w:val="00373A6C"/>
    <w:rsid w:val="00385715"/>
    <w:rsid w:val="0039433E"/>
    <w:rsid w:val="003A24B1"/>
    <w:rsid w:val="003A42A0"/>
    <w:rsid w:val="003A4A20"/>
    <w:rsid w:val="003B237D"/>
    <w:rsid w:val="003B5B7F"/>
    <w:rsid w:val="003C05D9"/>
    <w:rsid w:val="003D05E8"/>
    <w:rsid w:val="003E05E6"/>
    <w:rsid w:val="003F3E01"/>
    <w:rsid w:val="003F793B"/>
    <w:rsid w:val="004024B5"/>
    <w:rsid w:val="004147B0"/>
    <w:rsid w:val="004206F4"/>
    <w:rsid w:val="00424C97"/>
    <w:rsid w:val="004318E8"/>
    <w:rsid w:val="004335B5"/>
    <w:rsid w:val="00436344"/>
    <w:rsid w:val="004463CF"/>
    <w:rsid w:val="00462318"/>
    <w:rsid w:val="0047079E"/>
    <w:rsid w:val="00473C90"/>
    <w:rsid w:val="004740AE"/>
    <w:rsid w:val="004849C5"/>
    <w:rsid w:val="00487656"/>
    <w:rsid w:val="00487FBB"/>
    <w:rsid w:val="004903AA"/>
    <w:rsid w:val="004A5A1C"/>
    <w:rsid w:val="004D6419"/>
    <w:rsid w:val="004D7AAD"/>
    <w:rsid w:val="004D7D8C"/>
    <w:rsid w:val="004E6C3B"/>
    <w:rsid w:val="004E6CE1"/>
    <w:rsid w:val="0053623B"/>
    <w:rsid w:val="00545684"/>
    <w:rsid w:val="00550CD9"/>
    <w:rsid w:val="005515E6"/>
    <w:rsid w:val="00554990"/>
    <w:rsid w:val="005612AF"/>
    <w:rsid w:val="00564673"/>
    <w:rsid w:val="00574E13"/>
    <w:rsid w:val="00592CC2"/>
    <w:rsid w:val="00592D74"/>
    <w:rsid w:val="00595E02"/>
    <w:rsid w:val="005A24DD"/>
    <w:rsid w:val="005A4CF6"/>
    <w:rsid w:val="005C50C0"/>
    <w:rsid w:val="005F0A15"/>
    <w:rsid w:val="005F5FDA"/>
    <w:rsid w:val="00604069"/>
    <w:rsid w:val="0061260B"/>
    <w:rsid w:val="006154B9"/>
    <w:rsid w:val="0063123C"/>
    <w:rsid w:val="0063673E"/>
    <w:rsid w:val="00645E5E"/>
    <w:rsid w:val="00650546"/>
    <w:rsid w:val="00652EF0"/>
    <w:rsid w:val="00672D68"/>
    <w:rsid w:val="006848EC"/>
    <w:rsid w:val="006A27C9"/>
    <w:rsid w:val="006A2ECC"/>
    <w:rsid w:val="006B525A"/>
    <w:rsid w:val="006B7DC0"/>
    <w:rsid w:val="006F0F01"/>
    <w:rsid w:val="00715990"/>
    <w:rsid w:val="00721435"/>
    <w:rsid w:val="007231D1"/>
    <w:rsid w:val="00734195"/>
    <w:rsid w:val="0074460C"/>
    <w:rsid w:val="00751141"/>
    <w:rsid w:val="00780D36"/>
    <w:rsid w:val="007841FC"/>
    <w:rsid w:val="00784670"/>
    <w:rsid w:val="00793E67"/>
    <w:rsid w:val="0079545C"/>
    <w:rsid w:val="007A2A97"/>
    <w:rsid w:val="007B22E9"/>
    <w:rsid w:val="007C6131"/>
    <w:rsid w:val="007E3CBB"/>
    <w:rsid w:val="00800FCF"/>
    <w:rsid w:val="00802391"/>
    <w:rsid w:val="0082420E"/>
    <w:rsid w:val="0083670B"/>
    <w:rsid w:val="00840C57"/>
    <w:rsid w:val="00846477"/>
    <w:rsid w:val="00852BF8"/>
    <w:rsid w:val="008550B6"/>
    <w:rsid w:val="008647EC"/>
    <w:rsid w:val="00866B7B"/>
    <w:rsid w:val="00871DA2"/>
    <w:rsid w:val="00874BAD"/>
    <w:rsid w:val="008855FC"/>
    <w:rsid w:val="00887D8A"/>
    <w:rsid w:val="008928A1"/>
    <w:rsid w:val="00892A82"/>
    <w:rsid w:val="00895859"/>
    <w:rsid w:val="008A7CF4"/>
    <w:rsid w:val="008B51ED"/>
    <w:rsid w:val="008B5D2E"/>
    <w:rsid w:val="008C7C61"/>
    <w:rsid w:val="008D7120"/>
    <w:rsid w:val="008E5015"/>
    <w:rsid w:val="008F173C"/>
    <w:rsid w:val="008F4AB6"/>
    <w:rsid w:val="00904F98"/>
    <w:rsid w:val="009079C1"/>
    <w:rsid w:val="009142F2"/>
    <w:rsid w:val="00921CB4"/>
    <w:rsid w:val="009260CA"/>
    <w:rsid w:val="00931322"/>
    <w:rsid w:val="00932C05"/>
    <w:rsid w:val="00956447"/>
    <w:rsid w:val="0096602E"/>
    <w:rsid w:val="0097324B"/>
    <w:rsid w:val="00993434"/>
    <w:rsid w:val="009D1D1E"/>
    <w:rsid w:val="009D319E"/>
    <w:rsid w:val="009D3E45"/>
    <w:rsid w:val="009E574D"/>
    <w:rsid w:val="009F33B3"/>
    <w:rsid w:val="00A00BB2"/>
    <w:rsid w:val="00A035FD"/>
    <w:rsid w:val="00A04502"/>
    <w:rsid w:val="00A10DD2"/>
    <w:rsid w:val="00A22BEF"/>
    <w:rsid w:val="00A273FA"/>
    <w:rsid w:val="00A36882"/>
    <w:rsid w:val="00A40256"/>
    <w:rsid w:val="00A44C66"/>
    <w:rsid w:val="00A62229"/>
    <w:rsid w:val="00A73E36"/>
    <w:rsid w:val="00A84C35"/>
    <w:rsid w:val="00A90B39"/>
    <w:rsid w:val="00A9226D"/>
    <w:rsid w:val="00AA2A22"/>
    <w:rsid w:val="00AA2DA7"/>
    <w:rsid w:val="00AA3CCF"/>
    <w:rsid w:val="00AC086A"/>
    <w:rsid w:val="00AE11FC"/>
    <w:rsid w:val="00AE2E33"/>
    <w:rsid w:val="00AF69C2"/>
    <w:rsid w:val="00B023B2"/>
    <w:rsid w:val="00B2186B"/>
    <w:rsid w:val="00B3184E"/>
    <w:rsid w:val="00B32608"/>
    <w:rsid w:val="00B601F0"/>
    <w:rsid w:val="00B60771"/>
    <w:rsid w:val="00B72BF4"/>
    <w:rsid w:val="00B83B0F"/>
    <w:rsid w:val="00B869C8"/>
    <w:rsid w:val="00B90CF8"/>
    <w:rsid w:val="00BB5E80"/>
    <w:rsid w:val="00BB61C5"/>
    <w:rsid w:val="00BB641F"/>
    <w:rsid w:val="00BC0A49"/>
    <w:rsid w:val="00BC3D0B"/>
    <w:rsid w:val="00BC46D7"/>
    <w:rsid w:val="00BC4E83"/>
    <w:rsid w:val="00BF5793"/>
    <w:rsid w:val="00C15EEF"/>
    <w:rsid w:val="00C25703"/>
    <w:rsid w:val="00C25781"/>
    <w:rsid w:val="00C3030C"/>
    <w:rsid w:val="00C3229A"/>
    <w:rsid w:val="00C338AA"/>
    <w:rsid w:val="00C44CB8"/>
    <w:rsid w:val="00C44F28"/>
    <w:rsid w:val="00C525EB"/>
    <w:rsid w:val="00C66A3A"/>
    <w:rsid w:val="00C70611"/>
    <w:rsid w:val="00C83221"/>
    <w:rsid w:val="00CA05AD"/>
    <w:rsid w:val="00CA4D79"/>
    <w:rsid w:val="00CB0233"/>
    <w:rsid w:val="00CB71B8"/>
    <w:rsid w:val="00CB73A4"/>
    <w:rsid w:val="00CD4375"/>
    <w:rsid w:val="00CE1448"/>
    <w:rsid w:val="00CE7FC3"/>
    <w:rsid w:val="00CF04FF"/>
    <w:rsid w:val="00D2187B"/>
    <w:rsid w:val="00D44BBF"/>
    <w:rsid w:val="00D459AB"/>
    <w:rsid w:val="00D45BC8"/>
    <w:rsid w:val="00D51F26"/>
    <w:rsid w:val="00D721C9"/>
    <w:rsid w:val="00D76069"/>
    <w:rsid w:val="00D769F0"/>
    <w:rsid w:val="00D95EEF"/>
    <w:rsid w:val="00D96EFA"/>
    <w:rsid w:val="00DA6AB5"/>
    <w:rsid w:val="00DC6BB1"/>
    <w:rsid w:val="00DD198F"/>
    <w:rsid w:val="00DE2F99"/>
    <w:rsid w:val="00DF5040"/>
    <w:rsid w:val="00DF5E81"/>
    <w:rsid w:val="00DF5E92"/>
    <w:rsid w:val="00E12C2D"/>
    <w:rsid w:val="00E14DCF"/>
    <w:rsid w:val="00E614D4"/>
    <w:rsid w:val="00E82F09"/>
    <w:rsid w:val="00E84966"/>
    <w:rsid w:val="00E85598"/>
    <w:rsid w:val="00E9079D"/>
    <w:rsid w:val="00E9189F"/>
    <w:rsid w:val="00E9702A"/>
    <w:rsid w:val="00EA2DEC"/>
    <w:rsid w:val="00EB2572"/>
    <w:rsid w:val="00EB329F"/>
    <w:rsid w:val="00EC68DA"/>
    <w:rsid w:val="00EC70B4"/>
    <w:rsid w:val="00ED6403"/>
    <w:rsid w:val="00EF56A2"/>
    <w:rsid w:val="00F11FB0"/>
    <w:rsid w:val="00F278D4"/>
    <w:rsid w:val="00F33EEF"/>
    <w:rsid w:val="00F36C6D"/>
    <w:rsid w:val="00F42993"/>
    <w:rsid w:val="00F479E9"/>
    <w:rsid w:val="00F61059"/>
    <w:rsid w:val="00F71C89"/>
    <w:rsid w:val="00F81764"/>
    <w:rsid w:val="00F83B9F"/>
    <w:rsid w:val="00FB4301"/>
    <w:rsid w:val="00FC711E"/>
    <w:rsid w:val="00FD2172"/>
    <w:rsid w:val="00FE7394"/>
    <w:rsid w:val="00FF1258"/>
    <w:rsid w:val="00FF47AB"/>
    <w:rsid w:val="00FF5B70"/>
    <w:rsid w:val="0AC0A07E"/>
    <w:rsid w:val="1829FFB4"/>
    <w:rsid w:val="24968EE0"/>
    <w:rsid w:val="24CB38AE"/>
    <w:rsid w:val="2741DD26"/>
    <w:rsid w:val="2B026460"/>
    <w:rsid w:val="2F401211"/>
    <w:rsid w:val="3042AE0E"/>
    <w:rsid w:val="35148512"/>
    <w:rsid w:val="368B51B2"/>
    <w:rsid w:val="3796C579"/>
    <w:rsid w:val="3A4A4B26"/>
    <w:rsid w:val="41A12242"/>
    <w:rsid w:val="47B7D429"/>
    <w:rsid w:val="4F870C13"/>
    <w:rsid w:val="51619BBB"/>
    <w:rsid w:val="663AD7EC"/>
    <w:rsid w:val="7988F76E"/>
    <w:rsid w:val="7ACFC3FB"/>
    <w:rsid w:val="7B46257C"/>
    <w:rsid w:val="7D66735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6C00B62"/>
  <w15:chartTrackingRefBased/>
  <w15:docId w15:val="{CAABA8F5-0C7C-4625-9176-F71A31CE54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DF5040"/>
    <w:pPr>
      <w:keepNext/>
      <w:keepLines/>
      <w:spacing w:before="240" w:after="0" w:line="360" w:lineRule="auto"/>
      <w:jc w:val="center"/>
      <w:outlineLvl w:val="0"/>
    </w:pPr>
    <w:rPr>
      <w:rFonts w:ascii="Arial" w:eastAsiaTheme="majorEastAsia" w:hAnsi="Arial" w:cstheme="majorBidi"/>
      <w:bCs/>
      <w:color w:val="2E74B5" w:themeColor="accent5" w:themeShade="BF"/>
      <w:sz w:val="32"/>
      <w:szCs w:val="32"/>
    </w:rPr>
  </w:style>
  <w:style w:type="paragraph" w:styleId="Heading2">
    <w:name w:val="heading 2"/>
    <w:basedOn w:val="Normal"/>
    <w:next w:val="Normal"/>
    <w:link w:val="Heading2Char"/>
    <w:autoRedefine/>
    <w:uiPriority w:val="9"/>
    <w:unhideWhenUsed/>
    <w:qFormat/>
    <w:rsid w:val="00E9079D"/>
    <w:pPr>
      <w:keepNext/>
      <w:keepLines/>
      <w:spacing w:before="40" w:after="0" w:line="360" w:lineRule="auto"/>
      <w:ind w:left="720"/>
      <w:jc w:val="both"/>
      <w:outlineLvl w:val="1"/>
    </w:pPr>
    <w:rPr>
      <w:rFonts w:ascii="Arial" w:eastAsiaTheme="majorEastAsia" w:hAnsi="Arial" w:cs="Arial"/>
      <w:b/>
      <w:bCs/>
      <w:i/>
      <w:color w:val="2F5496" w:themeColor="accent1" w:themeShade="BF"/>
      <w:sz w:val="28"/>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F5040"/>
    <w:rPr>
      <w:rFonts w:ascii="Arial" w:eastAsiaTheme="majorEastAsia" w:hAnsi="Arial" w:cstheme="majorBidi"/>
      <w:bCs/>
      <w:color w:val="2E74B5" w:themeColor="accent5" w:themeShade="BF"/>
      <w:sz w:val="32"/>
      <w:szCs w:val="32"/>
    </w:rPr>
  </w:style>
  <w:style w:type="character" w:customStyle="1" w:styleId="Heading2Char">
    <w:name w:val="Heading 2 Char"/>
    <w:basedOn w:val="DefaultParagraphFont"/>
    <w:link w:val="Heading2"/>
    <w:uiPriority w:val="9"/>
    <w:rsid w:val="00E9079D"/>
    <w:rPr>
      <w:rFonts w:ascii="Arial" w:eastAsiaTheme="majorEastAsia" w:hAnsi="Arial" w:cs="Arial"/>
      <w:b/>
      <w:bCs/>
      <w:i/>
      <w:color w:val="2F5496" w:themeColor="accent1" w:themeShade="BF"/>
      <w:sz w:val="28"/>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table" w:styleId="TableGrid">
    <w:name w:val="Table Grid"/>
    <w:basedOn w:val="TableNormal"/>
    <w:uiPriority w:val="39"/>
    <w:rsid w:val="00715990"/>
    <w:pPr>
      <w:spacing w:after="0" w:line="240" w:lineRule="auto"/>
    </w:pPr>
    <w:rPr>
      <w:rFonts w:asciiTheme="minorHAnsi" w:hAnsiTheme="minorHAnsi"/>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456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5684"/>
  </w:style>
  <w:style w:type="paragraph" w:styleId="Footer">
    <w:name w:val="footer"/>
    <w:basedOn w:val="Normal"/>
    <w:link w:val="FooterChar"/>
    <w:uiPriority w:val="99"/>
    <w:unhideWhenUsed/>
    <w:rsid w:val="005456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5684"/>
  </w:style>
  <w:style w:type="character" w:styleId="Hyperlink">
    <w:name w:val="Hyperlink"/>
    <w:basedOn w:val="DefaultParagraphFont"/>
    <w:uiPriority w:val="99"/>
    <w:unhideWhenUsed/>
    <w:rsid w:val="004E6CE1"/>
    <w:rPr>
      <w:color w:val="0563C1" w:themeColor="hyperlink"/>
      <w:u w:val="single"/>
    </w:rPr>
  </w:style>
  <w:style w:type="paragraph" w:styleId="ListParagraph">
    <w:name w:val="List Paragraph"/>
    <w:basedOn w:val="Normal"/>
    <w:uiPriority w:val="34"/>
    <w:qFormat/>
    <w:rsid w:val="004E6CE1"/>
    <w:pPr>
      <w:spacing w:before="120" w:after="280" w:line="300" w:lineRule="auto"/>
      <w:ind w:left="720"/>
      <w:contextualSpacing/>
    </w:pPr>
    <w:rPr>
      <w:rFonts w:ascii="Arial" w:eastAsiaTheme="minorEastAsia" w:hAnsi="Arial"/>
      <w:szCs w:val="21"/>
    </w:rPr>
  </w:style>
  <w:style w:type="character" w:styleId="UnresolvedMention">
    <w:name w:val="Unresolved Mention"/>
    <w:basedOn w:val="DefaultParagraphFont"/>
    <w:uiPriority w:val="99"/>
    <w:semiHidden/>
    <w:unhideWhenUsed/>
    <w:rsid w:val="002330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doi.org/10.1111/jep.12383" TargetMode="External"/><Relationship Id="rId18" Type="http://schemas.openxmlformats.org/officeDocument/2006/relationships/hyperlink" Target="https://www.nice.org.uk/guidance/ng98" TargetMode="External"/><Relationship Id="rId26"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hyperlink" Target="https://doi.org/10.1136/bmjopen-2022-069363" TargetMode="External"/><Relationship Id="rId7" Type="http://schemas.openxmlformats.org/officeDocument/2006/relationships/settings" Target="settings.xml"/><Relationship Id="rId12" Type="http://schemas.openxmlformats.org/officeDocument/2006/relationships/hyperlink" Target="https://doi.org/10.1177/1740774517740570" TargetMode="External"/><Relationship Id="rId17" Type="http://schemas.openxmlformats.org/officeDocument/2006/relationships/hyperlink" Target="https://www.england.nhs.uk/ourwork/accessibleinfo/" TargetMode="External"/><Relationship Id="rId25" Type="http://schemas.openxmlformats.org/officeDocument/2006/relationships/hyperlink" Target="https://librarysearch.uwtsd.ac.uk/permalink/44WHELF_UWTSD/neci73/cdi_rittenhouse_primary_9781640553651" TargetMode="External"/><Relationship Id="rId2" Type="http://schemas.openxmlformats.org/officeDocument/2006/relationships/customXml" Target="../customXml/item2.xml"/><Relationship Id="rId16" Type="http://schemas.openxmlformats.org/officeDocument/2006/relationships/hyperlink" Target="https://doi.org/10.1111/hsc.13221" TargetMode="External"/><Relationship Id="rId20" Type="http://schemas.openxmlformats.org/officeDocument/2006/relationships/hyperlink" Target="https://doi.org/10.1371/journal.pone.0322850" TargetMode="External"/><Relationship Id="rId29" Type="http://schemas.microsoft.com/office/2020/10/relationships/intelligence" Target="intelligence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111/hex.13787" TargetMode="External"/><Relationship Id="rId24" Type="http://schemas.openxmlformats.org/officeDocument/2006/relationships/hyperlink" Target="https://doi.org/10.1093/pubmed/fdae112" TargetMode="External"/><Relationship Id="rId5" Type="http://schemas.openxmlformats.org/officeDocument/2006/relationships/numbering" Target="numbering.xml"/><Relationship Id="rId15" Type="http://schemas.openxmlformats.org/officeDocument/2006/relationships/hyperlink" Target="http://www.training.cochrane.org/handbook" TargetMode="External"/><Relationship Id="rId23" Type="http://schemas.openxmlformats.org/officeDocument/2006/relationships/hyperlink" Target="https://signhealth.org.uk/resources/deaf-health-inequalities-report/"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doi.org/10.1111/1471-0528.173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oi.org/10.1111/hex.13522" TargetMode="External"/><Relationship Id="rId22" Type="http://schemas.openxmlformats.org/officeDocument/2006/relationships/hyperlink" Target="https://rnid.org.uk/information-and-support/statistics/"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0d6fbf33265ff3a988744aff247357ff">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fc9785593c138c2a40c66b32ca04dffd" ns3:_="" ns4:_="">
    <xsd:import namespace="0ebdf10f-b5a3-45b6-acdb-7dc1eb398785"/>
    <xsd:import namespace="550816ce-8156-4f45-b1c4-24236a73d01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A67C09A6-E26B-479F-85CC-3FA3FDA215C3}">
  <ds:schemaRefs>
    <ds:schemaRef ds:uri="http://schemas.openxmlformats.org/officeDocument/2006/bibliography"/>
  </ds:schemaRefs>
</ds:datastoreItem>
</file>

<file path=customXml/itemProps2.xml><?xml version="1.0" encoding="utf-8"?>
<ds:datastoreItem xmlns:ds="http://schemas.openxmlformats.org/officeDocument/2006/customXml" ds:itemID="{C66089A0-C2D6-4FAA-ACE5-85EABEBC03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550816ce-8156-4f45-b1c4-24236a73d0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F1042C9-7DA4-4EDA-828E-E3757321BB86}">
  <ds:schemaRefs>
    <ds:schemaRef ds:uri="http://schemas.microsoft.com/sharepoint/v3/contenttype/forms"/>
  </ds:schemaRefs>
</ds:datastoreItem>
</file>

<file path=customXml/itemProps4.xml><?xml version="1.0" encoding="utf-8"?>
<ds:datastoreItem xmlns:ds="http://schemas.openxmlformats.org/officeDocument/2006/customXml" ds:itemID="{B67ABA8B-6D49-4DB9-8696-2237D428036F}">
  <ds:schemaRefs>
    <ds:schemaRef ds:uri="http://schemas.microsoft.com/office/2006/metadata/properties"/>
    <ds:schemaRef ds:uri="http://schemas.microsoft.com/office/infopath/2007/PartnerControls"/>
    <ds:schemaRef ds:uri="0ebdf10f-b5a3-45b6-acdb-7dc1eb39878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1550</Words>
  <Characters>8836</Characters>
  <Application>Microsoft Office Word</Application>
  <DocSecurity>0</DocSecurity>
  <Lines>73</Lines>
  <Paragraphs>20</Paragraphs>
  <ScaleCrop>false</ScaleCrop>
  <Company/>
  <LinksUpToDate>false</LinksUpToDate>
  <CharactersWithSpaces>10366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Eleni Koutsogeorgou</dc:creator>
  <cp:keywords/>
  <dc:description/>
  <cp:lastModifiedBy>Monica Ana Oprea (2315596)</cp:lastModifiedBy>
  <cp:revision>2</cp:revision>
  <dcterms:created xsi:type="dcterms:W3CDTF">2026-03-10T09:11:00Z</dcterms:created>
  <dcterms:modified xsi:type="dcterms:W3CDTF">2026-03-10T09:11:00Z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8c5f8a05-87d2-44ac-b98a-2ff8ce71a094</vt:lpwstr>
  </property>
  <property fmtid="{D5CDD505-2E9C-101B-9397-08002B2CF9AE}" pid="3" name="ContentTypeId">
    <vt:lpwstr>0x0101009DA2B97165742847ABC519A905693DF8</vt:lpwstr>
  </property>
</Properties>
</file>