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07C7F7C7" w:rsidR="00ED1049" w:rsidRPr="00ED1049" w:rsidRDefault="00212C91" w:rsidP="00E235E2">
      <w:pPr>
        <w:spacing w:line="276" w:lineRule="auto"/>
        <w:ind w:left="426"/>
        <w:jc w:val="both"/>
        <w:rPr>
          <w:rFonts w:ascii="Arial" w:hAnsi="Arial" w:cs="Arial"/>
        </w:rPr>
      </w:pPr>
      <w:r>
        <w:rPr>
          <w:rFonts w:ascii="Arial" w:hAnsi="Arial" w:cs="Arial"/>
        </w:rPr>
        <w:t xml:space="preserve"> </w:t>
      </w:r>
    </w:p>
    <w:p w14:paraId="3A253CFB" w14:textId="77777777" w:rsidR="00ED1049" w:rsidRPr="00074402" w:rsidRDefault="00ED1049" w:rsidP="00E235E2">
      <w:pPr>
        <w:spacing w:line="276" w:lineRule="auto"/>
        <w:ind w:left="426"/>
        <w:jc w:val="both"/>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235E2">
      <w:pPr>
        <w:spacing w:line="276" w:lineRule="auto"/>
        <w:ind w:left="426"/>
        <w:jc w:val="both"/>
        <w:rPr>
          <w:rFonts w:ascii="Arial" w:hAnsi="Arial" w:cs="Arial"/>
          <w:szCs w:val="24"/>
        </w:rPr>
      </w:pPr>
    </w:p>
    <w:p w14:paraId="605068F9" w14:textId="77777777" w:rsidR="00ED1049" w:rsidRPr="00074402" w:rsidRDefault="00ED1049" w:rsidP="00E235E2">
      <w:pPr>
        <w:spacing w:line="276" w:lineRule="auto"/>
        <w:ind w:left="426"/>
        <w:jc w:val="both"/>
        <w:rPr>
          <w:rFonts w:ascii="Arial" w:hAnsi="Arial" w:cs="Arial"/>
          <w:szCs w:val="24"/>
        </w:rPr>
      </w:pPr>
    </w:p>
    <w:p w14:paraId="07D80CAD" w14:textId="77777777" w:rsidR="00ED1049" w:rsidRPr="00074402" w:rsidRDefault="00ED1049" w:rsidP="00E235E2">
      <w:pPr>
        <w:spacing w:line="276" w:lineRule="auto"/>
        <w:ind w:left="426"/>
        <w:jc w:val="both"/>
        <w:rPr>
          <w:rFonts w:ascii="Arial" w:hAnsi="Arial" w:cs="Arial"/>
          <w:szCs w:val="24"/>
        </w:rPr>
      </w:pPr>
    </w:p>
    <w:p w14:paraId="066AF1C3" w14:textId="77777777" w:rsidR="00ED1049" w:rsidRDefault="00ED1049" w:rsidP="00E235E2">
      <w:pPr>
        <w:tabs>
          <w:tab w:val="left" w:pos="6540"/>
        </w:tabs>
        <w:spacing w:line="276" w:lineRule="auto"/>
        <w:ind w:left="426"/>
        <w:jc w:val="both"/>
        <w:rPr>
          <w:rFonts w:ascii="Arial" w:hAnsi="Arial" w:cs="Arial"/>
          <w:sz w:val="28"/>
          <w:szCs w:val="28"/>
        </w:rPr>
      </w:pPr>
    </w:p>
    <w:p w14:paraId="4FC9800F" w14:textId="7C0043A1" w:rsidR="00ED1049" w:rsidRDefault="00ED1049" w:rsidP="00E235E2">
      <w:pPr>
        <w:tabs>
          <w:tab w:val="left" w:pos="6540"/>
        </w:tabs>
        <w:spacing w:line="276" w:lineRule="auto"/>
        <w:ind w:left="426"/>
        <w:jc w:val="both"/>
        <w:rPr>
          <w:rFonts w:ascii="Arial" w:hAnsi="Arial" w:cs="Arial"/>
          <w:b/>
          <w:bCs/>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F36239">
        <w:rPr>
          <w:rFonts w:ascii="Arial" w:hAnsi="Arial" w:cs="Arial"/>
          <w:sz w:val="28"/>
          <w:szCs w:val="28"/>
          <w:lang w:val="nl-NL"/>
        </w:rPr>
        <w:t xml:space="preserve">  </w:t>
      </w:r>
      <w:r w:rsidR="00F36239" w:rsidRPr="00F36239">
        <w:rPr>
          <w:rFonts w:ascii="Arial" w:hAnsi="Arial" w:cs="Arial"/>
          <w:b/>
          <w:bCs/>
          <w:sz w:val="28"/>
          <w:szCs w:val="28"/>
          <w:lang w:val="nl-NL"/>
        </w:rPr>
        <w:t>Marcia Marques</w:t>
      </w:r>
    </w:p>
    <w:p w14:paraId="25E80236" w14:textId="77777777" w:rsidR="00F36239" w:rsidRPr="00F36239" w:rsidRDefault="00F36239" w:rsidP="00E235E2">
      <w:pPr>
        <w:tabs>
          <w:tab w:val="left" w:pos="6540"/>
        </w:tabs>
        <w:spacing w:line="276" w:lineRule="auto"/>
        <w:ind w:left="426"/>
        <w:jc w:val="both"/>
        <w:rPr>
          <w:rFonts w:ascii="Arial" w:hAnsi="Arial" w:cs="Arial"/>
          <w:b/>
          <w:bCs/>
          <w:sz w:val="28"/>
          <w:szCs w:val="28"/>
          <w:lang w:val="nl-NL"/>
        </w:rPr>
      </w:pPr>
    </w:p>
    <w:p w14:paraId="00429E76" w14:textId="13D2C4F1" w:rsidR="00ED1049" w:rsidRPr="00F36239" w:rsidRDefault="00ED1049" w:rsidP="00E235E2">
      <w:pPr>
        <w:tabs>
          <w:tab w:val="left" w:pos="6540"/>
        </w:tabs>
        <w:spacing w:line="276" w:lineRule="auto"/>
        <w:ind w:left="426"/>
        <w:jc w:val="both"/>
        <w:rPr>
          <w:rFonts w:ascii="Arial" w:hAnsi="Arial" w:cs="Arial"/>
          <w:b/>
          <w:bCs/>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F36239">
        <w:rPr>
          <w:rFonts w:ascii="Arial" w:hAnsi="Arial" w:cs="Arial"/>
          <w:sz w:val="28"/>
          <w:szCs w:val="28"/>
          <w:lang w:val="nl-NL"/>
        </w:rPr>
        <w:t xml:space="preserve"> </w:t>
      </w:r>
      <w:r w:rsidR="00F36239" w:rsidRPr="00F36239">
        <w:rPr>
          <w:rFonts w:ascii="Arial" w:hAnsi="Arial" w:cs="Arial"/>
          <w:b/>
          <w:bCs/>
          <w:sz w:val="28"/>
          <w:szCs w:val="28"/>
          <w:lang w:val="nl-NL"/>
        </w:rPr>
        <w:t>2246784</w:t>
      </w:r>
    </w:p>
    <w:p w14:paraId="16C5D4A2" w14:textId="77777777" w:rsidR="00ED1049" w:rsidRPr="00814A9E" w:rsidRDefault="00ED1049" w:rsidP="00E235E2">
      <w:pPr>
        <w:tabs>
          <w:tab w:val="left" w:pos="6540"/>
        </w:tabs>
        <w:spacing w:line="276" w:lineRule="auto"/>
        <w:ind w:left="426"/>
        <w:jc w:val="both"/>
        <w:rPr>
          <w:rFonts w:ascii="Arial" w:hAnsi="Arial" w:cs="Arial"/>
          <w:sz w:val="28"/>
          <w:szCs w:val="28"/>
          <w:lang w:val="nl-NL"/>
        </w:rPr>
      </w:pPr>
    </w:p>
    <w:p w14:paraId="3E7B146F" w14:textId="3C0C5A15" w:rsidR="00ED1049" w:rsidRPr="00F36239" w:rsidRDefault="00ED1049" w:rsidP="00E235E2">
      <w:pPr>
        <w:tabs>
          <w:tab w:val="left" w:pos="6540"/>
        </w:tabs>
        <w:spacing w:line="276" w:lineRule="auto"/>
        <w:ind w:left="426"/>
        <w:jc w:val="both"/>
        <w:rPr>
          <w:rFonts w:ascii="Arial" w:hAnsi="Arial" w:cs="Arial"/>
          <w:b/>
          <w:bCs/>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w:t>
      </w:r>
      <w:r w:rsidR="00F36239">
        <w:rPr>
          <w:rFonts w:ascii="Arial" w:hAnsi="Arial" w:cs="Arial"/>
          <w:sz w:val="28"/>
          <w:szCs w:val="28"/>
          <w:lang w:val="nl-NL"/>
        </w:rPr>
        <w:t xml:space="preserve"> </w:t>
      </w:r>
      <w:r w:rsidR="00F36239" w:rsidRPr="00F36239">
        <w:rPr>
          <w:rFonts w:ascii="Arial" w:hAnsi="Arial" w:cs="Arial"/>
          <w:b/>
          <w:bCs/>
          <w:sz w:val="28"/>
          <w:szCs w:val="28"/>
          <w:lang w:val="nl-NL"/>
        </w:rPr>
        <w:t>BSc (Hons) Health and Social Care</w:t>
      </w:r>
    </w:p>
    <w:p w14:paraId="15DED34D" w14:textId="77777777" w:rsidR="00F36239" w:rsidRPr="00814A9E" w:rsidRDefault="00F36239" w:rsidP="00E235E2">
      <w:pPr>
        <w:tabs>
          <w:tab w:val="left" w:pos="6540"/>
        </w:tabs>
        <w:spacing w:line="276" w:lineRule="auto"/>
        <w:ind w:left="426"/>
        <w:jc w:val="both"/>
        <w:rPr>
          <w:rFonts w:ascii="Arial" w:hAnsi="Arial" w:cs="Arial"/>
          <w:sz w:val="28"/>
          <w:szCs w:val="28"/>
          <w:lang w:val="nl-NL"/>
        </w:rPr>
      </w:pPr>
    </w:p>
    <w:p w14:paraId="12CBB668" w14:textId="006DF9C2" w:rsidR="00ED1049" w:rsidRPr="00F36239" w:rsidRDefault="00ED1049" w:rsidP="00E235E2">
      <w:pPr>
        <w:tabs>
          <w:tab w:val="left" w:pos="6540"/>
        </w:tabs>
        <w:spacing w:line="276" w:lineRule="auto"/>
        <w:ind w:left="426"/>
        <w:jc w:val="both"/>
        <w:rPr>
          <w:rFonts w:ascii="Arial" w:hAnsi="Arial" w:cs="Arial"/>
          <w:b/>
          <w:bCs/>
          <w:sz w:val="28"/>
          <w:szCs w:val="28"/>
        </w:rPr>
      </w:pPr>
      <w:r w:rsidRPr="00074402">
        <w:rPr>
          <w:rFonts w:ascii="Arial" w:hAnsi="Arial" w:cs="Arial"/>
          <w:b/>
          <w:bCs/>
          <w:sz w:val="28"/>
          <w:szCs w:val="28"/>
        </w:rPr>
        <w:t>Module code</w:t>
      </w:r>
      <w:r>
        <w:rPr>
          <w:rFonts w:ascii="Arial" w:hAnsi="Arial" w:cs="Arial"/>
          <w:sz w:val="28"/>
          <w:szCs w:val="28"/>
        </w:rPr>
        <w:t>:</w:t>
      </w:r>
      <w:r w:rsidR="00F36239">
        <w:rPr>
          <w:rFonts w:ascii="Arial" w:hAnsi="Arial" w:cs="Arial"/>
          <w:sz w:val="28"/>
          <w:szCs w:val="28"/>
        </w:rPr>
        <w:t xml:space="preserve"> </w:t>
      </w:r>
      <w:r w:rsidR="00F36239" w:rsidRPr="00F36239">
        <w:rPr>
          <w:rFonts w:ascii="Arial" w:hAnsi="Arial" w:cs="Arial"/>
          <w:b/>
          <w:bCs/>
          <w:sz w:val="28"/>
          <w:szCs w:val="28"/>
        </w:rPr>
        <w:t>BMHP6020</w:t>
      </w:r>
    </w:p>
    <w:p w14:paraId="2AA8B3EE" w14:textId="77777777" w:rsidR="00F36239" w:rsidRDefault="00F36239" w:rsidP="00E235E2">
      <w:pPr>
        <w:tabs>
          <w:tab w:val="left" w:pos="6540"/>
        </w:tabs>
        <w:spacing w:line="276" w:lineRule="auto"/>
        <w:ind w:left="426"/>
        <w:jc w:val="both"/>
        <w:rPr>
          <w:rFonts w:ascii="Arial" w:hAnsi="Arial" w:cs="Arial"/>
          <w:sz w:val="28"/>
          <w:szCs w:val="28"/>
        </w:rPr>
      </w:pPr>
    </w:p>
    <w:p w14:paraId="2C2175CB" w14:textId="2DC8343B" w:rsidR="00ED1049" w:rsidRDefault="00F36239" w:rsidP="00E235E2">
      <w:pPr>
        <w:tabs>
          <w:tab w:val="left" w:pos="6540"/>
        </w:tabs>
        <w:spacing w:line="276" w:lineRule="auto"/>
        <w:ind w:left="426"/>
        <w:jc w:val="both"/>
        <w:rPr>
          <w:rFonts w:ascii="Arial" w:hAnsi="Arial" w:cs="Arial"/>
          <w:sz w:val="28"/>
          <w:szCs w:val="28"/>
        </w:rPr>
      </w:pPr>
      <w:r>
        <w:rPr>
          <w:rFonts w:ascii="Arial" w:hAnsi="Arial" w:cs="Arial"/>
          <w:b/>
          <w:bCs/>
          <w:sz w:val="28"/>
          <w:szCs w:val="28"/>
        </w:rPr>
        <w:t xml:space="preserve">Lecturer’s </w:t>
      </w:r>
      <w:r w:rsidR="00ED1049" w:rsidRPr="00074402">
        <w:rPr>
          <w:rFonts w:ascii="Arial" w:hAnsi="Arial" w:cs="Arial"/>
          <w:b/>
          <w:bCs/>
          <w:sz w:val="28"/>
          <w:szCs w:val="28"/>
        </w:rPr>
        <w:t>name</w:t>
      </w:r>
      <w:r w:rsidR="00ED1049">
        <w:rPr>
          <w:rFonts w:ascii="Arial" w:hAnsi="Arial" w:cs="Arial"/>
          <w:sz w:val="28"/>
          <w:szCs w:val="28"/>
        </w:rPr>
        <w:t>:</w:t>
      </w:r>
      <w:r>
        <w:rPr>
          <w:rFonts w:ascii="Arial" w:hAnsi="Arial" w:cs="Arial"/>
          <w:sz w:val="28"/>
          <w:szCs w:val="28"/>
        </w:rPr>
        <w:t xml:space="preserve"> </w:t>
      </w:r>
      <w:r w:rsidRPr="00F36239">
        <w:rPr>
          <w:rFonts w:ascii="Arial" w:hAnsi="Arial" w:cs="Arial"/>
          <w:b/>
          <w:bCs/>
          <w:sz w:val="28"/>
          <w:szCs w:val="28"/>
        </w:rPr>
        <w:t>Jolly Nwankwo</w:t>
      </w:r>
    </w:p>
    <w:p w14:paraId="543861DF" w14:textId="77777777" w:rsidR="00ED1049" w:rsidRPr="00ED1049" w:rsidRDefault="00ED1049" w:rsidP="00E235E2">
      <w:pPr>
        <w:spacing w:line="276" w:lineRule="auto"/>
        <w:jc w:val="both"/>
        <w:rPr>
          <w:rFonts w:ascii="Arial" w:hAnsi="Arial" w:cs="Arial"/>
        </w:rPr>
      </w:pPr>
    </w:p>
    <w:p w14:paraId="160FF05C" w14:textId="77777777" w:rsidR="00CC0A8F" w:rsidRPr="00CC0A8F" w:rsidRDefault="00CC0A8F" w:rsidP="00E235E2">
      <w:pPr>
        <w:spacing w:line="276" w:lineRule="auto"/>
        <w:jc w:val="both"/>
      </w:pPr>
      <w:r w:rsidRPr="00CC0A8F">
        <w:br w:type="page"/>
      </w:r>
    </w:p>
    <w:tbl>
      <w:tblPr>
        <w:tblW w:w="52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5391"/>
        <w:gridCol w:w="416"/>
        <w:gridCol w:w="4497"/>
        <w:gridCol w:w="360"/>
        <w:gridCol w:w="4587"/>
      </w:tblGrid>
      <w:tr w:rsidR="00346FFA" w:rsidRPr="00EB6F36" w14:paraId="600B3A42" w14:textId="77777777" w:rsidTr="0062563F">
        <w:trPr>
          <w:trHeight w:val="2393"/>
          <w:jc w:val="center"/>
        </w:trPr>
        <w:tc>
          <w:tcPr>
            <w:tcW w:w="5391" w:type="dxa"/>
          </w:tcPr>
          <w:p w14:paraId="505098AA" w14:textId="17AC8623" w:rsidR="00EB6F36" w:rsidRDefault="003C39F2" w:rsidP="00E235E2">
            <w:pPr>
              <w:spacing w:line="276" w:lineRule="auto"/>
              <w:jc w:val="both"/>
              <w:rPr>
                <w:rFonts w:ascii="Arial" w:hAnsi="Arial" w:cs="Arial"/>
                <w:noProof/>
              </w:rPr>
            </w:pPr>
            <w:r w:rsidRPr="003C39F2">
              <w:rPr>
                <w:rFonts w:ascii="Arial" w:hAnsi="Arial" w:cs="Arial"/>
                <w:b/>
                <w:bCs/>
                <w:noProof/>
              </w:rPr>
              <w:lastRenderedPageBreak/>
              <w:t>“Project Timeline (Gantt Chart)”</w:t>
            </w:r>
          </w:p>
          <w:p w14:paraId="0C2A0F7B" w14:textId="77777777" w:rsidR="003C39F2" w:rsidRDefault="003C39F2" w:rsidP="00E235E2">
            <w:pPr>
              <w:spacing w:line="276" w:lineRule="auto"/>
              <w:jc w:val="both"/>
              <w:rPr>
                <w:rFonts w:ascii="Arial" w:hAnsi="Arial" w:cs="Arial"/>
                <w:noProof/>
              </w:rPr>
            </w:pPr>
          </w:p>
          <w:p w14:paraId="7C84B224" w14:textId="44A0A45F" w:rsidR="00346FFA" w:rsidRPr="003C39F2" w:rsidRDefault="003C39F2" w:rsidP="00E235E2">
            <w:pPr>
              <w:spacing w:line="276" w:lineRule="auto"/>
              <w:jc w:val="both"/>
              <w:rPr>
                <w:rFonts w:ascii="Arial" w:hAnsi="Arial" w:cs="Arial"/>
                <w:noProof/>
              </w:rPr>
            </w:pPr>
            <w:r w:rsidRPr="003C39F2">
              <w:rPr>
                <w:rFonts w:ascii="Arial" w:hAnsi="Arial" w:cs="Arial"/>
                <w:noProof/>
              </w:rPr>
              <w:drawing>
                <wp:inline distT="0" distB="0" distL="0" distR="0" wp14:anchorId="17556FFB" wp14:editId="14E64F39">
                  <wp:extent cx="2524125" cy="1434735"/>
                  <wp:effectExtent l="0" t="0" r="0" b="0"/>
                  <wp:docPr id="2003663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663147" name=""/>
                          <pic:cNvPicPr/>
                        </pic:nvPicPr>
                        <pic:blipFill rotWithShape="1">
                          <a:blip r:embed="rId13"/>
                          <a:srcRect r="4418"/>
                          <a:stretch>
                            <a:fillRect/>
                          </a:stretch>
                        </pic:blipFill>
                        <pic:spPr bwMode="auto">
                          <a:xfrm>
                            <a:off x="0" y="0"/>
                            <a:ext cx="2538575" cy="1442949"/>
                          </a:xfrm>
                          <a:prstGeom prst="rect">
                            <a:avLst/>
                          </a:prstGeom>
                          <a:ln>
                            <a:noFill/>
                          </a:ln>
                          <a:extLst>
                            <a:ext uri="{53640926-AAD7-44D8-BBD7-CCE9431645EC}">
                              <a14:shadowObscured xmlns:a14="http://schemas.microsoft.com/office/drawing/2010/main"/>
                            </a:ext>
                          </a:extLst>
                        </pic:spPr>
                      </pic:pic>
                    </a:graphicData>
                  </a:graphic>
                </wp:inline>
              </w:drawing>
            </w:r>
          </w:p>
        </w:tc>
        <w:tc>
          <w:tcPr>
            <w:tcW w:w="416" w:type="dxa"/>
            <w:vMerge w:val="restart"/>
          </w:tcPr>
          <w:p w14:paraId="09B2FC2D" w14:textId="77777777" w:rsidR="00346FFA" w:rsidRPr="00EB6F36" w:rsidRDefault="00346FFA" w:rsidP="00E235E2">
            <w:pPr>
              <w:spacing w:line="276" w:lineRule="auto"/>
              <w:jc w:val="both"/>
              <w:rPr>
                <w:rFonts w:ascii="Arial" w:hAnsi="Arial" w:cs="Arial"/>
                <w:noProof/>
              </w:rPr>
            </w:pPr>
          </w:p>
        </w:tc>
        <w:tc>
          <w:tcPr>
            <w:tcW w:w="4497" w:type="dxa"/>
            <w:vMerge w:val="restart"/>
          </w:tcPr>
          <w:p w14:paraId="32810FCF" w14:textId="743F97A5" w:rsidR="00B67824" w:rsidRPr="00EB6F36" w:rsidRDefault="003C39F2" w:rsidP="00E235E2">
            <w:pPr>
              <w:pStyle w:val="Heading1"/>
              <w:spacing w:line="276" w:lineRule="auto"/>
              <w:jc w:val="center"/>
              <w:rPr>
                <w:rStyle w:val="Heading1Char"/>
                <w:rFonts w:ascii="Arial" w:hAnsi="Arial" w:cs="Arial"/>
                <w:b/>
              </w:rPr>
            </w:pPr>
            <w:r w:rsidRPr="003C39F2">
              <w:rPr>
                <w:rFonts w:ascii="Arial" w:hAnsi="Arial" w:cs="Arial"/>
              </w:rPr>
              <w:t>Functional Neurological Disorder: A Multidimensional Review of Causes, Diagnosis, and Therapeutic Strategies in the UK</w:t>
            </w:r>
          </w:p>
          <w:p w14:paraId="2E9B9B69" w14:textId="77777777" w:rsidR="003C39F2" w:rsidRPr="003C39F2" w:rsidRDefault="003C39F2" w:rsidP="00E235E2">
            <w:pPr>
              <w:spacing w:line="276" w:lineRule="auto"/>
              <w:jc w:val="both"/>
              <w:rPr>
                <w:rFonts w:ascii="Arial" w:hAnsi="Arial" w:cs="Arial"/>
                <w:b/>
                <w:bCs/>
              </w:rPr>
            </w:pPr>
            <w:r w:rsidRPr="003C39F2">
              <w:rPr>
                <w:rFonts w:ascii="Arial" w:hAnsi="Arial" w:cs="Arial"/>
                <w:b/>
                <w:bCs/>
              </w:rPr>
              <w:t>Aim</w:t>
            </w:r>
          </w:p>
          <w:p w14:paraId="22A5D148" w14:textId="326293F9" w:rsidR="003C39F2" w:rsidRPr="003C39F2" w:rsidRDefault="003C39F2" w:rsidP="00E235E2">
            <w:pPr>
              <w:spacing w:line="276" w:lineRule="auto"/>
              <w:jc w:val="both"/>
              <w:rPr>
                <w:rFonts w:ascii="Arial" w:hAnsi="Arial" w:cs="Arial"/>
              </w:rPr>
            </w:pPr>
            <w:r w:rsidRPr="003C39F2">
              <w:rPr>
                <w:rFonts w:ascii="Arial" w:hAnsi="Arial" w:cs="Arial"/>
              </w:rPr>
              <w:t xml:space="preserve">This study aims to </w:t>
            </w:r>
            <w:r w:rsidR="002F7109" w:rsidRPr="002F7109">
              <w:rPr>
                <w:rFonts w:ascii="Arial" w:hAnsi="Arial" w:cs="Arial"/>
              </w:rPr>
              <w:t>critically examine evidence in the UK of the etiology, diagnostic models, and treatment approaches of the Functional Neurological Disorder (FND) in order to assess the prevailing practice and to suggest how to enhance health and social care services</w:t>
            </w:r>
            <w:r w:rsidRPr="003C39F2">
              <w:rPr>
                <w:rFonts w:ascii="Arial" w:hAnsi="Arial" w:cs="Arial"/>
              </w:rPr>
              <w:t>.</w:t>
            </w:r>
          </w:p>
          <w:p w14:paraId="4E5A6B3B" w14:textId="77777777" w:rsidR="003C39F2" w:rsidRPr="003C39F2" w:rsidRDefault="003C39F2" w:rsidP="00E235E2">
            <w:pPr>
              <w:spacing w:line="276" w:lineRule="auto"/>
              <w:jc w:val="both"/>
              <w:rPr>
                <w:rFonts w:ascii="Arial" w:hAnsi="Arial" w:cs="Arial"/>
                <w:b/>
                <w:bCs/>
              </w:rPr>
            </w:pPr>
            <w:r w:rsidRPr="003C39F2">
              <w:rPr>
                <w:rFonts w:ascii="Arial" w:hAnsi="Arial" w:cs="Arial"/>
                <w:b/>
                <w:bCs/>
              </w:rPr>
              <w:t>Methods for Data Collection and Analysis</w:t>
            </w:r>
          </w:p>
          <w:p w14:paraId="646D5584" w14:textId="3E3C8C47" w:rsidR="00EB6F36" w:rsidRPr="00EB6F36" w:rsidRDefault="002F7109" w:rsidP="00E235E2">
            <w:pPr>
              <w:spacing w:line="276" w:lineRule="auto"/>
              <w:jc w:val="both"/>
              <w:rPr>
                <w:rFonts w:ascii="Arial" w:hAnsi="Arial" w:cs="Arial"/>
              </w:rPr>
            </w:pPr>
            <w:r w:rsidRPr="002F7109">
              <w:rPr>
                <w:rFonts w:ascii="Arial" w:hAnsi="Arial" w:cs="Arial"/>
              </w:rPr>
              <w:t>Transparency and rigour will be achieved by conducting a structured review of the literature using PRISMA principles. Peer-reviewed journal articles will be used to collect the data, which will be synthesised using the thematic analysis</w:t>
            </w:r>
            <w:r w:rsidR="003C39F2">
              <w:rPr>
                <w:rFonts w:ascii="Arial" w:hAnsi="Arial" w:cs="Arial"/>
              </w:rPr>
              <w:t>.</w:t>
            </w:r>
          </w:p>
        </w:tc>
        <w:tc>
          <w:tcPr>
            <w:tcW w:w="360" w:type="dxa"/>
            <w:vMerge w:val="restart"/>
          </w:tcPr>
          <w:p w14:paraId="51769EE4" w14:textId="77777777" w:rsidR="00346FFA" w:rsidRPr="00EB6F36" w:rsidRDefault="00346FFA" w:rsidP="00E235E2">
            <w:pPr>
              <w:spacing w:line="276" w:lineRule="auto"/>
              <w:jc w:val="both"/>
              <w:rPr>
                <w:rFonts w:ascii="Arial" w:hAnsi="Arial" w:cs="Arial"/>
                <w:noProof/>
              </w:rPr>
            </w:pPr>
          </w:p>
        </w:tc>
        <w:tc>
          <w:tcPr>
            <w:tcW w:w="4587" w:type="dxa"/>
            <w:vAlign w:val="center"/>
          </w:tcPr>
          <w:p w14:paraId="4EBA66EC" w14:textId="785EC594" w:rsidR="00346FFA" w:rsidRPr="00EB6F36" w:rsidRDefault="003C39F2" w:rsidP="00E235E2">
            <w:pPr>
              <w:spacing w:line="276" w:lineRule="auto"/>
              <w:jc w:val="center"/>
              <w:rPr>
                <w:rFonts w:ascii="Arial" w:hAnsi="Arial" w:cs="Arial"/>
                <w:noProof/>
              </w:rPr>
            </w:pPr>
            <w:r>
              <w:rPr>
                <w:rFonts w:ascii="Arial" w:hAnsi="Arial" w:cs="Arial"/>
                <w:b/>
                <w:bCs/>
                <w:noProof/>
              </w:rPr>
              <w:t>“</w:t>
            </w:r>
            <w:r w:rsidRPr="003C39F2">
              <w:rPr>
                <w:rFonts w:ascii="Arial" w:hAnsi="Arial" w:cs="Arial"/>
                <w:b/>
                <w:bCs/>
                <w:noProof/>
              </w:rPr>
              <w:t>Integrated Neurobiological and Biopsychosocial Framework of FND</w:t>
            </w:r>
            <w:r>
              <w:rPr>
                <w:rFonts w:ascii="Arial" w:hAnsi="Arial" w:cs="Arial"/>
                <w:b/>
                <w:bCs/>
                <w:noProof/>
              </w:rPr>
              <w:t>”</w:t>
            </w:r>
            <w:r w:rsidRPr="003C39F2">
              <w:rPr>
                <w:rFonts w:ascii="Arial" w:hAnsi="Arial" w:cs="Arial"/>
                <w:noProof/>
              </w:rPr>
              <w:drawing>
                <wp:inline distT="0" distB="0" distL="0" distR="0" wp14:anchorId="083F2019" wp14:editId="45AD101E">
                  <wp:extent cx="2409012" cy="1710990"/>
                  <wp:effectExtent l="0" t="0" r="0" b="3810"/>
                  <wp:docPr id="132177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78824" name=""/>
                          <pic:cNvPicPr/>
                        </pic:nvPicPr>
                        <pic:blipFill rotWithShape="1">
                          <a:blip r:embed="rId14"/>
                          <a:srcRect l="10828" r="17369"/>
                          <a:stretch>
                            <a:fillRect/>
                          </a:stretch>
                        </pic:blipFill>
                        <pic:spPr bwMode="auto">
                          <a:xfrm>
                            <a:off x="0" y="0"/>
                            <a:ext cx="2434397" cy="1729019"/>
                          </a:xfrm>
                          <a:prstGeom prst="rect">
                            <a:avLst/>
                          </a:prstGeom>
                          <a:ln>
                            <a:noFill/>
                          </a:ln>
                          <a:extLst>
                            <a:ext uri="{53640926-AAD7-44D8-BBD7-CCE9431645EC}">
                              <a14:shadowObscured xmlns:a14="http://schemas.microsoft.com/office/drawing/2010/main"/>
                            </a:ext>
                          </a:extLst>
                        </pic:spPr>
                      </pic:pic>
                    </a:graphicData>
                  </a:graphic>
                </wp:inline>
              </w:drawing>
            </w:r>
          </w:p>
        </w:tc>
      </w:tr>
      <w:tr w:rsidR="00346FFA" w:rsidRPr="00EB6F36" w14:paraId="6595EC5A" w14:textId="77777777" w:rsidTr="0062563F">
        <w:trPr>
          <w:trHeight w:val="272"/>
          <w:jc w:val="center"/>
        </w:trPr>
        <w:tc>
          <w:tcPr>
            <w:tcW w:w="5391" w:type="dxa"/>
          </w:tcPr>
          <w:p w14:paraId="29C6DD9B" w14:textId="77777777" w:rsidR="00346FFA" w:rsidRPr="00EB6F36" w:rsidRDefault="00346FFA" w:rsidP="00E235E2">
            <w:pPr>
              <w:spacing w:line="276" w:lineRule="auto"/>
              <w:jc w:val="both"/>
              <w:rPr>
                <w:rFonts w:ascii="Arial" w:hAnsi="Arial" w:cs="Arial"/>
                <w:noProof/>
              </w:rPr>
            </w:pPr>
          </w:p>
        </w:tc>
        <w:tc>
          <w:tcPr>
            <w:tcW w:w="416" w:type="dxa"/>
            <w:vMerge/>
          </w:tcPr>
          <w:p w14:paraId="4D303ECD" w14:textId="77777777" w:rsidR="00346FFA" w:rsidRPr="00EB6F36" w:rsidRDefault="00346FFA" w:rsidP="00E235E2">
            <w:pPr>
              <w:spacing w:line="276" w:lineRule="auto"/>
              <w:jc w:val="both"/>
              <w:rPr>
                <w:rFonts w:ascii="Arial" w:hAnsi="Arial" w:cs="Arial"/>
                <w:noProof/>
              </w:rPr>
            </w:pPr>
          </w:p>
        </w:tc>
        <w:tc>
          <w:tcPr>
            <w:tcW w:w="4497" w:type="dxa"/>
            <w:vMerge/>
          </w:tcPr>
          <w:p w14:paraId="4EE620DA" w14:textId="77777777" w:rsidR="00346FFA" w:rsidRPr="00EB6F36" w:rsidRDefault="00346FFA" w:rsidP="00E235E2">
            <w:pPr>
              <w:spacing w:line="276" w:lineRule="auto"/>
              <w:jc w:val="both"/>
              <w:rPr>
                <w:rFonts w:ascii="Arial" w:eastAsia="Century Gothic" w:hAnsi="Arial" w:cs="Arial"/>
                <w:b/>
                <w:noProof/>
                <w:color w:val="FFFFFF"/>
                <w:sz w:val="24"/>
              </w:rPr>
            </w:pPr>
          </w:p>
        </w:tc>
        <w:tc>
          <w:tcPr>
            <w:tcW w:w="360" w:type="dxa"/>
            <w:vMerge/>
          </w:tcPr>
          <w:p w14:paraId="6D8737FD" w14:textId="77777777" w:rsidR="00346FFA" w:rsidRPr="00EB6F36" w:rsidRDefault="00346FFA" w:rsidP="00E235E2">
            <w:pPr>
              <w:spacing w:line="276" w:lineRule="auto"/>
              <w:jc w:val="both"/>
              <w:rPr>
                <w:rFonts w:ascii="Arial" w:hAnsi="Arial" w:cs="Arial"/>
                <w:noProof/>
              </w:rPr>
            </w:pPr>
          </w:p>
        </w:tc>
        <w:tc>
          <w:tcPr>
            <w:tcW w:w="4587" w:type="dxa"/>
          </w:tcPr>
          <w:p w14:paraId="777BDB38" w14:textId="77777777" w:rsidR="00346FFA" w:rsidRPr="00EB6F36" w:rsidRDefault="00346FFA" w:rsidP="00E235E2">
            <w:pPr>
              <w:pStyle w:val="NoSpacing"/>
              <w:spacing w:line="276" w:lineRule="auto"/>
              <w:jc w:val="both"/>
              <w:rPr>
                <w:rFonts w:ascii="Arial" w:hAnsi="Arial" w:cs="Arial"/>
              </w:rPr>
            </w:pPr>
          </w:p>
        </w:tc>
      </w:tr>
      <w:tr w:rsidR="004642F0" w:rsidRPr="00EB6F36" w14:paraId="6C436F7A" w14:textId="77777777" w:rsidTr="0062563F">
        <w:trPr>
          <w:trHeight w:val="511"/>
          <w:jc w:val="center"/>
        </w:trPr>
        <w:tc>
          <w:tcPr>
            <w:tcW w:w="5391" w:type="dxa"/>
            <w:vMerge w:val="restart"/>
          </w:tcPr>
          <w:p w14:paraId="43992006" w14:textId="7F390C60" w:rsidR="00B67824" w:rsidRPr="00EB6F36" w:rsidRDefault="003C39F2" w:rsidP="00E235E2">
            <w:pPr>
              <w:pStyle w:val="Heading1"/>
              <w:spacing w:line="276" w:lineRule="auto"/>
              <w:jc w:val="both"/>
              <w:rPr>
                <w:rStyle w:val="Heading1Char"/>
                <w:rFonts w:ascii="Arial" w:hAnsi="Arial" w:cs="Arial"/>
                <w:b/>
              </w:rPr>
            </w:pPr>
            <w:r w:rsidRPr="003C39F2">
              <w:rPr>
                <w:rFonts w:ascii="Arial" w:hAnsi="Arial" w:cs="Arial"/>
              </w:rPr>
              <w:t>Methodology</w:t>
            </w:r>
          </w:p>
          <w:p w14:paraId="70F0609A" w14:textId="10C61CB2" w:rsidR="003C39F2" w:rsidRPr="003C39F2" w:rsidRDefault="002F7109" w:rsidP="00E235E2">
            <w:pPr>
              <w:spacing w:line="276" w:lineRule="auto"/>
              <w:jc w:val="both"/>
              <w:rPr>
                <w:rFonts w:ascii="Arial" w:hAnsi="Arial" w:cs="Arial"/>
              </w:rPr>
            </w:pPr>
            <w:r w:rsidRPr="002F7109">
              <w:rPr>
                <w:rFonts w:ascii="Arial" w:hAnsi="Arial" w:cs="Arial"/>
              </w:rPr>
              <w:t>The study utilizes the qualitative research method of secondary research</w:t>
            </w:r>
            <w:r w:rsidR="00E235E2">
              <w:rPr>
                <w:rFonts w:ascii="Arial" w:hAnsi="Arial" w:cs="Arial"/>
              </w:rPr>
              <w:t>,</w:t>
            </w:r>
            <w:r w:rsidRPr="002F7109">
              <w:rPr>
                <w:rFonts w:ascii="Arial" w:hAnsi="Arial" w:cs="Arial"/>
              </w:rPr>
              <w:t xml:space="preserve"> thereby taking a structured literature review design. Searches will be done on electronic databases such as PubMed, CINAHL, PsycINFO, Cochrane Library and Google Scholar</w:t>
            </w:r>
            <w:r w:rsidR="003C39F2" w:rsidRPr="003C39F2">
              <w:rPr>
                <w:rFonts w:ascii="Arial" w:hAnsi="Arial" w:cs="Arial"/>
              </w:rPr>
              <w:t>.</w:t>
            </w:r>
          </w:p>
          <w:p w14:paraId="50B6DB1F" w14:textId="29AF27DB" w:rsidR="003C39F2" w:rsidRPr="003C39F2" w:rsidRDefault="003C39F2" w:rsidP="00E235E2">
            <w:pPr>
              <w:spacing w:line="276" w:lineRule="auto"/>
              <w:jc w:val="both"/>
              <w:rPr>
                <w:rFonts w:ascii="Arial" w:hAnsi="Arial" w:cs="Arial"/>
              </w:rPr>
            </w:pPr>
            <w:r w:rsidRPr="003C39F2">
              <w:rPr>
                <w:rFonts w:ascii="Arial" w:hAnsi="Arial" w:cs="Arial"/>
              </w:rPr>
              <w:t>Search</w:t>
            </w:r>
            <w:r w:rsidR="002F0DBE">
              <w:rPr>
                <w:rFonts w:ascii="Arial" w:hAnsi="Arial" w:cs="Arial"/>
              </w:rPr>
              <w:t>/key</w:t>
            </w:r>
            <w:r w:rsidRPr="003C39F2">
              <w:rPr>
                <w:rFonts w:ascii="Arial" w:hAnsi="Arial" w:cs="Arial"/>
              </w:rPr>
              <w:t xml:space="preserve"> terms will include: “Functional Neurological Disorder” OR “FND” AND “United Kingdom” OR “UK” AND “</w:t>
            </w:r>
            <w:r w:rsidR="000714E3" w:rsidRPr="003C39F2">
              <w:rPr>
                <w:rFonts w:ascii="Arial" w:hAnsi="Arial" w:cs="Arial"/>
              </w:rPr>
              <w:t>etiology</w:t>
            </w:r>
            <w:r w:rsidRPr="003C39F2">
              <w:rPr>
                <w:rFonts w:ascii="Arial" w:hAnsi="Arial" w:cs="Arial"/>
              </w:rPr>
              <w:t xml:space="preserve">,” “diagnosis,” </w:t>
            </w:r>
            <w:r w:rsidRPr="003C39F2">
              <w:rPr>
                <w:rFonts w:ascii="Arial" w:hAnsi="Arial" w:cs="Arial"/>
              </w:rPr>
              <w:lastRenderedPageBreak/>
              <w:t>“treatment,” and “multidisciplinary.” Boolean operators will refine searches.</w:t>
            </w:r>
          </w:p>
          <w:p w14:paraId="120112C0" w14:textId="77777777" w:rsidR="003C39F2" w:rsidRPr="003C39F2" w:rsidRDefault="003C39F2" w:rsidP="00E235E2">
            <w:pPr>
              <w:spacing w:line="276" w:lineRule="auto"/>
              <w:jc w:val="both"/>
              <w:rPr>
                <w:rFonts w:ascii="Arial" w:hAnsi="Arial" w:cs="Arial"/>
              </w:rPr>
            </w:pPr>
            <w:r w:rsidRPr="003C39F2">
              <w:rPr>
                <w:rFonts w:ascii="Arial" w:hAnsi="Arial" w:cs="Arial"/>
              </w:rPr>
              <w:t>Inclusion criteria:</w:t>
            </w:r>
          </w:p>
          <w:p w14:paraId="4E390519" w14:textId="77777777" w:rsidR="003C39F2" w:rsidRPr="003C39F2" w:rsidRDefault="003C39F2" w:rsidP="00E235E2">
            <w:pPr>
              <w:numPr>
                <w:ilvl w:val="0"/>
                <w:numId w:val="8"/>
              </w:numPr>
              <w:spacing w:line="276" w:lineRule="auto"/>
              <w:jc w:val="both"/>
              <w:rPr>
                <w:rFonts w:ascii="Arial" w:hAnsi="Arial" w:cs="Arial"/>
              </w:rPr>
            </w:pPr>
            <w:r w:rsidRPr="003C39F2">
              <w:rPr>
                <w:rFonts w:ascii="Arial" w:hAnsi="Arial" w:cs="Arial"/>
              </w:rPr>
              <w:t>Peer-reviewed articles</w:t>
            </w:r>
          </w:p>
          <w:p w14:paraId="7C857681" w14:textId="77777777" w:rsidR="003C39F2" w:rsidRPr="003C39F2" w:rsidRDefault="003C39F2" w:rsidP="00E235E2">
            <w:pPr>
              <w:numPr>
                <w:ilvl w:val="0"/>
                <w:numId w:val="8"/>
              </w:numPr>
              <w:spacing w:line="276" w:lineRule="auto"/>
              <w:jc w:val="both"/>
              <w:rPr>
                <w:rFonts w:ascii="Arial" w:hAnsi="Arial" w:cs="Arial"/>
              </w:rPr>
            </w:pPr>
            <w:r w:rsidRPr="003C39F2">
              <w:rPr>
                <w:rFonts w:ascii="Arial" w:hAnsi="Arial" w:cs="Arial"/>
              </w:rPr>
              <w:t>Published 2014–2024</w:t>
            </w:r>
          </w:p>
          <w:p w14:paraId="27203EAE" w14:textId="77777777" w:rsidR="003C39F2" w:rsidRPr="003C39F2" w:rsidRDefault="003C39F2" w:rsidP="00E235E2">
            <w:pPr>
              <w:numPr>
                <w:ilvl w:val="0"/>
                <w:numId w:val="8"/>
              </w:numPr>
              <w:spacing w:line="276" w:lineRule="auto"/>
              <w:jc w:val="both"/>
              <w:rPr>
                <w:rFonts w:ascii="Arial" w:hAnsi="Arial" w:cs="Arial"/>
              </w:rPr>
            </w:pPr>
            <w:r w:rsidRPr="003C39F2">
              <w:rPr>
                <w:rFonts w:ascii="Arial" w:hAnsi="Arial" w:cs="Arial"/>
              </w:rPr>
              <w:t>UK-based studies</w:t>
            </w:r>
          </w:p>
          <w:p w14:paraId="1B1170F4" w14:textId="77777777" w:rsidR="003C39F2" w:rsidRPr="003C39F2" w:rsidRDefault="003C39F2" w:rsidP="00E235E2">
            <w:pPr>
              <w:numPr>
                <w:ilvl w:val="0"/>
                <w:numId w:val="8"/>
              </w:numPr>
              <w:spacing w:line="276" w:lineRule="auto"/>
              <w:jc w:val="both"/>
              <w:rPr>
                <w:rFonts w:ascii="Arial" w:hAnsi="Arial" w:cs="Arial"/>
              </w:rPr>
            </w:pPr>
            <w:r w:rsidRPr="003C39F2">
              <w:rPr>
                <w:rFonts w:ascii="Arial" w:hAnsi="Arial" w:cs="Arial"/>
              </w:rPr>
              <w:t>Adult populations (18+)</w:t>
            </w:r>
          </w:p>
          <w:p w14:paraId="07270F05" w14:textId="77777777" w:rsidR="003C39F2" w:rsidRPr="003C39F2" w:rsidRDefault="003C39F2" w:rsidP="00E235E2">
            <w:pPr>
              <w:numPr>
                <w:ilvl w:val="0"/>
                <w:numId w:val="8"/>
              </w:numPr>
              <w:spacing w:line="276" w:lineRule="auto"/>
              <w:jc w:val="both"/>
              <w:rPr>
                <w:rFonts w:ascii="Arial" w:hAnsi="Arial" w:cs="Arial"/>
              </w:rPr>
            </w:pPr>
            <w:r w:rsidRPr="003C39F2">
              <w:rPr>
                <w:rFonts w:ascii="Arial" w:hAnsi="Arial" w:cs="Arial"/>
              </w:rPr>
              <w:t>Focus on causes, diagnosis, treatment, or service delivery</w:t>
            </w:r>
          </w:p>
          <w:p w14:paraId="0077E626" w14:textId="77777777" w:rsidR="003C39F2" w:rsidRPr="003C39F2" w:rsidRDefault="003C39F2" w:rsidP="00E235E2">
            <w:pPr>
              <w:spacing w:line="276" w:lineRule="auto"/>
              <w:jc w:val="both"/>
              <w:rPr>
                <w:rFonts w:ascii="Arial" w:hAnsi="Arial" w:cs="Arial"/>
              </w:rPr>
            </w:pPr>
            <w:r w:rsidRPr="003C39F2">
              <w:rPr>
                <w:rFonts w:ascii="Arial" w:hAnsi="Arial" w:cs="Arial"/>
              </w:rPr>
              <w:t>Exclusion criteria:</w:t>
            </w:r>
          </w:p>
          <w:p w14:paraId="12C4DD2E" w14:textId="77777777" w:rsidR="003C39F2" w:rsidRPr="003C39F2" w:rsidRDefault="003C39F2" w:rsidP="00E235E2">
            <w:pPr>
              <w:numPr>
                <w:ilvl w:val="0"/>
                <w:numId w:val="9"/>
              </w:numPr>
              <w:spacing w:line="276" w:lineRule="auto"/>
              <w:jc w:val="both"/>
              <w:rPr>
                <w:rFonts w:ascii="Arial" w:hAnsi="Arial" w:cs="Arial"/>
              </w:rPr>
            </w:pPr>
            <w:r w:rsidRPr="003C39F2">
              <w:rPr>
                <w:rFonts w:ascii="Arial" w:hAnsi="Arial" w:cs="Arial"/>
              </w:rPr>
              <w:t>Non-UK studies</w:t>
            </w:r>
          </w:p>
          <w:p w14:paraId="2565E8FB" w14:textId="77777777" w:rsidR="003C39F2" w:rsidRPr="003C39F2" w:rsidRDefault="003C39F2" w:rsidP="00E235E2">
            <w:pPr>
              <w:numPr>
                <w:ilvl w:val="0"/>
                <w:numId w:val="9"/>
              </w:numPr>
              <w:spacing w:line="276" w:lineRule="auto"/>
              <w:jc w:val="both"/>
              <w:rPr>
                <w:rFonts w:ascii="Arial" w:hAnsi="Arial" w:cs="Arial"/>
              </w:rPr>
            </w:pPr>
            <w:r w:rsidRPr="003C39F2">
              <w:rPr>
                <w:rFonts w:ascii="Arial" w:hAnsi="Arial" w:cs="Arial"/>
              </w:rPr>
              <w:t>Grey literature</w:t>
            </w:r>
          </w:p>
          <w:p w14:paraId="51A7BE29" w14:textId="77777777" w:rsidR="003C39F2" w:rsidRPr="003C39F2" w:rsidRDefault="003C39F2" w:rsidP="00E235E2">
            <w:pPr>
              <w:numPr>
                <w:ilvl w:val="0"/>
                <w:numId w:val="9"/>
              </w:numPr>
              <w:spacing w:line="276" w:lineRule="auto"/>
              <w:jc w:val="both"/>
              <w:rPr>
                <w:rFonts w:ascii="Arial" w:hAnsi="Arial" w:cs="Arial"/>
              </w:rPr>
            </w:pPr>
            <w:r w:rsidRPr="003C39F2">
              <w:rPr>
                <w:rFonts w:ascii="Arial" w:hAnsi="Arial" w:cs="Arial"/>
              </w:rPr>
              <w:t>Opinion pieces</w:t>
            </w:r>
          </w:p>
          <w:p w14:paraId="2B370C57" w14:textId="77777777" w:rsidR="003C39F2" w:rsidRPr="003C39F2" w:rsidRDefault="003C39F2" w:rsidP="00E235E2">
            <w:pPr>
              <w:numPr>
                <w:ilvl w:val="0"/>
                <w:numId w:val="9"/>
              </w:numPr>
              <w:spacing w:line="276" w:lineRule="auto"/>
              <w:jc w:val="both"/>
              <w:rPr>
                <w:rFonts w:ascii="Arial" w:hAnsi="Arial" w:cs="Arial"/>
              </w:rPr>
            </w:pPr>
            <w:r w:rsidRPr="003C39F2">
              <w:rPr>
                <w:rFonts w:ascii="Arial" w:hAnsi="Arial" w:cs="Arial"/>
              </w:rPr>
              <w:t>Case reports without broader analysis</w:t>
            </w:r>
          </w:p>
          <w:p w14:paraId="766CB3C2" w14:textId="24724C84" w:rsidR="00EB6F36" w:rsidRPr="00EB6F36" w:rsidRDefault="002F7109" w:rsidP="00E235E2">
            <w:pPr>
              <w:spacing w:line="276" w:lineRule="auto"/>
              <w:jc w:val="both"/>
              <w:rPr>
                <w:rFonts w:ascii="Arial" w:hAnsi="Arial" w:cs="Arial"/>
              </w:rPr>
            </w:pPr>
            <w:r w:rsidRPr="002F7109">
              <w:rPr>
                <w:rFonts w:ascii="Arial" w:hAnsi="Arial" w:cs="Arial"/>
              </w:rPr>
              <w:t>Such a systematic methodology will help to be relevant to clinical scenarios in the UK, where the problem of variability in diagnoses and service inconsistencies remains acute (Varley, 2023; Russell et al., 2022)</w:t>
            </w:r>
            <w:r w:rsidR="003C39F2" w:rsidRPr="003C39F2">
              <w:rPr>
                <w:rFonts w:ascii="Arial" w:hAnsi="Arial" w:cs="Arial"/>
              </w:rPr>
              <w:t>.</w:t>
            </w:r>
          </w:p>
        </w:tc>
        <w:tc>
          <w:tcPr>
            <w:tcW w:w="416" w:type="dxa"/>
            <w:vMerge/>
            <w:tcMar>
              <w:top w:w="29" w:type="dxa"/>
              <w:left w:w="29" w:type="dxa"/>
              <w:bottom w:w="29" w:type="dxa"/>
              <w:right w:w="29" w:type="dxa"/>
            </w:tcMar>
            <w:vAlign w:val="center"/>
          </w:tcPr>
          <w:p w14:paraId="433904C6" w14:textId="77777777" w:rsidR="004642F0" w:rsidRPr="00EB6F36" w:rsidRDefault="004642F0" w:rsidP="00E235E2">
            <w:pPr>
              <w:pStyle w:val="NoSpacing"/>
              <w:spacing w:line="276" w:lineRule="auto"/>
              <w:jc w:val="both"/>
              <w:rPr>
                <w:rFonts w:ascii="Arial" w:hAnsi="Arial" w:cs="Arial"/>
                <w:noProof/>
              </w:rPr>
            </w:pPr>
          </w:p>
        </w:tc>
        <w:tc>
          <w:tcPr>
            <w:tcW w:w="4497" w:type="dxa"/>
            <w:vMerge/>
            <w:vAlign w:val="center"/>
          </w:tcPr>
          <w:p w14:paraId="7D78FDF6" w14:textId="77777777" w:rsidR="004642F0" w:rsidRPr="00EB6F36" w:rsidRDefault="004642F0" w:rsidP="00E235E2">
            <w:pPr>
              <w:pStyle w:val="NoSpacing"/>
              <w:spacing w:line="276" w:lineRule="auto"/>
              <w:jc w:val="both"/>
              <w:rPr>
                <w:rFonts w:ascii="Arial" w:hAnsi="Arial" w:cs="Arial"/>
                <w:noProof/>
              </w:rPr>
            </w:pPr>
          </w:p>
        </w:tc>
        <w:tc>
          <w:tcPr>
            <w:tcW w:w="360" w:type="dxa"/>
            <w:vMerge/>
            <w:vAlign w:val="center"/>
          </w:tcPr>
          <w:p w14:paraId="25B3C4FF" w14:textId="77777777" w:rsidR="004642F0" w:rsidRPr="00EB6F36" w:rsidRDefault="004642F0" w:rsidP="00E235E2">
            <w:pPr>
              <w:pStyle w:val="NoSpacing"/>
              <w:spacing w:line="276" w:lineRule="auto"/>
              <w:jc w:val="both"/>
              <w:rPr>
                <w:rFonts w:ascii="Arial" w:hAnsi="Arial" w:cs="Arial"/>
                <w:noProof/>
              </w:rPr>
            </w:pPr>
          </w:p>
        </w:tc>
        <w:tc>
          <w:tcPr>
            <w:tcW w:w="4587" w:type="dxa"/>
            <w:vMerge w:val="restart"/>
          </w:tcPr>
          <w:p w14:paraId="7C994393" w14:textId="7FC6BE4E" w:rsidR="00B67824" w:rsidRPr="00EB6F36" w:rsidRDefault="003C39F2" w:rsidP="00E235E2">
            <w:pPr>
              <w:pStyle w:val="Heading1"/>
              <w:spacing w:line="276" w:lineRule="auto"/>
              <w:jc w:val="both"/>
              <w:rPr>
                <w:rStyle w:val="Heading1Char"/>
                <w:rFonts w:ascii="Arial" w:hAnsi="Arial" w:cs="Arial"/>
                <w:b/>
              </w:rPr>
            </w:pPr>
            <w:r>
              <w:rPr>
                <w:rFonts w:ascii="Arial" w:hAnsi="Arial" w:cs="Arial"/>
              </w:rPr>
              <w:t>Data Analysis</w:t>
            </w:r>
          </w:p>
          <w:p w14:paraId="3E087834" w14:textId="3D276BD9" w:rsidR="003C39F2" w:rsidRPr="003C39F2" w:rsidRDefault="002F7109" w:rsidP="00E235E2">
            <w:pPr>
              <w:spacing w:line="276" w:lineRule="auto"/>
              <w:jc w:val="both"/>
              <w:rPr>
                <w:rFonts w:ascii="Arial" w:hAnsi="Arial" w:cs="Arial"/>
              </w:rPr>
            </w:pPr>
            <w:r w:rsidRPr="002F7109">
              <w:rPr>
                <w:rFonts w:ascii="Arial" w:hAnsi="Arial" w:cs="Arial"/>
              </w:rPr>
              <w:t>Information will be summarized into a structured table with authors, year, the study design, sample characteristics, major findings, and limitations. Thematic analysis approach will then be practiced in order to determine patterns and conceptual associations across studies</w:t>
            </w:r>
            <w:r w:rsidR="003C39F2" w:rsidRPr="003C39F2">
              <w:rPr>
                <w:rFonts w:ascii="Arial" w:hAnsi="Arial" w:cs="Arial"/>
              </w:rPr>
              <w:t>.</w:t>
            </w:r>
          </w:p>
          <w:p w14:paraId="65F84964" w14:textId="77777777" w:rsidR="003C39F2" w:rsidRPr="003C39F2" w:rsidRDefault="003C39F2" w:rsidP="00E235E2">
            <w:pPr>
              <w:spacing w:line="276" w:lineRule="auto"/>
              <w:jc w:val="both"/>
              <w:rPr>
                <w:rFonts w:ascii="Arial" w:hAnsi="Arial" w:cs="Arial"/>
              </w:rPr>
            </w:pPr>
            <w:r w:rsidRPr="003C39F2">
              <w:rPr>
                <w:rFonts w:ascii="Arial" w:hAnsi="Arial" w:cs="Arial"/>
              </w:rPr>
              <w:t>Themes are expected to include:</w:t>
            </w:r>
          </w:p>
          <w:p w14:paraId="01246DC1" w14:textId="77777777" w:rsidR="003C39F2" w:rsidRPr="003C39F2" w:rsidRDefault="003C39F2" w:rsidP="00E235E2">
            <w:pPr>
              <w:numPr>
                <w:ilvl w:val="0"/>
                <w:numId w:val="10"/>
              </w:numPr>
              <w:spacing w:line="276" w:lineRule="auto"/>
              <w:jc w:val="both"/>
              <w:rPr>
                <w:rFonts w:ascii="Arial" w:hAnsi="Arial" w:cs="Arial"/>
              </w:rPr>
            </w:pPr>
            <w:r w:rsidRPr="003C39F2">
              <w:rPr>
                <w:rFonts w:ascii="Arial" w:hAnsi="Arial" w:cs="Arial"/>
              </w:rPr>
              <w:lastRenderedPageBreak/>
              <w:t>Neurobiological and stress-related mechanisms (Weber, 2022)</w:t>
            </w:r>
          </w:p>
          <w:p w14:paraId="6D933238" w14:textId="77777777" w:rsidR="003C39F2" w:rsidRPr="003C39F2" w:rsidRDefault="003C39F2" w:rsidP="00E235E2">
            <w:pPr>
              <w:numPr>
                <w:ilvl w:val="0"/>
                <w:numId w:val="10"/>
              </w:numPr>
              <w:spacing w:line="276" w:lineRule="auto"/>
              <w:jc w:val="both"/>
              <w:rPr>
                <w:rFonts w:ascii="Arial" w:hAnsi="Arial" w:cs="Arial"/>
              </w:rPr>
            </w:pPr>
            <w:r w:rsidRPr="003C39F2">
              <w:rPr>
                <w:rFonts w:ascii="Arial" w:hAnsi="Arial" w:cs="Arial"/>
              </w:rPr>
              <w:t>Predictive processing and Bayesian models (Pagnini et al., 2023)</w:t>
            </w:r>
          </w:p>
          <w:p w14:paraId="42FA7585" w14:textId="77777777" w:rsidR="003C39F2" w:rsidRPr="003C39F2" w:rsidRDefault="003C39F2" w:rsidP="00E235E2">
            <w:pPr>
              <w:numPr>
                <w:ilvl w:val="0"/>
                <w:numId w:val="10"/>
              </w:numPr>
              <w:spacing w:line="276" w:lineRule="auto"/>
              <w:jc w:val="both"/>
              <w:rPr>
                <w:rFonts w:ascii="Arial" w:hAnsi="Arial" w:cs="Arial"/>
              </w:rPr>
            </w:pPr>
            <w:r w:rsidRPr="003C39F2">
              <w:rPr>
                <w:rFonts w:ascii="Arial" w:hAnsi="Arial" w:cs="Arial"/>
              </w:rPr>
              <w:t>Diagnostic complexity and subtype variation (Kola &amp; LaFaver, 2022)</w:t>
            </w:r>
          </w:p>
          <w:p w14:paraId="1D7B5958" w14:textId="77777777" w:rsidR="003C39F2" w:rsidRPr="003C39F2" w:rsidRDefault="003C39F2" w:rsidP="00E235E2">
            <w:pPr>
              <w:numPr>
                <w:ilvl w:val="0"/>
                <w:numId w:val="10"/>
              </w:numPr>
              <w:spacing w:line="276" w:lineRule="auto"/>
              <w:jc w:val="both"/>
              <w:rPr>
                <w:rFonts w:ascii="Arial" w:hAnsi="Arial" w:cs="Arial"/>
              </w:rPr>
            </w:pPr>
            <w:r w:rsidRPr="003C39F2">
              <w:rPr>
                <w:rFonts w:ascii="Arial" w:hAnsi="Arial" w:cs="Arial"/>
              </w:rPr>
              <w:t>Multidisciplinary treatment pathways within UK services (Russell et al., 2022)</w:t>
            </w:r>
          </w:p>
          <w:p w14:paraId="201F3945" w14:textId="77777777" w:rsidR="003C39F2" w:rsidRPr="003C39F2" w:rsidRDefault="003C39F2" w:rsidP="00E235E2">
            <w:pPr>
              <w:numPr>
                <w:ilvl w:val="0"/>
                <w:numId w:val="10"/>
              </w:numPr>
              <w:spacing w:line="276" w:lineRule="auto"/>
              <w:jc w:val="both"/>
              <w:rPr>
                <w:rFonts w:ascii="Arial" w:hAnsi="Arial" w:cs="Arial"/>
              </w:rPr>
            </w:pPr>
            <w:r w:rsidRPr="003C39F2">
              <w:rPr>
                <w:rFonts w:ascii="Arial" w:hAnsi="Arial" w:cs="Arial"/>
              </w:rPr>
              <w:t>Outcome measurement limitations (Nicholson et al., 2020)</w:t>
            </w:r>
          </w:p>
          <w:p w14:paraId="68E4DDA9" w14:textId="77777777" w:rsidR="003C39F2" w:rsidRPr="003C39F2" w:rsidRDefault="003C39F2" w:rsidP="00E235E2">
            <w:pPr>
              <w:numPr>
                <w:ilvl w:val="0"/>
                <w:numId w:val="10"/>
              </w:numPr>
              <w:spacing w:line="276" w:lineRule="auto"/>
              <w:jc w:val="both"/>
              <w:rPr>
                <w:rFonts w:ascii="Arial" w:hAnsi="Arial" w:cs="Arial"/>
              </w:rPr>
            </w:pPr>
            <w:r w:rsidRPr="003C39F2">
              <w:rPr>
                <w:rFonts w:ascii="Arial" w:hAnsi="Arial" w:cs="Arial"/>
              </w:rPr>
              <w:t>Service-user experiences and stigma (Foley et al., 2024)</w:t>
            </w:r>
          </w:p>
          <w:p w14:paraId="01A90E3F" w14:textId="630093BC" w:rsidR="00EB6F36" w:rsidRPr="00EB6F36" w:rsidRDefault="003C39F2" w:rsidP="00E235E2">
            <w:pPr>
              <w:spacing w:line="276" w:lineRule="auto"/>
              <w:jc w:val="both"/>
              <w:rPr>
                <w:rFonts w:ascii="Arial" w:hAnsi="Arial" w:cs="Arial"/>
              </w:rPr>
            </w:pPr>
            <w:r w:rsidRPr="003C39F2">
              <w:rPr>
                <w:rFonts w:ascii="Arial" w:hAnsi="Arial" w:cs="Arial"/>
              </w:rPr>
              <w:t>Themes will be critically synthesised to highlight research gaps and implications for UK health service development.</w:t>
            </w:r>
          </w:p>
          <w:p w14:paraId="03AADF4C" w14:textId="0F27396F" w:rsidR="00B67824" w:rsidRPr="00EB6F36" w:rsidRDefault="003C39F2" w:rsidP="00E235E2">
            <w:pPr>
              <w:pStyle w:val="Heading1"/>
              <w:spacing w:line="276" w:lineRule="auto"/>
              <w:jc w:val="both"/>
              <w:rPr>
                <w:rStyle w:val="Heading1Char"/>
                <w:rFonts w:ascii="Arial" w:hAnsi="Arial" w:cs="Arial"/>
                <w:b/>
              </w:rPr>
            </w:pPr>
            <w:r>
              <w:rPr>
                <w:rFonts w:ascii="Arial" w:hAnsi="Arial" w:cs="Arial"/>
              </w:rPr>
              <w:t>Ethical Consideration</w:t>
            </w:r>
          </w:p>
          <w:p w14:paraId="4D4507A7" w14:textId="6ECD2549" w:rsidR="00B67824" w:rsidRPr="00EB6F36" w:rsidRDefault="002F7109" w:rsidP="00E235E2">
            <w:pPr>
              <w:spacing w:line="276" w:lineRule="auto"/>
              <w:jc w:val="both"/>
              <w:rPr>
                <w:rFonts w:ascii="Arial" w:hAnsi="Arial" w:cs="Arial"/>
              </w:rPr>
            </w:pPr>
            <w:r w:rsidRPr="002F7109">
              <w:rPr>
                <w:rFonts w:ascii="Arial" w:hAnsi="Arial" w:cs="Arial"/>
              </w:rPr>
              <w:t xml:space="preserve">The research is a secondary analysis of peer-reviewed articles openly available on the Internet and does not include human participants. Hence, it does not need formal NHS ethical approval. Cheating will be avoided by proper referencing and following up the university research procedures. The work with the data will be conducted in a </w:t>
            </w:r>
            <w:r w:rsidRPr="002F7109">
              <w:rPr>
                <w:rFonts w:ascii="Arial" w:hAnsi="Arial" w:cs="Arial"/>
              </w:rPr>
              <w:lastRenderedPageBreak/>
              <w:t>responsible and transparent way, and it will be in line with PRISMA reporting standards</w:t>
            </w:r>
            <w:r w:rsidR="003C39F2" w:rsidRPr="003C39F2">
              <w:rPr>
                <w:rFonts w:ascii="Arial" w:hAnsi="Arial" w:cs="Arial"/>
              </w:rPr>
              <w:t>.</w:t>
            </w:r>
          </w:p>
        </w:tc>
      </w:tr>
      <w:tr w:rsidR="004642F0" w:rsidRPr="00EB6F36" w14:paraId="7D852EB3" w14:textId="77777777" w:rsidTr="0062563F">
        <w:trPr>
          <w:trHeight w:val="60"/>
          <w:jc w:val="center"/>
        </w:trPr>
        <w:tc>
          <w:tcPr>
            <w:tcW w:w="5391" w:type="dxa"/>
            <w:vMerge/>
          </w:tcPr>
          <w:p w14:paraId="7218850B" w14:textId="77777777" w:rsidR="004642F0" w:rsidRPr="00EB6F36" w:rsidRDefault="004642F0" w:rsidP="00E235E2">
            <w:pPr>
              <w:spacing w:line="276" w:lineRule="auto"/>
              <w:jc w:val="both"/>
              <w:rPr>
                <w:rFonts w:ascii="Arial" w:hAnsi="Arial" w:cs="Arial"/>
                <w:noProof/>
              </w:rPr>
            </w:pPr>
          </w:p>
        </w:tc>
        <w:tc>
          <w:tcPr>
            <w:tcW w:w="416" w:type="dxa"/>
            <w:vMerge/>
          </w:tcPr>
          <w:p w14:paraId="31B4DC3A" w14:textId="77777777" w:rsidR="004642F0" w:rsidRPr="00EB6F36" w:rsidRDefault="004642F0" w:rsidP="00E235E2">
            <w:pPr>
              <w:spacing w:line="276" w:lineRule="auto"/>
              <w:jc w:val="both"/>
              <w:rPr>
                <w:rFonts w:ascii="Arial" w:hAnsi="Arial" w:cs="Arial"/>
                <w:noProof/>
              </w:rPr>
            </w:pPr>
          </w:p>
        </w:tc>
        <w:tc>
          <w:tcPr>
            <w:tcW w:w="4497" w:type="dxa"/>
          </w:tcPr>
          <w:p w14:paraId="02715FD6" w14:textId="77777777" w:rsidR="004642F0" w:rsidRPr="00EB6F36" w:rsidRDefault="004642F0" w:rsidP="00E235E2">
            <w:pPr>
              <w:spacing w:line="276" w:lineRule="auto"/>
              <w:jc w:val="both"/>
              <w:rPr>
                <w:rFonts w:ascii="Arial" w:hAnsi="Arial" w:cs="Arial"/>
                <w:noProof/>
              </w:rPr>
            </w:pPr>
          </w:p>
        </w:tc>
        <w:tc>
          <w:tcPr>
            <w:tcW w:w="360" w:type="dxa"/>
            <w:vMerge/>
          </w:tcPr>
          <w:p w14:paraId="52764226" w14:textId="77777777" w:rsidR="004642F0" w:rsidRPr="00EB6F36" w:rsidRDefault="004642F0" w:rsidP="00E235E2">
            <w:pPr>
              <w:spacing w:line="276" w:lineRule="auto"/>
              <w:jc w:val="both"/>
              <w:rPr>
                <w:rFonts w:ascii="Arial" w:hAnsi="Arial" w:cs="Arial"/>
                <w:noProof/>
              </w:rPr>
            </w:pPr>
          </w:p>
        </w:tc>
        <w:tc>
          <w:tcPr>
            <w:tcW w:w="4587" w:type="dxa"/>
            <w:vMerge/>
          </w:tcPr>
          <w:p w14:paraId="1DD4887F" w14:textId="77777777" w:rsidR="004642F0" w:rsidRPr="00EB6F36" w:rsidRDefault="004642F0" w:rsidP="00E235E2">
            <w:pPr>
              <w:spacing w:line="276" w:lineRule="auto"/>
              <w:jc w:val="both"/>
              <w:rPr>
                <w:rFonts w:ascii="Arial" w:hAnsi="Arial" w:cs="Arial"/>
                <w:sz w:val="21"/>
              </w:rPr>
            </w:pPr>
          </w:p>
        </w:tc>
      </w:tr>
      <w:tr w:rsidR="004642F0" w:rsidRPr="00EB6F36" w14:paraId="6FE6E81E" w14:textId="77777777" w:rsidTr="0062563F">
        <w:trPr>
          <w:trHeight w:val="6431"/>
          <w:jc w:val="center"/>
        </w:trPr>
        <w:tc>
          <w:tcPr>
            <w:tcW w:w="5391" w:type="dxa"/>
            <w:vMerge/>
          </w:tcPr>
          <w:p w14:paraId="795D7C90" w14:textId="77777777" w:rsidR="004642F0" w:rsidRPr="00EB6F36" w:rsidRDefault="004642F0" w:rsidP="00E235E2">
            <w:pPr>
              <w:spacing w:line="276" w:lineRule="auto"/>
              <w:jc w:val="both"/>
              <w:rPr>
                <w:rFonts w:ascii="Arial" w:hAnsi="Arial" w:cs="Arial"/>
                <w:noProof/>
              </w:rPr>
            </w:pPr>
          </w:p>
        </w:tc>
        <w:tc>
          <w:tcPr>
            <w:tcW w:w="416" w:type="dxa"/>
            <w:vMerge/>
          </w:tcPr>
          <w:p w14:paraId="1280A41D" w14:textId="77777777" w:rsidR="004642F0" w:rsidRPr="00EB6F36" w:rsidRDefault="004642F0" w:rsidP="00E235E2">
            <w:pPr>
              <w:spacing w:line="276" w:lineRule="auto"/>
              <w:jc w:val="both"/>
              <w:rPr>
                <w:rFonts w:ascii="Arial" w:hAnsi="Arial" w:cs="Arial"/>
                <w:noProof/>
              </w:rPr>
            </w:pPr>
          </w:p>
        </w:tc>
        <w:tc>
          <w:tcPr>
            <w:tcW w:w="4497" w:type="dxa"/>
          </w:tcPr>
          <w:p w14:paraId="1F9B8F03" w14:textId="015E28E9" w:rsidR="00EB6F36" w:rsidRPr="00EB6F36" w:rsidRDefault="003C39F2" w:rsidP="00E235E2">
            <w:pPr>
              <w:pStyle w:val="Heading1"/>
              <w:spacing w:line="276" w:lineRule="auto"/>
              <w:jc w:val="both"/>
              <w:rPr>
                <w:rStyle w:val="Heading1Char"/>
                <w:rFonts w:ascii="Arial" w:hAnsi="Arial" w:cs="Arial"/>
                <w:b/>
              </w:rPr>
            </w:pPr>
            <w:r w:rsidRPr="003C39F2">
              <w:rPr>
                <w:rFonts w:ascii="Arial" w:hAnsi="Arial" w:cs="Arial"/>
              </w:rPr>
              <w:t>Data Collection</w:t>
            </w:r>
          </w:p>
          <w:p w14:paraId="6C24B37D" w14:textId="70B66F10" w:rsidR="00EB6F36" w:rsidRPr="00EB6F36" w:rsidRDefault="002F7109" w:rsidP="00E235E2">
            <w:pPr>
              <w:spacing w:line="276" w:lineRule="auto"/>
              <w:jc w:val="both"/>
              <w:rPr>
                <w:rFonts w:ascii="Arial" w:hAnsi="Arial" w:cs="Arial"/>
                <w:noProof/>
              </w:rPr>
            </w:pPr>
            <w:r w:rsidRPr="002F7109">
              <w:rPr>
                <w:rFonts w:ascii="Arial" w:hAnsi="Arial" w:cs="Arial"/>
              </w:rPr>
              <w:t>The collection of data will involve systematic database searches and title and abstract screening in accordance to the prepared inclusion and exclusion parameters. Eligibility of the articles will be carried out through review of full text. Only good peer-reviewed articles pertaining to practice in the UK will be used. This is a systematic method, which improves reliability and decreases selection bias</w:t>
            </w:r>
            <w:r w:rsidR="003C39F2" w:rsidRPr="003C39F2">
              <w:rPr>
                <w:rFonts w:ascii="Arial" w:hAnsi="Arial" w:cs="Arial"/>
              </w:rPr>
              <w:t>.</w:t>
            </w:r>
          </w:p>
        </w:tc>
        <w:tc>
          <w:tcPr>
            <w:tcW w:w="360" w:type="dxa"/>
            <w:vMerge/>
          </w:tcPr>
          <w:p w14:paraId="5706C323" w14:textId="77777777" w:rsidR="004642F0" w:rsidRPr="00EB6F36" w:rsidRDefault="004642F0" w:rsidP="00E235E2">
            <w:pPr>
              <w:spacing w:line="276" w:lineRule="auto"/>
              <w:jc w:val="both"/>
              <w:rPr>
                <w:rFonts w:ascii="Arial" w:hAnsi="Arial" w:cs="Arial"/>
                <w:noProof/>
              </w:rPr>
            </w:pPr>
          </w:p>
        </w:tc>
        <w:tc>
          <w:tcPr>
            <w:tcW w:w="4587" w:type="dxa"/>
            <w:vMerge/>
          </w:tcPr>
          <w:p w14:paraId="3978F1F4" w14:textId="77777777" w:rsidR="004642F0" w:rsidRPr="00EB6F36" w:rsidRDefault="004642F0" w:rsidP="00E235E2">
            <w:pPr>
              <w:spacing w:line="276" w:lineRule="auto"/>
              <w:jc w:val="both"/>
              <w:rPr>
                <w:rFonts w:ascii="Arial" w:hAnsi="Arial" w:cs="Arial"/>
                <w:sz w:val="21"/>
              </w:rPr>
            </w:pPr>
          </w:p>
        </w:tc>
      </w:tr>
    </w:tbl>
    <w:p w14:paraId="0863B5DF" w14:textId="77777777" w:rsidR="00B67824" w:rsidRDefault="00B67824" w:rsidP="00E235E2">
      <w:pPr>
        <w:spacing w:line="276" w:lineRule="auto"/>
        <w:jc w:val="both"/>
      </w:pPr>
    </w:p>
    <w:p w14:paraId="489BBCE1" w14:textId="030ECDA7" w:rsidR="00ED1049" w:rsidRDefault="00ED1049" w:rsidP="00E235E2">
      <w:pPr>
        <w:spacing w:line="276" w:lineRule="auto"/>
        <w:jc w:val="both"/>
        <w:rPr>
          <w:rFonts w:ascii="Arial" w:hAnsi="Arial" w:cs="Arial"/>
          <w:b/>
          <w:bCs/>
          <w:sz w:val="28"/>
          <w:szCs w:val="28"/>
        </w:rPr>
      </w:pPr>
      <w:r w:rsidRPr="00ED1049">
        <w:rPr>
          <w:rFonts w:ascii="Arial" w:hAnsi="Arial" w:cs="Arial"/>
          <w:b/>
          <w:bCs/>
          <w:sz w:val="28"/>
          <w:szCs w:val="28"/>
        </w:rPr>
        <w:t>References</w:t>
      </w:r>
    </w:p>
    <w:p w14:paraId="364E780A" w14:textId="0317FE6F" w:rsidR="00EB6F36" w:rsidRDefault="00EB6F36" w:rsidP="00E235E2">
      <w:pPr>
        <w:spacing w:line="276" w:lineRule="auto"/>
        <w:jc w:val="both"/>
        <w:rPr>
          <w:rFonts w:ascii="Arial" w:hAnsi="Arial" w:cs="Arial"/>
          <w:sz w:val="24"/>
          <w:szCs w:val="24"/>
        </w:rPr>
      </w:pPr>
    </w:p>
    <w:p w14:paraId="787444DC" w14:textId="77777777" w:rsidR="00EB6F36" w:rsidRDefault="00EB6F36" w:rsidP="00E235E2">
      <w:pPr>
        <w:spacing w:line="276" w:lineRule="auto"/>
        <w:jc w:val="both"/>
        <w:rPr>
          <w:rFonts w:ascii="Arial" w:hAnsi="Arial" w:cs="Arial"/>
          <w:sz w:val="24"/>
          <w:szCs w:val="24"/>
        </w:rPr>
      </w:pPr>
    </w:p>
    <w:p w14:paraId="2890E5E3" w14:textId="77777777" w:rsidR="003C39F2" w:rsidRPr="003C39F2" w:rsidRDefault="003C39F2" w:rsidP="00E235E2">
      <w:pPr>
        <w:spacing w:line="276" w:lineRule="auto"/>
        <w:ind w:left="720" w:hanging="720"/>
        <w:jc w:val="both"/>
        <w:rPr>
          <w:rFonts w:ascii="Arial" w:hAnsi="Arial" w:cs="Arial"/>
          <w:sz w:val="24"/>
          <w:szCs w:val="24"/>
        </w:rPr>
      </w:pPr>
      <w:r w:rsidRPr="003C39F2">
        <w:rPr>
          <w:rFonts w:ascii="Arial" w:hAnsi="Arial" w:cs="Arial"/>
          <w:sz w:val="24"/>
          <w:szCs w:val="24"/>
        </w:rPr>
        <w:t xml:space="preserve">Foley, C., Kirkby, A. and Eccles, F.J., 2024. A meta-ethnographic synthesis of the experiences of stigma amongst people with functional neurological disorder. </w:t>
      </w:r>
      <w:r w:rsidRPr="003C39F2">
        <w:rPr>
          <w:rFonts w:ascii="Arial" w:hAnsi="Arial" w:cs="Arial"/>
          <w:i/>
          <w:iCs/>
          <w:sz w:val="24"/>
          <w:szCs w:val="24"/>
        </w:rPr>
        <w:t>Disability and Rehabilitation</w:t>
      </w:r>
      <w:r w:rsidRPr="003C39F2">
        <w:rPr>
          <w:rFonts w:ascii="Arial" w:hAnsi="Arial" w:cs="Arial"/>
          <w:sz w:val="24"/>
          <w:szCs w:val="24"/>
        </w:rPr>
        <w:t>, 46(1), pp.1–12.</w:t>
      </w:r>
    </w:p>
    <w:p w14:paraId="59CFF4DA" w14:textId="77777777" w:rsidR="003C39F2" w:rsidRPr="003C39F2" w:rsidRDefault="003C39F2" w:rsidP="00E235E2">
      <w:pPr>
        <w:spacing w:line="276" w:lineRule="auto"/>
        <w:ind w:left="720" w:hanging="720"/>
        <w:jc w:val="both"/>
        <w:rPr>
          <w:rFonts w:ascii="Arial" w:hAnsi="Arial" w:cs="Arial"/>
          <w:sz w:val="24"/>
          <w:szCs w:val="24"/>
        </w:rPr>
      </w:pPr>
      <w:r w:rsidRPr="003C39F2">
        <w:rPr>
          <w:rFonts w:ascii="Arial" w:hAnsi="Arial" w:cs="Arial"/>
          <w:sz w:val="24"/>
          <w:szCs w:val="24"/>
        </w:rPr>
        <w:t xml:space="preserve">Kola, S. and LaFaver, K., 2022. Functional movement disorder and functional seizures: What have we learned from different subtypes of functional neurological disorders? </w:t>
      </w:r>
      <w:r w:rsidRPr="003C39F2">
        <w:rPr>
          <w:rFonts w:ascii="Arial" w:hAnsi="Arial" w:cs="Arial"/>
          <w:i/>
          <w:iCs/>
          <w:sz w:val="24"/>
          <w:szCs w:val="24"/>
        </w:rPr>
        <w:t>Epilepsy &amp; Behavior Reports</w:t>
      </w:r>
      <w:r w:rsidRPr="003C39F2">
        <w:rPr>
          <w:rFonts w:ascii="Arial" w:hAnsi="Arial" w:cs="Arial"/>
          <w:sz w:val="24"/>
          <w:szCs w:val="24"/>
        </w:rPr>
        <w:t>, 18, p.100510.</w:t>
      </w:r>
    </w:p>
    <w:p w14:paraId="19F142AA" w14:textId="77777777" w:rsidR="003C39F2" w:rsidRPr="003C39F2" w:rsidRDefault="003C39F2" w:rsidP="00E235E2">
      <w:pPr>
        <w:spacing w:line="276" w:lineRule="auto"/>
        <w:ind w:left="720" w:hanging="720"/>
        <w:jc w:val="both"/>
        <w:rPr>
          <w:rFonts w:ascii="Arial" w:hAnsi="Arial" w:cs="Arial"/>
          <w:sz w:val="24"/>
          <w:szCs w:val="24"/>
        </w:rPr>
      </w:pPr>
      <w:r w:rsidRPr="003C39F2">
        <w:rPr>
          <w:rFonts w:ascii="Arial" w:hAnsi="Arial" w:cs="Arial"/>
          <w:sz w:val="24"/>
          <w:szCs w:val="24"/>
        </w:rPr>
        <w:lastRenderedPageBreak/>
        <w:t xml:space="preserve">Nicholson, T.R., Carson, A., Edwards, M.J., Goldstein, L.H., Hallett, M., Mildon, B., Nielsen, G., Nicholson, C., Perez, D.L., Pick, S. and Stone, J., 2020. Outcome measures for functional neurological disorder: A review of the theoretical complexities. </w:t>
      </w:r>
      <w:r w:rsidRPr="003C39F2">
        <w:rPr>
          <w:rFonts w:ascii="Arial" w:hAnsi="Arial" w:cs="Arial"/>
          <w:i/>
          <w:iCs/>
          <w:sz w:val="24"/>
          <w:szCs w:val="24"/>
        </w:rPr>
        <w:t>The Journal of Neuropsychiatry and Clinical Neurosciences</w:t>
      </w:r>
      <w:r w:rsidRPr="003C39F2">
        <w:rPr>
          <w:rFonts w:ascii="Arial" w:hAnsi="Arial" w:cs="Arial"/>
          <w:sz w:val="24"/>
          <w:szCs w:val="24"/>
        </w:rPr>
        <w:t>, 32(1), pp.33–42.</w:t>
      </w:r>
    </w:p>
    <w:p w14:paraId="579723B6" w14:textId="77777777" w:rsidR="003C39F2" w:rsidRPr="003C39F2" w:rsidRDefault="003C39F2" w:rsidP="00E235E2">
      <w:pPr>
        <w:spacing w:line="276" w:lineRule="auto"/>
        <w:ind w:left="720" w:hanging="720"/>
        <w:jc w:val="both"/>
        <w:rPr>
          <w:rFonts w:ascii="Arial" w:hAnsi="Arial" w:cs="Arial"/>
          <w:sz w:val="24"/>
          <w:szCs w:val="24"/>
        </w:rPr>
      </w:pPr>
      <w:r w:rsidRPr="003C39F2">
        <w:rPr>
          <w:rFonts w:ascii="Arial" w:hAnsi="Arial" w:cs="Arial"/>
          <w:sz w:val="24"/>
          <w:szCs w:val="24"/>
        </w:rPr>
        <w:t xml:space="preserve">Pagnini, F., Barbiani, D., Cavalera, C., Volpato, E., Grosso, F., Minazzi, G.A., Vailati Riboni, F., Graziano, F., Di Tella, S., Manzoni, G.M. and Silveri, M.C., 2023. Placebo and nocebo effects as Bayesian-brain phenomena: The overlooked role of likelihood and attention. </w:t>
      </w:r>
      <w:r w:rsidRPr="003C39F2">
        <w:rPr>
          <w:rFonts w:ascii="Arial" w:hAnsi="Arial" w:cs="Arial"/>
          <w:i/>
          <w:iCs/>
          <w:sz w:val="24"/>
          <w:szCs w:val="24"/>
        </w:rPr>
        <w:t>Perspectives on Psychological Science</w:t>
      </w:r>
      <w:r w:rsidRPr="003C39F2">
        <w:rPr>
          <w:rFonts w:ascii="Arial" w:hAnsi="Arial" w:cs="Arial"/>
          <w:sz w:val="24"/>
          <w:szCs w:val="24"/>
        </w:rPr>
        <w:t>, 18(5), pp.1217–1229.</w:t>
      </w:r>
    </w:p>
    <w:p w14:paraId="5C41E08C" w14:textId="77777777" w:rsidR="003C39F2" w:rsidRPr="003C39F2" w:rsidRDefault="003C39F2" w:rsidP="00E235E2">
      <w:pPr>
        <w:spacing w:line="276" w:lineRule="auto"/>
        <w:ind w:left="720" w:hanging="720"/>
        <w:jc w:val="both"/>
        <w:rPr>
          <w:rFonts w:ascii="Arial" w:hAnsi="Arial" w:cs="Arial"/>
          <w:sz w:val="24"/>
          <w:szCs w:val="24"/>
        </w:rPr>
      </w:pPr>
      <w:r w:rsidRPr="003C39F2">
        <w:rPr>
          <w:rFonts w:ascii="Arial" w:hAnsi="Arial" w:cs="Arial"/>
          <w:sz w:val="24"/>
          <w:szCs w:val="24"/>
        </w:rPr>
        <w:t xml:space="preserve">Russell, L., Butler, L., Lovegrove, C., Owens, C., Roberts, L., Yates, P., Carrick, R., Amoako, A. and Price, C., 2022. Developing a multidisciplinary pathway for functional neurological disorders in a UK National Health Service: The Exeter model. </w:t>
      </w:r>
      <w:r w:rsidRPr="003C39F2">
        <w:rPr>
          <w:rFonts w:ascii="Arial" w:hAnsi="Arial" w:cs="Arial"/>
          <w:i/>
          <w:iCs/>
          <w:sz w:val="24"/>
          <w:szCs w:val="24"/>
        </w:rPr>
        <w:t>ACNR: Advances in Clinical Neuroscience and Rehabilitation</w:t>
      </w:r>
      <w:r w:rsidRPr="003C39F2">
        <w:rPr>
          <w:rFonts w:ascii="Arial" w:hAnsi="Arial" w:cs="Arial"/>
          <w:sz w:val="24"/>
          <w:szCs w:val="24"/>
        </w:rPr>
        <w:t>.</w:t>
      </w:r>
    </w:p>
    <w:p w14:paraId="6650361F" w14:textId="77777777" w:rsidR="003C39F2" w:rsidRPr="003C39F2" w:rsidRDefault="003C39F2" w:rsidP="00E235E2">
      <w:pPr>
        <w:spacing w:line="276" w:lineRule="auto"/>
        <w:ind w:left="720" w:hanging="720"/>
        <w:jc w:val="both"/>
        <w:rPr>
          <w:rFonts w:ascii="Arial" w:hAnsi="Arial" w:cs="Arial"/>
          <w:sz w:val="24"/>
          <w:szCs w:val="24"/>
        </w:rPr>
      </w:pPr>
      <w:r w:rsidRPr="003C39F2">
        <w:rPr>
          <w:rFonts w:ascii="Arial" w:hAnsi="Arial" w:cs="Arial"/>
          <w:sz w:val="24"/>
          <w:szCs w:val="24"/>
        </w:rPr>
        <w:t>Varley, D., 2023. The clinical management of functional neurological disorder in UK health services: A mixed-methods study of diagnostic assessments, treatments, experiences and perspectives.</w:t>
      </w:r>
    </w:p>
    <w:p w14:paraId="2E39263E" w14:textId="77777777" w:rsidR="003C39F2" w:rsidRPr="003C39F2" w:rsidRDefault="003C39F2" w:rsidP="00E235E2">
      <w:pPr>
        <w:spacing w:line="276" w:lineRule="auto"/>
        <w:ind w:left="720" w:hanging="720"/>
        <w:jc w:val="both"/>
        <w:rPr>
          <w:rFonts w:ascii="Arial" w:hAnsi="Arial" w:cs="Arial"/>
          <w:sz w:val="24"/>
          <w:szCs w:val="24"/>
        </w:rPr>
      </w:pPr>
      <w:r w:rsidRPr="003C39F2">
        <w:rPr>
          <w:rFonts w:ascii="Arial" w:hAnsi="Arial" w:cs="Arial"/>
          <w:sz w:val="24"/>
          <w:szCs w:val="24"/>
        </w:rPr>
        <w:t xml:space="preserve">Weber, S., 2022. </w:t>
      </w:r>
      <w:r w:rsidRPr="003C39F2">
        <w:rPr>
          <w:rFonts w:ascii="Arial" w:hAnsi="Arial" w:cs="Arial"/>
          <w:i/>
          <w:iCs/>
          <w:sz w:val="24"/>
          <w:szCs w:val="24"/>
        </w:rPr>
        <w:t>The role of stress in neuropathophysiological mechanisms of functional neurological disorders</w:t>
      </w:r>
      <w:r w:rsidRPr="003C39F2">
        <w:rPr>
          <w:rFonts w:ascii="Arial" w:hAnsi="Arial" w:cs="Arial"/>
          <w:sz w:val="24"/>
          <w:szCs w:val="24"/>
        </w:rPr>
        <w:t>. Doctoral dissertation. University of Zurich.</w:t>
      </w:r>
    </w:p>
    <w:p w14:paraId="725FE163" w14:textId="77777777" w:rsidR="00EB6F36" w:rsidRPr="00EB6F36" w:rsidRDefault="00EB6F36" w:rsidP="00E235E2">
      <w:pPr>
        <w:spacing w:line="276" w:lineRule="auto"/>
        <w:jc w:val="both"/>
        <w:rPr>
          <w:rFonts w:ascii="Arial" w:hAnsi="Arial" w:cs="Arial"/>
          <w:sz w:val="24"/>
          <w:szCs w:val="24"/>
        </w:rPr>
      </w:pPr>
    </w:p>
    <w:sectPr w:rsidR="00EB6F36" w:rsidRPr="00EB6F36" w:rsidSect="00C46111">
      <w:headerReference w:type="default" r:id="rId15"/>
      <w:headerReference w:type="first" r:id="rId16"/>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791BC" w14:textId="77777777" w:rsidR="0086547A" w:rsidRDefault="0086547A" w:rsidP="00D210FA">
      <w:pPr>
        <w:spacing w:after="0"/>
      </w:pPr>
      <w:r>
        <w:separator/>
      </w:r>
    </w:p>
  </w:endnote>
  <w:endnote w:type="continuationSeparator" w:id="0">
    <w:p w14:paraId="28FD7AE1" w14:textId="77777777" w:rsidR="0086547A" w:rsidRDefault="0086547A"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292E5" w14:textId="77777777" w:rsidR="0086547A" w:rsidRDefault="0086547A" w:rsidP="00D210FA">
      <w:pPr>
        <w:spacing w:after="0"/>
      </w:pPr>
      <w:r>
        <w:separator/>
      </w:r>
    </w:p>
  </w:footnote>
  <w:footnote w:type="continuationSeparator" w:id="0">
    <w:p w14:paraId="7EFCE62A" w14:textId="77777777" w:rsidR="0086547A" w:rsidRDefault="0086547A"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F40"/>
    <w:multiLevelType w:val="multilevel"/>
    <w:tmpl w:val="DC482F56"/>
    <w:lvl w:ilvl="0">
      <w:start w:val="1"/>
      <w:numFmt w:val="bullet"/>
      <w:lvlText w:val=""/>
      <w:lvlJc w:val="left"/>
      <w:pPr>
        <w:tabs>
          <w:tab w:val="num" w:pos="2486"/>
        </w:tabs>
        <w:ind w:left="2486" w:hanging="360"/>
      </w:pPr>
      <w:rPr>
        <w:rFonts w:ascii="Symbol" w:hAnsi="Symbol" w:hint="default"/>
        <w:sz w:val="20"/>
      </w:rPr>
    </w:lvl>
    <w:lvl w:ilvl="1" w:tentative="1">
      <w:start w:val="1"/>
      <w:numFmt w:val="bullet"/>
      <w:lvlText w:val="o"/>
      <w:lvlJc w:val="left"/>
      <w:pPr>
        <w:tabs>
          <w:tab w:val="num" w:pos="3206"/>
        </w:tabs>
        <w:ind w:left="3206" w:hanging="360"/>
      </w:pPr>
      <w:rPr>
        <w:rFonts w:ascii="Courier New" w:hAnsi="Courier New" w:hint="default"/>
        <w:sz w:val="20"/>
      </w:rPr>
    </w:lvl>
    <w:lvl w:ilvl="2" w:tentative="1">
      <w:start w:val="1"/>
      <w:numFmt w:val="bullet"/>
      <w:lvlText w:val=""/>
      <w:lvlJc w:val="left"/>
      <w:pPr>
        <w:tabs>
          <w:tab w:val="num" w:pos="3926"/>
        </w:tabs>
        <w:ind w:left="3926" w:hanging="360"/>
      </w:pPr>
      <w:rPr>
        <w:rFonts w:ascii="Wingdings" w:hAnsi="Wingdings" w:hint="default"/>
        <w:sz w:val="20"/>
      </w:rPr>
    </w:lvl>
    <w:lvl w:ilvl="3" w:tentative="1">
      <w:start w:val="1"/>
      <w:numFmt w:val="bullet"/>
      <w:lvlText w:val=""/>
      <w:lvlJc w:val="left"/>
      <w:pPr>
        <w:tabs>
          <w:tab w:val="num" w:pos="4646"/>
        </w:tabs>
        <w:ind w:left="4646" w:hanging="360"/>
      </w:pPr>
      <w:rPr>
        <w:rFonts w:ascii="Wingdings" w:hAnsi="Wingdings" w:hint="default"/>
        <w:sz w:val="20"/>
      </w:rPr>
    </w:lvl>
    <w:lvl w:ilvl="4" w:tentative="1">
      <w:start w:val="1"/>
      <w:numFmt w:val="bullet"/>
      <w:lvlText w:val=""/>
      <w:lvlJc w:val="left"/>
      <w:pPr>
        <w:tabs>
          <w:tab w:val="num" w:pos="5366"/>
        </w:tabs>
        <w:ind w:left="5366" w:hanging="360"/>
      </w:pPr>
      <w:rPr>
        <w:rFonts w:ascii="Wingdings" w:hAnsi="Wingdings" w:hint="default"/>
        <w:sz w:val="20"/>
      </w:rPr>
    </w:lvl>
    <w:lvl w:ilvl="5" w:tentative="1">
      <w:start w:val="1"/>
      <w:numFmt w:val="bullet"/>
      <w:lvlText w:val=""/>
      <w:lvlJc w:val="left"/>
      <w:pPr>
        <w:tabs>
          <w:tab w:val="num" w:pos="6086"/>
        </w:tabs>
        <w:ind w:left="6086" w:hanging="360"/>
      </w:pPr>
      <w:rPr>
        <w:rFonts w:ascii="Wingdings" w:hAnsi="Wingdings" w:hint="default"/>
        <w:sz w:val="20"/>
      </w:rPr>
    </w:lvl>
    <w:lvl w:ilvl="6" w:tentative="1">
      <w:start w:val="1"/>
      <w:numFmt w:val="bullet"/>
      <w:lvlText w:val=""/>
      <w:lvlJc w:val="left"/>
      <w:pPr>
        <w:tabs>
          <w:tab w:val="num" w:pos="6806"/>
        </w:tabs>
        <w:ind w:left="6806" w:hanging="360"/>
      </w:pPr>
      <w:rPr>
        <w:rFonts w:ascii="Wingdings" w:hAnsi="Wingdings" w:hint="default"/>
        <w:sz w:val="20"/>
      </w:rPr>
    </w:lvl>
    <w:lvl w:ilvl="7" w:tentative="1">
      <w:start w:val="1"/>
      <w:numFmt w:val="bullet"/>
      <w:lvlText w:val=""/>
      <w:lvlJc w:val="left"/>
      <w:pPr>
        <w:tabs>
          <w:tab w:val="num" w:pos="7526"/>
        </w:tabs>
        <w:ind w:left="7526" w:hanging="360"/>
      </w:pPr>
      <w:rPr>
        <w:rFonts w:ascii="Wingdings" w:hAnsi="Wingdings" w:hint="default"/>
        <w:sz w:val="20"/>
      </w:rPr>
    </w:lvl>
    <w:lvl w:ilvl="8" w:tentative="1">
      <w:start w:val="1"/>
      <w:numFmt w:val="bullet"/>
      <w:lvlText w:val=""/>
      <w:lvlJc w:val="left"/>
      <w:pPr>
        <w:tabs>
          <w:tab w:val="num" w:pos="8246"/>
        </w:tabs>
        <w:ind w:left="8246" w:hanging="360"/>
      </w:pPr>
      <w:rPr>
        <w:rFonts w:ascii="Wingdings" w:hAnsi="Wingdings" w:hint="default"/>
        <w:sz w:val="20"/>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824B77"/>
    <w:multiLevelType w:val="multilevel"/>
    <w:tmpl w:val="C462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D17552"/>
    <w:multiLevelType w:val="multilevel"/>
    <w:tmpl w:val="3F282E7C"/>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7"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2"/>
  </w:num>
  <w:num w:numId="2" w16cid:durableId="66732129">
    <w:abstractNumId w:val="1"/>
  </w:num>
  <w:num w:numId="3" w16cid:durableId="1791968620">
    <w:abstractNumId w:val="8"/>
  </w:num>
  <w:num w:numId="4" w16cid:durableId="67852329">
    <w:abstractNumId w:val="9"/>
  </w:num>
  <w:num w:numId="5" w16cid:durableId="825783799">
    <w:abstractNumId w:val="5"/>
  </w:num>
  <w:num w:numId="6" w16cid:durableId="1203637911">
    <w:abstractNumId w:val="4"/>
  </w:num>
  <w:num w:numId="7" w16cid:durableId="1393117886">
    <w:abstractNumId w:val="7"/>
  </w:num>
  <w:num w:numId="8" w16cid:durableId="656887869">
    <w:abstractNumId w:val="3"/>
  </w:num>
  <w:num w:numId="9" w16cid:durableId="499346254">
    <w:abstractNumId w:val="0"/>
  </w:num>
  <w:num w:numId="10" w16cid:durableId="17506904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MwNbM0tTQ2MDS3MDBV0lEKTi0uzszPAykwrAUAcD3M9CwAAAA="/>
  </w:docVars>
  <w:rsids>
    <w:rsidRoot w:val="00123C19"/>
    <w:rsid w:val="00002366"/>
    <w:rsid w:val="00023293"/>
    <w:rsid w:val="00061977"/>
    <w:rsid w:val="000714E3"/>
    <w:rsid w:val="0008782A"/>
    <w:rsid w:val="000A065A"/>
    <w:rsid w:val="00106FC5"/>
    <w:rsid w:val="00120DEC"/>
    <w:rsid w:val="00123C19"/>
    <w:rsid w:val="001C55B6"/>
    <w:rsid w:val="001D6CC4"/>
    <w:rsid w:val="00201B82"/>
    <w:rsid w:val="00206405"/>
    <w:rsid w:val="00212C91"/>
    <w:rsid w:val="00253267"/>
    <w:rsid w:val="002823CD"/>
    <w:rsid w:val="00287787"/>
    <w:rsid w:val="00291685"/>
    <w:rsid w:val="002B0A3D"/>
    <w:rsid w:val="002F0DBE"/>
    <w:rsid w:val="002F2EEA"/>
    <w:rsid w:val="002F7109"/>
    <w:rsid w:val="003007A7"/>
    <w:rsid w:val="003257E1"/>
    <w:rsid w:val="00325DEC"/>
    <w:rsid w:val="00346FFA"/>
    <w:rsid w:val="003A3069"/>
    <w:rsid w:val="003C20B5"/>
    <w:rsid w:val="003C39F2"/>
    <w:rsid w:val="003C4670"/>
    <w:rsid w:val="003E545F"/>
    <w:rsid w:val="003F03D2"/>
    <w:rsid w:val="003F1E1A"/>
    <w:rsid w:val="004045E5"/>
    <w:rsid w:val="00421496"/>
    <w:rsid w:val="00422C27"/>
    <w:rsid w:val="0044367C"/>
    <w:rsid w:val="004642F0"/>
    <w:rsid w:val="004C431B"/>
    <w:rsid w:val="00500564"/>
    <w:rsid w:val="0051102B"/>
    <w:rsid w:val="00560AFF"/>
    <w:rsid w:val="005838BC"/>
    <w:rsid w:val="005B57E1"/>
    <w:rsid w:val="005E61E0"/>
    <w:rsid w:val="005F0F31"/>
    <w:rsid w:val="006024ED"/>
    <w:rsid w:val="006125A8"/>
    <w:rsid w:val="0061793F"/>
    <w:rsid w:val="0062123A"/>
    <w:rsid w:val="0062563F"/>
    <w:rsid w:val="006557B6"/>
    <w:rsid w:val="006605F8"/>
    <w:rsid w:val="006676A1"/>
    <w:rsid w:val="006833BD"/>
    <w:rsid w:val="006D2642"/>
    <w:rsid w:val="006E2D42"/>
    <w:rsid w:val="00720FEE"/>
    <w:rsid w:val="0072292E"/>
    <w:rsid w:val="00723EA5"/>
    <w:rsid w:val="00764B6F"/>
    <w:rsid w:val="007C7319"/>
    <w:rsid w:val="007D43B3"/>
    <w:rsid w:val="007F20B4"/>
    <w:rsid w:val="007F525E"/>
    <w:rsid w:val="0082695D"/>
    <w:rsid w:val="0083044C"/>
    <w:rsid w:val="0085182D"/>
    <w:rsid w:val="00852E07"/>
    <w:rsid w:val="0086547A"/>
    <w:rsid w:val="00867E5F"/>
    <w:rsid w:val="008709F5"/>
    <w:rsid w:val="00877A91"/>
    <w:rsid w:val="00884E86"/>
    <w:rsid w:val="008927FF"/>
    <w:rsid w:val="008A5EE7"/>
    <w:rsid w:val="008B0F18"/>
    <w:rsid w:val="008C3AF9"/>
    <w:rsid w:val="008E3921"/>
    <w:rsid w:val="0090027B"/>
    <w:rsid w:val="00905238"/>
    <w:rsid w:val="0094702A"/>
    <w:rsid w:val="00967DAB"/>
    <w:rsid w:val="00980AAB"/>
    <w:rsid w:val="00990E76"/>
    <w:rsid w:val="00991A53"/>
    <w:rsid w:val="00996F4E"/>
    <w:rsid w:val="009F71FE"/>
    <w:rsid w:val="00A31F33"/>
    <w:rsid w:val="00A70A62"/>
    <w:rsid w:val="00A71DA8"/>
    <w:rsid w:val="00AB1210"/>
    <w:rsid w:val="00AB770D"/>
    <w:rsid w:val="00AF2088"/>
    <w:rsid w:val="00AF5FB0"/>
    <w:rsid w:val="00AF6B1C"/>
    <w:rsid w:val="00B0080A"/>
    <w:rsid w:val="00B0538C"/>
    <w:rsid w:val="00B36D28"/>
    <w:rsid w:val="00B37AB8"/>
    <w:rsid w:val="00B418DE"/>
    <w:rsid w:val="00B47C5C"/>
    <w:rsid w:val="00B47FE7"/>
    <w:rsid w:val="00B67824"/>
    <w:rsid w:val="00BE15BA"/>
    <w:rsid w:val="00C20ED0"/>
    <w:rsid w:val="00C348A8"/>
    <w:rsid w:val="00C46111"/>
    <w:rsid w:val="00C83332"/>
    <w:rsid w:val="00C95E04"/>
    <w:rsid w:val="00CC0A8F"/>
    <w:rsid w:val="00CC24B6"/>
    <w:rsid w:val="00CC678A"/>
    <w:rsid w:val="00CD3A64"/>
    <w:rsid w:val="00CE08CD"/>
    <w:rsid w:val="00D0664A"/>
    <w:rsid w:val="00D153BE"/>
    <w:rsid w:val="00D210FA"/>
    <w:rsid w:val="00D30F1D"/>
    <w:rsid w:val="00D57231"/>
    <w:rsid w:val="00D87B48"/>
    <w:rsid w:val="00D91203"/>
    <w:rsid w:val="00D94FD1"/>
    <w:rsid w:val="00DB4A77"/>
    <w:rsid w:val="00E235E2"/>
    <w:rsid w:val="00E41692"/>
    <w:rsid w:val="00E55D74"/>
    <w:rsid w:val="00E81234"/>
    <w:rsid w:val="00E9037E"/>
    <w:rsid w:val="00EA120D"/>
    <w:rsid w:val="00EA49C3"/>
    <w:rsid w:val="00EB5E14"/>
    <w:rsid w:val="00EB6F36"/>
    <w:rsid w:val="00ED1049"/>
    <w:rsid w:val="00EE19D9"/>
    <w:rsid w:val="00EF26FC"/>
    <w:rsid w:val="00F33F4A"/>
    <w:rsid w:val="00F36239"/>
    <w:rsid w:val="00F37523"/>
    <w:rsid w:val="00F50168"/>
    <w:rsid w:val="00F50D34"/>
    <w:rsid w:val="00F61360"/>
    <w:rsid w:val="00F74405"/>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9907FC59-67A4-49E9-B4C4-76A15C168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3C39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customStyle="1" w:styleId="Heading3Char">
    <w:name w:val="Heading 3 Char"/>
    <w:basedOn w:val="DefaultParagraphFont"/>
    <w:link w:val="Heading3"/>
    <w:uiPriority w:val="9"/>
    <w:semiHidden/>
    <w:rsid w:val="003C39F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106</TotalTime>
  <Pages>5</Pages>
  <Words>799</Words>
  <Characters>4560</Characters>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2026-02-20T10:46:00Z</dcterms:created>
  <dcterms:modified xsi:type="dcterms:W3CDTF">2026-06-14T07:45:00Z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a4f31517-ce76-4981-9610-c969b82d1b07</vt:lpwstr>
  </property>
</Properties>
</file>