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C09D8" w:rsidRDefault="003C09D8">
      <w:pPr>
        <w:spacing w:before="120" w:after="120" w:line="360" w:lineRule="auto"/>
        <w:jc w:val="center"/>
        <w:rPr>
          <w:b/>
          <w:bCs/>
          <w:sz w:val="32"/>
          <w:szCs w:val="32"/>
        </w:rPr>
      </w:pPr>
    </w:p>
    <w:p w14:paraId="00000002" w14:textId="77777777" w:rsidR="003C09D8" w:rsidRDefault="00F36B94">
      <w:pPr>
        <w:spacing w:before="120" w:after="120" w:line="360" w:lineRule="auto"/>
        <w:jc w:val="center"/>
        <w:rPr>
          <w:b/>
          <w:bCs/>
          <w:sz w:val="32"/>
          <w:szCs w:val="32"/>
        </w:rPr>
      </w:pPr>
      <w:r>
        <w:rPr>
          <w:b/>
          <w:bCs/>
          <w:sz w:val="32"/>
          <w:szCs w:val="32"/>
        </w:rPr>
        <w:t>LCLM5006</w:t>
      </w:r>
    </w:p>
    <w:p w14:paraId="00000003" w14:textId="77777777" w:rsidR="003C09D8" w:rsidRDefault="003C09D8">
      <w:pPr>
        <w:spacing w:before="120" w:after="120" w:line="360" w:lineRule="auto"/>
        <w:jc w:val="center"/>
        <w:rPr>
          <w:b/>
          <w:bCs/>
          <w:sz w:val="32"/>
          <w:szCs w:val="32"/>
        </w:rPr>
      </w:pPr>
    </w:p>
    <w:p w14:paraId="00000004" w14:textId="77777777" w:rsidR="003C09D8" w:rsidRDefault="00F36B94">
      <w:pPr>
        <w:spacing w:before="120" w:after="120" w:line="360" w:lineRule="auto"/>
        <w:jc w:val="center"/>
        <w:rPr>
          <w:b/>
          <w:bCs/>
          <w:sz w:val="32"/>
          <w:szCs w:val="32"/>
        </w:rPr>
      </w:pPr>
      <w:r>
        <w:rPr>
          <w:b/>
          <w:bCs/>
          <w:sz w:val="32"/>
          <w:szCs w:val="32"/>
        </w:rPr>
        <w:t>BA (HONS) LEADERSHIP AND MANAGEMENT SKILLS FOR THE WORKPLACE</w:t>
      </w:r>
    </w:p>
    <w:p w14:paraId="00000005" w14:textId="77777777" w:rsidR="003C09D8" w:rsidRDefault="003C09D8">
      <w:pPr>
        <w:spacing w:before="120" w:after="120" w:line="360" w:lineRule="auto"/>
        <w:jc w:val="center"/>
        <w:rPr>
          <w:b/>
          <w:bCs/>
          <w:sz w:val="32"/>
          <w:szCs w:val="32"/>
        </w:rPr>
      </w:pPr>
    </w:p>
    <w:p w14:paraId="00000006" w14:textId="77777777" w:rsidR="003C09D8" w:rsidRDefault="00F36B94">
      <w:pPr>
        <w:spacing w:before="120" w:after="120" w:line="360" w:lineRule="auto"/>
        <w:jc w:val="center"/>
        <w:rPr>
          <w:b/>
          <w:bCs/>
          <w:sz w:val="32"/>
          <w:szCs w:val="32"/>
        </w:rPr>
      </w:pPr>
      <w:r>
        <w:rPr>
          <w:b/>
          <w:bCs/>
          <w:sz w:val="32"/>
          <w:szCs w:val="32"/>
        </w:rPr>
        <w:t>DEVELOPING EMOTIONAL INTELLIGENCE SKILLS</w:t>
      </w:r>
    </w:p>
    <w:p w14:paraId="00000007" w14:textId="77777777" w:rsidR="003C09D8" w:rsidRDefault="003C09D8">
      <w:pPr>
        <w:spacing w:before="120" w:after="120" w:line="360" w:lineRule="auto"/>
        <w:jc w:val="center"/>
        <w:rPr>
          <w:b/>
          <w:bCs/>
          <w:sz w:val="32"/>
          <w:szCs w:val="32"/>
        </w:rPr>
      </w:pPr>
    </w:p>
    <w:p w14:paraId="00000008" w14:textId="77777777" w:rsidR="003C09D8" w:rsidRDefault="00F36B94">
      <w:pPr>
        <w:spacing w:before="120" w:after="120" w:line="360" w:lineRule="auto"/>
        <w:jc w:val="center"/>
        <w:rPr>
          <w:b/>
          <w:bCs/>
          <w:color w:val="351C75"/>
          <w:sz w:val="36"/>
          <w:szCs w:val="36"/>
        </w:rPr>
      </w:pPr>
      <w:r>
        <w:rPr>
          <w:b/>
          <w:bCs/>
          <w:sz w:val="36"/>
          <w:szCs w:val="36"/>
        </w:rPr>
        <w:t>ASSIGNMENT TITLE: COMPONENT 2 - INDIVIDUAL WRITTEN REPORT</w:t>
      </w:r>
      <w:r>
        <w:rPr>
          <w:b/>
          <w:bCs/>
          <w:color w:val="351C75"/>
          <w:sz w:val="36"/>
          <w:szCs w:val="36"/>
        </w:rPr>
        <w:t xml:space="preserve"> </w:t>
      </w:r>
    </w:p>
    <w:p w14:paraId="00000009" w14:textId="77777777" w:rsidR="003C09D8" w:rsidRDefault="00F36B94">
      <w:pPr>
        <w:spacing w:before="120" w:after="120" w:line="360" w:lineRule="auto"/>
        <w:jc w:val="center"/>
        <w:rPr>
          <w:b/>
          <w:bCs/>
          <w:sz w:val="32"/>
          <w:szCs w:val="32"/>
        </w:rPr>
      </w:pPr>
      <w:r>
        <w:rPr>
          <w:b/>
          <w:bCs/>
          <w:color w:val="351C75"/>
          <w:sz w:val="36"/>
          <w:szCs w:val="36"/>
        </w:rPr>
        <w:t xml:space="preserve">TOPIC: THE ROLE OF EMOTIONAL INTELLIGENCE AND MINDFULNESS IN CONTEMPORARY ORGANISATIONS: ENHANCING PERFORMANCE AND MANAGING A MULTIGENERATIONAL WORKFORCE </w:t>
      </w:r>
    </w:p>
    <w:p w14:paraId="0000000A" w14:textId="77777777" w:rsidR="003C09D8" w:rsidRDefault="00F36B94">
      <w:pPr>
        <w:spacing w:before="120" w:after="120" w:line="360" w:lineRule="auto"/>
        <w:jc w:val="center"/>
        <w:rPr>
          <w:b/>
          <w:bCs/>
          <w:sz w:val="32"/>
          <w:szCs w:val="32"/>
        </w:rPr>
      </w:pPr>
      <w:r>
        <w:rPr>
          <w:b/>
          <w:bCs/>
          <w:sz w:val="32"/>
          <w:szCs w:val="32"/>
        </w:rPr>
        <w:t>LECTURER: NISHI RAMSURRUN ABDALLAH NASER</w:t>
      </w:r>
    </w:p>
    <w:p w14:paraId="0000000C" w14:textId="29CBF3E4" w:rsidR="003C09D8" w:rsidRDefault="4B337315" w:rsidP="4B337315">
      <w:pPr>
        <w:spacing w:before="120" w:after="120" w:line="360" w:lineRule="auto"/>
        <w:jc w:val="center"/>
        <w:rPr>
          <w:b/>
          <w:bCs/>
          <w:sz w:val="32"/>
          <w:szCs w:val="32"/>
          <w:lang w:val="en-US"/>
        </w:rPr>
      </w:pPr>
      <w:r w:rsidRPr="4B337315">
        <w:rPr>
          <w:b/>
          <w:bCs/>
          <w:sz w:val="32"/>
          <w:szCs w:val="32"/>
          <w:lang w:val="en-US"/>
        </w:rPr>
        <w:t>STUDENT NAME:-</w:t>
      </w:r>
      <w:r w:rsidR="009D4B0E">
        <w:rPr>
          <w:b/>
          <w:bCs/>
          <w:sz w:val="32"/>
          <w:szCs w:val="32"/>
          <w:lang w:val="en-US"/>
        </w:rPr>
        <w:t xml:space="preserve"> </w:t>
      </w:r>
      <w:proofErr w:type="spellStart"/>
      <w:r w:rsidR="009D4B0E" w:rsidRPr="009D4B0E">
        <w:rPr>
          <w:b/>
          <w:bCs/>
          <w:sz w:val="32"/>
          <w:szCs w:val="32"/>
          <w:lang w:val="en-US"/>
        </w:rPr>
        <w:t>Nicoleta</w:t>
      </w:r>
      <w:proofErr w:type="spellEnd"/>
      <w:r w:rsidR="009D4B0E" w:rsidRPr="009D4B0E">
        <w:rPr>
          <w:b/>
          <w:bCs/>
          <w:sz w:val="32"/>
          <w:szCs w:val="32"/>
          <w:lang w:val="en-US"/>
        </w:rPr>
        <w:t xml:space="preserve"> </w:t>
      </w:r>
      <w:proofErr w:type="spellStart"/>
      <w:r w:rsidR="009D4B0E" w:rsidRPr="009D4B0E">
        <w:rPr>
          <w:b/>
          <w:bCs/>
          <w:sz w:val="32"/>
          <w:szCs w:val="32"/>
          <w:lang w:val="en-US"/>
        </w:rPr>
        <w:t>Busu</w:t>
      </w:r>
      <w:proofErr w:type="spellEnd"/>
    </w:p>
    <w:p w14:paraId="0000000D" w14:textId="4A892E3A" w:rsidR="003C09D8" w:rsidRDefault="00F36B94">
      <w:pPr>
        <w:spacing w:before="120" w:after="120" w:line="360" w:lineRule="auto"/>
        <w:jc w:val="center"/>
        <w:rPr>
          <w:b/>
          <w:bCs/>
          <w:sz w:val="32"/>
          <w:szCs w:val="32"/>
        </w:rPr>
      </w:pPr>
      <w:r>
        <w:rPr>
          <w:b/>
          <w:bCs/>
          <w:sz w:val="32"/>
          <w:szCs w:val="32"/>
        </w:rPr>
        <w:t>STUDENT ID NUMBER:</w:t>
      </w:r>
      <w:r w:rsidR="009D4B0E">
        <w:rPr>
          <w:b/>
          <w:bCs/>
          <w:sz w:val="32"/>
          <w:szCs w:val="32"/>
        </w:rPr>
        <w:t xml:space="preserve"> </w:t>
      </w:r>
      <w:r w:rsidR="009D4B0E" w:rsidRPr="009D4B0E">
        <w:rPr>
          <w:b/>
          <w:bCs/>
          <w:sz w:val="32"/>
          <w:szCs w:val="32"/>
        </w:rPr>
        <w:t xml:space="preserve">2025237 </w:t>
      </w:r>
    </w:p>
    <w:p w14:paraId="0000000E" w14:textId="77777777" w:rsidR="003C09D8" w:rsidRDefault="4B337315" w:rsidP="4B337315">
      <w:pPr>
        <w:spacing w:before="120" w:after="120" w:line="360" w:lineRule="auto"/>
        <w:jc w:val="center"/>
        <w:rPr>
          <w:b/>
          <w:bCs/>
          <w:sz w:val="32"/>
          <w:szCs w:val="32"/>
          <w:lang w:val="en-US"/>
        </w:rPr>
      </w:pPr>
      <w:r w:rsidRPr="4B337315">
        <w:rPr>
          <w:b/>
          <w:bCs/>
          <w:sz w:val="32"/>
          <w:szCs w:val="32"/>
          <w:lang w:val="en-US"/>
        </w:rPr>
        <w:t>DATE OF SUBMISSION:-</w:t>
      </w:r>
      <w:r w:rsidR="00F36B94" w:rsidRPr="4B337315">
        <w:rPr>
          <w:lang w:val="en-US"/>
        </w:rPr>
        <w:br w:type="page"/>
      </w:r>
    </w:p>
    <w:p w14:paraId="0000000F" w14:textId="77777777" w:rsidR="003C09D8" w:rsidRDefault="00F36B94">
      <w:pPr>
        <w:spacing w:before="120" w:after="120" w:line="360" w:lineRule="auto"/>
        <w:jc w:val="center"/>
        <w:rPr>
          <w:b/>
          <w:bCs/>
          <w:sz w:val="28"/>
          <w:szCs w:val="28"/>
        </w:rPr>
      </w:pPr>
      <w:r>
        <w:rPr>
          <w:b/>
          <w:bCs/>
          <w:sz w:val="28"/>
          <w:szCs w:val="28"/>
        </w:rPr>
        <w:t>TABLE OF CONTENTS</w:t>
      </w:r>
    </w:p>
    <w:sdt>
      <w:sdtPr>
        <w:id w:val="532963576"/>
        <w:docPartObj>
          <w:docPartGallery w:val="Table of Contents"/>
          <w:docPartUnique/>
        </w:docPartObj>
      </w:sdtPr>
      <w:sdtEndPr/>
      <w:sdtContent>
        <w:p w14:paraId="00000010" w14:textId="77777777" w:rsidR="003C09D8" w:rsidRDefault="00F36B94">
          <w:pPr>
            <w:widowControl w:val="0"/>
            <w:tabs>
              <w:tab w:val="right" w:leader="dot" w:pos="12000"/>
            </w:tabs>
            <w:spacing w:before="60" w:line="360" w:lineRule="auto"/>
            <w:rPr>
              <w:b/>
              <w:bCs/>
              <w:color w:val="000000"/>
              <w:sz w:val="24"/>
              <w:szCs w:val="24"/>
            </w:rPr>
          </w:pPr>
          <w:r>
            <w:fldChar w:fldCharType="begin"/>
          </w:r>
          <w:r>
            <w:instrText xml:space="preserve"> TOC \h \u \z \t "Heading 1,1,Heading 2,2,Heading 3,3,Heading 4,4,Heading 5,5,Heading 6,6,"</w:instrText>
          </w:r>
          <w:r>
            <w:fldChar w:fldCharType="separate"/>
          </w:r>
          <w:hyperlink w:anchor="_heading=h.4bimbf4bomsq">
            <w:r>
              <w:rPr>
                <w:b/>
                <w:bCs/>
                <w:color w:val="000000"/>
                <w:sz w:val="24"/>
                <w:szCs w:val="24"/>
              </w:rPr>
              <w:t>Introduction</w:t>
            </w:r>
            <w:r>
              <w:rPr>
                <w:b/>
                <w:bCs/>
                <w:color w:val="000000"/>
                <w:sz w:val="24"/>
                <w:szCs w:val="24"/>
              </w:rPr>
              <w:tab/>
              <w:t>4</w:t>
            </w:r>
          </w:hyperlink>
        </w:p>
        <w:p w14:paraId="00000011" w14:textId="77777777" w:rsidR="003C09D8" w:rsidRDefault="00F36B94">
          <w:pPr>
            <w:widowControl w:val="0"/>
            <w:tabs>
              <w:tab w:val="right" w:leader="dot" w:pos="12000"/>
            </w:tabs>
            <w:spacing w:before="60" w:line="360" w:lineRule="auto"/>
            <w:rPr>
              <w:b/>
              <w:bCs/>
              <w:color w:val="000000"/>
              <w:sz w:val="24"/>
              <w:szCs w:val="24"/>
            </w:rPr>
          </w:pPr>
          <w:hyperlink w:anchor="_heading=h.ss73qpdyhtcs">
            <w:r>
              <w:rPr>
                <w:b/>
                <w:bCs/>
                <w:color w:val="000000"/>
                <w:sz w:val="24"/>
                <w:szCs w:val="24"/>
              </w:rPr>
              <w:t>Task 1: Emotional Intelligence in the Workplace</w:t>
            </w:r>
            <w:r>
              <w:rPr>
                <w:b/>
                <w:bCs/>
                <w:color w:val="000000"/>
                <w:sz w:val="24"/>
                <w:szCs w:val="24"/>
              </w:rPr>
              <w:tab/>
              <w:t>5</w:t>
            </w:r>
          </w:hyperlink>
        </w:p>
        <w:p w14:paraId="00000012" w14:textId="77777777" w:rsidR="003C09D8" w:rsidRDefault="00F36B94">
          <w:pPr>
            <w:widowControl w:val="0"/>
            <w:tabs>
              <w:tab w:val="right" w:leader="dot" w:pos="12000"/>
            </w:tabs>
            <w:spacing w:before="60" w:line="360" w:lineRule="auto"/>
            <w:ind w:left="360"/>
            <w:rPr>
              <w:color w:val="000000"/>
              <w:sz w:val="24"/>
              <w:szCs w:val="24"/>
            </w:rPr>
          </w:pPr>
          <w:hyperlink w:anchor="_heading=h.frs4bbcoimda">
            <w:r>
              <w:rPr>
                <w:color w:val="000000"/>
                <w:sz w:val="24"/>
                <w:szCs w:val="24"/>
              </w:rPr>
              <w:t>1.1 Understanding Emotional Intelligence</w:t>
            </w:r>
            <w:r>
              <w:rPr>
                <w:color w:val="000000"/>
                <w:sz w:val="24"/>
                <w:szCs w:val="24"/>
              </w:rPr>
              <w:tab/>
              <w:t>5</w:t>
            </w:r>
          </w:hyperlink>
        </w:p>
        <w:p w14:paraId="00000013" w14:textId="77777777" w:rsidR="003C09D8" w:rsidRDefault="00F36B94">
          <w:pPr>
            <w:widowControl w:val="0"/>
            <w:tabs>
              <w:tab w:val="right" w:leader="dot" w:pos="12000"/>
            </w:tabs>
            <w:spacing w:before="60" w:line="360" w:lineRule="auto"/>
            <w:ind w:left="360"/>
            <w:rPr>
              <w:color w:val="000000"/>
              <w:sz w:val="24"/>
              <w:szCs w:val="24"/>
            </w:rPr>
          </w:pPr>
          <w:hyperlink w:anchor="_heading=h.u73ngffs64ym">
            <w:r>
              <w:rPr>
                <w:color w:val="000000"/>
                <w:sz w:val="24"/>
                <w:szCs w:val="24"/>
              </w:rPr>
              <w:t>1.2 EI and Workplace Performance</w:t>
            </w:r>
            <w:r>
              <w:rPr>
                <w:color w:val="000000"/>
                <w:sz w:val="24"/>
                <w:szCs w:val="24"/>
              </w:rPr>
              <w:tab/>
              <w:t>8</w:t>
            </w:r>
          </w:hyperlink>
        </w:p>
        <w:p w14:paraId="00000014" w14:textId="77777777" w:rsidR="003C09D8" w:rsidRDefault="00F36B94">
          <w:pPr>
            <w:widowControl w:val="0"/>
            <w:tabs>
              <w:tab w:val="right" w:leader="dot" w:pos="12000"/>
            </w:tabs>
            <w:spacing w:before="60" w:line="360" w:lineRule="auto"/>
            <w:ind w:left="360"/>
            <w:rPr>
              <w:color w:val="000000"/>
              <w:sz w:val="24"/>
              <w:szCs w:val="24"/>
            </w:rPr>
          </w:pPr>
          <w:hyperlink w:anchor="_heading=h.vo68ft4mfkch">
            <w:r>
              <w:rPr>
                <w:color w:val="000000"/>
                <w:sz w:val="24"/>
                <w:szCs w:val="24"/>
              </w:rPr>
              <w:t>1.3 EI and Communication</w:t>
            </w:r>
            <w:r>
              <w:rPr>
                <w:color w:val="000000"/>
                <w:sz w:val="24"/>
                <w:szCs w:val="24"/>
              </w:rPr>
              <w:tab/>
              <w:t>8</w:t>
            </w:r>
          </w:hyperlink>
        </w:p>
        <w:p w14:paraId="00000015" w14:textId="77777777" w:rsidR="003C09D8" w:rsidRDefault="00F36B94">
          <w:pPr>
            <w:widowControl w:val="0"/>
            <w:tabs>
              <w:tab w:val="right" w:leader="dot" w:pos="12000"/>
            </w:tabs>
            <w:spacing w:before="60" w:line="360" w:lineRule="auto"/>
            <w:ind w:left="360"/>
            <w:rPr>
              <w:color w:val="000000"/>
              <w:sz w:val="24"/>
              <w:szCs w:val="24"/>
            </w:rPr>
          </w:pPr>
          <w:hyperlink w:anchor="_heading=h.5tifhwumhn25">
            <w:r>
              <w:rPr>
                <w:color w:val="000000"/>
                <w:sz w:val="24"/>
                <w:szCs w:val="24"/>
              </w:rPr>
              <w:t>1.4 EI and Conflict Management</w:t>
            </w:r>
            <w:r>
              <w:rPr>
                <w:color w:val="000000"/>
                <w:sz w:val="24"/>
                <w:szCs w:val="24"/>
              </w:rPr>
              <w:tab/>
              <w:t>8</w:t>
            </w:r>
          </w:hyperlink>
        </w:p>
        <w:p w14:paraId="00000016" w14:textId="77777777" w:rsidR="003C09D8" w:rsidRDefault="00F36B94">
          <w:pPr>
            <w:widowControl w:val="0"/>
            <w:tabs>
              <w:tab w:val="right" w:leader="dot" w:pos="12000"/>
            </w:tabs>
            <w:spacing w:before="60" w:line="360" w:lineRule="auto"/>
            <w:ind w:left="360"/>
            <w:rPr>
              <w:color w:val="000000"/>
              <w:sz w:val="24"/>
              <w:szCs w:val="24"/>
            </w:rPr>
          </w:pPr>
          <w:hyperlink w:anchor="_heading=h.ksc4fbx8w2jq">
            <w:r>
              <w:rPr>
                <w:color w:val="000000"/>
                <w:sz w:val="24"/>
                <w:szCs w:val="24"/>
              </w:rPr>
              <w:t>1.5 EI and Leadership</w:t>
            </w:r>
            <w:r>
              <w:rPr>
                <w:color w:val="000000"/>
                <w:sz w:val="24"/>
                <w:szCs w:val="24"/>
              </w:rPr>
              <w:tab/>
              <w:t>9</w:t>
            </w:r>
          </w:hyperlink>
        </w:p>
        <w:p w14:paraId="00000017" w14:textId="77777777" w:rsidR="003C09D8" w:rsidRDefault="00F36B94">
          <w:pPr>
            <w:widowControl w:val="0"/>
            <w:tabs>
              <w:tab w:val="right" w:leader="dot" w:pos="12000"/>
            </w:tabs>
            <w:spacing w:before="60" w:line="360" w:lineRule="auto"/>
            <w:ind w:left="360"/>
            <w:rPr>
              <w:color w:val="000000"/>
              <w:sz w:val="24"/>
              <w:szCs w:val="24"/>
            </w:rPr>
          </w:pPr>
          <w:hyperlink w:anchor="_heading=h.p9b741pitc5o">
            <w:r>
              <w:rPr>
                <w:color w:val="000000"/>
                <w:sz w:val="24"/>
                <w:szCs w:val="24"/>
              </w:rPr>
              <w:t>1.6 EI and Decision-Making</w:t>
            </w:r>
            <w:r>
              <w:rPr>
                <w:color w:val="000000"/>
                <w:sz w:val="24"/>
                <w:szCs w:val="24"/>
              </w:rPr>
              <w:tab/>
              <w:t>9</w:t>
            </w:r>
          </w:hyperlink>
        </w:p>
        <w:p w14:paraId="00000018" w14:textId="77777777" w:rsidR="003C09D8" w:rsidRDefault="00F36B94">
          <w:pPr>
            <w:widowControl w:val="0"/>
            <w:tabs>
              <w:tab w:val="right" w:leader="dot" w:pos="12000"/>
            </w:tabs>
            <w:spacing w:before="60" w:line="360" w:lineRule="auto"/>
            <w:rPr>
              <w:b/>
              <w:bCs/>
              <w:color w:val="000000"/>
              <w:sz w:val="24"/>
              <w:szCs w:val="24"/>
            </w:rPr>
          </w:pPr>
          <w:hyperlink w:anchor="_heading=h.jd35lcdggk7p">
            <w:r>
              <w:rPr>
                <w:b/>
                <w:bCs/>
                <w:color w:val="000000"/>
                <w:sz w:val="24"/>
                <w:szCs w:val="24"/>
              </w:rPr>
              <w:t>Task 2: Managing a Multigenerational Workforce</w:t>
            </w:r>
            <w:r>
              <w:rPr>
                <w:b/>
                <w:bCs/>
                <w:color w:val="000000"/>
                <w:sz w:val="24"/>
                <w:szCs w:val="24"/>
              </w:rPr>
              <w:tab/>
              <w:t>10</w:t>
            </w:r>
          </w:hyperlink>
        </w:p>
        <w:p w14:paraId="00000019" w14:textId="77777777" w:rsidR="003C09D8" w:rsidRDefault="00F36B94">
          <w:pPr>
            <w:widowControl w:val="0"/>
            <w:tabs>
              <w:tab w:val="right" w:leader="dot" w:pos="12000"/>
            </w:tabs>
            <w:spacing w:before="60" w:line="360" w:lineRule="auto"/>
            <w:ind w:left="360"/>
            <w:rPr>
              <w:color w:val="000000"/>
              <w:sz w:val="24"/>
              <w:szCs w:val="24"/>
            </w:rPr>
          </w:pPr>
          <w:hyperlink w:anchor="_heading=h.yvcfo8mfsxle">
            <w:r>
              <w:rPr>
                <w:color w:val="000000"/>
                <w:sz w:val="24"/>
                <w:szCs w:val="24"/>
              </w:rPr>
              <w:t>2.1 Overview of Generational Diversity</w:t>
            </w:r>
            <w:r>
              <w:rPr>
                <w:color w:val="000000"/>
                <w:sz w:val="24"/>
                <w:szCs w:val="24"/>
              </w:rPr>
              <w:tab/>
              <w:t>10</w:t>
            </w:r>
          </w:hyperlink>
        </w:p>
        <w:p w14:paraId="0000001A" w14:textId="77777777" w:rsidR="003C09D8" w:rsidRDefault="00F36B94">
          <w:pPr>
            <w:widowControl w:val="0"/>
            <w:tabs>
              <w:tab w:val="right" w:leader="dot" w:pos="12000"/>
            </w:tabs>
            <w:spacing w:before="60" w:line="360" w:lineRule="auto"/>
            <w:ind w:left="360"/>
            <w:rPr>
              <w:color w:val="000000"/>
              <w:sz w:val="24"/>
              <w:szCs w:val="24"/>
            </w:rPr>
          </w:pPr>
          <w:hyperlink w:anchor="_heading=h.n3g159u8czeq">
            <w:r>
              <w:rPr>
                <w:color w:val="000000"/>
                <w:sz w:val="24"/>
                <w:szCs w:val="24"/>
              </w:rPr>
              <w:t>2.2 Impact on Organisational Effectiveness</w:t>
            </w:r>
            <w:r>
              <w:rPr>
                <w:color w:val="000000"/>
                <w:sz w:val="24"/>
                <w:szCs w:val="24"/>
              </w:rPr>
              <w:tab/>
              <w:t>11</w:t>
            </w:r>
          </w:hyperlink>
        </w:p>
        <w:p w14:paraId="0000001B" w14:textId="77777777" w:rsidR="003C09D8" w:rsidRDefault="00F36B94">
          <w:pPr>
            <w:widowControl w:val="0"/>
            <w:tabs>
              <w:tab w:val="right" w:leader="dot" w:pos="12000"/>
            </w:tabs>
            <w:spacing w:before="60" w:line="360" w:lineRule="auto"/>
            <w:ind w:left="360"/>
            <w:rPr>
              <w:color w:val="000000"/>
              <w:sz w:val="24"/>
              <w:szCs w:val="24"/>
            </w:rPr>
          </w:pPr>
          <w:hyperlink w:anchor="_heading=h.4lwq0ra7t8u0">
            <w:r>
              <w:rPr>
                <w:color w:val="000000"/>
                <w:sz w:val="24"/>
                <w:szCs w:val="24"/>
              </w:rPr>
              <w:t>2.3 Using Emotional Intelligence in Managing Generations</w:t>
            </w:r>
            <w:r>
              <w:rPr>
                <w:color w:val="000000"/>
                <w:sz w:val="24"/>
                <w:szCs w:val="24"/>
              </w:rPr>
              <w:tab/>
              <w:t>12</w:t>
            </w:r>
          </w:hyperlink>
        </w:p>
        <w:p w14:paraId="0000001C" w14:textId="77777777" w:rsidR="003C09D8" w:rsidRDefault="00F36B94">
          <w:pPr>
            <w:widowControl w:val="0"/>
            <w:tabs>
              <w:tab w:val="right" w:leader="dot" w:pos="12000"/>
            </w:tabs>
            <w:spacing w:before="60" w:line="360" w:lineRule="auto"/>
            <w:ind w:left="360"/>
            <w:rPr>
              <w:color w:val="000000"/>
              <w:sz w:val="24"/>
              <w:szCs w:val="24"/>
            </w:rPr>
          </w:pPr>
          <w:hyperlink w:anchor="_heading=h.yi2bv944wlsh">
            <w:r>
              <w:rPr>
                <w:color w:val="000000"/>
                <w:sz w:val="24"/>
                <w:szCs w:val="24"/>
              </w:rPr>
              <w:t>2.4 Role of Mindfulness in Inclusive Leadership</w:t>
            </w:r>
            <w:r>
              <w:rPr>
                <w:color w:val="000000"/>
                <w:sz w:val="24"/>
                <w:szCs w:val="24"/>
              </w:rPr>
              <w:tab/>
              <w:t>13</w:t>
            </w:r>
          </w:hyperlink>
        </w:p>
        <w:p w14:paraId="0000001D" w14:textId="77777777" w:rsidR="003C09D8" w:rsidRDefault="00F36B94">
          <w:pPr>
            <w:widowControl w:val="0"/>
            <w:tabs>
              <w:tab w:val="right" w:leader="dot" w:pos="12000"/>
            </w:tabs>
            <w:spacing w:before="60" w:line="360" w:lineRule="auto"/>
            <w:ind w:left="360"/>
            <w:rPr>
              <w:color w:val="000000"/>
              <w:sz w:val="24"/>
              <w:szCs w:val="24"/>
            </w:rPr>
          </w:pPr>
          <w:hyperlink w:anchor="_heading=h.4duf3bl9lyw1">
            <w:r>
              <w:rPr>
                <w:color w:val="000000"/>
                <w:sz w:val="24"/>
                <w:szCs w:val="24"/>
              </w:rPr>
              <w:t>2.5 Recruitment, Management and Retention Strategies</w:t>
            </w:r>
            <w:r>
              <w:rPr>
                <w:color w:val="000000"/>
                <w:sz w:val="24"/>
                <w:szCs w:val="24"/>
              </w:rPr>
              <w:tab/>
              <w:t>13</w:t>
            </w:r>
          </w:hyperlink>
        </w:p>
        <w:p w14:paraId="0000001E" w14:textId="77777777" w:rsidR="003C09D8" w:rsidRDefault="00F36B94">
          <w:pPr>
            <w:widowControl w:val="0"/>
            <w:tabs>
              <w:tab w:val="right" w:leader="dot" w:pos="12000"/>
            </w:tabs>
            <w:spacing w:before="60" w:line="360" w:lineRule="auto"/>
            <w:rPr>
              <w:b/>
              <w:bCs/>
              <w:color w:val="000000"/>
              <w:sz w:val="24"/>
              <w:szCs w:val="24"/>
            </w:rPr>
          </w:pPr>
          <w:hyperlink w:anchor="_heading=h.egcfcric6l30">
            <w:r>
              <w:rPr>
                <w:b/>
                <w:bCs/>
                <w:color w:val="000000"/>
                <w:sz w:val="24"/>
                <w:szCs w:val="24"/>
              </w:rPr>
              <w:t>Conclusion</w:t>
            </w:r>
            <w:r>
              <w:rPr>
                <w:b/>
                <w:bCs/>
                <w:color w:val="000000"/>
                <w:sz w:val="24"/>
                <w:szCs w:val="24"/>
              </w:rPr>
              <w:tab/>
              <w:t>14</w:t>
            </w:r>
          </w:hyperlink>
        </w:p>
        <w:p w14:paraId="0000001F" w14:textId="77777777" w:rsidR="003C09D8" w:rsidRDefault="00F36B94">
          <w:pPr>
            <w:widowControl w:val="0"/>
            <w:tabs>
              <w:tab w:val="right" w:leader="dot" w:pos="12000"/>
            </w:tabs>
            <w:spacing w:before="60" w:line="360" w:lineRule="auto"/>
            <w:rPr>
              <w:b/>
              <w:bCs/>
              <w:color w:val="000000"/>
              <w:sz w:val="24"/>
              <w:szCs w:val="24"/>
            </w:rPr>
          </w:pPr>
          <w:hyperlink w:anchor="_heading=h.tgp74glpmrid">
            <w:r>
              <w:rPr>
                <w:b/>
                <w:bCs/>
                <w:color w:val="000000"/>
                <w:sz w:val="24"/>
                <w:szCs w:val="24"/>
              </w:rPr>
              <w:t>Reference List</w:t>
            </w:r>
            <w:r>
              <w:rPr>
                <w:b/>
                <w:bCs/>
                <w:color w:val="000000"/>
                <w:sz w:val="24"/>
                <w:szCs w:val="24"/>
              </w:rPr>
              <w:tab/>
              <w:t>15</w:t>
            </w:r>
          </w:hyperlink>
          <w:r>
            <w:fldChar w:fldCharType="end"/>
          </w:r>
        </w:p>
      </w:sdtContent>
    </w:sdt>
    <w:p w14:paraId="00000020" w14:textId="77777777" w:rsidR="003C09D8" w:rsidRDefault="003C09D8">
      <w:pPr>
        <w:spacing w:before="120" w:after="120" w:line="360" w:lineRule="auto"/>
        <w:rPr>
          <w:sz w:val="24"/>
          <w:szCs w:val="24"/>
        </w:rPr>
      </w:pPr>
    </w:p>
    <w:p w14:paraId="00000021" w14:textId="77777777" w:rsidR="003C09D8" w:rsidRDefault="00F36B94">
      <w:pPr>
        <w:spacing w:before="120" w:after="120" w:line="360" w:lineRule="auto"/>
        <w:jc w:val="center"/>
        <w:rPr>
          <w:b/>
          <w:bCs/>
          <w:sz w:val="32"/>
          <w:szCs w:val="32"/>
        </w:rPr>
      </w:pPr>
      <w:r>
        <w:br w:type="page"/>
      </w:r>
    </w:p>
    <w:p w14:paraId="00000022" w14:textId="77777777" w:rsidR="003C09D8" w:rsidRDefault="00F36B94">
      <w:pPr>
        <w:spacing w:before="120" w:after="120" w:line="360" w:lineRule="auto"/>
        <w:jc w:val="center"/>
        <w:rPr>
          <w:b/>
          <w:bCs/>
          <w:sz w:val="28"/>
          <w:szCs w:val="28"/>
        </w:rPr>
      </w:pPr>
      <w:r>
        <w:rPr>
          <w:b/>
          <w:bCs/>
          <w:sz w:val="28"/>
          <w:szCs w:val="28"/>
        </w:rPr>
        <w:t>LIST OF TABLES</w:t>
      </w:r>
    </w:p>
    <w:p w14:paraId="00000023" w14:textId="77777777" w:rsidR="003C09D8" w:rsidRDefault="00F36B94">
      <w:pPr>
        <w:widowControl w:val="0"/>
        <w:tabs>
          <w:tab w:val="right" w:pos="9025"/>
        </w:tabs>
        <w:spacing w:before="120" w:after="120" w:line="360" w:lineRule="auto"/>
      </w:pPr>
      <w:hyperlink w:anchor="_heading=h.bbylmknu17ms">
        <w:r>
          <w:t>Table 1: Goleman's Emotional Intelligence Framework</w:t>
        </w:r>
        <w:r>
          <w:tab/>
        </w:r>
      </w:hyperlink>
      <w:r>
        <w:t>7</w:t>
      </w:r>
    </w:p>
    <w:p w14:paraId="00000024" w14:textId="77777777" w:rsidR="003C09D8" w:rsidRDefault="00F36B94">
      <w:pPr>
        <w:widowControl w:val="0"/>
        <w:tabs>
          <w:tab w:val="right" w:pos="9025"/>
        </w:tabs>
        <w:spacing w:before="120" w:after="120" w:line="360" w:lineRule="auto"/>
      </w:pPr>
      <w:hyperlink w:anchor="_heading=h.pzf5mc1s7v6b">
        <w:r>
          <w:t>Table 2: Generational Diversity</w:t>
        </w:r>
        <w:r>
          <w:tab/>
          <w:t>1</w:t>
        </w:r>
      </w:hyperlink>
      <w:r>
        <w:t>1</w:t>
      </w:r>
    </w:p>
    <w:p w14:paraId="00000025" w14:textId="77777777" w:rsidR="003C09D8" w:rsidRDefault="00F36B94">
      <w:pPr>
        <w:spacing w:before="120" w:after="120" w:line="360" w:lineRule="auto"/>
        <w:rPr>
          <w:rFonts w:ascii="Times New Roman" w:eastAsia="Times New Roman" w:hAnsi="Times New Roman" w:cs="Times New Roman"/>
          <w:sz w:val="24"/>
          <w:szCs w:val="24"/>
        </w:rPr>
      </w:pPr>
      <w:r>
        <w:br w:type="page"/>
      </w:r>
    </w:p>
    <w:p w14:paraId="00000026" w14:textId="77777777" w:rsidR="003C09D8" w:rsidRDefault="00F36B94">
      <w:pPr>
        <w:pStyle w:val="Titlu1"/>
        <w:keepNext w:val="0"/>
        <w:keepLines w:val="0"/>
        <w:spacing w:before="120" w:line="360" w:lineRule="auto"/>
        <w:jc w:val="both"/>
        <w:rPr>
          <w:b/>
          <w:bCs/>
          <w:sz w:val="28"/>
          <w:szCs w:val="28"/>
        </w:rPr>
      </w:pPr>
      <w:bookmarkStart w:id="0" w:name="_heading=h.4bimbf4bomsq" w:colFirst="0" w:colLast="0"/>
      <w:bookmarkEnd w:id="0"/>
      <w:r>
        <w:rPr>
          <w:b/>
          <w:bCs/>
          <w:sz w:val="28"/>
          <w:szCs w:val="28"/>
        </w:rPr>
        <w:t>Introduction</w:t>
      </w:r>
    </w:p>
    <w:p w14:paraId="00000027" w14:textId="77777777" w:rsidR="003C09D8" w:rsidRDefault="4B337315">
      <w:pPr>
        <w:spacing w:before="120" w:after="120" w:line="360" w:lineRule="auto"/>
        <w:jc w:val="both"/>
      </w:pPr>
      <w:r w:rsidRPr="4B337315">
        <w:rPr>
          <w:lang w:val="en-US"/>
        </w:rPr>
        <w:t xml:space="preserve">The modern </w:t>
      </w:r>
      <w:proofErr w:type="spellStart"/>
      <w:r w:rsidRPr="4B337315">
        <w:rPr>
          <w:lang w:val="en-US"/>
        </w:rPr>
        <w:t>organisations</w:t>
      </w:r>
      <w:proofErr w:type="spellEnd"/>
      <w:r w:rsidRPr="4B337315">
        <w:rPr>
          <w:lang w:val="en-US"/>
        </w:rPr>
        <w:t xml:space="preserve"> work in complicated, varied, and swiftly changing settings in which technical skill is not enough to achieve sustainability. Employees and leaders should be able to handle relationships successfully, cope with change, work in different teams, and stay healthy under pressure (</w:t>
      </w:r>
      <w:proofErr w:type="spellStart"/>
      <w:r w:rsidRPr="4B337315">
        <w:rPr>
          <w:lang w:val="en-US"/>
        </w:rPr>
        <w:t>Barata</w:t>
      </w:r>
      <w:proofErr w:type="spellEnd"/>
      <w:r w:rsidRPr="4B337315">
        <w:rPr>
          <w:lang w:val="en-US"/>
        </w:rPr>
        <w:t xml:space="preserve"> and Gaspar, 2025). In its turn, emotional intelligence (EI) and mindfulness are now known as critical skills that contribute to the effectiveness of employees, their leadership quality, and improved </w:t>
      </w:r>
      <w:proofErr w:type="spellStart"/>
      <w:r w:rsidRPr="4B337315">
        <w:rPr>
          <w:lang w:val="en-US"/>
        </w:rPr>
        <w:t>organisational</w:t>
      </w:r>
      <w:proofErr w:type="spellEnd"/>
      <w:r w:rsidRPr="4B337315">
        <w:rPr>
          <w:lang w:val="en-US"/>
        </w:rPr>
        <w:t xml:space="preserve"> performance. EI is the ability to perceive, comprehend, control, and </w:t>
      </w:r>
      <w:proofErr w:type="spellStart"/>
      <w:r w:rsidRPr="4B337315">
        <w:rPr>
          <w:lang w:val="en-US"/>
        </w:rPr>
        <w:t>utilise</w:t>
      </w:r>
      <w:proofErr w:type="spellEnd"/>
      <w:r w:rsidRPr="4B337315">
        <w:rPr>
          <w:lang w:val="en-US"/>
        </w:rPr>
        <w:t xml:space="preserve"> emotions in self and others, determining communication, collaboration, decision-making, and effectiveness as a leader (</w:t>
      </w:r>
      <w:proofErr w:type="spellStart"/>
      <w:r w:rsidRPr="4B337315">
        <w:rPr>
          <w:lang w:val="en-US"/>
        </w:rPr>
        <w:t>Bușu</w:t>
      </w:r>
      <w:proofErr w:type="spellEnd"/>
      <w:r w:rsidRPr="4B337315">
        <w:rPr>
          <w:lang w:val="en-US"/>
        </w:rPr>
        <w:t xml:space="preserve">, 2020). The concept of mindfulness as a purposeful and non-judgmental awareness of the current moment promotes emotional regulation, resilience, and well-being in the workplace. The report will critically </w:t>
      </w:r>
      <w:proofErr w:type="spellStart"/>
      <w:r w:rsidRPr="4B337315">
        <w:rPr>
          <w:lang w:val="en-US"/>
        </w:rPr>
        <w:t>analyse</w:t>
      </w:r>
      <w:proofErr w:type="spellEnd"/>
      <w:r w:rsidRPr="4B337315">
        <w:rPr>
          <w:lang w:val="en-US"/>
        </w:rPr>
        <w:t xml:space="preserve"> the importance of EI and mindfulness in modern </w:t>
      </w:r>
      <w:proofErr w:type="spellStart"/>
      <w:r w:rsidRPr="4B337315">
        <w:rPr>
          <w:lang w:val="en-US"/>
        </w:rPr>
        <w:t>organisations</w:t>
      </w:r>
      <w:proofErr w:type="spellEnd"/>
      <w:r w:rsidRPr="4B337315">
        <w:rPr>
          <w:lang w:val="en-US"/>
        </w:rPr>
        <w:t>. It will compare the key theories of EI and how it can influence workplace performance and discuss the multigenerational workforce issues and possibilities that can be used to demonstrate the importance of inclusive leadership, recruitment, engagement, and employee retention.</w:t>
      </w:r>
    </w:p>
    <w:p w14:paraId="00000028" w14:textId="77777777" w:rsidR="003C09D8" w:rsidRDefault="003C09D8">
      <w:pPr>
        <w:pStyle w:val="Titlu1"/>
        <w:keepNext w:val="0"/>
        <w:keepLines w:val="0"/>
        <w:spacing w:before="120" w:line="360" w:lineRule="auto"/>
        <w:jc w:val="both"/>
        <w:rPr>
          <w:b/>
          <w:bCs/>
          <w:sz w:val="28"/>
          <w:szCs w:val="28"/>
        </w:rPr>
      </w:pPr>
    </w:p>
    <w:p w14:paraId="00000029" w14:textId="77777777" w:rsidR="003C09D8" w:rsidRDefault="00F36B94">
      <w:pPr>
        <w:spacing w:before="120" w:after="120" w:line="360" w:lineRule="auto"/>
      </w:pPr>
      <w:r>
        <w:br w:type="page"/>
      </w:r>
    </w:p>
    <w:p w14:paraId="0000002A" w14:textId="77777777" w:rsidR="003C09D8" w:rsidRDefault="00F36B94">
      <w:pPr>
        <w:pStyle w:val="Titlu1"/>
        <w:keepNext w:val="0"/>
        <w:keepLines w:val="0"/>
        <w:spacing w:before="120" w:line="360" w:lineRule="auto"/>
        <w:jc w:val="both"/>
        <w:rPr>
          <w:b/>
          <w:bCs/>
          <w:sz w:val="28"/>
          <w:szCs w:val="28"/>
        </w:rPr>
      </w:pPr>
      <w:bookmarkStart w:id="1" w:name="_heading=h.ss73qpdyhtcs" w:colFirst="0" w:colLast="0"/>
      <w:bookmarkEnd w:id="1"/>
      <w:r>
        <w:rPr>
          <w:b/>
          <w:bCs/>
          <w:sz w:val="28"/>
          <w:szCs w:val="28"/>
        </w:rPr>
        <w:t>Task 1: Emotional Intelligence in the Workplace</w:t>
      </w:r>
    </w:p>
    <w:p w14:paraId="0000002B" w14:textId="77777777" w:rsidR="003C09D8" w:rsidRDefault="00F36B94">
      <w:pPr>
        <w:pStyle w:val="Titlu2"/>
        <w:keepNext w:val="0"/>
        <w:keepLines w:val="0"/>
        <w:spacing w:before="120" w:line="360" w:lineRule="auto"/>
        <w:jc w:val="both"/>
        <w:rPr>
          <w:b/>
          <w:bCs/>
          <w:sz w:val="26"/>
          <w:szCs w:val="26"/>
        </w:rPr>
      </w:pPr>
      <w:bookmarkStart w:id="2" w:name="_heading=h.frs4bbcoimda" w:colFirst="0" w:colLast="0"/>
      <w:bookmarkEnd w:id="2"/>
      <w:r>
        <w:rPr>
          <w:b/>
          <w:bCs/>
          <w:sz w:val="26"/>
          <w:szCs w:val="26"/>
        </w:rPr>
        <w:t>1.1 Understanding Emotional Intelligence</w:t>
      </w:r>
    </w:p>
    <w:p w14:paraId="0000002C" w14:textId="77777777" w:rsidR="003C09D8" w:rsidRDefault="4B337315">
      <w:pPr>
        <w:spacing w:before="120" w:after="120" w:line="360" w:lineRule="auto"/>
        <w:jc w:val="both"/>
      </w:pPr>
      <w:r w:rsidRPr="4B337315">
        <w:rPr>
          <w:lang w:val="en-US"/>
        </w:rPr>
        <w:t xml:space="preserve">The ability to </w:t>
      </w:r>
      <w:proofErr w:type="spellStart"/>
      <w:r w:rsidRPr="4B337315">
        <w:rPr>
          <w:lang w:val="en-US"/>
        </w:rPr>
        <w:t>recognise</w:t>
      </w:r>
      <w:proofErr w:type="spellEnd"/>
      <w:r w:rsidRPr="4B337315">
        <w:rPr>
          <w:lang w:val="en-US"/>
        </w:rPr>
        <w:t xml:space="preserve">, comprehend, handle, and harness emotions in personal and business engagements is generally termed emotional intelligence. In comparison with the traditional concept of intelligence quotient (IQ), which is largely concerned with cognitive skills, emotional intelligence dwells on social and emotional skills, which not only affect an individual's workplace </w:t>
      </w:r>
      <w:proofErr w:type="spellStart"/>
      <w:r w:rsidRPr="4B337315">
        <w:rPr>
          <w:lang w:val="en-US"/>
        </w:rPr>
        <w:t>behaviour</w:t>
      </w:r>
      <w:proofErr w:type="spellEnd"/>
      <w:r w:rsidRPr="4B337315">
        <w:rPr>
          <w:lang w:val="en-US"/>
        </w:rPr>
        <w:t xml:space="preserve"> and performance (</w:t>
      </w:r>
      <w:proofErr w:type="spellStart"/>
      <w:r w:rsidRPr="4B337315">
        <w:rPr>
          <w:lang w:val="en-US"/>
        </w:rPr>
        <w:t>Cahyono</w:t>
      </w:r>
      <w:proofErr w:type="spellEnd"/>
      <w:r w:rsidRPr="4B337315">
        <w:rPr>
          <w:lang w:val="en-US"/>
        </w:rPr>
        <w:t xml:space="preserve">, 2024). Emotional intelligence plays an important role in ensuring employee effectiveness since in workplaces, success can often be measured in terms of communication, collaboration, adaptability, and relationship management. Workers who are highly emotive intellectually show a high self-awareness, empathy, and emotional control, thus being in a better position to resolve workplace issues (Chin, 2021). Nevertheless, in spite of the wide recognition, emotional intelligence is a controversial concept. Some of the different EI models are inconsistent with personality traits and have no conceptual consistency (Devi </w:t>
      </w:r>
      <w:r w:rsidRPr="4B337315">
        <w:rPr>
          <w:i/>
          <w:iCs/>
          <w:lang w:val="en-US"/>
        </w:rPr>
        <w:t>et al</w:t>
      </w:r>
      <w:r w:rsidRPr="4B337315">
        <w:rPr>
          <w:lang w:val="en-US"/>
        </w:rPr>
        <w:t>., 2025).</w:t>
      </w:r>
    </w:p>
    <w:sdt>
      <w:sdtPr>
        <w:tag w:val="goog_rdk_19"/>
        <w:id w:val="-498896926"/>
      </w:sdtPr>
      <w:sdtEndPr/>
      <w:sdtContent>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Change w:id="3" w:author="" w:date="1970-01-01T00:00:00Z">
              <w:tblPr>
                <w:tblStyle w:val="a"/>
                <w:tblW w:w="0" w:type="nil"/>
                <w:tblLayout w:type="fixed"/>
                <w:tblLook w:val="0600" w:firstRow="0" w:lastRow="0" w:firstColumn="0" w:lastColumn="0" w:noHBand="1" w:noVBand="1"/>
              </w:tblPr>
            </w:tblPrChange>
          </w:tblPr>
          <w:tblGrid>
            <w:gridCol w:w="4514"/>
            <w:gridCol w:w="4514"/>
            <w:tblGridChange w:id="4">
              <w:tblGrid>
                <w:gridCol w:w="360"/>
                <w:gridCol w:w="360"/>
                <w:gridCol w:w="3794"/>
                <w:gridCol w:w="4514"/>
              </w:tblGrid>
            </w:tblGridChange>
          </w:tblGrid>
          <w:sdt>
            <w:sdtPr>
              <w:tag w:val="goog_rdk_1"/>
              <w:id w:val="-1507370057"/>
            </w:sdtPr>
            <w:sdtEndPr/>
            <w:sdtContent>
              <w:tr w:rsidR="003C09D8" w14:paraId="6D1C0B87" w14:textId="77777777" w:rsidTr="003C09D8">
                <w:trPr>
                  <w:trPrChange w:id="5" w:author="" w:date="1970-01-01T00:00:00Z">
                    <w:trPr>
                      <w:gridAfter w:val="0"/>
                      <w:trHeight w:val="555"/>
                    </w:trPr>
                  </w:trPrChange>
                </w:trPr>
                <w:sdt>
                  <w:sdtPr>
                    <w:tag w:val="goog_rdk_2"/>
                    <w:id w:val="-1799477990"/>
                  </w:sdtPr>
                  <w:sdtEndPr/>
                  <w:sdtContent>
                    <w:tc>
                      <w:tcPr>
                        <w:tcW w:w="4514" w:type="dxa"/>
                        <w:tcPrChange w:id="6"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2D" w14:textId="77777777" w:rsidR="003C09D8" w:rsidRDefault="00F36B94">
                        <w:pPr>
                          <w:widowControl w:val="0"/>
                          <w:spacing w:before="120" w:after="120" w:line="360" w:lineRule="auto"/>
                          <w:jc w:val="center"/>
                          <w:rPr>
                            <w:b/>
                            <w:bCs/>
                            <w:color w:val="FFFFFF"/>
                          </w:rPr>
                        </w:pPr>
                        <w:r>
                          <w:rPr>
                            <w:b/>
                            <w:bCs/>
                            <w:color w:val="FFFFFF"/>
                          </w:rPr>
                          <w:t>Emotional Intelligence Component</w:t>
                        </w:r>
                      </w:p>
                    </w:tc>
                  </w:sdtContent>
                </w:sdt>
                <w:sdt>
                  <w:sdtPr>
                    <w:tag w:val="goog_rdk_3"/>
                    <w:id w:val="-1116538876"/>
                  </w:sdtPr>
                  <w:sdtEndPr/>
                  <w:sdtContent>
                    <w:tc>
                      <w:tcPr>
                        <w:tcW w:w="4514" w:type="dxa"/>
                        <w:tcPrChange w:id="7"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2E" w14:textId="77777777" w:rsidR="003C09D8" w:rsidRDefault="00F36B94">
                        <w:pPr>
                          <w:widowControl w:val="0"/>
                          <w:spacing w:before="120" w:after="120" w:line="360" w:lineRule="auto"/>
                          <w:jc w:val="center"/>
                          <w:rPr>
                            <w:b/>
                            <w:bCs/>
                            <w:color w:val="FFFFFF"/>
                          </w:rPr>
                        </w:pPr>
                        <w:r>
                          <w:rPr>
                            <w:b/>
                            <w:bCs/>
                            <w:color w:val="FFFFFF"/>
                          </w:rPr>
                          <w:t>Description and Workplace Significance</w:t>
                        </w:r>
                      </w:p>
                    </w:tc>
                  </w:sdtContent>
                </w:sdt>
              </w:tr>
            </w:sdtContent>
          </w:sdt>
          <w:sdt>
            <w:sdtPr>
              <w:tag w:val="goog_rdk_4"/>
              <w:id w:val="1035868552"/>
            </w:sdtPr>
            <w:sdtEndPr/>
            <w:sdtContent>
              <w:tr w:rsidR="003C09D8" w14:paraId="2415878B" w14:textId="77777777" w:rsidTr="003C09D8">
                <w:trPr>
                  <w:trPrChange w:id="8" w:author="" w:date="1970-01-01T00:00:00Z">
                    <w:trPr>
                      <w:gridAfter w:val="0"/>
                      <w:trHeight w:val="1575"/>
                    </w:trPr>
                  </w:trPrChange>
                </w:trPr>
                <w:sdt>
                  <w:sdtPr>
                    <w:tag w:val="goog_rdk_5"/>
                    <w:id w:val="423352700"/>
                  </w:sdtPr>
                  <w:sdtEndPr/>
                  <w:sdtContent>
                    <w:tc>
                      <w:tcPr>
                        <w:tcW w:w="4514" w:type="dxa"/>
                        <w:tcPrChange w:id="9"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2F" w14:textId="77777777" w:rsidR="003C09D8" w:rsidRDefault="00F36B94">
                        <w:pPr>
                          <w:widowControl w:val="0"/>
                          <w:spacing w:before="120" w:after="120" w:line="360" w:lineRule="auto"/>
                          <w:jc w:val="center"/>
                          <w:rPr>
                            <w:b/>
                            <w:bCs/>
                          </w:rPr>
                        </w:pPr>
                        <w:r>
                          <w:rPr>
                            <w:b/>
                            <w:bCs/>
                          </w:rPr>
                          <w:t>Self-Awareness</w:t>
                        </w:r>
                      </w:p>
                      <w:p w14:paraId="00000030" w14:textId="77777777" w:rsidR="003C09D8" w:rsidRDefault="00F36B94">
                        <w:pPr>
                          <w:widowControl w:val="0"/>
                          <w:spacing w:before="120" w:after="120" w:line="360" w:lineRule="auto"/>
                          <w:jc w:val="center"/>
                          <w:rPr>
                            <w:b/>
                            <w:bCs/>
                          </w:rPr>
                        </w:pPr>
                        <w:r>
                          <w:rPr>
                            <w:b/>
                            <w:bCs/>
                            <w:noProof/>
                            <w:lang w:val="en-US"/>
                          </w:rPr>
                          <w:drawing>
                            <wp:inline distT="114300" distB="114300" distL="114300" distR="114300" wp14:anchorId="59E39998" wp14:editId="07777777">
                              <wp:extent cx="1626973" cy="471261"/>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1626973" cy="471261"/>
                                      </a:xfrm>
                                      <a:prstGeom prst="rect">
                                        <a:avLst/>
                                      </a:prstGeom>
                                      <a:ln/>
                                    </pic:spPr>
                                  </pic:pic>
                                </a:graphicData>
                              </a:graphic>
                            </wp:inline>
                          </w:drawing>
                        </w:r>
                      </w:p>
                    </w:tc>
                  </w:sdtContent>
                </w:sdt>
                <w:sdt>
                  <w:sdtPr>
                    <w:tag w:val="goog_rdk_6"/>
                    <w:id w:val="970854617"/>
                  </w:sdtPr>
                  <w:sdtEndPr/>
                  <w:sdtContent>
                    <w:tc>
                      <w:tcPr>
                        <w:tcW w:w="4514" w:type="dxa"/>
                        <w:tcPrChange w:id="10"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31" w14:textId="77777777" w:rsidR="003C09D8" w:rsidRDefault="00F36B94">
                        <w:pPr>
                          <w:widowControl w:val="0"/>
                          <w:spacing w:before="120" w:after="120" w:line="360" w:lineRule="auto"/>
                          <w:jc w:val="both"/>
                        </w:pPr>
                        <w:r>
                          <w:t xml:space="preserve">Self-awareness entails the </w:t>
                        </w:r>
                        <w:proofErr w:type="spellStart"/>
                        <w:r>
                          <w:t>realisation</w:t>
                        </w:r>
                        <w:proofErr w:type="spellEnd"/>
                        <w:r>
                          <w:t xml:space="preserve"> of one's feelings, strengths, weaknesses, and </w:t>
                        </w:r>
                        <w:proofErr w:type="spellStart"/>
                        <w:r>
                          <w:t>behavioural</w:t>
                        </w:r>
                        <w:proofErr w:type="spellEnd"/>
                        <w:r>
                          <w:t xml:space="preserve"> patterns. Well-developed self-awareness enables employees to </w:t>
                        </w:r>
                        <w:proofErr w:type="spellStart"/>
                        <w:r>
                          <w:t>recognise</w:t>
                        </w:r>
                        <w:proofErr w:type="spellEnd"/>
                        <w:r>
                          <w:t xml:space="preserve"> the impact of their emotions on their interactions in the workplace and decisions. This consciousness allows people to be aware of stress triggers and be able to respond constructively instead of having an impulsive reaction (Doris, 2026).</w:t>
                        </w:r>
                      </w:p>
                    </w:tc>
                  </w:sdtContent>
                </w:sdt>
              </w:tr>
            </w:sdtContent>
          </w:sdt>
          <w:sdt>
            <w:sdtPr>
              <w:tag w:val="goog_rdk_7"/>
              <w:id w:val="446155061"/>
            </w:sdtPr>
            <w:sdtEndPr/>
            <w:sdtContent>
              <w:tr w:rsidR="003C09D8" w14:paraId="01BFA670" w14:textId="77777777" w:rsidTr="003C09D8">
                <w:trPr>
                  <w:trPrChange w:id="11" w:author="" w:date="1970-01-01T00:00:00Z">
                    <w:trPr>
                      <w:gridAfter w:val="0"/>
                      <w:trHeight w:val="1887"/>
                    </w:trPr>
                  </w:trPrChange>
                </w:trPr>
                <w:sdt>
                  <w:sdtPr>
                    <w:tag w:val="goog_rdk_8"/>
                    <w:id w:val="351965676"/>
                  </w:sdtPr>
                  <w:sdtEndPr/>
                  <w:sdtContent>
                    <w:tc>
                      <w:tcPr>
                        <w:tcW w:w="4514" w:type="dxa"/>
                        <w:tcPrChange w:id="12"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32" w14:textId="77777777" w:rsidR="003C09D8" w:rsidRDefault="00F36B94">
                        <w:pPr>
                          <w:widowControl w:val="0"/>
                          <w:spacing w:before="120" w:after="120" w:line="360" w:lineRule="auto"/>
                          <w:jc w:val="center"/>
                          <w:rPr>
                            <w:b/>
                            <w:bCs/>
                          </w:rPr>
                        </w:pPr>
                        <w:r>
                          <w:rPr>
                            <w:b/>
                            <w:bCs/>
                          </w:rPr>
                          <w:t>Self-Regulation</w:t>
                        </w:r>
                      </w:p>
                      <w:p w14:paraId="00000033" w14:textId="77777777" w:rsidR="003C09D8" w:rsidRDefault="00F36B94">
                        <w:pPr>
                          <w:widowControl w:val="0"/>
                          <w:spacing w:before="120" w:after="120" w:line="360" w:lineRule="auto"/>
                          <w:jc w:val="center"/>
                          <w:rPr>
                            <w:b/>
                            <w:bCs/>
                          </w:rPr>
                        </w:pPr>
                        <w:r>
                          <w:rPr>
                            <w:b/>
                            <w:bCs/>
                            <w:noProof/>
                            <w:lang w:val="en-US"/>
                          </w:rPr>
                          <w:drawing>
                            <wp:inline distT="114300" distB="114300" distL="114300" distR="114300" wp14:anchorId="2C57F124" wp14:editId="07777777">
                              <wp:extent cx="990600" cy="990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990600" cy="990600"/>
                                      </a:xfrm>
                                      <a:prstGeom prst="rect">
                                        <a:avLst/>
                                      </a:prstGeom>
                                      <a:ln/>
                                    </pic:spPr>
                                  </pic:pic>
                                </a:graphicData>
                              </a:graphic>
                            </wp:inline>
                          </w:drawing>
                        </w:r>
                      </w:p>
                    </w:tc>
                  </w:sdtContent>
                </w:sdt>
                <w:sdt>
                  <w:sdtPr>
                    <w:tag w:val="goog_rdk_9"/>
                    <w:id w:val="-1538117615"/>
                  </w:sdtPr>
                  <w:sdtEndPr/>
                  <w:sdtContent>
                    <w:tc>
                      <w:tcPr>
                        <w:tcW w:w="4514" w:type="dxa"/>
                        <w:tcPrChange w:id="13"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34" w14:textId="77777777" w:rsidR="003C09D8" w:rsidRDefault="00F36B94">
                        <w:pPr>
                          <w:widowControl w:val="0"/>
                          <w:spacing w:before="120" w:after="120" w:line="360" w:lineRule="auto"/>
                          <w:jc w:val="both"/>
                        </w:pPr>
                        <w:r>
                          <w:t xml:space="preserve">Self-regulation is the capacity to work with emotions. Self-regulating employees are well-composed when faced with a stressful experience, and conflict in the workplace is </w:t>
                        </w:r>
                        <w:proofErr w:type="spellStart"/>
                        <w:r>
                          <w:t>minimised</w:t>
                        </w:r>
                        <w:proofErr w:type="spellEnd"/>
                        <w:r>
                          <w:t xml:space="preserve">, and work </w:t>
                        </w:r>
                        <w:proofErr w:type="spellStart"/>
                        <w:r>
                          <w:t>behaviour</w:t>
                        </w:r>
                        <w:proofErr w:type="spellEnd"/>
                        <w:r>
                          <w:t xml:space="preserve"> is promoted. Self-regulation improves trust, credibility, and consistency in the area of leadership (</w:t>
                        </w:r>
                        <w:proofErr w:type="spellStart"/>
                        <w:r>
                          <w:t>Fedorova</w:t>
                        </w:r>
                        <w:proofErr w:type="spellEnd"/>
                        <w:r>
                          <w:t xml:space="preserve"> </w:t>
                        </w:r>
                        <w:r>
                          <w:rPr>
                            <w:i/>
                            <w:iCs/>
                          </w:rPr>
                          <w:t>et al</w:t>
                        </w:r>
                        <w:r>
                          <w:t>., 2023).</w:t>
                        </w:r>
                      </w:p>
                    </w:tc>
                  </w:sdtContent>
                </w:sdt>
              </w:tr>
            </w:sdtContent>
          </w:sdt>
          <w:sdt>
            <w:sdtPr>
              <w:tag w:val="goog_rdk_10"/>
              <w:id w:val="-941362229"/>
            </w:sdtPr>
            <w:sdtEndPr/>
            <w:sdtContent>
              <w:tr w:rsidR="003C09D8" w14:paraId="79526F48" w14:textId="77777777" w:rsidTr="003C09D8">
                <w:trPr>
                  <w:trPrChange w:id="14" w:author="" w:date="1970-01-01T00:00:00Z">
                    <w:trPr>
                      <w:gridAfter w:val="0"/>
                      <w:trHeight w:val="1800"/>
                    </w:trPr>
                  </w:trPrChange>
                </w:trPr>
                <w:sdt>
                  <w:sdtPr>
                    <w:tag w:val="goog_rdk_11"/>
                    <w:id w:val="-1778089658"/>
                  </w:sdtPr>
                  <w:sdtEndPr/>
                  <w:sdtContent>
                    <w:tc>
                      <w:tcPr>
                        <w:tcW w:w="4514" w:type="dxa"/>
                        <w:tcPrChange w:id="15"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35" w14:textId="77777777" w:rsidR="003C09D8" w:rsidRDefault="00F36B94">
                        <w:pPr>
                          <w:widowControl w:val="0"/>
                          <w:spacing w:before="120" w:after="120" w:line="360" w:lineRule="auto"/>
                          <w:jc w:val="center"/>
                          <w:rPr>
                            <w:b/>
                            <w:bCs/>
                          </w:rPr>
                        </w:pPr>
                        <w:r>
                          <w:rPr>
                            <w:b/>
                            <w:bCs/>
                          </w:rPr>
                          <w:t>Motivation</w:t>
                        </w:r>
                      </w:p>
                      <w:p w14:paraId="00000036" w14:textId="77777777" w:rsidR="003C09D8" w:rsidRDefault="00F36B94">
                        <w:pPr>
                          <w:widowControl w:val="0"/>
                          <w:spacing w:before="120" w:after="120" w:line="360" w:lineRule="auto"/>
                          <w:jc w:val="center"/>
                          <w:rPr>
                            <w:b/>
                            <w:bCs/>
                          </w:rPr>
                        </w:pPr>
                        <w:r>
                          <w:rPr>
                            <w:b/>
                            <w:bCs/>
                            <w:noProof/>
                            <w:lang w:val="en-US"/>
                          </w:rPr>
                          <w:drawing>
                            <wp:inline distT="114300" distB="114300" distL="114300" distR="114300" wp14:anchorId="4709245B" wp14:editId="07777777">
                              <wp:extent cx="1190508" cy="83335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1190508" cy="833355"/>
                                      </a:xfrm>
                                      <a:prstGeom prst="rect">
                                        <a:avLst/>
                                      </a:prstGeom>
                                      <a:ln/>
                                    </pic:spPr>
                                  </pic:pic>
                                </a:graphicData>
                              </a:graphic>
                            </wp:inline>
                          </w:drawing>
                        </w:r>
                      </w:p>
                    </w:tc>
                  </w:sdtContent>
                </w:sdt>
                <w:sdt>
                  <w:sdtPr>
                    <w:tag w:val="goog_rdk_12"/>
                    <w:id w:val="488364403"/>
                  </w:sdtPr>
                  <w:sdtEndPr/>
                  <w:sdtContent>
                    <w:tc>
                      <w:tcPr>
                        <w:tcW w:w="4514" w:type="dxa"/>
                        <w:tcPrChange w:id="16"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37" w14:textId="77777777" w:rsidR="003C09D8" w:rsidRDefault="00F36B94">
                        <w:pPr>
                          <w:widowControl w:val="0"/>
                          <w:spacing w:before="120" w:after="120" w:line="360" w:lineRule="auto"/>
                          <w:jc w:val="both"/>
                        </w:pPr>
                        <w:r>
                          <w:t xml:space="preserve">Goleman's motivation is more intrinsic and leads people to goals without the use of external rewards. The emotionally intelligent employees are committed, persistent, resilient, and have a craving to keep on improving, which leads to </w:t>
                        </w:r>
                        <w:proofErr w:type="spellStart"/>
                        <w:r>
                          <w:t>organisational</w:t>
                        </w:r>
                        <w:proofErr w:type="spellEnd"/>
                        <w:r>
                          <w:t xml:space="preserve"> success and longevity in performance (</w:t>
                        </w:r>
                        <w:proofErr w:type="spellStart"/>
                        <w:r>
                          <w:t>Harahap</w:t>
                        </w:r>
                        <w:proofErr w:type="spellEnd"/>
                        <w:r>
                          <w:t xml:space="preserve"> and Theodora, 2025).</w:t>
                        </w:r>
                      </w:p>
                    </w:tc>
                  </w:sdtContent>
                </w:sdt>
              </w:tr>
            </w:sdtContent>
          </w:sdt>
          <w:sdt>
            <w:sdtPr>
              <w:tag w:val="goog_rdk_13"/>
              <w:id w:val="-1427615099"/>
            </w:sdtPr>
            <w:sdtEndPr/>
            <w:sdtContent>
              <w:tr w:rsidR="003C09D8" w14:paraId="2AF11C07" w14:textId="77777777" w:rsidTr="003C09D8">
                <w:trPr>
                  <w:trPrChange w:id="17" w:author="" w:date="1970-01-01T00:00:00Z">
                    <w:trPr>
                      <w:gridAfter w:val="0"/>
                      <w:trHeight w:val="1540"/>
                    </w:trPr>
                  </w:trPrChange>
                </w:trPr>
                <w:sdt>
                  <w:sdtPr>
                    <w:tag w:val="goog_rdk_14"/>
                    <w:id w:val="1203734754"/>
                  </w:sdtPr>
                  <w:sdtEndPr/>
                  <w:sdtContent>
                    <w:tc>
                      <w:tcPr>
                        <w:tcW w:w="4514" w:type="dxa"/>
                        <w:tcPrChange w:id="18"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38" w14:textId="77777777" w:rsidR="003C09D8" w:rsidRDefault="00F36B94">
                        <w:pPr>
                          <w:widowControl w:val="0"/>
                          <w:spacing w:before="120" w:after="120" w:line="360" w:lineRule="auto"/>
                          <w:jc w:val="center"/>
                          <w:rPr>
                            <w:b/>
                            <w:bCs/>
                          </w:rPr>
                        </w:pPr>
                        <w:r>
                          <w:rPr>
                            <w:b/>
                            <w:bCs/>
                          </w:rPr>
                          <w:t>Empathy</w:t>
                        </w:r>
                      </w:p>
                      <w:p w14:paraId="00000039" w14:textId="77777777" w:rsidR="003C09D8" w:rsidRDefault="00F36B94">
                        <w:pPr>
                          <w:widowControl w:val="0"/>
                          <w:spacing w:before="120" w:after="120" w:line="360" w:lineRule="auto"/>
                          <w:jc w:val="center"/>
                          <w:rPr>
                            <w:b/>
                            <w:bCs/>
                          </w:rPr>
                        </w:pPr>
                        <w:r>
                          <w:rPr>
                            <w:b/>
                            <w:bCs/>
                            <w:noProof/>
                            <w:lang w:val="en-US"/>
                          </w:rPr>
                          <w:drawing>
                            <wp:inline distT="114300" distB="114300" distL="114300" distR="114300" wp14:anchorId="6AB92620" wp14:editId="07777777">
                              <wp:extent cx="1252538" cy="646046"/>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1252538" cy="646046"/>
                                      </a:xfrm>
                                      <a:prstGeom prst="rect">
                                        <a:avLst/>
                                      </a:prstGeom>
                                      <a:ln/>
                                    </pic:spPr>
                                  </pic:pic>
                                </a:graphicData>
                              </a:graphic>
                            </wp:inline>
                          </w:drawing>
                        </w:r>
                      </w:p>
                    </w:tc>
                  </w:sdtContent>
                </w:sdt>
                <w:sdt>
                  <w:sdtPr>
                    <w:tag w:val="goog_rdk_15"/>
                    <w:id w:val="1430312866"/>
                  </w:sdtPr>
                  <w:sdtEndPr/>
                  <w:sdtContent>
                    <w:tc>
                      <w:tcPr>
                        <w:tcW w:w="4514" w:type="dxa"/>
                        <w:tcPrChange w:id="19"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3A" w14:textId="77777777" w:rsidR="003C09D8" w:rsidRDefault="00F36B94">
                        <w:pPr>
                          <w:widowControl w:val="0"/>
                          <w:spacing w:before="120" w:after="120" w:line="360" w:lineRule="auto"/>
                          <w:jc w:val="both"/>
                        </w:pPr>
                        <w:r>
                          <w:t xml:space="preserve">Empathy is learning of others and </w:t>
                        </w:r>
                        <w:proofErr w:type="spellStart"/>
                        <w:r>
                          <w:t>empathising</w:t>
                        </w:r>
                        <w:proofErr w:type="spellEnd"/>
                        <w:r>
                          <w:t xml:space="preserve"> with them in terms of their feelings, emotions, and thinking. Demonstrating empathy, employees are effective communicators, handle conflicts constructively, have stronger relationships, and foster inclusive and supportive workplace cultures (Mayer, Caruso and </w:t>
                        </w:r>
                        <w:proofErr w:type="spellStart"/>
                        <w:r>
                          <w:t>Salovey</w:t>
                        </w:r>
                        <w:proofErr w:type="spellEnd"/>
                        <w:r>
                          <w:t>, 2020).</w:t>
                        </w:r>
                      </w:p>
                    </w:tc>
                  </w:sdtContent>
                </w:sdt>
              </w:tr>
            </w:sdtContent>
          </w:sdt>
          <w:sdt>
            <w:sdtPr>
              <w:tag w:val="goog_rdk_16"/>
              <w:id w:val="-712910631"/>
            </w:sdtPr>
            <w:sdtEndPr/>
            <w:sdtContent>
              <w:tr w:rsidR="003C09D8" w14:paraId="2D360899" w14:textId="77777777" w:rsidTr="003C09D8">
                <w:trPr>
                  <w:trPrChange w:id="20" w:author="" w:date="1970-01-01T00:00:00Z">
                    <w:trPr>
                      <w:gridAfter w:val="0"/>
                      <w:trHeight w:val="1800"/>
                    </w:trPr>
                  </w:trPrChange>
                </w:trPr>
                <w:sdt>
                  <w:sdtPr>
                    <w:tag w:val="goog_rdk_17"/>
                    <w:id w:val="885396808"/>
                  </w:sdtPr>
                  <w:sdtEndPr/>
                  <w:sdtContent>
                    <w:tc>
                      <w:tcPr>
                        <w:tcW w:w="4514" w:type="dxa"/>
                        <w:tcPrChange w:id="21"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3B" w14:textId="77777777" w:rsidR="003C09D8" w:rsidRDefault="00F36B94">
                        <w:pPr>
                          <w:widowControl w:val="0"/>
                          <w:spacing w:before="120" w:after="120" w:line="360" w:lineRule="auto"/>
                          <w:jc w:val="center"/>
                          <w:rPr>
                            <w:b/>
                            <w:bCs/>
                          </w:rPr>
                        </w:pPr>
                        <w:r>
                          <w:rPr>
                            <w:b/>
                            <w:bCs/>
                          </w:rPr>
                          <w:t>Social Skills</w:t>
                        </w:r>
                      </w:p>
                      <w:p w14:paraId="0000003C" w14:textId="77777777" w:rsidR="003C09D8" w:rsidRDefault="00F36B94">
                        <w:pPr>
                          <w:widowControl w:val="0"/>
                          <w:spacing w:before="120" w:after="120" w:line="360" w:lineRule="auto"/>
                          <w:jc w:val="center"/>
                          <w:rPr>
                            <w:b/>
                            <w:bCs/>
                          </w:rPr>
                        </w:pPr>
                        <w:r>
                          <w:rPr>
                            <w:b/>
                            <w:bCs/>
                            <w:noProof/>
                            <w:lang w:val="en-US"/>
                          </w:rPr>
                          <w:drawing>
                            <wp:inline distT="114300" distB="114300" distL="114300" distR="114300" wp14:anchorId="5A2534D9" wp14:editId="07777777">
                              <wp:extent cx="801413" cy="801413"/>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801413" cy="801413"/>
                                      </a:xfrm>
                                      <a:prstGeom prst="rect">
                                        <a:avLst/>
                                      </a:prstGeom>
                                      <a:ln/>
                                    </pic:spPr>
                                  </pic:pic>
                                </a:graphicData>
                              </a:graphic>
                            </wp:inline>
                          </w:drawing>
                        </w:r>
                      </w:p>
                    </w:tc>
                  </w:sdtContent>
                </w:sdt>
                <w:sdt>
                  <w:sdtPr>
                    <w:tag w:val="goog_rdk_18"/>
                    <w:id w:val="1792159707"/>
                  </w:sdtPr>
                  <w:sdtEndPr/>
                  <w:sdtContent>
                    <w:tc>
                      <w:tcPr>
                        <w:tcW w:w="4514" w:type="dxa"/>
                        <w:tcPrChange w:id="22"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3D" w14:textId="77777777" w:rsidR="003C09D8" w:rsidRDefault="00F36B94">
                        <w:pPr>
                          <w:widowControl w:val="0"/>
                          <w:spacing w:before="120" w:after="120" w:line="360" w:lineRule="auto"/>
                          <w:jc w:val="both"/>
                        </w:pPr>
                        <w:r>
                          <w:t xml:space="preserve">The social skills are associated with communication, teamwork, relations management, collaboration and influence. High social skill will enable the employee to develop a positive professional relationship, build relationships and be a positive contributor towards the productivity of </w:t>
                        </w:r>
                        <w:proofErr w:type="spellStart"/>
                        <w:r>
                          <w:t>organisations</w:t>
                        </w:r>
                        <w:proofErr w:type="spellEnd"/>
                        <w:r>
                          <w:t xml:space="preserve"> and working units and groups (</w:t>
                        </w:r>
                        <w:proofErr w:type="spellStart"/>
                        <w:r>
                          <w:t>Junious</w:t>
                        </w:r>
                        <w:proofErr w:type="spellEnd"/>
                        <w:r>
                          <w:t xml:space="preserve"> and Cain, 2025). The opponents of the Goleman model assert that the model integrates emotional life skills, personality traits, and </w:t>
                        </w:r>
                        <w:proofErr w:type="spellStart"/>
                        <w:r>
                          <w:t>behavioural</w:t>
                        </w:r>
                        <w:proofErr w:type="spellEnd"/>
                        <w:r>
                          <w:t xml:space="preserve"> performance and that this might diminish concept clarity, even though the model would be quite useful in the </w:t>
                        </w:r>
                        <w:proofErr w:type="spellStart"/>
                        <w:r>
                          <w:t>une</w:t>
                        </w:r>
                        <w:proofErr w:type="spellEnd"/>
                        <w:r>
                          <w:t xml:space="preserve"> </w:t>
                        </w:r>
                        <w:proofErr w:type="spellStart"/>
                        <w:r>
                          <w:t>organisational</w:t>
                        </w:r>
                        <w:proofErr w:type="spellEnd"/>
                        <w:r>
                          <w:t xml:space="preserve"> settings.</w:t>
                        </w:r>
                      </w:p>
                    </w:tc>
                  </w:sdtContent>
                </w:sdt>
              </w:tr>
            </w:sdtContent>
          </w:sdt>
        </w:tbl>
        <w:p w14:paraId="0000003E" w14:textId="77777777" w:rsidR="003C09D8" w:rsidRDefault="00F36B94">
          <w:pPr>
            <w:pStyle w:val="Titlu3"/>
            <w:spacing w:before="120" w:after="120" w:line="360" w:lineRule="auto"/>
            <w:jc w:val="center"/>
            <w:rPr>
              <w:b/>
              <w:bCs/>
              <w:color w:val="000000"/>
              <w:sz w:val="22"/>
              <w:szCs w:val="22"/>
            </w:rPr>
          </w:pPr>
          <w:bookmarkStart w:id="23" w:name="_heading=h.bbylmknu17ms" w:colFirst="0" w:colLast="0"/>
          <w:bookmarkEnd w:id="23"/>
          <w:r>
            <w:rPr>
              <w:b/>
              <w:bCs/>
              <w:color w:val="000000"/>
              <w:sz w:val="22"/>
              <w:szCs w:val="22"/>
            </w:rPr>
            <w:t>Table 1: Goleman's Emotional Intelligence Framework</w:t>
          </w:r>
        </w:p>
        <w:p w14:paraId="0000003F" w14:textId="77777777" w:rsidR="003C09D8" w:rsidRDefault="00F36B94">
          <w:pPr>
            <w:spacing w:before="120" w:after="120" w:line="360" w:lineRule="auto"/>
            <w:jc w:val="center"/>
            <w:rPr>
              <w:b/>
              <w:bCs/>
              <w:sz w:val="26"/>
              <w:szCs w:val="26"/>
            </w:rPr>
          </w:pPr>
          <w:r>
            <w:t>(Source: Self-Developed)</w:t>
          </w:r>
        </w:p>
        <w:p w14:paraId="00000040" w14:textId="77777777" w:rsidR="003C09D8" w:rsidRDefault="4B337315" w:rsidP="4B337315">
          <w:pPr>
            <w:spacing w:before="120" w:after="120" w:line="360" w:lineRule="auto"/>
            <w:jc w:val="both"/>
            <w:rPr>
              <w:b/>
              <w:bCs/>
              <w:sz w:val="26"/>
              <w:szCs w:val="26"/>
              <w:lang w:val="en-US"/>
            </w:rPr>
          </w:pPr>
          <w:r w:rsidRPr="4B337315">
            <w:rPr>
              <w:lang w:val="en-US"/>
            </w:rPr>
            <w:t xml:space="preserve">The Ability Model of emotional intelligence by Mayer and </w:t>
          </w:r>
          <w:proofErr w:type="spellStart"/>
          <w:r w:rsidRPr="4B337315">
            <w:rPr>
              <w:lang w:val="en-US"/>
            </w:rPr>
            <w:t>Salovey</w:t>
          </w:r>
          <w:proofErr w:type="spellEnd"/>
          <w:r w:rsidRPr="4B337315">
            <w:rPr>
              <w:lang w:val="en-US"/>
            </w:rPr>
            <w:t xml:space="preserve"> considers EI as a cognitive skill, and not a personality trait. It includes four interlinked branches, which include the ability to perceive emotions, apply emotions to aid the process (thinking), comprehend emotions, and control emotions. The model puts emphasis on the way individuals deal with and process information that is emotional and </w:t>
          </w:r>
          <w:proofErr w:type="spellStart"/>
          <w:r w:rsidRPr="4B337315">
            <w:rPr>
              <w:lang w:val="en-US"/>
            </w:rPr>
            <w:t>utilise</w:t>
          </w:r>
          <w:proofErr w:type="spellEnd"/>
          <w:r w:rsidRPr="4B337315">
            <w:rPr>
              <w:lang w:val="en-US"/>
            </w:rPr>
            <w:t xml:space="preserve"> the information effectively in various situations. One of the strong points of the approach is that it offers a high level of scientific and theoretical foundation that gives more conceptual clarity to the approach and makes emotional intelligence assessable as an intellectual ability (Koch, 2025). Whenever employees can accurately </w:t>
          </w:r>
          <w:proofErr w:type="spellStart"/>
          <w:r w:rsidRPr="4B337315">
            <w:rPr>
              <w:lang w:val="en-US"/>
            </w:rPr>
            <w:t>recognise</w:t>
          </w:r>
          <w:proofErr w:type="spellEnd"/>
          <w:r w:rsidRPr="4B337315">
            <w:rPr>
              <w:lang w:val="en-US"/>
            </w:rPr>
            <w:t xml:space="preserve"> and interpret emotional cues, they are usually in a better position to manage relationships at work, conflict management, and effective decision-making. Nevertheless, critics note that the model is an overly academically complex model with less practical </w:t>
          </w:r>
          <w:proofErr w:type="spellStart"/>
          <w:r w:rsidRPr="4B337315">
            <w:rPr>
              <w:lang w:val="en-US"/>
            </w:rPr>
            <w:t>organisational</w:t>
          </w:r>
          <w:proofErr w:type="spellEnd"/>
          <w:r w:rsidRPr="4B337315">
            <w:rPr>
              <w:lang w:val="en-US"/>
            </w:rPr>
            <w:t xml:space="preserve"> application, and that competency-based models offer greater accessibility when it comes to leadership and employee development </w:t>
          </w:r>
          <w:proofErr w:type="spellStart"/>
          <w:r w:rsidRPr="4B337315">
            <w:rPr>
              <w:lang w:val="en-US"/>
            </w:rPr>
            <w:t>programmes</w:t>
          </w:r>
          <w:proofErr w:type="spellEnd"/>
          <w:r w:rsidRPr="4B337315">
            <w:rPr>
              <w:lang w:val="en-US"/>
            </w:rPr>
            <w:t xml:space="preserve"> (</w:t>
          </w:r>
          <w:proofErr w:type="spellStart"/>
          <w:r w:rsidRPr="4B337315">
            <w:rPr>
              <w:lang w:val="en-US"/>
            </w:rPr>
            <w:t>Manongcarang</w:t>
          </w:r>
          <w:proofErr w:type="spellEnd"/>
          <w:r w:rsidRPr="4B337315">
            <w:rPr>
              <w:lang w:val="en-US"/>
            </w:rPr>
            <w:t xml:space="preserve"> and </w:t>
          </w:r>
          <w:proofErr w:type="spellStart"/>
          <w:r w:rsidRPr="4B337315">
            <w:rPr>
              <w:lang w:val="en-US"/>
            </w:rPr>
            <w:t>Guimba</w:t>
          </w:r>
          <w:proofErr w:type="spellEnd"/>
          <w:r w:rsidRPr="4B337315">
            <w:rPr>
              <w:lang w:val="en-US"/>
            </w:rPr>
            <w:t>, 2024).</w:t>
          </w:r>
        </w:p>
        <w:p w14:paraId="00000041" w14:textId="77777777" w:rsidR="003C09D8" w:rsidRDefault="4B337315">
          <w:pPr>
            <w:spacing w:before="120" w:after="120" w:line="360" w:lineRule="auto"/>
            <w:jc w:val="both"/>
          </w:pPr>
          <w:r w:rsidRPr="4B337315">
            <w:rPr>
              <w:lang w:val="en-US"/>
            </w:rPr>
            <w:t>The Bar-</w:t>
          </w:r>
          <w:proofErr w:type="spellStart"/>
          <w:r w:rsidRPr="4B337315">
            <w:rPr>
              <w:lang w:val="en-US"/>
            </w:rPr>
            <w:t>On’s</w:t>
          </w:r>
          <w:proofErr w:type="spellEnd"/>
          <w:r w:rsidRPr="4B337315">
            <w:rPr>
              <w:lang w:val="en-US"/>
            </w:rPr>
            <w:t xml:space="preserve"> Emotional-Social Intelligence Model stated that emotional intelligence is a set of emotional and social abilities that allow one to effectively handle environmental challenges. The framework comprises five principal compartments: intrapersonal skills, interpersonal skills, stress management, adaptability, and general mood. It highlights the importance of resilience, optimism, and flexibility in workplace success, especially when </w:t>
          </w:r>
          <w:proofErr w:type="spellStart"/>
          <w:r w:rsidRPr="4B337315">
            <w:rPr>
              <w:lang w:val="en-US"/>
            </w:rPr>
            <w:t>organisations</w:t>
          </w:r>
          <w:proofErr w:type="spellEnd"/>
          <w:r w:rsidRPr="4B337315">
            <w:rPr>
              <w:lang w:val="en-US"/>
            </w:rPr>
            <w:t xml:space="preserve"> face change and uncertainty. The strength of the model is that it has a holistic point of view, taking the emotional, social, and </w:t>
          </w:r>
          <w:proofErr w:type="spellStart"/>
          <w:r w:rsidRPr="4B337315">
            <w:rPr>
              <w:lang w:val="en-US"/>
            </w:rPr>
            <w:t>behavioural</w:t>
          </w:r>
          <w:proofErr w:type="spellEnd"/>
          <w:r w:rsidRPr="4B337315">
            <w:rPr>
              <w:lang w:val="en-US"/>
            </w:rPr>
            <w:t xml:space="preserve"> points into consideration (Devi </w:t>
          </w:r>
          <w:r w:rsidRPr="4B337315">
            <w:rPr>
              <w:i/>
              <w:iCs/>
              <w:lang w:val="en-US"/>
            </w:rPr>
            <w:t>et al</w:t>
          </w:r>
          <w:r w:rsidRPr="4B337315">
            <w:rPr>
              <w:lang w:val="en-US"/>
            </w:rPr>
            <w:t>., 2025). Nevertheless, critics claim its extensive definition borders on personality traits, which cause emotional intelligence to remain ambiguous concerning overall psychological functioning.</w:t>
          </w:r>
        </w:p>
        <w:p w14:paraId="00000042" w14:textId="77777777" w:rsidR="003C09D8" w:rsidRDefault="00F36B94">
          <w:pPr>
            <w:pStyle w:val="Titlu2"/>
            <w:keepNext w:val="0"/>
            <w:keepLines w:val="0"/>
            <w:spacing w:before="120" w:line="360" w:lineRule="auto"/>
            <w:jc w:val="both"/>
            <w:rPr>
              <w:b/>
              <w:bCs/>
              <w:sz w:val="26"/>
              <w:szCs w:val="26"/>
            </w:rPr>
          </w:pPr>
          <w:bookmarkStart w:id="24" w:name="_heading=h.u73ngffs64ym" w:colFirst="0" w:colLast="0"/>
          <w:bookmarkEnd w:id="24"/>
          <w:r>
            <w:rPr>
              <w:b/>
              <w:bCs/>
              <w:sz w:val="26"/>
              <w:szCs w:val="26"/>
            </w:rPr>
            <w:t>1.2 EI and Workplace Performance</w:t>
          </w:r>
        </w:p>
        <w:p w14:paraId="00000043" w14:textId="77777777" w:rsidR="003C09D8" w:rsidRDefault="4B337315">
          <w:pPr>
            <w:spacing w:before="120" w:after="120" w:line="360" w:lineRule="auto"/>
            <w:jc w:val="both"/>
          </w:pPr>
          <w:r w:rsidRPr="4B337315">
            <w:rPr>
              <w:lang w:val="en-US"/>
            </w:rPr>
            <w:t xml:space="preserve">Emotional intelligence has an immense effect on performance at the workplace, such as self-management, resilience, and interpersonal effectiveness. The staff members who have emotional intelligence are more likely to be flexible to change in the </w:t>
          </w:r>
          <w:proofErr w:type="spellStart"/>
          <w:r w:rsidRPr="4B337315">
            <w:rPr>
              <w:lang w:val="en-US"/>
            </w:rPr>
            <w:t>organisation</w:t>
          </w:r>
          <w:proofErr w:type="spellEnd"/>
          <w:r w:rsidRPr="4B337315">
            <w:rPr>
              <w:lang w:val="en-US"/>
            </w:rPr>
            <w:t>. They are able to better handle stress, continue to be productively functioning under stress, and resume more quickly. In addition to that, employees with a high level of emotional intelligence tend to be more engaged, as they are aware of their emotive motivators and are motivated even in such difficult situations (</w:t>
          </w:r>
          <w:proofErr w:type="spellStart"/>
          <w:r w:rsidRPr="4B337315">
            <w:rPr>
              <w:lang w:val="en-US"/>
            </w:rPr>
            <w:t>Cahyono</w:t>
          </w:r>
          <w:proofErr w:type="spellEnd"/>
          <w:r w:rsidRPr="4B337315">
            <w:rPr>
              <w:lang w:val="en-US"/>
            </w:rPr>
            <w:t xml:space="preserve">, 2024). Research also shows that emotional intelligence helps boost cooperation and teamwork. Employees can share knowledge and also group problem-solving through emotional signals and action, perception, which enables employees to improve their working relationships with each other. Nevertheless, EI cannot be regarded as having replaced technical skill. High performance is a combination of emotional ability, work experience and </w:t>
          </w:r>
          <w:proofErr w:type="spellStart"/>
          <w:r w:rsidRPr="4B337315">
            <w:rPr>
              <w:lang w:val="en-US"/>
            </w:rPr>
            <w:t>organisational</w:t>
          </w:r>
          <w:proofErr w:type="spellEnd"/>
          <w:r w:rsidRPr="4B337315">
            <w:rPr>
              <w:lang w:val="en-US"/>
            </w:rPr>
            <w:t xml:space="preserve"> sources (Singh and </w:t>
          </w:r>
          <w:proofErr w:type="spellStart"/>
          <w:r w:rsidRPr="4B337315">
            <w:rPr>
              <w:lang w:val="en-US"/>
            </w:rPr>
            <w:t>Keshari</w:t>
          </w:r>
          <w:proofErr w:type="spellEnd"/>
          <w:r w:rsidRPr="4B337315">
            <w:rPr>
              <w:lang w:val="en-US"/>
            </w:rPr>
            <w:t>, 2026).</w:t>
          </w:r>
        </w:p>
        <w:p w14:paraId="00000044" w14:textId="77777777" w:rsidR="003C09D8" w:rsidRDefault="00F36B94">
          <w:pPr>
            <w:pStyle w:val="Titlu2"/>
            <w:keepNext w:val="0"/>
            <w:keepLines w:val="0"/>
            <w:spacing w:before="120" w:line="360" w:lineRule="auto"/>
            <w:jc w:val="both"/>
            <w:rPr>
              <w:b/>
              <w:bCs/>
              <w:sz w:val="26"/>
              <w:szCs w:val="26"/>
            </w:rPr>
          </w:pPr>
          <w:bookmarkStart w:id="25" w:name="_heading=h.vo68ft4mfkch" w:colFirst="0" w:colLast="0"/>
          <w:bookmarkEnd w:id="25"/>
          <w:r>
            <w:rPr>
              <w:b/>
              <w:bCs/>
              <w:sz w:val="26"/>
              <w:szCs w:val="26"/>
            </w:rPr>
            <w:t>1.3 EI and Communication</w:t>
          </w:r>
        </w:p>
        <w:p w14:paraId="00000045" w14:textId="77777777" w:rsidR="003C09D8" w:rsidRDefault="4B337315">
          <w:pPr>
            <w:spacing w:before="120" w:after="120" w:line="360" w:lineRule="auto"/>
            <w:jc w:val="both"/>
          </w:pPr>
          <w:r w:rsidRPr="4B337315">
            <w:rPr>
              <w:lang w:val="en-US"/>
            </w:rPr>
            <w:t xml:space="preserve">The impact of emotional intelligence on its contribution to effective communication is one of the most notable advantages. Self-aware employees also express themselves more clearly since they are aware of how emotions impact their messages. Empathic speakers are good speakers who listen to others, read non-verbal messages, and change styles to suit the listeners. Among culturally diverse and multicultural workplaces, emotional intelligence can assist in steering employees on the paths of differing insights, attitudes, values, and expectations (Rivers </w:t>
          </w:r>
          <w:r w:rsidRPr="4B337315">
            <w:rPr>
              <w:i/>
              <w:iCs/>
              <w:lang w:val="en-US"/>
            </w:rPr>
            <w:t>et al</w:t>
          </w:r>
          <w:r w:rsidRPr="4B337315">
            <w:rPr>
              <w:lang w:val="en-US"/>
            </w:rPr>
            <w:t xml:space="preserve">., 2020). This will </w:t>
          </w:r>
          <w:proofErr w:type="spellStart"/>
          <w:r w:rsidRPr="4B337315">
            <w:rPr>
              <w:lang w:val="en-US"/>
            </w:rPr>
            <w:t>minimise</w:t>
          </w:r>
          <w:proofErr w:type="spellEnd"/>
          <w:r w:rsidRPr="4B337315">
            <w:rPr>
              <w:lang w:val="en-US"/>
            </w:rPr>
            <w:t xml:space="preserve"> misunderstandings and also encourage respect for one another. But the effectiveness in communication is not only based on emotional intelligence but also on </w:t>
          </w:r>
          <w:proofErr w:type="spellStart"/>
          <w:r w:rsidRPr="4B337315">
            <w:rPr>
              <w:lang w:val="en-US"/>
            </w:rPr>
            <w:t>organisational</w:t>
          </w:r>
          <w:proofErr w:type="spellEnd"/>
          <w:r w:rsidRPr="4B337315">
            <w:rPr>
              <w:lang w:val="en-US"/>
            </w:rPr>
            <w:t xml:space="preserve"> culture and communication systems (</w:t>
          </w:r>
          <w:proofErr w:type="spellStart"/>
          <w:r w:rsidRPr="4B337315">
            <w:rPr>
              <w:lang w:val="en-US"/>
            </w:rPr>
            <w:t>Harahap</w:t>
          </w:r>
          <w:proofErr w:type="spellEnd"/>
          <w:r w:rsidRPr="4B337315">
            <w:rPr>
              <w:lang w:val="en-US"/>
            </w:rPr>
            <w:t xml:space="preserve"> and Theodora, 2025). </w:t>
          </w:r>
        </w:p>
        <w:p w14:paraId="00000046" w14:textId="77777777" w:rsidR="003C09D8" w:rsidRDefault="00F36B94">
          <w:pPr>
            <w:pStyle w:val="Titlu2"/>
            <w:keepNext w:val="0"/>
            <w:keepLines w:val="0"/>
            <w:spacing w:before="120" w:line="360" w:lineRule="auto"/>
            <w:jc w:val="both"/>
            <w:rPr>
              <w:b/>
              <w:bCs/>
              <w:sz w:val="26"/>
              <w:szCs w:val="26"/>
            </w:rPr>
          </w:pPr>
          <w:bookmarkStart w:id="26" w:name="_heading=h.5tifhwumhn25" w:colFirst="0" w:colLast="0"/>
          <w:bookmarkEnd w:id="26"/>
          <w:r>
            <w:rPr>
              <w:b/>
              <w:bCs/>
              <w:sz w:val="26"/>
              <w:szCs w:val="26"/>
            </w:rPr>
            <w:t>1.4 EI and Conflict Management</w:t>
          </w:r>
        </w:p>
        <w:p w14:paraId="00000047" w14:textId="77777777" w:rsidR="003C09D8" w:rsidRDefault="4B337315">
          <w:pPr>
            <w:spacing w:before="120" w:after="120" w:line="360" w:lineRule="auto"/>
            <w:jc w:val="both"/>
          </w:pPr>
          <w:proofErr w:type="spellStart"/>
          <w:r w:rsidRPr="4B337315">
            <w:rPr>
              <w:lang w:val="en-US"/>
            </w:rPr>
            <w:t>Organisations</w:t>
          </w:r>
          <w:proofErr w:type="spellEnd"/>
          <w:r w:rsidRPr="4B337315">
            <w:rPr>
              <w:lang w:val="en-US"/>
            </w:rPr>
            <w:t xml:space="preserve"> constantly experience conflict because of interests, differences in opinion, and pressures at work. EI is important in constructively dealing with conflict. Employees who have high emotional regulation and control limit their reaction to disputes. Rather, they tackle conflicts objectively and calmly. Empathy helps people to </w:t>
          </w:r>
          <w:proofErr w:type="spellStart"/>
          <w:r w:rsidRPr="4B337315">
            <w:rPr>
              <w:lang w:val="en-US"/>
            </w:rPr>
            <w:t>empathise</w:t>
          </w:r>
          <w:proofErr w:type="spellEnd"/>
          <w:r w:rsidRPr="4B337315">
            <w:rPr>
              <w:lang w:val="en-US"/>
            </w:rPr>
            <w:t xml:space="preserve"> with other opinions, allowing them to find a solution to a problem together. Leaders with emotional intelligence are usually able to establish psychologically safe environments where employees feel at ease reporting their concerns without risking being negatively affected (</w:t>
          </w:r>
          <w:proofErr w:type="spellStart"/>
          <w:r w:rsidRPr="4B337315">
            <w:rPr>
              <w:lang w:val="en-US"/>
            </w:rPr>
            <w:t>Fedorova</w:t>
          </w:r>
          <w:proofErr w:type="spellEnd"/>
          <w:r w:rsidRPr="4B337315">
            <w:rPr>
              <w:lang w:val="en-US"/>
            </w:rPr>
            <w:t xml:space="preserve"> </w:t>
          </w:r>
          <w:r w:rsidRPr="4B337315">
            <w:rPr>
              <w:i/>
              <w:iCs/>
              <w:lang w:val="en-US"/>
            </w:rPr>
            <w:t>et al</w:t>
          </w:r>
          <w:r w:rsidRPr="4B337315">
            <w:rPr>
              <w:lang w:val="en-US"/>
            </w:rPr>
            <w:t xml:space="preserve">., 2023). These kinds of environments promote free discussion and </w:t>
          </w:r>
          <w:proofErr w:type="spellStart"/>
          <w:r w:rsidRPr="4B337315">
            <w:rPr>
              <w:lang w:val="en-US"/>
            </w:rPr>
            <w:t>minimise</w:t>
          </w:r>
          <w:proofErr w:type="spellEnd"/>
          <w:r w:rsidRPr="4B337315">
            <w:rPr>
              <w:lang w:val="en-US"/>
            </w:rPr>
            <w:t xml:space="preserve"> destructive conflict. However, EI does not solely eradicate conflicts in the workplace. </w:t>
          </w:r>
          <w:proofErr w:type="spellStart"/>
          <w:r w:rsidRPr="4B337315">
            <w:rPr>
              <w:lang w:val="en-US"/>
            </w:rPr>
            <w:t>Organisational</w:t>
          </w:r>
          <w:proofErr w:type="spellEnd"/>
          <w:r w:rsidRPr="4B337315">
            <w:rPr>
              <w:lang w:val="en-US"/>
            </w:rPr>
            <w:t xml:space="preserve"> structure, policies, and leadership support continue to be key areas in effective conflict management.</w:t>
          </w:r>
        </w:p>
        <w:p w14:paraId="00000048" w14:textId="77777777" w:rsidR="003C09D8" w:rsidRDefault="00F36B94">
          <w:pPr>
            <w:pStyle w:val="Titlu2"/>
            <w:keepNext w:val="0"/>
            <w:keepLines w:val="0"/>
            <w:spacing w:before="120" w:line="360" w:lineRule="auto"/>
            <w:jc w:val="both"/>
            <w:rPr>
              <w:b/>
              <w:bCs/>
              <w:sz w:val="26"/>
              <w:szCs w:val="26"/>
            </w:rPr>
          </w:pPr>
          <w:bookmarkStart w:id="27" w:name="_heading=h.ksc4fbx8w2jq" w:colFirst="0" w:colLast="0"/>
          <w:bookmarkEnd w:id="27"/>
          <w:r>
            <w:rPr>
              <w:b/>
              <w:bCs/>
              <w:sz w:val="26"/>
              <w:szCs w:val="26"/>
            </w:rPr>
            <w:t>1.5 EI and Leadership</w:t>
          </w:r>
        </w:p>
        <w:p w14:paraId="00000049" w14:textId="77777777" w:rsidR="003C09D8" w:rsidRDefault="4B337315">
          <w:pPr>
            <w:spacing w:before="120" w:after="120" w:line="360" w:lineRule="auto"/>
            <w:jc w:val="both"/>
          </w:pPr>
          <w:r w:rsidRPr="4B337315">
            <w:rPr>
              <w:lang w:val="en-US"/>
            </w:rPr>
            <w:t xml:space="preserve">Leadership effectiveness is work-related and is closely linked to EI. Leaders have an impact on the attitudes of employees, their motivation, and </w:t>
          </w:r>
          <w:proofErr w:type="spellStart"/>
          <w:r w:rsidRPr="4B337315">
            <w:rPr>
              <w:lang w:val="en-US"/>
            </w:rPr>
            <w:t>organisational</w:t>
          </w:r>
          <w:proofErr w:type="spellEnd"/>
          <w:r w:rsidRPr="4B337315">
            <w:rPr>
              <w:lang w:val="en-US"/>
            </w:rPr>
            <w:t xml:space="preserve"> culture, due to the daily interactions and decision-making processes they are involved in  (</w:t>
          </w:r>
          <w:proofErr w:type="spellStart"/>
          <w:r w:rsidRPr="4B337315">
            <w:rPr>
              <w:lang w:val="en-US"/>
            </w:rPr>
            <w:t>Junious</w:t>
          </w:r>
          <w:proofErr w:type="spellEnd"/>
          <w:r w:rsidRPr="4B337315">
            <w:rPr>
              <w:lang w:val="en-US"/>
            </w:rPr>
            <w:t xml:space="preserve"> and Cain, 2025). EI leaders know themselves and are also equipped with empathy and relationship management skills, which act in building rapport and trust. They detect employee problems, provide positive help, and modify the models of leadership according to individual needs. The role of emotional intelligence can be notably observed in the transformational type of leadership, as no true motivation of employees can occur without knowing about emotional motivation and motivators (</w:t>
          </w:r>
          <w:proofErr w:type="spellStart"/>
          <w:r w:rsidRPr="4B337315">
            <w:rPr>
              <w:lang w:val="en-US"/>
            </w:rPr>
            <w:t>Barata</w:t>
          </w:r>
          <w:proofErr w:type="spellEnd"/>
          <w:r w:rsidRPr="4B337315">
            <w:rPr>
              <w:lang w:val="en-US"/>
            </w:rPr>
            <w:t xml:space="preserve"> and Gaspar, 2025). Commitment and </w:t>
          </w:r>
          <w:proofErr w:type="spellStart"/>
          <w:r w:rsidRPr="4B337315">
            <w:rPr>
              <w:lang w:val="en-US"/>
            </w:rPr>
            <w:t>organisational</w:t>
          </w:r>
          <w:proofErr w:type="spellEnd"/>
          <w:r w:rsidRPr="4B337315">
            <w:rPr>
              <w:lang w:val="en-US"/>
            </w:rPr>
            <w:t xml:space="preserve"> loyalty would also be more developed by empathetic and authentic leaders. Yet, other scholars suppose that the success of leadership lies in other concerns such as strategic competence and understanding of industry and </w:t>
          </w:r>
          <w:proofErr w:type="spellStart"/>
          <w:r w:rsidRPr="4B337315">
            <w:rPr>
              <w:lang w:val="en-US"/>
            </w:rPr>
            <w:t>organisational</w:t>
          </w:r>
          <w:proofErr w:type="spellEnd"/>
          <w:r w:rsidRPr="4B337315">
            <w:rPr>
              <w:lang w:val="en-US"/>
            </w:rPr>
            <w:t xml:space="preserve"> environment. Thus, emotional intelligence will be perceived rather as a leadership asset and not as the sole factor of productivity (Mayer, Caruso and </w:t>
          </w:r>
          <w:proofErr w:type="spellStart"/>
          <w:r w:rsidRPr="4B337315">
            <w:rPr>
              <w:lang w:val="en-US"/>
            </w:rPr>
            <w:t>Salovey</w:t>
          </w:r>
          <w:proofErr w:type="spellEnd"/>
          <w:r w:rsidRPr="4B337315">
            <w:rPr>
              <w:lang w:val="en-US"/>
            </w:rPr>
            <w:t>, 2020).</w:t>
          </w:r>
        </w:p>
        <w:p w14:paraId="0000004A" w14:textId="77777777" w:rsidR="003C09D8" w:rsidRDefault="00F36B94">
          <w:pPr>
            <w:pStyle w:val="Titlu2"/>
            <w:keepNext w:val="0"/>
            <w:keepLines w:val="0"/>
            <w:spacing w:before="120" w:line="360" w:lineRule="auto"/>
            <w:jc w:val="both"/>
            <w:rPr>
              <w:b/>
              <w:bCs/>
              <w:sz w:val="26"/>
              <w:szCs w:val="26"/>
            </w:rPr>
          </w:pPr>
          <w:bookmarkStart w:id="28" w:name="_heading=h.p9b741pitc5o" w:colFirst="0" w:colLast="0"/>
          <w:bookmarkEnd w:id="28"/>
          <w:r>
            <w:rPr>
              <w:b/>
              <w:bCs/>
              <w:sz w:val="26"/>
              <w:szCs w:val="26"/>
            </w:rPr>
            <w:t>1.6 EI and Decision-Making</w:t>
          </w:r>
        </w:p>
        <w:p w14:paraId="0000004B" w14:textId="77777777" w:rsidR="003C09D8" w:rsidRDefault="4B337315">
          <w:pPr>
            <w:spacing w:before="120" w:after="120" w:line="360" w:lineRule="auto"/>
            <w:jc w:val="both"/>
          </w:pPr>
          <w:r w:rsidRPr="4B337315">
            <w:rPr>
              <w:lang w:val="en-US"/>
            </w:rPr>
            <w:t xml:space="preserve">The classic management theories usually describe the decision-making process as a rational one. Nevertheless, feelings play a momentous role in judgment, risk evaluation, and the resolution of problems. EI people are aware of the role of emotions and combine emotional data with rational thinking. This moderate method will enhance the quality of decisions made and </w:t>
          </w:r>
          <w:proofErr w:type="spellStart"/>
          <w:r w:rsidRPr="4B337315">
            <w:rPr>
              <w:lang w:val="en-US"/>
            </w:rPr>
            <w:t>minimise</w:t>
          </w:r>
          <w:proofErr w:type="spellEnd"/>
          <w:r w:rsidRPr="4B337315">
            <w:rPr>
              <w:lang w:val="en-US"/>
            </w:rPr>
            <w:t xml:space="preserve"> cognitive bias. To illustrate, highly emotionally aware leaders can detect the issues of employees when </w:t>
          </w:r>
          <w:proofErr w:type="spellStart"/>
          <w:r w:rsidRPr="4B337315">
            <w:rPr>
              <w:lang w:val="en-US"/>
            </w:rPr>
            <w:t>organisations</w:t>
          </w:r>
          <w:proofErr w:type="spellEnd"/>
          <w:r w:rsidRPr="4B337315">
            <w:rPr>
              <w:lang w:val="en-US"/>
            </w:rPr>
            <w:t xml:space="preserve"> implement change </w:t>
          </w:r>
          <w:proofErr w:type="spellStart"/>
          <w:r w:rsidRPr="4B337315">
            <w:rPr>
              <w:lang w:val="en-US"/>
            </w:rPr>
            <w:t>programmes</w:t>
          </w:r>
          <w:proofErr w:type="spellEnd"/>
          <w:r w:rsidRPr="4B337315">
            <w:rPr>
              <w:lang w:val="en-US"/>
            </w:rPr>
            <w:t xml:space="preserve"> and use this information to include it in strategic planning (</w:t>
          </w:r>
          <w:proofErr w:type="spellStart"/>
          <w:r w:rsidRPr="4B337315">
            <w:rPr>
              <w:lang w:val="en-US"/>
            </w:rPr>
            <w:t>Manongcarang</w:t>
          </w:r>
          <w:proofErr w:type="spellEnd"/>
          <w:r w:rsidRPr="4B337315">
            <w:rPr>
              <w:lang w:val="en-US"/>
            </w:rPr>
            <w:t xml:space="preserve"> and </w:t>
          </w:r>
          <w:proofErr w:type="spellStart"/>
          <w:r w:rsidRPr="4B337315">
            <w:rPr>
              <w:lang w:val="en-US"/>
            </w:rPr>
            <w:t>Guimba</w:t>
          </w:r>
          <w:proofErr w:type="spellEnd"/>
          <w:r w:rsidRPr="4B337315">
            <w:rPr>
              <w:lang w:val="en-US"/>
            </w:rPr>
            <w:t xml:space="preserve">, 2024). This consideration can contribute to the success of implementation and acceptance by employees. On the other hand, an over-influence of emotions may hinder objectivity. </w:t>
          </w:r>
        </w:p>
        <w:p w14:paraId="0000004C" w14:textId="77777777" w:rsidR="003C09D8" w:rsidRDefault="003C09D8">
          <w:pPr>
            <w:spacing w:before="120" w:after="120" w:line="360" w:lineRule="auto"/>
            <w:jc w:val="both"/>
          </w:pPr>
        </w:p>
        <w:p w14:paraId="0000004D" w14:textId="77777777" w:rsidR="003C09D8" w:rsidRDefault="00F36B94">
          <w:pPr>
            <w:pStyle w:val="Titlu1"/>
            <w:keepNext w:val="0"/>
            <w:keepLines w:val="0"/>
            <w:spacing w:before="120" w:line="360" w:lineRule="auto"/>
            <w:jc w:val="both"/>
            <w:rPr>
              <w:b/>
              <w:bCs/>
              <w:sz w:val="28"/>
              <w:szCs w:val="28"/>
            </w:rPr>
          </w:pPr>
          <w:bookmarkStart w:id="29" w:name="_heading=h.jd35lcdggk7p" w:colFirst="0" w:colLast="0"/>
          <w:bookmarkEnd w:id="29"/>
          <w:r>
            <w:rPr>
              <w:b/>
              <w:bCs/>
              <w:sz w:val="28"/>
              <w:szCs w:val="28"/>
            </w:rPr>
            <w:t>Task 2: Managing a Multigenerational Workforce</w:t>
          </w:r>
        </w:p>
        <w:p w14:paraId="0000004E" w14:textId="77777777" w:rsidR="003C09D8" w:rsidRDefault="00F36B94">
          <w:pPr>
            <w:pStyle w:val="Titlu2"/>
            <w:keepNext w:val="0"/>
            <w:keepLines w:val="0"/>
            <w:spacing w:before="120" w:line="360" w:lineRule="auto"/>
            <w:jc w:val="both"/>
            <w:rPr>
              <w:b/>
              <w:bCs/>
              <w:sz w:val="26"/>
              <w:szCs w:val="26"/>
            </w:rPr>
          </w:pPr>
          <w:bookmarkStart w:id="30" w:name="_heading=h.yvcfo8mfsxle" w:colFirst="0" w:colLast="0"/>
          <w:bookmarkEnd w:id="30"/>
          <w:r>
            <w:rPr>
              <w:b/>
              <w:bCs/>
              <w:sz w:val="26"/>
              <w:szCs w:val="26"/>
            </w:rPr>
            <w:t>2.1 Overview of Generational Diversity</w:t>
          </w:r>
        </w:p>
        <w:p w14:paraId="0000004F" w14:textId="77777777" w:rsidR="003C09D8" w:rsidRDefault="4B337315" w:rsidP="4B337315">
          <w:pPr>
            <w:spacing w:before="120" w:after="120" w:line="360" w:lineRule="auto"/>
            <w:jc w:val="both"/>
            <w:rPr>
              <w:sz w:val="20"/>
              <w:szCs w:val="20"/>
              <w:lang w:val="en-US"/>
            </w:rPr>
          </w:pPr>
          <w:proofErr w:type="spellStart"/>
          <w:r w:rsidRPr="4B337315">
            <w:rPr>
              <w:lang w:val="en-US"/>
            </w:rPr>
            <w:t>Organisations</w:t>
          </w:r>
          <w:proofErr w:type="spellEnd"/>
          <w:r w:rsidRPr="4B337315">
            <w:rPr>
              <w:lang w:val="en-US"/>
            </w:rPr>
            <w:t xml:space="preserve"> are increasingly engaging workers of different generations at the same time. Generational diversity brings in different experiences and expectations, and the preferred mode of communication and values at work. The main generations of the workforce presently are Generation X, Millennials (Generation Y), and Generation Z. Although one should not unfairly stereotype people based on generational classification, being aware of general trends can help managers to develop the strategies of effective leadership and employee engagement.</w:t>
          </w:r>
        </w:p>
        <w:sdt>
          <w:sdtPr>
            <w:tag w:val="goog_rdk_52"/>
            <w:id w:val="882042613"/>
          </w:sdtPr>
          <w:sdtEndPr/>
          <w:sdtContent>
            <w:tbl>
              <w:tblPr>
                <w:tblStyle w:val="a1"/>
                <w:tblW w:w="0" w:type="auto"/>
                <w:tblInd w:w="-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Change w:id="31" w:author="" w:date="1970-01-01T00:00:00Z">
                  <w:tblPr>
                    <w:tblStyle w:val="a1"/>
                    <w:tblW w:w="0" w:type="nil"/>
                    <w:tblLayout w:type="fixed"/>
                    <w:tblLook w:val="0600" w:firstRow="0" w:lastRow="0" w:firstColumn="0" w:lastColumn="0" w:noHBand="1" w:noVBand="1"/>
                  </w:tblPr>
                </w:tblPrChange>
              </w:tblPr>
              <w:tblGrid>
                <w:gridCol w:w="1289"/>
                <w:gridCol w:w="1289"/>
                <w:gridCol w:w="1289"/>
                <w:gridCol w:w="1289"/>
                <w:gridCol w:w="1289"/>
                <w:gridCol w:w="1289"/>
                <w:gridCol w:w="1289"/>
                <w:tblGridChange w:id="32">
                  <w:tblGrid>
                    <w:gridCol w:w="75"/>
                    <w:gridCol w:w="360"/>
                    <w:gridCol w:w="360"/>
                    <w:gridCol w:w="360"/>
                    <w:gridCol w:w="134"/>
                    <w:gridCol w:w="226"/>
                    <w:gridCol w:w="360"/>
                    <w:gridCol w:w="360"/>
                    <w:gridCol w:w="343"/>
                    <w:gridCol w:w="17"/>
                    <w:gridCol w:w="1272"/>
                    <w:gridCol w:w="1289"/>
                    <w:gridCol w:w="1289"/>
                    <w:gridCol w:w="1289"/>
                    <w:gridCol w:w="1289"/>
                  </w:tblGrid>
                </w:tblGridChange>
              </w:tblGrid>
              <w:sdt>
                <w:sdtPr>
                  <w:tag w:val="goog_rdk_20"/>
                  <w:id w:val="1692355436"/>
                </w:sdtPr>
                <w:sdtEndPr/>
                <w:sdtContent>
                  <w:tr w:rsidR="003C09D8" w14:paraId="641641DC" w14:textId="77777777" w:rsidTr="003C09D8">
                    <w:trPr>
                      <w:trPrChange w:id="33" w:author="" w:date="1970-01-01T00:00:00Z">
                        <w:trPr>
                          <w:gridBefore w:val="1"/>
                          <w:gridAfter w:val="0"/>
                          <w:trHeight w:val="1245"/>
                        </w:trPr>
                      </w:trPrChange>
                    </w:trPr>
                    <w:sdt>
                      <w:sdtPr>
                        <w:tag w:val="goog_rdk_21"/>
                        <w:id w:val="814885304"/>
                      </w:sdtPr>
                      <w:sdtEndPr/>
                      <w:sdtContent>
                        <w:tc>
                          <w:tcPr>
                            <w:tcW w:w="1289" w:type="dxa"/>
                            <w:tcPrChange w:id="34"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50" w14:textId="77777777" w:rsidR="003C09D8" w:rsidRDefault="00F36B94">
                            <w:pPr>
                              <w:widowControl w:val="0"/>
                              <w:spacing w:before="120" w:after="120" w:line="360" w:lineRule="auto"/>
                              <w:jc w:val="center"/>
                              <w:rPr>
                                <w:b/>
                                <w:bCs/>
                                <w:color w:val="FFFFFF"/>
                                <w:sz w:val="20"/>
                                <w:szCs w:val="20"/>
                              </w:rPr>
                            </w:pPr>
                            <w:r>
                              <w:rPr>
                                <w:b/>
                                <w:bCs/>
                                <w:color w:val="FFFFFF"/>
                                <w:sz w:val="20"/>
                                <w:szCs w:val="20"/>
                              </w:rPr>
                              <w:t>Workforce Generation</w:t>
                            </w:r>
                          </w:p>
                        </w:tc>
                      </w:sdtContent>
                    </w:sdt>
                    <w:sdt>
                      <w:sdtPr>
                        <w:tag w:val="goog_rdk_22"/>
                        <w:id w:val="-1143590897"/>
                      </w:sdtPr>
                      <w:sdtEndPr/>
                      <w:sdtContent>
                        <w:tc>
                          <w:tcPr>
                            <w:tcW w:w="1289" w:type="dxa"/>
                            <w:tcPrChange w:id="35"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51" w14:textId="77777777" w:rsidR="003C09D8" w:rsidRDefault="00F36B94">
                            <w:pPr>
                              <w:widowControl w:val="0"/>
                              <w:spacing w:before="120" w:after="120" w:line="360" w:lineRule="auto"/>
                              <w:rPr>
                                <w:b/>
                                <w:bCs/>
                                <w:color w:val="FFFFFF"/>
                                <w:sz w:val="20"/>
                                <w:szCs w:val="20"/>
                              </w:rPr>
                            </w:pPr>
                            <w:r>
                              <w:rPr>
                                <w:b/>
                                <w:bCs/>
                                <w:color w:val="FFFFFF"/>
                                <w:sz w:val="20"/>
                                <w:szCs w:val="20"/>
                              </w:rPr>
                              <w:t>Birth Period</w:t>
                            </w:r>
                          </w:p>
                        </w:tc>
                      </w:sdtContent>
                    </w:sdt>
                    <w:sdt>
                      <w:sdtPr>
                        <w:tag w:val="goog_rdk_23"/>
                        <w:id w:val="1316825123"/>
                      </w:sdtPr>
                      <w:sdtEndPr/>
                      <w:sdtContent>
                        <w:tc>
                          <w:tcPr>
                            <w:tcW w:w="1289" w:type="dxa"/>
                            <w:tcPrChange w:id="36"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52" w14:textId="77777777" w:rsidR="003C09D8" w:rsidRDefault="00F36B94">
                            <w:pPr>
                              <w:widowControl w:val="0"/>
                              <w:spacing w:before="120" w:after="120" w:line="360" w:lineRule="auto"/>
                              <w:jc w:val="center"/>
                              <w:rPr>
                                <w:b/>
                                <w:bCs/>
                                <w:color w:val="FFFFFF"/>
                                <w:sz w:val="20"/>
                                <w:szCs w:val="20"/>
                              </w:rPr>
                            </w:pPr>
                            <w:r>
                              <w:rPr>
                                <w:b/>
                                <w:bCs/>
                                <w:color w:val="FFFFFF"/>
                                <w:sz w:val="20"/>
                                <w:szCs w:val="20"/>
                              </w:rPr>
                              <w:t>Formative Influences</w:t>
                            </w:r>
                          </w:p>
                        </w:tc>
                      </w:sdtContent>
                    </w:sdt>
                    <w:sdt>
                      <w:sdtPr>
                        <w:tag w:val="goog_rdk_24"/>
                        <w:id w:val="1762151079"/>
                      </w:sdtPr>
                      <w:sdtEndPr/>
                      <w:sdtContent>
                        <w:tc>
                          <w:tcPr>
                            <w:tcW w:w="1289" w:type="dxa"/>
                            <w:tcPrChange w:id="37" w:author="" w:date="1970-01-01T00:00:00Z">
                              <w:tcPr>
                                <w:tcW w:w="0" w:type="auto"/>
                                <w:gridSpan w:val="2"/>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53" w14:textId="77777777" w:rsidR="003C09D8" w:rsidRDefault="00F36B94">
                            <w:pPr>
                              <w:widowControl w:val="0"/>
                              <w:spacing w:before="120" w:after="120" w:line="360" w:lineRule="auto"/>
                              <w:jc w:val="center"/>
                              <w:rPr>
                                <w:b/>
                                <w:bCs/>
                                <w:color w:val="FFFFFF"/>
                                <w:sz w:val="20"/>
                                <w:szCs w:val="20"/>
                              </w:rPr>
                            </w:pPr>
                            <w:r>
                              <w:rPr>
                                <w:b/>
                                <w:bCs/>
                                <w:color w:val="FFFFFF"/>
                                <w:sz w:val="20"/>
                                <w:szCs w:val="20"/>
                              </w:rPr>
                              <w:t>Workplace Values</w:t>
                            </w:r>
                          </w:p>
                        </w:tc>
                      </w:sdtContent>
                    </w:sdt>
                    <w:sdt>
                      <w:sdtPr>
                        <w:tag w:val="goog_rdk_25"/>
                        <w:id w:val="-75242896"/>
                      </w:sdtPr>
                      <w:sdtEndPr/>
                      <w:sdtContent>
                        <w:tc>
                          <w:tcPr>
                            <w:tcW w:w="1289" w:type="dxa"/>
                            <w:tcPrChange w:id="38"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54" w14:textId="77777777" w:rsidR="003C09D8" w:rsidRDefault="00F36B94">
                            <w:pPr>
                              <w:widowControl w:val="0"/>
                              <w:spacing w:before="120" w:after="120" w:line="360" w:lineRule="auto"/>
                              <w:jc w:val="center"/>
                              <w:rPr>
                                <w:b/>
                                <w:bCs/>
                                <w:color w:val="FFFFFF"/>
                                <w:sz w:val="20"/>
                                <w:szCs w:val="20"/>
                              </w:rPr>
                            </w:pPr>
                            <w:r>
                              <w:rPr>
                                <w:b/>
                                <w:bCs/>
                                <w:color w:val="FFFFFF"/>
                                <w:sz w:val="20"/>
                                <w:szCs w:val="20"/>
                              </w:rPr>
                              <w:t>Communication Style</w:t>
                            </w:r>
                          </w:p>
                        </w:tc>
                      </w:sdtContent>
                    </w:sdt>
                    <w:sdt>
                      <w:sdtPr>
                        <w:tag w:val="goog_rdk_26"/>
                        <w:id w:val="1610337486"/>
                      </w:sdtPr>
                      <w:sdtEndPr/>
                      <w:sdtContent>
                        <w:tc>
                          <w:tcPr>
                            <w:tcW w:w="1289" w:type="dxa"/>
                            <w:tcPrChange w:id="39"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55" w14:textId="77777777" w:rsidR="003C09D8" w:rsidRDefault="00F36B94">
                            <w:pPr>
                              <w:widowControl w:val="0"/>
                              <w:spacing w:before="120" w:after="120" w:line="360" w:lineRule="auto"/>
                              <w:jc w:val="center"/>
                              <w:rPr>
                                <w:b/>
                                <w:bCs/>
                                <w:color w:val="FFFFFF"/>
                                <w:sz w:val="20"/>
                                <w:szCs w:val="20"/>
                              </w:rPr>
                            </w:pPr>
                            <w:r>
                              <w:rPr>
                                <w:b/>
                                <w:bCs/>
                                <w:color w:val="FFFFFF"/>
                                <w:sz w:val="20"/>
                                <w:szCs w:val="20"/>
                              </w:rPr>
                              <w:t>Key Motivators</w:t>
                            </w:r>
                          </w:p>
                        </w:tc>
                      </w:sdtContent>
                    </w:sdt>
                    <w:sdt>
                      <w:sdtPr>
                        <w:tag w:val="goog_rdk_27"/>
                        <w:id w:val="1471803883"/>
                      </w:sdtPr>
                      <w:sdtEndPr/>
                      <w:sdtContent>
                        <w:tc>
                          <w:tcPr>
                            <w:tcW w:w="1289" w:type="dxa"/>
                            <w:tcPrChange w:id="40" w:author="" w:date="1970-01-01T00:00:00Z">
                              <w:tcPr>
                                <w:tcW w:w="0" w:type="auto"/>
                                <w:gridSpan w:val="2"/>
                                <w:tcBorders>
                                  <w:top w:val="single" w:sz="8" w:space="0" w:color="000000"/>
                                  <w:left w:val="single" w:sz="8" w:space="0" w:color="000000"/>
                                  <w:bottom w:val="single" w:sz="8" w:space="0" w:color="000000"/>
                                  <w:right w:val="single" w:sz="8" w:space="0" w:color="000000"/>
                                </w:tcBorders>
                                <w:shd w:val="clear" w:color="auto" w:fill="509D98"/>
                                <w:tcMar>
                                  <w:top w:w="140" w:type="dxa"/>
                                  <w:left w:w="140" w:type="dxa"/>
                                  <w:bottom w:w="140" w:type="dxa"/>
                                  <w:right w:w="140" w:type="dxa"/>
                                </w:tcMar>
                              </w:tcPr>
                            </w:tcPrChange>
                          </w:tcPr>
                          <w:p w14:paraId="00000056" w14:textId="77777777" w:rsidR="003C09D8" w:rsidRDefault="00F36B94">
                            <w:pPr>
                              <w:widowControl w:val="0"/>
                              <w:spacing w:before="120" w:after="120" w:line="360" w:lineRule="auto"/>
                              <w:jc w:val="center"/>
                              <w:rPr>
                                <w:b/>
                                <w:bCs/>
                                <w:color w:val="FFFFFF"/>
                                <w:sz w:val="20"/>
                                <w:szCs w:val="20"/>
                              </w:rPr>
                            </w:pPr>
                            <w:proofErr w:type="spellStart"/>
                            <w:r>
                              <w:rPr>
                                <w:b/>
                                <w:bCs/>
                                <w:color w:val="FFFFFF"/>
                                <w:sz w:val="20"/>
                                <w:szCs w:val="20"/>
                              </w:rPr>
                              <w:t>Organisational</w:t>
                            </w:r>
                            <w:proofErr w:type="spellEnd"/>
                            <w:r>
                              <w:rPr>
                                <w:b/>
                                <w:bCs/>
                                <w:color w:val="FFFFFF"/>
                                <w:sz w:val="20"/>
                                <w:szCs w:val="20"/>
                              </w:rPr>
                              <w:t xml:space="preserve"> Contribution</w:t>
                            </w:r>
                          </w:p>
                        </w:tc>
                      </w:sdtContent>
                    </w:sdt>
                  </w:tr>
                </w:sdtContent>
              </w:sdt>
              <w:sdt>
                <w:sdtPr>
                  <w:tag w:val="goog_rdk_28"/>
                  <w:id w:val="1261960633"/>
                </w:sdtPr>
                <w:sdtEndPr/>
                <w:sdtContent>
                  <w:tr w:rsidR="003C09D8" w14:paraId="073B25FB" w14:textId="77777777" w:rsidTr="003C09D8">
                    <w:trPr>
                      <w:trPrChange w:id="41" w:author="" w:date="1970-01-01T00:00:00Z">
                        <w:trPr>
                          <w:gridBefore w:val="1"/>
                          <w:gridAfter w:val="0"/>
                          <w:trHeight w:val="1600"/>
                        </w:trPr>
                      </w:trPrChange>
                    </w:trPr>
                    <w:sdt>
                      <w:sdtPr>
                        <w:tag w:val="goog_rdk_29"/>
                        <w:id w:val="-1248109847"/>
                      </w:sdtPr>
                      <w:sdtEndPr/>
                      <w:sdtContent>
                        <w:tc>
                          <w:tcPr>
                            <w:tcW w:w="1289" w:type="dxa"/>
                            <w:tcPrChange w:id="42"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57" w14:textId="77777777" w:rsidR="003C09D8" w:rsidRDefault="00F36B94">
                            <w:pPr>
                              <w:widowControl w:val="0"/>
                              <w:spacing w:before="120" w:after="120" w:line="360" w:lineRule="auto"/>
                              <w:jc w:val="center"/>
                              <w:rPr>
                                <w:b/>
                                <w:bCs/>
                                <w:sz w:val="20"/>
                                <w:szCs w:val="20"/>
                              </w:rPr>
                            </w:pPr>
                            <w:r>
                              <w:rPr>
                                <w:b/>
                                <w:bCs/>
                                <w:sz w:val="20"/>
                                <w:szCs w:val="20"/>
                              </w:rPr>
                              <w:t>Generation X</w:t>
                            </w:r>
                          </w:p>
                          <w:p w14:paraId="00000058" w14:textId="77777777" w:rsidR="003C09D8" w:rsidRDefault="00F36B94">
                            <w:pPr>
                              <w:widowControl w:val="0"/>
                              <w:spacing w:before="120" w:after="120" w:line="360" w:lineRule="auto"/>
                              <w:jc w:val="center"/>
                              <w:rPr>
                                <w:b/>
                                <w:bCs/>
                                <w:sz w:val="20"/>
                                <w:szCs w:val="20"/>
                              </w:rPr>
                            </w:pPr>
                            <w:r>
                              <w:rPr>
                                <w:b/>
                                <w:bCs/>
                                <w:noProof/>
                                <w:sz w:val="20"/>
                                <w:szCs w:val="20"/>
                                <w:lang w:val="en-US"/>
                              </w:rPr>
                              <w:drawing>
                                <wp:inline distT="114300" distB="114300" distL="114300" distR="114300" wp14:anchorId="72A55491" wp14:editId="07777777">
                                  <wp:extent cx="704850" cy="419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704850" cy="419100"/>
                                          </a:xfrm>
                                          <a:prstGeom prst="rect">
                                            <a:avLst/>
                                          </a:prstGeom>
                                          <a:ln/>
                                        </pic:spPr>
                                      </pic:pic>
                                    </a:graphicData>
                                  </a:graphic>
                                </wp:inline>
                              </w:drawing>
                            </w:r>
                          </w:p>
                        </w:tc>
                      </w:sdtContent>
                    </w:sdt>
                    <w:sdt>
                      <w:sdtPr>
                        <w:tag w:val="goog_rdk_30"/>
                        <w:id w:val="-1416189816"/>
                      </w:sdtPr>
                      <w:sdtEndPr/>
                      <w:sdtContent>
                        <w:tc>
                          <w:tcPr>
                            <w:tcW w:w="1289" w:type="dxa"/>
                            <w:tcPrChange w:id="43"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59" w14:textId="77777777" w:rsidR="003C09D8" w:rsidRDefault="00F36B94">
                            <w:pPr>
                              <w:widowControl w:val="0"/>
                              <w:spacing w:before="120" w:after="120" w:line="360" w:lineRule="auto"/>
                              <w:jc w:val="center"/>
                              <w:rPr>
                                <w:sz w:val="20"/>
                                <w:szCs w:val="20"/>
                              </w:rPr>
                            </w:pPr>
                            <w:r>
                              <w:rPr>
                                <w:sz w:val="20"/>
                                <w:szCs w:val="20"/>
                              </w:rPr>
                              <w:t>1965–1980</w:t>
                            </w:r>
                          </w:p>
                        </w:tc>
                      </w:sdtContent>
                    </w:sdt>
                    <w:sdt>
                      <w:sdtPr>
                        <w:tag w:val="goog_rdk_31"/>
                        <w:id w:val="662527536"/>
                      </w:sdtPr>
                      <w:sdtEndPr/>
                      <w:sdtContent>
                        <w:tc>
                          <w:tcPr>
                            <w:tcW w:w="1289" w:type="dxa"/>
                            <w:tcPrChange w:id="44"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5A" w14:textId="77777777" w:rsidR="003C09D8" w:rsidRDefault="00F36B94">
                            <w:pPr>
                              <w:widowControl w:val="0"/>
                              <w:spacing w:before="120" w:after="120" w:line="360" w:lineRule="auto"/>
                              <w:jc w:val="center"/>
                              <w:rPr>
                                <w:sz w:val="20"/>
                                <w:szCs w:val="20"/>
                              </w:rPr>
                            </w:pPr>
                            <w:r>
                              <w:rPr>
                                <w:sz w:val="20"/>
                                <w:szCs w:val="20"/>
                              </w:rPr>
                              <w:t>Economic shifts and early technological transformation</w:t>
                            </w:r>
                          </w:p>
                        </w:tc>
                      </w:sdtContent>
                    </w:sdt>
                    <w:sdt>
                      <w:sdtPr>
                        <w:tag w:val="goog_rdk_32"/>
                        <w:id w:val="1991384802"/>
                      </w:sdtPr>
                      <w:sdtEndPr/>
                      <w:sdtContent>
                        <w:tc>
                          <w:tcPr>
                            <w:tcW w:w="1289" w:type="dxa"/>
                            <w:tcPrChange w:id="45" w:author="" w:date="1970-01-01T00:00:00Z">
                              <w:tcPr>
                                <w:tcW w:w="0" w:type="auto"/>
                                <w:gridSpan w:val="2"/>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5B" w14:textId="77777777" w:rsidR="003C09D8" w:rsidRDefault="00F36B94">
                            <w:pPr>
                              <w:widowControl w:val="0"/>
                              <w:spacing w:before="120" w:after="120" w:line="360" w:lineRule="auto"/>
                              <w:jc w:val="center"/>
                              <w:rPr>
                                <w:sz w:val="20"/>
                                <w:szCs w:val="20"/>
                              </w:rPr>
                            </w:pPr>
                            <w:r>
                              <w:rPr>
                                <w:sz w:val="20"/>
                                <w:szCs w:val="20"/>
                              </w:rPr>
                              <w:t>Independence, self-reliance, work–life balance, flexibility</w:t>
                            </w:r>
                          </w:p>
                        </w:tc>
                      </w:sdtContent>
                    </w:sdt>
                    <w:sdt>
                      <w:sdtPr>
                        <w:tag w:val="goog_rdk_33"/>
                        <w:id w:val="2026778929"/>
                      </w:sdtPr>
                      <w:sdtEndPr/>
                      <w:sdtContent>
                        <w:tc>
                          <w:tcPr>
                            <w:tcW w:w="1289" w:type="dxa"/>
                            <w:tcPrChange w:id="46"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5C" w14:textId="77777777" w:rsidR="003C09D8" w:rsidRDefault="00F36B94">
                            <w:pPr>
                              <w:widowControl w:val="0"/>
                              <w:spacing w:before="120" w:after="120" w:line="360" w:lineRule="auto"/>
                              <w:jc w:val="center"/>
                              <w:rPr>
                                <w:sz w:val="20"/>
                                <w:szCs w:val="20"/>
                              </w:rPr>
                            </w:pPr>
                            <w:r>
                              <w:rPr>
                                <w:sz w:val="20"/>
                                <w:szCs w:val="20"/>
                              </w:rPr>
                              <w:t>Direct, practical, and results-oriented</w:t>
                            </w:r>
                          </w:p>
                        </w:tc>
                      </w:sdtContent>
                    </w:sdt>
                    <w:sdt>
                      <w:sdtPr>
                        <w:tag w:val="goog_rdk_34"/>
                        <w:id w:val="-1152736100"/>
                      </w:sdtPr>
                      <w:sdtEndPr/>
                      <w:sdtContent>
                        <w:tc>
                          <w:tcPr>
                            <w:tcW w:w="1289" w:type="dxa"/>
                            <w:tcPrChange w:id="47"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5D" w14:textId="77777777" w:rsidR="003C09D8" w:rsidRDefault="00F36B94">
                            <w:pPr>
                              <w:widowControl w:val="0"/>
                              <w:spacing w:before="120" w:after="120" w:line="360" w:lineRule="auto"/>
                              <w:jc w:val="center"/>
                              <w:rPr>
                                <w:sz w:val="20"/>
                                <w:szCs w:val="20"/>
                              </w:rPr>
                            </w:pPr>
                            <w:r>
                              <w:rPr>
                                <w:sz w:val="20"/>
                                <w:szCs w:val="20"/>
                              </w:rPr>
                              <w:t>Autonomy, trust, and flexible leadership</w:t>
                            </w:r>
                          </w:p>
                        </w:tc>
                      </w:sdtContent>
                    </w:sdt>
                    <w:sdt>
                      <w:sdtPr>
                        <w:tag w:val="goog_rdk_35"/>
                        <w:id w:val="-1763519803"/>
                      </w:sdtPr>
                      <w:sdtEndPr/>
                      <w:sdtContent>
                        <w:tc>
                          <w:tcPr>
                            <w:tcW w:w="1289" w:type="dxa"/>
                            <w:tcPrChange w:id="48" w:author="" w:date="1970-01-01T00:00:00Z">
                              <w:tcPr>
                                <w:tcW w:w="0" w:type="auto"/>
                                <w:gridSpan w:val="2"/>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5E" w14:textId="77777777" w:rsidR="003C09D8" w:rsidRDefault="00F36B94">
                            <w:pPr>
                              <w:widowControl w:val="0"/>
                              <w:spacing w:before="120" w:after="120" w:line="360" w:lineRule="auto"/>
                              <w:jc w:val="center"/>
                              <w:rPr>
                                <w:sz w:val="20"/>
                                <w:szCs w:val="20"/>
                              </w:rPr>
                            </w:pPr>
                            <w:r>
                              <w:rPr>
                                <w:sz w:val="20"/>
                                <w:szCs w:val="20"/>
                              </w:rPr>
                              <w:t xml:space="preserve">Experienced professionals who act as mentors, problem-solvers, and </w:t>
                            </w:r>
                            <w:proofErr w:type="spellStart"/>
                            <w:r>
                              <w:rPr>
                                <w:sz w:val="20"/>
                                <w:szCs w:val="20"/>
                              </w:rPr>
                              <w:t>organisational</w:t>
                            </w:r>
                            <w:proofErr w:type="spellEnd"/>
                            <w:r>
                              <w:rPr>
                                <w:sz w:val="20"/>
                                <w:szCs w:val="20"/>
                              </w:rPr>
                              <w:t xml:space="preserve"> knowledge holders</w:t>
                            </w:r>
                          </w:p>
                        </w:tc>
                      </w:sdtContent>
                    </w:sdt>
                  </w:tr>
                </w:sdtContent>
              </w:sdt>
              <w:sdt>
                <w:sdtPr>
                  <w:tag w:val="goog_rdk_36"/>
                  <w:id w:val="608259277"/>
                </w:sdtPr>
                <w:sdtEndPr/>
                <w:sdtContent>
                  <w:tr w:rsidR="003C09D8" w14:paraId="68D32DF6" w14:textId="77777777" w:rsidTr="003C09D8">
                    <w:trPr>
                      <w:trPrChange w:id="49" w:author="" w:date="1970-01-01T00:00:00Z">
                        <w:trPr>
                          <w:gridBefore w:val="1"/>
                          <w:gridAfter w:val="0"/>
                          <w:trHeight w:val="1840"/>
                        </w:trPr>
                      </w:trPrChange>
                    </w:trPr>
                    <w:sdt>
                      <w:sdtPr>
                        <w:tag w:val="goog_rdk_37"/>
                        <w:id w:val="-1924042773"/>
                      </w:sdtPr>
                      <w:sdtEndPr/>
                      <w:sdtContent>
                        <w:tc>
                          <w:tcPr>
                            <w:tcW w:w="1289" w:type="dxa"/>
                            <w:tcPrChange w:id="50"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5F" w14:textId="77777777" w:rsidR="003C09D8" w:rsidRDefault="00F36B94">
                            <w:pPr>
                              <w:widowControl w:val="0"/>
                              <w:spacing w:before="120" w:after="120" w:line="360" w:lineRule="auto"/>
                              <w:jc w:val="center"/>
                              <w:rPr>
                                <w:b/>
                                <w:bCs/>
                                <w:sz w:val="20"/>
                                <w:szCs w:val="20"/>
                              </w:rPr>
                            </w:pPr>
                            <w:r>
                              <w:rPr>
                                <w:b/>
                                <w:bCs/>
                                <w:sz w:val="20"/>
                                <w:szCs w:val="20"/>
                              </w:rPr>
                              <w:t>Millennials (Generation Y)</w:t>
                            </w:r>
                          </w:p>
                          <w:p w14:paraId="00000060" w14:textId="77777777" w:rsidR="003C09D8" w:rsidRDefault="00F36B94">
                            <w:pPr>
                              <w:widowControl w:val="0"/>
                              <w:spacing w:before="120" w:after="120" w:line="360" w:lineRule="auto"/>
                              <w:jc w:val="center"/>
                              <w:rPr>
                                <w:b/>
                                <w:bCs/>
                                <w:sz w:val="20"/>
                                <w:szCs w:val="20"/>
                              </w:rPr>
                            </w:pPr>
                            <w:r>
                              <w:rPr>
                                <w:b/>
                                <w:bCs/>
                                <w:noProof/>
                                <w:sz w:val="20"/>
                                <w:szCs w:val="20"/>
                                <w:lang w:val="en-US"/>
                              </w:rPr>
                              <w:drawing>
                                <wp:inline distT="114300" distB="114300" distL="114300" distR="114300" wp14:anchorId="35945646" wp14:editId="07777777">
                                  <wp:extent cx="704850" cy="406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704850" cy="406400"/>
                                          </a:xfrm>
                                          <a:prstGeom prst="rect">
                                            <a:avLst/>
                                          </a:prstGeom>
                                          <a:ln/>
                                        </pic:spPr>
                                      </pic:pic>
                                    </a:graphicData>
                                  </a:graphic>
                                </wp:inline>
                              </w:drawing>
                            </w:r>
                          </w:p>
                        </w:tc>
                      </w:sdtContent>
                    </w:sdt>
                    <w:sdt>
                      <w:sdtPr>
                        <w:tag w:val="goog_rdk_38"/>
                        <w:id w:val="-1182396929"/>
                      </w:sdtPr>
                      <w:sdtEndPr/>
                      <w:sdtContent>
                        <w:tc>
                          <w:tcPr>
                            <w:tcW w:w="1289" w:type="dxa"/>
                            <w:tcPrChange w:id="51"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61" w14:textId="77777777" w:rsidR="003C09D8" w:rsidRDefault="00F36B94">
                            <w:pPr>
                              <w:widowControl w:val="0"/>
                              <w:spacing w:before="120" w:after="120" w:line="360" w:lineRule="auto"/>
                              <w:jc w:val="center"/>
                              <w:rPr>
                                <w:sz w:val="20"/>
                                <w:szCs w:val="20"/>
                              </w:rPr>
                            </w:pPr>
                            <w:r>
                              <w:rPr>
                                <w:sz w:val="20"/>
                                <w:szCs w:val="20"/>
                              </w:rPr>
                              <w:t>1981–1996</w:t>
                            </w:r>
                          </w:p>
                        </w:tc>
                      </w:sdtContent>
                    </w:sdt>
                    <w:sdt>
                      <w:sdtPr>
                        <w:tag w:val="goog_rdk_39"/>
                        <w:id w:val="-691402938"/>
                      </w:sdtPr>
                      <w:sdtEndPr/>
                      <w:sdtContent>
                        <w:tc>
                          <w:tcPr>
                            <w:tcW w:w="1289" w:type="dxa"/>
                            <w:tcPrChange w:id="52"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62" w14:textId="77777777" w:rsidR="003C09D8" w:rsidRDefault="00F36B94">
                            <w:pPr>
                              <w:widowControl w:val="0"/>
                              <w:spacing w:before="120" w:after="120" w:line="360" w:lineRule="auto"/>
                              <w:jc w:val="center"/>
                              <w:rPr>
                                <w:sz w:val="20"/>
                                <w:szCs w:val="20"/>
                              </w:rPr>
                            </w:pPr>
                            <w:r>
                              <w:rPr>
                                <w:sz w:val="20"/>
                                <w:szCs w:val="20"/>
                              </w:rPr>
                              <w:t xml:space="preserve">Rapid technological advancement and </w:t>
                            </w:r>
                            <w:proofErr w:type="spellStart"/>
                            <w:r>
                              <w:rPr>
                                <w:sz w:val="20"/>
                                <w:szCs w:val="20"/>
                              </w:rPr>
                              <w:t>globalisation</w:t>
                            </w:r>
                            <w:proofErr w:type="spellEnd"/>
                          </w:p>
                        </w:tc>
                      </w:sdtContent>
                    </w:sdt>
                    <w:sdt>
                      <w:sdtPr>
                        <w:tag w:val="goog_rdk_40"/>
                        <w:id w:val="223625596"/>
                      </w:sdtPr>
                      <w:sdtEndPr/>
                      <w:sdtContent>
                        <w:tc>
                          <w:tcPr>
                            <w:tcW w:w="1289" w:type="dxa"/>
                            <w:tcPrChange w:id="53" w:author="" w:date="1970-01-01T00:00:00Z">
                              <w:tcPr>
                                <w:tcW w:w="0" w:type="auto"/>
                                <w:gridSpan w:val="2"/>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63" w14:textId="77777777" w:rsidR="003C09D8" w:rsidRDefault="00F36B94">
                            <w:pPr>
                              <w:widowControl w:val="0"/>
                              <w:spacing w:before="120" w:after="120" w:line="360" w:lineRule="auto"/>
                              <w:jc w:val="center"/>
                              <w:rPr>
                                <w:sz w:val="20"/>
                                <w:szCs w:val="20"/>
                              </w:rPr>
                            </w:pPr>
                            <w:r>
                              <w:rPr>
                                <w:sz w:val="20"/>
                                <w:szCs w:val="20"/>
                              </w:rPr>
                              <w:t>Collaboration, meaningful work, inclusivity, and career development</w:t>
                            </w:r>
                          </w:p>
                        </w:tc>
                      </w:sdtContent>
                    </w:sdt>
                    <w:sdt>
                      <w:sdtPr>
                        <w:tag w:val="goog_rdk_41"/>
                        <w:id w:val="1950763678"/>
                      </w:sdtPr>
                      <w:sdtEndPr/>
                      <w:sdtContent>
                        <w:tc>
                          <w:tcPr>
                            <w:tcW w:w="1289" w:type="dxa"/>
                            <w:tcPrChange w:id="54"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64" w14:textId="77777777" w:rsidR="003C09D8" w:rsidRDefault="00F36B94">
                            <w:pPr>
                              <w:widowControl w:val="0"/>
                              <w:spacing w:before="120" w:after="120" w:line="360" w:lineRule="auto"/>
                              <w:jc w:val="center"/>
                              <w:rPr>
                                <w:sz w:val="20"/>
                                <w:szCs w:val="20"/>
                              </w:rPr>
                            </w:pPr>
                            <w:r>
                              <w:rPr>
                                <w:sz w:val="20"/>
                                <w:szCs w:val="20"/>
                              </w:rPr>
                              <w:t>Interactive, collaborative, and feedback-driven</w:t>
                            </w:r>
                          </w:p>
                        </w:tc>
                      </w:sdtContent>
                    </w:sdt>
                    <w:sdt>
                      <w:sdtPr>
                        <w:tag w:val="goog_rdk_42"/>
                        <w:id w:val="-291300078"/>
                      </w:sdtPr>
                      <w:sdtEndPr/>
                      <w:sdtContent>
                        <w:tc>
                          <w:tcPr>
                            <w:tcW w:w="1289" w:type="dxa"/>
                            <w:tcPrChange w:id="55" w:author="" w:date="1970-01-01T00:00:00Z">
                              <w:tcPr>
                                <w:tcW w:w="0" w:type="auto"/>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65" w14:textId="77777777" w:rsidR="003C09D8" w:rsidRDefault="00F36B94">
                            <w:pPr>
                              <w:widowControl w:val="0"/>
                              <w:spacing w:before="120" w:after="120" w:line="360" w:lineRule="auto"/>
                              <w:jc w:val="center"/>
                              <w:rPr>
                                <w:sz w:val="20"/>
                                <w:szCs w:val="20"/>
                              </w:rPr>
                            </w:pPr>
                            <w:r>
                              <w:rPr>
                                <w:sz w:val="20"/>
                                <w:szCs w:val="20"/>
                              </w:rPr>
                              <w:t xml:space="preserve">Recognition, learning opportunities, </w:t>
                            </w:r>
                            <w:proofErr w:type="spellStart"/>
                            <w:r>
                              <w:rPr>
                                <w:sz w:val="20"/>
                                <w:szCs w:val="20"/>
                              </w:rPr>
                              <w:t>organisational</w:t>
                            </w:r>
                            <w:proofErr w:type="spellEnd"/>
                            <w:r>
                              <w:rPr>
                                <w:sz w:val="20"/>
                                <w:szCs w:val="20"/>
                              </w:rPr>
                              <w:t xml:space="preserve"> purpose, and continuous feedback</w:t>
                            </w:r>
                          </w:p>
                        </w:tc>
                      </w:sdtContent>
                    </w:sdt>
                    <w:sdt>
                      <w:sdtPr>
                        <w:tag w:val="goog_rdk_43"/>
                        <w:id w:val="-863705724"/>
                      </w:sdtPr>
                      <w:sdtEndPr/>
                      <w:sdtContent>
                        <w:tc>
                          <w:tcPr>
                            <w:tcW w:w="1289" w:type="dxa"/>
                            <w:tcPrChange w:id="56" w:author="" w:date="1970-01-01T00:00:00Z">
                              <w:tcPr>
                                <w:tcW w:w="0" w:type="auto"/>
                                <w:gridSpan w:val="2"/>
                                <w:tcBorders>
                                  <w:top w:val="single" w:sz="8" w:space="0" w:color="000000"/>
                                  <w:left w:val="single" w:sz="8" w:space="0" w:color="000000"/>
                                  <w:bottom w:val="single" w:sz="8" w:space="0" w:color="000000"/>
                                  <w:right w:val="single" w:sz="8" w:space="0" w:color="000000"/>
                                </w:tcBorders>
                                <w:shd w:val="clear" w:color="auto" w:fill="F1FFFD"/>
                                <w:tcMar>
                                  <w:top w:w="140" w:type="dxa"/>
                                  <w:left w:w="140" w:type="dxa"/>
                                  <w:bottom w:w="140" w:type="dxa"/>
                                  <w:right w:w="140" w:type="dxa"/>
                                </w:tcMar>
                              </w:tcPr>
                            </w:tcPrChange>
                          </w:tcPr>
                          <w:p w14:paraId="00000066" w14:textId="77777777" w:rsidR="003C09D8" w:rsidRDefault="00F36B94">
                            <w:pPr>
                              <w:widowControl w:val="0"/>
                              <w:spacing w:before="120" w:after="120" w:line="360" w:lineRule="auto"/>
                              <w:jc w:val="center"/>
                              <w:rPr>
                                <w:sz w:val="20"/>
                                <w:szCs w:val="20"/>
                              </w:rPr>
                            </w:pPr>
                            <w:r>
                              <w:rPr>
                                <w:sz w:val="20"/>
                                <w:szCs w:val="20"/>
                              </w:rPr>
                              <w:t>Drive innovation, teamwork, and digital transformation while promoting value-based workplace cultures</w:t>
                            </w:r>
                          </w:p>
                        </w:tc>
                      </w:sdtContent>
                    </w:sdt>
                  </w:tr>
                </w:sdtContent>
              </w:sdt>
              <w:sdt>
                <w:sdtPr>
                  <w:tag w:val="goog_rdk_44"/>
                  <w:id w:val="164758855"/>
                </w:sdtPr>
                <w:sdtEndPr/>
                <w:sdtContent>
                  <w:tr w:rsidR="003C09D8" w14:paraId="6D02A983" w14:textId="77777777" w:rsidTr="003C09D8">
                    <w:trPr>
                      <w:trPrChange w:id="57" w:author="" w:date="1970-01-01T00:00:00Z">
                        <w:trPr>
                          <w:gridBefore w:val="1"/>
                          <w:gridAfter w:val="0"/>
                          <w:trHeight w:val="1840"/>
                        </w:trPr>
                      </w:trPrChange>
                    </w:trPr>
                    <w:sdt>
                      <w:sdtPr>
                        <w:tag w:val="goog_rdk_45"/>
                        <w:id w:val="72591114"/>
                      </w:sdtPr>
                      <w:sdtEndPr/>
                      <w:sdtContent>
                        <w:tc>
                          <w:tcPr>
                            <w:tcW w:w="1289" w:type="dxa"/>
                            <w:tcPrChange w:id="58"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67" w14:textId="77777777" w:rsidR="003C09D8" w:rsidRDefault="00F36B94">
                            <w:pPr>
                              <w:widowControl w:val="0"/>
                              <w:spacing w:before="120" w:after="120" w:line="360" w:lineRule="auto"/>
                              <w:jc w:val="center"/>
                              <w:rPr>
                                <w:b/>
                                <w:bCs/>
                                <w:sz w:val="20"/>
                                <w:szCs w:val="20"/>
                              </w:rPr>
                            </w:pPr>
                            <w:r>
                              <w:rPr>
                                <w:b/>
                                <w:bCs/>
                                <w:sz w:val="20"/>
                                <w:szCs w:val="20"/>
                              </w:rPr>
                              <w:t>Generation Z</w:t>
                            </w:r>
                          </w:p>
                          <w:p w14:paraId="00000068" w14:textId="77777777" w:rsidR="003C09D8" w:rsidRDefault="00F36B94">
                            <w:pPr>
                              <w:widowControl w:val="0"/>
                              <w:spacing w:before="120" w:after="120" w:line="360" w:lineRule="auto"/>
                              <w:jc w:val="center"/>
                              <w:rPr>
                                <w:b/>
                                <w:bCs/>
                                <w:sz w:val="20"/>
                                <w:szCs w:val="20"/>
                              </w:rPr>
                            </w:pPr>
                            <w:r>
                              <w:rPr>
                                <w:b/>
                                <w:bCs/>
                                <w:noProof/>
                                <w:sz w:val="20"/>
                                <w:szCs w:val="20"/>
                                <w:lang w:val="en-US"/>
                              </w:rPr>
                              <w:drawing>
                                <wp:inline distT="114300" distB="114300" distL="114300" distR="114300" wp14:anchorId="29A53210" wp14:editId="07777777">
                                  <wp:extent cx="704850" cy="254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704850" cy="254000"/>
                                          </a:xfrm>
                                          <a:prstGeom prst="rect">
                                            <a:avLst/>
                                          </a:prstGeom>
                                          <a:ln/>
                                        </pic:spPr>
                                      </pic:pic>
                                    </a:graphicData>
                                  </a:graphic>
                                </wp:inline>
                              </w:drawing>
                            </w:r>
                          </w:p>
                          <w:p w14:paraId="00000069" w14:textId="77777777" w:rsidR="003C09D8" w:rsidRDefault="003C09D8">
                            <w:pPr>
                              <w:widowControl w:val="0"/>
                              <w:spacing w:before="120" w:after="120" w:line="360" w:lineRule="auto"/>
                              <w:jc w:val="center"/>
                              <w:rPr>
                                <w:b/>
                                <w:bCs/>
                                <w:sz w:val="20"/>
                                <w:szCs w:val="20"/>
                              </w:rPr>
                            </w:pPr>
                          </w:p>
                        </w:tc>
                      </w:sdtContent>
                    </w:sdt>
                    <w:sdt>
                      <w:sdtPr>
                        <w:tag w:val="goog_rdk_46"/>
                        <w:id w:val="1800061968"/>
                      </w:sdtPr>
                      <w:sdtEndPr/>
                      <w:sdtContent>
                        <w:tc>
                          <w:tcPr>
                            <w:tcW w:w="1289" w:type="dxa"/>
                            <w:tcPrChange w:id="59"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6A" w14:textId="77777777" w:rsidR="003C09D8" w:rsidRDefault="00F36B94">
                            <w:pPr>
                              <w:widowControl w:val="0"/>
                              <w:spacing w:before="120" w:after="120" w:line="360" w:lineRule="auto"/>
                              <w:jc w:val="center"/>
                              <w:rPr>
                                <w:sz w:val="20"/>
                                <w:szCs w:val="20"/>
                              </w:rPr>
                            </w:pPr>
                            <w:r>
                              <w:rPr>
                                <w:sz w:val="20"/>
                                <w:szCs w:val="20"/>
                              </w:rPr>
                              <w:t>1997 onwards</w:t>
                            </w:r>
                          </w:p>
                        </w:tc>
                      </w:sdtContent>
                    </w:sdt>
                    <w:sdt>
                      <w:sdtPr>
                        <w:tag w:val="goog_rdk_47"/>
                        <w:id w:val="1081032038"/>
                      </w:sdtPr>
                      <w:sdtEndPr/>
                      <w:sdtContent>
                        <w:tc>
                          <w:tcPr>
                            <w:tcW w:w="1289" w:type="dxa"/>
                            <w:tcPrChange w:id="60"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6B" w14:textId="77777777" w:rsidR="003C09D8" w:rsidRDefault="00F36B94">
                            <w:pPr>
                              <w:widowControl w:val="0"/>
                              <w:spacing w:before="120" w:after="120" w:line="360" w:lineRule="auto"/>
                              <w:jc w:val="center"/>
                              <w:rPr>
                                <w:sz w:val="20"/>
                                <w:szCs w:val="20"/>
                              </w:rPr>
                            </w:pPr>
                            <w:r>
                              <w:rPr>
                                <w:sz w:val="20"/>
                                <w:szCs w:val="20"/>
                              </w:rPr>
                              <w:t>Smartphones, social media, and constant digital connectivity</w:t>
                            </w:r>
                          </w:p>
                        </w:tc>
                      </w:sdtContent>
                    </w:sdt>
                    <w:sdt>
                      <w:sdtPr>
                        <w:tag w:val="goog_rdk_48"/>
                        <w:id w:val="750895439"/>
                      </w:sdtPr>
                      <w:sdtEndPr/>
                      <w:sdtContent>
                        <w:tc>
                          <w:tcPr>
                            <w:tcW w:w="1289" w:type="dxa"/>
                            <w:tcPrChange w:id="61" w:author="" w:date="1970-01-01T00:00:00Z">
                              <w:tcPr>
                                <w:tcW w:w="0" w:type="auto"/>
                                <w:gridSpan w:val="2"/>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6C" w14:textId="77777777" w:rsidR="003C09D8" w:rsidRDefault="00F36B94">
                            <w:pPr>
                              <w:widowControl w:val="0"/>
                              <w:spacing w:before="120" w:after="120" w:line="360" w:lineRule="auto"/>
                              <w:jc w:val="center"/>
                              <w:rPr>
                                <w:sz w:val="20"/>
                                <w:szCs w:val="20"/>
                              </w:rPr>
                            </w:pPr>
                            <w:r>
                              <w:rPr>
                                <w:sz w:val="20"/>
                                <w:szCs w:val="20"/>
                              </w:rPr>
                              <w:t>Diversity, flexibility, authenticity, career security, and well-being</w:t>
                            </w:r>
                          </w:p>
                        </w:tc>
                      </w:sdtContent>
                    </w:sdt>
                    <w:sdt>
                      <w:sdtPr>
                        <w:tag w:val="goog_rdk_49"/>
                        <w:id w:val="-84510736"/>
                      </w:sdtPr>
                      <w:sdtEndPr/>
                      <w:sdtContent>
                        <w:tc>
                          <w:tcPr>
                            <w:tcW w:w="1289" w:type="dxa"/>
                            <w:tcPrChange w:id="62"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6D" w14:textId="77777777" w:rsidR="003C09D8" w:rsidRDefault="00F36B94">
                            <w:pPr>
                              <w:widowControl w:val="0"/>
                              <w:spacing w:before="120" w:after="120" w:line="360" w:lineRule="auto"/>
                              <w:jc w:val="center"/>
                              <w:rPr>
                                <w:sz w:val="20"/>
                                <w:szCs w:val="20"/>
                              </w:rPr>
                            </w:pPr>
                            <w:r>
                              <w:rPr>
                                <w:sz w:val="20"/>
                                <w:szCs w:val="20"/>
                              </w:rPr>
                              <w:t>Frequent, fast, and technology-enabled communication</w:t>
                            </w:r>
                          </w:p>
                        </w:tc>
                      </w:sdtContent>
                    </w:sdt>
                    <w:sdt>
                      <w:sdtPr>
                        <w:tag w:val="goog_rdk_50"/>
                        <w:id w:val="-1242378900"/>
                      </w:sdtPr>
                      <w:sdtEndPr/>
                      <w:sdtContent>
                        <w:tc>
                          <w:tcPr>
                            <w:tcW w:w="1289" w:type="dxa"/>
                            <w:tcPrChange w:id="63" w:author="" w:date="1970-01-01T00:00:00Z">
                              <w:tcPr>
                                <w:tcW w:w="0" w:type="auto"/>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6E" w14:textId="77777777" w:rsidR="003C09D8" w:rsidRDefault="00F36B94">
                            <w:pPr>
                              <w:widowControl w:val="0"/>
                              <w:spacing w:before="120" w:after="120" w:line="360" w:lineRule="auto"/>
                              <w:jc w:val="center"/>
                              <w:rPr>
                                <w:sz w:val="20"/>
                                <w:szCs w:val="20"/>
                              </w:rPr>
                            </w:pPr>
                            <w:r>
                              <w:rPr>
                                <w:sz w:val="20"/>
                                <w:szCs w:val="20"/>
                              </w:rPr>
                              <w:t>Professional growth, rapid feedback, mental health support, and flexibility</w:t>
                            </w:r>
                          </w:p>
                        </w:tc>
                      </w:sdtContent>
                    </w:sdt>
                    <w:sdt>
                      <w:sdtPr>
                        <w:tag w:val="goog_rdk_51"/>
                        <w:id w:val="1675249325"/>
                      </w:sdtPr>
                      <w:sdtEndPr/>
                      <w:sdtContent>
                        <w:tc>
                          <w:tcPr>
                            <w:tcW w:w="1289" w:type="dxa"/>
                            <w:tcPrChange w:id="64" w:author="" w:date="1970-01-01T00:00:00Z">
                              <w:tcPr>
                                <w:tcW w:w="0" w:type="auto"/>
                                <w:gridSpan w:val="2"/>
                                <w:tcBorders>
                                  <w:top w:val="single" w:sz="8" w:space="0" w:color="000000"/>
                                  <w:left w:val="single" w:sz="8" w:space="0" w:color="000000"/>
                                  <w:bottom w:val="single" w:sz="8" w:space="0" w:color="000000"/>
                                  <w:right w:val="single" w:sz="8" w:space="0" w:color="000000"/>
                                </w:tcBorders>
                                <w:tcMar>
                                  <w:top w:w="140" w:type="dxa"/>
                                  <w:left w:w="140" w:type="dxa"/>
                                  <w:bottom w:w="140" w:type="dxa"/>
                                  <w:right w:w="140" w:type="dxa"/>
                                </w:tcMar>
                              </w:tcPr>
                            </w:tcPrChange>
                          </w:tcPr>
                          <w:p w14:paraId="0000006F" w14:textId="77777777" w:rsidR="003C09D8" w:rsidRDefault="00F36B94">
                            <w:pPr>
                              <w:widowControl w:val="0"/>
                              <w:spacing w:before="120" w:after="120" w:line="360" w:lineRule="auto"/>
                              <w:jc w:val="center"/>
                              <w:rPr>
                                <w:sz w:val="20"/>
                                <w:szCs w:val="20"/>
                              </w:rPr>
                            </w:pPr>
                            <w:r>
                              <w:rPr>
                                <w:sz w:val="20"/>
                                <w:szCs w:val="20"/>
                              </w:rPr>
                              <w:t xml:space="preserve">Bring strong technological competence, adaptability, creativity, and fresh perspectives to </w:t>
                            </w:r>
                            <w:proofErr w:type="spellStart"/>
                            <w:r>
                              <w:rPr>
                                <w:sz w:val="20"/>
                                <w:szCs w:val="20"/>
                              </w:rPr>
                              <w:t>organisations</w:t>
                            </w:r>
                            <w:proofErr w:type="spellEnd"/>
                          </w:p>
                        </w:tc>
                      </w:sdtContent>
                    </w:sdt>
                  </w:tr>
                </w:sdtContent>
              </w:sdt>
            </w:tbl>
            <w:p w14:paraId="00000070" w14:textId="77777777" w:rsidR="003C09D8" w:rsidRDefault="00F36B94">
              <w:pPr>
                <w:pStyle w:val="Titlu3"/>
                <w:spacing w:before="120" w:after="120" w:line="360" w:lineRule="auto"/>
                <w:jc w:val="center"/>
                <w:rPr>
                  <w:b/>
                  <w:bCs/>
                  <w:color w:val="000000"/>
                  <w:sz w:val="22"/>
                  <w:szCs w:val="22"/>
                </w:rPr>
              </w:pPr>
              <w:bookmarkStart w:id="65" w:name="_heading=h.pzf5mc1s7v6b" w:colFirst="0" w:colLast="0"/>
              <w:bookmarkEnd w:id="65"/>
              <w:r>
                <w:rPr>
                  <w:b/>
                  <w:bCs/>
                  <w:color w:val="000000"/>
                  <w:sz w:val="22"/>
                  <w:szCs w:val="22"/>
                </w:rPr>
                <w:t>Table 2: Generational Diversity</w:t>
              </w:r>
            </w:p>
            <w:p w14:paraId="00000071" w14:textId="77777777" w:rsidR="003C09D8" w:rsidRDefault="00F36B94">
              <w:pPr>
                <w:spacing w:before="120" w:after="120" w:line="360" w:lineRule="auto"/>
                <w:jc w:val="center"/>
              </w:pPr>
              <w:r>
                <w:t>(Source: Self-Developed)</w:t>
              </w:r>
            </w:p>
            <w:p w14:paraId="00000072" w14:textId="77777777" w:rsidR="003C09D8" w:rsidRDefault="4B337315" w:rsidP="4B337315">
              <w:pPr>
                <w:pStyle w:val="Titlu2"/>
                <w:keepNext w:val="0"/>
                <w:keepLines w:val="0"/>
                <w:spacing w:before="120" w:line="360" w:lineRule="auto"/>
                <w:jc w:val="both"/>
                <w:rPr>
                  <w:b/>
                  <w:bCs/>
                  <w:sz w:val="26"/>
                  <w:szCs w:val="26"/>
                  <w:lang w:val="en-US"/>
                </w:rPr>
              </w:pPr>
              <w:bookmarkStart w:id="66" w:name="_heading=h.n3g159u8czeq"/>
              <w:bookmarkEnd w:id="66"/>
              <w:r w:rsidRPr="4B337315">
                <w:rPr>
                  <w:b/>
                  <w:bCs/>
                  <w:sz w:val="26"/>
                  <w:szCs w:val="26"/>
                  <w:lang w:val="en-US"/>
                </w:rPr>
                <w:t xml:space="preserve">2.2 Impact on </w:t>
              </w:r>
              <w:proofErr w:type="spellStart"/>
              <w:r w:rsidRPr="4B337315">
                <w:rPr>
                  <w:b/>
                  <w:bCs/>
                  <w:sz w:val="26"/>
                  <w:szCs w:val="26"/>
                  <w:lang w:val="en-US"/>
                </w:rPr>
                <w:t>Organisational</w:t>
              </w:r>
              <w:proofErr w:type="spellEnd"/>
              <w:r w:rsidRPr="4B337315">
                <w:rPr>
                  <w:b/>
                  <w:bCs/>
                  <w:sz w:val="26"/>
                  <w:szCs w:val="26"/>
                  <w:lang w:val="en-US"/>
                </w:rPr>
                <w:t xml:space="preserve"> Effectiveness</w:t>
              </w:r>
            </w:p>
            <w:p w14:paraId="00000073" w14:textId="77777777" w:rsidR="003C09D8" w:rsidRDefault="4B337315">
              <w:pPr>
                <w:spacing w:before="120" w:after="120" w:line="360" w:lineRule="auto"/>
                <w:jc w:val="both"/>
              </w:pPr>
              <w:r w:rsidRPr="4B337315">
                <w:rPr>
                  <w:lang w:val="en-US"/>
                </w:rPr>
                <w:t xml:space="preserve">The generational diversity can greatly contribute to </w:t>
              </w:r>
              <w:proofErr w:type="spellStart"/>
              <w:r w:rsidRPr="4B337315">
                <w:rPr>
                  <w:lang w:val="en-US"/>
                </w:rPr>
                <w:t>organisational</w:t>
              </w:r>
              <w:proofErr w:type="spellEnd"/>
              <w:r w:rsidRPr="4B337315">
                <w:rPr>
                  <w:lang w:val="en-US"/>
                </w:rPr>
                <w:t xml:space="preserve"> performance through integrating employees with differing experiences, skills, views, and approaches to work. The presence of people of various generations in the workplace will bring their own experience, which can advance creativity, innovative thinking, and the ability to develop solutions to this issue. The older employees tend to offer institutional knowledge, industry experience, and practical experience, whereas the young employees offer new ideas, technological skills, and innovative thoughts. Such a mix of strengths allows </w:t>
              </w:r>
              <w:proofErr w:type="spellStart"/>
              <w:r w:rsidRPr="4B337315">
                <w:rPr>
                  <w:lang w:val="en-US"/>
                </w:rPr>
                <w:t>organisations</w:t>
              </w:r>
              <w:proofErr w:type="spellEnd"/>
              <w:r w:rsidRPr="4B337315">
                <w:rPr>
                  <w:lang w:val="en-US"/>
                </w:rPr>
                <w:t xml:space="preserve"> to learn more about the various customer needs and adjust to the market dynamics (</w:t>
              </w:r>
              <w:proofErr w:type="spellStart"/>
              <w:r w:rsidRPr="4B337315">
                <w:rPr>
                  <w:lang w:val="en-US"/>
                </w:rPr>
                <w:t>Junious</w:t>
              </w:r>
              <w:proofErr w:type="spellEnd"/>
              <w:r w:rsidRPr="4B337315">
                <w:rPr>
                  <w:lang w:val="en-US"/>
                </w:rPr>
                <w:t xml:space="preserve"> and Cain, 2025). Gradually, the Generation X workers might now welcome high-context communication and face-to-face interaction, and online communication, instant messaging, and online teamwork could often apply to Millennials and Generation Z. The differences in work values, expectations, and preferences in the areas of feedback and attitude to authority can also lead to misunderstandings and conflict at the workplace. One such example is that younger workers might be willing to receive more feedback and more flexible working hours, but the older workers might </w:t>
              </w:r>
              <w:proofErr w:type="spellStart"/>
              <w:r w:rsidRPr="4B337315">
                <w:rPr>
                  <w:lang w:val="en-US"/>
                </w:rPr>
                <w:t>emphasise</w:t>
              </w:r>
              <w:proofErr w:type="spellEnd"/>
              <w:r w:rsidRPr="4B337315">
                <w:rPr>
                  <w:lang w:val="en-US"/>
                </w:rPr>
                <w:t xml:space="preserve"> more autonomy and existing </w:t>
              </w:r>
              <w:proofErr w:type="spellStart"/>
              <w:r w:rsidRPr="4B337315">
                <w:rPr>
                  <w:lang w:val="en-US"/>
                </w:rPr>
                <w:t>organisational</w:t>
              </w:r>
              <w:proofErr w:type="spellEnd"/>
              <w:r w:rsidRPr="4B337315">
                <w:rPr>
                  <w:lang w:val="en-US"/>
                </w:rPr>
                <w:t xml:space="preserve"> procedures (</w:t>
              </w:r>
              <w:proofErr w:type="spellStart"/>
              <w:r w:rsidRPr="4B337315">
                <w:rPr>
                  <w:lang w:val="en-US"/>
                </w:rPr>
                <w:t>Manongcarang</w:t>
              </w:r>
              <w:proofErr w:type="spellEnd"/>
              <w:r w:rsidRPr="4B337315">
                <w:rPr>
                  <w:lang w:val="en-US"/>
                </w:rPr>
                <w:t xml:space="preserve"> and </w:t>
              </w:r>
              <w:proofErr w:type="spellStart"/>
              <w:r w:rsidRPr="4B337315">
                <w:rPr>
                  <w:lang w:val="en-US"/>
                </w:rPr>
                <w:t>Guimba</w:t>
              </w:r>
              <w:proofErr w:type="spellEnd"/>
              <w:r w:rsidRPr="4B337315">
                <w:rPr>
                  <w:lang w:val="en-US"/>
                </w:rPr>
                <w:t>, 2024).</w:t>
              </w:r>
            </w:p>
            <w:p w14:paraId="00000074" w14:textId="77777777" w:rsidR="003C09D8" w:rsidRDefault="4B337315">
              <w:pPr>
                <w:spacing w:before="120" w:after="120" w:line="360" w:lineRule="auto"/>
                <w:jc w:val="both"/>
              </w:pPr>
              <w:r w:rsidRPr="4B337315">
                <w:rPr>
                  <w:lang w:val="en-US"/>
                </w:rPr>
                <w:t xml:space="preserve">Failure to </w:t>
              </w:r>
              <w:proofErr w:type="spellStart"/>
              <w:r w:rsidRPr="4B337315">
                <w:rPr>
                  <w:lang w:val="en-US"/>
                </w:rPr>
                <w:t>recognise</w:t>
              </w:r>
              <w:proofErr w:type="spellEnd"/>
              <w:r w:rsidRPr="4B337315">
                <w:rPr>
                  <w:lang w:val="en-US"/>
                </w:rPr>
                <w:t xml:space="preserve"> and manage such differences by managers can lead to </w:t>
              </w:r>
              <w:proofErr w:type="spellStart"/>
              <w:r w:rsidRPr="4B337315">
                <w:rPr>
                  <w:lang w:val="en-US"/>
                </w:rPr>
                <w:t>organisations</w:t>
              </w:r>
              <w:proofErr w:type="spellEnd"/>
              <w:r w:rsidRPr="4B337315">
                <w:rPr>
                  <w:lang w:val="en-US"/>
                </w:rPr>
                <w:t xml:space="preserve"> working with fewer collaborators, exploiting fewer workers, and a turnover that may become even higher. In these ways, effective leadership takes into account the generational peculiarities, facilitates mutual respect, and offers a very inclusive environment at the crossroads of various perspectives and shared </w:t>
              </w:r>
              <w:proofErr w:type="spellStart"/>
              <w:r w:rsidRPr="4B337315">
                <w:rPr>
                  <w:lang w:val="en-US"/>
                </w:rPr>
                <w:t>organisational</w:t>
              </w:r>
              <w:proofErr w:type="spellEnd"/>
              <w:r w:rsidRPr="4B337315">
                <w:rPr>
                  <w:lang w:val="en-US"/>
                </w:rPr>
                <w:t xml:space="preserve"> objectives (</w:t>
              </w:r>
              <w:proofErr w:type="spellStart"/>
              <w:r w:rsidRPr="4B337315">
                <w:rPr>
                  <w:lang w:val="en-US"/>
                </w:rPr>
                <w:t>Pitout</w:t>
              </w:r>
              <w:proofErr w:type="spellEnd"/>
              <w:r w:rsidRPr="4B337315">
                <w:rPr>
                  <w:lang w:val="en-US"/>
                </w:rPr>
                <w:t xml:space="preserve"> and </w:t>
              </w:r>
              <w:proofErr w:type="spellStart"/>
              <w:r w:rsidRPr="4B337315">
                <w:rPr>
                  <w:lang w:val="en-US"/>
                </w:rPr>
                <w:t>Hoque</w:t>
              </w:r>
              <w:proofErr w:type="spellEnd"/>
              <w:r w:rsidRPr="4B337315">
                <w:rPr>
                  <w:lang w:val="en-US"/>
                </w:rPr>
                <w:t>, 2022).</w:t>
              </w:r>
            </w:p>
            <w:p w14:paraId="00000075" w14:textId="77777777" w:rsidR="003C09D8" w:rsidRDefault="00F36B94">
              <w:pPr>
                <w:pStyle w:val="Titlu2"/>
                <w:keepNext w:val="0"/>
                <w:keepLines w:val="0"/>
                <w:spacing w:before="120" w:line="360" w:lineRule="auto"/>
                <w:jc w:val="both"/>
                <w:rPr>
                  <w:b/>
                  <w:bCs/>
                  <w:sz w:val="26"/>
                  <w:szCs w:val="26"/>
                </w:rPr>
              </w:pPr>
              <w:bookmarkStart w:id="67" w:name="_heading=h.4lwq0ra7t8u0" w:colFirst="0" w:colLast="0"/>
              <w:bookmarkEnd w:id="67"/>
              <w:r>
                <w:rPr>
                  <w:b/>
                  <w:bCs/>
                  <w:sz w:val="26"/>
                  <w:szCs w:val="26"/>
                </w:rPr>
                <w:t>2.3 Using Emotional Intelligence in Managing Generations</w:t>
              </w:r>
            </w:p>
            <w:p w14:paraId="00000076" w14:textId="77777777" w:rsidR="003C09D8" w:rsidRDefault="4B337315">
              <w:pPr>
                <w:spacing w:before="120" w:after="120" w:line="360" w:lineRule="auto"/>
                <w:jc w:val="both"/>
              </w:pPr>
              <w:r w:rsidRPr="4B337315">
                <w:rPr>
                  <w:lang w:val="en-US"/>
                </w:rPr>
                <w:t xml:space="preserve">Emotional intelligence is crucial in working with multigenerational teams, as it enables leaders to appreciate and act upon the multifaceted needs, expectations, and communication styles of the multigenerational workforce. Self-awareness allows managers to </w:t>
              </w:r>
              <w:proofErr w:type="spellStart"/>
              <w:r w:rsidRPr="4B337315">
                <w:rPr>
                  <w:lang w:val="en-US"/>
                </w:rPr>
                <w:t>recognise</w:t>
              </w:r>
              <w:proofErr w:type="spellEnd"/>
              <w:r w:rsidRPr="4B337315">
                <w:rPr>
                  <w:lang w:val="en-US"/>
                </w:rPr>
                <w:t xml:space="preserve"> and address their assumptions, stereotypes, and biases towards different generations to make decisions that are both objective and inclusive. Self-regulation also aids the leaders to be objective and professional in situations involving generational differences or work conflict (</w:t>
              </w:r>
              <w:proofErr w:type="spellStart"/>
              <w:r w:rsidRPr="4B337315">
                <w:rPr>
                  <w:lang w:val="en-US"/>
                </w:rPr>
                <w:t>Psicothema</w:t>
              </w:r>
              <w:proofErr w:type="spellEnd"/>
              <w:r w:rsidRPr="4B337315">
                <w:rPr>
                  <w:lang w:val="en-US"/>
                </w:rPr>
                <w:t>, 2026).</w:t>
              </w:r>
            </w:p>
            <w:p w14:paraId="00000077" w14:textId="77777777" w:rsidR="003C09D8" w:rsidRDefault="00F36B94">
              <w:pPr>
                <w:spacing w:before="120" w:after="120" w:line="360" w:lineRule="auto"/>
                <w:jc w:val="both"/>
              </w:pPr>
              <w:r>
                <w:t>Empathy may be explored, especially as this can help the managers to understand the different generations' experiences, values, and vision. This would mean that older workers would prefer stability and experience in real-life communication, and younger workers would prefer flexibility and experience with digital communication. Their leadership styles will enhance their work involvement and cooperation based on their preferences by using the leadership styles (</w:t>
              </w:r>
              <w:proofErr w:type="spellStart"/>
              <w:r>
                <w:t>Rahaman</w:t>
              </w:r>
              <w:proofErr w:type="spellEnd"/>
              <w:r>
                <w:t xml:space="preserve"> et al. 2025).</w:t>
              </w:r>
            </w:p>
            <w:p w14:paraId="00000078" w14:textId="77777777" w:rsidR="003C09D8" w:rsidRDefault="4B337315">
              <w:pPr>
                <w:spacing w:before="120" w:after="120" w:line="360" w:lineRule="auto"/>
                <w:jc w:val="both"/>
              </w:pPr>
              <w:r w:rsidRPr="4B337315">
                <w:rPr>
                  <w:lang w:val="en-US"/>
                </w:rPr>
                <w:t xml:space="preserve">Emotional intelligence also improves communication because EI helps leaders to modify their communication techniques based on the needs of the employees. This flexibility will </w:t>
              </w:r>
              <w:proofErr w:type="spellStart"/>
              <w:r w:rsidRPr="4B337315">
                <w:rPr>
                  <w:lang w:val="en-US"/>
                </w:rPr>
                <w:t>minimise</w:t>
              </w:r>
              <w:proofErr w:type="spellEnd"/>
              <w:r w:rsidRPr="4B337315">
                <w:rPr>
                  <w:lang w:val="en-US"/>
                </w:rPr>
                <w:t xml:space="preserve"> misunderstandings and enhance better relationships at the workplace. Moreover, leaders with high emotional intelligence are in a better position to manage conflicts by promoting active listening, respect, and effective communication (Williams, 2021). By understanding personal motivation and promoting the culture of being inclusive, employers are able to empower teams, enhance employee satisfaction, and promote a conducive environment where all generations are able to feel like an important part of an </w:t>
              </w:r>
              <w:proofErr w:type="spellStart"/>
              <w:r w:rsidRPr="4B337315">
                <w:rPr>
                  <w:lang w:val="en-US"/>
                </w:rPr>
                <w:t>organisation</w:t>
              </w:r>
              <w:proofErr w:type="spellEnd"/>
              <w:r w:rsidRPr="4B337315">
                <w:rPr>
                  <w:lang w:val="en-US"/>
                </w:rPr>
                <w:t xml:space="preserve">, being respected, valued, and able to make a meaningful contribution to an </w:t>
              </w:r>
              <w:proofErr w:type="spellStart"/>
              <w:r w:rsidRPr="4B337315">
                <w:rPr>
                  <w:lang w:val="en-US"/>
                </w:rPr>
                <w:t>organisation</w:t>
              </w:r>
              <w:proofErr w:type="spellEnd"/>
              <w:r w:rsidRPr="4B337315">
                <w:rPr>
                  <w:lang w:val="en-US"/>
                </w:rPr>
                <w:t xml:space="preserve"> (</w:t>
              </w:r>
              <w:proofErr w:type="spellStart"/>
              <w:r w:rsidRPr="4B337315">
                <w:rPr>
                  <w:lang w:val="en-US"/>
                </w:rPr>
                <w:t>Riaz</w:t>
              </w:r>
              <w:proofErr w:type="spellEnd"/>
              <w:r w:rsidRPr="4B337315">
                <w:rPr>
                  <w:lang w:val="en-US"/>
                </w:rPr>
                <w:t>, 2024).</w:t>
              </w:r>
            </w:p>
            <w:p w14:paraId="00000079" w14:textId="77777777" w:rsidR="003C09D8" w:rsidRDefault="00F36B94">
              <w:pPr>
                <w:pStyle w:val="Titlu2"/>
                <w:keepNext w:val="0"/>
                <w:keepLines w:val="0"/>
                <w:spacing w:before="120" w:line="360" w:lineRule="auto"/>
                <w:jc w:val="both"/>
                <w:rPr>
                  <w:b/>
                  <w:bCs/>
                  <w:sz w:val="26"/>
                  <w:szCs w:val="26"/>
                </w:rPr>
              </w:pPr>
              <w:bookmarkStart w:id="68" w:name="_heading=h.yi2bv944wlsh" w:colFirst="0" w:colLast="0"/>
              <w:bookmarkEnd w:id="68"/>
              <w:r>
                <w:rPr>
                  <w:b/>
                  <w:bCs/>
                  <w:sz w:val="26"/>
                  <w:szCs w:val="26"/>
                </w:rPr>
                <w:t>2.4 Role of Mindfulness in Inclusive Leadership</w:t>
              </w:r>
            </w:p>
            <w:p w14:paraId="0000007A" w14:textId="77777777" w:rsidR="003C09D8" w:rsidRDefault="4B337315">
              <w:pPr>
                <w:spacing w:before="120" w:after="120" w:line="360" w:lineRule="auto"/>
                <w:jc w:val="both"/>
              </w:pPr>
              <w:r w:rsidRPr="4B337315">
                <w:rPr>
                  <w:lang w:val="en-US"/>
                </w:rPr>
                <w:t>Mindfulness is an addition to emotional intelligence in that it improves current moment awareness, focus, and emotional control (</w:t>
              </w:r>
              <w:proofErr w:type="spellStart"/>
              <w:r w:rsidRPr="4B337315">
                <w:rPr>
                  <w:lang w:val="en-US"/>
                </w:rPr>
                <w:t>Stawicki</w:t>
              </w:r>
              <w:proofErr w:type="spellEnd"/>
              <w:r w:rsidRPr="4B337315">
                <w:rPr>
                  <w:lang w:val="en-US"/>
                </w:rPr>
                <w:t xml:space="preserve">, </w:t>
              </w:r>
              <w:proofErr w:type="spellStart"/>
              <w:r w:rsidRPr="4B337315">
                <w:rPr>
                  <w:lang w:val="en-US"/>
                </w:rPr>
                <w:t>Krishnakumar</w:t>
              </w:r>
              <w:proofErr w:type="spellEnd"/>
              <w:r w:rsidRPr="4B337315">
                <w:rPr>
                  <w:lang w:val="en-US"/>
                </w:rPr>
                <w:t xml:space="preserve"> and Robinson, 2023). The mindful leader is more likely to be a participative listener, think before taking action, and avoid making assumptions based on the generational differences. This enhances equity, inclusion, and mental security. Reflective observation, conscious listening and stress management are mindfulness practices that can assist in becoming an effective leader, as they will decrease the chances of reactivity and advance personal knowledge (Rivers </w:t>
              </w:r>
              <w:r w:rsidRPr="4B337315">
                <w:rPr>
                  <w:i/>
                  <w:iCs/>
                  <w:lang w:val="en-US"/>
                </w:rPr>
                <w:t>et al</w:t>
              </w:r>
              <w:r w:rsidRPr="4B337315">
                <w:rPr>
                  <w:lang w:val="en-US"/>
                </w:rPr>
                <w:t xml:space="preserve">., 2020). Moreover, mindfulness helps in the well-being of employees due to the alleviation of stress at workplaces and resilience. These advantages enhance teamwork and build respect in diverse teams (Singh, </w:t>
              </w:r>
              <w:proofErr w:type="spellStart"/>
              <w:r w:rsidRPr="4B337315">
                <w:rPr>
                  <w:lang w:val="en-US"/>
                </w:rPr>
                <w:t>Prabhakar</w:t>
              </w:r>
              <w:proofErr w:type="spellEnd"/>
              <w:r w:rsidRPr="4B337315">
                <w:rPr>
                  <w:lang w:val="en-US"/>
                </w:rPr>
                <w:t xml:space="preserve"> and Kiran, 2022).</w:t>
              </w:r>
            </w:p>
            <w:p w14:paraId="0000007B" w14:textId="77777777" w:rsidR="003C09D8" w:rsidRDefault="00F36B94">
              <w:pPr>
                <w:pStyle w:val="Titlu2"/>
                <w:keepNext w:val="0"/>
                <w:keepLines w:val="0"/>
                <w:spacing w:before="120" w:line="360" w:lineRule="auto"/>
                <w:jc w:val="both"/>
                <w:rPr>
                  <w:b/>
                  <w:bCs/>
                  <w:sz w:val="26"/>
                  <w:szCs w:val="26"/>
                </w:rPr>
              </w:pPr>
              <w:bookmarkStart w:id="69" w:name="_heading=h.4duf3bl9lyw1" w:colFirst="0" w:colLast="0"/>
              <w:bookmarkEnd w:id="69"/>
              <w:r>
                <w:rPr>
                  <w:b/>
                  <w:bCs/>
                  <w:sz w:val="26"/>
                  <w:szCs w:val="26"/>
                </w:rPr>
                <w:t>2.5 Recruitment, Management and Retention Strategies</w:t>
              </w:r>
            </w:p>
            <w:p w14:paraId="0000007C" w14:textId="77777777" w:rsidR="003C09D8" w:rsidRDefault="4B337315">
              <w:pPr>
                <w:spacing w:before="120" w:after="120" w:line="360" w:lineRule="auto"/>
                <w:jc w:val="both"/>
              </w:pPr>
              <w:r w:rsidRPr="4B337315">
                <w:rPr>
                  <w:lang w:val="en-US"/>
                </w:rPr>
                <w:t xml:space="preserve">Companies that intend to attract and retain intergenerational talent ought to use inclusive approaches to human resource. Multiple communication channels should be used in different generations to make recruitment practices effective. Employer attractiveness can be improved with flexible work arrangements, open messages, and transparent career opportunities. Strategy in management should focus on the </w:t>
              </w:r>
              <w:proofErr w:type="spellStart"/>
              <w:r w:rsidRPr="4B337315">
                <w:rPr>
                  <w:lang w:val="en-US"/>
                </w:rPr>
                <w:t>individualised</w:t>
              </w:r>
              <w:proofErr w:type="spellEnd"/>
              <w:r w:rsidRPr="4B337315">
                <w:rPr>
                  <w:lang w:val="en-US"/>
                </w:rPr>
                <w:t xml:space="preserve"> leadership strategies (Singh and </w:t>
              </w:r>
              <w:proofErr w:type="spellStart"/>
              <w:r w:rsidRPr="4B337315">
                <w:rPr>
                  <w:lang w:val="en-US"/>
                </w:rPr>
                <w:t>Keshari</w:t>
              </w:r>
              <w:proofErr w:type="spellEnd"/>
              <w:r w:rsidRPr="4B337315">
                <w:rPr>
                  <w:lang w:val="en-US"/>
                </w:rPr>
                <w:t xml:space="preserve">, 2026). The development opportunities, feedback, and recognition offered by managers should be offered regularly, according to their preferences, instead of being based only on the generational assumptions. Mentoring </w:t>
              </w:r>
              <w:proofErr w:type="spellStart"/>
              <w:r w:rsidRPr="4B337315">
                <w:rPr>
                  <w:lang w:val="en-US"/>
                </w:rPr>
                <w:t>programmes</w:t>
              </w:r>
              <w:proofErr w:type="spellEnd"/>
              <w:r w:rsidRPr="4B337315">
                <w:rPr>
                  <w:lang w:val="en-US"/>
                </w:rPr>
                <w:t xml:space="preserve"> can be used to enhance knowledge transfer between senior Generation X staff and younger technologically knowledgeable employees (</w:t>
              </w:r>
              <w:proofErr w:type="spellStart"/>
              <w:r w:rsidRPr="4B337315">
                <w:rPr>
                  <w:lang w:val="en-US"/>
                </w:rPr>
                <w:t>Vázquez</w:t>
              </w:r>
              <w:proofErr w:type="spellEnd"/>
              <w:r w:rsidRPr="4B337315">
                <w:rPr>
                  <w:lang w:val="en-US"/>
                </w:rPr>
                <w:t xml:space="preserve"> de Príncipe, 2024). These projects enhance teamwork and retain </w:t>
              </w:r>
              <w:proofErr w:type="spellStart"/>
              <w:r w:rsidRPr="4B337315">
                <w:rPr>
                  <w:lang w:val="en-US"/>
                </w:rPr>
                <w:t>organisational</w:t>
              </w:r>
              <w:proofErr w:type="spellEnd"/>
              <w:r w:rsidRPr="4B337315">
                <w:rPr>
                  <w:lang w:val="en-US"/>
                </w:rPr>
                <w:t xml:space="preserve"> wisdom. The well-being of the employees, career development, their flexibility, and psychological safety should be </w:t>
              </w:r>
              <w:proofErr w:type="spellStart"/>
              <w:r w:rsidRPr="4B337315">
                <w:rPr>
                  <w:lang w:val="en-US"/>
                </w:rPr>
                <w:t>prioritised</w:t>
              </w:r>
              <w:proofErr w:type="spellEnd"/>
              <w:r w:rsidRPr="4B337315">
                <w:rPr>
                  <w:lang w:val="en-US"/>
                </w:rPr>
                <w:t xml:space="preserve"> in the retention strategies. Mindfulness training and emotional intelligence are also additional methods of promoting employee engagement, as they increase workplace resilience and interpersonal relations (</w:t>
              </w:r>
              <w:proofErr w:type="spellStart"/>
              <w:r w:rsidRPr="4B337315">
                <w:rPr>
                  <w:lang w:val="en-US"/>
                </w:rPr>
                <w:t>Twumasi</w:t>
              </w:r>
              <w:proofErr w:type="spellEnd"/>
              <w:r w:rsidRPr="4B337315">
                <w:rPr>
                  <w:lang w:val="en-US"/>
                </w:rPr>
                <w:t xml:space="preserve"> </w:t>
              </w:r>
              <w:r w:rsidRPr="4B337315">
                <w:rPr>
                  <w:i/>
                  <w:iCs/>
                  <w:lang w:val="en-US"/>
                </w:rPr>
                <w:t>et al</w:t>
              </w:r>
              <w:r w:rsidRPr="4B337315">
                <w:rPr>
                  <w:lang w:val="en-US"/>
                </w:rPr>
                <w:t xml:space="preserve">., 2026). Finally, </w:t>
              </w:r>
              <w:proofErr w:type="spellStart"/>
              <w:r w:rsidRPr="4B337315">
                <w:rPr>
                  <w:lang w:val="en-US"/>
                </w:rPr>
                <w:t>organisations</w:t>
              </w:r>
              <w:proofErr w:type="spellEnd"/>
              <w:r w:rsidRPr="4B337315">
                <w:rPr>
                  <w:lang w:val="en-US"/>
                </w:rPr>
                <w:t xml:space="preserve"> with an open generational diversity and with their investments in emotionally intelligent leadership have a better chance of sustaining high rates of performance, innovation, and employee dedication.</w:t>
              </w:r>
            </w:p>
            <w:p w14:paraId="0000007D" w14:textId="77777777" w:rsidR="003C09D8" w:rsidRDefault="00F36B94">
              <w:pPr>
                <w:pStyle w:val="Titlu1"/>
                <w:keepNext w:val="0"/>
                <w:keepLines w:val="0"/>
                <w:spacing w:before="120" w:line="360" w:lineRule="auto"/>
                <w:jc w:val="both"/>
                <w:rPr>
                  <w:b/>
                  <w:bCs/>
                  <w:sz w:val="28"/>
                  <w:szCs w:val="28"/>
                </w:rPr>
              </w:pPr>
              <w:bookmarkStart w:id="70" w:name="_heading=h.egcfcric6l30" w:colFirst="0" w:colLast="0"/>
              <w:bookmarkEnd w:id="70"/>
              <w:r>
                <w:rPr>
                  <w:b/>
                  <w:bCs/>
                  <w:sz w:val="28"/>
                  <w:szCs w:val="28"/>
                </w:rPr>
                <w:t>Conclusion</w:t>
              </w:r>
            </w:p>
            <w:p w14:paraId="0000007E" w14:textId="77777777" w:rsidR="003C09D8" w:rsidRDefault="4B337315" w:rsidP="4B337315">
              <w:pPr>
                <w:spacing w:before="120" w:after="120" w:line="360" w:lineRule="auto"/>
                <w:jc w:val="both"/>
                <w:rPr>
                  <w:rFonts w:ascii="Times New Roman" w:eastAsia="Times New Roman" w:hAnsi="Times New Roman" w:cs="Times New Roman"/>
                  <w:sz w:val="24"/>
                  <w:szCs w:val="24"/>
                  <w:lang w:val="en-US"/>
                </w:rPr>
              </w:pPr>
              <w:r w:rsidRPr="4B337315">
                <w:rPr>
                  <w:lang w:val="en-US"/>
                </w:rPr>
                <w:t xml:space="preserve">To conclude, the review showed that emotional intelligence and mindfulness were turned into the central </w:t>
              </w:r>
              <w:proofErr w:type="spellStart"/>
              <w:r w:rsidRPr="4B337315">
                <w:rPr>
                  <w:lang w:val="en-US"/>
                </w:rPr>
                <w:t>organisational</w:t>
              </w:r>
              <w:proofErr w:type="spellEnd"/>
              <w:r w:rsidRPr="4B337315">
                <w:rPr>
                  <w:lang w:val="en-US"/>
                </w:rPr>
                <w:t xml:space="preserve"> skills of the present-day workplace. Emotional intelligence aided in communication, conflict management, leadership, decision making and overall output of the employees. Although those models of Goleman, Mayer, </w:t>
              </w:r>
              <w:proofErr w:type="spellStart"/>
              <w:r w:rsidRPr="4B337315">
                <w:rPr>
                  <w:lang w:val="en-US"/>
                </w:rPr>
                <w:t>Salovey</w:t>
              </w:r>
              <w:proofErr w:type="spellEnd"/>
              <w:r w:rsidRPr="4B337315">
                <w:rPr>
                  <w:lang w:val="en-US"/>
                </w:rPr>
                <w:t xml:space="preserve">, and Bar-On differed in regard to their theoretical orientation, all of them were quite knowledgeable about what people require to be capable of doing at the workplace to be successful in their work in terms of emotional competencies developed. The report also </w:t>
              </w:r>
              <w:proofErr w:type="spellStart"/>
              <w:r w:rsidRPr="4B337315">
                <w:rPr>
                  <w:lang w:val="en-US"/>
                </w:rPr>
                <w:t>emphasised</w:t>
              </w:r>
              <w:proofErr w:type="spellEnd"/>
              <w:r w:rsidRPr="4B337315">
                <w:rPr>
                  <w:lang w:val="en-US"/>
                </w:rPr>
                <w:t xml:space="preserve"> the growing significance of dealing with multigenerational workforces. The expectations and preferences of Generation X, Millennials and Generation Z differed regarding communication, and they were also </w:t>
              </w:r>
              <w:proofErr w:type="spellStart"/>
              <w:r w:rsidRPr="4B337315">
                <w:rPr>
                  <w:lang w:val="en-US"/>
                </w:rPr>
                <w:t>characterised</w:t>
              </w:r>
              <w:proofErr w:type="spellEnd"/>
              <w:r w:rsidRPr="4B337315">
                <w:rPr>
                  <w:lang w:val="en-US"/>
                </w:rPr>
                <w:t xml:space="preserve"> by different motivational drivers that render </w:t>
              </w:r>
              <w:proofErr w:type="spellStart"/>
              <w:r w:rsidRPr="4B337315">
                <w:rPr>
                  <w:lang w:val="en-US"/>
                </w:rPr>
                <w:t>organisational</w:t>
              </w:r>
              <w:proofErr w:type="spellEnd"/>
              <w:r w:rsidRPr="4B337315">
                <w:rPr>
                  <w:lang w:val="en-US"/>
                </w:rPr>
                <w:t xml:space="preserve"> effectiveness. The integration of emotional intelligence to perceive and respond to these differences under managers and mindfulness to be more inclusive in leadership, psychologically secure, and improve employee wellness. It was found that the integration of mindfulness and emotional intelligence into </w:t>
              </w:r>
              <w:proofErr w:type="spellStart"/>
              <w:r w:rsidRPr="4B337315">
                <w:rPr>
                  <w:lang w:val="en-US"/>
                </w:rPr>
                <w:t>organisational</w:t>
              </w:r>
              <w:proofErr w:type="spellEnd"/>
              <w:r w:rsidRPr="4B337315">
                <w:rPr>
                  <w:lang w:val="en-US"/>
                </w:rPr>
                <w:t xml:space="preserve"> practices played a key role in ensuring performance maintenance, inclusion, and competitive advantage.</w:t>
              </w:r>
              <w:r w:rsidR="00F36B94" w:rsidRPr="4B337315">
                <w:rPr>
                  <w:lang w:val="en-US"/>
                </w:rPr>
                <w:br w:type="page"/>
              </w:r>
            </w:p>
            <w:p w14:paraId="0000007F" w14:textId="77777777" w:rsidR="003C09D8" w:rsidRDefault="00F36B94">
              <w:pPr>
                <w:pStyle w:val="Titlu1"/>
                <w:spacing w:before="120" w:line="360" w:lineRule="auto"/>
                <w:jc w:val="both"/>
                <w:rPr>
                  <w:rFonts w:ascii="Times New Roman" w:eastAsia="Times New Roman" w:hAnsi="Times New Roman" w:cs="Times New Roman"/>
                  <w:b/>
                  <w:bCs/>
                  <w:sz w:val="28"/>
                  <w:szCs w:val="28"/>
                </w:rPr>
              </w:pPr>
              <w:bookmarkStart w:id="71" w:name="_heading=h.tgp74glpmrid" w:colFirst="0" w:colLast="0"/>
              <w:bookmarkEnd w:id="71"/>
              <w:r>
                <w:rPr>
                  <w:rFonts w:ascii="Times New Roman" w:eastAsia="Times New Roman" w:hAnsi="Times New Roman" w:cs="Times New Roman"/>
                  <w:b/>
                  <w:bCs/>
                  <w:sz w:val="28"/>
                  <w:szCs w:val="28"/>
                </w:rPr>
                <w:t xml:space="preserve">Reference List </w:t>
              </w:r>
            </w:p>
            <w:p w14:paraId="00000080" w14:textId="77777777" w:rsidR="003C09D8" w:rsidRDefault="4B337315">
              <w:pPr>
                <w:spacing w:before="120" w:after="120" w:line="360" w:lineRule="auto"/>
                <w:ind w:right="-40"/>
                <w:jc w:val="both"/>
              </w:pPr>
              <w:proofErr w:type="spellStart"/>
              <w:r w:rsidRPr="4B337315">
                <w:rPr>
                  <w:color w:val="222222"/>
                  <w:lang w:val="en-US"/>
                </w:rPr>
                <w:t>Barata</w:t>
              </w:r>
              <w:proofErr w:type="spellEnd"/>
              <w:r w:rsidRPr="4B337315">
                <w:rPr>
                  <w:color w:val="222222"/>
                  <w:lang w:val="en-US"/>
                </w:rPr>
                <w:t xml:space="preserve">, I. and Gaspar, T. (2025) El The Psychosocial Work Environment and Stress Management across X, Y, Z and </w:t>
              </w:r>
              <w:proofErr w:type="spellStart"/>
              <w:r w:rsidRPr="4B337315">
                <w:rPr>
                  <w:color w:val="222222"/>
                  <w:lang w:val="en-US"/>
                </w:rPr>
                <w:t>babyboom</w:t>
              </w:r>
              <w:proofErr w:type="spellEnd"/>
              <w:r w:rsidRPr="4B337315">
                <w:rPr>
                  <w:color w:val="222222"/>
                  <w:lang w:val="en-US"/>
                </w:rPr>
                <w:t xml:space="preserve"> generations. </w:t>
              </w:r>
              <w:proofErr w:type="spellStart"/>
              <w:r w:rsidRPr="4B337315">
                <w:rPr>
                  <w:i/>
                  <w:iCs/>
                  <w:color w:val="222222"/>
                  <w:lang w:val="en-US"/>
                </w:rPr>
                <w:t>Análisis</w:t>
              </w:r>
              <w:proofErr w:type="spellEnd"/>
              <w:r w:rsidRPr="4B337315">
                <w:rPr>
                  <w:i/>
                  <w:iCs/>
                  <w:color w:val="222222"/>
                  <w:lang w:val="en-US"/>
                </w:rPr>
                <w:t xml:space="preserve"> y </w:t>
              </w:r>
              <w:proofErr w:type="spellStart"/>
              <w:r w:rsidRPr="4B337315">
                <w:rPr>
                  <w:i/>
                  <w:iCs/>
                  <w:color w:val="222222"/>
                  <w:lang w:val="en-US"/>
                </w:rPr>
                <w:t>Modificación</w:t>
              </w:r>
              <w:proofErr w:type="spellEnd"/>
              <w:r w:rsidRPr="4B337315">
                <w:rPr>
                  <w:i/>
                  <w:iCs/>
                  <w:color w:val="222222"/>
                  <w:lang w:val="en-US"/>
                </w:rPr>
                <w:t xml:space="preserve"> de </w:t>
              </w:r>
              <w:proofErr w:type="spellStart"/>
              <w:r w:rsidRPr="4B337315">
                <w:rPr>
                  <w:i/>
                  <w:iCs/>
                  <w:color w:val="222222"/>
                  <w:lang w:val="en-US"/>
                </w:rPr>
                <w:t>Conducta</w:t>
              </w:r>
              <w:proofErr w:type="spellEnd"/>
              <w:r w:rsidRPr="4B337315">
                <w:rPr>
                  <w:color w:val="222222"/>
                  <w:lang w:val="en-US"/>
                </w:rPr>
                <w:t xml:space="preserve">, </w:t>
              </w:r>
              <w:r w:rsidRPr="4B337315">
                <w:rPr>
                  <w:i/>
                  <w:iCs/>
                  <w:color w:val="222222"/>
                  <w:lang w:val="en-US"/>
                </w:rPr>
                <w:t>51</w:t>
              </w:r>
              <w:r w:rsidRPr="4B337315">
                <w:rPr>
                  <w:color w:val="222222"/>
                  <w:lang w:val="en-US"/>
                </w:rPr>
                <w:t>(188), pp.42-61.</w:t>
              </w:r>
              <w:r w:rsidRPr="4B337315">
                <w:rPr>
                  <w:lang w:val="en-US"/>
                </w:rPr>
                <w:t xml:space="preserve"> </w:t>
              </w:r>
              <w:hyperlink r:id="rId15">
                <w:r w:rsidRPr="4B337315">
                  <w:rPr>
                    <w:color w:val="1155CC"/>
                    <w:u w:val="single"/>
                    <w:lang w:val="en-US"/>
                  </w:rPr>
                  <w:t>https://www.uhu.es/publicaciones/ojs/index.php/amc/article/view/9134</w:t>
                </w:r>
              </w:hyperlink>
              <w:r w:rsidRPr="4B337315">
                <w:rPr>
                  <w:lang w:val="en-US"/>
                </w:rPr>
                <w:t xml:space="preserve"> </w:t>
              </w:r>
            </w:p>
            <w:p w14:paraId="00000081" w14:textId="77777777" w:rsidR="003C09D8" w:rsidRDefault="4B337315">
              <w:pPr>
                <w:spacing w:before="120" w:after="120" w:line="360" w:lineRule="auto"/>
                <w:ind w:right="-40"/>
                <w:jc w:val="both"/>
              </w:pPr>
              <w:proofErr w:type="spellStart"/>
              <w:r w:rsidRPr="4B337315">
                <w:rPr>
                  <w:lang w:val="en-US"/>
                </w:rPr>
                <w:t>Bușu</w:t>
              </w:r>
              <w:proofErr w:type="spellEnd"/>
              <w:r w:rsidRPr="4B337315">
                <w:rPr>
                  <w:lang w:val="en-US"/>
                </w:rPr>
                <w:t xml:space="preserve">, A.F. (2020) Emotional intelligence as a type of cognitive ability. </w:t>
              </w:r>
              <w:proofErr w:type="spellStart"/>
              <w:r w:rsidRPr="4B337315">
                <w:rPr>
                  <w:lang w:val="en-US"/>
                </w:rPr>
                <w:t>Revista</w:t>
              </w:r>
              <w:proofErr w:type="spellEnd"/>
              <w:r w:rsidRPr="4B337315">
                <w:rPr>
                  <w:lang w:val="en-US"/>
                </w:rPr>
                <w:t xml:space="preserve"> de </w:t>
              </w:r>
              <w:proofErr w:type="spellStart"/>
              <w:r w:rsidRPr="4B337315">
                <w:rPr>
                  <w:lang w:val="en-US"/>
                </w:rPr>
                <w:t>Științe</w:t>
              </w:r>
              <w:proofErr w:type="spellEnd"/>
              <w:r w:rsidRPr="4B337315">
                <w:rPr>
                  <w:lang w:val="en-US"/>
                </w:rPr>
                <w:t xml:space="preserve"> </w:t>
              </w:r>
              <w:proofErr w:type="spellStart"/>
              <w:r w:rsidRPr="4B337315">
                <w:rPr>
                  <w:lang w:val="en-US"/>
                </w:rPr>
                <w:t>Politice</w:t>
              </w:r>
              <w:proofErr w:type="spellEnd"/>
              <w:r w:rsidRPr="4B337315">
                <w:rPr>
                  <w:lang w:val="en-US"/>
                </w:rPr>
                <w:t xml:space="preserve">. Revue des Sciences </w:t>
              </w:r>
              <w:proofErr w:type="spellStart"/>
              <w:r w:rsidRPr="4B337315">
                <w:rPr>
                  <w:lang w:val="en-US"/>
                </w:rPr>
                <w:t>Politiques</w:t>
              </w:r>
              <w:proofErr w:type="spellEnd"/>
              <w:r w:rsidRPr="4B337315">
                <w:rPr>
                  <w:lang w:val="en-US"/>
                </w:rPr>
                <w:t>, (66), pp.204-215.</w:t>
              </w:r>
              <w:hyperlink r:id="rId16">
                <w:r w:rsidRPr="4B337315">
                  <w:rPr>
                    <w:color w:val="1155CC"/>
                    <w:u w:val="single"/>
                    <w:lang w:val="en-US"/>
                  </w:rPr>
                  <w:t>https://www.ceeol.com/search/article-detail?id=1055532</w:t>
                </w:r>
              </w:hyperlink>
              <w:r w:rsidRPr="4B337315">
                <w:rPr>
                  <w:lang w:val="en-US"/>
                </w:rPr>
                <w:t xml:space="preserve"> </w:t>
              </w:r>
            </w:p>
            <w:p w14:paraId="00000082" w14:textId="77777777" w:rsidR="003C09D8" w:rsidRDefault="4B337315">
              <w:pPr>
                <w:spacing w:before="120" w:after="120" w:line="360" w:lineRule="auto"/>
                <w:ind w:right="-40"/>
                <w:jc w:val="both"/>
              </w:pPr>
              <w:proofErr w:type="spellStart"/>
              <w:r w:rsidRPr="4B337315">
                <w:rPr>
                  <w:lang w:val="en-US"/>
                </w:rPr>
                <w:t>Cahyono</w:t>
              </w:r>
              <w:proofErr w:type="spellEnd"/>
              <w:r w:rsidRPr="4B337315">
                <w:rPr>
                  <w:lang w:val="en-US"/>
                </w:rPr>
                <w:t>, N.D. (2024) The role of emotional intelligence in HR leadership: Building strong teams in a multigenerational. The Journal of Academic Science, 1(6), pp.706-714.</w:t>
              </w:r>
              <w:hyperlink r:id="rId17">
                <w:r w:rsidRPr="4B337315">
                  <w:rPr>
                    <w:color w:val="1155CC"/>
                    <w:u w:val="single"/>
                    <w:lang w:val="en-US"/>
                  </w:rPr>
                  <w:t>https://doi.org/10.59613/6hwy1e28</w:t>
                </w:r>
              </w:hyperlink>
              <w:r w:rsidRPr="4B337315">
                <w:rPr>
                  <w:lang w:val="en-US"/>
                </w:rPr>
                <w:t xml:space="preserve">  </w:t>
              </w:r>
            </w:p>
            <w:p w14:paraId="00000083" w14:textId="77777777" w:rsidR="003C09D8" w:rsidRDefault="00F36B94">
              <w:pPr>
                <w:spacing w:before="120" w:after="120" w:line="360" w:lineRule="auto"/>
                <w:ind w:right="-40"/>
                <w:jc w:val="both"/>
              </w:pPr>
              <w:r>
                <w:t xml:space="preserve">Chin, S.T.S. (2021) Influence of emotional intelligence on the workforce for industry 5.0. Journal of Human Resources Management Research, 2021(2021), p.882278. DOI: 10.5171/2021.882278  </w:t>
              </w:r>
            </w:p>
            <w:p w14:paraId="00000084" w14:textId="77777777" w:rsidR="003C09D8" w:rsidRDefault="00F36B94">
              <w:pPr>
                <w:spacing w:before="120" w:after="120" w:line="360" w:lineRule="auto"/>
                <w:ind w:right="-40"/>
                <w:jc w:val="both"/>
              </w:pPr>
              <w:r>
                <w:rPr>
                  <w:color w:val="222222"/>
                </w:rPr>
                <w:t xml:space="preserve">Devi, J.P., </w:t>
              </w:r>
              <w:proofErr w:type="spellStart"/>
              <w:r>
                <w:rPr>
                  <w:color w:val="222222"/>
                </w:rPr>
                <w:t>Lekshmi</w:t>
              </w:r>
              <w:proofErr w:type="spellEnd"/>
              <w:r>
                <w:rPr>
                  <w:color w:val="222222"/>
                </w:rPr>
                <w:t xml:space="preserve">, R.S., Mary, V.S. and </w:t>
              </w:r>
              <w:proofErr w:type="spellStart"/>
              <w:r>
                <w:rPr>
                  <w:color w:val="222222"/>
                </w:rPr>
                <w:t>Rajamani</w:t>
              </w:r>
              <w:proofErr w:type="spellEnd"/>
              <w:r>
                <w:rPr>
                  <w:color w:val="222222"/>
                </w:rPr>
                <w:t xml:space="preserve">, K. (2025) Investigating the Role of Emotional Intelligence in Enhancing Conflict Resolution and Team Collaboration in Multigenerational Workforces. </w:t>
              </w:r>
              <w:r>
                <w:rPr>
                  <w:i/>
                  <w:iCs/>
                  <w:color w:val="222222"/>
                </w:rPr>
                <w:t>Archives for Technical Sciences</w:t>
              </w:r>
              <w:r>
                <w:rPr>
                  <w:color w:val="222222"/>
                </w:rPr>
                <w:t xml:space="preserve">, </w:t>
              </w:r>
              <w:r>
                <w:rPr>
                  <w:i/>
                  <w:iCs/>
                  <w:color w:val="222222"/>
                </w:rPr>
                <w:t>2</w:t>
              </w:r>
              <w:r>
                <w:rPr>
                  <w:color w:val="222222"/>
                </w:rPr>
                <w:t>(33), pp.1081-1091.</w:t>
              </w:r>
              <w:r>
                <w:t xml:space="preserve"> </w:t>
              </w:r>
              <w:hyperlink r:id="rId18">
                <w:r>
                  <w:rPr>
                    <w:color w:val="1155CC"/>
                    <w:u w:val="single"/>
                  </w:rPr>
                  <w:t>http://dx.doi.org/10.70102/afts.2025.1833.1081</w:t>
                </w:r>
              </w:hyperlink>
              <w:r>
                <w:t xml:space="preserve"> </w:t>
              </w:r>
            </w:p>
            <w:p w14:paraId="00000085" w14:textId="77777777" w:rsidR="003C09D8" w:rsidRDefault="4B337315">
              <w:pPr>
                <w:spacing w:before="120" w:after="120" w:line="360" w:lineRule="auto"/>
                <w:ind w:right="-40"/>
                <w:jc w:val="both"/>
              </w:pPr>
              <w:r w:rsidRPr="4B337315">
                <w:rPr>
                  <w:lang w:val="en-US"/>
                </w:rPr>
                <w:t xml:space="preserve">Doris, M.A.P. (2026) The Influence of Emotional Intelligence on Organizational Culture. </w:t>
              </w:r>
              <w:proofErr w:type="spellStart"/>
              <w:r w:rsidRPr="4B337315">
                <w:rPr>
                  <w:lang w:val="en-US"/>
                </w:rPr>
                <w:t>Scriptora</w:t>
              </w:r>
              <w:proofErr w:type="spellEnd"/>
              <w:r w:rsidRPr="4B337315">
                <w:rPr>
                  <w:lang w:val="en-US"/>
                </w:rPr>
                <w:t xml:space="preserve"> International Journal of Research and Innovation (SIJRI), pp.37-44.</w:t>
              </w:r>
              <w:hyperlink r:id="rId19">
                <w:r w:rsidRPr="4B337315">
                  <w:rPr>
                    <w:color w:val="1155CC"/>
                    <w:u w:val="single"/>
                    <w:lang w:val="en-US"/>
                  </w:rPr>
                  <w:t>https://scriptora.org/index.php/files/article/view/87</w:t>
                </w:r>
              </w:hyperlink>
              <w:r w:rsidRPr="4B337315">
                <w:rPr>
                  <w:lang w:val="en-US"/>
                </w:rPr>
                <w:t xml:space="preserve"> </w:t>
              </w:r>
            </w:p>
            <w:p w14:paraId="00000086" w14:textId="77777777" w:rsidR="003C09D8" w:rsidRDefault="4B337315">
              <w:pPr>
                <w:spacing w:before="120" w:after="120" w:line="360" w:lineRule="auto"/>
                <w:ind w:right="-40"/>
                <w:jc w:val="both"/>
              </w:pPr>
              <w:proofErr w:type="spellStart"/>
              <w:r w:rsidRPr="4B337315">
                <w:rPr>
                  <w:lang w:val="en-US"/>
                </w:rPr>
                <w:t>Fedorova</w:t>
              </w:r>
              <w:proofErr w:type="spellEnd"/>
              <w:r w:rsidRPr="4B337315">
                <w:rPr>
                  <w:lang w:val="en-US"/>
                </w:rPr>
                <w:t xml:space="preserve">, Y., </w:t>
              </w:r>
              <w:proofErr w:type="spellStart"/>
              <w:r w:rsidRPr="4B337315">
                <w:rPr>
                  <w:lang w:val="en-US"/>
                </w:rPr>
                <w:t>Pilková</w:t>
              </w:r>
              <w:proofErr w:type="spellEnd"/>
              <w:r w:rsidRPr="4B337315">
                <w:rPr>
                  <w:lang w:val="en-US"/>
                </w:rPr>
                <w:t xml:space="preserve">, A., </w:t>
              </w:r>
              <w:proofErr w:type="spellStart"/>
              <w:r w:rsidRPr="4B337315">
                <w:rPr>
                  <w:lang w:val="en-US"/>
                </w:rPr>
                <w:t>Mikuš</w:t>
              </w:r>
              <w:proofErr w:type="spellEnd"/>
              <w:r w:rsidRPr="4B337315">
                <w:rPr>
                  <w:lang w:val="en-US"/>
                </w:rPr>
                <w:t xml:space="preserve">, J., </w:t>
              </w:r>
              <w:proofErr w:type="spellStart"/>
              <w:r w:rsidRPr="4B337315">
                <w:rPr>
                  <w:lang w:val="en-US"/>
                </w:rPr>
                <w:t>Munk</w:t>
              </w:r>
              <w:proofErr w:type="spellEnd"/>
              <w:r w:rsidRPr="4B337315">
                <w:rPr>
                  <w:lang w:val="en-US"/>
                </w:rPr>
                <w:t xml:space="preserve">, M. and </w:t>
              </w:r>
              <w:proofErr w:type="spellStart"/>
              <w:r w:rsidRPr="4B337315">
                <w:rPr>
                  <w:lang w:val="en-US"/>
                </w:rPr>
                <w:t>Rehák</w:t>
              </w:r>
              <w:proofErr w:type="spellEnd"/>
              <w:r w:rsidRPr="4B337315">
                <w:rPr>
                  <w:lang w:val="en-US"/>
                </w:rPr>
                <w:t>, J. (2023). Emotional intelligence profiles and intergenerational collaboration in business. Journal of Business Economics and Management (JBEM), 24(4), pp.797-817.</w:t>
              </w:r>
              <w:hyperlink r:id="rId20">
                <w:r w:rsidRPr="4B337315">
                  <w:rPr>
                    <w:color w:val="1155CC"/>
                    <w:u w:val="single"/>
                    <w:lang w:val="en-US"/>
                  </w:rPr>
                  <w:t>https://</w:t>
                </w:r>
                <w:proofErr w:type="spellStart"/>
                <w:r w:rsidRPr="4B337315">
                  <w:rPr>
                    <w:color w:val="1155CC"/>
                    <w:u w:val="single"/>
                    <w:lang w:val="en-US"/>
                  </w:rPr>
                  <w:t>www.econstor.eu</w:t>
                </w:r>
                <w:proofErr w:type="spellEnd"/>
                <w:r w:rsidRPr="4B337315">
                  <w:rPr>
                    <w:color w:val="1155CC"/>
                    <w:u w:val="single"/>
                    <w:lang w:val="en-US"/>
                  </w:rPr>
                  <w:t>/handle/10419/317650</w:t>
                </w:r>
              </w:hyperlink>
              <w:r w:rsidRPr="4B337315">
                <w:rPr>
                  <w:lang w:val="en-US"/>
                </w:rPr>
                <w:t xml:space="preserve"> </w:t>
              </w:r>
            </w:p>
            <w:p w14:paraId="00000087" w14:textId="77777777" w:rsidR="003C09D8" w:rsidRDefault="4B337315">
              <w:pPr>
                <w:spacing w:before="120" w:after="120" w:line="360" w:lineRule="auto"/>
                <w:ind w:right="-40"/>
                <w:jc w:val="both"/>
              </w:pPr>
              <w:proofErr w:type="spellStart"/>
              <w:r w:rsidRPr="4B337315">
                <w:rPr>
                  <w:color w:val="222222"/>
                  <w:lang w:val="en-US"/>
                </w:rPr>
                <w:t>Harahap</w:t>
              </w:r>
              <w:proofErr w:type="spellEnd"/>
              <w:r w:rsidRPr="4B337315">
                <w:rPr>
                  <w:color w:val="222222"/>
                  <w:lang w:val="en-US"/>
                </w:rPr>
                <w:t xml:space="preserve">, E.F. and Theodora, E.M. (2025) October. Leading Multi-Generational Teams: Bridging Gen Z, Millennial, and Gen X Values. In </w:t>
              </w:r>
              <w:r w:rsidRPr="4B337315">
                <w:rPr>
                  <w:i/>
                  <w:iCs/>
                  <w:color w:val="222222"/>
                  <w:lang w:val="en-US"/>
                </w:rPr>
                <w:t>Proceeding of International Conference on Business, Economics, Finance and Technology</w:t>
              </w:r>
              <w:r w:rsidRPr="4B337315">
                <w:rPr>
                  <w:color w:val="222222"/>
                  <w:lang w:val="en-US"/>
                </w:rPr>
                <w:t xml:space="preserve"> (Vol. 1, No. 1, pp. 68-82).</w:t>
              </w:r>
              <w:r w:rsidRPr="4B337315">
                <w:rPr>
                  <w:lang w:val="en-US"/>
                </w:rPr>
                <w:t xml:space="preserve"> </w:t>
              </w:r>
              <w:hyperlink r:id="rId21">
                <w:r w:rsidRPr="4B337315">
                  <w:rPr>
                    <w:color w:val="1155CC"/>
                    <w:u w:val="single"/>
                    <w:lang w:val="en-US"/>
                  </w:rPr>
                  <w:t>https://mojs.mtu.ac.id/index.php/InternationalConference/article/view/89</w:t>
                </w:r>
              </w:hyperlink>
              <w:r w:rsidRPr="4B337315">
                <w:rPr>
                  <w:lang w:val="en-US"/>
                </w:rPr>
                <w:t xml:space="preserve"> </w:t>
              </w:r>
            </w:p>
            <w:p w14:paraId="00000088" w14:textId="77777777" w:rsidR="003C09D8" w:rsidRDefault="4B337315">
              <w:pPr>
                <w:spacing w:before="120" w:after="120" w:line="360" w:lineRule="auto"/>
                <w:ind w:right="-40"/>
                <w:jc w:val="both"/>
              </w:pPr>
              <w:r w:rsidRPr="4B337315">
                <w:rPr>
                  <w:lang w:val="en-US"/>
                </w:rPr>
                <w:t xml:space="preserve">John D. Mayer, David R. Caruso and Peter </w:t>
              </w:r>
              <w:proofErr w:type="spellStart"/>
              <w:r w:rsidRPr="4B337315">
                <w:rPr>
                  <w:lang w:val="en-US"/>
                </w:rPr>
                <w:t>Salovey</w:t>
              </w:r>
              <w:proofErr w:type="spellEnd"/>
              <w:r w:rsidRPr="4B337315">
                <w:rPr>
                  <w:lang w:val="en-US"/>
                </w:rPr>
                <w:t xml:space="preserve"> (2020) The Ability Model of Emotional Intelligence: Principles and Updates. [Online]. Available at:</w:t>
              </w:r>
              <w:hyperlink r:id="rId22">
                <w:r w:rsidRPr="4B337315">
                  <w:rPr>
                    <w:lang w:val="en-US"/>
                  </w:rPr>
                  <w:t xml:space="preserve"> </w:t>
                </w:r>
              </w:hyperlink>
              <w:hyperlink r:id="rId23">
                <w:r w:rsidRPr="4B337315">
                  <w:rPr>
                    <w:color w:val="1155CC"/>
                    <w:u w:val="single"/>
                    <w:lang w:val="en-US"/>
                  </w:rPr>
                  <w:t>https://eqpower.ch/wp-content/uploads/2023/02/2016_Mayer_Caruso_Salovey.pdf</w:t>
                </w:r>
              </w:hyperlink>
              <w:r w:rsidRPr="4B337315">
                <w:rPr>
                  <w:lang w:val="en-US"/>
                </w:rPr>
                <w:t xml:space="preserve"> [Accessed on: 04/06/2026]</w:t>
              </w:r>
            </w:p>
            <w:p w14:paraId="00000089" w14:textId="77777777" w:rsidR="003C09D8" w:rsidRDefault="4B337315">
              <w:pPr>
                <w:spacing w:before="120" w:after="120" w:line="360" w:lineRule="auto"/>
                <w:ind w:right="-40"/>
                <w:jc w:val="both"/>
              </w:pPr>
              <w:proofErr w:type="spellStart"/>
              <w:r w:rsidRPr="4B337315">
                <w:rPr>
                  <w:color w:val="222222"/>
                  <w:lang w:val="en-US"/>
                </w:rPr>
                <w:t>Junious</w:t>
              </w:r>
              <w:proofErr w:type="spellEnd"/>
              <w:r w:rsidRPr="4B337315">
                <w:rPr>
                  <w:color w:val="222222"/>
                  <w:lang w:val="en-US"/>
                </w:rPr>
                <w:t xml:space="preserve">, D.L. and Cain, R. (2025) The impact of emotional intelligence among a multigenerational workforce: EQ appraisal in a multigenerational workforce. </w:t>
              </w:r>
              <w:r w:rsidRPr="4B337315">
                <w:rPr>
                  <w:i/>
                  <w:iCs/>
                  <w:color w:val="222222"/>
                  <w:lang w:val="en-US"/>
                </w:rPr>
                <w:t>Nursing Administration Quarterly</w:t>
              </w:r>
              <w:r w:rsidRPr="4B337315">
                <w:rPr>
                  <w:color w:val="222222"/>
                  <w:lang w:val="en-US"/>
                </w:rPr>
                <w:t xml:space="preserve">, </w:t>
              </w:r>
              <w:r w:rsidRPr="4B337315">
                <w:rPr>
                  <w:i/>
                  <w:iCs/>
                  <w:color w:val="222222"/>
                  <w:lang w:val="en-US"/>
                </w:rPr>
                <w:t>49</w:t>
              </w:r>
              <w:r w:rsidRPr="4B337315">
                <w:rPr>
                  <w:color w:val="222222"/>
                  <w:lang w:val="en-US"/>
                </w:rPr>
                <w:t>(2), pp.123-129.</w:t>
              </w:r>
              <w:r w:rsidRPr="4B337315">
                <w:rPr>
                  <w:lang w:val="en-US"/>
                </w:rPr>
                <w:t xml:space="preserve"> </w:t>
              </w:r>
              <w:hyperlink r:id="rId24">
                <w:r w:rsidRPr="4B337315">
                  <w:rPr>
                    <w:color w:val="1155CC"/>
                    <w:u w:val="single"/>
                    <w:lang w:val="en-US"/>
                  </w:rPr>
                  <w:t>https://journals.lww.com/naqjournal/fulltext/2025/04000/the_impact_of_emotional_intelligence_among_a.10.aspx?context=latestarticles</w:t>
                </w:r>
              </w:hyperlink>
              <w:r w:rsidRPr="4B337315">
                <w:rPr>
                  <w:lang w:val="en-US"/>
                </w:rPr>
                <w:t xml:space="preserve"> </w:t>
              </w:r>
            </w:p>
            <w:p w14:paraId="0000008A" w14:textId="77777777" w:rsidR="003C09D8" w:rsidRDefault="4B337315">
              <w:pPr>
                <w:spacing w:before="120" w:after="120" w:line="360" w:lineRule="auto"/>
                <w:ind w:right="-40"/>
                <w:jc w:val="both"/>
              </w:pPr>
              <w:r w:rsidRPr="4B337315">
                <w:rPr>
                  <w:color w:val="222222"/>
                  <w:lang w:val="en-US"/>
                </w:rPr>
                <w:t>Koch, L. (2025) Please Mind the Gap between the Generations in the Workplace: How can the talent and knowledge gap created by an aging workforce be bridged?.</w:t>
              </w:r>
              <w:r w:rsidRPr="4B337315">
                <w:rPr>
                  <w:lang w:val="en-US"/>
                </w:rPr>
                <w:t xml:space="preserve"> </w:t>
              </w:r>
              <w:hyperlink r:id="rId25">
                <w:r w:rsidRPr="4B337315">
                  <w:rPr>
                    <w:color w:val="1155CC"/>
                    <w:u w:val="single"/>
                    <w:lang w:val="en-US"/>
                  </w:rPr>
                  <w:t>https://www.diva-portal.org/smash/get/diva2:1961814/FULLTEXT01.pdf</w:t>
                </w:r>
              </w:hyperlink>
              <w:r w:rsidRPr="4B337315">
                <w:rPr>
                  <w:lang w:val="en-US"/>
                </w:rPr>
                <w:t xml:space="preserve"> </w:t>
              </w:r>
            </w:p>
            <w:p w14:paraId="0000008B" w14:textId="77777777" w:rsidR="003C09D8" w:rsidRDefault="4B337315">
              <w:pPr>
                <w:spacing w:before="120" w:after="120" w:line="360" w:lineRule="auto"/>
                <w:ind w:right="-40"/>
                <w:jc w:val="both"/>
              </w:pPr>
              <w:proofErr w:type="spellStart"/>
              <w:r w:rsidRPr="4B337315">
                <w:rPr>
                  <w:lang w:val="en-US"/>
                </w:rPr>
                <w:t>Manongcarang</w:t>
              </w:r>
              <w:proofErr w:type="spellEnd"/>
              <w:r w:rsidRPr="4B337315">
                <w:rPr>
                  <w:lang w:val="en-US"/>
                </w:rPr>
                <w:t xml:space="preserve">, S.M.D. and </w:t>
              </w:r>
              <w:proofErr w:type="spellStart"/>
              <w:r w:rsidRPr="4B337315">
                <w:rPr>
                  <w:lang w:val="en-US"/>
                </w:rPr>
                <w:t>Guimba</w:t>
              </w:r>
              <w:proofErr w:type="spellEnd"/>
              <w:r w:rsidRPr="4B337315">
                <w:rPr>
                  <w:lang w:val="en-US"/>
                </w:rPr>
                <w:t xml:space="preserve">, S.D. (2024) Intergenerational challenges and how they manifest in the public workforce: a basis for designing effective performance management strategies. Workforce, 7, p.25. DOI: 10.35631/IJEMP.725007 </w:t>
              </w:r>
            </w:p>
            <w:p w14:paraId="0000008C" w14:textId="77777777" w:rsidR="003C09D8" w:rsidRDefault="4B337315">
              <w:pPr>
                <w:spacing w:before="120" w:after="120" w:line="360" w:lineRule="auto"/>
                <w:ind w:right="-40"/>
                <w:jc w:val="both"/>
              </w:pPr>
              <w:proofErr w:type="spellStart"/>
              <w:r w:rsidRPr="4B337315">
                <w:rPr>
                  <w:lang w:val="en-US"/>
                </w:rPr>
                <w:t>Pıtout</w:t>
              </w:r>
              <w:proofErr w:type="spellEnd"/>
              <w:r w:rsidRPr="4B337315">
                <w:rPr>
                  <w:lang w:val="en-US"/>
                </w:rPr>
                <w:t xml:space="preserve">, S. and </w:t>
              </w:r>
              <w:proofErr w:type="spellStart"/>
              <w:r w:rsidRPr="4B337315">
                <w:rPr>
                  <w:lang w:val="en-US"/>
                </w:rPr>
                <w:t>Hoque</w:t>
              </w:r>
              <w:proofErr w:type="spellEnd"/>
              <w:r w:rsidRPr="4B337315">
                <w:rPr>
                  <w:lang w:val="en-US"/>
                </w:rPr>
                <w:t xml:space="preserve">, M. (2022) Exploring challenges faced by managers dealing with multi-generational workforce. The Eurasia Proceedings of Educational and Social Sciences, 25, pp.202-212. </w:t>
              </w:r>
              <w:hyperlink r:id="rId26">
                <w:r w:rsidRPr="4B337315">
                  <w:rPr>
                    <w:lang w:val="en-US"/>
                  </w:rPr>
                  <w:t xml:space="preserve"> </w:t>
                </w:r>
              </w:hyperlink>
              <w:hyperlink r:id="rId27">
                <w:r w:rsidRPr="4B337315">
                  <w:rPr>
                    <w:color w:val="1155CC"/>
                    <w:u w:val="single"/>
                    <w:lang w:val="en-US"/>
                  </w:rPr>
                  <w:t>https://doi.org/10.55549/epess.1221498</w:t>
                </w:r>
              </w:hyperlink>
              <w:r w:rsidRPr="4B337315">
                <w:rPr>
                  <w:lang w:val="en-US"/>
                </w:rPr>
                <w:t xml:space="preserve"> </w:t>
              </w:r>
            </w:p>
            <w:p w14:paraId="0000008D" w14:textId="77777777" w:rsidR="003C09D8" w:rsidRDefault="4B337315">
              <w:pPr>
                <w:spacing w:before="120" w:after="120" w:line="360" w:lineRule="auto"/>
                <w:ind w:right="-40"/>
                <w:jc w:val="both"/>
              </w:pPr>
              <w:proofErr w:type="spellStart"/>
              <w:r w:rsidRPr="4B337315">
                <w:rPr>
                  <w:lang w:val="en-US"/>
                </w:rPr>
                <w:t>Psicothema</w:t>
              </w:r>
              <w:proofErr w:type="spellEnd"/>
              <w:r w:rsidRPr="4B337315">
                <w:rPr>
                  <w:lang w:val="en-US"/>
                </w:rPr>
                <w:t xml:space="preserve"> (2026) </w:t>
              </w:r>
              <w:sdt>
                <w:sdtPr>
                  <w:tag w:val="goog_rdk_53"/>
                  <w:id w:val="1704020280"/>
                </w:sdtPr>
                <w:sdtEndPr/>
                <w:sdtContent/>
              </w:sdt>
              <w:sdt>
                <w:sdtPr>
                  <w:tag w:val="goog_rdk_54"/>
                  <w:id w:val="-1225395118"/>
                </w:sdtPr>
                <w:sdtEndPr/>
                <w:sdtContent/>
              </w:sdt>
              <w:r w:rsidRPr="4B337315">
                <w:rPr>
                  <w:lang w:val="en-US"/>
                </w:rPr>
                <w:t>The Bar-On model of emotional-social intelligence (ESI). [Online]. Available at:</w:t>
              </w:r>
              <w:hyperlink r:id="rId28">
                <w:r w:rsidRPr="4B337315">
                  <w:rPr>
                    <w:lang w:val="en-US"/>
                  </w:rPr>
                  <w:t xml:space="preserve"> </w:t>
                </w:r>
              </w:hyperlink>
              <w:hyperlink r:id="rId29">
                <w:r w:rsidRPr="4B337315">
                  <w:rPr>
                    <w:color w:val="1155CC"/>
                    <w:u w:val="single"/>
                    <w:lang w:val="en-US"/>
                  </w:rPr>
                  <w:t>https://www.psicothema.com/pdf/3271.pdf</w:t>
                </w:r>
              </w:hyperlink>
              <w:r w:rsidRPr="4B337315">
                <w:rPr>
                  <w:lang w:val="en-US"/>
                </w:rPr>
                <w:t xml:space="preserve"> [Accessed on: 04/06/2026]</w:t>
              </w:r>
            </w:p>
            <w:p w14:paraId="0000008E" w14:textId="77777777" w:rsidR="003C09D8" w:rsidRDefault="4B337315">
              <w:pPr>
                <w:spacing w:before="120" w:after="120" w:line="360" w:lineRule="auto"/>
                <w:ind w:right="-40"/>
                <w:jc w:val="both"/>
              </w:pPr>
              <w:proofErr w:type="spellStart"/>
              <w:r w:rsidRPr="4B337315">
                <w:rPr>
                  <w:color w:val="222222"/>
                  <w:lang w:val="en-US"/>
                </w:rPr>
                <w:t>Rahaman</w:t>
              </w:r>
              <w:proofErr w:type="spellEnd"/>
              <w:r w:rsidRPr="4B337315">
                <w:rPr>
                  <w:color w:val="222222"/>
                  <w:lang w:val="en-US"/>
                </w:rPr>
                <w:t xml:space="preserve">, M.M., </w:t>
              </w:r>
              <w:proofErr w:type="spellStart"/>
              <w:r w:rsidRPr="4B337315">
                <w:rPr>
                  <w:color w:val="222222"/>
                  <w:lang w:val="en-US"/>
                </w:rPr>
                <w:t>Lalin</w:t>
              </w:r>
              <w:proofErr w:type="spellEnd"/>
              <w:r w:rsidRPr="4B337315">
                <w:rPr>
                  <w:color w:val="222222"/>
                  <w:lang w:val="en-US"/>
                </w:rPr>
                <w:t xml:space="preserve">, S.A.A., Hossain, M.A. and Rahman, M.Z., 2025. The link between mindfulness and workplace outcomes: does work–life balance matter?. </w:t>
              </w:r>
              <w:r w:rsidRPr="4B337315">
                <w:rPr>
                  <w:i/>
                  <w:iCs/>
                  <w:color w:val="222222"/>
                  <w:lang w:val="en-US"/>
                </w:rPr>
                <w:t>International Journal of Organizational Analysis</w:t>
              </w:r>
              <w:r w:rsidRPr="4B337315">
                <w:rPr>
                  <w:color w:val="222222"/>
                  <w:lang w:val="en-US"/>
                </w:rPr>
                <w:t>.</w:t>
              </w:r>
              <w:r w:rsidRPr="4B337315">
                <w:rPr>
                  <w:lang w:val="en-US"/>
                </w:rPr>
                <w:t xml:space="preserve"> </w:t>
              </w:r>
              <w:hyperlink r:id="rId30">
                <w:r w:rsidRPr="4B337315">
                  <w:rPr>
                    <w:color w:val="1155CC"/>
                    <w:u w:val="single"/>
                    <w:lang w:val="en-US"/>
                  </w:rPr>
                  <w:t>https://doi.org/10.1108/IJOA-03-2025-5338</w:t>
                </w:r>
              </w:hyperlink>
              <w:r w:rsidRPr="4B337315">
                <w:rPr>
                  <w:lang w:val="en-US"/>
                </w:rPr>
                <w:t xml:space="preserve"> </w:t>
              </w:r>
            </w:p>
            <w:p w14:paraId="0000008F" w14:textId="77777777" w:rsidR="003C09D8" w:rsidRDefault="4B337315">
              <w:pPr>
                <w:spacing w:before="120" w:after="120" w:line="360" w:lineRule="auto"/>
                <w:ind w:right="-40"/>
                <w:jc w:val="both"/>
              </w:pPr>
              <w:proofErr w:type="spellStart"/>
              <w:r w:rsidRPr="4B337315">
                <w:rPr>
                  <w:lang w:val="en-US"/>
                </w:rPr>
                <w:t>Riaz</w:t>
              </w:r>
              <w:proofErr w:type="spellEnd"/>
              <w:r w:rsidRPr="4B337315">
                <w:rPr>
                  <w:lang w:val="en-US"/>
                </w:rPr>
                <w:t xml:space="preserve">, R. (2024) Exploring the influence of emotional intelligence in leaders decision-making within Company A: a qualitative analysis of Daniel Goleman’s </w:t>
              </w:r>
              <w:proofErr w:type="spellStart"/>
              <w:r w:rsidRPr="4B337315">
                <w:rPr>
                  <w:lang w:val="en-US"/>
                </w:rPr>
                <w:t>theory.</w:t>
              </w:r>
              <w:hyperlink r:id="rId31">
                <w:r w:rsidRPr="4B337315">
                  <w:rPr>
                    <w:color w:val="1155CC"/>
                    <w:u w:val="single"/>
                    <w:lang w:val="en-US"/>
                  </w:rPr>
                  <w:t>https</w:t>
                </w:r>
                <w:proofErr w:type="spellEnd"/>
                <w:r w:rsidRPr="4B337315">
                  <w:rPr>
                    <w:color w:val="1155CC"/>
                    <w:u w:val="single"/>
                    <w:lang w:val="en-US"/>
                  </w:rPr>
                  <w:t>://www.theseus.fi/handle/10024/871915</w:t>
                </w:r>
              </w:hyperlink>
              <w:r w:rsidRPr="4B337315">
                <w:rPr>
                  <w:lang w:val="en-US"/>
                </w:rPr>
                <w:t xml:space="preserve"> </w:t>
              </w:r>
            </w:p>
            <w:p w14:paraId="00000090" w14:textId="77777777" w:rsidR="003C09D8" w:rsidRDefault="4B337315">
              <w:pPr>
                <w:spacing w:before="120" w:after="120" w:line="360" w:lineRule="auto"/>
                <w:ind w:right="-40"/>
                <w:jc w:val="both"/>
              </w:pPr>
              <w:r w:rsidRPr="4B337315">
                <w:rPr>
                  <w:lang w:val="en-US"/>
                </w:rPr>
                <w:t>Rivers, S.E., Handley-Minor, I.J., Mayer, J.D. and Caruso, D.R. (2020) 29. Emotional Intelligence. by RJ Stenberg. 2nd Edition. Cambridge: Cambridge University Press, XXII, 1250, pp.709-735.</w:t>
              </w:r>
              <w:hyperlink r:id="rId32">
                <w:r w:rsidRPr="4B337315">
                  <w:rPr>
                    <w:color w:val="1155CC"/>
                    <w:u w:val="single"/>
                    <w:lang w:val="en-US"/>
                  </w:rPr>
                  <w:t>https://doi.org/10.1017/9781108770422.030</w:t>
                </w:r>
              </w:hyperlink>
              <w:r w:rsidRPr="4B337315">
                <w:rPr>
                  <w:lang w:val="en-US"/>
                </w:rPr>
                <w:t xml:space="preserve"> </w:t>
              </w:r>
            </w:p>
            <w:p w14:paraId="00000091" w14:textId="77777777" w:rsidR="003C09D8" w:rsidRDefault="4B337315">
              <w:pPr>
                <w:spacing w:before="120" w:after="120" w:line="360" w:lineRule="auto"/>
                <w:ind w:right="-40"/>
                <w:jc w:val="both"/>
              </w:pPr>
              <w:r w:rsidRPr="4B337315">
                <w:rPr>
                  <w:lang w:val="en-US"/>
                </w:rPr>
                <w:t xml:space="preserve">Singh, A., </w:t>
              </w:r>
              <w:proofErr w:type="spellStart"/>
              <w:r w:rsidRPr="4B337315">
                <w:rPr>
                  <w:lang w:val="en-US"/>
                </w:rPr>
                <w:t>Prabhakar</w:t>
              </w:r>
              <w:proofErr w:type="spellEnd"/>
              <w:r w:rsidRPr="4B337315">
                <w:rPr>
                  <w:lang w:val="en-US"/>
                </w:rPr>
                <w:t>, R. and Kiran, J.S. (2022) Emotional intelligence: A literature review of its concept, models, and measures. Journal of Positive School Psychology, 6(10).</w:t>
              </w:r>
              <w:hyperlink r:id="rId33">
                <w:r w:rsidRPr="4B337315">
                  <w:rPr>
                    <w:color w:val="1155CC"/>
                    <w:u w:val="single"/>
                    <w:lang w:val="en-US"/>
                  </w:rPr>
                  <w:t>http://journalppw.com/</w:t>
                </w:r>
              </w:hyperlink>
              <w:r w:rsidRPr="4B337315">
                <w:rPr>
                  <w:lang w:val="en-US"/>
                </w:rPr>
                <w:t xml:space="preserve"> </w:t>
              </w:r>
            </w:p>
            <w:p w14:paraId="00000092" w14:textId="77777777" w:rsidR="003C09D8" w:rsidRDefault="4B337315">
              <w:pPr>
                <w:spacing w:before="120" w:after="120" w:line="360" w:lineRule="auto"/>
                <w:ind w:right="-40"/>
                <w:jc w:val="both"/>
              </w:pPr>
              <w:r w:rsidRPr="4B337315">
                <w:rPr>
                  <w:lang w:val="en-US"/>
                </w:rPr>
                <w:t xml:space="preserve">Singh, V.K. and </w:t>
              </w:r>
              <w:proofErr w:type="spellStart"/>
              <w:r w:rsidRPr="4B337315">
                <w:rPr>
                  <w:lang w:val="en-US"/>
                </w:rPr>
                <w:t>Keshari</w:t>
              </w:r>
              <w:proofErr w:type="spellEnd"/>
              <w:r w:rsidRPr="4B337315">
                <w:rPr>
                  <w:lang w:val="en-US"/>
                </w:rPr>
                <w:t xml:space="preserve">, A. (2026) Workplace well-being through </w:t>
              </w:r>
              <w:proofErr w:type="spellStart"/>
              <w:r w:rsidRPr="4B337315">
                <w:rPr>
                  <w:lang w:val="en-US"/>
                </w:rPr>
                <w:t>organisational</w:t>
              </w:r>
              <w:proofErr w:type="spellEnd"/>
              <w:r w:rsidRPr="4B337315">
                <w:rPr>
                  <w:lang w:val="en-US"/>
                </w:rPr>
                <w:t xml:space="preserve"> aesthetics: how emotional intelligence, leadership, and </w:t>
              </w:r>
              <w:proofErr w:type="spellStart"/>
              <w:r w:rsidRPr="4B337315">
                <w:rPr>
                  <w:lang w:val="en-US"/>
                </w:rPr>
                <w:t>organisational</w:t>
              </w:r>
              <w:proofErr w:type="spellEnd"/>
              <w:r w:rsidRPr="4B337315">
                <w:rPr>
                  <w:lang w:val="en-US"/>
                </w:rPr>
                <w:t xml:space="preserve"> support shape employee experience?. Current Psychology, 45(5), p.484.</w:t>
              </w:r>
              <w:hyperlink r:id="rId34">
                <w:r w:rsidRPr="4B337315">
                  <w:rPr>
                    <w:color w:val="1155CC"/>
                    <w:u w:val="single"/>
                    <w:lang w:val="en-US"/>
                  </w:rPr>
                  <w:t>https://doi.org/10.1007/s12144-026-09127-0</w:t>
                </w:r>
              </w:hyperlink>
              <w:r w:rsidRPr="4B337315">
                <w:rPr>
                  <w:lang w:val="en-US"/>
                </w:rPr>
                <w:t xml:space="preserve"> </w:t>
              </w:r>
            </w:p>
            <w:p w14:paraId="00000093" w14:textId="77777777" w:rsidR="003C09D8" w:rsidRDefault="4B337315">
              <w:pPr>
                <w:spacing w:before="120" w:after="120" w:line="360" w:lineRule="auto"/>
                <w:ind w:right="-40"/>
                <w:jc w:val="both"/>
              </w:pPr>
              <w:proofErr w:type="spellStart"/>
              <w:r w:rsidRPr="4B337315">
                <w:rPr>
                  <w:lang w:val="en-US"/>
                </w:rPr>
                <w:t>Stawicki</w:t>
              </w:r>
              <w:proofErr w:type="spellEnd"/>
              <w:r w:rsidRPr="4B337315">
                <w:rPr>
                  <w:lang w:val="en-US"/>
                </w:rPr>
                <w:t xml:space="preserve">, C., </w:t>
              </w:r>
              <w:proofErr w:type="spellStart"/>
              <w:r w:rsidRPr="4B337315">
                <w:rPr>
                  <w:lang w:val="en-US"/>
                </w:rPr>
                <w:t>Krishnakumar</w:t>
              </w:r>
              <w:proofErr w:type="spellEnd"/>
              <w:r w:rsidRPr="4B337315">
                <w:rPr>
                  <w:lang w:val="en-US"/>
                </w:rPr>
                <w:t>, S. and Robinson, M.D. (2023) Working with emotions: emotional intelligence, performance and creativity in the knowledge-intensive workforce. Journal of Knowledge Management, 27(2), pp.285-301.</w:t>
              </w:r>
              <w:hyperlink r:id="rId35">
                <w:r w:rsidRPr="4B337315">
                  <w:rPr>
                    <w:color w:val="1155CC"/>
                    <w:u w:val="single"/>
                    <w:lang w:val="en-US"/>
                  </w:rPr>
                  <w:t>https://doi.org/10.1108/JKM-07-2021-0556</w:t>
                </w:r>
              </w:hyperlink>
              <w:r w:rsidRPr="4B337315">
                <w:rPr>
                  <w:lang w:val="en-US"/>
                </w:rPr>
                <w:t xml:space="preserve"> </w:t>
              </w:r>
            </w:p>
            <w:p w14:paraId="00000094" w14:textId="77777777" w:rsidR="003C09D8" w:rsidRDefault="4B337315">
              <w:pPr>
                <w:spacing w:before="120" w:after="120" w:line="360" w:lineRule="auto"/>
                <w:ind w:right="-40"/>
                <w:jc w:val="both"/>
              </w:pPr>
              <w:proofErr w:type="spellStart"/>
              <w:r w:rsidRPr="4B337315">
                <w:rPr>
                  <w:lang w:val="en-US"/>
                </w:rPr>
                <w:t>Twumasi</w:t>
              </w:r>
              <w:proofErr w:type="spellEnd"/>
              <w:r w:rsidRPr="4B337315">
                <w:rPr>
                  <w:lang w:val="en-US"/>
                </w:rPr>
                <w:t xml:space="preserve">, E., </w:t>
              </w:r>
              <w:proofErr w:type="spellStart"/>
              <w:r w:rsidRPr="4B337315">
                <w:rPr>
                  <w:lang w:val="en-US"/>
                </w:rPr>
                <w:t>Adu</w:t>
              </w:r>
              <w:proofErr w:type="spellEnd"/>
              <w:r w:rsidRPr="4B337315">
                <w:rPr>
                  <w:lang w:val="en-US"/>
                </w:rPr>
                <w:t xml:space="preserve">, I.N., </w:t>
              </w:r>
              <w:proofErr w:type="spellStart"/>
              <w:r w:rsidRPr="4B337315">
                <w:rPr>
                  <w:lang w:val="en-US"/>
                </w:rPr>
                <w:t>Kyei-Frimpong</w:t>
              </w:r>
              <w:proofErr w:type="spellEnd"/>
              <w:r w:rsidRPr="4B337315">
                <w:rPr>
                  <w:lang w:val="en-US"/>
                </w:rPr>
                <w:t xml:space="preserve">, M. and </w:t>
              </w:r>
              <w:proofErr w:type="spellStart"/>
              <w:r w:rsidRPr="4B337315">
                <w:rPr>
                  <w:lang w:val="en-US"/>
                </w:rPr>
                <w:t>Sowah</w:t>
              </w:r>
              <w:proofErr w:type="spellEnd"/>
              <w:r w:rsidRPr="4B337315">
                <w:rPr>
                  <w:lang w:val="en-US"/>
                </w:rPr>
                <w:t xml:space="preserve">, N. (2026) </w:t>
              </w:r>
              <w:proofErr w:type="spellStart"/>
              <w:r w:rsidRPr="4B337315">
                <w:rPr>
                  <w:lang w:val="en-US"/>
                </w:rPr>
                <w:t>Organisational</w:t>
              </w:r>
              <w:proofErr w:type="spellEnd"/>
              <w:r w:rsidRPr="4B337315">
                <w:rPr>
                  <w:lang w:val="en-US"/>
                </w:rPr>
                <w:t xml:space="preserve"> culture and employee creativity: do emotional intelligence and employee self-efficacy matter?. Journal of Humanities and Applied Social Sciences, 8(1), pp.3-21.</w:t>
              </w:r>
              <w:hyperlink r:id="rId36">
                <w:r w:rsidRPr="4B337315">
                  <w:rPr>
                    <w:color w:val="1155CC"/>
                    <w:u w:val="single"/>
                    <w:lang w:val="en-US"/>
                  </w:rPr>
                  <w:t>https://doi.org/10.1108/JHASS-01-2025-0019</w:t>
                </w:r>
              </w:hyperlink>
              <w:r w:rsidRPr="4B337315">
                <w:rPr>
                  <w:lang w:val="en-US"/>
                </w:rPr>
                <w:t xml:space="preserve">   </w:t>
              </w:r>
            </w:p>
            <w:p w14:paraId="00000095" w14:textId="77777777" w:rsidR="003C09D8" w:rsidRDefault="4B337315">
              <w:pPr>
                <w:spacing w:before="120" w:after="120" w:line="360" w:lineRule="auto"/>
                <w:ind w:right="-40"/>
                <w:jc w:val="both"/>
              </w:pPr>
              <w:proofErr w:type="spellStart"/>
              <w:r w:rsidRPr="4B337315">
                <w:rPr>
                  <w:color w:val="222222"/>
                  <w:lang w:val="en-US"/>
                </w:rPr>
                <w:t>Vázquez</w:t>
              </w:r>
              <w:proofErr w:type="spellEnd"/>
              <w:r w:rsidRPr="4B337315">
                <w:rPr>
                  <w:color w:val="222222"/>
                  <w:lang w:val="en-US"/>
                </w:rPr>
                <w:t xml:space="preserve"> de Príncipe, J. ed. (2024) </w:t>
              </w:r>
              <w:r w:rsidRPr="4B337315">
                <w:rPr>
                  <w:i/>
                  <w:iCs/>
                  <w:color w:val="222222"/>
                  <w:lang w:val="en-US"/>
                </w:rPr>
                <w:t>Resilience of Multicultural and Multigenerational Leadership and Workplace Experience</w:t>
              </w:r>
              <w:r w:rsidRPr="4B337315">
                <w:rPr>
                  <w:color w:val="222222"/>
                  <w:lang w:val="en-US"/>
                </w:rPr>
                <w:t>. IGI Global.</w:t>
              </w:r>
              <w:r w:rsidRPr="4B337315">
                <w:rPr>
                  <w:lang w:val="en-US"/>
                </w:rPr>
                <w:t xml:space="preserve"> </w:t>
              </w:r>
              <w:hyperlink r:id="rId37">
                <w:r w:rsidRPr="4B337315">
                  <w:rPr>
                    <w:color w:val="1155CC"/>
                    <w:u w:val="single"/>
                    <w:lang w:val="en-US"/>
                  </w:rPr>
                  <w:t>https://books.google.co.in/books?hl=en&amp;lr=&amp;id=97gIEQAAQBAJ&amp;oi=fnd&amp;pg=PR1&amp;dq</w:t>
                </w:r>
              </w:hyperlink>
              <w:r w:rsidRPr="4B337315">
                <w:rPr>
                  <w:lang w:val="en-US"/>
                </w:rPr>
                <w:t xml:space="preserve"> </w:t>
              </w:r>
            </w:p>
            <w:p w14:paraId="00000096" w14:textId="77777777" w:rsidR="003C09D8" w:rsidRDefault="4B337315">
              <w:pPr>
                <w:spacing w:before="120" w:after="120" w:line="360" w:lineRule="auto"/>
                <w:ind w:right="-40"/>
                <w:jc w:val="both"/>
              </w:pPr>
              <w:r w:rsidRPr="4B337315">
                <w:rPr>
                  <w:lang w:val="en-US"/>
                </w:rPr>
                <w:t>Williams, Z. (2021) Daniel Goleman’s emotionally intelligent contribution to organizational theory. Journal of management and innovation, 7(1).</w:t>
              </w:r>
              <w:hyperlink r:id="rId38">
                <w:r w:rsidRPr="4B337315">
                  <w:rPr>
                    <w:color w:val="1155CC"/>
                    <w:u w:val="single"/>
                    <w:lang w:val="en-US"/>
                  </w:rPr>
                  <w:t>https://jmi.mercy.edu/index.php/JMI/article/view/130</w:t>
                </w:r>
              </w:hyperlink>
              <w:r w:rsidRPr="4B337315">
                <w:rPr>
                  <w:lang w:val="en-US"/>
                </w:rPr>
                <w:t xml:space="preserve"> </w:t>
              </w:r>
            </w:p>
            <w:p w14:paraId="00000097" w14:textId="77777777" w:rsidR="003C09D8" w:rsidRDefault="00F36B94">
              <w:pPr>
                <w:spacing w:before="120" w:after="120" w:line="360" w:lineRule="auto"/>
                <w:ind w:right="-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98" w14:textId="77777777" w:rsidR="003C09D8" w:rsidRDefault="003C09D8">
              <w:pPr>
                <w:spacing w:before="120" w:after="120" w:line="360" w:lineRule="auto"/>
                <w:ind w:right="-40"/>
                <w:jc w:val="both"/>
                <w:rPr>
                  <w:rFonts w:ascii="Times New Roman" w:eastAsia="Times New Roman" w:hAnsi="Times New Roman" w:cs="Times New Roman"/>
                  <w:sz w:val="24"/>
                  <w:szCs w:val="24"/>
                </w:rPr>
              </w:pPr>
            </w:p>
            <w:p w14:paraId="00000099" w14:textId="77777777" w:rsidR="003C09D8" w:rsidRDefault="003C09D8">
              <w:pPr>
                <w:spacing w:before="120" w:after="120" w:line="360" w:lineRule="auto"/>
              </w:pPr>
            </w:p>
            <w:p w14:paraId="0000009A" w14:textId="77777777" w:rsidR="003C09D8" w:rsidRDefault="003C09D8">
              <w:pPr>
                <w:spacing w:before="120" w:after="120" w:line="360" w:lineRule="auto"/>
                <w:ind w:right="-40"/>
                <w:jc w:val="both"/>
                <w:rPr>
                  <w:rFonts w:ascii="Times New Roman" w:eastAsia="Times New Roman" w:hAnsi="Times New Roman" w:cs="Times New Roman"/>
                  <w:sz w:val="24"/>
                  <w:szCs w:val="24"/>
                </w:rPr>
              </w:pPr>
            </w:p>
            <w:p w14:paraId="0000009B" w14:textId="77777777" w:rsidR="003C09D8" w:rsidRDefault="003C09D8">
              <w:pPr>
                <w:spacing w:before="120" w:after="120" w:line="360" w:lineRule="auto"/>
                <w:ind w:right="-40"/>
                <w:jc w:val="both"/>
                <w:rPr>
                  <w:rFonts w:ascii="Calibri" w:eastAsia="Calibri" w:hAnsi="Calibri" w:cs="Calibri"/>
                  <w:sz w:val="24"/>
                  <w:szCs w:val="24"/>
                </w:rPr>
              </w:pPr>
            </w:p>
            <w:p w14:paraId="0000009C" w14:textId="77777777" w:rsidR="003C09D8" w:rsidRDefault="003C09D8">
              <w:pPr>
                <w:spacing w:before="120" w:after="120" w:line="360" w:lineRule="auto"/>
                <w:ind w:right="-40"/>
                <w:jc w:val="both"/>
                <w:rPr>
                  <w:rFonts w:ascii="Calibri" w:eastAsia="Calibri" w:hAnsi="Calibri" w:cs="Calibri"/>
                  <w:sz w:val="24"/>
                  <w:szCs w:val="24"/>
                </w:rPr>
              </w:pPr>
            </w:p>
            <w:p w14:paraId="0000009D" w14:textId="77777777" w:rsidR="003C09D8" w:rsidRDefault="00190D9C">
              <w:pPr>
                <w:spacing w:before="120" w:after="120" w:line="360" w:lineRule="auto"/>
              </w:pPr>
            </w:p>
          </w:sdtContent>
        </w:sdt>
      </w:sdtContent>
    </w:sdt>
    <w:sectPr w:rsidR="003C09D8">
      <w:headerReference w:type="default" r:id="rId39"/>
      <w:footerReference w:type="default" r:id="rId4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42FED" w14:textId="77777777" w:rsidR="00F36B94" w:rsidRDefault="00F36B94">
      <w:pPr>
        <w:spacing w:line="240" w:lineRule="auto"/>
      </w:pPr>
      <w:r>
        <w:separator/>
      </w:r>
    </w:p>
  </w:endnote>
  <w:endnote w:type="continuationSeparator" w:id="0">
    <w:p w14:paraId="44613B97" w14:textId="77777777" w:rsidR="00F36B94" w:rsidRDefault="00F36B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7CEEEC13-AFD1-4278-AC90-BDECC820A956}"/>
  </w:font>
  <w:font w:name="Calibri">
    <w:panose1 w:val="020F0502020204030204"/>
    <w:charset w:val="00"/>
    <w:family w:val="swiss"/>
    <w:pitch w:val="variable"/>
    <w:sig w:usb0="E4002EFF" w:usb1="C000ACFF" w:usb2="00000009" w:usb3="00000000" w:csb0="000001FF" w:csb1="00000000"/>
    <w:embedRegular r:id="rId2" w:fontKey="{79296584-9054-404E-9D56-CAFE6C56C830}"/>
  </w:font>
  <w:font w:name="Cambria">
    <w:panose1 w:val="02040503050406030204"/>
    <w:charset w:val="00"/>
    <w:family w:val="roman"/>
    <w:pitch w:val="variable"/>
    <w:sig w:usb0="E00006FF" w:usb1="420024FF" w:usb2="02000000" w:usb3="00000000" w:csb0="0000019F" w:csb1="00000000"/>
    <w:embedRegular r:id="rId3" w:fontKey="{D5F5A981-10A8-4F3C-9984-DCA958CB89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9F" w14:textId="2C3C2046" w:rsidR="003C09D8" w:rsidRDefault="00F36B94">
    <w:pPr>
      <w:jc w:val="right"/>
      <w:rPr>
        <w:b/>
        <w:bCs/>
        <w:sz w:val="20"/>
        <w:szCs w:val="20"/>
      </w:rPr>
    </w:pPr>
    <w:r>
      <w:rPr>
        <w:b/>
        <w:bCs/>
        <w:sz w:val="20"/>
        <w:szCs w:val="20"/>
      </w:rPr>
      <w:fldChar w:fldCharType="begin"/>
    </w:r>
    <w:r>
      <w:rPr>
        <w:b/>
        <w:bCs/>
        <w:sz w:val="20"/>
        <w:szCs w:val="20"/>
      </w:rPr>
      <w:instrText>PAGE</w:instrText>
    </w:r>
    <w:r>
      <w:rPr>
        <w:b/>
        <w:bCs/>
        <w:sz w:val="20"/>
        <w:szCs w:val="20"/>
      </w:rPr>
      <w:fldChar w:fldCharType="separate"/>
    </w:r>
    <w:r w:rsidR="00126CB0">
      <w:rPr>
        <w:b/>
        <w:bCs/>
        <w:noProof/>
        <w:sz w:val="20"/>
        <w:szCs w:val="20"/>
      </w:rPr>
      <w:t>4</w:t>
    </w:r>
    <w:r>
      <w:rPr>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3D11C" w14:textId="77777777" w:rsidR="00F36B94" w:rsidRDefault="00F36B94">
      <w:pPr>
        <w:spacing w:line="240" w:lineRule="auto"/>
      </w:pPr>
      <w:r>
        <w:separator/>
      </w:r>
    </w:p>
  </w:footnote>
  <w:footnote w:type="continuationSeparator" w:id="0">
    <w:p w14:paraId="44639169" w14:textId="77777777" w:rsidR="00F36B94" w:rsidRDefault="00F36B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9E" w14:textId="77777777" w:rsidR="003C09D8" w:rsidRDefault="00F36B94">
    <w:pPr>
      <w:jc w:val="right"/>
    </w:pPr>
    <w:r>
      <w:rPr>
        <w:noProof/>
        <w:lang w:val="en-US"/>
      </w:rPr>
      <w:drawing>
        <wp:inline distT="114300" distB="114300" distL="114300" distR="114300" wp14:anchorId="1069EAD8" wp14:editId="07777777">
          <wp:extent cx="2284087" cy="90863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
                  <a:srcRect/>
                  <a:stretch>
                    <a:fillRect/>
                  </a:stretch>
                </pic:blipFill>
                <pic:spPr>
                  <a:xfrm>
                    <a:off x="0" y="0"/>
                    <a:ext cx="2284087" cy="908633"/>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embedTrueTypeFont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337315"/>
    <w:rsid w:val="00126CB0"/>
    <w:rsid w:val="00392900"/>
    <w:rsid w:val="003C09D8"/>
    <w:rsid w:val="00964303"/>
    <w:rsid w:val="009D4B0E"/>
    <w:rsid w:val="00F36B94"/>
    <w:rsid w:val="4B3373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732E3"/>
  <w15:docId w15:val="{C6F32965-C9EF-4997-A2EF-6EF7C1506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Pr>
  </w:style>
  <w:style w:type="table" w:customStyle="1" w:styleId="a0">
    <w:basedOn w:val="TabelNormal"/>
    <w:tblPr>
      <w:tblStyleRowBandSize w:val="1"/>
      <w:tblStyleColBandSize w:val="1"/>
    </w:tblPr>
  </w:style>
  <w:style w:type="table" w:customStyle="1" w:styleId="a1">
    <w:basedOn w:val="TabelNormal"/>
    <w:tblPr>
      <w:tblStyleRowBandSize w:val="1"/>
      <w:tblStyleColBandSize w:val="1"/>
    </w:tblPr>
  </w:style>
  <w:style w:type="table" w:customStyle="1" w:styleId="a2">
    <w:basedOn w:val="TabelNormal"/>
    <w:tblPr>
      <w:tblStyleRowBandSize w:val="1"/>
      <w:tblStyleColBandSize w:val="1"/>
    </w:tblPr>
  </w:style>
  <w:style w:type="paragraph" w:styleId="TextnBalon">
    <w:name w:val="Balloon Text"/>
    <w:basedOn w:val="Normal"/>
    <w:link w:val="TextnBalonCaracter"/>
    <w:uiPriority w:val="99"/>
    <w:semiHidden/>
    <w:unhideWhenUsed/>
    <w:rsid w:val="009D4B0E"/>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9D4B0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dx.doi.org/10.70102/afts.2025.1833.1081" TargetMode="External" /><Relationship Id="rId26" Type="http://schemas.openxmlformats.org/officeDocument/2006/relationships/hyperlink" Target="https://doi.org/10.55549/epess.1221498" TargetMode="External" /><Relationship Id="rId39"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hyperlink" Target="https://mojs.mtu.ac.id/index.php/InternationalConference/article/view/89" TargetMode="External" /><Relationship Id="rId34" Type="http://schemas.openxmlformats.org/officeDocument/2006/relationships/hyperlink" Target="https://doi.org/10.1007/s12144-026-09127-0" TargetMode="External" /><Relationship Id="rId42"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doi.org/10.59613/6hwy1e28" TargetMode="External" /><Relationship Id="rId25" Type="http://schemas.openxmlformats.org/officeDocument/2006/relationships/hyperlink" Target="https://www.diva-portal.org/smash/get/diva2:1961814/FULLTEXT01.pdf" TargetMode="External" /><Relationship Id="rId33" Type="http://schemas.openxmlformats.org/officeDocument/2006/relationships/hyperlink" Target="http://journalppw.com/" TargetMode="External" /><Relationship Id="rId38" Type="http://schemas.openxmlformats.org/officeDocument/2006/relationships/hyperlink" Target="https://jmi.mercy.edu/index.php/JMI/article/view/130" TargetMode="External" /><Relationship Id="rId2" Type="http://schemas.openxmlformats.org/officeDocument/2006/relationships/styles" Target="styles.xml" /><Relationship Id="rId16" Type="http://schemas.openxmlformats.org/officeDocument/2006/relationships/hyperlink" Target="https://www.ceeol.com/search/article-detail?id=1055532" TargetMode="External" /><Relationship Id="rId20" Type="http://schemas.openxmlformats.org/officeDocument/2006/relationships/hyperlink" Target="https://www.econstor.eu/handle/10419/317650" TargetMode="External" /><Relationship Id="rId29" Type="http://schemas.openxmlformats.org/officeDocument/2006/relationships/hyperlink" Target="https://www.psicothema.com/pdf/3271.pdf" TargetMode="External"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journals.lww.com/naqjournal/fulltext/2025/04000/the_impact_of_emotional_intelligence_among_a.10.aspx?context=latestarticles" TargetMode="External" /><Relationship Id="rId32" Type="http://schemas.openxmlformats.org/officeDocument/2006/relationships/hyperlink" Target="https://doi.org/10.1017/9781108770422.030" TargetMode="External" /><Relationship Id="rId37" Type="http://schemas.openxmlformats.org/officeDocument/2006/relationships/hyperlink" Target="https://books.google.co.in/books?hl=en&amp;lr=&amp;id=97gIEQAAQBAJ&amp;oi=fnd&amp;pg=PR1&amp;dq" TargetMode="External" /><Relationship Id="rId40"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uhu.es/publicaciones/ojs/index.php/amc/article/view/9134" TargetMode="External" /><Relationship Id="rId23" Type="http://schemas.openxmlformats.org/officeDocument/2006/relationships/hyperlink" Target="https://eqpower.ch/wp-content/uploads/2023/02/2016_Mayer_Caruso_Salovey.pdf" TargetMode="External" /><Relationship Id="rId28" Type="http://schemas.openxmlformats.org/officeDocument/2006/relationships/hyperlink" Target="https://www.psicothema.com/pdf/3271.pdf" TargetMode="External" /><Relationship Id="rId36" Type="http://schemas.openxmlformats.org/officeDocument/2006/relationships/hyperlink" Target="https://doi.org/10.1108/JHASS-01-2025-0019" TargetMode="External" /><Relationship Id="rId10" Type="http://schemas.openxmlformats.org/officeDocument/2006/relationships/image" Target="media/image4.png" /><Relationship Id="rId19" Type="http://schemas.openxmlformats.org/officeDocument/2006/relationships/hyperlink" Target="https://scriptora.org/index.php/files/article/view/87" TargetMode="External" /><Relationship Id="rId31" Type="http://schemas.openxmlformats.org/officeDocument/2006/relationships/hyperlink" Target="https://www.theseus.fi/handle/10024/871915"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eqpower.ch/wp-content/uploads/2023/02/2016_Mayer_Caruso_Salovey.pdf" TargetMode="External" /><Relationship Id="rId27" Type="http://schemas.openxmlformats.org/officeDocument/2006/relationships/hyperlink" Target="https://doi.org/10.55549/epess.1221498" TargetMode="External" /><Relationship Id="rId30" Type="http://schemas.openxmlformats.org/officeDocument/2006/relationships/hyperlink" Target="https://doi.org/10.1108/IJOA-03-2025-5338" TargetMode="External" /><Relationship Id="rId35" Type="http://schemas.openxmlformats.org/officeDocument/2006/relationships/hyperlink" Target="https://doi.org/10.1108/JKM-07-2021-0556"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_rels/header1.xml.rels><?xml version="1.0" encoding="UTF-8" standalone="yes"?>
<Relationships xmlns="http://schemas.openxmlformats.org/package/2006/relationships"><Relationship Id="rId1"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Xy4bpEVH2nUzE0RAjTqM6sroLA==">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4493</Words>
  <Characters>26063</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Busu</cp:lastModifiedBy>
  <cp:revision>2</cp:revision>
  <dcterms:created xsi:type="dcterms:W3CDTF">2026-07-02T13:56:00Z</dcterms:created>
  <dcterms:modified xsi:type="dcterms:W3CDTF">2026-07-02T13:56:00Z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d31175de-9be1-4276-a2af-5b9da456c715</vt:lpwstr>
  </property>
</Properties>
</file>