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250123" w:rsidRDefault="007E7745" w:rsidP="00C03A91">
      <w:pPr>
        <w:spacing w:line="360" w:lineRule="auto"/>
        <w:rPr>
          <w:rFonts w:ascii="Arial" w:hAnsi="Arial" w:cs="Arial"/>
          <w:sz w:val="22"/>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61749C6B" w:rsidR="00EB12BC" w:rsidRPr="00F422EB"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F422EB">
        <w:rPr>
          <w:rFonts w:ascii="Arial" w:hAnsi="Arial" w:cs="Arial"/>
          <w:sz w:val="28"/>
          <w:szCs w:val="28"/>
          <w:lang w:val="nl-NL"/>
        </w:rPr>
        <w:t>Amina mustapha</w:t>
      </w:r>
    </w:p>
    <w:p w14:paraId="3C83A8A7" w14:textId="32D3B617"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F422EB">
        <w:rPr>
          <w:rFonts w:ascii="Arial" w:hAnsi="Arial" w:cs="Arial"/>
          <w:sz w:val="28"/>
          <w:szCs w:val="28"/>
          <w:lang w:val="nl-NL"/>
        </w:rPr>
        <w:t>2418937</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07F0FDBD"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F422EB">
        <w:rPr>
          <w:rFonts w:ascii="Arial" w:hAnsi="Arial" w:cs="Arial"/>
          <w:sz w:val="28"/>
          <w:szCs w:val="28"/>
          <w:lang w:val="nl-NL"/>
        </w:rPr>
        <w:t>Protecting and Supporting Families in Health an</w:t>
      </w:r>
      <w:r w:rsidR="00373F2B">
        <w:rPr>
          <w:rFonts w:ascii="Arial" w:hAnsi="Arial" w:cs="Arial"/>
          <w:sz w:val="28"/>
          <w:szCs w:val="28"/>
          <w:lang w:val="nl-NL"/>
        </w:rPr>
        <w:t>d</w:t>
      </w:r>
      <w:r w:rsidR="00F422EB">
        <w:rPr>
          <w:rFonts w:ascii="Arial" w:hAnsi="Arial" w:cs="Arial"/>
          <w:sz w:val="28"/>
          <w:szCs w:val="28"/>
          <w:lang w:val="nl-NL"/>
        </w:rPr>
        <w:t xml:space="preserve"> Care</w:t>
      </w:r>
    </w:p>
    <w:p w14:paraId="4FD97C8C" w14:textId="5FC6A455"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 xml:space="preserve">Module </w:t>
      </w:r>
      <w:r w:rsidR="00F422EB" w:rsidRPr="00C03A91">
        <w:rPr>
          <w:rFonts w:ascii="Arial" w:hAnsi="Arial" w:cs="Arial"/>
          <w:b/>
          <w:bCs/>
          <w:sz w:val="28"/>
          <w:szCs w:val="28"/>
        </w:rPr>
        <w:t>code</w:t>
      </w:r>
      <w:r w:rsidR="00F422EB" w:rsidRPr="00C03A91">
        <w:rPr>
          <w:rFonts w:ascii="Arial" w:hAnsi="Arial" w:cs="Arial"/>
          <w:sz w:val="28"/>
          <w:szCs w:val="28"/>
        </w:rPr>
        <w:t>:</w:t>
      </w:r>
      <w:r w:rsidR="00F422EB">
        <w:rPr>
          <w:rFonts w:ascii="Arial" w:hAnsi="Arial" w:cs="Arial"/>
          <w:sz w:val="28"/>
          <w:szCs w:val="28"/>
        </w:rPr>
        <w:t xml:space="preserve"> BMHP5021</w:t>
      </w:r>
    </w:p>
    <w:p w14:paraId="658BE57E" w14:textId="04F8657E"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 xml:space="preserve">Lecturer </w:t>
      </w:r>
      <w:r w:rsidR="00F422EB" w:rsidRPr="00C03A91">
        <w:rPr>
          <w:rFonts w:ascii="Arial" w:hAnsi="Arial" w:cs="Arial"/>
          <w:b/>
          <w:bCs/>
          <w:sz w:val="28"/>
          <w:szCs w:val="28"/>
        </w:rPr>
        <w:t>nam</w:t>
      </w:r>
      <w:r w:rsidR="00F422EB" w:rsidRPr="00250123">
        <w:rPr>
          <w:rFonts w:ascii="Arial" w:hAnsi="Arial" w:cs="Arial"/>
          <w:sz w:val="28"/>
          <w:szCs w:val="28"/>
        </w:rPr>
        <w:t>e: Umma</w:t>
      </w:r>
      <w:r w:rsidR="00F422EB">
        <w:rPr>
          <w:rFonts w:ascii="Arial" w:hAnsi="Arial" w:cs="Arial"/>
          <w:sz w:val="28"/>
          <w:szCs w:val="28"/>
        </w:rPr>
        <w:t xml:space="preserve"> Suleiman</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00044AE3" w:rsidR="001B7A40" w:rsidRPr="00250123" w:rsidRDefault="001B7A40" w:rsidP="00C03A91">
      <w:pPr>
        <w:tabs>
          <w:tab w:val="left" w:pos="6540"/>
        </w:tabs>
        <w:spacing w:line="360" w:lineRule="auto"/>
        <w:rPr>
          <w:rFonts w:ascii="Arial" w:hAnsi="Arial" w:cs="Arial"/>
          <w:b/>
          <w:bCs/>
          <w:sz w:val="22"/>
        </w:rPr>
      </w:pP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E1757DA" w14:textId="667FA2BE" w:rsidR="00411A4B" w:rsidRPr="00411A4B" w:rsidRDefault="000C4EDA" w:rsidP="00411A4B">
      <w:pPr>
        <w:spacing w:line="360" w:lineRule="auto"/>
        <w:rPr>
          <w:rFonts w:ascii="Arial" w:hAnsi="Arial" w:cs="Arial"/>
          <w:sz w:val="28"/>
          <w:szCs w:val="28"/>
        </w:rPr>
      </w:pPr>
      <w:r w:rsidRPr="00C03A91">
        <w:rPr>
          <w:rFonts w:ascii="Arial" w:hAnsi="Arial" w:cs="Arial"/>
          <w:sz w:val="28"/>
          <w:szCs w:val="28"/>
        </w:rPr>
        <w:br w:type="page"/>
      </w:r>
    </w:p>
    <w:p w14:paraId="109238C4" w14:textId="77777777" w:rsidR="00411A4B" w:rsidRPr="00373F2B" w:rsidRDefault="00411A4B" w:rsidP="00411A4B">
      <w:pPr>
        <w:tabs>
          <w:tab w:val="left" w:pos="6540"/>
        </w:tabs>
        <w:spacing w:line="360" w:lineRule="auto"/>
        <w:rPr>
          <w:rFonts w:ascii="Arial" w:hAnsi="Arial" w:cs="Arial"/>
          <w:sz w:val="22"/>
        </w:rPr>
      </w:pPr>
      <w:r w:rsidRPr="00373F2B">
        <w:rPr>
          <w:rFonts w:ascii="Arial" w:hAnsi="Arial" w:cs="Arial"/>
          <w:sz w:val="22"/>
        </w:rPr>
        <w:lastRenderedPageBreak/>
        <w:t>Introduction</w:t>
      </w:r>
    </w:p>
    <w:p w14:paraId="40724288" w14:textId="400B1850" w:rsidR="005331EC" w:rsidRDefault="00411A4B" w:rsidP="00B97D0A">
      <w:pPr>
        <w:tabs>
          <w:tab w:val="left" w:pos="6540"/>
        </w:tabs>
        <w:spacing w:line="360" w:lineRule="auto"/>
        <w:rPr>
          <w:rFonts w:ascii="Arial" w:hAnsi="Arial" w:cs="Arial"/>
          <w:sz w:val="22"/>
        </w:rPr>
      </w:pPr>
      <w:r w:rsidRPr="00373F2B">
        <w:rPr>
          <w:rFonts w:ascii="Arial" w:hAnsi="Arial" w:cs="Arial"/>
          <w:sz w:val="22"/>
        </w:rPr>
        <w:t xml:space="preserve">Early Help is a preventative approach that aims to identify and respond to the needs of children, young people and families before concerns escalate into more serious safeguarding issues. Rather than waiting until statutory intervention becomes necessary, Early Help encourages timely support through coordinated services that promote children's wellbeing, strengthen parenting capacity and improve family outcomes. The approach is central to safeguarding policy in England and relies on effective partnership working between health professionals, education providers, social care services, police and voluntary </w:t>
      </w:r>
      <w:r w:rsidR="005331EC" w:rsidRPr="00373F2B">
        <w:rPr>
          <w:rFonts w:ascii="Arial" w:hAnsi="Arial" w:cs="Arial"/>
          <w:sz w:val="22"/>
        </w:rPr>
        <w:t>organisations. The</w:t>
      </w:r>
      <w:r w:rsidRPr="00373F2B">
        <w:rPr>
          <w:rFonts w:ascii="Arial" w:hAnsi="Arial" w:cs="Arial"/>
          <w:sz w:val="22"/>
        </w:rPr>
        <w:t xml:space="preserve"> Working Together to Safeguard Children (2026) statutory guidance reinforces the responsibility of local authorities and partner agencies to work collaboratively in identifying vulnerable families and ensuring that appropriate support is available at the earliest </w:t>
      </w:r>
      <w:r w:rsidR="00F82CF7" w:rsidRPr="00373F2B">
        <w:rPr>
          <w:rFonts w:ascii="Arial" w:hAnsi="Arial" w:cs="Arial"/>
          <w:sz w:val="22"/>
        </w:rPr>
        <w:t>opportunity. This</w:t>
      </w:r>
      <w:r w:rsidRPr="00373F2B">
        <w:rPr>
          <w:rFonts w:ascii="Arial" w:hAnsi="Arial" w:cs="Arial"/>
          <w:sz w:val="22"/>
        </w:rPr>
        <w:t xml:space="preserve"> report critically examines how the Early Help system is signposted through the websites of Leeds City Council, Nottinghamshire County Council and Norfolk County Council. It explores the principles of Early Help and multi-agency working before evaluating how effectively each website communicates available services to families. Finally, the report compares the three authorities and identifies which provides the most accessible and comprehensive online information, supported by recommendations for improvement.</w:t>
      </w:r>
      <w:r w:rsidR="00B97D0A" w:rsidRPr="00373F2B">
        <w:rPr>
          <w:rFonts w:ascii="Arial" w:hAnsi="Arial" w:cs="Arial"/>
          <w:sz w:val="22"/>
        </w:rPr>
        <w:t xml:space="preserve"> </w:t>
      </w:r>
    </w:p>
    <w:p w14:paraId="282B8987" w14:textId="77777777" w:rsidR="000202C4" w:rsidRDefault="00B97D0A" w:rsidP="00B97D0A">
      <w:pPr>
        <w:tabs>
          <w:tab w:val="left" w:pos="6540"/>
        </w:tabs>
        <w:spacing w:line="360" w:lineRule="auto"/>
        <w:rPr>
          <w:rFonts w:ascii="Arial" w:hAnsi="Arial" w:cs="Arial"/>
          <w:sz w:val="22"/>
        </w:rPr>
      </w:pPr>
      <w:r w:rsidRPr="00373F2B">
        <w:rPr>
          <w:rFonts w:ascii="Arial" w:hAnsi="Arial" w:cs="Arial"/>
          <w:sz w:val="22"/>
        </w:rPr>
        <w:t>Explanation of the Early Help System: The Early Help system is a preventative, family-centred approach designed to identify and respond to the needs of children, young people and their families before difficulties develop into more serious safeguarding concerns.</w:t>
      </w:r>
    </w:p>
    <w:p w14:paraId="52E5365A" w14:textId="69E9966D" w:rsidR="00B97D0A" w:rsidRPr="00373F2B" w:rsidRDefault="00B97D0A" w:rsidP="00B97D0A">
      <w:pPr>
        <w:tabs>
          <w:tab w:val="left" w:pos="6540"/>
        </w:tabs>
        <w:spacing w:line="360" w:lineRule="auto"/>
        <w:rPr>
          <w:rFonts w:ascii="Arial" w:hAnsi="Arial" w:cs="Arial"/>
          <w:sz w:val="22"/>
        </w:rPr>
      </w:pPr>
      <w:r w:rsidRPr="00373F2B">
        <w:rPr>
          <w:rFonts w:ascii="Arial" w:hAnsi="Arial" w:cs="Arial"/>
          <w:sz w:val="22"/>
        </w:rPr>
        <w:t xml:space="preserve"> The approach recognises that many families experience challenges such as financial hardship, parental mental ill-health, substance misuse, domestic abuse, poor school attendance or housing instability, and that these issues can often be addressed effectively through early intervention.</w:t>
      </w:r>
      <w:r w:rsidR="00373F2B">
        <w:rPr>
          <w:rFonts w:ascii="Arial" w:hAnsi="Arial" w:cs="Arial"/>
          <w:sz w:val="22"/>
        </w:rPr>
        <w:t xml:space="preserve"> </w:t>
      </w:r>
      <w:r w:rsidRPr="00373F2B">
        <w:rPr>
          <w:rFonts w:ascii="Arial" w:hAnsi="Arial" w:cs="Arial"/>
          <w:sz w:val="22"/>
        </w:rPr>
        <w:t xml:space="preserve">In England, the statutory framework for Early Help is underpinned by the Working Together to Safeguard Children (2026) guidance, which places responsibility on local authorities and partner agencies to work collaboratively to identify emerging needs and provide appropriate support at the earliest opportunity. The guidance emphasises that safeguarding is everyone's responsibility and that effective Early </w:t>
      </w:r>
      <w:r w:rsidR="005331EC" w:rsidRPr="00373F2B">
        <w:rPr>
          <w:rFonts w:ascii="Arial" w:hAnsi="Arial" w:cs="Arial"/>
          <w:sz w:val="22"/>
        </w:rPr>
        <w:t xml:space="preserve">Help </w:t>
      </w:r>
      <w:r w:rsidR="005331EC">
        <w:rPr>
          <w:rFonts w:ascii="Arial" w:hAnsi="Arial" w:cs="Arial"/>
          <w:sz w:val="22"/>
        </w:rPr>
        <w:t>depends</w:t>
      </w:r>
      <w:r w:rsidR="00373F2B">
        <w:rPr>
          <w:rFonts w:ascii="Arial" w:hAnsi="Arial" w:cs="Arial"/>
          <w:sz w:val="22"/>
        </w:rPr>
        <w:t xml:space="preserve"> </w:t>
      </w:r>
      <w:r w:rsidRPr="00373F2B">
        <w:rPr>
          <w:rFonts w:ascii="Arial" w:hAnsi="Arial" w:cs="Arial"/>
          <w:sz w:val="22"/>
        </w:rPr>
        <w:t>on</w:t>
      </w:r>
      <w:r w:rsidR="00373F2B">
        <w:rPr>
          <w:rFonts w:ascii="Arial" w:hAnsi="Arial" w:cs="Arial"/>
          <w:sz w:val="22"/>
        </w:rPr>
        <w:t xml:space="preserve"> </w:t>
      </w:r>
      <w:r w:rsidRPr="00373F2B">
        <w:rPr>
          <w:rFonts w:ascii="Arial" w:hAnsi="Arial" w:cs="Arial"/>
          <w:sz w:val="22"/>
        </w:rPr>
        <w:t>coordinated action between health services, education providers, children's social care, police, housing services and voluntary organisations. The assessment is completed with the active participation of the family, ensuring that parents and young people remain central to decision-making. Following the assessment, professionals work together to develop an action plan that identifies appropriate interventions, allocates responsibilities and establishes clear review arrangements.</w:t>
      </w:r>
      <w:r w:rsidR="0064371A">
        <w:rPr>
          <w:rFonts w:ascii="Arial" w:hAnsi="Arial" w:cs="Arial"/>
          <w:sz w:val="22"/>
        </w:rPr>
        <w:t xml:space="preserve"> </w:t>
      </w:r>
      <w:r w:rsidRPr="00373F2B">
        <w:rPr>
          <w:rFonts w:ascii="Arial" w:hAnsi="Arial" w:cs="Arial"/>
          <w:sz w:val="22"/>
        </w:rPr>
        <w:t xml:space="preserve">The effectiveness of Early Help relies heavily on accessible information and clear referral pathways. Many parents and carers first seek advice online; </w:t>
      </w:r>
      <w:r w:rsidRPr="00373F2B">
        <w:rPr>
          <w:rFonts w:ascii="Arial" w:hAnsi="Arial" w:cs="Arial"/>
          <w:sz w:val="22"/>
        </w:rPr>
        <w:lastRenderedPageBreak/>
        <w:t>therefore, local authority websites have become an essential gateway to support services. Well-designed websites should explain what Early Help is, who it is intended for, how families can access services, and what support is available.</w:t>
      </w:r>
    </w:p>
    <w:p w14:paraId="5097EDB6" w14:textId="0B4D1905" w:rsidR="0064371A" w:rsidRDefault="00B97D0A" w:rsidP="0064371A">
      <w:pPr>
        <w:tabs>
          <w:tab w:val="left" w:pos="6540"/>
        </w:tabs>
        <w:spacing w:line="360" w:lineRule="auto"/>
        <w:rPr>
          <w:rFonts w:ascii="Arial" w:hAnsi="Arial" w:cs="Arial"/>
          <w:sz w:val="22"/>
        </w:rPr>
      </w:pPr>
      <w:r w:rsidRPr="00373F2B">
        <w:rPr>
          <w:rFonts w:ascii="Arial" w:hAnsi="Arial" w:cs="Arial"/>
          <w:sz w:val="22"/>
        </w:rPr>
        <w:t>Overall, the Early Help system represents a proactive approach to safeguarding that promotes prevention, partnership working and family empowerment. By intervening at the earliest possible stage, professionals can improve children's wellbeing, strengthen family relationships and reduce the need for more intensive statutory interventions.</w:t>
      </w:r>
    </w:p>
    <w:p w14:paraId="10109491" w14:textId="27B4D05F" w:rsidR="0064371A" w:rsidRPr="0064371A" w:rsidRDefault="0064371A" w:rsidP="0064371A">
      <w:pPr>
        <w:tabs>
          <w:tab w:val="left" w:pos="6540"/>
        </w:tabs>
        <w:spacing w:line="360" w:lineRule="auto"/>
        <w:rPr>
          <w:rFonts w:ascii="Arial" w:hAnsi="Arial" w:cs="Arial"/>
          <w:sz w:val="22"/>
        </w:rPr>
      </w:pPr>
      <w:r w:rsidRPr="0064371A">
        <w:rPr>
          <w:rFonts w:ascii="Arial" w:hAnsi="Arial" w:cs="Arial"/>
          <w:sz w:val="22"/>
        </w:rPr>
        <w:t>Multi-Agency Working in Early Help</w:t>
      </w:r>
      <w:r>
        <w:rPr>
          <w:rFonts w:ascii="Arial" w:hAnsi="Arial" w:cs="Arial"/>
          <w:sz w:val="22"/>
        </w:rPr>
        <w:t xml:space="preserve">: </w:t>
      </w:r>
      <w:r w:rsidRPr="0064371A">
        <w:rPr>
          <w:rFonts w:ascii="Arial" w:hAnsi="Arial" w:cs="Arial"/>
          <w:sz w:val="22"/>
        </w:rPr>
        <w:t xml:space="preserve">Multi-agency working is a fundamental principle of the Early Help system and plays a central role in safeguarding children, promoting family wellbeing and preventing problems from escalating into more serious concerns. It refers to professionals from different organisations working collaboratively to assess needs, share information, coordinate interventions and deliver integrated support to children, young people and their </w:t>
      </w:r>
      <w:r w:rsidR="002874D5" w:rsidRPr="0064371A">
        <w:rPr>
          <w:rFonts w:ascii="Arial" w:hAnsi="Arial" w:cs="Arial"/>
          <w:sz w:val="22"/>
        </w:rPr>
        <w:t>families. The</w:t>
      </w:r>
      <w:r w:rsidRPr="0064371A">
        <w:rPr>
          <w:rFonts w:ascii="Arial" w:hAnsi="Arial" w:cs="Arial"/>
          <w:sz w:val="22"/>
        </w:rPr>
        <w:t xml:space="preserve"> statutory basis for multi-agency working is established in Working Together to Safeguard Children (2026), which states that safeguarding children is everyone's responsibility. The guidance requires local authorities, NHS organisations, schools, police services, probation services and voluntary organisations to work together to identify children who may require additional support and to provide coordinated interventions. The Children Act 2004 further strengthened this responsibility by placing a statutory duty on relevant organisations to cooperate in improving the wellbeing of children. </w:t>
      </w:r>
      <w:r>
        <w:rPr>
          <w:rFonts w:ascii="Arial" w:hAnsi="Arial" w:cs="Arial"/>
          <w:sz w:val="22"/>
        </w:rPr>
        <w:t xml:space="preserve"> </w:t>
      </w:r>
      <w:r w:rsidRPr="0064371A">
        <w:rPr>
          <w:rFonts w:ascii="Arial" w:hAnsi="Arial" w:cs="Arial"/>
          <w:sz w:val="22"/>
        </w:rPr>
        <w:t>Within the Early Help system, multi-agency working enables professionals to combine their expertise when assessing family needs and planning interventions.</w:t>
      </w:r>
      <w:r>
        <w:rPr>
          <w:rFonts w:ascii="Arial" w:hAnsi="Arial" w:cs="Arial"/>
          <w:sz w:val="22"/>
        </w:rPr>
        <w:t xml:space="preserve"> </w:t>
      </w:r>
      <w:r w:rsidRPr="0064371A">
        <w:rPr>
          <w:rFonts w:ascii="Arial" w:hAnsi="Arial" w:cs="Arial"/>
          <w:sz w:val="22"/>
        </w:rPr>
        <w:t>A key mechanism supporting collaborative practice is the Early Help Assessment (EHA) and the Team Around the Family (TAF) approach. The Early Help Assessment provides a shared framework for identifying strengths, risks and support needs, while Team Around the Family meetings bring together professionals from different agencies to agree clear objectives, allocate responsibilities and monitor progress. This strengths-based approach promotes trust, empowers families and supports long-term resilience.</w:t>
      </w:r>
      <w:r w:rsidR="002874D5">
        <w:rPr>
          <w:rFonts w:ascii="Arial" w:hAnsi="Arial" w:cs="Arial"/>
          <w:sz w:val="22"/>
        </w:rPr>
        <w:t xml:space="preserve"> </w:t>
      </w:r>
      <w:r w:rsidRPr="0064371A">
        <w:rPr>
          <w:rFonts w:ascii="Arial" w:hAnsi="Arial" w:cs="Arial"/>
          <w:sz w:val="22"/>
        </w:rPr>
        <w:t xml:space="preserve">It is important to distinguish between multi-disciplinary and inter-disciplinary </w:t>
      </w:r>
      <w:r w:rsidR="002874D5" w:rsidRPr="0064371A">
        <w:rPr>
          <w:rFonts w:ascii="Arial" w:hAnsi="Arial" w:cs="Arial"/>
          <w:sz w:val="22"/>
        </w:rPr>
        <w:t>working</w:t>
      </w:r>
      <w:r w:rsidR="002874D5">
        <w:rPr>
          <w:rFonts w:ascii="Arial" w:hAnsi="Arial" w:cs="Arial"/>
          <w:sz w:val="22"/>
        </w:rPr>
        <w:t>.</w:t>
      </w:r>
      <w:r w:rsidR="002874D5" w:rsidRPr="0064371A">
        <w:rPr>
          <w:rFonts w:ascii="Arial" w:hAnsi="Arial" w:cs="Arial"/>
          <w:sz w:val="22"/>
        </w:rPr>
        <w:t xml:space="preserve"> The</w:t>
      </w:r>
      <w:r w:rsidRPr="0064371A">
        <w:rPr>
          <w:rFonts w:ascii="Arial" w:hAnsi="Arial" w:cs="Arial"/>
          <w:sz w:val="22"/>
        </w:rPr>
        <w:t xml:space="preserve"> Early Help model increasingly promotes inter-disciplinary practice because it encourages coordinated service delivery and places the family at the centre of decision-making. This integrated approach reduces fragmentation and enables professionals to respond more effectively to complex needs.</w:t>
      </w:r>
      <w:r w:rsidR="007E4487">
        <w:rPr>
          <w:rFonts w:ascii="Arial" w:hAnsi="Arial" w:cs="Arial"/>
          <w:sz w:val="22"/>
        </w:rPr>
        <w:t xml:space="preserve"> </w:t>
      </w:r>
      <w:r w:rsidRPr="0064371A">
        <w:rPr>
          <w:rFonts w:ascii="Arial" w:hAnsi="Arial" w:cs="Arial"/>
          <w:sz w:val="22"/>
        </w:rPr>
        <w:t xml:space="preserve">Despite its many advantages, multi-agency working is not without challenges.Differences in organisational priorities, varying professional cultures, limited resources and concerns regarding data protection can create barriers to effective partnership working. Increasing demand for children's services and workforce pressures may also reduce opportunities for joint planning and coordinated intervention. In the context of this report, local authority websites play an </w:t>
      </w:r>
      <w:r w:rsidRPr="0064371A">
        <w:rPr>
          <w:rFonts w:ascii="Arial" w:hAnsi="Arial" w:cs="Arial"/>
          <w:sz w:val="22"/>
        </w:rPr>
        <w:lastRenderedPageBreak/>
        <w:t>important role in supporting multi-agency working by acting as a central source of information for families and professionals. Effective websites should clearly explain how agencies work together, identify referral pathways, provide contact details for relevant services and describe the roles of different professionals involved in Early Help. Clear online communication can improve access to services, encourage earlier referrals and strengthen collaboration between agencies and families. Consequently, the evaluation of Leeds City Council, Nottinghamshire County Council and Norfolk County Council will examine not only how they explain Early Help but also how effectively they communicate their multi-agency approach to supporting children and families.</w:t>
      </w:r>
    </w:p>
    <w:p w14:paraId="37E7B945" w14:textId="77777777" w:rsidR="0044577F" w:rsidRDefault="0064371A" w:rsidP="001C56D3">
      <w:pPr>
        <w:tabs>
          <w:tab w:val="left" w:pos="6540"/>
        </w:tabs>
        <w:spacing w:line="360" w:lineRule="auto"/>
        <w:rPr>
          <w:rFonts w:ascii="Arial" w:hAnsi="Arial" w:cs="Arial"/>
          <w:sz w:val="22"/>
        </w:rPr>
      </w:pPr>
      <w:r w:rsidRPr="0064371A">
        <w:rPr>
          <w:rFonts w:ascii="Arial" w:hAnsi="Arial" w:cs="Arial"/>
          <w:sz w:val="22"/>
        </w:rPr>
        <w:t>Critical Reflection</w:t>
      </w:r>
      <w:r w:rsidR="007E4487">
        <w:rPr>
          <w:rFonts w:ascii="Arial" w:hAnsi="Arial" w:cs="Arial"/>
          <w:sz w:val="22"/>
        </w:rPr>
        <w:t xml:space="preserve">: </w:t>
      </w:r>
      <w:r w:rsidRPr="0064371A">
        <w:rPr>
          <w:rFonts w:ascii="Arial" w:hAnsi="Arial" w:cs="Arial"/>
          <w:sz w:val="22"/>
        </w:rPr>
        <w:t>Although multi-agency working is widely recognised as best practice in safeguarding, its success depends upon more than statutory guidance alone. Effective partnership requires sufficient resources, strong inter-professional relationships and a commitment to placing children and families at the centre of decision-making. Local authority websites therefore have an important role in translating national policy into accessible information that enables families and professionals to understand available support and engage confidently with Early Help services.</w:t>
      </w:r>
    </w:p>
    <w:p w14:paraId="33944AAA" w14:textId="54CBC1CC" w:rsidR="001F10FD" w:rsidRDefault="001C56D3" w:rsidP="001C56D3">
      <w:pPr>
        <w:tabs>
          <w:tab w:val="left" w:pos="6540"/>
        </w:tabs>
        <w:spacing w:line="360" w:lineRule="auto"/>
        <w:rPr>
          <w:rFonts w:ascii="Arial" w:hAnsi="Arial" w:cs="Arial"/>
          <w:sz w:val="22"/>
        </w:rPr>
      </w:pPr>
      <w:r w:rsidRPr="001C56D3">
        <w:rPr>
          <w:rFonts w:ascii="Arial" w:hAnsi="Arial" w:cs="Arial"/>
          <w:sz w:val="22"/>
        </w:rPr>
        <w:t xml:space="preserve"> Evaluation of Leeds City Council's Early Help Website</w:t>
      </w:r>
      <w:r>
        <w:rPr>
          <w:rFonts w:ascii="Arial" w:hAnsi="Arial" w:cs="Arial"/>
          <w:sz w:val="22"/>
        </w:rPr>
        <w:t>:</w:t>
      </w:r>
      <w:r w:rsidR="0044577F">
        <w:rPr>
          <w:rFonts w:ascii="Arial" w:hAnsi="Arial" w:cs="Arial"/>
          <w:sz w:val="22"/>
        </w:rPr>
        <w:t xml:space="preserve"> </w:t>
      </w:r>
      <w:r w:rsidRPr="001C56D3">
        <w:rPr>
          <w:rFonts w:ascii="Arial" w:hAnsi="Arial" w:cs="Arial"/>
          <w:sz w:val="22"/>
        </w:rPr>
        <w:t xml:space="preserve">The Early Help information provided by Leeds City Council is comprehensive, well-structured and strongly aligned with the principles of preventative intervention set out in Working Together to Safeguard Children (2026). The website clearly explains that Early Help is a voluntary, family-centred approach that aims to provide the right support at the right time, enabling families to resolve difficulties before they require statutory social care </w:t>
      </w:r>
      <w:r w:rsidR="00813D9A" w:rsidRPr="001C56D3">
        <w:rPr>
          <w:rFonts w:ascii="Arial" w:hAnsi="Arial" w:cs="Arial"/>
          <w:sz w:val="22"/>
        </w:rPr>
        <w:t>intervention. The</w:t>
      </w:r>
      <w:r w:rsidRPr="001C56D3">
        <w:rPr>
          <w:rFonts w:ascii="Arial" w:hAnsi="Arial" w:cs="Arial"/>
          <w:sz w:val="22"/>
        </w:rPr>
        <w:t xml:space="preserve"> website is organised using straightforward headings and plain English, making it easier for families to understand what Early Help involves. Instead of relying solely on complex online referral forms, Leeds encourages direct conversations with the Early Help Front Door team and Family Hubs.</w:t>
      </w:r>
    </w:p>
    <w:p w14:paraId="25A45775" w14:textId="0F405F4A" w:rsidR="001C56D3" w:rsidRDefault="001C56D3" w:rsidP="001C56D3">
      <w:pPr>
        <w:tabs>
          <w:tab w:val="left" w:pos="6540"/>
        </w:tabs>
        <w:spacing w:line="360" w:lineRule="auto"/>
        <w:rPr>
          <w:rFonts w:ascii="Arial" w:hAnsi="Arial" w:cs="Arial"/>
          <w:sz w:val="22"/>
        </w:rPr>
      </w:pPr>
      <w:r w:rsidRPr="001C56D3">
        <w:rPr>
          <w:rFonts w:ascii="Arial" w:hAnsi="Arial" w:cs="Arial"/>
          <w:sz w:val="22"/>
        </w:rPr>
        <w:t xml:space="preserve">Overall, Leeds City Council provides one of the strongest examples of digital signposting for Early Help. The website combines clear explanations, effective multi-agency information, accessible language and well-developed referral pathways. Its Family Hub model and </w:t>
      </w:r>
      <w:r w:rsidR="00355F50">
        <w:rPr>
          <w:rFonts w:ascii="Arial" w:hAnsi="Arial" w:cs="Arial"/>
          <w:sz w:val="22"/>
        </w:rPr>
        <w:t>emphasis on collaborative working reflect current best practice, making the website highly effective in helping families and pr</w:t>
      </w:r>
      <w:r w:rsidR="000202C4">
        <w:rPr>
          <w:rFonts w:ascii="Arial" w:hAnsi="Arial" w:cs="Arial"/>
          <w:sz w:val="22"/>
        </w:rPr>
        <w:t>ofessionals understand and access Early Help Services.</w:t>
      </w:r>
    </w:p>
    <w:p w14:paraId="40F4D6FB" w14:textId="77777777" w:rsidR="002F3A17" w:rsidRDefault="00250123" w:rsidP="00100D46">
      <w:pPr>
        <w:tabs>
          <w:tab w:val="left" w:pos="6540"/>
        </w:tabs>
        <w:spacing w:line="360" w:lineRule="auto"/>
        <w:rPr>
          <w:rFonts w:ascii="Arial" w:hAnsi="Arial" w:cs="Arial"/>
          <w:sz w:val="22"/>
        </w:rPr>
      </w:pPr>
      <w:r w:rsidRPr="00250123">
        <w:rPr>
          <w:rFonts w:ascii="Arial" w:hAnsi="Arial" w:cs="Arial"/>
          <w:sz w:val="22"/>
        </w:rPr>
        <w:t xml:space="preserve"> Evaluation of Nottinghamshire County Council's Early Help Website</w:t>
      </w:r>
      <w:r>
        <w:rPr>
          <w:rFonts w:ascii="Arial" w:hAnsi="Arial" w:cs="Arial"/>
          <w:sz w:val="22"/>
        </w:rPr>
        <w:t xml:space="preserve">: </w:t>
      </w:r>
      <w:r w:rsidRPr="00250123">
        <w:rPr>
          <w:rFonts w:ascii="Arial" w:hAnsi="Arial" w:cs="Arial"/>
          <w:sz w:val="22"/>
        </w:rPr>
        <w:t xml:space="preserve">Nottinghamshire County Council provides a comprehensive and well-organised Early Help website that reflects the principles of prevention, partnership working and family-centred practice outlined in Working Together to Safeguard Children (2026). The website clearly explains that Early Help aims to ensure children, young people and families receive the right support at the right </w:t>
      </w:r>
      <w:r w:rsidRPr="00250123">
        <w:rPr>
          <w:rFonts w:ascii="Arial" w:hAnsi="Arial" w:cs="Arial"/>
          <w:sz w:val="22"/>
        </w:rPr>
        <w:lastRenderedPageBreak/>
        <w:t>time, helping to prevent concerns from escalating into more serious safeguarding issues. This straightforward explanation enables both families and professionals to understand the purpose of Early Help and the circumstances in which support can be accessed. Nottinghamshire County Council</w:t>
      </w:r>
      <w:r w:rsidR="005D4498">
        <w:rPr>
          <w:rFonts w:ascii="Arial" w:hAnsi="Arial" w:cs="Arial"/>
          <w:sz w:val="22"/>
        </w:rPr>
        <w:t xml:space="preserve">, </w:t>
      </w:r>
      <w:r w:rsidR="00956D37" w:rsidRPr="00250123">
        <w:rPr>
          <w:rFonts w:ascii="Arial" w:hAnsi="Arial" w:cs="Arial"/>
          <w:sz w:val="22"/>
        </w:rPr>
        <w:t>one</w:t>
      </w:r>
      <w:r w:rsidRPr="00250123">
        <w:rPr>
          <w:rFonts w:ascii="Arial" w:hAnsi="Arial" w:cs="Arial"/>
          <w:sz w:val="22"/>
        </w:rPr>
        <w:t xml:space="preserve"> of the website's main strengths is the clear explanation of referral pathways. Unlike some local authorities that primarily target professionals, Nottinghamshire provides guidance for both practitioners and families.</w:t>
      </w:r>
    </w:p>
    <w:p w14:paraId="6E3A93D5" w14:textId="1F90A03C" w:rsidR="0000542A" w:rsidRDefault="00250123" w:rsidP="00100D46">
      <w:pPr>
        <w:tabs>
          <w:tab w:val="left" w:pos="6540"/>
        </w:tabs>
        <w:spacing w:line="360" w:lineRule="auto"/>
        <w:rPr>
          <w:rFonts w:ascii="Arial" w:hAnsi="Arial" w:cs="Arial"/>
          <w:sz w:val="22"/>
        </w:rPr>
      </w:pPr>
      <w:r w:rsidRPr="00250123">
        <w:rPr>
          <w:rFonts w:ascii="Arial" w:hAnsi="Arial" w:cs="Arial"/>
          <w:sz w:val="22"/>
        </w:rPr>
        <w:t xml:space="preserve"> The website also explains expected response times and how referrals are allocated, increasing transparency and helping users understand what happens after a referral is made. Another significant strength is Nottinghamshire's emphasis on Family Hub Networks and coordinated multi-agency working. The website explains that Family Hubs provide targeted support for children and young people from birth to 19 years of age, bringing together services such as childcare advice, parenting support, SEND information, health services and wider family support within a coordinated framework. In addition, the Early Help Unit offers advice to professionals, assists with complex referrals and helps coordinate Team Around the Family (TAF) meetings where </w:t>
      </w:r>
      <w:r w:rsidR="002F3A17" w:rsidRPr="00250123">
        <w:rPr>
          <w:rFonts w:ascii="Arial" w:hAnsi="Arial" w:cs="Arial"/>
          <w:sz w:val="22"/>
        </w:rPr>
        <w:t>appropriate. The</w:t>
      </w:r>
      <w:r w:rsidRPr="00250123">
        <w:rPr>
          <w:rFonts w:ascii="Arial" w:hAnsi="Arial" w:cs="Arial"/>
          <w:sz w:val="22"/>
        </w:rPr>
        <w:t xml:space="preserve"> website is generally easy to navigate, with dedicated pages for families, professionals and community services. The inclusion of self-referral options and direct telephone support enhances accessibility, particularly for families who may require immediate guidance rather than completing lengthy online forms. Overall, Nottinghamshire County Council provides a highly effective Early Help</w:t>
      </w:r>
      <w:r w:rsidR="005D4498">
        <w:rPr>
          <w:rFonts w:ascii="Arial" w:hAnsi="Arial" w:cs="Arial"/>
          <w:sz w:val="22"/>
        </w:rPr>
        <w:t xml:space="preserve"> </w:t>
      </w:r>
      <w:r w:rsidRPr="00250123">
        <w:rPr>
          <w:rFonts w:ascii="Arial" w:hAnsi="Arial" w:cs="Arial"/>
          <w:sz w:val="22"/>
        </w:rPr>
        <w:t xml:space="preserve">website that combines clear explanations, transparent referral pathways and strong evidence of multi-agency collaboration. </w:t>
      </w:r>
    </w:p>
    <w:p w14:paraId="1045E88D" w14:textId="645DEAF3" w:rsidR="00250123" w:rsidRPr="00250123" w:rsidRDefault="00250123" w:rsidP="00100D46">
      <w:pPr>
        <w:tabs>
          <w:tab w:val="left" w:pos="6540"/>
        </w:tabs>
        <w:spacing w:line="360" w:lineRule="auto"/>
        <w:rPr>
          <w:rFonts w:ascii="Arial" w:hAnsi="Arial" w:cs="Arial"/>
          <w:sz w:val="22"/>
        </w:rPr>
      </w:pPr>
      <w:r w:rsidRPr="00250123">
        <w:rPr>
          <w:rFonts w:ascii="Arial" w:hAnsi="Arial" w:cs="Arial"/>
          <w:sz w:val="22"/>
        </w:rPr>
        <w:t xml:space="preserve"> Evaluation of Norfolk County Council's Early Help Website</w:t>
      </w:r>
      <w:r w:rsidR="005D4498">
        <w:rPr>
          <w:rFonts w:ascii="Arial" w:hAnsi="Arial" w:cs="Arial"/>
          <w:sz w:val="22"/>
        </w:rPr>
        <w:t xml:space="preserve">: </w:t>
      </w:r>
      <w:r w:rsidRPr="00250123">
        <w:rPr>
          <w:rFonts w:ascii="Arial" w:hAnsi="Arial" w:cs="Arial"/>
          <w:sz w:val="22"/>
        </w:rPr>
        <w:t>Norfolk County Council provides a detailed and informative Early Help website that reflects the principles of prevention, partnership working and child-centred practice set out in Working Together to Safeguard Children (2026). The website clearly explains that Early Help is intended to support children, young people and families as soon as difficulties emerge, with the aim of preventing problems from escalating into more serious safeguarding concerns. By presenting Early Help as a collaborative and voluntary service, the council helps families understand that seeking support at an early stage is both appropriate and beneficial.</w:t>
      </w:r>
      <w:r w:rsidR="00100D46">
        <w:rPr>
          <w:rFonts w:ascii="Arial" w:hAnsi="Arial" w:cs="Arial"/>
          <w:sz w:val="22"/>
        </w:rPr>
        <w:t xml:space="preserve"> </w:t>
      </w:r>
      <w:r w:rsidR="00100D46" w:rsidRPr="00100D46">
        <w:rPr>
          <w:rFonts w:ascii="Arial" w:hAnsi="Arial" w:cs="Arial"/>
          <w:sz w:val="22"/>
        </w:rPr>
        <w:t xml:space="preserve">One of the website's greatest strengths is the comprehensive information it provides on Early Help services and referral pathways. Norfolk clearly identifies the range of support available, including parenting programmes, emotional wellbeing services, education support, family assistance, domestic abuse support and guidance for children with additional </w:t>
      </w:r>
      <w:r w:rsidR="002F3A17" w:rsidRPr="00100D46">
        <w:rPr>
          <w:rFonts w:ascii="Arial" w:hAnsi="Arial" w:cs="Arial"/>
          <w:sz w:val="22"/>
        </w:rPr>
        <w:t>needs</w:t>
      </w:r>
      <w:r w:rsidR="002F3A17">
        <w:rPr>
          <w:rFonts w:ascii="Arial" w:hAnsi="Arial" w:cs="Arial"/>
          <w:sz w:val="22"/>
        </w:rPr>
        <w:t>.</w:t>
      </w:r>
      <w:r w:rsidR="00100D46" w:rsidRPr="00100D46">
        <w:rPr>
          <w:rFonts w:ascii="Arial" w:hAnsi="Arial" w:cs="Arial"/>
          <w:sz w:val="22"/>
        </w:rPr>
        <w:t xml:space="preserve"> The website explains that successful Early Help depends upon collaboration between children's social care, health services, schools, police, housing providers and voluntary organisations. It highlights the role of the Early Help Hub, where professionals work together to coordinate </w:t>
      </w:r>
      <w:r w:rsidR="00100D46" w:rsidRPr="00100D46">
        <w:rPr>
          <w:rFonts w:ascii="Arial" w:hAnsi="Arial" w:cs="Arial"/>
          <w:sz w:val="22"/>
        </w:rPr>
        <w:lastRenderedPageBreak/>
        <w:t>assessments, share information appropriately and develop integrated support plans for families. The inclusion of guidance on Team Around the Family (TAF) meetings further demonstrates the council's commitment to coordinated service delivery and reflects the collaborative approach promoted in statutory safeguarding guidance.</w:t>
      </w:r>
    </w:p>
    <w:p w14:paraId="19260443" w14:textId="518A98BC" w:rsidR="00EF1016" w:rsidRDefault="00250123" w:rsidP="00F35E85">
      <w:pPr>
        <w:tabs>
          <w:tab w:val="left" w:pos="6540"/>
        </w:tabs>
        <w:spacing w:line="360" w:lineRule="auto"/>
        <w:rPr>
          <w:rFonts w:ascii="Arial" w:hAnsi="Arial" w:cs="Arial"/>
          <w:sz w:val="22"/>
        </w:rPr>
      </w:pPr>
      <w:r w:rsidRPr="00250123">
        <w:rPr>
          <w:rFonts w:ascii="Arial" w:hAnsi="Arial" w:cs="Arial"/>
          <w:sz w:val="22"/>
        </w:rPr>
        <w:t xml:space="preserve"> Comparative Analysis</w:t>
      </w:r>
      <w:r w:rsidR="00F35E85">
        <w:rPr>
          <w:rFonts w:ascii="Arial" w:hAnsi="Arial" w:cs="Arial"/>
          <w:sz w:val="22"/>
        </w:rPr>
        <w:t xml:space="preserve">: </w:t>
      </w:r>
      <w:r w:rsidRPr="00250123">
        <w:rPr>
          <w:rFonts w:ascii="Arial" w:hAnsi="Arial" w:cs="Arial"/>
          <w:sz w:val="22"/>
        </w:rPr>
        <w:t>The evaluation of the Early Help websites of Leeds City Council, Nottinghamshire County Council and Norfolk County Council demonstrates that all three local authorities broadly comply with the statutory expectations outlined in Working Together to Safeguard Children (Department for Education, 2026) and the Early Help System Guide (HM Government, 2025). Each authority provides information on the purpose of Early Help, referral pathways and the importance of multi-agency working.</w:t>
      </w:r>
      <w:r w:rsidR="0000542A">
        <w:rPr>
          <w:rFonts w:ascii="Arial" w:hAnsi="Arial" w:cs="Arial"/>
          <w:sz w:val="22"/>
        </w:rPr>
        <w:t xml:space="preserve"> </w:t>
      </w:r>
      <w:r w:rsidRPr="00250123">
        <w:rPr>
          <w:rFonts w:ascii="Arial" w:hAnsi="Arial" w:cs="Arial"/>
          <w:sz w:val="22"/>
        </w:rPr>
        <w:t xml:space="preserve">Among the three authorities, Leeds City Council </w:t>
      </w:r>
      <w:r w:rsidR="00F35E85" w:rsidRPr="00250123">
        <w:rPr>
          <w:rFonts w:ascii="Arial" w:hAnsi="Arial" w:cs="Arial"/>
          <w:sz w:val="22"/>
        </w:rPr>
        <w:t xml:space="preserve">provides </w:t>
      </w:r>
      <w:r w:rsidR="00F35E85" w:rsidRPr="00F35E85">
        <w:rPr>
          <w:rFonts w:ascii="Arial" w:hAnsi="Arial" w:cs="Arial"/>
          <w:sz w:val="22"/>
        </w:rPr>
        <w:t>the most comprehensive and user-friendly presentation of Early Help services. The website clearly explains the purpose of Early Help using accessible language that is suitable for both professionals and members of the public.</w:t>
      </w:r>
      <w:r w:rsidR="0000542A">
        <w:rPr>
          <w:rFonts w:ascii="Arial" w:hAnsi="Arial" w:cs="Arial"/>
          <w:sz w:val="22"/>
        </w:rPr>
        <w:t xml:space="preserve"> </w:t>
      </w:r>
      <w:r w:rsidR="00F35E85" w:rsidRPr="00F35E85">
        <w:rPr>
          <w:rFonts w:ascii="Arial" w:hAnsi="Arial" w:cs="Arial"/>
          <w:sz w:val="22"/>
        </w:rPr>
        <w:t xml:space="preserve">Nottinghamshire County Council also performs strongly, particularly in relation to its transparent referral processes and emphasis on coordinated multi-agency practice. The website provides detailed guidance for both professionals and families, explaining the Early Help Assessment process, self-referral opportunities and the role of the Early Help Unit and Family Hub Networks. Compared with Leeds, however, information is distributed across several webpages, requiring users to navigate between different sections before gaining a complete understanding of available services. </w:t>
      </w:r>
    </w:p>
    <w:p w14:paraId="43575F53" w14:textId="3EA1E5F6" w:rsidR="00250123" w:rsidRPr="00250123" w:rsidRDefault="00F35E85" w:rsidP="00F35E85">
      <w:pPr>
        <w:tabs>
          <w:tab w:val="left" w:pos="6540"/>
        </w:tabs>
        <w:spacing w:line="360" w:lineRule="auto"/>
        <w:rPr>
          <w:rFonts w:ascii="Arial" w:hAnsi="Arial" w:cs="Arial"/>
          <w:sz w:val="22"/>
        </w:rPr>
      </w:pPr>
      <w:r w:rsidRPr="00F35E85">
        <w:rPr>
          <w:rFonts w:ascii="Arial" w:hAnsi="Arial" w:cs="Arial"/>
          <w:sz w:val="22"/>
        </w:rPr>
        <w:t xml:space="preserve">Norfolk County Council similarly demonstrates a strong commitment to Early Help and collaborative working. The website provides detailed information about the range of services available, including parenting programmes, emotional wellbeing support, SEND services and safeguarding advice. </w:t>
      </w:r>
    </w:p>
    <w:p w14:paraId="74CA0B64" w14:textId="69A79702"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Conclusion</w:t>
      </w:r>
    </w:p>
    <w:p w14:paraId="5DD13D8F" w14:textId="3C1F1805"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This report has critically examined how Leeds City Council, Nottinghamshire County Council and Norfolk County Council signpost the Early Help system through their local authority websites. The analysis demonstrated that all three councils have implemented online resources that reflect the principles of early intervention, family-centred practice and multi-agency collaboration as outlined in Working Together to Safeguard Children (Department for Education, 2026) and The Early Help System Guide (HM Government, 2025). Each website provides information on the purpose of Early Help, referral pathways and the range of services available to support children, young people and families before difficulties escalate into more serious safeguarding concerns.</w:t>
      </w:r>
      <w:r w:rsidR="0000542A">
        <w:rPr>
          <w:rFonts w:ascii="Arial" w:hAnsi="Arial" w:cs="Arial"/>
          <w:sz w:val="22"/>
        </w:rPr>
        <w:t xml:space="preserve"> </w:t>
      </w:r>
      <w:r w:rsidRPr="00250123">
        <w:rPr>
          <w:rFonts w:ascii="Arial" w:hAnsi="Arial" w:cs="Arial"/>
          <w:sz w:val="22"/>
        </w:rPr>
        <w:t xml:space="preserve">Despite these shared strengths, differences were identified in the accessibility, organisation and effectiveness of digital signposting. Leeds City </w:t>
      </w:r>
      <w:r w:rsidRPr="00250123">
        <w:rPr>
          <w:rFonts w:ascii="Arial" w:hAnsi="Arial" w:cs="Arial"/>
          <w:sz w:val="22"/>
        </w:rPr>
        <w:lastRenderedPageBreak/>
        <w:t>Council emerged as the strongest example of good practice because its website presents information in a clear, accessible and user-friendly manner. The integration of Family Hubs, comprehensive referral guidance and strong emphasis on collaborative working make it easier for both families and professionals to understand and access Early Help services. Nottinghamshire County Council also provides an effective service, particularly through its transparent referral processes and Family Hub Networks. Norfolk County Council offers detailed and comprehensive guidance but would benefit from simplifying its content and increasing th</w:t>
      </w:r>
      <w:r w:rsidR="00EF1016">
        <w:rPr>
          <w:rFonts w:ascii="Arial" w:hAnsi="Arial" w:cs="Arial"/>
          <w:sz w:val="22"/>
        </w:rPr>
        <w:t>e use of visual</w:t>
      </w:r>
      <w:r w:rsidR="003573E8">
        <w:rPr>
          <w:rFonts w:ascii="Arial" w:hAnsi="Arial" w:cs="Arial"/>
          <w:sz w:val="22"/>
        </w:rPr>
        <w:t xml:space="preserve"> resources to improve accessibility for users with varying levels of literacy and digital confidence.</w:t>
      </w:r>
    </w:p>
    <w:p w14:paraId="3F337FC6" w14:textId="77777777"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Recommendations</w:t>
      </w:r>
    </w:p>
    <w:p w14:paraId="35B9AD31" w14:textId="77777777"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Based on the findings of this report, the following recommendations are proposed:</w:t>
      </w:r>
    </w:p>
    <w:p w14:paraId="4468E819" w14:textId="05BA5A9B"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Improve website accessibility by increasing the use of plain English, easy-read documents, translation options, subtitles for videos and accessibility features for users with disabilities or limited digital literacy.</w:t>
      </w:r>
    </w:p>
    <w:p w14:paraId="079CEB6A" w14:textId="77777777"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Create a single, centralised Early Help webpage that brings together all relevant information, reducing the need for users to navigate multiple webpages.</w:t>
      </w:r>
    </w:p>
    <w:p w14:paraId="5CA54ADD" w14:textId="4EEC2A9C"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Strengthen digital signposting by providing clear links to Family Hubs, community organisations, mental health services, SEND support and voluntary sector partners.</w:t>
      </w:r>
    </w:p>
    <w:p w14:paraId="495CAB07" w14:textId="6FD30CEF"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 xml:space="preserve">Promote awareness of Early Help services through social media, schools, GP surgeries, children's centres and community organisations to ensure that families know where and how to access support at the earliest </w:t>
      </w:r>
      <w:r w:rsidR="000F0B39" w:rsidRPr="00250123">
        <w:rPr>
          <w:rFonts w:ascii="Arial" w:hAnsi="Arial" w:cs="Arial"/>
          <w:sz w:val="22"/>
        </w:rPr>
        <w:t xml:space="preserve">opportunity. </w:t>
      </w:r>
    </w:p>
    <w:p w14:paraId="52316B08" w14:textId="77777777" w:rsidR="000F0B39" w:rsidRDefault="000F0B39" w:rsidP="00250123">
      <w:pPr>
        <w:tabs>
          <w:tab w:val="left" w:pos="6540"/>
        </w:tabs>
        <w:spacing w:line="360" w:lineRule="auto"/>
        <w:rPr>
          <w:rFonts w:ascii="Arial" w:hAnsi="Arial" w:cs="Arial"/>
          <w:sz w:val="22"/>
        </w:rPr>
      </w:pPr>
    </w:p>
    <w:p w14:paraId="49CDC965" w14:textId="73DF223D" w:rsidR="000F0B39" w:rsidRPr="00250123" w:rsidRDefault="003573E8" w:rsidP="00250123">
      <w:pPr>
        <w:tabs>
          <w:tab w:val="left" w:pos="6540"/>
        </w:tabs>
        <w:spacing w:line="360" w:lineRule="auto"/>
        <w:rPr>
          <w:rFonts w:ascii="Arial" w:hAnsi="Arial" w:cs="Arial"/>
          <w:sz w:val="22"/>
        </w:rPr>
      </w:pPr>
      <w:r>
        <w:rPr>
          <w:rFonts w:ascii="Arial" w:hAnsi="Arial" w:cs="Arial"/>
          <w:sz w:val="22"/>
        </w:rPr>
        <w:t>References</w:t>
      </w:r>
    </w:p>
    <w:p w14:paraId="1AD9D4EB" w14:textId="0DDB0E58"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Department for Education (2026) Working Together to Safeguard Children: A Guide to Multi-Agency Working to Help, Support and Protect Children. London: Department for Education. Available at: GOV.UK – Working Together to Safeguard Children 2026</w:t>
      </w:r>
      <w:r w:rsidRPr="00250123">
        <w:rPr>
          <w:rFonts w:ascii="Segoe UI Symbol" w:hAnsi="Segoe UI Symbol" w:cs="Segoe UI Symbol"/>
          <w:sz w:val="22"/>
        </w:rPr>
        <w:t>⁠</w:t>
      </w:r>
      <w:r w:rsidRPr="00250123">
        <w:rPr>
          <w:rFonts w:ascii="Arial" w:hAnsi="Arial" w:cs="Arial"/>
          <w:sz w:val="22"/>
        </w:rPr>
        <w:t xml:space="preserve">� (Accessed: 6 August 2026). </w:t>
      </w:r>
    </w:p>
    <w:p w14:paraId="120E92C5" w14:textId="60B9F4DB"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Department for Education (2026) Working Together to Safeguard Children 2026: Summary of Changes. London: Department for Education. Available at: Working Together 2026 – Summary of Changes</w:t>
      </w:r>
      <w:r w:rsidRPr="00250123">
        <w:rPr>
          <w:rFonts w:ascii="Segoe UI Symbol" w:hAnsi="Segoe UI Symbol" w:cs="Segoe UI Symbol"/>
          <w:sz w:val="22"/>
        </w:rPr>
        <w:t>⁠</w:t>
      </w:r>
      <w:r w:rsidRPr="00250123">
        <w:rPr>
          <w:rFonts w:ascii="Arial" w:hAnsi="Arial" w:cs="Arial"/>
          <w:sz w:val="22"/>
        </w:rPr>
        <w:t xml:space="preserve"> (Accessed: 6 August 2026). </w:t>
      </w:r>
    </w:p>
    <w:p w14:paraId="1991C021" w14:textId="7C207ABB"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lastRenderedPageBreak/>
        <w:t>Department for Education (2026) Families First Partnership Programme Guide. London: Department for Education. Available at: Families First Partnership Programme</w:t>
      </w:r>
      <w:r w:rsidRPr="00250123">
        <w:rPr>
          <w:rFonts w:ascii="Segoe UI Symbol" w:hAnsi="Segoe UI Symbol" w:cs="Segoe UI Symbol"/>
          <w:sz w:val="22"/>
        </w:rPr>
        <w:t>⁠</w:t>
      </w:r>
      <w:r w:rsidRPr="00250123">
        <w:rPr>
          <w:rFonts w:ascii="Arial" w:hAnsi="Arial" w:cs="Arial"/>
          <w:sz w:val="22"/>
        </w:rPr>
        <w:t xml:space="preserve"> (Accessed: 6 August 2026). </w:t>
      </w:r>
    </w:p>
    <w:p w14:paraId="0006D772" w14:textId="1E85E959"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National Institute for Health and Care Excellence (NICE)</w:t>
      </w:r>
      <w:r w:rsidRPr="00250123">
        <w:rPr>
          <w:rFonts w:ascii="Segoe UI Symbol" w:hAnsi="Segoe UI Symbol" w:cs="Segoe UI Symbol"/>
          <w:sz w:val="22"/>
        </w:rPr>
        <w:t>⁠</w:t>
      </w:r>
      <w:r w:rsidR="003573E8">
        <w:rPr>
          <w:rFonts w:ascii="Arial" w:hAnsi="Arial" w:cs="Arial"/>
          <w:sz w:val="22"/>
        </w:rPr>
        <w:t xml:space="preserve"> </w:t>
      </w:r>
      <w:r w:rsidRPr="00250123">
        <w:rPr>
          <w:rFonts w:ascii="Arial" w:hAnsi="Arial" w:cs="Arial"/>
          <w:sz w:val="22"/>
        </w:rPr>
        <w:t>(2023) Child Abuse and Neglect (NG76): Recommendations. Available at: NICE Guideline NG76</w:t>
      </w:r>
      <w:r w:rsidRPr="00250123">
        <w:rPr>
          <w:rFonts w:ascii="Segoe UI Symbol" w:hAnsi="Segoe UI Symbol" w:cs="Segoe UI Symbol"/>
          <w:sz w:val="22"/>
        </w:rPr>
        <w:t>⁠</w:t>
      </w:r>
      <w:r w:rsidR="003573E8">
        <w:rPr>
          <w:rFonts w:ascii="Arial" w:hAnsi="Arial" w:cs="Arial"/>
          <w:sz w:val="22"/>
        </w:rPr>
        <w:t xml:space="preserve"> </w:t>
      </w:r>
      <w:r w:rsidRPr="00250123">
        <w:rPr>
          <w:rFonts w:ascii="Arial" w:hAnsi="Arial" w:cs="Arial"/>
          <w:sz w:val="22"/>
        </w:rPr>
        <w:t xml:space="preserve">(Accessed: 6 August 2026). </w:t>
      </w:r>
    </w:p>
    <w:p w14:paraId="5BEFD1D2" w14:textId="2F183128"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NSPCC Learning</w:t>
      </w:r>
      <w:r w:rsidRPr="00250123">
        <w:rPr>
          <w:rFonts w:ascii="Segoe UI Symbol" w:hAnsi="Segoe UI Symbol" w:cs="Segoe UI Symbol"/>
          <w:sz w:val="22"/>
        </w:rPr>
        <w:t>⁠</w:t>
      </w:r>
      <w:r w:rsidRPr="00250123">
        <w:rPr>
          <w:rFonts w:ascii="Arial" w:hAnsi="Arial" w:cs="Arial"/>
          <w:sz w:val="22"/>
        </w:rPr>
        <w:t xml:space="preserve"> (2026) Working Together to Safeguard Children 2026: Summary of Changes. Available at: NSPCC CASPAR Briefing</w:t>
      </w:r>
      <w:r w:rsidRPr="00250123">
        <w:rPr>
          <w:rFonts w:ascii="Segoe UI Symbol" w:hAnsi="Segoe UI Symbol" w:cs="Segoe UI Symbol"/>
          <w:sz w:val="22"/>
        </w:rPr>
        <w:t>⁠</w:t>
      </w:r>
      <w:r w:rsidRPr="00250123">
        <w:rPr>
          <w:rFonts w:ascii="Arial" w:hAnsi="Arial" w:cs="Arial"/>
          <w:sz w:val="22"/>
        </w:rPr>
        <w:t xml:space="preserve"> (Accessed: 6 August 2026). </w:t>
      </w:r>
    </w:p>
    <w:p w14:paraId="1A513D1C" w14:textId="1255AF1C"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Leeds City Council</w:t>
      </w:r>
      <w:r w:rsidRPr="00250123">
        <w:rPr>
          <w:rFonts w:ascii="Segoe UI Symbol" w:hAnsi="Segoe UI Symbol" w:cs="Segoe UI Symbol"/>
          <w:sz w:val="22"/>
        </w:rPr>
        <w:t>⁠</w:t>
      </w:r>
      <w:r w:rsidRPr="00250123">
        <w:rPr>
          <w:rFonts w:ascii="Arial" w:hAnsi="Arial" w:cs="Arial"/>
          <w:sz w:val="22"/>
        </w:rPr>
        <w:t xml:space="preserve"> (2026) Early Help and Family Hubs. Available at: https://www.leeds.gov.uk</w:t>
      </w:r>
      <w:r w:rsidRPr="00250123">
        <w:rPr>
          <w:rFonts w:ascii="Segoe UI Symbol" w:hAnsi="Segoe UI Symbol" w:cs="Segoe UI Symbol"/>
          <w:sz w:val="22"/>
        </w:rPr>
        <w:t>⁠</w:t>
      </w:r>
      <w:r w:rsidRPr="00250123">
        <w:rPr>
          <w:rFonts w:ascii="Arial" w:hAnsi="Arial" w:cs="Arial"/>
          <w:sz w:val="22"/>
        </w:rPr>
        <w:t xml:space="preserve"> (Accessed: 6 August 2026).</w:t>
      </w:r>
    </w:p>
    <w:p w14:paraId="39A20A27" w14:textId="2DB447F7"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Nottinghamshire County Council</w:t>
      </w:r>
      <w:r w:rsidRPr="00250123">
        <w:rPr>
          <w:rFonts w:ascii="Segoe UI Symbol" w:hAnsi="Segoe UI Symbol" w:cs="Segoe UI Symbol"/>
          <w:sz w:val="22"/>
        </w:rPr>
        <w:t>⁠</w:t>
      </w:r>
      <w:r w:rsidRPr="00250123">
        <w:rPr>
          <w:rFonts w:ascii="Arial" w:hAnsi="Arial" w:cs="Arial"/>
          <w:sz w:val="22"/>
        </w:rPr>
        <w:t xml:space="preserve"> (2026) Early Help Services. Available at: https://www.nottinghamshire.gov.uk</w:t>
      </w:r>
      <w:r w:rsidRPr="00250123">
        <w:rPr>
          <w:rFonts w:ascii="Segoe UI Symbol" w:hAnsi="Segoe UI Symbol" w:cs="Segoe UI Symbol"/>
          <w:sz w:val="22"/>
        </w:rPr>
        <w:t>⁠</w:t>
      </w:r>
      <w:r w:rsidRPr="00250123">
        <w:rPr>
          <w:rFonts w:ascii="Arial" w:hAnsi="Arial" w:cs="Arial"/>
          <w:sz w:val="22"/>
        </w:rPr>
        <w:t xml:space="preserve"> (Accessed: 6 August 2026).</w:t>
      </w:r>
    </w:p>
    <w:p w14:paraId="186C4FBD" w14:textId="55838C0A"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Norfolk County Council</w:t>
      </w:r>
      <w:r w:rsidRPr="00250123">
        <w:rPr>
          <w:rFonts w:ascii="Segoe UI Symbol" w:hAnsi="Segoe UI Symbol" w:cs="Segoe UI Symbol"/>
          <w:sz w:val="22"/>
        </w:rPr>
        <w:t>⁠</w:t>
      </w:r>
      <w:r w:rsidRPr="00250123">
        <w:rPr>
          <w:rFonts w:ascii="Arial" w:hAnsi="Arial" w:cs="Arial"/>
          <w:sz w:val="22"/>
        </w:rPr>
        <w:t xml:space="preserve"> (2026) Early Help and Family Support. Available at: https://www.norfolk.gov.uk</w:t>
      </w:r>
      <w:r w:rsidRPr="00250123">
        <w:rPr>
          <w:rFonts w:ascii="Segoe UI Symbol" w:hAnsi="Segoe UI Symbol" w:cs="Segoe UI Symbol"/>
          <w:sz w:val="22"/>
        </w:rPr>
        <w:t>⁠</w:t>
      </w:r>
      <w:r w:rsidRPr="00250123">
        <w:rPr>
          <w:rFonts w:ascii="Arial" w:hAnsi="Arial" w:cs="Arial"/>
          <w:sz w:val="22"/>
        </w:rPr>
        <w:t xml:space="preserve"> (Accessed: 6 August 2026).</w:t>
      </w:r>
    </w:p>
    <w:p w14:paraId="0E3BC9C6" w14:textId="5C0AA6F1"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Early Intervention Foundation</w:t>
      </w:r>
      <w:r w:rsidRPr="00250123">
        <w:rPr>
          <w:rFonts w:ascii="Segoe UI Symbol" w:hAnsi="Segoe UI Symbol" w:cs="Segoe UI Symbol"/>
          <w:sz w:val="22"/>
        </w:rPr>
        <w:t>⁠</w:t>
      </w:r>
      <w:r w:rsidRPr="00250123">
        <w:rPr>
          <w:rFonts w:ascii="Arial" w:hAnsi="Arial" w:cs="Arial"/>
          <w:sz w:val="22"/>
        </w:rPr>
        <w:t xml:space="preserve"> (2023) Realising the Potential of Early Intervention. London: Early Intervention Foundation. Available at: https://www.eif.org.uk</w:t>
      </w:r>
      <w:r w:rsidRPr="00250123">
        <w:rPr>
          <w:rFonts w:ascii="Segoe UI Symbol" w:hAnsi="Segoe UI Symbol" w:cs="Segoe UI Symbol"/>
          <w:sz w:val="22"/>
        </w:rPr>
        <w:t>⁠</w:t>
      </w:r>
      <w:r w:rsidRPr="00250123">
        <w:rPr>
          <w:rFonts w:ascii="Arial" w:hAnsi="Arial" w:cs="Arial"/>
          <w:sz w:val="22"/>
        </w:rPr>
        <w:t xml:space="preserve"> (Accessed: 6 August 2026).</w:t>
      </w:r>
    </w:p>
    <w:p w14:paraId="26B868AE" w14:textId="32A04429" w:rsidR="00250123" w:rsidRPr="00250123" w:rsidRDefault="00250123" w:rsidP="00250123">
      <w:pPr>
        <w:tabs>
          <w:tab w:val="left" w:pos="6540"/>
        </w:tabs>
        <w:spacing w:line="360" w:lineRule="auto"/>
        <w:rPr>
          <w:rFonts w:ascii="Arial" w:hAnsi="Arial" w:cs="Arial"/>
          <w:sz w:val="22"/>
        </w:rPr>
      </w:pPr>
      <w:r w:rsidRPr="00250123">
        <w:rPr>
          <w:rFonts w:ascii="Arial" w:hAnsi="Arial" w:cs="Arial"/>
          <w:sz w:val="22"/>
        </w:rPr>
        <w:t>Children Act 2004, c.31. London: The Stationery Office. Available at: UK Legislation – Children Act 2004</w:t>
      </w:r>
      <w:r w:rsidRPr="00250123">
        <w:rPr>
          <w:rFonts w:ascii="Segoe UI Symbol" w:hAnsi="Segoe UI Symbol" w:cs="Segoe UI Symbol"/>
          <w:sz w:val="22"/>
        </w:rPr>
        <w:t>⁠</w:t>
      </w:r>
      <w:r w:rsidRPr="00250123">
        <w:rPr>
          <w:rFonts w:ascii="Arial" w:hAnsi="Arial" w:cs="Arial"/>
          <w:sz w:val="22"/>
        </w:rPr>
        <w:t xml:space="preserve"> (Accessed: 6 August 2026).</w:t>
      </w:r>
    </w:p>
    <w:p w14:paraId="6E206B42" w14:textId="300989DC" w:rsidR="00250123" w:rsidRPr="0064371A" w:rsidRDefault="00250123" w:rsidP="00250123">
      <w:pPr>
        <w:tabs>
          <w:tab w:val="left" w:pos="6540"/>
        </w:tabs>
        <w:spacing w:line="360" w:lineRule="auto"/>
        <w:rPr>
          <w:rFonts w:ascii="Arial" w:hAnsi="Arial" w:cs="Arial"/>
          <w:sz w:val="22"/>
        </w:rPr>
      </w:pPr>
    </w:p>
    <w:p w14:paraId="42CE1AFE" w14:textId="606CA521" w:rsidR="00B97D0A" w:rsidRPr="00373F2B" w:rsidRDefault="00B97D0A" w:rsidP="0064371A">
      <w:pPr>
        <w:tabs>
          <w:tab w:val="left" w:pos="6540"/>
        </w:tabs>
        <w:spacing w:line="360" w:lineRule="auto"/>
        <w:rPr>
          <w:rFonts w:ascii="Arial" w:hAnsi="Arial" w:cs="Arial"/>
          <w:sz w:val="22"/>
        </w:rPr>
      </w:pPr>
    </w:p>
    <w:p w14:paraId="5EC60517" w14:textId="35C7AF67" w:rsidR="00411A4B" w:rsidRPr="00373F2B" w:rsidRDefault="00411A4B" w:rsidP="00411A4B">
      <w:pPr>
        <w:tabs>
          <w:tab w:val="left" w:pos="6540"/>
        </w:tabs>
        <w:spacing w:line="360" w:lineRule="auto"/>
        <w:rPr>
          <w:rFonts w:ascii="Arial" w:hAnsi="Arial" w:cs="Arial"/>
          <w:sz w:val="22"/>
        </w:rPr>
      </w:pPr>
    </w:p>
    <w:p w14:paraId="6DBE2FB3" w14:textId="22CA3D7A" w:rsidR="00411A4B" w:rsidRPr="00373F2B" w:rsidRDefault="00411A4B" w:rsidP="00411A4B">
      <w:pPr>
        <w:tabs>
          <w:tab w:val="left" w:pos="6540"/>
        </w:tabs>
        <w:spacing w:line="360" w:lineRule="auto"/>
        <w:rPr>
          <w:rFonts w:ascii="Arial" w:hAnsi="Arial" w:cs="Arial"/>
          <w:sz w:val="22"/>
        </w:rPr>
      </w:pPr>
    </w:p>
    <w:p w14:paraId="188D1F89" w14:textId="114F13CD" w:rsidR="00411A4B" w:rsidRPr="00373F2B" w:rsidRDefault="00411A4B" w:rsidP="00411A4B">
      <w:pPr>
        <w:tabs>
          <w:tab w:val="left" w:pos="6540"/>
        </w:tabs>
        <w:spacing w:line="360" w:lineRule="auto"/>
        <w:rPr>
          <w:rFonts w:ascii="Arial" w:hAnsi="Arial" w:cs="Arial"/>
          <w:sz w:val="22"/>
        </w:rPr>
      </w:pPr>
    </w:p>
    <w:p w14:paraId="512650D0" w14:textId="70449203" w:rsidR="00764F2A" w:rsidRPr="00373F2B" w:rsidRDefault="00764F2A" w:rsidP="00411A4B">
      <w:pPr>
        <w:tabs>
          <w:tab w:val="left" w:pos="6540"/>
        </w:tabs>
        <w:spacing w:line="360" w:lineRule="auto"/>
        <w:rPr>
          <w:rFonts w:ascii="Arial" w:hAnsi="Arial" w:cs="Arial"/>
          <w:sz w:val="22"/>
        </w:rPr>
      </w:pPr>
    </w:p>
    <w:p w14:paraId="2D95E97C" w14:textId="4D73C8B4" w:rsidR="00C03A91" w:rsidRPr="00373F2B" w:rsidRDefault="00C03A91" w:rsidP="00C03A91">
      <w:pPr>
        <w:pStyle w:val="Heading1"/>
        <w:spacing w:line="360" w:lineRule="auto"/>
        <w:rPr>
          <w:rFonts w:cs="Arial"/>
          <w:sz w:val="22"/>
          <w:szCs w:val="22"/>
        </w:rPr>
      </w:pPr>
    </w:p>
    <w:p w14:paraId="3597A6B9" w14:textId="77777777" w:rsidR="00D91D5C" w:rsidRPr="00373F2B" w:rsidRDefault="00D91D5C" w:rsidP="00C03A91">
      <w:pPr>
        <w:tabs>
          <w:tab w:val="left" w:pos="6540"/>
        </w:tabs>
        <w:spacing w:line="360" w:lineRule="auto"/>
        <w:rPr>
          <w:rFonts w:ascii="Arial" w:hAnsi="Arial" w:cs="Arial"/>
          <w:sz w:val="22"/>
        </w:rPr>
      </w:pPr>
    </w:p>
    <w:p w14:paraId="77F40295" w14:textId="0F6FED72" w:rsidR="00AF2969" w:rsidRPr="00373F2B" w:rsidRDefault="00AF2969" w:rsidP="00C03A91">
      <w:pPr>
        <w:tabs>
          <w:tab w:val="left" w:pos="6540"/>
        </w:tabs>
        <w:spacing w:line="360" w:lineRule="auto"/>
        <w:rPr>
          <w:rFonts w:ascii="Arial" w:hAnsi="Arial" w:cs="Arial"/>
          <w:sz w:val="22"/>
        </w:rPr>
      </w:pPr>
      <w:r w:rsidRPr="00373F2B">
        <w:rPr>
          <w:rFonts w:ascii="Arial" w:hAnsi="Arial" w:cs="Arial"/>
          <w:sz w:val="22"/>
        </w:rPr>
        <w:t xml:space="preserve"> </w:t>
      </w:r>
    </w:p>
    <w:p w14:paraId="2A651E7F" w14:textId="052E0E58" w:rsidR="00764F2A" w:rsidRPr="00373F2B" w:rsidRDefault="00D91D5C" w:rsidP="00C03A91">
      <w:pPr>
        <w:tabs>
          <w:tab w:val="left" w:pos="6540"/>
        </w:tabs>
        <w:spacing w:line="360" w:lineRule="auto"/>
        <w:rPr>
          <w:rFonts w:ascii="Arial" w:hAnsi="Arial" w:cs="Arial"/>
          <w:sz w:val="22"/>
        </w:rPr>
      </w:pPr>
      <w:r w:rsidRPr="00373F2B">
        <w:rPr>
          <w:rFonts w:ascii="Arial" w:hAnsi="Arial" w:cs="Arial"/>
          <w:sz w:val="22"/>
        </w:rPr>
        <w:lastRenderedPageBreak/>
        <w:t xml:space="preserve"> </w:t>
      </w:r>
    </w:p>
    <w:p w14:paraId="43EC6516" w14:textId="77777777" w:rsidR="003E03CB" w:rsidRPr="00373F2B" w:rsidRDefault="003E03CB" w:rsidP="00C03A91">
      <w:pPr>
        <w:tabs>
          <w:tab w:val="left" w:pos="6540"/>
        </w:tabs>
        <w:spacing w:line="360" w:lineRule="auto"/>
        <w:rPr>
          <w:rFonts w:ascii="Arial" w:hAnsi="Arial" w:cs="Arial"/>
          <w:i/>
          <w:iCs/>
          <w:sz w:val="22"/>
        </w:rPr>
      </w:pPr>
    </w:p>
    <w:p w14:paraId="0AE8643D" w14:textId="77777777" w:rsidR="003E03CB" w:rsidRPr="00373F2B" w:rsidRDefault="003E03CB" w:rsidP="00C03A91">
      <w:pPr>
        <w:tabs>
          <w:tab w:val="left" w:pos="6540"/>
        </w:tabs>
        <w:spacing w:line="360" w:lineRule="auto"/>
        <w:rPr>
          <w:rFonts w:ascii="Arial" w:hAnsi="Arial" w:cs="Arial"/>
          <w:i/>
          <w:iCs/>
          <w:sz w:val="22"/>
        </w:rPr>
      </w:pPr>
    </w:p>
    <w:p w14:paraId="54B6014C" w14:textId="4155654B" w:rsidR="003E03CB" w:rsidRPr="00373F2B" w:rsidRDefault="003E03CB" w:rsidP="00D91D5C">
      <w:pPr>
        <w:pStyle w:val="Heading1"/>
        <w:spacing w:line="360" w:lineRule="auto"/>
        <w:rPr>
          <w:rFonts w:cs="Arial"/>
          <w:sz w:val="22"/>
          <w:szCs w:val="22"/>
        </w:rPr>
      </w:pPr>
      <w:r w:rsidRPr="00373F2B">
        <w:rPr>
          <w:rFonts w:cs="Arial"/>
          <w:sz w:val="22"/>
          <w:szCs w:val="22"/>
        </w:rPr>
        <w:t xml:space="preserve"> </w:t>
      </w:r>
    </w:p>
    <w:p w14:paraId="2C1405A9" w14:textId="77777777" w:rsidR="003E03CB" w:rsidRPr="00373F2B" w:rsidRDefault="003E03CB" w:rsidP="00C03A91">
      <w:pPr>
        <w:spacing w:line="360" w:lineRule="auto"/>
        <w:rPr>
          <w:rFonts w:ascii="Arial" w:hAnsi="Arial" w:cs="Arial"/>
          <w:sz w:val="22"/>
        </w:rPr>
      </w:pPr>
    </w:p>
    <w:p w14:paraId="5D28D874" w14:textId="77777777" w:rsidR="003E03CB" w:rsidRPr="00373F2B" w:rsidRDefault="003E03CB" w:rsidP="00C03A91">
      <w:pPr>
        <w:spacing w:line="360" w:lineRule="auto"/>
        <w:rPr>
          <w:rFonts w:ascii="Arial" w:hAnsi="Arial" w:cs="Arial"/>
          <w:sz w:val="22"/>
        </w:rPr>
      </w:pPr>
    </w:p>
    <w:p w14:paraId="65E11CB5" w14:textId="77777777" w:rsidR="003E03CB" w:rsidRPr="00373F2B" w:rsidRDefault="003E03CB" w:rsidP="00C03A91">
      <w:pPr>
        <w:spacing w:line="360" w:lineRule="auto"/>
        <w:rPr>
          <w:rFonts w:ascii="Arial" w:hAnsi="Arial" w:cs="Arial"/>
          <w:sz w:val="22"/>
        </w:rPr>
      </w:pPr>
    </w:p>
    <w:p w14:paraId="7EF553C1" w14:textId="77777777" w:rsidR="003E03CB" w:rsidRPr="00373F2B" w:rsidRDefault="003E03CB" w:rsidP="00C03A91">
      <w:pPr>
        <w:spacing w:line="360" w:lineRule="auto"/>
        <w:rPr>
          <w:rFonts w:ascii="Arial" w:hAnsi="Arial" w:cs="Arial"/>
          <w:sz w:val="22"/>
        </w:rPr>
      </w:pPr>
    </w:p>
    <w:p w14:paraId="6DC20AD7" w14:textId="77777777" w:rsidR="003E03CB" w:rsidRPr="00373F2B" w:rsidRDefault="003E03CB" w:rsidP="00C03A91">
      <w:pPr>
        <w:spacing w:line="360" w:lineRule="auto"/>
        <w:rPr>
          <w:rFonts w:ascii="Arial" w:hAnsi="Arial" w:cs="Arial"/>
          <w:sz w:val="22"/>
        </w:rPr>
      </w:pPr>
    </w:p>
    <w:p w14:paraId="4F80D9F6" w14:textId="09128C02" w:rsidR="003E03CB" w:rsidRPr="00373F2B" w:rsidRDefault="003E03CB" w:rsidP="00D91D5C">
      <w:pPr>
        <w:pStyle w:val="Heading1"/>
        <w:spacing w:line="360" w:lineRule="auto"/>
        <w:rPr>
          <w:rFonts w:cs="Arial"/>
          <w:sz w:val="22"/>
          <w:szCs w:val="22"/>
        </w:rPr>
      </w:pPr>
    </w:p>
    <w:p w14:paraId="251B3492" w14:textId="0A9D0C0F" w:rsidR="001B7A40" w:rsidRPr="00373F2B" w:rsidRDefault="001B7A40" w:rsidP="00D91D5C">
      <w:pPr>
        <w:spacing w:line="360" w:lineRule="auto"/>
        <w:rPr>
          <w:rFonts w:ascii="Arial" w:hAnsi="Arial" w:cs="Arial"/>
          <w:sz w:val="22"/>
        </w:rPr>
      </w:pPr>
      <w:r w:rsidRPr="00373F2B">
        <w:rPr>
          <w:rFonts w:ascii="Arial" w:hAnsi="Arial" w:cs="Arial"/>
          <w:sz w:val="22"/>
        </w:rPr>
        <w:br w:type="page"/>
      </w:r>
    </w:p>
    <w:p w14:paraId="20E16BE6" w14:textId="77777777" w:rsidR="003E03CB" w:rsidRPr="00373F2B" w:rsidRDefault="003E03CB" w:rsidP="003E03CB">
      <w:pPr>
        <w:rPr>
          <w:sz w:val="22"/>
        </w:rPr>
      </w:pPr>
    </w:p>
    <w:p w14:paraId="11547B21" w14:textId="77777777" w:rsidR="003E03CB" w:rsidRPr="003E03CB" w:rsidRDefault="003E03CB" w:rsidP="003E03CB"/>
    <w:p w14:paraId="15D654F8" w14:textId="77777777" w:rsidR="001B7A40" w:rsidRPr="00C03A91" w:rsidRDefault="001B7A40" w:rsidP="00C03A91">
      <w:pPr>
        <w:spacing w:line="360" w:lineRule="auto"/>
        <w:rPr>
          <w:rFonts w:ascii="Arial" w:hAnsi="Arial" w:cs="Arial"/>
        </w:rPr>
      </w:pP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C8FE4" w14:textId="77777777" w:rsidR="00B83F7F" w:rsidRDefault="00B83F7F" w:rsidP="00C03A91">
      <w:pPr>
        <w:spacing w:after="0" w:line="240" w:lineRule="auto"/>
      </w:pPr>
      <w:r>
        <w:separator/>
      </w:r>
    </w:p>
  </w:endnote>
  <w:endnote w:type="continuationSeparator" w:id="0">
    <w:p w14:paraId="1EA9BED8" w14:textId="77777777" w:rsidR="00B83F7F" w:rsidRDefault="00B83F7F"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1AC59" w14:textId="77777777" w:rsidR="00B83F7F" w:rsidRDefault="00B83F7F" w:rsidP="00C03A91">
      <w:pPr>
        <w:spacing w:after="0" w:line="240" w:lineRule="auto"/>
      </w:pPr>
      <w:r>
        <w:separator/>
      </w:r>
    </w:p>
  </w:footnote>
  <w:footnote w:type="continuationSeparator" w:id="0">
    <w:p w14:paraId="3830E9BD" w14:textId="77777777" w:rsidR="00B83F7F" w:rsidRDefault="00B83F7F"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4"/>
  </w:num>
  <w:num w:numId="2" w16cid:durableId="1940680655">
    <w:abstractNumId w:val="2"/>
  </w:num>
  <w:num w:numId="3" w16cid:durableId="1890221906">
    <w:abstractNumId w:val="1"/>
  </w:num>
  <w:num w:numId="4" w16cid:durableId="396249628">
    <w:abstractNumId w:val="6"/>
  </w:num>
  <w:num w:numId="5" w16cid:durableId="156192234">
    <w:abstractNumId w:val="7"/>
  </w:num>
  <w:num w:numId="6" w16cid:durableId="926303317">
    <w:abstractNumId w:val="5"/>
  </w:num>
  <w:num w:numId="7" w16cid:durableId="1188908463">
    <w:abstractNumId w:val="0"/>
  </w:num>
  <w:num w:numId="8" w16cid:durableId="5676120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542A"/>
    <w:rsid w:val="000202C4"/>
    <w:rsid w:val="00076AC0"/>
    <w:rsid w:val="000C4EDA"/>
    <w:rsid w:val="000D4BD0"/>
    <w:rsid w:val="000F0B39"/>
    <w:rsid w:val="00100D46"/>
    <w:rsid w:val="001B7A40"/>
    <w:rsid w:val="001C56D3"/>
    <w:rsid w:val="001F10FD"/>
    <w:rsid w:val="001F6DDB"/>
    <w:rsid w:val="00216C85"/>
    <w:rsid w:val="00250123"/>
    <w:rsid w:val="00273EDD"/>
    <w:rsid w:val="002874D5"/>
    <w:rsid w:val="002C3965"/>
    <w:rsid w:val="002D5EDB"/>
    <w:rsid w:val="002F2C0A"/>
    <w:rsid w:val="002F3A17"/>
    <w:rsid w:val="00321C4C"/>
    <w:rsid w:val="00355F50"/>
    <w:rsid w:val="003573E8"/>
    <w:rsid w:val="00370282"/>
    <w:rsid w:val="003723AE"/>
    <w:rsid w:val="00373F2B"/>
    <w:rsid w:val="003E03CB"/>
    <w:rsid w:val="00411A4B"/>
    <w:rsid w:val="0044577F"/>
    <w:rsid w:val="004577F7"/>
    <w:rsid w:val="005247B0"/>
    <w:rsid w:val="005331EC"/>
    <w:rsid w:val="00563EC3"/>
    <w:rsid w:val="005851AD"/>
    <w:rsid w:val="005D4498"/>
    <w:rsid w:val="0064371A"/>
    <w:rsid w:val="00764F2A"/>
    <w:rsid w:val="007A7297"/>
    <w:rsid w:val="007E4487"/>
    <w:rsid w:val="007E7745"/>
    <w:rsid w:val="00813D9A"/>
    <w:rsid w:val="008353D4"/>
    <w:rsid w:val="00884B8C"/>
    <w:rsid w:val="009026A7"/>
    <w:rsid w:val="00956D37"/>
    <w:rsid w:val="009D1D1E"/>
    <w:rsid w:val="009F1A64"/>
    <w:rsid w:val="00A035FD"/>
    <w:rsid w:val="00AA4DD8"/>
    <w:rsid w:val="00AF2969"/>
    <w:rsid w:val="00B217ED"/>
    <w:rsid w:val="00B21D29"/>
    <w:rsid w:val="00B83F7F"/>
    <w:rsid w:val="00B92565"/>
    <w:rsid w:val="00B97D0A"/>
    <w:rsid w:val="00BD0069"/>
    <w:rsid w:val="00C03A91"/>
    <w:rsid w:val="00CB35E2"/>
    <w:rsid w:val="00CD2863"/>
    <w:rsid w:val="00CD3499"/>
    <w:rsid w:val="00CE7A90"/>
    <w:rsid w:val="00D070BF"/>
    <w:rsid w:val="00D73FB0"/>
    <w:rsid w:val="00D91D5C"/>
    <w:rsid w:val="00DA2A1E"/>
    <w:rsid w:val="00DA709B"/>
    <w:rsid w:val="00DB6D4B"/>
    <w:rsid w:val="00E2038D"/>
    <w:rsid w:val="00EB12BC"/>
    <w:rsid w:val="00EF1016"/>
    <w:rsid w:val="00F137E3"/>
    <w:rsid w:val="00F35E85"/>
    <w:rsid w:val="00F422EB"/>
    <w:rsid w:val="00F44C8F"/>
    <w:rsid w:val="00F82CF7"/>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1</Pages>
  <Words>2811</Words>
  <Characters>16024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Amina Mustapha (2418937)</cp:lastModifiedBy>
  <cp:revision>10</cp:revision>
  <cp:lastPrinted>2026-04-08T10:29:00Z</cp:lastPrinted>
  <dcterms:created xsi:type="dcterms:W3CDTF">2026-08-04T16:00:00Z</dcterms:created>
  <dcterms:modified xsi:type="dcterms:W3CDTF">2026-08-07T19:41:00Z</dcterms:modified>
</cp:coreProperties>
</file>