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BF296" w14:textId="1FE29C3E" w:rsidR="00E7363F" w:rsidRPr="00BC635B" w:rsidRDefault="00E70E09" w:rsidP="00FA4C3A">
      <w:pPr>
        <w:spacing w:line="360" w:lineRule="auto"/>
        <w:jc w:val="center"/>
        <w:rPr>
          <w:rFonts w:ascii="Tahoma" w:hAnsi="Tahoma" w:cs="Tahoma"/>
          <w:sz w:val="32"/>
          <w:szCs w:val="32"/>
        </w:rPr>
      </w:pPr>
      <w:r w:rsidRPr="00BC635B">
        <w:rPr>
          <w:rFonts w:ascii="Tahoma" w:hAnsi="Tahoma" w:cs="Tahoma"/>
          <w:sz w:val="32"/>
          <w:szCs w:val="32"/>
        </w:rPr>
        <w:t>STUDENT NAME</w:t>
      </w:r>
      <w:r w:rsidR="00B006B5" w:rsidRPr="00BC635B">
        <w:rPr>
          <w:rFonts w:ascii="Tahoma" w:hAnsi="Tahoma" w:cs="Tahoma"/>
          <w:sz w:val="32"/>
          <w:szCs w:val="32"/>
        </w:rPr>
        <w:t>: A</w:t>
      </w:r>
      <w:r w:rsidR="00812D19" w:rsidRPr="00BC635B">
        <w:rPr>
          <w:rFonts w:ascii="Tahoma" w:hAnsi="Tahoma" w:cs="Tahoma"/>
          <w:sz w:val="32"/>
          <w:szCs w:val="32"/>
        </w:rPr>
        <w:t>GNES BOASIAKO</w:t>
      </w:r>
    </w:p>
    <w:p w14:paraId="0639F95E" w14:textId="08BAD530" w:rsidR="008E0EFA" w:rsidRPr="00BC635B" w:rsidRDefault="008E0EFA" w:rsidP="00FA4C3A">
      <w:pPr>
        <w:spacing w:line="360" w:lineRule="auto"/>
        <w:jc w:val="center"/>
        <w:rPr>
          <w:rFonts w:ascii="Tahoma" w:hAnsi="Tahoma" w:cs="Tahoma"/>
          <w:sz w:val="32"/>
          <w:szCs w:val="32"/>
        </w:rPr>
      </w:pPr>
      <w:r w:rsidRPr="00BC635B">
        <w:rPr>
          <w:rFonts w:ascii="Tahoma" w:hAnsi="Tahoma" w:cs="Tahoma"/>
          <w:sz w:val="32"/>
          <w:szCs w:val="32"/>
        </w:rPr>
        <w:t>S</w:t>
      </w:r>
      <w:r w:rsidR="00E70E09" w:rsidRPr="00BC635B">
        <w:rPr>
          <w:rFonts w:ascii="Tahoma" w:hAnsi="Tahoma" w:cs="Tahoma"/>
          <w:sz w:val="32"/>
          <w:szCs w:val="32"/>
        </w:rPr>
        <w:t>TUDENT</w:t>
      </w:r>
      <w:r w:rsidRPr="00BC635B">
        <w:rPr>
          <w:rFonts w:ascii="Tahoma" w:hAnsi="Tahoma" w:cs="Tahoma"/>
          <w:sz w:val="32"/>
          <w:szCs w:val="32"/>
        </w:rPr>
        <w:t xml:space="preserve"> ID: </w:t>
      </w:r>
      <w:r w:rsidR="00155B1D" w:rsidRPr="00BC635B">
        <w:rPr>
          <w:rFonts w:ascii="Tahoma" w:hAnsi="Tahoma" w:cs="Tahoma"/>
          <w:sz w:val="32"/>
          <w:szCs w:val="32"/>
        </w:rPr>
        <w:t>2334150</w:t>
      </w:r>
    </w:p>
    <w:p w14:paraId="32A916A0" w14:textId="11AB8116" w:rsidR="00155B1D" w:rsidRPr="00BC635B" w:rsidRDefault="00155B1D" w:rsidP="00FA4C3A">
      <w:pPr>
        <w:spacing w:line="360" w:lineRule="auto"/>
        <w:jc w:val="center"/>
        <w:rPr>
          <w:rFonts w:ascii="Tahoma" w:hAnsi="Tahoma" w:cs="Tahoma"/>
          <w:sz w:val="32"/>
          <w:szCs w:val="32"/>
        </w:rPr>
      </w:pPr>
      <w:r w:rsidRPr="00BC635B">
        <w:rPr>
          <w:rFonts w:ascii="Tahoma" w:hAnsi="Tahoma" w:cs="Tahoma"/>
          <w:sz w:val="32"/>
          <w:szCs w:val="32"/>
        </w:rPr>
        <w:t>L</w:t>
      </w:r>
      <w:r w:rsidR="00E70E09" w:rsidRPr="00BC635B">
        <w:rPr>
          <w:rFonts w:ascii="Tahoma" w:hAnsi="Tahoma" w:cs="Tahoma"/>
          <w:sz w:val="32"/>
          <w:szCs w:val="32"/>
        </w:rPr>
        <w:t>ECTURER</w:t>
      </w:r>
      <w:r w:rsidRPr="00BC635B">
        <w:rPr>
          <w:rFonts w:ascii="Tahoma" w:hAnsi="Tahoma" w:cs="Tahoma"/>
          <w:sz w:val="32"/>
          <w:szCs w:val="32"/>
        </w:rPr>
        <w:t>: Rizwan Nadim</w:t>
      </w:r>
    </w:p>
    <w:p w14:paraId="79B1EF1F" w14:textId="40CBB702" w:rsidR="00FA4C3A" w:rsidRPr="00BC635B" w:rsidRDefault="00A10BB7" w:rsidP="00FA4C3A">
      <w:pPr>
        <w:spacing w:line="360" w:lineRule="auto"/>
        <w:jc w:val="center"/>
        <w:rPr>
          <w:rFonts w:ascii="Tahoma" w:hAnsi="Tahoma" w:cs="Tahoma"/>
        </w:rPr>
      </w:pPr>
      <w:r w:rsidRPr="00BC635B">
        <w:rPr>
          <w:rFonts w:ascii="Tahoma" w:hAnsi="Tahoma" w:cs="Tahoma"/>
        </w:rPr>
        <w:t>M</w:t>
      </w:r>
      <w:r w:rsidR="004525B0" w:rsidRPr="00BC635B">
        <w:rPr>
          <w:rFonts w:ascii="Tahoma" w:hAnsi="Tahoma" w:cs="Tahoma"/>
        </w:rPr>
        <w:t>ODULE: BMHP5019</w:t>
      </w:r>
    </w:p>
    <w:p w14:paraId="33419656" w14:textId="04FCA9D4" w:rsidR="004525B0" w:rsidRPr="00BC635B" w:rsidRDefault="00812D19" w:rsidP="00FA4C3A">
      <w:pPr>
        <w:spacing w:line="360" w:lineRule="auto"/>
        <w:jc w:val="center"/>
        <w:rPr>
          <w:rFonts w:ascii="Tahoma" w:hAnsi="Tahoma" w:cs="Tahoma"/>
        </w:rPr>
      </w:pPr>
      <w:r w:rsidRPr="00BC635B">
        <w:rPr>
          <w:rFonts w:ascii="Tahoma" w:hAnsi="Tahoma" w:cs="Tahoma"/>
        </w:rPr>
        <w:t>MODULE TITLE: INTRODUCTION TO</w:t>
      </w:r>
      <w:r w:rsidR="009001B5" w:rsidRPr="00BC635B">
        <w:rPr>
          <w:rFonts w:ascii="Tahoma" w:hAnsi="Tahoma" w:cs="Tahoma"/>
        </w:rPr>
        <w:t xml:space="preserve"> INDEPENDENT</w:t>
      </w:r>
      <w:r w:rsidRPr="00BC635B">
        <w:rPr>
          <w:rFonts w:ascii="Tahoma" w:hAnsi="Tahoma" w:cs="Tahoma"/>
        </w:rPr>
        <w:t xml:space="preserve"> RESEARCH SKILLS</w:t>
      </w:r>
    </w:p>
    <w:p w14:paraId="1CAD6E6D" w14:textId="165F824C" w:rsidR="009001B5" w:rsidRPr="00BC635B" w:rsidRDefault="009001B5" w:rsidP="00FA4C3A">
      <w:pPr>
        <w:spacing w:line="360" w:lineRule="auto"/>
        <w:jc w:val="center"/>
        <w:rPr>
          <w:rFonts w:ascii="Tahoma" w:hAnsi="Tahoma" w:cs="Tahoma"/>
        </w:rPr>
      </w:pPr>
      <w:r w:rsidRPr="00BC635B">
        <w:rPr>
          <w:rFonts w:ascii="Tahoma" w:hAnsi="Tahoma" w:cs="Tahoma"/>
        </w:rPr>
        <w:t>ASSIGNMENT TITLE: COMPONENT 2 WRITTEN ASSIGNME</w:t>
      </w:r>
      <w:r w:rsidR="00BC635B" w:rsidRPr="00BC635B">
        <w:rPr>
          <w:rFonts w:ascii="Tahoma" w:hAnsi="Tahoma" w:cs="Tahoma"/>
        </w:rPr>
        <w:t>NT</w:t>
      </w:r>
    </w:p>
    <w:p w14:paraId="609BAA1A" w14:textId="77777777" w:rsidR="009001B5" w:rsidRPr="00BC635B" w:rsidRDefault="009001B5" w:rsidP="00FA4C3A">
      <w:pPr>
        <w:spacing w:line="360" w:lineRule="auto"/>
        <w:jc w:val="center"/>
        <w:rPr>
          <w:rFonts w:ascii="Tahoma" w:hAnsi="Tahoma" w:cs="Tahoma"/>
        </w:rPr>
      </w:pPr>
    </w:p>
    <w:p w14:paraId="56C8BD11" w14:textId="77777777" w:rsidR="004A25B4" w:rsidRDefault="004A25B4" w:rsidP="00FA4C3A">
      <w:pPr>
        <w:spacing w:line="360" w:lineRule="auto"/>
        <w:jc w:val="center"/>
        <w:rPr>
          <w:rFonts w:ascii="Tahoma" w:hAnsi="Tahoma" w:cs="Tahoma"/>
          <w:sz w:val="36"/>
          <w:szCs w:val="36"/>
        </w:rPr>
      </w:pPr>
    </w:p>
    <w:p w14:paraId="69932D0C" w14:textId="6E0A11A3" w:rsidR="00E7363F" w:rsidRPr="004A25B4" w:rsidRDefault="00FA4C3A" w:rsidP="00FA4C3A">
      <w:pPr>
        <w:spacing w:line="360" w:lineRule="auto"/>
        <w:jc w:val="center"/>
        <w:rPr>
          <w:rFonts w:ascii="Tahoma" w:hAnsi="Tahoma" w:cs="Tahoma"/>
          <w:b/>
          <w:bCs/>
          <w:sz w:val="28"/>
          <w:szCs w:val="28"/>
        </w:rPr>
      </w:pPr>
      <w:r w:rsidRPr="004A25B4">
        <w:rPr>
          <w:rFonts w:ascii="Tahoma" w:hAnsi="Tahoma" w:cs="Tahoma"/>
          <w:b/>
          <w:bCs/>
          <w:sz w:val="36"/>
          <w:szCs w:val="36"/>
        </w:rPr>
        <w:t>A Scoping Review of the Impact of Social Isolation on the Mental Health of Older Adults in the United Kingdom</w:t>
      </w:r>
    </w:p>
    <w:p w14:paraId="3331405D" w14:textId="77777777" w:rsidR="00E7363F" w:rsidRPr="00FA4C3A" w:rsidRDefault="00E7363F" w:rsidP="004A25B4">
      <w:pPr>
        <w:spacing w:line="360" w:lineRule="auto"/>
        <w:rPr>
          <w:rFonts w:ascii="Tahoma" w:hAnsi="Tahoma" w:cs="Tahoma"/>
          <w:b/>
          <w:bCs/>
        </w:rPr>
      </w:pPr>
    </w:p>
    <w:sdt>
      <w:sdtPr>
        <w:rPr>
          <w:rFonts w:ascii="Tahoma" w:eastAsiaTheme="minorHAnsi" w:hAnsi="Tahoma" w:cs="Tahoma"/>
          <w:b/>
          <w:bCs/>
          <w:color w:val="auto"/>
          <w:sz w:val="24"/>
          <w:szCs w:val="24"/>
          <w:u w:val="single"/>
          <w:lang w:val="en-GB"/>
          <w14:ligatures w14:val="standardContextual"/>
        </w:rPr>
        <w:id w:val="-358820925"/>
        <w:docPartObj>
          <w:docPartGallery w:val="Table of Contents"/>
          <w:docPartUnique/>
        </w:docPartObj>
      </w:sdtPr>
      <w:sdtEndPr>
        <w:rPr>
          <w:rFonts w:asciiTheme="minorHAnsi" w:hAnsiTheme="minorHAnsi" w:cstheme="minorBidi"/>
          <w:noProof/>
          <w:u w:val="none"/>
        </w:rPr>
      </w:sdtEndPr>
      <w:sdtContent>
        <w:p w14:paraId="13E840FF" w14:textId="7D5E50FF" w:rsidR="00664A25" w:rsidRPr="00664A25" w:rsidRDefault="00664A25">
          <w:pPr>
            <w:pStyle w:val="TOCHeading"/>
            <w:rPr>
              <w:rFonts w:ascii="Tahoma" w:hAnsi="Tahoma" w:cs="Tahoma"/>
              <w:b/>
              <w:bCs/>
              <w:color w:val="auto"/>
              <w:u w:val="single"/>
            </w:rPr>
          </w:pPr>
          <w:r w:rsidRPr="00664A25">
            <w:rPr>
              <w:rFonts w:ascii="Tahoma" w:hAnsi="Tahoma" w:cs="Tahoma"/>
              <w:b/>
              <w:bCs/>
              <w:color w:val="auto"/>
              <w:u w:val="single"/>
            </w:rPr>
            <w:t>Table of Contents</w:t>
          </w:r>
        </w:p>
        <w:p w14:paraId="16378D67" w14:textId="1A6E9306" w:rsidR="00664A25" w:rsidRPr="00664A25" w:rsidRDefault="00664A25">
          <w:pPr>
            <w:pStyle w:val="TOC1"/>
            <w:tabs>
              <w:tab w:val="right" w:leader="dot" w:pos="9016"/>
            </w:tabs>
            <w:rPr>
              <w:rFonts w:ascii="Tahoma" w:hAnsi="Tahoma" w:cs="Tahoma"/>
              <w:noProof/>
            </w:rPr>
          </w:pPr>
          <w:r w:rsidRPr="00664A25">
            <w:rPr>
              <w:rFonts w:ascii="Tahoma" w:hAnsi="Tahoma" w:cs="Tahoma"/>
            </w:rPr>
            <w:fldChar w:fldCharType="begin"/>
          </w:r>
          <w:r w:rsidRPr="00664A25">
            <w:rPr>
              <w:rFonts w:ascii="Tahoma" w:hAnsi="Tahoma" w:cs="Tahoma"/>
            </w:rPr>
            <w:instrText xml:space="preserve"> TOC \o "1-3" \h \z \u </w:instrText>
          </w:r>
          <w:r w:rsidRPr="00664A25">
            <w:rPr>
              <w:rFonts w:ascii="Tahoma" w:hAnsi="Tahoma" w:cs="Tahoma"/>
            </w:rPr>
            <w:fldChar w:fldCharType="separate"/>
          </w:r>
          <w:hyperlink w:anchor="_Toc223957797" w:history="1">
            <w:r w:rsidRPr="00664A25">
              <w:rPr>
                <w:rStyle w:val="Hyperlink"/>
                <w:rFonts w:ascii="Tahoma" w:hAnsi="Tahoma" w:cs="Tahoma"/>
                <w:noProof/>
              </w:rPr>
              <w:t>Introduction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_Toc223957797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2</w:t>
            </w:r>
            <w:r w:rsidRPr="00664A25">
              <w:rPr>
                <w:rFonts w:ascii="Tahoma" w:hAnsi="Tahoma" w:cs="Tahoma"/>
                <w:noProof/>
                <w:webHidden/>
              </w:rPr>
              <w:fldChar w:fldCharType="end"/>
            </w:r>
          </w:hyperlink>
        </w:p>
        <w:p w14:paraId="6C385C57" w14:textId="064CE5E0" w:rsidR="00664A25" w:rsidRPr="00664A25" w:rsidRDefault="00664A25">
          <w:pPr>
            <w:pStyle w:val="TOC1"/>
            <w:tabs>
              <w:tab w:val="right" w:leader="dot" w:pos="9016"/>
            </w:tabs>
            <w:rPr>
              <w:rFonts w:ascii="Tahoma" w:hAnsi="Tahoma" w:cs="Tahoma"/>
              <w:noProof/>
            </w:rPr>
          </w:pPr>
          <w:hyperlink w:anchor="_Toc223957798" w:history="1">
            <w:r w:rsidRPr="00664A25">
              <w:rPr>
                <w:rStyle w:val="Hyperlink"/>
                <w:rFonts w:ascii="Tahoma" w:hAnsi="Tahoma" w:cs="Tahoma"/>
                <w:noProof/>
              </w:rPr>
              <w:t>Background</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_Toc223957798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3</w:t>
            </w:r>
            <w:r w:rsidRPr="00664A25">
              <w:rPr>
                <w:rFonts w:ascii="Tahoma" w:hAnsi="Tahoma" w:cs="Tahoma"/>
                <w:noProof/>
                <w:webHidden/>
              </w:rPr>
              <w:fldChar w:fldCharType="end"/>
            </w:r>
          </w:hyperlink>
        </w:p>
        <w:p w14:paraId="493B7116" w14:textId="6D9BA5CF" w:rsidR="00664A25" w:rsidRPr="00664A25" w:rsidRDefault="00664A25">
          <w:pPr>
            <w:pStyle w:val="TOC2"/>
            <w:tabs>
              <w:tab w:val="right" w:leader="dot" w:pos="9016"/>
            </w:tabs>
            <w:rPr>
              <w:rFonts w:ascii="Tahoma" w:hAnsi="Tahoma" w:cs="Tahoma"/>
              <w:noProof/>
            </w:rPr>
          </w:pPr>
          <w:hyperlink w:anchor="_Toc223957799" w:history="1">
            <w:r w:rsidRPr="00664A25">
              <w:rPr>
                <w:rStyle w:val="Hyperlink"/>
                <w:rFonts w:ascii="Tahoma" w:hAnsi="Tahoma" w:cs="Tahoma"/>
                <w:noProof/>
              </w:rPr>
              <w:t>Social Isolation Among Older Adults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_Toc223957799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3</w:t>
            </w:r>
            <w:r w:rsidRPr="00664A25">
              <w:rPr>
                <w:rFonts w:ascii="Tahoma" w:hAnsi="Tahoma" w:cs="Tahoma"/>
                <w:noProof/>
                <w:webHidden/>
              </w:rPr>
              <w:fldChar w:fldCharType="end"/>
            </w:r>
          </w:hyperlink>
        </w:p>
        <w:p w14:paraId="086E4006" w14:textId="15E91EA6" w:rsidR="00664A25" w:rsidRPr="00664A25" w:rsidRDefault="00664A25">
          <w:pPr>
            <w:pStyle w:val="TOC2"/>
            <w:tabs>
              <w:tab w:val="right" w:leader="dot" w:pos="9016"/>
            </w:tabs>
            <w:rPr>
              <w:rFonts w:ascii="Tahoma" w:hAnsi="Tahoma" w:cs="Tahoma"/>
              <w:noProof/>
            </w:rPr>
          </w:pPr>
          <w:hyperlink w:anchor="_Toc223957800" w:history="1">
            <w:r w:rsidRPr="00664A25">
              <w:rPr>
                <w:rStyle w:val="Hyperlink"/>
                <w:rFonts w:ascii="Tahoma" w:hAnsi="Tahoma" w:cs="Tahoma"/>
                <w:noProof/>
              </w:rPr>
              <w:t>Social Isolation and Mental Health Outcomes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_Toc223957800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4</w:t>
            </w:r>
            <w:r w:rsidRPr="00664A25">
              <w:rPr>
                <w:rFonts w:ascii="Tahoma" w:hAnsi="Tahoma" w:cs="Tahoma"/>
                <w:noProof/>
                <w:webHidden/>
              </w:rPr>
              <w:fldChar w:fldCharType="end"/>
            </w:r>
          </w:hyperlink>
        </w:p>
        <w:p w14:paraId="089AD04B" w14:textId="41132E50" w:rsidR="00664A25" w:rsidRPr="00664A25" w:rsidRDefault="00664A25">
          <w:pPr>
            <w:pStyle w:val="TOC2"/>
            <w:tabs>
              <w:tab w:val="right" w:leader="dot" w:pos="9016"/>
            </w:tabs>
            <w:rPr>
              <w:rFonts w:ascii="Tahoma" w:hAnsi="Tahoma" w:cs="Tahoma"/>
              <w:noProof/>
            </w:rPr>
          </w:pPr>
          <w:hyperlink w:anchor="_Toc223957801" w:history="1">
            <w:r w:rsidRPr="00664A25">
              <w:rPr>
                <w:rStyle w:val="Hyperlink"/>
                <w:rFonts w:ascii="Tahoma" w:hAnsi="Tahoma" w:cs="Tahoma"/>
                <w:noProof/>
              </w:rPr>
              <w:t>Risk Factors for Social Isolation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_Toc223957801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5</w:t>
            </w:r>
            <w:r w:rsidRPr="00664A25">
              <w:rPr>
                <w:rFonts w:ascii="Tahoma" w:hAnsi="Tahoma" w:cs="Tahoma"/>
                <w:noProof/>
                <w:webHidden/>
              </w:rPr>
              <w:fldChar w:fldCharType="end"/>
            </w:r>
          </w:hyperlink>
        </w:p>
        <w:p w14:paraId="363583DF" w14:textId="3793995B" w:rsidR="00664A25" w:rsidRPr="00664A25" w:rsidRDefault="00664A25">
          <w:pPr>
            <w:pStyle w:val="TOC2"/>
            <w:tabs>
              <w:tab w:val="right" w:leader="dot" w:pos="9016"/>
            </w:tabs>
            <w:rPr>
              <w:rFonts w:ascii="Tahoma" w:hAnsi="Tahoma" w:cs="Tahoma"/>
              <w:noProof/>
            </w:rPr>
          </w:pPr>
          <w:hyperlink w:anchor="_Toc223957802" w:history="1">
            <w:r w:rsidRPr="00664A25">
              <w:rPr>
                <w:rStyle w:val="Hyperlink"/>
                <w:rFonts w:ascii="Tahoma" w:hAnsi="Tahoma" w:cs="Tahoma"/>
                <w:noProof/>
              </w:rPr>
              <w:t>Long-Term Mental Health Effects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_Toc223957802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6</w:t>
            </w:r>
            <w:r w:rsidRPr="00664A25">
              <w:rPr>
                <w:rFonts w:ascii="Tahoma" w:hAnsi="Tahoma" w:cs="Tahoma"/>
                <w:noProof/>
                <w:webHidden/>
              </w:rPr>
              <w:fldChar w:fldCharType="end"/>
            </w:r>
          </w:hyperlink>
        </w:p>
        <w:p w14:paraId="3E10C573" w14:textId="2325A0B4" w:rsidR="00664A25" w:rsidRPr="00664A25" w:rsidRDefault="00664A25">
          <w:pPr>
            <w:pStyle w:val="TOC2"/>
            <w:tabs>
              <w:tab w:val="right" w:leader="dot" w:pos="9016"/>
            </w:tabs>
            <w:rPr>
              <w:rFonts w:ascii="Tahoma" w:hAnsi="Tahoma" w:cs="Tahoma"/>
              <w:noProof/>
            </w:rPr>
          </w:pPr>
          <w:hyperlink w:anchor="_Toc223957803" w:history="1">
            <w:r w:rsidRPr="00664A25">
              <w:rPr>
                <w:rStyle w:val="Hyperlink"/>
                <w:rFonts w:ascii="Tahoma" w:hAnsi="Tahoma" w:cs="Tahoma"/>
                <w:noProof/>
              </w:rPr>
              <w:t>Public Health Importance and Research Gap</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_Toc223957803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6</w:t>
            </w:r>
            <w:r w:rsidRPr="00664A25">
              <w:rPr>
                <w:rFonts w:ascii="Tahoma" w:hAnsi="Tahoma" w:cs="Tahoma"/>
                <w:noProof/>
                <w:webHidden/>
              </w:rPr>
              <w:fldChar w:fldCharType="end"/>
            </w:r>
          </w:hyperlink>
        </w:p>
        <w:p w14:paraId="2473928A" w14:textId="1FC0E4AC" w:rsidR="00664A25" w:rsidRPr="00664A25" w:rsidRDefault="00664A25">
          <w:pPr>
            <w:pStyle w:val="TOC1"/>
            <w:tabs>
              <w:tab w:val="right" w:leader="dot" w:pos="9016"/>
            </w:tabs>
            <w:rPr>
              <w:rFonts w:ascii="Tahoma" w:hAnsi="Tahoma" w:cs="Tahoma"/>
              <w:noProof/>
            </w:rPr>
          </w:pPr>
          <w:hyperlink w:anchor="_Toc223957804" w:history="1">
            <w:r w:rsidRPr="00664A25">
              <w:rPr>
                <w:rStyle w:val="Hyperlink"/>
                <w:rFonts w:ascii="Tahoma" w:hAnsi="Tahoma" w:cs="Tahoma"/>
                <w:noProof/>
              </w:rPr>
              <w:t>Methods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_Toc223957804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7</w:t>
            </w:r>
            <w:r w:rsidRPr="00664A25">
              <w:rPr>
                <w:rFonts w:ascii="Tahoma" w:hAnsi="Tahoma" w:cs="Tahoma"/>
                <w:noProof/>
                <w:webHidden/>
              </w:rPr>
              <w:fldChar w:fldCharType="end"/>
            </w:r>
          </w:hyperlink>
        </w:p>
        <w:p w14:paraId="00C96FBC" w14:textId="21502363" w:rsidR="00664A25" w:rsidRPr="00664A25" w:rsidRDefault="00664A25">
          <w:pPr>
            <w:pStyle w:val="TOC2"/>
            <w:tabs>
              <w:tab w:val="right" w:leader="dot" w:pos="9016"/>
            </w:tabs>
            <w:rPr>
              <w:rFonts w:ascii="Tahoma" w:hAnsi="Tahoma" w:cs="Tahoma"/>
              <w:noProof/>
            </w:rPr>
          </w:pPr>
          <w:hyperlink w:anchor="_Toc223957805" w:history="1">
            <w:r w:rsidRPr="00664A25">
              <w:rPr>
                <w:rStyle w:val="Hyperlink"/>
                <w:rFonts w:ascii="Tahoma" w:hAnsi="Tahoma" w:cs="Tahoma"/>
                <w:noProof/>
              </w:rPr>
              <w:t>Research Design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_Toc223957805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7</w:t>
            </w:r>
            <w:r w:rsidRPr="00664A25">
              <w:rPr>
                <w:rFonts w:ascii="Tahoma" w:hAnsi="Tahoma" w:cs="Tahoma"/>
                <w:noProof/>
                <w:webHidden/>
              </w:rPr>
              <w:fldChar w:fldCharType="end"/>
            </w:r>
          </w:hyperlink>
        </w:p>
        <w:p w14:paraId="4AD02A3B" w14:textId="79E938B4" w:rsidR="00664A25" w:rsidRPr="00664A25" w:rsidRDefault="00664A25">
          <w:pPr>
            <w:pStyle w:val="TOC2"/>
            <w:tabs>
              <w:tab w:val="right" w:leader="dot" w:pos="9016"/>
            </w:tabs>
            <w:rPr>
              <w:rFonts w:ascii="Tahoma" w:hAnsi="Tahoma" w:cs="Tahoma"/>
              <w:noProof/>
            </w:rPr>
          </w:pPr>
          <w:hyperlink w:anchor="_Toc223957806" w:history="1">
            <w:r w:rsidRPr="00664A25">
              <w:rPr>
                <w:rStyle w:val="Hyperlink"/>
                <w:rFonts w:ascii="Tahoma" w:hAnsi="Tahoma" w:cs="Tahoma"/>
                <w:noProof/>
              </w:rPr>
              <w:t>Data Collection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_Toc223957806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7</w:t>
            </w:r>
            <w:r w:rsidRPr="00664A25">
              <w:rPr>
                <w:rFonts w:ascii="Tahoma" w:hAnsi="Tahoma" w:cs="Tahoma"/>
                <w:noProof/>
                <w:webHidden/>
              </w:rPr>
              <w:fldChar w:fldCharType="end"/>
            </w:r>
          </w:hyperlink>
        </w:p>
        <w:p w14:paraId="2EF0F659" w14:textId="12373275" w:rsidR="00664A25" w:rsidRPr="00664A25" w:rsidRDefault="00664A25">
          <w:pPr>
            <w:pStyle w:val="TOC2"/>
            <w:tabs>
              <w:tab w:val="right" w:leader="dot" w:pos="9016"/>
            </w:tabs>
            <w:rPr>
              <w:rFonts w:ascii="Tahoma" w:hAnsi="Tahoma" w:cs="Tahoma"/>
              <w:noProof/>
            </w:rPr>
          </w:pPr>
          <w:hyperlink w:anchor="_Toc223957807" w:history="1">
            <w:r w:rsidRPr="00664A25">
              <w:rPr>
                <w:rStyle w:val="Hyperlink"/>
                <w:rFonts w:ascii="Tahoma" w:hAnsi="Tahoma" w:cs="Tahoma"/>
                <w:noProof/>
              </w:rPr>
              <w:t>Inclusion and Exclusion Criteria</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_Toc223957807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8</w:t>
            </w:r>
            <w:r w:rsidRPr="00664A25">
              <w:rPr>
                <w:rFonts w:ascii="Tahoma" w:hAnsi="Tahoma" w:cs="Tahoma"/>
                <w:noProof/>
                <w:webHidden/>
              </w:rPr>
              <w:fldChar w:fldCharType="end"/>
            </w:r>
          </w:hyperlink>
        </w:p>
        <w:p w14:paraId="6D277C43" w14:textId="4DE54EB6" w:rsidR="00664A25" w:rsidRPr="00664A25" w:rsidRDefault="00664A25">
          <w:pPr>
            <w:pStyle w:val="TOC1"/>
            <w:tabs>
              <w:tab w:val="right" w:leader="dot" w:pos="9016"/>
            </w:tabs>
            <w:rPr>
              <w:rFonts w:ascii="Tahoma" w:hAnsi="Tahoma" w:cs="Tahoma"/>
              <w:noProof/>
            </w:rPr>
          </w:pPr>
          <w:hyperlink w:anchor="_Toc223957808" w:history="1">
            <w:r w:rsidRPr="00664A25">
              <w:rPr>
                <w:rStyle w:val="Hyperlink"/>
                <w:rFonts w:ascii="Tahoma" w:hAnsi="Tahoma" w:cs="Tahoma"/>
                <w:noProof/>
              </w:rPr>
              <w:t>Data Analysis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_Toc223957808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9</w:t>
            </w:r>
            <w:r w:rsidRPr="00664A25">
              <w:rPr>
                <w:rFonts w:ascii="Tahoma" w:hAnsi="Tahoma" w:cs="Tahoma"/>
                <w:noProof/>
                <w:webHidden/>
              </w:rPr>
              <w:fldChar w:fldCharType="end"/>
            </w:r>
          </w:hyperlink>
        </w:p>
        <w:p w14:paraId="1ED6FE91" w14:textId="12E80AB7" w:rsidR="00664A25" w:rsidRPr="00664A25" w:rsidRDefault="00664A25">
          <w:pPr>
            <w:pStyle w:val="TOC2"/>
            <w:tabs>
              <w:tab w:val="right" w:leader="dot" w:pos="9016"/>
            </w:tabs>
            <w:rPr>
              <w:rFonts w:ascii="Tahoma" w:hAnsi="Tahoma" w:cs="Tahoma"/>
              <w:noProof/>
            </w:rPr>
          </w:pPr>
          <w:hyperlink w:anchor="_Toc223957809" w:history="1">
            <w:r w:rsidRPr="00664A25">
              <w:rPr>
                <w:rStyle w:val="Hyperlink"/>
                <w:rFonts w:ascii="Tahoma" w:hAnsi="Tahoma" w:cs="Tahoma"/>
                <w:noProof/>
              </w:rPr>
              <w:t>Ethical Considerations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_Toc223957809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10</w:t>
            </w:r>
            <w:r w:rsidRPr="00664A25">
              <w:rPr>
                <w:rFonts w:ascii="Tahoma" w:hAnsi="Tahoma" w:cs="Tahoma"/>
                <w:noProof/>
                <w:webHidden/>
              </w:rPr>
              <w:fldChar w:fldCharType="end"/>
            </w:r>
          </w:hyperlink>
        </w:p>
        <w:p w14:paraId="38F0CDA1" w14:textId="0A162F82" w:rsidR="00664A25" w:rsidRPr="00664A25" w:rsidRDefault="00664A25">
          <w:pPr>
            <w:pStyle w:val="TOC1"/>
            <w:tabs>
              <w:tab w:val="right" w:leader="dot" w:pos="9016"/>
            </w:tabs>
            <w:rPr>
              <w:rFonts w:ascii="Tahoma" w:hAnsi="Tahoma" w:cs="Tahoma"/>
              <w:noProof/>
            </w:rPr>
          </w:pPr>
          <w:hyperlink w:anchor="_Toc223957810" w:history="1">
            <w:r w:rsidRPr="00664A25">
              <w:rPr>
                <w:rStyle w:val="Hyperlink"/>
                <w:rFonts w:ascii="Tahoma" w:hAnsi="Tahoma" w:cs="Tahoma"/>
                <w:noProof/>
              </w:rPr>
              <w:t>Results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_Toc223957810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10</w:t>
            </w:r>
            <w:r w:rsidRPr="00664A25">
              <w:rPr>
                <w:rFonts w:ascii="Tahoma" w:hAnsi="Tahoma" w:cs="Tahoma"/>
                <w:noProof/>
                <w:webHidden/>
              </w:rPr>
              <w:fldChar w:fldCharType="end"/>
            </w:r>
          </w:hyperlink>
        </w:p>
        <w:p w14:paraId="090D61DF" w14:textId="1AB05DB8" w:rsidR="00664A25" w:rsidRPr="00664A25" w:rsidRDefault="00664A25">
          <w:pPr>
            <w:pStyle w:val="TOC2"/>
            <w:tabs>
              <w:tab w:val="right" w:leader="dot" w:pos="9016"/>
            </w:tabs>
            <w:rPr>
              <w:rFonts w:ascii="Tahoma" w:hAnsi="Tahoma" w:cs="Tahoma"/>
              <w:noProof/>
            </w:rPr>
          </w:pPr>
          <w:hyperlink w:anchor="_Toc223957811" w:history="1">
            <w:r w:rsidRPr="00664A25">
              <w:rPr>
                <w:rStyle w:val="Hyperlink"/>
                <w:rFonts w:ascii="Tahoma" w:hAnsi="Tahoma" w:cs="Tahoma"/>
                <w:noProof/>
              </w:rPr>
              <w:t>Theme 1: Psychological impact of social isolation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_Toc223957811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11</w:t>
            </w:r>
            <w:r w:rsidRPr="00664A25">
              <w:rPr>
                <w:rFonts w:ascii="Tahoma" w:hAnsi="Tahoma" w:cs="Tahoma"/>
                <w:noProof/>
                <w:webHidden/>
              </w:rPr>
              <w:fldChar w:fldCharType="end"/>
            </w:r>
          </w:hyperlink>
        </w:p>
        <w:p w14:paraId="61706D52" w14:textId="01853457" w:rsidR="00664A25" w:rsidRPr="00664A25" w:rsidRDefault="00664A25">
          <w:pPr>
            <w:pStyle w:val="TOC2"/>
            <w:tabs>
              <w:tab w:val="right" w:leader="dot" w:pos="9016"/>
            </w:tabs>
            <w:rPr>
              <w:rFonts w:ascii="Tahoma" w:hAnsi="Tahoma" w:cs="Tahoma"/>
              <w:noProof/>
            </w:rPr>
          </w:pPr>
          <w:hyperlink w:anchor="_Toc223957812" w:history="1">
            <w:r w:rsidRPr="00664A25">
              <w:rPr>
                <w:rStyle w:val="Hyperlink"/>
                <w:rFonts w:ascii="Tahoma" w:hAnsi="Tahoma" w:cs="Tahoma"/>
                <w:noProof/>
              </w:rPr>
              <w:t>Theme 2: Risk Factors Contributing to Isolation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_Toc223957812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11</w:t>
            </w:r>
            <w:r w:rsidRPr="00664A25">
              <w:rPr>
                <w:rFonts w:ascii="Tahoma" w:hAnsi="Tahoma" w:cs="Tahoma"/>
                <w:noProof/>
                <w:webHidden/>
              </w:rPr>
              <w:fldChar w:fldCharType="end"/>
            </w:r>
          </w:hyperlink>
        </w:p>
        <w:p w14:paraId="311EBD4E" w14:textId="1C1AE12A" w:rsidR="00664A25" w:rsidRPr="00664A25" w:rsidRDefault="00664A25">
          <w:pPr>
            <w:pStyle w:val="TOC2"/>
            <w:tabs>
              <w:tab w:val="right" w:leader="dot" w:pos="9016"/>
            </w:tabs>
            <w:rPr>
              <w:rFonts w:ascii="Tahoma" w:hAnsi="Tahoma" w:cs="Tahoma"/>
              <w:noProof/>
            </w:rPr>
          </w:pPr>
          <w:hyperlink w:anchor="_Toc223957813" w:history="1">
            <w:r w:rsidRPr="00664A25">
              <w:rPr>
                <w:rStyle w:val="Hyperlink"/>
                <w:rFonts w:ascii="Tahoma" w:hAnsi="Tahoma" w:cs="Tahoma"/>
                <w:noProof/>
              </w:rPr>
              <w:t>Theme 3: Long-Term and Cumulative Mental Health Effects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_Toc223957813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12</w:t>
            </w:r>
            <w:r w:rsidRPr="00664A25">
              <w:rPr>
                <w:rFonts w:ascii="Tahoma" w:hAnsi="Tahoma" w:cs="Tahoma"/>
                <w:noProof/>
                <w:webHidden/>
              </w:rPr>
              <w:fldChar w:fldCharType="end"/>
            </w:r>
          </w:hyperlink>
        </w:p>
        <w:p w14:paraId="03511D00" w14:textId="0D39D31B" w:rsidR="00664A25" w:rsidRPr="00664A25" w:rsidRDefault="00664A25">
          <w:pPr>
            <w:pStyle w:val="TOC2"/>
            <w:tabs>
              <w:tab w:val="right" w:leader="dot" w:pos="9016"/>
            </w:tabs>
            <w:rPr>
              <w:rFonts w:ascii="Tahoma" w:hAnsi="Tahoma" w:cs="Tahoma"/>
              <w:noProof/>
            </w:rPr>
          </w:pPr>
          <w:hyperlink w:anchor="_Toc223957814" w:history="1">
            <w:r w:rsidRPr="00664A25">
              <w:rPr>
                <w:rStyle w:val="Hyperlink"/>
                <w:rFonts w:ascii="Tahoma" w:hAnsi="Tahoma" w:cs="Tahoma"/>
                <w:noProof/>
              </w:rPr>
              <w:t>Theme 4: Social and Demographic Influences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_Toc223957814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12</w:t>
            </w:r>
            <w:r w:rsidRPr="00664A25">
              <w:rPr>
                <w:rFonts w:ascii="Tahoma" w:hAnsi="Tahoma" w:cs="Tahoma"/>
                <w:noProof/>
                <w:webHidden/>
              </w:rPr>
              <w:fldChar w:fldCharType="end"/>
            </w:r>
          </w:hyperlink>
        </w:p>
        <w:p w14:paraId="59D23D4C" w14:textId="6F9A6ED3" w:rsidR="00664A25" w:rsidRPr="00664A25" w:rsidRDefault="00664A25">
          <w:pPr>
            <w:pStyle w:val="TOC1"/>
            <w:tabs>
              <w:tab w:val="right" w:leader="dot" w:pos="9016"/>
            </w:tabs>
            <w:rPr>
              <w:rFonts w:ascii="Tahoma" w:hAnsi="Tahoma" w:cs="Tahoma"/>
              <w:noProof/>
            </w:rPr>
          </w:pPr>
          <w:hyperlink w:anchor="_Toc223957815" w:history="1">
            <w:r w:rsidRPr="00664A25">
              <w:rPr>
                <w:rStyle w:val="Hyperlink"/>
                <w:rFonts w:ascii="Tahoma" w:hAnsi="Tahoma" w:cs="Tahoma"/>
                <w:noProof/>
              </w:rPr>
              <w:t>Discussion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_Toc223957815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13</w:t>
            </w:r>
            <w:r w:rsidRPr="00664A25">
              <w:rPr>
                <w:rFonts w:ascii="Tahoma" w:hAnsi="Tahoma" w:cs="Tahoma"/>
                <w:noProof/>
                <w:webHidden/>
              </w:rPr>
              <w:fldChar w:fldCharType="end"/>
            </w:r>
          </w:hyperlink>
        </w:p>
        <w:p w14:paraId="71868492" w14:textId="4B20176A" w:rsidR="00664A25" w:rsidRPr="00664A25" w:rsidRDefault="00664A25">
          <w:pPr>
            <w:pStyle w:val="TOC1"/>
            <w:tabs>
              <w:tab w:val="right" w:leader="dot" w:pos="9016"/>
            </w:tabs>
            <w:rPr>
              <w:rFonts w:ascii="Tahoma" w:hAnsi="Tahoma" w:cs="Tahoma"/>
              <w:noProof/>
            </w:rPr>
          </w:pPr>
          <w:hyperlink w:anchor="_Toc223957816" w:history="1">
            <w:r w:rsidRPr="00664A25">
              <w:rPr>
                <w:rStyle w:val="Hyperlink"/>
                <w:rFonts w:ascii="Tahoma" w:hAnsi="Tahoma" w:cs="Tahoma"/>
                <w:noProof/>
              </w:rPr>
              <w:t>Conclusion and Recommendations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_Toc223957816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14</w:t>
            </w:r>
            <w:r w:rsidRPr="00664A25">
              <w:rPr>
                <w:rFonts w:ascii="Tahoma" w:hAnsi="Tahoma" w:cs="Tahoma"/>
                <w:noProof/>
                <w:webHidden/>
              </w:rPr>
              <w:fldChar w:fldCharType="end"/>
            </w:r>
          </w:hyperlink>
        </w:p>
        <w:p w14:paraId="5098BE76" w14:textId="0F601A58" w:rsidR="00664A25" w:rsidRPr="00664A25" w:rsidRDefault="00664A25">
          <w:pPr>
            <w:pStyle w:val="TOC2"/>
            <w:tabs>
              <w:tab w:val="right" w:leader="dot" w:pos="9016"/>
            </w:tabs>
            <w:rPr>
              <w:rFonts w:ascii="Tahoma" w:hAnsi="Tahoma" w:cs="Tahoma"/>
              <w:noProof/>
            </w:rPr>
          </w:pPr>
          <w:hyperlink w:anchor="_Toc223957817" w:history="1">
            <w:r w:rsidRPr="00664A25">
              <w:rPr>
                <w:rStyle w:val="Hyperlink"/>
                <w:rFonts w:ascii="Tahoma" w:hAnsi="Tahoma" w:cs="Tahoma"/>
                <w:noProof/>
              </w:rPr>
              <w:t>Conclusion</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_Toc223957817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14</w:t>
            </w:r>
            <w:r w:rsidRPr="00664A25">
              <w:rPr>
                <w:rFonts w:ascii="Tahoma" w:hAnsi="Tahoma" w:cs="Tahoma"/>
                <w:noProof/>
                <w:webHidden/>
              </w:rPr>
              <w:fldChar w:fldCharType="end"/>
            </w:r>
          </w:hyperlink>
        </w:p>
        <w:p w14:paraId="0ECFA497" w14:textId="35AA35ED" w:rsidR="00664A25" w:rsidRPr="00664A25" w:rsidRDefault="00664A25">
          <w:pPr>
            <w:pStyle w:val="TOC2"/>
            <w:tabs>
              <w:tab w:val="right" w:leader="dot" w:pos="9016"/>
            </w:tabs>
            <w:rPr>
              <w:rFonts w:ascii="Tahoma" w:hAnsi="Tahoma" w:cs="Tahoma"/>
              <w:noProof/>
            </w:rPr>
          </w:pPr>
          <w:hyperlink w:anchor="_Toc223957818" w:history="1">
            <w:r w:rsidRPr="00664A25">
              <w:rPr>
                <w:rStyle w:val="Hyperlink"/>
                <w:rFonts w:ascii="Tahoma" w:hAnsi="Tahoma" w:cs="Tahoma"/>
                <w:noProof/>
              </w:rPr>
              <w:t>Recommendations</w:t>
            </w:r>
            <w:r w:rsidRPr="00664A25">
              <w:rPr>
                <w:rFonts w:ascii="Tahoma" w:hAnsi="Tahoma" w:cs="Tahoma"/>
                <w:noProof/>
                <w:webHidden/>
              </w:rPr>
              <w:tab/>
            </w:r>
            <w:r w:rsidRPr="00664A25">
              <w:rPr>
                <w:rFonts w:ascii="Tahoma" w:hAnsi="Tahoma" w:cs="Tahoma"/>
                <w:noProof/>
                <w:webHidden/>
              </w:rPr>
              <w:fldChar w:fldCharType="begin"/>
            </w:r>
            <w:r w:rsidRPr="00664A25">
              <w:rPr>
                <w:rFonts w:ascii="Tahoma" w:hAnsi="Tahoma" w:cs="Tahoma"/>
                <w:noProof/>
                <w:webHidden/>
              </w:rPr>
              <w:instrText xml:space="preserve"> PAGEREF _Toc223957818 \h </w:instrText>
            </w:r>
            <w:r w:rsidRPr="00664A25">
              <w:rPr>
                <w:rFonts w:ascii="Tahoma" w:hAnsi="Tahoma" w:cs="Tahoma"/>
                <w:noProof/>
                <w:webHidden/>
              </w:rPr>
            </w:r>
            <w:r w:rsidRPr="00664A25">
              <w:rPr>
                <w:rFonts w:ascii="Tahoma" w:hAnsi="Tahoma" w:cs="Tahoma"/>
                <w:noProof/>
                <w:webHidden/>
              </w:rPr>
              <w:fldChar w:fldCharType="separate"/>
            </w:r>
            <w:r w:rsidRPr="00664A25">
              <w:rPr>
                <w:rFonts w:ascii="Tahoma" w:hAnsi="Tahoma" w:cs="Tahoma"/>
                <w:noProof/>
                <w:webHidden/>
              </w:rPr>
              <w:t>14</w:t>
            </w:r>
            <w:r w:rsidRPr="00664A25">
              <w:rPr>
                <w:rFonts w:ascii="Tahoma" w:hAnsi="Tahoma" w:cs="Tahoma"/>
                <w:noProof/>
                <w:webHidden/>
              </w:rPr>
              <w:fldChar w:fldCharType="end"/>
            </w:r>
          </w:hyperlink>
        </w:p>
        <w:p w14:paraId="5012240B" w14:textId="5DE38B27" w:rsidR="00664A25" w:rsidRDefault="00664A25">
          <w:r w:rsidRPr="00664A25">
            <w:rPr>
              <w:rFonts w:ascii="Tahoma" w:hAnsi="Tahoma" w:cs="Tahoma"/>
              <w:b/>
              <w:bCs/>
              <w:noProof/>
            </w:rPr>
            <w:fldChar w:fldCharType="end"/>
          </w:r>
        </w:p>
      </w:sdtContent>
    </w:sdt>
    <w:p w14:paraId="1ED1BA90" w14:textId="77777777" w:rsidR="00664A25" w:rsidRDefault="00664A25" w:rsidP="00664A25">
      <w:pPr>
        <w:spacing w:line="360" w:lineRule="auto"/>
        <w:rPr>
          <w:rFonts w:ascii="Tahoma" w:hAnsi="Tahoma" w:cs="Tahoma"/>
          <w:b/>
          <w:bCs/>
        </w:rPr>
      </w:pPr>
    </w:p>
    <w:p w14:paraId="544513FB" w14:textId="77777777" w:rsidR="00664A25" w:rsidRDefault="00664A25" w:rsidP="00664A25">
      <w:pPr>
        <w:spacing w:line="360" w:lineRule="auto"/>
        <w:rPr>
          <w:rFonts w:ascii="Tahoma" w:hAnsi="Tahoma" w:cs="Tahoma"/>
          <w:b/>
          <w:bCs/>
        </w:rPr>
      </w:pPr>
    </w:p>
    <w:p w14:paraId="3FE20657" w14:textId="77777777" w:rsidR="00664A25" w:rsidRDefault="00664A25" w:rsidP="00664A25">
      <w:pPr>
        <w:spacing w:line="360" w:lineRule="auto"/>
        <w:rPr>
          <w:rFonts w:ascii="Tahoma" w:hAnsi="Tahoma" w:cs="Tahoma"/>
          <w:b/>
          <w:bCs/>
        </w:rPr>
      </w:pPr>
    </w:p>
    <w:p w14:paraId="38D65C44" w14:textId="77777777" w:rsidR="00664A25" w:rsidRDefault="00664A25" w:rsidP="00664A25">
      <w:pPr>
        <w:spacing w:line="360" w:lineRule="auto"/>
        <w:rPr>
          <w:rFonts w:ascii="Tahoma" w:hAnsi="Tahoma" w:cs="Tahoma"/>
          <w:b/>
          <w:bCs/>
        </w:rPr>
      </w:pPr>
    </w:p>
    <w:p w14:paraId="66A4A7BD" w14:textId="77777777" w:rsidR="00664A25" w:rsidRDefault="00664A25" w:rsidP="00664A25">
      <w:pPr>
        <w:spacing w:line="360" w:lineRule="auto"/>
        <w:rPr>
          <w:rFonts w:ascii="Tahoma" w:hAnsi="Tahoma" w:cs="Tahoma"/>
          <w:b/>
          <w:bCs/>
        </w:rPr>
      </w:pPr>
    </w:p>
    <w:p w14:paraId="0EEDE4B0" w14:textId="77777777" w:rsidR="00664A25" w:rsidRPr="00FA4C3A" w:rsidRDefault="00664A25" w:rsidP="00664A25">
      <w:pPr>
        <w:spacing w:line="360" w:lineRule="auto"/>
        <w:rPr>
          <w:rFonts w:ascii="Tahoma" w:hAnsi="Tahoma" w:cs="Tahoma"/>
          <w:b/>
          <w:bCs/>
        </w:rPr>
      </w:pPr>
    </w:p>
    <w:p w14:paraId="073DC494" w14:textId="6EABDD00" w:rsidR="003633A1" w:rsidRPr="00FA4C3A" w:rsidRDefault="003633A1" w:rsidP="00FA4C3A">
      <w:pPr>
        <w:pStyle w:val="Heading1"/>
      </w:pPr>
      <w:bookmarkStart w:id="0" w:name="_Toc223957797"/>
      <w:r w:rsidRPr="00FA4C3A">
        <w:t>Introduction</w:t>
      </w:r>
      <w:bookmarkEnd w:id="0"/>
    </w:p>
    <w:p w14:paraId="7D872099" w14:textId="77777777" w:rsidR="00FA4C3A" w:rsidRPr="00FA4C3A" w:rsidRDefault="00FA4C3A" w:rsidP="00FA4C3A">
      <w:pPr>
        <w:spacing w:line="360" w:lineRule="auto"/>
        <w:jc w:val="both"/>
        <w:rPr>
          <w:rFonts w:ascii="Arial" w:hAnsi="Arial" w:cs="Arial"/>
        </w:rPr>
      </w:pPr>
      <w:r w:rsidRPr="00FA4C3A">
        <w:rPr>
          <w:rFonts w:ascii="Arial" w:hAnsi="Arial" w:cs="Arial"/>
        </w:rPr>
        <w:t>Social isolation is increasingly recognised as a major public health problem in old age, ‌generally conceptualised as the lack, or infrequent occurrence, of social contact with family, friends and the wider community</w:t>
      </w:r>
      <w:r w:rsidRPr="00FA4C3A">
        <w:rPr>
          <w:rFonts w:ascii="MS Gothic" w:eastAsia="MS Gothic" w:hAnsi="MS Gothic" w:cs="MS Gothic" w:hint="eastAsia"/>
        </w:rPr>
        <w:t>․</w:t>
      </w:r>
      <w:r w:rsidRPr="00FA4C3A">
        <w:rPr>
          <w:rFonts w:ascii="Arial" w:hAnsi="Arial" w:cs="Arial"/>
        </w:rPr>
        <w:t xml:space="preserve"> Loneliness is distinguished from social isolation, describing the feeling of ‌being socially disconnected from others</w:t>
      </w:r>
      <w:r w:rsidRPr="00FA4C3A">
        <w:rPr>
          <w:rFonts w:ascii="MS Gothic" w:eastAsia="MS Gothic" w:hAnsi="MS Gothic" w:cs="MS Gothic" w:hint="eastAsia"/>
        </w:rPr>
        <w:t>․</w:t>
      </w:r>
      <w:r w:rsidRPr="00FA4C3A">
        <w:rPr>
          <w:rFonts w:ascii="Arial" w:hAnsi="Arial" w:cs="Arial"/>
        </w:rPr>
        <w:t xml:space="preserve"> Social isolation, by ‌contrast, describes a state of objectively low social interaction</w:t>
      </w:r>
      <w:r w:rsidRPr="00FA4C3A">
        <w:rPr>
          <w:rFonts w:ascii="MS Gothic" w:eastAsia="MS Gothic" w:hAnsi="MS Gothic" w:cs="MS Gothic" w:hint="eastAsia"/>
        </w:rPr>
        <w:t>․</w:t>
      </w:r>
      <w:r w:rsidRPr="00FA4C3A">
        <w:rPr>
          <w:rFonts w:ascii="Arial" w:hAnsi="Arial" w:cs="Arial"/>
        </w:rPr>
        <w:t xml:space="preserve"> However, loneliness and social ‌isolation are closely related, as the former entails the feeling of being unable to connect with others</w:t>
      </w:r>
      <w:r w:rsidRPr="00FA4C3A">
        <w:rPr>
          <w:rFonts w:ascii="MS Gothic" w:eastAsia="MS Gothic" w:hAnsi="MS Gothic" w:cs="MS Gothic" w:hint="eastAsia"/>
        </w:rPr>
        <w:t>․</w:t>
      </w:r>
      <w:r w:rsidRPr="00FA4C3A">
        <w:rPr>
          <w:rFonts w:ascii="Arial" w:hAnsi="Arial" w:cs="Arial"/>
        </w:rPr>
        <w:t xml:space="preserve"> Social isolation ‌and loneliness are both associated with adverse health outcomes in older adults</w:t>
      </w:r>
      <w:r w:rsidRPr="00FA4C3A">
        <w:rPr>
          <w:rFonts w:ascii="MS Gothic" w:eastAsia="MS Gothic" w:hAnsi="MS Gothic" w:cs="MS Gothic" w:hint="eastAsia"/>
        </w:rPr>
        <w:t>․</w:t>
      </w:r>
    </w:p>
    <w:p w14:paraId="43FA97E6" w14:textId="77777777" w:rsidR="00FA4C3A" w:rsidRPr="00FA4C3A" w:rsidRDefault="00FA4C3A" w:rsidP="00FA4C3A">
      <w:pPr>
        <w:spacing w:line="360" w:lineRule="auto"/>
        <w:jc w:val="both"/>
        <w:rPr>
          <w:rFonts w:ascii="Arial" w:hAnsi="Arial" w:cs="Arial"/>
        </w:rPr>
      </w:pPr>
      <w:r w:rsidRPr="00FA4C3A">
        <w:rPr>
          <w:rFonts w:ascii="Arial" w:hAnsi="Arial" w:cs="Arial"/>
        </w:rPr>
        <w:t>As Britain's population is aging, loneliness ‌among older people has become a growing issue</w:t>
      </w:r>
      <w:r w:rsidRPr="00FA4C3A">
        <w:rPr>
          <w:rFonts w:ascii="MS Gothic" w:eastAsia="MS Gothic" w:hAnsi="MS Gothic" w:cs="MS Gothic" w:hint="eastAsia"/>
        </w:rPr>
        <w:t>․</w:t>
      </w:r>
      <w:r w:rsidRPr="00FA4C3A">
        <w:rPr>
          <w:rFonts w:ascii="Arial" w:hAnsi="Arial" w:cs="Arial"/>
        </w:rPr>
        <w:t xml:space="preserve"> In retirement and following the deaths of former colleagues and friends, people may find they have fewer opportunities to socialise, and they ‌may have declining </w:t>
      </w:r>
      <w:r w:rsidRPr="00FA4C3A">
        <w:rPr>
          <w:rFonts w:ascii="Arial" w:hAnsi="Arial" w:cs="Arial"/>
        </w:rPr>
        <w:lastRenderedPageBreak/>
        <w:t>health and mobility (Age UK, 2023; Victor and Bowling, 2012)</w:t>
      </w:r>
      <w:r w:rsidRPr="00FA4C3A">
        <w:rPr>
          <w:rFonts w:ascii="MS Gothic" w:eastAsia="MS Gothic" w:hAnsi="MS Gothic" w:cs="MS Gothic" w:hint="eastAsia"/>
        </w:rPr>
        <w:t>․</w:t>
      </w:r>
      <w:r w:rsidRPr="00FA4C3A">
        <w:rPr>
          <w:rFonts w:ascii="Arial" w:hAnsi="Arial" w:cs="Arial"/>
        </w:rPr>
        <w:t xml:space="preserve"> Another potential ‌reason for the increased prevalence of isolation in older people is that a greater proportion of older people live alone, which may lead to a lack of social support</w:t>
      </w:r>
      <w:r w:rsidRPr="00FA4C3A">
        <w:rPr>
          <w:rFonts w:ascii="MS Gothic" w:eastAsia="MS Gothic" w:hAnsi="MS Gothic" w:cs="MS Gothic" w:hint="eastAsia"/>
        </w:rPr>
        <w:t>․</w:t>
      </w:r>
    </w:p>
    <w:p w14:paraId="7FA23861" w14:textId="6466AC4E" w:rsidR="00FA4C3A" w:rsidRPr="00FA4C3A" w:rsidRDefault="00FA4C3A" w:rsidP="00FA4C3A">
      <w:pPr>
        <w:spacing w:line="360" w:lineRule="auto"/>
        <w:jc w:val="both"/>
        <w:rPr>
          <w:rFonts w:ascii="Arial" w:hAnsi="Arial" w:cs="Arial"/>
        </w:rPr>
      </w:pPr>
      <w:r w:rsidRPr="00FA4C3A">
        <w:rPr>
          <w:rFonts w:ascii="Arial" w:hAnsi="Arial" w:cs="Arial"/>
        </w:rPr>
        <w:t>A ‌substantial body of evidence suggests that social isolation has a negative impact on mental health in later life, with associations between isolation and depression, anxiety and low psychological wellbeing (Courtin and Knapp, 2017; Holt-</w:t>
      </w:r>
      <w:proofErr w:type="spellStart"/>
      <w:r w:rsidRPr="00FA4C3A">
        <w:rPr>
          <w:rFonts w:ascii="Arial" w:hAnsi="Arial" w:cs="Arial"/>
        </w:rPr>
        <w:t>Lunstad</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2015</w:t>
      </w:r>
      <w:r>
        <w:rPr>
          <w:rFonts w:ascii="Arial" w:hAnsi="Arial" w:cs="Arial"/>
        </w:rPr>
        <w:t xml:space="preserve">). </w:t>
      </w:r>
      <w:r w:rsidRPr="00FA4C3A">
        <w:rPr>
          <w:rFonts w:ascii="Arial" w:hAnsi="Arial" w:cs="Arial"/>
        </w:rPr>
        <w:t xml:space="preserve"> For example, Khan et al</w:t>
      </w:r>
      <w:r w:rsidRPr="00FA4C3A">
        <w:rPr>
          <w:rFonts w:ascii="MS Gothic" w:eastAsia="MS Gothic" w:hAnsi="MS Gothic" w:cs="MS Gothic" w:hint="eastAsia"/>
        </w:rPr>
        <w:t>․</w:t>
      </w:r>
      <w:r w:rsidRPr="00FA4C3A">
        <w:rPr>
          <w:rFonts w:ascii="Arial" w:hAnsi="Arial" w:cs="Arial"/>
        </w:rPr>
        <w:t xml:space="preserve"> </w:t>
      </w:r>
      <w:proofErr w:type="gramStart"/>
      <w:r w:rsidRPr="00FA4C3A">
        <w:rPr>
          <w:rFonts w:ascii="Arial" w:hAnsi="Arial" w:cs="Arial"/>
        </w:rPr>
        <w:t>‌(</w:t>
      </w:r>
      <w:proofErr w:type="gramEnd"/>
      <w:r w:rsidRPr="00FA4C3A">
        <w:rPr>
          <w:rFonts w:ascii="Arial" w:hAnsi="Arial" w:cs="Arial"/>
        </w:rPr>
        <w:t>2023) found loneliness to be considerably associated with depression in older adults in the UK</w:t>
      </w:r>
      <w:r w:rsidRPr="00FA4C3A">
        <w:rPr>
          <w:rFonts w:ascii="MS Gothic" w:eastAsia="MS Gothic" w:hAnsi="MS Gothic" w:cs="MS Gothic" w:hint="eastAsia"/>
        </w:rPr>
        <w:t>․</w:t>
      </w:r>
      <w:r w:rsidRPr="00FA4C3A">
        <w:rPr>
          <w:rFonts w:ascii="Arial" w:hAnsi="Arial" w:cs="Arial"/>
        </w:rPr>
        <w:t xml:space="preserve"> Likewise, </w:t>
      </w:r>
      <w:proofErr w:type="spellStart"/>
      <w:r w:rsidRPr="00FA4C3A">
        <w:rPr>
          <w:rFonts w:ascii="Arial" w:hAnsi="Arial" w:cs="Arial"/>
        </w:rPr>
        <w:t>Hounkpatin</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xml:space="preserve"> (2025) reported loneliness and poor mental well-being among older adults in England ‌were associated with an increased risk of health problems</w:t>
      </w:r>
      <w:r w:rsidRPr="00FA4C3A">
        <w:rPr>
          <w:rFonts w:ascii="MS Gothic" w:eastAsia="MS Gothic" w:hAnsi="MS Gothic" w:cs="MS Gothic" w:hint="eastAsia"/>
        </w:rPr>
        <w:t>․</w:t>
      </w:r>
    </w:p>
    <w:p w14:paraId="0D59DBAD" w14:textId="77777777" w:rsidR="00FA4C3A" w:rsidRPr="00FA4C3A" w:rsidRDefault="00FA4C3A" w:rsidP="00FA4C3A">
      <w:pPr>
        <w:spacing w:line="360" w:lineRule="auto"/>
        <w:jc w:val="both"/>
        <w:rPr>
          <w:rFonts w:ascii="Arial" w:hAnsi="Arial" w:cs="Arial"/>
        </w:rPr>
      </w:pPr>
      <w:r w:rsidRPr="00FA4C3A">
        <w:rPr>
          <w:rFonts w:ascii="Arial" w:hAnsi="Arial" w:cs="Arial"/>
        </w:rPr>
        <w:t>Despite this growing awareness, no review has synthesised the impacts of social isolation on mental health among older adults in ‌the UK</w:t>
      </w:r>
      <w:r w:rsidRPr="00FA4C3A">
        <w:rPr>
          <w:rFonts w:ascii="MS Gothic" w:eastAsia="MS Gothic" w:hAnsi="MS Gothic" w:cs="MS Gothic" w:hint="eastAsia"/>
        </w:rPr>
        <w:t>․</w:t>
      </w:r>
      <w:r w:rsidRPr="00FA4C3A">
        <w:rPr>
          <w:rFonts w:ascii="Arial" w:hAnsi="Arial" w:cs="Arial"/>
        </w:rPr>
        <w:t xml:space="preserve"> Some studies stress psychological outcomes such as depression or anxiety, while others focus on social factors such as death ‌of a partner or ill health as drivers of social isolation (</w:t>
      </w:r>
      <w:proofErr w:type="spellStart"/>
      <w:r w:rsidRPr="00FA4C3A">
        <w:rPr>
          <w:rFonts w:ascii="Arial" w:hAnsi="Arial" w:cs="Arial"/>
        </w:rPr>
        <w:t>Puyané</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2025; Sherman et al</w:t>
      </w:r>
      <w:r w:rsidRPr="00FA4C3A">
        <w:rPr>
          <w:rFonts w:ascii="MS Gothic" w:eastAsia="MS Gothic" w:hAnsi="MS Gothic" w:cs="MS Gothic" w:hint="eastAsia"/>
        </w:rPr>
        <w:t>․</w:t>
      </w:r>
      <w:r w:rsidRPr="00FA4C3A">
        <w:rPr>
          <w:rFonts w:ascii="Arial" w:hAnsi="Arial" w:cs="Arial"/>
        </w:rPr>
        <w:t>, 2024)</w:t>
      </w:r>
      <w:r w:rsidRPr="00FA4C3A">
        <w:rPr>
          <w:rFonts w:ascii="MS Gothic" w:eastAsia="MS Gothic" w:hAnsi="MS Gothic" w:cs="MS Gothic" w:hint="eastAsia"/>
        </w:rPr>
        <w:t>․</w:t>
      </w:r>
      <w:r w:rsidRPr="00FA4C3A">
        <w:rPr>
          <w:rFonts w:ascii="Arial" w:hAnsi="Arial" w:cs="Arial"/>
        </w:rPr>
        <w:t xml:space="preserve"> This makes it ‌difficult to ascertain which themes are the most common in the literature</w:t>
      </w:r>
      <w:r w:rsidRPr="00FA4C3A">
        <w:rPr>
          <w:rFonts w:ascii="MS Gothic" w:eastAsia="MS Gothic" w:hAnsi="MS Gothic" w:cs="MS Gothic" w:hint="eastAsia"/>
        </w:rPr>
        <w:t>․</w:t>
      </w:r>
    </w:p>
    <w:p w14:paraId="4B4D27D5" w14:textId="77777777" w:rsidR="00FA4C3A" w:rsidRPr="00FA4C3A" w:rsidRDefault="00FA4C3A" w:rsidP="00FA4C3A">
      <w:pPr>
        <w:spacing w:line="360" w:lineRule="auto"/>
        <w:jc w:val="both"/>
        <w:rPr>
          <w:rFonts w:ascii="Arial" w:hAnsi="Arial" w:cs="Arial"/>
        </w:rPr>
      </w:pPr>
      <w:r w:rsidRPr="00FA4C3A">
        <w:rPr>
          <w:rFonts w:ascii="Arial" w:hAnsi="Arial" w:cs="Arial"/>
        </w:rPr>
        <w:t>The scoping review is recommended, as it maps the existing literature while identifying key concepts and knowledge gaps (Arksey and O'Malley, ‌</w:t>
      </w:r>
      <w:proofErr w:type="gramStart"/>
      <w:r w:rsidRPr="00FA4C3A">
        <w:rPr>
          <w:rFonts w:ascii="Arial" w:hAnsi="Arial" w:cs="Arial"/>
        </w:rPr>
        <w:t>2005)</w:t>
      </w:r>
      <w:r w:rsidRPr="00FA4C3A">
        <w:rPr>
          <w:rFonts w:ascii="MS Gothic" w:eastAsia="MS Gothic" w:hAnsi="MS Gothic" w:cs="MS Gothic" w:hint="eastAsia"/>
        </w:rPr>
        <w:t>․</w:t>
      </w:r>
      <w:proofErr w:type="gramEnd"/>
      <w:r w:rsidRPr="00FA4C3A">
        <w:rPr>
          <w:rFonts w:ascii="Arial" w:hAnsi="Arial" w:cs="Arial"/>
        </w:rPr>
        <w:t xml:space="preserve"> Scoping reviews are often appropriate when the evidence is heterogeneous, given that they can include several ‌types of study designs</w:t>
      </w:r>
      <w:r w:rsidRPr="00FA4C3A">
        <w:rPr>
          <w:rFonts w:ascii="MS Gothic" w:eastAsia="MS Gothic" w:hAnsi="MS Gothic" w:cs="MS Gothic" w:hint="eastAsia"/>
        </w:rPr>
        <w:t>․</w:t>
      </w:r>
    </w:p>
    <w:p w14:paraId="69FDE1C1" w14:textId="77777777" w:rsidR="00FA4C3A" w:rsidRPr="00FA4C3A" w:rsidRDefault="00FA4C3A" w:rsidP="00FA4C3A">
      <w:pPr>
        <w:spacing w:line="360" w:lineRule="auto"/>
        <w:jc w:val="both"/>
        <w:rPr>
          <w:rFonts w:ascii="Arial" w:hAnsi="Arial" w:cs="Arial"/>
        </w:rPr>
      </w:pPr>
      <w:r w:rsidRPr="00FA4C3A">
        <w:rPr>
          <w:rFonts w:ascii="Arial" w:hAnsi="Arial" w:cs="Arial"/>
        </w:rPr>
        <w:t>The research question being investigated is:</w:t>
      </w:r>
    </w:p>
    <w:p w14:paraId="4BCA9EFA" w14:textId="77777777" w:rsidR="00FA4C3A" w:rsidRPr="00FA4C3A" w:rsidRDefault="00FA4C3A" w:rsidP="00FA4C3A">
      <w:pPr>
        <w:spacing w:line="360" w:lineRule="auto"/>
        <w:jc w:val="both"/>
        <w:rPr>
          <w:rFonts w:ascii="Arial" w:hAnsi="Arial" w:cs="Arial"/>
        </w:rPr>
      </w:pPr>
      <w:r w:rsidRPr="00FA4C3A">
        <w:rPr>
          <w:rFonts w:ascii="Arial" w:hAnsi="Arial" w:cs="Arial"/>
        </w:rPr>
        <w:t>Research has suggested that social isolation has negative effects on the mental well-being of older people in the United Kingdom</w:t>
      </w:r>
      <w:r w:rsidRPr="00FA4C3A">
        <w:rPr>
          <w:rFonts w:ascii="MS Gothic" w:eastAsia="MS Gothic" w:hAnsi="MS Gothic" w:cs="MS Gothic" w:hint="eastAsia"/>
        </w:rPr>
        <w:t>․</w:t>
      </w:r>
    </w:p>
    <w:p w14:paraId="3741ABF2" w14:textId="77777777" w:rsidR="00FA4C3A" w:rsidRPr="00FA4C3A" w:rsidRDefault="00FA4C3A" w:rsidP="00FA4C3A">
      <w:pPr>
        <w:spacing w:line="360" w:lineRule="auto"/>
        <w:jc w:val="both"/>
        <w:rPr>
          <w:rFonts w:ascii="Arial" w:hAnsi="Arial" w:cs="Arial"/>
        </w:rPr>
      </w:pPr>
      <w:r w:rsidRPr="00FA4C3A">
        <w:rPr>
          <w:rFonts w:ascii="Arial" w:hAnsi="Arial" w:cs="Arial"/>
        </w:rPr>
        <w:t>The objectives of the review process are:</w:t>
      </w:r>
    </w:p>
    <w:p w14:paraId="6D6E358F" w14:textId="0C6B7328" w:rsidR="00FA4C3A" w:rsidRPr="00FA4C3A" w:rsidRDefault="00FA4C3A" w:rsidP="00FA4C3A">
      <w:pPr>
        <w:pStyle w:val="ListParagraph"/>
        <w:numPr>
          <w:ilvl w:val="0"/>
          <w:numId w:val="11"/>
        </w:numPr>
        <w:spacing w:line="360" w:lineRule="auto"/>
        <w:jc w:val="both"/>
        <w:rPr>
          <w:rFonts w:ascii="Arial" w:hAnsi="Arial" w:cs="Arial"/>
        </w:rPr>
      </w:pPr>
      <w:r w:rsidRPr="00FA4C3A">
        <w:rPr>
          <w:rFonts w:ascii="Arial" w:hAnsi="Arial" w:cs="Arial"/>
        </w:rPr>
        <w:t>To identify main themes concerning social isolation and mental health</w:t>
      </w:r>
    </w:p>
    <w:p w14:paraId="38099634" w14:textId="112D6C6C" w:rsidR="00FA4C3A" w:rsidRPr="00FA4C3A" w:rsidRDefault="00FA4C3A" w:rsidP="00FA4C3A">
      <w:pPr>
        <w:pStyle w:val="ListParagraph"/>
        <w:numPr>
          <w:ilvl w:val="0"/>
          <w:numId w:val="11"/>
        </w:numPr>
        <w:spacing w:line="360" w:lineRule="auto"/>
        <w:jc w:val="both"/>
        <w:rPr>
          <w:rFonts w:ascii="Arial" w:hAnsi="Arial" w:cs="Arial"/>
        </w:rPr>
      </w:pPr>
      <w:r w:rsidRPr="00FA4C3A">
        <w:rPr>
          <w:rFonts w:ascii="Arial" w:hAnsi="Arial" w:cs="Arial"/>
        </w:rPr>
        <w:t>To explore factors influencing social isolation among older adults</w:t>
      </w:r>
      <w:r w:rsidRPr="00FA4C3A">
        <w:rPr>
          <w:rFonts w:ascii="MS Gothic" w:eastAsia="MS Gothic" w:hAnsi="MS Gothic" w:cs="MS Gothic" w:hint="eastAsia"/>
        </w:rPr>
        <w:t>․</w:t>
      </w:r>
    </w:p>
    <w:p w14:paraId="62D4080E" w14:textId="51721966" w:rsidR="00FA4C3A" w:rsidRPr="00FA4C3A" w:rsidRDefault="00FA4C3A" w:rsidP="00FA4C3A">
      <w:pPr>
        <w:pStyle w:val="ListParagraph"/>
        <w:numPr>
          <w:ilvl w:val="0"/>
          <w:numId w:val="11"/>
        </w:numPr>
        <w:spacing w:line="360" w:lineRule="auto"/>
        <w:jc w:val="both"/>
        <w:rPr>
          <w:rFonts w:ascii="Arial" w:hAnsi="Arial" w:cs="Arial"/>
        </w:rPr>
      </w:pPr>
      <w:r w:rsidRPr="00FA4C3A">
        <w:rPr>
          <w:rFonts w:ascii="Arial" w:hAnsi="Arial" w:cs="Arial"/>
        </w:rPr>
        <w:t>Identifying gaps in existing literature</w:t>
      </w:r>
    </w:p>
    <w:p w14:paraId="7B45DFA4" w14:textId="77777777" w:rsidR="00FA4C3A" w:rsidRPr="00FA4C3A" w:rsidRDefault="00FA4C3A" w:rsidP="00FA4C3A">
      <w:pPr>
        <w:spacing w:line="360" w:lineRule="auto"/>
        <w:jc w:val="both"/>
        <w:rPr>
          <w:rFonts w:ascii="Arial" w:hAnsi="Arial" w:cs="Arial"/>
        </w:rPr>
      </w:pPr>
    </w:p>
    <w:p w14:paraId="3AE8BB21" w14:textId="44FF9071" w:rsidR="003633A1" w:rsidRPr="003633A1" w:rsidRDefault="003633A1" w:rsidP="00FA4C3A">
      <w:pPr>
        <w:pStyle w:val="Heading1"/>
      </w:pPr>
      <w:bookmarkStart w:id="1" w:name="_Toc223957798"/>
      <w:r w:rsidRPr="003633A1">
        <w:lastRenderedPageBreak/>
        <w:t>Background</w:t>
      </w:r>
      <w:bookmarkEnd w:id="1"/>
    </w:p>
    <w:p w14:paraId="0D5FA956" w14:textId="05F87C3B" w:rsidR="003633A1" w:rsidRPr="00FA4C3A" w:rsidRDefault="003633A1" w:rsidP="00FA4C3A">
      <w:pPr>
        <w:pStyle w:val="Heading2"/>
      </w:pPr>
      <w:bookmarkStart w:id="2" w:name="_Toc223957799"/>
      <w:r w:rsidRPr="00FA4C3A">
        <w:t>Social Isolation Among Older Adults</w:t>
      </w:r>
      <w:bookmarkEnd w:id="2"/>
    </w:p>
    <w:p w14:paraId="794E8555" w14:textId="77777777" w:rsidR="00FA4C3A" w:rsidRPr="00FA4C3A" w:rsidRDefault="00FA4C3A" w:rsidP="00FA4C3A">
      <w:pPr>
        <w:spacing w:line="360" w:lineRule="auto"/>
        <w:jc w:val="both"/>
        <w:rPr>
          <w:rFonts w:ascii="Arial" w:hAnsi="Arial" w:cs="Arial"/>
        </w:rPr>
      </w:pPr>
      <w:r w:rsidRPr="00FA4C3A">
        <w:rPr>
          <w:rFonts w:ascii="Arial" w:hAnsi="Arial" w:cs="Arial"/>
        </w:rPr>
        <w:t>Social isolation among older people living in the United Kingdom is common</w:t>
      </w:r>
      <w:r w:rsidRPr="00FA4C3A">
        <w:rPr>
          <w:rFonts w:ascii="MS Gothic" w:eastAsia="MS Gothic" w:hAnsi="MS Gothic" w:cs="MS Gothic" w:hint="eastAsia"/>
        </w:rPr>
        <w:t>․</w:t>
      </w:r>
      <w:r w:rsidRPr="00FA4C3A">
        <w:rPr>
          <w:rFonts w:ascii="Arial" w:hAnsi="Arial" w:cs="Arial"/>
        </w:rPr>
        <w:t xml:space="preserve"> Estimates suggest that most older people have little social contact, especially those living alone or with an underlying health condition (Age UK, 2023)</w:t>
      </w:r>
      <w:r w:rsidRPr="00FA4C3A">
        <w:rPr>
          <w:rFonts w:ascii="MS Gothic" w:eastAsia="MS Gothic" w:hAnsi="MS Gothic" w:cs="MS Gothic" w:hint="eastAsia"/>
        </w:rPr>
        <w:t>․</w:t>
      </w:r>
      <w:r w:rsidRPr="00FA4C3A">
        <w:rPr>
          <w:rFonts w:ascii="Arial" w:hAnsi="Arial" w:cs="Arial"/>
        </w:rPr>
        <w:t xml:space="preserve"> Retirement, bereavement and reduced mobility are all commonly cited factors for social isolation (Victor and Bowling, 2012; Courtin and Knapp, 2017)</w:t>
      </w:r>
      <w:r w:rsidRPr="00FA4C3A">
        <w:rPr>
          <w:rFonts w:ascii="MS Gothic" w:eastAsia="MS Gothic" w:hAnsi="MS Gothic" w:cs="MS Gothic" w:hint="eastAsia"/>
        </w:rPr>
        <w:t>․</w:t>
      </w:r>
    </w:p>
    <w:p w14:paraId="545DFE7F" w14:textId="77777777" w:rsidR="00FA4C3A" w:rsidRPr="00FA4C3A" w:rsidRDefault="00FA4C3A" w:rsidP="00FA4C3A">
      <w:pPr>
        <w:spacing w:line="360" w:lineRule="auto"/>
        <w:jc w:val="both"/>
        <w:rPr>
          <w:rFonts w:ascii="Arial" w:hAnsi="Arial" w:cs="Arial"/>
        </w:rPr>
      </w:pPr>
      <w:r w:rsidRPr="00FA4C3A">
        <w:rPr>
          <w:rFonts w:ascii="Arial" w:hAnsi="Arial" w:cs="Arial"/>
        </w:rPr>
        <w:t>Older people experience numerous changes to their social networks as they age, including losses of friends and spouses, and a decrease in their opportunities to socialise</w:t>
      </w:r>
      <w:r w:rsidRPr="00FA4C3A">
        <w:rPr>
          <w:rFonts w:ascii="MS Gothic" w:eastAsia="MS Gothic" w:hAnsi="MS Gothic" w:cs="MS Gothic" w:hint="eastAsia"/>
        </w:rPr>
        <w:t>․</w:t>
      </w:r>
      <w:r w:rsidRPr="00FA4C3A">
        <w:rPr>
          <w:rFonts w:ascii="Arial" w:hAnsi="Arial" w:cs="Arial"/>
        </w:rPr>
        <w:t xml:space="preserve"> Poor physical health can also decrease older people's ability to be socially active in their communities (</w:t>
      </w:r>
      <w:proofErr w:type="spellStart"/>
      <w:r w:rsidRPr="00FA4C3A">
        <w:rPr>
          <w:rFonts w:ascii="Arial" w:hAnsi="Arial" w:cs="Arial"/>
        </w:rPr>
        <w:t>Puyané</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2025)</w:t>
      </w:r>
      <w:r w:rsidRPr="00FA4C3A">
        <w:rPr>
          <w:rFonts w:ascii="MS Gothic" w:eastAsia="MS Gothic" w:hAnsi="MS Gothic" w:cs="MS Gothic" w:hint="eastAsia"/>
        </w:rPr>
        <w:t>․</w:t>
      </w:r>
      <w:r w:rsidRPr="00FA4C3A">
        <w:rPr>
          <w:rFonts w:ascii="Arial" w:hAnsi="Arial" w:cs="Arial"/>
        </w:rPr>
        <w:t xml:space="preserve"> Research suggests that people with multiple risk factors may be particularly vulnerable to social isolation</w:t>
      </w:r>
      <w:r w:rsidRPr="00FA4C3A">
        <w:rPr>
          <w:rFonts w:ascii="MS Gothic" w:eastAsia="MS Gothic" w:hAnsi="MS Gothic" w:cs="MS Gothic" w:hint="eastAsia"/>
        </w:rPr>
        <w:t>․</w:t>
      </w:r>
    </w:p>
    <w:p w14:paraId="34F92847" w14:textId="77777777" w:rsidR="00FA4C3A" w:rsidRPr="00FA4C3A" w:rsidRDefault="00FA4C3A" w:rsidP="00FA4C3A">
      <w:pPr>
        <w:spacing w:line="360" w:lineRule="auto"/>
        <w:jc w:val="both"/>
        <w:rPr>
          <w:rFonts w:ascii="Arial" w:hAnsi="Arial" w:cs="Arial"/>
        </w:rPr>
      </w:pPr>
      <w:r w:rsidRPr="00FA4C3A">
        <w:rPr>
          <w:rFonts w:ascii="Arial" w:hAnsi="Arial" w:cs="Arial"/>
        </w:rPr>
        <w:t>However, not all researchers agree with this picture of increasing social isolation</w:t>
      </w:r>
      <w:r w:rsidRPr="00FA4C3A">
        <w:rPr>
          <w:rFonts w:ascii="MS Gothic" w:eastAsia="MS Gothic" w:hAnsi="MS Gothic" w:cs="MS Gothic" w:hint="eastAsia"/>
        </w:rPr>
        <w:t>․</w:t>
      </w:r>
      <w:r w:rsidRPr="00FA4C3A">
        <w:rPr>
          <w:rFonts w:ascii="Arial" w:hAnsi="Arial" w:cs="Arial"/>
        </w:rPr>
        <w:t xml:space="preserve"> For example, Victor and Bowling (2012) found that older people have stable social networks, and the authors argue that social isolation might be concentrated in high-risk groups instead of being experienced equally by older people</w:t>
      </w:r>
      <w:r w:rsidRPr="00FA4C3A">
        <w:rPr>
          <w:rFonts w:ascii="MS Gothic" w:eastAsia="MS Gothic" w:hAnsi="MS Gothic" w:cs="MS Gothic" w:hint="eastAsia"/>
        </w:rPr>
        <w:t>․</w:t>
      </w:r>
      <w:r w:rsidRPr="00FA4C3A">
        <w:rPr>
          <w:rFonts w:ascii="Arial" w:hAnsi="Arial" w:cs="Arial"/>
        </w:rPr>
        <w:t xml:space="preserve"> Thus, they advocate focusing on identifying risk factors rather than presuming social isolation affects all older people</w:t>
      </w:r>
      <w:r w:rsidRPr="00FA4C3A">
        <w:rPr>
          <w:rFonts w:ascii="MS Gothic" w:eastAsia="MS Gothic" w:hAnsi="MS Gothic" w:cs="MS Gothic" w:hint="eastAsia"/>
        </w:rPr>
        <w:t>․</w:t>
      </w:r>
    </w:p>
    <w:p w14:paraId="4E9829BA" w14:textId="7834609E" w:rsidR="00FA4C3A" w:rsidRPr="00FA4C3A" w:rsidRDefault="00FA4C3A" w:rsidP="00FA4C3A">
      <w:pPr>
        <w:spacing w:line="360" w:lineRule="auto"/>
        <w:jc w:val="both"/>
        <w:rPr>
          <w:rFonts w:ascii="Arial" w:hAnsi="Arial" w:cs="Arial"/>
        </w:rPr>
      </w:pPr>
      <w:r w:rsidRPr="00FA4C3A">
        <w:rPr>
          <w:rFonts w:ascii="Arial" w:hAnsi="Arial" w:cs="Arial"/>
        </w:rPr>
        <w:t>Other research on older adults has suggested that the experience of social isolation may itself also change over time</w:t>
      </w:r>
      <w:r w:rsidRPr="00FA4C3A">
        <w:rPr>
          <w:rFonts w:ascii="MS Gothic" w:eastAsia="MS Gothic" w:hAnsi="MS Gothic" w:cs="MS Gothic" w:hint="eastAsia"/>
        </w:rPr>
        <w:t>․</w:t>
      </w:r>
      <w:r w:rsidRPr="00FA4C3A">
        <w:rPr>
          <w:rFonts w:ascii="Arial" w:hAnsi="Arial" w:cs="Arial"/>
        </w:rPr>
        <w:t xml:space="preserve"> For example, </w:t>
      </w:r>
      <w:proofErr w:type="spellStart"/>
      <w:r w:rsidRPr="00FA4C3A">
        <w:rPr>
          <w:rFonts w:ascii="Arial" w:hAnsi="Arial" w:cs="Arial"/>
        </w:rPr>
        <w:t>Hounkpatin</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xml:space="preserve"> (2025) found that loneliness changed for many older adults over time, suggesting that social isolation may also change depending on one's life circumstances</w:t>
      </w:r>
      <w:r w:rsidRPr="00FA4C3A">
        <w:rPr>
          <w:rFonts w:ascii="MS Gothic" w:eastAsia="MS Gothic" w:hAnsi="MS Gothic" w:cs="MS Gothic" w:hint="eastAsia"/>
        </w:rPr>
        <w:t>․</w:t>
      </w:r>
      <w:r w:rsidRPr="00FA4C3A">
        <w:rPr>
          <w:rFonts w:ascii="Arial" w:hAnsi="Arial" w:cs="Arial"/>
        </w:rPr>
        <w:t xml:space="preserve"> This finding contradicts earlier studies that treated isolation as a stable personal trait</w:t>
      </w:r>
      <w:r w:rsidRPr="00FA4C3A">
        <w:rPr>
          <w:rFonts w:ascii="MS Gothic" w:eastAsia="MS Gothic" w:hAnsi="MS Gothic" w:cs="MS Gothic" w:hint="eastAsia"/>
        </w:rPr>
        <w:t>․</w:t>
      </w:r>
      <w:r>
        <w:rPr>
          <w:rFonts w:ascii="Arial" w:hAnsi="Arial" w:cs="Arial"/>
        </w:rPr>
        <w:t xml:space="preserve"> </w:t>
      </w:r>
      <w:r w:rsidRPr="00FA4C3A">
        <w:rPr>
          <w:rFonts w:ascii="Arial" w:hAnsi="Arial" w:cs="Arial"/>
        </w:rPr>
        <w:t>The findings suggest that social isolation among older adults has multiple, interactive causes</w:t>
      </w:r>
      <w:r w:rsidRPr="00FA4C3A">
        <w:rPr>
          <w:rFonts w:ascii="MS Gothic" w:eastAsia="MS Gothic" w:hAnsi="MS Gothic" w:cs="MS Gothic" w:hint="eastAsia"/>
        </w:rPr>
        <w:t>․</w:t>
      </w:r>
    </w:p>
    <w:p w14:paraId="6D91DDF5" w14:textId="77777777" w:rsidR="00FA4C3A" w:rsidRDefault="00FA4C3A" w:rsidP="003633A1">
      <w:pPr>
        <w:spacing w:line="360" w:lineRule="auto"/>
        <w:jc w:val="both"/>
        <w:rPr>
          <w:rFonts w:ascii="Arial" w:hAnsi="Arial" w:cs="Arial"/>
        </w:rPr>
      </w:pPr>
    </w:p>
    <w:p w14:paraId="50458DC6" w14:textId="0F132C29" w:rsidR="003633A1" w:rsidRPr="003633A1" w:rsidRDefault="003633A1" w:rsidP="00FA4C3A">
      <w:pPr>
        <w:pStyle w:val="Heading2"/>
      </w:pPr>
      <w:bookmarkStart w:id="3" w:name="_Toc223957800"/>
      <w:r w:rsidRPr="003633A1">
        <w:t>Social Isolation and Mental Health Outcomes</w:t>
      </w:r>
      <w:bookmarkEnd w:id="3"/>
    </w:p>
    <w:p w14:paraId="2921C1C3" w14:textId="77777777" w:rsidR="00FA4C3A" w:rsidRDefault="00FA4C3A" w:rsidP="00FA4C3A">
      <w:pPr>
        <w:spacing w:line="360" w:lineRule="auto"/>
        <w:jc w:val="both"/>
        <w:rPr>
          <w:rFonts w:ascii="Arial" w:hAnsi="Arial" w:cs="Arial"/>
        </w:rPr>
      </w:pPr>
      <w:r w:rsidRPr="00FA4C3A">
        <w:rPr>
          <w:rFonts w:ascii="Arial" w:hAnsi="Arial" w:cs="Arial"/>
        </w:rPr>
        <w:t>There is a large body of research reporting strong associations between social isolation and poor mental health in older adults</w:t>
      </w:r>
      <w:r w:rsidRPr="00FA4C3A">
        <w:rPr>
          <w:rFonts w:ascii="MS Gothic" w:eastAsia="MS Gothic" w:hAnsi="MS Gothic" w:cs="MS Gothic" w:hint="eastAsia"/>
        </w:rPr>
        <w:t>․</w:t>
      </w:r>
      <w:r w:rsidRPr="00FA4C3A">
        <w:rPr>
          <w:rFonts w:ascii="Arial" w:hAnsi="Arial" w:cs="Arial"/>
        </w:rPr>
        <w:t xml:space="preserve"> Depression and anxiety are the most commonly reported mental health problems associated with social isolation</w:t>
      </w:r>
      <w:r w:rsidRPr="00FA4C3A">
        <w:rPr>
          <w:rFonts w:ascii="MS Gothic" w:eastAsia="MS Gothic" w:hAnsi="MS Gothic" w:cs="MS Gothic" w:hint="eastAsia"/>
        </w:rPr>
        <w:t>․</w:t>
      </w:r>
      <w:r w:rsidRPr="00FA4C3A">
        <w:rPr>
          <w:rFonts w:ascii="Arial" w:hAnsi="Arial" w:cs="Arial"/>
        </w:rPr>
        <w:t xml:space="preserve"> Courtin and Knapp (2017) found a considerably higher likelihood of depression among older </w:t>
      </w:r>
      <w:r w:rsidRPr="00FA4C3A">
        <w:rPr>
          <w:rFonts w:ascii="Arial" w:hAnsi="Arial" w:cs="Arial"/>
        </w:rPr>
        <w:lastRenderedPageBreak/>
        <w:t>people who are socially isolated</w:t>
      </w:r>
      <w:r w:rsidRPr="00FA4C3A">
        <w:rPr>
          <w:rFonts w:ascii="MS Gothic" w:eastAsia="MS Gothic" w:hAnsi="MS Gothic" w:cs="MS Gothic" w:hint="eastAsia"/>
        </w:rPr>
        <w:t>․</w:t>
      </w:r>
      <w:r w:rsidRPr="00FA4C3A">
        <w:rPr>
          <w:rFonts w:ascii="Arial" w:hAnsi="Arial" w:cs="Arial"/>
        </w:rPr>
        <w:t xml:space="preserve"> According to Holt-</w:t>
      </w:r>
      <w:proofErr w:type="spellStart"/>
      <w:r w:rsidRPr="00FA4C3A">
        <w:rPr>
          <w:rFonts w:ascii="Arial" w:hAnsi="Arial" w:cs="Arial"/>
        </w:rPr>
        <w:t>Lunstad</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xml:space="preserve"> (2015) low social relationships are associated with worse psychological wellbeing and greater rates of mortality, implying that social relationships are helpful for mental health in older people</w:t>
      </w:r>
      <w:r>
        <w:rPr>
          <w:rFonts w:ascii="Arial" w:hAnsi="Arial" w:cs="Arial"/>
        </w:rPr>
        <w:t xml:space="preserve">. </w:t>
      </w:r>
    </w:p>
    <w:p w14:paraId="316FFF9C" w14:textId="64CD0ABC" w:rsidR="00FA4C3A" w:rsidRPr="00FA4C3A" w:rsidRDefault="00FA4C3A" w:rsidP="00FA4C3A">
      <w:pPr>
        <w:spacing w:line="360" w:lineRule="auto"/>
        <w:jc w:val="both"/>
        <w:rPr>
          <w:rFonts w:ascii="Arial" w:hAnsi="Arial" w:cs="Arial"/>
        </w:rPr>
      </w:pPr>
      <w:r w:rsidRPr="00FA4C3A">
        <w:rPr>
          <w:rFonts w:ascii="Arial" w:hAnsi="Arial" w:cs="Arial"/>
        </w:rPr>
        <w:t>Further research conducted in the UK has identified similar associations, including Khan et al</w:t>
      </w:r>
      <w:r w:rsidRPr="00FA4C3A">
        <w:rPr>
          <w:rFonts w:ascii="MS Gothic" w:eastAsia="MS Gothic" w:hAnsi="MS Gothic" w:cs="MS Gothic" w:hint="eastAsia"/>
        </w:rPr>
        <w:t>․</w:t>
      </w:r>
      <w:r w:rsidRPr="00FA4C3A">
        <w:rPr>
          <w:rFonts w:ascii="Arial" w:hAnsi="Arial" w:cs="Arial"/>
        </w:rPr>
        <w:t xml:space="preserve"> (2023), who found a strong relationship between loneliness and depression and anxiety in older adults from multiple ethnic backgrounds</w:t>
      </w:r>
      <w:r w:rsidRPr="00FA4C3A">
        <w:rPr>
          <w:rFonts w:ascii="MS Gothic" w:eastAsia="MS Gothic" w:hAnsi="MS Gothic" w:cs="MS Gothic" w:hint="eastAsia"/>
        </w:rPr>
        <w:t>․</w:t>
      </w:r>
      <w:r w:rsidRPr="00FA4C3A">
        <w:rPr>
          <w:rFonts w:ascii="Arial" w:hAnsi="Arial" w:cs="Arial"/>
        </w:rPr>
        <w:t xml:space="preserve"> These findings are consistent with those of </w:t>
      </w:r>
      <w:proofErr w:type="spellStart"/>
      <w:r w:rsidRPr="00FA4C3A">
        <w:rPr>
          <w:rFonts w:ascii="Arial" w:hAnsi="Arial" w:cs="Arial"/>
        </w:rPr>
        <w:t>Hounkpatin</w:t>
      </w:r>
      <w:proofErr w:type="spellEnd"/>
      <w:r w:rsidRPr="00FA4C3A">
        <w:rPr>
          <w:rFonts w:ascii="Arial" w:hAnsi="Arial" w:cs="Arial"/>
        </w:rPr>
        <w:t xml:space="preserve"> et al</w:t>
      </w:r>
      <w:r w:rsidRPr="00FA4C3A">
        <w:rPr>
          <w:rFonts w:ascii="MS Gothic" w:eastAsia="MS Gothic" w:hAnsi="MS Gothic" w:cs="MS Gothic" w:hint="eastAsia"/>
        </w:rPr>
        <w:t>․</w:t>
      </w:r>
      <w:r w:rsidRPr="00FA4C3A">
        <w:rPr>
          <w:rFonts w:ascii="Arial" w:hAnsi="Arial" w:cs="Arial"/>
        </w:rPr>
        <w:t xml:space="preserve"> (2025), who found that loneliness predicted lower mental wellbeing and quality of life in older adults in England, suggesting the relationship between social isolation and mental health is consistent across populations</w:t>
      </w:r>
      <w:r w:rsidRPr="00FA4C3A">
        <w:rPr>
          <w:rFonts w:ascii="MS Gothic" w:eastAsia="MS Gothic" w:hAnsi="MS Gothic" w:cs="MS Gothic" w:hint="eastAsia"/>
        </w:rPr>
        <w:t>․</w:t>
      </w:r>
    </w:p>
    <w:p w14:paraId="30ADE47B" w14:textId="77777777" w:rsidR="00FA4C3A" w:rsidRPr="00FA4C3A" w:rsidRDefault="00FA4C3A" w:rsidP="00FA4C3A">
      <w:pPr>
        <w:spacing w:line="360" w:lineRule="auto"/>
        <w:jc w:val="both"/>
        <w:rPr>
          <w:rFonts w:ascii="Arial" w:hAnsi="Arial" w:cs="Arial"/>
        </w:rPr>
      </w:pPr>
      <w:r w:rsidRPr="00FA4C3A">
        <w:rPr>
          <w:rFonts w:ascii="Arial" w:hAnsi="Arial" w:cs="Arial"/>
        </w:rPr>
        <w:t>Even though social disconnectedness is potentially damaging to the mental health of individuals, the relationship is debated</w:t>
      </w:r>
      <w:r w:rsidRPr="00FA4C3A">
        <w:rPr>
          <w:rFonts w:ascii="MS Gothic" w:eastAsia="MS Gothic" w:hAnsi="MS Gothic" w:cs="MS Gothic" w:hint="eastAsia"/>
        </w:rPr>
        <w:t>․</w:t>
      </w:r>
      <w:r w:rsidRPr="00FA4C3A">
        <w:rPr>
          <w:rFonts w:ascii="Arial" w:hAnsi="Arial" w:cs="Arial"/>
        </w:rPr>
        <w:t xml:space="preserve"> For example, some studies suggest that poor mental health can also lead to social isolation</w:t>
      </w:r>
      <w:r w:rsidRPr="00FA4C3A">
        <w:rPr>
          <w:rFonts w:ascii="MS Gothic" w:eastAsia="MS Gothic" w:hAnsi="MS Gothic" w:cs="MS Gothic" w:hint="eastAsia"/>
        </w:rPr>
        <w:t>․</w:t>
      </w:r>
      <w:r w:rsidRPr="00FA4C3A">
        <w:rPr>
          <w:rFonts w:ascii="Arial" w:hAnsi="Arial" w:cs="Arial"/>
        </w:rPr>
        <w:t xml:space="preserve"> The bidirectional relationship between social isolation and mental health was confirmed by Noguchi et al</w:t>
      </w:r>
      <w:r w:rsidRPr="00FA4C3A">
        <w:rPr>
          <w:rFonts w:ascii="MS Gothic" w:eastAsia="MS Gothic" w:hAnsi="MS Gothic" w:cs="MS Gothic" w:hint="eastAsia"/>
        </w:rPr>
        <w:t>․</w:t>
      </w:r>
      <w:r w:rsidRPr="00FA4C3A">
        <w:rPr>
          <w:rFonts w:ascii="Arial" w:hAnsi="Arial" w:cs="Arial"/>
        </w:rPr>
        <w:t xml:space="preserve"> (2021), who showed that depression increased the risk of future social isolation, indicating that social isolation is not exclusively a risk factor for mental health</w:t>
      </w:r>
      <w:r w:rsidRPr="00FA4C3A">
        <w:rPr>
          <w:rFonts w:ascii="MS Gothic" w:eastAsia="MS Gothic" w:hAnsi="MS Gothic" w:cs="MS Gothic" w:hint="eastAsia"/>
        </w:rPr>
        <w:t>․</w:t>
      </w:r>
    </w:p>
    <w:p w14:paraId="4E32A78F" w14:textId="159A8568" w:rsidR="00FA4C3A" w:rsidRDefault="00FA4C3A" w:rsidP="00FA4C3A">
      <w:pPr>
        <w:spacing w:line="360" w:lineRule="auto"/>
        <w:jc w:val="both"/>
        <w:rPr>
          <w:rFonts w:ascii="Arial" w:hAnsi="Arial" w:cs="Arial"/>
        </w:rPr>
      </w:pPr>
      <w:r w:rsidRPr="00FA4C3A">
        <w:rPr>
          <w:rFonts w:ascii="Arial" w:hAnsi="Arial" w:cs="Arial"/>
        </w:rPr>
        <w:t>Sherman et al</w:t>
      </w:r>
      <w:r w:rsidRPr="00FA4C3A">
        <w:rPr>
          <w:rFonts w:ascii="MS Gothic" w:eastAsia="MS Gothic" w:hAnsi="MS Gothic" w:cs="MS Gothic" w:hint="eastAsia"/>
        </w:rPr>
        <w:t>․</w:t>
      </w:r>
      <w:r w:rsidRPr="00FA4C3A">
        <w:rPr>
          <w:rFonts w:ascii="Arial" w:hAnsi="Arial" w:cs="Arial"/>
        </w:rPr>
        <w:t xml:space="preserve"> (2024) argue that social isolation and mental health influence each other over time</w:t>
      </w:r>
      <w:r w:rsidRPr="00FA4C3A">
        <w:rPr>
          <w:rFonts w:ascii="MS Gothic" w:eastAsia="MS Gothic" w:hAnsi="MS Gothic" w:cs="MS Gothic" w:hint="eastAsia"/>
        </w:rPr>
        <w:t>․</w:t>
      </w:r>
      <w:r w:rsidRPr="00FA4C3A">
        <w:rPr>
          <w:rFonts w:ascii="Arial" w:hAnsi="Arial" w:cs="Arial"/>
        </w:rPr>
        <w:t xml:space="preserve"> Their systematic review found that depressed people had a higher risk of withdrawing from social activities and, consequently, of greater social isolation</w:t>
      </w:r>
      <w:r>
        <w:rPr>
          <w:rFonts w:ascii="MS Gothic" w:eastAsia="MS Gothic" w:hAnsi="MS Gothic" w:cs="MS Gothic"/>
        </w:rPr>
        <w:t xml:space="preserve">. </w:t>
      </w:r>
      <w:r w:rsidRPr="00FA4C3A">
        <w:rPr>
          <w:rFonts w:ascii="Arial" w:hAnsi="Arial" w:cs="Arial"/>
        </w:rPr>
        <w:t xml:space="preserve"> This suggests that social isolation interventions may not be effective unless they are combined with interventions for co-morbid mental health problems</w:t>
      </w:r>
      <w:r>
        <w:rPr>
          <w:rFonts w:ascii="MS Gothic" w:eastAsia="MS Gothic" w:hAnsi="MS Gothic" w:cs="MS Gothic"/>
        </w:rPr>
        <w:t xml:space="preserve">. </w:t>
      </w:r>
      <w:r w:rsidRPr="00FA4C3A">
        <w:rPr>
          <w:rFonts w:ascii="Arial" w:hAnsi="Arial" w:cs="Arial"/>
        </w:rPr>
        <w:t>Overall, the literature supports a strong association between social isolation and mental health issues, though causality is still debated</w:t>
      </w:r>
      <w:r w:rsidRPr="00FA4C3A">
        <w:rPr>
          <w:rFonts w:ascii="MS Gothic" w:eastAsia="MS Gothic" w:hAnsi="MS Gothic" w:cs="MS Gothic" w:hint="eastAsia"/>
        </w:rPr>
        <w:t>․</w:t>
      </w:r>
    </w:p>
    <w:p w14:paraId="6DCE3BE3" w14:textId="77777777" w:rsidR="00FA4C3A" w:rsidRDefault="00FA4C3A" w:rsidP="003633A1">
      <w:pPr>
        <w:spacing w:line="360" w:lineRule="auto"/>
        <w:jc w:val="both"/>
        <w:rPr>
          <w:rFonts w:ascii="Arial" w:hAnsi="Arial" w:cs="Arial"/>
        </w:rPr>
      </w:pPr>
    </w:p>
    <w:p w14:paraId="3C5F5038" w14:textId="358CD3F5" w:rsidR="003633A1" w:rsidRPr="003633A1" w:rsidRDefault="003633A1" w:rsidP="00971EF2">
      <w:pPr>
        <w:pStyle w:val="Heading2"/>
      </w:pPr>
      <w:bookmarkStart w:id="4" w:name="_Toc223957801"/>
      <w:r w:rsidRPr="003633A1">
        <w:t>Risk Factors for Social Isolation</w:t>
      </w:r>
      <w:bookmarkEnd w:id="4"/>
    </w:p>
    <w:p w14:paraId="03712397" w14:textId="77777777" w:rsidR="00971EF2" w:rsidRPr="00971EF2" w:rsidRDefault="00971EF2" w:rsidP="00971EF2">
      <w:pPr>
        <w:spacing w:line="360" w:lineRule="auto"/>
        <w:jc w:val="both"/>
        <w:rPr>
          <w:rFonts w:ascii="Arial" w:hAnsi="Arial" w:cs="Arial"/>
        </w:rPr>
      </w:pPr>
      <w:r w:rsidRPr="00971EF2">
        <w:rPr>
          <w:rFonts w:ascii="Arial" w:hAnsi="Arial" w:cs="Arial"/>
        </w:rPr>
        <w:t>There are a variety of factors that have been found to make older people more vulnerable to social isolation</w:t>
      </w:r>
      <w:r w:rsidRPr="00971EF2">
        <w:rPr>
          <w:rFonts w:ascii="MS Gothic" w:eastAsia="MS Gothic" w:hAnsi="MS Gothic" w:cs="MS Gothic" w:hint="eastAsia"/>
        </w:rPr>
        <w:t>․</w:t>
      </w:r>
      <w:r w:rsidRPr="00971EF2">
        <w:rPr>
          <w:rFonts w:ascii="Arial" w:hAnsi="Arial" w:cs="Arial"/>
        </w:rPr>
        <w:t xml:space="preserve"> In particular, retirement is often cited as a factor that increases risk, as it can result in a loss of regular social interaction (Victor and Bowling, </w:t>
      </w:r>
      <w:r w:rsidRPr="00971EF2">
        <w:rPr>
          <w:rFonts w:ascii="Arial" w:hAnsi="Arial" w:cs="Arial"/>
        </w:rPr>
        <w:lastRenderedPageBreak/>
        <w:t>2012)</w:t>
      </w:r>
      <w:r w:rsidRPr="00971EF2">
        <w:rPr>
          <w:rFonts w:ascii="MS Gothic" w:eastAsia="MS Gothic" w:hAnsi="MS Gothic" w:cs="MS Gothic" w:hint="eastAsia"/>
        </w:rPr>
        <w:t>․</w:t>
      </w:r>
      <w:r w:rsidRPr="00971EF2">
        <w:rPr>
          <w:rFonts w:ascii="Arial" w:hAnsi="Arial" w:cs="Arial"/>
        </w:rPr>
        <w:t xml:space="preserve"> As such, bereavement may lead to the loss of close relationships and social support (</w:t>
      </w:r>
      <w:proofErr w:type="spellStart"/>
      <w:r w:rsidRPr="00971EF2">
        <w:rPr>
          <w:rFonts w:ascii="Arial" w:hAnsi="Arial" w:cs="Arial"/>
        </w:rPr>
        <w:t>Puyané</w:t>
      </w:r>
      <w:proofErr w:type="spellEnd"/>
      <w:r w:rsidRPr="00971EF2">
        <w:rPr>
          <w:rFonts w:ascii="Arial" w:hAnsi="Arial" w:cs="Arial"/>
        </w:rPr>
        <w:t xml:space="preserve"> et al</w:t>
      </w:r>
      <w:r w:rsidRPr="00971EF2">
        <w:rPr>
          <w:rFonts w:ascii="MS Gothic" w:eastAsia="MS Gothic" w:hAnsi="MS Gothic" w:cs="MS Gothic" w:hint="eastAsia"/>
        </w:rPr>
        <w:t>․</w:t>
      </w:r>
      <w:r w:rsidRPr="00971EF2">
        <w:rPr>
          <w:rFonts w:ascii="Arial" w:hAnsi="Arial" w:cs="Arial"/>
        </w:rPr>
        <w:t>, 2025)</w:t>
      </w:r>
      <w:r w:rsidRPr="00971EF2">
        <w:rPr>
          <w:rFonts w:ascii="MS Gothic" w:eastAsia="MS Gothic" w:hAnsi="MS Gothic" w:cs="MS Gothic" w:hint="eastAsia"/>
        </w:rPr>
        <w:t>․</w:t>
      </w:r>
    </w:p>
    <w:p w14:paraId="266F173F" w14:textId="77777777" w:rsidR="00971EF2" w:rsidRPr="00971EF2" w:rsidRDefault="00971EF2" w:rsidP="00971EF2">
      <w:pPr>
        <w:spacing w:line="360" w:lineRule="auto"/>
        <w:jc w:val="both"/>
        <w:rPr>
          <w:rFonts w:ascii="Arial" w:hAnsi="Arial" w:cs="Arial"/>
        </w:rPr>
      </w:pPr>
      <w:r w:rsidRPr="00971EF2">
        <w:rPr>
          <w:rFonts w:ascii="Arial" w:hAnsi="Arial" w:cs="Arial"/>
        </w:rPr>
        <w:t>As health declines, older people may be prevented from engaging in social activities due to physical impairment, resulting in social isolation (Courtin and Knapp, 2017)</w:t>
      </w:r>
      <w:r w:rsidRPr="00971EF2">
        <w:rPr>
          <w:rFonts w:ascii="MS Gothic" w:eastAsia="MS Gothic" w:hAnsi="MS Gothic" w:cs="MS Gothic" w:hint="eastAsia"/>
        </w:rPr>
        <w:t>․</w:t>
      </w:r>
      <w:r w:rsidRPr="00971EF2">
        <w:rPr>
          <w:rFonts w:ascii="Arial" w:hAnsi="Arial" w:cs="Arial"/>
        </w:rPr>
        <w:t xml:space="preserve"> There have been various studies indicating a strong correlation between loneliness and physical health problems in older adults (</w:t>
      </w:r>
      <w:proofErr w:type="spellStart"/>
      <w:r w:rsidRPr="00971EF2">
        <w:rPr>
          <w:rFonts w:ascii="Arial" w:hAnsi="Arial" w:cs="Arial"/>
        </w:rPr>
        <w:t>Puyané</w:t>
      </w:r>
      <w:proofErr w:type="spellEnd"/>
      <w:r w:rsidRPr="00971EF2">
        <w:rPr>
          <w:rFonts w:ascii="Arial" w:hAnsi="Arial" w:cs="Arial"/>
        </w:rPr>
        <w:t xml:space="preserve"> et al</w:t>
      </w:r>
      <w:r w:rsidRPr="00971EF2">
        <w:rPr>
          <w:rFonts w:ascii="MS Gothic" w:eastAsia="MS Gothic" w:hAnsi="MS Gothic" w:cs="MS Gothic" w:hint="eastAsia"/>
        </w:rPr>
        <w:t>․</w:t>
      </w:r>
      <w:r w:rsidRPr="00971EF2">
        <w:rPr>
          <w:rFonts w:ascii="Arial" w:hAnsi="Arial" w:cs="Arial"/>
        </w:rPr>
        <w:t>, 2025)</w:t>
      </w:r>
      <w:r w:rsidRPr="00971EF2">
        <w:rPr>
          <w:rFonts w:ascii="MS Gothic" w:eastAsia="MS Gothic" w:hAnsi="MS Gothic" w:cs="MS Gothic" w:hint="eastAsia"/>
        </w:rPr>
        <w:t>․</w:t>
      </w:r>
      <w:r w:rsidRPr="00971EF2">
        <w:rPr>
          <w:rFonts w:ascii="Arial" w:hAnsi="Arial" w:cs="Arial"/>
        </w:rPr>
        <w:t xml:space="preserve"> Hajek et al</w:t>
      </w:r>
      <w:r w:rsidRPr="00971EF2">
        <w:rPr>
          <w:rFonts w:ascii="MS Gothic" w:eastAsia="MS Gothic" w:hAnsi="MS Gothic" w:cs="MS Gothic" w:hint="eastAsia"/>
        </w:rPr>
        <w:t>․</w:t>
      </w:r>
      <w:r w:rsidRPr="00971EF2">
        <w:rPr>
          <w:rFonts w:ascii="Arial" w:hAnsi="Arial" w:cs="Arial"/>
        </w:rPr>
        <w:t xml:space="preserve"> (2025) also stated chronic physical health problems to be a predictor of chronic loneliness</w:t>
      </w:r>
      <w:r w:rsidRPr="00971EF2">
        <w:rPr>
          <w:rFonts w:ascii="MS Gothic" w:eastAsia="MS Gothic" w:hAnsi="MS Gothic" w:cs="MS Gothic" w:hint="eastAsia"/>
        </w:rPr>
        <w:t>․</w:t>
      </w:r>
    </w:p>
    <w:p w14:paraId="0EDB98FE" w14:textId="77777777" w:rsidR="00971EF2" w:rsidRPr="00971EF2" w:rsidRDefault="00971EF2" w:rsidP="00971EF2">
      <w:pPr>
        <w:spacing w:line="360" w:lineRule="auto"/>
        <w:jc w:val="both"/>
        <w:rPr>
          <w:rFonts w:ascii="Arial" w:hAnsi="Arial" w:cs="Arial"/>
        </w:rPr>
      </w:pPr>
      <w:r w:rsidRPr="00971EF2">
        <w:rPr>
          <w:rFonts w:ascii="Arial" w:hAnsi="Arial" w:cs="Arial"/>
        </w:rPr>
        <w:t>These risk factors for loneliness are not always consistently found; for example, Victor and Bowling (2012) showed that living alone was not always linked to loneliness, suggesting household structure does not explain social isolation</w:t>
      </w:r>
      <w:r w:rsidRPr="00971EF2">
        <w:rPr>
          <w:rFonts w:ascii="MS Gothic" w:eastAsia="MS Gothic" w:hAnsi="MS Gothic" w:cs="MS Gothic" w:hint="eastAsia"/>
        </w:rPr>
        <w:t>․</w:t>
      </w:r>
      <w:r w:rsidRPr="00971EF2">
        <w:rPr>
          <w:rFonts w:ascii="Arial" w:hAnsi="Arial" w:cs="Arial"/>
        </w:rPr>
        <w:t xml:space="preserve"> Some older adults have strong social ties even if they live alone</w:t>
      </w:r>
      <w:r w:rsidRPr="00971EF2">
        <w:rPr>
          <w:rFonts w:ascii="MS Gothic" w:eastAsia="MS Gothic" w:hAnsi="MS Gothic" w:cs="MS Gothic" w:hint="eastAsia"/>
        </w:rPr>
        <w:t>․</w:t>
      </w:r>
    </w:p>
    <w:p w14:paraId="1988F83B" w14:textId="77777777" w:rsidR="00971EF2" w:rsidRPr="00971EF2" w:rsidRDefault="00971EF2" w:rsidP="00971EF2">
      <w:pPr>
        <w:spacing w:line="360" w:lineRule="auto"/>
        <w:jc w:val="both"/>
        <w:rPr>
          <w:rFonts w:ascii="Arial" w:hAnsi="Arial" w:cs="Arial"/>
        </w:rPr>
      </w:pPr>
      <w:r w:rsidRPr="00971EF2">
        <w:rPr>
          <w:rFonts w:ascii="Arial" w:hAnsi="Arial" w:cs="Arial"/>
        </w:rPr>
        <w:t>Environmental factors may also be related to social loneliness</w:t>
      </w:r>
      <w:r w:rsidRPr="00971EF2">
        <w:rPr>
          <w:rFonts w:ascii="MS Gothic" w:eastAsia="MS Gothic" w:hAnsi="MS Gothic" w:cs="MS Gothic" w:hint="eastAsia"/>
        </w:rPr>
        <w:t>․</w:t>
      </w:r>
      <w:r w:rsidRPr="00971EF2">
        <w:rPr>
          <w:rFonts w:ascii="Arial" w:hAnsi="Arial" w:cs="Arial"/>
        </w:rPr>
        <w:t xml:space="preserve"> These factors may relate to transport, community services, the built environment and the safety of </w:t>
      </w:r>
      <w:proofErr w:type="spellStart"/>
      <w:r w:rsidRPr="00971EF2">
        <w:rPr>
          <w:rFonts w:ascii="Arial" w:hAnsi="Arial" w:cs="Arial"/>
        </w:rPr>
        <w:t>neighborhoods</w:t>
      </w:r>
      <w:proofErr w:type="spellEnd"/>
      <w:r w:rsidRPr="00971EF2">
        <w:rPr>
          <w:rFonts w:ascii="Arial" w:hAnsi="Arial" w:cs="Arial"/>
        </w:rPr>
        <w:t xml:space="preserve"> (Age UK, </w:t>
      </w:r>
      <w:proofErr w:type="gramStart"/>
      <w:r w:rsidRPr="00971EF2">
        <w:rPr>
          <w:rFonts w:ascii="Arial" w:hAnsi="Arial" w:cs="Arial"/>
        </w:rPr>
        <w:t>2023)</w:t>
      </w:r>
      <w:r w:rsidRPr="00971EF2">
        <w:rPr>
          <w:rFonts w:ascii="MS Gothic" w:eastAsia="MS Gothic" w:hAnsi="MS Gothic" w:cs="MS Gothic" w:hint="eastAsia"/>
        </w:rPr>
        <w:t>․</w:t>
      </w:r>
      <w:proofErr w:type="gramEnd"/>
      <w:r w:rsidRPr="00971EF2">
        <w:rPr>
          <w:rFonts w:ascii="Arial" w:hAnsi="Arial" w:cs="Arial"/>
        </w:rPr>
        <w:t xml:space="preserve"> These factors illustrate how both social and environmental conditions contribute to social isolation</w:t>
      </w:r>
      <w:r w:rsidRPr="00971EF2">
        <w:rPr>
          <w:rFonts w:ascii="MS Gothic" w:eastAsia="MS Gothic" w:hAnsi="MS Gothic" w:cs="MS Gothic" w:hint="eastAsia"/>
        </w:rPr>
        <w:t>․</w:t>
      </w:r>
    </w:p>
    <w:p w14:paraId="62E96D8D" w14:textId="53306494" w:rsidR="00971EF2" w:rsidRDefault="00971EF2" w:rsidP="00971EF2">
      <w:pPr>
        <w:spacing w:line="360" w:lineRule="auto"/>
        <w:jc w:val="both"/>
        <w:rPr>
          <w:rFonts w:ascii="Arial" w:hAnsi="Arial" w:cs="Arial"/>
        </w:rPr>
      </w:pPr>
      <w:r w:rsidRPr="00971EF2">
        <w:rPr>
          <w:rFonts w:ascii="Arial" w:hAnsi="Arial" w:cs="Arial"/>
        </w:rPr>
        <w:t>These results therefore suggest that social isolation is influenced by both individual and environmental factors</w:t>
      </w:r>
      <w:r w:rsidRPr="00971EF2">
        <w:rPr>
          <w:rFonts w:ascii="MS Gothic" w:eastAsia="MS Gothic" w:hAnsi="MS Gothic" w:cs="MS Gothic" w:hint="eastAsia"/>
        </w:rPr>
        <w:t>․</w:t>
      </w:r>
    </w:p>
    <w:p w14:paraId="50EDD8A7" w14:textId="77777777" w:rsidR="00971EF2" w:rsidRPr="00971EF2" w:rsidRDefault="00971EF2" w:rsidP="00971EF2">
      <w:pPr>
        <w:spacing w:line="360" w:lineRule="auto"/>
        <w:jc w:val="both"/>
        <w:rPr>
          <w:rFonts w:ascii="Arial" w:hAnsi="Arial" w:cs="Arial"/>
        </w:rPr>
      </w:pPr>
    </w:p>
    <w:p w14:paraId="0B259BD1" w14:textId="46C08635" w:rsidR="003633A1" w:rsidRPr="003633A1" w:rsidRDefault="003633A1" w:rsidP="00971EF2">
      <w:pPr>
        <w:pStyle w:val="Heading2"/>
      </w:pPr>
      <w:bookmarkStart w:id="5" w:name="_Toc223957802"/>
      <w:r w:rsidRPr="003633A1">
        <w:t>Long-Term Mental Health Effects</w:t>
      </w:r>
      <w:bookmarkEnd w:id="5"/>
    </w:p>
    <w:p w14:paraId="28DB122E" w14:textId="0BF026A5" w:rsidR="00971EF2" w:rsidRPr="00971EF2" w:rsidRDefault="00971EF2" w:rsidP="00971EF2">
      <w:pPr>
        <w:spacing w:line="360" w:lineRule="auto"/>
        <w:jc w:val="both"/>
        <w:rPr>
          <w:rFonts w:ascii="MS Gothic" w:eastAsia="MS Gothic" w:hAnsi="MS Gothic" w:cs="MS Gothic"/>
        </w:rPr>
      </w:pPr>
      <w:r w:rsidRPr="00971EF2">
        <w:rPr>
          <w:rFonts w:ascii="Arial" w:hAnsi="Arial" w:cs="Arial"/>
        </w:rPr>
        <w:t>Long stretches of social alienation are correlated with the development of long-lasting mental health issues in the elderly</w:t>
      </w:r>
      <w:r w:rsidRPr="00971EF2">
        <w:rPr>
          <w:rFonts w:ascii="MS Gothic" w:eastAsia="MS Gothic" w:hAnsi="MS Gothic" w:cs="MS Gothic" w:hint="eastAsia"/>
        </w:rPr>
        <w:t>․</w:t>
      </w:r>
      <w:r w:rsidRPr="00971EF2">
        <w:rPr>
          <w:rFonts w:ascii="Arial" w:hAnsi="Arial" w:cs="Arial"/>
        </w:rPr>
        <w:t xml:space="preserve"> Numerous studies have shown that chronic feelings of loneliness lead to long-term psychological distress and reduced wellbeing</w:t>
      </w:r>
      <w:r>
        <w:rPr>
          <w:rFonts w:ascii="MS Gothic" w:eastAsia="MS Gothic" w:hAnsi="MS Gothic" w:cs="MS Gothic"/>
        </w:rPr>
        <w:t xml:space="preserve">. </w:t>
      </w:r>
      <w:r w:rsidRPr="00971EF2">
        <w:rPr>
          <w:rFonts w:ascii="Arial" w:hAnsi="Arial" w:cs="Arial"/>
        </w:rPr>
        <w:t>Chronic loneliness has been associated with subsequent depression and life satisfaction (Hajek et al</w:t>
      </w:r>
      <w:r w:rsidRPr="00971EF2">
        <w:rPr>
          <w:rFonts w:ascii="MS Gothic" w:eastAsia="MS Gothic" w:hAnsi="MS Gothic" w:cs="MS Gothic" w:hint="eastAsia"/>
        </w:rPr>
        <w:t>․</w:t>
      </w:r>
      <w:r w:rsidRPr="00971EF2">
        <w:rPr>
          <w:rFonts w:ascii="Arial" w:hAnsi="Arial" w:cs="Arial"/>
        </w:rPr>
        <w:t>, 2025), as well as psychological distress and quality of life (Sherman et al</w:t>
      </w:r>
      <w:r w:rsidRPr="00971EF2">
        <w:rPr>
          <w:rFonts w:ascii="MS Gothic" w:eastAsia="MS Gothic" w:hAnsi="MS Gothic" w:cs="MS Gothic" w:hint="eastAsia"/>
        </w:rPr>
        <w:t>․</w:t>
      </w:r>
      <w:r w:rsidRPr="00971EF2">
        <w:rPr>
          <w:rFonts w:ascii="Arial" w:hAnsi="Arial" w:cs="Arial"/>
        </w:rPr>
        <w:t xml:space="preserve">, 2024), with </w:t>
      </w:r>
      <w:proofErr w:type="spellStart"/>
      <w:r w:rsidRPr="00971EF2">
        <w:rPr>
          <w:rFonts w:ascii="Arial" w:hAnsi="Arial" w:cs="Arial"/>
        </w:rPr>
        <w:t>Hounkpatin</w:t>
      </w:r>
      <w:proofErr w:type="spellEnd"/>
      <w:r w:rsidRPr="00971EF2">
        <w:rPr>
          <w:rFonts w:ascii="Arial" w:hAnsi="Arial" w:cs="Arial"/>
        </w:rPr>
        <w:t xml:space="preserve"> et al</w:t>
      </w:r>
      <w:r w:rsidRPr="00971EF2">
        <w:rPr>
          <w:rFonts w:ascii="MS Gothic" w:eastAsia="MS Gothic" w:hAnsi="MS Gothic" w:cs="MS Gothic" w:hint="eastAsia"/>
        </w:rPr>
        <w:t>․</w:t>
      </w:r>
      <w:r w:rsidRPr="00971EF2">
        <w:rPr>
          <w:rFonts w:ascii="Arial" w:hAnsi="Arial" w:cs="Arial"/>
        </w:rPr>
        <w:t xml:space="preserve"> (2025) finding evidence of an important association with major mental health outcomes, and evidence of the long-term impact of social isolation on mental health from a longitudinal perspective</w:t>
      </w:r>
      <w:r w:rsidRPr="00971EF2">
        <w:rPr>
          <w:rFonts w:ascii="MS Gothic" w:eastAsia="MS Gothic" w:hAnsi="MS Gothic" w:cs="MS Gothic" w:hint="eastAsia"/>
        </w:rPr>
        <w:t>․</w:t>
      </w:r>
    </w:p>
    <w:p w14:paraId="1DC19B6A" w14:textId="5A882ABE" w:rsidR="00971EF2" w:rsidRDefault="00971EF2" w:rsidP="00971EF2">
      <w:pPr>
        <w:spacing w:line="360" w:lineRule="auto"/>
        <w:jc w:val="both"/>
        <w:rPr>
          <w:rFonts w:ascii="MS Gothic" w:eastAsia="MS Gothic" w:hAnsi="MS Gothic" w:cs="MS Gothic"/>
        </w:rPr>
      </w:pPr>
      <w:r w:rsidRPr="00971EF2">
        <w:rPr>
          <w:rFonts w:ascii="Arial" w:hAnsi="Arial" w:cs="Arial"/>
        </w:rPr>
        <w:t xml:space="preserve">However, not all studies report long-term effects, and as noted by Courtin and Knapp (2017), some individuals may adapt to social isolation without experiencing important </w:t>
      </w:r>
      <w:r w:rsidRPr="00971EF2">
        <w:rPr>
          <w:rFonts w:ascii="Arial" w:hAnsi="Arial" w:cs="Arial"/>
        </w:rPr>
        <w:lastRenderedPageBreak/>
        <w:t>psychological distress</w:t>
      </w:r>
      <w:r w:rsidRPr="00971EF2">
        <w:rPr>
          <w:rFonts w:ascii="MS Gothic" w:eastAsia="MS Gothic" w:hAnsi="MS Gothic" w:cs="MS Gothic" w:hint="eastAsia"/>
        </w:rPr>
        <w:t>․</w:t>
      </w:r>
      <w:r w:rsidRPr="00971EF2">
        <w:rPr>
          <w:rFonts w:ascii="Arial" w:hAnsi="Arial" w:cs="Arial"/>
        </w:rPr>
        <w:t xml:space="preserve"> Such results suggest that the effects of social isolation may be moderated by factors such as resilience or coping strategies</w:t>
      </w:r>
      <w:r w:rsidRPr="00971EF2">
        <w:rPr>
          <w:rFonts w:ascii="MS Gothic" w:eastAsia="MS Gothic" w:hAnsi="MS Gothic" w:cs="MS Gothic" w:hint="eastAsia"/>
        </w:rPr>
        <w:t>․</w:t>
      </w:r>
      <w:r w:rsidRPr="00971EF2">
        <w:rPr>
          <w:rFonts w:ascii="Arial" w:hAnsi="Arial" w:cs="Arial"/>
        </w:rPr>
        <w:t xml:space="preserve"> Overall, though social isolation is correlated with poorer mental health, there are wide individual differences</w:t>
      </w:r>
      <w:r>
        <w:rPr>
          <w:rFonts w:ascii="MS Gothic" w:eastAsia="MS Gothic" w:hAnsi="MS Gothic" w:cs="MS Gothic"/>
        </w:rPr>
        <w:t>.</w:t>
      </w:r>
    </w:p>
    <w:p w14:paraId="2FEF9CE6" w14:textId="77777777" w:rsidR="00FA4C3A" w:rsidRDefault="00FA4C3A" w:rsidP="003633A1">
      <w:pPr>
        <w:spacing w:line="360" w:lineRule="auto"/>
        <w:jc w:val="both"/>
        <w:rPr>
          <w:rFonts w:ascii="Arial" w:hAnsi="Arial" w:cs="Arial"/>
        </w:rPr>
      </w:pPr>
    </w:p>
    <w:p w14:paraId="13CCA1DD" w14:textId="33D2901E" w:rsidR="003633A1" w:rsidRPr="003633A1" w:rsidRDefault="003633A1" w:rsidP="00971EF2">
      <w:pPr>
        <w:pStyle w:val="Heading2"/>
      </w:pPr>
      <w:bookmarkStart w:id="6" w:name="_Toc223957803"/>
      <w:r w:rsidRPr="003633A1">
        <w:t>Public Health Importance and Research Gap</w:t>
      </w:r>
      <w:bookmarkEnd w:id="6"/>
    </w:p>
    <w:p w14:paraId="3B89021F" w14:textId="77777777" w:rsidR="00971EF2" w:rsidRPr="00971EF2" w:rsidRDefault="00971EF2" w:rsidP="00971EF2">
      <w:pPr>
        <w:spacing w:line="360" w:lineRule="auto"/>
        <w:jc w:val="both"/>
        <w:rPr>
          <w:rFonts w:ascii="Arial" w:hAnsi="Arial" w:cs="Arial"/>
        </w:rPr>
      </w:pPr>
      <w:r w:rsidRPr="00971EF2">
        <w:rPr>
          <w:rFonts w:ascii="Arial" w:hAnsi="Arial" w:cs="Arial"/>
        </w:rPr>
        <w:t>Social isolation is increasingly recognised as an important public health problem for older people and is associated with a range of negative outcomes beyond mental health problems, not least increased health service use and associated loss of independence (Holt-</w:t>
      </w:r>
      <w:proofErr w:type="spellStart"/>
      <w:r w:rsidRPr="00971EF2">
        <w:rPr>
          <w:rFonts w:ascii="Arial" w:hAnsi="Arial" w:cs="Arial"/>
        </w:rPr>
        <w:t>Lunstad</w:t>
      </w:r>
      <w:proofErr w:type="spellEnd"/>
      <w:r w:rsidRPr="00971EF2">
        <w:rPr>
          <w:rFonts w:ascii="Arial" w:hAnsi="Arial" w:cs="Arial"/>
        </w:rPr>
        <w:t xml:space="preserve"> et al</w:t>
      </w:r>
      <w:r w:rsidRPr="00971EF2">
        <w:rPr>
          <w:rFonts w:ascii="MS Gothic" w:eastAsia="MS Gothic" w:hAnsi="MS Gothic" w:cs="MS Gothic" w:hint="eastAsia"/>
        </w:rPr>
        <w:t>․</w:t>
      </w:r>
      <w:r w:rsidRPr="00971EF2">
        <w:rPr>
          <w:rFonts w:ascii="Arial" w:hAnsi="Arial" w:cs="Arial"/>
        </w:rPr>
        <w:t>, 2015; Age UK, 2023)</w:t>
      </w:r>
      <w:r w:rsidRPr="00971EF2">
        <w:rPr>
          <w:rFonts w:ascii="MS Gothic" w:eastAsia="MS Gothic" w:hAnsi="MS Gothic" w:cs="MS Gothic" w:hint="eastAsia"/>
        </w:rPr>
        <w:t>․</w:t>
      </w:r>
      <w:r w:rsidRPr="00971EF2">
        <w:rPr>
          <w:rFonts w:ascii="Arial" w:hAnsi="Arial" w:cs="Arial"/>
        </w:rPr>
        <w:t xml:space="preserve"> As the population ages the number of older people experiencing social isolation has been predicted to increase</w:t>
      </w:r>
      <w:r w:rsidRPr="00971EF2">
        <w:rPr>
          <w:rFonts w:ascii="MS Gothic" w:eastAsia="MS Gothic" w:hAnsi="MS Gothic" w:cs="MS Gothic" w:hint="eastAsia"/>
        </w:rPr>
        <w:t>․</w:t>
      </w:r>
    </w:p>
    <w:p w14:paraId="12234205" w14:textId="77777777" w:rsidR="00971EF2" w:rsidRPr="00971EF2" w:rsidRDefault="00971EF2" w:rsidP="00971EF2">
      <w:pPr>
        <w:spacing w:line="360" w:lineRule="auto"/>
        <w:jc w:val="both"/>
        <w:rPr>
          <w:rFonts w:ascii="Arial" w:hAnsi="Arial" w:cs="Arial"/>
        </w:rPr>
      </w:pPr>
      <w:r w:rsidRPr="00971EF2">
        <w:rPr>
          <w:rFonts w:ascii="Arial" w:hAnsi="Arial" w:cs="Arial"/>
        </w:rPr>
        <w:t>Many studies have been conducted on a variety of different aspects of social isolation and associated mental health issues</w:t>
      </w:r>
      <w:r w:rsidRPr="00971EF2">
        <w:rPr>
          <w:rFonts w:ascii="MS Gothic" w:eastAsia="MS Gothic" w:hAnsi="MS Gothic" w:cs="MS Gothic" w:hint="eastAsia"/>
        </w:rPr>
        <w:t>․</w:t>
      </w:r>
      <w:r w:rsidRPr="00971EF2">
        <w:rPr>
          <w:rFonts w:ascii="Arial" w:hAnsi="Arial" w:cs="Arial"/>
        </w:rPr>
        <w:t xml:space="preserve"> However, these studies focus on different issues including psychological outcomes like depression and anxiety (Khan et al</w:t>
      </w:r>
      <w:r w:rsidRPr="00971EF2">
        <w:rPr>
          <w:rFonts w:ascii="MS Gothic" w:eastAsia="MS Gothic" w:hAnsi="MS Gothic" w:cs="MS Gothic" w:hint="eastAsia"/>
        </w:rPr>
        <w:t>․</w:t>
      </w:r>
      <w:r w:rsidRPr="00971EF2">
        <w:rPr>
          <w:rFonts w:ascii="Arial" w:hAnsi="Arial" w:cs="Arial"/>
        </w:rPr>
        <w:t>, 2023; Sherman et al</w:t>
      </w:r>
      <w:r w:rsidRPr="00971EF2">
        <w:rPr>
          <w:rFonts w:ascii="MS Gothic" w:eastAsia="MS Gothic" w:hAnsi="MS Gothic" w:cs="MS Gothic" w:hint="eastAsia"/>
        </w:rPr>
        <w:t>․</w:t>
      </w:r>
      <w:r w:rsidRPr="00971EF2">
        <w:rPr>
          <w:rFonts w:ascii="Arial" w:hAnsi="Arial" w:cs="Arial"/>
        </w:rPr>
        <w:t>, 2024) and risk-factors like bereavement and declining health (</w:t>
      </w:r>
      <w:proofErr w:type="spellStart"/>
      <w:r w:rsidRPr="00971EF2">
        <w:rPr>
          <w:rFonts w:ascii="Arial" w:hAnsi="Arial" w:cs="Arial"/>
        </w:rPr>
        <w:t>Puyané</w:t>
      </w:r>
      <w:proofErr w:type="spellEnd"/>
      <w:r w:rsidRPr="00971EF2">
        <w:rPr>
          <w:rFonts w:ascii="Arial" w:hAnsi="Arial" w:cs="Arial"/>
        </w:rPr>
        <w:t xml:space="preserve"> et al</w:t>
      </w:r>
      <w:r w:rsidRPr="00971EF2">
        <w:rPr>
          <w:rFonts w:ascii="MS Gothic" w:eastAsia="MS Gothic" w:hAnsi="MS Gothic" w:cs="MS Gothic" w:hint="eastAsia"/>
        </w:rPr>
        <w:t>․</w:t>
      </w:r>
      <w:r w:rsidRPr="00971EF2">
        <w:rPr>
          <w:rFonts w:ascii="Arial" w:hAnsi="Arial" w:cs="Arial"/>
        </w:rPr>
        <w:t xml:space="preserve"> 2025; Hajek et al</w:t>
      </w:r>
      <w:r w:rsidRPr="00971EF2">
        <w:rPr>
          <w:rFonts w:ascii="MS Gothic" w:eastAsia="MS Gothic" w:hAnsi="MS Gothic" w:cs="MS Gothic" w:hint="eastAsia"/>
        </w:rPr>
        <w:t>․</w:t>
      </w:r>
      <w:r w:rsidRPr="00971EF2">
        <w:rPr>
          <w:rFonts w:ascii="Arial" w:hAnsi="Arial" w:cs="Arial"/>
        </w:rPr>
        <w:t xml:space="preserve"> 2025); thus making it difficult to form one cohesive view of the topics</w:t>
      </w:r>
      <w:r w:rsidRPr="00971EF2">
        <w:rPr>
          <w:rFonts w:ascii="MS Gothic" w:eastAsia="MS Gothic" w:hAnsi="MS Gothic" w:cs="MS Gothic" w:hint="eastAsia"/>
        </w:rPr>
        <w:t>․</w:t>
      </w:r>
    </w:p>
    <w:p w14:paraId="6DA87CBA" w14:textId="77777777" w:rsidR="00971EF2" w:rsidRDefault="00971EF2" w:rsidP="00971EF2">
      <w:pPr>
        <w:spacing w:line="360" w:lineRule="auto"/>
        <w:jc w:val="both"/>
        <w:rPr>
          <w:rFonts w:ascii="MS Gothic" w:eastAsia="MS Gothic" w:hAnsi="MS Gothic" w:cs="MS Gothic"/>
        </w:rPr>
      </w:pPr>
      <w:r w:rsidRPr="00971EF2">
        <w:rPr>
          <w:rFonts w:ascii="Arial" w:hAnsi="Arial" w:cs="Arial"/>
        </w:rPr>
        <w:t xml:space="preserve">Scoping reviews are valuable to map the existing evidence and to highlight key characteristics and issues (Arksey and O'Malley, </w:t>
      </w:r>
      <w:proofErr w:type="gramStart"/>
      <w:r w:rsidRPr="00971EF2">
        <w:rPr>
          <w:rFonts w:ascii="Arial" w:hAnsi="Arial" w:cs="Arial"/>
        </w:rPr>
        <w:t>2005)</w:t>
      </w:r>
      <w:r w:rsidRPr="00971EF2">
        <w:rPr>
          <w:rFonts w:ascii="MS Gothic" w:eastAsia="MS Gothic" w:hAnsi="MS Gothic" w:cs="MS Gothic" w:hint="eastAsia"/>
        </w:rPr>
        <w:t>․</w:t>
      </w:r>
      <w:proofErr w:type="gramEnd"/>
      <w:r w:rsidRPr="00971EF2">
        <w:rPr>
          <w:rFonts w:ascii="Arial" w:hAnsi="Arial" w:cs="Arial"/>
        </w:rPr>
        <w:t xml:space="preserve"> Therefore, this scoping review seeks to map the evidence on the impact of social isolation on the mental health of older people in the UK</w:t>
      </w:r>
      <w:r w:rsidRPr="00971EF2">
        <w:rPr>
          <w:rFonts w:ascii="MS Gothic" w:eastAsia="MS Gothic" w:hAnsi="MS Gothic" w:cs="MS Gothic" w:hint="eastAsia"/>
        </w:rPr>
        <w:t>․</w:t>
      </w:r>
    </w:p>
    <w:p w14:paraId="3C846C80" w14:textId="77777777" w:rsidR="00FA4C3A" w:rsidRDefault="00FA4C3A" w:rsidP="003633A1">
      <w:pPr>
        <w:spacing w:line="360" w:lineRule="auto"/>
        <w:jc w:val="both"/>
        <w:rPr>
          <w:rFonts w:ascii="Arial" w:hAnsi="Arial" w:cs="Arial"/>
          <w:b/>
          <w:bCs/>
        </w:rPr>
      </w:pPr>
    </w:p>
    <w:p w14:paraId="5C89AEA5" w14:textId="46BC2FD9" w:rsidR="003633A1" w:rsidRPr="003633A1" w:rsidRDefault="003633A1" w:rsidP="00971EF2">
      <w:pPr>
        <w:pStyle w:val="Heading1"/>
      </w:pPr>
      <w:bookmarkStart w:id="7" w:name="_Toc223957804"/>
      <w:r w:rsidRPr="003633A1">
        <w:t>Methods</w:t>
      </w:r>
      <w:bookmarkEnd w:id="7"/>
    </w:p>
    <w:p w14:paraId="28FDD95E" w14:textId="14173E78" w:rsidR="003633A1" w:rsidRPr="003633A1" w:rsidRDefault="003633A1" w:rsidP="00971EF2">
      <w:pPr>
        <w:pStyle w:val="Heading2"/>
      </w:pPr>
      <w:bookmarkStart w:id="8" w:name="_Toc223957805"/>
      <w:r w:rsidRPr="003633A1">
        <w:t>Research Design</w:t>
      </w:r>
      <w:bookmarkEnd w:id="8"/>
    </w:p>
    <w:p w14:paraId="6941CA34" w14:textId="77777777" w:rsidR="00971EF2" w:rsidRPr="00971EF2" w:rsidRDefault="00971EF2" w:rsidP="00971EF2">
      <w:pPr>
        <w:spacing w:line="360" w:lineRule="auto"/>
        <w:jc w:val="both"/>
        <w:rPr>
          <w:rFonts w:ascii="Arial" w:hAnsi="Arial" w:cs="Arial"/>
        </w:rPr>
      </w:pPr>
      <w:r w:rsidRPr="00971EF2">
        <w:rPr>
          <w:rFonts w:ascii="Arial" w:hAnsi="Arial" w:cs="Arial"/>
        </w:rPr>
        <w:t>Thus, the aim of this study was to review the evidence on the impact of social isolation on the mental health of older people in the UK by conducting a scoping review</w:t>
      </w:r>
      <w:r w:rsidRPr="00971EF2">
        <w:rPr>
          <w:rFonts w:ascii="MS Gothic" w:eastAsia="MS Gothic" w:hAnsi="MS Gothic" w:cs="MS Gothic" w:hint="eastAsia"/>
        </w:rPr>
        <w:t>․</w:t>
      </w:r>
      <w:r w:rsidRPr="00971EF2">
        <w:rPr>
          <w:rFonts w:ascii="Arial" w:hAnsi="Arial" w:cs="Arial"/>
        </w:rPr>
        <w:t xml:space="preserve"> The scoping review is the method of choice as it enables the mapping of the existing literature where the included studies differ in their research designs and outcomes (Arksey and O'Malley, 2005; Peters et al</w:t>
      </w:r>
      <w:r w:rsidRPr="00971EF2">
        <w:rPr>
          <w:rFonts w:ascii="MS Gothic" w:eastAsia="MS Gothic" w:hAnsi="MS Gothic" w:cs="MS Gothic" w:hint="eastAsia"/>
        </w:rPr>
        <w:t>․</w:t>
      </w:r>
      <w:r w:rsidRPr="00971EF2">
        <w:rPr>
          <w:rFonts w:ascii="Arial" w:hAnsi="Arial" w:cs="Arial"/>
        </w:rPr>
        <w:t>, 2020)</w:t>
      </w:r>
      <w:r w:rsidRPr="00971EF2">
        <w:rPr>
          <w:rFonts w:ascii="MS Gothic" w:eastAsia="MS Gothic" w:hAnsi="MS Gothic" w:cs="MS Gothic" w:hint="eastAsia"/>
        </w:rPr>
        <w:t>․</w:t>
      </w:r>
      <w:r w:rsidRPr="00971EF2">
        <w:rPr>
          <w:rFonts w:ascii="Arial" w:hAnsi="Arial" w:cs="Arial"/>
        </w:rPr>
        <w:t xml:space="preserve"> The variations in the studies of </w:t>
      </w:r>
      <w:r w:rsidRPr="00971EF2">
        <w:rPr>
          <w:rFonts w:ascii="Arial" w:hAnsi="Arial" w:cs="Arial"/>
        </w:rPr>
        <w:lastRenderedPageBreak/>
        <w:t>social isolation and mental health from longitudinal cohort studies to systematic reviews, led to the appropriateness of a scoping review</w:t>
      </w:r>
      <w:r w:rsidRPr="00971EF2">
        <w:rPr>
          <w:rFonts w:ascii="MS Gothic" w:eastAsia="MS Gothic" w:hAnsi="MS Gothic" w:cs="MS Gothic" w:hint="eastAsia"/>
        </w:rPr>
        <w:t>․</w:t>
      </w:r>
    </w:p>
    <w:p w14:paraId="1BF7174B" w14:textId="77777777" w:rsidR="00971EF2" w:rsidRPr="00971EF2" w:rsidRDefault="00971EF2" w:rsidP="00971EF2">
      <w:pPr>
        <w:spacing w:line="360" w:lineRule="auto"/>
        <w:jc w:val="both"/>
        <w:rPr>
          <w:rFonts w:ascii="Arial" w:hAnsi="Arial" w:cs="Arial"/>
        </w:rPr>
      </w:pPr>
      <w:r w:rsidRPr="00971EF2">
        <w:rPr>
          <w:rFonts w:ascii="Arial" w:hAnsi="Arial" w:cs="Arial"/>
        </w:rPr>
        <w:t>Scoping reviews can be useful when the goal is to identify concepts or themes rather than evaluating the effectiveness of an intervention (Munn et al</w:t>
      </w:r>
      <w:r w:rsidRPr="00971EF2">
        <w:rPr>
          <w:rFonts w:ascii="MS Gothic" w:eastAsia="MS Gothic" w:hAnsi="MS Gothic" w:cs="MS Gothic" w:hint="eastAsia"/>
        </w:rPr>
        <w:t>․</w:t>
      </w:r>
      <w:r w:rsidRPr="00971EF2">
        <w:rPr>
          <w:rFonts w:ascii="Arial" w:hAnsi="Arial" w:cs="Arial"/>
        </w:rPr>
        <w:t xml:space="preserve">, </w:t>
      </w:r>
      <w:proofErr w:type="gramStart"/>
      <w:r w:rsidRPr="00971EF2">
        <w:rPr>
          <w:rFonts w:ascii="Arial" w:hAnsi="Arial" w:cs="Arial"/>
        </w:rPr>
        <w:t>2018)</w:t>
      </w:r>
      <w:r w:rsidRPr="00971EF2">
        <w:rPr>
          <w:rFonts w:ascii="MS Gothic" w:eastAsia="MS Gothic" w:hAnsi="MS Gothic" w:cs="MS Gothic" w:hint="eastAsia"/>
        </w:rPr>
        <w:t>․</w:t>
      </w:r>
      <w:proofErr w:type="gramEnd"/>
      <w:r w:rsidRPr="00971EF2">
        <w:rPr>
          <w:rFonts w:ascii="Arial" w:hAnsi="Arial" w:cs="Arial"/>
        </w:rPr>
        <w:t xml:space="preserve"> The current research sought to identify social isolation and mental health themes present in older adults, rather than assess the efficacy of interventions</w:t>
      </w:r>
      <w:r w:rsidRPr="00971EF2">
        <w:rPr>
          <w:rFonts w:ascii="MS Gothic" w:eastAsia="MS Gothic" w:hAnsi="MS Gothic" w:cs="MS Gothic" w:hint="eastAsia"/>
        </w:rPr>
        <w:t>․</w:t>
      </w:r>
    </w:p>
    <w:p w14:paraId="71454906" w14:textId="77777777" w:rsidR="00971EF2" w:rsidRPr="00971EF2" w:rsidRDefault="00971EF2" w:rsidP="00971EF2">
      <w:pPr>
        <w:spacing w:line="360" w:lineRule="auto"/>
        <w:jc w:val="both"/>
        <w:rPr>
          <w:rFonts w:ascii="Arial" w:hAnsi="Arial" w:cs="Arial"/>
        </w:rPr>
      </w:pPr>
      <w:r w:rsidRPr="00971EF2">
        <w:rPr>
          <w:rFonts w:ascii="Arial" w:hAnsi="Arial" w:cs="Arial"/>
        </w:rPr>
        <w:t>The review followed the five-stage framework proposed by Arksey and O'Malley (2005): identifying the research question, identifying relevant studies, selecting studies, charting data and reporting findings</w:t>
      </w:r>
      <w:r w:rsidRPr="00971EF2">
        <w:rPr>
          <w:rFonts w:ascii="MS Gothic" w:eastAsia="MS Gothic" w:hAnsi="MS Gothic" w:cs="MS Gothic" w:hint="eastAsia"/>
        </w:rPr>
        <w:t>․</w:t>
      </w:r>
      <w:r w:rsidRPr="00971EF2">
        <w:rPr>
          <w:rFonts w:ascii="Arial" w:hAnsi="Arial" w:cs="Arial"/>
        </w:rPr>
        <w:t xml:space="preserve"> Scoping reviews have been criticised for not including quality appraisal of studies (Peters et al</w:t>
      </w:r>
      <w:r w:rsidRPr="00971EF2">
        <w:rPr>
          <w:rFonts w:ascii="MS Gothic" w:eastAsia="MS Gothic" w:hAnsi="MS Gothic" w:cs="MS Gothic" w:hint="eastAsia"/>
        </w:rPr>
        <w:t>․</w:t>
      </w:r>
      <w:r w:rsidRPr="00971EF2">
        <w:rPr>
          <w:rFonts w:ascii="Arial" w:hAnsi="Arial" w:cs="Arial"/>
        </w:rPr>
        <w:t>, 2020), but the search and selection processes were clearly documented</w:t>
      </w:r>
      <w:r w:rsidRPr="00971EF2">
        <w:rPr>
          <w:rFonts w:ascii="MS Gothic" w:eastAsia="MS Gothic" w:hAnsi="MS Gothic" w:cs="MS Gothic" w:hint="eastAsia"/>
        </w:rPr>
        <w:t>․</w:t>
      </w:r>
    </w:p>
    <w:p w14:paraId="0A0F4E8A" w14:textId="77777777" w:rsidR="00971EF2" w:rsidRPr="00971EF2" w:rsidRDefault="00971EF2" w:rsidP="00971EF2">
      <w:pPr>
        <w:spacing w:line="360" w:lineRule="auto"/>
        <w:jc w:val="both"/>
        <w:rPr>
          <w:rFonts w:ascii="Arial" w:hAnsi="Arial" w:cs="Arial"/>
        </w:rPr>
      </w:pPr>
    </w:p>
    <w:p w14:paraId="0844B238" w14:textId="77777777" w:rsidR="00971EF2" w:rsidRPr="00971EF2" w:rsidRDefault="00971EF2" w:rsidP="00971EF2">
      <w:pPr>
        <w:pStyle w:val="Heading2"/>
      </w:pPr>
      <w:bookmarkStart w:id="9" w:name="_Toc223957806"/>
      <w:r w:rsidRPr="00971EF2">
        <w:t>Data Collection</w:t>
      </w:r>
      <w:bookmarkEnd w:id="9"/>
    </w:p>
    <w:p w14:paraId="4E75B6A8" w14:textId="77777777" w:rsidR="00971EF2" w:rsidRPr="00971EF2" w:rsidRDefault="00971EF2" w:rsidP="00971EF2">
      <w:pPr>
        <w:spacing w:line="360" w:lineRule="auto"/>
        <w:jc w:val="both"/>
        <w:rPr>
          <w:rFonts w:ascii="Arial" w:hAnsi="Arial" w:cs="Arial"/>
        </w:rPr>
      </w:pPr>
      <w:r w:rsidRPr="00971EF2">
        <w:rPr>
          <w:rFonts w:ascii="Arial" w:hAnsi="Arial" w:cs="Arial"/>
        </w:rPr>
        <w:t>For this review, a search of four electronic databases</w:t>
      </w:r>
    </w:p>
    <w:p w14:paraId="14ED1A3C" w14:textId="4F2BB555" w:rsidR="00971EF2" w:rsidRPr="00971EF2" w:rsidRDefault="00971EF2" w:rsidP="00971EF2">
      <w:pPr>
        <w:pStyle w:val="ListParagraph"/>
        <w:numPr>
          <w:ilvl w:val="0"/>
          <w:numId w:val="12"/>
        </w:numPr>
        <w:spacing w:line="360" w:lineRule="auto"/>
        <w:jc w:val="both"/>
        <w:rPr>
          <w:rFonts w:ascii="Arial" w:hAnsi="Arial" w:cs="Arial"/>
        </w:rPr>
      </w:pPr>
      <w:r w:rsidRPr="00971EF2">
        <w:rPr>
          <w:rFonts w:ascii="Arial" w:hAnsi="Arial" w:cs="Arial"/>
        </w:rPr>
        <w:t>PubMed</w:t>
      </w:r>
    </w:p>
    <w:p w14:paraId="6714230C" w14:textId="5AD85C70" w:rsidR="00971EF2" w:rsidRPr="00971EF2" w:rsidRDefault="00971EF2" w:rsidP="00971EF2">
      <w:pPr>
        <w:pStyle w:val="ListParagraph"/>
        <w:numPr>
          <w:ilvl w:val="0"/>
          <w:numId w:val="12"/>
        </w:numPr>
        <w:spacing w:line="360" w:lineRule="auto"/>
        <w:jc w:val="both"/>
        <w:rPr>
          <w:rFonts w:ascii="Arial" w:hAnsi="Arial" w:cs="Arial"/>
        </w:rPr>
      </w:pPr>
      <w:r w:rsidRPr="00971EF2">
        <w:rPr>
          <w:rFonts w:ascii="Arial" w:hAnsi="Arial" w:cs="Arial"/>
        </w:rPr>
        <w:t>CINAHL</w:t>
      </w:r>
    </w:p>
    <w:p w14:paraId="0A91667E" w14:textId="395F175E" w:rsidR="00971EF2" w:rsidRPr="00971EF2" w:rsidRDefault="00971EF2" w:rsidP="00971EF2">
      <w:pPr>
        <w:pStyle w:val="ListParagraph"/>
        <w:numPr>
          <w:ilvl w:val="0"/>
          <w:numId w:val="12"/>
        </w:numPr>
        <w:spacing w:line="360" w:lineRule="auto"/>
        <w:jc w:val="both"/>
        <w:rPr>
          <w:rFonts w:ascii="Arial" w:hAnsi="Arial" w:cs="Arial"/>
        </w:rPr>
      </w:pPr>
      <w:r w:rsidRPr="00971EF2">
        <w:rPr>
          <w:rFonts w:ascii="Arial" w:hAnsi="Arial" w:cs="Arial"/>
        </w:rPr>
        <w:t>PsycINFO</w:t>
      </w:r>
    </w:p>
    <w:p w14:paraId="0715AF2B" w14:textId="10105375" w:rsidR="00971EF2" w:rsidRPr="00971EF2" w:rsidRDefault="00971EF2" w:rsidP="00971EF2">
      <w:pPr>
        <w:pStyle w:val="ListParagraph"/>
        <w:numPr>
          <w:ilvl w:val="0"/>
          <w:numId w:val="12"/>
        </w:numPr>
        <w:spacing w:line="360" w:lineRule="auto"/>
        <w:jc w:val="both"/>
        <w:rPr>
          <w:rFonts w:ascii="Arial" w:hAnsi="Arial" w:cs="Arial"/>
        </w:rPr>
      </w:pPr>
      <w:r w:rsidRPr="00971EF2">
        <w:rPr>
          <w:rFonts w:ascii="Arial" w:hAnsi="Arial" w:cs="Arial"/>
        </w:rPr>
        <w:t>UWTSD Library</w:t>
      </w:r>
    </w:p>
    <w:p w14:paraId="65EDAB5B" w14:textId="77777777" w:rsidR="00971EF2" w:rsidRPr="00971EF2" w:rsidRDefault="00971EF2" w:rsidP="00971EF2">
      <w:pPr>
        <w:spacing w:line="360" w:lineRule="auto"/>
        <w:jc w:val="both"/>
        <w:rPr>
          <w:rFonts w:ascii="Arial" w:hAnsi="Arial" w:cs="Arial"/>
        </w:rPr>
      </w:pPr>
      <w:r w:rsidRPr="00971EF2">
        <w:rPr>
          <w:rFonts w:ascii="Arial" w:hAnsi="Arial" w:cs="Arial"/>
        </w:rPr>
        <w:t xml:space="preserve">These databases were selected as they were wide-ranging databases for peer-reviewed health and social care research (Bettany-Saltikov, </w:t>
      </w:r>
      <w:proofErr w:type="gramStart"/>
      <w:r w:rsidRPr="00971EF2">
        <w:rPr>
          <w:rFonts w:ascii="Arial" w:hAnsi="Arial" w:cs="Arial"/>
        </w:rPr>
        <w:t>2016)</w:t>
      </w:r>
      <w:r w:rsidRPr="00971EF2">
        <w:rPr>
          <w:rFonts w:ascii="MS Gothic" w:eastAsia="MS Gothic" w:hAnsi="MS Gothic" w:cs="MS Gothic" w:hint="eastAsia"/>
        </w:rPr>
        <w:t>․</w:t>
      </w:r>
      <w:proofErr w:type="gramEnd"/>
    </w:p>
    <w:p w14:paraId="69D3BEBD" w14:textId="77777777" w:rsidR="00971EF2" w:rsidRPr="00971EF2" w:rsidRDefault="00971EF2" w:rsidP="00971EF2">
      <w:pPr>
        <w:spacing w:line="360" w:lineRule="auto"/>
        <w:jc w:val="both"/>
        <w:rPr>
          <w:rFonts w:ascii="Arial" w:hAnsi="Arial" w:cs="Arial"/>
        </w:rPr>
      </w:pPr>
      <w:r w:rsidRPr="00971EF2">
        <w:rPr>
          <w:rFonts w:ascii="Arial" w:hAnsi="Arial" w:cs="Arial"/>
        </w:rPr>
        <w:t>Search terms included combinations of:</w:t>
      </w:r>
    </w:p>
    <w:p w14:paraId="7B493C16" w14:textId="08926480"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social isolation</w:t>
      </w:r>
    </w:p>
    <w:p w14:paraId="4393199E" w14:textId="73262B2F"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loneliness</w:t>
      </w:r>
    </w:p>
    <w:p w14:paraId="7D4AA586" w14:textId="1A539C1E"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older adults</w:t>
      </w:r>
    </w:p>
    <w:p w14:paraId="33BD11CC" w14:textId="1498F00F"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elderly</w:t>
      </w:r>
    </w:p>
    <w:p w14:paraId="77608C5B" w14:textId="4A3E3C07"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mental health</w:t>
      </w:r>
    </w:p>
    <w:p w14:paraId="4DF589AD" w14:textId="5091A472"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depression</w:t>
      </w:r>
    </w:p>
    <w:p w14:paraId="5FAF8D2F" w14:textId="7E5E8353"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anxiety</w:t>
      </w:r>
    </w:p>
    <w:p w14:paraId="6CC82E05" w14:textId="0AE10629" w:rsidR="00971EF2" w:rsidRPr="00971EF2" w:rsidRDefault="00971EF2" w:rsidP="00971EF2">
      <w:pPr>
        <w:pStyle w:val="ListParagraph"/>
        <w:numPr>
          <w:ilvl w:val="0"/>
          <w:numId w:val="13"/>
        </w:numPr>
        <w:spacing w:line="360" w:lineRule="auto"/>
        <w:jc w:val="both"/>
        <w:rPr>
          <w:rFonts w:ascii="Arial" w:hAnsi="Arial" w:cs="Arial"/>
        </w:rPr>
      </w:pPr>
      <w:r w:rsidRPr="00971EF2">
        <w:rPr>
          <w:rFonts w:ascii="Arial" w:hAnsi="Arial" w:cs="Arial"/>
        </w:rPr>
        <w:t>United Kingdom</w:t>
      </w:r>
    </w:p>
    <w:p w14:paraId="569A6FE0" w14:textId="77777777" w:rsidR="00971EF2" w:rsidRPr="00971EF2" w:rsidRDefault="00971EF2" w:rsidP="00971EF2">
      <w:pPr>
        <w:spacing w:line="360" w:lineRule="auto"/>
        <w:jc w:val="both"/>
        <w:rPr>
          <w:rFonts w:ascii="Arial" w:hAnsi="Arial" w:cs="Arial"/>
        </w:rPr>
      </w:pPr>
      <w:r w:rsidRPr="00971EF2">
        <w:rPr>
          <w:rFonts w:ascii="Arial" w:hAnsi="Arial" w:cs="Arial"/>
        </w:rPr>
        <w:lastRenderedPageBreak/>
        <w:t xml:space="preserve">Boolean operators such as AND </w:t>
      </w:r>
      <w:proofErr w:type="spellStart"/>
      <w:r w:rsidRPr="00971EF2">
        <w:rPr>
          <w:rFonts w:ascii="Arial" w:hAnsi="Arial" w:cs="Arial"/>
        </w:rPr>
        <w:t>and</w:t>
      </w:r>
      <w:proofErr w:type="spellEnd"/>
      <w:r w:rsidRPr="00971EF2">
        <w:rPr>
          <w:rFonts w:ascii="Arial" w:hAnsi="Arial" w:cs="Arial"/>
        </w:rPr>
        <w:t xml:space="preserve"> OR were used to narrow results</w:t>
      </w:r>
      <w:r w:rsidRPr="00971EF2">
        <w:rPr>
          <w:rFonts w:ascii="MS Gothic" w:eastAsia="MS Gothic" w:hAnsi="MS Gothic" w:cs="MS Gothic" w:hint="eastAsia"/>
        </w:rPr>
        <w:t>․</w:t>
      </w:r>
    </w:p>
    <w:p w14:paraId="15592AF7" w14:textId="74D48F4F" w:rsidR="00971EF2" w:rsidRDefault="00971EF2" w:rsidP="00971EF2">
      <w:pPr>
        <w:spacing w:line="360" w:lineRule="auto"/>
        <w:jc w:val="both"/>
        <w:rPr>
          <w:rFonts w:ascii="MS Gothic" w:eastAsia="MS Gothic" w:hAnsi="MS Gothic" w:cs="MS Gothic"/>
        </w:rPr>
      </w:pPr>
      <w:r w:rsidRPr="00971EF2">
        <w:rPr>
          <w:rFonts w:ascii="Arial" w:hAnsi="Arial" w:cs="Arial"/>
        </w:rPr>
        <w:t>The search yielded 120 results</w:t>
      </w:r>
      <w:r w:rsidRPr="00971EF2">
        <w:rPr>
          <w:rFonts w:ascii="MS Gothic" w:eastAsia="MS Gothic" w:hAnsi="MS Gothic" w:cs="MS Gothic" w:hint="eastAsia"/>
        </w:rPr>
        <w:t>․</w:t>
      </w:r>
      <w:r w:rsidRPr="00971EF2">
        <w:rPr>
          <w:rFonts w:ascii="Arial" w:hAnsi="Arial" w:cs="Arial"/>
        </w:rPr>
        <w:t xml:space="preserve"> After removing duplicates, 95 records were screened for titles and abstracts</w:t>
      </w:r>
      <w:r w:rsidRPr="00971EF2">
        <w:rPr>
          <w:rFonts w:ascii="MS Gothic" w:eastAsia="MS Gothic" w:hAnsi="MS Gothic" w:cs="MS Gothic" w:hint="eastAsia"/>
        </w:rPr>
        <w:t>․</w:t>
      </w:r>
      <w:r w:rsidRPr="00971EF2">
        <w:rPr>
          <w:rFonts w:ascii="Arial" w:hAnsi="Arial" w:cs="Arial"/>
        </w:rPr>
        <w:t xml:space="preserve"> Twenty-nine articles were then screened for eligibility at the full text stage</w:t>
      </w:r>
      <w:r w:rsidRPr="00971EF2">
        <w:rPr>
          <w:rFonts w:ascii="MS Gothic" w:eastAsia="MS Gothic" w:hAnsi="MS Gothic" w:cs="MS Gothic" w:hint="eastAsia"/>
        </w:rPr>
        <w:t>․</w:t>
      </w:r>
      <w:r w:rsidRPr="00971EF2">
        <w:rPr>
          <w:rFonts w:ascii="Arial" w:hAnsi="Arial" w:cs="Arial"/>
        </w:rPr>
        <w:t xml:space="preserve"> The final review included six studies published in peer-reviewed journals</w:t>
      </w:r>
      <w:r w:rsidRPr="00971EF2">
        <w:rPr>
          <w:rFonts w:ascii="MS Gothic" w:eastAsia="MS Gothic" w:hAnsi="MS Gothic" w:cs="MS Gothic" w:hint="eastAsia"/>
        </w:rPr>
        <w:t>․</w:t>
      </w:r>
      <w:r>
        <w:rPr>
          <w:rFonts w:ascii="Arial" w:hAnsi="Arial" w:cs="Arial"/>
        </w:rPr>
        <w:t xml:space="preserve"> </w:t>
      </w:r>
      <w:r w:rsidRPr="00971EF2">
        <w:rPr>
          <w:rFonts w:ascii="Arial" w:hAnsi="Arial" w:cs="Arial"/>
        </w:rPr>
        <w:t>A limitation of the review was the focus on English-language publications and studies within the United Kingdom only, which might have excluded relevant research</w:t>
      </w:r>
      <w:r w:rsidRPr="00971EF2">
        <w:rPr>
          <w:rFonts w:ascii="MS Gothic" w:eastAsia="MS Gothic" w:hAnsi="MS Gothic" w:cs="MS Gothic" w:hint="eastAsia"/>
        </w:rPr>
        <w:t>․</w:t>
      </w:r>
    </w:p>
    <w:p w14:paraId="39733061" w14:textId="77777777" w:rsidR="00971EF2" w:rsidRPr="00971EF2" w:rsidRDefault="00971EF2" w:rsidP="00971EF2">
      <w:pPr>
        <w:spacing w:line="360" w:lineRule="auto"/>
        <w:jc w:val="both"/>
        <w:rPr>
          <w:rFonts w:ascii="Arial" w:hAnsi="Arial" w:cs="Arial"/>
        </w:rPr>
      </w:pPr>
    </w:p>
    <w:p w14:paraId="18D1FFBA" w14:textId="77777777" w:rsidR="00971EF2" w:rsidRPr="00971EF2" w:rsidRDefault="00971EF2" w:rsidP="00971EF2">
      <w:pPr>
        <w:pStyle w:val="Heading2"/>
      </w:pPr>
      <w:bookmarkStart w:id="10" w:name="_Toc223957807"/>
      <w:r w:rsidRPr="00971EF2">
        <w:t>Inclusion and Exclusion Criteria</w:t>
      </w:r>
      <w:bookmarkEnd w:id="10"/>
    </w:p>
    <w:p w14:paraId="4B4C4CAD" w14:textId="77777777" w:rsidR="00971EF2" w:rsidRPr="00971EF2" w:rsidRDefault="00971EF2" w:rsidP="00971EF2">
      <w:pPr>
        <w:spacing w:line="360" w:lineRule="auto"/>
        <w:jc w:val="both"/>
        <w:rPr>
          <w:rFonts w:ascii="Arial" w:hAnsi="Arial" w:cs="Arial"/>
        </w:rPr>
      </w:pPr>
      <w:r w:rsidRPr="00971EF2">
        <w:rPr>
          <w:rFonts w:ascii="Arial" w:hAnsi="Arial" w:cs="Arial"/>
        </w:rPr>
        <w:t>Studies were included if they:</w:t>
      </w:r>
    </w:p>
    <w:p w14:paraId="492654F9" w14:textId="75B601DF"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Peer reviewed journal articles</w:t>
      </w:r>
    </w:p>
    <w:p w14:paraId="5E96C346" w14:textId="6272C3F1"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Conducted in the United Kingdom</w:t>
      </w:r>
    </w:p>
    <w:p w14:paraId="58CE4712" w14:textId="67D3DF2C"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Focused on social isolation or loneliness</w:t>
      </w:r>
    </w:p>
    <w:p w14:paraId="7C8953EE" w14:textId="1313BC61"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Mental health outcomes were examined</w:t>
      </w:r>
    </w:p>
    <w:p w14:paraId="3B65BBDC" w14:textId="46258708"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Participants were at least 50 years old</w:t>
      </w:r>
      <w:r w:rsidRPr="00971EF2">
        <w:rPr>
          <w:rFonts w:ascii="MS Gothic" w:eastAsia="MS Gothic" w:hAnsi="MS Gothic" w:cs="MS Gothic" w:hint="eastAsia"/>
        </w:rPr>
        <w:t>․</w:t>
      </w:r>
    </w:p>
    <w:p w14:paraId="48E4BE10" w14:textId="28BA14E6"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Published in the last ten years</w:t>
      </w:r>
    </w:p>
    <w:p w14:paraId="073B101D" w14:textId="62AA2D65" w:rsidR="00971EF2" w:rsidRPr="00971EF2" w:rsidRDefault="00971EF2" w:rsidP="00971EF2">
      <w:pPr>
        <w:pStyle w:val="ListParagraph"/>
        <w:numPr>
          <w:ilvl w:val="0"/>
          <w:numId w:val="14"/>
        </w:numPr>
        <w:spacing w:line="360" w:lineRule="auto"/>
        <w:jc w:val="both"/>
        <w:rPr>
          <w:rFonts w:ascii="Arial" w:hAnsi="Arial" w:cs="Arial"/>
        </w:rPr>
      </w:pPr>
      <w:r w:rsidRPr="00971EF2">
        <w:rPr>
          <w:rFonts w:ascii="Arial" w:hAnsi="Arial" w:cs="Arial"/>
        </w:rPr>
        <w:t>The research question was addressed with relevance to practice within the UK context</w:t>
      </w:r>
    </w:p>
    <w:p w14:paraId="7FE5D99C" w14:textId="77777777" w:rsidR="00971EF2" w:rsidRPr="00971EF2" w:rsidRDefault="00971EF2" w:rsidP="00971EF2">
      <w:pPr>
        <w:spacing w:line="360" w:lineRule="auto"/>
        <w:jc w:val="both"/>
        <w:rPr>
          <w:rFonts w:ascii="Arial" w:hAnsi="Arial" w:cs="Arial"/>
        </w:rPr>
      </w:pPr>
      <w:r w:rsidRPr="00971EF2">
        <w:rPr>
          <w:rFonts w:ascii="Arial" w:hAnsi="Arial" w:cs="Arial"/>
        </w:rPr>
        <w:t>Studies were excluded if they:</w:t>
      </w:r>
    </w:p>
    <w:p w14:paraId="2FDA34E7" w14:textId="05C090FA" w:rsidR="00971EF2" w:rsidRPr="00971EF2" w:rsidRDefault="00971EF2" w:rsidP="00971EF2">
      <w:pPr>
        <w:pStyle w:val="ListParagraph"/>
        <w:numPr>
          <w:ilvl w:val="0"/>
          <w:numId w:val="15"/>
        </w:numPr>
        <w:spacing w:line="360" w:lineRule="auto"/>
        <w:jc w:val="both"/>
        <w:rPr>
          <w:rFonts w:ascii="Arial" w:hAnsi="Arial" w:cs="Arial"/>
        </w:rPr>
      </w:pPr>
      <w:r w:rsidRPr="00971EF2">
        <w:rPr>
          <w:rFonts w:ascii="Arial" w:hAnsi="Arial" w:cs="Arial"/>
        </w:rPr>
        <w:t>Was conducted outside of the United Kingdom</w:t>
      </w:r>
    </w:p>
    <w:p w14:paraId="612C45E0" w14:textId="47867CFE" w:rsidR="00971EF2" w:rsidRPr="00971EF2" w:rsidRDefault="00971EF2" w:rsidP="00971EF2">
      <w:pPr>
        <w:pStyle w:val="ListParagraph"/>
        <w:numPr>
          <w:ilvl w:val="0"/>
          <w:numId w:val="15"/>
        </w:numPr>
        <w:spacing w:line="360" w:lineRule="auto"/>
        <w:jc w:val="both"/>
        <w:rPr>
          <w:rFonts w:ascii="Arial" w:hAnsi="Arial" w:cs="Arial"/>
        </w:rPr>
      </w:pPr>
      <w:proofErr w:type="spellStart"/>
      <w:r w:rsidRPr="00971EF2">
        <w:rPr>
          <w:rFonts w:ascii="Arial" w:hAnsi="Arial" w:cs="Arial"/>
        </w:rPr>
        <w:t>Were</w:t>
      </w:r>
      <w:proofErr w:type="spellEnd"/>
      <w:r w:rsidRPr="00971EF2">
        <w:rPr>
          <w:rFonts w:ascii="Arial" w:hAnsi="Arial" w:cs="Arial"/>
        </w:rPr>
        <w:t xml:space="preserve"> not peer-reviewed</w:t>
      </w:r>
    </w:p>
    <w:p w14:paraId="7A8198E9" w14:textId="0D7602A1" w:rsidR="00971EF2" w:rsidRPr="00971EF2" w:rsidRDefault="00971EF2" w:rsidP="00971EF2">
      <w:pPr>
        <w:pStyle w:val="ListParagraph"/>
        <w:numPr>
          <w:ilvl w:val="0"/>
          <w:numId w:val="15"/>
        </w:numPr>
        <w:spacing w:line="360" w:lineRule="auto"/>
        <w:jc w:val="both"/>
        <w:rPr>
          <w:rFonts w:ascii="Arial" w:hAnsi="Arial" w:cs="Arial"/>
        </w:rPr>
      </w:pPr>
      <w:r w:rsidRPr="00971EF2">
        <w:rPr>
          <w:rFonts w:ascii="Arial" w:hAnsi="Arial" w:cs="Arial"/>
        </w:rPr>
        <w:t>Opinion or commentary papers</w:t>
      </w:r>
    </w:p>
    <w:p w14:paraId="58D40A1F" w14:textId="034F929D" w:rsidR="00971EF2" w:rsidRPr="00971EF2" w:rsidRDefault="00971EF2" w:rsidP="00971EF2">
      <w:pPr>
        <w:pStyle w:val="ListParagraph"/>
        <w:numPr>
          <w:ilvl w:val="0"/>
          <w:numId w:val="15"/>
        </w:numPr>
        <w:spacing w:line="360" w:lineRule="auto"/>
        <w:jc w:val="both"/>
        <w:rPr>
          <w:rFonts w:ascii="Arial" w:hAnsi="Arial" w:cs="Arial"/>
        </w:rPr>
      </w:pPr>
      <w:r w:rsidRPr="00971EF2">
        <w:rPr>
          <w:rFonts w:ascii="Arial" w:hAnsi="Arial" w:cs="Arial"/>
        </w:rPr>
        <w:t>Did not examine mental health outcomes</w:t>
      </w:r>
    </w:p>
    <w:p w14:paraId="59951B41" w14:textId="77777777" w:rsidR="00971EF2" w:rsidRPr="00971EF2" w:rsidRDefault="00971EF2" w:rsidP="00971EF2">
      <w:pPr>
        <w:pStyle w:val="ListParagraph"/>
        <w:numPr>
          <w:ilvl w:val="0"/>
          <w:numId w:val="15"/>
        </w:numPr>
        <w:spacing w:line="360" w:lineRule="auto"/>
        <w:jc w:val="both"/>
        <w:rPr>
          <w:rFonts w:ascii="Arial" w:hAnsi="Arial" w:cs="Arial"/>
        </w:rPr>
      </w:pPr>
      <w:r w:rsidRPr="00971EF2">
        <w:rPr>
          <w:rFonts w:ascii="Arial" w:hAnsi="Arial" w:cs="Arial"/>
        </w:rPr>
        <w:t>This is likely to be relevant to the UK public but limits the evidence base to UK populations</w:t>
      </w:r>
      <w:r w:rsidRPr="00971EF2">
        <w:rPr>
          <w:rFonts w:ascii="MS Gothic" w:eastAsia="MS Gothic" w:hAnsi="MS Gothic" w:cs="MS Gothic" w:hint="eastAsia"/>
        </w:rPr>
        <w:t>․</w:t>
      </w:r>
    </w:p>
    <w:p w14:paraId="48437E34" w14:textId="77777777" w:rsidR="00971EF2" w:rsidRPr="00971EF2" w:rsidRDefault="00971EF2" w:rsidP="00971EF2">
      <w:pPr>
        <w:spacing w:line="360" w:lineRule="auto"/>
        <w:jc w:val="both"/>
        <w:rPr>
          <w:rFonts w:ascii="Arial" w:hAnsi="Arial" w:cs="Arial"/>
        </w:rPr>
      </w:pPr>
    </w:p>
    <w:p w14:paraId="604D78D1" w14:textId="77777777" w:rsidR="00971EF2" w:rsidRPr="00971EF2" w:rsidRDefault="00971EF2" w:rsidP="00971EF2">
      <w:pPr>
        <w:pStyle w:val="Heading1"/>
      </w:pPr>
      <w:bookmarkStart w:id="11" w:name="_Toc223957808"/>
      <w:r w:rsidRPr="00971EF2">
        <w:t>Data Analysis</w:t>
      </w:r>
      <w:bookmarkEnd w:id="11"/>
    </w:p>
    <w:p w14:paraId="5B3E4F5F" w14:textId="67B941F5" w:rsidR="00971EF2" w:rsidRPr="00971EF2" w:rsidRDefault="00971EF2" w:rsidP="00971EF2">
      <w:pPr>
        <w:spacing w:line="360" w:lineRule="auto"/>
        <w:jc w:val="both"/>
        <w:rPr>
          <w:rFonts w:ascii="Arial" w:hAnsi="Arial" w:cs="Arial"/>
        </w:rPr>
      </w:pPr>
      <w:r w:rsidRPr="00971EF2">
        <w:rPr>
          <w:rFonts w:ascii="Arial" w:hAnsi="Arial" w:cs="Arial"/>
        </w:rPr>
        <w:t>Data were analysed using Aveyard's (2014) approach to simplified thematic analysis which groups findings according to patterns identified within and across studies</w:t>
      </w:r>
      <w:r>
        <w:rPr>
          <w:rFonts w:ascii="MS Gothic" w:eastAsia="MS Gothic" w:hAnsi="MS Gothic" w:cs="MS Gothic"/>
        </w:rPr>
        <w:t xml:space="preserve">. </w:t>
      </w:r>
      <w:r w:rsidRPr="00971EF2">
        <w:rPr>
          <w:rFonts w:ascii="Arial" w:hAnsi="Arial" w:cs="Arial"/>
        </w:rPr>
        <w:t xml:space="preserve">The </w:t>
      </w:r>
      <w:r w:rsidRPr="00971EF2">
        <w:rPr>
          <w:rFonts w:ascii="Arial" w:hAnsi="Arial" w:cs="Arial"/>
        </w:rPr>
        <w:lastRenderedPageBreak/>
        <w:t>articles were read multiple times and their findings related to social isolation and mental health extracted</w:t>
      </w:r>
      <w:r w:rsidRPr="00971EF2">
        <w:rPr>
          <w:rFonts w:ascii="MS Gothic" w:eastAsia="MS Gothic" w:hAnsi="MS Gothic" w:cs="MS Gothic" w:hint="eastAsia"/>
        </w:rPr>
        <w:t>․</w:t>
      </w:r>
      <w:r w:rsidRPr="00971EF2">
        <w:rPr>
          <w:rFonts w:ascii="Arial" w:hAnsi="Arial" w:cs="Arial"/>
        </w:rPr>
        <w:t xml:space="preserve"> The initial coding identified depression, anxiety, bereavement, health decline and social disadvantage as overarching themes</w:t>
      </w:r>
      <w:r w:rsidRPr="00971EF2">
        <w:rPr>
          <w:rFonts w:ascii="MS Gothic" w:eastAsia="MS Gothic" w:hAnsi="MS Gothic" w:cs="MS Gothic" w:hint="eastAsia"/>
        </w:rPr>
        <w:t>․</w:t>
      </w:r>
      <w:r w:rsidRPr="00971EF2">
        <w:rPr>
          <w:rFonts w:ascii="Arial" w:hAnsi="Arial" w:cs="Arial"/>
        </w:rPr>
        <w:t xml:space="preserve"> The codes were grouped into broader themes</w:t>
      </w:r>
      <w:r w:rsidRPr="00971EF2">
        <w:rPr>
          <w:rFonts w:ascii="MS Gothic" w:eastAsia="MS Gothic" w:hAnsi="MS Gothic" w:cs="MS Gothic" w:hint="eastAsia"/>
        </w:rPr>
        <w:t>․</w:t>
      </w:r>
    </w:p>
    <w:p w14:paraId="0077D7BE" w14:textId="77777777" w:rsidR="00971EF2" w:rsidRPr="00971EF2" w:rsidRDefault="00971EF2" w:rsidP="00971EF2">
      <w:pPr>
        <w:spacing w:line="360" w:lineRule="auto"/>
        <w:jc w:val="both"/>
        <w:rPr>
          <w:rFonts w:ascii="Arial" w:hAnsi="Arial" w:cs="Arial"/>
        </w:rPr>
      </w:pPr>
      <w:r w:rsidRPr="00971EF2">
        <w:rPr>
          <w:rFonts w:ascii="Arial" w:hAnsi="Arial" w:cs="Arial"/>
        </w:rPr>
        <w:t>Four themes were identified:</w:t>
      </w:r>
    </w:p>
    <w:p w14:paraId="109C3A8A" w14:textId="77777777" w:rsidR="00971EF2" w:rsidRPr="00971EF2" w:rsidRDefault="00971EF2" w:rsidP="00971EF2">
      <w:pPr>
        <w:spacing w:line="360" w:lineRule="auto"/>
        <w:jc w:val="both"/>
        <w:rPr>
          <w:rFonts w:ascii="Arial" w:hAnsi="Arial" w:cs="Arial"/>
        </w:rPr>
      </w:pPr>
      <w:r w:rsidRPr="00971EF2">
        <w:rPr>
          <w:rFonts w:ascii="Arial" w:hAnsi="Arial" w:cs="Arial"/>
        </w:rPr>
        <w:t>1</w:t>
      </w:r>
      <w:r w:rsidRPr="00971EF2">
        <w:rPr>
          <w:rFonts w:ascii="MS Gothic" w:eastAsia="MS Gothic" w:hAnsi="MS Gothic" w:cs="MS Gothic" w:hint="eastAsia"/>
        </w:rPr>
        <w:t>․</w:t>
      </w:r>
      <w:r w:rsidRPr="00971EF2">
        <w:rPr>
          <w:rFonts w:ascii="Arial" w:hAnsi="Arial" w:cs="Arial"/>
        </w:rPr>
        <w:t xml:space="preserve"> Psychological impact of social isolation</w:t>
      </w:r>
    </w:p>
    <w:p w14:paraId="547E818C" w14:textId="77777777" w:rsidR="00971EF2" w:rsidRPr="00971EF2" w:rsidRDefault="00971EF2" w:rsidP="00971EF2">
      <w:pPr>
        <w:spacing w:line="360" w:lineRule="auto"/>
        <w:jc w:val="both"/>
        <w:rPr>
          <w:rFonts w:ascii="Arial" w:hAnsi="Arial" w:cs="Arial"/>
        </w:rPr>
      </w:pPr>
      <w:r w:rsidRPr="00971EF2">
        <w:rPr>
          <w:rFonts w:ascii="Arial" w:hAnsi="Arial" w:cs="Arial"/>
        </w:rPr>
        <w:t>2</w:t>
      </w:r>
      <w:r w:rsidRPr="00971EF2">
        <w:rPr>
          <w:rFonts w:ascii="MS Gothic" w:eastAsia="MS Gothic" w:hAnsi="MS Gothic" w:cs="MS Gothic" w:hint="eastAsia"/>
        </w:rPr>
        <w:t>․</w:t>
      </w:r>
      <w:r w:rsidRPr="00971EF2">
        <w:rPr>
          <w:rFonts w:ascii="Arial" w:hAnsi="Arial" w:cs="Arial"/>
        </w:rPr>
        <w:t xml:space="preserve"> Risk factors that contribute to isolation</w:t>
      </w:r>
    </w:p>
    <w:p w14:paraId="143CACCB" w14:textId="77777777" w:rsidR="00971EF2" w:rsidRPr="00971EF2" w:rsidRDefault="00971EF2" w:rsidP="00971EF2">
      <w:pPr>
        <w:spacing w:line="360" w:lineRule="auto"/>
        <w:jc w:val="both"/>
        <w:rPr>
          <w:rFonts w:ascii="Arial" w:hAnsi="Arial" w:cs="Arial"/>
        </w:rPr>
      </w:pPr>
      <w:r w:rsidRPr="00971EF2">
        <w:rPr>
          <w:rFonts w:ascii="Arial" w:hAnsi="Arial" w:cs="Arial"/>
        </w:rPr>
        <w:t>3</w:t>
      </w:r>
      <w:r w:rsidRPr="00971EF2">
        <w:rPr>
          <w:rFonts w:ascii="MS Gothic" w:eastAsia="MS Gothic" w:hAnsi="MS Gothic" w:cs="MS Gothic" w:hint="eastAsia"/>
        </w:rPr>
        <w:t>․</w:t>
      </w:r>
      <w:r w:rsidRPr="00971EF2">
        <w:rPr>
          <w:rFonts w:ascii="Arial" w:hAnsi="Arial" w:cs="Arial"/>
        </w:rPr>
        <w:t xml:space="preserve"> Long-term and cumulative effects</w:t>
      </w:r>
    </w:p>
    <w:p w14:paraId="76BDAA21" w14:textId="77777777" w:rsidR="00971EF2" w:rsidRPr="00971EF2" w:rsidRDefault="00971EF2" w:rsidP="00971EF2">
      <w:pPr>
        <w:spacing w:line="360" w:lineRule="auto"/>
        <w:jc w:val="both"/>
        <w:rPr>
          <w:rFonts w:ascii="Arial" w:hAnsi="Arial" w:cs="Arial"/>
        </w:rPr>
      </w:pPr>
      <w:r w:rsidRPr="00971EF2">
        <w:rPr>
          <w:rFonts w:ascii="Arial" w:hAnsi="Arial" w:cs="Arial"/>
        </w:rPr>
        <w:t>4</w:t>
      </w:r>
      <w:r w:rsidRPr="00971EF2">
        <w:rPr>
          <w:rFonts w:ascii="MS Gothic" w:eastAsia="MS Gothic" w:hAnsi="MS Gothic" w:cs="MS Gothic" w:hint="eastAsia"/>
        </w:rPr>
        <w:t>․</w:t>
      </w:r>
      <w:r w:rsidRPr="00971EF2">
        <w:rPr>
          <w:rFonts w:ascii="Arial" w:hAnsi="Arial" w:cs="Arial"/>
        </w:rPr>
        <w:t xml:space="preserve"> Social and demographic influences</w:t>
      </w:r>
    </w:p>
    <w:p w14:paraId="6534B1A4" w14:textId="77777777" w:rsidR="00971EF2" w:rsidRPr="00971EF2" w:rsidRDefault="00971EF2" w:rsidP="00971EF2">
      <w:pPr>
        <w:spacing w:line="360" w:lineRule="auto"/>
        <w:jc w:val="both"/>
        <w:rPr>
          <w:rFonts w:ascii="Arial" w:hAnsi="Arial" w:cs="Arial"/>
        </w:rPr>
      </w:pPr>
      <w:r w:rsidRPr="00971EF2">
        <w:rPr>
          <w:rFonts w:ascii="Arial" w:hAnsi="Arial" w:cs="Arial"/>
        </w:rPr>
        <w:t xml:space="preserve">Thematic analysis enabled us to collate this diverse range of study designs into coherent themes (Braun and Clarke, </w:t>
      </w:r>
      <w:proofErr w:type="gramStart"/>
      <w:r w:rsidRPr="00971EF2">
        <w:rPr>
          <w:rFonts w:ascii="Arial" w:hAnsi="Arial" w:cs="Arial"/>
        </w:rPr>
        <w:t>2006)</w:t>
      </w:r>
      <w:r w:rsidRPr="00971EF2">
        <w:rPr>
          <w:rFonts w:ascii="MS Gothic" w:eastAsia="MS Gothic" w:hAnsi="MS Gothic" w:cs="MS Gothic" w:hint="eastAsia"/>
        </w:rPr>
        <w:t>․</w:t>
      </w:r>
      <w:proofErr w:type="gramEnd"/>
      <w:r w:rsidRPr="00971EF2">
        <w:rPr>
          <w:rFonts w:ascii="Arial" w:hAnsi="Arial" w:cs="Arial"/>
        </w:rPr>
        <w:t xml:space="preserve"> At the same time, thematic analysis is interpretative</w:t>
      </w:r>
      <w:r w:rsidRPr="00971EF2">
        <w:rPr>
          <w:rFonts w:ascii="MS Gothic" w:eastAsia="MS Gothic" w:hAnsi="MS Gothic" w:cs="MS Gothic" w:hint="eastAsia"/>
        </w:rPr>
        <w:t>․</w:t>
      </w:r>
      <w:r w:rsidRPr="00971EF2">
        <w:rPr>
          <w:rFonts w:ascii="Arial" w:hAnsi="Arial" w:cs="Arial"/>
        </w:rPr>
        <w:t xml:space="preserve"> This risk was reduced by ensuring that each theme was supported by multiple studies</w:t>
      </w:r>
      <w:r w:rsidRPr="00971EF2">
        <w:rPr>
          <w:rFonts w:ascii="MS Gothic" w:eastAsia="MS Gothic" w:hAnsi="MS Gothic" w:cs="MS Gothic" w:hint="eastAsia"/>
        </w:rPr>
        <w:t>․</w:t>
      </w:r>
    </w:p>
    <w:p w14:paraId="318FD1F2" w14:textId="77777777" w:rsidR="00971EF2" w:rsidRPr="00971EF2" w:rsidRDefault="00971EF2" w:rsidP="00971EF2">
      <w:pPr>
        <w:spacing w:line="360" w:lineRule="auto"/>
        <w:jc w:val="both"/>
        <w:rPr>
          <w:rFonts w:ascii="Arial" w:hAnsi="Arial" w:cs="Arial"/>
        </w:rPr>
      </w:pPr>
    </w:p>
    <w:p w14:paraId="757603EF" w14:textId="77777777" w:rsidR="00971EF2" w:rsidRPr="00971EF2" w:rsidRDefault="00971EF2" w:rsidP="00971EF2">
      <w:pPr>
        <w:pStyle w:val="Heading2"/>
      </w:pPr>
      <w:bookmarkStart w:id="12" w:name="_Toc223957809"/>
      <w:r w:rsidRPr="00971EF2">
        <w:t>Ethical Considerations</w:t>
      </w:r>
      <w:bookmarkEnd w:id="12"/>
    </w:p>
    <w:p w14:paraId="4B81CB8E" w14:textId="77777777" w:rsidR="00971EF2" w:rsidRPr="00971EF2" w:rsidRDefault="00971EF2" w:rsidP="00971EF2">
      <w:pPr>
        <w:spacing w:line="360" w:lineRule="auto"/>
        <w:jc w:val="both"/>
        <w:rPr>
          <w:rFonts w:ascii="Arial" w:hAnsi="Arial" w:cs="Arial"/>
        </w:rPr>
      </w:pPr>
      <w:r w:rsidRPr="00971EF2">
        <w:rPr>
          <w:rFonts w:ascii="Arial" w:hAnsi="Arial" w:cs="Arial"/>
        </w:rPr>
        <w:t xml:space="preserve">Ethics approval was not required as this research is secondary analysis of existing literature; however, it is important to accurately reference, transparently report and avoid misrepresenting research findings (Bryman, </w:t>
      </w:r>
      <w:proofErr w:type="gramStart"/>
      <w:r w:rsidRPr="00971EF2">
        <w:rPr>
          <w:rFonts w:ascii="Arial" w:hAnsi="Arial" w:cs="Arial"/>
        </w:rPr>
        <w:t>2016)</w:t>
      </w:r>
      <w:r w:rsidRPr="00971EF2">
        <w:rPr>
          <w:rFonts w:ascii="MS Gothic" w:eastAsia="MS Gothic" w:hAnsi="MS Gothic" w:cs="MS Gothic" w:hint="eastAsia"/>
        </w:rPr>
        <w:t>․</w:t>
      </w:r>
      <w:proofErr w:type="gramEnd"/>
    </w:p>
    <w:p w14:paraId="4D6AD76F" w14:textId="77777777" w:rsidR="00971EF2" w:rsidRPr="00971EF2" w:rsidRDefault="00971EF2" w:rsidP="00971EF2">
      <w:pPr>
        <w:spacing w:line="360" w:lineRule="auto"/>
        <w:jc w:val="both"/>
        <w:rPr>
          <w:rFonts w:ascii="Arial" w:hAnsi="Arial" w:cs="Arial"/>
        </w:rPr>
      </w:pPr>
    </w:p>
    <w:p w14:paraId="16D796CB" w14:textId="77777777" w:rsidR="00971EF2" w:rsidRPr="00971EF2" w:rsidRDefault="00971EF2" w:rsidP="00971EF2">
      <w:pPr>
        <w:pStyle w:val="Heading1"/>
      </w:pPr>
      <w:bookmarkStart w:id="13" w:name="_Toc223957810"/>
      <w:r w:rsidRPr="00971EF2">
        <w:t>Results</w:t>
      </w:r>
      <w:bookmarkEnd w:id="13"/>
    </w:p>
    <w:p w14:paraId="22E21763" w14:textId="255A5FDC" w:rsidR="00FA4C3A" w:rsidRDefault="00971EF2" w:rsidP="00971EF2">
      <w:pPr>
        <w:spacing w:line="360" w:lineRule="auto"/>
        <w:jc w:val="both"/>
        <w:rPr>
          <w:rFonts w:ascii="Arial" w:hAnsi="Arial" w:cs="Arial"/>
        </w:rPr>
      </w:pPr>
      <w:r w:rsidRPr="00971EF2">
        <w:rPr>
          <w:rFonts w:ascii="Arial" w:hAnsi="Arial" w:cs="Arial"/>
        </w:rPr>
        <w:t>Six peer-reviewed studies, including longitudinal studies, cross-sectional studies, and systematic reviews, were included in the review</w:t>
      </w:r>
      <w:r w:rsidRPr="00971EF2">
        <w:rPr>
          <w:rFonts w:ascii="MS Gothic" w:eastAsia="MS Gothic" w:hAnsi="MS Gothic" w:cs="MS Gothic" w:hint="eastAsia"/>
        </w:rPr>
        <w:t>․</w:t>
      </w:r>
      <w:r w:rsidRPr="00971EF2">
        <w:rPr>
          <w:rFonts w:ascii="Arial" w:hAnsi="Arial" w:cs="Arial"/>
        </w:rPr>
        <w:t xml:space="preserve"> The methodology of these studies was divers</w:t>
      </w:r>
      <w:r>
        <w:rPr>
          <w:rFonts w:ascii="Arial" w:hAnsi="Arial" w:cs="Arial"/>
        </w:rPr>
        <w:t>e and shown in table 1.</w:t>
      </w:r>
    </w:p>
    <w:p w14:paraId="19175A33" w14:textId="77777777" w:rsidR="00AD4B90" w:rsidRDefault="00AD4B90" w:rsidP="003633A1">
      <w:pPr>
        <w:spacing w:line="360" w:lineRule="auto"/>
        <w:jc w:val="both"/>
        <w:rPr>
          <w:rFonts w:ascii="Arial" w:hAnsi="Arial" w:cs="Arial"/>
        </w:rPr>
      </w:pPr>
    </w:p>
    <w:p w14:paraId="6685DE62" w14:textId="6E283556" w:rsidR="00AD4B90" w:rsidRPr="00AD4B90" w:rsidRDefault="00971EF2" w:rsidP="00AD4B90">
      <w:pPr>
        <w:spacing w:line="360" w:lineRule="auto"/>
        <w:jc w:val="both"/>
        <w:rPr>
          <w:rFonts w:ascii="Arial" w:hAnsi="Arial" w:cs="Arial"/>
          <w:b/>
          <w:bCs/>
        </w:rPr>
      </w:pPr>
      <w:r>
        <w:rPr>
          <w:rFonts w:ascii="Arial" w:hAnsi="Arial" w:cs="Arial"/>
          <w:b/>
          <w:bCs/>
        </w:rPr>
        <w:t xml:space="preserve">Table 1: </w:t>
      </w:r>
      <w:r w:rsidR="00AD4B90" w:rsidRPr="00AD4B90">
        <w:rPr>
          <w:rFonts w:ascii="Arial" w:hAnsi="Arial" w:cs="Arial"/>
          <w:b/>
          <w:bCs/>
        </w:rPr>
        <w:t>Summary of Included Studies</w:t>
      </w:r>
    </w:p>
    <w:tbl>
      <w:tblPr>
        <w:tblStyle w:val="TableGrid"/>
        <w:tblW w:w="0" w:type="auto"/>
        <w:tblLook w:val="04A0" w:firstRow="1" w:lastRow="0" w:firstColumn="1" w:lastColumn="0" w:noHBand="0" w:noVBand="1"/>
      </w:tblPr>
      <w:tblGrid>
        <w:gridCol w:w="1460"/>
        <w:gridCol w:w="1489"/>
        <w:gridCol w:w="1525"/>
        <w:gridCol w:w="1133"/>
        <w:gridCol w:w="1716"/>
        <w:gridCol w:w="1693"/>
      </w:tblGrid>
      <w:tr w:rsidR="00AD4B90" w:rsidRPr="00AD4B90" w14:paraId="2CD0B6F8" w14:textId="77777777" w:rsidTr="00971EF2">
        <w:tc>
          <w:tcPr>
            <w:tcW w:w="0" w:type="auto"/>
            <w:hideMark/>
          </w:tcPr>
          <w:p w14:paraId="38B14EB0" w14:textId="77777777" w:rsidR="00AD4B90" w:rsidRPr="00AD4B90" w:rsidRDefault="00AD4B90" w:rsidP="00AD4B90">
            <w:pPr>
              <w:spacing w:line="360" w:lineRule="auto"/>
              <w:jc w:val="both"/>
              <w:rPr>
                <w:rFonts w:ascii="Arial" w:hAnsi="Arial" w:cs="Arial"/>
                <w:b/>
                <w:bCs/>
              </w:rPr>
            </w:pPr>
            <w:r w:rsidRPr="00AD4B90">
              <w:rPr>
                <w:rFonts w:ascii="Arial" w:hAnsi="Arial" w:cs="Arial"/>
                <w:b/>
                <w:bCs/>
              </w:rPr>
              <w:lastRenderedPageBreak/>
              <w:t>Author &amp; Year</w:t>
            </w:r>
          </w:p>
        </w:tc>
        <w:tc>
          <w:tcPr>
            <w:tcW w:w="0" w:type="auto"/>
            <w:hideMark/>
          </w:tcPr>
          <w:p w14:paraId="052494CD" w14:textId="77777777" w:rsidR="00AD4B90" w:rsidRPr="00AD4B90" w:rsidRDefault="00AD4B90" w:rsidP="00AD4B90">
            <w:pPr>
              <w:spacing w:line="360" w:lineRule="auto"/>
              <w:jc w:val="both"/>
              <w:rPr>
                <w:rFonts w:ascii="Arial" w:hAnsi="Arial" w:cs="Arial"/>
                <w:b/>
                <w:bCs/>
              </w:rPr>
            </w:pPr>
            <w:r w:rsidRPr="00AD4B90">
              <w:rPr>
                <w:rFonts w:ascii="Arial" w:hAnsi="Arial" w:cs="Arial"/>
                <w:b/>
                <w:bCs/>
              </w:rPr>
              <w:t>Aim</w:t>
            </w:r>
          </w:p>
        </w:tc>
        <w:tc>
          <w:tcPr>
            <w:tcW w:w="0" w:type="auto"/>
            <w:hideMark/>
          </w:tcPr>
          <w:p w14:paraId="676D2E4C" w14:textId="77777777" w:rsidR="00AD4B90" w:rsidRPr="00AD4B90" w:rsidRDefault="00AD4B90" w:rsidP="00AD4B90">
            <w:pPr>
              <w:spacing w:line="360" w:lineRule="auto"/>
              <w:jc w:val="both"/>
              <w:rPr>
                <w:rFonts w:ascii="Arial" w:hAnsi="Arial" w:cs="Arial"/>
                <w:b/>
                <w:bCs/>
              </w:rPr>
            </w:pPr>
            <w:r w:rsidRPr="00AD4B90">
              <w:rPr>
                <w:rFonts w:ascii="Arial" w:hAnsi="Arial" w:cs="Arial"/>
                <w:b/>
                <w:bCs/>
              </w:rPr>
              <w:t>Method</w:t>
            </w:r>
          </w:p>
        </w:tc>
        <w:tc>
          <w:tcPr>
            <w:tcW w:w="0" w:type="auto"/>
            <w:hideMark/>
          </w:tcPr>
          <w:p w14:paraId="629611CB" w14:textId="77777777" w:rsidR="00AD4B90" w:rsidRPr="00AD4B90" w:rsidRDefault="00AD4B90" w:rsidP="00AD4B90">
            <w:pPr>
              <w:spacing w:line="360" w:lineRule="auto"/>
              <w:jc w:val="both"/>
              <w:rPr>
                <w:rFonts w:ascii="Arial" w:hAnsi="Arial" w:cs="Arial"/>
                <w:b/>
                <w:bCs/>
              </w:rPr>
            </w:pPr>
            <w:r w:rsidRPr="00AD4B90">
              <w:rPr>
                <w:rFonts w:ascii="Arial" w:hAnsi="Arial" w:cs="Arial"/>
                <w:b/>
                <w:bCs/>
              </w:rPr>
              <w:t>Sample</w:t>
            </w:r>
          </w:p>
        </w:tc>
        <w:tc>
          <w:tcPr>
            <w:tcW w:w="0" w:type="auto"/>
            <w:hideMark/>
          </w:tcPr>
          <w:p w14:paraId="32358013" w14:textId="77777777" w:rsidR="00AD4B90" w:rsidRPr="00AD4B90" w:rsidRDefault="00AD4B90" w:rsidP="00AD4B90">
            <w:pPr>
              <w:spacing w:line="360" w:lineRule="auto"/>
              <w:jc w:val="both"/>
              <w:rPr>
                <w:rFonts w:ascii="Arial" w:hAnsi="Arial" w:cs="Arial"/>
                <w:b/>
                <w:bCs/>
              </w:rPr>
            </w:pPr>
            <w:r w:rsidRPr="00AD4B90">
              <w:rPr>
                <w:rFonts w:ascii="Arial" w:hAnsi="Arial" w:cs="Arial"/>
                <w:b/>
                <w:bCs/>
              </w:rPr>
              <w:t>Key Findings</w:t>
            </w:r>
          </w:p>
        </w:tc>
        <w:tc>
          <w:tcPr>
            <w:tcW w:w="0" w:type="auto"/>
            <w:hideMark/>
          </w:tcPr>
          <w:p w14:paraId="497F1EE3" w14:textId="77777777" w:rsidR="00AD4B90" w:rsidRPr="00AD4B90" w:rsidRDefault="00AD4B90" w:rsidP="00AD4B90">
            <w:pPr>
              <w:spacing w:line="360" w:lineRule="auto"/>
              <w:jc w:val="both"/>
              <w:rPr>
                <w:rFonts w:ascii="Arial" w:hAnsi="Arial" w:cs="Arial"/>
                <w:b/>
                <w:bCs/>
              </w:rPr>
            </w:pPr>
            <w:r w:rsidRPr="00AD4B90">
              <w:rPr>
                <w:rFonts w:ascii="Arial" w:hAnsi="Arial" w:cs="Arial"/>
                <w:b/>
                <w:bCs/>
              </w:rPr>
              <w:t>Relevance</w:t>
            </w:r>
          </w:p>
        </w:tc>
      </w:tr>
      <w:tr w:rsidR="00AD4B90" w:rsidRPr="00AD4B90" w14:paraId="5C9D27C9" w14:textId="77777777" w:rsidTr="00971EF2">
        <w:tc>
          <w:tcPr>
            <w:tcW w:w="0" w:type="auto"/>
            <w:hideMark/>
          </w:tcPr>
          <w:p w14:paraId="5E080D07" w14:textId="77777777" w:rsidR="00AD4B90" w:rsidRPr="00AD4B90" w:rsidRDefault="00AD4B90" w:rsidP="00AD4B90">
            <w:pPr>
              <w:spacing w:line="360" w:lineRule="auto"/>
              <w:jc w:val="both"/>
              <w:rPr>
                <w:rFonts w:ascii="Arial" w:hAnsi="Arial" w:cs="Arial"/>
              </w:rPr>
            </w:pPr>
            <w:r w:rsidRPr="00AD4B90">
              <w:rPr>
                <w:rFonts w:ascii="Arial" w:hAnsi="Arial" w:cs="Arial"/>
              </w:rPr>
              <w:t>Khan et al. (2023)</w:t>
            </w:r>
          </w:p>
        </w:tc>
        <w:tc>
          <w:tcPr>
            <w:tcW w:w="0" w:type="auto"/>
            <w:hideMark/>
          </w:tcPr>
          <w:p w14:paraId="75E8A393" w14:textId="77777777" w:rsidR="00AD4B90" w:rsidRPr="00AD4B90" w:rsidRDefault="00AD4B90" w:rsidP="00AD4B90">
            <w:pPr>
              <w:spacing w:line="360" w:lineRule="auto"/>
              <w:jc w:val="both"/>
              <w:rPr>
                <w:rFonts w:ascii="Arial" w:hAnsi="Arial" w:cs="Arial"/>
              </w:rPr>
            </w:pPr>
            <w:r w:rsidRPr="00AD4B90">
              <w:rPr>
                <w:rFonts w:ascii="Arial" w:hAnsi="Arial" w:cs="Arial"/>
              </w:rPr>
              <w:t>Examine loneliness and mental health in older adults</w:t>
            </w:r>
          </w:p>
        </w:tc>
        <w:tc>
          <w:tcPr>
            <w:tcW w:w="0" w:type="auto"/>
            <w:hideMark/>
          </w:tcPr>
          <w:p w14:paraId="78D83D07" w14:textId="77777777" w:rsidR="00AD4B90" w:rsidRPr="00AD4B90" w:rsidRDefault="00AD4B90" w:rsidP="00AD4B90">
            <w:pPr>
              <w:spacing w:line="360" w:lineRule="auto"/>
              <w:jc w:val="both"/>
              <w:rPr>
                <w:rFonts w:ascii="Arial" w:hAnsi="Arial" w:cs="Arial"/>
              </w:rPr>
            </w:pPr>
            <w:r w:rsidRPr="00AD4B90">
              <w:rPr>
                <w:rFonts w:ascii="Arial" w:hAnsi="Arial" w:cs="Arial"/>
              </w:rPr>
              <w:t>Quantitative study</w:t>
            </w:r>
          </w:p>
        </w:tc>
        <w:tc>
          <w:tcPr>
            <w:tcW w:w="0" w:type="auto"/>
            <w:hideMark/>
          </w:tcPr>
          <w:p w14:paraId="1AAA34D9" w14:textId="77777777" w:rsidR="00AD4B90" w:rsidRPr="00AD4B90" w:rsidRDefault="00AD4B90" w:rsidP="00AD4B90">
            <w:pPr>
              <w:spacing w:line="360" w:lineRule="auto"/>
              <w:jc w:val="both"/>
              <w:rPr>
                <w:rFonts w:ascii="Arial" w:hAnsi="Arial" w:cs="Arial"/>
              </w:rPr>
            </w:pPr>
            <w:r w:rsidRPr="00AD4B90">
              <w:rPr>
                <w:rFonts w:ascii="Arial" w:hAnsi="Arial" w:cs="Arial"/>
              </w:rPr>
              <w:t>UK older adults</w:t>
            </w:r>
          </w:p>
        </w:tc>
        <w:tc>
          <w:tcPr>
            <w:tcW w:w="0" w:type="auto"/>
            <w:hideMark/>
          </w:tcPr>
          <w:p w14:paraId="0EBA33B0" w14:textId="77777777" w:rsidR="00AD4B90" w:rsidRPr="00AD4B90" w:rsidRDefault="00AD4B90" w:rsidP="00AD4B90">
            <w:pPr>
              <w:spacing w:line="360" w:lineRule="auto"/>
              <w:jc w:val="both"/>
              <w:rPr>
                <w:rFonts w:ascii="Arial" w:hAnsi="Arial" w:cs="Arial"/>
              </w:rPr>
            </w:pPr>
            <w:r w:rsidRPr="00AD4B90">
              <w:rPr>
                <w:rFonts w:ascii="Arial" w:hAnsi="Arial" w:cs="Arial"/>
              </w:rPr>
              <w:t>Loneliness linked to depression and anxiety</w:t>
            </w:r>
          </w:p>
        </w:tc>
        <w:tc>
          <w:tcPr>
            <w:tcW w:w="0" w:type="auto"/>
            <w:hideMark/>
          </w:tcPr>
          <w:p w14:paraId="185DAC06" w14:textId="77777777" w:rsidR="00AD4B90" w:rsidRPr="00AD4B90" w:rsidRDefault="00AD4B90" w:rsidP="00AD4B90">
            <w:pPr>
              <w:spacing w:line="360" w:lineRule="auto"/>
              <w:jc w:val="both"/>
              <w:rPr>
                <w:rFonts w:ascii="Arial" w:hAnsi="Arial" w:cs="Arial"/>
              </w:rPr>
            </w:pPr>
            <w:r w:rsidRPr="00AD4B90">
              <w:rPr>
                <w:rFonts w:ascii="Arial" w:hAnsi="Arial" w:cs="Arial"/>
              </w:rPr>
              <w:t>Core psychological evidence</w:t>
            </w:r>
          </w:p>
        </w:tc>
      </w:tr>
      <w:tr w:rsidR="00AD4B90" w:rsidRPr="00AD4B90" w14:paraId="1D534395" w14:textId="77777777" w:rsidTr="00971EF2">
        <w:tc>
          <w:tcPr>
            <w:tcW w:w="0" w:type="auto"/>
            <w:hideMark/>
          </w:tcPr>
          <w:p w14:paraId="140C4069" w14:textId="77777777" w:rsidR="00AD4B90" w:rsidRPr="00AD4B90" w:rsidRDefault="00AD4B90" w:rsidP="00AD4B90">
            <w:pPr>
              <w:spacing w:line="360" w:lineRule="auto"/>
              <w:jc w:val="both"/>
              <w:rPr>
                <w:rFonts w:ascii="Arial" w:hAnsi="Arial" w:cs="Arial"/>
              </w:rPr>
            </w:pPr>
            <w:proofErr w:type="spellStart"/>
            <w:r w:rsidRPr="00AD4B90">
              <w:rPr>
                <w:rFonts w:ascii="Arial" w:hAnsi="Arial" w:cs="Arial"/>
              </w:rPr>
              <w:t>Hounkpatin</w:t>
            </w:r>
            <w:proofErr w:type="spellEnd"/>
            <w:r w:rsidRPr="00AD4B90">
              <w:rPr>
                <w:rFonts w:ascii="Arial" w:hAnsi="Arial" w:cs="Arial"/>
              </w:rPr>
              <w:t xml:space="preserve"> et al. (2025)</w:t>
            </w:r>
          </w:p>
        </w:tc>
        <w:tc>
          <w:tcPr>
            <w:tcW w:w="0" w:type="auto"/>
            <w:hideMark/>
          </w:tcPr>
          <w:p w14:paraId="350FAF52" w14:textId="77777777" w:rsidR="00AD4B90" w:rsidRPr="00AD4B90" w:rsidRDefault="00AD4B90" w:rsidP="00AD4B90">
            <w:pPr>
              <w:spacing w:line="360" w:lineRule="auto"/>
              <w:jc w:val="both"/>
              <w:rPr>
                <w:rFonts w:ascii="Arial" w:hAnsi="Arial" w:cs="Arial"/>
              </w:rPr>
            </w:pPr>
            <w:r w:rsidRPr="00AD4B90">
              <w:rPr>
                <w:rFonts w:ascii="Arial" w:hAnsi="Arial" w:cs="Arial"/>
              </w:rPr>
              <w:t>Examine loneliness and health outcomes</w:t>
            </w:r>
          </w:p>
        </w:tc>
        <w:tc>
          <w:tcPr>
            <w:tcW w:w="0" w:type="auto"/>
            <w:hideMark/>
          </w:tcPr>
          <w:p w14:paraId="35C5B8F4" w14:textId="77777777" w:rsidR="00AD4B90" w:rsidRPr="00AD4B90" w:rsidRDefault="00AD4B90" w:rsidP="00AD4B90">
            <w:pPr>
              <w:spacing w:line="360" w:lineRule="auto"/>
              <w:jc w:val="both"/>
              <w:rPr>
                <w:rFonts w:ascii="Arial" w:hAnsi="Arial" w:cs="Arial"/>
              </w:rPr>
            </w:pPr>
            <w:r w:rsidRPr="00AD4B90">
              <w:rPr>
                <w:rFonts w:ascii="Arial" w:hAnsi="Arial" w:cs="Arial"/>
              </w:rPr>
              <w:t>Longitudinal study</w:t>
            </w:r>
          </w:p>
        </w:tc>
        <w:tc>
          <w:tcPr>
            <w:tcW w:w="0" w:type="auto"/>
            <w:hideMark/>
          </w:tcPr>
          <w:p w14:paraId="7D552C26" w14:textId="77777777" w:rsidR="00AD4B90" w:rsidRPr="00AD4B90" w:rsidRDefault="00AD4B90" w:rsidP="00AD4B90">
            <w:pPr>
              <w:spacing w:line="360" w:lineRule="auto"/>
              <w:jc w:val="both"/>
              <w:rPr>
                <w:rFonts w:ascii="Arial" w:hAnsi="Arial" w:cs="Arial"/>
              </w:rPr>
            </w:pPr>
            <w:r w:rsidRPr="00AD4B90">
              <w:rPr>
                <w:rFonts w:ascii="Arial" w:hAnsi="Arial" w:cs="Arial"/>
              </w:rPr>
              <w:t>Older adults in England</w:t>
            </w:r>
          </w:p>
        </w:tc>
        <w:tc>
          <w:tcPr>
            <w:tcW w:w="0" w:type="auto"/>
            <w:hideMark/>
          </w:tcPr>
          <w:p w14:paraId="478BA0E5" w14:textId="77777777" w:rsidR="00AD4B90" w:rsidRPr="00AD4B90" w:rsidRDefault="00AD4B90" w:rsidP="00AD4B90">
            <w:pPr>
              <w:spacing w:line="360" w:lineRule="auto"/>
              <w:jc w:val="both"/>
              <w:rPr>
                <w:rFonts w:ascii="Arial" w:hAnsi="Arial" w:cs="Arial"/>
              </w:rPr>
            </w:pPr>
            <w:r w:rsidRPr="00AD4B90">
              <w:rPr>
                <w:rFonts w:ascii="Arial" w:hAnsi="Arial" w:cs="Arial"/>
              </w:rPr>
              <w:t>Isolation linked to poor mental wellbeing</w:t>
            </w:r>
          </w:p>
        </w:tc>
        <w:tc>
          <w:tcPr>
            <w:tcW w:w="0" w:type="auto"/>
            <w:hideMark/>
          </w:tcPr>
          <w:p w14:paraId="52A84B08" w14:textId="77777777" w:rsidR="00AD4B90" w:rsidRPr="00AD4B90" w:rsidRDefault="00AD4B90" w:rsidP="00AD4B90">
            <w:pPr>
              <w:spacing w:line="360" w:lineRule="auto"/>
              <w:jc w:val="both"/>
              <w:rPr>
                <w:rFonts w:ascii="Arial" w:hAnsi="Arial" w:cs="Arial"/>
              </w:rPr>
            </w:pPr>
            <w:r w:rsidRPr="00AD4B90">
              <w:rPr>
                <w:rFonts w:ascii="Arial" w:hAnsi="Arial" w:cs="Arial"/>
              </w:rPr>
              <w:t>Long-term effects</w:t>
            </w:r>
          </w:p>
        </w:tc>
      </w:tr>
      <w:tr w:rsidR="00AD4B90" w:rsidRPr="00AD4B90" w14:paraId="53859F3D" w14:textId="77777777" w:rsidTr="00971EF2">
        <w:tc>
          <w:tcPr>
            <w:tcW w:w="0" w:type="auto"/>
            <w:hideMark/>
          </w:tcPr>
          <w:p w14:paraId="1E545E28" w14:textId="77777777" w:rsidR="00AD4B90" w:rsidRPr="00AD4B90" w:rsidRDefault="00AD4B90" w:rsidP="00AD4B90">
            <w:pPr>
              <w:spacing w:line="360" w:lineRule="auto"/>
              <w:jc w:val="both"/>
              <w:rPr>
                <w:rFonts w:ascii="Arial" w:hAnsi="Arial" w:cs="Arial"/>
              </w:rPr>
            </w:pPr>
            <w:r w:rsidRPr="00AD4B90">
              <w:rPr>
                <w:rFonts w:ascii="Arial" w:hAnsi="Arial" w:cs="Arial"/>
              </w:rPr>
              <w:t>Noguchi et al. (2021)</w:t>
            </w:r>
          </w:p>
        </w:tc>
        <w:tc>
          <w:tcPr>
            <w:tcW w:w="0" w:type="auto"/>
            <w:hideMark/>
          </w:tcPr>
          <w:p w14:paraId="25ACF2C2" w14:textId="77777777" w:rsidR="00AD4B90" w:rsidRPr="00AD4B90" w:rsidRDefault="00AD4B90" w:rsidP="00AD4B90">
            <w:pPr>
              <w:spacing w:line="360" w:lineRule="auto"/>
              <w:jc w:val="both"/>
              <w:rPr>
                <w:rFonts w:ascii="Arial" w:hAnsi="Arial" w:cs="Arial"/>
              </w:rPr>
            </w:pPr>
            <w:r w:rsidRPr="00AD4B90">
              <w:rPr>
                <w:rFonts w:ascii="Arial" w:hAnsi="Arial" w:cs="Arial"/>
              </w:rPr>
              <w:t>Examine isolation and depression risk</w:t>
            </w:r>
          </w:p>
        </w:tc>
        <w:tc>
          <w:tcPr>
            <w:tcW w:w="0" w:type="auto"/>
            <w:hideMark/>
          </w:tcPr>
          <w:p w14:paraId="76E9C83A" w14:textId="77777777" w:rsidR="00AD4B90" w:rsidRPr="00AD4B90" w:rsidRDefault="00AD4B90" w:rsidP="00AD4B90">
            <w:pPr>
              <w:spacing w:line="360" w:lineRule="auto"/>
              <w:jc w:val="both"/>
              <w:rPr>
                <w:rFonts w:ascii="Arial" w:hAnsi="Arial" w:cs="Arial"/>
              </w:rPr>
            </w:pPr>
            <w:r w:rsidRPr="00AD4B90">
              <w:rPr>
                <w:rFonts w:ascii="Arial" w:hAnsi="Arial" w:cs="Arial"/>
              </w:rPr>
              <w:t>Longitudinal study</w:t>
            </w:r>
          </w:p>
        </w:tc>
        <w:tc>
          <w:tcPr>
            <w:tcW w:w="0" w:type="auto"/>
            <w:hideMark/>
          </w:tcPr>
          <w:p w14:paraId="01B34B6A" w14:textId="77777777" w:rsidR="00AD4B90" w:rsidRPr="00AD4B90" w:rsidRDefault="00AD4B90" w:rsidP="00AD4B90">
            <w:pPr>
              <w:spacing w:line="360" w:lineRule="auto"/>
              <w:jc w:val="both"/>
              <w:rPr>
                <w:rFonts w:ascii="Arial" w:hAnsi="Arial" w:cs="Arial"/>
              </w:rPr>
            </w:pPr>
            <w:r w:rsidRPr="00AD4B90">
              <w:rPr>
                <w:rFonts w:ascii="Arial" w:hAnsi="Arial" w:cs="Arial"/>
              </w:rPr>
              <w:t>Older adults</w:t>
            </w:r>
          </w:p>
        </w:tc>
        <w:tc>
          <w:tcPr>
            <w:tcW w:w="0" w:type="auto"/>
            <w:hideMark/>
          </w:tcPr>
          <w:p w14:paraId="5660DC2D" w14:textId="77777777" w:rsidR="00AD4B90" w:rsidRPr="00AD4B90" w:rsidRDefault="00AD4B90" w:rsidP="00AD4B90">
            <w:pPr>
              <w:spacing w:line="360" w:lineRule="auto"/>
              <w:jc w:val="both"/>
              <w:rPr>
                <w:rFonts w:ascii="Arial" w:hAnsi="Arial" w:cs="Arial"/>
              </w:rPr>
            </w:pPr>
            <w:r w:rsidRPr="00AD4B90">
              <w:rPr>
                <w:rFonts w:ascii="Arial" w:hAnsi="Arial" w:cs="Arial"/>
              </w:rPr>
              <w:t>Isolation increased depression risk</w:t>
            </w:r>
          </w:p>
        </w:tc>
        <w:tc>
          <w:tcPr>
            <w:tcW w:w="0" w:type="auto"/>
            <w:hideMark/>
          </w:tcPr>
          <w:p w14:paraId="5CEB8CCE" w14:textId="77777777" w:rsidR="00AD4B90" w:rsidRPr="00AD4B90" w:rsidRDefault="00AD4B90" w:rsidP="00AD4B90">
            <w:pPr>
              <w:spacing w:line="360" w:lineRule="auto"/>
              <w:jc w:val="both"/>
              <w:rPr>
                <w:rFonts w:ascii="Arial" w:hAnsi="Arial" w:cs="Arial"/>
              </w:rPr>
            </w:pPr>
            <w:r w:rsidRPr="00AD4B90">
              <w:rPr>
                <w:rFonts w:ascii="Arial" w:hAnsi="Arial" w:cs="Arial"/>
              </w:rPr>
              <w:t>Mental health impact</w:t>
            </w:r>
          </w:p>
        </w:tc>
      </w:tr>
      <w:tr w:rsidR="00AD4B90" w:rsidRPr="00AD4B90" w14:paraId="4FE900C1" w14:textId="77777777" w:rsidTr="00971EF2">
        <w:tc>
          <w:tcPr>
            <w:tcW w:w="0" w:type="auto"/>
            <w:hideMark/>
          </w:tcPr>
          <w:p w14:paraId="483AD049" w14:textId="77777777" w:rsidR="00AD4B90" w:rsidRPr="00AD4B90" w:rsidRDefault="00AD4B90" w:rsidP="00AD4B90">
            <w:pPr>
              <w:spacing w:line="360" w:lineRule="auto"/>
              <w:jc w:val="both"/>
              <w:rPr>
                <w:rFonts w:ascii="Arial" w:hAnsi="Arial" w:cs="Arial"/>
              </w:rPr>
            </w:pPr>
            <w:r w:rsidRPr="00AD4B90">
              <w:rPr>
                <w:rFonts w:ascii="Arial" w:hAnsi="Arial" w:cs="Arial"/>
              </w:rPr>
              <w:t>Sherman et al. (2024)</w:t>
            </w:r>
          </w:p>
        </w:tc>
        <w:tc>
          <w:tcPr>
            <w:tcW w:w="0" w:type="auto"/>
            <w:hideMark/>
          </w:tcPr>
          <w:p w14:paraId="1355544B" w14:textId="77777777" w:rsidR="00AD4B90" w:rsidRPr="00AD4B90" w:rsidRDefault="00AD4B90" w:rsidP="00AD4B90">
            <w:pPr>
              <w:spacing w:line="360" w:lineRule="auto"/>
              <w:jc w:val="both"/>
              <w:rPr>
                <w:rFonts w:ascii="Arial" w:hAnsi="Arial" w:cs="Arial"/>
              </w:rPr>
            </w:pPr>
            <w:r w:rsidRPr="00AD4B90">
              <w:rPr>
                <w:rFonts w:ascii="Arial" w:hAnsi="Arial" w:cs="Arial"/>
              </w:rPr>
              <w:t>Review isolation and mental health</w:t>
            </w:r>
          </w:p>
        </w:tc>
        <w:tc>
          <w:tcPr>
            <w:tcW w:w="0" w:type="auto"/>
            <w:hideMark/>
          </w:tcPr>
          <w:p w14:paraId="4B8F7792" w14:textId="77777777" w:rsidR="00AD4B90" w:rsidRPr="00AD4B90" w:rsidRDefault="00AD4B90" w:rsidP="00AD4B90">
            <w:pPr>
              <w:spacing w:line="360" w:lineRule="auto"/>
              <w:jc w:val="both"/>
              <w:rPr>
                <w:rFonts w:ascii="Arial" w:hAnsi="Arial" w:cs="Arial"/>
              </w:rPr>
            </w:pPr>
            <w:r w:rsidRPr="00AD4B90">
              <w:rPr>
                <w:rFonts w:ascii="Arial" w:hAnsi="Arial" w:cs="Arial"/>
              </w:rPr>
              <w:t>Systematic review</w:t>
            </w:r>
          </w:p>
        </w:tc>
        <w:tc>
          <w:tcPr>
            <w:tcW w:w="0" w:type="auto"/>
            <w:hideMark/>
          </w:tcPr>
          <w:p w14:paraId="59EAE9F7" w14:textId="77777777" w:rsidR="00AD4B90" w:rsidRPr="00AD4B90" w:rsidRDefault="00AD4B90" w:rsidP="00AD4B90">
            <w:pPr>
              <w:spacing w:line="360" w:lineRule="auto"/>
              <w:jc w:val="both"/>
              <w:rPr>
                <w:rFonts w:ascii="Arial" w:hAnsi="Arial" w:cs="Arial"/>
              </w:rPr>
            </w:pPr>
            <w:r w:rsidRPr="00AD4B90">
              <w:rPr>
                <w:rFonts w:ascii="Arial" w:hAnsi="Arial" w:cs="Arial"/>
              </w:rPr>
              <w:t>Multiple studies</w:t>
            </w:r>
          </w:p>
        </w:tc>
        <w:tc>
          <w:tcPr>
            <w:tcW w:w="0" w:type="auto"/>
            <w:hideMark/>
          </w:tcPr>
          <w:p w14:paraId="241E7EFA" w14:textId="77777777" w:rsidR="00AD4B90" w:rsidRPr="00AD4B90" w:rsidRDefault="00AD4B90" w:rsidP="00AD4B90">
            <w:pPr>
              <w:spacing w:line="360" w:lineRule="auto"/>
              <w:jc w:val="both"/>
              <w:rPr>
                <w:rFonts w:ascii="Arial" w:hAnsi="Arial" w:cs="Arial"/>
              </w:rPr>
            </w:pPr>
            <w:r w:rsidRPr="00AD4B90">
              <w:rPr>
                <w:rFonts w:ascii="Arial" w:hAnsi="Arial" w:cs="Arial"/>
              </w:rPr>
              <w:t>Isolation linked to anxiety and depression</w:t>
            </w:r>
          </w:p>
        </w:tc>
        <w:tc>
          <w:tcPr>
            <w:tcW w:w="0" w:type="auto"/>
            <w:hideMark/>
          </w:tcPr>
          <w:p w14:paraId="40F9F2EB" w14:textId="77777777" w:rsidR="00AD4B90" w:rsidRPr="00AD4B90" w:rsidRDefault="00AD4B90" w:rsidP="00AD4B90">
            <w:pPr>
              <w:spacing w:line="360" w:lineRule="auto"/>
              <w:jc w:val="both"/>
              <w:rPr>
                <w:rFonts w:ascii="Arial" w:hAnsi="Arial" w:cs="Arial"/>
              </w:rPr>
            </w:pPr>
            <w:r w:rsidRPr="00AD4B90">
              <w:rPr>
                <w:rFonts w:ascii="Arial" w:hAnsi="Arial" w:cs="Arial"/>
              </w:rPr>
              <w:t>Strong evidence base</w:t>
            </w:r>
          </w:p>
        </w:tc>
      </w:tr>
      <w:tr w:rsidR="00AD4B90" w:rsidRPr="00AD4B90" w14:paraId="35F97971" w14:textId="77777777" w:rsidTr="00971EF2">
        <w:tc>
          <w:tcPr>
            <w:tcW w:w="0" w:type="auto"/>
            <w:hideMark/>
          </w:tcPr>
          <w:p w14:paraId="38CECEB8" w14:textId="77777777" w:rsidR="00AD4B90" w:rsidRPr="00AD4B90" w:rsidRDefault="00AD4B90" w:rsidP="00AD4B90">
            <w:pPr>
              <w:spacing w:line="360" w:lineRule="auto"/>
              <w:jc w:val="both"/>
              <w:rPr>
                <w:rFonts w:ascii="Arial" w:hAnsi="Arial" w:cs="Arial"/>
              </w:rPr>
            </w:pPr>
            <w:proofErr w:type="spellStart"/>
            <w:r w:rsidRPr="00AD4B90">
              <w:rPr>
                <w:rFonts w:ascii="Arial" w:hAnsi="Arial" w:cs="Arial"/>
              </w:rPr>
              <w:t>Puyané</w:t>
            </w:r>
            <w:proofErr w:type="spellEnd"/>
            <w:r w:rsidRPr="00AD4B90">
              <w:rPr>
                <w:rFonts w:ascii="Arial" w:hAnsi="Arial" w:cs="Arial"/>
              </w:rPr>
              <w:t xml:space="preserve"> et al. (2025)</w:t>
            </w:r>
          </w:p>
        </w:tc>
        <w:tc>
          <w:tcPr>
            <w:tcW w:w="0" w:type="auto"/>
            <w:hideMark/>
          </w:tcPr>
          <w:p w14:paraId="70DD442E" w14:textId="77777777" w:rsidR="00AD4B90" w:rsidRPr="00AD4B90" w:rsidRDefault="00AD4B90" w:rsidP="00AD4B90">
            <w:pPr>
              <w:spacing w:line="360" w:lineRule="auto"/>
              <w:jc w:val="both"/>
              <w:rPr>
                <w:rFonts w:ascii="Arial" w:hAnsi="Arial" w:cs="Arial"/>
              </w:rPr>
            </w:pPr>
            <w:r w:rsidRPr="00AD4B90">
              <w:rPr>
                <w:rFonts w:ascii="Arial" w:hAnsi="Arial" w:cs="Arial"/>
              </w:rPr>
              <w:t>Examine loneliness risk factors</w:t>
            </w:r>
          </w:p>
        </w:tc>
        <w:tc>
          <w:tcPr>
            <w:tcW w:w="0" w:type="auto"/>
            <w:hideMark/>
          </w:tcPr>
          <w:p w14:paraId="738D82A8" w14:textId="77777777" w:rsidR="00AD4B90" w:rsidRPr="00AD4B90" w:rsidRDefault="00AD4B90" w:rsidP="00AD4B90">
            <w:pPr>
              <w:spacing w:line="360" w:lineRule="auto"/>
              <w:jc w:val="both"/>
              <w:rPr>
                <w:rFonts w:ascii="Arial" w:hAnsi="Arial" w:cs="Arial"/>
              </w:rPr>
            </w:pPr>
            <w:r w:rsidRPr="00AD4B90">
              <w:rPr>
                <w:rFonts w:ascii="Arial" w:hAnsi="Arial" w:cs="Arial"/>
              </w:rPr>
              <w:t>Systematic review</w:t>
            </w:r>
          </w:p>
        </w:tc>
        <w:tc>
          <w:tcPr>
            <w:tcW w:w="0" w:type="auto"/>
            <w:hideMark/>
          </w:tcPr>
          <w:p w14:paraId="16DA613E" w14:textId="77777777" w:rsidR="00AD4B90" w:rsidRPr="00AD4B90" w:rsidRDefault="00AD4B90" w:rsidP="00AD4B90">
            <w:pPr>
              <w:spacing w:line="360" w:lineRule="auto"/>
              <w:jc w:val="both"/>
              <w:rPr>
                <w:rFonts w:ascii="Arial" w:hAnsi="Arial" w:cs="Arial"/>
              </w:rPr>
            </w:pPr>
            <w:r w:rsidRPr="00AD4B90">
              <w:rPr>
                <w:rFonts w:ascii="Arial" w:hAnsi="Arial" w:cs="Arial"/>
              </w:rPr>
              <w:t>Older adults</w:t>
            </w:r>
          </w:p>
        </w:tc>
        <w:tc>
          <w:tcPr>
            <w:tcW w:w="0" w:type="auto"/>
            <w:hideMark/>
          </w:tcPr>
          <w:p w14:paraId="52D144E4" w14:textId="77777777" w:rsidR="00AD4B90" w:rsidRPr="00AD4B90" w:rsidRDefault="00AD4B90" w:rsidP="00AD4B90">
            <w:pPr>
              <w:spacing w:line="360" w:lineRule="auto"/>
              <w:jc w:val="both"/>
              <w:rPr>
                <w:rFonts w:ascii="Arial" w:hAnsi="Arial" w:cs="Arial"/>
              </w:rPr>
            </w:pPr>
            <w:r w:rsidRPr="00AD4B90">
              <w:rPr>
                <w:rFonts w:ascii="Arial" w:hAnsi="Arial" w:cs="Arial"/>
              </w:rPr>
              <w:t>Bereavement and illness increased isolation</w:t>
            </w:r>
          </w:p>
        </w:tc>
        <w:tc>
          <w:tcPr>
            <w:tcW w:w="0" w:type="auto"/>
            <w:hideMark/>
          </w:tcPr>
          <w:p w14:paraId="414CAF9A" w14:textId="77777777" w:rsidR="00AD4B90" w:rsidRPr="00AD4B90" w:rsidRDefault="00AD4B90" w:rsidP="00AD4B90">
            <w:pPr>
              <w:spacing w:line="360" w:lineRule="auto"/>
              <w:jc w:val="both"/>
              <w:rPr>
                <w:rFonts w:ascii="Arial" w:hAnsi="Arial" w:cs="Arial"/>
              </w:rPr>
            </w:pPr>
            <w:r w:rsidRPr="00AD4B90">
              <w:rPr>
                <w:rFonts w:ascii="Arial" w:hAnsi="Arial" w:cs="Arial"/>
              </w:rPr>
              <w:t>Risk factors</w:t>
            </w:r>
          </w:p>
        </w:tc>
      </w:tr>
      <w:tr w:rsidR="00AD4B90" w:rsidRPr="00AD4B90" w14:paraId="1FA5926F" w14:textId="77777777" w:rsidTr="00971EF2">
        <w:tc>
          <w:tcPr>
            <w:tcW w:w="0" w:type="auto"/>
            <w:hideMark/>
          </w:tcPr>
          <w:p w14:paraId="3EB4BD5E" w14:textId="77777777" w:rsidR="00AD4B90" w:rsidRPr="00AD4B90" w:rsidRDefault="00AD4B90" w:rsidP="00AD4B90">
            <w:pPr>
              <w:spacing w:line="360" w:lineRule="auto"/>
              <w:jc w:val="both"/>
              <w:rPr>
                <w:rFonts w:ascii="Arial" w:hAnsi="Arial" w:cs="Arial"/>
              </w:rPr>
            </w:pPr>
            <w:r w:rsidRPr="00AD4B90">
              <w:rPr>
                <w:rFonts w:ascii="Arial" w:hAnsi="Arial" w:cs="Arial"/>
              </w:rPr>
              <w:t>Hajek et al. (2025)</w:t>
            </w:r>
          </w:p>
        </w:tc>
        <w:tc>
          <w:tcPr>
            <w:tcW w:w="0" w:type="auto"/>
            <w:hideMark/>
          </w:tcPr>
          <w:p w14:paraId="36D18668" w14:textId="77777777" w:rsidR="00AD4B90" w:rsidRPr="00AD4B90" w:rsidRDefault="00AD4B90" w:rsidP="00AD4B90">
            <w:pPr>
              <w:spacing w:line="360" w:lineRule="auto"/>
              <w:jc w:val="both"/>
              <w:rPr>
                <w:rFonts w:ascii="Arial" w:hAnsi="Arial" w:cs="Arial"/>
              </w:rPr>
            </w:pPr>
            <w:r w:rsidRPr="00AD4B90">
              <w:rPr>
                <w:rFonts w:ascii="Arial" w:hAnsi="Arial" w:cs="Arial"/>
              </w:rPr>
              <w:t>Review chronic loneliness effects</w:t>
            </w:r>
          </w:p>
        </w:tc>
        <w:tc>
          <w:tcPr>
            <w:tcW w:w="0" w:type="auto"/>
            <w:hideMark/>
          </w:tcPr>
          <w:p w14:paraId="1F1E13A8" w14:textId="77777777" w:rsidR="00AD4B90" w:rsidRPr="00AD4B90" w:rsidRDefault="00AD4B90" w:rsidP="00AD4B90">
            <w:pPr>
              <w:spacing w:line="360" w:lineRule="auto"/>
              <w:jc w:val="both"/>
              <w:rPr>
                <w:rFonts w:ascii="Arial" w:hAnsi="Arial" w:cs="Arial"/>
              </w:rPr>
            </w:pPr>
            <w:r w:rsidRPr="00AD4B90">
              <w:rPr>
                <w:rFonts w:ascii="Arial" w:hAnsi="Arial" w:cs="Arial"/>
              </w:rPr>
              <w:t>Systematic review</w:t>
            </w:r>
          </w:p>
        </w:tc>
        <w:tc>
          <w:tcPr>
            <w:tcW w:w="0" w:type="auto"/>
            <w:hideMark/>
          </w:tcPr>
          <w:p w14:paraId="5FE4DFA2" w14:textId="77777777" w:rsidR="00AD4B90" w:rsidRPr="00AD4B90" w:rsidRDefault="00AD4B90" w:rsidP="00AD4B90">
            <w:pPr>
              <w:spacing w:line="360" w:lineRule="auto"/>
              <w:jc w:val="both"/>
              <w:rPr>
                <w:rFonts w:ascii="Arial" w:hAnsi="Arial" w:cs="Arial"/>
              </w:rPr>
            </w:pPr>
            <w:r w:rsidRPr="00AD4B90">
              <w:rPr>
                <w:rFonts w:ascii="Arial" w:hAnsi="Arial" w:cs="Arial"/>
              </w:rPr>
              <w:t>Older adults</w:t>
            </w:r>
          </w:p>
        </w:tc>
        <w:tc>
          <w:tcPr>
            <w:tcW w:w="0" w:type="auto"/>
            <w:hideMark/>
          </w:tcPr>
          <w:p w14:paraId="6A642E41" w14:textId="77777777" w:rsidR="00AD4B90" w:rsidRPr="00AD4B90" w:rsidRDefault="00AD4B90" w:rsidP="00AD4B90">
            <w:pPr>
              <w:spacing w:line="360" w:lineRule="auto"/>
              <w:jc w:val="both"/>
              <w:rPr>
                <w:rFonts w:ascii="Arial" w:hAnsi="Arial" w:cs="Arial"/>
              </w:rPr>
            </w:pPr>
            <w:r w:rsidRPr="00AD4B90">
              <w:rPr>
                <w:rFonts w:ascii="Arial" w:hAnsi="Arial" w:cs="Arial"/>
              </w:rPr>
              <w:t>Chronic isolation harmed mental health</w:t>
            </w:r>
          </w:p>
        </w:tc>
        <w:tc>
          <w:tcPr>
            <w:tcW w:w="0" w:type="auto"/>
            <w:hideMark/>
          </w:tcPr>
          <w:p w14:paraId="204F5CBD" w14:textId="77777777" w:rsidR="00AD4B90" w:rsidRPr="00AD4B90" w:rsidRDefault="00AD4B90" w:rsidP="00AD4B90">
            <w:pPr>
              <w:spacing w:line="360" w:lineRule="auto"/>
              <w:jc w:val="both"/>
              <w:rPr>
                <w:rFonts w:ascii="Arial" w:hAnsi="Arial" w:cs="Arial"/>
              </w:rPr>
            </w:pPr>
            <w:r w:rsidRPr="00AD4B90">
              <w:rPr>
                <w:rFonts w:ascii="Arial" w:hAnsi="Arial" w:cs="Arial"/>
              </w:rPr>
              <w:t>Long-term impact</w:t>
            </w:r>
          </w:p>
        </w:tc>
      </w:tr>
    </w:tbl>
    <w:p w14:paraId="4FCAF625" w14:textId="77777777" w:rsidR="00971EF2" w:rsidRDefault="00971EF2" w:rsidP="003633A1">
      <w:pPr>
        <w:spacing w:line="360" w:lineRule="auto"/>
        <w:jc w:val="both"/>
        <w:rPr>
          <w:rFonts w:ascii="Arial" w:hAnsi="Arial" w:cs="Arial"/>
        </w:rPr>
      </w:pPr>
    </w:p>
    <w:p w14:paraId="15840A34" w14:textId="77777777" w:rsidR="00664A25" w:rsidRPr="00664A25" w:rsidRDefault="00664A25" w:rsidP="00664A25">
      <w:pPr>
        <w:pStyle w:val="Heading2"/>
      </w:pPr>
      <w:bookmarkStart w:id="14" w:name="_Toc223957811"/>
      <w:r w:rsidRPr="00664A25">
        <w:t>Theme 1: Psychological impact of social isolation</w:t>
      </w:r>
      <w:bookmarkEnd w:id="14"/>
    </w:p>
    <w:p w14:paraId="52430856" w14:textId="72A8F7EE" w:rsidR="00664A25" w:rsidRPr="00664A25" w:rsidRDefault="00664A25" w:rsidP="00664A25">
      <w:pPr>
        <w:spacing w:line="360" w:lineRule="auto"/>
        <w:jc w:val="both"/>
        <w:rPr>
          <w:rFonts w:ascii="Arial" w:hAnsi="Arial" w:cs="Arial"/>
        </w:rPr>
      </w:pPr>
      <w:r w:rsidRPr="00664A25">
        <w:rPr>
          <w:rFonts w:ascii="Arial" w:hAnsi="Arial" w:cs="Arial"/>
        </w:rPr>
        <w:t>Collectively, social isolation was associated with increased risk of depression and anxiety symptoms in all six studies</w:t>
      </w:r>
      <w:r>
        <w:rPr>
          <w:rFonts w:ascii="MS Gothic" w:eastAsia="MS Gothic" w:hAnsi="MS Gothic" w:cs="MS Gothic"/>
        </w:rPr>
        <w:t xml:space="preserve">. </w:t>
      </w:r>
      <w:r w:rsidRPr="00664A25">
        <w:rPr>
          <w:rFonts w:ascii="Arial" w:hAnsi="Arial" w:cs="Arial"/>
        </w:rPr>
        <w:t>Khan et al</w:t>
      </w:r>
      <w:r w:rsidRPr="00664A25">
        <w:rPr>
          <w:rFonts w:ascii="MS Gothic" w:eastAsia="MS Gothic" w:hAnsi="MS Gothic" w:cs="MS Gothic" w:hint="eastAsia"/>
        </w:rPr>
        <w:t>․</w:t>
      </w:r>
      <w:r w:rsidRPr="00664A25">
        <w:rPr>
          <w:rFonts w:ascii="Arial" w:hAnsi="Arial" w:cs="Arial"/>
        </w:rPr>
        <w:t xml:space="preserve"> (2023) found loneliness to be an important predictor of depressive symptoms among older adults in the UK</w:t>
      </w:r>
      <w:r w:rsidRPr="00664A25">
        <w:rPr>
          <w:rFonts w:ascii="MS Gothic" w:eastAsia="MS Gothic" w:hAnsi="MS Gothic" w:cs="MS Gothic" w:hint="eastAsia"/>
        </w:rPr>
        <w:t>․</w:t>
      </w:r>
      <w:r w:rsidRPr="00664A25">
        <w:rPr>
          <w:rFonts w:ascii="Arial" w:hAnsi="Arial" w:cs="Arial"/>
        </w:rPr>
        <w:t xml:space="preserve"> According </w:t>
      </w:r>
      <w:r w:rsidRPr="00664A25">
        <w:rPr>
          <w:rFonts w:ascii="Arial" w:hAnsi="Arial" w:cs="Arial"/>
        </w:rPr>
        <w:lastRenderedPageBreak/>
        <w:t>to Noguchi et al</w:t>
      </w:r>
      <w:r w:rsidRPr="00664A25">
        <w:rPr>
          <w:rFonts w:ascii="MS Gothic" w:eastAsia="MS Gothic" w:hAnsi="MS Gothic" w:cs="MS Gothic" w:hint="eastAsia"/>
        </w:rPr>
        <w:t>․</w:t>
      </w:r>
      <w:r w:rsidRPr="00664A25">
        <w:rPr>
          <w:rFonts w:ascii="Arial" w:hAnsi="Arial" w:cs="Arial"/>
        </w:rPr>
        <w:t xml:space="preserve"> (2021), older adults who were socially isolated were more likely to develop depression over time</w:t>
      </w:r>
      <w:r w:rsidRPr="00664A25">
        <w:rPr>
          <w:rFonts w:ascii="MS Gothic" w:eastAsia="MS Gothic" w:hAnsi="MS Gothic" w:cs="MS Gothic" w:hint="eastAsia"/>
        </w:rPr>
        <w:t>․</w:t>
      </w:r>
    </w:p>
    <w:p w14:paraId="53680CA0" w14:textId="1C00823A" w:rsidR="00664A25" w:rsidRPr="00664A25" w:rsidRDefault="00664A25" w:rsidP="00664A25">
      <w:pPr>
        <w:spacing w:line="360" w:lineRule="auto"/>
        <w:jc w:val="both"/>
        <w:rPr>
          <w:rFonts w:ascii="Arial" w:hAnsi="Arial" w:cs="Arial"/>
        </w:rPr>
      </w:pPr>
      <w:r w:rsidRPr="00664A25">
        <w:rPr>
          <w:rFonts w:ascii="Arial" w:hAnsi="Arial" w:cs="Arial"/>
        </w:rPr>
        <w:t>Sherman et al</w:t>
      </w:r>
      <w:r w:rsidRPr="00664A25">
        <w:rPr>
          <w:rFonts w:ascii="MS Gothic" w:eastAsia="MS Gothic" w:hAnsi="MS Gothic" w:cs="MS Gothic" w:hint="eastAsia"/>
        </w:rPr>
        <w:t>․</w:t>
      </w:r>
      <w:r w:rsidRPr="00664A25">
        <w:rPr>
          <w:rFonts w:ascii="Arial" w:hAnsi="Arial" w:cs="Arial"/>
        </w:rPr>
        <w:t xml:space="preserve"> (2024) formed a synthesis of studies and found that social isolation was consistently associated with higher levels of anxiety and lower levels of psychological wellbeing</w:t>
      </w:r>
      <w:r>
        <w:rPr>
          <w:rFonts w:ascii="MS Gothic" w:eastAsia="MS Gothic" w:hAnsi="MS Gothic" w:cs="MS Gothic"/>
        </w:rPr>
        <w:t xml:space="preserve">. </w:t>
      </w:r>
      <w:r w:rsidRPr="00664A25">
        <w:rPr>
          <w:rFonts w:ascii="Arial" w:hAnsi="Arial" w:cs="Arial"/>
        </w:rPr>
        <w:t>However, cautioning that not all socially isolated people report negative mental health outcomes, Courtin and Knapp (2017) have indicated that individual resilience may moderate the relationship between social isolation and mental health</w:t>
      </w:r>
      <w:r w:rsidRPr="00664A25">
        <w:rPr>
          <w:rFonts w:ascii="MS Gothic" w:eastAsia="MS Gothic" w:hAnsi="MS Gothic" w:cs="MS Gothic" w:hint="eastAsia"/>
        </w:rPr>
        <w:t>․</w:t>
      </w:r>
    </w:p>
    <w:p w14:paraId="59B92FF6" w14:textId="77777777" w:rsidR="00664A25" w:rsidRPr="00664A25" w:rsidRDefault="00664A25" w:rsidP="00664A25">
      <w:pPr>
        <w:spacing w:line="360" w:lineRule="auto"/>
        <w:jc w:val="both"/>
        <w:rPr>
          <w:rFonts w:ascii="Arial" w:hAnsi="Arial" w:cs="Arial"/>
        </w:rPr>
      </w:pPr>
    </w:p>
    <w:p w14:paraId="3071E867" w14:textId="34E3916E" w:rsidR="00664A25" w:rsidRPr="00664A25" w:rsidRDefault="00664A25" w:rsidP="00664A25">
      <w:pPr>
        <w:pStyle w:val="Heading2"/>
      </w:pPr>
      <w:bookmarkStart w:id="15" w:name="_Toc223957812"/>
      <w:r w:rsidRPr="00664A25">
        <w:t>Theme 2</w:t>
      </w:r>
      <w:r>
        <w:t>:</w:t>
      </w:r>
      <w:r w:rsidRPr="00664A25">
        <w:t xml:space="preserve"> Risk Factors Contributing to Isolation</w:t>
      </w:r>
      <w:bookmarkEnd w:id="15"/>
    </w:p>
    <w:p w14:paraId="2534675E" w14:textId="5989CD83" w:rsidR="00664A25" w:rsidRPr="00664A25" w:rsidRDefault="00664A25" w:rsidP="00664A25">
      <w:pPr>
        <w:spacing w:line="360" w:lineRule="auto"/>
        <w:jc w:val="both"/>
        <w:rPr>
          <w:rFonts w:ascii="Arial" w:hAnsi="Arial" w:cs="Arial"/>
        </w:rPr>
      </w:pPr>
      <w:r w:rsidRPr="00664A25">
        <w:rPr>
          <w:rFonts w:ascii="Arial" w:hAnsi="Arial" w:cs="Arial"/>
        </w:rPr>
        <w:t>Loss, declining health and retirement were consistently identified as risk factor</w:t>
      </w:r>
      <w:r>
        <w:rPr>
          <w:rFonts w:ascii="Arial" w:hAnsi="Arial" w:cs="Arial"/>
        </w:rPr>
        <w:t xml:space="preserve">. </w:t>
      </w:r>
      <w:r w:rsidRPr="00664A25">
        <w:rPr>
          <w:rFonts w:ascii="Arial" w:hAnsi="Arial" w:cs="Arial"/>
        </w:rPr>
        <w:t xml:space="preserve">Widowhood has been identified as a risk factor for loneliness by </w:t>
      </w:r>
      <w:proofErr w:type="spellStart"/>
      <w:r w:rsidRPr="00664A25">
        <w:rPr>
          <w:rFonts w:ascii="Arial" w:hAnsi="Arial" w:cs="Arial"/>
        </w:rPr>
        <w:t>Puyané</w:t>
      </w:r>
      <w:proofErr w:type="spellEnd"/>
      <w:r w:rsidRPr="00664A25">
        <w:rPr>
          <w:rFonts w:ascii="Arial" w:hAnsi="Arial" w:cs="Arial"/>
        </w:rPr>
        <w:t xml:space="preserve"> et al</w:t>
      </w:r>
      <w:r w:rsidRPr="00664A25">
        <w:rPr>
          <w:rFonts w:ascii="MS Gothic" w:eastAsia="MS Gothic" w:hAnsi="MS Gothic" w:cs="MS Gothic" w:hint="eastAsia"/>
        </w:rPr>
        <w:t>․</w:t>
      </w:r>
      <w:r w:rsidRPr="00664A25">
        <w:rPr>
          <w:rFonts w:ascii="Arial" w:hAnsi="Arial" w:cs="Arial"/>
        </w:rPr>
        <w:t xml:space="preserve"> (2025) and chronic illness and mobility limitations were found to predict persistent loneliness by Hajek et al</w:t>
      </w:r>
      <w:r w:rsidRPr="00664A25">
        <w:rPr>
          <w:rFonts w:ascii="MS Gothic" w:eastAsia="MS Gothic" w:hAnsi="MS Gothic" w:cs="MS Gothic" w:hint="eastAsia"/>
        </w:rPr>
        <w:t>․</w:t>
      </w:r>
      <w:r w:rsidRPr="00664A25">
        <w:rPr>
          <w:rFonts w:ascii="Arial" w:hAnsi="Arial" w:cs="Arial"/>
        </w:rPr>
        <w:t xml:space="preserve"> (2025)</w:t>
      </w:r>
      <w:r>
        <w:rPr>
          <w:rFonts w:ascii="MS Gothic" w:eastAsia="MS Gothic" w:hAnsi="MS Gothic" w:cs="MS Gothic"/>
        </w:rPr>
        <w:t xml:space="preserve">. </w:t>
      </w:r>
      <w:r w:rsidRPr="00664A25">
        <w:rPr>
          <w:rFonts w:ascii="Arial" w:hAnsi="Arial" w:cs="Arial"/>
        </w:rPr>
        <w:t>Victor and Bowling (2012) argue that living alone is not indicative of loneliness and that social isolation has many causes unrelated to household composition</w:t>
      </w:r>
      <w:r>
        <w:rPr>
          <w:rFonts w:ascii="MS Gothic" w:eastAsia="MS Gothic" w:hAnsi="MS Gothic" w:cs="MS Gothic"/>
        </w:rPr>
        <w:t xml:space="preserve">. </w:t>
      </w:r>
      <w:r w:rsidRPr="00664A25">
        <w:rPr>
          <w:rFonts w:ascii="Arial" w:hAnsi="Arial" w:cs="Arial"/>
        </w:rPr>
        <w:t>This indicates that the risk factors may work in combination, rather than separately</w:t>
      </w:r>
      <w:r w:rsidRPr="00664A25">
        <w:rPr>
          <w:rFonts w:ascii="MS Gothic" w:eastAsia="MS Gothic" w:hAnsi="MS Gothic" w:cs="MS Gothic" w:hint="eastAsia"/>
        </w:rPr>
        <w:t>․</w:t>
      </w:r>
    </w:p>
    <w:p w14:paraId="666E55AA" w14:textId="0B73FB28" w:rsidR="00664A25" w:rsidRPr="00664A25" w:rsidRDefault="00664A25" w:rsidP="00664A25">
      <w:pPr>
        <w:pStyle w:val="Heading2"/>
      </w:pPr>
      <w:bookmarkStart w:id="16" w:name="_Toc223957813"/>
      <w:r w:rsidRPr="00664A25">
        <w:t>Theme 3</w:t>
      </w:r>
      <w:r>
        <w:t>:</w:t>
      </w:r>
      <w:r w:rsidRPr="00664A25">
        <w:t xml:space="preserve"> Long-Term and Cumulative Mental Health Effects</w:t>
      </w:r>
      <w:bookmarkEnd w:id="16"/>
    </w:p>
    <w:p w14:paraId="79E26847" w14:textId="697BA3E2" w:rsidR="00664A25" w:rsidRPr="00664A25" w:rsidRDefault="00664A25" w:rsidP="00664A25">
      <w:pPr>
        <w:spacing w:line="360" w:lineRule="auto"/>
        <w:jc w:val="both"/>
        <w:rPr>
          <w:rFonts w:ascii="Arial" w:hAnsi="Arial" w:cs="Arial"/>
        </w:rPr>
      </w:pPr>
      <w:r w:rsidRPr="00664A25">
        <w:rPr>
          <w:rFonts w:ascii="Arial" w:hAnsi="Arial" w:cs="Arial"/>
        </w:rPr>
        <w:t>In addition to acute distress, several studies have observed chronic or cumulative mental health impacts</w:t>
      </w:r>
      <w:r>
        <w:rPr>
          <w:rFonts w:ascii="MS Gothic" w:eastAsia="MS Gothic" w:hAnsi="MS Gothic" w:cs="MS Gothic"/>
        </w:rPr>
        <w:t xml:space="preserve">. </w:t>
      </w:r>
      <w:r w:rsidRPr="00664A25">
        <w:rPr>
          <w:rFonts w:ascii="Arial" w:hAnsi="Arial" w:cs="Arial"/>
        </w:rPr>
        <w:t xml:space="preserve">One example of this is a longitudinal study conducted by </w:t>
      </w:r>
      <w:proofErr w:type="spellStart"/>
      <w:r w:rsidRPr="00664A25">
        <w:rPr>
          <w:rFonts w:ascii="Arial" w:hAnsi="Arial" w:cs="Arial"/>
        </w:rPr>
        <w:t>Hounkpatin</w:t>
      </w:r>
      <w:proofErr w:type="spellEnd"/>
      <w:r w:rsidRPr="00664A25">
        <w:rPr>
          <w:rFonts w:ascii="Arial" w:hAnsi="Arial" w:cs="Arial"/>
        </w:rPr>
        <w:t xml:space="preserve"> et al</w:t>
      </w:r>
      <w:r w:rsidRPr="00664A25">
        <w:rPr>
          <w:rFonts w:ascii="MS Gothic" w:eastAsia="MS Gothic" w:hAnsi="MS Gothic" w:cs="MS Gothic" w:hint="eastAsia"/>
        </w:rPr>
        <w:t>․</w:t>
      </w:r>
      <w:r w:rsidRPr="00664A25">
        <w:rPr>
          <w:rFonts w:ascii="Arial" w:hAnsi="Arial" w:cs="Arial"/>
        </w:rPr>
        <w:t xml:space="preserve"> (2025) with older adults in England which found that chronic loneliness was associated with persistent declines in mental wellbeing, suggesting that loneliness is a condition that causes enduring psychological harm, not merely an emotional experience</w:t>
      </w:r>
      <w:r w:rsidRPr="00664A25">
        <w:rPr>
          <w:rFonts w:ascii="MS Gothic" w:eastAsia="MS Gothic" w:hAnsi="MS Gothic" w:cs="MS Gothic" w:hint="eastAsia"/>
        </w:rPr>
        <w:t>․</w:t>
      </w:r>
      <w:r w:rsidRPr="00664A25">
        <w:rPr>
          <w:rFonts w:ascii="Arial" w:hAnsi="Arial" w:cs="Arial"/>
        </w:rPr>
        <w:t xml:space="preserve"> Hajek et al</w:t>
      </w:r>
      <w:r w:rsidRPr="00664A25">
        <w:rPr>
          <w:rFonts w:ascii="MS Gothic" w:eastAsia="MS Gothic" w:hAnsi="MS Gothic" w:cs="MS Gothic" w:hint="eastAsia"/>
        </w:rPr>
        <w:t>․</w:t>
      </w:r>
      <w:r w:rsidRPr="00664A25">
        <w:rPr>
          <w:rFonts w:ascii="Arial" w:hAnsi="Arial" w:cs="Arial"/>
        </w:rPr>
        <w:t xml:space="preserve"> (2025) found that chronic loneliness was associated with long-term depression and low life satisfaction</w:t>
      </w:r>
      <w:r w:rsidRPr="00664A25">
        <w:rPr>
          <w:rFonts w:ascii="MS Gothic" w:eastAsia="MS Gothic" w:hAnsi="MS Gothic" w:cs="MS Gothic" w:hint="eastAsia"/>
        </w:rPr>
        <w:t>․</w:t>
      </w:r>
    </w:p>
    <w:p w14:paraId="3CF44ED1" w14:textId="7F69CA5E" w:rsidR="00664A25" w:rsidRPr="00664A25" w:rsidRDefault="00664A25" w:rsidP="00664A25">
      <w:pPr>
        <w:spacing w:line="360" w:lineRule="auto"/>
        <w:jc w:val="both"/>
        <w:rPr>
          <w:rFonts w:ascii="Arial" w:hAnsi="Arial" w:cs="Arial"/>
        </w:rPr>
      </w:pPr>
      <w:r w:rsidRPr="00664A25">
        <w:rPr>
          <w:rFonts w:ascii="Arial" w:hAnsi="Arial" w:cs="Arial"/>
        </w:rPr>
        <w:t>Sherman et al</w:t>
      </w:r>
      <w:r w:rsidRPr="00664A25">
        <w:rPr>
          <w:rFonts w:ascii="MS Gothic" w:eastAsia="MS Gothic" w:hAnsi="MS Gothic" w:cs="MS Gothic" w:hint="eastAsia"/>
        </w:rPr>
        <w:t>․</w:t>
      </w:r>
      <w:r w:rsidRPr="00664A25">
        <w:rPr>
          <w:rFonts w:ascii="Arial" w:hAnsi="Arial" w:cs="Arial"/>
        </w:rPr>
        <w:t xml:space="preserve"> (2024) stated that long-term social isolation can increase the risk of developing anxiety disorders and other mental health or psychosocial issues through mechanisms such as fewer resources for coping and less social support</w:t>
      </w:r>
      <w:r>
        <w:rPr>
          <w:rFonts w:ascii="MS Gothic" w:eastAsia="MS Gothic" w:hAnsi="MS Gothic" w:cs="MS Gothic"/>
        </w:rPr>
        <w:t xml:space="preserve">. </w:t>
      </w:r>
      <w:r w:rsidRPr="00664A25">
        <w:rPr>
          <w:rFonts w:ascii="Arial" w:hAnsi="Arial" w:cs="Arial"/>
        </w:rPr>
        <w:t xml:space="preserve">However, the impact of such social isolation on longer-term outcomes may depend on individual characteristics, as older adults may be able to adjust to a lack of social interaction </w:t>
      </w:r>
      <w:r w:rsidRPr="00664A25">
        <w:rPr>
          <w:rFonts w:ascii="Arial" w:hAnsi="Arial" w:cs="Arial"/>
        </w:rPr>
        <w:lastRenderedPageBreak/>
        <w:t>without high levels of deterioration in mental health (Courtin &amp; Knapp, 2017)</w:t>
      </w:r>
      <w:r>
        <w:rPr>
          <w:rFonts w:ascii="MS Gothic" w:eastAsia="MS Gothic" w:hAnsi="MS Gothic" w:cs="MS Gothic"/>
        </w:rPr>
        <w:t xml:space="preserve">. </w:t>
      </w:r>
      <w:r w:rsidRPr="00664A25">
        <w:rPr>
          <w:rFonts w:ascii="Arial" w:hAnsi="Arial" w:cs="Arial"/>
        </w:rPr>
        <w:t>Therefore, protective factors such as perceived social support or community engagement may be at play</w:t>
      </w:r>
      <w:r>
        <w:rPr>
          <w:rFonts w:ascii="MS Gothic" w:eastAsia="MS Gothic" w:hAnsi="MS Gothic" w:cs="MS Gothic"/>
        </w:rPr>
        <w:t xml:space="preserve">. </w:t>
      </w:r>
      <w:r w:rsidRPr="00664A25">
        <w:rPr>
          <w:rFonts w:ascii="Arial" w:hAnsi="Arial" w:cs="Arial"/>
        </w:rPr>
        <w:t>Overall, longitudinal studies indicate that chronic social isolation can have a negative impact on psychological health, but there is variation</w:t>
      </w:r>
      <w:r w:rsidRPr="00664A25">
        <w:rPr>
          <w:rFonts w:ascii="MS Gothic" w:eastAsia="MS Gothic" w:hAnsi="MS Gothic" w:cs="MS Gothic" w:hint="eastAsia"/>
        </w:rPr>
        <w:t>․</w:t>
      </w:r>
    </w:p>
    <w:p w14:paraId="038079C0" w14:textId="77777777" w:rsidR="00664A25" w:rsidRPr="00664A25" w:rsidRDefault="00664A25" w:rsidP="00664A25">
      <w:pPr>
        <w:spacing w:line="360" w:lineRule="auto"/>
        <w:jc w:val="both"/>
        <w:rPr>
          <w:rFonts w:ascii="Arial" w:hAnsi="Arial" w:cs="Arial"/>
        </w:rPr>
      </w:pPr>
    </w:p>
    <w:p w14:paraId="72CB7BB6" w14:textId="77777777" w:rsidR="00664A25" w:rsidRPr="00664A25" w:rsidRDefault="00664A25" w:rsidP="00664A25">
      <w:pPr>
        <w:pStyle w:val="Heading2"/>
      </w:pPr>
      <w:bookmarkStart w:id="17" w:name="_Toc223957814"/>
      <w:r w:rsidRPr="00664A25">
        <w:t>Theme 4: Social and Demographic Influences</w:t>
      </w:r>
      <w:bookmarkEnd w:id="17"/>
    </w:p>
    <w:p w14:paraId="0BA6E441" w14:textId="051FD103" w:rsidR="00664A25" w:rsidRPr="00664A25" w:rsidRDefault="00664A25" w:rsidP="00664A25">
      <w:pPr>
        <w:spacing w:line="360" w:lineRule="auto"/>
        <w:jc w:val="both"/>
        <w:rPr>
          <w:rFonts w:ascii="Arial" w:hAnsi="Arial" w:cs="Arial"/>
        </w:rPr>
      </w:pPr>
      <w:r w:rsidRPr="00664A25">
        <w:rPr>
          <w:rFonts w:ascii="Arial" w:hAnsi="Arial" w:cs="Arial"/>
        </w:rPr>
        <w:t>Social and demographic factors have been found to be important influences on the association between social isolation and mental health</w:t>
      </w:r>
      <w:r>
        <w:rPr>
          <w:rFonts w:ascii="MS Gothic" w:eastAsia="MS Gothic" w:hAnsi="MS Gothic" w:cs="MS Gothic"/>
        </w:rPr>
        <w:t xml:space="preserve">. </w:t>
      </w:r>
      <w:r w:rsidRPr="00664A25">
        <w:rPr>
          <w:rFonts w:ascii="Arial" w:hAnsi="Arial" w:cs="Arial"/>
        </w:rPr>
        <w:t>Ethnic differences were also found for UK loneliness and mental health, which may speak to the impact of culture and socioeconomic disadvantage on both forms of social well-being (Khan et al</w:t>
      </w:r>
      <w:r w:rsidRPr="00664A25">
        <w:rPr>
          <w:rFonts w:ascii="MS Gothic" w:eastAsia="MS Gothic" w:hAnsi="MS Gothic" w:cs="MS Gothic" w:hint="eastAsia"/>
        </w:rPr>
        <w:t>․</w:t>
      </w:r>
      <w:r w:rsidRPr="00664A25">
        <w:rPr>
          <w:rFonts w:ascii="Arial" w:hAnsi="Arial" w:cs="Arial"/>
        </w:rPr>
        <w:t xml:space="preserve"> 2023)</w:t>
      </w:r>
      <w:r>
        <w:rPr>
          <w:rFonts w:ascii="MS Gothic" w:eastAsia="MS Gothic" w:hAnsi="MS Gothic" w:cs="MS Gothic"/>
        </w:rPr>
        <w:t xml:space="preserve">. </w:t>
      </w:r>
      <w:r w:rsidRPr="00664A25">
        <w:rPr>
          <w:rFonts w:ascii="Arial" w:hAnsi="Arial" w:cs="Arial"/>
        </w:rPr>
        <w:t>Age UK (2023) have found that older people living in areas of deprivation are at greater risk of social isolation</w:t>
      </w:r>
      <w:r w:rsidRPr="00664A25">
        <w:rPr>
          <w:rFonts w:ascii="MS Gothic" w:eastAsia="MS Gothic" w:hAnsi="MS Gothic" w:cs="MS Gothic" w:hint="eastAsia"/>
        </w:rPr>
        <w:t>․</w:t>
      </w:r>
      <w:r w:rsidRPr="00664A25">
        <w:rPr>
          <w:rFonts w:ascii="Arial" w:hAnsi="Arial" w:cs="Arial"/>
        </w:rPr>
        <w:t xml:space="preserve"> This could be due to a lack of access to social and transport resources</w:t>
      </w:r>
      <w:r w:rsidRPr="00664A25">
        <w:rPr>
          <w:rFonts w:ascii="MS Gothic" w:eastAsia="MS Gothic" w:hAnsi="MS Gothic" w:cs="MS Gothic" w:hint="eastAsia"/>
        </w:rPr>
        <w:t>․</w:t>
      </w:r>
      <w:r w:rsidRPr="00664A25">
        <w:rPr>
          <w:rFonts w:ascii="Arial" w:hAnsi="Arial" w:cs="Arial"/>
        </w:rPr>
        <w:t xml:space="preserve"> Victor and Bowling (2012) have also found a link between social infrastructure and social engagement</w:t>
      </w:r>
      <w:r w:rsidRPr="00664A25">
        <w:rPr>
          <w:rFonts w:ascii="MS Gothic" w:eastAsia="MS Gothic" w:hAnsi="MS Gothic" w:cs="MS Gothic" w:hint="eastAsia"/>
        </w:rPr>
        <w:t>․</w:t>
      </w:r>
      <w:r>
        <w:rPr>
          <w:rFonts w:ascii="Arial" w:hAnsi="Arial" w:cs="Arial"/>
        </w:rPr>
        <w:t xml:space="preserve"> </w:t>
      </w:r>
      <w:r w:rsidRPr="00664A25">
        <w:rPr>
          <w:rFonts w:ascii="Arial" w:hAnsi="Arial" w:cs="Arial"/>
        </w:rPr>
        <w:t>These results also suggest that social isolation is shaped by social and environmental conditions at different levels, meaning that addressing structural inequities and disadvantages may help reduce isolation</w:t>
      </w:r>
      <w:r w:rsidRPr="00664A25">
        <w:rPr>
          <w:rFonts w:ascii="MS Gothic" w:eastAsia="MS Gothic" w:hAnsi="MS Gothic" w:cs="MS Gothic" w:hint="eastAsia"/>
        </w:rPr>
        <w:t>․</w:t>
      </w:r>
    </w:p>
    <w:p w14:paraId="1C8F4444" w14:textId="77777777" w:rsidR="00664A25" w:rsidRPr="00664A25" w:rsidRDefault="00664A25" w:rsidP="00664A25">
      <w:pPr>
        <w:spacing w:line="360" w:lineRule="auto"/>
        <w:jc w:val="both"/>
        <w:rPr>
          <w:rFonts w:ascii="Arial" w:hAnsi="Arial" w:cs="Arial"/>
        </w:rPr>
      </w:pPr>
    </w:p>
    <w:p w14:paraId="3F3AB673" w14:textId="77777777" w:rsidR="00664A25" w:rsidRPr="00664A25" w:rsidRDefault="00664A25" w:rsidP="00664A25">
      <w:pPr>
        <w:pStyle w:val="Heading1"/>
      </w:pPr>
      <w:bookmarkStart w:id="18" w:name="_Toc223957815"/>
      <w:r w:rsidRPr="00664A25">
        <w:t>Discussion</w:t>
      </w:r>
      <w:bookmarkEnd w:id="18"/>
    </w:p>
    <w:p w14:paraId="4A763A23" w14:textId="77777777" w:rsidR="00664A25" w:rsidRPr="00664A25" w:rsidRDefault="00664A25" w:rsidP="00664A25">
      <w:pPr>
        <w:spacing w:line="360" w:lineRule="auto"/>
        <w:jc w:val="both"/>
        <w:rPr>
          <w:rFonts w:ascii="Arial" w:hAnsi="Arial" w:cs="Arial"/>
        </w:rPr>
      </w:pPr>
      <w:r w:rsidRPr="00664A25">
        <w:rPr>
          <w:rFonts w:ascii="Arial" w:hAnsi="Arial" w:cs="Arial"/>
        </w:rPr>
        <w:t>This scoping review examined the impact of social isolation on the mental health of older adults in the UK</w:t>
      </w:r>
      <w:r w:rsidRPr="00664A25">
        <w:rPr>
          <w:rFonts w:ascii="MS Gothic" w:eastAsia="MS Gothic" w:hAnsi="MS Gothic" w:cs="MS Gothic" w:hint="eastAsia"/>
        </w:rPr>
        <w:t>․</w:t>
      </w:r>
      <w:r w:rsidRPr="00664A25">
        <w:rPr>
          <w:rFonts w:ascii="Arial" w:hAnsi="Arial" w:cs="Arial"/>
        </w:rPr>
        <w:t xml:space="preserve"> After analysing the research, it discovered four themes: the psychological impact, risk factors, long-term effects and the role of social-demographic influences</w:t>
      </w:r>
      <w:r w:rsidRPr="00664A25">
        <w:rPr>
          <w:rFonts w:ascii="MS Gothic" w:eastAsia="MS Gothic" w:hAnsi="MS Gothic" w:cs="MS Gothic" w:hint="eastAsia"/>
        </w:rPr>
        <w:t>․</w:t>
      </w:r>
      <w:r w:rsidRPr="00664A25">
        <w:rPr>
          <w:rFonts w:ascii="Arial" w:hAnsi="Arial" w:cs="Arial"/>
        </w:rPr>
        <w:t xml:space="preserve"> Most of the evidence linking social isolation and poor mental health is correlational, and the relationship between the two is very complex</w:t>
      </w:r>
      <w:r w:rsidRPr="00664A25">
        <w:rPr>
          <w:rFonts w:ascii="MS Gothic" w:eastAsia="MS Gothic" w:hAnsi="MS Gothic" w:cs="MS Gothic" w:hint="eastAsia"/>
        </w:rPr>
        <w:t>․</w:t>
      </w:r>
    </w:p>
    <w:p w14:paraId="34A11AD2" w14:textId="77777777" w:rsidR="00664A25" w:rsidRPr="00664A25" w:rsidRDefault="00664A25" w:rsidP="00664A25">
      <w:pPr>
        <w:spacing w:line="360" w:lineRule="auto"/>
        <w:jc w:val="both"/>
        <w:rPr>
          <w:rFonts w:ascii="Arial" w:hAnsi="Arial" w:cs="Arial"/>
        </w:rPr>
      </w:pPr>
      <w:r w:rsidRPr="00664A25">
        <w:rPr>
          <w:rFonts w:ascii="Arial" w:hAnsi="Arial" w:cs="Arial"/>
        </w:rPr>
        <w:t>A major finding of multiple studies is a positive association between social isolation and depression</w:t>
      </w:r>
      <w:r w:rsidRPr="00664A25">
        <w:rPr>
          <w:rFonts w:ascii="MS Gothic" w:eastAsia="MS Gothic" w:hAnsi="MS Gothic" w:cs="MS Gothic" w:hint="eastAsia"/>
        </w:rPr>
        <w:t>․</w:t>
      </w:r>
      <w:r w:rsidRPr="00664A25">
        <w:rPr>
          <w:rFonts w:ascii="Arial" w:hAnsi="Arial" w:cs="Arial"/>
        </w:rPr>
        <w:t xml:space="preserve"> Khan et al</w:t>
      </w:r>
      <w:r w:rsidRPr="00664A25">
        <w:rPr>
          <w:rFonts w:ascii="MS Gothic" w:eastAsia="MS Gothic" w:hAnsi="MS Gothic" w:cs="MS Gothic" w:hint="eastAsia"/>
        </w:rPr>
        <w:t>․</w:t>
      </w:r>
      <w:r w:rsidRPr="00664A25">
        <w:rPr>
          <w:rFonts w:ascii="Arial" w:hAnsi="Arial" w:cs="Arial"/>
        </w:rPr>
        <w:t xml:space="preserve"> (2023), Noguchi et al</w:t>
      </w:r>
      <w:r w:rsidRPr="00664A25">
        <w:rPr>
          <w:rFonts w:ascii="MS Gothic" w:eastAsia="MS Gothic" w:hAnsi="MS Gothic" w:cs="MS Gothic" w:hint="eastAsia"/>
        </w:rPr>
        <w:t>․</w:t>
      </w:r>
      <w:r w:rsidRPr="00664A25">
        <w:rPr>
          <w:rFonts w:ascii="Arial" w:hAnsi="Arial" w:cs="Arial"/>
        </w:rPr>
        <w:t xml:space="preserve"> (2021), and Sherman et al</w:t>
      </w:r>
      <w:r w:rsidRPr="00664A25">
        <w:rPr>
          <w:rFonts w:ascii="MS Gothic" w:eastAsia="MS Gothic" w:hAnsi="MS Gothic" w:cs="MS Gothic" w:hint="eastAsia"/>
        </w:rPr>
        <w:t>․</w:t>
      </w:r>
      <w:r w:rsidRPr="00664A25">
        <w:rPr>
          <w:rFonts w:ascii="Arial" w:hAnsi="Arial" w:cs="Arial"/>
        </w:rPr>
        <w:t xml:space="preserve"> (2024) find important associations between the two variables</w:t>
      </w:r>
      <w:r w:rsidRPr="00664A25">
        <w:rPr>
          <w:rFonts w:ascii="MS Gothic" w:eastAsia="MS Gothic" w:hAnsi="MS Gothic" w:cs="MS Gothic" w:hint="eastAsia"/>
        </w:rPr>
        <w:t>․</w:t>
      </w:r>
      <w:r w:rsidRPr="00664A25">
        <w:rPr>
          <w:rFonts w:ascii="Arial" w:hAnsi="Arial" w:cs="Arial"/>
        </w:rPr>
        <w:t xml:space="preserve"> These findings are consistent with previous research identifying the importance of social relationships in reported psychological wellbeing (Holt-</w:t>
      </w:r>
      <w:proofErr w:type="spellStart"/>
      <w:r w:rsidRPr="00664A25">
        <w:rPr>
          <w:rFonts w:ascii="Arial" w:hAnsi="Arial" w:cs="Arial"/>
        </w:rPr>
        <w:t>Lunstad</w:t>
      </w:r>
      <w:proofErr w:type="spellEnd"/>
      <w:r w:rsidRPr="00664A25">
        <w:rPr>
          <w:rFonts w:ascii="Arial" w:hAnsi="Arial" w:cs="Arial"/>
        </w:rPr>
        <w:t xml:space="preserve"> et al</w:t>
      </w:r>
      <w:r w:rsidRPr="00664A25">
        <w:rPr>
          <w:rFonts w:ascii="MS Gothic" w:eastAsia="MS Gothic" w:hAnsi="MS Gothic" w:cs="MS Gothic" w:hint="eastAsia"/>
        </w:rPr>
        <w:t>․</w:t>
      </w:r>
      <w:r w:rsidRPr="00664A25">
        <w:rPr>
          <w:rFonts w:ascii="Arial" w:hAnsi="Arial" w:cs="Arial"/>
        </w:rPr>
        <w:t>, 2015; Courtin and Knapp, 2017)</w:t>
      </w:r>
      <w:r w:rsidRPr="00664A25">
        <w:rPr>
          <w:rFonts w:ascii="MS Gothic" w:eastAsia="MS Gothic" w:hAnsi="MS Gothic" w:cs="MS Gothic" w:hint="eastAsia"/>
        </w:rPr>
        <w:t>․</w:t>
      </w:r>
    </w:p>
    <w:p w14:paraId="238EB66B" w14:textId="77777777" w:rsidR="00664A25" w:rsidRPr="00664A25" w:rsidRDefault="00664A25" w:rsidP="00664A25">
      <w:pPr>
        <w:spacing w:line="360" w:lineRule="auto"/>
        <w:jc w:val="both"/>
        <w:rPr>
          <w:rFonts w:ascii="Arial" w:hAnsi="Arial" w:cs="Arial"/>
        </w:rPr>
      </w:pPr>
      <w:r w:rsidRPr="00664A25">
        <w:rPr>
          <w:rFonts w:ascii="Arial" w:hAnsi="Arial" w:cs="Arial"/>
        </w:rPr>
        <w:lastRenderedPageBreak/>
        <w:t>This simple unidirectional hypothesis, however, has been challenged</w:t>
      </w:r>
      <w:r w:rsidRPr="00664A25">
        <w:rPr>
          <w:rFonts w:ascii="MS Gothic" w:eastAsia="MS Gothic" w:hAnsi="MS Gothic" w:cs="MS Gothic" w:hint="eastAsia"/>
        </w:rPr>
        <w:t>․</w:t>
      </w:r>
      <w:r w:rsidRPr="00664A25">
        <w:rPr>
          <w:rFonts w:ascii="Arial" w:hAnsi="Arial" w:cs="Arial"/>
        </w:rPr>
        <w:t xml:space="preserve"> Noguchi et al</w:t>
      </w:r>
      <w:r w:rsidRPr="00664A25">
        <w:rPr>
          <w:rFonts w:ascii="MS Gothic" w:eastAsia="MS Gothic" w:hAnsi="MS Gothic" w:cs="MS Gothic" w:hint="eastAsia"/>
        </w:rPr>
        <w:t>․</w:t>
      </w:r>
      <w:r w:rsidRPr="00664A25">
        <w:rPr>
          <w:rFonts w:ascii="Arial" w:hAnsi="Arial" w:cs="Arial"/>
        </w:rPr>
        <w:t xml:space="preserve"> (2021) found that depression predicted social isolation, and therefore there is a possibility of a reverse relationship which challenges explanations that social isolation is simply a cause of mental disorders</w:t>
      </w:r>
      <w:r w:rsidRPr="00664A25">
        <w:rPr>
          <w:rFonts w:ascii="MS Gothic" w:eastAsia="MS Gothic" w:hAnsi="MS Gothic" w:cs="MS Gothic" w:hint="eastAsia"/>
        </w:rPr>
        <w:t>․</w:t>
      </w:r>
    </w:p>
    <w:p w14:paraId="34F8EF54" w14:textId="77777777" w:rsidR="00664A25" w:rsidRPr="00664A25" w:rsidRDefault="00664A25" w:rsidP="00664A25">
      <w:pPr>
        <w:spacing w:line="360" w:lineRule="auto"/>
        <w:jc w:val="both"/>
        <w:rPr>
          <w:rFonts w:ascii="Arial" w:hAnsi="Arial" w:cs="Arial"/>
        </w:rPr>
      </w:pPr>
      <w:r w:rsidRPr="00664A25">
        <w:rPr>
          <w:rFonts w:ascii="Arial" w:hAnsi="Arial" w:cs="Arial"/>
        </w:rPr>
        <w:t>Key domains of risk included relational factors such as bereavement, declining health and retirement</w:t>
      </w:r>
      <w:r w:rsidRPr="00664A25">
        <w:rPr>
          <w:rFonts w:ascii="MS Gothic" w:eastAsia="MS Gothic" w:hAnsi="MS Gothic" w:cs="MS Gothic" w:hint="eastAsia"/>
        </w:rPr>
        <w:t>․</w:t>
      </w:r>
      <w:r w:rsidRPr="00664A25">
        <w:rPr>
          <w:rFonts w:ascii="Arial" w:hAnsi="Arial" w:cs="Arial"/>
        </w:rPr>
        <w:t xml:space="preserve"> In particular </w:t>
      </w:r>
      <w:proofErr w:type="spellStart"/>
      <w:r w:rsidRPr="00664A25">
        <w:rPr>
          <w:rFonts w:ascii="Arial" w:hAnsi="Arial" w:cs="Arial"/>
        </w:rPr>
        <w:t>Puyané</w:t>
      </w:r>
      <w:proofErr w:type="spellEnd"/>
      <w:r w:rsidRPr="00664A25">
        <w:rPr>
          <w:rFonts w:ascii="Arial" w:hAnsi="Arial" w:cs="Arial"/>
        </w:rPr>
        <w:t xml:space="preserve"> et al</w:t>
      </w:r>
      <w:r w:rsidRPr="00664A25">
        <w:rPr>
          <w:rFonts w:ascii="MS Gothic" w:eastAsia="MS Gothic" w:hAnsi="MS Gothic" w:cs="MS Gothic" w:hint="eastAsia"/>
        </w:rPr>
        <w:t>․</w:t>
      </w:r>
      <w:r w:rsidRPr="00664A25">
        <w:rPr>
          <w:rFonts w:ascii="Arial" w:hAnsi="Arial" w:cs="Arial"/>
        </w:rPr>
        <w:t xml:space="preserve"> (2025) and Hajek et al</w:t>
      </w:r>
      <w:r w:rsidRPr="00664A25">
        <w:rPr>
          <w:rFonts w:ascii="MS Gothic" w:eastAsia="MS Gothic" w:hAnsi="MS Gothic" w:cs="MS Gothic" w:hint="eastAsia"/>
        </w:rPr>
        <w:t>․</w:t>
      </w:r>
      <w:r w:rsidRPr="00664A25">
        <w:rPr>
          <w:rFonts w:ascii="Arial" w:hAnsi="Arial" w:cs="Arial"/>
        </w:rPr>
        <w:t xml:space="preserve"> (2025) found declining physical health increased the risk of loneliness</w:t>
      </w:r>
      <w:r w:rsidRPr="00664A25">
        <w:rPr>
          <w:rFonts w:ascii="MS Gothic" w:eastAsia="MS Gothic" w:hAnsi="MS Gothic" w:cs="MS Gothic" w:hint="eastAsia"/>
        </w:rPr>
        <w:t>․</w:t>
      </w:r>
      <w:r w:rsidRPr="00664A25">
        <w:rPr>
          <w:rFonts w:ascii="Arial" w:hAnsi="Arial" w:cs="Arial"/>
        </w:rPr>
        <w:t xml:space="preserve"> Victor and Bowling (2012) caution that living alone does not necessarily correlate with loneliness, and that subjectivity is important in assessing loneliness</w:t>
      </w:r>
      <w:r w:rsidRPr="00664A25">
        <w:rPr>
          <w:rFonts w:ascii="MS Gothic" w:eastAsia="MS Gothic" w:hAnsi="MS Gothic" w:cs="MS Gothic" w:hint="eastAsia"/>
        </w:rPr>
        <w:t>․</w:t>
      </w:r>
    </w:p>
    <w:p w14:paraId="68D68323" w14:textId="5EC49B8A" w:rsidR="00664A25" w:rsidRPr="00664A25" w:rsidRDefault="00664A25" w:rsidP="00664A25">
      <w:pPr>
        <w:spacing w:line="360" w:lineRule="auto"/>
        <w:jc w:val="both"/>
        <w:rPr>
          <w:rFonts w:ascii="Arial" w:hAnsi="Arial" w:cs="Arial"/>
        </w:rPr>
      </w:pPr>
      <w:r w:rsidRPr="00664A25">
        <w:rPr>
          <w:rFonts w:ascii="Arial" w:hAnsi="Arial" w:cs="Arial"/>
        </w:rPr>
        <w:t>Long-term isolation has also been shown to correlate with chronicity of distress</w:t>
      </w:r>
      <w:r w:rsidRPr="00664A25">
        <w:rPr>
          <w:rFonts w:ascii="MS Gothic" w:eastAsia="MS Gothic" w:hAnsi="MS Gothic" w:cs="MS Gothic" w:hint="eastAsia"/>
        </w:rPr>
        <w:t>․</w:t>
      </w:r>
      <w:r w:rsidRPr="00664A25">
        <w:rPr>
          <w:rFonts w:ascii="Arial" w:hAnsi="Arial" w:cs="Arial"/>
        </w:rPr>
        <w:t xml:space="preserve"> </w:t>
      </w:r>
      <w:proofErr w:type="spellStart"/>
      <w:r w:rsidRPr="00664A25">
        <w:rPr>
          <w:rFonts w:ascii="Arial" w:hAnsi="Arial" w:cs="Arial"/>
        </w:rPr>
        <w:t>Hounkpatin</w:t>
      </w:r>
      <w:proofErr w:type="spellEnd"/>
      <w:r w:rsidRPr="00664A25">
        <w:rPr>
          <w:rFonts w:ascii="Arial" w:hAnsi="Arial" w:cs="Arial"/>
        </w:rPr>
        <w:t xml:space="preserve"> et al</w:t>
      </w:r>
      <w:r w:rsidRPr="00664A25">
        <w:rPr>
          <w:rFonts w:ascii="MS Gothic" w:eastAsia="MS Gothic" w:hAnsi="MS Gothic" w:cs="MS Gothic" w:hint="eastAsia"/>
        </w:rPr>
        <w:t>․</w:t>
      </w:r>
      <w:r w:rsidRPr="00664A25">
        <w:rPr>
          <w:rFonts w:ascii="Arial" w:hAnsi="Arial" w:cs="Arial"/>
        </w:rPr>
        <w:t xml:space="preserve"> (2025) suggest that the cumulative effect of isolation increases over time</w:t>
      </w:r>
      <w:r w:rsidRPr="00664A25">
        <w:rPr>
          <w:rFonts w:ascii="MS Gothic" w:eastAsia="MS Gothic" w:hAnsi="MS Gothic" w:cs="MS Gothic" w:hint="eastAsia"/>
        </w:rPr>
        <w:t>․</w:t>
      </w:r>
      <w:r w:rsidRPr="00664A25">
        <w:rPr>
          <w:rFonts w:ascii="Arial" w:hAnsi="Arial" w:cs="Arial"/>
        </w:rPr>
        <w:t xml:space="preserve"> Early intervention to prevent chronic distress is suggested</w:t>
      </w:r>
      <w:r>
        <w:rPr>
          <w:rFonts w:ascii="MS Gothic" w:eastAsia="MS Gothic" w:hAnsi="MS Gothic" w:cs="MS Gothic"/>
        </w:rPr>
        <w:t xml:space="preserve">. </w:t>
      </w:r>
      <w:r w:rsidRPr="00664A25">
        <w:rPr>
          <w:rFonts w:ascii="Arial" w:hAnsi="Arial" w:cs="Arial"/>
        </w:rPr>
        <w:t>Socio-demographic factors, such as ethnicity (Khan et al</w:t>
      </w:r>
      <w:r w:rsidRPr="00664A25">
        <w:rPr>
          <w:rFonts w:ascii="MS Gothic" w:eastAsia="MS Gothic" w:hAnsi="MS Gothic" w:cs="MS Gothic" w:hint="eastAsia"/>
        </w:rPr>
        <w:t>․</w:t>
      </w:r>
      <w:r w:rsidRPr="00664A25">
        <w:rPr>
          <w:rFonts w:ascii="Arial" w:hAnsi="Arial" w:cs="Arial"/>
        </w:rPr>
        <w:t>, 2023) and socioeconomic status (Age UK, 2023), appear to impact feelings of loneliness at the individual level</w:t>
      </w:r>
      <w:r w:rsidRPr="00664A25">
        <w:rPr>
          <w:rFonts w:ascii="MS Gothic" w:eastAsia="MS Gothic" w:hAnsi="MS Gothic" w:cs="MS Gothic" w:hint="eastAsia"/>
        </w:rPr>
        <w:t>․</w:t>
      </w:r>
      <w:r w:rsidRPr="00664A25">
        <w:rPr>
          <w:rFonts w:ascii="Arial" w:hAnsi="Arial" w:cs="Arial"/>
        </w:rPr>
        <w:t xml:space="preserve"> These findings suggest that social isolation must be placed in broader structural contexts</w:t>
      </w:r>
      <w:r w:rsidRPr="00664A25">
        <w:rPr>
          <w:rFonts w:ascii="MS Gothic" w:eastAsia="MS Gothic" w:hAnsi="MS Gothic" w:cs="MS Gothic" w:hint="eastAsia"/>
        </w:rPr>
        <w:t>․</w:t>
      </w:r>
    </w:p>
    <w:p w14:paraId="596EA334" w14:textId="38E7F74B" w:rsidR="00664A25" w:rsidRPr="00664A25" w:rsidRDefault="00664A25" w:rsidP="00664A25">
      <w:pPr>
        <w:spacing w:line="360" w:lineRule="auto"/>
        <w:jc w:val="both"/>
        <w:rPr>
          <w:rFonts w:ascii="Arial" w:hAnsi="Arial" w:cs="Arial"/>
        </w:rPr>
      </w:pPr>
      <w:r w:rsidRPr="00664A25">
        <w:rPr>
          <w:rFonts w:ascii="Arial" w:hAnsi="Arial" w:cs="Arial"/>
        </w:rPr>
        <w:t>An important limitation on much of the reviewed studies is that many of them are based on self-reports of loneliness and mental health, which suffer from reporting bias</w:t>
      </w:r>
      <w:r w:rsidRPr="00664A25">
        <w:rPr>
          <w:rFonts w:ascii="MS Gothic" w:eastAsia="MS Gothic" w:hAnsi="MS Gothic" w:cs="MS Gothic" w:hint="eastAsia"/>
        </w:rPr>
        <w:t>․</w:t>
      </w:r>
      <w:r w:rsidRPr="00664A25">
        <w:rPr>
          <w:rFonts w:ascii="Arial" w:hAnsi="Arial" w:cs="Arial"/>
        </w:rPr>
        <w:t xml:space="preserve"> Further, longitudinal studies of loneliness are stronger with respect to causal claims than are cross-sectional studies</w:t>
      </w:r>
      <w:r w:rsidRPr="00664A25">
        <w:rPr>
          <w:rFonts w:ascii="MS Gothic" w:eastAsia="MS Gothic" w:hAnsi="MS Gothic" w:cs="MS Gothic" w:hint="eastAsia"/>
        </w:rPr>
        <w:t>․</w:t>
      </w:r>
      <w:r>
        <w:rPr>
          <w:rFonts w:ascii="Arial" w:hAnsi="Arial" w:cs="Arial"/>
        </w:rPr>
        <w:t xml:space="preserve"> </w:t>
      </w:r>
      <w:r w:rsidRPr="00664A25">
        <w:rPr>
          <w:rFonts w:ascii="Arial" w:hAnsi="Arial" w:cs="Arial"/>
        </w:rPr>
        <w:t>A limitation may be the inability to synthesise the evidence because there were only six studies available to review, but the scoping review process mapped the themes</w:t>
      </w:r>
      <w:r w:rsidRPr="00664A25">
        <w:rPr>
          <w:rFonts w:ascii="MS Gothic" w:eastAsia="MS Gothic" w:hAnsi="MS Gothic" w:cs="MS Gothic" w:hint="eastAsia"/>
        </w:rPr>
        <w:t>․</w:t>
      </w:r>
      <w:r>
        <w:rPr>
          <w:rFonts w:ascii="Arial" w:hAnsi="Arial" w:cs="Arial"/>
        </w:rPr>
        <w:t xml:space="preserve"> </w:t>
      </w:r>
      <w:r w:rsidRPr="00664A25">
        <w:rPr>
          <w:rFonts w:ascii="Arial" w:hAnsi="Arial" w:cs="Arial"/>
        </w:rPr>
        <w:t>Overall, the results suggest that social isolation is an important risk to mental health in older adults in the UK and should be treated as a public health priority</w:t>
      </w:r>
      <w:r w:rsidRPr="00664A25">
        <w:rPr>
          <w:rFonts w:ascii="MS Gothic" w:eastAsia="MS Gothic" w:hAnsi="MS Gothic" w:cs="MS Gothic" w:hint="eastAsia"/>
        </w:rPr>
        <w:t>․</w:t>
      </w:r>
    </w:p>
    <w:p w14:paraId="0477D630" w14:textId="77777777" w:rsidR="00664A25" w:rsidRPr="00664A25" w:rsidRDefault="00664A25" w:rsidP="00664A25">
      <w:pPr>
        <w:spacing w:line="360" w:lineRule="auto"/>
        <w:jc w:val="both"/>
        <w:rPr>
          <w:rFonts w:ascii="Arial" w:hAnsi="Arial" w:cs="Arial"/>
        </w:rPr>
      </w:pPr>
    </w:p>
    <w:p w14:paraId="0460B02E" w14:textId="77777777" w:rsidR="00664A25" w:rsidRPr="00664A25" w:rsidRDefault="00664A25" w:rsidP="00664A25">
      <w:pPr>
        <w:pStyle w:val="Heading1"/>
      </w:pPr>
      <w:bookmarkStart w:id="19" w:name="_Toc223957816"/>
      <w:r w:rsidRPr="00664A25">
        <w:t>Conclusion and Recommendations</w:t>
      </w:r>
      <w:bookmarkEnd w:id="19"/>
    </w:p>
    <w:p w14:paraId="0C5385CB" w14:textId="77777777" w:rsidR="00664A25" w:rsidRPr="00664A25" w:rsidRDefault="00664A25" w:rsidP="00664A25">
      <w:pPr>
        <w:pStyle w:val="Heading2"/>
      </w:pPr>
      <w:bookmarkStart w:id="20" w:name="_Toc223957817"/>
      <w:r w:rsidRPr="00664A25">
        <w:t>Conclusion</w:t>
      </w:r>
      <w:bookmarkEnd w:id="20"/>
    </w:p>
    <w:p w14:paraId="6C3A5E1F" w14:textId="405ECA92" w:rsidR="00664A25" w:rsidRPr="00664A25" w:rsidRDefault="00664A25" w:rsidP="00664A25">
      <w:pPr>
        <w:spacing w:line="360" w:lineRule="auto"/>
        <w:jc w:val="both"/>
        <w:rPr>
          <w:rFonts w:ascii="Arial" w:hAnsi="Arial" w:cs="Arial"/>
        </w:rPr>
      </w:pPr>
      <w:r w:rsidRPr="00664A25">
        <w:rPr>
          <w:rFonts w:ascii="Arial" w:hAnsi="Arial" w:cs="Arial"/>
        </w:rPr>
        <w:t>The scoping review on the psychological impact of social isolation on the mental health of older people in United Kingdom identified four themes: psychological impact, risk factors, long-term impact and social-demographic factors</w:t>
      </w:r>
      <w:r w:rsidRPr="00664A25">
        <w:rPr>
          <w:rFonts w:ascii="MS Gothic" w:eastAsia="MS Gothic" w:hAnsi="MS Gothic" w:cs="MS Gothic" w:hint="eastAsia"/>
        </w:rPr>
        <w:t>․</w:t>
      </w:r>
      <w:r>
        <w:rPr>
          <w:rFonts w:ascii="Arial" w:hAnsi="Arial" w:cs="Arial"/>
        </w:rPr>
        <w:t xml:space="preserve"> </w:t>
      </w:r>
      <w:r w:rsidRPr="00664A25">
        <w:rPr>
          <w:rFonts w:ascii="Arial" w:hAnsi="Arial" w:cs="Arial"/>
        </w:rPr>
        <w:t xml:space="preserve">There is strong evidence </w:t>
      </w:r>
      <w:r w:rsidRPr="00664A25">
        <w:rPr>
          <w:rFonts w:ascii="Arial" w:hAnsi="Arial" w:cs="Arial"/>
        </w:rPr>
        <w:lastRenderedPageBreak/>
        <w:t>for a link between depression, anxiety and low wellbeing with social isolation</w:t>
      </w:r>
      <w:r w:rsidRPr="00664A25">
        <w:rPr>
          <w:rFonts w:ascii="MS Gothic" w:eastAsia="MS Gothic" w:hAnsi="MS Gothic" w:cs="MS Gothic" w:hint="eastAsia"/>
        </w:rPr>
        <w:t>․</w:t>
      </w:r>
      <w:r w:rsidRPr="00664A25">
        <w:rPr>
          <w:rFonts w:ascii="Arial" w:hAnsi="Arial" w:cs="Arial"/>
        </w:rPr>
        <w:t xml:space="preserve"> Life events such as bereavement, poor health, and disadvantage are associated with social isolation</w:t>
      </w:r>
      <w:r w:rsidRPr="00664A25">
        <w:rPr>
          <w:rFonts w:ascii="MS Gothic" w:eastAsia="MS Gothic" w:hAnsi="MS Gothic" w:cs="MS Gothic" w:hint="eastAsia"/>
        </w:rPr>
        <w:t>․</w:t>
      </w:r>
      <w:r w:rsidRPr="00664A25">
        <w:rPr>
          <w:rFonts w:ascii="Arial" w:hAnsi="Arial" w:cs="Arial"/>
        </w:rPr>
        <w:t xml:space="preserve"> Chronic loneliness may result in cumulative psychological effects</w:t>
      </w:r>
      <w:r>
        <w:rPr>
          <w:rFonts w:ascii="MS Gothic" w:eastAsia="MS Gothic" w:hAnsi="MS Gothic" w:cs="MS Gothic"/>
        </w:rPr>
        <w:t xml:space="preserve">. </w:t>
      </w:r>
      <w:r w:rsidRPr="00664A25">
        <w:rPr>
          <w:rFonts w:ascii="Arial" w:hAnsi="Arial" w:cs="Arial"/>
        </w:rPr>
        <w:t>Reducing social isolation in older people requires action across health and social care systems</w:t>
      </w:r>
      <w:r w:rsidRPr="00664A25">
        <w:rPr>
          <w:rFonts w:ascii="MS Gothic" w:eastAsia="MS Gothic" w:hAnsi="MS Gothic" w:cs="MS Gothic" w:hint="eastAsia"/>
        </w:rPr>
        <w:t>․</w:t>
      </w:r>
    </w:p>
    <w:p w14:paraId="1639C207" w14:textId="77777777" w:rsidR="00664A25" w:rsidRPr="00664A25" w:rsidRDefault="00664A25" w:rsidP="00664A25">
      <w:pPr>
        <w:spacing w:line="360" w:lineRule="auto"/>
        <w:jc w:val="both"/>
        <w:rPr>
          <w:rFonts w:ascii="Arial" w:hAnsi="Arial" w:cs="Arial"/>
        </w:rPr>
      </w:pPr>
    </w:p>
    <w:p w14:paraId="40D53646" w14:textId="77777777" w:rsidR="00664A25" w:rsidRPr="00664A25" w:rsidRDefault="00664A25" w:rsidP="00664A25">
      <w:pPr>
        <w:pStyle w:val="Heading2"/>
      </w:pPr>
      <w:bookmarkStart w:id="21" w:name="_Toc223957818"/>
      <w:r w:rsidRPr="00664A25">
        <w:t>Recommendations</w:t>
      </w:r>
      <w:bookmarkEnd w:id="21"/>
    </w:p>
    <w:p w14:paraId="6FF27657" w14:textId="1673F9E8" w:rsidR="00971EF2" w:rsidRPr="00664A25" w:rsidRDefault="00664A25" w:rsidP="00664A25">
      <w:pPr>
        <w:spacing w:line="360" w:lineRule="auto"/>
        <w:jc w:val="both"/>
        <w:rPr>
          <w:rFonts w:ascii="Arial" w:hAnsi="Arial" w:cs="Arial"/>
        </w:rPr>
      </w:pPr>
      <w:r w:rsidRPr="00664A25">
        <w:rPr>
          <w:rFonts w:ascii="Arial" w:hAnsi="Arial" w:cs="Arial"/>
        </w:rPr>
        <w:t>Health and social care services should identify older adults who are socially isolated</w:t>
      </w:r>
      <w:r>
        <w:rPr>
          <w:rFonts w:ascii="MS Gothic" w:eastAsia="MS Gothic" w:hAnsi="MS Gothic" w:cs="MS Gothic"/>
        </w:rPr>
        <w:t xml:space="preserve">. </w:t>
      </w:r>
      <w:r w:rsidRPr="00664A25">
        <w:rPr>
          <w:rFonts w:ascii="Arial" w:hAnsi="Arial" w:cs="Arial"/>
        </w:rPr>
        <w:t>Support for community interventions aimed at improving social engagement is needed</w:t>
      </w:r>
      <w:r>
        <w:rPr>
          <w:rFonts w:ascii="MS Gothic" w:eastAsia="MS Gothic" w:hAnsi="MS Gothic" w:cs="MS Gothic"/>
        </w:rPr>
        <w:t xml:space="preserve">. </w:t>
      </w:r>
      <w:r w:rsidRPr="00664A25">
        <w:rPr>
          <w:rFonts w:ascii="Arial" w:hAnsi="Arial" w:cs="Arial"/>
        </w:rPr>
        <w:t>Social isolation should be considered by mental health services in older individuals presenting to them</w:t>
      </w:r>
      <w:r>
        <w:rPr>
          <w:rFonts w:ascii="MS Gothic" w:eastAsia="MS Gothic" w:hAnsi="MS Gothic" w:cs="MS Gothic"/>
        </w:rPr>
        <w:t xml:space="preserve">. </w:t>
      </w:r>
      <w:r w:rsidRPr="00664A25">
        <w:rPr>
          <w:rFonts w:ascii="Arial" w:hAnsi="Arial" w:cs="Arial"/>
        </w:rPr>
        <w:t>Policy change is needed to address structural inequalities causing isolation</w:t>
      </w:r>
      <w:r w:rsidRPr="00664A25">
        <w:rPr>
          <w:rFonts w:ascii="MS Gothic" w:eastAsia="MS Gothic" w:hAnsi="MS Gothic" w:cs="MS Gothic" w:hint="eastAsia"/>
        </w:rPr>
        <w:t>․</w:t>
      </w:r>
    </w:p>
    <w:p w14:paraId="59C7B34F" w14:textId="77777777" w:rsidR="00664A25" w:rsidRDefault="00664A25" w:rsidP="00664A25">
      <w:pPr>
        <w:spacing w:line="360" w:lineRule="auto"/>
        <w:jc w:val="both"/>
        <w:rPr>
          <w:rFonts w:ascii="Arial" w:hAnsi="Arial" w:cs="Arial"/>
        </w:rPr>
      </w:pPr>
    </w:p>
    <w:p w14:paraId="11037CFA" w14:textId="77777777" w:rsidR="00664A25" w:rsidRDefault="00664A25" w:rsidP="003633A1">
      <w:pPr>
        <w:spacing w:line="360" w:lineRule="auto"/>
        <w:jc w:val="both"/>
        <w:rPr>
          <w:rFonts w:ascii="Arial" w:hAnsi="Arial" w:cs="Arial"/>
          <w:b/>
          <w:bCs/>
        </w:rPr>
      </w:pPr>
    </w:p>
    <w:p w14:paraId="5F886248" w14:textId="77777777" w:rsidR="00664A25" w:rsidRDefault="00664A25" w:rsidP="003633A1">
      <w:pPr>
        <w:spacing w:line="360" w:lineRule="auto"/>
        <w:jc w:val="both"/>
        <w:rPr>
          <w:rFonts w:ascii="Arial" w:hAnsi="Arial" w:cs="Arial"/>
          <w:b/>
          <w:bCs/>
        </w:rPr>
      </w:pPr>
    </w:p>
    <w:p w14:paraId="47FF5390" w14:textId="77777777" w:rsidR="00664A25" w:rsidRDefault="00664A25" w:rsidP="003633A1">
      <w:pPr>
        <w:spacing w:line="360" w:lineRule="auto"/>
        <w:jc w:val="both"/>
        <w:rPr>
          <w:rFonts w:ascii="Arial" w:hAnsi="Arial" w:cs="Arial"/>
          <w:b/>
          <w:bCs/>
        </w:rPr>
      </w:pPr>
    </w:p>
    <w:p w14:paraId="0945B838" w14:textId="77777777" w:rsidR="00664A25" w:rsidRDefault="00664A25" w:rsidP="003633A1">
      <w:pPr>
        <w:spacing w:line="360" w:lineRule="auto"/>
        <w:jc w:val="both"/>
        <w:rPr>
          <w:rFonts w:ascii="Arial" w:hAnsi="Arial" w:cs="Arial"/>
          <w:b/>
          <w:bCs/>
        </w:rPr>
      </w:pPr>
    </w:p>
    <w:p w14:paraId="3103FC1D" w14:textId="29359FF1" w:rsidR="003633A1" w:rsidRPr="003633A1" w:rsidRDefault="003633A1" w:rsidP="003633A1">
      <w:pPr>
        <w:spacing w:line="360" w:lineRule="auto"/>
        <w:jc w:val="both"/>
        <w:rPr>
          <w:rFonts w:ascii="Arial" w:hAnsi="Arial" w:cs="Arial"/>
          <w:b/>
          <w:bCs/>
        </w:rPr>
      </w:pPr>
      <w:r w:rsidRPr="003633A1">
        <w:rPr>
          <w:rFonts w:ascii="Arial" w:hAnsi="Arial" w:cs="Arial"/>
          <w:b/>
          <w:bCs/>
        </w:rPr>
        <w:t>References</w:t>
      </w:r>
    </w:p>
    <w:p w14:paraId="00EBB5B0"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Age UK (2023) </w:t>
      </w:r>
      <w:r w:rsidRPr="003633A1">
        <w:rPr>
          <w:rFonts w:ascii="Arial" w:hAnsi="Arial" w:cs="Arial"/>
          <w:i/>
          <w:iCs/>
        </w:rPr>
        <w:t>Loneliness and isolation evidence review</w:t>
      </w:r>
      <w:r w:rsidRPr="003633A1">
        <w:rPr>
          <w:rFonts w:ascii="Arial" w:hAnsi="Arial" w:cs="Arial"/>
        </w:rPr>
        <w:t>. London: Age UK.</w:t>
      </w:r>
    </w:p>
    <w:p w14:paraId="6DA5C98C"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Arksey, H. and O’Malley, L. (2005) ‘Scoping studies: Towards a methodological framework’, </w:t>
      </w:r>
      <w:r w:rsidRPr="003633A1">
        <w:rPr>
          <w:rFonts w:ascii="Arial" w:hAnsi="Arial" w:cs="Arial"/>
          <w:i/>
          <w:iCs/>
        </w:rPr>
        <w:t>International Journal of Social Research Methodology</w:t>
      </w:r>
      <w:r w:rsidRPr="003633A1">
        <w:rPr>
          <w:rFonts w:ascii="Arial" w:hAnsi="Arial" w:cs="Arial"/>
        </w:rPr>
        <w:t>, 8(1), pp. 19–32.</w:t>
      </w:r>
    </w:p>
    <w:p w14:paraId="0C31EAF0"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Aveyard, H. (2014) </w:t>
      </w:r>
      <w:r w:rsidRPr="003633A1">
        <w:rPr>
          <w:rFonts w:ascii="Arial" w:hAnsi="Arial" w:cs="Arial"/>
          <w:i/>
          <w:iCs/>
        </w:rPr>
        <w:t>Doing a literature review in health and social care</w:t>
      </w:r>
      <w:r w:rsidRPr="003633A1">
        <w:rPr>
          <w:rFonts w:ascii="Arial" w:hAnsi="Arial" w:cs="Arial"/>
        </w:rPr>
        <w:t>. Maidenhead: Open University Press.</w:t>
      </w:r>
    </w:p>
    <w:p w14:paraId="720EA791"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Bettany-Saltikov, J. (2016) </w:t>
      </w:r>
      <w:r w:rsidRPr="003633A1">
        <w:rPr>
          <w:rFonts w:ascii="Arial" w:hAnsi="Arial" w:cs="Arial"/>
          <w:i/>
          <w:iCs/>
        </w:rPr>
        <w:t>How to do a systematic literature review in nursing</w:t>
      </w:r>
      <w:r w:rsidRPr="003633A1">
        <w:rPr>
          <w:rFonts w:ascii="Arial" w:hAnsi="Arial" w:cs="Arial"/>
        </w:rPr>
        <w:t>. Maidenhead: Open University Press.</w:t>
      </w:r>
    </w:p>
    <w:p w14:paraId="373F503A"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Braun, V. and Clarke, V. (2006) ‘Using thematic analysis in psychology’, </w:t>
      </w:r>
      <w:r w:rsidRPr="003633A1">
        <w:rPr>
          <w:rFonts w:ascii="Arial" w:hAnsi="Arial" w:cs="Arial"/>
          <w:i/>
          <w:iCs/>
        </w:rPr>
        <w:t>Qualitative Research in Psychology</w:t>
      </w:r>
      <w:r w:rsidRPr="003633A1">
        <w:rPr>
          <w:rFonts w:ascii="Arial" w:hAnsi="Arial" w:cs="Arial"/>
        </w:rPr>
        <w:t>, 3(2), pp. 77–101.</w:t>
      </w:r>
    </w:p>
    <w:p w14:paraId="12F57FF0" w14:textId="77777777" w:rsidR="003633A1" w:rsidRPr="003633A1" w:rsidRDefault="003633A1" w:rsidP="003633A1">
      <w:pPr>
        <w:spacing w:line="360" w:lineRule="auto"/>
        <w:jc w:val="both"/>
        <w:rPr>
          <w:rFonts w:ascii="Arial" w:hAnsi="Arial" w:cs="Arial"/>
        </w:rPr>
      </w:pPr>
      <w:r w:rsidRPr="003633A1">
        <w:rPr>
          <w:rFonts w:ascii="Arial" w:hAnsi="Arial" w:cs="Arial"/>
        </w:rPr>
        <w:lastRenderedPageBreak/>
        <w:t xml:space="preserve">Bryman, A. (2016) </w:t>
      </w:r>
      <w:r w:rsidRPr="003633A1">
        <w:rPr>
          <w:rFonts w:ascii="Arial" w:hAnsi="Arial" w:cs="Arial"/>
          <w:i/>
          <w:iCs/>
        </w:rPr>
        <w:t>Social research methods</w:t>
      </w:r>
      <w:r w:rsidRPr="003633A1">
        <w:rPr>
          <w:rFonts w:ascii="Arial" w:hAnsi="Arial" w:cs="Arial"/>
        </w:rPr>
        <w:t>. Oxford: Oxford University Press.</w:t>
      </w:r>
    </w:p>
    <w:p w14:paraId="6F39DCDF"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Courtin, E. and Knapp, M. (2017) ‘Social isolation, loneliness and health in old age’, </w:t>
      </w:r>
      <w:r w:rsidRPr="003633A1">
        <w:rPr>
          <w:rFonts w:ascii="Arial" w:hAnsi="Arial" w:cs="Arial"/>
          <w:i/>
          <w:iCs/>
        </w:rPr>
        <w:t>Health &amp; Social Care in the Community</w:t>
      </w:r>
      <w:r w:rsidRPr="003633A1">
        <w:rPr>
          <w:rFonts w:ascii="Arial" w:hAnsi="Arial" w:cs="Arial"/>
        </w:rPr>
        <w:t>, 25(3), pp. 799–812.</w:t>
      </w:r>
    </w:p>
    <w:p w14:paraId="19DB4A2E"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Hajek, A. et al. (2025) ‘Chronic loneliness and mental health’, </w:t>
      </w:r>
      <w:r w:rsidRPr="003633A1">
        <w:rPr>
          <w:rFonts w:ascii="Arial" w:hAnsi="Arial" w:cs="Arial"/>
          <w:i/>
          <w:iCs/>
        </w:rPr>
        <w:t>Aging &amp; Mental Health</w:t>
      </w:r>
      <w:r w:rsidRPr="003633A1">
        <w:rPr>
          <w:rFonts w:ascii="Arial" w:hAnsi="Arial" w:cs="Arial"/>
        </w:rPr>
        <w:t>.</w:t>
      </w:r>
    </w:p>
    <w:p w14:paraId="0CB9813C" w14:textId="77777777" w:rsidR="003633A1" w:rsidRPr="003633A1" w:rsidRDefault="003633A1" w:rsidP="003633A1">
      <w:pPr>
        <w:spacing w:line="360" w:lineRule="auto"/>
        <w:jc w:val="both"/>
        <w:rPr>
          <w:rFonts w:ascii="Arial" w:hAnsi="Arial" w:cs="Arial"/>
        </w:rPr>
      </w:pPr>
      <w:r w:rsidRPr="003633A1">
        <w:rPr>
          <w:rFonts w:ascii="Arial" w:hAnsi="Arial" w:cs="Arial"/>
        </w:rPr>
        <w:t>Holt-</w:t>
      </w:r>
      <w:proofErr w:type="spellStart"/>
      <w:r w:rsidRPr="003633A1">
        <w:rPr>
          <w:rFonts w:ascii="Arial" w:hAnsi="Arial" w:cs="Arial"/>
        </w:rPr>
        <w:t>Lunstad</w:t>
      </w:r>
      <w:proofErr w:type="spellEnd"/>
      <w:r w:rsidRPr="003633A1">
        <w:rPr>
          <w:rFonts w:ascii="Arial" w:hAnsi="Arial" w:cs="Arial"/>
        </w:rPr>
        <w:t xml:space="preserve">, J. et al. (2015) ‘Loneliness and social isolation as risk factors for mortality’, </w:t>
      </w:r>
      <w:r w:rsidRPr="003633A1">
        <w:rPr>
          <w:rFonts w:ascii="Arial" w:hAnsi="Arial" w:cs="Arial"/>
          <w:i/>
          <w:iCs/>
        </w:rPr>
        <w:t>Perspectives on Psychological Science</w:t>
      </w:r>
      <w:r w:rsidRPr="003633A1">
        <w:rPr>
          <w:rFonts w:ascii="Arial" w:hAnsi="Arial" w:cs="Arial"/>
        </w:rPr>
        <w:t>, 10(2), pp. 227–237.</w:t>
      </w:r>
    </w:p>
    <w:p w14:paraId="439F88F4" w14:textId="77777777" w:rsidR="003633A1" w:rsidRPr="003633A1" w:rsidRDefault="003633A1" w:rsidP="003633A1">
      <w:pPr>
        <w:spacing w:line="360" w:lineRule="auto"/>
        <w:jc w:val="both"/>
        <w:rPr>
          <w:rFonts w:ascii="Arial" w:hAnsi="Arial" w:cs="Arial"/>
        </w:rPr>
      </w:pPr>
      <w:proofErr w:type="spellStart"/>
      <w:r w:rsidRPr="003633A1">
        <w:rPr>
          <w:rFonts w:ascii="Arial" w:hAnsi="Arial" w:cs="Arial"/>
        </w:rPr>
        <w:t>Hounkpatin</w:t>
      </w:r>
      <w:proofErr w:type="spellEnd"/>
      <w:r w:rsidRPr="003633A1">
        <w:rPr>
          <w:rFonts w:ascii="Arial" w:hAnsi="Arial" w:cs="Arial"/>
        </w:rPr>
        <w:t xml:space="preserve">, H.O. et al. (2025) ‘Loneliness and health in older adults in England’, </w:t>
      </w:r>
      <w:r w:rsidRPr="003633A1">
        <w:rPr>
          <w:rFonts w:ascii="Arial" w:hAnsi="Arial" w:cs="Arial"/>
          <w:i/>
          <w:iCs/>
        </w:rPr>
        <w:t>Social Science &amp; Medicine</w:t>
      </w:r>
      <w:r w:rsidRPr="003633A1">
        <w:rPr>
          <w:rFonts w:ascii="Arial" w:hAnsi="Arial" w:cs="Arial"/>
        </w:rPr>
        <w:t>.</w:t>
      </w:r>
    </w:p>
    <w:p w14:paraId="5A55CE48"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Khan, A. et al. (2023) ‘Loneliness and mental health in older adults’, </w:t>
      </w:r>
      <w:r w:rsidRPr="003633A1">
        <w:rPr>
          <w:rFonts w:ascii="Arial" w:hAnsi="Arial" w:cs="Arial"/>
          <w:i/>
          <w:iCs/>
        </w:rPr>
        <w:t>BMC Geriatrics</w:t>
      </w:r>
      <w:r w:rsidRPr="003633A1">
        <w:rPr>
          <w:rFonts w:ascii="Arial" w:hAnsi="Arial" w:cs="Arial"/>
        </w:rPr>
        <w:t>.</w:t>
      </w:r>
    </w:p>
    <w:p w14:paraId="28D79199"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Munn, Z. et al. (2018) ‘Systematic review or scoping review?’, </w:t>
      </w:r>
      <w:r w:rsidRPr="003633A1">
        <w:rPr>
          <w:rFonts w:ascii="Arial" w:hAnsi="Arial" w:cs="Arial"/>
          <w:i/>
          <w:iCs/>
        </w:rPr>
        <w:t>BMC Medical Research Methodology</w:t>
      </w:r>
      <w:r w:rsidRPr="003633A1">
        <w:rPr>
          <w:rFonts w:ascii="Arial" w:hAnsi="Arial" w:cs="Arial"/>
        </w:rPr>
        <w:t>, 18(1).</w:t>
      </w:r>
    </w:p>
    <w:p w14:paraId="70F97491"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Noguchi, T. et al. (2021) ‘Social isolation and depression onset’, </w:t>
      </w:r>
      <w:r w:rsidRPr="003633A1">
        <w:rPr>
          <w:rFonts w:ascii="Arial" w:hAnsi="Arial" w:cs="Arial"/>
          <w:i/>
          <w:iCs/>
        </w:rPr>
        <w:t>Journal of Affective Disorders</w:t>
      </w:r>
      <w:r w:rsidRPr="003633A1">
        <w:rPr>
          <w:rFonts w:ascii="Arial" w:hAnsi="Arial" w:cs="Arial"/>
        </w:rPr>
        <w:t>, 295, pp. 120–127.</w:t>
      </w:r>
    </w:p>
    <w:p w14:paraId="2CF9E4A6"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Peters, M. et al. (2020) </w:t>
      </w:r>
      <w:r w:rsidRPr="003633A1">
        <w:rPr>
          <w:rFonts w:ascii="Arial" w:hAnsi="Arial" w:cs="Arial"/>
          <w:i/>
          <w:iCs/>
        </w:rPr>
        <w:t>JBI Manual for Evidence Synthesis</w:t>
      </w:r>
      <w:r w:rsidRPr="003633A1">
        <w:rPr>
          <w:rFonts w:ascii="Arial" w:hAnsi="Arial" w:cs="Arial"/>
        </w:rPr>
        <w:t>.</w:t>
      </w:r>
    </w:p>
    <w:p w14:paraId="09C58575"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Public Health England (2019) </w:t>
      </w:r>
      <w:r w:rsidRPr="003633A1">
        <w:rPr>
          <w:rFonts w:ascii="Arial" w:hAnsi="Arial" w:cs="Arial"/>
          <w:i/>
          <w:iCs/>
        </w:rPr>
        <w:t>Health matters: Reducing social isolation and loneliness</w:t>
      </w:r>
      <w:r w:rsidRPr="003633A1">
        <w:rPr>
          <w:rFonts w:ascii="Arial" w:hAnsi="Arial" w:cs="Arial"/>
        </w:rPr>
        <w:t>.</w:t>
      </w:r>
    </w:p>
    <w:p w14:paraId="799D821D" w14:textId="77777777" w:rsidR="003633A1" w:rsidRPr="003633A1" w:rsidRDefault="003633A1" w:rsidP="003633A1">
      <w:pPr>
        <w:spacing w:line="360" w:lineRule="auto"/>
        <w:jc w:val="both"/>
        <w:rPr>
          <w:rFonts w:ascii="Arial" w:hAnsi="Arial" w:cs="Arial"/>
        </w:rPr>
      </w:pPr>
      <w:proofErr w:type="spellStart"/>
      <w:r w:rsidRPr="003633A1">
        <w:rPr>
          <w:rFonts w:ascii="Arial" w:hAnsi="Arial" w:cs="Arial"/>
        </w:rPr>
        <w:t>Puyané</w:t>
      </w:r>
      <w:proofErr w:type="spellEnd"/>
      <w:r w:rsidRPr="003633A1">
        <w:rPr>
          <w:rFonts w:ascii="Arial" w:hAnsi="Arial" w:cs="Arial"/>
        </w:rPr>
        <w:t xml:space="preserve">, C. et al. (2025) ‘Loneliness risk factors in ageing populations’, </w:t>
      </w:r>
      <w:r w:rsidRPr="003633A1">
        <w:rPr>
          <w:rFonts w:ascii="Arial" w:hAnsi="Arial" w:cs="Arial"/>
          <w:i/>
          <w:iCs/>
        </w:rPr>
        <w:t>International Journal of Geriatric Psychiatry</w:t>
      </w:r>
      <w:r w:rsidRPr="003633A1">
        <w:rPr>
          <w:rFonts w:ascii="Arial" w:hAnsi="Arial" w:cs="Arial"/>
        </w:rPr>
        <w:t>.</w:t>
      </w:r>
    </w:p>
    <w:p w14:paraId="2A957D9C"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Sherman, D.K. et al. (2024) ‘Social isolation and mental health outcomes’, </w:t>
      </w:r>
      <w:r w:rsidRPr="003633A1">
        <w:rPr>
          <w:rFonts w:ascii="Arial" w:hAnsi="Arial" w:cs="Arial"/>
          <w:i/>
          <w:iCs/>
        </w:rPr>
        <w:t>The Lancet Public Health</w:t>
      </w:r>
      <w:r w:rsidRPr="003633A1">
        <w:rPr>
          <w:rFonts w:ascii="Arial" w:hAnsi="Arial" w:cs="Arial"/>
        </w:rPr>
        <w:t>.</w:t>
      </w:r>
    </w:p>
    <w:p w14:paraId="440092E0"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Victor, C.R. and Bowling, A. (2012) ‘A longitudinal analysis of loneliness’, </w:t>
      </w:r>
      <w:r w:rsidRPr="003633A1">
        <w:rPr>
          <w:rFonts w:ascii="Arial" w:hAnsi="Arial" w:cs="Arial"/>
          <w:i/>
          <w:iCs/>
        </w:rPr>
        <w:t>Journal of Aging Studies</w:t>
      </w:r>
      <w:r w:rsidRPr="003633A1">
        <w:rPr>
          <w:rFonts w:ascii="Arial" w:hAnsi="Arial" w:cs="Arial"/>
        </w:rPr>
        <w:t>, 26(1), pp. 1–10.</w:t>
      </w:r>
    </w:p>
    <w:p w14:paraId="650F86F8" w14:textId="77777777" w:rsidR="003633A1" w:rsidRPr="003633A1" w:rsidRDefault="003633A1" w:rsidP="003633A1">
      <w:pPr>
        <w:spacing w:line="360" w:lineRule="auto"/>
        <w:jc w:val="both"/>
        <w:rPr>
          <w:rFonts w:ascii="Arial" w:hAnsi="Arial" w:cs="Arial"/>
        </w:rPr>
      </w:pPr>
      <w:r w:rsidRPr="003633A1">
        <w:rPr>
          <w:rFonts w:ascii="Arial" w:hAnsi="Arial" w:cs="Arial"/>
        </w:rPr>
        <w:t xml:space="preserve">World Health Organization (2023) </w:t>
      </w:r>
      <w:r w:rsidRPr="003633A1">
        <w:rPr>
          <w:rFonts w:ascii="Arial" w:hAnsi="Arial" w:cs="Arial"/>
          <w:i/>
          <w:iCs/>
        </w:rPr>
        <w:t>Ageing and health</w:t>
      </w:r>
      <w:r w:rsidRPr="003633A1">
        <w:rPr>
          <w:rFonts w:ascii="Arial" w:hAnsi="Arial" w:cs="Arial"/>
        </w:rPr>
        <w:t>.</w:t>
      </w:r>
    </w:p>
    <w:p w14:paraId="1F60A7BC" w14:textId="77777777" w:rsidR="00E7363F" w:rsidRPr="003633A1" w:rsidRDefault="00E7363F" w:rsidP="00E7363F">
      <w:pPr>
        <w:spacing w:line="360" w:lineRule="auto"/>
        <w:jc w:val="both"/>
        <w:rPr>
          <w:rFonts w:ascii="Arial" w:hAnsi="Arial" w:cs="Arial"/>
        </w:rPr>
      </w:pPr>
    </w:p>
    <w:p w14:paraId="58F1270C" w14:textId="77777777" w:rsidR="00E51ABF" w:rsidRDefault="00E51ABF"/>
    <w:sectPr w:rsidR="00E51ABF" w:rsidSect="00730F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242DB" w14:textId="77777777" w:rsidR="005D339D" w:rsidRDefault="005D339D" w:rsidP="00536BEC">
      <w:pPr>
        <w:spacing w:after="0" w:line="240" w:lineRule="auto"/>
      </w:pPr>
      <w:r>
        <w:separator/>
      </w:r>
    </w:p>
  </w:endnote>
  <w:endnote w:type="continuationSeparator" w:id="0">
    <w:p w14:paraId="7A89A732" w14:textId="77777777" w:rsidR="005D339D" w:rsidRDefault="005D339D" w:rsidP="00536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3D08B" w14:textId="77777777" w:rsidR="005D339D" w:rsidRDefault="005D339D" w:rsidP="00536BEC">
      <w:pPr>
        <w:spacing w:after="0" w:line="240" w:lineRule="auto"/>
      </w:pPr>
      <w:r>
        <w:separator/>
      </w:r>
    </w:p>
  </w:footnote>
  <w:footnote w:type="continuationSeparator" w:id="0">
    <w:p w14:paraId="2E4F6564" w14:textId="77777777" w:rsidR="005D339D" w:rsidRDefault="005D339D" w:rsidP="00536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7799"/>
    <w:multiLevelType w:val="hybridMultilevel"/>
    <w:tmpl w:val="EE0C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12A5E"/>
    <w:multiLevelType w:val="hybridMultilevel"/>
    <w:tmpl w:val="0FCC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4171D"/>
    <w:multiLevelType w:val="multilevel"/>
    <w:tmpl w:val="D8FCC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00E60"/>
    <w:multiLevelType w:val="multilevel"/>
    <w:tmpl w:val="535C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C6AA7"/>
    <w:multiLevelType w:val="multilevel"/>
    <w:tmpl w:val="9C7A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D4220"/>
    <w:multiLevelType w:val="multilevel"/>
    <w:tmpl w:val="F37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D568C8"/>
    <w:multiLevelType w:val="multilevel"/>
    <w:tmpl w:val="2A12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2C5944"/>
    <w:multiLevelType w:val="multilevel"/>
    <w:tmpl w:val="B84E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371023"/>
    <w:multiLevelType w:val="multilevel"/>
    <w:tmpl w:val="6350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51171"/>
    <w:multiLevelType w:val="multilevel"/>
    <w:tmpl w:val="7BF6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D61685"/>
    <w:multiLevelType w:val="multilevel"/>
    <w:tmpl w:val="62C6E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462CE0"/>
    <w:multiLevelType w:val="multilevel"/>
    <w:tmpl w:val="716A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235D6A"/>
    <w:multiLevelType w:val="hybridMultilevel"/>
    <w:tmpl w:val="0632F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6478F5"/>
    <w:multiLevelType w:val="hybridMultilevel"/>
    <w:tmpl w:val="1E6EE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0503BC"/>
    <w:multiLevelType w:val="hybridMultilevel"/>
    <w:tmpl w:val="E424D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2863180">
    <w:abstractNumId w:val="8"/>
  </w:num>
  <w:num w:numId="2" w16cid:durableId="752355937">
    <w:abstractNumId w:val="4"/>
  </w:num>
  <w:num w:numId="3" w16cid:durableId="541555882">
    <w:abstractNumId w:val="9"/>
  </w:num>
  <w:num w:numId="4" w16cid:durableId="1235436851">
    <w:abstractNumId w:val="6"/>
  </w:num>
  <w:num w:numId="5" w16cid:durableId="1990284397">
    <w:abstractNumId w:val="11"/>
  </w:num>
  <w:num w:numId="6" w16cid:durableId="2072726578">
    <w:abstractNumId w:val="3"/>
  </w:num>
  <w:num w:numId="7" w16cid:durableId="1242829960">
    <w:abstractNumId w:val="7"/>
  </w:num>
  <w:num w:numId="8" w16cid:durableId="1980525518">
    <w:abstractNumId w:val="10"/>
  </w:num>
  <w:num w:numId="9" w16cid:durableId="213397645">
    <w:abstractNumId w:val="2"/>
  </w:num>
  <w:num w:numId="10" w16cid:durableId="1908956385">
    <w:abstractNumId w:val="5"/>
  </w:num>
  <w:num w:numId="11" w16cid:durableId="275218186">
    <w:abstractNumId w:val="14"/>
  </w:num>
  <w:num w:numId="12" w16cid:durableId="110783445">
    <w:abstractNumId w:val="1"/>
  </w:num>
  <w:num w:numId="13" w16cid:durableId="1047878531">
    <w:abstractNumId w:val="0"/>
  </w:num>
  <w:num w:numId="14" w16cid:durableId="677120076">
    <w:abstractNumId w:val="13"/>
  </w:num>
  <w:num w:numId="15" w16cid:durableId="15825186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3F"/>
    <w:rsid w:val="00155B1D"/>
    <w:rsid w:val="00233328"/>
    <w:rsid w:val="00235010"/>
    <w:rsid w:val="002B0BCD"/>
    <w:rsid w:val="003229FD"/>
    <w:rsid w:val="00331CB3"/>
    <w:rsid w:val="003633A1"/>
    <w:rsid w:val="003D0E36"/>
    <w:rsid w:val="004525B0"/>
    <w:rsid w:val="004870F4"/>
    <w:rsid w:val="004A25B4"/>
    <w:rsid w:val="004E7710"/>
    <w:rsid w:val="00536BEC"/>
    <w:rsid w:val="005D339D"/>
    <w:rsid w:val="00664A25"/>
    <w:rsid w:val="00730FAE"/>
    <w:rsid w:val="00812D19"/>
    <w:rsid w:val="008E0EFA"/>
    <w:rsid w:val="009001B5"/>
    <w:rsid w:val="00971EF2"/>
    <w:rsid w:val="00972014"/>
    <w:rsid w:val="00A00EF7"/>
    <w:rsid w:val="00A10BB7"/>
    <w:rsid w:val="00AD4B90"/>
    <w:rsid w:val="00B006B5"/>
    <w:rsid w:val="00BC635B"/>
    <w:rsid w:val="00BE3332"/>
    <w:rsid w:val="00D2450E"/>
    <w:rsid w:val="00DC1E02"/>
    <w:rsid w:val="00E51ABF"/>
    <w:rsid w:val="00E7050A"/>
    <w:rsid w:val="00E70E09"/>
    <w:rsid w:val="00E7363F"/>
    <w:rsid w:val="00F838C7"/>
    <w:rsid w:val="00FA4C3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2E18B"/>
  <w15:chartTrackingRefBased/>
  <w15:docId w15:val="{A6000F31-032D-4378-A8ED-AEBFC60CA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63F"/>
  </w:style>
  <w:style w:type="paragraph" w:styleId="Heading1">
    <w:name w:val="heading 1"/>
    <w:basedOn w:val="Normal"/>
    <w:next w:val="Normal"/>
    <w:link w:val="Heading1Char"/>
    <w:uiPriority w:val="9"/>
    <w:qFormat/>
    <w:rsid w:val="00FA4C3A"/>
    <w:pPr>
      <w:spacing w:after="0" w:line="360" w:lineRule="auto"/>
      <w:jc w:val="both"/>
      <w:outlineLvl w:val="0"/>
    </w:pPr>
    <w:rPr>
      <w:rFonts w:ascii="Arial" w:hAnsi="Arial" w:cs="Arial"/>
      <w:b/>
      <w:bCs/>
      <w:sz w:val="28"/>
      <w:szCs w:val="28"/>
    </w:rPr>
  </w:style>
  <w:style w:type="paragraph" w:styleId="Heading2">
    <w:name w:val="heading 2"/>
    <w:basedOn w:val="Normal"/>
    <w:next w:val="Normal"/>
    <w:link w:val="Heading2Char"/>
    <w:uiPriority w:val="9"/>
    <w:unhideWhenUsed/>
    <w:qFormat/>
    <w:rsid w:val="00FA4C3A"/>
    <w:pPr>
      <w:spacing w:after="0" w:line="360" w:lineRule="auto"/>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E736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6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6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6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6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6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6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C3A"/>
    <w:rPr>
      <w:rFonts w:ascii="Arial" w:hAnsi="Arial" w:cs="Arial"/>
      <w:b/>
      <w:bCs/>
      <w:sz w:val="28"/>
      <w:szCs w:val="28"/>
    </w:rPr>
  </w:style>
  <w:style w:type="character" w:customStyle="1" w:styleId="Heading2Char">
    <w:name w:val="Heading 2 Char"/>
    <w:basedOn w:val="DefaultParagraphFont"/>
    <w:link w:val="Heading2"/>
    <w:uiPriority w:val="9"/>
    <w:rsid w:val="00FA4C3A"/>
    <w:rPr>
      <w:rFonts w:ascii="Arial" w:hAnsi="Arial" w:cs="Arial"/>
      <w:b/>
      <w:bCs/>
    </w:rPr>
  </w:style>
  <w:style w:type="character" w:customStyle="1" w:styleId="Heading3Char">
    <w:name w:val="Heading 3 Char"/>
    <w:basedOn w:val="DefaultParagraphFont"/>
    <w:link w:val="Heading3"/>
    <w:uiPriority w:val="9"/>
    <w:semiHidden/>
    <w:rsid w:val="00E736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6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6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63F"/>
    <w:rPr>
      <w:rFonts w:eastAsiaTheme="majorEastAsia" w:cstheme="majorBidi"/>
      <w:color w:val="272727" w:themeColor="text1" w:themeTint="D8"/>
    </w:rPr>
  </w:style>
  <w:style w:type="paragraph" w:styleId="Title">
    <w:name w:val="Title"/>
    <w:basedOn w:val="Normal"/>
    <w:next w:val="Normal"/>
    <w:link w:val="TitleChar"/>
    <w:uiPriority w:val="10"/>
    <w:qFormat/>
    <w:rsid w:val="00E73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6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63F"/>
    <w:pPr>
      <w:spacing w:before="160"/>
      <w:jc w:val="center"/>
    </w:pPr>
    <w:rPr>
      <w:i/>
      <w:iCs/>
      <w:color w:val="404040" w:themeColor="text1" w:themeTint="BF"/>
    </w:rPr>
  </w:style>
  <w:style w:type="character" w:customStyle="1" w:styleId="QuoteChar">
    <w:name w:val="Quote Char"/>
    <w:basedOn w:val="DefaultParagraphFont"/>
    <w:link w:val="Quote"/>
    <w:uiPriority w:val="29"/>
    <w:rsid w:val="00E7363F"/>
    <w:rPr>
      <w:i/>
      <w:iCs/>
      <w:color w:val="404040" w:themeColor="text1" w:themeTint="BF"/>
    </w:rPr>
  </w:style>
  <w:style w:type="paragraph" w:styleId="ListParagraph">
    <w:name w:val="List Paragraph"/>
    <w:basedOn w:val="Normal"/>
    <w:uiPriority w:val="34"/>
    <w:qFormat/>
    <w:rsid w:val="00E7363F"/>
    <w:pPr>
      <w:ind w:left="720"/>
      <w:contextualSpacing/>
    </w:pPr>
  </w:style>
  <w:style w:type="character" w:styleId="IntenseEmphasis">
    <w:name w:val="Intense Emphasis"/>
    <w:basedOn w:val="DefaultParagraphFont"/>
    <w:uiPriority w:val="21"/>
    <w:qFormat/>
    <w:rsid w:val="00E7363F"/>
    <w:rPr>
      <w:i/>
      <w:iCs/>
      <w:color w:val="2F5496" w:themeColor="accent1" w:themeShade="BF"/>
    </w:rPr>
  </w:style>
  <w:style w:type="paragraph" w:styleId="IntenseQuote">
    <w:name w:val="Intense Quote"/>
    <w:basedOn w:val="Normal"/>
    <w:next w:val="Normal"/>
    <w:link w:val="IntenseQuoteChar"/>
    <w:uiPriority w:val="30"/>
    <w:qFormat/>
    <w:rsid w:val="00E736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63F"/>
    <w:rPr>
      <w:i/>
      <w:iCs/>
      <w:color w:val="2F5496" w:themeColor="accent1" w:themeShade="BF"/>
    </w:rPr>
  </w:style>
  <w:style w:type="character" w:styleId="IntenseReference">
    <w:name w:val="Intense Reference"/>
    <w:basedOn w:val="DefaultParagraphFont"/>
    <w:uiPriority w:val="32"/>
    <w:qFormat/>
    <w:rsid w:val="00E7363F"/>
    <w:rPr>
      <w:b/>
      <w:bCs/>
      <w:smallCaps/>
      <w:color w:val="2F5496" w:themeColor="accent1" w:themeShade="BF"/>
      <w:spacing w:val="5"/>
    </w:rPr>
  </w:style>
  <w:style w:type="paragraph" w:styleId="Header">
    <w:name w:val="header"/>
    <w:basedOn w:val="Normal"/>
    <w:link w:val="HeaderChar"/>
    <w:uiPriority w:val="99"/>
    <w:unhideWhenUsed/>
    <w:rsid w:val="00536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BEC"/>
  </w:style>
  <w:style w:type="paragraph" w:styleId="Footer">
    <w:name w:val="footer"/>
    <w:basedOn w:val="Normal"/>
    <w:link w:val="FooterChar"/>
    <w:uiPriority w:val="99"/>
    <w:unhideWhenUsed/>
    <w:rsid w:val="00536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BEC"/>
  </w:style>
  <w:style w:type="table" w:styleId="TableGrid">
    <w:name w:val="Table Grid"/>
    <w:basedOn w:val="TableNormal"/>
    <w:uiPriority w:val="39"/>
    <w:rsid w:val="00971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64A25"/>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664A25"/>
    <w:pPr>
      <w:spacing w:after="100"/>
    </w:pPr>
  </w:style>
  <w:style w:type="paragraph" w:styleId="TOC2">
    <w:name w:val="toc 2"/>
    <w:basedOn w:val="Normal"/>
    <w:next w:val="Normal"/>
    <w:autoRedefine/>
    <w:uiPriority w:val="39"/>
    <w:unhideWhenUsed/>
    <w:rsid w:val="00664A25"/>
    <w:pPr>
      <w:spacing w:after="100"/>
      <w:ind w:left="240"/>
    </w:pPr>
  </w:style>
  <w:style w:type="character" w:styleId="Hyperlink">
    <w:name w:val="Hyperlink"/>
    <w:basedOn w:val="DefaultParagraphFont"/>
    <w:uiPriority w:val="99"/>
    <w:unhideWhenUsed/>
    <w:rsid w:val="00664A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F84F9-34C8-49EA-9D52-F66275AFE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4120</Words>
  <Characters>23485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Agnes BOASIAKO</cp:lastModifiedBy>
  <cp:revision>16</cp:revision>
  <dcterms:created xsi:type="dcterms:W3CDTF">2026-03-02T14:25:00Z</dcterms:created>
  <dcterms:modified xsi:type="dcterms:W3CDTF">2026-03-15T18:30:00Z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721fc3d5-fa25-4806-a4f7-b7eb690a69f6</vt:lpwstr>
  </property>
</Properties>
</file>