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CA2DC" w14:textId="674CA227" w:rsidR="009674BF" w:rsidRPr="00B90D1F" w:rsidRDefault="009674BF" w:rsidP="00AE7334">
      <w:pPr>
        <w:shd w:val="clear" w:color="auto" w:fill="FFFFFF"/>
        <w:spacing w:after="150" w:line="240" w:lineRule="auto"/>
        <w:rPr>
          <w:rFonts w:eastAsia="Times New Roman" w:cstheme="minorHAnsi"/>
          <w:b/>
          <w:bCs/>
          <w:color w:val="333333"/>
          <w:sz w:val="24"/>
          <w:szCs w:val="24"/>
        </w:rPr>
      </w:pPr>
      <w:r w:rsidRPr="00B90D1F">
        <w:rPr>
          <w:rFonts w:eastAsia="Times New Roman" w:cstheme="minorHAnsi"/>
          <w:b/>
          <w:bCs/>
          <w:color w:val="333333"/>
          <w:sz w:val="24"/>
          <w:szCs w:val="24"/>
        </w:rPr>
        <w:t>School Placement Reflective Report</w:t>
      </w:r>
    </w:p>
    <w:p w14:paraId="2D5E03A5" w14:textId="1065B565" w:rsidR="00AE7334" w:rsidRPr="00AE7334" w:rsidRDefault="00AE7334" w:rsidP="00AE7334">
      <w:pPr>
        <w:shd w:val="clear" w:color="auto" w:fill="FFFFFF"/>
        <w:spacing w:after="150" w:line="240" w:lineRule="auto"/>
        <w:rPr>
          <w:rFonts w:eastAsia="Times New Roman" w:cstheme="minorHAnsi"/>
          <w:color w:val="333333"/>
          <w:sz w:val="24"/>
          <w:szCs w:val="24"/>
        </w:rPr>
      </w:pPr>
      <w:r w:rsidRPr="00AE7334">
        <w:rPr>
          <w:rFonts w:eastAsia="Times New Roman" w:cstheme="minorHAnsi"/>
          <w:color w:val="333333"/>
          <w:sz w:val="24"/>
          <w:szCs w:val="24"/>
        </w:rPr>
        <w:t>Description</w:t>
      </w:r>
    </w:p>
    <w:p w14:paraId="4C8B7048" w14:textId="14FA1764" w:rsidR="00AE7334" w:rsidRDefault="00AE7334" w:rsidP="00AE7334">
      <w:r>
        <w:t xml:space="preserve">Since the lockdown imposed by Welsh Government in December, secondary school students in Wales have received lessons online instead of face-to-face.  </w:t>
      </w:r>
      <w:r w:rsidR="009674BF">
        <w:t>Many s</w:t>
      </w:r>
      <w:r>
        <w:t xml:space="preserve">tudents </w:t>
      </w:r>
      <w:r w:rsidR="008732B6">
        <w:t>have experienced a</w:t>
      </w:r>
      <w:r>
        <w:t xml:space="preserve"> lack of routine, discipline, materials and resources, social aspect and camaraderie of school life.</w:t>
      </w:r>
    </w:p>
    <w:p w14:paraId="26866C3F" w14:textId="7207BCA1" w:rsidR="00AE7334" w:rsidRDefault="009674BF" w:rsidP="00AE7334">
      <w:r>
        <w:t>At my placement, s</w:t>
      </w:r>
      <w:r w:rsidR="00AE7334">
        <w:t>tudents had mixed feelings about their return to school, and I was asked to supervise a Year 10 class in which one student found the return to school particularly difficult.</w:t>
      </w:r>
      <w:r w:rsidR="001D6862">
        <w:t xml:space="preserve">  At 8:45am students started filing into the classroom, animated and excited to see their friends after almost four months of lockdown.  They accepted the new routine of having their temperature taken, wearing a facemask in the classroom and sanitising their hands on arrival.</w:t>
      </w:r>
    </w:p>
    <w:p w14:paraId="4CB51219" w14:textId="14C03111" w:rsidR="001D6862" w:rsidRDefault="001D6862" w:rsidP="00AE7334">
      <w:r>
        <w:t xml:space="preserve">I noticed one student who was standing outside the door, accompanied by a teaching assistant (TA).  After settling the class down, and taking the register, I went outside to greet the student.  She was pacing back and forth in the corridor and running her hands through her hair.  She seemed agitated.  I introduced myself and asked if she was supposed to be in my class.  </w:t>
      </w:r>
      <w:r w:rsidR="009674BF">
        <w:t>She nodded, and t</w:t>
      </w:r>
      <w:r>
        <w:t>he TA spoke on her behalf, explaining that the student had anxiety and was very nervous about walking into the classroom.  She did not want to be at school and felt stressed.</w:t>
      </w:r>
    </w:p>
    <w:p w14:paraId="46086EEF" w14:textId="1659F6E2" w:rsidR="001D6862" w:rsidRDefault="001D6862" w:rsidP="00AE7334">
      <w:r>
        <w:t xml:space="preserve">I told the student to take her time and that she could stay outside for a while until she felt ready to come </w:t>
      </w:r>
      <w:r w:rsidR="00033E1F">
        <w:t>into</w:t>
      </w:r>
      <w:r>
        <w:t xml:space="preserve"> the classroom, and that in the meantime I needed to take her temperature and mark her as present </w:t>
      </w:r>
      <w:r w:rsidR="00033E1F">
        <w:t>o</w:t>
      </w:r>
      <w:r>
        <w:t xml:space="preserve">n the </w:t>
      </w:r>
      <w:r w:rsidR="00033E1F">
        <w:t xml:space="preserve">register.  </w:t>
      </w:r>
      <w:r w:rsidR="008732B6">
        <w:t xml:space="preserve">I then returned to the classroom to attend to the other students.  </w:t>
      </w:r>
      <w:r w:rsidR="00033E1F">
        <w:t>The TA remained with her</w:t>
      </w:r>
      <w:r w:rsidR="00990D75">
        <w:t xml:space="preserve"> in the corridor</w:t>
      </w:r>
      <w:r w:rsidR="00033E1F">
        <w:t>, and after around 10 minutes they entered the classroom together and the student sat down</w:t>
      </w:r>
      <w:r w:rsidR="009674BF">
        <w:t xml:space="preserve"> with her friends</w:t>
      </w:r>
      <w:r w:rsidR="00033E1F">
        <w:t>.</w:t>
      </w:r>
    </w:p>
    <w:p w14:paraId="1C9A6FEB" w14:textId="38BFAB0A" w:rsidR="00AE7334" w:rsidRPr="00B90D1F" w:rsidRDefault="00033E1F" w:rsidP="00033E1F">
      <w:pPr>
        <w:rPr>
          <w:sz w:val="24"/>
          <w:szCs w:val="24"/>
        </w:rPr>
      </w:pPr>
      <w:r w:rsidRPr="00B90D1F">
        <w:rPr>
          <w:sz w:val="24"/>
          <w:szCs w:val="24"/>
        </w:rPr>
        <w:t>Feelings</w:t>
      </w:r>
    </w:p>
    <w:p w14:paraId="2C116A89" w14:textId="3D785799" w:rsidR="00033E1F" w:rsidRDefault="00033E1F" w:rsidP="00033E1F">
      <w:r>
        <w:t xml:space="preserve">I had anticipated a mixture of moods that morning as it was the first day back </w:t>
      </w:r>
      <w:r w:rsidR="007E24A9">
        <w:t xml:space="preserve">to school </w:t>
      </w:r>
      <w:r>
        <w:t xml:space="preserve">after a long period of </w:t>
      </w:r>
      <w:r w:rsidR="007E24A9">
        <w:t>online learning</w:t>
      </w:r>
      <w:r>
        <w:t>.</w:t>
      </w:r>
      <w:r w:rsidR="007E24A9">
        <w:t xml:space="preserve">  I </w:t>
      </w:r>
      <w:r w:rsidR="00990D75">
        <w:t xml:space="preserve">had </w:t>
      </w:r>
      <w:r w:rsidR="007E24A9">
        <w:t xml:space="preserve">made a mental note to be extra patient and sensitive to the students’ needs, as well as being extra vigilant regarding hygiene and safety.  At the start of the day I was feeling positive and looking forward to the </w:t>
      </w:r>
      <w:r w:rsidR="00990D75">
        <w:t xml:space="preserve">school </w:t>
      </w:r>
      <w:r w:rsidR="007E24A9">
        <w:t>day and the events that it would bring.</w:t>
      </w:r>
    </w:p>
    <w:p w14:paraId="59D06445" w14:textId="1A52BB9C" w:rsidR="00AE7334" w:rsidRDefault="007E24A9">
      <w:r>
        <w:t xml:space="preserve">When </w:t>
      </w:r>
      <w:r w:rsidR="00C70357">
        <w:t>the class was successfully settled and ready for work I felt confident and optimistic about the session.  However, when I noticed the student outside, the class became a jigsaw missing a piece of the puzzle.  My immediate thought was to encourage the student to enter the room</w:t>
      </w:r>
      <w:r w:rsidR="008732B6">
        <w:t>, but</w:t>
      </w:r>
      <w:r w:rsidR="007B4AB3">
        <w:t xml:space="preserve"> I quickly realised that the priority was not having the student enter the classroom, but rather making her feel comfortable and allowing her time to calm down.  </w:t>
      </w:r>
    </w:p>
    <w:p w14:paraId="693079A5" w14:textId="49B6BC4C" w:rsidR="007B4AB3" w:rsidRDefault="007B4AB3">
      <w:r>
        <w:t xml:space="preserve">At the time I had ambivalent feelings about wanting to spend some time </w:t>
      </w:r>
      <w:r w:rsidR="00F31481">
        <w:t xml:space="preserve">listening to the student and reassuring her, and </w:t>
      </w:r>
      <w:r w:rsidR="008732B6">
        <w:t xml:space="preserve">about </w:t>
      </w:r>
      <w:r w:rsidR="00F31481">
        <w:t xml:space="preserve">my duty to the </w:t>
      </w:r>
      <w:r w:rsidR="00B16FE1">
        <w:t>whole class.  The student needed some time and care which I could not give as I had to supervise the rest of the class.  I felt disheartened that I could not help the student to the best of my ability, bu</w:t>
      </w:r>
      <w:r w:rsidR="0077696C">
        <w:t>t reassured that there was a TA with her.</w:t>
      </w:r>
    </w:p>
    <w:p w14:paraId="2B5BA2A9" w14:textId="444D8866" w:rsidR="00BC1367" w:rsidRPr="00B90D1F" w:rsidRDefault="00BC1367">
      <w:pPr>
        <w:rPr>
          <w:sz w:val="24"/>
          <w:szCs w:val="24"/>
        </w:rPr>
      </w:pPr>
      <w:r w:rsidRPr="00B90D1F">
        <w:rPr>
          <w:sz w:val="24"/>
          <w:szCs w:val="24"/>
        </w:rPr>
        <w:t>Evaluation</w:t>
      </w:r>
    </w:p>
    <w:p w14:paraId="6D768F89" w14:textId="536D0BC6" w:rsidR="00BC1367" w:rsidRDefault="00BC1367">
      <w:r>
        <w:t xml:space="preserve">In the situation, I had to balance the needs of the one against the needs of the many.  I had a duty of care to all, and a responsibility to supervise and lead the class.  </w:t>
      </w:r>
      <w:r w:rsidR="0029680B">
        <w:t xml:space="preserve">The advantage of the situation was that there was another member of staff available to support the anxious student so the burden of care was shared, however the disadvantage is that I could not personally attend to the student.  </w:t>
      </w:r>
    </w:p>
    <w:p w14:paraId="1969867F" w14:textId="1C26D236" w:rsidR="0029680B" w:rsidRDefault="0029680B">
      <w:r>
        <w:lastRenderedPageBreak/>
        <w:t xml:space="preserve">Nevertheless, the result was positive, with the student </w:t>
      </w:r>
      <w:r w:rsidR="00990D75">
        <w:t xml:space="preserve">eventually </w:t>
      </w:r>
      <w:r>
        <w:t xml:space="preserve">entering the classroom and joining her peers.  The first key point that I believe led to this is that I </w:t>
      </w:r>
      <w:r w:rsidR="00990D75">
        <w:t xml:space="preserve">was able to </w:t>
      </w:r>
      <w:r>
        <w:t>spen</w:t>
      </w:r>
      <w:r w:rsidR="00990D75">
        <w:t>d</w:t>
      </w:r>
      <w:r>
        <w:t xml:space="preserve"> a minute with the student and in that minute I tried to make her feel at ease, smiling and talking to her in a kindly manner and emphasising that she was </w:t>
      </w:r>
      <w:r w:rsidR="00990D75">
        <w:t xml:space="preserve">very </w:t>
      </w:r>
      <w:r>
        <w:t xml:space="preserve">welcome to join the class but that this could be in her own time and there was no pressure to do so.  The second key point is that the student was not alone; she was accompanied by the TA who helped </w:t>
      </w:r>
      <w:r w:rsidR="00F95C5E">
        <w:t xml:space="preserve">her </w:t>
      </w:r>
      <w:r>
        <w:t>to calm down</w:t>
      </w:r>
      <w:r w:rsidR="00F95C5E">
        <w:t>.</w:t>
      </w:r>
      <w:r w:rsidR="00990D75">
        <w:t xml:space="preserve">  The TA is a member of staff that often works with the student, so she was a familiar face and able to help the student feel at ease.</w:t>
      </w:r>
    </w:p>
    <w:p w14:paraId="288219E5" w14:textId="3C1DE8C4" w:rsidR="00E15DC3" w:rsidRDefault="00E15DC3">
      <w:r>
        <w:t>Teachers have a duty of care towards their students, and this extends to pastoral support.  I was worried that upon my return to the classroom, the student may have thought that I did not care about her.  I also questioned whether it may have been better to insist the student enter the classroom at the beginning of the session, after all,</w:t>
      </w:r>
      <w:r w:rsidR="00990D75">
        <w:t xml:space="preserve"> according to the timetable</w:t>
      </w:r>
      <w:r>
        <w:t xml:space="preserve"> the classroom was where she was meant to be.</w:t>
      </w:r>
    </w:p>
    <w:p w14:paraId="416DFBDD" w14:textId="02629A63" w:rsidR="00FD3E08" w:rsidRPr="00B90D1F" w:rsidRDefault="00FD3E08">
      <w:pPr>
        <w:rPr>
          <w:sz w:val="24"/>
          <w:szCs w:val="24"/>
        </w:rPr>
      </w:pPr>
      <w:r w:rsidRPr="00B90D1F">
        <w:rPr>
          <w:sz w:val="24"/>
          <w:szCs w:val="24"/>
        </w:rPr>
        <w:t>Analysis</w:t>
      </w:r>
    </w:p>
    <w:p w14:paraId="5D11BC38" w14:textId="77777777" w:rsidR="00507432" w:rsidRDefault="008732B6">
      <w:r>
        <w:t xml:space="preserve">This experience overall was positive, as the outcome was that the student was ultimately calm enough and well enough to enter the classroom. </w:t>
      </w:r>
    </w:p>
    <w:p w14:paraId="6D8429C8" w14:textId="77777777" w:rsidR="00507432" w:rsidRDefault="008732B6">
      <w:r>
        <w:t>In previous exp</w:t>
      </w:r>
      <w:r w:rsidR="00696CFC">
        <w:t>erience working as a learning support assistant</w:t>
      </w:r>
      <w:r w:rsidR="001403CE">
        <w:t xml:space="preserve"> in a primary school</w:t>
      </w:r>
      <w:r w:rsidR="00696CFC">
        <w:t xml:space="preserve">, I also had a student that was unwilling to enter the classroom for similar reasons.  In that situation I was not the class lead, so I was able to spend time in the corridor with the student, listening to her worries and addressing her fears.  Using humour to make her happier </w:t>
      </w:r>
      <w:r w:rsidR="001403CE">
        <w:t>and relaxed</w:t>
      </w:r>
      <w:r w:rsidR="00696CFC">
        <w:t xml:space="preserve">, I was able to coax her into sharing the problem- walking into the unknown </w:t>
      </w:r>
      <w:r w:rsidR="001403CE">
        <w:t xml:space="preserve">after lockdown- and reassure her that there was nothing to fear in the classroom and that I would accompany her in, walk her to her desk and that her friends were sitting nearby.  Drawing upon this experience, I was able to understand and empathise with the Year 10 student’s concern and use the same gentle manner to make her feel at ease.  </w:t>
      </w:r>
    </w:p>
    <w:p w14:paraId="7E2D8EEA" w14:textId="63E2CA8E" w:rsidR="00507432" w:rsidRDefault="00054CD5">
      <w:r>
        <w:t>The psychologist Campbell</w:t>
      </w:r>
      <w:r w:rsidR="00CE6C91">
        <w:rPr>
          <w:rStyle w:val="FootnoteReference"/>
        </w:rPr>
        <w:footnoteReference w:id="1"/>
      </w:r>
      <w:r>
        <w:t xml:space="preserve"> </w:t>
      </w:r>
      <w:r w:rsidR="00CE6C91">
        <w:t xml:space="preserve">suggests that teachers can help anxious students by talking to them about their fears and worries.   </w:t>
      </w:r>
      <w:r w:rsidR="00156416">
        <w:t>Research by Darling-Hammond and Cook-Harvey</w:t>
      </w:r>
      <w:r w:rsidR="00156416">
        <w:rPr>
          <w:rStyle w:val="FootnoteReference"/>
        </w:rPr>
        <w:footnoteReference w:id="2"/>
      </w:r>
      <w:r w:rsidR="00156416">
        <w:t xml:space="preserve"> indicates that students that feel unwelcome at school may exhibit anxious reactions, and that positive, non-threatening approaches have the opposite effect by enhancing learning.</w:t>
      </w:r>
      <w:r w:rsidR="002F32D6">
        <w:t xml:space="preserve">  </w:t>
      </w:r>
      <w:r w:rsidR="00990D75">
        <w:t xml:space="preserve">I used both approaches in this situation.  </w:t>
      </w:r>
    </w:p>
    <w:p w14:paraId="1BC97539" w14:textId="09B985DD" w:rsidR="008732B6" w:rsidRDefault="00507432">
      <w:r>
        <w:t>The student</w:t>
      </w:r>
      <w:r w:rsidR="002F32D6">
        <w:t xml:space="preserve"> said she felt better and displayed </w:t>
      </w:r>
      <w:r>
        <w:t xml:space="preserve">positive behaviours once she was seated and with her friends; she was chatty and cheerful.  </w:t>
      </w:r>
      <w:r w:rsidR="002F32D6">
        <w:t xml:space="preserve"> </w:t>
      </w:r>
      <w:r>
        <w:t xml:space="preserve">Consulting with </w:t>
      </w:r>
      <w:r w:rsidR="002F32D6">
        <w:t xml:space="preserve">the TA, </w:t>
      </w:r>
      <w:r>
        <w:t>she advised that the student sometimes needs extra attention and that her role was to support that student.</w:t>
      </w:r>
    </w:p>
    <w:p w14:paraId="2D5119EC" w14:textId="3F07B04B" w:rsidR="00507432" w:rsidRDefault="00C820AC">
      <w:r>
        <w:t>That the student needed extra care and time is understandable and acceptable, although the ideal scenario would be to have all students in the classroom ready to learn at the beginning of the session.  This situation cannot be avoided, but with supportive staff such as the TA on this occasion, the situation can be handled without any interruption to the rest of the class.</w:t>
      </w:r>
    </w:p>
    <w:p w14:paraId="25030DAE" w14:textId="0E81999B" w:rsidR="00E10414" w:rsidRDefault="00E10414">
      <w:r>
        <w:t xml:space="preserve">Had the student’s anxiety been unknown to the school, I would have considered it worth mentioning to the designated safeguarding officer, in line with my duty of care for all students’ wellbeing.  </w:t>
      </w:r>
      <w:r>
        <w:lastRenderedPageBreak/>
        <w:t xml:space="preserve">However, the school was already aware of the student’s needs and had </w:t>
      </w:r>
      <w:r w:rsidR="00990D75">
        <w:t xml:space="preserve">already </w:t>
      </w:r>
      <w:r>
        <w:t>appointed a TA to support her.</w:t>
      </w:r>
    </w:p>
    <w:p w14:paraId="1CEE97FE" w14:textId="04B682D2" w:rsidR="00990D75" w:rsidRDefault="00990D75">
      <w:r>
        <w:t xml:space="preserve">Whilst I believe that being patient and understanding with the student was the right action on this occasion, </w:t>
      </w:r>
      <w:r w:rsidR="00BC1A11">
        <w:t>some scientists might argue whether this is good for any student in the long-term.  Resilience building is an essential part of child development, and overcoming mild stress can lead to stress inoculation, resulting in more resilient adults.</w:t>
      </w:r>
      <w:r w:rsidR="00B90D1F">
        <w:rPr>
          <w:rStyle w:val="FootnoteReference"/>
        </w:rPr>
        <w:footnoteReference w:id="3"/>
      </w:r>
    </w:p>
    <w:p w14:paraId="57207579" w14:textId="06BBEC76" w:rsidR="006B53E4" w:rsidRPr="00B90D1F" w:rsidRDefault="006B53E4">
      <w:pPr>
        <w:rPr>
          <w:sz w:val="24"/>
          <w:szCs w:val="24"/>
        </w:rPr>
      </w:pPr>
      <w:r w:rsidRPr="00B90D1F">
        <w:rPr>
          <w:sz w:val="24"/>
          <w:szCs w:val="24"/>
        </w:rPr>
        <w:t>Conclusion</w:t>
      </w:r>
    </w:p>
    <w:p w14:paraId="726B168C" w14:textId="7E41D7FB" w:rsidR="006B53E4" w:rsidRDefault="006B53E4">
      <w:r>
        <w:t xml:space="preserve">From this experience I have learned how important it is to communicate with colleagues and students themselves.  It is vital to be aware of individual needs, and to be sensitive to those needs.  I have realised the importance of being patient with students, and will continue to apply this in the future.  </w:t>
      </w:r>
      <w:r w:rsidR="00D55CDA">
        <w:t xml:space="preserve">In the future </w:t>
      </w:r>
      <w:r>
        <w:t xml:space="preserve">I would </w:t>
      </w:r>
      <w:r w:rsidR="00D55CDA">
        <w:t xml:space="preserve">also </w:t>
      </w:r>
      <w:r>
        <w:t xml:space="preserve">like to develop my ability to be more persuasive.  Had there been no member of staff accompanying the student, I would have liked to persuade her to enter the classroom so we could discuss the issue there.  That way I could </w:t>
      </w:r>
      <w:r w:rsidR="00D55CDA">
        <w:t>supervise all students whilst directly supporting the one that needed help.  If I have the same situation in the future, I would try to engage with the student personally, to show that I care.</w:t>
      </w:r>
      <w:r w:rsidR="00E10414">
        <w:t xml:space="preserve">  </w:t>
      </w:r>
    </w:p>
    <w:p w14:paraId="0A719EF4" w14:textId="04BF91BA" w:rsidR="00D55CDA" w:rsidRPr="00B90D1F" w:rsidRDefault="00D55CDA">
      <w:pPr>
        <w:rPr>
          <w:sz w:val="24"/>
          <w:szCs w:val="24"/>
        </w:rPr>
      </w:pPr>
      <w:r w:rsidRPr="00B90D1F">
        <w:rPr>
          <w:sz w:val="24"/>
          <w:szCs w:val="24"/>
        </w:rPr>
        <w:t>Action Plan</w:t>
      </w:r>
    </w:p>
    <w:p w14:paraId="44465015" w14:textId="2980BFEA" w:rsidR="00B90D1F" w:rsidRDefault="00D55CDA">
      <w:r>
        <w:t xml:space="preserve">I will research further into children with anxiety and similar issues, to provide better care for them.  I will speak with peers about this issue, and listen and learn from their experiences.  I will always operate in line with the Children Act (2004), the professional standards of the Education Workforce Council, </w:t>
      </w:r>
      <w:r w:rsidR="00E10414">
        <w:t>and the United Nations Convention on the Rights of the Child.</w:t>
      </w:r>
    </w:p>
    <w:p w14:paraId="23B51B45" w14:textId="77777777" w:rsidR="00B90D1F" w:rsidRDefault="00B90D1F">
      <w:r>
        <w:br w:type="page"/>
      </w:r>
    </w:p>
    <w:p w14:paraId="6F814619" w14:textId="55ECF7C3" w:rsidR="00D55CDA" w:rsidRDefault="00B90D1F">
      <w:pPr>
        <w:rPr>
          <w:sz w:val="24"/>
          <w:szCs w:val="24"/>
        </w:rPr>
      </w:pPr>
      <w:r w:rsidRPr="00B90D1F">
        <w:rPr>
          <w:sz w:val="24"/>
          <w:szCs w:val="24"/>
        </w:rPr>
        <w:lastRenderedPageBreak/>
        <w:t>Bibliography</w:t>
      </w:r>
    </w:p>
    <w:p w14:paraId="7EE9DCA9" w14:textId="0B957E7C" w:rsidR="00A07132" w:rsidRPr="00A07132" w:rsidRDefault="00A07132">
      <w:pPr>
        <w:rPr>
          <w:sz w:val="24"/>
          <w:szCs w:val="24"/>
        </w:rPr>
      </w:pPr>
      <w:r>
        <w:rPr>
          <w:sz w:val="24"/>
          <w:szCs w:val="24"/>
        </w:rPr>
        <w:t xml:space="preserve">Bloom, Benjamin S., </w:t>
      </w:r>
      <w:r>
        <w:rPr>
          <w:i/>
          <w:iCs/>
          <w:sz w:val="24"/>
          <w:szCs w:val="24"/>
        </w:rPr>
        <w:t>Taxonomy Of Educational Objectives</w:t>
      </w:r>
      <w:r>
        <w:rPr>
          <w:sz w:val="24"/>
          <w:szCs w:val="24"/>
        </w:rPr>
        <w:t xml:space="preserve"> (London: Longmans, Green And Co Ltd, 1956)</w:t>
      </w:r>
    </w:p>
    <w:p w14:paraId="622C48B4" w14:textId="77777777" w:rsidR="00BD7AB8" w:rsidRPr="00BD7AB8" w:rsidRDefault="00BD7AB8" w:rsidP="00B90D1F">
      <w:r w:rsidRPr="00BD7AB8">
        <w:t xml:space="preserve">Campbell, Marilyn A., ‘Anxiety In Early Childhood’, </w:t>
      </w:r>
      <w:r w:rsidRPr="00BD7AB8">
        <w:rPr>
          <w:i/>
          <w:iCs/>
        </w:rPr>
        <w:t>Educating Young Children</w:t>
      </w:r>
      <w:r w:rsidRPr="00BD7AB8">
        <w:t xml:space="preserve">, 12.2 (2006) </w:t>
      </w:r>
    </w:p>
    <w:p w14:paraId="57EE1168" w14:textId="77777777" w:rsidR="00BD7AB8" w:rsidRPr="00BD7AB8" w:rsidRDefault="00BD7AB8" w:rsidP="00B90D1F">
      <w:r w:rsidRPr="00BD7AB8">
        <w:rPr>
          <w:i/>
          <w:iCs/>
        </w:rPr>
        <w:t>Children Act 2004</w:t>
      </w:r>
      <w:r w:rsidRPr="00BD7AB8">
        <w:t xml:space="preserve"> </w:t>
      </w:r>
      <w:r w:rsidRPr="00BD7AB8">
        <w:rPr>
          <w:i/>
          <w:iCs/>
        </w:rPr>
        <w:t xml:space="preserve">c. 31. </w:t>
      </w:r>
      <w:r w:rsidRPr="00BD7AB8">
        <w:t xml:space="preserve">(UK: The Stationery Office Limited, 2004) </w:t>
      </w:r>
      <w:hyperlink r:id="rId8" w:history="1">
        <w:r w:rsidRPr="00BD7AB8">
          <w:rPr>
            <w:rStyle w:val="Hyperlink"/>
          </w:rPr>
          <w:t>https://www.legislation.gov.uk/ukpga/2004/31/pdfs/ukpga_20040031_en.pdf</w:t>
        </w:r>
      </w:hyperlink>
      <w:r w:rsidRPr="00BD7AB8">
        <w:t xml:space="preserve"> [accessed 15 April 2021]</w:t>
      </w:r>
    </w:p>
    <w:p w14:paraId="631EB1D3" w14:textId="4659CEE4" w:rsidR="00BD7AB8" w:rsidRDefault="00BD7AB8" w:rsidP="00B90D1F">
      <w:r w:rsidRPr="00BD7AB8">
        <w:t xml:space="preserve">Darling-Hammond, Linda and Channa M. Cook-Harvey, </w:t>
      </w:r>
      <w:r w:rsidRPr="00BD7AB8">
        <w:rPr>
          <w:i/>
          <w:iCs/>
        </w:rPr>
        <w:t>Educating The Whole Child: Improving School Climate To Support Student Success</w:t>
      </w:r>
      <w:r w:rsidRPr="00BD7AB8">
        <w:t xml:space="preserve"> (Palo Alto: Learning Policy Institute, 2018) p. 20-25 &lt; </w:t>
      </w:r>
      <w:hyperlink r:id="rId9" w:history="1">
        <w:r w:rsidRPr="00BD7AB8">
          <w:rPr>
            <w:rStyle w:val="Hyperlink"/>
          </w:rPr>
          <w:t>https://files.eric.ed.gov/fulltext/ED606462.pdf</w:t>
        </w:r>
      </w:hyperlink>
      <w:r w:rsidRPr="00BD7AB8">
        <w:t>&gt; [accessed 15 April 2021]</w:t>
      </w:r>
    </w:p>
    <w:p w14:paraId="7E62E66E" w14:textId="7ECF8CD8" w:rsidR="00E36E43" w:rsidRPr="00E36E43" w:rsidRDefault="00E36E43" w:rsidP="00B90D1F">
      <w:r>
        <w:t xml:space="preserve">De Bono, Edward, </w:t>
      </w:r>
      <w:r>
        <w:rPr>
          <w:i/>
          <w:iCs/>
        </w:rPr>
        <w:t>Six Thinking Hats</w:t>
      </w:r>
      <w:r>
        <w:t>, (Great Britain: Penguin Books, 2000)</w:t>
      </w:r>
    </w:p>
    <w:p w14:paraId="2B98CCD6" w14:textId="4884F16D" w:rsidR="00BD7AB8" w:rsidRDefault="00BD7AB8" w:rsidP="00B90D1F">
      <w:r w:rsidRPr="00BD7AB8">
        <w:t xml:space="preserve">Education Workforce Council, </w:t>
      </w:r>
      <w:r w:rsidRPr="00BD7AB8">
        <w:rPr>
          <w:i/>
          <w:iCs/>
        </w:rPr>
        <w:t>Code Of Professional Conduct And Practice</w:t>
      </w:r>
      <w:r w:rsidRPr="00BD7AB8">
        <w:t xml:space="preserve"> (Cardiff: Education Workforce Council, 2019)</w:t>
      </w:r>
    </w:p>
    <w:p w14:paraId="2F2EB8C4" w14:textId="39FC988C" w:rsidR="00E36E43" w:rsidRDefault="00E36E43" w:rsidP="00B90D1F">
      <w:r>
        <w:t xml:space="preserve">Gibbs, Graham, </w:t>
      </w:r>
      <w:r w:rsidRPr="00E36E43">
        <w:rPr>
          <w:i/>
          <w:iCs/>
        </w:rPr>
        <w:t xml:space="preserve">Learning </w:t>
      </w:r>
      <w:r>
        <w:rPr>
          <w:i/>
          <w:iCs/>
        </w:rPr>
        <w:t>B</w:t>
      </w:r>
      <w:r w:rsidRPr="00E36E43">
        <w:rPr>
          <w:i/>
          <w:iCs/>
        </w:rPr>
        <w:t xml:space="preserve">y Doing, A Guide </w:t>
      </w:r>
      <w:r>
        <w:rPr>
          <w:i/>
          <w:iCs/>
        </w:rPr>
        <w:t>T</w:t>
      </w:r>
      <w:r w:rsidRPr="00E36E43">
        <w:rPr>
          <w:i/>
          <w:iCs/>
        </w:rPr>
        <w:t xml:space="preserve">o Teaching </w:t>
      </w:r>
      <w:r>
        <w:rPr>
          <w:i/>
          <w:iCs/>
        </w:rPr>
        <w:t>A</w:t>
      </w:r>
      <w:r w:rsidRPr="00E36E43">
        <w:rPr>
          <w:i/>
          <w:iCs/>
        </w:rPr>
        <w:t>nd Learning Methods</w:t>
      </w:r>
      <w:r>
        <w:t xml:space="preserve"> (Oxford: Oxford Brookes University, 2013)</w:t>
      </w:r>
    </w:p>
    <w:p w14:paraId="2A7516D1" w14:textId="10989198" w:rsidR="006452D3" w:rsidRPr="006452D3" w:rsidRDefault="006452D3" w:rsidP="00B90D1F">
      <w:r w:rsidRPr="006452D3">
        <w:t>Schön</w:t>
      </w:r>
      <w:r>
        <w:t xml:space="preserve">, Donald, </w:t>
      </w:r>
      <w:r>
        <w:rPr>
          <w:i/>
          <w:iCs/>
        </w:rPr>
        <w:t xml:space="preserve">The Reflective Practitioner: </w:t>
      </w:r>
      <w:r w:rsidRPr="006452D3">
        <w:rPr>
          <w:i/>
          <w:iCs/>
        </w:rPr>
        <w:t>How Professionals Think In Action</w:t>
      </w:r>
      <w:r>
        <w:t xml:space="preserve"> (New York: Basic Books, 1983)</w:t>
      </w:r>
    </w:p>
    <w:p w14:paraId="1FF6F7C6" w14:textId="77777777" w:rsidR="00BD7AB8" w:rsidRPr="00BD7AB8" w:rsidRDefault="00BD7AB8" w:rsidP="00B90D1F">
      <w:r w:rsidRPr="00BD7AB8">
        <w:t xml:space="preserve">The United Nations, </w:t>
      </w:r>
      <w:r w:rsidRPr="00BD7AB8">
        <w:rPr>
          <w:i/>
          <w:iCs/>
        </w:rPr>
        <w:t>Convention On The Rights Of The Child</w:t>
      </w:r>
      <w:r w:rsidRPr="00BD7AB8">
        <w:t xml:space="preserve"> (London: UNICEF, 1989)</w:t>
      </w:r>
    </w:p>
    <w:p w14:paraId="608C2C16" w14:textId="77777777" w:rsidR="00BD7AB8" w:rsidRPr="00BD7AB8" w:rsidRDefault="00BD7AB8" w:rsidP="00B90D1F">
      <w:r w:rsidRPr="00BD7AB8">
        <w:t xml:space="preserve">Wu, Gang and Others, ‘Understanding Resilience’, </w:t>
      </w:r>
      <w:r w:rsidRPr="00BD7AB8">
        <w:rPr>
          <w:i/>
          <w:iCs/>
        </w:rPr>
        <w:t>Frontiers In Behavioural Neuroscience</w:t>
      </w:r>
      <w:r w:rsidRPr="00BD7AB8">
        <w:t>, 7 (2013) &lt;DOI: 10.3389/fnbeh.2013.00010&gt;</w:t>
      </w:r>
    </w:p>
    <w:sectPr w:rsidR="00BD7AB8" w:rsidRPr="00BD7A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4484F" w14:textId="77777777" w:rsidR="002B5B12" w:rsidRDefault="002B5B12" w:rsidP="00CE6C91">
      <w:pPr>
        <w:spacing w:after="0" w:line="240" w:lineRule="auto"/>
      </w:pPr>
      <w:r>
        <w:separator/>
      </w:r>
    </w:p>
  </w:endnote>
  <w:endnote w:type="continuationSeparator" w:id="0">
    <w:p w14:paraId="1753A2BE" w14:textId="77777777" w:rsidR="002B5B12" w:rsidRDefault="002B5B12" w:rsidP="00CE6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22D64" w14:textId="77777777" w:rsidR="002B5B12" w:rsidRDefault="002B5B12" w:rsidP="00CE6C91">
      <w:pPr>
        <w:spacing w:after="0" w:line="240" w:lineRule="auto"/>
      </w:pPr>
      <w:r>
        <w:separator/>
      </w:r>
    </w:p>
  </w:footnote>
  <w:footnote w:type="continuationSeparator" w:id="0">
    <w:p w14:paraId="76B78F40" w14:textId="77777777" w:rsidR="002B5B12" w:rsidRDefault="002B5B12" w:rsidP="00CE6C91">
      <w:pPr>
        <w:spacing w:after="0" w:line="240" w:lineRule="auto"/>
      </w:pPr>
      <w:r>
        <w:continuationSeparator/>
      </w:r>
    </w:p>
  </w:footnote>
  <w:footnote w:id="1">
    <w:p w14:paraId="455122CD" w14:textId="329455BC" w:rsidR="00CE6C91" w:rsidRPr="00CE6C91" w:rsidRDefault="00CE6C91">
      <w:pPr>
        <w:pStyle w:val="FootnoteText"/>
      </w:pPr>
      <w:r>
        <w:rPr>
          <w:rStyle w:val="FootnoteReference"/>
        </w:rPr>
        <w:footnoteRef/>
      </w:r>
      <w:r>
        <w:t xml:space="preserve"> Marilyn A. Campbell, ‘Anxiety In Early Childhood’, </w:t>
      </w:r>
      <w:r>
        <w:rPr>
          <w:i/>
          <w:iCs/>
        </w:rPr>
        <w:t>Educating Young Children</w:t>
      </w:r>
      <w:r>
        <w:t>, 12.2 (2006) p. 31-33.</w:t>
      </w:r>
    </w:p>
  </w:footnote>
  <w:footnote w:id="2">
    <w:p w14:paraId="5B0B9333" w14:textId="38A39835" w:rsidR="00156416" w:rsidRDefault="00156416">
      <w:pPr>
        <w:pStyle w:val="FootnoteText"/>
      </w:pPr>
      <w:r>
        <w:rPr>
          <w:rStyle w:val="FootnoteReference"/>
        </w:rPr>
        <w:footnoteRef/>
      </w:r>
      <w:r>
        <w:t xml:space="preserve"> Linda Darling-Hammond and Channa M. Cook-Harvey, </w:t>
      </w:r>
      <w:r w:rsidRPr="002F32D6">
        <w:rPr>
          <w:i/>
          <w:iCs/>
        </w:rPr>
        <w:t>Educating The Whole Child: Improving School Climate To Support Student Success</w:t>
      </w:r>
      <w:r>
        <w:t>, (</w:t>
      </w:r>
      <w:r w:rsidR="002F32D6">
        <w:t>Palo Alto: Learning Policy Institute, 2018) p. 20-25 &lt;</w:t>
      </w:r>
      <w:r w:rsidR="002F32D6" w:rsidRPr="002F32D6">
        <w:t xml:space="preserve"> </w:t>
      </w:r>
      <w:hyperlink r:id="rId1" w:history="1">
        <w:r w:rsidR="002F32D6" w:rsidRPr="002144BB">
          <w:rPr>
            <w:rStyle w:val="Hyperlink"/>
          </w:rPr>
          <w:t>https://files.eric.ed.gov/fulltext/ED606462.pdf</w:t>
        </w:r>
      </w:hyperlink>
      <w:r w:rsidR="002F32D6">
        <w:t>&gt; [accessed 15 April 2021].</w:t>
      </w:r>
    </w:p>
  </w:footnote>
  <w:footnote w:id="3">
    <w:p w14:paraId="68C566D0" w14:textId="4168905E" w:rsidR="00B90D1F" w:rsidRPr="00B90D1F" w:rsidRDefault="00B90D1F">
      <w:pPr>
        <w:pStyle w:val="FootnoteText"/>
      </w:pPr>
      <w:r>
        <w:rPr>
          <w:rStyle w:val="FootnoteReference"/>
        </w:rPr>
        <w:footnoteRef/>
      </w:r>
      <w:r>
        <w:t xml:space="preserve"> Gang Wu and Others, ‘Understanding Resilience’, </w:t>
      </w:r>
      <w:r>
        <w:rPr>
          <w:i/>
          <w:iCs/>
        </w:rPr>
        <w:t>Frontiers In Behavioural Neuroscience</w:t>
      </w:r>
      <w:r>
        <w:t xml:space="preserve">, 7 (2013) &lt;DOI: </w:t>
      </w:r>
      <w:r w:rsidRPr="00B90D1F">
        <w:t>10.3389/fnbeh.2013.00010</w:t>
      </w:r>
      <w:r>
        <w:t>&gt;.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76990"/>
    <w:multiLevelType w:val="multilevel"/>
    <w:tmpl w:val="EF508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334"/>
    <w:rsid w:val="00033E1F"/>
    <w:rsid w:val="00054CD5"/>
    <w:rsid w:val="00093B08"/>
    <w:rsid w:val="001403CE"/>
    <w:rsid w:val="00156416"/>
    <w:rsid w:val="001D6862"/>
    <w:rsid w:val="00277CE2"/>
    <w:rsid w:val="0029680B"/>
    <w:rsid w:val="002B5B12"/>
    <w:rsid w:val="002F32D6"/>
    <w:rsid w:val="00507432"/>
    <w:rsid w:val="006452D3"/>
    <w:rsid w:val="00696CFC"/>
    <w:rsid w:val="006B53E4"/>
    <w:rsid w:val="0077696C"/>
    <w:rsid w:val="007B4AB3"/>
    <w:rsid w:val="007E24A9"/>
    <w:rsid w:val="008732B6"/>
    <w:rsid w:val="009674BF"/>
    <w:rsid w:val="00986E4B"/>
    <w:rsid w:val="00990D75"/>
    <w:rsid w:val="00A03E81"/>
    <w:rsid w:val="00A07132"/>
    <w:rsid w:val="00AE7334"/>
    <w:rsid w:val="00B16FE1"/>
    <w:rsid w:val="00B90D1F"/>
    <w:rsid w:val="00BC1367"/>
    <w:rsid w:val="00BC1A11"/>
    <w:rsid w:val="00BD7AB8"/>
    <w:rsid w:val="00C70357"/>
    <w:rsid w:val="00C820AC"/>
    <w:rsid w:val="00CE6C91"/>
    <w:rsid w:val="00D55CDA"/>
    <w:rsid w:val="00DE045F"/>
    <w:rsid w:val="00E10414"/>
    <w:rsid w:val="00E15DC3"/>
    <w:rsid w:val="00E36E43"/>
    <w:rsid w:val="00F31481"/>
    <w:rsid w:val="00F95C5E"/>
    <w:rsid w:val="00FD3E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D14D1"/>
  <w15:chartTrackingRefBased/>
  <w15:docId w15:val="{81C07E6D-1844-4239-9A67-CDB311AF4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3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E7334"/>
    <w:rPr>
      <w:b/>
      <w:bCs/>
    </w:rPr>
  </w:style>
  <w:style w:type="paragraph" w:styleId="NormalWeb">
    <w:name w:val="Normal (Web)"/>
    <w:basedOn w:val="Normal"/>
    <w:uiPriority w:val="99"/>
    <w:semiHidden/>
    <w:unhideWhenUsed/>
    <w:rsid w:val="00AE7334"/>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CE6C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6C91"/>
    <w:rPr>
      <w:sz w:val="20"/>
      <w:szCs w:val="20"/>
    </w:rPr>
  </w:style>
  <w:style w:type="character" w:styleId="FootnoteReference">
    <w:name w:val="footnote reference"/>
    <w:basedOn w:val="DefaultParagraphFont"/>
    <w:uiPriority w:val="99"/>
    <w:semiHidden/>
    <w:unhideWhenUsed/>
    <w:rsid w:val="00CE6C91"/>
    <w:rPr>
      <w:vertAlign w:val="superscript"/>
    </w:rPr>
  </w:style>
  <w:style w:type="character" w:styleId="Hyperlink">
    <w:name w:val="Hyperlink"/>
    <w:basedOn w:val="DefaultParagraphFont"/>
    <w:uiPriority w:val="99"/>
    <w:unhideWhenUsed/>
    <w:rsid w:val="002F32D6"/>
    <w:rPr>
      <w:color w:val="0563C1" w:themeColor="hyperlink"/>
      <w:u w:val="single"/>
    </w:rPr>
  </w:style>
  <w:style w:type="character" w:styleId="UnresolvedMention">
    <w:name w:val="Unresolved Mention"/>
    <w:basedOn w:val="DefaultParagraphFont"/>
    <w:uiPriority w:val="99"/>
    <w:semiHidden/>
    <w:unhideWhenUsed/>
    <w:rsid w:val="002F3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381474">
      <w:bodyDiv w:val="1"/>
      <w:marLeft w:val="0"/>
      <w:marRight w:val="0"/>
      <w:marTop w:val="0"/>
      <w:marBottom w:val="0"/>
      <w:divBdr>
        <w:top w:val="none" w:sz="0" w:space="0" w:color="auto"/>
        <w:left w:val="none" w:sz="0" w:space="0" w:color="auto"/>
        <w:bottom w:val="none" w:sz="0" w:space="0" w:color="auto"/>
        <w:right w:val="none" w:sz="0" w:space="0" w:color="auto"/>
      </w:divBdr>
    </w:div>
    <w:div w:id="1229655999">
      <w:bodyDiv w:val="1"/>
      <w:marLeft w:val="0"/>
      <w:marRight w:val="0"/>
      <w:marTop w:val="0"/>
      <w:marBottom w:val="0"/>
      <w:divBdr>
        <w:top w:val="none" w:sz="0" w:space="0" w:color="auto"/>
        <w:left w:val="none" w:sz="0" w:space="0" w:color="auto"/>
        <w:bottom w:val="none" w:sz="0" w:space="0" w:color="auto"/>
        <w:right w:val="none" w:sz="0" w:space="0" w:color="auto"/>
      </w:divBdr>
    </w:div>
    <w:div w:id="138086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4/31/pdfs/ukpga_20040031_en.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iles.eric.ed.gov/fulltext/ED606462.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files.eric.ed.gov/fulltext/ED60646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6CEA3-F97A-4739-A214-31BAF607B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4</Pages>
  <Words>1458</Words>
  <Characters>8316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saffronmcmahon@gmail.com</dc:creator>
  <cp:keywords/>
  <dc:description/>
  <cp:lastModifiedBy>saffronmcmahon@gmail.com</cp:lastModifiedBy>
  <cp:revision>11</cp:revision>
  <dcterms:created xsi:type="dcterms:W3CDTF">2021-04-14T17:05:00Z</dcterms:created>
  <dcterms:modified xsi:type="dcterms:W3CDTF">2021-04-20T08:43:00Z</dcterms:modified>
</cp:coreProperties>
</file>