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2EE42" w14:textId="5063BD9B" w:rsidR="00182FFB" w:rsidRDefault="00000000" w:rsidP="007C55DF">
      <w:pPr>
        <w:pStyle w:val="Normal1"/>
        <w:rPr>
          <w:rFonts w:ascii="Times New Roman" w:eastAsia="Times New Roman" w:hAnsi="Times New Roman" w:cs="Times New Roman"/>
          <w:b/>
          <w:sz w:val="36"/>
          <w:szCs w:val="36"/>
        </w:rPr>
      </w:pPr>
      <w:r>
        <w:rPr>
          <w:rFonts w:ascii="Times New Roman" w:eastAsia="Times New Roman" w:hAnsi="Times New Roman" w:cs="Times New Roman"/>
          <w:b/>
          <w:i/>
          <w:sz w:val="36"/>
          <w:szCs w:val="36"/>
        </w:rPr>
        <w:t xml:space="preserve"> </w:t>
      </w:r>
    </w:p>
    <w:p w14:paraId="58DB47D2" w14:textId="77777777" w:rsidR="00182FFB" w:rsidRDefault="00182FFB">
      <w:pPr>
        <w:pStyle w:val="Normal1"/>
        <w:rPr>
          <w:rFonts w:ascii="Calibri" w:eastAsia="Calibri" w:hAnsi="Calibri" w:cs="Calibri"/>
        </w:rPr>
      </w:pPr>
    </w:p>
    <w:p w14:paraId="6F5F2837" w14:textId="77777777" w:rsidR="00182FFB" w:rsidRDefault="00182FFB">
      <w:pPr>
        <w:pStyle w:val="Normal1"/>
      </w:pPr>
    </w:p>
    <w:p w14:paraId="215800C1" w14:textId="5C73EFB6" w:rsidR="00182FFB" w:rsidRPr="007C55DF" w:rsidRDefault="007C55DF" w:rsidP="007C55DF">
      <w:pPr>
        <w:pStyle w:val="Normal1"/>
      </w:pPr>
      <w:r>
        <w:t xml:space="preserve">                                               </w:t>
      </w:r>
      <w:r w:rsidR="00000000">
        <w:rPr>
          <w:rFonts w:ascii="Times New Roman" w:eastAsia="Times New Roman" w:hAnsi="Times New Roman" w:cs="Times New Roman"/>
          <w:b/>
          <w:noProof/>
          <w:sz w:val="32"/>
          <w:szCs w:val="32"/>
        </w:rPr>
        <w:drawing>
          <wp:inline distT="114300" distB="114300" distL="114300" distR="114300" wp14:anchorId="4B31AC1E" wp14:editId="4BA4E260">
            <wp:extent cx="2314575" cy="866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2314575" cy="866775"/>
                    </a:xfrm>
                    <a:prstGeom prst="rect">
                      <a:avLst/>
                    </a:prstGeom>
                  </pic:spPr>
                </pic:pic>
              </a:graphicData>
            </a:graphic>
          </wp:inline>
        </w:drawing>
      </w:r>
    </w:p>
    <w:p w14:paraId="4821B2FF" w14:textId="77777777" w:rsidR="00182FFB" w:rsidRDefault="00182FFB">
      <w:pPr>
        <w:pStyle w:val="Normal1"/>
        <w:jc w:val="center"/>
        <w:rPr>
          <w:rFonts w:ascii="Times New Roman" w:eastAsia="Times New Roman" w:hAnsi="Times New Roman" w:cs="Times New Roman"/>
          <w:b/>
          <w:sz w:val="32"/>
          <w:szCs w:val="32"/>
        </w:rPr>
      </w:pPr>
    </w:p>
    <w:p w14:paraId="4FDCB408" w14:textId="77777777" w:rsidR="00182FFB" w:rsidRDefault="00182FFB">
      <w:pPr>
        <w:pStyle w:val="Normal1"/>
        <w:jc w:val="center"/>
        <w:rPr>
          <w:rFonts w:ascii="Times New Roman" w:eastAsia="Times New Roman" w:hAnsi="Times New Roman" w:cs="Times New Roman"/>
          <w:b/>
          <w:sz w:val="32"/>
          <w:szCs w:val="32"/>
        </w:rPr>
      </w:pPr>
    </w:p>
    <w:p w14:paraId="60F3771D" w14:textId="77777777" w:rsidR="00182FFB" w:rsidRDefault="00182FFB">
      <w:pPr>
        <w:pStyle w:val="Normal1"/>
        <w:jc w:val="center"/>
        <w:rPr>
          <w:rFonts w:ascii="Times New Roman" w:eastAsia="Times New Roman" w:hAnsi="Times New Roman" w:cs="Times New Roman"/>
          <w:b/>
          <w:sz w:val="32"/>
          <w:szCs w:val="32"/>
        </w:rPr>
      </w:pPr>
    </w:p>
    <w:p w14:paraId="772D7610" w14:textId="7BC39A66" w:rsidR="00182FFB" w:rsidRDefault="007C55DF">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w:t>
      </w:r>
      <w:r w:rsidR="00000000">
        <w:rPr>
          <w:rFonts w:ascii="Times New Roman" w:eastAsia="Times New Roman" w:hAnsi="Times New Roman" w:cs="Times New Roman"/>
          <w:b/>
          <w:sz w:val="32"/>
          <w:szCs w:val="32"/>
        </w:rPr>
        <w:t>: Legal Process</w:t>
      </w:r>
    </w:p>
    <w:p w14:paraId="26173E8C" w14:textId="0E55F855" w:rsidR="00182FFB" w:rsidRDefault="007C55DF">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w:t>
      </w:r>
      <w:r w:rsidR="00000000">
        <w:rPr>
          <w:rFonts w:ascii="Times New Roman" w:eastAsia="Times New Roman" w:hAnsi="Times New Roman" w:cs="Times New Roman"/>
          <w:b/>
          <w:sz w:val="32"/>
          <w:szCs w:val="32"/>
        </w:rPr>
        <w:t xml:space="preserve"> Code: BMPL4005 BMLW4006</w:t>
      </w:r>
    </w:p>
    <w:p w14:paraId="64C748B7" w14:textId="77777777" w:rsidR="00182FFB" w:rsidRDefault="00000000">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The Magistracy</w:t>
      </w:r>
    </w:p>
    <w:p w14:paraId="4C3D75BD" w14:textId="154952BB" w:rsidR="00182FFB" w:rsidRDefault="00000000">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w:t>
      </w:r>
      <w:r w:rsidR="007C55DF">
        <w:rPr>
          <w:rFonts w:ascii="Times New Roman" w:eastAsia="Times New Roman" w:hAnsi="Times New Roman" w:cs="Times New Roman"/>
          <w:b/>
          <w:sz w:val="32"/>
          <w:szCs w:val="32"/>
        </w:rPr>
        <w:t>I</w:t>
      </w:r>
      <w:r>
        <w:rPr>
          <w:rFonts w:ascii="Times New Roman" w:eastAsia="Times New Roman" w:hAnsi="Times New Roman" w:cs="Times New Roman"/>
          <w:b/>
          <w:sz w:val="32"/>
          <w:szCs w:val="32"/>
        </w:rPr>
        <w:t>onela-Daniela Mirsu</w:t>
      </w:r>
    </w:p>
    <w:p w14:paraId="6CDAA4A8" w14:textId="77777777" w:rsidR="00182FFB" w:rsidRDefault="00000000">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Number: 2132560</w:t>
      </w:r>
    </w:p>
    <w:p w14:paraId="1AEBA86F" w14:textId="77777777" w:rsidR="00182FFB" w:rsidRDefault="00182FFB">
      <w:pPr>
        <w:pStyle w:val="Normal1"/>
      </w:pPr>
    </w:p>
    <w:p w14:paraId="41ADD896" w14:textId="4EFEC5E1" w:rsidR="00182FFB" w:rsidRPr="007C55DF" w:rsidRDefault="00000000" w:rsidP="007C55DF">
      <w:pPr>
        <w:pStyle w:val="Normal1"/>
      </w:pPr>
      <w:r>
        <w:rPr>
          <w:rFonts w:ascii="Times New Roman" w:eastAsia="Times New Roman" w:hAnsi="Times New Roman" w:cs="Times New Roman"/>
          <w:b/>
          <w:sz w:val="32"/>
          <w:szCs w:val="32"/>
        </w:rPr>
        <w:t xml:space="preserve"> </w:t>
      </w:r>
      <w:r>
        <w:br w:type="page"/>
      </w:r>
    </w:p>
    <w:p w14:paraId="455AD10D" w14:textId="1EFA3324" w:rsidR="00182FFB" w:rsidRDefault="00182FFB">
      <w:pPr>
        <w:pStyle w:val="Heading1"/>
        <w:spacing w:before="1180" w:line="279" w:lineRule="auto"/>
      </w:pPr>
      <w:bookmarkStart w:id="0" w:name="_xvx4rpleuo62" w:colFirst="0" w:colLast="0"/>
      <w:bookmarkEnd w:id="0"/>
    </w:p>
    <w:p w14:paraId="4812C267" w14:textId="77777777" w:rsidR="00182FFB" w:rsidRDefault="00000000">
      <w:pPr>
        <w:pStyle w:val="Heading1"/>
        <w:spacing w:before="1180" w:line="279" w:lineRule="auto"/>
      </w:pPr>
      <w:bookmarkStart w:id="1" w:name="_ddkmb92si3di" w:colFirst="0" w:colLast="0"/>
      <w:bookmarkEnd w:id="1"/>
      <w:r>
        <w:t>Introduction of a Magistrate</w:t>
      </w:r>
    </w:p>
    <w:p w14:paraId="12B8CBBA" w14:textId="77777777" w:rsidR="00182FFB" w:rsidRDefault="00000000">
      <w:pPr>
        <w:pStyle w:val="Normal1"/>
        <w:spacing w:before="100" w:after="220" w:line="353" w:lineRule="auto"/>
        <w:jc w:val="both"/>
        <w:rPr>
          <w:rFonts w:ascii="Times New Roman" w:eastAsia="Times New Roman" w:hAnsi="Times New Roman" w:cs="Times New Roman"/>
          <w:sz w:val="24"/>
          <w:szCs w:val="24"/>
        </w:rPr>
      </w:pPr>
      <w:r w:rsidRPr="007C55DF">
        <w:rPr>
          <w:rFonts w:ascii="Times New Roman" w:eastAsia="Times New Roman" w:hAnsi="Times New Roman" w:cs="Times New Roman"/>
          <w:sz w:val="24"/>
          <w:szCs w:val="24"/>
        </w:rPr>
        <w:t xml:space="preserve">According to the research by </w:t>
      </w:r>
      <w:r w:rsidRPr="007C55DF">
        <w:rPr>
          <w:rFonts w:ascii="Times New Roman" w:eastAsia="Times New Roman" w:hAnsi="Times New Roman" w:cs="Times New Roman"/>
          <w:color w:val="222222"/>
          <w:sz w:val="24"/>
          <w:szCs w:val="24"/>
        </w:rPr>
        <w:t xml:space="preserve">Garrett (2020), it was identified that A magistrate is a member of the judiciary who presides over proceedings in lesser courts, such as civil, criminal, or family concerns. Magistrates have the power to conduct hearings, trials, and sentencing, as well as issue warrants, summonses, subpoenas, orders, and judgments. </w:t>
      </w:r>
      <w:r w:rsidRPr="007C55DF">
        <w:rPr>
          <w:rFonts w:ascii="Times New Roman" w:eastAsia="Times New Roman" w:hAnsi="Times New Roman" w:cs="Times New Roman"/>
          <w:sz w:val="24"/>
          <w:szCs w:val="24"/>
        </w:rPr>
        <w:t xml:space="preserve">A magistrate had been endowed with the judiciary and administrative authority in a few of the highest-ranking administrative officials in medieval Rome (Vogel, 2020). A magistrate presided over the governance of certain territories in different areas of the globe, for example, China. As per the opinion by </w:t>
      </w:r>
      <w:r w:rsidRPr="007C55DF">
        <w:rPr>
          <w:rFonts w:ascii="Times New Roman" w:eastAsia="Times New Roman" w:hAnsi="Times New Roman" w:cs="Times New Roman"/>
          <w:color w:val="222222"/>
          <w:sz w:val="24"/>
          <w:szCs w:val="24"/>
        </w:rPr>
        <w:t>Thurston (2019)</w:t>
      </w:r>
      <w:r w:rsidRPr="007C55DF">
        <w:rPr>
          <w:rFonts w:ascii="Times New Roman" w:eastAsia="Times New Roman" w:hAnsi="Times New Roman" w:cs="Times New Roman"/>
          <w:sz w:val="24"/>
          <w:szCs w:val="24"/>
        </w:rPr>
        <w:t>, the magistrate is still used nowadays in certain nations as a judge who presides over inferior court</w:t>
      </w:r>
      <w:r>
        <w:rPr>
          <w:rFonts w:ascii="Times New Roman" w:eastAsia="Times New Roman" w:hAnsi="Times New Roman" w:cs="Times New Roman"/>
          <w:sz w:val="24"/>
          <w:szCs w:val="24"/>
        </w:rPr>
        <w:t xml:space="preserve"> hearings and usually handles trivial or initial issues. In additional countries (like England and Wales), magistrates were often chosen as qualified individuals to handle civil and criminal cases in their specific districts.</w:t>
      </w:r>
    </w:p>
    <w:p w14:paraId="566C5E09" w14:textId="77777777" w:rsidR="00182FFB" w:rsidRDefault="00000000">
      <w:pPr>
        <w:pStyle w:val="Heading1"/>
        <w:spacing w:before="240" w:line="290" w:lineRule="auto"/>
      </w:pPr>
      <w:bookmarkStart w:id="2" w:name="_q8llynf365ga" w:colFirst="0" w:colLast="0"/>
      <w:bookmarkEnd w:id="2"/>
      <w:r>
        <w:t>Magistrates in the United Kingdom</w:t>
      </w:r>
    </w:p>
    <w:p w14:paraId="16605358" w14:textId="36F660EA" w:rsidR="00182FFB" w:rsidRDefault="00000000">
      <w:pPr>
        <w:pStyle w:val="Normal1"/>
        <w:spacing w:line="360" w:lineRule="auto"/>
        <w:jc w:val="both"/>
        <w:rPr>
          <w:rFonts w:ascii="Times New Roman" w:eastAsia="Times New Roman" w:hAnsi="Times New Roman" w:cs="Times New Roman"/>
          <w:sz w:val="24"/>
          <w:szCs w:val="24"/>
        </w:rPr>
      </w:pPr>
      <w:r w:rsidRPr="007C55DF">
        <w:rPr>
          <w:rFonts w:ascii="Times New Roman" w:eastAsia="Times New Roman" w:hAnsi="Times New Roman" w:cs="Times New Roman"/>
          <w:sz w:val="24"/>
          <w:szCs w:val="24"/>
        </w:rPr>
        <w:t xml:space="preserve">In the study by </w:t>
      </w:r>
      <w:r w:rsidRPr="007C55DF">
        <w:rPr>
          <w:rFonts w:ascii="Times New Roman" w:eastAsia="Times New Roman" w:hAnsi="Times New Roman" w:cs="Times New Roman"/>
          <w:color w:val="222222"/>
          <w:sz w:val="24"/>
          <w:szCs w:val="24"/>
        </w:rPr>
        <w:t xml:space="preserve">CAMPBELL (2020), it was identified that in the UK, a magistrate is a volunteer who handles issues in their </w:t>
      </w:r>
      <w:r w:rsidR="007C55DF" w:rsidRPr="007C55DF">
        <w:rPr>
          <w:rFonts w:ascii="Times New Roman" w:eastAsia="Times New Roman" w:hAnsi="Times New Roman" w:cs="Times New Roman"/>
          <w:color w:val="222222"/>
          <w:sz w:val="24"/>
          <w:szCs w:val="24"/>
        </w:rPr>
        <w:t>neighborhood</w:t>
      </w:r>
      <w:r w:rsidRPr="007C55DF">
        <w:rPr>
          <w:rFonts w:ascii="Times New Roman" w:eastAsia="Times New Roman" w:hAnsi="Times New Roman" w:cs="Times New Roman"/>
          <w:color w:val="222222"/>
          <w:sz w:val="24"/>
          <w:szCs w:val="24"/>
        </w:rPr>
        <w:t xml:space="preserve"> court, such as criminal, family, or juvenile problems. </w:t>
      </w:r>
      <w:r>
        <w:rPr>
          <w:rFonts w:ascii="Times New Roman" w:eastAsia="Times New Roman" w:hAnsi="Times New Roman" w:cs="Times New Roman"/>
          <w:color w:val="222222"/>
          <w:sz w:val="24"/>
          <w:szCs w:val="24"/>
          <w:highlight w:val="white"/>
        </w:rPr>
        <w:t xml:space="preserve">They are not required to have any formal training in law or any prerequisites, but they must be at least 18 years old, under 65, have excellent character, possess certain abilities, and be prepared to commit to at least 13 days a year. </w:t>
      </w:r>
      <w:r>
        <w:rPr>
          <w:rFonts w:ascii="Times New Roman" w:eastAsia="Times New Roman" w:hAnsi="Times New Roman" w:cs="Times New Roman"/>
          <w:sz w:val="24"/>
          <w:szCs w:val="24"/>
        </w:rPr>
        <w:t>In situations wherein the highest penalty is a year, as opposed to the current six-month period, magistrates are going to be permitted to spend time on matters following the updated rules (Magistrates, 2022). The modification, which is a component of efforts to reduce the matter's backlog, would let participate in proceedings that the Supreme Court usually handles.</w:t>
      </w:r>
    </w:p>
    <w:p w14:paraId="086A02CE" w14:textId="77777777" w:rsidR="00182FFB" w:rsidRDefault="00182FFB">
      <w:pPr>
        <w:pStyle w:val="Heading1"/>
        <w:spacing w:before="240" w:line="290" w:lineRule="auto"/>
      </w:pPr>
      <w:bookmarkStart w:id="3" w:name="_jv3lb4iexm11" w:colFirst="0" w:colLast="0"/>
      <w:bookmarkEnd w:id="3"/>
    </w:p>
    <w:p w14:paraId="65FA5646" w14:textId="77777777" w:rsidR="00182FFB" w:rsidRDefault="00182FFB">
      <w:pPr>
        <w:pStyle w:val="Heading1"/>
        <w:spacing w:before="240" w:line="290" w:lineRule="auto"/>
      </w:pPr>
      <w:bookmarkStart w:id="4" w:name="_g3xjff9xqtl0" w:colFirst="0" w:colLast="0"/>
      <w:bookmarkEnd w:id="4"/>
    </w:p>
    <w:p w14:paraId="4FCCB989" w14:textId="77777777" w:rsidR="00182FFB" w:rsidRDefault="00000000">
      <w:pPr>
        <w:pStyle w:val="Heading1"/>
        <w:spacing w:before="240" w:line="290" w:lineRule="auto"/>
      </w:pPr>
      <w:bookmarkStart w:id="5" w:name="_scn04v67rzlw" w:colFirst="0" w:colLast="0"/>
      <w:bookmarkEnd w:id="5"/>
      <w:r>
        <w:t>Magistrates' Main Responsibilities</w:t>
      </w:r>
    </w:p>
    <w:p w14:paraId="7BF68B24" w14:textId="77777777" w:rsidR="00182FFB" w:rsidRDefault="00182FFB">
      <w:pPr>
        <w:pStyle w:val="Normal1"/>
      </w:pPr>
    </w:p>
    <w:p w14:paraId="3C44E422" w14:textId="43D3C1D1" w:rsidR="00182FFB" w:rsidRDefault="00000000">
      <w:pPr>
        <w:pStyle w:val="Normal1"/>
        <w:spacing w:line="360" w:lineRule="auto"/>
        <w:jc w:val="both"/>
        <w:rPr>
          <w:rFonts w:ascii="Times New Roman" w:eastAsia="Times New Roman" w:hAnsi="Times New Roman" w:cs="Times New Roman"/>
          <w:sz w:val="24"/>
          <w:szCs w:val="24"/>
        </w:rPr>
      </w:pPr>
      <w:r w:rsidRPr="007C55DF">
        <w:rPr>
          <w:rFonts w:ascii="Times New Roman" w:eastAsia="Times New Roman" w:hAnsi="Times New Roman" w:cs="Times New Roman"/>
          <w:sz w:val="24"/>
          <w:szCs w:val="24"/>
        </w:rPr>
        <w:t xml:space="preserve">As per the opinion by </w:t>
      </w:r>
      <w:r w:rsidRPr="007C55DF">
        <w:rPr>
          <w:rFonts w:ascii="Times New Roman" w:eastAsia="Times New Roman" w:hAnsi="Times New Roman" w:cs="Times New Roman"/>
          <w:color w:val="222222"/>
          <w:sz w:val="24"/>
          <w:szCs w:val="24"/>
        </w:rPr>
        <w:t xml:space="preserve">Donovan </w:t>
      </w:r>
      <w:r w:rsidRPr="007C55DF">
        <w:rPr>
          <w:rFonts w:ascii="Times New Roman" w:eastAsia="Times New Roman" w:hAnsi="Times New Roman" w:cs="Times New Roman"/>
          <w:i/>
          <w:color w:val="222222"/>
          <w:sz w:val="24"/>
          <w:szCs w:val="24"/>
        </w:rPr>
        <w:t>et al.</w:t>
      </w:r>
      <w:r w:rsidRPr="007C55DF">
        <w:rPr>
          <w:rFonts w:ascii="Times New Roman" w:eastAsia="Times New Roman" w:hAnsi="Times New Roman" w:cs="Times New Roman"/>
          <w:color w:val="222222"/>
          <w:sz w:val="24"/>
          <w:szCs w:val="24"/>
        </w:rPr>
        <w:t xml:space="preserve"> (2020), In the UK, a magistrate's responsibilities are the obligations and tasks that come with serving in the legal system. Magistrates are unpaid volunteers who hear cases in local courts and decide on violations, penalties, and other issues. They must behave honestly and impartially, adhere to the law, and follow the proper processes. The public interest and upholding justice are the duties of magistrates. </w:t>
      </w:r>
      <w:r w:rsidRPr="007C55DF">
        <w:rPr>
          <w:rFonts w:ascii="Times New Roman" w:eastAsia="Times New Roman" w:hAnsi="Times New Roman" w:cs="Times New Roman"/>
          <w:sz w:val="24"/>
          <w:szCs w:val="24"/>
        </w:rPr>
        <w:t>Magistrates frequently handle petty attacks, traffic violations, missing property, and Broadcast licensing fraud. Penalties, volunteer work, and brief prison terms are some of the penalties that they may impose (</w:t>
      </w:r>
      <w:r w:rsidRPr="007C55DF">
        <w:rPr>
          <w:rFonts w:ascii="Times New Roman" w:eastAsia="Times New Roman" w:hAnsi="Times New Roman" w:cs="Times New Roman"/>
          <w:color w:val="222222"/>
          <w:sz w:val="24"/>
          <w:szCs w:val="24"/>
        </w:rPr>
        <w:t>Lee, 2019)</w:t>
      </w:r>
      <w:r w:rsidRPr="007C55D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Magistrates within the family court system may also hear issues involving kids. Kids' matters are handled through these magistrates. In addition to assisting divorced parents in preparing for their kids, they also have the authority to </w:t>
      </w:r>
      <w:r w:rsidR="007C55DF">
        <w:rPr>
          <w:rFonts w:ascii="Times New Roman" w:eastAsia="Times New Roman" w:hAnsi="Times New Roman" w:cs="Times New Roman"/>
          <w:sz w:val="24"/>
          <w:szCs w:val="24"/>
        </w:rPr>
        <w:t>organize</w:t>
      </w:r>
      <w:r>
        <w:rPr>
          <w:rFonts w:ascii="Times New Roman" w:eastAsia="Times New Roman" w:hAnsi="Times New Roman" w:cs="Times New Roman"/>
          <w:sz w:val="24"/>
          <w:szCs w:val="24"/>
        </w:rPr>
        <w:t xml:space="preserve"> arrangements for the kid to be placed in foster custody or placed for adoption (ICLR, 2021). Make court rulings to implement child support requests to halt domestic violence.</w:t>
      </w:r>
    </w:p>
    <w:p w14:paraId="39F0B02A" w14:textId="77777777" w:rsidR="00182FFB" w:rsidRDefault="00182FFB">
      <w:pPr>
        <w:pStyle w:val="Heading1"/>
        <w:spacing w:before="220" w:line="291" w:lineRule="auto"/>
      </w:pPr>
      <w:bookmarkStart w:id="6" w:name="_zcwdf9y9ahyq" w:colFirst="0" w:colLast="0"/>
      <w:bookmarkEnd w:id="6"/>
    </w:p>
    <w:p w14:paraId="61A2FD7E" w14:textId="77777777" w:rsidR="00182FFB" w:rsidRDefault="00000000">
      <w:pPr>
        <w:pStyle w:val="Heading1"/>
        <w:spacing w:before="220" w:line="291" w:lineRule="auto"/>
      </w:pPr>
      <w:bookmarkStart w:id="7" w:name="_mkbqxqne7735" w:colFirst="0" w:colLast="0"/>
      <w:bookmarkEnd w:id="7"/>
      <w:r>
        <w:t>Characteristics of Magistrates'</w:t>
      </w:r>
    </w:p>
    <w:p w14:paraId="44E3BA7E" w14:textId="77777777" w:rsidR="00182FFB" w:rsidRDefault="00000000">
      <w:pPr>
        <w:pStyle w:val="Heading2"/>
        <w:spacing w:line="250" w:lineRule="auto"/>
      </w:pPr>
      <w:bookmarkStart w:id="8" w:name="_8e67br68n94d" w:colFirst="0" w:colLast="0"/>
      <w:bookmarkEnd w:id="8"/>
      <w:r>
        <w:t>Magistrates' court's criminal proceedings</w:t>
      </w:r>
    </w:p>
    <w:p w14:paraId="6F7646F1" w14:textId="1CBF2B3E" w:rsidR="00182FFB" w:rsidRDefault="00000000">
      <w:pPr>
        <w:pStyle w:val="Normal1"/>
        <w:spacing w:before="100" w:after="240" w:line="355"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magistrate's court is where nearly every felony court proceeding begins and where approximately ninety-five per cent of them are concluded. One may participate in choosing the following step as a judge within the court of law </w:t>
      </w:r>
      <w:r>
        <w:rPr>
          <w:rFonts w:ascii="Times New Roman" w:eastAsia="Times New Roman" w:hAnsi="Times New Roman" w:cs="Times New Roman"/>
          <w:sz w:val="24"/>
          <w:szCs w:val="24"/>
          <w:highlight w:val="white"/>
        </w:rPr>
        <w:t>(Liu and Li, 2019).</w:t>
      </w:r>
      <w:r>
        <w:rPr>
          <w:rFonts w:ascii="Times New Roman" w:eastAsia="Times New Roman" w:hAnsi="Times New Roman" w:cs="Times New Roman"/>
          <w:sz w:val="24"/>
          <w:szCs w:val="24"/>
        </w:rPr>
        <w:t xml:space="preserve"> Some examples are interpersonal violence, narcotics crimes, driving crimes, vandalism, attacks, illegal harm to property, and constitutional violations. Every penal court's testimony will be listened to and considered by the felony judiciary's magistrates alongside the remainder of their </w:t>
      </w:r>
      <w:r w:rsidRPr="007C55DF">
        <w:rPr>
          <w:rFonts w:ascii="Times New Roman" w:eastAsia="Times New Roman" w:hAnsi="Times New Roman" w:cs="Times New Roman"/>
          <w:sz w:val="24"/>
          <w:szCs w:val="24"/>
        </w:rPr>
        <w:t>seating (</w:t>
      </w:r>
      <w:proofErr w:type="spellStart"/>
      <w:r w:rsidRPr="007C55DF">
        <w:rPr>
          <w:rFonts w:ascii="Times New Roman" w:eastAsia="Times New Roman" w:hAnsi="Times New Roman" w:cs="Times New Roman"/>
          <w:color w:val="222222"/>
          <w:sz w:val="24"/>
          <w:szCs w:val="24"/>
        </w:rPr>
        <w:t>Natapoff</w:t>
      </w:r>
      <w:proofErr w:type="spellEnd"/>
      <w:r w:rsidRPr="007C55DF">
        <w:rPr>
          <w:rFonts w:ascii="Times New Roman" w:eastAsia="Times New Roman" w:hAnsi="Times New Roman" w:cs="Times New Roman"/>
          <w:color w:val="222222"/>
          <w:sz w:val="24"/>
          <w:szCs w:val="24"/>
        </w:rPr>
        <w:t>, 2020)</w:t>
      </w:r>
      <w:r w:rsidRPr="007C55DF">
        <w:rPr>
          <w:rFonts w:ascii="Times New Roman" w:eastAsia="Times New Roman" w:hAnsi="Times New Roman" w:cs="Times New Roman"/>
          <w:sz w:val="24"/>
          <w:szCs w:val="24"/>
        </w:rPr>
        <w:t xml:space="preserve">. Suppose an accused person agrees to plead culpably or has been convicted guilty. In that case, they may be sentenced to monetary penalties, group repercussions (such as unpaid </w:t>
      </w:r>
      <w:r w:rsidR="007C55DF" w:rsidRPr="007C55DF">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or dependency treatment), and up to twelve months in jail for just 1 crime.</w:t>
      </w:r>
    </w:p>
    <w:p w14:paraId="278C7D38" w14:textId="77777777" w:rsidR="00182FFB" w:rsidRDefault="00000000">
      <w:pPr>
        <w:pStyle w:val="Heading2"/>
        <w:spacing w:before="80" w:line="223" w:lineRule="auto"/>
      </w:pPr>
      <w:bookmarkStart w:id="9" w:name="_ssr4cvexai9w" w:colFirst="0" w:colLast="0"/>
      <w:bookmarkEnd w:id="9"/>
      <w:r>
        <w:lastRenderedPageBreak/>
        <w:t>Judicial Processes in civil cases</w:t>
      </w:r>
    </w:p>
    <w:p w14:paraId="53AC95F3" w14:textId="00FA4AA4" w:rsidR="00182FFB" w:rsidRDefault="00000000">
      <w:pPr>
        <w:pStyle w:val="Normal1"/>
        <w:spacing w:before="140" w:after="220" w:line="360" w:lineRule="auto"/>
        <w:jc w:val="both"/>
        <w:rPr>
          <w:rFonts w:ascii="Times New Roman" w:eastAsia="Times New Roman" w:hAnsi="Times New Roman" w:cs="Times New Roman"/>
          <w:sz w:val="24"/>
          <w:szCs w:val="24"/>
        </w:rPr>
      </w:pPr>
      <w:r w:rsidRPr="007C55DF">
        <w:rPr>
          <w:rFonts w:ascii="Times New Roman" w:eastAsia="Times New Roman" w:hAnsi="Times New Roman" w:cs="Times New Roman"/>
          <w:sz w:val="24"/>
          <w:szCs w:val="24"/>
        </w:rPr>
        <w:t xml:space="preserve">As per the opinion by </w:t>
      </w:r>
      <w:proofErr w:type="spellStart"/>
      <w:r w:rsidRPr="007C55DF">
        <w:rPr>
          <w:rFonts w:ascii="Times New Roman" w:eastAsia="Times New Roman" w:hAnsi="Times New Roman" w:cs="Times New Roman"/>
          <w:color w:val="222222"/>
          <w:sz w:val="24"/>
          <w:szCs w:val="24"/>
        </w:rPr>
        <w:t>Strickson</w:t>
      </w:r>
      <w:proofErr w:type="spellEnd"/>
      <w:r w:rsidRPr="007C55DF">
        <w:rPr>
          <w:rFonts w:ascii="Times New Roman" w:eastAsia="Times New Roman" w:hAnsi="Times New Roman" w:cs="Times New Roman"/>
          <w:color w:val="222222"/>
          <w:sz w:val="24"/>
          <w:szCs w:val="24"/>
        </w:rPr>
        <w:t xml:space="preserve"> and De La </w:t>
      </w:r>
      <w:proofErr w:type="spellStart"/>
      <w:r w:rsidRPr="007C55DF">
        <w:rPr>
          <w:rFonts w:ascii="Times New Roman" w:eastAsia="Times New Roman" w:hAnsi="Times New Roman" w:cs="Times New Roman"/>
          <w:color w:val="222222"/>
          <w:sz w:val="24"/>
          <w:szCs w:val="24"/>
        </w:rPr>
        <w:t>Iglesia</w:t>
      </w:r>
      <w:proofErr w:type="spellEnd"/>
      <w:r w:rsidRPr="007C55DF">
        <w:rPr>
          <w:rFonts w:ascii="Times New Roman" w:eastAsia="Times New Roman" w:hAnsi="Times New Roman" w:cs="Times New Roman"/>
          <w:color w:val="222222"/>
          <w:sz w:val="24"/>
          <w:szCs w:val="24"/>
        </w:rPr>
        <w:t xml:space="preserve"> (2020), </w:t>
      </w:r>
      <w:r>
        <w:rPr>
          <w:rFonts w:ascii="Times New Roman" w:eastAsia="Times New Roman" w:hAnsi="Times New Roman" w:cs="Times New Roman"/>
          <w:color w:val="222222"/>
          <w:sz w:val="24"/>
          <w:szCs w:val="24"/>
          <w:highlight w:val="white"/>
        </w:rPr>
        <w:t xml:space="preserve">magistrates' courts have some limited civil jurisdiction over specific issues, including implementing municipal tax demands, releasing warrants of entry and investigation to electricity and gas authorities, and handling some family cases, such as orders for protection against violence and maintenance orders. </w:t>
      </w:r>
      <w:r>
        <w:rPr>
          <w:rFonts w:ascii="Times New Roman" w:eastAsia="Times New Roman" w:hAnsi="Times New Roman" w:cs="Times New Roman"/>
          <w:sz w:val="24"/>
          <w:szCs w:val="24"/>
        </w:rPr>
        <w:t xml:space="preserve">The objections to additional authorities' judgments, such as those regarding licensing or registering law enforcement employees, are also the magistrates' responsibility (Finnic, 2022). For legal </w:t>
      </w:r>
      <w:r w:rsidR="007C55DF">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directives, such as measures to avoid sexual adverse effects, bans on playing soccer, and restraining orders involving minors under the age of 18, law enforcement agencies submit requests to magistrates' tribunals.</w:t>
      </w:r>
    </w:p>
    <w:p w14:paraId="1F01657E" w14:textId="77777777" w:rsidR="00182FFB" w:rsidRDefault="00000000">
      <w:pPr>
        <w:pStyle w:val="Heading2"/>
      </w:pPr>
      <w:bookmarkStart w:id="10" w:name="_u4618nw4vqbv" w:colFirst="0" w:colLast="0"/>
      <w:bookmarkEnd w:id="10"/>
      <w:r>
        <w:t>Judicial Officers within the Family Tribunal</w:t>
      </w:r>
    </w:p>
    <w:p w14:paraId="139F60ED" w14:textId="4166E57C" w:rsidR="00182FFB" w:rsidRDefault="00000000">
      <w:pPr>
        <w:pStyle w:val="Normal1"/>
        <w:spacing w:before="100" w:after="240" w:line="357" w:lineRule="auto"/>
        <w:jc w:val="both"/>
        <w:rPr>
          <w:rFonts w:ascii="Times New Roman" w:eastAsia="Times New Roman" w:hAnsi="Times New Roman" w:cs="Times New Roman"/>
          <w:sz w:val="24"/>
          <w:szCs w:val="24"/>
        </w:rPr>
      </w:pPr>
      <w:r w:rsidRPr="007C55DF">
        <w:rPr>
          <w:rFonts w:ascii="Times New Roman" w:eastAsia="Times New Roman" w:hAnsi="Times New Roman" w:cs="Times New Roman"/>
          <w:sz w:val="24"/>
          <w:szCs w:val="24"/>
        </w:rPr>
        <w:t xml:space="preserve">The study by </w:t>
      </w:r>
      <w:r w:rsidRPr="007C55DF">
        <w:rPr>
          <w:rFonts w:ascii="Times New Roman" w:eastAsia="Times New Roman" w:hAnsi="Times New Roman" w:cs="Times New Roman"/>
          <w:color w:val="222222"/>
          <w:sz w:val="24"/>
          <w:szCs w:val="24"/>
        </w:rPr>
        <w:t>Edwards and Miller (2019) presented that the</w:t>
      </w:r>
      <w:r w:rsidRPr="007C55DF">
        <w:rPr>
          <w:rFonts w:ascii="Times New Roman" w:eastAsia="Times New Roman" w:hAnsi="Times New Roman" w:cs="Times New Roman"/>
          <w:sz w:val="24"/>
          <w:szCs w:val="24"/>
        </w:rPr>
        <w:t xml:space="preserve"> problems, which family tribunal magistrates examine, can vary from establishing judgments that have an impact on young youngsters to supporting divorced parents in establishing accommodations for their kids to enforcing kid assistance obligations and preventing assault in the home</w:t>
      </w:r>
      <w:r>
        <w:rPr>
          <w:rFonts w:ascii="Times New Roman" w:eastAsia="Times New Roman" w:hAnsi="Times New Roman" w:cs="Times New Roman"/>
          <w:sz w:val="24"/>
          <w:szCs w:val="24"/>
        </w:rPr>
        <w:t xml:space="preserve">. They hold a crucial job because they may have a big influence on a child's development, their social security, and the prospects of an entire household. Court settings are far less professional and, perhaps, should take place with participants sitting across an enormous board; proceedings are significantly distinct from those in criminal proceedings. They hold a position which allows judges to get a thorough understanding of a variety of kid care concerns and to impact society at large (Douglas, 2018). Even though it could include interacting with certain challenging psychological circumstances, magistrates serving domestic courts get assistance and </w:t>
      </w:r>
      <w:r w:rsidR="007C55DF">
        <w:rPr>
          <w:rFonts w:ascii="Times New Roman" w:eastAsia="Times New Roman" w:hAnsi="Times New Roman" w:cs="Times New Roman"/>
          <w:sz w:val="24"/>
          <w:szCs w:val="24"/>
        </w:rPr>
        <w:t>specialized</w:t>
      </w:r>
      <w:r>
        <w:rPr>
          <w:rFonts w:ascii="Times New Roman" w:eastAsia="Times New Roman" w:hAnsi="Times New Roman" w:cs="Times New Roman"/>
          <w:sz w:val="24"/>
          <w:szCs w:val="24"/>
        </w:rPr>
        <w:t xml:space="preserve"> instruction to acquire the necessary abilities.</w:t>
      </w:r>
    </w:p>
    <w:p w14:paraId="645628E1" w14:textId="77777777" w:rsidR="00182FFB" w:rsidRDefault="00000000">
      <w:pPr>
        <w:pStyle w:val="Heading2"/>
      </w:pPr>
      <w:bookmarkStart w:id="11" w:name="_oex5ismgopcw" w:colFirst="0" w:colLast="0"/>
      <w:bookmarkEnd w:id="11"/>
      <w:r>
        <w:t>Judicial officers in the juvenile court</w:t>
      </w:r>
    </w:p>
    <w:p w14:paraId="586B3633" w14:textId="49D50D4A" w:rsidR="00182FFB" w:rsidRDefault="00000000">
      <w:pPr>
        <w:pStyle w:val="Normal1"/>
        <w:spacing w:before="80" w:after="240" w:line="351"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Magistrates may purposefully speak personally with juvenile defendants instead of constantly doing so via their lawyer since child courts have purposely fewer formal processes than </w:t>
      </w:r>
      <w:r w:rsidR="007C55DF">
        <w:rPr>
          <w:rFonts w:ascii="Times New Roman" w:eastAsia="Times New Roman" w:hAnsi="Times New Roman" w:cs="Times New Roman"/>
          <w:sz w:val="24"/>
          <w:szCs w:val="24"/>
        </w:rPr>
        <w:t>grown-up</w:t>
      </w:r>
      <w:r>
        <w:rPr>
          <w:rFonts w:ascii="Times New Roman" w:eastAsia="Times New Roman" w:hAnsi="Times New Roman" w:cs="Times New Roman"/>
          <w:sz w:val="24"/>
          <w:szCs w:val="24"/>
        </w:rPr>
        <w:t xml:space="preserve"> criminal tribunals do. Apart from murder, which must be handled by a more senior court, and civil matters, the juvenile court can handle any crimes carried out by a youngster (an individual below the age of Eighteen) in criminal matters. Since they especially cater to the requirements of youthful </w:t>
      </w:r>
      <w:r>
        <w:rPr>
          <w:rFonts w:ascii="Times New Roman" w:eastAsia="Times New Roman" w:hAnsi="Times New Roman" w:cs="Times New Roman"/>
          <w:sz w:val="24"/>
          <w:szCs w:val="24"/>
        </w:rPr>
        <w:lastRenderedPageBreak/>
        <w:t>criminals, phrases are very distinct from other punishments. P</w:t>
      </w:r>
      <w:r w:rsidRPr="007C55DF">
        <w:rPr>
          <w:rFonts w:ascii="Times New Roman" w:eastAsia="Times New Roman" w:hAnsi="Times New Roman" w:cs="Times New Roman"/>
          <w:sz w:val="24"/>
          <w:szCs w:val="24"/>
        </w:rPr>
        <w:t xml:space="preserve">lease have an adult who is accountable to them when they go to court if a youthful defendant. However, throughout the past ten years, 164 out of 320 magistrates' courts have undergone closures and traded in, increasing a minimum of 223 million pounds that will be used to pay </w:t>
      </w:r>
      <w:proofErr w:type="gramStart"/>
      <w:r w:rsidRPr="007C55DF">
        <w:rPr>
          <w:rFonts w:ascii="Times New Roman" w:eastAsia="Times New Roman" w:hAnsi="Times New Roman" w:cs="Times New Roman"/>
          <w:sz w:val="24"/>
          <w:szCs w:val="24"/>
        </w:rPr>
        <w:t>a number of</w:t>
      </w:r>
      <w:proofErr w:type="gramEnd"/>
      <w:r w:rsidRPr="007C55DF">
        <w:rPr>
          <w:rFonts w:ascii="Times New Roman" w:eastAsia="Times New Roman" w:hAnsi="Times New Roman" w:cs="Times New Roman"/>
          <w:sz w:val="24"/>
          <w:szCs w:val="24"/>
        </w:rPr>
        <w:t xml:space="preserve"> the badly required enhancements within the legal structure, like the implementation of new electronic structures as well as a shift to online the judicial system (Court closures, 2023). Therefore, The Southern East has had the most significant number of shutdowns (25), followed distantly by Wales and the </w:t>
      </w:r>
      <w:proofErr w:type="gramStart"/>
      <w:r w:rsidRPr="007C55DF">
        <w:rPr>
          <w:rFonts w:ascii="Times New Roman" w:eastAsia="Times New Roman" w:hAnsi="Times New Roman" w:cs="Times New Roman"/>
          <w:sz w:val="24"/>
          <w:szCs w:val="24"/>
        </w:rPr>
        <w:t>North West</w:t>
      </w:r>
      <w:proofErr w:type="gramEnd"/>
      <w:r w:rsidRPr="007C55DF">
        <w:rPr>
          <w:rFonts w:ascii="Times New Roman" w:eastAsia="Times New Roman" w:hAnsi="Times New Roman" w:cs="Times New Roman"/>
          <w:sz w:val="24"/>
          <w:szCs w:val="24"/>
        </w:rPr>
        <w:t>. The court of magistrates nearby Horseferry Road brought in twenty million pounds, Greenwich auctioned for more than 12 million pounds, and Haringey generated almost ten million pounds (that is, it is currently a posh and pricey residential tower suitably named 'Highgate Court`).</w:t>
      </w:r>
    </w:p>
    <w:p w14:paraId="240B2309" w14:textId="77777777" w:rsidR="00182FFB" w:rsidRDefault="00182FFB">
      <w:pPr>
        <w:pStyle w:val="Normal1"/>
        <w:spacing w:before="100" w:after="240" w:line="354" w:lineRule="auto"/>
        <w:jc w:val="both"/>
        <w:rPr>
          <w:rFonts w:ascii="Times New Roman" w:eastAsia="Times New Roman" w:hAnsi="Times New Roman" w:cs="Times New Roman"/>
          <w:sz w:val="19"/>
          <w:szCs w:val="19"/>
        </w:rPr>
      </w:pPr>
    </w:p>
    <w:p w14:paraId="5A4BE84F" w14:textId="77777777" w:rsidR="00182FFB" w:rsidRDefault="00000000">
      <w:pPr>
        <w:pStyle w:val="Heading1"/>
        <w:spacing w:before="440" w:line="290" w:lineRule="auto"/>
      </w:pPr>
      <w:bookmarkStart w:id="12" w:name="_iu6wxo5qyvh" w:colFirst="0" w:colLast="0"/>
      <w:bookmarkEnd w:id="12"/>
      <w:r>
        <w:t>The Advantages of Magistrates in the Exercise of Justice</w:t>
      </w:r>
    </w:p>
    <w:p w14:paraId="2D1C08F3" w14:textId="77777777" w:rsidR="00182FFB" w:rsidRPr="007C55DF" w:rsidRDefault="00000000">
      <w:pPr>
        <w:pStyle w:val="Normal1"/>
        <w:spacing w:before="100" w:after="360" w:line="33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Magistrates have a solid commitment to their job and to doing it correctly. Earlier this calendar year, 97 per cent of 1,300 current judges thoroughly concurred that they dedicated themselves to doing their jobs effectively (Campbell, 2020). Judges uphold the law as bearers of legal charge; judges commit to "do justice towards every sort of persons following the rules and customs of this world, without dread or preference, fondness or ill intent"; judges are essential to the administration of fairness in England as well as Wales. The judges can do this duty because they represent the judiciary members with the most diversity</w:t>
      </w:r>
      <w:r w:rsidRPr="007C55DF">
        <w:rPr>
          <w:rFonts w:ascii="Times New Roman" w:eastAsia="Times New Roman" w:hAnsi="Times New Roman" w:cs="Times New Roman"/>
          <w:sz w:val="24"/>
          <w:szCs w:val="24"/>
        </w:rPr>
        <w:t xml:space="preserve">. As per the opinion by </w:t>
      </w:r>
      <w:r w:rsidRPr="007C55DF">
        <w:rPr>
          <w:rFonts w:ascii="Times New Roman" w:eastAsia="Times New Roman" w:hAnsi="Times New Roman" w:cs="Times New Roman"/>
          <w:color w:val="222222"/>
          <w:sz w:val="24"/>
          <w:szCs w:val="24"/>
        </w:rPr>
        <w:t xml:space="preserve">Lim (2020), </w:t>
      </w:r>
      <w:r w:rsidRPr="007C55DF">
        <w:rPr>
          <w:rFonts w:ascii="Times New Roman" w:eastAsia="Times New Roman" w:hAnsi="Times New Roman" w:cs="Times New Roman"/>
          <w:sz w:val="24"/>
          <w:szCs w:val="24"/>
        </w:rPr>
        <w:t>the Magistrates' Federation was encouraged by discovering that twenty-five per cent of the nearly forty thousand phrases of curiosity from prospective candidates for the magistrate position had been from Black, Asian, and minority racial or ethnic groups, as well as roughly the same number had been under forty. Attempts are currently being made to broaden the variety of the judges even more.</w:t>
      </w:r>
    </w:p>
    <w:p w14:paraId="27901B7C" w14:textId="77777777" w:rsidR="00182FFB" w:rsidRPr="007C55DF" w:rsidRDefault="00000000">
      <w:pPr>
        <w:pStyle w:val="Heading1"/>
        <w:spacing w:before="240"/>
      </w:pPr>
      <w:bookmarkStart w:id="13" w:name="_x8diueqhhb45" w:colFirst="0" w:colLast="0"/>
      <w:bookmarkEnd w:id="13"/>
      <w:r w:rsidRPr="007C55DF">
        <w:t>The Disadvantages of Magistrates in the Exercise of Justice</w:t>
      </w:r>
    </w:p>
    <w:p w14:paraId="5E7B2947" w14:textId="754F9BE7" w:rsidR="00182FFB" w:rsidRDefault="00000000">
      <w:pPr>
        <w:pStyle w:val="Normal1"/>
        <w:spacing w:line="360" w:lineRule="auto"/>
        <w:jc w:val="both"/>
        <w:rPr>
          <w:rFonts w:ascii="Times New Roman" w:eastAsia="Times New Roman" w:hAnsi="Times New Roman" w:cs="Times New Roman"/>
          <w:sz w:val="24"/>
          <w:szCs w:val="24"/>
        </w:rPr>
      </w:pPr>
      <w:r w:rsidRPr="007C55DF">
        <w:rPr>
          <w:rFonts w:ascii="Times New Roman" w:eastAsia="Times New Roman" w:hAnsi="Times New Roman" w:cs="Times New Roman"/>
          <w:sz w:val="24"/>
          <w:szCs w:val="24"/>
        </w:rPr>
        <w:t>In The study by</w:t>
      </w:r>
      <w:r w:rsidRPr="007C55DF">
        <w:t xml:space="preserve"> </w:t>
      </w:r>
      <w:proofErr w:type="spellStart"/>
      <w:r w:rsidRPr="007C55DF">
        <w:rPr>
          <w:rFonts w:ascii="Times New Roman" w:eastAsia="Times New Roman" w:hAnsi="Times New Roman" w:cs="Times New Roman"/>
          <w:color w:val="222222"/>
          <w:sz w:val="24"/>
          <w:szCs w:val="24"/>
        </w:rPr>
        <w:t>Bošković</w:t>
      </w:r>
      <w:proofErr w:type="spellEnd"/>
      <w:r w:rsidRPr="007C55DF">
        <w:rPr>
          <w:rFonts w:ascii="Times New Roman" w:eastAsia="Times New Roman" w:hAnsi="Times New Roman" w:cs="Times New Roman"/>
          <w:color w:val="222222"/>
          <w:sz w:val="24"/>
          <w:szCs w:val="24"/>
        </w:rPr>
        <w:t xml:space="preserve"> (2020), magistrates tend to come from middle-class and affluent families, and there is a lack of variety among them in terms of age, race, gender, and handicap. As a result, they do not accurately reflect society. It could be difficult for them to apply the law fairly and impartially and to comprehend the experiences and viewpoints of various groups of people. </w:t>
      </w:r>
      <w:r w:rsidRPr="007C55DF">
        <w:rPr>
          <w:rFonts w:ascii="Times New Roman" w:eastAsia="Times New Roman" w:hAnsi="Times New Roman" w:cs="Times New Roman"/>
          <w:color w:val="222222"/>
          <w:sz w:val="24"/>
          <w:szCs w:val="24"/>
        </w:rPr>
        <w:lastRenderedPageBreak/>
        <w:t xml:space="preserve">Particularly if the cases they deal with include violence, abuse, or narcotics, they may become </w:t>
      </w:r>
      <w:r w:rsidR="007C55DF" w:rsidRPr="007C55DF">
        <w:rPr>
          <w:rFonts w:ascii="Times New Roman" w:eastAsia="Times New Roman" w:hAnsi="Times New Roman" w:cs="Times New Roman"/>
          <w:color w:val="222222"/>
          <w:sz w:val="24"/>
          <w:szCs w:val="24"/>
        </w:rPr>
        <w:t>desensitized</w:t>
      </w:r>
      <w:r w:rsidRPr="007C55DF">
        <w:rPr>
          <w:rFonts w:ascii="Times New Roman" w:eastAsia="Times New Roman" w:hAnsi="Times New Roman" w:cs="Times New Roman"/>
          <w:color w:val="222222"/>
          <w:sz w:val="24"/>
          <w:szCs w:val="24"/>
        </w:rPr>
        <w:t xml:space="preserve"> to them or case-hardened. </w:t>
      </w:r>
      <w:r>
        <w:rPr>
          <w:rFonts w:ascii="Times New Roman" w:eastAsia="Times New Roman" w:hAnsi="Times New Roman" w:cs="Times New Roman"/>
          <w:color w:val="222222"/>
          <w:sz w:val="24"/>
          <w:szCs w:val="24"/>
          <w:highlight w:val="white"/>
        </w:rPr>
        <w:t xml:space="preserve">This could make it harder for them to feel sympathy or empathy for the persons involved, as well as make it harder for them to contemplate penalty alternatives. </w:t>
      </w:r>
      <w:r>
        <w:rPr>
          <w:rFonts w:ascii="Times New Roman" w:eastAsia="Times New Roman" w:hAnsi="Times New Roman" w:cs="Times New Roman"/>
          <w:sz w:val="24"/>
          <w:szCs w:val="24"/>
        </w:rPr>
        <w:t>The fact that court officials are not accurately reflecting the public constitutes one of the principal accusations against them. Even though it may not be an issue for most accused, court officials typically are white, mature or older, and possess an expert history (</w:t>
      </w:r>
      <w:proofErr w:type="spellStart"/>
      <w:r>
        <w:rPr>
          <w:rFonts w:ascii="Times New Roman" w:eastAsia="Times New Roman" w:hAnsi="Times New Roman" w:cs="Times New Roman"/>
          <w:sz w:val="24"/>
          <w:szCs w:val="24"/>
        </w:rPr>
        <w:t>Spafe</w:t>
      </w:r>
      <w:proofErr w:type="spellEnd"/>
      <w:r>
        <w:rPr>
          <w:rFonts w:ascii="Times New Roman" w:eastAsia="Times New Roman" w:hAnsi="Times New Roman" w:cs="Times New Roman"/>
          <w:sz w:val="24"/>
          <w:szCs w:val="24"/>
        </w:rPr>
        <w:t>, 2018). This may unduly sway their judgment or make them perceive the person being sued negatively. In a perfect world, magistrates should come from every part of the community, equitably reflecting each one. It might imply that they could render unbiased judgments, treating all parties equally to ensure consistency in resolving all identical instances. This is essential to ensuring the judiciary's impartiality and consistency. Individuals cannot have confidence in injustices due to their lack of representation. Individuals may believe they have been handled unjustly because the conclusion might have been different if another person, which lowers confidence in the judiciary, did it.</w:t>
      </w:r>
    </w:p>
    <w:p w14:paraId="35EB82B4" w14:textId="77777777" w:rsidR="00182FFB" w:rsidRDefault="00000000">
      <w:pPr>
        <w:pStyle w:val="Heading1"/>
        <w:spacing w:before="360" w:line="206" w:lineRule="auto"/>
      </w:pPr>
      <w:bookmarkStart w:id="14" w:name="_nr96x72sco9h" w:colFirst="0" w:colLast="0"/>
      <w:bookmarkEnd w:id="14"/>
      <w:r>
        <w:t>Conclusion</w:t>
      </w:r>
    </w:p>
    <w:p w14:paraId="2701FB2C" w14:textId="77777777" w:rsidR="00182FFB" w:rsidRDefault="00000000">
      <w:pPr>
        <w:pStyle w:val="Normal1"/>
        <w:spacing w:before="1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Magistrates are steadfastly committed to executing their jobs well. Magistrates, commonly referred to as Justices within the Peacefulness, are people from different spheres of existence who are enthusiastic about improving their surroundings. They commit to listening to a range of matters in the tribunals for a minimum of thirteen days per year and receive an education. Judges preside over judicial and commercial cases within Authorities' tribunals, in the Family Court, or combined. Since the position is free of charge, numerous judges also hold other jobs. Individuals might not respect magistrates since they are not a reflection of society.</w:t>
      </w:r>
    </w:p>
    <w:p w14:paraId="120DA147" w14:textId="77777777" w:rsidR="00182FFB" w:rsidRDefault="00182FFB">
      <w:pPr>
        <w:pStyle w:val="Normal1"/>
        <w:spacing w:before="140" w:after="240" w:line="360" w:lineRule="auto"/>
        <w:jc w:val="both"/>
        <w:rPr>
          <w:rFonts w:ascii="Times New Roman" w:eastAsia="Times New Roman" w:hAnsi="Times New Roman" w:cs="Times New Roman"/>
          <w:b/>
          <w:sz w:val="19"/>
          <w:szCs w:val="19"/>
        </w:rPr>
      </w:pPr>
    </w:p>
    <w:p w14:paraId="2FF0CF8D" w14:textId="77777777" w:rsidR="00182FFB" w:rsidRDefault="00182FFB">
      <w:pPr>
        <w:pStyle w:val="Normal1"/>
        <w:spacing w:before="140" w:after="240" w:line="360" w:lineRule="auto"/>
        <w:jc w:val="both"/>
        <w:rPr>
          <w:rFonts w:ascii="Times New Roman" w:eastAsia="Times New Roman" w:hAnsi="Times New Roman" w:cs="Times New Roman"/>
          <w:b/>
          <w:sz w:val="19"/>
          <w:szCs w:val="19"/>
          <w:highlight w:val="yellow"/>
        </w:rPr>
      </w:pPr>
    </w:p>
    <w:p w14:paraId="445714E3" w14:textId="77777777" w:rsidR="00182FFB" w:rsidRDefault="00000000">
      <w:pPr>
        <w:pStyle w:val="Heading1"/>
        <w:spacing w:before="1220" w:line="241" w:lineRule="auto"/>
      </w:pPr>
      <w:bookmarkStart w:id="15" w:name="_42lpmix1rguv" w:colFirst="0" w:colLast="0"/>
      <w:bookmarkEnd w:id="15"/>
      <w:r>
        <w:lastRenderedPageBreak/>
        <w:t>Reference</w:t>
      </w:r>
    </w:p>
    <w:p w14:paraId="5BC918F0" w14:textId="77777777" w:rsidR="00182FFB" w:rsidRDefault="00000000">
      <w:pPr>
        <w:pStyle w:val="Normal1"/>
        <w:spacing w:before="140" w:after="240" w:line="328"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Are our courts fit for purpose? </w:t>
      </w: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no</w:t>
      </w:r>
      <w:proofErr w:type="gramEnd"/>
      <w:r>
        <w:rPr>
          <w:rFonts w:ascii="Times New Roman" w:eastAsia="Times New Roman" w:hAnsi="Times New Roman" w:cs="Times New Roman"/>
          <w:sz w:val="24"/>
          <w:szCs w:val="24"/>
        </w:rPr>
        <w:t xml:space="preserve"> date) </w:t>
      </w:r>
      <w:r>
        <w:rPr>
          <w:rFonts w:ascii="Times New Roman" w:eastAsia="Times New Roman" w:hAnsi="Times New Roman" w:cs="Times New Roman"/>
          <w:i/>
          <w:sz w:val="24"/>
          <w:szCs w:val="24"/>
        </w:rPr>
        <w:t xml:space="preserve">The Law Society. </w:t>
      </w:r>
      <w:r>
        <w:rPr>
          <w:rFonts w:ascii="Times New Roman" w:eastAsia="Times New Roman" w:hAnsi="Times New Roman" w:cs="Times New Roman"/>
          <w:sz w:val="24"/>
          <w:szCs w:val="24"/>
        </w:rPr>
        <w:t>Available at:</w:t>
      </w:r>
      <w:hyperlink r:id="rId7">
        <w:r>
          <w:rPr>
            <w:rFonts w:ascii="Times New Roman" w:eastAsia="Times New Roman" w:hAnsi="Times New Roman" w:cs="Times New Roman"/>
            <w:sz w:val="24"/>
            <w:szCs w:val="24"/>
          </w:rPr>
          <w:t xml:space="preserve"> </w:t>
        </w:r>
      </w:hyperlink>
      <w:hyperlink r:id="rId8">
        <w:r>
          <w:rPr>
            <w:rFonts w:ascii="Times New Roman" w:eastAsia="Times New Roman" w:hAnsi="Times New Roman" w:cs="Times New Roman"/>
            <w:color w:val="0000FF"/>
            <w:sz w:val="24"/>
            <w:szCs w:val="24"/>
            <w:u w:val="single"/>
          </w:rPr>
          <w:t>https://www.lawsociety.org.uk/Topics/Research/Are-our-courts-fit-for-purpose</w:t>
        </w:r>
      </w:hyperlink>
      <w:r>
        <w:rPr>
          <w:rFonts w:ascii="Times New Roman" w:eastAsia="Times New Roman" w:hAnsi="Times New Roman" w:cs="Times New Roman"/>
          <w:sz w:val="24"/>
          <w:szCs w:val="24"/>
        </w:rPr>
        <w:t xml:space="preserve"> (Accessed: 4 May 2023).</w:t>
      </w:r>
    </w:p>
    <w:p w14:paraId="4CCE8C2C" w14:textId="77777777" w:rsidR="00182FFB" w:rsidRDefault="00000000">
      <w:pPr>
        <w:pStyle w:val="Normal1"/>
        <w:spacing w:before="80" w:after="240" w:line="339" w:lineRule="auto"/>
        <w:jc w:val="both"/>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Campbell, JR., 2020. The role of lawyers, judges, country experts and officials in British asylum and immigration law. </w:t>
      </w:r>
      <w:r>
        <w:rPr>
          <w:rFonts w:ascii="Times New Roman" w:eastAsia="Times New Roman" w:hAnsi="Times New Roman" w:cs="Times New Roman"/>
          <w:i/>
          <w:sz w:val="24"/>
          <w:szCs w:val="24"/>
        </w:rPr>
        <w:t xml:space="preserve">International Journal of Law in Context, 16(1), </w:t>
      </w:r>
      <w:r>
        <w:rPr>
          <w:rFonts w:ascii="Times New Roman" w:eastAsia="Times New Roman" w:hAnsi="Times New Roman" w:cs="Times New Roman"/>
          <w:sz w:val="24"/>
          <w:szCs w:val="24"/>
        </w:rPr>
        <w:t>pp.1-16. Available at:</w:t>
      </w:r>
      <w:hyperlink r:id="rId9">
        <w:r>
          <w:rPr>
            <w:rFonts w:ascii="Times New Roman" w:eastAsia="Times New Roman" w:hAnsi="Times New Roman" w:cs="Times New Roman"/>
            <w:color w:val="1748C0"/>
            <w:sz w:val="24"/>
            <w:szCs w:val="24"/>
            <w:u w:val="single"/>
          </w:rPr>
          <w:t xml:space="preserve"> </w:t>
        </w:r>
      </w:hyperlink>
      <w:hyperlink r:id="rId10">
        <w:r>
          <w:rPr>
            <w:rFonts w:ascii="Times New Roman" w:eastAsia="Times New Roman" w:hAnsi="Times New Roman" w:cs="Times New Roman"/>
            <w:color w:val="0000FF"/>
            <w:sz w:val="24"/>
            <w:szCs w:val="24"/>
            <w:u w:val="single"/>
          </w:rPr>
          <w:t>https://www.cambridge.orecoreijournalsiinternational-journal-of-law-in-</w:t>
        </w:r>
      </w:hyperlink>
      <w:r>
        <w:rPr>
          <w:rFonts w:ascii="Times New Roman" w:eastAsia="Times New Roman" w:hAnsi="Times New Roman" w:cs="Times New Roman"/>
          <w:color w:val="0000FF"/>
          <w:sz w:val="24"/>
          <w:szCs w:val="24"/>
          <w:u w:val="single"/>
        </w:rPr>
        <w:t>contextiarticleirole-of-lawyers-judges-country-experts-and-officials-in-british-asylum-and-</w:t>
      </w:r>
    </w:p>
    <w:p w14:paraId="2AE45DC9" w14:textId="77777777" w:rsidR="00182FFB" w:rsidRDefault="00000000">
      <w:pPr>
        <w:pStyle w:val="Normal1"/>
        <w:spacing w:before="100" w:after="240" w:line="339" w:lineRule="auto"/>
        <w:jc w:val="both"/>
        <w:rPr>
          <w:rFonts w:ascii="Times New Roman" w:eastAsia="Times New Roman" w:hAnsi="Times New Roman" w:cs="Times New Roman"/>
          <w:sz w:val="24"/>
          <w:szCs w:val="24"/>
        </w:rPr>
      </w:pPr>
      <w:r>
        <w:rPr>
          <w:rFonts w:ascii="Times New Roman" w:eastAsia="Times New Roman" w:hAnsi="Times New Roman" w:cs="Times New Roman"/>
          <w:color w:val="4269C3"/>
          <w:sz w:val="24"/>
          <w:szCs w:val="24"/>
          <w:u w:val="single"/>
        </w:rPr>
        <w:t>immigration-law/16A678C28A9794608EF2C001A2DIA99E</w:t>
      </w:r>
      <w:r>
        <w:rPr>
          <w:rFonts w:ascii="Times New Roman" w:eastAsia="Times New Roman" w:hAnsi="Times New Roman" w:cs="Times New Roman"/>
          <w:sz w:val="24"/>
          <w:szCs w:val="24"/>
        </w:rPr>
        <w:t xml:space="preserve"> (Accessed: 4 </w:t>
      </w:r>
      <w:proofErr w:type="gramStart"/>
      <w:r>
        <w:rPr>
          <w:rFonts w:ascii="Times New Roman" w:eastAsia="Times New Roman" w:hAnsi="Times New Roman" w:cs="Times New Roman"/>
          <w:sz w:val="24"/>
          <w:szCs w:val="24"/>
        </w:rPr>
        <w:t>May,</w:t>
      </w:r>
      <w:proofErr w:type="gram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 xml:space="preserve">Court closures </w:t>
      </w:r>
      <w:r>
        <w:rPr>
          <w:rFonts w:ascii="Times New Roman" w:eastAsia="Times New Roman" w:hAnsi="Times New Roman" w:cs="Times New Roman"/>
          <w:sz w:val="24"/>
          <w:szCs w:val="24"/>
        </w:rPr>
        <w:t xml:space="preserve">(no date) </w:t>
      </w:r>
      <w:r>
        <w:rPr>
          <w:rFonts w:ascii="Times New Roman" w:eastAsia="Times New Roman" w:hAnsi="Times New Roman" w:cs="Times New Roman"/>
          <w:i/>
          <w:sz w:val="24"/>
          <w:szCs w:val="24"/>
        </w:rPr>
        <w:t xml:space="preserve">The Law Society. </w:t>
      </w:r>
      <w:r>
        <w:rPr>
          <w:rFonts w:ascii="Times New Roman" w:eastAsia="Times New Roman" w:hAnsi="Times New Roman" w:cs="Times New Roman"/>
          <w:sz w:val="24"/>
          <w:szCs w:val="24"/>
        </w:rPr>
        <w:t>Available at:</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color w:val="0000FF"/>
            <w:sz w:val="24"/>
            <w:szCs w:val="24"/>
            <w:u w:val="single"/>
          </w:rPr>
          <w:t>https://www.lawsociety.org.ukicampaignsicourt-reformiwhats-changingicourt-closures</w:t>
        </w:r>
      </w:hyperlink>
      <w:r>
        <w:rPr>
          <w:rFonts w:ascii="Times New Roman" w:eastAsia="Times New Roman" w:hAnsi="Times New Roman" w:cs="Times New Roman"/>
          <w:color w:val="4269C3"/>
          <w:sz w:val="24"/>
          <w:szCs w:val="24"/>
          <w:u w:val="single"/>
        </w:rPr>
        <w:t xml:space="preserve"> </w:t>
      </w:r>
      <w:r>
        <w:rPr>
          <w:rFonts w:ascii="Times New Roman" w:eastAsia="Times New Roman" w:hAnsi="Times New Roman" w:cs="Times New Roman"/>
          <w:sz w:val="24"/>
          <w:szCs w:val="24"/>
        </w:rPr>
        <w:t>(Accessed: 4 May, 2023).</w:t>
      </w:r>
    </w:p>
    <w:p w14:paraId="15EEADC8" w14:textId="77777777" w:rsidR="00182FFB" w:rsidRDefault="00000000">
      <w:pPr>
        <w:pStyle w:val="Normal1"/>
        <w:spacing w:before="100" w:after="80" w:line="328" w:lineRule="auto"/>
        <w:jc w:val="both"/>
        <w:rPr>
          <w:rFonts w:ascii="Times New Roman" w:eastAsia="Times New Roman" w:hAnsi="Times New Roman" w:cs="Times New Roman"/>
          <w:color w:val="1748C0"/>
          <w:sz w:val="24"/>
          <w:szCs w:val="24"/>
        </w:rPr>
      </w:pPr>
      <w:r>
        <w:rPr>
          <w:rFonts w:ascii="Times New Roman" w:eastAsia="Times New Roman" w:hAnsi="Times New Roman" w:cs="Times New Roman"/>
          <w:sz w:val="24"/>
          <w:szCs w:val="24"/>
        </w:rPr>
        <w:t xml:space="preserve">Douglas, H., 2018. Legal systems abuse and coercive control. </w:t>
      </w:r>
      <w:r>
        <w:rPr>
          <w:rFonts w:ascii="Times New Roman" w:eastAsia="Times New Roman" w:hAnsi="Times New Roman" w:cs="Times New Roman"/>
          <w:i/>
          <w:sz w:val="24"/>
          <w:szCs w:val="24"/>
        </w:rPr>
        <w:t xml:space="preserve">Criminology &amp; criminal justice, 18(1), </w:t>
      </w:r>
      <w:r>
        <w:rPr>
          <w:rFonts w:ascii="Times New Roman" w:eastAsia="Times New Roman" w:hAnsi="Times New Roman" w:cs="Times New Roman"/>
          <w:sz w:val="24"/>
          <w:szCs w:val="24"/>
        </w:rPr>
        <w:t>pp.84-99. Available at:</w:t>
      </w:r>
      <w:hyperlink r:id="rId13">
        <w:r>
          <w:rPr>
            <w:rFonts w:ascii="Times New Roman" w:eastAsia="Times New Roman" w:hAnsi="Times New Roman" w:cs="Times New Roman"/>
            <w:sz w:val="24"/>
            <w:szCs w:val="24"/>
          </w:rPr>
          <w:t xml:space="preserve"> </w:t>
        </w:r>
      </w:hyperlink>
      <w:hyperlink r:id="rId14">
        <w:r>
          <w:rPr>
            <w:rFonts w:ascii="Times New Roman" w:eastAsia="Times New Roman" w:hAnsi="Times New Roman" w:cs="Times New Roman"/>
            <w:color w:val="0000FF"/>
            <w:sz w:val="24"/>
            <w:szCs w:val="24"/>
            <w:u w:val="single"/>
          </w:rPr>
          <w:t>https://journals.sagepub.comidoi/pdf/10.1177/1748895817728380</w:t>
        </w:r>
      </w:hyperlink>
      <w:r>
        <w:rPr>
          <w:rFonts w:ascii="Times New Roman" w:eastAsia="Times New Roman" w:hAnsi="Times New Roman" w:cs="Times New Roman"/>
          <w:sz w:val="24"/>
          <w:szCs w:val="24"/>
        </w:rPr>
        <w:t xml:space="preserve"> (Accessed: 4 May, 2023). Finnis, A. (2022) </w:t>
      </w:r>
      <w:r>
        <w:rPr>
          <w:rFonts w:ascii="Times New Roman" w:eastAsia="Times New Roman" w:hAnsi="Times New Roman" w:cs="Times New Roman"/>
          <w:i/>
          <w:sz w:val="24"/>
          <w:szCs w:val="24"/>
        </w:rPr>
        <w:t>How to become a magistrate as powers increase to jail criminals for longer,</w:t>
      </w:r>
      <w:hyperlink r:id="rId15">
        <w:r>
          <w:rPr>
            <w:rFonts w:ascii="Times New Roman" w:eastAsia="Times New Roman" w:hAnsi="Times New Roman" w:cs="Times New Roman"/>
            <w:i/>
            <w:sz w:val="24"/>
            <w:szCs w:val="24"/>
          </w:rPr>
          <w:t xml:space="preserve"> </w:t>
        </w:r>
      </w:hyperlink>
      <w:hyperlink r:id="rId16">
        <w:r>
          <w:rPr>
            <w:rFonts w:ascii="Times New Roman" w:eastAsia="Times New Roman" w:hAnsi="Times New Roman" w:cs="Times New Roman"/>
            <w:i/>
            <w:color w:val="0000FF"/>
            <w:sz w:val="24"/>
            <w:szCs w:val="24"/>
            <w:u w:val="single"/>
          </w:rPr>
          <w:t>inews.co.uk</w:t>
        </w:r>
      </w:hyperlink>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Available at:</w:t>
      </w:r>
      <w:r>
        <w:rPr>
          <w:rFonts w:ascii="Times New Roman" w:eastAsia="Times New Roman" w:hAnsi="Times New Roman" w:cs="Times New Roman"/>
          <w:color w:val="4269C3"/>
          <w:sz w:val="24"/>
          <w:szCs w:val="24"/>
        </w:rPr>
        <w:t xml:space="preserve"> </w:t>
      </w:r>
      <w:proofErr w:type="spellStart"/>
      <w:r>
        <w:rPr>
          <w:rFonts w:ascii="Times New Roman" w:eastAsia="Times New Roman" w:hAnsi="Times New Roman" w:cs="Times New Roman"/>
          <w:color w:val="4269C3"/>
          <w:sz w:val="24"/>
          <w:szCs w:val="24"/>
        </w:rPr>
        <w:t>htt</w:t>
      </w:r>
      <w:proofErr w:type="spellEnd"/>
      <w:r>
        <w:rPr>
          <w:rFonts w:ascii="Times New Roman" w:eastAsia="Times New Roman" w:hAnsi="Times New Roman" w:cs="Times New Roman"/>
          <w:color w:val="1748C0"/>
          <w:sz w:val="24"/>
          <w:szCs w:val="24"/>
        </w:rPr>
        <w:t xml:space="preserve"> </w:t>
      </w:r>
      <w:r>
        <w:rPr>
          <w:rFonts w:ascii="Times New Roman" w:eastAsia="Times New Roman" w:hAnsi="Times New Roman" w:cs="Times New Roman"/>
          <w:color w:val="0000FF"/>
          <w:sz w:val="24"/>
          <w:szCs w:val="24"/>
        </w:rPr>
        <w:t>s:</w:t>
      </w:r>
      <w:r>
        <w:rPr>
          <w:rFonts w:ascii="Times New Roman" w:eastAsia="Times New Roman" w:hAnsi="Times New Roman" w:cs="Times New Roman"/>
          <w:color w:val="0000FF"/>
          <w:sz w:val="24"/>
          <w:szCs w:val="24"/>
          <w:u w:val="single"/>
        </w:rPr>
        <w:t>//inews.co.uk/news/ma</w:t>
      </w:r>
      <w:r>
        <w:rPr>
          <w:rFonts w:ascii="Times New Roman" w:eastAsia="Times New Roman" w:hAnsi="Times New Roman" w:cs="Times New Roman"/>
          <w:color w:val="1748C0"/>
          <w:sz w:val="24"/>
          <w:szCs w:val="24"/>
        </w:rPr>
        <w:t xml:space="preserve"> </w:t>
      </w:r>
      <w:proofErr w:type="spellStart"/>
      <w:r>
        <w:rPr>
          <w:rFonts w:ascii="Times New Roman" w:eastAsia="Times New Roman" w:hAnsi="Times New Roman" w:cs="Times New Roman"/>
          <w:color w:val="1748C0"/>
          <w:sz w:val="24"/>
          <w:szCs w:val="24"/>
        </w:rPr>
        <w:t>istrate</w:t>
      </w:r>
      <w:proofErr w:type="spellEnd"/>
      <w:r>
        <w:rPr>
          <w:rFonts w:ascii="Times New Roman" w:eastAsia="Times New Roman" w:hAnsi="Times New Roman" w:cs="Times New Roman"/>
          <w:color w:val="1748C0"/>
          <w:sz w:val="24"/>
          <w:szCs w:val="24"/>
        </w:rPr>
        <w:t>-how-become-what-'</w:t>
      </w:r>
      <w:proofErr w:type="spellStart"/>
      <w:r>
        <w:rPr>
          <w:rFonts w:ascii="Times New Roman" w:eastAsia="Times New Roman" w:hAnsi="Times New Roman" w:cs="Times New Roman"/>
          <w:color w:val="1748C0"/>
          <w:sz w:val="24"/>
          <w:szCs w:val="24"/>
        </w:rPr>
        <w:t>ob</w:t>
      </w:r>
      <w:proofErr w:type="spellEnd"/>
      <w:r>
        <w:rPr>
          <w:rFonts w:ascii="Times New Roman" w:eastAsia="Times New Roman" w:hAnsi="Times New Roman" w:cs="Times New Roman"/>
          <w:color w:val="1748C0"/>
          <w:sz w:val="24"/>
          <w:szCs w:val="24"/>
        </w:rPr>
        <w:t>-who-</w:t>
      </w:r>
    </w:p>
    <w:p w14:paraId="008D8942" w14:textId="77777777" w:rsidR="00182FFB" w:rsidRDefault="00000000">
      <w:pPr>
        <w:pStyle w:val="Normal1"/>
        <w:spacing w:before="140" w:after="240" w:line="249" w:lineRule="auto"/>
        <w:jc w:val="both"/>
        <w:rPr>
          <w:rFonts w:ascii="Times New Roman" w:eastAsia="Times New Roman" w:hAnsi="Times New Roman" w:cs="Times New Roman"/>
          <w:sz w:val="24"/>
          <w:szCs w:val="24"/>
        </w:rPr>
      </w:pPr>
      <w:r>
        <w:rPr>
          <w:rFonts w:ascii="Times New Roman" w:eastAsia="Times New Roman" w:hAnsi="Times New Roman" w:cs="Times New Roman"/>
          <w:color w:val="1748C0"/>
          <w:sz w:val="24"/>
          <w:szCs w:val="24"/>
          <w:u w:val="single"/>
        </w:rPr>
        <w:t>apply- uk-why-salary-1407695</w:t>
      </w:r>
      <w:r>
        <w:rPr>
          <w:rFonts w:ascii="Times New Roman" w:eastAsia="Times New Roman" w:hAnsi="Times New Roman" w:cs="Times New Roman"/>
          <w:sz w:val="24"/>
          <w:szCs w:val="24"/>
        </w:rPr>
        <w:t xml:space="preserve"> (Accessed: 4 </w:t>
      </w:r>
      <w:proofErr w:type="gramStart"/>
      <w:r>
        <w:rPr>
          <w:rFonts w:ascii="Times New Roman" w:eastAsia="Times New Roman" w:hAnsi="Times New Roman" w:cs="Times New Roman"/>
          <w:sz w:val="24"/>
          <w:szCs w:val="24"/>
        </w:rPr>
        <w:t>May,</w:t>
      </w:r>
      <w:proofErr w:type="gramEnd"/>
      <w:r>
        <w:rPr>
          <w:rFonts w:ascii="Times New Roman" w:eastAsia="Times New Roman" w:hAnsi="Times New Roman" w:cs="Times New Roman"/>
          <w:sz w:val="24"/>
          <w:szCs w:val="24"/>
        </w:rPr>
        <w:t xml:space="preserve"> 2023).</w:t>
      </w:r>
    </w:p>
    <w:p w14:paraId="50D753E9" w14:textId="77777777" w:rsidR="00182FFB" w:rsidRDefault="00000000">
      <w:pPr>
        <w:pStyle w:val="Normal1"/>
        <w:spacing w:before="80" w:after="240" w:line="336"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Half of Magistrates Courts in England and Wales have closed since 2010 </w:t>
      </w:r>
      <w:r>
        <w:rPr>
          <w:rFonts w:ascii="Times New Roman" w:eastAsia="Times New Roman" w:hAnsi="Times New Roman" w:cs="Times New Roman"/>
          <w:sz w:val="24"/>
          <w:szCs w:val="24"/>
        </w:rPr>
        <w:t xml:space="preserve">(2019) </w:t>
      </w:r>
      <w:r>
        <w:rPr>
          <w:rFonts w:ascii="Times New Roman" w:eastAsia="Times New Roman" w:hAnsi="Times New Roman" w:cs="Times New Roman"/>
          <w:i/>
          <w:sz w:val="24"/>
          <w:szCs w:val="24"/>
        </w:rPr>
        <w:t xml:space="preserve">The Guardian. </w:t>
      </w:r>
      <w:r>
        <w:rPr>
          <w:rFonts w:ascii="Times New Roman" w:eastAsia="Times New Roman" w:hAnsi="Times New Roman" w:cs="Times New Roman"/>
          <w:sz w:val="24"/>
          <w:szCs w:val="24"/>
        </w:rPr>
        <w:t>Guardian News and Media. Available at:</w:t>
      </w:r>
      <w:r>
        <w:rPr>
          <w:rFonts w:ascii="Times New Roman" w:eastAsia="Times New Roman" w:hAnsi="Times New Roman" w:cs="Times New Roman"/>
          <w:color w:val="1748C0"/>
          <w:sz w:val="24"/>
          <w:szCs w:val="24"/>
          <w:u w:val="single"/>
        </w:rPr>
        <w:t xml:space="preserve"> hups://www.theguardian.comilaw/2019/jan/27/half­of-magistrates-courts-in-england-and-wales-closed-since-tories-elected</w:t>
      </w:r>
      <w:r>
        <w:rPr>
          <w:rFonts w:ascii="Times New Roman" w:eastAsia="Times New Roman" w:hAnsi="Times New Roman" w:cs="Times New Roman"/>
          <w:sz w:val="24"/>
          <w:szCs w:val="24"/>
        </w:rPr>
        <w:t xml:space="preserve"> (Accessed: 4 </w:t>
      </w:r>
      <w:proofErr w:type="gramStart"/>
      <w:r>
        <w:rPr>
          <w:rFonts w:ascii="Times New Roman" w:eastAsia="Times New Roman" w:hAnsi="Times New Roman" w:cs="Times New Roman"/>
          <w:sz w:val="24"/>
          <w:szCs w:val="24"/>
        </w:rPr>
        <w:t>May,</w:t>
      </w:r>
      <w:proofErr w:type="gramEnd"/>
      <w:r>
        <w:rPr>
          <w:rFonts w:ascii="Times New Roman" w:eastAsia="Times New Roman" w:hAnsi="Times New Roman" w:cs="Times New Roman"/>
          <w:sz w:val="24"/>
          <w:szCs w:val="24"/>
        </w:rPr>
        <w:t xml:space="preserve"> 2023).</w:t>
      </w:r>
    </w:p>
    <w:p w14:paraId="6FBAEE8E" w14:textId="77777777" w:rsidR="00182FFB" w:rsidRDefault="00000000">
      <w:pPr>
        <w:pStyle w:val="Normal1"/>
        <w:spacing w:before="100" w:after="240" w:line="33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J.Z. and Li, X., 2019. Legal techniques for </w:t>
      </w:r>
      <w:proofErr w:type="spellStart"/>
      <w:r>
        <w:rPr>
          <w:rFonts w:ascii="Times New Roman" w:eastAsia="Times New Roman" w:hAnsi="Times New Roman" w:cs="Times New Roman"/>
          <w:sz w:val="24"/>
          <w:szCs w:val="24"/>
        </w:rPr>
        <w:t>rationalisingrationalising</w:t>
      </w:r>
      <w:proofErr w:type="spellEnd"/>
      <w:r>
        <w:rPr>
          <w:rFonts w:ascii="Times New Roman" w:eastAsia="Times New Roman" w:hAnsi="Times New Roman" w:cs="Times New Roman"/>
          <w:sz w:val="24"/>
          <w:szCs w:val="24"/>
        </w:rPr>
        <w:t xml:space="preserve"> biased judicial decisions: Evidence from experiments with real judges. </w:t>
      </w:r>
      <w:r>
        <w:rPr>
          <w:rFonts w:ascii="Times New Roman" w:eastAsia="Times New Roman" w:hAnsi="Times New Roman" w:cs="Times New Roman"/>
          <w:i/>
          <w:sz w:val="24"/>
          <w:szCs w:val="24"/>
        </w:rPr>
        <w:t xml:space="preserve">Journal of Empirical Legal Studies, 16(3), </w:t>
      </w:r>
      <w:r>
        <w:rPr>
          <w:rFonts w:ascii="Times New Roman" w:eastAsia="Times New Roman" w:hAnsi="Times New Roman" w:cs="Times New Roman"/>
          <w:sz w:val="24"/>
          <w:szCs w:val="24"/>
        </w:rPr>
        <w:t xml:space="preserve">pp.630-670.   Available                                                        </w:t>
      </w:r>
      <w:r>
        <w:rPr>
          <w:rFonts w:ascii="Times New Roman" w:eastAsia="Times New Roman" w:hAnsi="Times New Roman" w:cs="Times New Roman"/>
          <w:sz w:val="24"/>
          <w:szCs w:val="24"/>
        </w:rPr>
        <w:tab/>
        <w:t>at:</w:t>
      </w:r>
    </w:p>
    <w:p w14:paraId="715EABE1" w14:textId="77777777" w:rsidR="00182FFB" w:rsidRDefault="00000000">
      <w:pPr>
        <w:pStyle w:val="Normal1"/>
        <w:spacing w:before="100" w:after="240" w:line="339" w:lineRule="auto"/>
        <w:jc w:val="both"/>
        <w:rPr>
          <w:rFonts w:ascii="Times New Roman" w:eastAsia="Times New Roman" w:hAnsi="Times New Roman" w:cs="Times New Roman"/>
          <w:sz w:val="24"/>
          <w:szCs w:val="24"/>
        </w:rPr>
      </w:pP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color w:val="0000FF"/>
            <w:sz w:val="24"/>
            <w:szCs w:val="24"/>
            <w:u w:val="single"/>
          </w:rPr>
          <w:t>https://onlinelibrary.wiley.comfdoi/abs/10.1111/jels.12229</w:t>
        </w:r>
      </w:hyperlink>
      <w:r>
        <w:rPr>
          <w:rFonts w:ascii="Times New Roman" w:eastAsia="Times New Roman" w:hAnsi="Times New Roman" w:cs="Times New Roman"/>
          <w:sz w:val="24"/>
          <w:szCs w:val="24"/>
        </w:rPr>
        <w:t xml:space="preserve"> (Accessed: 4 May 2023).</w:t>
      </w:r>
    </w:p>
    <w:p w14:paraId="57F4BEF6" w14:textId="77777777" w:rsidR="00182FFB" w:rsidRDefault="00000000">
      <w:pPr>
        <w:pStyle w:val="Normal1"/>
        <w:spacing w:before="100" w:after="240" w:line="33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Magistrates   </w:t>
      </w:r>
      <w:r>
        <w:rPr>
          <w:rFonts w:ascii="Times New Roman" w:eastAsia="Times New Roman" w:hAnsi="Times New Roman" w:cs="Times New Roman"/>
          <w:i/>
          <w:sz w:val="24"/>
          <w:szCs w:val="24"/>
        </w:rPr>
        <w:tab/>
      </w:r>
      <w:r>
        <w:rPr>
          <w:rFonts w:ascii="Times New Roman" w:eastAsia="Times New Roman" w:hAnsi="Times New Roman" w:cs="Times New Roman"/>
          <w:sz w:val="24"/>
          <w:szCs w:val="24"/>
        </w:rPr>
        <w:t xml:space="preserve">(2022)     </w:t>
      </w: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 xml:space="preserve">Courts   </w:t>
      </w: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 xml:space="preserve">and  </w:t>
      </w:r>
      <w:r>
        <w:rPr>
          <w:rFonts w:ascii="Times New Roman" w:eastAsia="Times New Roman" w:hAnsi="Times New Roman" w:cs="Times New Roman"/>
          <w:i/>
          <w:sz w:val="24"/>
          <w:szCs w:val="24"/>
        </w:rPr>
        <w:tab/>
      </w:r>
      <w:proofErr w:type="gramEnd"/>
      <w:r>
        <w:rPr>
          <w:rFonts w:ascii="Times New Roman" w:eastAsia="Times New Roman" w:hAnsi="Times New Roman" w:cs="Times New Roman"/>
          <w:i/>
          <w:sz w:val="24"/>
          <w:szCs w:val="24"/>
        </w:rPr>
        <w:t xml:space="preserve">Tribunals              </w:t>
      </w:r>
      <w:r>
        <w:rPr>
          <w:rFonts w:ascii="Times New Roman" w:eastAsia="Times New Roman" w:hAnsi="Times New Roman" w:cs="Times New Roman"/>
          <w:i/>
          <w:sz w:val="24"/>
          <w:szCs w:val="24"/>
        </w:rPr>
        <w:tab/>
        <w:t xml:space="preserve">Judiciary.   </w:t>
      </w:r>
      <w:r>
        <w:rPr>
          <w:rFonts w:ascii="Times New Roman" w:eastAsia="Times New Roman" w:hAnsi="Times New Roman" w:cs="Times New Roman"/>
          <w:i/>
          <w:sz w:val="24"/>
          <w:szCs w:val="24"/>
        </w:rPr>
        <w:tab/>
        <w:t xml:space="preserve">Available    </w:t>
      </w:r>
      <w:r>
        <w:rPr>
          <w:rFonts w:ascii="Times New Roman" w:eastAsia="Times New Roman" w:hAnsi="Times New Roman" w:cs="Times New Roman"/>
          <w:i/>
          <w:sz w:val="24"/>
          <w:szCs w:val="24"/>
        </w:rPr>
        <w:tab/>
      </w:r>
      <w:r>
        <w:rPr>
          <w:rFonts w:ascii="Times New Roman" w:eastAsia="Times New Roman" w:hAnsi="Times New Roman" w:cs="Times New Roman"/>
          <w:sz w:val="24"/>
          <w:szCs w:val="24"/>
        </w:rPr>
        <w:t>at:</w:t>
      </w:r>
    </w:p>
    <w:p w14:paraId="634ED6AE" w14:textId="77777777" w:rsidR="00182FFB" w:rsidRDefault="00000000">
      <w:pPr>
        <w:pStyle w:val="Normal1"/>
        <w:spacing w:before="100" w:after="240" w:line="330" w:lineRule="auto"/>
        <w:jc w:val="both"/>
        <w:rPr>
          <w:rFonts w:ascii="Times New Roman" w:eastAsia="Times New Roman" w:hAnsi="Times New Roman" w:cs="Times New Roman"/>
          <w:sz w:val="24"/>
          <w:szCs w:val="24"/>
        </w:rPr>
      </w:pP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0000FF"/>
            <w:sz w:val="24"/>
            <w:szCs w:val="24"/>
            <w:u w:val="single"/>
          </w:rPr>
          <w:t>https://www.judiciary.ukiabout-the-udiciary/who-are-the-judiciarvimagistratesi</w:t>
        </w:r>
      </w:hyperlink>
      <w:r>
        <w:rPr>
          <w:rFonts w:ascii="Times New Roman" w:eastAsia="Times New Roman" w:hAnsi="Times New Roman" w:cs="Times New Roman"/>
          <w:sz w:val="24"/>
          <w:szCs w:val="24"/>
        </w:rPr>
        <w:t xml:space="preserve"> (Accessed: 4 May 2023).</w:t>
      </w:r>
    </w:p>
    <w:p w14:paraId="628EBFF4" w14:textId="77777777" w:rsidR="00182FFB" w:rsidRDefault="00000000">
      <w:pPr>
        <w:pStyle w:val="Normal1"/>
        <w:spacing w:before="80" w:after="100" w:line="313"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Spafe</w:t>
      </w:r>
      <w:proofErr w:type="spellEnd"/>
      <w:r>
        <w:rPr>
          <w:rFonts w:ascii="Times New Roman" w:eastAsia="Times New Roman" w:hAnsi="Times New Roman" w:cs="Times New Roman"/>
          <w:sz w:val="24"/>
          <w:szCs w:val="24"/>
        </w:rPr>
        <w:t xml:space="preserve">, S., 2018. Recruiting European judges in the age of judicial self-government. </w:t>
      </w:r>
      <w:r>
        <w:rPr>
          <w:rFonts w:ascii="Times New Roman" w:eastAsia="Times New Roman" w:hAnsi="Times New Roman" w:cs="Times New Roman"/>
          <w:i/>
          <w:sz w:val="24"/>
          <w:szCs w:val="24"/>
        </w:rPr>
        <w:t>German</w:t>
      </w:r>
    </w:p>
    <w:p w14:paraId="1966DF51" w14:textId="77777777" w:rsidR="00182FFB" w:rsidRDefault="00000000">
      <w:pPr>
        <w:pStyle w:val="Normal1"/>
        <w:spacing w:before="80" w:after="100" w:line="313"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Law             </w:t>
      </w: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 xml:space="preserve">Journal,   </w:t>
      </w:r>
      <w:proofErr w:type="gramEnd"/>
      <w:r>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ab/>
        <w:t xml:space="preserve">19(7),           </w:t>
      </w:r>
      <w:r>
        <w:rPr>
          <w:rFonts w:ascii="Times New Roman" w:eastAsia="Times New Roman" w:hAnsi="Times New Roman" w:cs="Times New Roman"/>
          <w:i/>
          <w:sz w:val="24"/>
          <w:szCs w:val="24"/>
        </w:rPr>
        <w:tab/>
      </w:r>
      <w:r>
        <w:rPr>
          <w:rFonts w:ascii="Times New Roman" w:eastAsia="Times New Roman" w:hAnsi="Times New Roman" w:cs="Times New Roman"/>
          <w:sz w:val="24"/>
          <w:szCs w:val="24"/>
        </w:rPr>
        <w:t xml:space="preserve">pp.2077-2104.             </w:t>
      </w:r>
      <w:r>
        <w:rPr>
          <w:rFonts w:ascii="Times New Roman" w:eastAsia="Times New Roman" w:hAnsi="Times New Roman" w:cs="Times New Roman"/>
          <w:sz w:val="24"/>
          <w:szCs w:val="24"/>
        </w:rPr>
        <w:tab/>
        <w:t xml:space="preserve">Available           </w:t>
      </w:r>
      <w:r>
        <w:rPr>
          <w:rFonts w:ascii="Times New Roman" w:eastAsia="Times New Roman" w:hAnsi="Times New Roman" w:cs="Times New Roman"/>
          <w:sz w:val="24"/>
          <w:szCs w:val="24"/>
        </w:rPr>
        <w:tab/>
        <w:t>at:</w:t>
      </w:r>
    </w:p>
    <w:p w14:paraId="1A91DA94" w14:textId="77777777" w:rsidR="00182FFB" w:rsidRDefault="00000000">
      <w:pPr>
        <w:pStyle w:val="Normal1"/>
        <w:shd w:val="clear" w:color="auto" w:fill="EDE5E9"/>
        <w:spacing w:before="240" w:after="820" w:line="360" w:lineRule="auto"/>
        <w:jc w:val="both"/>
        <w:rPr>
          <w:rFonts w:ascii="Times New Roman" w:eastAsia="Times New Roman" w:hAnsi="Times New Roman" w:cs="Times New Roman"/>
          <w:color w:val="1D0002"/>
          <w:sz w:val="24"/>
          <w:szCs w:val="24"/>
        </w:rPr>
      </w:pPr>
      <w:hyperlink r:id="rId21">
        <w:r>
          <w:rPr>
            <w:rFonts w:ascii="Times New Roman" w:eastAsia="Times New Roman" w:hAnsi="Times New Roman" w:cs="Times New Roman"/>
            <w:color w:val="0000FF"/>
            <w:sz w:val="24"/>
            <w:szCs w:val="24"/>
            <w:u w:val="single"/>
          </w:rPr>
          <w:t>https://www.cambridge.orgicoreijournalsigerman-law-jountaliarticleirecntiting-european-</w:t>
        </w:r>
      </w:hyperlink>
      <w:r>
        <w:rPr>
          <w:rFonts w:ascii="Times New Roman" w:eastAsia="Times New Roman" w:hAnsi="Times New Roman" w:cs="Times New Roman"/>
          <w:b/>
          <w:color w:val="3A5CD4"/>
          <w:sz w:val="24"/>
          <w:szCs w:val="24"/>
          <w:u w:val="single"/>
        </w:rPr>
        <w:t>judges-in-the- age-of- judicial-self-government</w:t>
      </w:r>
      <w:r>
        <w:rPr>
          <w:rFonts w:ascii="Times New Roman" w:eastAsia="Times New Roman" w:hAnsi="Times New Roman" w:cs="Times New Roman"/>
          <w:b/>
          <w:color w:val="1E4CD1"/>
          <w:sz w:val="24"/>
          <w:szCs w:val="24"/>
          <w:u w:val="single"/>
        </w:rPr>
        <w:t xml:space="preserve"> </w:t>
      </w:r>
      <w:proofErr w:type="spellStart"/>
      <w:r>
        <w:rPr>
          <w:rFonts w:ascii="Times New Roman" w:eastAsia="Times New Roman" w:hAnsi="Times New Roman" w:cs="Times New Roman"/>
          <w:b/>
          <w:color w:val="1E4CD1"/>
          <w:sz w:val="24"/>
          <w:szCs w:val="24"/>
          <w:u w:val="single"/>
        </w:rPr>
        <w:t>nt</w:t>
      </w:r>
      <w:proofErr w:type="spellEnd"/>
      <w:r>
        <w:rPr>
          <w:rFonts w:ascii="Times New Roman" w:eastAsia="Times New Roman" w:hAnsi="Times New Roman" w:cs="Times New Roman"/>
          <w:b/>
          <w:color w:val="1E4CD1"/>
          <w:sz w:val="24"/>
          <w:szCs w:val="24"/>
          <w:u w:val="single"/>
        </w:rPr>
        <w:t>/4AC9577979</w:t>
      </w:r>
      <w:r>
        <w:rPr>
          <w:rFonts w:ascii="Times New Roman" w:eastAsia="Times New Roman" w:hAnsi="Times New Roman" w:cs="Times New Roman"/>
          <w:b/>
          <w:color w:val="3A5CD4"/>
          <w:sz w:val="24"/>
          <w:szCs w:val="24"/>
          <w:u w:val="single"/>
        </w:rPr>
        <w:t xml:space="preserve"> DDB84 I</w:t>
      </w:r>
      <w:r>
        <w:rPr>
          <w:rFonts w:ascii="Times New Roman" w:eastAsia="Times New Roman" w:hAnsi="Times New Roman" w:cs="Times New Roman"/>
          <w:b/>
          <w:color w:val="1E4CD1"/>
          <w:sz w:val="24"/>
          <w:szCs w:val="24"/>
          <w:u w:val="single"/>
        </w:rPr>
        <w:t xml:space="preserve"> D1FCB3B</w:t>
      </w:r>
      <w:proofErr w:type="gramStart"/>
      <w:r>
        <w:rPr>
          <w:rFonts w:ascii="Times New Roman" w:eastAsia="Times New Roman" w:hAnsi="Times New Roman" w:cs="Times New Roman"/>
          <w:b/>
          <w:color w:val="1E4CD1"/>
          <w:sz w:val="24"/>
          <w:szCs w:val="24"/>
          <w:u w:val="single"/>
        </w:rPr>
        <w:t>029408869</w:t>
      </w:r>
      <w:r>
        <w:rPr>
          <w:rFonts w:ascii="Times New Roman" w:eastAsia="Times New Roman" w:hAnsi="Times New Roman" w:cs="Times New Roman"/>
          <w:b/>
          <w:color w:val="1D0002"/>
          <w:sz w:val="24"/>
          <w:szCs w:val="24"/>
          <w:u w:val="single"/>
        </w:rPr>
        <w:t xml:space="preserve">  </w:t>
      </w:r>
      <w:r>
        <w:rPr>
          <w:rFonts w:ascii="Times New Roman" w:eastAsia="Times New Roman" w:hAnsi="Times New Roman" w:cs="Times New Roman"/>
          <w:color w:val="1D0002"/>
          <w:sz w:val="24"/>
          <w:szCs w:val="24"/>
        </w:rPr>
        <w:t>(</w:t>
      </w:r>
      <w:proofErr w:type="gramEnd"/>
      <w:r>
        <w:rPr>
          <w:rFonts w:ascii="Times New Roman" w:eastAsia="Times New Roman" w:hAnsi="Times New Roman" w:cs="Times New Roman"/>
          <w:color w:val="1D0002"/>
          <w:sz w:val="24"/>
          <w:szCs w:val="24"/>
        </w:rPr>
        <w:t>Accessed: May 4, 2023).</w:t>
      </w:r>
    </w:p>
    <w:p w14:paraId="687B236C" w14:textId="77777777" w:rsidR="00182FFB" w:rsidRDefault="00182FFB">
      <w:pPr>
        <w:pStyle w:val="Normal1"/>
        <w:shd w:val="clear" w:color="auto" w:fill="EDE5E9"/>
        <w:spacing w:before="240" w:after="820" w:line="360" w:lineRule="auto"/>
        <w:jc w:val="both"/>
        <w:rPr>
          <w:rFonts w:ascii="Times New Roman" w:eastAsia="Times New Roman" w:hAnsi="Times New Roman" w:cs="Times New Roman"/>
          <w:color w:val="0000FF"/>
          <w:sz w:val="24"/>
          <w:szCs w:val="24"/>
          <w:u w:val="single"/>
        </w:rPr>
      </w:pPr>
    </w:p>
    <w:p w14:paraId="570AE743" w14:textId="77777777" w:rsidR="00182FFB" w:rsidRDefault="00182FFB">
      <w:pPr>
        <w:pStyle w:val="Normal1"/>
        <w:spacing w:before="540" w:after="240" w:line="314" w:lineRule="auto"/>
        <w:jc w:val="both"/>
      </w:pPr>
    </w:p>
    <w:p w14:paraId="5856C6F0" w14:textId="77777777" w:rsidR="00182FFB"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Garrett, T.M., 2020. The security apparatus, federal magistrate courts, and detention </w:t>
      </w:r>
      <w:proofErr w:type="spellStart"/>
      <w:r>
        <w:rPr>
          <w:rFonts w:ascii="Times New Roman" w:eastAsia="Times New Roman" w:hAnsi="Times New Roman" w:cs="Times New Roman"/>
          <w:color w:val="222222"/>
          <w:sz w:val="24"/>
          <w:szCs w:val="24"/>
          <w:highlight w:val="white"/>
        </w:rPr>
        <w:t>centres</w:t>
      </w:r>
      <w:proofErr w:type="spellEnd"/>
      <w:r>
        <w:rPr>
          <w:rFonts w:ascii="Times New Roman" w:eastAsia="Times New Roman" w:hAnsi="Times New Roman" w:cs="Times New Roman"/>
          <w:color w:val="222222"/>
          <w:sz w:val="24"/>
          <w:szCs w:val="24"/>
          <w:highlight w:val="white"/>
        </w:rPr>
        <w:t xml:space="preserve"> as simulacra: the effects of Trump's zero-tolerance policy on migrants and refugees in the Rio Grande Valley. </w:t>
      </w:r>
      <w:r>
        <w:rPr>
          <w:rFonts w:ascii="Times New Roman" w:eastAsia="Times New Roman" w:hAnsi="Times New Roman" w:cs="Times New Roman"/>
          <w:i/>
          <w:color w:val="222222"/>
          <w:sz w:val="24"/>
          <w:szCs w:val="24"/>
          <w:highlight w:val="white"/>
        </w:rPr>
        <w:t>Politics &amp;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 xml:space="preserve">(2), pp.372-395. Available at: </w:t>
      </w:r>
      <w:hyperlink r:id="rId22">
        <w:r>
          <w:rPr>
            <w:rFonts w:ascii="Times New Roman" w:eastAsia="Times New Roman" w:hAnsi="Times New Roman" w:cs="Times New Roman"/>
            <w:color w:val="1155CC"/>
            <w:sz w:val="24"/>
            <w:szCs w:val="24"/>
            <w:highlight w:val="white"/>
            <w:u w:val="single"/>
          </w:rPr>
          <w:t>https://doi.org/10.1111/polp.12348</w:t>
        </w:r>
      </w:hyperlink>
      <w:r>
        <w:rPr>
          <w:rFonts w:ascii="Times New Roman" w:eastAsia="Times New Roman" w:hAnsi="Times New Roman" w:cs="Times New Roman"/>
          <w:color w:val="222222"/>
          <w:sz w:val="24"/>
          <w:szCs w:val="24"/>
          <w:highlight w:val="white"/>
        </w:rPr>
        <w:t xml:space="preserve"> (Accessed: 11 July 2023)</w:t>
      </w:r>
    </w:p>
    <w:p w14:paraId="141AB79D" w14:textId="77777777" w:rsidR="00182FFB" w:rsidRDefault="00182FFB">
      <w:pPr>
        <w:pStyle w:val="Normal1"/>
        <w:spacing w:line="360" w:lineRule="auto"/>
        <w:jc w:val="both"/>
        <w:rPr>
          <w:rFonts w:ascii="Times New Roman" w:eastAsia="Times New Roman" w:hAnsi="Times New Roman" w:cs="Times New Roman"/>
          <w:color w:val="222222"/>
          <w:sz w:val="24"/>
          <w:szCs w:val="24"/>
          <w:highlight w:val="white"/>
        </w:rPr>
      </w:pPr>
    </w:p>
    <w:p w14:paraId="6002AE04" w14:textId="77777777" w:rsidR="00182FFB"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Thurston, J.L., 2019. Black robes, white judges: The lack of diversity on the magistrate judge bench. </w:t>
      </w:r>
      <w:r>
        <w:rPr>
          <w:rFonts w:ascii="Times New Roman" w:eastAsia="Times New Roman" w:hAnsi="Times New Roman" w:cs="Times New Roman"/>
          <w:i/>
          <w:color w:val="222222"/>
          <w:sz w:val="24"/>
          <w:szCs w:val="24"/>
          <w:highlight w:val="white"/>
        </w:rPr>
        <w:t>Law &amp; Contemp. Probs.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82</w:t>
      </w:r>
      <w:r>
        <w:rPr>
          <w:rFonts w:ascii="Times New Roman" w:eastAsia="Times New Roman" w:hAnsi="Times New Roman" w:cs="Times New Roman"/>
          <w:color w:val="222222"/>
          <w:sz w:val="24"/>
          <w:szCs w:val="24"/>
          <w:highlight w:val="white"/>
        </w:rPr>
        <w:t xml:space="preserve">, p.63. Available at: </w:t>
      </w:r>
      <w:hyperlink r:id="rId23">
        <w:r>
          <w:rPr>
            <w:rFonts w:ascii="Times New Roman" w:eastAsia="Times New Roman" w:hAnsi="Times New Roman" w:cs="Times New Roman"/>
            <w:color w:val="1155CC"/>
            <w:sz w:val="24"/>
            <w:szCs w:val="24"/>
            <w:highlight w:val="white"/>
            <w:u w:val="single"/>
          </w:rPr>
          <w:t>https://heinonline.org/HOL/LandingPage?handle=hein.journals/lcp82&amp;div=19&amp;id=&amp;page=</w:t>
        </w:r>
      </w:hyperlink>
      <w:r>
        <w:rPr>
          <w:rFonts w:ascii="Times New Roman" w:eastAsia="Times New Roman" w:hAnsi="Times New Roman" w:cs="Times New Roman"/>
          <w:color w:val="222222"/>
          <w:sz w:val="24"/>
          <w:szCs w:val="24"/>
          <w:highlight w:val="white"/>
        </w:rPr>
        <w:t xml:space="preserve"> (Accessed: 11 July 2023)</w:t>
      </w:r>
    </w:p>
    <w:p w14:paraId="61DAC131" w14:textId="77777777" w:rsidR="00182FFB" w:rsidRDefault="00182FFB">
      <w:pPr>
        <w:pStyle w:val="Normal1"/>
        <w:spacing w:line="360" w:lineRule="auto"/>
        <w:jc w:val="both"/>
        <w:rPr>
          <w:rFonts w:ascii="Times New Roman" w:eastAsia="Times New Roman" w:hAnsi="Times New Roman" w:cs="Times New Roman"/>
          <w:color w:val="222222"/>
          <w:sz w:val="24"/>
          <w:szCs w:val="24"/>
          <w:highlight w:val="white"/>
        </w:rPr>
      </w:pPr>
    </w:p>
    <w:p w14:paraId="20326AAA" w14:textId="77777777" w:rsidR="00182FFB"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CAMPBELL, JR, 2020. The quality of (in) justice in London's magistrates' courts. </w:t>
      </w:r>
      <w:r>
        <w:rPr>
          <w:rFonts w:ascii="Times New Roman" w:eastAsia="Times New Roman" w:hAnsi="Times New Roman" w:cs="Times New Roman"/>
          <w:i/>
          <w:color w:val="222222"/>
          <w:sz w:val="24"/>
          <w:szCs w:val="24"/>
          <w:highlight w:val="white"/>
        </w:rPr>
        <w:t>Anthropology Today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(5), pp.3-5.</w:t>
      </w:r>
      <w:r>
        <w:rPr>
          <w:color w:val="222222"/>
          <w:sz w:val="20"/>
          <w:szCs w:val="20"/>
          <w:highlight w:val="white"/>
        </w:rPr>
        <w:t xml:space="preserve"> </w:t>
      </w:r>
      <w:r>
        <w:rPr>
          <w:rFonts w:ascii="Times New Roman" w:eastAsia="Times New Roman" w:hAnsi="Times New Roman" w:cs="Times New Roman"/>
          <w:color w:val="222222"/>
          <w:sz w:val="24"/>
          <w:szCs w:val="24"/>
          <w:highlight w:val="white"/>
        </w:rPr>
        <w:t xml:space="preserve">Available at: </w:t>
      </w:r>
      <w:hyperlink r:id="rId24">
        <w:r>
          <w:rPr>
            <w:rFonts w:ascii="Times New Roman" w:eastAsia="Times New Roman" w:hAnsi="Times New Roman" w:cs="Times New Roman"/>
            <w:color w:val="1155CC"/>
            <w:sz w:val="24"/>
            <w:szCs w:val="24"/>
            <w:highlight w:val="white"/>
            <w:u w:val="single"/>
          </w:rPr>
          <w:t>https://doi.org/10.1111/1467-8322.12601</w:t>
        </w:r>
      </w:hyperlink>
      <w:r>
        <w:rPr>
          <w:rFonts w:ascii="Times New Roman" w:eastAsia="Times New Roman" w:hAnsi="Times New Roman" w:cs="Times New Roman"/>
          <w:color w:val="222222"/>
          <w:sz w:val="24"/>
          <w:szCs w:val="24"/>
          <w:highlight w:val="white"/>
        </w:rPr>
        <w:t xml:space="preserve"> (Accessed: 11 July 2023)</w:t>
      </w:r>
    </w:p>
    <w:p w14:paraId="4932CAE2" w14:textId="77777777" w:rsidR="00182FFB" w:rsidRDefault="00182FFB">
      <w:pPr>
        <w:pStyle w:val="Normal1"/>
        <w:spacing w:line="360" w:lineRule="auto"/>
        <w:jc w:val="both"/>
        <w:rPr>
          <w:rFonts w:ascii="Times New Roman" w:eastAsia="Times New Roman" w:hAnsi="Times New Roman" w:cs="Times New Roman"/>
          <w:color w:val="222222"/>
          <w:sz w:val="24"/>
          <w:szCs w:val="24"/>
          <w:highlight w:val="white"/>
        </w:rPr>
      </w:pPr>
    </w:p>
    <w:p w14:paraId="3C9E12BF" w14:textId="77777777" w:rsidR="00182FFB"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Donovan, C., Wilcock, A., Cunnington-Shore, C. and Easton, J., 2020. The Training Needs of Magistrates in Relation to Domestic Abuse.</w:t>
      </w:r>
      <w:r>
        <w:rPr>
          <w:color w:val="222222"/>
          <w:sz w:val="20"/>
          <w:szCs w:val="20"/>
          <w:highlight w:val="white"/>
        </w:rPr>
        <w:t xml:space="preserve"> </w:t>
      </w:r>
      <w:r>
        <w:rPr>
          <w:rFonts w:ascii="Times New Roman" w:eastAsia="Times New Roman" w:hAnsi="Times New Roman" w:cs="Times New Roman"/>
          <w:color w:val="222222"/>
          <w:sz w:val="24"/>
          <w:szCs w:val="24"/>
          <w:highlight w:val="white"/>
        </w:rPr>
        <w:t xml:space="preserve">Available at: </w:t>
      </w:r>
      <w:hyperlink r:id="rId25">
        <w:r>
          <w:rPr>
            <w:rFonts w:ascii="Times New Roman" w:eastAsia="Times New Roman" w:hAnsi="Times New Roman" w:cs="Times New Roman"/>
            <w:color w:val="1155CC"/>
            <w:sz w:val="24"/>
            <w:szCs w:val="24"/>
            <w:highlight w:val="white"/>
            <w:u w:val="single"/>
          </w:rPr>
          <w:t>https://dro.dur.ac.uk/33192/1/33192.pdf</w:t>
        </w:r>
      </w:hyperlink>
      <w:r>
        <w:rPr>
          <w:rFonts w:ascii="Times New Roman" w:eastAsia="Times New Roman" w:hAnsi="Times New Roman" w:cs="Times New Roman"/>
          <w:color w:val="222222"/>
          <w:sz w:val="24"/>
          <w:szCs w:val="24"/>
          <w:highlight w:val="white"/>
        </w:rPr>
        <w:t xml:space="preserve"> (Accessed: 11 July 2023)</w:t>
      </w:r>
    </w:p>
    <w:p w14:paraId="174210A4" w14:textId="77777777" w:rsidR="00182FFB" w:rsidRDefault="00182FFB">
      <w:pPr>
        <w:pStyle w:val="Normal1"/>
        <w:spacing w:line="360" w:lineRule="auto"/>
        <w:jc w:val="both"/>
        <w:rPr>
          <w:rFonts w:ascii="Times New Roman" w:eastAsia="Times New Roman" w:hAnsi="Times New Roman" w:cs="Times New Roman"/>
          <w:color w:val="222222"/>
          <w:sz w:val="24"/>
          <w:szCs w:val="24"/>
          <w:highlight w:val="white"/>
        </w:rPr>
      </w:pPr>
    </w:p>
    <w:p w14:paraId="5C852297" w14:textId="77777777" w:rsidR="00182FFB"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Lee-Jones, K., 2019. </w:t>
      </w:r>
      <w:r>
        <w:rPr>
          <w:rFonts w:ascii="Times New Roman" w:eastAsia="Times New Roman" w:hAnsi="Times New Roman" w:cs="Times New Roman"/>
          <w:i/>
          <w:color w:val="222222"/>
          <w:sz w:val="24"/>
          <w:szCs w:val="24"/>
          <w:highlight w:val="white"/>
        </w:rPr>
        <w:t>Liberia: Overview of corruption and anti-corruption</w:t>
      </w:r>
      <w:r>
        <w:rPr>
          <w:rFonts w:ascii="Times New Roman" w:eastAsia="Times New Roman" w:hAnsi="Times New Roman" w:cs="Times New Roman"/>
          <w:color w:val="222222"/>
          <w:sz w:val="24"/>
          <w:szCs w:val="24"/>
          <w:highlight w:val="white"/>
        </w:rPr>
        <w:t xml:space="preserve">. Transparency International. Available at: </w:t>
      </w:r>
      <w:hyperlink r:id="rId26">
        <w:r>
          <w:rPr>
            <w:rFonts w:ascii="Times New Roman" w:eastAsia="Times New Roman" w:hAnsi="Times New Roman" w:cs="Times New Roman"/>
            <w:color w:val="1155CC"/>
            <w:sz w:val="24"/>
            <w:szCs w:val="24"/>
            <w:highlight w:val="white"/>
            <w:u w:val="single"/>
          </w:rPr>
          <w:t>https://www.jstor.org/stable/pdf/resrep20503.pdf</w:t>
        </w:r>
      </w:hyperlink>
      <w:r>
        <w:rPr>
          <w:rFonts w:ascii="Times New Roman" w:eastAsia="Times New Roman" w:hAnsi="Times New Roman" w:cs="Times New Roman"/>
          <w:color w:val="222222"/>
          <w:sz w:val="24"/>
          <w:szCs w:val="24"/>
          <w:highlight w:val="white"/>
        </w:rPr>
        <w:t xml:space="preserve"> (Accessed: 11 July 2023)</w:t>
      </w:r>
    </w:p>
    <w:p w14:paraId="7A8CF1D7" w14:textId="77777777" w:rsidR="00182FFB" w:rsidRDefault="00182FFB">
      <w:pPr>
        <w:pStyle w:val="Normal1"/>
        <w:spacing w:line="360" w:lineRule="auto"/>
        <w:jc w:val="both"/>
        <w:rPr>
          <w:rFonts w:ascii="Times New Roman" w:eastAsia="Times New Roman" w:hAnsi="Times New Roman" w:cs="Times New Roman"/>
          <w:color w:val="222222"/>
          <w:sz w:val="24"/>
          <w:szCs w:val="24"/>
          <w:highlight w:val="white"/>
        </w:rPr>
      </w:pPr>
    </w:p>
    <w:p w14:paraId="0C26B008" w14:textId="77777777" w:rsidR="00182FFB" w:rsidRDefault="00000000">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Natapoff</w:t>
      </w:r>
      <w:proofErr w:type="spellEnd"/>
      <w:r>
        <w:rPr>
          <w:rFonts w:ascii="Times New Roman" w:eastAsia="Times New Roman" w:hAnsi="Times New Roman" w:cs="Times New Roman"/>
          <w:color w:val="222222"/>
          <w:sz w:val="24"/>
          <w:szCs w:val="24"/>
          <w:highlight w:val="white"/>
        </w:rPr>
        <w:t xml:space="preserve">, A., 2020. Criminal Municipal Courts. </w:t>
      </w:r>
      <w:r>
        <w:rPr>
          <w:rFonts w:ascii="Times New Roman" w:eastAsia="Times New Roman" w:hAnsi="Times New Roman" w:cs="Times New Roman"/>
          <w:i/>
          <w:color w:val="222222"/>
          <w:sz w:val="24"/>
          <w:szCs w:val="24"/>
          <w:highlight w:val="white"/>
        </w:rPr>
        <w:t>Harv. L. Rev.</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134</w:t>
      </w:r>
      <w:r>
        <w:rPr>
          <w:rFonts w:ascii="Times New Roman" w:eastAsia="Times New Roman" w:hAnsi="Times New Roman" w:cs="Times New Roman"/>
          <w:color w:val="222222"/>
          <w:sz w:val="24"/>
          <w:szCs w:val="24"/>
          <w:highlight w:val="white"/>
        </w:rPr>
        <w:t>, p.964.</w:t>
      </w:r>
      <w:r>
        <w:rPr>
          <w:color w:val="222222"/>
          <w:sz w:val="20"/>
          <w:szCs w:val="20"/>
          <w:highlight w:val="white"/>
        </w:rPr>
        <w:t xml:space="preserve"> </w:t>
      </w:r>
      <w:r>
        <w:rPr>
          <w:rFonts w:ascii="Times New Roman" w:eastAsia="Times New Roman" w:hAnsi="Times New Roman" w:cs="Times New Roman"/>
          <w:color w:val="222222"/>
          <w:sz w:val="24"/>
          <w:szCs w:val="24"/>
          <w:highlight w:val="white"/>
        </w:rPr>
        <w:t xml:space="preserve">Available at: </w:t>
      </w:r>
      <w:hyperlink r:id="rId27">
        <w:r>
          <w:rPr>
            <w:rFonts w:ascii="Times New Roman" w:eastAsia="Times New Roman" w:hAnsi="Times New Roman" w:cs="Times New Roman"/>
            <w:color w:val="1155CC"/>
            <w:sz w:val="24"/>
            <w:szCs w:val="24"/>
            <w:highlight w:val="white"/>
            <w:u w:val="single"/>
          </w:rPr>
          <w:t>https://heinonline.org/HOL/LandingPage?handle=hein.journals/hlr134&amp;div=48&amp;id=&amp;page=</w:t>
        </w:r>
      </w:hyperlink>
      <w:r>
        <w:rPr>
          <w:rFonts w:ascii="Times New Roman" w:eastAsia="Times New Roman" w:hAnsi="Times New Roman" w:cs="Times New Roman"/>
          <w:color w:val="222222"/>
          <w:sz w:val="24"/>
          <w:szCs w:val="24"/>
          <w:highlight w:val="white"/>
        </w:rPr>
        <w:t xml:space="preserve"> (Accessed: 11 July 2023)</w:t>
      </w:r>
    </w:p>
    <w:p w14:paraId="433BDE2D" w14:textId="77777777" w:rsidR="00182FFB" w:rsidRDefault="00182FFB">
      <w:pPr>
        <w:pStyle w:val="Normal1"/>
        <w:spacing w:line="360" w:lineRule="auto"/>
        <w:jc w:val="both"/>
        <w:rPr>
          <w:rFonts w:ascii="Times New Roman" w:eastAsia="Times New Roman" w:hAnsi="Times New Roman" w:cs="Times New Roman"/>
          <w:color w:val="222222"/>
          <w:sz w:val="24"/>
          <w:szCs w:val="24"/>
          <w:highlight w:val="white"/>
        </w:rPr>
      </w:pPr>
    </w:p>
    <w:p w14:paraId="6AC731D2" w14:textId="77777777" w:rsidR="00182FFB" w:rsidRDefault="00000000">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Strickson</w:t>
      </w:r>
      <w:proofErr w:type="spellEnd"/>
      <w:r>
        <w:rPr>
          <w:rFonts w:ascii="Times New Roman" w:eastAsia="Times New Roman" w:hAnsi="Times New Roman" w:cs="Times New Roman"/>
          <w:color w:val="222222"/>
          <w:sz w:val="24"/>
          <w:szCs w:val="24"/>
          <w:highlight w:val="white"/>
        </w:rPr>
        <w:t xml:space="preserve">, B. and De La </w:t>
      </w:r>
      <w:proofErr w:type="spellStart"/>
      <w:r>
        <w:rPr>
          <w:rFonts w:ascii="Times New Roman" w:eastAsia="Times New Roman" w:hAnsi="Times New Roman" w:cs="Times New Roman"/>
          <w:color w:val="222222"/>
          <w:sz w:val="24"/>
          <w:szCs w:val="24"/>
          <w:highlight w:val="white"/>
        </w:rPr>
        <w:t>Iglesia</w:t>
      </w:r>
      <w:proofErr w:type="spellEnd"/>
      <w:r>
        <w:rPr>
          <w:rFonts w:ascii="Times New Roman" w:eastAsia="Times New Roman" w:hAnsi="Times New Roman" w:cs="Times New Roman"/>
          <w:color w:val="222222"/>
          <w:sz w:val="24"/>
          <w:szCs w:val="24"/>
          <w:highlight w:val="white"/>
        </w:rPr>
        <w:t xml:space="preserve">, B., 2020, March. Legal judgment prediction for UK courts. In </w:t>
      </w:r>
      <w:r>
        <w:rPr>
          <w:rFonts w:ascii="Times New Roman" w:eastAsia="Times New Roman" w:hAnsi="Times New Roman" w:cs="Times New Roman"/>
          <w:i/>
          <w:color w:val="222222"/>
          <w:sz w:val="24"/>
          <w:szCs w:val="24"/>
          <w:highlight w:val="white"/>
        </w:rPr>
        <w:t>Proceedings of the 3rd International Conference on Information Science and Systems</w:t>
      </w:r>
      <w:r>
        <w:rPr>
          <w:rFonts w:ascii="Times New Roman" w:eastAsia="Times New Roman" w:hAnsi="Times New Roman" w:cs="Times New Roman"/>
          <w:color w:val="222222"/>
          <w:sz w:val="24"/>
          <w:szCs w:val="24"/>
          <w:highlight w:val="white"/>
        </w:rPr>
        <w:t xml:space="preserve"> (pp. 204-209). Available at: </w:t>
      </w:r>
      <w:hyperlink r:id="rId28">
        <w:r>
          <w:rPr>
            <w:rFonts w:ascii="Times New Roman" w:eastAsia="Times New Roman" w:hAnsi="Times New Roman" w:cs="Times New Roman"/>
            <w:color w:val="1155CC"/>
            <w:sz w:val="24"/>
            <w:szCs w:val="24"/>
            <w:highlight w:val="white"/>
            <w:u w:val="single"/>
          </w:rPr>
          <w:t>https://doi.org/10.1145/3388176.3388183</w:t>
        </w:r>
      </w:hyperlink>
      <w:r>
        <w:rPr>
          <w:rFonts w:ascii="Times New Roman" w:eastAsia="Times New Roman" w:hAnsi="Times New Roman" w:cs="Times New Roman"/>
          <w:color w:val="222222"/>
          <w:sz w:val="24"/>
          <w:szCs w:val="24"/>
          <w:highlight w:val="white"/>
        </w:rPr>
        <w:t xml:space="preserve"> (Accessed: 11 July 2023)</w:t>
      </w:r>
    </w:p>
    <w:p w14:paraId="76CF3E72" w14:textId="77777777" w:rsidR="00182FFB" w:rsidRDefault="00182FFB">
      <w:pPr>
        <w:pStyle w:val="Normal1"/>
        <w:spacing w:line="360" w:lineRule="auto"/>
        <w:jc w:val="both"/>
        <w:rPr>
          <w:rFonts w:ascii="Times New Roman" w:eastAsia="Times New Roman" w:hAnsi="Times New Roman" w:cs="Times New Roman"/>
          <w:color w:val="222222"/>
          <w:sz w:val="24"/>
          <w:szCs w:val="24"/>
          <w:highlight w:val="white"/>
        </w:rPr>
      </w:pPr>
    </w:p>
    <w:p w14:paraId="079B90AE" w14:textId="77777777" w:rsidR="00182FFB"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Edwards, C.P. and Miller, M.K., 2019. An assessment of judges’ self‐reported experiences of secondary traumatic stress. </w:t>
      </w:r>
      <w:r>
        <w:rPr>
          <w:rFonts w:ascii="Times New Roman" w:eastAsia="Times New Roman" w:hAnsi="Times New Roman" w:cs="Times New Roman"/>
          <w:i/>
          <w:color w:val="222222"/>
          <w:sz w:val="24"/>
          <w:szCs w:val="24"/>
          <w:highlight w:val="white"/>
        </w:rPr>
        <w:t>Juvenile and family court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70</w:t>
      </w:r>
      <w:r>
        <w:rPr>
          <w:rFonts w:ascii="Times New Roman" w:eastAsia="Times New Roman" w:hAnsi="Times New Roman" w:cs="Times New Roman"/>
          <w:color w:val="222222"/>
          <w:sz w:val="24"/>
          <w:szCs w:val="24"/>
          <w:highlight w:val="white"/>
        </w:rPr>
        <w:t>(2), pp.7-29.</w:t>
      </w:r>
      <w:r>
        <w:rPr>
          <w:color w:val="222222"/>
          <w:sz w:val="20"/>
          <w:szCs w:val="20"/>
          <w:highlight w:val="white"/>
        </w:rPr>
        <w:t xml:space="preserve"> </w:t>
      </w:r>
      <w:r>
        <w:rPr>
          <w:rFonts w:ascii="Times New Roman" w:eastAsia="Times New Roman" w:hAnsi="Times New Roman" w:cs="Times New Roman"/>
          <w:color w:val="222222"/>
          <w:sz w:val="24"/>
          <w:szCs w:val="24"/>
          <w:highlight w:val="white"/>
        </w:rPr>
        <w:t xml:space="preserve">Available at: </w:t>
      </w:r>
      <w:hyperlink r:id="rId29">
        <w:r>
          <w:rPr>
            <w:rFonts w:ascii="Times New Roman" w:eastAsia="Times New Roman" w:hAnsi="Times New Roman" w:cs="Times New Roman"/>
            <w:color w:val="1155CC"/>
            <w:sz w:val="24"/>
            <w:szCs w:val="24"/>
            <w:highlight w:val="white"/>
            <w:u w:val="single"/>
          </w:rPr>
          <w:t>https://doi.org/10.1111/jfcj.12134</w:t>
        </w:r>
      </w:hyperlink>
      <w:r>
        <w:rPr>
          <w:rFonts w:ascii="Times New Roman" w:eastAsia="Times New Roman" w:hAnsi="Times New Roman" w:cs="Times New Roman"/>
          <w:color w:val="222222"/>
          <w:sz w:val="24"/>
          <w:szCs w:val="24"/>
          <w:highlight w:val="white"/>
        </w:rPr>
        <w:t xml:space="preserve"> (Accessed: 11 July 2023)</w:t>
      </w:r>
    </w:p>
    <w:p w14:paraId="760A2106" w14:textId="77777777" w:rsidR="00182FFB" w:rsidRDefault="00182FFB">
      <w:pPr>
        <w:pStyle w:val="Normal1"/>
        <w:spacing w:line="360" w:lineRule="auto"/>
        <w:jc w:val="both"/>
        <w:rPr>
          <w:rFonts w:ascii="Times New Roman" w:eastAsia="Times New Roman" w:hAnsi="Times New Roman" w:cs="Times New Roman"/>
          <w:color w:val="222222"/>
          <w:sz w:val="24"/>
          <w:szCs w:val="24"/>
          <w:highlight w:val="white"/>
        </w:rPr>
      </w:pPr>
    </w:p>
    <w:p w14:paraId="7DA1DDC2" w14:textId="77777777" w:rsidR="00182FFB"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Lim, E., 2020. Who </w:t>
      </w:r>
      <w:proofErr w:type="gramStart"/>
      <w:r>
        <w:rPr>
          <w:rFonts w:ascii="Times New Roman" w:eastAsia="Times New Roman" w:hAnsi="Times New Roman" w:cs="Times New Roman"/>
          <w:color w:val="222222"/>
          <w:sz w:val="24"/>
          <w:szCs w:val="24"/>
          <w:highlight w:val="white"/>
        </w:rPr>
        <w:t>Decides?:</w:t>
      </w:r>
      <w:proofErr w:type="gramEnd"/>
      <w:r>
        <w:rPr>
          <w:rFonts w:ascii="Times New Roman" w:eastAsia="Times New Roman" w:hAnsi="Times New Roman" w:cs="Times New Roman"/>
          <w:color w:val="222222"/>
          <w:sz w:val="24"/>
          <w:szCs w:val="24"/>
          <w:highlight w:val="white"/>
        </w:rPr>
        <w:t xml:space="preserve"> Civil Consent Jurisdiction of US Magistrate Judges and Third-Party Intervention. </w:t>
      </w:r>
      <w:r>
        <w:rPr>
          <w:rFonts w:ascii="Times New Roman" w:eastAsia="Times New Roman" w:hAnsi="Times New Roman" w:cs="Times New Roman"/>
          <w:i/>
          <w:color w:val="222222"/>
          <w:sz w:val="24"/>
          <w:szCs w:val="24"/>
          <w:highlight w:val="white"/>
        </w:rPr>
        <w:t>Fordham L. Rev.</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89</w:t>
      </w:r>
      <w:r>
        <w:rPr>
          <w:rFonts w:ascii="Times New Roman" w:eastAsia="Times New Roman" w:hAnsi="Times New Roman" w:cs="Times New Roman"/>
          <w:color w:val="222222"/>
          <w:sz w:val="24"/>
          <w:szCs w:val="24"/>
          <w:highlight w:val="white"/>
        </w:rPr>
        <w:t>, p.963.</w:t>
      </w:r>
      <w:r>
        <w:rPr>
          <w:color w:val="222222"/>
          <w:sz w:val="20"/>
          <w:szCs w:val="20"/>
          <w:highlight w:val="white"/>
        </w:rPr>
        <w:t xml:space="preserve"> </w:t>
      </w:r>
      <w:r>
        <w:rPr>
          <w:rFonts w:ascii="Times New Roman" w:eastAsia="Times New Roman" w:hAnsi="Times New Roman" w:cs="Times New Roman"/>
          <w:color w:val="222222"/>
          <w:sz w:val="24"/>
          <w:szCs w:val="24"/>
          <w:highlight w:val="white"/>
        </w:rPr>
        <w:t xml:space="preserve">Available at: </w:t>
      </w:r>
      <w:hyperlink r:id="rId30">
        <w:r>
          <w:rPr>
            <w:rFonts w:ascii="Times New Roman" w:eastAsia="Times New Roman" w:hAnsi="Times New Roman" w:cs="Times New Roman"/>
            <w:color w:val="1155CC"/>
            <w:sz w:val="24"/>
            <w:szCs w:val="24"/>
            <w:highlight w:val="white"/>
            <w:u w:val="single"/>
          </w:rPr>
          <w:t>https://heinonline.org/HOL/LandingPage?handle=hein.journals/flr89&amp;div=43&amp;id=&amp;page=</w:t>
        </w:r>
      </w:hyperlink>
      <w:r>
        <w:rPr>
          <w:rFonts w:ascii="Times New Roman" w:eastAsia="Times New Roman" w:hAnsi="Times New Roman" w:cs="Times New Roman"/>
          <w:color w:val="222222"/>
          <w:sz w:val="24"/>
          <w:szCs w:val="24"/>
          <w:highlight w:val="white"/>
        </w:rPr>
        <w:t xml:space="preserve">  (Accessed: 11 July 2023)</w:t>
      </w:r>
    </w:p>
    <w:p w14:paraId="45C561F9" w14:textId="77777777" w:rsidR="00182FFB" w:rsidRDefault="00182FFB">
      <w:pPr>
        <w:pStyle w:val="Normal1"/>
        <w:spacing w:line="360" w:lineRule="auto"/>
        <w:jc w:val="both"/>
        <w:rPr>
          <w:rFonts w:ascii="Times New Roman" w:eastAsia="Times New Roman" w:hAnsi="Times New Roman" w:cs="Times New Roman"/>
          <w:color w:val="222222"/>
          <w:sz w:val="24"/>
          <w:szCs w:val="24"/>
          <w:highlight w:val="white"/>
        </w:rPr>
      </w:pPr>
    </w:p>
    <w:p w14:paraId="404C6918" w14:textId="77777777" w:rsidR="00182FFB" w:rsidRDefault="00000000">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Bošković</w:t>
      </w:r>
      <w:proofErr w:type="spellEnd"/>
      <w:r>
        <w:rPr>
          <w:rFonts w:ascii="Times New Roman" w:eastAsia="Times New Roman" w:hAnsi="Times New Roman" w:cs="Times New Roman"/>
          <w:color w:val="222222"/>
          <w:sz w:val="24"/>
          <w:szCs w:val="24"/>
          <w:highlight w:val="white"/>
        </w:rPr>
        <w:t xml:space="preserve">, M.M., 2020. Role of the Court of Justice of the European Union in the Establishment of EU Standards on Independence of Judiciary. </w:t>
      </w:r>
      <w:r>
        <w:rPr>
          <w:rFonts w:ascii="Times New Roman" w:eastAsia="Times New Roman" w:hAnsi="Times New Roman" w:cs="Times New Roman"/>
          <w:i/>
          <w:color w:val="222222"/>
          <w:sz w:val="24"/>
          <w:szCs w:val="24"/>
          <w:highlight w:val="white"/>
        </w:rPr>
        <w:t>EU and comparative law issues and challenges series (ECLIC)</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 pp.329-351</w:t>
      </w:r>
      <w:r>
        <w:rPr>
          <w:color w:val="222222"/>
          <w:sz w:val="20"/>
          <w:szCs w:val="20"/>
          <w:highlight w:val="white"/>
        </w:rPr>
        <w:t xml:space="preserve">. </w:t>
      </w:r>
      <w:r>
        <w:rPr>
          <w:rFonts w:ascii="Times New Roman" w:eastAsia="Times New Roman" w:hAnsi="Times New Roman" w:cs="Times New Roman"/>
          <w:color w:val="222222"/>
          <w:sz w:val="24"/>
          <w:szCs w:val="24"/>
          <w:highlight w:val="white"/>
        </w:rPr>
        <w:t xml:space="preserve">Available at: </w:t>
      </w:r>
      <w:hyperlink r:id="rId31">
        <w:r>
          <w:rPr>
            <w:rFonts w:ascii="Times New Roman" w:eastAsia="Times New Roman" w:hAnsi="Times New Roman" w:cs="Times New Roman"/>
            <w:color w:val="1155CC"/>
            <w:sz w:val="24"/>
            <w:szCs w:val="24"/>
            <w:highlight w:val="white"/>
            <w:u w:val="single"/>
          </w:rPr>
          <w:t>https://doi.org/10.25234/eclic/11907</w:t>
        </w:r>
      </w:hyperlink>
      <w:r>
        <w:rPr>
          <w:rFonts w:ascii="Times New Roman" w:eastAsia="Times New Roman" w:hAnsi="Times New Roman" w:cs="Times New Roman"/>
          <w:color w:val="222222"/>
          <w:sz w:val="24"/>
          <w:szCs w:val="24"/>
          <w:highlight w:val="white"/>
        </w:rPr>
        <w:t xml:space="preserve"> (Accessed: 11 July 2023)</w:t>
      </w:r>
    </w:p>
    <w:p w14:paraId="4E689D2D" w14:textId="77777777" w:rsidR="00182FFB" w:rsidRDefault="00000000">
      <w:pPr>
        <w:pStyle w:val="Normal1"/>
        <w:spacing w:before="80" w:after="240" w:line="339" w:lineRule="auto"/>
        <w:jc w:val="both"/>
        <w:rPr>
          <w:rFonts w:ascii="Times New Roman" w:eastAsia="Times New Roman" w:hAnsi="Times New Roman" w:cs="Times New Roman"/>
          <w:color w:val="1D0002"/>
          <w:sz w:val="24"/>
          <w:szCs w:val="24"/>
        </w:rPr>
      </w:pPr>
      <w:r>
        <w:rPr>
          <w:rFonts w:ascii="Times New Roman" w:eastAsia="Times New Roman" w:hAnsi="Times New Roman" w:cs="Times New Roman"/>
          <w:i/>
          <w:color w:val="1D0002"/>
          <w:sz w:val="24"/>
          <w:szCs w:val="24"/>
        </w:rPr>
        <w:t xml:space="preserve">The secret magistrate on how budget cuts and court closures are affecting the morale of the magistracy </w:t>
      </w:r>
      <w:r>
        <w:rPr>
          <w:rFonts w:ascii="Times New Roman" w:eastAsia="Times New Roman" w:hAnsi="Times New Roman" w:cs="Times New Roman"/>
          <w:color w:val="1D0002"/>
          <w:sz w:val="24"/>
          <w:szCs w:val="24"/>
        </w:rPr>
        <w:t xml:space="preserve">(2021) </w:t>
      </w:r>
      <w:r>
        <w:rPr>
          <w:rFonts w:ascii="Times New Roman" w:eastAsia="Times New Roman" w:hAnsi="Times New Roman" w:cs="Times New Roman"/>
          <w:i/>
          <w:color w:val="1D0002"/>
          <w:sz w:val="24"/>
          <w:szCs w:val="24"/>
        </w:rPr>
        <w:t xml:space="preserve">ICI R. </w:t>
      </w:r>
      <w:r>
        <w:rPr>
          <w:rFonts w:ascii="Times New Roman" w:eastAsia="Times New Roman" w:hAnsi="Times New Roman" w:cs="Times New Roman"/>
          <w:color w:val="1D0002"/>
          <w:sz w:val="24"/>
          <w:szCs w:val="24"/>
        </w:rPr>
        <w:t>Available at</w:t>
      </w:r>
      <w:r>
        <w:rPr>
          <w:rFonts w:ascii="Times New Roman" w:eastAsia="Times New Roman" w:hAnsi="Times New Roman" w:cs="Times New Roman"/>
          <w:color w:val="3A5CD4"/>
          <w:sz w:val="24"/>
          <w:szCs w:val="24"/>
          <w:u w:val="single"/>
        </w:rPr>
        <w:t xml:space="preserve"> haps://www.iclr.co.ukiblogkommentaryithe-secret-</w:t>
      </w:r>
      <w:r>
        <w:rPr>
          <w:rFonts w:ascii="Times New Roman" w:eastAsia="Times New Roman" w:hAnsi="Times New Roman" w:cs="Times New Roman"/>
          <w:color w:val="1E4CD1"/>
          <w:sz w:val="24"/>
          <w:szCs w:val="24"/>
          <w:u w:val="single"/>
        </w:rPr>
        <w:t>magistrate-on-how-budget-cuts-and-court-closures-are-affecting-the-morale-of-the-</w:t>
      </w:r>
      <w:r>
        <w:rPr>
          <w:rFonts w:ascii="Times New Roman" w:eastAsia="Times New Roman" w:hAnsi="Times New Roman" w:cs="Times New Roman"/>
          <w:color w:val="3A5CD4"/>
          <w:sz w:val="24"/>
          <w:szCs w:val="24"/>
          <w:u w:val="single"/>
        </w:rPr>
        <w:t>magistracy/</w:t>
      </w:r>
      <w:r>
        <w:rPr>
          <w:rFonts w:ascii="Times New Roman" w:eastAsia="Times New Roman" w:hAnsi="Times New Roman" w:cs="Times New Roman"/>
          <w:color w:val="1D0002"/>
          <w:sz w:val="24"/>
          <w:szCs w:val="24"/>
        </w:rPr>
        <w:t xml:space="preserve"> (Accessed: 4 May 2023).</w:t>
      </w:r>
    </w:p>
    <w:p w14:paraId="1E62B0ED" w14:textId="77777777" w:rsidR="00182FFB" w:rsidRDefault="00000000">
      <w:pPr>
        <w:pStyle w:val="Normal1"/>
        <w:spacing w:before="100" w:after="100" w:line="330" w:lineRule="auto"/>
        <w:jc w:val="both"/>
        <w:rPr>
          <w:rFonts w:ascii="Times New Roman" w:eastAsia="Times New Roman" w:hAnsi="Times New Roman" w:cs="Times New Roman"/>
          <w:color w:val="1D0002"/>
          <w:sz w:val="24"/>
          <w:szCs w:val="24"/>
        </w:rPr>
      </w:pPr>
      <w:r>
        <w:rPr>
          <w:rFonts w:ascii="Times New Roman" w:eastAsia="Times New Roman" w:hAnsi="Times New Roman" w:cs="Times New Roman"/>
          <w:color w:val="1D0002"/>
          <w:sz w:val="24"/>
          <w:szCs w:val="24"/>
        </w:rPr>
        <w:lastRenderedPageBreak/>
        <w:t xml:space="preserve">Vogel, C., 2020. Quintus Cicero and Roman rule. Networks between </w:t>
      </w:r>
      <w:proofErr w:type="spellStart"/>
      <w:r>
        <w:rPr>
          <w:rFonts w:ascii="Times New Roman" w:eastAsia="Times New Roman" w:hAnsi="Times New Roman" w:cs="Times New Roman"/>
          <w:color w:val="1D0002"/>
          <w:sz w:val="24"/>
          <w:szCs w:val="24"/>
        </w:rPr>
        <w:t>centre</w:t>
      </w:r>
      <w:proofErr w:type="spellEnd"/>
      <w:r>
        <w:rPr>
          <w:rFonts w:ascii="Times New Roman" w:eastAsia="Times New Roman" w:hAnsi="Times New Roman" w:cs="Times New Roman"/>
          <w:color w:val="1D0002"/>
          <w:sz w:val="24"/>
          <w:szCs w:val="24"/>
        </w:rPr>
        <w:t xml:space="preserve"> and periphery. </w:t>
      </w:r>
      <w:r>
        <w:rPr>
          <w:rFonts w:ascii="Times New Roman" w:eastAsia="Times New Roman" w:hAnsi="Times New Roman" w:cs="Times New Roman"/>
          <w:i/>
          <w:color w:val="1D0002"/>
          <w:sz w:val="24"/>
          <w:szCs w:val="24"/>
        </w:rPr>
        <w:t xml:space="preserve">Journal of Historical Network Research, </w:t>
      </w:r>
      <w:r>
        <w:rPr>
          <w:rFonts w:ascii="Times New Roman" w:eastAsia="Times New Roman" w:hAnsi="Times New Roman" w:cs="Times New Roman"/>
          <w:color w:val="1D0002"/>
          <w:sz w:val="24"/>
          <w:szCs w:val="24"/>
        </w:rPr>
        <w:t>4, pp.57-89. Available at:</w:t>
      </w:r>
      <w:hyperlink r:id="rId32">
        <w:r>
          <w:rPr>
            <w:rFonts w:ascii="Times New Roman" w:eastAsia="Times New Roman" w:hAnsi="Times New Roman" w:cs="Times New Roman"/>
            <w:color w:val="1D0002"/>
            <w:sz w:val="24"/>
            <w:szCs w:val="24"/>
          </w:rPr>
          <w:t xml:space="preserve"> </w:t>
        </w:r>
      </w:hyperlink>
      <w:hyperlink r:id="rId33">
        <w:r>
          <w:rPr>
            <w:rFonts w:ascii="Times New Roman" w:eastAsia="Times New Roman" w:hAnsi="Times New Roman" w:cs="Times New Roman"/>
            <w:color w:val="0000FF"/>
            <w:sz w:val="24"/>
            <w:szCs w:val="24"/>
            <w:u w:val="single"/>
          </w:rPr>
          <w:t>https://jhnr.uni.luiindex.phpijhrularticleiview/74</w:t>
        </w:r>
      </w:hyperlink>
      <w:r>
        <w:rPr>
          <w:rFonts w:ascii="Times New Roman" w:eastAsia="Times New Roman" w:hAnsi="Times New Roman" w:cs="Times New Roman"/>
          <w:color w:val="1D0002"/>
          <w:sz w:val="24"/>
          <w:szCs w:val="24"/>
        </w:rPr>
        <w:t xml:space="preserve"> (Accessed: 4 May 2023).</w:t>
      </w:r>
    </w:p>
    <w:p w14:paraId="4B2A24F3" w14:textId="77777777" w:rsidR="00182FFB" w:rsidRDefault="00182FFB">
      <w:pPr>
        <w:pStyle w:val="Normal1"/>
        <w:spacing w:before="140" w:after="240" w:line="360" w:lineRule="auto"/>
        <w:jc w:val="both"/>
        <w:rPr>
          <w:rFonts w:ascii="Times New Roman" w:eastAsia="Times New Roman" w:hAnsi="Times New Roman" w:cs="Times New Roman"/>
          <w:b/>
          <w:sz w:val="19"/>
          <w:szCs w:val="19"/>
        </w:rPr>
      </w:pPr>
    </w:p>
    <w:p w14:paraId="2AD8689A" w14:textId="77777777" w:rsidR="00182FFB" w:rsidRDefault="00182FFB">
      <w:pPr>
        <w:pStyle w:val="Normal1"/>
      </w:pPr>
    </w:p>
    <w:sectPr w:rsidR="00182FFB">
      <w:headerReference w:type="default" r:id="rId34"/>
      <w:footerReference w:type="default" r:id="rId35"/>
      <w:footerReference w:type="first" r:id="rId36"/>
      <w:pgSz w:w="12240" w:h="15840"/>
      <w:pgMar w:top="1440" w:right="1440" w:bottom="1440" w:left="1440" w:header="720" w:footer="720"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8267C" w14:textId="77777777" w:rsidR="00CF65F2" w:rsidRDefault="00CF65F2">
      <w:pPr>
        <w:spacing w:line="240" w:lineRule="auto"/>
      </w:pPr>
      <w:r>
        <w:separator/>
      </w:r>
    </w:p>
  </w:endnote>
  <w:endnote w:type="continuationSeparator" w:id="0">
    <w:p w14:paraId="2D4CEBB5" w14:textId="77777777" w:rsidR="00CF65F2" w:rsidRDefault="00CF65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C48F" w14:textId="77777777" w:rsidR="00182FFB" w:rsidRDefault="00000000">
    <w:pPr>
      <w:pStyle w:val="Normal1"/>
      <w:jc w:val="right"/>
    </w:pPr>
    <w:r>
      <w:fldChar w:fldCharType="begin"/>
    </w:r>
    <w:r>
      <w:instrText>PAGE</w:instrText>
    </w:r>
    <w:r>
      <w:fldChar w:fldCharType="separate"/>
    </w:r>
    <w:r w:rsidR="00F9556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89FE" w14:textId="77777777" w:rsidR="00182FFB" w:rsidRDefault="00182FFB">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61E93" w14:textId="77777777" w:rsidR="00CF65F2" w:rsidRDefault="00CF65F2">
      <w:pPr>
        <w:spacing w:line="240" w:lineRule="auto"/>
      </w:pPr>
      <w:r>
        <w:separator/>
      </w:r>
    </w:p>
  </w:footnote>
  <w:footnote w:type="continuationSeparator" w:id="0">
    <w:p w14:paraId="57172D25" w14:textId="77777777" w:rsidR="00CF65F2" w:rsidRDefault="00CF65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33587" w14:textId="77777777" w:rsidR="00182FFB" w:rsidRDefault="00182FFB">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FFB"/>
    <w:rsid w:val="00182FFB"/>
    <w:rsid w:val="00491503"/>
    <w:rsid w:val="007C55DF"/>
    <w:rsid w:val="00CF65F2"/>
    <w:rsid w:val="00F95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69DB5"/>
  <w15:docId w15:val="{2AEC78C5-CD83-4702-AA24-0E856775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140" w:after="240"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pPr>
      <w:keepNext/>
      <w:keepLines/>
      <w:spacing w:before="100" w:after="240" w:line="249" w:lineRule="auto"/>
      <w:outlineLvl w:val="1"/>
    </w:pPr>
    <w:rPr>
      <w:rFonts w:ascii="Times New Roman" w:eastAsia="Times New Roman" w:hAnsi="Times New Roman" w:cs="Times New Roman"/>
      <w:b/>
      <w:i/>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journals.sagepub.comidoi/pdf/10.1177/1748895817728380" TargetMode="External"/><Relationship Id="rId18" Type="http://schemas.openxmlformats.org/officeDocument/2006/relationships/hyperlink" Target="https://onlinelibrary.wiley.comfdoi/abs/10.1111/jels.12229" TargetMode="External"/><Relationship Id="rId26" Type="http://schemas.openxmlformats.org/officeDocument/2006/relationships/hyperlink" Target="https://www.jstor.org/stable/pdf/resrep20503.pdf" TargetMode="External"/><Relationship Id="rId21" Type="http://schemas.openxmlformats.org/officeDocument/2006/relationships/hyperlink" Target="about:blank" TargetMode="External"/><Relationship Id="rId34" Type="http://schemas.openxmlformats.org/officeDocument/2006/relationships/header" Target="header1.xml"/><Relationship Id="rId7" Type="http://schemas.openxmlformats.org/officeDocument/2006/relationships/hyperlink" Target="https://www.lawsociety.org.uk/Topics/Research/Are-our-courts-fit-for-purpose" TargetMode="External"/><Relationship Id="rId12" Type="http://schemas.openxmlformats.org/officeDocument/2006/relationships/hyperlink" Target="https://www.lawsociety.org.ukicampaignsicourt-reformiwhats-changingicourt-closures/" TargetMode="External"/><Relationship Id="rId17" Type="http://schemas.openxmlformats.org/officeDocument/2006/relationships/hyperlink" Target="https://onlinelibrary.wiley.comfdoi/abs/10.1111/jels.12229" TargetMode="External"/><Relationship Id="rId25" Type="http://schemas.openxmlformats.org/officeDocument/2006/relationships/hyperlink" Target="https://dro.dur.ac.uk/33192/1/33192.pdf" TargetMode="External"/><Relationship Id="rId33" Type="http://schemas.openxmlformats.org/officeDocument/2006/relationships/hyperlink" Target="https://jhnr.uni.luiindex.phpijhrularticleiview/74"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inews.co.uk/" TargetMode="External"/><Relationship Id="rId20" Type="http://schemas.openxmlformats.org/officeDocument/2006/relationships/hyperlink" Target="https://www.judiciary.ukiabout-the-udiciary/who-are-the-judiciarvimagistratesi" TargetMode="External"/><Relationship Id="rId29" Type="http://schemas.openxmlformats.org/officeDocument/2006/relationships/hyperlink" Target="https://doi.org/10.1111/jfcj.12134"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awsociety.org.ukicampaignsicourt-reformiwhats-changingicourt-closures/" TargetMode="External"/><Relationship Id="rId24" Type="http://schemas.openxmlformats.org/officeDocument/2006/relationships/hyperlink" Target="https://doi.org/10.1111/1467-8322.12601" TargetMode="External"/><Relationship Id="rId32" Type="http://schemas.openxmlformats.org/officeDocument/2006/relationships/hyperlink" Target="https://jhnr.uni.luiindex.phpijhrularticleiview/74"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inews.co.uk/" TargetMode="External"/><Relationship Id="rId23" Type="http://schemas.openxmlformats.org/officeDocument/2006/relationships/hyperlink" Target="https://heinonline.org/HOL/LandingPage?handle=hein.journals/lcp82&amp;div=19&amp;id=&amp;page=" TargetMode="External"/><Relationship Id="rId28" Type="http://schemas.openxmlformats.org/officeDocument/2006/relationships/hyperlink" Target="https://doi.org/10.1145/3388176.3388183" TargetMode="External"/><Relationship Id="rId36" Type="http://schemas.openxmlformats.org/officeDocument/2006/relationships/footer" Target="footer2.xml"/><Relationship Id="rId10" Type="http://schemas.openxmlformats.org/officeDocument/2006/relationships/hyperlink" Target="about:blank" TargetMode="External"/><Relationship Id="rId19" Type="http://schemas.openxmlformats.org/officeDocument/2006/relationships/hyperlink" Target="https://www.judiciary.ukiabout-the-udiciary/who-are-the-judiciarvimagistratesi" TargetMode="External"/><Relationship Id="rId31" Type="http://schemas.openxmlformats.org/officeDocument/2006/relationships/hyperlink" Target="https://doi.org/10.25234/eclic/11907" TargetMode="External"/><Relationship Id="rId4" Type="http://schemas.openxmlformats.org/officeDocument/2006/relationships/footnotes" Target="footnotes.xml"/><Relationship Id="rId9" Type="http://schemas.openxmlformats.org/officeDocument/2006/relationships/hyperlink" Target="about:blank" TargetMode="External"/><Relationship Id="rId14" Type="http://schemas.openxmlformats.org/officeDocument/2006/relationships/hyperlink" Target="https://journals.sagepub.comidoi/pdf/10.1177/1748895817728380" TargetMode="External"/><Relationship Id="rId22" Type="http://schemas.openxmlformats.org/officeDocument/2006/relationships/hyperlink" Target="https://doi.org/10.1111/polp.12348" TargetMode="External"/><Relationship Id="rId27" Type="http://schemas.openxmlformats.org/officeDocument/2006/relationships/hyperlink" Target="https://heinonline.org/HOL/LandingPage?handle=hein.journals/hlr134&amp;div=48&amp;id=&amp;page=" TargetMode="External"/><Relationship Id="rId30" Type="http://schemas.openxmlformats.org/officeDocument/2006/relationships/hyperlink" Target="https://heinonline.org/HOL/LandingPage?handle=hein.journals/flr89&amp;div=43&amp;id=&amp;page=" TargetMode="External"/><Relationship Id="rId35" Type="http://schemas.openxmlformats.org/officeDocument/2006/relationships/footer" Target="footer1.xml"/><Relationship Id="rId8" Type="http://schemas.openxmlformats.org/officeDocument/2006/relationships/hyperlink" Target="https://www.lawsociety.org.uk/Topics/Research/Are-our-courts-fit-for-purpose"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2736</Words>
  <Characters>15596</Characters>
  <Application>Microsoft Office Word</Application>
  <DocSecurity>0</DocSecurity>
  <Lines>129</Lines>
  <Paragraphs>36</Paragraphs>
  <ScaleCrop>false</ScaleCrop>
  <Company/>
  <LinksUpToDate>false</LinksUpToDate>
  <CharactersWithSpaces>18296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Ionela Daniela Mirsu (2132560)</cp:lastModifiedBy>
  <cp:revision>3</cp:revision>
  <dcterms:created xsi:type="dcterms:W3CDTF">2023-07-20T19:57:00Z</dcterms:created>
  <dcterms:modified xsi:type="dcterms:W3CDTF">2023-07-20T20:53:00Z</dcterms:modified>
</cp:coreProperties>
</file>