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575389" w14:textId="77777777" w:rsidR="00A23B1B" w:rsidRDefault="00A23B1B" w:rsidP="00A23B1B">
      <w:pPr>
        <w:jc w:val="center"/>
        <w:rPr>
          <w:rFonts w:ascii="Verdana" w:hAnsi="Verdana"/>
          <w:sz w:val="48"/>
          <w:szCs w:val="48"/>
        </w:rPr>
      </w:pPr>
    </w:p>
    <w:p w14:paraId="739A579F" w14:textId="77777777" w:rsidR="004E2114" w:rsidRPr="003C612C" w:rsidRDefault="004E2114" w:rsidP="00234980">
      <w:pPr>
        <w:pStyle w:val="Heading1"/>
        <w:rPr>
          <w:color w:val="auto"/>
        </w:rPr>
      </w:pPr>
      <w:r w:rsidRPr="003C612C">
        <w:rPr>
          <w:color w:val="auto"/>
        </w:rPr>
        <w:t>Louise Steans</w:t>
      </w:r>
    </w:p>
    <w:p w14:paraId="03206620" w14:textId="77777777" w:rsidR="004E2114" w:rsidRPr="003C612C" w:rsidRDefault="004E2114" w:rsidP="00234980">
      <w:pPr>
        <w:pStyle w:val="Heading1"/>
        <w:rPr>
          <w:color w:val="auto"/>
        </w:rPr>
      </w:pPr>
      <w:r w:rsidRPr="003C612C">
        <w:rPr>
          <w:color w:val="auto"/>
        </w:rPr>
        <w:t>Membership No: 91948896</w:t>
      </w:r>
    </w:p>
    <w:p w14:paraId="65FAE8A6" w14:textId="19559C3B" w:rsidR="000B3205" w:rsidRPr="003C612C" w:rsidRDefault="000B3205" w:rsidP="00234980">
      <w:pPr>
        <w:pStyle w:val="Heading1"/>
        <w:rPr>
          <w:color w:val="auto"/>
        </w:rPr>
      </w:pPr>
      <w:r w:rsidRPr="003C612C">
        <w:rPr>
          <w:color w:val="auto"/>
        </w:rPr>
        <w:t>5CO02: Evidence-based practice</w:t>
      </w:r>
    </w:p>
    <w:p w14:paraId="399CCDDC" w14:textId="77777777" w:rsidR="00A23B1B" w:rsidRPr="003C612C" w:rsidRDefault="00A23B1B" w:rsidP="000B3205">
      <w:pPr>
        <w:rPr>
          <w:rFonts w:ascii="Verdana" w:hAnsi="Verdana"/>
          <w:sz w:val="48"/>
          <w:szCs w:val="48"/>
        </w:rPr>
      </w:pPr>
    </w:p>
    <w:p w14:paraId="36013CC8" w14:textId="0EE59A1A" w:rsidR="00A23B1B" w:rsidRPr="003C612C" w:rsidRDefault="00A23B1B" w:rsidP="00234980">
      <w:pPr>
        <w:pStyle w:val="Heading1"/>
        <w:rPr>
          <w:color w:val="auto"/>
        </w:rPr>
      </w:pPr>
      <w:r w:rsidRPr="003C612C">
        <w:rPr>
          <w:color w:val="auto"/>
        </w:rPr>
        <w:t>Word Count:</w:t>
      </w:r>
    </w:p>
    <w:p w14:paraId="0F385913" w14:textId="44DD5B95" w:rsidR="003402CA" w:rsidRPr="003C612C" w:rsidRDefault="009006AF" w:rsidP="003C612C">
      <w:pPr>
        <w:pStyle w:val="Heading2"/>
        <w:rPr>
          <w:color w:val="auto"/>
        </w:rPr>
      </w:pPr>
      <w:r w:rsidRPr="003C612C">
        <w:rPr>
          <w:color w:val="auto"/>
        </w:rPr>
        <w:t>Part 1</w:t>
      </w:r>
      <w:r w:rsidR="003C612C" w:rsidRPr="003C612C">
        <w:rPr>
          <w:color w:val="auto"/>
        </w:rPr>
        <w:t xml:space="preserve">:  </w:t>
      </w:r>
      <w:r w:rsidR="00C24F56" w:rsidRPr="003C612C">
        <w:rPr>
          <w:color w:val="auto"/>
        </w:rPr>
        <w:t>3,178</w:t>
      </w:r>
    </w:p>
    <w:p w14:paraId="60F41AE5" w14:textId="7B0F2B95" w:rsidR="003C612C" w:rsidRPr="003C612C" w:rsidRDefault="009006AF" w:rsidP="003C612C">
      <w:pPr>
        <w:pStyle w:val="Heading2"/>
        <w:rPr>
          <w:color w:val="auto"/>
        </w:rPr>
      </w:pPr>
      <w:r w:rsidRPr="003C612C">
        <w:rPr>
          <w:color w:val="auto"/>
        </w:rPr>
        <w:t>Part 2</w:t>
      </w:r>
      <w:r w:rsidR="003C612C" w:rsidRPr="003C612C">
        <w:rPr>
          <w:color w:val="auto"/>
        </w:rPr>
        <w:t>:  972</w:t>
      </w:r>
    </w:p>
    <w:p w14:paraId="103A03C5" w14:textId="77777777" w:rsidR="00C24F56" w:rsidRPr="006E598C" w:rsidRDefault="00C24F56" w:rsidP="000B3205">
      <w:pPr>
        <w:rPr>
          <w:rFonts w:ascii="Verdana" w:hAnsi="Verdana"/>
          <w:sz w:val="48"/>
          <w:szCs w:val="48"/>
        </w:rPr>
      </w:pPr>
    </w:p>
    <w:p w14:paraId="6617E7A6" w14:textId="77777777" w:rsidR="000B3205" w:rsidRPr="006E598C" w:rsidRDefault="000B3205" w:rsidP="000B3205">
      <w:pPr>
        <w:rPr>
          <w:rFonts w:ascii="Verdana" w:hAnsi="Verdana"/>
          <w:sz w:val="48"/>
          <w:szCs w:val="48"/>
        </w:rPr>
      </w:pPr>
      <w:r w:rsidRPr="006E598C">
        <w:rPr>
          <w:rFonts w:ascii="Verdana" w:hAnsi="Verdana"/>
          <w:sz w:val="48"/>
          <w:szCs w:val="48"/>
        </w:rPr>
        <w:br w:type="page"/>
      </w:r>
    </w:p>
    <w:p w14:paraId="3B48704B" w14:textId="5A17739C" w:rsidR="00987EF7" w:rsidRPr="00694B2F" w:rsidRDefault="00987EF7" w:rsidP="00694B2F">
      <w:pPr>
        <w:rPr>
          <w:rFonts w:ascii="Verdana" w:hAnsi="Verdana"/>
          <w:b/>
          <w:bCs/>
        </w:rPr>
      </w:pPr>
      <w:r w:rsidRPr="00694B2F">
        <w:rPr>
          <w:rFonts w:ascii="Verdana" w:hAnsi="Verdana"/>
          <w:b/>
          <w:bCs/>
        </w:rPr>
        <w:lastRenderedPageBreak/>
        <w:t>Q1. Evaluate the concept of evidence-based practice (EBP) and provide two examples of where Technivara could use it to ensure sound decision-making in people practice (AC1.1)</w:t>
      </w:r>
    </w:p>
    <w:p w14:paraId="3E48AA44" w14:textId="65DFDE3E" w:rsidR="007F3549" w:rsidRPr="00EA67DC" w:rsidRDefault="00135A24">
      <w:pPr>
        <w:rPr>
          <w:rFonts w:ascii="Verdana" w:hAnsi="Verdana"/>
        </w:rPr>
      </w:pPr>
      <w:r w:rsidRPr="00EA67DC">
        <w:rPr>
          <w:rFonts w:ascii="Verdana" w:hAnsi="Verdana"/>
        </w:rPr>
        <w:t>Evidence-based practice</w:t>
      </w:r>
      <w:r w:rsidR="003D7C69" w:rsidRPr="00EA67DC">
        <w:rPr>
          <w:rFonts w:ascii="Verdana" w:hAnsi="Verdana"/>
        </w:rPr>
        <w:t xml:space="preserve"> (EBP)</w:t>
      </w:r>
      <w:r w:rsidRPr="00EA67DC">
        <w:rPr>
          <w:rFonts w:ascii="Verdana" w:hAnsi="Verdana"/>
        </w:rPr>
        <w:t xml:space="preserve"> is </w:t>
      </w:r>
      <w:r w:rsidR="00C87144" w:rsidRPr="00EA67DC">
        <w:rPr>
          <w:rFonts w:ascii="Verdana" w:hAnsi="Verdana"/>
        </w:rPr>
        <w:t>utilising evidence from a variety of credible sources</w:t>
      </w:r>
      <w:r w:rsidR="009749B3" w:rsidRPr="00EA67DC">
        <w:rPr>
          <w:rFonts w:ascii="Verdana" w:hAnsi="Verdana"/>
        </w:rPr>
        <w:t xml:space="preserve"> to inform decision</w:t>
      </w:r>
      <w:r w:rsidR="00E94979" w:rsidRPr="00EA67DC">
        <w:rPr>
          <w:rFonts w:ascii="Verdana" w:hAnsi="Verdana"/>
        </w:rPr>
        <w:t>-</w:t>
      </w:r>
      <w:r w:rsidR="009749B3" w:rsidRPr="00EA67DC">
        <w:rPr>
          <w:rFonts w:ascii="Verdana" w:hAnsi="Verdana"/>
        </w:rPr>
        <w:t>making</w:t>
      </w:r>
      <w:r w:rsidR="00FB7B06" w:rsidRPr="00EA67DC">
        <w:rPr>
          <w:rFonts w:ascii="Verdana" w:hAnsi="Verdana"/>
        </w:rPr>
        <w:t xml:space="preserve">, </w:t>
      </w:r>
      <w:r w:rsidR="009749B3" w:rsidRPr="00EA67DC">
        <w:rPr>
          <w:rFonts w:ascii="Verdana" w:hAnsi="Verdana"/>
        </w:rPr>
        <w:t xml:space="preserve">develop understanding </w:t>
      </w:r>
      <w:r w:rsidR="009C2E6A" w:rsidRPr="00EA67DC">
        <w:rPr>
          <w:rFonts w:ascii="Verdana" w:hAnsi="Verdana"/>
        </w:rPr>
        <w:t xml:space="preserve">and inform people practice </w:t>
      </w:r>
      <w:r w:rsidR="00117792" w:rsidRPr="00EA67DC">
        <w:rPr>
          <w:rFonts w:ascii="Verdana" w:hAnsi="Verdana"/>
        </w:rPr>
        <w:t xml:space="preserve">and </w:t>
      </w:r>
      <w:r w:rsidR="00FB7B06" w:rsidRPr="00EA67DC">
        <w:rPr>
          <w:rFonts w:ascii="Verdana" w:hAnsi="Verdana"/>
        </w:rPr>
        <w:t>strengthen organisational outcomes</w:t>
      </w:r>
      <w:r w:rsidR="00FB429C" w:rsidRPr="00EA67DC">
        <w:rPr>
          <w:rFonts w:ascii="Verdana" w:hAnsi="Verdana"/>
        </w:rPr>
        <w:t xml:space="preserve"> (CIPD, 2025</w:t>
      </w:r>
      <w:r w:rsidR="00C65A02" w:rsidRPr="00EA67DC">
        <w:rPr>
          <w:rFonts w:ascii="Verdana" w:hAnsi="Verdana"/>
        </w:rPr>
        <w:t>a</w:t>
      </w:r>
      <w:r w:rsidR="00FB429C" w:rsidRPr="00EA67DC">
        <w:rPr>
          <w:rFonts w:ascii="Verdana" w:hAnsi="Verdana"/>
        </w:rPr>
        <w:t xml:space="preserve">).  </w:t>
      </w:r>
      <w:r w:rsidR="003D7C69" w:rsidRPr="00EA67DC">
        <w:rPr>
          <w:rFonts w:ascii="Verdana" w:hAnsi="Verdana"/>
        </w:rPr>
        <w:t>EBP</w:t>
      </w:r>
      <w:r w:rsidR="00FC2134" w:rsidRPr="00EA67DC">
        <w:rPr>
          <w:rFonts w:ascii="Verdana" w:hAnsi="Verdana"/>
        </w:rPr>
        <w:t xml:space="preserve"> is linked to the CIPD profession map</w:t>
      </w:r>
      <w:r w:rsidR="007F627E" w:rsidRPr="00EA67DC">
        <w:rPr>
          <w:rFonts w:ascii="Verdana" w:hAnsi="Verdana"/>
        </w:rPr>
        <w:t xml:space="preserve"> </w:t>
      </w:r>
      <w:r w:rsidR="00FA3528" w:rsidRPr="00EA67DC">
        <w:rPr>
          <w:rFonts w:ascii="Verdana" w:hAnsi="Verdana"/>
        </w:rPr>
        <w:t>and is one of the values</w:t>
      </w:r>
      <w:r w:rsidR="00186893" w:rsidRPr="00EA67DC">
        <w:rPr>
          <w:rFonts w:ascii="Verdana" w:hAnsi="Verdana"/>
        </w:rPr>
        <w:t xml:space="preserve"> that underpin the </w:t>
      </w:r>
      <w:r w:rsidR="007F3549" w:rsidRPr="00EA67DC">
        <w:rPr>
          <w:rFonts w:ascii="Verdana" w:hAnsi="Verdana"/>
        </w:rPr>
        <w:t xml:space="preserve">ethos of people practice </w:t>
      </w:r>
      <w:r w:rsidR="007F627E" w:rsidRPr="00EA67DC">
        <w:rPr>
          <w:rFonts w:ascii="Verdana" w:hAnsi="Verdana"/>
        </w:rPr>
        <w:t>(</w:t>
      </w:r>
      <w:r w:rsidR="00D0579B" w:rsidRPr="00EA67DC">
        <w:rPr>
          <w:rFonts w:ascii="Verdana" w:hAnsi="Verdana"/>
        </w:rPr>
        <w:t>CIPD, 2023</w:t>
      </w:r>
      <w:r w:rsidR="007F627E" w:rsidRPr="00EA67DC">
        <w:rPr>
          <w:rFonts w:ascii="Verdana" w:hAnsi="Verdana"/>
        </w:rPr>
        <w:t>)</w:t>
      </w:r>
      <w:r w:rsidR="007F3549" w:rsidRPr="00EA67DC">
        <w:rPr>
          <w:rFonts w:ascii="Verdana" w:hAnsi="Verdana"/>
        </w:rPr>
        <w:t>.</w:t>
      </w:r>
      <w:r w:rsidR="0062350F" w:rsidRPr="00EA67DC">
        <w:rPr>
          <w:rFonts w:ascii="Verdana" w:hAnsi="Verdana"/>
        </w:rPr>
        <w:t xml:space="preserve"> </w:t>
      </w:r>
    </w:p>
    <w:p w14:paraId="5DA08355" w14:textId="36F97F62" w:rsidR="00237B50" w:rsidRPr="00EA67DC" w:rsidRDefault="00181C6A">
      <w:pPr>
        <w:rPr>
          <w:rFonts w:ascii="Verdana" w:hAnsi="Verdana"/>
        </w:rPr>
      </w:pPr>
      <w:r w:rsidRPr="00EA67DC">
        <w:rPr>
          <w:rFonts w:ascii="Verdana" w:hAnsi="Verdana"/>
        </w:rPr>
        <w:t xml:space="preserve">There are </w:t>
      </w:r>
      <w:r w:rsidR="00A92EF3" w:rsidRPr="00EA67DC">
        <w:rPr>
          <w:rFonts w:ascii="Verdana" w:hAnsi="Verdana"/>
        </w:rPr>
        <w:t xml:space="preserve">four different </w:t>
      </w:r>
      <w:r w:rsidR="0024144C" w:rsidRPr="00EA67DC">
        <w:rPr>
          <w:rFonts w:ascii="Verdana" w:hAnsi="Verdana"/>
        </w:rPr>
        <w:t>types of evidence</w:t>
      </w:r>
      <w:r w:rsidR="00237B50" w:rsidRPr="00EA67DC">
        <w:rPr>
          <w:rFonts w:ascii="Verdana" w:hAnsi="Verdana"/>
        </w:rPr>
        <w:t xml:space="preserve">, </w:t>
      </w:r>
      <w:r w:rsidR="00344D09" w:rsidRPr="00EA67DC">
        <w:rPr>
          <w:rFonts w:ascii="Verdana" w:hAnsi="Verdana"/>
        </w:rPr>
        <w:t>when combined</w:t>
      </w:r>
      <w:r w:rsidR="00237B50" w:rsidRPr="00EA67DC">
        <w:rPr>
          <w:rFonts w:ascii="Verdana" w:hAnsi="Verdana"/>
        </w:rPr>
        <w:t>,</w:t>
      </w:r>
      <w:r w:rsidR="00344D09" w:rsidRPr="00EA67DC">
        <w:rPr>
          <w:rFonts w:ascii="Verdana" w:hAnsi="Verdana"/>
        </w:rPr>
        <w:t xml:space="preserve"> </w:t>
      </w:r>
      <w:r w:rsidR="00A92EF3" w:rsidRPr="00EA67DC">
        <w:rPr>
          <w:rFonts w:ascii="Verdana" w:hAnsi="Verdana"/>
        </w:rPr>
        <w:t xml:space="preserve">support </w:t>
      </w:r>
      <w:r w:rsidR="008F0111" w:rsidRPr="00EA67DC">
        <w:rPr>
          <w:rFonts w:ascii="Verdana" w:hAnsi="Verdana"/>
        </w:rPr>
        <w:t>robust</w:t>
      </w:r>
      <w:r w:rsidR="000C2ED2" w:rsidRPr="00EA67DC">
        <w:rPr>
          <w:rFonts w:ascii="Verdana" w:hAnsi="Verdana"/>
        </w:rPr>
        <w:t xml:space="preserve"> and</w:t>
      </w:r>
      <w:r w:rsidR="00237B50" w:rsidRPr="00EA67DC">
        <w:rPr>
          <w:rFonts w:ascii="Verdana" w:hAnsi="Verdana"/>
        </w:rPr>
        <w:t xml:space="preserve"> well-rounded</w:t>
      </w:r>
      <w:r w:rsidR="008F0111" w:rsidRPr="00EA67DC">
        <w:rPr>
          <w:rFonts w:ascii="Verdana" w:hAnsi="Verdana"/>
        </w:rPr>
        <w:t xml:space="preserve"> </w:t>
      </w:r>
      <w:r w:rsidR="00A92EF3" w:rsidRPr="00EA67DC">
        <w:rPr>
          <w:rFonts w:ascii="Verdana" w:hAnsi="Verdana"/>
        </w:rPr>
        <w:t>evidence</w:t>
      </w:r>
      <w:r w:rsidR="00785750" w:rsidRPr="00EA67DC">
        <w:rPr>
          <w:rFonts w:ascii="Verdana" w:hAnsi="Verdana"/>
        </w:rPr>
        <w:t>-</w:t>
      </w:r>
      <w:r w:rsidR="00A92EF3" w:rsidRPr="00EA67DC">
        <w:rPr>
          <w:rFonts w:ascii="Verdana" w:hAnsi="Verdana"/>
        </w:rPr>
        <w:t>based decision</w:t>
      </w:r>
      <w:r w:rsidR="00B82F95" w:rsidRPr="00EA67DC">
        <w:rPr>
          <w:rFonts w:ascii="Verdana" w:hAnsi="Verdana"/>
        </w:rPr>
        <w:t xml:space="preserve"> (</w:t>
      </w:r>
      <w:r w:rsidR="000A3DFC" w:rsidRPr="00EA67DC">
        <w:rPr>
          <w:rFonts w:ascii="Verdana" w:hAnsi="Verdana"/>
        </w:rPr>
        <w:t xml:space="preserve">Bajwa </w:t>
      </w:r>
      <w:r w:rsidR="000A3DFC" w:rsidRPr="00EA67DC">
        <w:rPr>
          <w:rFonts w:ascii="Verdana" w:hAnsi="Verdana"/>
          <w:i/>
          <w:iCs/>
        </w:rPr>
        <w:t>et al</w:t>
      </w:r>
      <w:r w:rsidR="000A3DFC" w:rsidRPr="00EA67DC">
        <w:rPr>
          <w:rFonts w:ascii="Verdana" w:hAnsi="Verdana"/>
        </w:rPr>
        <w:t>., 2025</w:t>
      </w:r>
      <w:r w:rsidR="00B82F95" w:rsidRPr="00EA67DC">
        <w:rPr>
          <w:rFonts w:ascii="Verdana" w:hAnsi="Verdana"/>
        </w:rPr>
        <w:t>)</w:t>
      </w:r>
      <w:r w:rsidR="000C2ED2" w:rsidRPr="00EA67DC">
        <w:rPr>
          <w:rFonts w:ascii="Verdana" w:hAnsi="Verdana"/>
        </w:rPr>
        <w:t xml:space="preserve">: </w:t>
      </w:r>
      <w:r w:rsidR="00B15643" w:rsidRPr="00EA67DC">
        <w:rPr>
          <w:rFonts w:ascii="Verdana" w:hAnsi="Verdana"/>
        </w:rPr>
        <w:t xml:space="preserve">scientific </w:t>
      </w:r>
      <w:r w:rsidR="00B82F95" w:rsidRPr="00EA67DC">
        <w:rPr>
          <w:rFonts w:ascii="Verdana" w:hAnsi="Verdana"/>
        </w:rPr>
        <w:t>research</w:t>
      </w:r>
      <w:r w:rsidR="00B15643" w:rsidRPr="00EA67DC">
        <w:rPr>
          <w:rFonts w:ascii="Verdana" w:hAnsi="Verdana"/>
        </w:rPr>
        <w:t>; organisational data</w:t>
      </w:r>
      <w:r w:rsidR="002D1D2D" w:rsidRPr="00EA67DC">
        <w:rPr>
          <w:rFonts w:ascii="Verdana" w:hAnsi="Verdana"/>
        </w:rPr>
        <w:t xml:space="preserve"> such as HR and customer data</w:t>
      </w:r>
      <w:r w:rsidR="00B15643" w:rsidRPr="00EA67DC">
        <w:rPr>
          <w:rFonts w:ascii="Verdana" w:hAnsi="Verdana"/>
        </w:rPr>
        <w:t xml:space="preserve">; </w:t>
      </w:r>
      <w:r w:rsidR="00260254" w:rsidRPr="00EA67DC">
        <w:rPr>
          <w:rFonts w:ascii="Verdana" w:hAnsi="Verdana"/>
        </w:rPr>
        <w:t>expert experience and knowledge</w:t>
      </w:r>
      <w:r w:rsidR="00481195" w:rsidRPr="00EA67DC">
        <w:rPr>
          <w:rFonts w:ascii="Verdana" w:hAnsi="Verdana"/>
        </w:rPr>
        <w:t xml:space="preserve"> and </w:t>
      </w:r>
      <w:r w:rsidR="00B15643" w:rsidRPr="00EA67DC">
        <w:rPr>
          <w:rFonts w:ascii="Verdana" w:hAnsi="Verdana"/>
        </w:rPr>
        <w:t xml:space="preserve">stakeholder </w:t>
      </w:r>
      <w:r w:rsidR="0043675B" w:rsidRPr="00EA67DC">
        <w:rPr>
          <w:rFonts w:ascii="Verdana" w:hAnsi="Verdana"/>
        </w:rPr>
        <w:t xml:space="preserve">feedback </w:t>
      </w:r>
      <w:r w:rsidR="00481195" w:rsidRPr="00EA67DC">
        <w:rPr>
          <w:rFonts w:ascii="Verdana" w:hAnsi="Verdana"/>
        </w:rPr>
        <w:t>from</w:t>
      </w:r>
      <w:r w:rsidR="002D1D2D" w:rsidRPr="00EA67DC">
        <w:rPr>
          <w:rFonts w:ascii="Verdana" w:hAnsi="Verdana"/>
        </w:rPr>
        <w:t xml:space="preserve"> </w:t>
      </w:r>
      <w:r w:rsidR="0043675B" w:rsidRPr="00EA67DC">
        <w:rPr>
          <w:rFonts w:ascii="Verdana" w:hAnsi="Verdana"/>
        </w:rPr>
        <w:t>employees</w:t>
      </w:r>
      <w:r w:rsidR="00785750" w:rsidRPr="00EA67DC">
        <w:rPr>
          <w:rFonts w:ascii="Verdana" w:hAnsi="Verdana"/>
        </w:rPr>
        <w:t>, customers and shareholders</w:t>
      </w:r>
      <w:r w:rsidR="00B82F95" w:rsidRPr="00EA67DC">
        <w:rPr>
          <w:rFonts w:ascii="Verdana" w:hAnsi="Verdana"/>
        </w:rPr>
        <w:t xml:space="preserve">. </w:t>
      </w:r>
    </w:p>
    <w:p w14:paraId="46A4E669" w14:textId="77777777" w:rsidR="00810E99" w:rsidRPr="00EA67DC" w:rsidRDefault="0043675B">
      <w:pPr>
        <w:rPr>
          <w:rFonts w:ascii="Verdana" w:hAnsi="Verdana"/>
        </w:rPr>
      </w:pPr>
      <w:r w:rsidRPr="00EA67DC">
        <w:rPr>
          <w:rFonts w:ascii="Verdana" w:hAnsi="Verdana"/>
        </w:rPr>
        <w:t xml:space="preserve">Assessment of this </w:t>
      </w:r>
      <w:r w:rsidR="00785750" w:rsidRPr="00EA67DC">
        <w:rPr>
          <w:rFonts w:ascii="Verdana" w:hAnsi="Verdana"/>
        </w:rPr>
        <w:t xml:space="preserve">type of </w:t>
      </w:r>
      <w:r w:rsidRPr="00EA67DC">
        <w:rPr>
          <w:rFonts w:ascii="Verdana" w:hAnsi="Verdana"/>
        </w:rPr>
        <w:t>evidence must be combined with critical thinking skills to assess</w:t>
      </w:r>
      <w:r w:rsidR="005973AA" w:rsidRPr="00EA67DC">
        <w:rPr>
          <w:rFonts w:ascii="Verdana" w:hAnsi="Verdana"/>
        </w:rPr>
        <w:t xml:space="preserve"> each piece of evidence</w:t>
      </w:r>
      <w:r w:rsidR="00785750" w:rsidRPr="00EA67DC">
        <w:rPr>
          <w:rFonts w:ascii="Verdana" w:hAnsi="Verdana"/>
        </w:rPr>
        <w:t xml:space="preserve"> on its merits</w:t>
      </w:r>
      <w:r w:rsidR="005973AA" w:rsidRPr="00EA67DC">
        <w:rPr>
          <w:rFonts w:ascii="Verdana" w:hAnsi="Verdana"/>
        </w:rPr>
        <w:t xml:space="preserve"> </w:t>
      </w:r>
      <w:r w:rsidR="00895F07" w:rsidRPr="00EA67DC">
        <w:rPr>
          <w:rFonts w:ascii="Verdana" w:hAnsi="Verdana"/>
        </w:rPr>
        <w:t>in terms of reliability</w:t>
      </w:r>
      <w:r w:rsidR="00C64CBF" w:rsidRPr="00EA67DC">
        <w:rPr>
          <w:rFonts w:ascii="Verdana" w:hAnsi="Verdana"/>
        </w:rPr>
        <w:t xml:space="preserve"> and appropriateness</w:t>
      </w:r>
      <w:r w:rsidR="002C2BC8" w:rsidRPr="00EA67DC">
        <w:rPr>
          <w:rFonts w:ascii="Verdana" w:hAnsi="Verdana"/>
        </w:rPr>
        <w:t xml:space="preserve"> in terms of subject domain</w:t>
      </w:r>
      <w:r w:rsidR="00466F4F" w:rsidRPr="00EA67DC">
        <w:rPr>
          <w:rFonts w:ascii="Verdana" w:hAnsi="Verdana"/>
        </w:rPr>
        <w:t xml:space="preserve"> </w:t>
      </w:r>
      <w:r w:rsidR="00C64CBF" w:rsidRPr="00EA67DC">
        <w:rPr>
          <w:rFonts w:ascii="Verdana" w:hAnsi="Verdana"/>
        </w:rPr>
        <w:t>(</w:t>
      </w:r>
      <w:r w:rsidR="005D4132" w:rsidRPr="00EA67DC">
        <w:rPr>
          <w:rFonts w:ascii="Verdana" w:hAnsi="Verdana"/>
        </w:rPr>
        <w:t>Eldredge</w:t>
      </w:r>
      <w:r w:rsidR="002C2BC8" w:rsidRPr="00EA67DC">
        <w:rPr>
          <w:rFonts w:ascii="Verdana" w:hAnsi="Verdana"/>
        </w:rPr>
        <w:t>, 2024</w:t>
      </w:r>
      <w:r w:rsidR="00C64CBF" w:rsidRPr="00EA67DC">
        <w:rPr>
          <w:rFonts w:ascii="Verdana" w:hAnsi="Verdana"/>
        </w:rPr>
        <w:t>).  Although this practice takes time</w:t>
      </w:r>
      <w:r w:rsidR="00785750" w:rsidRPr="00EA67DC">
        <w:rPr>
          <w:rFonts w:ascii="Verdana" w:hAnsi="Verdana"/>
        </w:rPr>
        <w:t>, ability</w:t>
      </w:r>
      <w:r w:rsidR="00C64CBF" w:rsidRPr="00EA67DC">
        <w:rPr>
          <w:rFonts w:ascii="Verdana" w:hAnsi="Verdana"/>
        </w:rPr>
        <w:t xml:space="preserve"> and resource</w:t>
      </w:r>
      <w:r w:rsidR="00E54155" w:rsidRPr="00EA67DC">
        <w:rPr>
          <w:rFonts w:ascii="Verdana" w:hAnsi="Verdana"/>
        </w:rPr>
        <w:t xml:space="preserve">, </w:t>
      </w:r>
      <w:r w:rsidR="006F4FAB" w:rsidRPr="00EA67DC">
        <w:rPr>
          <w:rFonts w:ascii="Verdana" w:hAnsi="Verdana"/>
        </w:rPr>
        <w:t>it</w:t>
      </w:r>
      <w:r w:rsidR="00F65491" w:rsidRPr="00EA67DC">
        <w:rPr>
          <w:rFonts w:ascii="Verdana" w:hAnsi="Verdana"/>
        </w:rPr>
        <w:t xml:space="preserve"> can strengthen</w:t>
      </w:r>
      <w:r w:rsidR="00E54155" w:rsidRPr="00EA67DC">
        <w:rPr>
          <w:rFonts w:ascii="Verdana" w:hAnsi="Verdana"/>
        </w:rPr>
        <w:t xml:space="preserve"> sound decision making and help to mitigate </w:t>
      </w:r>
      <w:r w:rsidR="007E38E8" w:rsidRPr="00EA67DC">
        <w:rPr>
          <w:rFonts w:ascii="Verdana" w:hAnsi="Verdana"/>
        </w:rPr>
        <w:t xml:space="preserve">cognitive </w:t>
      </w:r>
      <w:r w:rsidR="00E54155" w:rsidRPr="00EA67DC">
        <w:rPr>
          <w:rFonts w:ascii="Verdana" w:hAnsi="Verdana"/>
        </w:rPr>
        <w:t>bias (</w:t>
      </w:r>
      <w:r w:rsidR="002707C2" w:rsidRPr="00EA67DC">
        <w:rPr>
          <w:rFonts w:ascii="Verdana" w:hAnsi="Verdana"/>
        </w:rPr>
        <w:t>Eldredge and Hill, 2025</w:t>
      </w:r>
      <w:r w:rsidR="00E54155" w:rsidRPr="00EA67DC">
        <w:rPr>
          <w:rFonts w:ascii="Verdana" w:hAnsi="Verdana"/>
        </w:rPr>
        <w:t>)</w:t>
      </w:r>
      <w:r w:rsidR="00061C97" w:rsidRPr="00EA67DC">
        <w:rPr>
          <w:rFonts w:ascii="Verdana" w:hAnsi="Verdana"/>
        </w:rPr>
        <w:t xml:space="preserve">.  </w:t>
      </w:r>
    </w:p>
    <w:p w14:paraId="31A121C8" w14:textId="41A2502E" w:rsidR="00135A24" w:rsidRPr="00EA67DC" w:rsidRDefault="007001BD">
      <w:pPr>
        <w:rPr>
          <w:rFonts w:ascii="Verdana" w:hAnsi="Verdana"/>
          <w:color w:val="000000" w:themeColor="text1"/>
        </w:rPr>
      </w:pPr>
      <w:r w:rsidRPr="00EA67DC">
        <w:rPr>
          <w:rFonts w:ascii="Verdana" w:hAnsi="Verdana"/>
          <w:color w:val="000000" w:themeColor="text1"/>
        </w:rPr>
        <w:t xml:space="preserve">The consequence of </w:t>
      </w:r>
      <w:r w:rsidR="006E5329" w:rsidRPr="00EA67DC">
        <w:rPr>
          <w:rFonts w:ascii="Verdana" w:hAnsi="Verdana"/>
          <w:color w:val="000000" w:themeColor="text1"/>
        </w:rPr>
        <w:t>decision</w:t>
      </w:r>
      <w:r w:rsidR="00810E99" w:rsidRPr="00EA67DC">
        <w:rPr>
          <w:rFonts w:ascii="Verdana" w:hAnsi="Verdana"/>
          <w:color w:val="000000" w:themeColor="text1"/>
        </w:rPr>
        <w:t>-</w:t>
      </w:r>
      <w:r w:rsidR="006E5329" w:rsidRPr="00EA67DC">
        <w:rPr>
          <w:rFonts w:ascii="Verdana" w:hAnsi="Verdana"/>
          <w:color w:val="000000" w:themeColor="text1"/>
        </w:rPr>
        <w:t xml:space="preserve">making </w:t>
      </w:r>
      <w:r w:rsidR="00307556" w:rsidRPr="00EA67DC">
        <w:rPr>
          <w:rFonts w:ascii="Verdana" w:hAnsi="Verdana"/>
          <w:color w:val="000000" w:themeColor="text1"/>
        </w:rPr>
        <w:t xml:space="preserve">based on </w:t>
      </w:r>
      <w:r w:rsidR="009E3614" w:rsidRPr="00EA67DC">
        <w:rPr>
          <w:rFonts w:ascii="Verdana" w:hAnsi="Verdana"/>
          <w:color w:val="000000" w:themeColor="text1"/>
        </w:rPr>
        <w:t xml:space="preserve">a few </w:t>
      </w:r>
      <w:r w:rsidR="00F12E5B" w:rsidRPr="00EA67DC">
        <w:rPr>
          <w:rFonts w:ascii="Verdana" w:hAnsi="Verdana"/>
          <w:color w:val="000000" w:themeColor="text1"/>
        </w:rPr>
        <w:t>opinion</w:t>
      </w:r>
      <w:r w:rsidR="009E3614" w:rsidRPr="00EA67DC">
        <w:rPr>
          <w:rFonts w:ascii="Verdana" w:hAnsi="Verdana"/>
          <w:color w:val="000000" w:themeColor="text1"/>
        </w:rPr>
        <w:t>s</w:t>
      </w:r>
      <w:r w:rsidR="006E5329" w:rsidRPr="00EA67DC">
        <w:rPr>
          <w:rFonts w:ascii="Verdana" w:hAnsi="Verdana"/>
          <w:color w:val="000000" w:themeColor="text1"/>
        </w:rPr>
        <w:t>,</w:t>
      </w:r>
      <w:r w:rsidR="009E3614" w:rsidRPr="00EA67DC">
        <w:rPr>
          <w:rFonts w:ascii="Verdana" w:hAnsi="Verdana"/>
          <w:color w:val="000000" w:themeColor="text1"/>
        </w:rPr>
        <w:t xml:space="preserve"> </w:t>
      </w:r>
      <w:r w:rsidR="00291AE5" w:rsidRPr="00EA67DC">
        <w:rPr>
          <w:rFonts w:ascii="Verdana" w:hAnsi="Verdana"/>
          <w:color w:val="000000" w:themeColor="text1"/>
        </w:rPr>
        <w:t xml:space="preserve">popular trends </w:t>
      </w:r>
      <w:r w:rsidR="006E5329" w:rsidRPr="00EA67DC">
        <w:rPr>
          <w:rFonts w:ascii="Verdana" w:hAnsi="Verdana"/>
          <w:color w:val="000000" w:themeColor="text1"/>
        </w:rPr>
        <w:t>or</w:t>
      </w:r>
      <w:r w:rsidR="00291AE5" w:rsidRPr="00EA67DC">
        <w:rPr>
          <w:rFonts w:ascii="Verdana" w:hAnsi="Verdana"/>
          <w:color w:val="000000" w:themeColor="text1"/>
        </w:rPr>
        <w:t xml:space="preserve"> fa</w:t>
      </w:r>
      <w:r w:rsidR="00DF0DCA" w:rsidRPr="00EA67DC">
        <w:rPr>
          <w:rFonts w:ascii="Verdana" w:hAnsi="Verdana"/>
          <w:color w:val="000000" w:themeColor="text1"/>
        </w:rPr>
        <w:t>d</w:t>
      </w:r>
      <w:r w:rsidR="00291AE5" w:rsidRPr="00EA67DC">
        <w:rPr>
          <w:rFonts w:ascii="Verdana" w:hAnsi="Verdana"/>
          <w:color w:val="000000" w:themeColor="text1"/>
        </w:rPr>
        <w:t>s</w:t>
      </w:r>
      <w:r w:rsidR="00DF0DCA" w:rsidRPr="00EA67DC">
        <w:rPr>
          <w:rFonts w:ascii="Verdana" w:hAnsi="Verdana"/>
          <w:color w:val="000000" w:themeColor="text1"/>
        </w:rPr>
        <w:t xml:space="preserve"> without credible evidence backing them</w:t>
      </w:r>
      <w:r w:rsidR="009135B3" w:rsidRPr="00EA67DC">
        <w:rPr>
          <w:rFonts w:ascii="Verdana" w:hAnsi="Verdana"/>
          <w:color w:val="000000" w:themeColor="text1"/>
        </w:rPr>
        <w:t xml:space="preserve"> can be cos</w:t>
      </w:r>
      <w:r w:rsidR="00F12E5B" w:rsidRPr="00EA67DC">
        <w:rPr>
          <w:rFonts w:ascii="Verdana" w:hAnsi="Verdana"/>
          <w:color w:val="000000" w:themeColor="text1"/>
        </w:rPr>
        <w:t>tly, not just financially</w:t>
      </w:r>
      <w:r w:rsidR="009135B3" w:rsidRPr="00EA67DC">
        <w:rPr>
          <w:rFonts w:ascii="Verdana" w:hAnsi="Verdana"/>
          <w:color w:val="000000" w:themeColor="text1"/>
        </w:rPr>
        <w:t>,</w:t>
      </w:r>
      <w:r w:rsidR="00F12E5B" w:rsidRPr="00EA67DC">
        <w:rPr>
          <w:rFonts w:ascii="Verdana" w:hAnsi="Verdana"/>
          <w:color w:val="000000" w:themeColor="text1"/>
        </w:rPr>
        <w:t xml:space="preserve"> but </w:t>
      </w:r>
      <w:r w:rsidR="009135B3" w:rsidRPr="00EA67DC">
        <w:rPr>
          <w:rFonts w:ascii="Verdana" w:hAnsi="Verdana"/>
          <w:color w:val="000000" w:themeColor="text1"/>
        </w:rPr>
        <w:t xml:space="preserve">can </w:t>
      </w:r>
      <w:r w:rsidR="00291AE5" w:rsidRPr="00EA67DC">
        <w:rPr>
          <w:rFonts w:ascii="Verdana" w:hAnsi="Verdana"/>
          <w:color w:val="000000" w:themeColor="text1"/>
        </w:rPr>
        <w:t>damage</w:t>
      </w:r>
      <w:r w:rsidR="00F12E5B" w:rsidRPr="00EA67DC">
        <w:rPr>
          <w:rFonts w:ascii="Verdana" w:hAnsi="Verdana"/>
          <w:color w:val="000000" w:themeColor="text1"/>
        </w:rPr>
        <w:t xml:space="preserve"> organisation reputation</w:t>
      </w:r>
      <w:r w:rsidR="005D360A" w:rsidRPr="00EA67DC">
        <w:rPr>
          <w:rFonts w:ascii="Verdana" w:hAnsi="Verdana"/>
          <w:color w:val="000000" w:themeColor="text1"/>
        </w:rPr>
        <w:t xml:space="preserve"> </w:t>
      </w:r>
      <w:r w:rsidR="00D704F6" w:rsidRPr="00EA67DC">
        <w:rPr>
          <w:rFonts w:ascii="Verdana" w:hAnsi="Verdana"/>
          <w:color w:val="000000" w:themeColor="text1"/>
        </w:rPr>
        <w:t>(</w:t>
      </w:r>
      <w:r w:rsidR="00D704F6" w:rsidRPr="00EA67DC">
        <w:rPr>
          <w:rFonts w:ascii="Verdana" w:hAnsi="Verdana"/>
        </w:rPr>
        <w:t>Shim</w:t>
      </w:r>
      <w:r w:rsidR="00D704F6" w:rsidRPr="00EA67DC">
        <w:rPr>
          <w:rFonts w:ascii="Verdana" w:hAnsi="Verdana"/>
          <w:color w:val="000000" w:themeColor="text1"/>
        </w:rPr>
        <w:t xml:space="preserve"> and Yang, 2016) </w:t>
      </w:r>
      <w:r w:rsidR="005D360A" w:rsidRPr="00EA67DC">
        <w:rPr>
          <w:rFonts w:ascii="Verdana" w:hAnsi="Verdana"/>
          <w:color w:val="000000" w:themeColor="text1"/>
        </w:rPr>
        <w:t>and negatively impact employees</w:t>
      </w:r>
      <w:r w:rsidR="009A2382" w:rsidRPr="00EA67DC">
        <w:rPr>
          <w:rFonts w:ascii="Verdana" w:hAnsi="Verdana"/>
          <w:color w:val="000000" w:themeColor="text1"/>
        </w:rPr>
        <w:t>’ wellbeing</w:t>
      </w:r>
      <w:r w:rsidR="00810E99" w:rsidRPr="00EA67DC">
        <w:rPr>
          <w:rFonts w:ascii="Verdana" w:hAnsi="Verdana"/>
          <w:color w:val="000000" w:themeColor="text1"/>
        </w:rPr>
        <w:t>.  F</w:t>
      </w:r>
      <w:r w:rsidR="00BD73BD" w:rsidRPr="00EA67DC">
        <w:rPr>
          <w:rFonts w:ascii="Verdana" w:hAnsi="Verdana"/>
          <w:color w:val="000000" w:themeColor="text1"/>
        </w:rPr>
        <w:t xml:space="preserve">or </w:t>
      </w:r>
      <w:r w:rsidR="00810E99" w:rsidRPr="00EA67DC">
        <w:rPr>
          <w:rFonts w:ascii="Verdana" w:hAnsi="Verdana"/>
          <w:color w:val="000000" w:themeColor="text1"/>
        </w:rPr>
        <w:t>example,</w:t>
      </w:r>
      <w:r w:rsidR="00BD73BD" w:rsidRPr="00EA67DC">
        <w:rPr>
          <w:rFonts w:ascii="Verdana" w:hAnsi="Verdana"/>
          <w:color w:val="000000" w:themeColor="text1"/>
        </w:rPr>
        <w:t xml:space="preserve"> if </w:t>
      </w:r>
      <w:r w:rsidR="00A87172" w:rsidRPr="00EA67DC">
        <w:rPr>
          <w:rFonts w:ascii="Verdana" w:hAnsi="Verdana"/>
          <w:color w:val="000000" w:themeColor="text1"/>
        </w:rPr>
        <w:t xml:space="preserve">poor decisions were made regarding health and safety requirements or shift hours </w:t>
      </w:r>
      <w:r w:rsidR="009E3614" w:rsidRPr="00EA67DC">
        <w:rPr>
          <w:rFonts w:ascii="Verdana" w:hAnsi="Verdana"/>
          <w:color w:val="000000" w:themeColor="text1"/>
        </w:rPr>
        <w:t>(</w:t>
      </w:r>
      <w:r w:rsidR="007C5453" w:rsidRPr="00EA67DC">
        <w:rPr>
          <w:rFonts w:ascii="Verdana" w:hAnsi="Verdana"/>
        </w:rPr>
        <w:t xml:space="preserve">Ceschi </w:t>
      </w:r>
      <w:r w:rsidR="007C5453" w:rsidRPr="00EA67DC">
        <w:rPr>
          <w:rFonts w:ascii="Verdana" w:hAnsi="Verdana"/>
          <w:i/>
          <w:iCs/>
        </w:rPr>
        <w:t>et al</w:t>
      </w:r>
      <w:r w:rsidR="007C5453" w:rsidRPr="00EA67DC">
        <w:rPr>
          <w:rFonts w:ascii="Verdana" w:hAnsi="Verdana"/>
        </w:rPr>
        <w:t>., 20</w:t>
      </w:r>
      <w:r w:rsidR="00D412CF" w:rsidRPr="00EA67DC">
        <w:rPr>
          <w:rFonts w:ascii="Verdana" w:hAnsi="Verdana"/>
        </w:rPr>
        <w:t>17</w:t>
      </w:r>
      <w:r w:rsidR="009E3614" w:rsidRPr="00EA67DC">
        <w:rPr>
          <w:rFonts w:ascii="Verdana" w:hAnsi="Verdana"/>
          <w:color w:val="000000" w:themeColor="text1"/>
        </w:rPr>
        <w:t>).</w:t>
      </w:r>
    </w:p>
    <w:p w14:paraId="30209828" w14:textId="69B822FC" w:rsidR="008064B1" w:rsidRPr="00EA67DC" w:rsidRDefault="00424E25">
      <w:pPr>
        <w:rPr>
          <w:rFonts w:ascii="Verdana" w:hAnsi="Verdana"/>
          <w:color w:val="000000" w:themeColor="text1"/>
        </w:rPr>
      </w:pPr>
      <w:r w:rsidRPr="00EA67DC">
        <w:rPr>
          <w:rFonts w:ascii="Verdana" w:hAnsi="Verdana"/>
          <w:color w:val="000000" w:themeColor="text1"/>
        </w:rPr>
        <w:t xml:space="preserve">Throughout each decision-making process </w:t>
      </w:r>
      <w:r w:rsidR="008477B7" w:rsidRPr="00EA67DC">
        <w:rPr>
          <w:rFonts w:ascii="Verdana" w:hAnsi="Verdana"/>
          <w:color w:val="000000" w:themeColor="text1"/>
        </w:rPr>
        <w:t xml:space="preserve">Technivara should </w:t>
      </w:r>
      <w:r w:rsidR="008064B1" w:rsidRPr="00EA67DC">
        <w:rPr>
          <w:rFonts w:ascii="Verdana" w:hAnsi="Verdana"/>
          <w:color w:val="000000" w:themeColor="text1"/>
        </w:rPr>
        <w:t xml:space="preserve">document and rationalise the </w:t>
      </w:r>
      <w:r w:rsidR="008477B7" w:rsidRPr="00EA67DC">
        <w:rPr>
          <w:rFonts w:ascii="Verdana" w:hAnsi="Verdana"/>
          <w:color w:val="000000" w:themeColor="text1"/>
        </w:rPr>
        <w:t xml:space="preserve">six steps recommended by the CIPD (2025b) </w:t>
      </w:r>
      <w:r w:rsidR="00053120" w:rsidRPr="00EA67DC">
        <w:rPr>
          <w:rFonts w:ascii="Verdana" w:hAnsi="Verdana"/>
          <w:color w:val="000000" w:themeColor="text1"/>
        </w:rPr>
        <w:t>to achieve better outcomes</w:t>
      </w:r>
      <w:r w:rsidR="00BC5718" w:rsidRPr="00EA67DC">
        <w:rPr>
          <w:rFonts w:ascii="Verdana" w:hAnsi="Verdana"/>
          <w:color w:val="000000" w:themeColor="text1"/>
        </w:rPr>
        <w:t xml:space="preserve"> when making</w:t>
      </w:r>
      <w:r w:rsidR="00336E78" w:rsidRPr="00EA67DC">
        <w:rPr>
          <w:rFonts w:ascii="Verdana" w:hAnsi="Verdana"/>
          <w:color w:val="000000" w:themeColor="text1"/>
        </w:rPr>
        <w:t xml:space="preserve"> evidence-based </w:t>
      </w:r>
      <w:r w:rsidR="00BC5718" w:rsidRPr="00EA67DC">
        <w:rPr>
          <w:rFonts w:ascii="Verdana" w:hAnsi="Verdana"/>
          <w:color w:val="000000" w:themeColor="text1"/>
        </w:rPr>
        <w:t>decision-making.  These are:</w:t>
      </w:r>
    </w:p>
    <w:p w14:paraId="40C6D26D" w14:textId="43C74953" w:rsidR="008064B1" w:rsidRPr="00EA67DC" w:rsidRDefault="00BC5718" w:rsidP="008064B1">
      <w:pPr>
        <w:pStyle w:val="ListParagraph"/>
        <w:numPr>
          <w:ilvl w:val="0"/>
          <w:numId w:val="5"/>
        </w:numPr>
        <w:rPr>
          <w:rFonts w:ascii="Verdana" w:hAnsi="Verdana"/>
        </w:rPr>
      </w:pPr>
      <w:r w:rsidRPr="00EA67DC">
        <w:rPr>
          <w:rFonts w:ascii="Verdana" w:hAnsi="Verdana"/>
          <w:color w:val="000000" w:themeColor="text1"/>
        </w:rPr>
        <w:t>A</w:t>
      </w:r>
      <w:r w:rsidR="00336E78" w:rsidRPr="00EA67DC">
        <w:rPr>
          <w:rFonts w:ascii="Verdana" w:hAnsi="Verdana"/>
          <w:color w:val="000000" w:themeColor="text1"/>
        </w:rPr>
        <w:t>sking</w:t>
      </w:r>
    </w:p>
    <w:p w14:paraId="1E381F74" w14:textId="39DA64D7" w:rsidR="008064B1" w:rsidRPr="00EA67DC" w:rsidRDefault="00BC5718" w:rsidP="008064B1">
      <w:pPr>
        <w:pStyle w:val="ListParagraph"/>
        <w:numPr>
          <w:ilvl w:val="0"/>
          <w:numId w:val="5"/>
        </w:numPr>
        <w:rPr>
          <w:rFonts w:ascii="Verdana" w:hAnsi="Verdana"/>
        </w:rPr>
      </w:pPr>
      <w:r w:rsidRPr="00EA67DC">
        <w:rPr>
          <w:rFonts w:ascii="Verdana" w:hAnsi="Verdana"/>
          <w:color w:val="000000" w:themeColor="text1"/>
        </w:rPr>
        <w:t>A</w:t>
      </w:r>
      <w:r w:rsidR="00B469E4" w:rsidRPr="00EA67DC">
        <w:rPr>
          <w:rFonts w:ascii="Verdana" w:hAnsi="Verdana"/>
          <w:color w:val="000000" w:themeColor="text1"/>
        </w:rPr>
        <w:t>cquiring</w:t>
      </w:r>
    </w:p>
    <w:p w14:paraId="3A98A3BB" w14:textId="6B8E92AF" w:rsidR="008064B1" w:rsidRPr="00EA67DC" w:rsidRDefault="00BC5718" w:rsidP="008064B1">
      <w:pPr>
        <w:pStyle w:val="ListParagraph"/>
        <w:numPr>
          <w:ilvl w:val="0"/>
          <w:numId w:val="5"/>
        </w:numPr>
        <w:rPr>
          <w:rFonts w:ascii="Verdana" w:hAnsi="Verdana"/>
        </w:rPr>
      </w:pPr>
      <w:r w:rsidRPr="00EA67DC">
        <w:rPr>
          <w:rFonts w:ascii="Verdana" w:hAnsi="Verdana"/>
          <w:color w:val="000000" w:themeColor="text1"/>
        </w:rPr>
        <w:t>A</w:t>
      </w:r>
      <w:r w:rsidR="00B469E4" w:rsidRPr="00EA67DC">
        <w:rPr>
          <w:rFonts w:ascii="Verdana" w:hAnsi="Verdana"/>
          <w:color w:val="000000" w:themeColor="text1"/>
        </w:rPr>
        <w:t>ppraising</w:t>
      </w:r>
    </w:p>
    <w:p w14:paraId="5583C72F" w14:textId="579E352A" w:rsidR="008064B1" w:rsidRPr="00EA67DC" w:rsidRDefault="00BC5718" w:rsidP="008064B1">
      <w:pPr>
        <w:pStyle w:val="ListParagraph"/>
        <w:numPr>
          <w:ilvl w:val="0"/>
          <w:numId w:val="5"/>
        </w:numPr>
        <w:rPr>
          <w:rFonts w:ascii="Verdana" w:hAnsi="Verdana"/>
        </w:rPr>
      </w:pPr>
      <w:r w:rsidRPr="00EA67DC">
        <w:rPr>
          <w:rFonts w:ascii="Verdana" w:hAnsi="Verdana"/>
          <w:color w:val="000000" w:themeColor="text1"/>
        </w:rPr>
        <w:t>A</w:t>
      </w:r>
      <w:r w:rsidR="00B469E4" w:rsidRPr="00EA67DC">
        <w:rPr>
          <w:rFonts w:ascii="Verdana" w:hAnsi="Verdana"/>
          <w:color w:val="000000" w:themeColor="text1"/>
        </w:rPr>
        <w:t>ggregating</w:t>
      </w:r>
      <w:r w:rsidR="003A3A4B" w:rsidRPr="00EA67DC">
        <w:rPr>
          <w:rFonts w:ascii="Verdana" w:hAnsi="Verdana"/>
          <w:color w:val="000000" w:themeColor="text1"/>
        </w:rPr>
        <w:t xml:space="preserve"> </w:t>
      </w:r>
    </w:p>
    <w:p w14:paraId="4DBAC922" w14:textId="50E0E390" w:rsidR="008064B1" w:rsidRPr="00EA67DC" w:rsidRDefault="00BC5718" w:rsidP="008064B1">
      <w:pPr>
        <w:pStyle w:val="ListParagraph"/>
        <w:numPr>
          <w:ilvl w:val="0"/>
          <w:numId w:val="5"/>
        </w:numPr>
        <w:rPr>
          <w:rFonts w:ascii="Verdana" w:hAnsi="Verdana"/>
        </w:rPr>
      </w:pPr>
      <w:r w:rsidRPr="00EA67DC">
        <w:rPr>
          <w:rFonts w:ascii="Verdana" w:hAnsi="Verdana"/>
          <w:color w:val="000000" w:themeColor="text1"/>
        </w:rPr>
        <w:t>A</w:t>
      </w:r>
      <w:r w:rsidR="00B469E4" w:rsidRPr="00EA67DC">
        <w:rPr>
          <w:rFonts w:ascii="Verdana" w:hAnsi="Verdana"/>
          <w:color w:val="000000" w:themeColor="text1"/>
        </w:rPr>
        <w:t xml:space="preserve">pplying </w:t>
      </w:r>
    </w:p>
    <w:p w14:paraId="6C80F858" w14:textId="5F1BEF18" w:rsidR="00517D24" w:rsidRPr="00EA67DC" w:rsidRDefault="00BC5718" w:rsidP="008064B1">
      <w:pPr>
        <w:pStyle w:val="ListParagraph"/>
        <w:numPr>
          <w:ilvl w:val="0"/>
          <w:numId w:val="5"/>
        </w:numPr>
        <w:rPr>
          <w:rFonts w:ascii="Verdana" w:hAnsi="Verdana"/>
        </w:rPr>
      </w:pPr>
      <w:r w:rsidRPr="00EA67DC">
        <w:rPr>
          <w:rFonts w:ascii="Verdana" w:hAnsi="Verdana"/>
          <w:color w:val="000000" w:themeColor="text1"/>
        </w:rPr>
        <w:t>A</w:t>
      </w:r>
      <w:r w:rsidR="00B469E4" w:rsidRPr="00EA67DC">
        <w:rPr>
          <w:rFonts w:ascii="Verdana" w:hAnsi="Verdana"/>
          <w:color w:val="000000" w:themeColor="text1"/>
        </w:rPr>
        <w:t>ssessing</w:t>
      </w:r>
    </w:p>
    <w:p w14:paraId="78B4E05C" w14:textId="42E163B5" w:rsidR="00795938" w:rsidRPr="00EA67DC" w:rsidRDefault="002C5B01">
      <w:pPr>
        <w:rPr>
          <w:rFonts w:ascii="Verdana" w:hAnsi="Verdana"/>
          <w:color w:val="FF0000"/>
        </w:rPr>
      </w:pPr>
      <w:r w:rsidRPr="00EA67DC">
        <w:rPr>
          <w:rFonts w:ascii="Verdana" w:hAnsi="Verdana"/>
        </w:rPr>
        <w:t xml:space="preserve">Firstly, </w:t>
      </w:r>
      <w:r w:rsidR="00E54155" w:rsidRPr="00EA67DC">
        <w:rPr>
          <w:rFonts w:ascii="Verdana" w:hAnsi="Verdana"/>
        </w:rPr>
        <w:t xml:space="preserve">Technivara could </w:t>
      </w:r>
      <w:r w:rsidR="0073488E" w:rsidRPr="00EA67DC">
        <w:rPr>
          <w:rFonts w:ascii="Verdana" w:hAnsi="Verdana"/>
        </w:rPr>
        <w:t>identify</w:t>
      </w:r>
      <w:r w:rsidR="00E362DC" w:rsidRPr="00EA67DC">
        <w:rPr>
          <w:rFonts w:ascii="Verdana" w:hAnsi="Verdana"/>
        </w:rPr>
        <w:t xml:space="preserve"> what needs clarifying </w:t>
      </w:r>
      <w:r w:rsidR="00E44244" w:rsidRPr="00EA67DC">
        <w:rPr>
          <w:rFonts w:ascii="Verdana" w:hAnsi="Verdana"/>
        </w:rPr>
        <w:t>and then</w:t>
      </w:r>
      <w:r w:rsidR="00E362DC" w:rsidRPr="00EA67DC">
        <w:rPr>
          <w:rFonts w:ascii="Verdana" w:hAnsi="Verdana"/>
        </w:rPr>
        <w:t xml:space="preserve"> </w:t>
      </w:r>
      <w:proofErr w:type="gramStart"/>
      <w:r w:rsidR="003667BD" w:rsidRPr="00EA67DC">
        <w:rPr>
          <w:rFonts w:ascii="Verdana" w:hAnsi="Verdana"/>
        </w:rPr>
        <w:t>acquire</w:t>
      </w:r>
      <w:proofErr w:type="gramEnd"/>
      <w:r w:rsidR="00E44244" w:rsidRPr="00EA67DC">
        <w:rPr>
          <w:rFonts w:ascii="Verdana" w:hAnsi="Verdana"/>
        </w:rPr>
        <w:t xml:space="preserve"> primary</w:t>
      </w:r>
      <w:r w:rsidR="00D352A7" w:rsidRPr="00EA67DC">
        <w:rPr>
          <w:rFonts w:ascii="Verdana" w:hAnsi="Verdana"/>
        </w:rPr>
        <w:t xml:space="preserve"> organisational data such as attrition </w:t>
      </w:r>
      <w:r w:rsidR="007375BA" w:rsidRPr="00EA67DC">
        <w:rPr>
          <w:rFonts w:ascii="Verdana" w:hAnsi="Verdana"/>
        </w:rPr>
        <w:t xml:space="preserve">and sickness rates </w:t>
      </w:r>
      <w:r w:rsidR="00E93332" w:rsidRPr="00EA67DC">
        <w:rPr>
          <w:rFonts w:ascii="Verdana" w:hAnsi="Verdana"/>
        </w:rPr>
        <w:t xml:space="preserve">over time </w:t>
      </w:r>
      <w:r w:rsidR="003667BD" w:rsidRPr="00EA67DC">
        <w:rPr>
          <w:rFonts w:ascii="Verdana" w:hAnsi="Verdana"/>
        </w:rPr>
        <w:t xml:space="preserve">while complementing this with insights via </w:t>
      </w:r>
      <w:r w:rsidR="0016227E" w:rsidRPr="00EA67DC">
        <w:rPr>
          <w:rFonts w:ascii="Verdana" w:hAnsi="Verdana"/>
        </w:rPr>
        <w:t>qualitative data</w:t>
      </w:r>
      <w:r w:rsidR="003C4969" w:rsidRPr="00EA67DC">
        <w:rPr>
          <w:rFonts w:ascii="Verdana" w:hAnsi="Verdana"/>
        </w:rPr>
        <w:t xml:space="preserve"> </w:t>
      </w:r>
      <w:r w:rsidR="003667BD" w:rsidRPr="00EA67DC">
        <w:rPr>
          <w:rFonts w:ascii="Verdana" w:hAnsi="Verdana"/>
        </w:rPr>
        <w:t>from</w:t>
      </w:r>
      <w:r w:rsidR="0016227E" w:rsidRPr="00EA67DC">
        <w:rPr>
          <w:rFonts w:ascii="Verdana" w:hAnsi="Verdana"/>
        </w:rPr>
        <w:t xml:space="preserve"> employee</w:t>
      </w:r>
      <w:r w:rsidR="007375BA" w:rsidRPr="00EA67DC">
        <w:rPr>
          <w:rFonts w:ascii="Verdana" w:hAnsi="Verdana"/>
        </w:rPr>
        <w:t xml:space="preserve"> </w:t>
      </w:r>
      <w:r w:rsidR="00FA6186" w:rsidRPr="00EA67DC">
        <w:rPr>
          <w:rFonts w:ascii="Verdana" w:hAnsi="Verdana"/>
        </w:rPr>
        <w:lastRenderedPageBreak/>
        <w:t xml:space="preserve">engagement </w:t>
      </w:r>
      <w:r w:rsidR="0016227E" w:rsidRPr="00EA67DC">
        <w:rPr>
          <w:rFonts w:ascii="Verdana" w:hAnsi="Verdana"/>
        </w:rPr>
        <w:t xml:space="preserve">activities </w:t>
      </w:r>
      <w:r w:rsidR="000E2AC4" w:rsidRPr="00EA67DC">
        <w:rPr>
          <w:rFonts w:ascii="Verdana" w:hAnsi="Verdana"/>
        </w:rPr>
        <w:t>such as</w:t>
      </w:r>
      <w:r w:rsidR="00FA6186" w:rsidRPr="00EA67DC">
        <w:rPr>
          <w:rFonts w:ascii="Verdana" w:hAnsi="Verdana"/>
        </w:rPr>
        <w:t xml:space="preserve"> survey’s or focus groups </w:t>
      </w:r>
      <w:r w:rsidR="001D761D" w:rsidRPr="00EA67DC">
        <w:rPr>
          <w:rFonts w:ascii="Verdana" w:hAnsi="Verdana"/>
        </w:rPr>
        <w:t xml:space="preserve">to </w:t>
      </w:r>
      <w:r w:rsidR="003E7D24" w:rsidRPr="00EA67DC">
        <w:rPr>
          <w:rFonts w:ascii="Verdana" w:hAnsi="Verdana"/>
        </w:rPr>
        <w:t xml:space="preserve">understand </w:t>
      </w:r>
      <w:r w:rsidR="003667BD" w:rsidRPr="00EA67DC">
        <w:rPr>
          <w:rFonts w:ascii="Verdana" w:hAnsi="Verdana"/>
        </w:rPr>
        <w:t xml:space="preserve">the </w:t>
      </w:r>
      <w:r w:rsidR="003E7D24" w:rsidRPr="00EA67DC">
        <w:rPr>
          <w:rFonts w:ascii="Verdana" w:hAnsi="Verdana"/>
        </w:rPr>
        <w:t>reaso</w:t>
      </w:r>
      <w:r w:rsidR="00E40BBC" w:rsidRPr="00EA67DC">
        <w:rPr>
          <w:rFonts w:ascii="Verdana" w:hAnsi="Verdana"/>
        </w:rPr>
        <w:t xml:space="preserve">ns </w:t>
      </w:r>
      <w:r w:rsidR="00C42CA9" w:rsidRPr="00EA67DC">
        <w:rPr>
          <w:rFonts w:ascii="Verdana" w:hAnsi="Verdana"/>
        </w:rPr>
        <w:t xml:space="preserve">behind the </w:t>
      </w:r>
      <w:r w:rsidR="003667BD" w:rsidRPr="00EA67DC">
        <w:rPr>
          <w:rFonts w:ascii="Verdana" w:hAnsi="Verdana"/>
        </w:rPr>
        <w:t xml:space="preserve">trends (Alam </w:t>
      </w:r>
      <w:r w:rsidR="003667BD" w:rsidRPr="00EA67DC">
        <w:rPr>
          <w:rFonts w:ascii="Verdana" w:hAnsi="Verdana"/>
          <w:i/>
          <w:iCs/>
        </w:rPr>
        <w:t xml:space="preserve">et al., </w:t>
      </w:r>
      <w:r w:rsidR="003667BD" w:rsidRPr="00EA67DC">
        <w:rPr>
          <w:rFonts w:ascii="Verdana" w:hAnsi="Verdana"/>
        </w:rPr>
        <w:t>2024)</w:t>
      </w:r>
      <w:r w:rsidR="001D761D" w:rsidRPr="00EA67DC">
        <w:rPr>
          <w:rFonts w:ascii="Verdana" w:hAnsi="Verdana"/>
        </w:rPr>
        <w:t>.</w:t>
      </w:r>
      <w:r w:rsidR="001B5174" w:rsidRPr="00EA67DC">
        <w:rPr>
          <w:rFonts w:ascii="Verdana" w:hAnsi="Verdana"/>
        </w:rPr>
        <w:t xml:space="preserve">  </w:t>
      </w:r>
      <w:r w:rsidR="001D761D" w:rsidRPr="00EA67DC">
        <w:rPr>
          <w:rFonts w:ascii="Verdana" w:hAnsi="Verdana"/>
        </w:rPr>
        <w:t xml:space="preserve">This </w:t>
      </w:r>
      <w:r w:rsidR="00E362DC" w:rsidRPr="00EA67DC">
        <w:rPr>
          <w:rFonts w:ascii="Verdana" w:hAnsi="Verdana"/>
        </w:rPr>
        <w:t xml:space="preserve">needs to be appraised in terms of validity and then </w:t>
      </w:r>
      <w:r w:rsidR="002968D6" w:rsidRPr="00EA67DC">
        <w:rPr>
          <w:rFonts w:ascii="Verdana" w:hAnsi="Verdana"/>
        </w:rPr>
        <w:t xml:space="preserve">aggregated and </w:t>
      </w:r>
      <w:r w:rsidR="002E676F" w:rsidRPr="00EA67DC">
        <w:rPr>
          <w:rFonts w:ascii="Verdana" w:hAnsi="Verdana"/>
        </w:rPr>
        <w:t>assessed against</w:t>
      </w:r>
      <w:r w:rsidR="00FA6186" w:rsidRPr="00EA67DC">
        <w:rPr>
          <w:rFonts w:ascii="Verdana" w:hAnsi="Verdana"/>
        </w:rPr>
        <w:t xml:space="preserve"> </w:t>
      </w:r>
      <w:r w:rsidR="0024790C" w:rsidRPr="00EA67DC">
        <w:rPr>
          <w:rFonts w:ascii="Verdana" w:hAnsi="Verdana"/>
        </w:rPr>
        <w:t xml:space="preserve">secondary </w:t>
      </w:r>
      <w:r w:rsidR="001D761D" w:rsidRPr="00EA67DC">
        <w:rPr>
          <w:rFonts w:ascii="Verdana" w:hAnsi="Verdana"/>
        </w:rPr>
        <w:t xml:space="preserve">scientific evidence and professional expertise </w:t>
      </w:r>
      <w:r w:rsidR="00CC7F84" w:rsidRPr="00EA67DC">
        <w:rPr>
          <w:rFonts w:ascii="Verdana" w:hAnsi="Verdana"/>
        </w:rPr>
        <w:t>to understand how HRM policies</w:t>
      </w:r>
      <w:r w:rsidR="00642CE6" w:rsidRPr="00EA67DC">
        <w:rPr>
          <w:rFonts w:ascii="Verdana" w:hAnsi="Verdana"/>
        </w:rPr>
        <w:t xml:space="preserve"> such as </w:t>
      </w:r>
      <w:r w:rsidR="000466F7" w:rsidRPr="00EA67DC">
        <w:rPr>
          <w:rFonts w:ascii="Verdana" w:hAnsi="Verdana"/>
        </w:rPr>
        <w:t>disciplinar</w:t>
      </w:r>
      <w:r w:rsidR="00E93332" w:rsidRPr="00EA67DC">
        <w:rPr>
          <w:rFonts w:ascii="Verdana" w:hAnsi="Verdana"/>
        </w:rPr>
        <w:t>y</w:t>
      </w:r>
      <w:r w:rsidR="00E40BBC" w:rsidRPr="00EA67DC">
        <w:rPr>
          <w:rFonts w:ascii="Verdana" w:hAnsi="Verdana"/>
        </w:rPr>
        <w:t xml:space="preserve">, sickness or </w:t>
      </w:r>
      <w:r w:rsidR="00E21568" w:rsidRPr="00EA67DC">
        <w:rPr>
          <w:rFonts w:ascii="Verdana" w:hAnsi="Verdana"/>
        </w:rPr>
        <w:t xml:space="preserve">reward </w:t>
      </w:r>
      <w:r w:rsidR="00CC7F84" w:rsidRPr="00EA67DC">
        <w:rPr>
          <w:rFonts w:ascii="Verdana" w:hAnsi="Verdana"/>
        </w:rPr>
        <w:t xml:space="preserve">need to be amended to meet the needs </w:t>
      </w:r>
      <w:r w:rsidR="00E21568" w:rsidRPr="00EA67DC">
        <w:rPr>
          <w:rFonts w:ascii="Verdana" w:hAnsi="Verdana"/>
        </w:rPr>
        <w:t>of the</w:t>
      </w:r>
      <w:r w:rsidR="00E93332" w:rsidRPr="00EA67DC">
        <w:rPr>
          <w:rFonts w:ascii="Verdana" w:hAnsi="Verdana"/>
        </w:rPr>
        <w:t xml:space="preserve"> organisation</w:t>
      </w:r>
      <w:r w:rsidR="00E21568" w:rsidRPr="00EA67DC">
        <w:rPr>
          <w:rFonts w:ascii="Verdana" w:hAnsi="Verdana"/>
        </w:rPr>
        <w:t xml:space="preserve"> </w:t>
      </w:r>
      <w:r w:rsidR="00415C4A" w:rsidRPr="00EA67DC">
        <w:rPr>
          <w:rFonts w:ascii="Verdana" w:hAnsi="Verdana"/>
        </w:rPr>
        <w:t>whilst</w:t>
      </w:r>
      <w:r w:rsidR="00E21568" w:rsidRPr="00EA67DC">
        <w:rPr>
          <w:rFonts w:ascii="Verdana" w:hAnsi="Verdana"/>
        </w:rPr>
        <w:t xml:space="preserve"> also motivat</w:t>
      </w:r>
      <w:r w:rsidR="00415C4A" w:rsidRPr="00EA67DC">
        <w:rPr>
          <w:rFonts w:ascii="Verdana" w:hAnsi="Verdana"/>
        </w:rPr>
        <w:t>ing</w:t>
      </w:r>
      <w:r w:rsidR="00E21568" w:rsidRPr="00EA67DC">
        <w:rPr>
          <w:rFonts w:ascii="Verdana" w:hAnsi="Verdana"/>
        </w:rPr>
        <w:t xml:space="preserve"> and engag</w:t>
      </w:r>
      <w:r w:rsidR="00415C4A" w:rsidRPr="00EA67DC">
        <w:rPr>
          <w:rFonts w:ascii="Verdana" w:hAnsi="Verdana"/>
        </w:rPr>
        <w:t>ing</w:t>
      </w:r>
      <w:r w:rsidR="00E21568" w:rsidRPr="00EA67DC">
        <w:rPr>
          <w:rFonts w:ascii="Verdana" w:hAnsi="Verdana"/>
        </w:rPr>
        <w:t xml:space="preserve"> staff</w:t>
      </w:r>
      <w:r w:rsidR="00483BDE" w:rsidRPr="00EA67DC">
        <w:rPr>
          <w:rFonts w:ascii="Verdana" w:hAnsi="Verdana"/>
        </w:rPr>
        <w:t xml:space="preserve"> </w:t>
      </w:r>
      <w:r w:rsidR="003947C3" w:rsidRPr="00EA67DC">
        <w:rPr>
          <w:rFonts w:ascii="Verdana" w:hAnsi="Verdana"/>
        </w:rPr>
        <w:t>(</w:t>
      </w:r>
      <w:r w:rsidR="00570F73" w:rsidRPr="00EA67DC">
        <w:rPr>
          <w:rFonts w:ascii="Verdana" w:hAnsi="Verdana"/>
        </w:rPr>
        <w:t>Elder and Nikodem, 2023</w:t>
      </w:r>
      <w:r w:rsidR="003947C3" w:rsidRPr="00EA67DC">
        <w:rPr>
          <w:rFonts w:ascii="Verdana" w:hAnsi="Verdana"/>
        </w:rPr>
        <w:t>)</w:t>
      </w:r>
      <w:r w:rsidR="00570F73" w:rsidRPr="00EA67DC">
        <w:rPr>
          <w:rFonts w:ascii="Verdana" w:hAnsi="Verdana"/>
        </w:rPr>
        <w:t>.</w:t>
      </w:r>
      <w:r w:rsidR="003947C3" w:rsidRPr="00EA67DC">
        <w:rPr>
          <w:rFonts w:ascii="Verdana" w:hAnsi="Verdana"/>
        </w:rPr>
        <w:t xml:space="preserve">  </w:t>
      </w:r>
    </w:p>
    <w:p w14:paraId="7DE11B40" w14:textId="0ABFFA60" w:rsidR="002D2396" w:rsidRPr="00EA67DC" w:rsidRDefault="002D2396">
      <w:pPr>
        <w:rPr>
          <w:rFonts w:ascii="Verdana" w:hAnsi="Verdana"/>
        </w:rPr>
      </w:pPr>
      <w:r w:rsidRPr="00EA67DC">
        <w:rPr>
          <w:rFonts w:ascii="Verdana" w:hAnsi="Verdana"/>
        </w:rPr>
        <w:t>Secondly, Technivara could review relevant literature to assess evidence on business expansion and training and development within similar electronics and design organisations. The company has not updated its people practices since COVID</w:t>
      </w:r>
      <w:r w:rsidRPr="00EA67DC">
        <w:rPr>
          <w:rFonts w:ascii="Verdana" w:hAnsi="Verdana"/>
        </w:rPr>
        <w:noBreakHyphen/>
        <w:t>19, despite clear evidence that employee needs have shifted (Palmucci and Santoro, 2024). Refreshing these practices would strengthen evidence</w:t>
      </w:r>
      <w:r w:rsidRPr="00EA67DC">
        <w:rPr>
          <w:rFonts w:ascii="Verdana" w:hAnsi="Verdana"/>
        </w:rPr>
        <w:noBreakHyphen/>
        <w:t>based decision</w:t>
      </w:r>
      <w:r w:rsidRPr="00EA67DC">
        <w:rPr>
          <w:rFonts w:ascii="Verdana" w:hAnsi="Verdana"/>
        </w:rPr>
        <w:noBreakHyphen/>
        <w:t xml:space="preserve">making and ensure the organisation responds effectively to evolving workforce expectations. Consultation with HR specialists, alongside employee questionnaires, could help identify skills gaps, development needs, and associated costs, supporting Technivara’s growth ambitions while improving efficiency and reducing unnecessary expenditure (Yoo </w:t>
      </w:r>
      <w:r w:rsidRPr="00EA67DC">
        <w:rPr>
          <w:rFonts w:ascii="Verdana" w:hAnsi="Verdana"/>
          <w:i/>
          <w:iCs/>
        </w:rPr>
        <w:t>et al.,</w:t>
      </w:r>
      <w:r w:rsidRPr="00EA67DC">
        <w:rPr>
          <w:rFonts w:ascii="Verdana" w:hAnsi="Verdana"/>
        </w:rPr>
        <w:t xml:space="preserve"> 2022).</w:t>
      </w:r>
      <w:r w:rsidRPr="00EA67DC">
        <w:rPr>
          <w:rFonts w:ascii="Verdana" w:hAnsi="Verdana"/>
          <w:b/>
          <w:bCs/>
        </w:rPr>
        <w:t xml:space="preserve"> </w:t>
      </w:r>
    </w:p>
    <w:p w14:paraId="7F686EC7" w14:textId="39EC6A2D" w:rsidR="005472E7" w:rsidRDefault="005472E7">
      <w:pPr>
        <w:rPr>
          <w:b/>
          <w:bCs/>
        </w:rPr>
      </w:pPr>
    </w:p>
    <w:p w14:paraId="2998377F" w14:textId="77777777" w:rsidR="00694B2F" w:rsidRPr="00EA67DC" w:rsidRDefault="00694B2F">
      <w:pPr>
        <w:rPr>
          <w:rFonts w:hint="eastAsia"/>
          <w:b/>
          <w:bCs/>
        </w:rPr>
      </w:pPr>
    </w:p>
    <w:p w14:paraId="41514B41" w14:textId="77777777" w:rsidR="00694B2F" w:rsidRDefault="00694B2F">
      <w:pPr>
        <w:rPr>
          <w:rFonts w:ascii="Verdana" w:hAnsi="Verdana"/>
          <w:b/>
          <w:bCs/>
        </w:rPr>
      </w:pPr>
      <w:r>
        <w:rPr>
          <w:rFonts w:ascii="Verdana" w:hAnsi="Verdana"/>
          <w:b/>
          <w:bCs/>
        </w:rPr>
        <w:br w:type="page"/>
      </w:r>
    </w:p>
    <w:p w14:paraId="01AE12F9" w14:textId="4F95CFCA" w:rsidR="00E94D79" w:rsidRPr="00694B2F" w:rsidRDefault="001F6A80" w:rsidP="00694B2F">
      <w:pPr>
        <w:rPr>
          <w:rFonts w:ascii="Verdana" w:hAnsi="Verdana"/>
          <w:b/>
          <w:bCs/>
        </w:rPr>
      </w:pPr>
      <w:r w:rsidRPr="00694B2F">
        <w:rPr>
          <w:rFonts w:ascii="Verdana" w:hAnsi="Verdana"/>
          <w:b/>
          <w:bCs/>
        </w:rPr>
        <w:lastRenderedPageBreak/>
        <w:t>Q2.</w:t>
      </w:r>
      <w:r w:rsidR="005472E7" w:rsidRPr="00694B2F">
        <w:rPr>
          <w:rFonts w:ascii="Verdana" w:hAnsi="Verdana"/>
          <w:b/>
          <w:bCs/>
        </w:rPr>
        <w:t xml:space="preserve">  Evaluate one appropriate analysis tool and one appropriate analysis method that Technivara might apply to recognise and diagnose issues, challenges and opportunities</w:t>
      </w:r>
      <w:r w:rsidR="00DA053D" w:rsidRPr="00694B2F">
        <w:rPr>
          <w:rFonts w:ascii="Verdana" w:hAnsi="Verdana"/>
          <w:b/>
          <w:bCs/>
        </w:rPr>
        <w:t xml:space="preserve"> (AC 1.2)</w:t>
      </w:r>
    </w:p>
    <w:p w14:paraId="10E02E24" w14:textId="77777777" w:rsidR="002444A4" w:rsidRPr="00EA67DC" w:rsidRDefault="002444A4">
      <w:pPr>
        <w:rPr>
          <w:rFonts w:ascii="Verdana" w:hAnsi="Verdana"/>
        </w:rPr>
      </w:pPr>
      <w:r w:rsidRPr="00EA67DC">
        <w:rPr>
          <w:rFonts w:ascii="Verdana" w:hAnsi="Verdana"/>
        </w:rPr>
        <w:t>Technivara could use a PESTLE analysis to identify external barriers, challenges and opportunities. The tool examines political, environmental, social, technological, legal and economic factors to highlight relevant threats and opportunities across past, present and future contexts (Buye, 2021). This supports strategic planning and more rational decision</w:t>
      </w:r>
      <w:r w:rsidRPr="00EA67DC">
        <w:rPr>
          <w:rFonts w:ascii="Verdana" w:hAnsi="Verdana"/>
        </w:rPr>
        <w:noBreakHyphen/>
        <w:t>making by ensuring key external information is considered. Technivara could tailor the analysis to the electronics and construction sectors, critically evaluating the implications of each factor (Olayiwola, 2025).</w:t>
      </w:r>
    </w:p>
    <w:p w14:paraId="39E86072" w14:textId="1D74474E" w:rsidR="00C37EEF" w:rsidRPr="00EA67DC" w:rsidRDefault="00A85F0F">
      <w:pPr>
        <w:rPr>
          <w:rFonts w:ascii="Verdana" w:hAnsi="Verdana"/>
        </w:rPr>
      </w:pPr>
      <w:r w:rsidRPr="00EA67DC">
        <w:rPr>
          <w:rFonts w:ascii="Verdana" w:hAnsi="Verdana"/>
        </w:rPr>
        <w:t>This</w:t>
      </w:r>
      <w:r w:rsidR="00C37EEF" w:rsidRPr="00EA67DC">
        <w:rPr>
          <w:rFonts w:ascii="Verdana" w:hAnsi="Verdana"/>
        </w:rPr>
        <w:t xml:space="preserve"> analysis </w:t>
      </w:r>
      <w:r w:rsidRPr="00EA67DC">
        <w:rPr>
          <w:rFonts w:ascii="Verdana" w:hAnsi="Verdana"/>
        </w:rPr>
        <w:t xml:space="preserve">tool </w:t>
      </w:r>
      <w:r w:rsidR="00C37EEF" w:rsidRPr="00EA67DC">
        <w:rPr>
          <w:rFonts w:ascii="Verdana" w:hAnsi="Verdana"/>
        </w:rPr>
        <w:t>does not identify strengths and weaknesses of the business or consider its competitors.</w:t>
      </w:r>
      <w:r w:rsidR="0052502E" w:rsidRPr="00EA67DC">
        <w:rPr>
          <w:rFonts w:ascii="Verdana" w:hAnsi="Verdana"/>
        </w:rPr>
        <w:t xml:space="preserve">  It does not identify how a business could react to</w:t>
      </w:r>
      <w:r w:rsidR="00C37EEF" w:rsidRPr="00EA67DC">
        <w:rPr>
          <w:rFonts w:ascii="Verdana" w:hAnsi="Verdana"/>
        </w:rPr>
        <w:t xml:space="preserve"> unexpected events</w:t>
      </w:r>
      <w:r w:rsidRPr="00EA67DC">
        <w:rPr>
          <w:rFonts w:ascii="Verdana" w:hAnsi="Verdana"/>
        </w:rPr>
        <w:t>;</w:t>
      </w:r>
      <w:r w:rsidR="0052502E" w:rsidRPr="00EA67DC">
        <w:rPr>
          <w:rFonts w:ascii="Verdana" w:hAnsi="Verdana"/>
        </w:rPr>
        <w:t xml:space="preserve"> </w:t>
      </w:r>
      <w:r w:rsidR="0062014D" w:rsidRPr="00EA67DC">
        <w:rPr>
          <w:rFonts w:ascii="Verdana" w:hAnsi="Verdana"/>
        </w:rPr>
        <w:t>however,</w:t>
      </w:r>
      <w:r w:rsidR="00C37EEF" w:rsidRPr="00EA67DC">
        <w:rPr>
          <w:rFonts w:ascii="Verdana" w:hAnsi="Verdana"/>
        </w:rPr>
        <w:t xml:space="preserve"> this analysis </w:t>
      </w:r>
      <w:r w:rsidR="0052502E" w:rsidRPr="00EA67DC">
        <w:rPr>
          <w:rFonts w:ascii="Verdana" w:hAnsi="Verdana"/>
        </w:rPr>
        <w:t>does assist with preparation and planning for known possibilities</w:t>
      </w:r>
      <w:r w:rsidR="00215AA7" w:rsidRPr="00EA67DC">
        <w:rPr>
          <w:rFonts w:ascii="Verdana" w:hAnsi="Verdana"/>
        </w:rPr>
        <w:t xml:space="preserve"> (</w:t>
      </w:r>
      <w:r w:rsidR="00433B99" w:rsidRPr="00EA67DC">
        <w:rPr>
          <w:rFonts w:ascii="Verdana" w:hAnsi="Verdana"/>
        </w:rPr>
        <w:t>CIPD</w:t>
      </w:r>
      <w:r w:rsidR="00EE5DE9" w:rsidRPr="00EA67DC">
        <w:rPr>
          <w:rFonts w:ascii="Verdana" w:hAnsi="Verdana"/>
        </w:rPr>
        <w:t>, 2025c</w:t>
      </w:r>
      <w:r w:rsidR="00215AA7" w:rsidRPr="00EA67DC">
        <w:rPr>
          <w:rFonts w:ascii="Verdana" w:hAnsi="Verdana"/>
        </w:rPr>
        <w:t>)</w:t>
      </w:r>
      <w:r w:rsidR="00C37EEF" w:rsidRPr="00EA67DC">
        <w:rPr>
          <w:rFonts w:ascii="Verdana" w:hAnsi="Verdana"/>
        </w:rPr>
        <w:t>.</w:t>
      </w:r>
    </w:p>
    <w:p w14:paraId="41996D4B" w14:textId="77777777" w:rsidR="00BB30F7" w:rsidRPr="00EA67DC" w:rsidRDefault="00BB30F7">
      <w:pPr>
        <w:rPr>
          <w:rFonts w:ascii="Verdana" w:hAnsi="Verdana"/>
        </w:rPr>
      </w:pPr>
      <w:r w:rsidRPr="00EA67DC">
        <w:rPr>
          <w:rFonts w:ascii="Verdana" w:hAnsi="Verdana"/>
        </w:rPr>
        <w:t>Analysis of this kind should not be used in isolation; it needs to be combined with other sources of information and data. Customer feedback and both qualitative and quantitative employee data can provide a more rounded view of challenges and opportunities, strengthening the quality of decision</w:t>
      </w:r>
      <w:r w:rsidRPr="00EA67DC">
        <w:rPr>
          <w:rFonts w:ascii="Verdana" w:hAnsi="Verdana"/>
        </w:rPr>
        <w:noBreakHyphen/>
        <w:t>making (</w:t>
      </w:r>
      <w:proofErr w:type="spellStart"/>
      <w:r w:rsidRPr="00EA67DC">
        <w:rPr>
          <w:rFonts w:ascii="Verdana" w:hAnsi="Verdana"/>
        </w:rPr>
        <w:t>Dalirazar</w:t>
      </w:r>
      <w:proofErr w:type="spellEnd"/>
      <w:r w:rsidRPr="00EA67DC">
        <w:rPr>
          <w:rFonts w:ascii="Verdana" w:hAnsi="Verdana"/>
        </w:rPr>
        <w:t xml:space="preserve"> and Sabzi, 2023).</w:t>
      </w:r>
    </w:p>
    <w:p w14:paraId="46488871" w14:textId="70B74330" w:rsidR="00F8732E" w:rsidRPr="00EA67DC" w:rsidRDefault="00F8732E">
      <w:pPr>
        <w:rPr>
          <w:rFonts w:ascii="Verdana" w:hAnsi="Verdana"/>
        </w:rPr>
      </w:pPr>
      <w:r w:rsidRPr="00EA67DC">
        <w:rPr>
          <w:rFonts w:ascii="Verdana" w:hAnsi="Verdana"/>
        </w:rPr>
        <w:t>Regular analysis is essential because the external environment is increasingly volatile, uncertain, complex and ambiguous (VUCA) (Dugoin</w:t>
      </w:r>
      <w:r w:rsidRPr="00EA67DC">
        <w:rPr>
          <w:rFonts w:ascii="Verdana" w:hAnsi="Verdana"/>
        </w:rPr>
        <w:noBreakHyphen/>
        <w:t>Clément, 2024). Although this process can be time</w:t>
      </w:r>
      <w:r w:rsidRPr="00EA67DC">
        <w:rPr>
          <w:rFonts w:ascii="Verdana" w:hAnsi="Verdana"/>
        </w:rPr>
        <w:noBreakHyphen/>
        <w:t>consuming and costly, it provides valuable insights that strengthen the HRM agenda and strategy. For example, understanding labour</w:t>
      </w:r>
      <w:r w:rsidRPr="00EA67DC">
        <w:rPr>
          <w:rFonts w:ascii="Verdana" w:hAnsi="Verdana"/>
        </w:rPr>
        <w:noBreakHyphen/>
        <w:t>market trends can inform recruitment approaches, while identifying skills gaps can guide training and development plans that support the organisation’s long</w:t>
      </w:r>
      <w:r w:rsidRPr="00EA67DC">
        <w:rPr>
          <w:rFonts w:ascii="Verdana" w:hAnsi="Verdana"/>
        </w:rPr>
        <w:noBreakHyphen/>
        <w:t>term growth goals.</w:t>
      </w:r>
    </w:p>
    <w:p w14:paraId="682AD5D6" w14:textId="77777777" w:rsidR="00D43187" w:rsidRPr="00EA67DC" w:rsidRDefault="00D43187" w:rsidP="00D43187">
      <w:pPr>
        <w:rPr>
          <w:rFonts w:ascii="Verdana" w:hAnsi="Verdana"/>
        </w:rPr>
      </w:pPr>
      <w:r w:rsidRPr="00EA67DC">
        <w:rPr>
          <w:rFonts w:ascii="Verdana" w:hAnsi="Verdana"/>
        </w:rPr>
        <w:t>Technivara could gather employee insights through line</w:t>
      </w:r>
      <w:r w:rsidRPr="00EA67DC">
        <w:rPr>
          <w:rFonts w:ascii="Verdana" w:hAnsi="Verdana"/>
        </w:rPr>
        <w:noBreakHyphen/>
        <w:t>manager interviews or focus groups to identify issues, challenges and opportunities within the workforce. Research shows that employees closest to a problem are often best placed to propose effective solutions, so structured consultation would offer significant benefits (Wang, Hou and Li, 2022).</w:t>
      </w:r>
    </w:p>
    <w:p w14:paraId="50E1482D" w14:textId="1143ECB2" w:rsidR="00530677" w:rsidRPr="00EA67DC" w:rsidRDefault="00BC2CAA">
      <w:pPr>
        <w:rPr>
          <w:rFonts w:ascii="Verdana" w:hAnsi="Verdana"/>
        </w:rPr>
      </w:pPr>
      <w:r w:rsidRPr="00EA67DC">
        <w:rPr>
          <w:rFonts w:ascii="Verdana" w:hAnsi="Verdana"/>
        </w:rPr>
        <w:t xml:space="preserve">There </w:t>
      </w:r>
      <w:r w:rsidR="003D145E" w:rsidRPr="00EA67DC">
        <w:rPr>
          <w:rFonts w:ascii="Verdana" w:hAnsi="Verdana"/>
        </w:rPr>
        <w:t>is</w:t>
      </w:r>
      <w:r w:rsidRPr="00EA67DC">
        <w:rPr>
          <w:rFonts w:ascii="Verdana" w:hAnsi="Verdana"/>
        </w:rPr>
        <w:t xml:space="preserve"> an</w:t>
      </w:r>
      <w:r w:rsidR="00A43745" w:rsidRPr="00EA67DC">
        <w:rPr>
          <w:rFonts w:ascii="Verdana" w:hAnsi="Verdana"/>
        </w:rPr>
        <w:t xml:space="preserve"> association between employees feeling heard and valued to </w:t>
      </w:r>
      <w:r w:rsidR="006A2DC3" w:rsidRPr="00EA67DC">
        <w:rPr>
          <w:rFonts w:ascii="Verdana" w:hAnsi="Verdana"/>
        </w:rPr>
        <w:t>increased morale and engagement</w:t>
      </w:r>
      <w:r w:rsidR="00A43745" w:rsidRPr="00EA67DC">
        <w:rPr>
          <w:rFonts w:ascii="Verdana" w:hAnsi="Verdana"/>
        </w:rPr>
        <w:t xml:space="preserve"> (</w:t>
      </w:r>
      <w:r w:rsidR="000D4287" w:rsidRPr="00EA67DC">
        <w:rPr>
          <w:rFonts w:ascii="Verdana" w:hAnsi="Verdana"/>
        </w:rPr>
        <w:t>CIPD, 2025d</w:t>
      </w:r>
      <w:r w:rsidR="00A43745" w:rsidRPr="00EA67DC">
        <w:rPr>
          <w:rFonts w:ascii="Verdana" w:hAnsi="Verdana"/>
        </w:rPr>
        <w:t xml:space="preserve">).  </w:t>
      </w:r>
      <w:r w:rsidR="0012699C" w:rsidRPr="00EA67DC">
        <w:rPr>
          <w:rFonts w:ascii="Verdana" w:hAnsi="Verdana"/>
        </w:rPr>
        <w:t xml:space="preserve">This type of method would result in rich qualitative information which could help inform </w:t>
      </w:r>
      <w:r w:rsidR="0012699C" w:rsidRPr="00EA67DC">
        <w:rPr>
          <w:rFonts w:ascii="Verdana" w:hAnsi="Verdana"/>
        </w:rPr>
        <w:lastRenderedPageBreak/>
        <w:t xml:space="preserve">wellbeing and training and development policies </w:t>
      </w:r>
      <w:r w:rsidR="00823D5B" w:rsidRPr="00EA67DC">
        <w:rPr>
          <w:rFonts w:ascii="Verdana" w:hAnsi="Verdana"/>
        </w:rPr>
        <w:t>as well as supporting policy adherence (</w:t>
      </w:r>
      <w:r w:rsidR="001F251D" w:rsidRPr="00EA67DC">
        <w:rPr>
          <w:rFonts w:ascii="Verdana" w:hAnsi="Verdana"/>
        </w:rPr>
        <w:t>Bora, 2024</w:t>
      </w:r>
      <w:r w:rsidR="00823D5B" w:rsidRPr="00EA67DC">
        <w:rPr>
          <w:rFonts w:ascii="Verdana" w:hAnsi="Verdana"/>
        </w:rPr>
        <w:t>)</w:t>
      </w:r>
      <w:r w:rsidR="0012699C" w:rsidRPr="00EA67DC">
        <w:rPr>
          <w:rFonts w:ascii="Verdana" w:hAnsi="Verdana"/>
        </w:rPr>
        <w:t>.</w:t>
      </w:r>
      <w:r w:rsidR="004D2473" w:rsidRPr="00EA67DC">
        <w:rPr>
          <w:rFonts w:ascii="Verdana" w:hAnsi="Verdana"/>
        </w:rPr>
        <w:t xml:space="preserve">  </w:t>
      </w:r>
    </w:p>
    <w:p w14:paraId="4F186B84" w14:textId="77777777" w:rsidR="005B21E6" w:rsidRPr="00EA67DC" w:rsidRDefault="005B21E6">
      <w:pPr>
        <w:rPr>
          <w:rFonts w:ascii="Verdana" w:hAnsi="Verdana"/>
        </w:rPr>
      </w:pPr>
      <w:r w:rsidRPr="00EA67DC">
        <w:rPr>
          <w:rFonts w:ascii="Verdana" w:hAnsi="Verdana"/>
        </w:rPr>
        <w:t>A key challenge in employee engagement is the reliability of responses, which depends on how psychologically safe employees feel when giving honest feedback (CIPD, 2024). Focus groups also carry the risk of groupthink, where dominant voices overshadow differing opinions. Offering options for anonymous or in</w:t>
      </w:r>
      <w:r w:rsidRPr="00EA67DC">
        <w:rPr>
          <w:rFonts w:ascii="Verdana" w:hAnsi="Verdana"/>
        </w:rPr>
        <w:noBreakHyphen/>
        <w:t>person feedback can help reduce these risks (</w:t>
      </w:r>
      <w:proofErr w:type="spellStart"/>
      <w:r w:rsidRPr="00EA67DC">
        <w:rPr>
          <w:rFonts w:ascii="Verdana" w:hAnsi="Verdana"/>
        </w:rPr>
        <w:t>Alimoradi</w:t>
      </w:r>
      <w:proofErr w:type="spellEnd"/>
      <w:r w:rsidRPr="00EA67DC">
        <w:rPr>
          <w:rFonts w:ascii="Verdana" w:hAnsi="Verdana"/>
        </w:rPr>
        <w:t>, Patrick and Dickerson, 2025). Although collecting and analysing this data requires time and capacity, the insights gained can strengthen productivity and improve employee morale.</w:t>
      </w:r>
    </w:p>
    <w:p w14:paraId="3F956BA1" w14:textId="77777777" w:rsidR="00652039" w:rsidRDefault="00652039">
      <w:pPr>
        <w:rPr>
          <w:rFonts w:hint="eastAsia"/>
          <w:b/>
          <w:bCs/>
        </w:rPr>
      </w:pPr>
    </w:p>
    <w:p w14:paraId="0E54B8CD" w14:textId="77777777" w:rsidR="00694B2F" w:rsidRDefault="00694B2F">
      <w:pPr>
        <w:rPr>
          <w:rFonts w:asciiTheme="majorHAnsi" w:eastAsiaTheme="majorEastAsia" w:hAnsiTheme="majorHAnsi" w:cstheme="majorBidi"/>
          <w:color w:val="0F4761" w:themeColor="accent1" w:themeShade="BF"/>
          <w:sz w:val="32"/>
          <w:szCs w:val="32"/>
        </w:rPr>
      </w:pPr>
      <w:r>
        <w:br w:type="page"/>
      </w:r>
    </w:p>
    <w:p w14:paraId="2B94E5AC" w14:textId="1F92E025" w:rsidR="00694B2F" w:rsidRPr="00694B2F" w:rsidRDefault="004C6C4F" w:rsidP="00694B2F">
      <w:pPr>
        <w:rPr>
          <w:rFonts w:ascii="Verdana" w:hAnsi="Verdana"/>
          <w:b/>
          <w:bCs/>
        </w:rPr>
      </w:pPr>
      <w:r w:rsidRPr="00694B2F">
        <w:rPr>
          <w:rFonts w:ascii="Verdana" w:hAnsi="Verdana"/>
          <w:b/>
          <w:bCs/>
        </w:rPr>
        <w:lastRenderedPageBreak/>
        <w:t xml:space="preserve">Q3. </w:t>
      </w:r>
      <w:r w:rsidR="005975FE" w:rsidRPr="00694B2F">
        <w:rPr>
          <w:rFonts w:ascii="Verdana" w:hAnsi="Verdana"/>
          <w:b/>
          <w:bCs/>
        </w:rPr>
        <w:t>Explain the main principles of critical thinking including how these might apply to your own and others’ ideas to assist objective</w:t>
      </w:r>
      <w:r w:rsidR="0007076D" w:rsidRPr="00694B2F">
        <w:rPr>
          <w:rFonts w:ascii="Verdana" w:hAnsi="Verdana"/>
          <w:b/>
          <w:bCs/>
        </w:rPr>
        <w:t xml:space="preserve"> and rational debate at Technivara</w:t>
      </w:r>
      <w:r w:rsidR="00E01011" w:rsidRPr="00694B2F">
        <w:rPr>
          <w:rFonts w:ascii="Verdana" w:hAnsi="Verdana"/>
          <w:b/>
          <w:bCs/>
        </w:rPr>
        <w:t xml:space="preserve"> (AC 1.3)</w:t>
      </w:r>
    </w:p>
    <w:p w14:paraId="15620BE7" w14:textId="549DD438" w:rsidR="00823A17" w:rsidRPr="00EA67DC" w:rsidRDefault="00FA5E1A">
      <w:pPr>
        <w:rPr>
          <w:rFonts w:ascii="Verdana" w:hAnsi="Verdana"/>
        </w:rPr>
      </w:pPr>
      <w:r w:rsidRPr="00EA67DC">
        <w:rPr>
          <w:rFonts w:ascii="Verdana" w:hAnsi="Verdana"/>
        </w:rPr>
        <w:t xml:space="preserve">Critical thinking </w:t>
      </w:r>
      <w:r w:rsidR="003A2FA7" w:rsidRPr="00EA67DC">
        <w:rPr>
          <w:rFonts w:ascii="Verdana" w:hAnsi="Verdana"/>
        </w:rPr>
        <w:t>focuses on skills such as</w:t>
      </w:r>
      <w:r w:rsidR="006F4078" w:rsidRPr="00EA67DC">
        <w:rPr>
          <w:rFonts w:ascii="Verdana" w:hAnsi="Verdana"/>
        </w:rPr>
        <w:t xml:space="preserve"> </w:t>
      </w:r>
      <w:r w:rsidR="00BF4733" w:rsidRPr="00EA67DC">
        <w:rPr>
          <w:rFonts w:ascii="Verdana" w:hAnsi="Verdana"/>
        </w:rPr>
        <w:t>curiosity</w:t>
      </w:r>
      <w:r w:rsidR="00DE1E1C" w:rsidRPr="00EA67DC">
        <w:rPr>
          <w:rFonts w:ascii="Verdana" w:hAnsi="Verdana"/>
        </w:rPr>
        <w:t>,</w:t>
      </w:r>
      <w:r w:rsidR="00BF4733" w:rsidRPr="00EA67DC">
        <w:rPr>
          <w:rFonts w:ascii="Verdana" w:hAnsi="Verdana"/>
        </w:rPr>
        <w:t xml:space="preserve"> analysis</w:t>
      </w:r>
      <w:r w:rsidR="00DE1E1C" w:rsidRPr="00EA67DC">
        <w:rPr>
          <w:rFonts w:ascii="Verdana" w:hAnsi="Verdana"/>
        </w:rPr>
        <w:t xml:space="preserve"> and evaluation</w:t>
      </w:r>
      <w:r w:rsidR="00BF4733" w:rsidRPr="00EA67DC">
        <w:rPr>
          <w:rFonts w:ascii="Verdana" w:hAnsi="Verdana"/>
        </w:rPr>
        <w:t>,</w:t>
      </w:r>
      <w:r w:rsidR="00EE37E7" w:rsidRPr="00EA67DC">
        <w:rPr>
          <w:rFonts w:ascii="Verdana" w:hAnsi="Verdana"/>
        </w:rPr>
        <w:t xml:space="preserve"> to</w:t>
      </w:r>
      <w:r w:rsidR="003A2FA7" w:rsidRPr="00EA67DC">
        <w:rPr>
          <w:rFonts w:ascii="Verdana" w:hAnsi="Verdana"/>
        </w:rPr>
        <w:t xml:space="preserve"> make a</w:t>
      </w:r>
      <w:r w:rsidR="00EE37E7" w:rsidRPr="00EA67DC">
        <w:rPr>
          <w:rFonts w:ascii="Verdana" w:hAnsi="Verdana"/>
        </w:rPr>
        <w:t xml:space="preserve"> judge</w:t>
      </w:r>
      <w:r w:rsidR="003A2FA7" w:rsidRPr="00EA67DC">
        <w:rPr>
          <w:rFonts w:ascii="Verdana" w:hAnsi="Verdana"/>
        </w:rPr>
        <w:t xml:space="preserve">ment </w:t>
      </w:r>
      <w:r w:rsidR="00BF4733" w:rsidRPr="00EA67DC">
        <w:rPr>
          <w:rFonts w:ascii="Verdana" w:hAnsi="Verdana"/>
        </w:rPr>
        <w:t>all available evidence</w:t>
      </w:r>
      <w:r w:rsidR="007E6248" w:rsidRPr="00EA67DC">
        <w:rPr>
          <w:rFonts w:ascii="Verdana" w:hAnsi="Verdana"/>
        </w:rPr>
        <w:t xml:space="preserve"> to identify if they </w:t>
      </w:r>
      <w:r w:rsidR="00A4084C" w:rsidRPr="00EA67DC">
        <w:rPr>
          <w:rFonts w:ascii="Verdana" w:hAnsi="Verdana"/>
        </w:rPr>
        <w:t>are valid</w:t>
      </w:r>
      <w:r w:rsidR="003A2FA7" w:rsidRPr="00EA67DC">
        <w:rPr>
          <w:rFonts w:ascii="Verdana" w:hAnsi="Verdana"/>
        </w:rPr>
        <w:t xml:space="preserve"> or not and whether they contain any bias </w:t>
      </w:r>
      <w:r w:rsidR="00823A17" w:rsidRPr="00EA67DC">
        <w:rPr>
          <w:rFonts w:ascii="Verdana" w:hAnsi="Verdana"/>
        </w:rPr>
        <w:t>(Lau, 2024).</w:t>
      </w:r>
      <w:r w:rsidR="0098551B" w:rsidRPr="00EA67DC">
        <w:rPr>
          <w:rFonts w:ascii="Verdana" w:hAnsi="Verdana"/>
        </w:rPr>
        <w:t xml:space="preserve">  It is a method of </w:t>
      </w:r>
      <w:r w:rsidR="0037445A" w:rsidRPr="00EA67DC">
        <w:rPr>
          <w:rFonts w:ascii="Verdana" w:hAnsi="Verdana"/>
        </w:rPr>
        <w:t xml:space="preserve">thinking that can support </w:t>
      </w:r>
      <w:r w:rsidR="00D17093" w:rsidRPr="00EA67DC">
        <w:rPr>
          <w:rFonts w:ascii="Verdana" w:hAnsi="Verdana"/>
        </w:rPr>
        <w:t xml:space="preserve">discussions and </w:t>
      </w:r>
      <w:r w:rsidR="0037445A" w:rsidRPr="00EA67DC">
        <w:rPr>
          <w:rFonts w:ascii="Verdana" w:hAnsi="Verdana"/>
        </w:rPr>
        <w:t>decision</w:t>
      </w:r>
      <w:r w:rsidR="00E336FB" w:rsidRPr="00EA67DC">
        <w:rPr>
          <w:rFonts w:ascii="Verdana" w:hAnsi="Verdana"/>
        </w:rPr>
        <w:t xml:space="preserve">- </w:t>
      </w:r>
      <w:r w:rsidR="0037445A" w:rsidRPr="00EA67DC">
        <w:rPr>
          <w:rFonts w:ascii="Verdana" w:hAnsi="Verdana"/>
        </w:rPr>
        <w:t xml:space="preserve">making based on </w:t>
      </w:r>
      <w:r w:rsidR="00AE1A35" w:rsidRPr="00EA67DC">
        <w:rPr>
          <w:rFonts w:ascii="Verdana" w:hAnsi="Verdana"/>
        </w:rPr>
        <w:t>a variety of evidence, ideas and opinions</w:t>
      </w:r>
      <w:r w:rsidR="00D17093" w:rsidRPr="00EA67DC">
        <w:rPr>
          <w:rFonts w:ascii="Verdana" w:hAnsi="Verdana"/>
        </w:rPr>
        <w:t xml:space="preserve"> to support </w:t>
      </w:r>
      <w:r w:rsidR="00305C66" w:rsidRPr="00EA67DC">
        <w:rPr>
          <w:rFonts w:ascii="Verdana" w:hAnsi="Verdana"/>
        </w:rPr>
        <w:t xml:space="preserve">the most appropriate </w:t>
      </w:r>
      <w:r w:rsidR="00D17093" w:rsidRPr="00EA67DC">
        <w:rPr>
          <w:rFonts w:ascii="Verdana" w:hAnsi="Verdana"/>
        </w:rPr>
        <w:t>conclusion</w:t>
      </w:r>
      <w:r w:rsidR="00305C66" w:rsidRPr="00EA67DC">
        <w:rPr>
          <w:rFonts w:ascii="Verdana" w:hAnsi="Verdana"/>
        </w:rPr>
        <w:t xml:space="preserve"> (</w:t>
      </w:r>
      <w:r w:rsidR="00EC2C2C" w:rsidRPr="00EA67DC">
        <w:rPr>
          <w:rFonts w:ascii="Verdana" w:hAnsi="Verdana"/>
        </w:rPr>
        <w:t>Gambrill, 2019).</w:t>
      </w:r>
      <w:r w:rsidR="008D3A19" w:rsidRPr="00EA67DC">
        <w:rPr>
          <w:rFonts w:ascii="Verdana" w:hAnsi="Verdana"/>
        </w:rPr>
        <w:t xml:space="preserve">  In a people practice context critical thinking can </w:t>
      </w:r>
      <w:r w:rsidR="00EF6B5A" w:rsidRPr="00EA67DC">
        <w:rPr>
          <w:rFonts w:ascii="Verdana" w:hAnsi="Verdana"/>
        </w:rPr>
        <w:t>promote</w:t>
      </w:r>
      <w:r w:rsidR="008D3A19" w:rsidRPr="00EA67DC">
        <w:rPr>
          <w:rFonts w:ascii="Verdana" w:hAnsi="Verdana"/>
        </w:rPr>
        <w:t xml:space="preserve"> fairness and </w:t>
      </w:r>
      <w:r w:rsidR="00EF6B5A" w:rsidRPr="00EA67DC">
        <w:rPr>
          <w:rFonts w:ascii="Verdana" w:hAnsi="Verdana"/>
        </w:rPr>
        <w:t xml:space="preserve">evidence-based </w:t>
      </w:r>
      <w:r w:rsidR="00C83D7F" w:rsidRPr="00EA67DC">
        <w:rPr>
          <w:rFonts w:ascii="Verdana" w:hAnsi="Verdana"/>
        </w:rPr>
        <w:t>decision</w:t>
      </w:r>
      <w:r w:rsidR="00EF6B5A" w:rsidRPr="00EA67DC">
        <w:rPr>
          <w:rFonts w:ascii="Verdana" w:hAnsi="Verdana"/>
        </w:rPr>
        <w:t xml:space="preserve"> making</w:t>
      </w:r>
      <w:r w:rsidR="00C83D7F" w:rsidRPr="00EA67DC">
        <w:rPr>
          <w:rFonts w:ascii="Verdana" w:hAnsi="Verdana"/>
        </w:rPr>
        <w:t xml:space="preserve"> based on rational debates</w:t>
      </w:r>
      <w:r w:rsidR="00EF6B5A" w:rsidRPr="00EA67DC">
        <w:rPr>
          <w:rFonts w:ascii="Verdana" w:hAnsi="Verdana"/>
        </w:rPr>
        <w:t xml:space="preserve"> (</w:t>
      </w:r>
      <w:r w:rsidR="00536F57" w:rsidRPr="00EA67DC">
        <w:rPr>
          <w:rFonts w:ascii="Verdana" w:hAnsi="Verdana"/>
        </w:rPr>
        <w:t>AIHR, 2025</w:t>
      </w:r>
      <w:r w:rsidR="00EF6B5A" w:rsidRPr="00EA67DC">
        <w:rPr>
          <w:rFonts w:ascii="Verdana" w:hAnsi="Verdana"/>
        </w:rPr>
        <w:t>).</w:t>
      </w:r>
    </w:p>
    <w:p w14:paraId="02C0247E" w14:textId="76A91222" w:rsidR="00973388" w:rsidRPr="00EA67DC" w:rsidRDefault="00E51902">
      <w:pPr>
        <w:rPr>
          <w:rFonts w:ascii="Verdana" w:hAnsi="Verdana"/>
        </w:rPr>
      </w:pPr>
      <w:r w:rsidRPr="00EA67DC">
        <w:rPr>
          <w:rFonts w:ascii="Verdana" w:hAnsi="Verdana"/>
        </w:rPr>
        <w:t xml:space="preserve">The principles of critical thinking </w:t>
      </w:r>
      <w:r w:rsidR="00973388" w:rsidRPr="00EA67DC">
        <w:rPr>
          <w:rFonts w:ascii="Verdana" w:hAnsi="Verdana"/>
        </w:rPr>
        <w:t>include</w:t>
      </w:r>
      <w:r w:rsidR="00B84EDA" w:rsidRPr="00EA67DC">
        <w:rPr>
          <w:rFonts w:ascii="Verdana" w:hAnsi="Verdana"/>
        </w:rPr>
        <w:t xml:space="preserve"> (</w:t>
      </w:r>
      <w:r w:rsidR="00E6652E" w:rsidRPr="00EA67DC">
        <w:rPr>
          <w:rFonts w:ascii="Verdana" w:hAnsi="Verdana"/>
        </w:rPr>
        <w:t>Bouygues, 2022; CIPD, 2021</w:t>
      </w:r>
      <w:r w:rsidR="00B84EDA" w:rsidRPr="00EA67DC">
        <w:rPr>
          <w:rFonts w:ascii="Verdana" w:hAnsi="Verdana"/>
        </w:rPr>
        <w:t>)</w:t>
      </w:r>
      <w:r w:rsidR="00973388" w:rsidRPr="00EA67DC">
        <w:rPr>
          <w:rFonts w:ascii="Verdana" w:hAnsi="Verdana"/>
        </w:rPr>
        <w:t>:</w:t>
      </w:r>
    </w:p>
    <w:p w14:paraId="2BA6F62F" w14:textId="18E829CE" w:rsidR="00C83D7F" w:rsidRPr="00EA67DC" w:rsidRDefault="008B5EC3" w:rsidP="008B5EC3">
      <w:pPr>
        <w:pStyle w:val="ListParagraph"/>
        <w:numPr>
          <w:ilvl w:val="0"/>
          <w:numId w:val="4"/>
        </w:numPr>
        <w:rPr>
          <w:rFonts w:ascii="Verdana" w:hAnsi="Verdana"/>
        </w:rPr>
      </w:pPr>
      <w:r w:rsidRPr="00EA67DC">
        <w:rPr>
          <w:rFonts w:ascii="Verdana" w:hAnsi="Verdana"/>
        </w:rPr>
        <w:t>Clarity</w:t>
      </w:r>
    </w:p>
    <w:p w14:paraId="7F2E5253" w14:textId="72AAD7D5" w:rsidR="008B5EC3" w:rsidRPr="00EA67DC" w:rsidRDefault="008B5EC3" w:rsidP="008B5EC3">
      <w:pPr>
        <w:pStyle w:val="ListParagraph"/>
        <w:numPr>
          <w:ilvl w:val="0"/>
          <w:numId w:val="4"/>
        </w:numPr>
        <w:rPr>
          <w:rFonts w:ascii="Verdana" w:hAnsi="Verdana"/>
        </w:rPr>
      </w:pPr>
      <w:r w:rsidRPr="00EA67DC">
        <w:rPr>
          <w:rFonts w:ascii="Verdana" w:hAnsi="Verdana"/>
        </w:rPr>
        <w:t>Analysis</w:t>
      </w:r>
    </w:p>
    <w:p w14:paraId="35150C65" w14:textId="6E0531D7" w:rsidR="008B5EC3" w:rsidRPr="00EA67DC" w:rsidRDefault="008B5EC3" w:rsidP="008B5EC3">
      <w:pPr>
        <w:pStyle w:val="ListParagraph"/>
        <w:numPr>
          <w:ilvl w:val="0"/>
          <w:numId w:val="4"/>
        </w:numPr>
        <w:rPr>
          <w:rFonts w:ascii="Verdana" w:hAnsi="Verdana"/>
        </w:rPr>
      </w:pPr>
      <w:r w:rsidRPr="00EA67DC">
        <w:rPr>
          <w:rFonts w:ascii="Verdana" w:hAnsi="Verdana"/>
        </w:rPr>
        <w:t>Evaluation</w:t>
      </w:r>
    </w:p>
    <w:p w14:paraId="5CE75EB6" w14:textId="02A57679" w:rsidR="008B5EC3" w:rsidRPr="00EA67DC" w:rsidRDefault="008B5EC3" w:rsidP="008B5EC3">
      <w:pPr>
        <w:pStyle w:val="ListParagraph"/>
        <w:numPr>
          <w:ilvl w:val="0"/>
          <w:numId w:val="4"/>
        </w:numPr>
        <w:rPr>
          <w:rFonts w:ascii="Verdana" w:hAnsi="Verdana"/>
        </w:rPr>
      </w:pPr>
      <w:r w:rsidRPr="00EA67DC">
        <w:rPr>
          <w:rFonts w:ascii="Verdana" w:hAnsi="Verdana"/>
        </w:rPr>
        <w:t>Cu</w:t>
      </w:r>
      <w:r w:rsidR="00365948" w:rsidRPr="00EA67DC">
        <w:rPr>
          <w:rFonts w:ascii="Verdana" w:hAnsi="Verdana"/>
        </w:rPr>
        <w:t>rious mindset</w:t>
      </w:r>
    </w:p>
    <w:p w14:paraId="4E94BF65" w14:textId="02749F0F" w:rsidR="00365948" w:rsidRPr="00EA67DC" w:rsidRDefault="00365948" w:rsidP="008B5EC3">
      <w:pPr>
        <w:pStyle w:val="ListParagraph"/>
        <w:numPr>
          <w:ilvl w:val="0"/>
          <w:numId w:val="4"/>
        </w:numPr>
        <w:rPr>
          <w:rFonts w:ascii="Verdana" w:hAnsi="Verdana"/>
        </w:rPr>
      </w:pPr>
      <w:r w:rsidRPr="00EA67DC">
        <w:rPr>
          <w:rFonts w:ascii="Verdana" w:hAnsi="Verdana"/>
        </w:rPr>
        <w:t>Decision-making based on evidence</w:t>
      </w:r>
    </w:p>
    <w:p w14:paraId="4C679A56" w14:textId="7FCDDA62" w:rsidR="00365948" w:rsidRPr="00EA67DC" w:rsidRDefault="00365948" w:rsidP="008B5EC3">
      <w:pPr>
        <w:pStyle w:val="ListParagraph"/>
        <w:numPr>
          <w:ilvl w:val="0"/>
          <w:numId w:val="4"/>
        </w:numPr>
        <w:rPr>
          <w:rFonts w:ascii="Verdana" w:hAnsi="Verdana"/>
        </w:rPr>
      </w:pPr>
      <w:r w:rsidRPr="00EA67DC">
        <w:rPr>
          <w:rFonts w:ascii="Verdana" w:hAnsi="Verdana"/>
        </w:rPr>
        <w:t>Reflection</w:t>
      </w:r>
    </w:p>
    <w:p w14:paraId="5E352A77" w14:textId="7E394BAF" w:rsidR="00B84EDA" w:rsidRPr="00EA67DC" w:rsidRDefault="008A4A4B" w:rsidP="00C16D1F">
      <w:pPr>
        <w:rPr>
          <w:rFonts w:ascii="Verdana" w:hAnsi="Verdana"/>
        </w:rPr>
      </w:pPr>
      <w:r w:rsidRPr="00EA67DC">
        <w:rPr>
          <w:rFonts w:ascii="Verdana" w:hAnsi="Verdana"/>
        </w:rPr>
        <w:t xml:space="preserve">When applying these principles to my own thinking, </w:t>
      </w:r>
      <w:r w:rsidR="00534D93" w:rsidRPr="00EA67DC">
        <w:rPr>
          <w:rFonts w:ascii="Verdana" w:hAnsi="Verdana"/>
        </w:rPr>
        <w:t xml:space="preserve">self -reflection can assist to </w:t>
      </w:r>
      <w:r w:rsidR="00ED5D5D" w:rsidRPr="00EA67DC">
        <w:rPr>
          <w:rFonts w:ascii="Verdana" w:hAnsi="Verdana"/>
        </w:rPr>
        <w:t xml:space="preserve">recognise whether any past influences or </w:t>
      </w:r>
      <w:r w:rsidR="00864AF8" w:rsidRPr="00EA67DC">
        <w:rPr>
          <w:rFonts w:ascii="Verdana" w:hAnsi="Verdana"/>
        </w:rPr>
        <w:t>preferences</w:t>
      </w:r>
      <w:r w:rsidR="00ED5D5D" w:rsidRPr="00EA67DC">
        <w:rPr>
          <w:rFonts w:ascii="Verdana" w:hAnsi="Verdana"/>
        </w:rPr>
        <w:t xml:space="preserve"> I may have may </w:t>
      </w:r>
      <w:r w:rsidR="00A16420" w:rsidRPr="00EA67DC">
        <w:rPr>
          <w:rFonts w:ascii="Verdana" w:hAnsi="Verdana"/>
        </w:rPr>
        <w:t>influence my opinions</w:t>
      </w:r>
      <w:r w:rsidR="00534D93" w:rsidRPr="00EA67DC">
        <w:rPr>
          <w:rFonts w:ascii="Verdana" w:hAnsi="Verdana"/>
        </w:rPr>
        <w:t xml:space="preserve"> causing me to have a bias towards an idea.  </w:t>
      </w:r>
      <w:r w:rsidR="00864AF8" w:rsidRPr="00EA67DC">
        <w:rPr>
          <w:rFonts w:ascii="Verdana" w:hAnsi="Verdana"/>
        </w:rPr>
        <w:t xml:space="preserve">I would seek to gain evidence to support any views including </w:t>
      </w:r>
      <w:r w:rsidR="002B49EA" w:rsidRPr="00EA67DC">
        <w:rPr>
          <w:rFonts w:ascii="Verdana" w:hAnsi="Verdana"/>
        </w:rPr>
        <w:t>employee quantitative data, feedback</w:t>
      </w:r>
      <w:r w:rsidR="00E47FE6" w:rsidRPr="00EA67DC">
        <w:rPr>
          <w:rFonts w:ascii="Verdana" w:hAnsi="Verdana"/>
        </w:rPr>
        <w:t xml:space="preserve"> and expert literature.  When presenting my ideas I would also be open to </w:t>
      </w:r>
      <w:r w:rsidR="004824B9" w:rsidRPr="00EA67DC">
        <w:rPr>
          <w:rFonts w:ascii="Verdana" w:hAnsi="Verdana"/>
        </w:rPr>
        <w:t>debate</w:t>
      </w:r>
      <w:r w:rsidR="00451F51" w:rsidRPr="00EA67DC">
        <w:rPr>
          <w:rFonts w:ascii="Verdana" w:hAnsi="Verdana"/>
        </w:rPr>
        <w:t xml:space="preserve"> and critique to ensure I remain objective and transparent,</w:t>
      </w:r>
      <w:r w:rsidR="00586D40" w:rsidRPr="00EA67DC">
        <w:rPr>
          <w:rFonts w:ascii="Verdana" w:hAnsi="Verdana"/>
        </w:rPr>
        <w:t xml:space="preserve"> avoiding defensiveness,</w:t>
      </w:r>
      <w:r w:rsidR="00451F51" w:rsidRPr="00EA67DC">
        <w:rPr>
          <w:rFonts w:ascii="Verdana" w:hAnsi="Verdana"/>
        </w:rPr>
        <w:t xml:space="preserve"> which would </w:t>
      </w:r>
      <w:r w:rsidR="00DC732E" w:rsidRPr="00EA67DC">
        <w:rPr>
          <w:rFonts w:ascii="Verdana" w:hAnsi="Verdana"/>
        </w:rPr>
        <w:t>strength any subsequent decision-making based on my idea.</w:t>
      </w:r>
      <w:r w:rsidR="004824B9" w:rsidRPr="00EA67DC">
        <w:rPr>
          <w:rFonts w:ascii="Verdana" w:hAnsi="Verdana"/>
        </w:rPr>
        <w:t xml:space="preserve">  I would tailor my language to ensure </w:t>
      </w:r>
      <w:r w:rsidR="00BB7FB2" w:rsidRPr="00EA67DC">
        <w:rPr>
          <w:rFonts w:ascii="Verdana" w:hAnsi="Verdana"/>
        </w:rPr>
        <w:t xml:space="preserve">technical </w:t>
      </w:r>
      <w:r w:rsidR="004824B9" w:rsidRPr="00EA67DC">
        <w:rPr>
          <w:rFonts w:ascii="Verdana" w:hAnsi="Verdana"/>
        </w:rPr>
        <w:t>terminology</w:t>
      </w:r>
      <w:r w:rsidR="00BB7FB2" w:rsidRPr="00EA67DC">
        <w:rPr>
          <w:rFonts w:ascii="Verdana" w:hAnsi="Verdana"/>
        </w:rPr>
        <w:t xml:space="preserve"> is fully understood, </w:t>
      </w:r>
      <w:r w:rsidR="00586D40" w:rsidRPr="00EA67DC">
        <w:rPr>
          <w:rFonts w:ascii="Verdana" w:hAnsi="Verdana"/>
        </w:rPr>
        <w:t xml:space="preserve">as well as </w:t>
      </w:r>
      <w:r w:rsidR="00BB7FB2" w:rsidRPr="00EA67DC">
        <w:rPr>
          <w:rFonts w:ascii="Verdana" w:hAnsi="Verdana"/>
        </w:rPr>
        <w:t xml:space="preserve">seeking feedback from </w:t>
      </w:r>
      <w:r w:rsidR="00586D40" w:rsidRPr="00EA67DC">
        <w:rPr>
          <w:rFonts w:ascii="Verdana" w:hAnsi="Verdana"/>
        </w:rPr>
        <w:t>employees (</w:t>
      </w:r>
      <w:r w:rsidR="002247CF" w:rsidRPr="00EA67DC">
        <w:rPr>
          <w:rFonts w:ascii="Verdana" w:hAnsi="Verdana"/>
        </w:rPr>
        <w:t>Paul &amp; Elder, 2006).</w:t>
      </w:r>
    </w:p>
    <w:p w14:paraId="76589ED5" w14:textId="7BC5B4EA" w:rsidR="00C16D1F" w:rsidRPr="00EA67DC" w:rsidRDefault="002252C0" w:rsidP="00C16D1F">
      <w:pPr>
        <w:rPr>
          <w:rFonts w:ascii="Verdana" w:hAnsi="Verdana"/>
        </w:rPr>
      </w:pPr>
      <w:r w:rsidRPr="00EA67DC">
        <w:rPr>
          <w:rFonts w:ascii="Verdana" w:hAnsi="Verdana"/>
        </w:rPr>
        <w:t xml:space="preserve">When evaluating the views of others, </w:t>
      </w:r>
      <w:r w:rsidR="00D14187" w:rsidRPr="00EA67DC">
        <w:rPr>
          <w:rFonts w:ascii="Verdana" w:hAnsi="Verdana"/>
        </w:rPr>
        <w:t xml:space="preserve">the ability to listen and gain clarity </w:t>
      </w:r>
      <w:r w:rsidR="00E40D29" w:rsidRPr="00EA67DC">
        <w:rPr>
          <w:rFonts w:ascii="Verdana" w:hAnsi="Verdana"/>
        </w:rPr>
        <w:t>and potential</w:t>
      </w:r>
      <w:r w:rsidR="00866998" w:rsidRPr="00EA67DC">
        <w:rPr>
          <w:rFonts w:ascii="Verdana" w:hAnsi="Verdana"/>
        </w:rPr>
        <w:t xml:space="preserve">ly </w:t>
      </w:r>
      <w:r w:rsidR="00E40D29" w:rsidRPr="00EA67DC">
        <w:rPr>
          <w:rFonts w:ascii="Verdana" w:hAnsi="Verdana"/>
        </w:rPr>
        <w:t xml:space="preserve">challenge assumptions needs to be carefully considered </w:t>
      </w:r>
      <w:r w:rsidR="00B82F09" w:rsidRPr="00EA67DC">
        <w:rPr>
          <w:rFonts w:ascii="Verdana" w:hAnsi="Verdana"/>
        </w:rPr>
        <w:t>to assist in objective debate and aid understanding</w:t>
      </w:r>
      <w:r w:rsidR="00CE1BE1" w:rsidRPr="00EA67DC">
        <w:rPr>
          <w:rFonts w:ascii="Verdana" w:hAnsi="Verdana"/>
        </w:rPr>
        <w:t xml:space="preserve"> (Tversky</w:t>
      </w:r>
      <w:r w:rsidR="00354F07" w:rsidRPr="00EA67DC">
        <w:rPr>
          <w:rFonts w:ascii="Verdana" w:hAnsi="Verdana"/>
        </w:rPr>
        <w:t xml:space="preserve"> and</w:t>
      </w:r>
      <w:r w:rsidR="00CE1BE1" w:rsidRPr="00EA67DC">
        <w:rPr>
          <w:rFonts w:ascii="Verdana" w:hAnsi="Verdana"/>
        </w:rPr>
        <w:t xml:space="preserve"> Kahneman, 1974).</w:t>
      </w:r>
      <w:r w:rsidR="00B82F09" w:rsidRPr="00EA67DC">
        <w:rPr>
          <w:rFonts w:ascii="Verdana" w:hAnsi="Verdana"/>
        </w:rPr>
        <w:t xml:space="preserve"> </w:t>
      </w:r>
      <w:r w:rsidR="006D4A05" w:rsidRPr="00EA67DC">
        <w:rPr>
          <w:rFonts w:ascii="Verdana" w:hAnsi="Verdana"/>
        </w:rPr>
        <w:t xml:space="preserve"> This is difficult in practice and requires</w:t>
      </w:r>
      <w:r w:rsidR="00866998" w:rsidRPr="00EA67DC">
        <w:rPr>
          <w:rFonts w:ascii="Verdana" w:hAnsi="Verdana"/>
        </w:rPr>
        <w:t xml:space="preserve"> careful</w:t>
      </w:r>
      <w:r w:rsidR="006D4A05" w:rsidRPr="00EA67DC">
        <w:rPr>
          <w:rFonts w:ascii="Verdana" w:hAnsi="Verdana"/>
        </w:rPr>
        <w:t xml:space="preserve"> facilitation and leadership skills such as speaking out, listening well and having an enquiring and objective mindset.  </w:t>
      </w:r>
      <w:r w:rsidR="00866998" w:rsidRPr="00EA67DC">
        <w:rPr>
          <w:rFonts w:ascii="Verdana" w:hAnsi="Verdana"/>
        </w:rPr>
        <w:t>When information is shared</w:t>
      </w:r>
      <w:r w:rsidR="00E40D29" w:rsidRPr="00EA67DC">
        <w:rPr>
          <w:rFonts w:ascii="Verdana" w:hAnsi="Verdana"/>
        </w:rPr>
        <w:t xml:space="preserve"> i</w:t>
      </w:r>
      <w:r w:rsidR="000D5D73" w:rsidRPr="00EA67DC">
        <w:rPr>
          <w:rFonts w:ascii="Verdana" w:hAnsi="Verdana"/>
        </w:rPr>
        <w:t xml:space="preserve">t is important to </w:t>
      </w:r>
      <w:r w:rsidR="008E6386" w:rsidRPr="00EA67DC">
        <w:rPr>
          <w:rFonts w:ascii="Verdana" w:hAnsi="Verdana"/>
        </w:rPr>
        <w:t>evaluate and clarify</w:t>
      </w:r>
      <w:r w:rsidR="000D5D73" w:rsidRPr="00EA67DC">
        <w:rPr>
          <w:rFonts w:ascii="Verdana" w:hAnsi="Verdana"/>
        </w:rPr>
        <w:t xml:space="preserve"> whether this is an opinion or </w:t>
      </w:r>
      <w:r w:rsidR="00840D7D" w:rsidRPr="00EA67DC">
        <w:rPr>
          <w:rFonts w:ascii="Verdana" w:hAnsi="Verdana"/>
        </w:rPr>
        <w:t>based on evidence</w:t>
      </w:r>
      <w:r w:rsidR="0008580B" w:rsidRPr="00EA67DC">
        <w:rPr>
          <w:rFonts w:ascii="Verdana" w:hAnsi="Verdana"/>
        </w:rPr>
        <w:t xml:space="preserve"> and not to take </w:t>
      </w:r>
      <w:r w:rsidR="00BC5B2B" w:rsidRPr="00EA67DC">
        <w:rPr>
          <w:rFonts w:ascii="Verdana" w:hAnsi="Verdana"/>
        </w:rPr>
        <w:t xml:space="preserve">any information on face value.  This can identify </w:t>
      </w:r>
      <w:r w:rsidR="000D5D73" w:rsidRPr="00EA67DC">
        <w:rPr>
          <w:rFonts w:ascii="Verdana" w:hAnsi="Verdana"/>
        </w:rPr>
        <w:t xml:space="preserve">whether </w:t>
      </w:r>
      <w:r w:rsidR="00A94C6A" w:rsidRPr="00EA67DC">
        <w:rPr>
          <w:rFonts w:ascii="Verdana" w:hAnsi="Verdana"/>
        </w:rPr>
        <w:t xml:space="preserve">a bias may exist.  </w:t>
      </w:r>
      <w:r w:rsidR="008E6386" w:rsidRPr="00EA67DC">
        <w:rPr>
          <w:rFonts w:ascii="Verdana" w:hAnsi="Verdana"/>
        </w:rPr>
        <w:t xml:space="preserve">It is also important to </w:t>
      </w:r>
      <w:r w:rsidR="00612263" w:rsidRPr="00EA67DC">
        <w:rPr>
          <w:rFonts w:ascii="Verdana" w:hAnsi="Verdana"/>
        </w:rPr>
        <w:t xml:space="preserve">facilitate discussions </w:t>
      </w:r>
      <w:r w:rsidR="00827338" w:rsidRPr="00EA67DC">
        <w:rPr>
          <w:rFonts w:ascii="Verdana" w:hAnsi="Verdana"/>
        </w:rPr>
        <w:t>in line</w:t>
      </w:r>
      <w:r w:rsidR="00612263" w:rsidRPr="00EA67DC">
        <w:rPr>
          <w:rFonts w:ascii="Verdana" w:hAnsi="Verdana"/>
        </w:rPr>
        <w:t xml:space="preserve"> with Technivara’s </w:t>
      </w:r>
      <w:r w:rsidR="005F45FE" w:rsidRPr="00EA67DC">
        <w:rPr>
          <w:rFonts w:ascii="Verdana" w:hAnsi="Verdana"/>
        </w:rPr>
        <w:t xml:space="preserve">existing values, </w:t>
      </w:r>
      <w:r w:rsidR="00844F51" w:rsidRPr="00EA67DC">
        <w:rPr>
          <w:rFonts w:ascii="Verdana" w:hAnsi="Verdana"/>
        </w:rPr>
        <w:t xml:space="preserve">employee / organisational </w:t>
      </w:r>
      <w:r w:rsidR="005F45FE" w:rsidRPr="00EA67DC">
        <w:rPr>
          <w:rFonts w:ascii="Verdana" w:hAnsi="Verdana"/>
        </w:rPr>
        <w:t xml:space="preserve">needs and </w:t>
      </w:r>
      <w:r w:rsidR="00844F51" w:rsidRPr="00EA67DC">
        <w:rPr>
          <w:rFonts w:ascii="Verdana" w:hAnsi="Verdana"/>
        </w:rPr>
        <w:t xml:space="preserve">any legal </w:t>
      </w:r>
      <w:r w:rsidR="005F45FE" w:rsidRPr="00EA67DC">
        <w:rPr>
          <w:rFonts w:ascii="Verdana" w:hAnsi="Verdana"/>
        </w:rPr>
        <w:t>requirements</w:t>
      </w:r>
      <w:r w:rsidR="00844F51" w:rsidRPr="00EA67DC">
        <w:rPr>
          <w:rFonts w:ascii="Verdana" w:hAnsi="Verdana"/>
        </w:rPr>
        <w:t xml:space="preserve"> that may affect any decisions (</w:t>
      </w:r>
      <w:r w:rsidR="00916FAA" w:rsidRPr="00EA67DC">
        <w:rPr>
          <w:rFonts w:ascii="Verdana" w:hAnsi="Verdana"/>
        </w:rPr>
        <w:t xml:space="preserve">Kahneman, </w:t>
      </w:r>
      <w:r w:rsidR="00916FAA" w:rsidRPr="00EA67DC">
        <w:rPr>
          <w:rFonts w:ascii="Verdana" w:hAnsi="Verdana"/>
        </w:rPr>
        <w:lastRenderedPageBreak/>
        <w:t>2011).</w:t>
      </w:r>
      <w:r w:rsidR="00BA0E5A" w:rsidRPr="00EA67DC">
        <w:rPr>
          <w:rFonts w:ascii="Verdana" w:hAnsi="Verdana"/>
        </w:rPr>
        <w:t xml:space="preserve">  This will also help Technivara </w:t>
      </w:r>
      <w:r w:rsidR="00980FDF" w:rsidRPr="00EA67DC">
        <w:rPr>
          <w:rFonts w:ascii="Verdana" w:hAnsi="Verdana"/>
        </w:rPr>
        <w:t xml:space="preserve">critically and objectively </w:t>
      </w:r>
      <w:r w:rsidR="00BA0E5A" w:rsidRPr="00EA67DC">
        <w:rPr>
          <w:rFonts w:ascii="Verdana" w:hAnsi="Verdana"/>
        </w:rPr>
        <w:t xml:space="preserve">assess whether their current </w:t>
      </w:r>
      <w:r w:rsidR="00980FDF" w:rsidRPr="00EA67DC">
        <w:rPr>
          <w:rFonts w:ascii="Verdana" w:hAnsi="Verdana"/>
        </w:rPr>
        <w:t xml:space="preserve">people </w:t>
      </w:r>
      <w:r w:rsidR="00BA0E5A" w:rsidRPr="00EA67DC">
        <w:rPr>
          <w:rFonts w:ascii="Verdana" w:hAnsi="Verdana"/>
        </w:rPr>
        <w:t xml:space="preserve">practices are </w:t>
      </w:r>
      <w:r w:rsidR="00923A9F" w:rsidRPr="00EA67DC">
        <w:rPr>
          <w:rFonts w:ascii="Verdana" w:hAnsi="Verdana"/>
        </w:rPr>
        <w:t>valid and fit for purpose, enabling them to use evidence</w:t>
      </w:r>
      <w:r w:rsidR="00980FDF" w:rsidRPr="00EA67DC">
        <w:rPr>
          <w:rFonts w:ascii="Verdana" w:hAnsi="Verdana"/>
        </w:rPr>
        <w:t xml:space="preserve"> to support change </w:t>
      </w:r>
      <w:r w:rsidR="008D0B10" w:rsidRPr="00EA67DC">
        <w:rPr>
          <w:rFonts w:ascii="Verdana" w:hAnsi="Verdana"/>
        </w:rPr>
        <w:t>and align with</w:t>
      </w:r>
      <w:r w:rsidR="00980FDF" w:rsidRPr="00EA67DC">
        <w:rPr>
          <w:rFonts w:ascii="Verdana" w:hAnsi="Verdana"/>
        </w:rPr>
        <w:t xml:space="preserve"> business objectives.</w:t>
      </w:r>
    </w:p>
    <w:p w14:paraId="2DB2A5EF" w14:textId="12B1BB51" w:rsidR="00425EC4" w:rsidRPr="00EA67DC" w:rsidRDefault="004A0422">
      <w:pPr>
        <w:rPr>
          <w:rFonts w:ascii="Verdana" w:hAnsi="Verdana"/>
        </w:rPr>
      </w:pPr>
      <w:r w:rsidRPr="00EA67DC">
        <w:rPr>
          <w:rFonts w:ascii="Verdana" w:hAnsi="Verdana"/>
        </w:rPr>
        <w:t>Critical thinking in people practice can help to reduce bias</w:t>
      </w:r>
      <w:r w:rsidR="00036BB3" w:rsidRPr="00EA67DC">
        <w:rPr>
          <w:rFonts w:ascii="Verdana" w:hAnsi="Verdana"/>
        </w:rPr>
        <w:t xml:space="preserve"> and support ethical practice</w:t>
      </w:r>
      <w:r w:rsidRPr="00EA67DC">
        <w:rPr>
          <w:rFonts w:ascii="Verdana" w:hAnsi="Verdana"/>
        </w:rPr>
        <w:t xml:space="preserve"> for example when </w:t>
      </w:r>
      <w:r w:rsidR="00274B52" w:rsidRPr="00EA67DC">
        <w:rPr>
          <w:rFonts w:ascii="Verdana" w:hAnsi="Verdana"/>
        </w:rPr>
        <w:t>recruiting staff</w:t>
      </w:r>
      <w:r w:rsidR="008D3547" w:rsidRPr="00EA67DC">
        <w:rPr>
          <w:rFonts w:ascii="Verdana" w:hAnsi="Verdana"/>
        </w:rPr>
        <w:t xml:space="preserve"> or </w:t>
      </w:r>
      <w:r w:rsidR="0054681B" w:rsidRPr="00EA67DC">
        <w:rPr>
          <w:rFonts w:ascii="Verdana" w:hAnsi="Verdana"/>
        </w:rPr>
        <w:t>conducting performance appraisals</w:t>
      </w:r>
      <w:r w:rsidR="00036BB3" w:rsidRPr="00EA67DC">
        <w:rPr>
          <w:rFonts w:ascii="Verdana" w:hAnsi="Verdana"/>
        </w:rPr>
        <w:t xml:space="preserve"> ensuring fairness</w:t>
      </w:r>
      <w:r w:rsidR="000F5CB4" w:rsidRPr="00EA67DC">
        <w:rPr>
          <w:rFonts w:ascii="Verdana" w:hAnsi="Verdana"/>
        </w:rPr>
        <w:t xml:space="preserve"> (</w:t>
      </w:r>
      <w:r w:rsidR="006C1132" w:rsidRPr="00EA67DC">
        <w:rPr>
          <w:rFonts w:ascii="Verdana" w:hAnsi="Verdana"/>
        </w:rPr>
        <w:t xml:space="preserve">Elliott </w:t>
      </w:r>
      <w:r w:rsidR="00354F07" w:rsidRPr="00EA67DC">
        <w:rPr>
          <w:rFonts w:ascii="Verdana" w:hAnsi="Verdana"/>
        </w:rPr>
        <w:t>and</w:t>
      </w:r>
      <w:r w:rsidR="006C1132" w:rsidRPr="00EA67DC">
        <w:rPr>
          <w:rFonts w:ascii="Verdana" w:hAnsi="Verdana"/>
        </w:rPr>
        <w:t xml:space="preserve"> Turnbull, 2004).</w:t>
      </w:r>
      <w:r w:rsidR="000F5CB4" w:rsidRPr="00EA67DC">
        <w:rPr>
          <w:rFonts w:ascii="Verdana" w:hAnsi="Verdana"/>
        </w:rPr>
        <w:t xml:space="preserve">  It can also help improve problem-solving by enabling collaboration of ideas to ensure to strengthen </w:t>
      </w:r>
      <w:r w:rsidR="005463C6" w:rsidRPr="00EA67DC">
        <w:rPr>
          <w:rFonts w:ascii="Verdana" w:hAnsi="Verdana"/>
        </w:rPr>
        <w:t xml:space="preserve">evidence-based and rationale </w:t>
      </w:r>
      <w:r w:rsidR="000F5CB4" w:rsidRPr="00EA67DC">
        <w:rPr>
          <w:rFonts w:ascii="Verdana" w:hAnsi="Verdana"/>
        </w:rPr>
        <w:t>decision-making</w:t>
      </w:r>
      <w:r w:rsidR="005463C6" w:rsidRPr="00EA67DC">
        <w:rPr>
          <w:rFonts w:ascii="Verdana" w:hAnsi="Verdana"/>
        </w:rPr>
        <w:t xml:space="preserve"> in an organisation.</w:t>
      </w:r>
    </w:p>
    <w:p w14:paraId="3806FE63" w14:textId="77777777" w:rsidR="00C24F56" w:rsidRDefault="00C24F56" w:rsidP="00234980">
      <w:pPr>
        <w:pStyle w:val="Heading2"/>
      </w:pPr>
    </w:p>
    <w:p w14:paraId="00CA62A2" w14:textId="77777777" w:rsidR="00694B2F" w:rsidRDefault="00694B2F">
      <w:pPr>
        <w:rPr>
          <w:rFonts w:asciiTheme="majorHAnsi" w:eastAsiaTheme="majorEastAsia" w:hAnsiTheme="majorHAnsi" w:cstheme="majorBidi"/>
          <w:color w:val="0F4761" w:themeColor="accent1" w:themeShade="BF"/>
          <w:sz w:val="32"/>
          <w:szCs w:val="32"/>
        </w:rPr>
      </w:pPr>
      <w:r>
        <w:br w:type="page"/>
      </w:r>
    </w:p>
    <w:p w14:paraId="764EF98C" w14:textId="60ADA61C" w:rsidR="00C92D77" w:rsidRPr="00694B2F" w:rsidRDefault="000F19B1" w:rsidP="00694B2F">
      <w:pPr>
        <w:rPr>
          <w:rFonts w:ascii="Verdana" w:hAnsi="Verdana"/>
          <w:b/>
          <w:bCs/>
        </w:rPr>
      </w:pPr>
      <w:r w:rsidRPr="00694B2F">
        <w:rPr>
          <w:rFonts w:ascii="Verdana" w:hAnsi="Verdana"/>
          <w:b/>
          <w:bCs/>
        </w:rPr>
        <w:lastRenderedPageBreak/>
        <w:t xml:space="preserve">Q4. </w:t>
      </w:r>
      <w:r w:rsidR="00C92D77" w:rsidRPr="00694B2F">
        <w:rPr>
          <w:rFonts w:ascii="Verdana" w:hAnsi="Verdana"/>
          <w:b/>
          <w:bCs/>
        </w:rPr>
        <w:t>Explain two decision-making processes that Technivara could apply to ensure that effective outcomes are achieved</w:t>
      </w:r>
      <w:r w:rsidR="006A6189" w:rsidRPr="00694B2F">
        <w:rPr>
          <w:rFonts w:ascii="Verdana" w:hAnsi="Verdana"/>
          <w:b/>
          <w:bCs/>
        </w:rPr>
        <w:t xml:space="preserve"> (</w:t>
      </w:r>
      <w:r w:rsidR="00543CD5" w:rsidRPr="00694B2F">
        <w:rPr>
          <w:rFonts w:ascii="Verdana" w:hAnsi="Verdana"/>
          <w:b/>
          <w:bCs/>
        </w:rPr>
        <w:t>AC 1.4)</w:t>
      </w:r>
    </w:p>
    <w:p w14:paraId="24BED823" w14:textId="1700956C" w:rsidR="008D3134" w:rsidRPr="00EA67DC" w:rsidRDefault="007506BA" w:rsidP="008D3134">
      <w:pPr>
        <w:rPr>
          <w:rFonts w:ascii="Verdana" w:hAnsi="Verdana"/>
        </w:rPr>
      </w:pPr>
      <w:r w:rsidRPr="00EA67DC">
        <w:rPr>
          <w:rFonts w:ascii="Verdana" w:hAnsi="Verdana"/>
        </w:rPr>
        <w:t>Technivara could use De Bono’s</w:t>
      </w:r>
      <w:r w:rsidR="00B24B1F" w:rsidRPr="00EA67DC">
        <w:rPr>
          <w:rFonts w:ascii="Verdana" w:hAnsi="Verdana"/>
        </w:rPr>
        <w:t xml:space="preserve"> </w:t>
      </w:r>
      <w:r w:rsidRPr="00EA67DC">
        <w:rPr>
          <w:rFonts w:ascii="Verdana" w:hAnsi="Verdana"/>
        </w:rPr>
        <w:t xml:space="preserve">6 thinking hats theory </w:t>
      </w:r>
      <w:r w:rsidR="00FD5772" w:rsidRPr="00EA67DC">
        <w:rPr>
          <w:rFonts w:ascii="Verdana" w:hAnsi="Verdana"/>
        </w:rPr>
        <w:t>during decision-making processes.  This theory has been shown to be one of the most effective and ethical decision</w:t>
      </w:r>
      <w:r w:rsidR="00B24B1F" w:rsidRPr="00EA67DC">
        <w:rPr>
          <w:rFonts w:ascii="Verdana" w:hAnsi="Verdana"/>
        </w:rPr>
        <w:t>-</w:t>
      </w:r>
      <w:r w:rsidR="00FD5772" w:rsidRPr="00EA67DC">
        <w:rPr>
          <w:rFonts w:ascii="Verdana" w:hAnsi="Verdana"/>
        </w:rPr>
        <w:t xml:space="preserve">making models according to </w:t>
      </w:r>
      <w:r w:rsidR="00B24B1F" w:rsidRPr="00EA67DC">
        <w:rPr>
          <w:rFonts w:ascii="Verdana" w:hAnsi="Verdana"/>
        </w:rPr>
        <w:t xml:space="preserve">CMI (2021).  This theory </w:t>
      </w:r>
      <w:r w:rsidR="00526203" w:rsidRPr="00EA67DC">
        <w:rPr>
          <w:rFonts w:ascii="Verdana" w:hAnsi="Verdana"/>
        </w:rPr>
        <w:t>supports</w:t>
      </w:r>
      <w:r w:rsidR="007766D9" w:rsidRPr="00EA67DC">
        <w:rPr>
          <w:rFonts w:ascii="Verdana" w:hAnsi="Verdana"/>
        </w:rPr>
        <w:t xml:space="preserve"> well-rounded, </w:t>
      </w:r>
      <w:r w:rsidR="00526203" w:rsidRPr="00EA67DC">
        <w:rPr>
          <w:rFonts w:ascii="Verdana" w:hAnsi="Verdana"/>
        </w:rPr>
        <w:t>structured</w:t>
      </w:r>
      <w:r w:rsidR="0043187A" w:rsidRPr="00EA67DC">
        <w:rPr>
          <w:rFonts w:ascii="Verdana" w:hAnsi="Verdana"/>
        </w:rPr>
        <w:t xml:space="preserve"> decision</w:t>
      </w:r>
      <w:r w:rsidR="00526203" w:rsidRPr="00EA67DC">
        <w:rPr>
          <w:rFonts w:ascii="Verdana" w:hAnsi="Verdana"/>
        </w:rPr>
        <w:t>-</w:t>
      </w:r>
      <w:r w:rsidR="0043187A" w:rsidRPr="00EA67DC">
        <w:rPr>
          <w:rFonts w:ascii="Verdana" w:hAnsi="Verdana"/>
        </w:rPr>
        <w:t xml:space="preserve">making </w:t>
      </w:r>
      <w:r w:rsidR="00706371" w:rsidRPr="00EA67DC">
        <w:rPr>
          <w:rFonts w:ascii="Verdana" w:hAnsi="Verdana"/>
        </w:rPr>
        <w:t>processes by analysing</w:t>
      </w:r>
      <w:r w:rsidR="0043187A" w:rsidRPr="00EA67DC">
        <w:rPr>
          <w:rFonts w:ascii="Verdana" w:hAnsi="Verdana"/>
        </w:rPr>
        <w:t xml:space="preserve"> different perspectives that are reflected by a different hat</w:t>
      </w:r>
      <w:r w:rsidR="002D78F4" w:rsidRPr="00EA67DC">
        <w:rPr>
          <w:rFonts w:ascii="Verdana" w:hAnsi="Verdana"/>
        </w:rPr>
        <w:t xml:space="preserve"> including </w:t>
      </w:r>
      <w:r w:rsidR="008D3134" w:rsidRPr="00EA67DC">
        <w:rPr>
          <w:rFonts w:ascii="Verdana" w:hAnsi="Verdana"/>
        </w:rPr>
        <w:t xml:space="preserve">creativity and feelings as well as </w:t>
      </w:r>
      <w:r w:rsidR="00706371" w:rsidRPr="00EA67DC">
        <w:rPr>
          <w:rFonts w:ascii="Verdana" w:hAnsi="Verdana"/>
        </w:rPr>
        <w:t xml:space="preserve">hard </w:t>
      </w:r>
      <w:r w:rsidR="008D3134" w:rsidRPr="00EA67DC">
        <w:rPr>
          <w:rFonts w:ascii="Verdana" w:hAnsi="Verdana"/>
        </w:rPr>
        <w:t>evidence and facts (Göçmen and Coşkun, 20</w:t>
      </w:r>
      <w:r w:rsidR="00D078D2" w:rsidRPr="00EA67DC">
        <w:rPr>
          <w:rFonts w:ascii="Verdana" w:hAnsi="Verdana"/>
        </w:rPr>
        <w:t xml:space="preserve">19). </w:t>
      </w:r>
    </w:p>
    <w:p w14:paraId="7B885BA8" w14:textId="070A5E86" w:rsidR="00C92D77" w:rsidRPr="00EA67DC" w:rsidRDefault="00A03890">
      <w:pPr>
        <w:rPr>
          <w:rFonts w:ascii="Verdana" w:hAnsi="Verdana"/>
        </w:rPr>
      </w:pPr>
      <w:r w:rsidRPr="00EA67DC">
        <w:rPr>
          <w:rFonts w:ascii="Verdana" w:hAnsi="Verdana"/>
        </w:rPr>
        <w:t xml:space="preserve">The process </w:t>
      </w:r>
      <w:r w:rsidR="00FD3336" w:rsidRPr="00EA67DC">
        <w:rPr>
          <w:rFonts w:ascii="Verdana" w:hAnsi="Verdana"/>
        </w:rPr>
        <w:t xml:space="preserve">enables parallel thinking </w:t>
      </w:r>
      <w:r w:rsidR="006314AC" w:rsidRPr="00EA67DC">
        <w:rPr>
          <w:rFonts w:ascii="Verdana" w:hAnsi="Verdana"/>
        </w:rPr>
        <w:t xml:space="preserve">and </w:t>
      </w:r>
      <w:r w:rsidR="00FB0019" w:rsidRPr="00EA67DC">
        <w:rPr>
          <w:rFonts w:ascii="Verdana" w:hAnsi="Verdana"/>
        </w:rPr>
        <w:t xml:space="preserve">encourages </w:t>
      </w:r>
      <w:r w:rsidR="006314AC" w:rsidRPr="00EA67DC">
        <w:rPr>
          <w:rFonts w:ascii="Verdana" w:hAnsi="Verdana"/>
        </w:rPr>
        <w:t>multiple perspectives</w:t>
      </w:r>
      <w:r w:rsidR="00FB0019" w:rsidRPr="00EA67DC">
        <w:rPr>
          <w:rFonts w:ascii="Verdana" w:hAnsi="Verdana"/>
        </w:rPr>
        <w:t xml:space="preserve"> and thoughts</w:t>
      </w:r>
      <w:r w:rsidR="006314AC" w:rsidRPr="00EA67DC">
        <w:rPr>
          <w:rFonts w:ascii="Verdana" w:hAnsi="Verdana"/>
        </w:rPr>
        <w:t xml:space="preserve"> to ensure</w:t>
      </w:r>
      <w:r w:rsidR="002D151E" w:rsidRPr="00EA67DC">
        <w:rPr>
          <w:rFonts w:ascii="Verdana" w:hAnsi="Verdana"/>
        </w:rPr>
        <w:t xml:space="preserve"> all </w:t>
      </w:r>
      <w:r w:rsidR="008F1445" w:rsidRPr="00EA67DC">
        <w:rPr>
          <w:rFonts w:ascii="Verdana" w:hAnsi="Verdana"/>
        </w:rPr>
        <w:t xml:space="preserve">available </w:t>
      </w:r>
      <w:r w:rsidR="002D151E" w:rsidRPr="00EA67DC">
        <w:rPr>
          <w:rFonts w:ascii="Verdana" w:hAnsi="Verdana"/>
        </w:rPr>
        <w:t>avenues have been considered</w:t>
      </w:r>
      <w:r w:rsidR="00613B27" w:rsidRPr="00EA67DC">
        <w:rPr>
          <w:rFonts w:ascii="Verdana" w:hAnsi="Verdana"/>
        </w:rPr>
        <w:t xml:space="preserve"> before a </w:t>
      </w:r>
      <w:r w:rsidR="00FB0019" w:rsidRPr="00EA67DC">
        <w:rPr>
          <w:rFonts w:ascii="Verdana" w:hAnsi="Verdana"/>
        </w:rPr>
        <w:t>conclusion and decision is made</w:t>
      </w:r>
      <w:r w:rsidR="008F1445" w:rsidRPr="00EA67DC">
        <w:rPr>
          <w:rFonts w:ascii="Verdana" w:hAnsi="Verdana"/>
        </w:rPr>
        <w:t>,</w:t>
      </w:r>
      <w:r w:rsidR="00124B8A" w:rsidRPr="00EA67DC">
        <w:rPr>
          <w:rFonts w:ascii="Verdana" w:hAnsi="Verdana"/>
        </w:rPr>
        <w:t xml:space="preserve"> </w:t>
      </w:r>
      <w:r w:rsidR="008F1445" w:rsidRPr="00EA67DC">
        <w:rPr>
          <w:rFonts w:ascii="Verdana" w:hAnsi="Verdana"/>
        </w:rPr>
        <w:t xml:space="preserve">thus </w:t>
      </w:r>
      <w:r w:rsidR="00124B8A" w:rsidRPr="00EA67DC">
        <w:rPr>
          <w:rFonts w:ascii="Verdana" w:hAnsi="Verdana"/>
        </w:rPr>
        <w:t>reducing cognitive bias</w:t>
      </w:r>
      <w:r w:rsidR="00ED218C" w:rsidRPr="00EA67DC">
        <w:rPr>
          <w:rFonts w:ascii="Verdana" w:hAnsi="Verdana"/>
        </w:rPr>
        <w:t xml:space="preserve"> (Van Gelder, 2005).</w:t>
      </w:r>
      <w:r w:rsidR="00613B27" w:rsidRPr="00EA67DC">
        <w:rPr>
          <w:rFonts w:ascii="Verdana" w:hAnsi="Verdana"/>
        </w:rPr>
        <w:t xml:space="preserve"> </w:t>
      </w:r>
      <w:r w:rsidR="0092047B" w:rsidRPr="00EA67DC">
        <w:rPr>
          <w:rFonts w:ascii="Verdana" w:hAnsi="Verdana"/>
        </w:rPr>
        <w:t xml:space="preserve"> There is a role for a </w:t>
      </w:r>
      <w:r w:rsidR="008F1445" w:rsidRPr="00EA67DC">
        <w:rPr>
          <w:rFonts w:ascii="Verdana" w:hAnsi="Verdana"/>
        </w:rPr>
        <w:t>facilitator;</w:t>
      </w:r>
      <w:r w:rsidR="0092047B" w:rsidRPr="00EA67DC">
        <w:rPr>
          <w:rFonts w:ascii="Verdana" w:hAnsi="Verdana"/>
        </w:rPr>
        <w:t xml:space="preserve"> creative thinking</w:t>
      </w:r>
      <w:r w:rsidR="008F1445" w:rsidRPr="00EA67DC">
        <w:rPr>
          <w:rFonts w:ascii="Verdana" w:hAnsi="Verdana"/>
        </w:rPr>
        <w:t xml:space="preserve">; </w:t>
      </w:r>
      <w:r w:rsidR="00812023" w:rsidRPr="00EA67DC">
        <w:rPr>
          <w:rFonts w:ascii="Verdana" w:hAnsi="Verdana"/>
        </w:rPr>
        <w:t>emotional responses</w:t>
      </w:r>
      <w:r w:rsidR="008F1445" w:rsidRPr="00EA67DC">
        <w:rPr>
          <w:rFonts w:ascii="Verdana" w:hAnsi="Verdana"/>
        </w:rPr>
        <w:t xml:space="preserve"> thinking;</w:t>
      </w:r>
      <w:r w:rsidR="00812023" w:rsidRPr="00EA67DC">
        <w:rPr>
          <w:rFonts w:ascii="Verdana" w:hAnsi="Verdana"/>
        </w:rPr>
        <w:t xml:space="preserve"> </w:t>
      </w:r>
      <w:r w:rsidR="00C264EF" w:rsidRPr="00EA67DC">
        <w:rPr>
          <w:rFonts w:ascii="Verdana" w:hAnsi="Verdana"/>
        </w:rPr>
        <w:t xml:space="preserve">potential </w:t>
      </w:r>
      <w:r w:rsidR="00812023" w:rsidRPr="00EA67DC">
        <w:rPr>
          <w:rFonts w:ascii="Verdana" w:hAnsi="Verdana"/>
        </w:rPr>
        <w:t xml:space="preserve">positives and </w:t>
      </w:r>
      <w:r w:rsidR="00CC217A" w:rsidRPr="00EA67DC">
        <w:rPr>
          <w:rFonts w:ascii="Verdana" w:hAnsi="Verdana"/>
        </w:rPr>
        <w:t>risks</w:t>
      </w:r>
      <w:r w:rsidR="00C264EF" w:rsidRPr="00EA67DC">
        <w:rPr>
          <w:rFonts w:ascii="Verdana" w:hAnsi="Verdana"/>
        </w:rPr>
        <w:t xml:space="preserve"> involved</w:t>
      </w:r>
      <w:r w:rsidR="00812023" w:rsidRPr="00EA67DC">
        <w:rPr>
          <w:rFonts w:ascii="Verdana" w:hAnsi="Verdana"/>
        </w:rPr>
        <w:t xml:space="preserve"> and </w:t>
      </w:r>
      <w:r w:rsidR="00C264EF" w:rsidRPr="00EA67DC">
        <w:rPr>
          <w:rFonts w:ascii="Verdana" w:hAnsi="Verdana"/>
        </w:rPr>
        <w:t xml:space="preserve">analysis of the </w:t>
      </w:r>
      <w:r w:rsidR="00812023" w:rsidRPr="00EA67DC">
        <w:rPr>
          <w:rFonts w:ascii="Verdana" w:hAnsi="Verdana"/>
        </w:rPr>
        <w:t>facts and evidence.</w:t>
      </w:r>
      <w:r w:rsidR="00613B27" w:rsidRPr="00EA67DC">
        <w:rPr>
          <w:rFonts w:ascii="Verdana" w:hAnsi="Verdana"/>
        </w:rPr>
        <w:t xml:space="preserve"> </w:t>
      </w:r>
      <w:r w:rsidR="00AF3CD6" w:rsidRPr="00EA67DC">
        <w:rPr>
          <w:rFonts w:ascii="Verdana" w:hAnsi="Verdana"/>
        </w:rPr>
        <w:t xml:space="preserve">This model enables </w:t>
      </w:r>
      <w:r w:rsidR="003E55DF" w:rsidRPr="00EA67DC">
        <w:rPr>
          <w:rFonts w:ascii="Verdana" w:hAnsi="Verdana"/>
        </w:rPr>
        <w:t xml:space="preserve">a </w:t>
      </w:r>
      <w:r w:rsidR="009A58F7" w:rsidRPr="00EA67DC">
        <w:rPr>
          <w:rFonts w:ascii="Verdana" w:hAnsi="Verdana"/>
        </w:rPr>
        <w:t>well-thought-out</w:t>
      </w:r>
      <w:r w:rsidR="00FC0F0E" w:rsidRPr="00EA67DC">
        <w:rPr>
          <w:rFonts w:ascii="Verdana" w:hAnsi="Verdana"/>
        </w:rPr>
        <w:t xml:space="preserve"> decision-making</w:t>
      </w:r>
      <w:r w:rsidR="003E55DF" w:rsidRPr="00EA67DC">
        <w:rPr>
          <w:rFonts w:ascii="Verdana" w:hAnsi="Verdana"/>
        </w:rPr>
        <w:t xml:space="preserve"> process that can be linked to a safer and </w:t>
      </w:r>
      <w:r w:rsidR="00C264EF" w:rsidRPr="00EA67DC">
        <w:rPr>
          <w:rFonts w:ascii="Verdana" w:hAnsi="Verdana"/>
        </w:rPr>
        <w:t xml:space="preserve">more productive </w:t>
      </w:r>
      <w:r w:rsidR="003E55DF" w:rsidRPr="00EA67DC">
        <w:rPr>
          <w:rFonts w:ascii="Verdana" w:hAnsi="Verdana"/>
        </w:rPr>
        <w:t>outcome</w:t>
      </w:r>
      <w:r w:rsidRPr="00EA67DC">
        <w:rPr>
          <w:rFonts w:ascii="Verdana" w:hAnsi="Verdana"/>
        </w:rPr>
        <w:t xml:space="preserve"> (</w:t>
      </w:r>
      <w:r w:rsidR="00540FA5" w:rsidRPr="00EA67DC">
        <w:rPr>
          <w:rFonts w:ascii="Verdana" w:hAnsi="Verdana"/>
        </w:rPr>
        <w:t xml:space="preserve">Mumford </w:t>
      </w:r>
      <w:r w:rsidR="00540FA5" w:rsidRPr="00EA67DC">
        <w:rPr>
          <w:rFonts w:ascii="Verdana" w:hAnsi="Verdana"/>
          <w:i/>
          <w:iCs/>
        </w:rPr>
        <w:t>et al</w:t>
      </w:r>
      <w:r w:rsidR="00540FA5" w:rsidRPr="00EA67DC">
        <w:rPr>
          <w:rFonts w:ascii="Verdana" w:hAnsi="Verdana"/>
        </w:rPr>
        <w:t>., 2000</w:t>
      </w:r>
      <w:r w:rsidRPr="00EA67DC">
        <w:rPr>
          <w:rFonts w:ascii="Verdana" w:hAnsi="Verdana"/>
        </w:rPr>
        <w:t>)</w:t>
      </w:r>
      <w:r w:rsidR="00AF3CD6" w:rsidRPr="00EA67DC">
        <w:rPr>
          <w:rFonts w:ascii="Verdana" w:hAnsi="Verdana"/>
        </w:rPr>
        <w:t>.</w:t>
      </w:r>
      <w:r w:rsidR="003E55DF" w:rsidRPr="00EA67DC">
        <w:rPr>
          <w:rFonts w:ascii="Verdana" w:hAnsi="Verdana"/>
        </w:rPr>
        <w:t xml:space="preserve">  </w:t>
      </w:r>
    </w:p>
    <w:p w14:paraId="6C411CC2" w14:textId="12916DA8" w:rsidR="00A03890" w:rsidRPr="00EA67DC" w:rsidRDefault="00A03890" w:rsidP="00A03890">
      <w:pPr>
        <w:rPr>
          <w:rFonts w:ascii="Verdana" w:hAnsi="Verdana"/>
        </w:rPr>
      </w:pPr>
      <w:r w:rsidRPr="00EA67DC">
        <w:rPr>
          <w:rFonts w:ascii="Verdana" w:hAnsi="Verdana"/>
        </w:rPr>
        <w:t xml:space="preserve">This model encourages a range of different thinking perspectives that could identify and prevent bias naturally present during decision making. </w:t>
      </w:r>
      <w:r w:rsidR="0073723B" w:rsidRPr="00EA67DC">
        <w:rPr>
          <w:rFonts w:ascii="Verdana" w:hAnsi="Verdana"/>
        </w:rPr>
        <w:t xml:space="preserve">  A</w:t>
      </w:r>
      <w:r w:rsidRPr="00EA67DC">
        <w:rPr>
          <w:rFonts w:ascii="Verdana" w:hAnsi="Verdana"/>
        </w:rPr>
        <w:t xml:space="preserve">vailability bias promotes tunnel vision </w:t>
      </w:r>
      <w:r w:rsidR="0094047F" w:rsidRPr="00EA67DC">
        <w:rPr>
          <w:rFonts w:ascii="Verdana" w:hAnsi="Verdana"/>
        </w:rPr>
        <w:t>as it only looks at information already known to you</w:t>
      </w:r>
      <w:r w:rsidRPr="00EA67DC">
        <w:rPr>
          <w:rFonts w:ascii="Verdana" w:hAnsi="Verdana"/>
        </w:rPr>
        <w:t>, without recognition of other views or information</w:t>
      </w:r>
      <w:r w:rsidR="00F96500" w:rsidRPr="00EA67DC">
        <w:rPr>
          <w:rFonts w:ascii="Verdana" w:hAnsi="Verdana"/>
        </w:rPr>
        <w:t xml:space="preserve"> (Klein, 2003)</w:t>
      </w:r>
      <w:r w:rsidRPr="00EA67DC">
        <w:rPr>
          <w:rFonts w:ascii="Verdana" w:hAnsi="Verdana"/>
        </w:rPr>
        <w:t>.  Diverse thinking has been shown to support better decisions, (</w:t>
      </w:r>
      <w:proofErr w:type="spellStart"/>
      <w:r w:rsidR="005C1DBE" w:rsidRPr="00EA67DC">
        <w:rPr>
          <w:rFonts w:ascii="Verdana" w:hAnsi="Verdana"/>
        </w:rPr>
        <w:t>Basadur</w:t>
      </w:r>
      <w:proofErr w:type="spellEnd"/>
      <w:r w:rsidR="005C1DBE" w:rsidRPr="00EA67DC">
        <w:rPr>
          <w:rFonts w:ascii="Verdana" w:hAnsi="Verdana"/>
        </w:rPr>
        <w:t>, Runco and Vega, 2000)</w:t>
      </w:r>
      <w:r w:rsidRPr="00EA67DC">
        <w:rPr>
          <w:rFonts w:ascii="Verdana" w:hAnsi="Verdana"/>
        </w:rPr>
        <w:t xml:space="preserve"> and the model is flexible enough to enable involvement by a team of people or by a decision-maker looking at a problem through each different lens</w:t>
      </w:r>
      <w:r w:rsidR="0046178E" w:rsidRPr="00EA67DC">
        <w:rPr>
          <w:rFonts w:ascii="Verdana" w:hAnsi="Verdana"/>
        </w:rPr>
        <w:t xml:space="preserve"> to ensure an effective outcome is achieved.</w:t>
      </w:r>
    </w:p>
    <w:p w14:paraId="3BE8C911" w14:textId="3038D353" w:rsidR="001200A4" w:rsidRPr="00EA67DC" w:rsidRDefault="001200A4">
      <w:pPr>
        <w:rPr>
          <w:rFonts w:ascii="Verdana" w:hAnsi="Verdana"/>
        </w:rPr>
      </w:pPr>
      <w:r w:rsidRPr="00EA67DC">
        <w:rPr>
          <w:rFonts w:ascii="Verdana" w:hAnsi="Verdana"/>
        </w:rPr>
        <w:t xml:space="preserve">Secondly Technivara </w:t>
      </w:r>
      <w:r w:rsidR="00F635F1" w:rsidRPr="00EA67DC">
        <w:rPr>
          <w:rFonts w:ascii="Verdana" w:hAnsi="Verdana"/>
        </w:rPr>
        <w:t xml:space="preserve">could use the Kepner-Tregoe Model of decision making which focuses on </w:t>
      </w:r>
      <w:r w:rsidR="00FC0F0E" w:rsidRPr="00EA67DC">
        <w:rPr>
          <w:rFonts w:ascii="Verdana" w:hAnsi="Verdana"/>
        </w:rPr>
        <w:t xml:space="preserve">gathering and </w:t>
      </w:r>
      <w:r w:rsidR="00AE13E7" w:rsidRPr="00EA67DC">
        <w:rPr>
          <w:rFonts w:ascii="Verdana" w:hAnsi="Verdana"/>
        </w:rPr>
        <w:t xml:space="preserve">using a rational, system approach to </w:t>
      </w:r>
      <w:r w:rsidR="0024700D" w:rsidRPr="00EA67DC">
        <w:rPr>
          <w:rFonts w:ascii="Verdana" w:hAnsi="Verdana"/>
        </w:rPr>
        <w:t xml:space="preserve">evidence rather than </w:t>
      </w:r>
      <w:r w:rsidR="00B65556" w:rsidRPr="00EA67DC">
        <w:rPr>
          <w:rFonts w:ascii="Verdana" w:hAnsi="Verdana"/>
        </w:rPr>
        <w:t xml:space="preserve">considering </w:t>
      </w:r>
      <w:r w:rsidR="0024700D" w:rsidRPr="00EA67DC">
        <w:rPr>
          <w:rFonts w:ascii="Verdana" w:hAnsi="Verdana"/>
        </w:rPr>
        <w:t xml:space="preserve">feelings. </w:t>
      </w:r>
      <w:r w:rsidR="00F903FC" w:rsidRPr="00EA67DC">
        <w:rPr>
          <w:rFonts w:ascii="Verdana" w:hAnsi="Verdana"/>
        </w:rPr>
        <w:t>It</w:t>
      </w:r>
      <w:r w:rsidR="0094424A" w:rsidRPr="00EA67DC">
        <w:rPr>
          <w:rFonts w:ascii="Verdana" w:hAnsi="Verdana"/>
        </w:rPr>
        <w:t xml:space="preserve"> is used in the engineering and HR sector as it</w:t>
      </w:r>
      <w:r w:rsidR="00F903FC" w:rsidRPr="00EA67DC">
        <w:rPr>
          <w:rFonts w:ascii="Verdana" w:hAnsi="Verdana"/>
        </w:rPr>
        <w:t xml:space="preserve"> is a step by step, logical </w:t>
      </w:r>
      <w:r w:rsidR="00B65556" w:rsidRPr="00EA67DC">
        <w:rPr>
          <w:rFonts w:ascii="Verdana" w:hAnsi="Verdana"/>
        </w:rPr>
        <w:t>decision-making</w:t>
      </w:r>
      <w:r w:rsidR="00596DE1" w:rsidRPr="00EA67DC">
        <w:rPr>
          <w:rFonts w:ascii="Verdana" w:hAnsi="Verdana"/>
        </w:rPr>
        <w:t xml:space="preserve"> framework that also aims to eliminate bias from the beginning</w:t>
      </w:r>
      <w:r w:rsidR="0094424A" w:rsidRPr="00EA67DC">
        <w:rPr>
          <w:rFonts w:ascii="Verdana" w:hAnsi="Verdana"/>
        </w:rPr>
        <w:t xml:space="preserve">, </w:t>
      </w:r>
      <w:r w:rsidR="00ED441A" w:rsidRPr="00EA67DC">
        <w:rPr>
          <w:rFonts w:ascii="Verdana" w:hAnsi="Verdana"/>
        </w:rPr>
        <w:t xml:space="preserve">uses evidence and promotes clarity </w:t>
      </w:r>
      <w:r w:rsidR="0024700D" w:rsidRPr="00EA67DC">
        <w:rPr>
          <w:rFonts w:ascii="Verdana" w:hAnsi="Verdana"/>
        </w:rPr>
        <w:t>(</w:t>
      </w:r>
      <w:r w:rsidR="00596DE1" w:rsidRPr="00EA67DC">
        <w:rPr>
          <w:rFonts w:ascii="Verdana" w:hAnsi="Verdana"/>
        </w:rPr>
        <w:t>Myers, 2000).</w:t>
      </w:r>
      <w:r w:rsidR="00596DE1" w:rsidRPr="00EA67DC">
        <w:rPr>
          <w:rFonts w:ascii="Verdana" w:hAnsi="Verdana"/>
          <w:b/>
          <w:bCs/>
        </w:rPr>
        <w:t xml:space="preserve"> </w:t>
      </w:r>
      <w:r w:rsidR="00CD1254" w:rsidRPr="00EA67DC">
        <w:rPr>
          <w:rFonts w:ascii="Verdana" w:hAnsi="Verdana"/>
          <w:b/>
          <w:bCs/>
        </w:rPr>
        <w:t xml:space="preserve"> </w:t>
      </w:r>
    </w:p>
    <w:p w14:paraId="0C93EF3D" w14:textId="6BF30EBC" w:rsidR="00ED441A" w:rsidRPr="00EA67DC" w:rsidRDefault="0043309D">
      <w:pPr>
        <w:rPr>
          <w:rFonts w:ascii="Verdana" w:hAnsi="Verdana"/>
        </w:rPr>
      </w:pPr>
      <w:r w:rsidRPr="00EA67DC">
        <w:rPr>
          <w:rFonts w:ascii="Verdana" w:hAnsi="Verdana"/>
        </w:rPr>
        <w:t xml:space="preserve">The benefit of using this model is that it prioritises what is important and needs attention and could </w:t>
      </w:r>
      <w:r w:rsidR="00A1165C" w:rsidRPr="00EA67DC">
        <w:rPr>
          <w:rFonts w:ascii="Verdana" w:hAnsi="Verdana"/>
        </w:rPr>
        <w:t>assist a team in focusing on what needs deciding upon</w:t>
      </w:r>
      <w:r w:rsidR="00827939" w:rsidRPr="00EA67DC">
        <w:rPr>
          <w:rFonts w:ascii="Verdana" w:hAnsi="Verdana"/>
        </w:rPr>
        <w:t xml:space="preserve">.  It does not consider feelings and gut responses unlike the De Bono </w:t>
      </w:r>
      <w:r w:rsidR="006A6189" w:rsidRPr="00EA67DC">
        <w:rPr>
          <w:rFonts w:ascii="Verdana" w:hAnsi="Verdana"/>
        </w:rPr>
        <w:t>model,</w:t>
      </w:r>
      <w:r w:rsidR="00ED2AAB" w:rsidRPr="00EA67DC">
        <w:rPr>
          <w:rFonts w:ascii="Verdana" w:hAnsi="Verdana"/>
        </w:rPr>
        <w:t xml:space="preserve"> and it can also focus on </w:t>
      </w:r>
      <w:r w:rsidR="00767F29" w:rsidRPr="00EA67DC">
        <w:rPr>
          <w:rFonts w:ascii="Verdana" w:hAnsi="Verdana"/>
        </w:rPr>
        <w:t>what could go wrong (Dey, 2024)</w:t>
      </w:r>
      <w:r w:rsidR="00F97F69" w:rsidRPr="00EA67DC">
        <w:rPr>
          <w:rFonts w:ascii="Verdana" w:hAnsi="Verdana"/>
        </w:rPr>
        <w:t>.</w:t>
      </w:r>
    </w:p>
    <w:p w14:paraId="64CB1B6D" w14:textId="2551DC2B" w:rsidR="00D81A86" w:rsidRPr="00EA67DC" w:rsidRDefault="00D81A86">
      <w:pPr>
        <w:rPr>
          <w:rFonts w:ascii="Verdana" w:hAnsi="Verdana"/>
        </w:rPr>
      </w:pPr>
      <w:r w:rsidRPr="00EA67DC">
        <w:rPr>
          <w:rFonts w:ascii="Verdana" w:hAnsi="Verdana"/>
        </w:rPr>
        <w:lastRenderedPageBreak/>
        <w:t>A mix of both could be considered</w:t>
      </w:r>
      <w:r w:rsidR="002F20CB" w:rsidRPr="00EA67DC">
        <w:rPr>
          <w:rFonts w:ascii="Verdana" w:hAnsi="Verdana"/>
        </w:rPr>
        <w:t xml:space="preserve"> by Technivara when </w:t>
      </w:r>
      <w:r w:rsidR="007D2CBE" w:rsidRPr="00EA67DC">
        <w:rPr>
          <w:rFonts w:ascii="Verdana" w:hAnsi="Verdana"/>
        </w:rPr>
        <w:t>looking at people practice decisions</w:t>
      </w:r>
      <w:r w:rsidR="00D225FC" w:rsidRPr="00EA67DC">
        <w:rPr>
          <w:rFonts w:ascii="Verdana" w:hAnsi="Verdana"/>
        </w:rPr>
        <w:t xml:space="preserve">.  </w:t>
      </w:r>
      <w:r w:rsidR="00FB6DCF" w:rsidRPr="00EA67DC">
        <w:rPr>
          <w:rFonts w:ascii="Verdana" w:hAnsi="Verdana"/>
        </w:rPr>
        <w:t xml:space="preserve">The first model could align well with wellbeing </w:t>
      </w:r>
      <w:r w:rsidR="00D225FC" w:rsidRPr="00EA67DC">
        <w:rPr>
          <w:rFonts w:ascii="Verdana" w:hAnsi="Verdana"/>
        </w:rPr>
        <w:t xml:space="preserve">and performance management policies as it considers </w:t>
      </w:r>
      <w:r w:rsidR="004F319E" w:rsidRPr="00EA67DC">
        <w:rPr>
          <w:rFonts w:ascii="Verdana" w:hAnsi="Verdana"/>
        </w:rPr>
        <w:t>the emotional responses of a decision, imperative for this type of policy</w:t>
      </w:r>
      <w:r w:rsidR="00D225FC" w:rsidRPr="00EA67DC">
        <w:rPr>
          <w:rFonts w:ascii="Verdana" w:hAnsi="Verdana"/>
        </w:rPr>
        <w:t>.</w:t>
      </w:r>
      <w:r w:rsidR="005A6499" w:rsidRPr="00EA67DC">
        <w:rPr>
          <w:rFonts w:ascii="Verdana" w:hAnsi="Verdana"/>
        </w:rPr>
        <w:t xml:space="preserve">  The second model could be used for operational decisions</w:t>
      </w:r>
      <w:r w:rsidR="00DB12FB" w:rsidRPr="00EA67DC">
        <w:rPr>
          <w:rFonts w:ascii="Verdana" w:hAnsi="Verdana"/>
        </w:rPr>
        <w:t xml:space="preserve"> how to align new technology and </w:t>
      </w:r>
      <w:r w:rsidR="00384FFD" w:rsidRPr="00EA67DC">
        <w:rPr>
          <w:rFonts w:ascii="Verdana" w:hAnsi="Verdana"/>
        </w:rPr>
        <w:t>workforce capacity and training.</w:t>
      </w:r>
    </w:p>
    <w:p w14:paraId="654253D9" w14:textId="77777777" w:rsidR="00EA67DC" w:rsidRDefault="00EA67DC" w:rsidP="00234980">
      <w:pPr>
        <w:pStyle w:val="Heading2"/>
      </w:pPr>
    </w:p>
    <w:p w14:paraId="336C01D4" w14:textId="77777777" w:rsidR="00694B2F" w:rsidRDefault="00694B2F">
      <w:pPr>
        <w:rPr>
          <w:rFonts w:asciiTheme="majorHAnsi" w:eastAsiaTheme="majorEastAsia" w:hAnsiTheme="majorHAnsi" w:cstheme="majorBidi"/>
          <w:color w:val="0F4761" w:themeColor="accent1" w:themeShade="BF"/>
          <w:sz w:val="32"/>
          <w:szCs w:val="32"/>
        </w:rPr>
      </w:pPr>
      <w:r>
        <w:br w:type="page"/>
      </w:r>
    </w:p>
    <w:p w14:paraId="233A81D2" w14:textId="35C3CBBE" w:rsidR="000A3ECE" w:rsidRPr="00694B2F" w:rsidRDefault="00AC194E" w:rsidP="00694B2F">
      <w:pPr>
        <w:rPr>
          <w:rFonts w:ascii="Verdana" w:hAnsi="Verdana"/>
          <w:b/>
          <w:bCs/>
        </w:rPr>
      </w:pPr>
      <w:r w:rsidRPr="00694B2F">
        <w:rPr>
          <w:rFonts w:ascii="Verdana" w:hAnsi="Verdana"/>
          <w:b/>
          <w:bCs/>
        </w:rPr>
        <w:lastRenderedPageBreak/>
        <w:t>Q5. Assess two different ethical perspectives including how these could be used at Technivara to inform and influence moral decision-making</w:t>
      </w:r>
      <w:r w:rsidR="00054675" w:rsidRPr="00694B2F">
        <w:rPr>
          <w:rFonts w:ascii="Verdana" w:hAnsi="Verdana"/>
          <w:b/>
          <w:bCs/>
        </w:rPr>
        <w:t xml:space="preserve"> (</w:t>
      </w:r>
      <w:r w:rsidR="000048E0" w:rsidRPr="00694B2F">
        <w:rPr>
          <w:rFonts w:ascii="Verdana" w:hAnsi="Verdana"/>
          <w:b/>
          <w:bCs/>
        </w:rPr>
        <w:t>AC 1.5)</w:t>
      </w:r>
    </w:p>
    <w:p w14:paraId="740C144E" w14:textId="39D85627" w:rsidR="00F80918" w:rsidRPr="00EA67DC" w:rsidRDefault="00216EE1">
      <w:pPr>
        <w:rPr>
          <w:rFonts w:ascii="Verdana" w:hAnsi="Verdana"/>
        </w:rPr>
      </w:pPr>
      <w:r w:rsidRPr="00EA67DC">
        <w:rPr>
          <w:rFonts w:ascii="Verdana" w:hAnsi="Verdana"/>
        </w:rPr>
        <w:t xml:space="preserve">Ethics </w:t>
      </w:r>
      <w:r w:rsidR="002D37D4" w:rsidRPr="00EA67DC">
        <w:rPr>
          <w:rFonts w:ascii="Verdana" w:hAnsi="Verdana"/>
        </w:rPr>
        <w:t>are the set of norms and behaviours in which the business will apply though a moral lens</w:t>
      </w:r>
      <w:r w:rsidR="001D5DEC" w:rsidRPr="00EA67DC">
        <w:rPr>
          <w:rFonts w:ascii="Verdana" w:hAnsi="Verdana"/>
        </w:rPr>
        <w:t xml:space="preserve"> and a set of values </w:t>
      </w:r>
      <w:r w:rsidR="00105D7F" w:rsidRPr="00EA67DC">
        <w:rPr>
          <w:rFonts w:ascii="Verdana" w:hAnsi="Verdana"/>
        </w:rPr>
        <w:t xml:space="preserve">about </w:t>
      </w:r>
      <w:r w:rsidR="001D5DEC" w:rsidRPr="00EA67DC">
        <w:rPr>
          <w:rFonts w:ascii="Verdana" w:hAnsi="Verdana"/>
        </w:rPr>
        <w:t>what is right</w:t>
      </w:r>
      <w:r w:rsidR="00105D7F" w:rsidRPr="00EA67DC">
        <w:rPr>
          <w:rFonts w:ascii="Verdana" w:hAnsi="Verdana"/>
        </w:rPr>
        <w:t xml:space="preserve"> and wrong</w:t>
      </w:r>
      <w:r w:rsidR="00241139" w:rsidRPr="00EA67DC">
        <w:rPr>
          <w:rFonts w:ascii="Verdana" w:hAnsi="Verdana"/>
        </w:rPr>
        <w:t xml:space="preserve"> (CIPD, 2025h)</w:t>
      </w:r>
      <w:r w:rsidR="00096BE5" w:rsidRPr="00EA67DC">
        <w:rPr>
          <w:rFonts w:ascii="Verdana" w:hAnsi="Verdana"/>
        </w:rPr>
        <w:t>.</w:t>
      </w:r>
      <w:r w:rsidR="00F9737D" w:rsidRPr="00EA67DC">
        <w:rPr>
          <w:rFonts w:ascii="Verdana" w:hAnsi="Verdana"/>
        </w:rPr>
        <w:t xml:space="preserve">  </w:t>
      </w:r>
      <w:r w:rsidR="00561197" w:rsidRPr="00EA67DC">
        <w:rPr>
          <w:rFonts w:ascii="Verdana" w:hAnsi="Verdana"/>
        </w:rPr>
        <w:t>Ethical p</w:t>
      </w:r>
      <w:r w:rsidR="00975E96" w:rsidRPr="00EA67DC">
        <w:rPr>
          <w:rFonts w:ascii="Verdana" w:hAnsi="Verdana"/>
        </w:rPr>
        <w:t>erspectives look at equity, justice and fairness</w:t>
      </w:r>
      <w:r w:rsidR="00A01194" w:rsidRPr="00EA67DC">
        <w:rPr>
          <w:rFonts w:ascii="Verdana" w:hAnsi="Verdana"/>
        </w:rPr>
        <w:t xml:space="preserve"> in relation to decision making</w:t>
      </w:r>
      <w:r w:rsidR="00975E96" w:rsidRPr="00EA67DC">
        <w:rPr>
          <w:rFonts w:ascii="Verdana" w:hAnsi="Verdana"/>
        </w:rPr>
        <w:t xml:space="preserve">.  As part of the CIPD code of conduct </w:t>
      </w:r>
      <w:r w:rsidR="003E1F72" w:rsidRPr="00EA67DC">
        <w:rPr>
          <w:rFonts w:ascii="Verdana" w:hAnsi="Verdana"/>
        </w:rPr>
        <w:t xml:space="preserve">ethics and a high standard of conduct are part of being a </w:t>
      </w:r>
      <w:r w:rsidR="0012513B" w:rsidRPr="00EA67DC">
        <w:rPr>
          <w:rFonts w:ascii="Verdana" w:hAnsi="Verdana"/>
        </w:rPr>
        <w:t xml:space="preserve">trusted </w:t>
      </w:r>
      <w:r w:rsidR="003E1F72" w:rsidRPr="00EA67DC">
        <w:rPr>
          <w:rFonts w:ascii="Verdana" w:hAnsi="Verdana"/>
        </w:rPr>
        <w:t>professional</w:t>
      </w:r>
      <w:r w:rsidR="0029785D" w:rsidRPr="00EA67DC">
        <w:rPr>
          <w:rFonts w:ascii="Verdana" w:hAnsi="Verdana"/>
        </w:rPr>
        <w:t xml:space="preserve"> </w:t>
      </w:r>
      <w:r w:rsidR="0012513B" w:rsidRPr="00EA67DC">
        <w:rPr>
          <w:rFonts w:ascii="Verdana" w:hAnsi="Verdana"/>
        </w:rPr>
        <w:t xml:space="preserve">in HR </w:t>
      </w:r>
      <w:r w:rsidR="00FB6F45" w:rsidRPr="00EA67DC">
        <w:rPr>
          <w:rFonts w:ascii="Verdana" w:hAnsi="Verdana"/>
        </w:rPr>
        <w:t>(CIPD, 2026</w:t>
      </w:r>
      <w:r w:rsidR="003E1F72" w:rsidRPr="00EA67DC">
        <w:rPr>
          <w:rFonts w:ascii="Verdana" w:hAnsi="Verdana"/>
        </w:rPr>
        <w:t>)</w:t>
      </w:r>
      <w:r w:rsidR="00F80918" w:rsidRPr="00EA67DC">
        <w:rPr>
          <w:rFonts w:ascii="Verdana" w:hAnsi="Verdana"/>
        </w:rPr>
        <w:t>.</w:t>
      </w:r>
    </w:p>
    <w:p w14:paraId="4E24218A" w14:textId="23C61325" w:rsidR="00CB4A2F" w:rsidRPr="00EA67DC" w:rsidRDefault="00F80918">
      <w:pPr>
        <w:rPr>
          <w:rFonts w:ascii="Verdana" w:hAnsi="Verdana"/>
        </w:rPr>
      </w:pPr>
      <w:r w:rsidRPr="00EA67DC">
        <w:rPr>
          <w:rFonts w:ascii="Verdana" w:hAnsi="Verdana"/>
        </w:rPr>
        <w:t xml:space="preserve">There are various ethical frameworks and theories that </w:t>
      </w:r>
      <w:r w:rsidR="00CB4A2F" w:rsidRPr="00EA67DC">
        <w:rPr>
          <w:rFonts w:ascii="Verdana" w:hAnsi="Verdana"/>
        </w:rPr>
        <w:t>Technivara could use to inform and influence moral decision-making.</w:t>
      </w:r>
    </w:p>
    <w:p w14:paraId="36959F7B" w14:textId="0D7811A6" w:rsidR="00CB4A2F" w:rsidRPr="00EA67DC" w:rsidRDefault="00CB4A2F" w:rsidP="54AC3F35">
      <w:pPr>
        <w:rPr>
          <w:rFonts w:ascii="Verdana" w:hAnsi="Verdana"/>
        </w:rPr>
      </w:pPr>
      <w:r w:rsidRPr="00EA67DC">
        <w:rPr>
          <w:rFonts w:ascii="Verdana" w:hAnsi="Verdana"/>
        </w:rPr>
        <w:t xml:space="preserve">The first is the Deontological theory a concept that </w:t>
      </w:r>
      <w:r w:rsidR="00F05C3F" w:rsidRPr="00EA67DC">
        <w:rPr>
          <w:rFonts w:ascii="Verdana" w:hAnsi="Verdana"/>
        </w:rPr>
        <w:t>looks at actions being either right or wrong</w:t>
      </w:r>
      <w:r w:rsidR="3EA0B4E5" w:rsidRPr="00EA67DC">
        <w:rPr>
          <w:rFonts w:ascii="Verdana" w:hAnsi="Verdana"/>
        </w:rPr>
        <w:t xml:space="preserve"> regardless of the outcome (</w:t>
      </w:r>
      <w:r w:rsidR="002F1DC9" w:rsidRPr="00EA67DC">
        <w:rPr>
          <w:rFonts w:ascii="Verdana" w:hAnsi="Verdana"/>
        </w:rPr>
        <w:t>Alexander and Moore, 2016).</w:t>
      </w:r>
      <w:r w:rsidR="3EA0B4E5" w:rsidRPr="00EA67DC">
        <w:rPr>
          <w:rFonts w:ascii="Verdana" w:hAnsi="Verdana"/>
        </w:rPr>
        <w:t xml:space="preserve"> This mindset focuses on duty and universal </w:t>
      </w:r>
      <w:r w:rsidR="08FD220C" w:rsidRPr="00EA67DC">
        <w:rPr>
          <w:rFonts w:ascii="Verdana" w:hAnsi="Verdana"/>
        </w:rPr>
        <w:t xml:space="preserve">morality.  If Technivara used this ethical perspective to make decisions </w:t>
      </w:r>
      <w:r w:rsidR="151B5A81" w:rsidRPr="00EA67DC">
        <w:rPr>
          <w:rFonts w:ascii="Verdana" w:hAnsi="Verdana"/>
        </w:rPr>
        <w:t>it would benefit employees</w:t>
      </w:r>
      <w:r w:rsidR="5DBA5AFA" w:rsidRPr="00EA67DC">
        <w:rPr>
          <w:rFonts w:ascii="Verdana" w:hAnsi="Verdana"/>
        </w:rPr>
        <w:t xml:space="preserve"> as the focus is on fairness, honesty and putting </w:t>
      </w:r>
      <w:r w:rsidR="002C2BF1" w:rsidRPr="00EA67DC">
        <w:rPr>
          <w:rFonts w:ascii="Verdana" w:hAnsi="Verdana"/>
        </w:rPr>
        <w:t>employees’</w:t>
      </w:r>
      <w:r w:rsidR="5DBA5AFA" w:rsidRPr="00EA67DC">
        <w:rPr>
          <w:rFonts w:ascii="Verdana" w:hAnsi="Verdana"/>
        </w:rPr>
        <w:t xml:space="preserve"> first over profit. </w:t>
      </w:r>
      <w:r w:rsidR="008E377F" w:rsidRPr="00EA67DC">
        <w:rPr>
          <w:rFonts w:ascii="Verdana" w:hAnsi="Verdana"/>
        </w:rPr>
        <w:t xml:space="preserve"> It would be useful for disciplinary type issues, data </w:t>
      </w:r>
      <w:r w:rsidR="002C2BF1" w:rsidRPr="00EA67DC">
        <w:rPr>
          <w:rFonts w:ascii="Verdana" w:hAnsi="Verdana"/>
        </w:rPr>
        <w:t xml:space="preserve">handling and recruitment.  </w:t>
      </w:r>
      <w:r w:rsidR="5DBA5AFA" w:rsidRPr="00EA67DC">
        <w:rPr>
          <w:rFonts w:ascii="Verdana" w:hAnsi="Verdana"/>
        </w:rPr>
        <w:t xml:space="preserve"> It </w:t>
      </w:r>
      <w:r w:rsidR="002C2BF1" w:rsidRPr="00EA67DC">
        <w:rPr>
          <w:rFonts w:ascii="Verdana" w:hAnsi="Verdana"/>
        </w:rPr>
        <w:t>c</w:t>
      </w:r>
      <w:r w:rsidR="5DBA5AFA" w:rsidRPr="00EA67DC">
        <w:rPr>
          <w:rFonts w:ascii="Verdana" w:hAnsi="Verdana"/>
        </w:rPr>
        <w:t>ould promote</w:t>
      </w:r>
      <w:r w:rsidR="151B5A81" w:rsidRPr="00EA67DC">
        <w:rPr>
          <w:rFonts w:ascii="Verdana" w:hAnsi="Verdana"/>
        </w:rPr>
        <w:t xml:space="preserve"> and protect the reputation of the business </w:t>
      </w:r>
      <w:r w:rsidR="53EC3B3D" w:rsidRPr="00EA67DC">
        <w:rPr>
          <w:rFonts w:ascii="Verdana" w:hAnsi="Verdana"/>
        </w:rPr>
        <w:t xml:space="preserve">as well as </w:t>
      </w:r>
      <w:r w:rsidR="6FCBEC35" w:rsidRPr="00EA67DC">
        <w:rPr>
          <w:rFonts w:ascii="Verdana" w:hAnsi="Verdana"/>
        </w:rPr>
        <w:t>wellbeing of employee</w:t>
      </w:r>
      <w:r w:rsidR="703D849F" w:rsidRPr="00EA67DC">
        <w:rPr>
          <w:rFonts w:ascii="Verdana" w:hAnsi="Verdana"/>
        </w:rPr>
        <w:t>s which supports retention and employee engagement (</w:t>
      </w:r>
      <w:r w:rsidR="002442CF" w:rsidRPr="00EA67DC">
        <w:rPr>
          <w:rFonts w:ascii="Verdana" w:hAnsi="Verdana"/>
        </w:rPr>
        <w:t>Trevino and Nelson, 2021</w:t>
      </w:r>
      <w:r w:rsidR="703D849F" w:rsidRPr="00EA67DC">
        <w:rPr>
          <w:rFonts w:ascii="Verdana" w:hAnsi="Verdana"/>
        </w:rPr>
        <w:t xml:space="preserve">).  </w:t>
      </w:r>
      <w:r w:rsidR="06196F10" w:rsidRPr="00EA67DC">
        <w:rPr>
          <w:rFonts w:ascii="Verdana" w:hAnsi="Verdana"/>
        </w:rPr>
        <w:t xml:space="preserve"> </w:t>
      </w:r>
      <w:r w:rsidR="002A2A09" w:rsidRPr="00EA67DC">
        <w:rPr>
          <w:rFonts w:ascii="Verdana" w:hAnsi="Verdana"/>
        </w:rPr>
        <w:t>This perspective</w:t>
      </w:r>
      <w:r w:rsidR="129B413B" w:rsidRPr="00EA67DC">
        <w:rPr>
          <w:rFonts w:ascii="Verdana" w:hAnsi="Verdana"/>
        </w:rPr>
        <w:t xml:space="preserve"> however would negatively impact the financial gains and profit due to the cost of prioritising employees and doing what is right over </w:t>
      </w:r>
      <w:r w:rsidR="6EE90713" w:rsidRPr="00EA67DC">
        <w:rPr>
          <w:rFonts w:ascii="Verdana" w:hAnsi="Verdana"/>
        </w:rPr>
        <w:t>efficiency and financial gain</w:t>
      </w:r>
      <w:r w:rsidR="00651D14" w:rsidRPr="00EA67DC">
        <w:rPr>
          <w:rFonts w:ascii="Verdana" w:hAnsi="Verdana"/>
        </w:rPr>
        <w:t xml:space="preserve"> as well as decision making being slower</w:t>
      </w:r>
      <w:r w:rsidR="00165F8B" w:rsidRPr="00EA67DC">
        <w:rPr>
          <w:rFonts w:ascii="Verdana" w:hAnsi="Verdana"/>
        </w:rPr>
        <w:t xml:space="preserve"> and less flexible (Carroll and Buchholtz, 2015)</w:t>
      </w:r>
      <w:r w:rsidR="6EE90713" w:rsidRPr="00EA67DC">
        <w:rPr>
          <w:rFonts w:ascii="Verdana" w:hAnsi="Verdana"/>
        </w:rPr>
        <w:t>.</w:t>
      </w:r>
      <w:r w:rsidR="139FDF06" w:rsidRPr="00EA67DC">
        <w:rPr>
          <w:rFonts w:ascii="Verdana" w:hAnsi="Verdana"/>
        </w:rPr>
        <w:t xml:space="preserve"> </w:t>
      </w:r>
    </w:p>
    <w:p w14:paraId="47575620" w14:textId="3FF02A05" w:rsidR="00EE0472" w:rsidRPr="00EA67DC" w:rsidRDefault="006B7B0B" w:rsidP="54AC3F35">
      <w:pPr>
        <w:rPr>
          <w:rFonts w:ascii="Verdana" w:hAnsi="Verdana"/>
        </w:rPr>
      </w:pPr>
      <w:r w:rsidRPr="00EA67DC">
        <w:rPr>
          <w:rFonts w:ascii="Verdana" w:hAnsi="Verdana"/>
        </w:rPr>
        <w:t>Alternatively, Technivara could adopt a utilitarian perspective, focusing on consequences and the principle that the end justifies the means. Although difficult to measure, a cost–benefit analysis can help determine whether a decision creates the greatest good for the greatest number (Shaw, 2016). However, this approach does not prioritise equality or fairness, which may disadvantage minority groups (Sandel, 2010). This could reduce trust, lower morale and harm the company’s reputation if employees feel unfairly treated. While utilitarianism also risks inconsistency, transparency and clear rationales for decisions can help mitigate these effects (Ferrell, Fraedrich and Ferrell, 2021).</w:t>
      </w:r>
    </w:p>
    <w:p w14:paraId="099E5F31" w14:textId="77777777" w:rsidR="00EE0472" w:rsidRPr="00EA67DC" w:rsidRDefault="00EE0472" w:rsidP="54AC3F35">
      <w:pPr>
        <w:rPr>
          <w:rFonts w:ascii="Verdana" w:hAnsi="Verdana"/>
        </w:rPr>
      </w:pPr>
      <w:r w:rsidRPr="00EA67DC">
        <w:rPr>
          <w:rFonts w:ascii="Verdana" w:hAnsi="Verdana"/>
        </w:rPr>
        <w:t xml:space="preserve">This ethical framework aligns with a focus on profitability and prioritises efficiency, aiming to achieve financial gains and business growth rather than placing the needs of all employees at the centre of every decision. Although a risky perspective, Technivara is a relatively small business that must prioritise financial success to support its growth ambitions. </w:t>
      </w:r>
      <w:r w:rsidRPr="00EA67DC">
        <w:rPr>
          <w:rFonts w:ascii="Verdana" w:hAnsi="Verdana"/>
        </w:rPr>
        <w:lastRenderedPageBreak/>
        <w:t>Utilitarian reasoning could help the organisation weigh the positives and negatives of different options and make decisions that best meet its objectives and operational needs (Martinez-</w:t>
      </w:r>
      <w:proofErr w:type="spellStart"/>
      <w:r w:rsidRPr="00EA67DC">
        <w:rPr>
          <w:rFonts w:ascii="Verdana" w:hAnsi="Verdana"/>
        </w:rPr>
        <w:t>Ferroro</w:t>
      </w:r>
      <w:proofErr w:type="spellEnd"/>
      <w:r w:rsidRPr="00EA67DC">
        <w:rPr>
          <w:rFonts w:ascii="Verdana" w:hAnsi="Verdana"/>
        </w:rPr>
        <w:t>, Banerjee and Garcia-Sanchez, 2016).</w:t>
      </w:r>
    </w:p>
    <w:p w14:paraId="5E78263F" w14:textId="2FD8EA76" w:rsidR="00E72755" w:rsidRPr="00EA67DC" w:rsidRDefault="00A92BD2" w:rsidP="54AC3F35">
      <w:pPr>
        <w:rPr>
          <w:rFonts w:ascii="Verdana" w:hAnsi="Verdana"/>
        </w:rPr>
      </w:pPr>
      <w:r w:rsidRPr="00EA67DC">
        <w:rPr>
          <w:rFonts w:ascii="Verdana" w:hAnsi="Verdana"/>
        </w:rPr>
        <w:t>These frameworks provide a more systematic way of informing human resource management policies, including training and development and recruitment and selection.  They highlight key areas for consideration and offer principles that support consistent, ethically grounded decision</w:t>
      </w:r>
      <w:r w:rsidRPr="00EA67DC">
        <w:rPr>
          <w:rFonts w:ascii="Verdana" w:hAnsi="Verdana"/>
        </w:rPr>
        <w:noBreakHyphen/>
        <w:t>making. The CIPD (20</w:t>
      </w:r>
      <w:r w:rsidR="00AB1CE7" w:rsidRPr="00EA67DC">
        <w:rPr>
          <w:rFonts w:ascii="Verdana" w:hAnsi="Verdana"/>
        </w:rPr>
        <w:t>2</w:t>
      </w:r>
      <w:r w:rsidRPr="00EA67DC">
        <w:rPr>
          <w:rFonts w:ascii="Verdana" w:hAnsi="Verdana"/>
        </w:rPr>
        <w:t xml:space="preserve">5) recommend eight ethical lenses that can be applied alongside ethical theories when evaluating decisions: Fairness, Merit, Markets, Democracy, </w:t>
      </w:r>
      <w:proofErr w:type="gramStart"/>
      <w:r w:rsidRPr="00EA67DC">
        <w:rPr>
          <w:rFonts w:ascii="Verdana" w:hAnsi="Verdana"/>
        </w:rPr>
        <w:t>Well</w:t>
      </w:r>
      <w:proofErr w:type="gramEnd"/>
      <w:r w:rsidRPr="00EA67DC">
        <w:rPr>
          <w:rFonts w:ascii="Verdana" w:hAnsi="Verdana"/>
        </w:rPr>
        <w:noBreakHyphen/>
        <w:t>being, Rights and Duties, Character, and Handing Down. These lenses help determine the rationale behind decisions by clarifying what each ethical theory prioritises.</w:t>
      </w:r>
    </w:p>
    <w:p w14:paraId="1F10D492" w14:textId="77777777" w:rsidR="003D7379" w:rsidRDefault="003D7379" w:rsidP="54AC3F35">
      <w:pPr>
        <w:rPr>
          <w:rFonts w:hint="eastAsia"/>
        </w:rPr>
      </w:pPr>
    </w:p>
    <w:p w14:paraId="4960810D" w14:textId="77777777" w:rsidR="00694B2F" w:rsidRDefault="00694B2F">
      <w:pPr>
        <w:rPr>
          <w:rFonts w:asciiTheme="majorHAnsi" w:eastAsiaTheme="majorEastAsia" w:hAnsiTheme="majorHAnsi" w:cstheme="majorBidi"/>
          <w:color w:val="0F4761" w:themeColor="accent1" w:themeShade="BF"/>
          <w:sz w:val="32"/>
          <w:szCs w:val="32"/>
        </w:rPr>
      </w:pPr>
      <w:r>
        <w:br w:type="page"/>
      </w:r>
    </w:p>
    <w:p w14:paraId="52211381" w14:textId="51B5E008" w:rsidR="00F6267B" w:rsidRPr="00694B2F" w:rsidRDefault="00336FDC" w:rsidP="00694B2F">
      <w:pPr>
        <w:rPr>
          <w:rFonts w:ascii="Verdana" w:hAnsi="Verdana"/>
          <w:b/>
          <w:bCs/>
        </w:rPr>
      </w:pPr>
      <w:r w:rsidRPr="00694B2F">
        <w:rPr>
          <w:rFonts w:ascii="Verdana" w:hAnsi="Verdana"/>
          <w:b/>
          <w:bCs/>
        </w:rPr>
        <w:lastRenderedPageBreak/>
        <w:t xml:space="preserve">Q6.  </w:t>
      </w:r>
      <w:r w:rsidR="00514422" w:rsidRPr="00694B2F">
        <w:rPr>
          <w:rFonts w:ascii="Verdana" w:hAnsi="Verdana"/>
          <w:b/>
          <w:bCs/>
        </w:rPr>
        <w:t>Appraise</w:t>
      </w:r>
      <w:r w:rsidR="00E25FB2" w:rsidRPr="00694B2F">
        <w:rPr>
          <w:rFonts w:ascii="Verdana" w:hAnsi="Verdana"/>
          <w:b/>
          <w:bCs/>
        </w:rPr>
        <w:t xml:space="preserve"> two different ways Technivara could measure fina</w:t>
      </w:r>
      <w:r w:rsidR="00514422" w:rsidRPr="00694B2F">
        <w:rPr>
          <w:rFonts w:ascii="Verdana" w:hAnsi="Verdana"/>
          <w:b/>
          <w:bCs/>
        </w:rPr>
        <w:t>ncial and non-financial performance, providing one example of each</w:t>
      </w:r>
      <w:r w:rsidR="00D31799" w:rsidRPr="00694B2F">
        <w:rPr>
          <w:rFonts w:ascii="Verdana" w:hAnsi="Verdana"/>
          <w:b/>
          <w:bCs/>
        </w:rPr>
        <w:t xml:space="preserve"> (AC 3.1)</w:t>
      </w:r>
    </w:p>
    <w:p w14:paraId="1506012B" w14:textId="569A6F16" w:rsidR="00514422" w:rsidRPr="00EA67DC" w:rsidRDefault="00727C5B">
      <w:pPr>
        <w:rPr>
          <w:rFonts w:ascii="Verdana" w:hAnsi="Verdana"/>
        </w:rPr>
      </w:pPr>
      <w:r w:rsidRPr="00EA67DC">
        <w:rPr>
          <w:rFonts w:ascii="Verdana" w:hAnsi="Verdana"/>
        </w:rPr>
        <w:t>There are three main ways to assess financial performance of a</w:t>
      </w:r>
      <w:r w:rsidR="00F660E6" w:rsidRPr="00EA67DC">
        <w:rPr>
          <w:rFonts w:ascii="Verdana" w:hAnsi="Verdana"/>
        </w:rPr>
        <w:t xml:space="preserve"> business </w:t>
      </w:r>
      <w:r w:rsidR="00844F5C" w:rsidRPr="00EA67DC">
        <w:rPr>
          <w:rFonts w:ascii="Verdana" w:hAnsi="Verdana"/>
        </w:rPr>
        <w:t>using a balance sheet, income statement and a cashflow statement (</w:t>
      </w:r>
      <w:r w:rsidR="007343A0" w:rsidRPr="00EA67DC">
        <w:rPr>
          <w:rFonts w:ascii="Verdana" w:hAnsi="Verdana"/>
        </w:rPr>
        <w:t>Abdulshakour</w:t>
      </w:r>
      <w:r w:rsidR="00C45623" w:rsidRPr="00EA67DC">
        <w:rPr>
          <w:rFonts w:ascii="Verdana" w:hAnsi="Verdana"/>
        </w:rPr>
        <w:t xml:space="preserve"> and</w:t>
      </w:r>
      <w:r w:rsidR="007343A0" w:rsidRPr="00EA67DC">
        <w:rPr>
          <w:rFonts w:ascii="Verdana" w:hAnsi="Verdana"/>
        </w:rPr>
        <w:t xml:space="preserve"> Saddeq</w:t>
      </w:r>
      <w:r w:rsidR="00C45623" w:rsidRPr="00EA67DC">
        <w:rPr>
          <w:rFonts w:ascii="Verdana" w:hAnsi="Verdana"/>
        </w:rPr>
        <w:t xml:space="preserve">, </w:t>
      </w:r>
      <w:r w:rsidR="007343A0" w:rsidRPr="00EA67DC">
        <w:rPr>
          <w:rFonts w:ascii="Verdana" w:hAnsi="Verdana"/>
        </w:rPr>
        <w:t xml:space="preserve">2020). </w:t>
      </w:r>
      <w:r w:rsidR="00A11AC3" w:rsidRPr="00EA67DC">
        <w:rPr>
          <w:rFonts w:ascii="Verdana" w:hAnsi="Verdana"/>
        </w:rPr>
        <w:t xml:space="preserve">  Ideally all three would </w:t>
      </w:r>
      <w:r w:rsidR="000E0CE5" w:rsidRPr="00EA67DC">
        <w:rPr>
          <w:rFonts w:ascii="Verdana" w:hAnsi="Verdana"/>
        </w:rPr>
        <w:t xml:space="preserve">be produced </w:t>
      </w:r>
      <w:r w:rsidR="008D6BBF" w:rsidRPr="00EA67DC">
        <w:rPr>
          <w:rFonts w:ascii="Verdana" w:hAnsi="Verdana"/>
        </w:rPr>
        <w:t>to</w:t>
      </w:r>
      <w:r w:rsidR="000E0CE5" w:rsidRPr="00EA67DC">
        <w:rPr>
          <w:rFonts w:ascii="Verdana" w:hAnsi="Verdana"/>
        </w:rPr>
        <w:t xml:space="preserve"> provide</w:t>
      </w:r>
      <w:r w:rsidR="007F1428" w:rsidRPr="00EA67DC">
        <w:rPr>
          <w:rFonts w:ascii="Verdana" w:hAnsi="Verdana"/>
        </w:rPr>
        <w:t xml:space="preserve"> a comprehensive</w:t>
      </w:r>
      <w:r w:rsidR="000E0CE5" w:rsidRPr="00EA67DC">
        <w:rPr>
          <w:rFonts w:ascii="Verdana" w:hAnsi="Verdana"/>
        </w:rPr>
        <w:t xml:space="preserve"> insight into the financial </w:t>
      </w:r>
      <w:r w:rsidR="007F1428" w:rsidRPr="00EA67DC">
        <w:rPr>
          <w:rFonts w:ascii="Verdana" w:hAnsi="Verdana"/>
        </w:rPr>
        <w:t>health of the business</w:t>
      </w:r>
      <w:r w:rsidR="00517345" w:rsidRPr="00EA67DC">
        <w:rPr>
          <w:rFonts w:ascii="Verdana" w:hAnsi="Verdana"/>
        </w:rPr>
        <w:t xml:space="preserve"> to support investment and </w:t>
      </w:r>
      <w:r w:rsidR="0031247A" w:rsidRPr="00EA67DC">
        <w:rPr>
          <w:rFonts w:ascii="Verdana" w:hAnsi="Verdana"/>
        </w:rPr>
        <w:t>business management decisions</w:t>
      </w:r>
      <w:r w:rsidR="002C68F9" w:rsidRPr="00EA67DC">
        <w:rPr>
          <w:rFonts w:ascii="Verdana" w:hAnsi="Verdana"/>
        </w:rPr>
        <w:t xml:space="preserve"> (</w:t>
      </w:r>
      <w:proofErr w:type="spellStart"/>
      <w:r w:rsidR="002C68F9" w:rsidRPr="00EA67DC">
        <w:rPr>
          <w:rFonts w:ascii="Verdana" w:hAnsi="Verdana"/>
        </w:rPr>
        <w:t>Atrill</w:t>
      </w:r>
      <w:proofErr w:type="spellEnd"/>
      <w:r w:rsidR="002C68F9" w:rsidRPr="00EA67DC">
        <w:rPr>
          <w:rFonts w:ascii="Verdana" w:hAnsi="Verdana"/>
        </w:rPr>
        <w:t xml:space="preserve"> and McLaney, 2020</w:t>
      </w:r>
      <w:r w:rsidR="0031247A" w:rsidRPr="00EA67DC">
        <w:rPr>
          <w:rFonts w:ascii="Verdana" w:hAnsi="Verdana"/>
        </w:rPr>
        <w:t>).</w:t>
      </w:r>
    </w:p>
    <w:p w14:paraId="05B00C12" w14:textId="77777777" w:rsidR="00A9558C" w:rsidRPr="00EA67DC" w:rsidRDefault="00A9558C">
      <w:pPr>
        <w:rPr>
          <w:rFonts w:ascii="Verdana" w:hAnsi="Verdana"/>
        </w:rPr>
      </w:pPr>
      <w:r w:rsidRPr="00EA67DC">
        <w:rPr>
          <w:rFonts w:ascii="Verdana" w:hAnsi="Verdana"/>
        </w:rPr>
        <w:t>Technivara could use a balance sheet to gain a snapshot of its financial position, showing assets, liabilities and equity at a given point in time. This helps demonstrate financial stability and overall business value, which can attract potential investors (Warren, Reeve and Duchac, 2020). Balance</w:t>
      </w:r>
      <w:r w:rsidRPr="00EA67DC">
        <w:rPr>
          <w:rFonts w:ascii="Verdana" w:hAnsi="Verdana"/>
        </w:rPr>
        <w:noBreakHyphen/>
        <w:t>sheet figures can also be used to calculate liquidity ratios, indicating the company’s ability to meet short</w:t>
      </w:r>
      <w:r w:rsidRPr="00EA67DC">
        <w:rPr>
          <w:rFonts w:ascii="Verdana" w:hAnsi="Verdana"/>
        </w:rPr>
        <w:noBreakHyphen/>
        <w:t>term obligations. In addition, analysing balance</w:t>
      </w:r>
      <w:r w:rsidRPr="00EA67DC">
        <w:rPr>
          <w:rFonts w:ascii="Verdana" w:hAnsi="Verdana"/>
        </w:rPr>
        <w:noBreakHyphen/>
        <w:t>sheet trends supports comparisons with competitors and informs evidence</w:t>
      </w:r>
      <w:r w:rsidRPr="00EA67DC">
        <w:rPr>
          <w:rFonts w:ascii="Verdana" w:hAnsi="Verdana"/>
        </w:rPr>
        <w:noBreakHyphen/>
        <w:t>based decisions, including recruitment planning (</w:t>
      </w:r>
      <w:proofErr w:type="spellStart"/>
      <w:r w:rsidRPr="00EA67DC">
        <w:rPr>
          <w:rFonts w:ascii="Verdana" w:hAnsi="Verdana"/>
        </w:rPr>
        <w:t>Aminovna</w:t>
      </w:r>
      <w:proofErr w:type="spellEnd"/>
      <w:r w:rsidRPr="00EA67DC">
        <w:rPr>
          <w:rFonts w:ascii="Verdana" w:hAnsi="Verdana"/>
        </w:rPr>
        <w:t>, 2022).</w:t>
      </w:r>
    </w:p>
    <w:p w14:paraId="2968B123" w14:textId="5B05B9A6" w:rsidR="00844F5C" w:rsidRPr="00EA67DC" w:rsidRDefault="00206F85">
      <w:pPr>
        <w:rPr>
          <w:rFonts w:ascii="Verdana" w:hAnsi="Verdana"/>
        </w:rPr>
      </w:pPr>
      <w:r w:rsidRPr="00EA67DC">
        <w:rPr>
          <w:rFonts w:ascii="Verdana" w:hAnsi="Verdana"/>
        </w:rPr>
        <w:t xml:space="preserve">A balance sheet </w:t>
      </w:r>
      <w:r w:rsidR="00BB727B" w:rsidRPr="00EA67DC">
        <w:rPr>
          <w:rFonts w:ascii="Verdana" w:hAnsi="Verdana"/>
        </w:rPr>
        <w:t>however only provides a s</w:t>
      </w:r>
      <w:r w:rsidR="00C31475" w:rsidRPr="00EA67DC">
        <w:rPr>
          <w:rFonts w:ascii="Verdana" w:hAnsi="Verdana"/>
        </w:rPr>
        <w:t>tatic s</w:t>
      </w:r>
      <w:r w:rsidR="00BB727B" w:rsidRPr="00EA67DC">
        <w:rPr>
          <w:rFonts w:ascii="Verdana" w:hAnsi="Verdana"/>
        </w:rPr>
        <w:t>napshot of a specific point of time which may</w:t>
      </w:r>
      <w:r w:rsidR="00E45780" w:rsidRPr="00EA67DC">
        <w:rPr>
          <w:rFonts w:ascii="Verdana" w:hAnsi="Verdana"/>
        </w:rPr>
        <w:t xml:space="preserve"> not reflect the performance over time</w:t>
      </w:r>
      <w:r w:rsidR="00C31475" w:rsidRPr="00EA67DC">
        <w:rPr>
          <w:rFonts w:ascii="Verdana" w:hAnsi="Verdana"/>
        </w:rPr>
        <w:t xml:space="preserve"> or </w:t>
      </w:r>
      <w:r w:rsidR="000649D7" w:rsidRPr="00EA67DC">
        <w:rPr>
          <w:rFonts w:ascii="Verdana" w:hAnsi="Verdana"/>
        </w:rPr>
        <w:t>depict</w:t>
      </w:r>
      <w:r w:rsidR="00C31475" w:rsidRPr="00EA67DC">
        <w:rPr>
          <w:rFonts w:ascii="Verdana" w:hAnsi="Verdana"/>
        </w:rPr>
        <w:t xml:space="preserve"> </w:t>
      </w:r>
      <w:r w:rsidR="00AC7372" w:rsidRPr="00EA67DC">
        <w:rPr>
          <w:rFonts w:ascii="Verdana" w:hAnsi="Verdana"/>
        </w:rPr>
        <w:t>its</w:t>
      </w:r>
      <w:r w:rsidR="00C31475" w:rsidRPr="00EA67DC">
        <w:rPr>
          <w:rFonts w:ascii="Verdana" w:hAnsi="Verdana"/>
        </w:rPr>
        <w:t xml:space="preserve"> true value</w:t>
      </w:r>
      <w:r w:rsidR="00212C00" w:rsidRPr="00EA67DC">
        <w:rPr>
          <w:rFonts w:ascii="Verdana" w:hAnsi="Verdana"/>
        </w:rPr>
        <w:t xml:space="preserve">.  </w:t>
      </w:r>
      <w:r w:rsidR="00023FF6" w:rsidRPr="00EA67DC">
        <w:rPr>
          <w:rFonts w:ascii="Verdana" w:hAnsi="Verdana"/>
        </w:rPr>
        <w:t>There are some issues that affect the accuracy of the balance sheet value</w:t>
      </w:r>
      <w:r w:rsidR="0005667F" w:rsidRPr="00EA67DC">
        <w:rPr>
          <w:rFonts w:ascii="Verdana" w:hAnsi="Verdana"/>
        </w:rPr>
        <w:t xml:space="preserve"> that need to be considered</w:t>
      </w:r>
      <w:r w:rsidR="00D6262E" w:rsidRPr="00EA67DC">
        <w:rPr>
          <w:rFonts w:ascii="Verdana" w:hAnsi="Verdana"/>
        </w:rPr>
        <w:t xml:space="preserve">.  Depreciation is not accounted for as well as </w:t>
      </w:r>
      <w:r w:rsidR="007519C0" w:rsidRPr="00EA67DC">
        <w:rPr>
          <w:rFonts w:ascii="Verdana" w:hAnsi="Verdana"/>
        </w:rPr>
        <w:t>current value of</w:t>
      </w:r>
      <w:r w:rsidR="000649D7" w:rsidRPr="00EA67DC">
        <w:rPr>
          <w:rFonts w:ascii="Verdana" w:hAnsi="Verdana"/>
        </w:rPr>
        <w:t xml:space="preserve"> </w:t>
      </w:r>
      <w:r w:rsidR="007519C0" w:rsidRPr="00EA67DC">
        <w:rPr>
          <w:rFonts w:ascii="Verdana" w:hAnsi="Verdana"/>
        </w:rPr>
        <w:t>a</w:t>
      </w:r>
      <w:r w:rsidR="000649D7" w:rsidRPr="00EA67DC">
        <w:rPr>
          <w:rFonts w:ascii="Verdana" w:hAnsi="Verdana"/>
        </w:rPr>
        <w:t>ssets and liabilit</w:t>
      </w:r>
      <w:r w:rsidR="00557C13" w:rsidRPr="00EA67DC">
        <w:rPr>
          <w:rFonts w:ascii="Verdana" w:hAnsi="Verdana"/>
        </w:rPr>
        <w:t>ies</w:t>
      </w:r>
      <w:r w:rsidR="000649D7" w:rsidRPr="00EA67DC">
        <w:rPr>
          <w:rFonts w:ascii="Verdana" w:hAnsi="Verdana"/>
        </w:rPr>
        <w:t xml:space="preserve"> </w:t>
      </w:r>
      <w:r w:rsidR="00557C13" w:rsidRPr="00EA67DC">
        <w:rPr>
          <w:rFonts w:ascii="Verdana" w:hAnsi="Verdana"/>
        </w:rPr>
        <w:t>as</w:t>
      </w:r>
      <w:r w:rsidR="00D6262E" w:rsidRPr="00EA67DC">
        <w:rPr>
          <w:rFonts w:ascii="Verdana" w:hAnsi="Verdana"/>
        </w:rPr>
        <w:t xml:space="preserve"> these are</w:t>
      </w:r>
      <w:r w:rsidR="00557C13" w:rsidRPr="00EA67DC">
        <w:rPr>
          <w:rFonts w:ascii="Verdana" w:hAnsi="Verdana"/>
        </w:rPr>
        <w:t xml:space="preserve"> based on historic </w:t>
      </w:r>
      <w:r w:rsidR="00D6262E" w:rsidRPr="00EA67DC">
        <w:rPr>
          <w:rFonts w:ascii="Verdana" w:hAnsi="Verdana"/>
        </w:rPr>
        <w:t>costs</w:t>
      </w:r>
      <w:r w:rsidR="00B87414" w:rsidRPr="00EA67DC">
        <w:rPr>
          <w:rFonts w:ascii="Verdana" w:hAnsi="Verdana"/>
        </w:rPr>
        <w:t xml:space="preserve">. </w:t>
      </w:r>
      <w:r w:rsidR="00D6262E" w:rsidRPr="00EA67DC">
        <w:rPr>
          <w:rFonts w:ascii="Verdana" w:hAnsi="Verdana"/>
        </w:rPr>
        <w:t xml:space="preserve"> </w:t>
      </w:r>
      <w:r w:rsidR="0005667F" w:rsidRPr="00EA67DC">
        <w:rPr>
          <w:rFonts w:ascii="Verdana" w:hAnsi="Verdana"/>
        </w:rPr>
        <w:t>A balance sheet does not include i</w:t>
      </w:r>
      <w:r w:rsidR="00697434" w:rsidRPr="00EA67DC">
        <w:rPr>
          <w:rFonts w:ascii="Verdana" w:hAnsi="Verdana"/>
        </w:rPr>
        <w:t xml:space="preserve">ntangible assets </w:t>
      </w:r>
      <w:r w:rsidR="000F25F3" w:rsidRPr="00EA67DC">
        <w:rPr>
          <w:rFonts w:ascii="Verdana" w:hAnsi="Verdana"/>
        </w:rPr>
        <w:t>which can affect a business’ value</w:t>
      </w:r>
      <w:r w:rsidR="00212C00" w:rsidRPr="00EA67DC">
        <w:rPr>
          <w:rFonts w:ascii="Verdana" w:hAnsi="Verdana"/>
        </w:rPr>
        <w:t xml:space="preserve"> </w:t>
      </w:r>
      <w:r w:rsidR="000A72B2" w:rsidRPr="00EA67DC">
        <w:rPr>
          <w:rFonts w:ascii="Verdana" w:hAnsi="Verdana"/>
        </w:rPr>
        <w:t>(</w:t>
      </w:r>
      <w:r w:rsidR="002849E4" w:rsidRPr="00EA67DC">
        <w:rPr>
          <w:rFonts w:ascii="Verdana" w:hAnsi="Verdana"/>
        </w:rPr>
        <w:t xml:space="preserve">Weygandt, Kimmel and </w:t>
      </w:r>
      <w:proofErr w:type="spellStart"/>
      <w:r w:rsidR="002849E4" w:rsidRPr="00EA67DC">
        <w:rPr>
          <w:rFonts w:ascii="Verdana" w:hAnsi="Verdana"/>
        </w:rPr>
        <w:t>Kieso</w:t>
      </w:r>
      <w:proofErr w:type="spellEnd"/>
      <w:r w:rsidR="002849E4" w:rsidRPr="00EA67DC">
        <w:rPr>
          <w:rFonts w:ascii="Verdana" w:hAnsi="Verdana"/>
        </w:rPr>
        <w:t>, 2020).</w:t>
      </w:r>
    </w:p>
    <w:p w14:paraId="6B12E6D5" w14:textId="65D29DE2" w:rsidR="00AF1B5C" w:rsidRPr="00EA67DC" w:rsidRDefault="008D6BBF">
      <w:pPr>
        <w:rPr>
          <w:rFonts w:ascii="Verdana" w:hAnsi="Verdana"/>
        </w:rPr>
      </w:pPr>
      <w:r w:rsidRPr="00EA67DC">
        <w:rPr>
          <w:rFonts w:ascii="Verdana" w:hAnsi="Verdana"/>
        </w:rPr>
        <w:t>There are</w:t>
      </w:r>
      <w:r w:rsidR="008D370A" w:rsidRPr="00EA67DC">
        <w:rPr>
          <w:rFonts w:ascii="Verdana" w:hAnsi="Verdana"/>
        </w:rPr>
        <w:t xml:space="preserve"> </w:t>
      </w:r>
      <w:r w:rsidRPr="00EA67DC">
        <w:rPr>
          <w:rFonts w:ascii="Verdana" w:hAnsi="Verdana"/>
        </w:rPr>
        <w:t xml:space="preserve">many </w:t>
      </w:r>
      <w:r w:rsidR="008D370A" w:rsidRPr="00EA67DC">
        <w:rPr>
          <w:rFonts w:ascii="Verdana" w:hAnsi="Verdana"/>
        </w:rPr>
        <w:t xml:space="preserve">ways to </w:t>
      </w:r>
      <w:r w:rsidR="0008127D" w:rsidRPr="00EA67DC">
        <w:rPr>
          <w:rFonts w:ascii="Verdana" w:hAnsi="Verdana"/>
        </w:rPr>
        <w:t xml:space="preserve">measure non-financial performance including customer satisfaction </w:t>
      </w:r>
      <w:r w:rsidR="006A37B3" w:rsidRPr="00EA67DC">
        <w:rPr>
          <w:rFonts w:ascii="Verdana" w:hAnsi="Verdana"/>
        </w:rPr>
        <w:t>data such as rates,</w:t>
      </w:r>
      <w:r w:rsidR="002C4227" w:rsidRPr="00EA67DC">
        <w:rPr>
          <w:rFonts w:ascii="Verdana" w:hAnsi="Verdana"/>
        </w:rPr>
        <w:t xml:space="preserve"> reviews and complaints</w:t>
      </w:r>
      <w:r w:rsidR="00136C67" w:rsidRPr="00EA67DC">
        <w:rPr>
          <w:rFonts w:ascii="Verdana" w:hAnsi="Verdana"/>
        </w:rPr>
        <w:t>, employee performance measures</w:t>
      </w:r>
      <w:r w:rsidR="001304F0" w:rsidRPr="00EA67DC">
        <w:rPr>
          <w:rFonts w:ascii="Verdana" w:hAnsi="Verdana"/>
        </w:rPr>
        <w:t xml:space="preserve"> and employee engagement</w:t>
      </w:r>
      <w:r w:rsidR="00136C67" w:rsidRPr="00EA67DC">
        <w:rPr>
          <w:rFonts w:ascii="Verdana" w:hAnsi="Verdana"/>
        </w:rPr>
        <w:t>, quality of learning and development activi</w:t>
      </w:r>
      <w:r w:rsidR="00AF1B5C" w:rsidRPr="00EA67DC">
        <w:rPr>
          <w:rFonts w:ascii="Verdana" w:hAnsi="Verdana"/>
        </w:rPr>
        <w:t>ties and exit interview data</w:t>
      </w:r>
      <w:r w:rsidR="002C4227" w:rsidRPr="00EA67DC">
        <w:rPr>
          <w:rFonts w:ascii="Verdana" w:hAnsi="Verdana"/>
        </w:rPr>
        <w:t xml:space="preserve"> </w:t>
      </w:r>
      <w:r w:rsidR="003C3E51" w:rsidRPr="00EA67DC">
        <w:rPr>
          <w:rFonts w:ascii="Verdana" w:hAnsi="Verdana"/>
        </w:rPr>
        <w:t>(Salkic, 2024).</w:t>
      </w:r>
    </w:p>
    <w:p w14:paraId="552E6E70" w14:textId="48D0A672" w:rsidR="001B0AF7" w:rsidRPr="00EA67DC" w:rsidRDefault="00AF1B5C">
      <w:pPr>
        <w:rPr>
          <w:rFonts w:ascii="Verdana" w:hAnsi="Verdana"/>
        </w:rPr>
      </w:pPr>
      <w:r w:rsidRPr="00EA67DC">
        <w:rPr>
          <w:rFonts w:ascii="Verdana" w:hAnsi="Verdana"/>
        </w:rPr>
        <w:t xml:space="preserve">Technivara could </w:t>
      </w:r>
      <w:r w:rsidR="008E6D34" w:rsidRPr="00EA67DC">
        <w:rPr>
          <w:rFonts w:ascii="Verdana" w:hAnsi="Verdana"/>
        </w:rPr>
        <w:t>analysis their cu</w:t>
      </w:r>
      <w:r w:rsidR="00AD42E6" w:rsidRPr="00EA67DC">
        <w:rPr>
          <w:rFonts w:ascii="Verdana" w:hAnsi="Verdana"/>
        </w:rPr>
        <w:t xml:space="preserve">stomer complaint rates and reasons in more detail, finding patterns over time and perhaps conducting interviews with </w:t>
      </w:r>
      <w:r w:rsidR="00BD0E02" w:rsidRPr="00EA67DC">
        <w:rPr>
          <w:rFonts w:ascii="Verdana" w:hAnsi="Verdana"/>
        </w:rPr>
        <w:t xml:space="preserve">customers to ascertain brand reputation and where they could improve to strength repeat custom and </w:t>
      </w:r>
      <w:r w:rsidR="00B979EE" w:rsidRPr="00EA67DC">
        <w:rPr>
          <w:rFonts w:ascii="Verdana" w:hAnsi="Verdana"/>
        </w:rPr>
        <w:t>identify weaknesses in their processes</w:t>
      </w:r>
      <w:r w:rsidR="001B0AF7" w:rsidRPr="00EA67DC">
        <w:rPr>
          <w:rFonts w:ascii="Verdana" w:hAnsi="Verdana"/>
        </w:rPr>
        <w:t xml:space="preserve"> (Mittal </w:t>
      </w:r>
      <w:r w:rsidR="001B0AF7" w:rsidRPr="00EA67DC">
        <w:rPr>
          <w:rFonts w:ascii="Verdana" w:hAnsi="Verdana"/>
          <w:i/>
          <w:iCs/>
        </w:rPr>
        <w:t xml:space="preserve">et al., </w:t>
      </w:r>
      <w:r w:rsidR="001B0AF7" w:rsidRPr="00EA67DC">
        <w:rPr>
          <w:rFonts w:ascii="Verdana" w:hAnsi="Verdana"/>
        </w:rPr>
        <w:t>2023).</w:t>
      </w:r>
      <w:r w:rsidR="00B979EE" w:rsidRPr="00EA67DC">
        <w:rPr>
          <w:rFonts w:ascii="Verdana" w:hAnsi="Verdana"/>
        </w:rPr>
        <w:t xml:space="preserve">  </w:t>
      </w:r>
      <w:r w:rsidR="001B0AF7" w:rsidRPr="00EA67DC">
        <w:rPr>
          <w:rFonts w:ascii="Verdana" w:hAnsi="Verdana"/>
        </w:rPr>
        <w:t xml:space="preserve">This data could help inform and strengthen existing procedures and processes and identify areas of employee training and investment (Ittner and Larcker, 2020).  </w:t>
      </w:r>
    </w:p>
    <w:p w14:paraId="24A69C11" w14:textId="77777777" w:rsidR="00E207EC" w:rsidRPr="00EA67DC" w:rsidRDefault="00E207EC">
      <w:pPr>
        <w:rPr>
          <w:rFonts w:ascii="Verdana" w:hAnsi="Verdana"/>
        </w:rPr>
      </w:pPr>
      <w:r w:rsidRPr="00EA67DC">
        <w:rPr>
          <w:rFonts w:ascii="Verdana" w:hAnsi="Verdana"/>
        </w:rPr>
        <w:lastRenderedPageBreak/>
        <w:t>Caution is needed when interpreting this data, particularly in relation to small sample sizes and the need to balance positive and negative feedback to identify reliable patterns and trends over time. Research highlights that limited or unbalanced samples can distort findings and reduce the validity of conclusions (Saunders, Lewis and Thornhill, 2019).</w:t>
      </w:r>
    </w:p>
    <w:p w14:paraId="597571BE" w14:textId="732E897F" w:rsidR="00431393" w:rsidRPr="00EA67DC" w:rsidRDefault="00431393">
      <w:pPr>
        <w:rPr>
          <w:rFonts w:ascii="Verdana" w:hAnsi="Verdana"/>
        </w:rPr>
      </w:pPr>
      <w:r w:rsidRPr="00EA67DC">
        <w:rPr>
          <w:rFonts w:ascii="Verdana" w:hAnsi="Verdana"/>
        </w:rPr>
        <w:t xml:space="preserve">To gain meaningful insight, </w:t>
      </w:r>
      <w:r w:rsidR="00D716BA" w:rsidRPr="00EA67DC">
        <w:rPr>
          <w:rFonts w:ascii="Verdana" w:hAnsi="Verdana"/>
        </w:rPr>
        <w:t>these data</w:t>
      </w:r>
      <w:r w:rsidRPr="00EA67DC">
        <w:rPr>
          <w:rFonts w:ascii="Verdana" w:hAnsi="Verdana"/>
        </w:rPr>
        <w:t xml:space="preserve"> should be combined with employee</w:t>
      </w:r>
      <w:r w:rsidR="00D716BA" w:rsidRPr="00EA67DC">
        <w:rPr>
          <w:rFonts w:ascii="Verdana" w:hAnsi="Verdana"/>
        </w:rPr>
        <w:t>-</w:t>
      </w:r>
      <w:r w:rsidRPr="00EA67DC">
        <w:rPr>
          <w:rFonts w:ascii="Verdana" w:hAnsi="Verdana"/>
        </w:rPr>
        <w:t xml:space="preserve">voice mechanisms to understand why products may not meet </w:t>
      </w:r>
      <w:r w:rsidR="00A668F1" w:rsidRPr="00EA67DC">
        <w:rPr>
          <w:rFonts w:ascii="Verdana" w:hAnsi="Verdana"/>
        </w:rPr>
        <w:t>expectations, as em</w:t>
      </w:r>
      <w:r w:rsidRPr="00EA67DC">
        <w:rPr>
          <w:rFonts w:ascii="Verdana" w:hAnsi="Verdana"/>
        </w:rPr>
        <w:t xml:space="preserve">ployee feedback </w:t>
      </w:r>
      <w:r w:rsidR="00A668F1" w:rsidRPr="00EA67DC">
        <w:rPr>
          <w:rFonts w:ascii="Verdana" w:hAnsi="Verdana"/>
        </w:rPr>
        <w:t>strengths</w:t>
      </w:r>
      <w:r w:rsidRPr="00EA67DC">
        <w:rPr>
          <w:rFonts w:ascii="Verdana" w:hAnsi="Verdana"/>
        </w:rPr>
        <w:t xml:space="preserve"> organisational learning and targeted improvement (Purcell, 2019). Although gathering and analysing this </w:t>
      </w:r>
      <w:r w:rsidR="00A668F1" w:rsidRPr="00EA67DC">
        <w:rPr>
          <w:rFonts w:ascii="Verdana" w:hAnsi="Verdana"/>
        </w:rPr>
        <w:t>information</w:t>
      </w:r>
      <w:r w:rsidRPr="00EA67DC">
        <w:rPr>
          <w:rFonts w:ascii="Verdana" w:hAnsi="Verdana"/>
        </w:rPr>
        <w:t xml:space="preserve"> resources, organisations that invest in systematic feedback processes benefit from stronger long</w:t>
      </w:r>
      <w:r w:rsidRPr="00EA67DC">
        <w:rPr>
          <w:rFonts w:ascii="Verdana" w:hAnsi="Verdana"/>
        </w:rPr>
        <w:noBreakHyphen/>
        <w:t xml:space="preserve">term performance, </w:t>
      </w:r>
      <w:r w:rsidR="00A668F1" w:rsidRPr="00EA67DC">
        <w:rPr>
          <w:rFonts w:ascii="Verdana" w:hAnsi="Verdana"/>
        </w:rPr>
        <w:t>better</w:t>
      </w:r>
      <w:r w:rsidRPr="00EA67DC">
        <w:rPr>
          <w:rFonts w:ascii="Verdana" w:hAnsi="Verdana"/>
        </w:rPr>
        <w:t xml:space="preserve"> decision</w:t>
      </w:r>
      <w:r w:rsidRPr="00EA67DC">
        <w:rPr>
          <w:rFonts w:ascii="Verdana" w:hAnsi="Verdana"/>
        </w:rPr>
        <w:noBreakHyphen/>
        <w:t>making and enhanced reputation (Ulrich, Younger and Brockbank, 2019).</w:t>
      </w:r>
    </w:p>
    <w:p w14:paraId="78F2E4B3" w14:textId="229711B5" w:rsidR="001304F0" w:rsidRPr="00EA67DC" w:rsidRDefault="001304F0">
      <w:pPr>
        <w:rPr>
          <w:rFonts w:ascii="Verdana" w:hAnsi="Verdana"/>
        </w:rPr>
      </w:pPr>
      <w:r w:rsidRPr="00EA67DC">
        <w:rPr>
          <w:rFonts w:ascii="Verdana" w:hAnsi="Verdana"/>
        </w:rPr>
        <w:t>To fully</w:t>
      </w:r>
      <w:r w:rsidR="00A609EE" w:rsidRPr="00EA67DC">
        <w:rPr>
          <w:rFonts w:ascii="Verdana" w:hAnsi="Verdana"/>
        </w:rPr>
        <w:t xml:space="preserve"> understand how Technivara is </w:t>
      </w:r>
      <w:r w:rsidR="00EA3B32" w:rsidRPr="00EA67DC">
        <w:rPr>
          <w:rFonts w:ascii="Verdana" w:hAnsi="Verdana"/>
        </w:rPr>
        <w:t>performing</w:t>
      </w:r>
      <w:r w:rsidR="00A609EE" w:rsidRPr="00EA67DC">
        <w:rPr>
          <w:rFonts w:ascii="Verdana" w:hAnsi="Verdana"/>
        </w:rPr>
        <w:t xml:space="preserve"> a mixture of financial and non-financial </w:t>
      </w:r>
      <w:r w:rsidR="00EA3B32" w:rsidRPr="00EA67DC">
        <w:rPr>
          <w:rFonts w:ascii="Verdana" w:hAnsi="Verdana"/>
        </w:rPr>
        <w:t>performance measures could be conducted</w:t>
      </w:r>
      <w:r w:rsidR="000533E9" w:rsidRPr="00EA67DC">
        <w:rPr>
          <w:rFonts w:ascii="Verdana" w:hAnsi="Verdana"/>
        </w:rPr>
        <w:t xml:space="preserve">, </w:t>
      </w:r>
      <w:r w:rsidR="003C188A" w:rsidRPr="00EA67DC">
        <w:rPr>
          <w:rFonts w:ascii="Verdana" w:hAnsi="Verdana"/>
        </w:rPr>
        <w:t>to support investment</w:t>
      </w:r>
      <w:r w:rsidR="00F54652" w:rsidRPr="00EA67DC">
        <w:rPr>
          <w:rFonts w:ascii="Verdana" w:hAnsi="Verdana"/>
        </w:rPr>
        <w:t xml:space="preserve"> and understand </w:t>
      </w:r>
      <w:r w:rsidR="00040A45" w:rsidRPr="00EA67DC">
        <w:rPr>
          <w:rFonts w:ascii="Verdana" w:hAnsi="Verdana"/>
        </w:rPr>
        <w:t>overall health</w:t>
      </w:r>
      <w:r w:rsidR="0062610F" w:rsidRPr="00EA67DC">
        <w:rPr>
          <w:rFonts w:ascii="Verdana" w:hAnsi="Verdana"/>
        </w:rPr>
        <w:t xml:space="preserve"> to help </w:t>
      </w:r>
      <w:r w:rsidR="00F54652" w:rsidRPr="00EA67DC">
        <w:rPr>
          <w:rFonts w:ascii="Verdana" w:hAnsi="Verdana"/>
        </w:rPr>
        <w:t>the business can grow.</w:t>
      </w:r>
    </w:p>
    <w:p w14:paraId="389EA5AA" w14:textId="5D980DC5" w:rsidR="0051599C" w:rsidRPr="00DF0C41" w:rsidRDefault="0051599C">
      <w:pPr>
        <w:rPr>
          <w:rFonts w:hint="eastAsia"/>
          <w:b/>
          <w:bCs/>
        </w:rPr>
      </w:pPr>
    </w:p>
    <w:p w14:paraId="2A2CAED4" w14:textId="77777777" w:rsidR="00694B2F" w:rsidRDefault="00694B2F">
      <w:pPr>
        <w:rPr>
          <w:rFonts w:asciiTheme="majorHAnsi" w:eastAsiaTheme="majorEastAsia" w:hAnsiTheme="majorHAnsi" w:cstheme="majorBidi"/>
          <w:color w:val="0F4761" w:themeColor="accent1" w:themeShade="BF"/>
          <w:sz w:val="32"/>
          <w:szCs w:val="32"/>
        </w:rPr>
      </w:pPr>
      <w:r>
        <w:br w:type="page"/>
      </w:r>
    </w:p>
    <w:p w14:paraId="554A0FB4" w14:textId="0C40BA03" w:rsidR="0051599C" w:rsidRPr="00694B2F" w:rsidRDefault="0051599C" w:rsidP="00694B2F">
      <w:pPr>
        <w:rPr>
          <w:rFonts w:ascii="Verdana" w:hAnsi="Verdana"/>
          <w:b/>
          <w:bCs/>
        </w:rPr>
      </w:pPr>
      <w:r w:rsidRPr="00694B2F">
        <w:rPr>
          <w:rFonts w:ascii="Verdana" w:hAnsi="Verdana"/>
          <w:b/>
          <w:bCs/>
        </w:rPr>
        <w:lastRenderedPageBreak/>
        <w:t xml:space="preserve">Q7. </w:t>
      </w:r>
      <w:r w:rsidR="00BB4CDE" w:rsidRPr="00694B2F">
        <w:rPr>
          <w:rFonts w:ascii="Verdana" w:hAnsi="Verdana"/>
          <w:b/>
          <w:bCs/>
        </w:rPr>
        <w:t>Explain how people practices could add value at Technivara and identify two methods that might be used to measure the impact of these people practices</w:t>
      </w:r>
      <w:r w:rsidR="001053F3" w:rsidRPr="00694B2F">
        <w:rPr>
          <w:rFonts w:ascii="Verdana" w:hAnsi="Verdana"/>
          <w:b/>
          <w:bCs/>
        </w:rPr>
        <w:t xml:space="preserve"> (AC 3.2)</w:t>
      </w:r>
    </w:p>
    <w:p w14:paraId="2D592364" w14:textId="234BD8A7" w:rsidR="54AC3F35" w:rsidRDefault="54AC3F35" w:rsidP="54AC3F35">
      <w:pPr>
        <w:rPr>
          <w:rFonts w:hint="eastAsia"/>
          <w:b/>
          <w:bCs/>
        </w:rPr>
      </w:pPr>
    </w:p>
    <w:p w14:paraId="6F925B61" w14:textId="2BCCF60B" w:rsidR="30026153" w:rsidRPr="00EA67DC" w:rsidRDefault="30026153" w:rsidP="54AC3F35">
      <w:pPr>
        <w:rPr>
          <w:rFonts w:ascii="Verdana" w:hAnsi="Verdana"/>
        </w:rPr>
      </w:pPr>
      <w:r w:rsidRPr="00EA67DC">
        <w:rPr>
          <w:rFonts w:ascii="Verdana" w:hAnsi="Verdana"/>
        </w:rPr>
        <w:t xml:space="preserve">Adding value involves enhancing and contributing in a positive way to the organisation’s goals. </w:t>
      </w:r>
      <w:r w:rsidR="42B86ADD" w:rsidRPr="00EA67DC">
        <w:rPr>
          <w:rFonts w:ascii="Verdana" w:hAnsi="Verdana"/>
        </w:rPr>
        <w:t xml:space="preserve">  People practices </w:t>
      </w:r>
      <w:r w:rsidR="001128E0" w:rsidRPr="00EA67DC">
        <w:rPr>
          <w:rFonts w:ascii="Verdana" w:hAnsi="Verdana"/>
        </w:rPr>
        <w:t>are</w:t>
      </w:r>
      <w:r w:rsidR="42B86ADD" w:rsidRPr="00EA67DC">
        <w:rPr>
          <w:rFonts w:ascii="Verdana" w:hAnsi="Verdana"/>
        </w:rPr>
        <w:t xml:space="preserve"> designed to support and align with business goals</w:t>
      </w:r>
      <w:r w:rsidR="00CE4FA0" w:rsidRPr="00EA67DC">
        <w:rPr>
          <w:rFonts w:ascii="Verdana" w:hAnsi="Verdana"/>
        </w:rPr>
        <w:t xml:space="preserve"> and </w:t>
      </w:r>
      <w:r w:rsidR="00AC396D" w:rsidRPr="00EA67DC">
        <w:rPr>
          <w:rFonts w:ascii="Verdana" w:hAnsi="Verdana"/>
        </w:rPr>
        <w:t xml:space="preserve">focused on </w:t>
      </w:r>
      <w:r w:rsidR="00D0181D" w:rsidRPr="00EA67DC">
        <w:rPr>
          <w:rFonts w:ascii="Verdana" w:hAnsi="Verdana"/>
        </w:rPr>
        <w:t>support</w:t>
      </w:r>
      <w:r w:rsidR="00AC396D" w:rsidRPr="00EA67DC">
        <w:rPr>
          <w:rFonts w:ascii="Verdana" w:hAnsi="Verdana"/>
        </w:rPr>
        <w:t xml:space="preserve">ing </w:t>
      </w:r>
      <w:r w:rsidR="00D0181D" w:rsidRPr="00EA67DC">
        <w:rPr>
          <w:rFonts w:ascii="Verdana" w:hAnsi="Verdana"/>
        </w:rPr>
        <w:t>workforce capability</w:t>
      </w:r>
      <w:r w:rsidR="00AC396D" w:rsidRPr="00EA67DC">
        <w:rPr>
          <w:rFonts w:ascii="Verdana" w:hAnsi="Verdana"/>
        </w:rPr>
        <w:t xml:space="preserve">; </w:t>
      </w:r>
      <w:r w:rsidR="00D0181D" w:rsidRPr="00EA67DC">
        <w:rPr>
          <w:rFonts w:ascii="Verdana" w:hAnsi="Verdana"/>
        </w:rPr>
        <w:t>wellbeing</w:t>
      </w:r>
      <w:r w:rsidR="00AC396D" w:rsidRPr="00EA67DC">
        <w:rPr>
          <w:rFonts w:ascii="Verdana" w:hAnsi="Verdana"/>
        </w:rPr>
        <w:t xml:space="preserve"> and</w:t>
      </w:r>
      <w:r w:rsidR="00D0181D" w:rsidRPr="00EA67DC">
        <w:rPr>
          <w:rFonts w:ascii="Verdana" w:hAnsi="Verdana"/>
        </w:rPr>
        <w:t xml:space="preserve"> </w:t>
      </w:r>
      <w:r w:rsidR="00B9219E" w:rsidRPr="00EA67DC">
        <w:rPr>
          <w:rFonts w:ascii="Verdana" w:hAnsi="Verdana"/>
        </w:rPr>
        <w:t>retention</w:t>
      </w:r>
      <w:r w:rsidR="00AC396D" w:rsidRPr="00EA67DC">
        <w:rPr>
          <w:rFonts w:ascii="Verdana" w:hAnsi="Verdana"/>
        </w:rPr>
        <w:t>;</w:t>
      </w:r>
      <w:r w:rsidR="00B9219E" w:rsidRPr="00EA67DC">
        <w:rPr>
          <w:rFonts w:ascii="Verdana" w:hAnsi="Verdana"/>
        </w:rPr>
        <w:t xml:space="preserve"> motivation</w:t>
      </w:r>
      <w:r w:rsidR="00B66651" w:rsidRPr="00EA67DC">
        <w:rPr>
          <w:rFonts w:ascii="Verdana" w:hAnsi="Verdana"/>
        </w:rPr>
        <w:t xml:space="preserve"> of staff</w:t>
      </w:r>
      <w:r w:rsidR="00AC396D" w:rsidRPr="00EA67DC">
        <w:rPr>
          <w:rFonts w:ascii="Verdana" w:hAnsi="Verdana"/>
        </w:rPr>
        <w:t>.  They use</w:t>
      </w:r>
      <w:r w:rsidR="00B66651" w:rsidRPr="00EA67DC">
        <w:rPr>
          <w:rFonts w:ascii="Verdana" w:hAnsi="Verdana"/>
        </w:rPr>
        <w:t xml:space="preserve"> HR processes </w:t>
      </w:r>
      <w:r w:rsidR="00AC396D" w:rsidRPr="00EA67DC">
        <w:rPr>
          <w:rFonts w:ascii="Verdana" w:hAnsi="Verdana"/>
        </w:rPr>
        <w:t xml:space="preserve">designed to be </w:t>
      </w:r>
      <w:r w:rsidR="00B66651" w:rsidRPr="00EA67DC">
        <w:rPr>
          <w:rFonts w:ascii="Verdana" w:hAnsi="Verdana"/>
        </w:rPr>
        <w:t xml:space="preserve">driven </w:t>
      </w:r>
      <w:r w:rsidR="00AC396D" w:rsidRPr="00EA67DC">
        <w:rPr>
          <w:rFonts w:ascii="Verdana" w:hAnsi="Verdana"/>
        </w:rPr>
        <w:t xml:space="preserve">and led </w:t>
      </w:r>
      <w:r w:rsidR="00B66651" w:rsidRPr="00EA67DC">
        <w:rPr>
          <w:rFonts w:ascii="Verdana" w:hAnsi="Verdana"/>
        </w:rPr>
        <w:t xml:space="preserve">by </w:t>
      </w:r>
      <w:r w:rsidR="00E33A2C" w:rsidRPr="00EA67DC">
        <w:rPr>
          <w:rFonts w:ascii="Verdana" w:hAnsi="Verdana"/>
        </w:rPr>
        <w:t xml:space="preserve">leadership </w:t>
      </w:r>
      <w:r w:rsidR="00A922E6" w:rsidRPr="00EA67DC">
        <w:rPr>
          <w:rFonts w:ascii="Verdana" w:hAnsi="Verdana"/>
        </w:rPr>
        <w:t xml:space="preserve">ensuring </w:t>
      </w:r>
      <w:r w:rsidR="00E33A2C" w:rsidRPr="00EA67DC">
        <w:rPr>
          <w:rFonts w:ascii="Verdana" w:hAnsi="Verdana"/>
        </w:rPr>
        <w:t>compliance and fairness</w:t>
      </w:r>
      <w:r w:rsidR="00A922E6" w:rsidRPr="00EA67DC">
        <w:rPr>
          <w:rFonts w:ascii="Verdana" w:hAnsi="Verdana"/>
        </w:rPr>
        <w:t xml:space="preserve"> (</w:t>
      </w:r>
      <w:r w:rsidR="00932BCF" w:rsidRPr="00EA67DC">
        <w:rPr>
          <w:rFonts w:ascii="Verdana" w:hAnsi="Verdana"/>
        </w:rPr>
        <w:t>CIPD, 2021</w:t>
      </w:r>
      <w:r w:rsidR="00914A84" w:rsidRPr="00EA67DC">
        <w:rPr>
          <w:rFonts w:ascii="Verdana" w:hAnsi="Verdana"/>
        </w:rPr>
        <w:t>c</w:t>
      </w:r>
      <w:r w:rsidR="00A922E6" w:rsidRPr="00EA67DC">
        <w:rPr>
          <w:rFonts w:ascii="Verdana" w:hAnsi="Verdana"/>
        </w:rPr>
        <w:t>).</w:t>
      </w:r>
    </w:p>
    <w:p w14:paraId="17AC41D9" w14:textId="5B307F64" w:rsidR="00E71730" w:rsidRPr="00EA67DC" w:rsidRDefault="4F16C9FC" w:rsidP="54AC3F35">
      <w:pPr>
        <w:rPr>
          <w:rFonts w:ascii="Verdana" w:hAnsi="Verdana"/>
        </w:rPr>
      </w:pPr>
      <w:r w:rsidRPr="00EA67DC">
        <w:rPr>
          <w:rFonts w:ascii="Verdana" w:hAnsi="Verdana"/>
        </w:rPr>
        <w:t xml:space="preserve">There are </w:t>
      </w:r>
      <w:r w:rsidR="447F56E4" w:rsidRPr="00EA67DC">
        <w:rPr>
          <w:rFonts w:ascii="Verdana" w:hAnsi="Verdana"/>
        </w:rPr>
        <w:t>several</w:t>
      </w:r>
      <w:r w:rsidRPr="00EA67DC">
        <w:rPr>
          <w:rFonts w:ascii="Verdana" w:hAnsi="Verdana"/>
        </w:rPr>
        <w:t xml:space="preserve"> ways p</w:t>
      </w:r>
      <w:r w:rsidR="30026153" w:rsidRPr="00EA67DC">
        <w:rPr>
          <w:rFonts w:ascii="Verdana" w:hAnsi="Verdana"/>
        </w:rPr>
        <w:t>eople practices</w:t>
      </w:r>
      <w:r w:rsidR="4E3B0D78" w:rsidRPr="00EA67DC">
        <w:rPr>
          <w:rFonts w:ascii="Verdana" w:hAnsi="Verdana"/>
        </w:rPr>
        <w:t xml:space="preserve"> can </w:t>
      </w:r>
      <w:r w:rsidR="6D8A99F9" w:rsidRPr="00EA67DC">
        <w:rPr>
          <w:rFonts w:ascii="Verdana" w:hAnsi="Verdana"/>
        </w:rPr>
        <w:t>increase tangible benefits</w:t>
      </w:r>
      <w:r w:rsidR="4E3B0D78" w:rsidRPr="00EA67DC">
        <w:rPr>
          <w:rFonts w:ascii="Verdana" w:hAnsi="Verdana"/>
        </w:rPr>
        <w:t xml:space="preserve"> through </w:t>
      </w:r>
      <w:r w:rsidR="1382656E" w:rsidRPr="00EA67DC">
        <w:rPr>
          <w:rFonts w:ascii="Verdana" w:hAnsi="Verdana"/>
        </w:rPr>
        <w:t xml:space="preserve">effective </w:t>
      </w:r>
      <w:r w:rsidR="00BB413B" w:rsidRPr="00EA67DC">
        <w:rPr>
          <w:rFonts w:ascii="Verdana" w:hAnsi="Verdana"/>
        </w:rPr>
        <w:t>HR</w:t>
      </w:r>
      <w:r w:rsidR="16F60BFE" w:rsidRPr="00EA67DC">
        <w:rPr>
          <w:rFonts w:ascii="Verdana" w:hAnsi="Verdana"/>
        </w:rPr>
        <w:t xml:space="preserve"> functions</w:t>
      </w:r>
      <w:r w:rsidR="71D79DE4" w:rsidRPr="00EA67DC">
        <w:rPr>
          <w:rFonts w:ascii="Verdana" w:hAnsi="Verdana"/>
        </w:rPr>
        <w:t xml:space="preserve">.  </w:t>
      </w:r>
      <w:r w:rsidR="6132CDA0" w:rsidRPr="00EA67DC">
        <w:rPr>
          <w:rFonts w:ascii="Verdana" w:hAnsi="Verdana"/>
        </w:rPr>
        <w:t xml:space="preserve"> These include fostering and encouraging a positive </w:t>
      </w:r>
      <w:r w:rsidR="09FE828A" w:rsidRPr="00EA67DC">
        <w:rPr>
          <w:rFonts w:ascii="Verdana" w:hAnsi="Verdana"/>
        </w:rPr>
        <w:t>culture</w:t>
      </w:r>
      <w:r w:rsidR="00473755" w:rsidRPr="00EA67DC">
        <w:rPr>
          <w:rFonts w:ascii="Verdana" w:hAnsi="Verdana"/>
        </w:rPr>
        <w:t xml:space="preserve"> to enhance employee engagement</w:t>
      </w:r>
      <w:r w:rsidR="000D5CB1" w:rsidRPr="00EA67DC">
        <w:rPr>
          <w:rFonts w:ascii="Verdana" w:hAnsi="Verdana"/>
        </w:rPr>
        <w:t xml:space="preserve">, </w:t>
      </w:r>
      <w:r w:rsidR="00473755" w:rsidRPr="00EA67DC">
        <w:rPr>
          <w:rFonts w:ascii="Verdana" w:hAnsi="Verdana"/>
        </w:rPr>
        <w:t>motivation</w:t>
      </w:r>
      <w:r w:rsidR="000D5CB1" w:rsidRPr="00EA67DC">
        <w:rPr>
          <w:rFonts w:ascii="Verdana" w:hAnsi="Verdana"/>
        </w:rPr>
        <w:t xml:space="preserve"> and trust</w:t>
      </w:r>
      <w:r w:rsidR="00473755" w:rsidRPr="00EA67DC">
        <w:rPr>
          <w:rFonts w:ascii="Verdana" w:hAnsi="Verdana"/>
        </w:rPr>
        <w:t>.</w:t>
      </w:r>
      <w:r w:rsidR="004B4B39" w:rsidRPr="00EA67DC">
        <w:rPr>
          <w:rFonts w:ascii="Verdana" w:hAnsi="Verdana"/>
        </w:rPr>
        <w:t xml:space="preserve">  Policies can </w:t>
      </w:r>
      <w:r w:rsidR="00BB413B" w:rsidRPr="00EA67DC">
        <w:rPr>
          <w:rFonts w:ascii="Verdana" w:hAnsi="Verdana"/>
        </w:rPr>
        <w:t xml:space="preserve">also </w:t>
      </w:r>
      <w:r w:rsidR="004B4B39" w:rsidRPr="00EA67DC">
        <w:rPr>
          <w:rFonts w:ascii="Verdana" w:hAnsi="Verdana"/>
        </w:rPr>
        <w:t>be designed to support</w:t>
      </w:r>
      <w:r w:rsidR="2B27E90C" w:rsidRPr="00EA67DC">
        <w:rPr>
          <w:rFonts w:ascii="Verdana" w:hAnsi="Verdana"/>
        </w:rPr>
        <w:t xml:space="preserve"> </w:t>
      </w:r>
      <w:r w:rsidR="004B4B39" w:rsidRPr="00EA67DC">
        <w:rPr>
          <w:rFonts w:ascii="Verdana" w:hAnsi="Verdana"/>
        </w:rPr>
        <w:t xml:space="preserve">flexible </w:t>
      </w:r>
      <w:r w:rsidR="2B27E90C" w:rsidRPr="00EA67DC">
        <w:rPr>
          <w:rFonts w:ascii="Verdana" w:hAnsi="Verdana"/>
        </w:rPr>
        <w:t>working</w:t>
      </w:r>
      <w:r w:rsidR="00473755" w:rsidRPr="00EA67DC">
        <w:rPr>
          <w:rFonts w:ascii="Verdana" w:hAnsi="Verdana"/>
        </w:rPr>
        <w:t xml:space="preserve"> and </w:t>
      </w:r>
      <w:r w:rsidR="004B4B39" w:rsidRPr="00EA67DC">
        <w:rPr>
          <w:rFonts w:ascii="Verdana" w:hAnsi="Verdana"/>
        </w:rPr>
        <w:t xml:space="preserve">strength </w:t>
      </w:r>
      <w:r w:rsidR="00B83BA2" w:rsidRPr="00EA67DC">
        <w:rPr>
          <w:rFonts w:ascii="Verdana" w:hAnsi="Verdana"/>
        </w:rPr>
        <w:t>performance management</w:t>
      </w:r>
      <w:r w:rsidR="00BB413B" w:rsidRPr="00EA67DC">
        <w:rPr>
          <w:rFonts w:ascii="Verdana" w:hAnsi="Verdana"/>
        </w:rPr>
        <w:t>,</w:t>
      </w:r>
      <w:r w:rsidR="004B4B39" w:rsidRPr="00EA67DC">
        <w:rPr>
          <w:rFonts w:ascii="Verdana" w:hAnsi="Verdana"/>
        </w:rPr>
        <w:t xml:space="preserve"> for example</w:t>
      </w:r>
      <w:r w:rsidR="00B83BA2" w:rsidRPr="00EA67DC">
        <w:rPr>
          <w:rFonts w:ascii="Verdana" w:hAnsi="Verdana"/>
        </w:rPr>
        <w:t xml:space="preserve"> check-ins and </w:t>
      </w:r>
      <w:r w:rsidR="004B4B39" w:rsidRPr="00EA67DC">
        <w:rPr>
          <w:rFonts w:ascii="Verdana" w:hAnsi="Verdana"/>
        </w:rPr>
        <w:t>tool</w:t>
      </w:r>
      <w:r w:rsidR="007B30DD" w:rsidRPr="00EA67DC">
        <w:rPr>
          <w:rFonts w:ascii="Verdana" w:hAnsi="Verdana"/>
        </w:rPr>
        <w:t>s that reinforce desired behaviours</w:t>
      </w:r>
      <w:r w:rsidR="00B83BA2" w:rsidRPr="00EA67DC">
        <w:rPr>
          <w:rFonts w:ascii="Verdana" w:hAnsi="Verdana"/>
        </w:rPr>
        <w:t xml:space="preserve"> </w:t>
      </w:r>
      <w:r w:rsidR="004B4B39" w:rsidRPr="00EA67DC">
        <w:rPr>
          <w:rFonts w:ascii="Verdana" w:hAnsi="Verdana"/>
        </w:rPr>
        <w:t>(</w:t>
      </w:r>
      <w:r w:rsidR="009E442D" w:rsidRPr="00EA67DC">
        <w:rPr>
          <w:rFonts w:ascii="Verdana" w:hAnsi="Verdana"/>
        </w:rPr>
        <w:t>CIPD, 2021d</w:t>
      </w:r>
      <w:r w:rsidR="004B4B39" w:rsidRPr="00EA67DC">
        <w:rPr>
          <w:rFonts w:ascii="Verdana" w:hAnsi="Verdana"/>
        </w:rPr>
        <w:t>)</w:t>
      </w:r>
      <w:r w:rsidR="00914A84" w:rsidRPr="00EA67DC">
        <w:rPr>
          <w:rFonts w:ascii="Verdana" w:hAnsi="Verdana"/>
        </w:rPr>
        <w:t>.</w:t>
      </w:r>
      <w:r w:rsidR="004B4B39" w:rsidRPr="00EA67DC">
        <w:rPr>
          <w:rFonts w:ascii="Verdana" w:hAnsi="Verdana"/>
        </w:rPr>
        <w:t xml:space="preserve">  </w:t>
      </w:r>
      <w:r w:rsidR="00B83BA2" w:rsidRPr="00EA67DC">
        <w:rPr>
          <w:rFonts w:ascii="Verdana" w:hAnsi="Verdana"/>
        </w:rPr>
        <w:t xml:space="preserve"> </w:t>
      </w:r>
      <w:r w:rsidR="00411E00" w:rsidRPr="00EA67DC">
        <w:rPr>
          <w:rFonts w:ascii="Verdana" w:hAnsi="Verdana"/>
        </w:rPr>
        <w:t>I</w:t>
      </w:r>
      <w:r w:rsidR="2B27E90C" w:rsidRPr="00EA67DC">
        <w:rPr>
          <w:rFonts w:ascii="Verdana" w:hAnsi="Verdana"/>
        </w:rPr>
        <w:t xml:space="preserve">nvestment in leadership </w:t>
      </w:r>
      <w:r w:rsidR="00334D35" w:rsidRPr="00EA67DC">
        <w:rPr>
          <w:rFonts w:ascii="Verdana" w:hAnsi="Verdana"/>
        </w:rPr>
        <w:t>development</w:t>
      </w:r>
      <w:r w:rsidR="2B27E90C" w:rsidRPr="00EA67DC">
        <w:rPr>
          <w:rFonts w:ascii="Verdana" w:hAnsi="Verdana"/>
        </w:rPr>
        <w:t xml:space="preserve"> and </w:t>
      </w:r>
      <w:r w:rsidR="00334D35" w:rsidRPr="00EA67DC">
        <w:rPr>
          <w:rFonts w:ascii="Verdana" w:hAnsi="Verdana"/>
        </w:rPr>
        <w:t>wider</w:t>
      </w:r>
      <w:r w:rsidR="2B27E90C" w:rsidRPr="00EA67DC">
        <w:rPr>
          <w:rFonts w:ascii="Verdana" w:hAnsi="Verdana"/>
        </w:rPr>
        <w:t xml:space="preserve"> training </w:t>
      </w:r>
      <w:r w:rsidR="00334D35" w:rsidRPr="00EA67DC">
        <w:rPr>
          <w:rFonts w:ascii="Verdana" w:hAnsi="Verdana"/>
        </w:rPr>
        <w:t>initiatives helps</w:t>
      </w:r>
      <w:r w:rsidR="00E71730" w:rsidRPr="00EA67DC">
        <w:rPr>
          <w:rFonts w:ascii="Verdana" w:hAnsi="Verdana"/>
        </w:rPr>
        <w:t xml:space="preserve"> </w:t>
      </w:r>
      <w:r w:rsidR="002B1470" w:rsidRPr="00EA67DC">
        <w:rPr>
          <w:rFonts w:ascii="Verdana" w:hAnsi="Verdana"/>
        </w:rPr>
        <w:t>attract, develop</w:t>
      </w:r>
      <w:r w:rsidR="00E71730" w:rsidRPr="00EA67DC">
        <w:rPr>
          <w:rFonts w:ascii="Verdana" w:hAnsi="Verdana"/>
        </w:rPr>
        <w:t xml:space="preserve"> and retain </w:t>
      </w:r>
      <w:r w:rsidR="00411E00" w:rsidRPr="00EA67DC">
        <w:rPr>
          <w:rFonts w:ascii="Verdana" w:hAnsi="Verdana"/>
        </w:rPr>
        <w:t>leaders</w:t>
      </w:r>
      <w:r w:rsidR="2B27E90C" w:rsidRPr="00EA67DC">
        <w:rPr>
          <w:rFonts w:ascii="Verdana" w:hAnsi="Verdana"/>
        </w:rPr>
        <w:t xml:space="preserve"> </w:t>
      </w:r>
      <w:r w:rsidR="00411E00" w:rsidRPr="00EA67DC">
        <w:rPr>
          <w:rFonts w:ascii="Verdana" w:hAnsi="Verdana"/>
        </w:rPr>
        <w:t xml:space="preserve">who can </w:t>
      </w:r>
      <w:r w:rsidR="00334D35" w:rsidRPr="00EA67DC">
        <w:rPr>
          <w:rFonts w:ascii="Verdana" w:hAnsi="Verdana"/>
        </w:rPr>
        <w:t>sustain</w:t>
      </w:r>
      <w:r w:rsidR="00411E00" w:rsidRPr="00EA67DC">
        <w:rPr>
          <w:rFonts w:ascii="Verdana" w:hAnsi="Verdana"/>
        </w:rPr>
        <w:t xml:space="preserve"> </w:t>
      </w:r>
      <w:r w:rsidR="002B1470" w:rsidRPr="00EA67DC">
        <w:rPr>
          <w:rFonts w:ascii="Verdana" w:hAnsi="Verdana"/>
        </w:rPr>
        <w:t>a healthy</w:t>
      </w:r>
      <w:r w:rsidR="00411E00" w:rsidRPr="00EA67DC">
        <w:rPr>
          <w:rFonts w:ascii="Verdana" w:hAnsi="Verdana"/>
        </w:rPr>
        <w:t xml:space="preserve"> culture</w:t>
      </w:r>
      <w:r w:rsidR="005E5046" w:rsidRPr="00EA67DC">
        <w:rPr>
          <w:rFonts w:ascii="Verdana" w:hAnsi="Verdana"/>
        </w:rPr>
        <w:t xml:space="preserve"> (Ulrich, Younger and Brockbank, 2019)</w:t>
      </w:r>
      <w:r w:rsidR="002B1470" w:rsidRPr="00EA67DC">
        <w:rPr>
          <w:rFonts w:ascii="Verdana" w:hAnsi="Verdana"/>
        </w:rPr>
        <w:t xml:space="preserve">.  Technivara could </w:t>
      </w:r>
      <w:r w:rsidR="00C40B5C" w:rsidRPr="00EA67DC">
        <w:rPr>
          <w:rFonts w:ascii="Verdana" w:hAnsi="Verdana"/>
        </w:rPr>
        <w:t xml:space="preserve">review </w:t>
      </w:r>
      <w:r w:rsidR="00E23F88" w:rsidRPr="00EA67DC">
        <w:rPr>
          <w:rFonts w:ascii="Verdana" w:hAnsi="Verdana"/>
        </w:rPr>
        <w:t>its</w:t>
      </w:r>
      <w:r w:rsidR="00EF0256" w:rsidRPr="00EA67DC">
        <w:rPr>
          <w:rFonts w:ascii="Verdana" w:hAnsi="Verdana"/>
        </w:rPr>
        <w:t xml:space="preserve"> </w:t>
      </w:r>
      <w:r w:rsidR="00C40B5C" w:rsidRPr="00EA67DC">
        <w:rPr>
          <w:rFonts w:ascii="Verdana" w:hAnsi="Verdana"/>
        </w:rPr>
        <w:t>flexible working</w:t>
      </w:r>
      <w:r w:rsidR="00EF0256" w:rsidRPr="00EA67DC">
        <w:rPr>
          <w:rFonts w:ascii="Verdana" w:hAnsi="Verdana"/>
        </w:rPr>
        <w:t xml:space="preserve"> and wellbeing </w:t>
      </w:r>
      <w:r w:rsidR="00C40B5C" w:rsidRPr="00EA67DC">
        <w:rPr>
          <w:rFonts w:ascii="Verdana" w:hAnsi="Verdana"/>
        </w:rPr>
        <w:t>policies to ensure</w:t>
      </w:r>
      <w:r w:rsidR="00EF0256" w:rsidRPr="00EA67DC">
        <w:rPr>
          <w:rFonts w:ascii="Verdana" w:hAnsi="Verdana"/>
        </w:rPr>
        <w:t xml:space="preserve"> </w:t>
      </w:r>
      <w:r w:rsidR="00E23F88" w:rsidRPr="00EA67DC">
        <w:rPr>
          <w:rFonts w:ascii="Verdana" w:hAnsi="Verdana"/>
        </w:rPr>
        <w:t xml:space="preserve">they </w:t>
      </w:r>
      <w:r w:rsidR="00EF0256" w:rsidRPr="00EA67DC">
        <w:rPr>
          <w:rFonts w:ascii="Verdana" w:hAnsi="Verdana"/>
        </w:rPr>
        <w:t xml:space="preserve">meet the needs of both </w:t>
      </w:r>
      <w:r w:rsidR="00A0734C" w:rsidRPr="00EA67DC">
        <w:rPr>
          <w:rFonts w:ascii="Verdana" w:hAnsi="Verdana"/>
        </w:rPr>
        <w:t>employees,</w:t>
      </w:r>
      <w:r w:rsidR="00EF0256" w:rsidRPr="00EA67DC">
        <w:rPr>
          <w:rFonts w:ascii="Verdana" w:hAnsi="Verdana"/>
        </w:rPr>
        <w:t xml:space="preserve"> and the organisation</w:t>
      </w:r>
      <w:r w:rsidR="007D1EC9" w:rsidRPr="00EA67DC">
        <w:rPr>
          <w:rFonts w:ascii="Verdana" w:hAnsi="Verdana"/>
        </w:rPr>
        <w:t xml:space="preserve"> as evidence identifies well defined policies improve satisfaction and business outcomes</w:t>
      </w:r>
      <w:r w:rsidR="00914A84" w:rsidRPr="00EA67DC">
        <w:rPr>
          <w:rFonts w:ascii="Verdana" w:hAnsi="Verdana"/>
        </w:rPr>
        <w:t xml:space="preserve"> </w:t>
      </w:r>
      <w:r w:rsidR="00C40B5C" w:rsidRPr="00EA67DC">
        <w:rPr>
          <w:rFonts w:ascii="Verdana" w:hAnsi="Verdana"/>
        </w:rPr>
        <w:t>(</w:t>
      </w:r>
      <w:r w:rsidR="007D1EC9" w:rsidRPr="00EA67DC">
        <w:rPr>
          <w:rFonts w:ascii="Verdana" w:hAnsi="Verdana"/>
        </w:rPr>
        <w:t>CIPD, 2022</w:t>
      </w:r>
      <w:r w:rsidR="00C40B5C" w:rsidRPr="00EA67DC">
        <w:rPr>
          <w:rFonts w:ascii="Verdana" w:hAnsi="Verdana"/>
        </w:rPr>
        <w:t>)</w:t>
      </w:r>
      <w:r w:rsidR="00914A84" w:rsidRPr="00EA67DC">
        <w:rPr>
          <w:rFonts w:ascii="Verdana" w:hAnsi="Verdana"/>
        </w:rPr>
        <w:t>.</w:t>
      </w:r>
      <w:r w:rsidR="00C24DDA" w:rsidRPr="00EA67DC">
        <w:rPr>
          <w:rFonts w:ascii="Verdana" w:hAnsi="Verdana"/>
        </w:rPr>
        <w:t xml:space="preserve">  Staff wellbeing is crucial to </w:t>
      </w:r>
      <w:r w:rsidR="00AE67E2" w:rsidRPr="00EA67DC">
        <w:rPr>
          <w:rFonts w:ascii="Verdana" w:hAnsi="Verdana"/>
        </w:rPr>
        <w:t xml:space="preserve">business performance </w:t>
      </w:r>
      <w:r w:rsidR="00FF2EF8" w:rsidRPr="00EA67DC">
        <w:rPr>
          <w:rFonts w:ascii="Verdana" w:hAnsi="Verdana"/>
        </w:rPr>
        <w:t>and reducing a</w:t>
      </w:r>
      <w:r w:rsidR="00C24DDA" w:rsidRPr="00EA67DC">
        <w:rPr>
          <w:rFonts w:ascii="Verdana" w:hAnsi="Verdana"/>
        </w:rPr>
        <w:t>bsenteeism</w:t>
      </w:r>
      <w:r w:rsidR="00FF2EF8" w:rsidRPr="00EA67DC">
        <w:rPr>
          <w:rFonts w:ascii="Verdana" w:hAnsi="Verdana"/>
        </w:rPr>
        <w:t>.  Ongoing</w:t>
      </w:r>
      <w:r w:rsidR="00C24DDA" w:rsidRPr="00EA67DC">
        <w:rPr>
          <w:rFonts w:ascii="Verdana" w:hAnsi="Verdana"/>
        </w:rPr>
        <w:t xml:space="preserve"> assessment </w:t>
      </w:r>
      <w:r w:rsidR="00FF2EF8" w:rsidRPr="00EA67DC">
        <w:rPr>
          <w:rFonts w:ascii="Verdana" w:hAnsi="Verdana"/>
        </w:rPr>
        <w:t xml:space="preserve">in this area can be effectively overseen through </w:t>
      </w:r>
      <w:r w:rsidR="00C24DDA" w:rsidRPr="00EA67DC">
        <w:rPr>
          <w:rFonts w:ascii="Verdana" w:hAnsi="Verdana"/>
        </w:rPr>
        <w:t>people practices and policies</w:t>
      </w:r>
      <w:r w:rsidR="007D4B15" w:rsidRPr="00EA67DC">
        <w:rPr>
          <w:rFonts w:ascii="Verdana" w:hAnsi="Verdana"/>
        </w:rPr>
        <w:t xml:space="preserve"> (Cooper and Leiter, 2023)</w:t>
      </w:r>
      <w:r w:rsidR="00C24DDA" w:rsidRPr="00EA67DC">
        <w:rPr>
          <w:rFonts w:ascii="Verdana" w:hAnsi="Verdana"/>
        </w:rPr>
        <w:t xml:space="preserve">.  </w:t>
      </w:r>
    </w:p>
    <w:p w14:paraId="30CBAA83" w14:textId="48684360" w:rsidR="000D303C" w:rsidRPr="00EA67DC" w:rsidRDefault="00D07EFB" w:rsidP="54AC3F35">
      <w:pPr>
        <w:rPr>
          <w:rFonts w:ascii="Verdana" w:hAnsi="Verdana"/>
        </w:rPr>
      </w:pPr>
      <w:r w:rsidRPr="00EA67DC">
        <w:rPr>
          <w:rFonts w:ascii="Verdana" w:hAnsi="Verdana"/>
        </w:rPr>
        <w:t xml:space="preserve">Evidence </w:t>
      </w:r>
      <w:r w:rsidR="00B31842" w:rsidRPr="00EA67DC">
        <w:rPr>
          <w:rFonts w:ascii="Verdana" w:hAnsi="Verdana"/>
        </w:rPr>
        <w:t xml:space="preserve">indicates that </w:t>
      </w:r>
      <w:r w:rsidR="00B40E07" w:rsidRPr="00EA67DC">
        <w:rPr>
          <w:rFonts w:ascii="Verdana" w:hAnsi="Verdana"/>
        </w:rPr>
        <w:t xml:space="preserve">Technivara could achieve greater </w:t>
      </w:r>
      <w:r w:rsidR="005C628A" w:rsidRPr="00EA67DC">
        <w:rPr>
          <w:rFonts w:ascii="Verdana" w:hAnsi="Verdana"/>
        </w:rPr>
        <w:t>organisational</w:t>
      </w:r>
      <w:r w:rsidR="000F1915" w:rsidRPr="00EA67DC">
        <w:rPr>
          <w:rFonts w:ascii="Verdana" w:hAnsi="Verdana"/>
        </w:rPr>
        <w:t xml:space="preserve"> agility </w:t>
      </w:r>
      <w:r w:rsidRPr="00EA67DC">
        <w:rPr>
          <w:rFonts w:ascii="Verdana" w:hAnsi="Verdana"/>
        </w:rPr>
        <w:t xml:space="preserve">if </w:t>
      </w:r>
      <w:r w:rsidR="00B40E07" w:rsidRPr="00EA67DC">
        <w:rPr>
          <w:rFonts w:ascii="Verdana" w:hAnsi="Verdana"/>
        </w:rPr>
        <w:t>they invest in people</w:t>
      </w:r>
      <w:r w:rsidR="005C568F" w:rsidRPr="00EA67DC">
        <w:rPr>
          <w:rFonts w:ascii="Verdana" w:hAnsi="Verdana"/>
        </w:rPr>
        <w:t xml:space="preserve"> as assets rather than an e</w:t>
      </w:r>
      <w:r w:rsidRPr="00EA67DC">
        <w:rPr>
          <w:rFonts w:ascii="Verdana" w:hAnsi="Verdana"/>
        </w:rPr>
        <w:t>xpense (</w:t>
      </w:r>
      <w:r w:rsidR="00847F3A" w:rsidRPr="00EA67DC">
        <w:rPr>
          <w:rFonts w:ascii="Verdana" w:hAnsi="Verdana"/>
        </w:rPr>
        <w:t xml:space="preserve">Nguyen </w:t>
      </w:r>
      <w:r w:rsidR="00847F3A" w:rsidRPr="00EA67DC">
        <w:rPr>
          <w:rFonts w:ascii="Verdana" w:hAnsi="Verdana"/>
          <w:i/>
          <w:iCs/>
        </w:rPr>
        <w:t>et al</w:t>
      </w:r>
      <w:r w:rsidR="00847F3A" w:rsidRPr="00EA67DC">
        <w:rPr>
          <w:rFonts w:ascii="Verdana" w:hAnsi="Verdana"/>
        </w:rPr>
        <w:t>., 2024</w:t>
      </w:r>
      <w:r w:rsidRPr="00EA67DC">
        <w:rPr>
          <w:rFonts w:ascii="Verdana" w:hAnsi="Verdana"/>
        </w:rPr>
        <w:t xml:space="preserve">).  </w:t>
      </w:r>
      <w:r w:rsidR="00847F3A" w:rsidRPr="00EA67DC">
        <w:rPr>
          <w:rFonts w:ascii="Verdana" w:hAnsi="Verdana"/>
        </w:rPr>
        <w:t xml:space="preserve"> </w:t>
      </w:r>
      <w:r w:rsidRPr="00EA67DC">
        <w:rPr>
          <w:rFonts w:ascii="Verdana" w:hAnsi="Verdana"/>
        </w:rPr>
        <w:t xml:space="preserve">To be able to achieve growth, Technivara </w:t>
      </w:r>
      <w:r w:rsidR="005C628A" w:rsidRPr="00EA67DC">
        <w:rPr>
          <w:rFonts w:ascii="Verdana" w:hAnsi="Verdana"/>
        </w:rPr>
        <w:t>need to</w:t>
      </w:r>
      <w:r w:rsidRPr="00EA67DC">
        <w:rPr>
          <w:rFonts w:ascii="Verdana" w:hAnsi="Verdana"/>
        </w:rPr>
        <w:t xml:space="preserve"> </w:t>
      </w:r>
      <w:r w:rsidR="00407785" w:rsidRPr="00EA67DC">
        <w:rPr>
          <w:rFonts w:ascii="Verdana" w:hAnsi="Verdana"/>
        </w:rPr>
        <w:t>prioritise</w:t>
      </w:r>
      <w:r w:rsidRPr="00EA67DC">
        <w:rPr>
          <w:rFonts w:ascii="Verdana" w:hAnsi="Verdana"/>
        </w:rPr>
        <w:t xml:space="preserve"> in training and development</w:t>
      </w:r>
      <w:r w:rsidR="00246972" w:rsidRPr="00EA67DC">
        <w:rPr>
          <w:rFonts w:ascii="Verdana" w:hAnsi="Verdana"/>
        </w:rPr>
        <w:t xml:space="preserve"> initiatives aligned</w:t>
      </w:r>
      <w:r w:rsidRPr="00EA67DC">
        <w:rPr>
          <w:rFonts w:ascii="Verdana" w:hAnsi="Verdana"/>
        </w:rPr>
        <w:t xml:space="preserve"> with new technology</w:t>
      </w:r>
      <w:r w:rsidR="006D7B75" w:rsidRPr="00EA67DC">
        <w:rPr>
          <w:rFonts w:ascii="Verdana" w:hAnsi="Verdana"/>
        </w:rPr>
        <w:t xml:space="preserve"> as research shows that this </w:t>
      </w:r>
      <w:r w:rsidR="005C628A" w:rsidRPr="00EA67DC">
        <w:rPr>
          <w:rFonts w:ascii="Verdana" w:hAnsi="Verdana"/>
        </w:rPr>
        <w:t xml:space="preserve">improves </w:t>
      </w:r>
      <w:r w:rsidRPr="00EA67DC">
        <w:rPr>
          <w:rFonts w:ascii="Verdana" w:hAnsi="Verdana"/>
        </w:rPr>
        <w:t>innovation</w:t>
      </w:r>
      <w:r w:rsidR="001F5E86" w:rsidRPr="00EA67DC">
        <w:rPr>
          <w:rFonts w:ascii="Verdana" w:hAnsi="Verdana"/>
        </w:rPr>
        <w:t>, supports</w:t>
      </w:r>
      <w:r w:rsidR="005C628A" w:rsidRPr="00EA67DC">
        <w:rPr>
          <w:rFonts w:ascii="Verdana" w:hAnsi="Verdana"/>
        </w:rPr>
        <w:t xml:space="preserve"> </w:t>
      </w:r>
      <w:r w:rsidRPr="00EA67DC">
        <w:rPr>
          <w:rFonts w:ascii="Verdana" w:hAnsi="Verdana"/>
        </w:rPr>
        <w:t xml:space="preserve">industry </w:t>
      </w:r>
      <w:r w:rsidR="005C628A" w:rsidRPr="00EA67DC">
        <w:rPr>
          <w:rFonts w:ascii="Verdana" w:hAnsi="Verdana"/>
        </w:rPr>
        <w:t xml:space="preserve">compliance </w:t>
      </w:r>
      <w:r w:rsidRPr="00EA67DC">
        <w:rPr>
          <w:rFonts w:ascii="Verdana" w:hAnsi="Verdana"/>
        </w:rPr>
        <w:t xml:space="preserve">and </w:t>
      </w:r>
      <w:r w:rsidR="005C628A" w:rsidRPr="00EA67DC">
        <w:rPr>
          <w:rFonts w:ascii="Verdana" w:hAnsi="Verdana"/>
        </w:rPr>
        <w:t xml:space="preserve">could </w:t>
      </w:r>
      <w:r w:rsidR="001F5E86" w:rsidRPr="00EA67DC">
        <w:rPr>
          <w:rFonts w:ascii="Verdana" w:hAnsi="Verdana"/>
        </w:rPr>
        <w:t xml:space="preserve">provide </w:t>
      </w:r>
      <w:r w:rsidRPr="00EA67DC">
        <w:rPr>
          <w:rFonts w:ascii="Verdana" w:hAnsi="Verdana"/>
        </w:rPr>
        <w:t>operational advantages over competitors</w:t>
      </w:r>
      <w:r w:rsidR="001F5E86" w:rsidRPr="00EA67DC">
        <w:rPr>
          <w:rFonts w:ascii="Verdana" w:hAnsi="Verdana"/>
        </w:rPr>
        <w:t xml:space="preserve"> (</w:t>
      </w:r>
      <w:proofErr w:type="spellStart"/>
      <w:r w:rsidR="00872C36" w:rsidRPr="00EA67DC">
        <w:rPr>
          <w:rFonts w:ascii="Verdana" w:hAnsi="Verdana"/>
        </w:rPr>
        <w:t>Fegade</w:t>
      </w:r>
      <w:proofErr w:type="spellEnd"/>
      <w:r w:rsidR="00872C36" w:rsidRPr="00EA67DC">
        <w:rPr>
          <w:rFonts w:ascii="Verdana" w:hAnsi="Verdana"/>
        </w:rPr>
        <w:t xml:space="preserve"> and Sharma, 2023)</w:t>
      </w:r>
      <w:r w:rsidR="00D56CBC" w:rsidRPr="00EA67DC">
        <w:rPr>
          <w:rFonts w:ascii="Verdana" w:hAnsi="Verdana"/>
        </w:rPr>
        <w:t>.</w:t>
      </w:r>
    </w:p>
    <w:p w14:paraId="1B3DC341" w14:textId="0D0DCA92" w:rsidR="009066CC" w:rsidRPr="00EA67DC" w:rsidRDefault="00D27BEF" w:rsidP="54AC3F35">
      <w:pPr>
        <w:rPr>
          <w:rFonts w:ascii="Verdana" w:hAnsi="Verdana"/>
        </w:rPr>
      </w:pPr>
      <w:r w:rsidRPr="00EA67DC">
        <w:rPr>
          <w:rFonts w:ascii="Verdana" w:hAnsi="Verdana"/>
        </w:rPr>
        <w:t>Workforce</w:t>
      </w:r>
      <w:r w:rsidR="005C628A" w:rsidRPr="00EA67DC">
        <w:rPr>
          <w:rFonts w:ascii="Verdana" w:hAnsi="Verdana"/>
        </w:rPr>
        <w:t xml:space="preserve"> </w:t>
      </w:r>
      <w:r w:rsidR="00D07EFB" w:rsidRPr="00EA67DC">
        <w:rPr>
          <w:rFonts w:ascii="Verdana" w:hAnsi="Verdana"/>
        </w:rPr>
        <w:t xml:space="preserve">diversity </w:t>
      </w:r>
      <w:r w:rsidRPr="00EA67DC">
        <w:rPr>
          <w:rFonts w:ascii="Verdana" w:hAnsi="Verdana"/>
        </w:rPr>
        <w:t>can contribute to</w:t>
      </w:r>
      <w:r w:rsidR="00D07EFB" w:rsidRPr="00EA67DC">
        <w:rPr>
          <w:rFonts w:ascii="Verdana" w:hAnsi="Verdana"/>
        </w:rPr>
        <w:t xml:space="preserve"> </w:t>
      </w:r>
      <w:r w:rsidR="00E816C5" w:rsidRPr="00EA67DC">
        <w:rPr>
          <w:rFonts w:ascii="Verdana" w:hAnsi="Verdana"/>
        </w:rPr>
        <w:t xml:space="preserve">improved </w:t>
      </w:r>
      <w:r w:rsidR="00D07EFB" w:rsidRPr="00EA67DC">
        <w:rPr>
          <w:rFonts w:ascii="Verdana" w:hAnsi="Verdana"/>
        </w:rPr>
        <w:t>creativity</w:t>
      </w:r>
      <w:r w:rsidR="00E816C5" w:rsidRPr="00EA67DC">
        <w:rPr>
          <w:rFonts w:ascii="Verdana" w:hAnsi="Verdana"/>
        </w:rPr>
        <w:t xml:space="preserve">, </w:t>
      </w:r>
      <w:r w:rsidR="00D07EFB" w:rsidRPr="00EA67DC">
        <w:rPr>
          <w:rFonts w:ascii="Verdana" w:hAnsi="Verdana"/>
        </w:rPr>
        <w:t>decision</w:t>
      </w:r>
      <w:r w:rsidR="00E816C5" w:rsidRPr="00EA67DC">
        <w:rPr>
          <w:rFonts w:ascii="Verdana" w:hAnsi="Verdana"/>
        </w:rPr>
        <w:t>-</w:t>
      </w:r>
      <w:r w:rsidR="00D07EFB" w:rsidRPr="00EA67DC">
        <w:rPr>
          <w:rFonts w:ascii="Verdana" w:hAnsi="Verdana"/>
        </w:rPr>
        <w:t>making</w:t>
      </w:r>
      <w:r w:rsidR="00E816C5" w:rsidRPr="00EA67DC">
        <w:rPr>
          <w:rFonts w:ascii="Verdana" w:hAnsi="Verdana"/>
        </w:rPr>
        <w:t xml:space="preserve"> and overall </w:t>
      </w:r>
      <w:r w:rsidR="005A283C" w:rsidRPr="00EA67DC">
        <w:rPr>
          <w:rFonts w:ascii="Verdana" w:hAnsi="Verdana"/>
        </w:rPr>
        <w:t>performance</w:t>
      </w:r>
      <w:r w:rsidR="00D07EFB" w:rsidRPr="00EA67DC">
        <w:rPr>
          <w:rFonts w:ascii="Verdana" w:hAnsi="Verdana"/>
        </w:rPr>
        <w:t xml:space="preserve"> (</w:t>
      </w:r>
      <w:proofErr w:type="spellStart"/>
      <w:r w:rsidR="00CF4361" w:rsidRPr="00EA67DC">
        <w:rPr>
          <w:rFonts w:ascii="Verdana" w:hAnsi="Verdana"/>
        </w:rPr>
        <w:t>Okatta</w:t>
      </w:r>
      <w:proofErr w:type="spellEnd"/>
      <w:r w:rsidR="00CF4361" w:rsidRPr="00EA67DC">
        <w:rPr>
          <w:rFonts w:ascii="Verdana" w:hAnsi="Verdana"/>
        </w:rPr>
        <w:t>, Ajayi and Olawale, 2024</w:t>
      </w:r>
      <w:r w:rsidR="00D07EFB" w:rsidRPr="00EA67DC">
        <w:rPr>
          <w:rFonts w:ascii="Verdana" w:hAnsi="Verdana"/>
        </w:rPr>
        <w:t xml:space="preserve">) therefore Technivara could </w:t>
      </w:r>
      <w:r w:rsidR="005A283C" w:rsidRPr="00EA67DC">
        <w:rPr>
          <w:rFonts w:ascii="Verdana" w:hAnsi="Verdana"/>
        </w:rPr>
        <w:t>benefit from reviewing its</w:t>
      </w:r>
      <w:r w:rsidR="009066CC" w:rsidRPr="00EA67DC">
        <w:rPr>
          <w:rFonts w:ascii="Verdana" w:hAnsi="Verdana"/>
        </w:rPr>
        <w:t xml:space="preserve"> job design and recruitment and selection policy </w:t>
      </w:r>
      <w:r w:rsidR="00E372C0" w:rsidRPr="00EA67DC">
        <w:rPr>
          <w:rFonts w:ascii="Verdana" w:hAnsi="Verdana"/>
        </w:rPr>
        <w:t>to ensure they align with current workforce requirements</w:t>
      </w:r>
      <w:r w:rsidR="00D07EFB" w:rsidRPr="00EA67DC">
        <w:rPr>
          <w:rFonts w:ascii="Verdana" w:hAnsi="Verdana"/>
        </w:rPr>
        <w:t>.</w:t>
      </w:r>
      <w:r w:rsidR="002E0FCA" w:rsidRPr="00EA67DC">
        <w:rPr>
          <w:rFonts w:ascii="Verdana" w:hAnsi="Verdana"/>
        </w:rPr>
        <w:t xml:space="preserve"> </w:t>
      </w:r>
      <w:r w:rsidR="00E372C0" w:rsidRPr="00EA67DC">
        <w:rPr>
          <w:rFonts w:ascii="Verdana" w:hAnsi="Verdana"/>
        </w:rPr>
        <w:t xml:space="preserve"> </w:t>
      </w:r>
      <w:r w:rsidR="00667C35" w:rsidRPr="00EA67DC">
        <w:rPr>
          <w:rFonts w:ascii="Verdana" w:hAnsi="Verdana"/>
        </w:rPr>
        <w:t xml:space="preserve">This initiative could </w:t>
      </w:r>
      <w:r w:rsidR="00A161B5" w:rsidRPr="00EA67DC">
        <w:rPr>
          <w:rFonts w:ascii="Verdana" w:hAnsi="Verdana"/>
        </w:rPr>
        <w:t xml:space="preserve">also </w:t>
      </w:r>
      <w:r w:rsidR="00667C35" w:rsidRPr="00EA67DC">
        <w:rPr>
          <w:rFonts w:ascii="Verdana" w:hAnsi="Verdana"/>
        </w:rPr>
        <w:t>support</w:t>
      </w:r>
      <w:r w:rsidR="00A161B5" w:rsidRPr="00EA67DC">
        <w:rPr>
          <w:rFonts w:ascii="Verdana" w:hAnsi="Verdana"/>
        </w:rPr>
        <w:t xml:space="preserve"> </w:t>
      </w:r>
      <w:r w:rsidR="00667C35" w:rsidRPr="00EA67DC">
        <w:rPr>
          <w:rFonts w:ascii="Verdana" w:hAnsi="Verdana"/>
        </w:rPr>
        <w:t xml:space="preserve">staff </w:t>
      </w:r>
      <w:r w:rsidR="00A161B5" w:rsidRPr="00EA67DC">
        <w:rPr>
          <w:rFonts w:ascii="Verdana" w:hAnsi="Verdana"/>
        </w:rPr>
        <w:t xml:space="preserve">retention </w:t>
      </w:r>
      <w:r w:rsidR="00667C35" w:rsidRPr="00EA67DC">
        <w:rPr>
          <w:rFonts w:ascii="Verdana" w:hAnsi="Verdana"/>
        </w:rPr>
        <w:t xml:space="preserve">ensuring </w:t>
      </w:r>
      <w:r w:rsidR="007C0FC9" w:rsidRPr="00EA67DC">
        <w:rPr>
          <w:rFonts w:ascii="Verdana" w:hAnsi="Verdana"/>
        </w:rPr>
        <w:t>candidates are well matched for the role whilst saving</w:t>
      </w:r>
      <w:r w:rsidR="00A161B5" w:rsidRPr="00EA67DC">
        <w:rPr>
          <w:rFonts w:ascii="Verdana" w:hAnsi="Verdana"/>
        </w:rPr>
        <w:t xml:space="preserve"> on recruitment costs in the future </w:t>
      </w:r>
      <w:r w:rsidR="002E0FCA" w:rsidRPr="00EA67DC">
        <w:rPr>
          <w:rFonts w:ascii="Verdana" w:hAnsi="Verdana"/>
        </w:rPr>
        <w:t>(</w:t>
      </w:r>
      <w:r w:rsidR="00604206" w:rsidRPr="00EA67DC">
        <w:rPr>
          <w:rFonts w:ascii="Verdana" w:hAnsi="Verdana"/>
        </w:rPr>
        <w:t>Busari, 2025</w:t>
      </w:r>
      <w:r w:rsidR="002E0FCA" w:rsidRPr="00EA67DC">
        <w:rPr>
          <w:rFonts w:ascii="Verdana" w:hAnsi="Verdana"/>
        </w:rPr>
        <w:t>).</w:t>
      </w:r>
    </w:p>
    <w:p w14:paraId="3226A6A7" w14:textId="77777777" w:rsidR="00772DF9" w:rsidRPr="00EA67DC" w:rsidRDefault="00772DF9" w:rsidP="00772DF9">
      <w:pPr>
        <w:rPr>
          <w:rFonts w:ascii="Verdana" w:hAnsi="Verdana"/>
        </w:rPr>
      </w:pPr>
      <w:r w:rsidRPr="00EA67DC">
        <w:rPr>
          <w:rFonts w:ascii="Verdana" w:hAnsi="Verdana"/>
        </w:rPr>
        <w:lastRenderedPageBreak/>
        <w:t>Investing in the development and training needs of all employees can generate significant financial and operational benefits for the business. For example, targeted customer service training has been shown to improve service outcomes and reduce the volume of customer complaints, contributing to greater efficiency and customer satisfaction (Vardan, 2024). Similarly, implementing a structured onboarding programme can enhance early productivity, strengthen retention, and minimise performance</w:t>
      </w:r>
      <w:r w:rsidRPr="00EA67DC">
        <w:rPr>
          <w:rFonts w:ascii="Verdana" w:hAnsi="Verdana"/>
        </w:rPr>
        <w:noBreakHyphen/>
        <w:t>related issues, ultimately reducing long</w:t>
      </w:r>
      <w:r w:rsidRPr="00EA67DC">
        <w:rPr>
          <w:rFonts w:ascii="Verdana" w:hAnsi="Verdana"/>
        </w:rPr>
        <w:noBreakHyphen/>
        <w:t>term organisational costs (Mosquera and Soares, 2025).</w:t>
      </w:r>
    </w:p>
    <w:p w14:paraId="51AE54A4" w14:textId="23046578" w:rsidR="00EA0F0A" w:rsidRPr="00EA67DC" w:rsidRDefault="00D23081" w:rsidP="00772DF9">
      <w:pPr>
        <w:rPr>
          <w:rFonts w:ascii="Verdana" w:hAnsi="Verdana"/>
        </w:rPr>
      </w:pPr>
      <w:r w:rsidRPr="00EA67DC">
        <w:rPr>
          <w:rFonts w:ascii="Verdana" w:hAnsi="Verdana"/>
        </w:rPr>
        <w:t xml:space="preserve">People practices can amplify employee voice which can boost motivation </w:t>
      </w:r>
      <w:r w:rsidR="004255D8" w:rsidRPr="00EA67DC">
        <w:rPr>
          <w:rFonts w:ascii="Verdana" w:hAnsi="Verdana"/>
        </w:rPr>
        <w:t>by facilitating two-way communication, essential during Technivara’s period of growth to achieve better outcomes (Millar, 2020).</w:t>
      </w:r>
    </w:p>
    <w:p w14:paraId="51B076E2" w14:textId="1FB852E0" w:rsidR="00BF3E34" w:rsidRPr="00EA67DC" w:rsidRDefault="77155608" w:rsidP="54AC3F35">
      <w:pPr>
        <w:rPr>
          <w:rFonts w:ascii="Verdana" w:hAnsi="Verdana"/>
        </w:rPr>
      </w:pPr>
      <w:r w:rsidRPr="00EA67DC">
        <w:rPr>
          <w:rFonts w:ascii="Verdana" w:hAnsi="Verdana"/>
        </w:rPr>
        <w:t>Technivara could measure the impact of people practices through</w:t>
      </w:r>
      <w:r w:rsidR="60CAF1A6" w:rsidRPr="00EA67DC">
        <w:rPr>
          <w:rFonts w:ascii="Verdana" w:hAnsi="Verdana"/>
        </w:rPr>
        <w:t xml:space="preserve"> people</w:t>
      </w:r>
      <w:r w:rsidRPr="00EA67DC">
        <w:rPr>
          <w:rFonts w:ascii="Verdana" w:hAnsi="Verdana"/>
        </w:rPr>
        <w:t xml:space="preserve"> metrics such as turnover</w:t>
      </w:r>
      <w:r w:rsidR="006E6491" w:rsidRPr="00EA67DC">
        <w:rPr>
          <w:rFonts w:ascii="Verdana" w:hAnsi="Verdana"/>
        </w:rPr>
        <w:t xml:space="preserve"> rates</w:t>
      </w:r>
      <w:r w:rsidR="00B8048B" w:rsidRPr="00EA67DC">
        <w:rPr>
          <w:rFonts w:ascii="Verdana" w:hAnsi="Verdana"/>
        </w:rPr>
        <w:t>, time</w:t>
      </w:r>
      <w:r w:rsidR="00163022" w:rsidRPr="00EA67DC">
        <w:rPr>
          <w:rFonts w:ascii="Verdana" w:hAnsi="Verdana"/>
        </w:rPr>
        <w:t xml:space="preserve">-to-hire </w:t>
      </w:r>
      <w:r w:rsidRPr="00EA67DC">
        <w:rPr>
          <w:rFonts w:ascii="Verdana" w:hAnsi="Verdana"/>
        </w:rPr>
        <w:t xml:space="preserve">and </w:t>
      </w:r>
      <w:r w:rsidR="2C883B65" w:rsidRPr="00EA67DC">
        <w:rPr>
          <w:rFonts w:ascii="Verdana" w:hAnsi="Verdana"/>
        </w:rPr>
        <w:t>absenteeism</w:t>
      </w:r>
      <w:r w:rsidRPr="00EA67DC">
        <w:rPr>
          <w:rFonts w:ascii="Verdana" w:hAnsi="Verdana"/>
        </w:rPr>
        <w:t>.</w:t>
      </w:r>
      <w:r w:rsidR="0971B7C9" w:rsidRPr="00EA67DC">
        <w:rPr>
          <w:rFonts w:ascii="Verdana" w:hAnsi="Verdana"/>
        </w:rPr>
        <w:t xml:space="preserve"> </w:t>
      </w:r>
      <w:r w:rsidR="006E6491" w:rsidRPr="00EA67DC">
        <w:rPr>
          <w:rFonts w:ascii="Verdana" w:hAnsi="Verdana"/>
        </w:rPr>
        <w:t>Analysing q</w:t>
      </w:r>
      <w:r w:rsidR="7CCF43AF" w:rsidRPr="00EA67DC">
        <w:rPr>
          <w:rFonts w:ascii="Verdana" w:hAnsi="Verdana"/>
        </w:rPr>
        <w:t>ualitative data</w:t>
      </w:r>
      <w:r w:rsidR="006E6491" w:rsidRPr="00EA67DC">
        <w:rPr>
          <w:rFonts w:ascii="Verdana" w:hAnsi="Verdana"/>
        </w:rPr>
        <w:t xml:space="preserve"> to gather insights particular</w:t>
      </w:r>
      <w:r w:rsidR="002B50C8" w:rsidRPr="00EA67DC">
        <w:rPr>
          <w:rFonts w:ascii="Verdana" w:hAnsi="Verdana"/>
        </w:rPr>
        <w:t>ly</w:t>
      </w:r>
      <w:r w:rsidR="006E6491" w:rsidRPr="00EA67DC">
        <w:rPr>
          <w:rFonts w:ascii="Verdana" w:hAnsi="Verdana"/>
        </w:rPr>
        <w:t xml:space="preserve"> from </w:t>
      </w:r>
      <w:r w:rsidR="002B50C8" w:rsidRPr="00EA67DC">
        <w:rPr>
          <w:rFonts w:ascii="Verdana" w:hAnsi="Verdana"/>
        </w:rPr>
        <w:t xml:space="preserve">staff surveys and exit questionnaires can help identify whether attrition is linked to </w:t>
      </w:r>
      <w:r w:rsidR="003D4B8E" w:rsidRPr="00EA67DC">
        <w:rPr>
          <w:rFonts w:ascii="Verdana" w:hAnsi="Verdana"/>
        </w:rPr>
        <w:t>inadequate training</w:t>
      </w:r>
      <w:r w:rsidR="002B50C8" w:rsidRPr="00EA67DC">
        <w:rPr>
          <w:rFonts w:ascii="Verdana" w:hAnsi="Verdana"/>
        </w:rPr>
        <w:t xml:space="preserve"> and development policies </w:t>
      </w:r>
      <w:r w:rsidR="00086C3F" w:rsidRPr="00EA67DC">
        <w:rPr>
          <w:rFonts w:ascii="Verdana" w:hAnsi="Verdana"/>
        </w:rPr>
        <w:t>(</w:t>
      </w:r>
      <w:r w:rsidR="007E23E5" w:rsidRPr="00EA67DC">
        <w:rPr>
          <w:rFonts w:ascii="Verdana" w:hAnsi="Verdana"/>
        </w:rPr>
        <w:t>CIPD, 2021</w:t>
      </w:r>
      <w:r w:rsidR="00AA41F4" w:rsidRPr="00EA67DC">
        <w:rPr>
          <w:rFonts w:ascii="Verdana" w:hAnsi="Verdana"/>
        </w:rPr>
        <w:t>b</w:t>
      </w:r>
      <w:r w:rsidR="00086C3F" w:rsidRPr="00EA67DC">
        <w:rPr>
          <w:rFonts w:ascii="Verdana" w:hAnsi="Verdana"/>
        </w:rPr>
        <w:t>)</w:t>
      </w:r>
      <w:r w:rsidR="7CCF43AF" w:rsidRPr="00EA67DC">
        <w:rPr>
          <w:rFonts w:ascii="Verdana" w:hAnsi="Verdana"/>
        </w:rPr>
        <w:t xml:space="preserve">. </w:t>
      </w:r>
    </w:p>
    <w:p w14:paraId="57CD3670" w14:textId="06FDD8A4" w:rsidR="00BF3E34" w:rsidRPr="00EA67DC" w:rsidRDefault="0971B7C9" w:rsidP="54AC3F35">
      <w:pPr>
        <w:rPr>
          <w:rFonts w:ascii="Verdana" w:hAnsi="Verdana"/>
        </w:rPr>
      </w:pPr>
      <w:r w:rsidRPr="00EA67DC">
        <w:rPr>
          <w:rFonts w:ascii="Verdana" w:hAnsi="Verdana"/>
        </w:rPr>
        <w:t>Secondly</w:t>
      </w:r>
      <w:r w:rsidR="2F231623" w:rsidRPr="00EA67DC">
        <w:rPr>
          <w:rFonts w:ascii="Verdana" w:hAnsi="Verdana"/>
        </w:rPr>
        <w:t xml:space="preserve">, </w:t>
      </w:r>
      <w:r w:rsidRPr="00EA67DC">
        <w:rPr>
          <w:rFonts w:ascii="Verdana" w:hAnsi="Verdana"/>
        </w:rPr>
        <w:t xml:space="preserve">Technivara </w:t>
      </w:r>
      <w:r w:rsidR="313430B3" w:rsidRPr="00EA67DC">
        <w:rPr>
          <w:rFonts w:ascii="Verdana" w:hAnsi="Verdana"/>
        </w:rPr>
        <w:t xml:space="preserve">could </w:t>
      </w:r>
      <w:r w:rsidR="00A95441" w:rsidRPr="00EA67DC">
        <w:rPr>
          <w:rFonts w:ascii="Verdana" w:hAnsi="Verdana"/>
        </w:rPr>
        <w:t>apply</w:t>
      </w:r>
      <w:r w:rsidR="313430B3" w:rsidRPr="00EA67DC">
        <w:rPr>
          <w:rFonts w:ascii="Verdana" w:hAnsi="Verdana"/>
        </w:rPr>
        <w:t xml:space="preserve"> cost</w:t>
      </w:r>
      <w:r w:rsidR="00A95441" w:rsidRPr="00EA67DC">
        <w:rPr>
          <w:rFonts w:ascii="Verdana" w:hAnsi="Verdana"/>
        </w:rPr>
        <w:t>-</w:t>
      </w:r>
      <w:r w:rsidR="313430B3" w:rsidRPr="00EA67DC">
        <w:rPr>
          <w:rFonts w:ascii="Verdana" w:hAnsi="Verdana"/>
        </w:rPr>
        <w:t>benefit analysis</w:t>
      </w:r>
      <w:r w:rsidR="1E3B2848" w:rsidRPr="00EA67DC">
        <w:rPr>
          <w:rFonts w:ascii="Verdana" w:hAnsi="Verdana"/>
        </w:rPr>
        <w:t xml:space="preserve"> </w:t>
      </w:r>
      <w:r w:rsidR="14017DAF" w:rsidRPr="00EA67DC">
        <w:rPr>
          <w:rFonts w:ascii="Verdana" w:hAnsi="Verdana"/>
        </w:rPr>
        <w:t xml:space="preserve">to compare </w:t>
      </w:r>
      <w:r w:rsidR="00A95441" w:rsidRPr="00EA67DC">
        <w:rPr>
          <w:rFonts w:ascii="Verdana" w:hAnsi="Verdana"/>
        </w:rPr>
        <w:t>the</w:t>
      </w:r>
      <w:r w:rsidR="14017DAF" w:rsidRPr="00EA67DC">
        <w:rPr>
          <w:rFonts w:ascii="Verdana" w:hAnsi="Verdana"/>
        </w:rPr>
        <w:t xml:space="preserve"> expected cost</w:t>
      </w:r>
      <w:r w:rsidR="00A95441" w:rsidRPr="00EA67DC">
        <w:rPr>
          <w:rFonts w:ascii="Verdana" w:hAnsi="Verdana"/>
        </w:rPr>
        <w:t>s</w:t>
      </w:r>
      <w:r w:rsidR="14017DAF" w:rsidRPr="00EA67DC">
        <w:rPr>
          <w:rFonts w:ascii="Verdana" w:hAnsi="Verdana"/>
        </w:rPr>
        <w:t xml:space="preserve"> of training programme</w:t>
      </w:r>
      <w:r w:rsidR="00A95441" w:rsidRPr="00EA67DC">
        <w:rPr>
          <w:rFonts w:ascii="Verdana" w:hAnsi="Verdana"/>
        </w:rPr>
        <w:t>s</w:t>
      </w:r>
      <w:r w:rsidR="14017DAF" w:rsidRPr="00EA67DC">
        <w:rPr>
          <w:rFonts w:ascii="Verdana" w:hAnsi="Verdana"/>
        </w:rPr>
        <w:t xml:space="preserve"> or recruitment </w:t>
      </w:r>
      <w:r w:rsidR="00A95441" w:rsidRPr="00EA67DC">
        <w:rPr>
          <w:rFonts w:ascii="Verdana" w:hAnsi="Verdana"/>
        </w:rPr>
        <w:t>activities</w:t>
      </w:r>
      <w:r w:rsidR="14017DAF" w:rsidRPr="00EA67DC">
        <w:rPr>
          <w:rFonts w:ascii="Verdana" w:hAnsi="Verdana"/>
        </w:rPr>
        <w:t xml:space="preserve"> against the total anticipated </w:t>
      </w:r>
      <w:r w:rsidR="00AC0D0A" w:rsidRPr="00EA67DC">
        <w:rPr>
          <w:rFonts w:ascii="Verdana" w:hAnsi="Verdana"/>
        </w:rPr>
        <w:t>gains</w:t>
      </w:r>
      <w:r w:rsidR="14017DAF" w:rsidRPr="00EA67DC">
        <w:rPr>
          <w:rFonts w:ascii="Verdana" w:hAnsi="Verdana"/>
        </w:rPr>
        <w:t xml:space="preserve"> in produc</w:t>
      </w:r>
      <w:r w:rsidR="00AC0D0A" w:rsidRPr="00EA67DC">
        <w:rPr>
          <w:rFonts w:ascii="Verdana" w:hAnsi="Verdana"/>
        </w:rPr>
        <w:t>tivity</w:t>
      </w:r>
      <w:r w:rsidR="14017DAF" w:rsidRPr="00EA67DC">
        <w:rPr>
          <w:rFonts w:ascii="Verdana" w:hAnsi="Verdana"/>
        </w:rPr>
        <w:t xml:space="preserve"> or profit</w:t>
      </w:r>
      <w:r w:rsidR="00AC0D0A" w:rsidRPr="00EA67DC">
        <w:rPr>
          <w:rFonts w:ascii="Verdana" w:hAnsi="Verdana"/>
        </w:rPr>
        <w:t xml:space="preserve">, enabling more evidence-based decision making </w:t>
      </w:r>
      <w:r w:rsidR="00D67DBA" w:rsidRPr="00EA67DC">
        <w:rPr>
          <w:rFonts w:ascii="Verdana" w:hAnsi="Verdana"/>
        </w:rPr>
        <w:t xml:space="preserve">(Becker, </w:t>
      </w:r>
      <w:proofErr w:type="spellStart"/>
      <w:r w:rsidR="00D67DBA" w:rsidRPr="00EA67DC">
        <w:rPr>
          <w:rFonts w:ascii="Verdana" w:hAnsi="Verdana"/>
        </w:rPr>
        <w:t>Huselid</w:t>
      </w:r>
      <w:proofErr w:type="spellEnd"/>
      <w:r w:rsidR="00D67DBA" w:rsidRPr="00EA67DC">
        <w:rPr>
          <w:rFonts w:ascii="Verdana" w:hAnsi="Verdana"/>
        </w:rPr>
        <w:t xml:space="preserve"> and Ulrich, 2001)</w:t>
      </w:r>
      <w:r w:rsidR="14017DAF" w:rsidRPr="00EA67DC">
        <w:rPr>
          <w:rFonts w:ascii="Verdana" w:hAnsi="Verdana"/>
        </w:rPr>
        <w:t>.</w:t>
      </w:r>
      <w:r w:rsidR="4303AFFE" w:rsidRPr="00EA67DC">
        <w:rPr>
          <w:rFonts w:ascii="Verdana" w:hAnsi="Verdana"/>
        </w:rPr>
        <w:t xml:space="preserve">  </w:t>
      </w:r>
    </w:p>
    <w:p w14:paraId="47AA72B5" w14:textId="462262EA" w:rsidR="77155608" w:rsidRPr="00EA67DC" w:rsidRDefault="006860CE" w:rsidP="006860CE">
      <w:pPr>
        <w:rPr>
          <w:rFonts w:ascii="Verdana" w:hAnsi="Verdana"/>
        </w:rPr>
      </w:pPr>
      <w:r w:rsidRPr="00EA67DC">
        <w:rPr>
          <w:rFonts w:ascii="Verdana" w:hAnsi="Verdana"/>
        </w:rPr>
        <w:t xml:space="preserve">Using a combination of quantitative and qualitative measures </w:t>
      </w:r>
      <w:r w:rsidR="00E41A0E" w:rsidRPr="00EA67DC">
        <w:rPr>
          <w:rFonts w:ascii="Verdana" w:hAnsi="Verdana"/>
        </w:rPr>
        <w:t>not only</w:t>
      </w:r>
      <w:r w:rsidR="00DD58AC" w:rsidRPr="00EA67DC">
        <w:rPr>
          <w:rFonts w:ascii="Verdana" w:hAnsi="Verdana"/>
        </w:rPr>
        <w:t xml:space="preserve"> helps</w:t>
      </w:r>
      <w:r w:rsidR="00E41A0E" w:rsidRPr="00EA67DC">
        <w:rPr>
          <w:rFonts w:ascii="Verdana" w:hAnsi="Verdana"/>
        </w:rPr>
        <w:t xml:space="preserve"> reduce bias and strength decision-making </w:t>
      </w:r>
      <w:r w:rsidR="00A958FC" w:rsidRPr="00EA67DC">
        <w:rPr>
          <w:rFonts w:ascii="Verdana" w:hAnsi="Verdana"/>
        </w:rPr>
        <w:t>(Espegren and Hugosson, 2025</w:t>
      </w:r>
      <w:r w:rsidR="00160C05" w:rsidRPr="00EA67DC">
        <w:rPr>
          <w:rFonts w:ascii="Verdana" w:hAnsi="Verdana"/>
        </w:rPr>
        <w:t>) but</w:t>
      </w:r>
      <w:r w:rsidR="00E41A0E" w:rsidRPr="00EA67DC">
        <w:rPr>
          <w:rFonts w:ascii="Verdana" w:hAnsi="Verdana"/>
        </w:rPr>
        <w:t xml:space="preserve"> </w:t>
      </w:r>
      <w:r w:rsidR="00DD58AC" w:rsidRPr="00EA67DC">
        <w:rPr>
          <w:rFonts w:ascii="Verdana" w:hAnsi="Verdana"/>
        </w:rPr>
        <w:t>also provides a</w:t>
      </w:r>
      <w:r w:rsidR="266C8DA2" w:rsidRPr="00EA67DC">
        <w:rPr>
          <w:rFonts w:ascii="Verdana" w:hAnsi="Verdana"/>
        </w:rPr>
        <w:t xml:space="preserve"> well</w:t>
      </w:r>
      <w:r w:rsidR="4F425A23" w:rsidRPr="00EA67DC">
        <w:rPr>
          <w:rFonts w:ascii="Verdana" w:hAnsi="Verdana"/>
        </w:rPr>
        <w:t>-r</w:t>
      </w:r>
      <w:r w:rsidR="266C8DA2" w:rsidRPr="00EA67DC">
        <w:rPr>
          <w:rFonts w:ascii="Verdana" w:hAnsi="Verdana"/>
        </w:rPr>
        <w:t xml:space="preserve">ounded </w:t>
      </w:r>
      <w:r w:rsidR="00160C05" w:rsidRPr="00EA67DC">
        <w:rPr>
          <w:rFonts w:ascii="Verdana" w:hAnsi="Verdana"/>
        </w:rPr>
        <w:t>view</w:t>
      </w:r>
      <w:r w:rsidR="00B2299C" w:rsidRPr="00EA67DC">
        <w:rPr>
          <w:rFonts w:ascii="Verdana" w:hAnsi="Verdana"/>
        </w:rPr>
        <w:t xml:space="preserve"> and understanding of </w:t>
      </w:r>
      <w:r w:rsidR="00160C05" w:rsidRPr="00EA67DC">
        <w:rPr>
          <w:rFonts w:ascii="Verdana" w:hAnsi="Verdana"/>
        </w:rPr>
        <w:t>both the</w:t>
      </w:r>
      <w:r w:rsidR="00B2299C" w:rsidRPr="00EA67DC">
        <w:rPr>
          <w:rFonts w:ascii="Verdana" w:hAnsi="Verdana"/>
        </w:rPr>
        <w:t xml:space="preserve"> </w:t>
      </w:r>
      <w:r w:rsidR="001F1CAE" w:rsidRPr="00EA67DC">
        <w:rPr>
          <w:rFonts w:ascii="Verdana" w:hAnsi="Verdana"/>
        </w:rPr>
        <w:t>short and long-term</w:t>
      </w:r>
      <w:r w:rsidR="00B2299C" w:rsidRPr="00EA67DC">
        <w:rPr>
          <w:rFonts w:ascii="Verdana" w:hAnsi="Verdana"/>
        </w:rPr>
        <w:t xml:space="preserve"> impact of people practices on organisational performance</w:t>
      </w:r>
      <w:r w:rsidR="004C74D7" w:rsidRPr="00EA67DC">
        <w:rPr>
          <w:rFonts w:ascii="Verdana" w:hAnsi="Verdana"/>
        </w:rPr>
        <w:t xml:space="preserve"> (Webster and Geisen, 2024)</w:t>
      </w:r>
      <w:r w:rsidR="00B2299C" w:rsidRPr="00EA67DC">
        <w:rPr>
          <w:rFonts w:ascii="Verdana" w:hAnsi="Verdana"/>
        </w:rPr>
        <w:t>.</w:t>
      </w:r>
      <w:r w:rsidR="002C2345" w:rsidRPr="00EA67DC">
        <w:rPr>
          <w:rFonts w:ascii="Verdana" w:hAnsi="Verdana"/>
        </w:rPr>
        <w:t xml:space="preserve">  </w:t>
      </w:r>
    </w:p>
    <w:p w14:paraId="69D76FAD" w14:textId="66A683B6" w:rsidR="009D2770" w:rsidRDefault="009D2770"/>
    <w:p w14:paraId="35B539EE" w14:textId="77777777" w:rsidR="00EA67DC" w:rsidRDefault="00EA67DC">
      <w:pPr>
        <w:rPr>
          <w:rFonts w:hint="eastAsia"/>
        </w:rPr>
      </w:pPr>
    </w:p>
    <w:p w14:paraId="7B178FD1" w14:textId="77777777" w:rsidR="00694B2F" w:rsidRDefault="00694B2F">
      <w:pPr>
        <w:rPr>
          <w:rFonts w:ascii="Verdana" w:hAnsi="Verdana"/>
          <w:b/>
          <w:bCs/>
        </w:rPr>
      </w:pPr>
      <w:r>
        <w:rPr>
          <w:rFonts w:ascii="Verdana" w:hAnsi="Verdana"/>
          <w:b/>
          <w:bCs/>
        </w:rPr>
        <w:br w:type="page"/>
      </w:r>
    </w:p>
    <w:p w14:paraId="08B10D0E" w14:textId="5E7CF6DE" w:rsidR="00C862A1" w:rsidRPr="00694B2F" w:rsidRDefault="00C862A1" w:rsidP="00694B2F">
      <w:pPr>
        <w:rPr>
          <w:rFonts w:ascii="Verdana" w:hAnsi="Verdana"/>
          <w:b/>
          <w:bCs/>
        </w:rPr>
      </w:pPr>
      <w:r w:rsidRPr="00694B2F">
        <w:rPr>
          <w:rFonts w:ascii="Verdana" w:hAnsi="Verdana"/>
          <w:b/>
          <w:bCs/>
        </w:rPr>
        <w:lastRenderedPageBreak/>
        <w:t>Q8. Table 1 shows Technivara's turnover and recruitment data for 2024. Sue has asked you to convert the data into percentage form, for each of the departments, to show:</w:t>
      </w:r>
    </w:p>
    <w:p w14:paraId="5D3BC46F" w14:textId="77777777" w:rsidR="00C862A1" w:rsidRPr="00694B2F" w:rsidRDefault="00C862A1" w:rsidP="00694B2F">
      <w:pPr>
        <w:pStyle w:val="ListParagraph"/>
        <w:numPr>
          <w:ilvl w:val="0"/>
          <w:numId w:val="10"/>
        </w:numPr>
        <w:rPr>
          <w:rFonts w:ascii="Verdana" w:hAnsi="Verdana"/>
          <w:b/>
          <w:bCs/>
        </w:rPr>
      </w:pPr>
      <w:r w:rsidRPr="00694B2F">
        <w:rPr>
          <w:rFonts w:ascii="Verdana" w:hAnsi="Verdana"/>
          <w:b/>
          <w:bCs/>
        </w:rPr>
        <w:t xml:space="preserve">leavers as a % of the total number of employees </w:t>
      </w:r>
    </w:p>
    <w:p w14:paraId="58EBB64E" w14:textId="77777777" w:rsidR="00C862A1" w:rsidRPr="00694B2F" w:rsidRDefault="00C862A1" w:rsidP="00694B2F">
      <w:pPr>
        <w:pStyle w:val="ListParagraph"/>
        <w:numPr>
          <w:ilvl w:val="0"/>
          <w:numId w:val="10"/>
        </w:numPr>
        <w:rPr>
          <w:rFonts w:ascii="Verdana" w:hAnsi="Verdana"/>
          <w:b/>
          <w:bCs/>
        </w:rPr>
      </w:pPr>
      <w:r w:rsidRPr="00694B2F">
        <w:rPr>
          <w:rFonts w:ascii="Verdana" w:hAnsi="Verdana"/>
          <w:b/>
          <w:bCs/>
        </w:rPr>
        <w:t>vacancies as % of the total number of employees</w:t>
      </w:r>
    </w:p>
    <w:p w14:paraId="0DFE0846" w14:textId="77777777" w:rsidR="00694B2F" w:rsidRDefault="00C862A1" w:rsidP="00694B2F">
      <w:pPr>
        <w:pStyle w:val="ListParagraph"/>
        <w:numPr>
          <w:ilvl w:val="0"/>
          <w:numId w:val="10"/>
        </w:numPr>
        <w:rPr>
          <w:rFonts w:ascii="Verdana" w:hAnsi="Verdana"/>
          <w:b/>
          <w:bCs/>
        </w:rPr>
      </w:pPr>
      <w:r w:rsidRPr="00694B2F">
        <w:rPr>
          <w:rFonts w:ascii="Verdana" w:hAnsi="Verdana"/>
          <w:b/>
          <w:bCs/>
        </w:rPr>
        <w:t xml:space="preserve">positions filled as a % of the total number of employees </w:t>
      </w:r>
    </w:p>
    <w:p w14:paraId="65BDC253" w14:textId="3C511777" w:rsidR="00C862A1" w:rsidRPr="00694B2F" w:rsidRDefault="00C862A1" w:rsidP="00694B2F">
      <w:pPr>
        <w:pStyle w:val="ListParagraph"/>
        <w:rPr>
          <w:rFonts w:ascii="Verdana" w:hAnsi="Verdana"/>
          <w:b/>
          <w:bCs/>
        </w:rPr>
      </w:pPr>
      <w:r w:rsidRPr="00694B2F">
        <w:rPr>
          <w:rFonts w:ascii="Verdana" w:hAnsi="Verdana"/>
          <w:b/>
          <w:bCs/>
        </w:rPr>
        <w:t>(AC 2.1)</w:t>
      </w:r>
    </w:p>
    <w:p w14:paraId="326C7E98" w14:textId="77777777" w:rsidR="00EC5BD3" w:rsidRDefault="00EC5BD3">
      <w:pPr>
        <w:rPr>
          <w:rFonts w:hint="eastAsia"/>
        </w:rPr>
      </w:pPr>
    </w:p>
    <w:p w14:paraId="0FD363A0" w14:textId="393EDCEE" w:rsidR="00C24BD9" w:rsidRDefault="00EC5BD3">
      <w:pPr>
        <w:rPr>
          <w:rFonts w:hint="eastAsia"/>
        </w:rPr>
      </w:pPr>
      <w:r w:rsidRPr="00B36C8A">
        <w:rPr>
          <w:rFonts w:ascii="Verdana" w:hAnsi="Verdana"/>
          <w:noProof/>
        </w:rPr>
        <w:drawing>
          <wp:inline distT="0" distB="0" distL="0" distR="0" wp14:anchorId="3BAE78D8" wp14:editId="2B6B7E2F">
            <wp:extent cx="6208099" cy="3800104"/>
            <wp:effectExtent l="0" t="0" r="2540" b="0"/>
            <wp:docPr id="1625958348" name="Picture 1"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958348" name="Picture 1" descr="A table with numbers and text&#10;&#10;AI-generated content may be incorrect."/>
                    <pic:cNvPicPr/>
                  </pic:nvPicPr>
                  <pic:blipFill>
                    <a:blip r:embed="rId8"/>
                    <a:stretch>
                      <a:fillRect/>
                    </a:stretch>
                  </pic:blipFill>
                  <pic:spPr>
                    <a:xfrm>
                      <a:off x="0" y="0"/>
                      <a:ext cx="6220707" cy="3807822"/>
                    </a:xfrm>
                    <a:prstGeom prst="rect">
                      <a:avLst/>
                    </a:prstGeom>
                  </pic:spPr>
                </pic:pic>
              </a:graphicData>
            </a:graphic>
          </wp:inline>
        </w:drawing>
      </w:r>
    </w:p>
    <w:p w14:paraId="2DF5AFCE" w14:textId="7CAAA916" w:rsidR="00BC16A5" w:rsidRPr="00694B2F" w:rsidRDefault="007B6357">
      <w:pPr>
        <w:rPr>
          <w:rFonts w:ascii="Verdana" w:hAnsi="Verdana"/>
        </w:rPr>
      </w:pPr>
      <w:r w:rsidRPr="00694B2F">
        <w:rPr>
          <w:rFonts w:ascii="Verdana" w:hAnsi="Verdana"/>
        </w:rPr>
        <w:t xml:space="preserve">Total leavers or </w:t>
      </w:r>
      <w:r w:rsidR="007F07C0" w:rsidRPr="00694B2F">
        <w:rPr>
          <w:rFonts w:ascii="Verdana" w:hAnsi="Verdana"/>
        </w:rPr>
        <w:t>positions filled</w:t>
      </w:r>
      <w:r w:rsidRPr="00694B2F">
        <w:rPr>
          <w:rFonts w:ascii="Verdana" w:hAnsi="Verdana"/>
        </w:rPr>
        <w:t xml:space="preserve"> or </w:t>
      </w:r>
      <w:r w:rsidR="00442A1D" w:rsidRPr="00694B2F">
        <w:rPr>
          <w:rFonts w:ascii="Verdana" w:hAnsi="Verdana"/>
        </w:rPr>
        <w:t>positions vacant</w:t>
      </w:r>
      <w:r w:rsidRPr="00694B2F">
        <w:rPr>
          <w:rFonts w:ascii="Verdana" w:hAnsi="Verdana"/>
        </w:rPr>
        <w:t xml:space="preserve"> / Total in department * 100</w:t>
      </w:r>
      <w:r w:rsidR="006B1FC3" w:rsidRPr="00694B2F">
        <w:rPr>
          <w:rFonts w:ascii="Verdana" w:hAnsi="Verdana"/>
        </w:rPr>
        <w:t xml:space="preserve"> = %</w:t>
      </w:r>
    </w:p>
    <w:p w14:paraId="2259E330" w14:textId="712A1B82" w:rsidR="007B6357" w:rsidRPr="00694B2F" w:rsidRDefault="007B6357">
      <w:pPr>
        <w:rPr>
          <w:rFonts w:ascii="Verdana" w:hAnsi="Verdana"/>
        </w:rPr>
      </w:pPr>
      <w:r w:rsidRPr="00694B2F">
        <w:rPr>
          <w:rFonts w:ascii="Verdana" w:hAnsi="Verdana"/>
        </w:rPr>
        <w:t xml:space="preserve">Excel formula </w:t>
      </w:r>
      <w:r w:rsidR="007F07C0" w:rsidRPr="00694B2F">
        <w:rPr>
          <w:rFonts w:ascii="Verdana" w:hAnsi="Verdana"/>
        </w:rPr>
        <w:t>=sum(c4/b</w:t>
      </w:r>
      <w:proofErr w:type="gramStart"/>
      <w:r w:rsidR="007F07C0" w:rsidRPr="00694B2F">
        <w:rPr>
          <w:rFonts w:ascii="Verdana" w:hAnsi="Verdana"/>
        </w:rPr>
        <w:t>4)</w:t>
      </w:r>
      <w:r w:rsidR="006B1FC3" w:rsidRPr="00694B2F">
        <w:rPr>
          <w:rFonts w:ascii="Verdana" w:hAnsi="Verdana"/>
        </w:rPr>
        <w:t>*</w:t>
      </w:r>
      <w:proofErr w:type="gramEnd"/>
      <w:r w:rsidR="006B1FC3" w:rsidRPr="00694B2F">
        <w:rPr>
          <w:rFonts w:ascii="Verdana" w:hAnsi="Verdana"/>
        </w:rPr>
        <w:t>100</w:t>
      </w:r>
    </w:p>
    <w:p w14:paraId="7DB49D12" w14:textId="23DECBBB" w:rsidR="00BC16A5" w:rsidRDefault="00BC16A5">
      <w:pPr>
        <w:rPr>
          <w:rFonts w:hint="eastAsia"/>
        </w:rPr>
      </w:pPr>
    </w:p>
    <w:p w14:paraId="72D3CE72" w14:textId="047C3269" w:rsidR="007B6357" w:rsidRDefault="007B6357">
      <w:pPr>
        <w:rPr>
          <w:rFonts w:ascii="Verdana" w:hAnsi="Verdana"/>
        </w:rPr>
      </w:pPr>
    </w:p>
    <w:p w14:paraId="1EF3948A" w14:textId="77777777" w:rsidR="00694B2F" w:rsidRDefault="00694B2F">
      <w:pPr>
        <w:rPr>
          <w:rFonts w:asciiTheme="majorHAnsi" w:eastAsiaTheme="majorEastAsia" w:hAnsiTheme="majorHAnsi" w:cstheme="majorBidi"/>
          <w:color w:val="0F4761" w:themeColor="accent1" w:themeShade="BF"/>
          <w:sz w:val="32"/>
          <w:szCs w:val="32"/>
        </w:rPr>
      </w:pPr>
      <w:r>
        <w:br w:type="page"/>
      </w:r>
    </w:p>
    <w:p w14:paraId="70B66D44" w14:textId="69AFF915" w:rsidR="00A81915" w:rsidRPr="00694B2F" w:rsidRDefault="00A81915" w:rsidP="00694B2F">
      <w:pPr>
        <w:rPr>
          <w:rFonts w:ascii="Verdana" w:hAnsi="Verdana"/>
          <w:b/>
          <w:bCs/>
        </w:rPr>
      </w:pPr>
      <w:r w:rsidRPr="00694B2F">
        <w:rPr>
          <w:rFonts w:ascii="Verdana" w:hAnsi="Verdana"/>
          <w:b/>
          <w:bCs/>
        </w:rPr>
        <w:lastRenderedPageBreak/>
        <w:t>Q9. When you have completed Table 1, present your findings using a minimum of three different types of diagrammatical forms. (AC 2.2)</w:t>
      </w:r>
    </w:p>
    <w:p w14:paraId="22C7BC2D" w14:textId="77777777" w:rsidR="00BC16A5" w:rsidRDefault="00BC16A5">
      <w:pPr>
        <w:rPr>
          <w:rFonts w:hint="eastAsia"/>
        </w:rPr>
      </w:pPr>
    </w:p>
    <w:p w14:paraId="42C03850" w14:textId="77777777" w:rsidR="0033790D" w:rsidRDefault="00970D09" w:rsidP="00367C95">
      <w:pPr>
        <w:rPr>
          <w:rFonts w:ascii="Verdana" w:hAnsi="Verdana"/>
          <w:b/>
          <w:bCs/>
        </w:rPr>
      </w:pPr>
      <w:r w:rsidRPr="00367C95">
        <w:rPr>
          <w:rFonts w:ascii="Verdana" w:hAnsi="Verdana"/>
          <w:b/>
          <w:bCs/>
        </w:rPr>
        <w:t>Chart 1</w:t>
      </w:r>
      <w:r w:rsidR="00992DFB" w:rsidRPr="00367C95">
        <w:rPr>
          <w:rFonts w:ascii="Verdana" w:hAnsi="Verdana"/>
          <w:b/>
          <w:bCs/>
        </w:rPr>
        <w:t>:</w:t>
      </w:r>
      <w:r w:rsidR="00E66A0E" w:rsidRPr="00367C95">
        <w:rPr>
          <w:rFonts w:ascii="Verdana" w:hAnsi="Verdana"/>
          <w:b/>
          <w:bCs/>
        </w:rPr>
        <w:t xml:space="preserve"> </w:t>
      </w:r>
    </w:p>
    <w:p w14:paraId="7690B581" w14:textId="22E1928F" w:rsidR="00280775" w:rsidRPr="00BF6203" w:rsidRDefault="00B13308" w:rsidP="0033790D">
      <w:pPr>
        <w:jc w:val="center"/>
        <w:rPr>
          <w:rFonts w:ascii="Verdana" w:hAnsi="Verdana"/>
        </w:rPr>
      </w:pPr>
      <w:r w:rsidRPr="00BF6203">
        <w:rPr>
          <w:rFonts w:ascii="Verdana" w:hAnsi="Verdana"/>
        </w:rPr>
        <w:t>Percentage</w:t>
      </w:r>
      <w:r w:rsidR="00367C95" w:rsidRPr="00BF6203">
        <w:rPr>
          <w:rFonts w:ascii="Verdana" w:hAnsi="Verdana"/>
        </w:rPr>
        <w:t xml:space="preserve"> (%)</w:t>
      </w:r>
      <w:r w:rsidRPr="00BF6203">
        <w:rPr>
          <w:rFonts w:ascii="Verdana" w:hAnsi="Verdana"/>
        </w:rPr>
        <w:t xml:space="preserve"> of leavers in each department during 2024</w:t>
      </w:r>
    </w:p>
    <w:p w14:paraId="165A66AD" w14:textId="22998394" w:rsidR="00BE6246" w:rsidRDefault="00970D09" w:rsidP="00992DFB">
      <w:pPr>
        <w:jc w:val="center"/>
        <w:rPr>
          <w:rFonts w:hint="eastAsia"/>
        </w:rPr>
      </w:pPr>
      <w:r>
        <w:rPr>
          <w:rFonts w:ascii="Verdana" w:hAnsi="Verdana"/>
          <w:noProof/>
        </w:rPr>
        <w:drawing>
          <wp:inline distT="0" distB="0" distL="0" distR="0" wp14:anchorId="76598D85" wp14:editId="72A02DE9">
            <wp:extent cx="6062910" cy="2866653"/>
            <wp:effectExtent l="19050" t="19050" r="14605" b="10160"/>
            <wp:docPr id="58076422" name="Picture 4" descr="A graph of a number of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76422" name="Picture 4" descr="A graph of a number of leaves&#10;&#10;AI-generated content may be incorrect."/>
                    <pic:cNvPicPr>
                      <a:picLocks noChangeAspect="1" noChangeArrowheads="1"/>
                    </pic:cNvPicPr>
                  </pic:nvPicPr>
                  <pic:blipFill rotWithShape="1">
                    <a:blip r:embed="rId9">
                      <a:extLst>
                        <a:ext uri="{28A0092B-C50C-407E-A947-70E740481C1C}">
                          <a14:useLocalDpi xmlns:a14="http://schemas.microsoft.com/office/drawing/2010/main" val="0"/>
                        </a:ext>
                      </a:extLst>
                    </a:blip>
                    <a:srcRect l="1846" t="23020" r="2916" b="2067"/>
                    <a:stretch>
                      <a:fillRect/>
                    </a:stretch>
                  </pic:blipFill>
                  <pic:spPr bwMode="auto">
                    <a:xfrm>
                      <a:off x="0" y="0"/>
                      <a:ext cx="6095187" cy="2881914"/>
                    </a:xfrm>
                    <a:prstGeom prst="rect">
                      <a:avLst/>
                    </a:prstGeom>
                    <a:noFill/>
                    <a:ln w="12700">
                      <a:solidFill>
                        <a:schemeClr val="tx1"/>
                      </a:solidFill>
                    </a:ln>
                    <a:extLst>
                      <a:ext uri="{53640926-AAD7-44D8-BBD7-CCE9431645EC}">
                        <a14:shadowObscured xmlns:a14="http://schemas.microsoft.com/office/drawing/2010/main"/>
                      </a:ext>
                    </a:extLst>
                  </pic:spPr>
                </pic:pic>
              </a:graphicData>
            </a:graphic>
          </wp:inline>
        </w:drawing>
      </w:r>
    </w:p>
    <w:p w14:paraId="237B6143" w14:textId="77777777" w:rsidR="00367C95" w:rsidRDefault="00367C95">
      <w:pPr>
        <w:rPr>
          <w:rFonts w:hint="eastAsia"/>
          <w:b/>
          <w:bCs/>
        </w:rPr>
      </w:pPr>
    </w:p>
    <w:p w14:paraId="06A4311D" w14:textId="77777777" w:rsidR="00516377" w:rsidRDefault="00516377">
      <w:pPr>
        <w:rPr>
          <w:rFonts w:ascii="Verdana" w:hAnsi="Verdana"/>
          <w:b/>
          <w:bCs/>
        </w:rPr>
      </w:pPr>
      <w:r>
        <w:rPr>
          <w:rFonts w:ascii="Verdana" w:hAnsi="Verdana"/>
          <w:b/>
          <w:bCs/>
        </w:rPr>
        <w:br w:type="page"/>
      </w:r>
    </w:p>
    <w:p w14:paraId="77111F91" w14:textId="283B5121" w:rsidR="00427684" w:rsidRDefault="00992DFB" w:rsidP="00367C95">
      <w:pPr>
        <w:rPr>
          <w:rFonts w:ascii="Verdana" w:hAnsi="Verdana"/>
          <w:b/>
          <w:bCs/>
        </w:rPr>
      </w:pPr>
      <w:r w:rsidRPr="00367C95">
        <w:rPr>
          <w:rFonts w:ascii="Verdana" w:hAnsi="Verdana"/>
          <w:b/>
          <w:bCs/>
        </w:rPr>
        <w:lastRenderedPageBreak/>
        <w:t>Chart 2:</w:t>
      </w:r>
      <w:r w:rsidR="00E66A0E" w:rsidRPr="00367C95">
        <w:rPr>
          <w:rFonts w:ascii="Verdana" w:hAnsi="Verdana"/>
          <w:b/>
          <w:bCs/>
        </w:rPr>
        <w:t xml:space="preserve"> </w:t>
      </w:r>
    </w:p>
    <w:p w14:paraId="783790D2" w14:textId="20B26673" w:rsidR="00B13308" w:rsidRDefault="001A57E6" w:rsidP="0079155C">
      <w:pPr>
        <w:jc w:val="center"/>
        <w:rPr>
          <w:rFonts w:ascii="Verdana" w:hAnsi="Verdana"/>
          <w:b/>
          <w:bCs/>
        </w:rPr>
      </w:pPr>
      <w:r w:rsidRPr="00427684">
        <w:rPr>
          <w:rFonts w:ascii="Verdana" w:hAnsi="Verdana"/>
        </w:rPr>
        <w:t>Percentage (%)</w:t>
      </w:r>
      <w:r w:rsidR="00992DFB" w:rsidRPr="00427684">
        <w:rPr>
          <w:rFonts w:ascii="Verdana" w:hAnsi="Verdana"/>
        </w:rPr>
        <w:t xml:space="preserve"> of leavers, positions vacant and positions filled by department during 2024</w:t>
      </w:r>
    </w:p>
    <w:p w14:paraId="2A7312B8" w14:textId="1F4CE8B8" w:rsidR="00427684" w:rsidRDefault="00427684" w:rsidP="00367C95">
      <w:pPr>
        <w:rPr>
          <w:rFonts w:ascii="Verdana" w:hAnsi="Verdana"/>
          <w:b/>
          <w:bCs/>
        </w:rPr>
      </w:pPr>
      <w:r>
        <w:rPr>
          <w:rFonts w:ascii="Verdana" w:hAnsi="Verdana"/>
          <w:b/>
          <w:bCs/>
          <w:noProof/>
        </w:rPr>
        <w:drawing>
          <wp:inline distT="0" distB="0" distL="0" distR="0" wp14:anchorId="2EC97186" wp14:editId="5C41E7D0">
            <wp:extent cx="6010910" cy="5309870"/>
            <wp:effectExtent l="19050" t="19050" r="27940" b="24130"/>
            <wp:docPr id="8999289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10910" cy="5309870"/>
                    </a:xfrm>
                    <a:prstGeom prst="rect">
                      <a:avLst/>
                    </a:prstGeom>
                    <a:noFill/>
                    <a:ln w="12700">
                      <a:solidFill>
                        <a:schemeClr val="tx1"/>
                      </a:solidFill>
                    </a:ln>
                  </pic:spPr>
                </pic:pic>
              </a:graphicData>
            </a:graphic>
          </wp:inline>
        </w:drawing>
      </w:r>
    </w:p>
    <w:p w14:paraId="15FE31FF" w14:textId="08F100A5" w:rsidR="001A57E6" w:rsidRDefault="001A57E6" w:rsidP="00367C95">
      <w:pPr>
        <w:rPr>
          <w:rFonts w:hint="eastAsia"/>
          <w:noProof/>
        </w:rPr>
      </w:pPr>
    </w:p>
    <w:p w14:paraId="2B22EE33" w14:textId="193ABC62" w:rsidR="00FD2174" w:rsidRDefault="00FD2174" w:rsidP="00367C95">
      <w:pPr>
        <w:rPr>
          <w:rFonts w:hint="eastAsia"/>
          <w:noProof/>
        </w:rPr>
      </w:pPr>
    </w:p>
    <w:p w14:paraId="36AE4875" w14:textId="77777777" w:rsidR="00FD2174" w:rsidRDefault="00FD2174" w:rsidP="00367C95">
      <w:pPr>
        <w:rPr>
          <w:rFonts w:hint="eastAsia"/>
          <w:noProof/>
        </w:rPr>
      </w:pPr>
    </w:p>
    <w:p w14:paraId="4ACD96B5" w14:textId="77777777" w:rsidR="00FD2174" w:rsidRDefault="00FD2174" w:rsidP="00367C95">
      <w:pPr>
        <w:rPr>
          <w:rFonts w:hint="eastAsia"/>
          <w:noProof/>
        </w:rPr>
      </w:pPr>
    </w:p>
    <w:p w14:paraId="63DB1B2F" w14:textId="77777777" w:rsidR="00FD2174" w:rsidRDefault="00FD2174" w:rsidP="00367C95">
      <w:pPr>
        <w:rPr>
          <w:rFonts w:ascii="Verdana" w:hAnsi="Verdana"/>
          <w:b/>
          <w:bCs/>
        </w:rPr>
      </w:pPr>
    </w:p>
    <w:p w14:paraId="73266C93" w14:textId="2BFF01E7" w:rsidR="00BC16A5" w:rsidRDefault="00BC16A5">
      <w:pPr>
        <w:rPr>
          <w:rFonts w:hint="eastAsia"/>
        </w:rPr>
      </w:pPr>
    </w:p>
    <w:p w14:paraId="628D8F21" w14:textId="77777777" w:rsidR="00367C95" w:rsidRDefault="00367C95">
      <w:pPr>
        <w:rPr>
          <w:rFonts w:ascii="Verdana" w:hAnsi="Verdana"/>
          <w:b/>
          <w:bCs/>
        </w:rPr>
      </w:pPr>
    </w:p>
    <w:p w14:paraId="76911496" w14:textId="77777777" w:rsidR="00516377" w:rsidRDefault="00516377">
      <w:pPr>
        <w:rPr>
          <w:rFonts w:ascii="Verdana" w:hAnsi="Verdana"/>
          <w:b/>
          <w:bCs/>
        </w:rPr>
      </w:pPr>
      <w:r>
        <w:rPr>
          <w:rFonts w:ascii="Verdana" w:hAnsi="Verdana"/>
          <w:b/>
          <w:bCs/>
        </w:rPr>
        <w:br w:type="page"/>
      </w:r>
    </w:p>
    <w:p w14:paraId="590D58D8" w14:textId="77777777" w:rsidR="00516377" w:rsidRDefault="00F865A8" w:rsidP="00367C95">
      <w:pPr>
        <w:rPr>
          <w:rFonts w:ascii="Verdana" w:hAnsi="Verdana"/>
          <w:b/>
          <w:bCs/>
        </w:rPr>
      </w:pPr>
      <w:r w:rsidRPr="00367C95">
        <w:rPr>
          <w:rFonts w:ascii="Verdana" w:hAnsi="Verdana"/>
          <w:b/>
          <w:bCs/>
        </w:rPr>
        <w:lastRenderedPageBreak/>
        <w:t>Chart 3:</w:t>
      </w:r>
      <w:r w:rsidR="00E80DAA" w:rsidRPr="00367C95">
        <w:rPr>
          <w:rFonts w:ascii="Verdana" w:hAnsi="Verdana"/>
          <w:b/>
          <w:bCs/>
        </w:rPr>
        <w:t xml:space="preserve"> </w:t>
      </w:r>
    </w:p>
    <w:p w14:paraId="1284B21B" w14:textId="36CFB2DB" w:rsidR="00E80DAA" w:rsidRPr="00516377" w:rsidRDefault="0075329F" w:rsidP="00686AFF">
      <w:pPr>
        <w:jc w:val="center"/>
        <w:rPr>
          <w:rFonts w:ascii="Verdana" w:hAnsi="Verdana"/>
        </w:rPr>
      </w:pPr>
      <w:r w:rsidRPr="00516377">
        <w:rPr>
          <w:rFonts w:ascii="Verdana" w:hAnsi="Verdana"/>
        </w:rPr>
        <w:t>Number of positions vacant by department</w:t>
      </w:r>
      <w:r w:rsidR="001526E7" w:rsidRPr="00516377">
        <w:rPr>
          <w:rFonts w:ascii="Verdana" w:hAnsi="Verdana"/>
        </w:rPr>
        <w:t xml:space="preserve"> in 2024</w:t>
      </w:r>
    </w:p>
    <w:p w14:paraId="53E30506" w14:textId="2E0706FF" w:rsidR="00E66A0E" w:rsidRDefault="00FB5D9A">
      <w:pPr>
        <w:rPr>
          <w:rFonts w:hint="eastAsia"/>
        </w:rPr>
      </w:pPr>
      <w:r>
        <w:rPr>
          <w:noProof/>
        </w:rPr>
        <w:drawing>
          <wp:inline distT="0" distB="0" distL="0" distR="0" wp14:anchorId="731DA5C6" wp14:editId="060E33F7">
            <wp:extent cx="6236970" cy="4170045"/>
            <wp:effectExtent l="19050" t="19050" r="11430" b="20955"/>
            <wp:docPr id="1926241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36970" cy="4170045"/>
                    </a:xfrm>
                    <a:prstGeom prst="rect">
                      <a:avLst/>
                    </a:prstGeom>
                    <a:noFill/>
                    <a:ln w="12700">
                      <a:solidFill>
                        <a:schemeClr val="tx1"/>
                      </a:solidFill>
                    </a:ln>
                  </pic:spPr>
                </pic:pic>
              </a:graphicData>
            </a:graphic>
          </wp:inline>
        </w:drawing>
      </w:r>
    </w:p>
    <w:p w14:paraId="3002D5E2" w14:textId="77777777" w:rsidR="00E66A0E" w:rsidRDefault="00E66A0E">
      <w:pPr>
        <w:rPr>
          <w:rFonts w:hint="eastAsia"/>
        </w:rPr>
      </w:pPr>
    </w:p>
    <w:p w14:paraId="1A89585E" w14:textId="77777777" w:rsidR="00E66A0E" w:rsidRDefault="00E66A0E">
      <w:pPr>
        <w:rPr>
          <w:rFonts w:hint="eastAsia"/>
        </w:rPr>
      </w:pPr>
    </w:p>
    <w:p w14:paraId="7B872A66" w14:textId="37418831" w:rsidR="00C25057" w:rsidRDefault="00C25057">
      <w:pPr>
        <w:rPr>
          <w:rFonts w:hint="eastAsia"/>
        </w:rPr>
      </w:pPr>
    </w:p>
    <w:p w14:paraId="171B87AF" w14:textId="77777777" w:rsidR="000B1AA9" w:rsidRDefault="000B1AA9">
      <w:pPr>
        <w:rPr>
          <w:rFonts w:hint="eastAsia"/>
        </w:rPr>
      </w:pPr>
      <w:r>
        <w:br w:type="page"/>
      </w:r>
    </w:p>
    <w:p w14:paraId="299D2910" w14:textId="73E739CA" w:rsidR="54AC3F35" w:rsidRDefault="54AC3F35" w:rsidP="54AC3F35">
      <w:pPr>
        <w:jc w:val="center"/>
        <w:rPr>
          <w:rFonts w:hint="eastAsia"/>
        </w:rPr>
      </w:pPr>
    </w:p>
    <w:p w14:paraId="675F6B50" w14:textId="77777777" w:rsidR="00D25528" w:rsidRPr="00655982" w:rsidRDefault="00D25528" w:rsidP="00694B2F">
      <w:pPr>
        <w:rPr>
          <w:rFonts w:ascii="Verdana" w:hAnsi="Verdana"/>
          <w:b/>
          <w:bCs/>
        </w:rPr>
      </w:pPr>
      <w:r w:rsidRPr="00655982">
        <w:rPr>
          <w:rFonts w:ascii="Verdana" w:hAnsi="Verdana"/>
          <w:b/>
          <w:bCs/>
          <w:color w:val="004146"/>
        </w:rPr>
        <w:t>Q10</w:t>
      </w:r>
      <w:r w:rsidRPr="00655982">
        <w:rPr>
          <w:rFonts w:ascii="Verdana" w:hAnsi="Verdana"/>
          <w:b/>
          <w:bCs/>
        </w:rPr>
        <w:t>. Table 2 contains evaluation feedback from 42 employees who attended a recent learning and development activity. Sue would like you to review the feedback and identify patterns, themes or trends that might be occurring and make recommendations based on your findings. (AC 2.3)</w:t>
      </w:r>
    </w:p>
    <w:p w14:paraId="0ADC7B04" w14:textId="77777777" w:rsidR="00AF5DEF" w:rsidRPr="00EA67DC" w:rsidRDefault="00AF5DEF" w:rsidP="00AF5DEF">
      <w:pPr>
        <w:rPr>
          <w:rFonts w:ascii="Verdana" w:hAnsi="Verdana"/>
        </w:rPr>
      </w:pPr>
    </w:p>
    <w:p w14:paraId="78884A93" w14:textId="39B920D0" w:rsidR="00951686" w:rsidRPr="00EA67DC" w:rsidRDefault="00951686" w:rsidP="00951686">
      <w:pPr>
        <w:rPr>
          <w:rFonts w:ascii="Verdana" w:hAnsi="Verdana"/>
        </w:rPr>
      </w:pPr>
      <w:r w:rsidRPr="00EA67DC">
        <w:rPr>
          <w:rFonts w:ascii="Verdana" w:hAnsi="Verdana"/>
        </w:rPr>
        <w:t>The following themes have been identified</w:t>
      </w:r>
      <w:r w:rsidR="004C5837" w:rsidRPr="00EA67DC">
        <w:rPr>
          <w:rFonts w:ascii="Verdana" w:hAnsi="Verdana"/>
        </w:rPr>
        <w:t xml:space="preserve">: </w:t>
      </w:r>
      <w:r w:rsidRPr="00EA67DC">
        <w:rPr>
          <w:rFonts w:ascii="Verdana" w:hAnsi="Verdana"/>
        </w:rPr>
        <w:t>(see appendix 1 for copy of feedback results converted into % to assist with analysis).</w:t>
      </w:r>
    </w:p>
    <w:p w14:paraId="73E5CAFF" w14:textId="77777777" w:rsidR="004C5837" w:rsidRPr="00EA67DC" w:rsidRDefault="004C5837" w:rsidP="00945669">
      <w:pPr>
        <w:spacing w:after="0"/>
        <w:rPr>
          <w:rFonts w:ascii="Verdana" w:hAnsi="Verdana"/>
          <w:b/>
          <w:bCs/>
        </w:rPr>
      </w:pPr>
    </w:p>
    <w:p w14:paraId="31B44AD9" w14:textId="265A5E71" w:rsidR="00D25528" w:rsidRDefault="00D25528" w:rsidP="004C5837">
      <w:pPr>
        <w:pStyle w:val="ListParagraph"/>
        <w:numPr>
          <w:ilvl w:val="0"/>
          <w:numId w:val="9"/>
        </w:numPr>
        <w:spacing w:after="0" w:line="240" w:lineRule="auto"/>
        <w:rPr>
          <w:rFonts w:ascii="Verdana" w:hAnsi="Verdana"/>
          <w:b/>
          <w:bCs/>
        </w:rPr>
      </w:pPr>
      <w:r w:rsidRPr="00EA67DC">
        <w:rPr>
          <w:rFonts w:ascii="Verdana" w:hAnsi="Verdana"/>
          <w:b/>
          <w:bCs/>
        </w:rPr>
        <w:t>Different learning needs were not considered</w:t>
      </w:r>
    </w:p>
    <w:p w14:paraId="13CCEEF5" w14:textId="77777777" w:rsidR="00655982" w:rsidRPr="00EA67DC" w:rsidRDefault="00655982" w:rsidP="00655982">
      <w:pPr>
        <w:pStyle w:val="ListParagraph"/>
        <w:spacing w:after="0" w:line="240" w:lineRule="auto"/>
        <w:rPr>
          <w:rFonts w:ascii="Verdana" w:hAnsi="Verdana"/>
          <w:b/>
          <w:bCs/>
        </w:rPr>
      </w:pPr>
    </w:p>
    <w:p w14:paraId="6CA821CC" w14:textId="424F0787" w:rsidR="00D25528" w:rsidRPr="00EA67DC" w:rsidRDefault="00D25528" w:rsidP="004C5837">
      <w:pPr>
        <w:pStyle w:val="ListParagraph"/>
        <w:spacing w:after="0" w:line="240" w:lineRule="auto"/>
        <w:ind w:left="0"/>
        <w:rPr>
          <w:rFonts w:ascii="Verdana" w:hAnsi="Verdana"/>
        </w:rPr>
      </w:pPr>
      <w:r w:rsidRPr="00EA67DC">
        <w:rPr>
          <w:rFonts w:ascii="Verdana" w:hAnsi="Verdana"/>
        </w:rPr>
        <w:t>43%</w:t>
      </w:r>
      <w:r w:rsidR="00B376B2" w:rsidRPr="00EA67DC">
        <w:rPr>
          <w:rFonts w:ascii="Verdana" w:hAnsi="Verdana"/>
        </w:rPr>
        <w:t xml:space="preserve"> (</w:t>
      </w:r>
      <w:r w:rsidR="001647ED" w:rsidRPr="00EA67DC">
        <w:rPr>
          <w:rFonts w:ascii="Verdana" w:hAnsi="Verdana"/>
        </w:rPr>
        <w:t>18 out of 42)</w:t>
      </w:r>
      <w:r w:rsidRPr="00EA67DC">
        <w:rPr>
          <w:rFonts w:ascii="Verdana" w:hAnsi="Verdana"/>
        </w:rPr>
        <w:t xml:space="preserve"> of employees were </w:t>
      </w:r>
      <w:r w:rsidR="00DA6F8C" w:rsidRPr="00EA67DC">
        <w:rPr>
          <w:rFonts w:ascii="Verdana" w:hAnsi="Verdana"/>
        </w:rPr>
        <w:t>‘</w:t>
      </w:r>
      <w:r w:rsidRPr="00EA67DC">
        <w:rPr>
          <w:rFonts w:ascii="Verdana" w:hAnsi="Verdana"/>
        </w:rPr>
        <w:t>not sure</w:t>
      </w:r>
      <w:r w:rsidR="00DA6F8C" w:rsidRPr="00EA67DC">
        <w:rPr>
          <w:rFonts w:ascii="Verdana" w:hAnsi="Verdana"/>
        </w:rPr>
        <w:t>’</w:t>
      </w:r>
      <w:r w:rsidRPr="00EA67DC">
        <w:rPr>
          <w:rFonts w:ascii="Verdana" w:hAnsi="Verdana"/>
        </w:rPr>
        <w:t xml:space="preserve"> and 33%</w:t>
      </w:r>
      <w:r w:rsidR="001647ED" w:rsidRPr="00EA67DC">
        <w:rPr>
          <w:rFonts w:ascii="Verdana" w:hAnsi="Verdana"/>
        </w:rPr>
        <w:t xml:space="preserve"> (14 out of 42)</w:t>
      </w:r>
      <w:r w:rsidRPr="00EA67DC">
        <w:rPr>
          <w:rFonts w:ascii="Verdana" w:hAnsi="Verdana"/>
        </w:rPr>
        <w:t xml:space="preserve"> of employees disagreed that their learning preferences were not considered prior to the learning activity</w:t>
      </w:r>
      <w:r w:rsidR="001647ED" w:rsidRPr="00EA67DC">
        <w:rPr>
          <w:rFonts w:ascii="Verdana" w:hAnsi="Verdana"/>
        </w:rPr>
        <w:t>.</w:t>
      </w:r>
    </w:p>
    <w:p w14:paraId="09258D71" w14:textId="77777777" w:rsidR="00D25528" w:rsidRPr="00EA67DC" w:rsidRDefault="00D25528" w:rsidP="004C5837">
      <w:pPr>
        <w:pStyle w:val="ListParagraph"/>
        <w:spacing w:after="0" w:line="240" w:lineRule="auto"/>
        <w:ind w:left="0"/>
        <w:rPr>
          <w:rFonts w:ascii="Verdana" w:hAnsi="Verdana"/>
          <w:b/>
          <w:bCs/>
        </w:rPr>
      </w:pPr>
    </w:p>
    <w:p w14:paraId="3192A9AF" w14:textId="77777777" w:rsidR="004C5837" w:rsidRDefault="004C5837" w:rsidP="004C5837">
      <w:pPr>
        <w:pStyle w:val="ListParagraph"/>
        <w:numPr>
          <w:ilvl w:val="0"/>
          <w:numId w:val="9"/>
        </w:numPr>
        <w:spacing w:after="0" w:line="240" w:lineRule="auto"/>
        <w:rPr>
          <w:rFonts w:ascii="Verdana" w:hAnsi="Verdana"/>
          <w:b/>
          <w:bCs/>
        </w:rPr>
      </w:pPr>
      <w:r w:rsidRPr="00EA67DC">
        <w:rPr>
          <w:rFonts w:ascii="Verdana" w:hAnsi="Verdana"/>
          <w:b/>
          <w:bCs/>
        </w:rPr>
        <w:t xml:space="preserve">Learners were unable to engage with the facilitator to clarify and reinforce learning </w:t>
      </w:r>
    </w:p>
    <w:p w14:paraId="3A380E32" w14:textId="77777777" w:rsidR="00655982" w:rsidRPr="00EA67DC" w:rsidRDefault="00655982" w:rsidP="00655982">
      <w:pPr>
        <w:pStyle w:val="ListParagraph"/>
        <w:spacing w:after="0" w:line="240" w:lineRule="auto"/>
        <w:rPr>
          <w:rFonts w:ascii="Verdana" w:hAnsi="Verdana"/>
          <w:b/>
          <w:bCs/>
        </w:rPr>
      </w:pPr>
    </w:p>
    <w:p w14:paraId="6284762A" w14:textId="77777777" w:rsidR="004C5837" w:rsidRPr="00EA67DC" w:rsidRDefault="004C5837" w:rsidP="004C5837">
      <w:pPr>
        <w:pStyle w:val="ListParagraph"/>
        <w:spacing w:after="0" w:line="240" w:lineRule="auto"/>
        <w:ind w:left="0"/>
        <w:rPr>
          <w:rFonts w:ascii="Verdana" w:hAnsi="Verdana"/>
        </w:rPr>
      </w:pPr>
      <w:r w:rsidRPr="00EA67DC">
        <w:rPr>
          <w:rFonts w:ascii="Verdana" w:hAnsi="Verdana"/>
        </w:rPr>
        <w:t>64% (27 out of 42) of learners were unable to engage with meaningful questioning to fully ensure learning and understanding and only 14% (6 out of 42) of learners stated they were able to employ the learnt knowledge, skills and behaviours into their role.  Only 12% (5 out of 42) of learners felt the learning outcomes were achieved at the end of the session.</w:t>
      </w:r>
    </w:p>
    <w:p w14:paraId="39BDABFA" w14:textId="77777777" w:rsidR="004C5837" w:rsidRPr="00EA67DC" w:rsidRDefault="004C5837" w:rsidP="004C5837">
      <w:pPr>
        <w:pStyle w:val="ListParagraph"/>
        <w:spacing w:after="0" w:line="240" w:lineRule="auto"/>
        <w:ind w:left="0"/>
        <w:rPr>
          <w:rFonts w:ascii="Verdana" w:hAnsi="Verdana"/>
          <w:b/>
          <w:bCs/>
        </w:rPr>
      </w:pPr>
    </w:p>
    <w:p w14:paraId="7DE0304E" w14:textId="77777777" w:rsidR="00655982" w:rsidRDefault="004C5837" w:rsidP="004C5837">
      <w:pPr>
        <w:pStyle w:val="ListParagraph"/>
        <w:numPr>
          <w:ilvl w:val="0"/>
          <w:numId w:val="9"/>
        </w:numPr>
        <w:spacing w:after="0" w:line="240" w:lineRule="auto"/>
        <w:rPr>
          <w:rFonts w:ascii="Verdana" w:hAnsi="Verdana"/>
          <w:b/>
          <w:bCs/>
        </w:rPr>
      </w:pPr>
      <w:r w:rsidRPr="00EA67DC">
        <w:rPr>
          <w:rFonts w:ascii="Verdana" w:hAnsi="Verdana"/>
          <w:b/>
          <w:bCs/>
        </w:rPr>
        <w:t>Learner transfer is low.  The training may not have been relevant or appropriate for all staff and their role.</w:t>
      </w:r>
    </w:p>
    <w:p w14:paraId="2742BE0C" w14:textId="13855A26" w:rsidR="004C5837" w:rsidRPr="00EA67DC" w:rsidRDefault="004C5837" w:rsidP="00655982">
      <w:pPr>
        <w:pStyle w:val="ListParagraph"/>
        <w:spacing w:after="0" w:line="240" w:lineRule="auto"/>
        <w:rPr>
          <w:rFonts w:ascii="Verdana" w:hAnsi="Verdana"/>
          <w:b/>
          <w:bCs/>
        </w:rPr>
      </w:pPr>
      <w:r w:rsidRPr="00EA67DC">
        <w:rPr>
          <w:rFonts w:ascii="Verdana" w:hAnsi="Verdana"/>
          <w:b/>
          <w:bCs/>
        </w:rPr>
        <w:t xml:space="preserve">  </w:t>
      </w:r>
    </w:p>
    <w:p w14:paraId="4681A53B" w14:textId="77777777" w:rsidR="004C5837" w:rsidRPr="00EA67DC" w:rsidRDefault="004C5837" w:rsidP="004C5837">
      <w:pPr>
        <w:spacing w:after="0" w:line="240" w:lineRule="auto"/>
        <w:rPr>
          <w:rFonts w:ascii="Verdana" w:hAnsi="Verdana"/>
        </w:rPr>
      </w:pPr>
      <w:r w:rsidRPr="00EA67DC">
        <w:rPr>
          <w:rFonts w:ascii="Verdana" w:hAnsi="Verdana"/>
        </w:rPr>
        <w:t>57% (24 out of 42) of learners stated it was unclear and 26% (11 out of 42) disagreed that the learning and development activity linked to their performance target.</w:t>
      </w:r>
    </w:p>
    <w:p w14:paraId="674F0E5D" w14:textId="77777777" w:rsidR="004C5837" w:rsidRPr="00EA67DC" w:rsidRDefault="004C5837" w:rsidP="000F0123">
      <w:pPr>
        <w:pStyle w:val="ListParagraph"/>
        <w:ind w:left="0"/>
        <w:rPr>
          <w:rFonts w:ascii="Verdana" w:hAnsi="Verdana"/>
          <w:b/>
          <w:bCs/>
        </w:rPr>
      </w:pPr>
    </w:p>
    <w:p w14:paraId="5F78F11B" w14:textId="77777777" w:rsidR="004C5837" w:rsidRPr="00EA67DC" w:rsidRDefault="004C5837" w:rsidP="000F0123">
      <w:pPr>
        <w:pStyle w:val="ListParagraph"/>
        <w:ind w:left="0"/>
        <w:rPr>
          <w:rFonts w:ascii="Verdana" w:hAnsi="Verdana"/>
          <w:b/>
          <w:bCs/>
        </w:rPr>
      </w:pPr>
    </w:p>
    <w:p w14:paraId="0FFD9B69" w14:textId="2671D4CD" w:rsidR="004C5837" w:rsidRPr="00EA67DC" w:rsidRDefault="004C5837" w:rsidP="000F0123">
      <w:pPr>
        <w:pStyle w:val="ListParagraph"/>
        <w:ind w:left="0"/>
        <w:rPr>
          <w:rFonts w:ascii="Verdana" w:hAnsi="Verdana"/>
          <w:b/>
          <w:bCs/>
        </w:rPr>
      </w:pPr>
      <w:r w:rsidRPr="00EA67DC">
        <w:rPr>
          <w:rFonts w:ascii="Verdana" w:hAnsi="Verdana"/>
          <w:b/>
          <w:bCs/>
        </w:rPr>
        <w:t>Recommendations:</w:t>
      </w:r>
    </w:p>
    <w:p w14:paraId="69F0C384" w14:textId="77777777" w:rsidR="004C5837" w:rsidRPr="00EA67DC" w:rsidRDefault="004C5837" w:rsidP="000F0123">
      <w:pPr>
        <w:pStyle w:val="ListParagraph"/>
        <w:ind w:left="0"/>
        <w:rPr>
          <w:rFonts w:ascii="Verdana" w:hAnsi="Verdana"/>
          <w:b/>
          <w:bCs/>
        </w:rPr>
      </w:pPr>
    </w:p>
    <w:p w14:paraId="08037C31" w14:textId="5A57EC12" w:rsidR="004B1726" w:rsidRPr="00EA67DC" w:rsidRDefault="004B1726" w:rsidP="004C5837">
      <w:pPr>
        <w:pStyle w:val="ListParagraph"/>
        <w:numPr>
          <w:ilvl w:val="0"/>
          <w:numId w:val="8"/>
        </w:numPr>
        <w:rPr>
          <w:rFonts w:ascii="Verdana" w:hAnsi="Verdana"/>
          <w:b/>
          <w:bCs/>
        </w:rPr>
      </w:pPr>
      <w:r w:rsidRPr="00EA67DC">
        <w:rPr>
          <w:rFonts w:ascii="Verdana" w:hAnsi="Verdana"/>
          <w:b/>
          <w:bCs/>
        </w:rPr>
        <w:t>Technivara should conduct a learning needs analysis (LNA)</w:t>
      </w:r>
    </w:p>
    <w:p w14:paraId="31DF9AD0" w14:textId="77777777" w:rsidR="0025264D" w:rsidRPr="00EA67DC" w:rsidRDefault="0025264D" w:rsidP="000F0123">
      <w:pPr>
        <w:pStyle w:val="ListParagraph"/>
        <w:ind w:left="0"/>
        <w:rPr>
          <w:rFonts w:ascii="Verdana" w:hAnsi="Verdana"/>
        </w:rPr>
      </w:pPr>
    </w:p>
    <w:p w14:paraId="6A42E950" w14:textId="77777777" w:rsidR="0025264D" w:rsidRPr="00EA67DC" w:rsidRDefault="0025264D" w:rsidP="000F0123">
      <w:pPr>
        <w:pStyle w:val="ListParagraph"/>
        <w:ind w:left="0"/>
        <w:rPr>
          <w:rFonts w:ascii="Verdana" w:hAnsi="Verdana"/>
        </w:rPr>
      </w:pPr>
      <w:r w:rsidRPr="00EA67DC">
        <w:rPr>
          <w:rFonts w:ascii="Verdana" w:hAnsi="Verdana"/>
        </w:rPr>
        <w:t xml:space="preserve">A learning needs analysis gathers information about employees in the organisation to identify any gaps in their actual skills and knowledge desirable for organisation capability (CIPD, 2025g). </w:t>
      </w:r>
    </w:p>
    <w:p w14:paraId="1B19E994" w14:textId="77777777" w:rsidR="00FA178E" w:rsidRPr="00EA67DC" w:rsidRDefault="00FA178E" w:rsidP="000F0123">
      <w:pPr>
        <w:pStyle w:val="ListParagraph"/>
        <w:ind w:left="0"/>
        <w:rPr>
          <w:rFonts w:ascii="Verdana" w:hAnsi="Verdana"/>
        </w:rPr>
      </w:pPr>
    </w:p>
    <w:p w14:paraId="23FD9468" w14:textId="6FF09B24" w:rsidR="0025264D" w:rsidRPr="00EA67DC" w:rsidRDefault="00B91B3F" w:rsidP="000F0123">
      <w:pPr>
        <w:pStyle w:val="ListParagraph"/>
        <w:ind w:left="0"/>
        <w:rPr>
          <w:rFonts w:ascii="Verdana" w:hAnsi="Verdana"/>
        </w:rPr>
      </w:pPr>
      <w:r w:rsidRPr="00EA67DC">
        <w:rPr>
          <w:rFonts w:ascii="Verdana" w:hAnsi="Verdana"/>
        </w:rPr>
        <w:lastRenderedPageBreak/>
        <w:t>Data can be gathered through</w:t>
      </w:r>
      <w:r w:rsidR="0025264D" w:rsidRPr="00EA67DC">
        <w:rPr>
          <w:rFonts w:ascii="Verdana" w:hAnsi="Verdana"/>
        </w:rPr>
        <w:t xml:space="preserve"> one-to-one sessions, questionnaires, performance measure metrics or assessments, </w:t>
      </w:r>
      <w:r w:rsidR="00E25718" w:rsidRPr="00EA67DC">
        <w:rPr>
          <w:rFonts w:ascii="Verdana" w:hAnsi="Verdana"/>
        </w:rPr>
        <w:t>with a mixed approach useful in smaller organisations</w:t>
      </w:r>
      <w:r w:rsidR="0025264D" w:rsidRPr="00EA67DC">
        <w:rPr>
          <w:rFonts w:ascii="Verdana" w:hAnsi="Verdana"/>
        </w:rPr>
        <w:t xml:space="preserve">. This information </w:t>
      </w:r>
      <w:r w:rsidR="00E25718" w:rsidRPr="00EA67DC">
        <w:rPr>
          <w:rFonts w:ascii="Verdana" w:hAnsi="Verdana"/>
        </w:rPr>
        <w:t>can then be mapped against</w:t>
      </w:r>
      <w:r w:rsidR="0025264D" w:rsidRPr="00EA67DC">
        <w:rPr>
          <w:rFonts w:ascii="Verdana" w:hAnsi="Verdana"/>
        </w:rPr>
        <w:t xml:space="preserve"> competency frameworks to identify </w:t>
      </w:r>
      <w:r w:rsidR="0070008C" w:rsidRPr="00EA67DC">
        <w:rPr>
          <w:rFonts w:ascii="Verdana" w:hAnsi="Verdana"/>
        </w:rPr>
        <w:t>required capabilities and highlight</w:t>
      </w:r>
      <w:r w:rsidR="0025264D" w:rsidRPr="00EA67DC">
        <w:rPr>
          <w:rFonts w:ascii="Verdana" w:hAnsi="Verdana"/>
        </w:rPr>
        <w:t xml:space="preserve"> </w:t>
      </w:r>
      <w:r w:rsidR="0070008C" w:rsidRPr="00EA67DC">
        <w:rPr>
          <w:rFonts w:ascii="Verdana" w:hAnsi="Verdana"/>
        </w:rPr>
        <w:t xml:space="preserve">skills and performance </w:t>
      </w:r>
      <w:r w:rsidR="0025264D" w:rsidRPr="00EA67DC">
        <w:rPr>
          <w:rFonts w:ascii="Verdana" w:hAnsi="Verdana"/>
        </w:rPr>
        <w:t>gaps</w:t>
      </w:r>
      <w:r w:rsidR="000D7CAF" w:rsidRPr="00EA67DC">
        <w:rPr>
          <w:rFonts w:ascii="Verdana" w:hAnsi="Verdana"/>
        </w:rPr>
        <w:t xml:space="preserve"> (</w:t>
      </w:r>
      <w:r w:rsidR="00730DAF" w:rsidRPr="00EA67DC">
        <w:rPr>
          <w:rFonts w:ascii="Verdana" w:hAnsi="Verdana"/>
        </w:rPr>
        <w:t>Bansal</w:t>
      </w:r>
      <w:r w:rsidR="00730DAF" w:rsidRPr="00EA67DC">
        <w:rPr>
          <w:rFonts w:ascii="Verdana" w:hAnsi="Verdana"/>
        </w:rPr>
        <w:t xml:space="preserve"> and</w:t>
      </w:r>
      <w:r w:rsidR="00730DAF" w:rsidRPr="00EA67DC">
        <w:rPr>
          <w:rFonts w:ascii="Verdana" w:hAnsi="Verdana"/>
        </w:rPr>
        <w:t xml:space="preserve"> Tripathi,</w:t>
      </w:r>
      <w:r w:rsidR="00730DAF" w:rsidRPr="00EA67DC">
        <w:rPr>
          <w:rFonts w:ascii="Verdana" w:hAnsi="Verdana"/>
        </w:rPr>
        <w:t xml:space="preserve"> </w:t>
      </w:r>
      <w:r w:rsidR="00730DAF" w:rsidRPr="00EA67DC">
        <w:rPr>
          <w:rFonts w:ascii="Verdana" w:hAnsi="Verdana"/>
        </w:rPr>
        <w:t>2017)</w:t>
      </w:r>
      <w:r w:rsidR="00730DAF" w:rsidRPr="00EA67DC">
        <w:rPr>
          <w:rFonts w:ascii="Verdana" w:hAnsi="Verdana"/>
        </w:rPr>
        <w:t>.</w:t>
      </w:r>
      <w:r w:rsidR="0025264D" w:rsidRPr="00EA67DC">
        <w:rPr>
          <w:rFonts w:ascii="Verdana" w:hAnsi="Verdana"/>
        </w:rPr>
        <w:t xml:space="preserve"> </w:t>
      </w:r>
      <w:r w:rsidR="0070008C" w:rsidRPr="00EA67DC">
        <w:rPr>
          <w:rFonts w:ascii="Verdana" w:hAnsi="Verdana"/>
        </w:rPr>
        <w:t xml:space="preserve"> </w:t>
      </w:r>
      <w:r w:rsidR="00AC1B26" w:rsidRPr="00EA67DC">
        <w:rPr>
          <w:rFonts w:ascii="Verdana" w:hAnsi="Verdana"/>
        </w:rPr>
        <w:t>Using</w:t>
      </w:r>
      <w:r w:rsidR="00CD24C8" w:rsidRPr="00EA67DC">
        <w:rPr>
          <w:rFonts w:ascii="Verdana" w:hAnsi="Verdana"/>
        </w:rPr>
        <w:t xml:space="preserve"> tool</w:t>
      </w:r>
      <w:r w:rsidR="00AC1B26" w:rsidRPr="00EA67DC">
        <w:rPr>
          <w:rFonts w:ascii="Verdana" w:hAnsi="Verdana"/>
        </w:rPr>
        <w:t>s</w:t>
      </w:r>
      <w:r w:rsidR="00CD24C8" w:rsidRPr="00EA67DC">
        <w:rPr>
          <w:rFonts w:ascii="Verdana" w:hAnsi="Verdana"/>
        </w:rPr>
        <w:t xml:space="preserve"> to </w:t>
      </w:r>
      <w:r w:rsidR="0025264D" w:rsidRPr="00EA67DC">
        <w:rPr>
          <w:rFonts w:ascii="Verdana" w:hAnsi="Verdana"/>
        </w:rPr>
        <w:t>identify external threats and opportunities to learning and development such as PESTLE c</w:t>
      </w:r>
      <w:r w:rsidR="0070536E" w:rsidRPr="00EA67DC">
        <w:rPr>
          <w:rFonts w:ascii="Verdana" w:hAnsi="Verdana"/>
        </w:rPr>
        <w:t>ould</w:t>
      </w:r>
      <w:r w:rsidR="0025264D" w:rsidRPr="00EA67DC">
        <w:rPr>
          <w:rFonts w:ascii="Verdana" w:hAnsi="Verdana"/>
        </w:rPr>
        <w:t xml:space="preserve"> complement the robustness of the analysis, saving money in the long-term (</w:t>
      </w:r>
      <w:r w:rsidR="00A870F7" w:rsidRPr="00EA67DC">
        <w:rPr>
          <w:rFonts w:ascii="Verdana" w:hAnsi="Verdana"/>
        </w:rPr>
        <w:t>CIPD</w:t>
      </w:r>
      <w:r w:rsidR="00A870F7" w:rsidRPr="00EA67DC">
        <w:rPr>
          <w:rFonts w:ascii="Verdana" w:hAnsi="Verdana"/>
        </w:rPr>
        <w:t>, 2</w:t>
      </w:r>
      <w:r w:rsidR="00A870F7" w:rsidRPr="00EA67DC">
        <w:rPr>
          <w:rFonts w:ascii="Verdana" w:hAnsi="Verdana"/>
        </w:rPr>
        <w:t>025c</w:t>
      </w:r>
      <w:r w:rsidR="0025264D" w:rsidRPr="00EA67DC">
        <w:rPr>
          <w:rFonts w:ascii="Verdana" w:hAnsi="Verdana"/>
        </w:rPr>
        <w:t xml:space="preserve">).  The CIPD </w:t>
      </w:r>
      <w:r w:rsidR="00AC1B26" w:rsidRPr="00EA67DC">
        <w:rPr>
          <w:rFonts w:ascii="Verdana" w:hAnsi="Verdana"/>
        </w:rPr>
        <w:t>P</w:t>
      </w:r>
      <w:r w:rsidR="0025264D" w:rsidRPr="00EA67DC">
        <w:rPr>
          <w:rFonts w:ascii="Verdana" w:hAnsi="Verdana"/>
        </w:rPr>
        <w:t xml:space="preserve">rofession </w:t>
      </w:r>
      <w:r w:rsidR="00AC1B26" w:rsidRPr="00EA67DC">
        <w:rPr>
          <w:rFonts w:ascii="Verdana" w:hAnsi="Verdana"/>
        </w:rPr>
        <w:t>M</w:t>
      </w:r>
      <w:r w:rsidR="0025264D" w:rsidRPr="00EA67DC">
        <w:rPr>
          <w:rFonts w:ascii="Verdana" w:hAnsi="Verdana"/>
        </w:rPr>
        <w:t xml:space="preserve">ap </w:t>
      </w:r>
      <w:r w:rsidR="00DD5474" w:rsidRPr="00EA67DC">
        <w:rPr>
          <w:rFonts w:ascii="Verdana" w:hAnsi="Verdana"/>
        </w:rPr>
        <w:t>emphasises defining</w:t>
      </w:r>
      <w:r w:rsidR="0025264D" w:rsidRPr="00EA67DC">
        <w:rPr>
          <w:rFonts w:ascii="Verdana" w:hAnsi="Verdana"/>
        </w:rPr>
        <w:t xml:space="preserve"> existing and </w:t>
      </w:r>
      <w:r w:rsidR="00DD5474" w:rsidRPr="00EA67DC">
        <w:rPr>
          <w:rFonts w:ascii="Verdana" w:hAnsi="Verdana"/>
        </w:rPr>
        <w:t>future</w:t>
      </w:r>
      <w:r w:rsidR="0025264D" w:rsidRPr="00EA67DC">
        <w:rPr>
          <w:rFonts w:ascii="Verdana" w:hAnsi="Verdana"/>
        </w:rPr>
        <w:t xml:space="preserve"> capability needs</w:t>
      </w:r>
      <w:r w:rsidR="003303A2" w:rsidRPr="00EA67DC">
        <w:rPr>
          <w:rFonts w:ascii="Verdana" w:hAnsi="Verdana"/>
        </w:rPr>
        <w:t xml:space="preserve"> </w:t>
      </w:r>
      <w:r w:rsidR="0025264D" w:rsidRPr="00EA67DC">
        <w:rPr>
          <w:rFonts w:ascii="Verdana" w:hAnsi="Verdana"/>
        </w:rPr>
        <w:t>(CIPD</w:t>
      </w:r>
      <w:r w:rsidR="0068606F" w:rsidRPr="00EA67DC">
        <w:rPr>
          <w:rFonts w:ascii="Verdana" w:hAnsi="Verdana"/>
        </w:rPr>
        <w:t>, 2026b</w:t>
      </w:r>
      <w:r w:rsidR="00A109E4" w:rsidRPr="00EA67DC">
        <w:rPr>
          <w:rFonts w:ascii="Verdana" w:hAnsi="Verdana"/>
        </w:rPr>
        <w:t>)</w:t>
      </w:r>
      <w:r w:rsidR="0025264D" w:rsidRPr="00EA67DC">
        <w:rPr>
          <w:rFonts w:ascii="Verdana" w:hAnsi="Verdana"/>
          <w:i/>
          <w:iCs/>
        </w:rPr>
        <w:t xml:space="preserve">.  </w:t>
      </w:r>
      <w:r w:rsidR="003303A2" w:rsidRPr="00EA67DC">
        <w:rPr>
          <w:rFonts w:ascii="Verdana" w:hAnsi="Verdana"/>
        </w:rPr>
        <w:t>Findings</w:t>
      </w:r>
      <w:r w:rsidR="0025264D" w:rsidRPr="00EA67DC">
        <w:rPr>
          <w:rFonts w:ascii="Verdana" w:hAnsi="Verdana"/>
        </w:rPr>
        <w:t xml:space="preserve"> from this analysis enable the organisation to </w:t>
      </w:r>
      <w:r w:rsidR="004B63A1" w:rsidRPr="00EA67DC">
        <w:rPr>
          <w:rFonts w:ascii="Verdana" w:hAnsi="Verdana"/>
        </w:rPr>
        <w:t>develop</w:t>
      </w:r>
      <w:r w:rsidR="0025264D" w:rsidRPr="00EA67DC">
        <w:rPr>
          <w:rFonts w:ascii="Verdana" w:hAnsi="Verdana"/>
        </w:rPr>
        <w:t xml:space="preserve"> a learning and development strategy align</w:t>
      </w:r>
      <w:r w:rsidR="004B63A1" w:rsidRPr="00EA67DC">
        <w:rPr>
          <w:rFonts w:ascii="Verdana" w:hAnsi="Verdana"/>
        </w:rPr>
        <w:t>ed</w:t>
      </w:r>
      <w:r w:rsidR="0025264D" w:rsidRPr="00EA67DC">
        <w:rPr>
          <w:rFonts w:ascii="Verdana" w:hAnsi="Verdana"/>
        </w:rPr>
        <w:t xml:space="preserve"> with the business </w:t>
      </w:r>
      <w:r w:rsidR="004B63A1" w:rsidRPr="00EA67DC">
        <w:rPr>
          <w:rFonts w:ascii="Verdana" w:hAnsi="Verdana"/>
        </w:rPr>
        <w:t>goals</w:t>
      </w:r>
      <w:r w:rsidR="0025264D" w:rsidRPr="00EA67DC">
        <w:rPr>
          <w:rFonts w:ascii="Verdana" w:hAnsi="Verdana"/>
        </w:rPr>
        <w:t xml:space="preserve">; </w:t>
      </w:r>
      <w:r w:rsidR="004B63A1" w:rsidRPr="00EA67DC">
        <w:rPr>
          <w:rFonts w:ascii="Verdana" w:hAnsi="Verdana"/>
        </w:rPr>
        <w:t>prioritise</w:t>
      </w:r>
      <w:r w:rsidR="0025264D" w:rsidRPr="00EA67DC">
        <w:rPr>
          <w:rFonts w:ascii="Verdana" w:hAnsi="Verdana"/>
        </w:rPr>
        <w:t xml:space="preserve"> performance gaps; and identify </w:t>
      </w:r>
      <w:r w:rsidR="003303A2" w:rsidRPr="00EA67DC">
        <w:rPr>
          <w:rFonts w:ascii="Verdana" w:hAnsi="Verdana"/>
        </w:rPr>
        <w:t>the</w:t>
      </w:r>
      <w:r w:rsidR="0025264D" w:rsidRPr="00EA67DC">
        <w:rPr>
          <w:rFonts w:ascii="Verdana" w:hAnsi="Verdana"/>
        </w:rPr>
        <w:t xml:space="preserve"> </w:t>
      </w:r>
      <w:r w:rsidR="00E814E3" w:rsidRPr="00EA67DC">
        <w:rPr>
          <w:rFonts w:ascii="Verdana" w:hAnsi="Verdana"/>
        </w:rPr>
        <w:t>most suitable method</w:t>
      </w:r>
      <w:r w:rsidR="0025264D" w:rsidRPr="00EA67DC">
        <w:rPr>
          <w:rFonts w:ascii="Verdana" w:hAnsi="Verdana"/>
        </w:rPr>
        <w:t xml:space="preserve"> of </w:t>
      </w:r>
      <w:r w:rsidR="00E814E3" w:rsidRPr="00EA67DC">
        <w:rPr>
          <w:rFonts w:ascii="Verdana" w:hAnsi="Verdana"/>
        </w:rPr>
        <w:t xml:space="preserve">learning </w:t>
      </w:r>
      <w:r w:rsidR="0025264D" w:rsidRPr="00EA67DC">
        <w:rPr>
          <w:rFonts w:ascii="Verdana" w:hAnsi="Verdana"/>
        </w:rPr>
        <w:t>delivery (</w:t>
      </w:r>
      <w:r w:rsidR="002A1112" w:rsidRPr="00EA67DC">
        <w:rPr>
          <w:rFonts w:ascii="Verdana" w:hAnsi="Verdana"/>
        </w:rPr>
        <w:t>Robert and Mori, 2025</w:t>
      </w:r>
      <w:r w:rsidR="0025264D" w:rsidRPr="00EA67DC">
        <w:rPr>
          <w:rFonts w:ascii="Verdana" w:hAnsi="Verdana"/>
        </w:rPr>
        <w:t>).</w:t>
      </w:r>
    </w:p>
    <w:p w14:paraId="5233144D" w14:textId="77777777" w:rsidR="0025264D" w:rsidRPr="00EA67DC" w:rsidRDefault="0025264D" w:rsidP="0025264D">
      <w:pPr>
        <w:pStyle w:val="ListParagraph"/>
        <w:rPr>
          <w:rFonts w:ascii="Verdana" w:hAnsi="Verdana"/>
        </w:rPr>
      </w:pPr>
    </w:p>
    <w:p w14:paraId="0C9EA27F" w14:textId="3E870722" w:rsidR="0025264D" w:rsidRPr="00EA67DC" w:rsidRDefault="00E948A8" w:rsidP="00961DF9">
      <w:pPr>
        <w:pStyle w:val="ListParagraph"/>
        <w:ind w:left="0"/>
        <w:rPr>
          <w:rFonts w:ascii="Verdana" w:hAnsi="Verdana"/>
        </w:rPr>
      </w:pPr>
      <w:r w:rsidRPr="00EA67DC">
        <w:rPr>
          <w:rFonts w:ascii="Verdana" w:hAnsi="Verdana"/>
        </w:rPr>
        <w:t>A</w:t>
      </w:r>
      <w:r w:rsidR="00434DA4" w:rsidRPr="00EA67DC">
        <w:rPr>
          <w:rFonts w:ascii="Verdana" w:hAnsi="Verdana"/>
        </w:rPr>
        <w:t xml:space="preserve"> LNA </w:t>
      </w:r>
      <w:r w:rsidR="00F7277E" w:rsidRPr="00EA67DC">
        <w:rPr>
          <w:rFonts w:ascii="Verdana" w:hAnsi="Verdana"/>
        </w:rPr>
        <w:t xml:space="preserve">can improve </w:t>
      </w:r>
      <w:r w:rsidR="0025264D" w:rsidRPr="00EA67DC">
        <w:rPr>
          <w:rFonts w:ascii="Verdana" w:hAnsi="Verdana"/>
        </w:rPr>
        <w:t>job competenc</w:t>
      </w:r>
      <w:r w:rsidR="00F7277E" w:rsidRPr="00EA67DC">
        <w:rPr>
          <w:rFonts w:ascii="Verdana" w:hAnsi="Verdana"/>
        </w:rPr>
        <w:t xml:space="preserve">e and </w:t>
      </w:r>
      <w:r w:rsidR="0025264D" w:rsidRPr="00EA67DC">
        <w:rPr>
          <w:rFonts w:ascii="Verdana" w:hAnsi="Verdana"/>
        </w:rPr>
        <w:t>quality of work</w:t>
      </w:r>
      <w:r w:rsidR="0017131E" w:rsidRPr="00EA67DC">
        <w:rPr>
          <w:rFonts w:ascii="Verdana" w:hAnsi="Verdana"/>
        </w:rPr>
        <w:t xml:space="preserve"> </w:t>
      </w:r>
      <w:r w:rsidR="0025264D" w:rsidRPr="00EA67DC">
        <w:rPr>
          <w:rFonts w:ascii="Verdana" w:hAnsi="Verdana"/>
        </w:rPr>
        <w:t xml:space="preserve">outcomes </w:t>
      </w:r>
      <w:r w:rsidR="0017131E" w:rsidRPr="00EA67DC">
        <w:rPr>
          <w:rFonts w:ascii="Verdana" w:hAnsi="Verdana"/>
        </w:rPr>
        <w:t xml:space="preserve">by ensuring training is directly aligned with performance </w:t>
      </w:r>
      <w:r w:rsidR="00FF57FC" w:rsidRPr="00EA67DC">
        <w:rPr>
          <w:rFonts w:ascii="Verdana" w:hAnsi="Verdana"/>
        </w:rPr>
        <w:t xml:space="preserve">requirements </w:t>
      </w:r>
      <w:r w:rsidR="0017131E" w:rsidRPr="00EA67DC">
        <w:rPr>
          <w:rFonts w:ascii="Verdana" w:hAnsi="Verdana"/>
        </w:rPr>
        <w:t xml:space="preserve">and training needs </w:t>
      </w:r>
      <w:r w:rsidR="0025264D" w:rsidRPr="00EA67DC">
        <w:rPr>
          <w:rFonts w:ascii="Verdana" w:hAnsi="Verdana"/>
        </w:rPr>
        <w:t>(</w:t>
      </w:r>
      <w:r w:rsidR="0017131E" w:rsidRPr="00EA67DC">
        <w:rPr>
          <w:rFonts w:ascii="Verdana" w:hAnsi="Verdana"/>
        </w:rPr>
        <w:t>Bansal and Tripathi, 2017</w:t>
      </w:r>
      <w:r w:rsidR="0025264D" w:rsidRPr="00EA67DC">
        <w:rPr>
          <w:rFonts w:ascii="Verdana" w:hAnsi="Verdana"/>
        </w:rPr>
        <w:t xml:space="preserve">).  </w:t>
      </w:r>
      <w:r w:rsidR="00963CFE" w:rsidRPr="00EA67DC">
        <w:rPr>
          <w:rFonts w:ascii="Verdana" w:hAnsi="Verdana"/>
        </w:rPr>
        <w:t>A</w:t>
      </w:r>
      <w:r w:rsidR="007D3B26" w:rsidRPr="00EA67DC">
        <w:rPr>
          <w:rFonts w:ascii="Verdana" w:hAnsi="Verdana"/>
        </w:rPr>
        <w:t xml:space="preserve">lignment </w:t>
      </w:r>
      <w:r w:rsidR="00963CFE" w:rsidRPr="00EA67DC">
        <w:rPr>
          <w:rFonts w:ascii="Verdana" w:hAnsi="Verdana"/>
        </w:rPr>
        <w:t>can</w:t>
      </w:r>
      <w:r w:rsidR="0025264D" w:rsidRPr="00EA67DC">
        <w:rPr>
          <w:rFonts w:ascii="Verdana" w:hAnsi="Verdana"/>
        </w:rPr>
        <w:t xml:space="preserve"> support </w:t>
      </w:r>
      <w:r w:rsidR="007D3B26" w:rsidRPr="00EA67DC">
        <w:rPr>
          <w:rFonts w:ascii="Verdana" w:hAnsi="Verdana"/>
        </w:rPr>
        <w:t xml:space="preserve">industry </w:t>
      </w:r>
      <w:r w:rsidR="0025264D" w:rsidRPr="00EA67DC">
        <w:rPr>
          <w:rFonts w:ascii="Verdana" w:hAnsi="Verdana"/>
        </w:rPr>
        <w:t>compliance and reduce</w:t>
      </w:r>
      <w:r w:rsidR="00FF57FC" w:rsidRPr="00EA67DC">
        <w:rPr>
          <w:rFonts w:ascii="Verdana" w:hAnsi="Verdana"/>
        </w:rPr>
        <w:t xml:space="preserve">s the risk of </w:t>
      </w:r>
      <w:r w:rsidR="007D3B26" w:rsidRPr="00EA67DC">
        <w:rPr>
          <w:rFonts w:ascii="Verdana" w:hAnsi="Verdana"/>
        </w:rPr>
        <w:t xml:space="preserve">breaches and financial </w:t>
      </w:r>
      <w:r w:rsidR="0068727B" w:rsidRPr="00EA67DC">
        <w:rPr>
          <w:rFonts w:ascii="Verdana" w:hAnsi="Verdana"/>
        </w:rPr>
        <w:t xml:space="preserve">penalties which could cause reputational damage.  </w:t>
      </w:r>
      <w:r w:rsidR="00983FFA" w:rsidRPr="00EA67DC">
        <w:rPr>
          <w:rFonts w:ascii="Verdana" w:hAnsi="Verdana"/>
        </w:rPr>
        <w:t xml:space="preserve">Investing in employee training can positively contribute towards customer satisfaction, repeat business and a growth </w:t>
      </w:r>
      <w:r w:rsidR="0025264D" w:rsidRPr="00EA67DC">
        <w:rPr>
          <w:rFonts w:ascii="Verdana" w:hAnsi="Verdana"/>
        </w:rPr>
        <w:t>in sales (</w:t>
      </w:r>
      <w:r w:rsidR="00490C8D" w:rsidRPr="00EA67DC">
        <w:rPr>
          <w:rFonts w:ascii="Verdana" w:hAnsi="Verdana"/>
        </w:rPr>
        <w:t>Robert and Mori, 2024</w:t>
      </w:r>
      <w:r w:rsidR="0025264D" w:rsidRPr="00EA67DC">
        <w:rPr>
          <w:rFonts w:ascii="Verdana" w:hAnsi="Verdana"/>
        </w:rPr>
        <w:t xml:space="preserve">). Employees feel valued, </w:t>
      </w:r>
      <w:r w:rsidR="00137337" w:rsidRPr="00EA67DC">
        <w:rPr>
          <w:rFonts w:ascii="Verdana" w:hAnsi="Verdana"/>
        </w:rPr>
        <w:t>when their development needs are addressed and</w:t>
      </w:r>
      <w:r w:rsidR="0025264D" w:rsidRPr="00EA67DC">
        <w:rPr>
          <w:rFonts w:ascii="Verdana" w:hAnsi="Verdana"/>
        </w:rPr>
        <w:t xml:space="preserve"> has been shown to </w:t>
      </w:r>
      <w:r w:rsidR="00137337" w:rsidRPr="00EA67DC">
        <w:rPr>
          <w:rFonts w:ascii="Verdana" w:hAnsi="Verdana"/>
        </w:rPr>
        <w:t>enhance</w:t>
      </w:r>
      <w:r w:rsidR="0025264D" w:rsidRPr="00EA67DC">
        <w:rPr>
          <w:rFonts w:ascii="Verdana" w:hAnsi="Verdana"/>
        </w:rPr>
        <w:t xml:space="preserve"> morale, motivation and retention (</w:t>
      </w:r>
      <w:r w:rsidR="006B0C58" w:rsidRPr="00EA67DC">
        <w:rPr>
          <w:rFonts w:ascii="Verdana" w:hAnsi="Verdana"/>
        </w:rPr>
        <w:t xml:space="preserve">Adams </w:t>
      </w:r>
      <w:r w:rsidR="006B0C58" w:rsidRPr="00EA67DC">
        <w:rPr>
          <w:rFonts w:ascii="Verdana" w:hAnsi="Verdana"/>
        </w:rPr>
        <w:t>and</w:t>
      </w:r>
      <w:r w:rsidR="006B0C58" w:rsidRPr="00EA67DC">
        <w:rPr>
          <w:rFonts w:ascii="Verdana" w:hAnsi="Verdana"/>
        </w:rPr>
        <w:t xml:space="preserve"> Neary</w:t>
      </w:r>
      <w:r w:rsidR="006B0C58" w:rsidRPr="00EA67DC">
        <w:rPr>
          <w:rFonts w:ascii="Verdana" w:hAnsi="Verdana"/>
        </w:rPr>
        <w:t xml:space="preserve">, </w:t>
      </w:r>
      <w:r w:rsidR="006B0C58" w:rsidRPr="00EA67DC">
        <w:rPr>
          <w:rFonts w:ascii="Verdana" w:hAnsi="Verdana"/>
        </w:rPr>
        <w:t>2022</w:t>
      </w:r>
      <w:r w:rsidR="0025264D" w:rsidRPr="00EA67DC">
        <w:rPr>
          <w:rFonts w:ascii="Verdana" w:hAnsi="Verdana"/>
        </w:rPr>
        <w:t xml:space="preserve">).  </w:t>
      </w:r>
      <w:r w:rsidR="004C0172" w:rsidRPr="00EA67DC">
        <w:rPr>
          <w:rFonts w:ascii="Verdana" w:hAnsi="Verdana"/>
        </w:rPr>
        <w:t>Developing</w:t>
      </w:r>
      <w:r w:rsidR="0025264D" w:rsidRPr="00EA67DC">
        <w:rPr>
          <w:rFonts w:ascii="Verdana" w:hAnsi="Verdana"/>
        </w:rPr>
        <w:t xml:space="preserve"> transferable skills </w:t>
      </w:r>
      <w:r w:rsidR="004C0172" w:rsidRPr="00EA67DC">
        <w:rPr>
          <w:rFonts w:ascii="Verdana" w:hAnsi="Verdana"/>
        </w:rPr>
        <w:t>enables</w:t>
      </w:r>
      <w:r w:rsidR="0025264D" w:rsidRPr="00EA67DC">
        <w:rPr>
          <w:rFonts w:ascii="Verdana" w:hAnsi="Verdana"/>
        </w:rPr>
        <w:t xml:space="preserve"> redeployed </w:t>
      </w:r>
      <w:r w:rsidR="004C0172" w:rsidRPr="00EA67DC">
        <w:rPr>
          <w:rFonts w:ascii="Verdana" w:hAnsi="Verdana"/>
        </w:rPr>
        <w:t xml:space="preserve">and greater role variety, </w:t>
      </w:r>
      <w:r w:rsidR="0025264D" w:rsidRPr="00EA67DC">
        <w:rPr>
          <w:rFonts w:ascii="Verdana" w:hAnsi="Verdana"/>
        </w:rPr>
        <w:t>increasing motivation</w:t>
      </w:r>
      <w:r w:rsidR="00490C8D" w:rsidRPr="00EA67DC">
        <w:rPr>
          <w:rFonts w:ascii="Verdana" w:hAnsi="Verdana"/>
        </w:rPr>
        <w:t xml:space="preserve"> and </w:t>
      </w:r>
      <w:r w:rsidR="00C04D38" w:rsidRPr="00EA67DC">
        <w:rPr>
          <w:rFonts w:ascii="Verdana" w:hAnsi="Verdana"/>
        </w:rPr>
        <w:t>organisation</w:t>
      </w:r>
      <w:r w:rsidR="004C0172" w:rsidRPr="00EA67DC">
        <w:rPr>
          <w:rFonts w:ascii="Verdana" w:hAnsi="Verdana"/>
        </w:rPr>
        <w:t>al</w:t>
      </w:r>
      <w:r w:rsidR="00C04D38" w:rsidRPr="00EA67DC">
        <w:rPr>
          <w:rFonts w:ascii="Verdana" w:hAnsi="Verdana"/>
        </w:rPr>
        <w:t xml:space="preserve"> agility</w:t>
      </w:r>
      <w:r w:rsidR="004C0172" w:rsidRPr="00EA67DC">
        <w:rPr>
          <w:rFonts w:ascii="Verdana" w:hAnsi="Verdana"/>
        </w:rPr>
        <w:t>.  This is particularly beneficial for SMEs</w:t>
      </w:r>
      <w:r w:rsidR="00C04D38" w:rsidRPr="00EA67DC">
        <w:rPr>
          <w:rFonts w:ascii="Verdana" w:hAnsi="Verdana"/>
        </w:rPr>
        <w:t xml:space="preserve"> </w:t>
      </w:r>
      <w:r w:rsidR="00C64163" w:rsidRPr="00EA67DC">
        <w:rPr>
          <w:rFonts w:ascii="Verdana" w:hAnsi="Verdana"/>
        </w:rPr>
        <w:t>like Technivara</w:t>
      </w:r>
      <w:r w:rsidR="00C64163" w:rsidRPr="00EA67DC">
        <w:rPr>
          <w:rFonts w:ascii="Verdana" w:hAnsi="Verdana"/>
        </w:rPr>
        <w:t>, where workforce flexibility</w:t>
      </w:r>
      <w:r w:rsidR="00C64163" w:rsidRPr="00EA67DC">
        <w:rPr>
          <w:rFonts w:ascii="Verdana" w:hAnsi="Verdana"/>
        </w:rPr>
        <w:t xml:space="preserve"> </w:t>
      </w:r>
      <w:r w:rsidR="00C64163" w:rsidRPr="00EA67DC">
        <w:rPr>
          <w:rFonts w:ascii="Verdana" w:hAnsi="Verdana"/>
        </w:rPr>
        <w:t>strengthens</w:t>
      </w:r>
      <w:r w:rsidR="00C04D38" w:rsidRPr="00EA67DC">
        <w:rPr>
          <w:rFonts w:ascii="Verdana" w:hAnsi="Verdana"/>
        </w:rPr>
        <w:t xml:space="preserve"> resilience</w:t>
      </w:r>
      <w:r w:rsidR="00C64163" w:rsidRPr="00EA67DC">
        <w:rPr>
          <w:rFonts w:ascii="Verdana" w:hAnsi="Verdana"/>
        </w:rPr>
        <w:t xml:space="preserve"> </w:t>
      </w:r>
      <w:r w:rsidR="00C64163" w:rsidRPr="00EA67DC">
        <w:rPr>
          <w:rFonts w:ascii="Verdana" w:hAnsi="Verdana"/>
        </w:rPr>
        <w:t xml:space="preserve">to market </w:t>
      </w:r>
      <w:r w:rsidR="00C64163" w:rsidRPr="00EA67DC">
        <w:rPr>
          <w:rFonts w:ascii="Verdana" w:hAnsi="Verdana"/>
        </w:rPr>
        <w:t xml:space="preserve">and legislative </w:t>
      </w:r>
      <w:r w:rsidR="00C64163" w:rsidRPr="00EA67DC">
        <w:rPr>
          <w:rFonts w:ascii="Verdana" w:hAnsi="Verdana"/>
        </w:rPr>
        <w:t xml:space="preserve">changes </w:t>
      </w:r>
      <w:r w:rsidR="0025264D" w:rsidRPr="00EA67DC">
        <w:rPr>
          <w:rFonts w:ascii="Verdana" w:hAnsi="Verdana"/>
        </w:rPr>
        <w:t>(</w:t>
      </w:r>
      <w:r w:rsidR="0074419C" w:rsidRPr="00EA67DC">
        <w:rPr>
          <w:rFonts w:ascii="Verdana" w:hAnsi="Verdana"/>
        </w:rPr>
        <w:t>Improvement Cymru Academy, 2024</w:t>
      </w:r>
      <w:r w:rsidR="0025264D" w:rsidRPr="00EA67DC">
        <w:rPr>
          <w:rFonts w:ascii="Verdana" w:hAnsi="Verdana"/>
        </w:rPr>
        <w:t>)</w:t>
      </w:r>
      <w:r w:rsidR="00C64163" w:rsidRPr="00EA67DC">
        <w:rPr>
          <w:rFonts w:ascii="Verdana" w:hAnsi="Verdana"/>
        </w:rPr>
        <w:t>.</w:t>
      </w:r>
    </w:p>
    <w:p w14:paraId="3CCC916B" w14:textId="77777777" w:rsidR="0025264D" w:rsidRPr="00EA67DC" w:rsidRDefault="0025264D" w:rsidP="0025264D">
      <w:pPr>
        <w:pStyle w:val="ListParagraph"/>
        <w:rPr>
          <w:rFonts w:ascii="Verdana" w:hAnsi="Verdana"/>
        </w:rPr>
      </w:pPr>
    </w:p>
    <w:p w14:paraId="432AD8C9" w14:textId="3013B7D9" w:rsidR="001533E9" w:rsidRPr="00EA67DC" w:rsidRDefault="00552FAD" w:rsidP="00961DF9">
      <w:pPr>
        <w:pStyle w:val="ListParagraph"/>
        <w:ind w:left="0"/>
        <w:rPr>
          <w:rFonts w:ascii="Verdana" w:hAnsi="Verdana"/>
        </w:rPr>
      </w:pPr>
      <w:r w:rsidRPr="00EA67DC">
        <w:rPr>
          <w:rFonts w:ascii="Verdana" w:hAnsi="Verdana"/>
        </w:rPr>
        <w:t xml:space="preserve">There is a risk that </w:t>
      </w:r>
      <w:r w:rsidR="0025264D" w:rsidRPr="00EA67DC">
        <w:rPr>
          <w:rFonts w:ascii="Verdana" w:hAnsi="Verdana"/>
        </w:rPr>
        <w:t xml:space="preserve">employees </w:t>
      </w:r>
      <w:r w:rsidRPr="00EA67DC">
        <w:rPr>
          <w:rFonts w:ascii="Verdana" w:hAnsi="Verdana"/>
        </w:rPr>
        <w:t>may feel</w:t>
      </w:r>
      <w:r w:rsidR="0025264D" w:rsidRPr="00EA67DC">
        <w:rPr>
          <w:rFonts w:ascii="Verdana" w:hAnsi="Verdana"/>
        </w:rPr>
        <w:t xml:space="preserve"> </w:t>
      </w:r>
      <w:r w:rsidR="00BC7868" w:rsidRPr="00EA67DC">
        <w:rPr>
          <w:rFonts w:ascii="Verdana" w:hAnsi="Verdana"/>
        </w:rPr>
        <w:t>exposed, scrutinised</w:t>
      </w:r>
      <w:r w:rsidR="0025264D" w:rsidRPr="00EA67DC">
        <w:rPr>
          <w:rFonts w:ascii="Verdana" w:hAnsi="Verdana"/>
        </w:rPr>
        <w:t xml:space="preserve"> </w:t>
      </w:r>
      <w:r w:rsidR="00BC7868" w:rsidRPr="00EA67DC">
        <w:rPr>
          <w:rFonts w:ascii="Verdana" w:hAnsi="Verdana"/>
        </w:rPr>
        <w:t>or incompetent which can n</w:t>
      </w:r>
      <w:r w:rsidR="0025264D" w:rsidRPr="00EA67DC">
        <w:rPr>
          <w:rFonts w:ascii="Verdana" w:hAnsi="Verdana"/>
        </w:rPr>
        <w:t xml:space="preserve">egatively affect morale, </w:t>
      </w:r>
      <w:r w:rsidR="00BC7868" w:rsidRPr="00EA67DC">
        <w:rPr>
          <w:rFonts w:ascii="Verdana" w:hAnsi="Verdana"/>
        </w:rPr>
        <w:t>particularly among</w:t>
      </w:r>
      <w:r w:rsidR="00694827" w:rsidRPr="00EA67DC">
        <w:rPr>
          <w:rFonts w:ascii="Verdana" w:hAnsi="Verdana"/>
        </w:rPr>
        <w:t xml:space="preserve"> staff who</w:t>
      </w:r>
      <w:r w:rsidR="0025264D" w:rsidRPr="00EA67DC">
        <w:rPr>
          <w:rFonts w:ascii="Verdana" w:hAnsi="Verdana"/>
        </w:rPr>
        <w:t xml:space="preserve"> find learning challenging (</w:t>
      </w:r>
      <w:r w:rsidR="00694827" w:rsidRPr="00EA67DC">
        <w:rPr>
          <w:rFonts w:ascii="Verdana" w:hAnsi="Verdana"/>
        </w:rPr>
        <w:t>Noe, 2020</w:t>
      </w:r>
      <w:r w:rsidR="0025264D" w:rsidRPr="00EA67DC">
        <w:rPr>
          <w:rFonts w:ascii="Verdana" w:hAnsi="Verdana"/>
        </w:rPr>
        <w:t>)</w:t>
      </w:r>
      <w:r w:rsidR="006D4EC2" w:rsidRPr="00EA67DC">
        <w:rPr>
          <w:rFonts w:ascii="Verdana" w:hAnsi="Verdana"/>
        </w:rPr>
        <w:t xml:space="preserve">.  </w:t>
      </w:r>
      <w:r w:rsidR="00B23648" w:rsidRPr="00EA67DC">
        <w:rPr>
          <w:rFonts w:ascii="Verdana" w:hAnsi="Verdana"/>
        </w:rPr>
        <w:t>These</w:t>
      </w:r>
      <w:r w:rsidR="0025264D" w:rsidRPr="00EA67DC">
        <w:rPr>
          <w:rFonts w:ascii="Verdana" w:hAnsi="Verdana"/>
        </w:rPr>
        <w:t xml:space="preserve"> risks can be mitigated </w:t>
      </w:r>
      <w:r w:rsidR="00B23648" w:rsidRPr="00EA67DC">
        <w:rPr>
          <w:rFonts w:ascii="Verdana" w:hAnsi="Verdana"/>
        </w:rPr>
        <w:t xml:space="preserve">whilst employee’s </w:t>
      </w:r>
      <w:r w:rsidR="0025264D" w:rsidRPr="00EA67DC">
        <w:rPr>
          <w:rFonts w:ascii="Verdana" w:hAnsi="Verdana"/>
        </w:rPr>
        <w:t xml:space="preserve">needs </w:t>
      </w:r>
      <w:r w:rsidR="00B23648" w:rsidRPr="00EA67DC">
        <w:rPr>
          <w:rFonts w:ascii="Verdana" w:hAnsi="Verdana"/>
        </w:rPr>
        <w:t xml:space="preserve">are being expressed and </w:t>
      </w:r>
      <w:r w:rsidR="00D45C05" w:rsidRPr="00EA67DC">
        <w:rPr>
          <w:rFonts w:ascii="Verdana" w:hAnsi="Verdana"/>
        </w:rPr>
        <w:t xml:space="preserve">incorporated </w:t>
      </w:r>
      <w:r w:rsidR="00735878" w:rsidRPr="00EA67DC">
        <w:rPr>
          <w:rFonts w:ascii="Verdana" w:hAnsi="Verdana"/>
        </w:rPr>
        <w:t>into the</w:t>
      </w:r>
      <w:r w:rsidR="00D45C05" w:rsidRPr="00EA67DC">
        <w:rPr>
          <w:rFonts w:ascii="Verdana" w:hAnsi="Verdana"/>
        </w:rPr>
        <w:t xml:space="preserve"> </w:t>
      </w:r>
      <w:r w:rsidR="0025264D" w:rsidRPr="00EA67DC">
        <w:rPr>
          <w:rFonts w:ascii="Verdana" w:hAnsi="Verdana"/>
        </w:rPr>
        <w:t>planning of learning interventions</w:t>
      </w:r>
      <w:r w:rsidR="00735878" w:rsidRPr="00EA67DC">
        <w:rPr>
          <w:rFonts w:ascii="Verdana" w:hAnsi="Verdana"/>
        </w:rPr>
        <w:t xml:space="preserve"> as this has been shown to increase engagement and ownership</w:t>
      </w:r>
      <w:r w:rsidR="0025264D" w:rsidRPr="00EA67DC">
        <w:rPr>
          <w:rFonts w:ascii="Verdana" w:hAnsi="Verdana"/>
        </w:rPr>
        <w:t xml:space="preserve"> (</w:t>
      </w:r>
      <w:r w:rsidR="008E26F8" w:rsidRPr="00EA67DC">
        <w:rPr>
          <w:rFonts w:ascii="Verdana" w:hAnsi="Verdana"/>
        </w:rPr>
        <w:t>CIPD, 2025g</w:t>
      </w:r>
      <w:r w:rsidR="0025264D" w:rsidRPr="00EA67DC">
        <w:rPr>
          <w:rFonts w:ascii="Verdana" w:hAnsi="Verdana"/>
        </w:rPr>
        <w:t xml:space="preserve">).  </w:t>
      </w:r>
    </w:p>
    <w:p w14:paraId="60CC788F" w14:textId="77777777" w:rsidR="001533E9" w:rsidRPr="00EA67DC" w:rsidRDefault="001533E9" w:rsidP="00961DF9">
      <w:pPr>
        <w:pStyle w:val="ListParagraph"/>
        <w:ind w:left="0"/>
        <w:rPr>
          <w:rFonts w:ascii="Verdana" w:hAnsi="Verdana"/>
        </w:rPr>
      </w:pPr>
    </w:p>
    <w:p w14:paraId="0EF380F4" w14:textId="7C70091B" w:rsidR="0025264D" w:rsidRPr="00EA67DC" w:rsidRDefault="0025264D" w:rsidP="00961DF9">
      <w:pPr>
        <w:pStyle w:val="ListParagraph"/>
        <w:ind w:left="0"/>
        <w:rPr>
          <w:rFonts w:ascii="Verdana" w:hAnsi="Verdana"/>
        </w:rPr>
      </w:pPr>
      <w:r w:rsidRPr="00EA67DC">
        <w:rPr>
          <w:rFonts w:ascii="Verdana" w:hAnsi="Verdana"/>
        </w:rPr>
        <w:t>The</w:t>
      </w:r>
      <w:r w:rsidR="008E26F8" w:rsidRPr="00EA67DC">
        <w:rPr>
          <w:rFonts w:ascii="Verdana" w:hAnsi="Verdana"/>
        </w:rPr>
        <w:t xml:space="preserve">re are short-term </w:t>
      </w:r>
      <w:r w:rsidR="001533E9" w:rsidRPr="00EA67DC">
        <w:rPr>
          <w:rFonts w:ascii="Verdana" w:hAnsi="Verdana"/>
        </w:rPr>
        <w:t xml:space="preserve">financial and operational costs associated with this LNA activity.  Production will </w:t>
      </w:r>
      <w:r w:rsidR="0082455F" w:rsidRPr="00EA67DC">
        <w:rPr>
          <w:rFonts w:ascii="Verdana" w:hAnsi="Verdana"/>
        </w:rPr>
        <w:t xml:space="preserve">slow down </w:t>
      </w:r>
      <w:r w:rsidR="004D4874" w:rsidRPr="00EA67DC">
        <w:rPr>
          <w:rFonts w:ascii="Verdana" w:hAnsi="Verdana"/>
        </w:rPr>
        <w:t xml:space="preserve">whilst </w:t>
      </w:r>
      <w:r w:rsidR="00A92797" w:rsidRPr="00EA67DC">
        <w:rPr>
          <w:rFonts w:ascii="Verdana" w:hAnsi="Verdana"/>
        </w:rPr>
        <w:t>employees take part in the consultation</w:t>
      </w:r>
      <w:r w:rsidR="00B87068" w:rsidRPr="00EA67DC">
        <w:rPr>
          <w:rFonts w:ascii="Verdana" w:hAnsi="Verdana"/>
        </w:rPr>
        <w:t xml:space="preserve"> </w:t>
      </w:r>
      <w:r w:rsidR="004D4874" w:rsidRPr="00EA67DC">
        <w:rPr>
          <w:rFonts w:ascii="Verdana" w:hAnsi="Verdana"/>
        </w:rPr>
        <w:t>and</w:t>
      </w:r>
      <w:r w:rsidR="00A92797" w:rsidRPr="00EA67DC">
        <w:rPr>
          <w:rFonts w:ascii="Verdana" w:hAnsi="Verdana"/>
        </w:rPr>
        <w:t xml:space="preserve"> whilst</w:t>
      </w:r>
      <w:r w:rsidR="004D4874" w:rsidRPr="00EA67DC">
        <w:rPr>
          <w:rFonts w:ascii="Verdana" w:hAnsi="Verdana"/>
        </w:rPr>
        <w:t xml:space="preserve"> analysis is collected an</w:t>
      </w:r>
      <w:r w:rsidR="00A92797" w:rsidRPr="00EA67DC">
        <w:rPr>
          <w:rFonts w:ascii="Verdana" w:hAnsi="Verdana"/>
        </w:rPr>
        <w:t xml:space="preserve">d evaluated </w:t>
      </w:r>
      <w:r w:rsidR="00712821" w:rsidRPr="00EA67DC">
        <w:rPr>
          <w:rFonts w:ascii="Verdana" w:hAnsi="Verdana"/>
        </w:rPr>
        <w:t>(</w:t>
      </w:r>
      <w:r w:rsidR="000F282A" w:rsidRPr="00EA67DC">
        <w:rPr>
          <w:rFonts w:ascii="Verdana" w:hAnsi="Verdana"/>
        </w:rPr>
        <w:t xml:space="preserve">Salas </w:t>
      </w:r>
      <w:r w:rsidR="000F282A" w:rsidRPr="00EA67DC">
        <w:rPr>
          <w:rFonts w:ascii="Verdana" w:hAnsi="Verdana"/>
          <w:i/>
          <w:iCs/>
        </w:rPr>
        <w:t>et al</w:t>
      </w:r>
      <w:r w:rsidR="000F282A" w:rsidRPr="00EA67DC">
        <w:rPr>
          <w:rFonts w:ascii="Verdana" w:hAnsi="Verdana"/>
        </w:rPr>
        <w:t>., 2012</w:t>
      </w:r>
      <w:r w:rsidRPr="00EA67DC">
        <w:rPr>
          <w:rFonts w:ascii="Verdana" w:hAnsi="Verdana"/>
        </w:rPr>
        <w:t xml:space="preserve">). </w:t>
      </w:r>
      <w:r w:rsidR="001E3F59" w:rsidRPr="00EA67DC">
        <w:rPr>
          <w:rFonts w:ascii="Verdana" w:hAnsi="Verdana"/>
        </w:rPr>
        <w:t xml:space="preserve"> </w:t>
      </w:r>
      <w:r w:rsidR="000F282A" w:rsidRPr="00EA67DC">
        <w:rPr>
          <w:rFonts w:ascii="Verdana" w:hAnsi="Verdana"/>
        </w:rPr>
        <w:t>In the long-term, a LNA w</w:t>
      </w:r>
      <w:r w:rsidR="001E3F59" w:rsidRPr="00EA67DC">
        <w:rPr>
          <w:rFonts w:ascii="Verdana" w:hAnsi="Verdana"/>
        </w:rPr>
        <w:t xml:space="preserve">ill </w:t>
      </w:r>
      <w:r w:rsidR="003877C2" w:rsidRPr="00EA67DC">
        <w:rPr>
          <w:rFonts w:ascii="Verdana" w:hAnsi="Verdana"/>
        </w:rPr>
        <w:t>prevent</w:t>
      </w:r>
      <w:r w:rsidR="00605241" w:rsidRPr="00EA67DC">
        <w:rPr>
          <w:rFonts w:ascii="Verdana" w:hAnsi="Verdana"/>
        </w:rPr>
        <w:t xml:space="preserve"> money </w:t>
      </w:r>
      <w:r w:rsidR="003877C2" w:rsidRPr="00EA67DC">
        <w:rPr>
          <w:rFonts w:ascii="Verdana" w:hAnsi="Verdana"/>
        </w:rPr>
        <w:t>being</w:t>
      </w:r>
      <w:r w:rsidR="00605241" w:rsidRPr="00EA67DC">
        <w:rPr>
          <w:rFonts w:ascii="Verdana" w:hAnsi="Verdana"/>
        </w:rPr>
        <w:t xml:space="preserve"> wasted </w:t>
      </w:r>
      <w:r w:rsidR="003877C2" w:rsidRPr="00EA67DC">
        <w:rPr>
          <w:rFonts w:ascii="Verdana" w:hAnsi="Verdana"/>
        </w:rPr>
        <w:t xml:space="preserve">on </w:t>
      </w:r>
      <w:r w:rsidR="003B57D1" w:rsidRPr="00EA67DC">
        <w:rPr>
          <w:rFonts w:ascii="Verdana" w:hAnsi="Verdana"/>
        </w:rPr>
        <w:t>ineffective and</w:t>
      </w:r>
      <w:r w:rsidR="003877C2" w:rsidRPr="00EA67DC">
        <w:rPr>
          <w:rFonts w:ascii="Verdana" w:hAnsi="Verdana"/>
        </w:rPr>
        <w:t xml:space="preserve"> </w:t>
      </w:r>
      <w:r w:rsidR="003B57D1" w:rsidRPr="00EA67DC">
        <w:rPr>
          <w:rFonts w:ascii="Verdana" w:hAnsi="Verdana"/>
        </w:rPr>
        <w:t>unnecessary</w:t>
      </w:r>
      <w:r w:rsidR="003877C2" w:rsidRPr="00EA67DC">
        <w:rPr>
          <w:rFonts w:ascii="Verdana" w:hAnsi="Verdana"/>
        </w:rPr>
        <w:t xml:space="preserve"> training</w:t>
      </w:r>
      <w:r w:rsidR="001E3F59" w:rsidRPr="00EA67DC">
        <w:rPr>
          <w:rFonts w:ascii="Verdana" w:hAnsi="Verdana"/>
        </w:rPr>
        <w:t xml:space="preserve"> </w:t>
      </w:r>
      <w:r w:rsidR="003B57D1" w:rsidRPr="00EA67DC">
        <w:rPr>
          <w:rFonts w:ascii="Verdana" w:hAnsi="Verdana"/>
        </w:rPr>
        <w:t>(</w:t>
      </w:r>
      <w:r w:rsidR="00182AEC" w:rsidRPr="00EA67DC">
        <w:rPr>
          <w:rFonts w:ascii="Verdana" w:hAnsi="Verdana"/>
        </w:rPr>
        <w:t>Cymru Academy</w:t>
      </w:r>
      <w:r w:rsidR="00182AEC" w:rsidRPr="00EA67DC">
        <w:rPr>
          <w:rFonts w:ascii="Verdana" w:hAnsi="Verdana"/>
        </w:rPr>
        <w:t xml:space="preserve">, </w:t>
      </w:r>
      <w:r w:rsidR="00182AEC" w:rsidRPr="00EA67DC">
        <w:rPr>
          <w:rFonts w:ascii="Verdana" w:hAnsi="Verdana"/>
        </w:rPr>
        <w:t>2024)</w:t>
      </w:r>
      <w:r w:rsidR="00182AEC" w:rsidRPr="00EA67DC">
        <w:rPr>
          <w:rFonts w:ascii="Verdana" w:hAnsi="Verdana"/>
        </w:rPr>
        <w:t>.</w:t>
      </w:r>
      <w:r w:rsidRPr="00EA67DC">
        <w:rPr>
          <w:rFonts w:ascii="Verdana" w:hAnsi="Verdana"/>
        </w:rPr>
        <w:t xml:space="preserve"> To achieve </w:t>
      </w:r>
      <w:r w:rsidRPr="00EA67DC">
        <w:rPr>
          <w:rFonts w:ascii="Verdana" w:hAnsi="Verdana"/>
        </w:rPr>
        <w:lastRenderedPageBreak/>
        <w:t xml:space="preserve">growth, the </w:t>
      </w:r>
      <w:r w:rsidR="000F282A" w:rsidRPr="00EA67DC">
        <w:rPr>
          <w:rFonts w:ascii="Verdana" w:hAnsi="Verdana"/>
        </w:rPr>
        <w:t>value</w:t>
      </w:r>
      <w:r w:rsidRPr="00EA67DC">
        <w:rPr>
          <w:rFonts w:ascii="Verdana" w:hAnsi="Verdana"/>
        </w:rPr>
        <w:t xml:space="preserve"> of doing this analysis and </w:t>
      </w:r>
      <w:r w:rsidR="00D6739B" w:rsidRPr="00EA67DC">
        <w:rPr>
          <w:rFonts w:ascii="Verdana" w:hAnsi="Verdana"/>
        </w:rPr>
        <w:t xml:space="preserve">subsequent </w:t>
      </w:r>
      <w:r w:rsidRPr="00EA67DC">
        <w:rPr>
          <w:rFonts w:ascii="Verdana" w:hAnsi="Verdana"/>
        </w:rPr>
        <w:t>training outweigh the risks of not doing it.</w:t>
      </w:r>
    </w:p>
    <w:p w14:paraId="7FC17A03" w14:textId="77777777" w:rsidR="001647ED" w:rsidRPr="00EA67DC" w:rsidRDefault="001647ED" w:rsidP="00D25528">
      <w:pPr>
        <w:pStyle w:val="ListParagraph"/>
        <w:rPr>
          <w:rFonts w:ascii="Verdana" w:hAnsi="Verdana"/>
        </w:rPr>
      </w:pPr>
    </w:p>
    <w:p w14:paraId="5220657A" w14:textId="77777777" w:rsidR="004C5837" w:rsidRPr="00EA67DC" w:rsidRDefault="004C5837" w:rsidP="00D25528">
      <w:pPr>
        <w:pStyle w:val="ListParagraph"/>
        <w:rPr>
          <w:rFonts w:ascii="Verdana" w:hAnsi="Verdana"/>
        </w:rPr>
      </w:pPr>
    </w:p>
    <w:p w14:paraId="6C27EA01" w14:textId="4C33B2E6" w:rsidR="00AD2B19" w:rsidRPr="00EA67DC" w:rsidRDefault="00AD2B19" w:rsidP="004C5837">
      <w:pPr>
        <w:pStyle w:val="ListParagraph"/>
        <w:numPr>
          <w:ilvl w:val="0"/>
          <w:numId w:val="8"/>
        </w:numPr>
        <w:spacing w:after="0" w:line="240" w:lineRule="auto"/>
        <w:rPr>
          <w:rFonts w:ascii="Verdana" w:hAnsi="Verdana"/>
          <w:b/>
          <w:bCs/>
        </w:rPr>
      </w:pPr>
      <w:r w:rsidRPr="00EA67DC">
        <w:rPr>
          <w:rFonts w:ascii="Verdana" w:hAnsi="Verdana"/>
          <w:b/>
          <w:bCs/>
        </w:rPr>
        <w:t>Evaluat</w:t>
      </w:r>
      <w:r w:rsidR="00945669" w:rsidRPr="00EA67DC">
        <w:rPr>
          <w:rFonts w:ascii="Verdana" w:hAnsi="Verdana"/>
          <w:b/>
          <w:bCs/>
        </w:rPr>
        <w:t>e</w:t>
      </w:r>
      <w:r w:rsidRPr="00EA67DC">
        <w:rPr>
          <w:rFonts w:ascii="Verdana" w:hAnsi="Verdana"/>
          <w:b/>
          <w:bCs/>
        </w:rPr>
        <w:t xml:space="preserve"> learning and development effectiveness</w:t>
      </w:r>
    </w:p>
    <w:p w14:paraId="7AB8C1F4" w14:textId="77777777" w:rsidR="004C5837" w:rsidRPr="00EA67DC" w:rsidRDefault="004C5837" w:rsidP="004C5837">
      <w:pPr>
        <w:pStyle w:val="ListParagraph"/>
        <w:spacing w:after="0" w:line="240" w:lineRule="auto"/>
        <w:rPr>
          <w:rFonts w:ascii="Verdana" w:hAnsi="Verdana"/>
          <w:b/>
          <w:bCs/>
        </w:rPr>
      </w:pPr>
    </w:p>
    <w:p w14:paraId="524913CF" w14:textId="31784107" w:rsidR="00AD2B19" w:rsidRPr="00EA67DC" w:rsidRDefault="00FD334D" w:rsidP="00AD2B19">
      <w:pPr>
        <w:rPr>
          <w:rFonts w:ascii="Verdana" w:hAnsi="Verdana"/>
        </w:rPr>
      </w:pPr>
      <w:r w:rsidRPr="00EA67DC">
        <w:rPr>
          <w:rFonts w:ascii="Verdana" w:hAnsi="Verdana"/>
        </w:rPr>
        <w:t>Evaluating l</w:t>
      </w:r>
      <w:r w:rsidR="00AD2B19" w:rsidRPr="00EA67DC">
        <w:rPr>
          <w:rFonts w:ascii="Verdana" w:hAnsi="Verdana"/>
        </w:rPr>
        <w:t xml:space="preserve">earning and development activities can </w:t>
      </w:r>
      <w:r w:rsidRPr="00EA67DC">
        <w:rPr>
          <w:rFonts w:ascii="Verdana" w:hAnsi="Verdana"/>
        </w:rPr>
        <w:t xml:space="preserve">identify whether training is doing what it was designed to do, to improve performance </w:t>
      </w:r>
      <w:r w:rsidR="006736EA" w:rsidRPr="00EA67DC">
        <w:rPr>
          <w:rFonts w:ascii="Verdana" w:hAnsi="Verdana"/>
        </w:rPr>
        <w:t>but also whether it was impactful and relevant to the learner</w:t>
      </w:r>
      <w:r w:rsidR="00E52CD8" w:rsidRPr="00EA67DC">
        <w:rPr>
          <w:rFonts w:ascii="Verdana" w:hAnsi="Verdana"/>
        </w:rPr>
        <w:t xml:space="preserve"> </w:t>
      </w:r>
      <w:r w:rsidR="006736EA" w:rsidRPr="00EA67DC">
        <w:rPr>
          <w:rFonts w:ascii="Verdana" w:hAnsi="Verdana"/>
        </w:rPr>
        <w:t>(CIPD,</w:t>
      </w:r>
      <w:r w:rsidR="00686CEB" w:rsidRPr="00EA67DC">
        <w:rPr>
          <w:rFonts w:ascii="Verdana" w:hAnsi="Verdana"/>
        </w:rPr>
        <w:t xml:space="preserve"> 2025</w:t>
      </w:r>
      <w:r w:rsidR="009509CC" w:rsidRPr="00EA67DC">
        <w:rPr>
          <w:rFonts w:ascii="Verdana" w:hAnsi="Verdana"/>
        </w:rPr>
        <w:t>)</w:t>
      </w:r>
      <w:r w:rsidR="00E52CD8" w:rsidRPr="00EA67DC">
        <w:rPr>
          <w:rFonts w:ascii="Verdana" w:hAnsi="Verdana"/>
        </w:rPr>
        <w:t>.</w:t>
      </w:r>
      <w:r w:rsidR="006736EA" w:rsidRPr="00EA67DC">
        <w:rPr>
          <w:rFonts w:ascii="Verdana" w:hAnsi="Verdana"/>
        </w:rPr>
        <w:t xml:space="preserve"> </w:t>
      </w:r>
      <w:r w:rsidR="00AD2B19" w:rsidRPr="00EA67DC">
        <w:rPr>
          <w:rFonts w:ascii="Verdana" w:hAnsi="Verdana"/>
        </w:rPr>
        <w:t xml:space="preserve"> The CIPD profession map states that evaluation should be looked at in terms of learner engagement, transfer and impact</w:t>
      </w:r>
      <w:r w:rsidR="00A109E4" w:rsidRPr="00EA67DC">
        <w:rPr>
          <w:rFonts w:ascii="Verdana" w:hAnsi="Verdana"/>
        </w:rPr>
        <w:t xml:space="preserve"> </w:t>
      </w:r>
      <w:r w:rsidR="00A109E4" w:rsidRPr="00EA67DC">
        <w:rPr>
          <w:rFonts w:ascii="Verdana" w:hAnsi="Verdana"/>
        </w:rPr>
        <w:t xml:space="preserve">(CIPD, 2026b). </w:t>
      </w:r>
    </w:p>
    <w:p w14:paraId="6E4C8B9D" w14:textId="77777777" w:rsidR="005D37B6" w:rsidRPr="00EA67DC" w:rsidRDefault="00BC6707" w:rsidP="00AD2B19">
      <w:pPr>
        <w:rPr>
          <w:rFonts w:ascii="Verdana" w:hAnsi="Verdana"/>
        </w:rPr>
      </w:pPr>
      <w:r w:rsidRPr="00EA67DC">
        <w:rPr>
          <w:rFonts w:ascii="Verdana" w:hAnsi="Verdana"/>
        </w:rPr>
        <w:t xml:space="preserve">Technivara can evaluate </w:t>
      </w:r>
      <w:r w:rsidR="003B663D" w:rsidRPr="00EA67DC">
        <w:rPr>
          <w:rFonts w:ascii="Verdana" w:hAnsi="Verdana"/>
        </w:rPr>
        <w:t xml:space="preserve">learning and development activities to measure return on investment and justify </w:t>
      </w:r>
      <w:r w:rsidR="005C34E7" w:rsidRPr="00EA67DC">
        <w:rPr>
          <w:rFonts w:ascii="Verdana" w:hAnsi="Verdana"/>
        </w:rPr>
        <w:t>expenditure and demonstrate value of this and how it financially impacts the organisation</w:t>
      </w:r>
      <w:r w:rsidR="001908A0" w:rsidRPr="00EA67DC">
        <w:rPr>
          <w:rFonts w:ascii="Verdana" w:hAnsi="Verdana"/>
        </w:rPr>
        <w:t xml:space="preserve"> (Saks and Burke, </w:t>
      </w:r>
      <w:r w:rsidR="00C74A76" w:rsidRPr="00EA67DC">
        <w:rPr>
          <w:rFonts w:ascii="Verdana" w:hAnsi="Verdana"/>
        </w:rPr>
        <w:t xml:space="preserve">2012).  </w:t>
      </w:r>
    </w:p>
    <w:p w14:paraId="052D74B7" w14:textId="27B82FB3" w:rsidR="00E00AEC" w:rsidRPr="00EA67DC" w:rsidRDefault="00ED3DE8" w:rsidP="00AD2B19">
      <w:pPr>
        <w:rPr>
          <w:rFonts w:ascii="Verdana" w:hAnsi="Verdana"/>
        </w:rPr>
      </w:pPr>
      <w:r w:rsidRPr="00EA67DC">
        <w:rPr>
          <w:rFonts w:ascii="Verdana" w:hAnsi="Verdana"/>
        </w:rPr>
        <w:t>Effective learning has been shown to drive retention and support innovation among employees</w:t>
      </w:r>
      <w:r w:rsidR="006E64EC" w:rsidRPr="00EA67DC">
        <w:rPr>
          <w:rFonts w:ascii="Verdana" w:hAnsi="Verdana"/>
        </w:rPr>
        <w:t xml:space="preserve"> (</w:t>
      </w:r>
      <w:r w:rsidR="006E64EC" w:rsidRPr="00EA67DC">
        <w:rPr>
          <w:rFonts w:ascii="Verdana" w:hAnsi="Verdana"/>
        </w:rPr>
        <w:t>Srivastava, 2023)</w:t>
      </w:r>
      <w:r w:rsidR="00134661" w:rsidRPr="00EA67DC">
        <w:rPr>
          <w:rFonts w:ascii="Verdana" w:hAnsi="Verdana"/>
        </w:rPr>
        <w:t xml:space="preserve"> therefore </w:t>
      </w:r>
      <w:r w:rsidR="002441B9" w:rsidRPr="00EA67DC">
        <w:rPr>
          <w:rFonts w:ascii="Verdana" w:hAnsi="Verdana"/>
        </w:rPr>
        <w:t>could</w:t>
      </w:r>
      <w:r w:rsidR="00134661" w:rsidRPr="00EA67DC">
        <w:rPr>
          <w:rFonts w:ascii="Verdana" w:hAnsi="Verdana"/>
        </w:rPr>
        <w:t xml:space="preserve"> reduce associated recruitment </w:t>
      </w:r>
      <w:r w:rsidR="002441B9" w:rsidRPr="00EA67DC">
        <w:rPr>
          <w:rFonts w:ascii="Verdana" w:hAnsi="Verdana"/>
        </w:rPr>
        <w:t xml:space="preserve">and sickness absenteeism </w:t>
      </w:r>
      <w:r w:rsidR="00134661" w:rsidRPr="00EA67DC">
        <w:rPr>
          <w:rFonts w:ascii="Verdana" w:hAnsi="Verdana"/>
        </w:rPr>
        <w:t>costs</w:t>
      </w:r>
      <w:r w:rsidR="005D37B6" w:rsidRPr="00EA67DC">
        <w:rPr>
          <w:rFonts w:ascii="Verdana" w:hAnsi="Verdana"/>
        </w:rPr>
        <w:t xml:space="preserve">, as well as </w:t>
      </w:r>
      <w:r w:rsidR="00CF7589" w:rsidRPr="00EA67DC">
        <w:rPr>
          <w:rFonts w:ascii="Verdana" w:hAnsi="Verdana"/>
        </w:rPr>
        <w:t>spending money on ineffective training in the future</w:t>
      </w:r>
      <w:r w:rsidR="002441B9" w:rsidRPr="00EA67DC">
        <w:rPr>
          <w:rFonts w:ascii="Verdana" w:hAnsi="Verdana"/>
        </w:rPr>
        <w:t>.</w:t>
      </w:r>
    </w:p>
    <w:p w14:paraId="7DFCC4DF" w14:textId="1E9F9E15" w:rsidR="00B138AC" w:rsidRPr="00EA67DC" w:rsidRDefault="00D52CF0" w:rsidP="00B138AC">
      <w:pPr>
        <w:rPr>
          <w:rFonts w:ascii="Verdana" w:hAnsi="Verdana"/>
        </w:rPr>
      </w:pPr>
      <w:r w:rsidRPr="00EA67DC">
        <w:rPr>
          <w:rFonts w:ascii="Verdana" w:hAnsi="Verdana"/>
        </w:rPr>
        <w:t xml:space="preserve">Measuring impact throughout the learning and development activity can support </w:t>
      </w:r>
      <w:r w:rsidR="00914468" w:rsidRPr="00EA67DC">
        <w:rPr>
          <w:rFonts w:ascii="Verdana" w:hAnsi="Verdana"/>
        </w:rPr>
        <w:t xml:space="preserve">engagement and reduce evaluation fatigue and improve </w:t>
      </w:r>
      <w:r w:rsidR="004247FC" w:rsidRPr="00EA67DC">
        <w:rPr>
          <w:rFonts w:ascii="Verdana" w:hAnsi="Verdana"/>
        </w:rPr>
        <w:t>learner feedback rates</w:t>
      </w:r>
      <w:r w:rsidR="00B138AC" w:rsidRPr="00EA67DC">
        <w:rPr>
          <w:rFonts w:ascii="Verdana" w:hAnsi="Verdana"/>
        </w:rPr>
        <w:t xml:space="preserve"> (</w:t>
      </w:r>
      <w:r w:rsidR="009B3FF4" w:rsidRPr="00EA67DC">
        <w:rPr>
          <w:rFonts w:ascii="Verdana" w:hAnsi="Verdana"/>
        </w:rPr>
        <w:t>Kirkpatrick</w:t>
      </w:r>
      <w:r w:rsidR="009B3FF4" w:rsidRPr="00EA67DC">
        <w:rPr>
          <w:rFonts w:ascii="Verdana" w:hAnsi="Verdana"/>
        </w:rPr>
        <w:t xml:space="preserve"> and</w:t>
      </w:r>
      <w:r w:rsidR="009B3FF4" w:rsidRPr="00EA67DC">
        <w:rPr>
          <w:rFonts w:ascii="Verdana" w:hAnsi="Verdana"/>
        </w:rPr>
        <w:t xml:space="preserve"> Kirkpatrick,</w:t>
      </w:r>
      <w:r w:rsidR="009B3FF4" w:rsidRPr="00EA67DC">
        <w:rPr>
          <w:rFonts w:ascii="Verdana" w:hAnsi="Verdana"/>
        </w:rPr>
        <w:t xml:space="preserve"> </w:t>
      </w:r>
      <w:r w:rsidR="009B3FF4" w:rsidRPr="00EA67DC">
        <w:rPr>
          <w:rFonts w:ascii="Verdana" w:hAnsi="Verdana"/>
        </w:rPr>
        <w:t>2016</w:t>
      </w:r>
      <w:r w:rsidR="00B138AC" w:rsidRPr="00EA67DC">
        <w:rPr>
          <w:rFonts w:ascii="Verdana" w:hAnsi="Verdana"/>
        </w:rPr>
        <w:t>)</w:t>
      </w:r>
      <w:r w:rsidR="00712821" w:rsidRPr="00EA67DC">
        <w:rPr>
          <w:rFonts w:ascii="Verdana" w:hAnsi="Verdana"/>
        </w:rPr>
        <w:t xml:space="preserve">.  </w:t>
      </w:r>
      <w:r w:rsidR="00B138AC" w:rsidRPr="00EA67DC">
        <w:rPr>
          <w:rFonts w:ascii="Verdana" w:hAnsi="Verdana"/>
        </w:rPr>
        <w:t>Continuous feedback loops to improve learning and development activities has been shown to help improve content, delivery and relevance overtime</w:t>
      </w:r>
      <w:r w:rsidR="00B138AC" w:rsidRPr="00EA67DC">
        <w:rPr>
          <w:rFonts w:ascii="Verdana" w:hAnsi="Verdana"/>
        </w:rPr>
        <w:t xml:space="preserve"> (</w:t>
      </w:r>
      <w:r w:rsidR="00040F0B" w:rsidRPr="00EA67DC">
        <w:rPr>
          <w:rFonts w:ascii="Verdana" w:hAnsi="Verdana"/>
        </w:rPr>
        <w:t>Tannenbaum</w:t>
      </w:r>
      <w:r w:rsidR="00040F0B" w:rsidRPr="00EA67DC">
        <w:rPr>
          <w:rFonts w:ascii="Verdana" w:hAnsi="Verdana"/>
        </w:rPr>
        <w:t xml:space="preserve"> and</w:t>
      </w:r>
      <w:r w:rsidR="00040F0B" w:rsidRPr="00EA67DC">
        <w:rPr>
          <w:rFonts w:ascii="Verdana" w:hAnsi="Verdana"/>
        </w:rPr>
        <w:t xml:space="preserve"> Cerasoli, 2013</w:t>
      </w:r>
      <w:r w:rsidR="00B138AC" w:rsidRPr="00EA67DC">
        <w:rPr>
          <w:rFonts w:ascii="Verdana" w:hAnsi="Verdana"/>
        </w:rPr>
        <w:t>)</w:t>
      </w:r>
      <w:r w:rsidR="00B138AC" w:rsidRPr="00EA67DC">
        <w:rPr>
          <w:rFonts w:ascii="Verdana" w:hAnsi="Verdana"/>
        </w:rPr>
        <w:t xml:space="preserve">.  </w:t>
      </w:r>
      <w:r w:rsidR="00B138AC" w:rsidRPr="00EA67DC">
        <w:rPr>
          <w:rFonts w:ascii="Verdana" w:hAnsi="Verdana"/>
        </w:rPr>
        <w:t xml:space="preserve">Although </w:t>
      </w:r>
      <w:r w:rsidR="00D1237D" w:rsidRPr="00EA67DC">
        <w:rPr>
          <w:rFonts w:ascii="Verdana" w:hAnsi="Verdana"/>
        </w:rPr>
        <w:t>there are associated direct and opportunity financial costs relating to collecting the data and staff diverted from operational roles and managers implementing change</w:t>
      </w:r>
      <w:r w:rsidR="00BB301F" w:rsidRPr="00EA67DC">
        <w:rPr>
          <w:rFonts w:ascii="Verdana" w:hAnsi="Verdana"/>
        </w:rPr>
        <w:t xml:space="preserve">, the costs of not doing this impact </w:t>
      </w:r>
      <w:r w:rsidR="006B48DD" w:rsidRPr="00EA67DC">
        <w:rPr>
          <w:rFonts w:ascii="Verdana" w:hAnsi="Verdana"/>
        </w:rPr>
        <w:t>in continued poor</w:t>
      </w:r>
      <w:r w:rsidR="00BB301F" w:rsidRPr="00EA67DC">
        <w:rPr>
          <w:rFonts w:ascii="Verdana" w:hAnsi="Verdana"/>
        </w:rPr>
        <w:t xml:space="preserve"> performance, </w:t>
      </w:r>
      <w:r w:rsidR="006B48DD" w:rsidRPr="00EA67DC">
        <w:rPr>
          <w:rFonts w:ascii="Verdana" w:hAnsi="Verdana"/>
        </w:rPr>
        <w:t xml:space="preserve">wasted money on </w:t>
      </w:r>
      <w:r w:rsidR="00F05340" w:rsidRPr="00EA67DC">
        <w:rPr>
          <w:rFonts w:ascii="Verdana" w:hAnsi="Verdana"/>
        </w:rPr>
        <w:t xml:space="preserve">repeated ineffective </w:t>
      </w:r>
      <w:r w:rsidR="006B48DD" w:rsidRPr="00EA67DC">
        <w:rPr>
          <w:rFonts w:ascii="Verdana" w:hAnsi="Verdana"/>
        </w:rPr>
        <w:t xml:space="preserve">training activities and </w:t>
      </w:r>
      <w:r w:rsidR="00F05340" w:rsidRPr="00EA67DC">
        <w:rPr>
          <w:rFonts w:ascii="Verdana" w:hAnsi="Verdana"/>
        </w:rPr>
        <w:t>persisting skills gaps</w:t>
      </w:r>
      <w:r w:rsidR="003339D6" w:rsidRPr="00EA67DC">
        <w:rPr>
          <w:rFonts w:ascii="Verdana" w:hAnsi="Verdana"/>
        </w:rPr>
        <w:t xml:space="preserve"> (</w:t>
      </w:r>
      <w:r w:rsidR="00712821" w:rsidRPr="00EA67DC">
        <w:rPr>
          <w:rFonts w:ascii="Verdana" w:hAnsi="Verdana"/>
        </w:rPr>
        <w:t xml:space="preserve">Salas </w:t>
      </w:r>
      <w:r w:rsidR="00712821" w:rsidRPr="00EA67DC">
        <w:rPr>
          <w:rFonts w:ascii="Verdana" w:hAnsi="Verdana"/>
          <w:i/>
          <w:iCs/>
        </w:rPr>
        <w:t>et al</w:t>
      </w:r>
      <w:r w:rsidR="00712821" w:rsidRPr="00EA67DC">
        <w:rPr>
          <w:rFonts w:ascii="Verdana" w:hAnsi="Verdana"/>
        </w:rPr>
        <w:t xml:space="preserve">., 2012).  </w:t>
      </w:r>
    </w:p>
    <w:p w14:paraId="4B171770" w14:textId="77777777" w:rsidR="00B138AC" w:rsidRPr="00EA67DC" w:rsidRDefault="00B138AC" w:rsidP="00AD2B19">
      <w:pPr>
        <w:rPr>
          <w:rFonts w:ascii="Verdana" w:hAnsi="Verdana"/>
        </w:rPr>
      </w:pPr>
    </w:p>
    <w:p w14:paraId="19E6E611" w14:textId="77777777" w:rsidR="00D25528" w:rsidRPr="00EA67DC" w:rsidRDefault="00D25528" w:rsidP="004C5837">
      <w:pPr>
        <w:pStyle w:val="ListParagraph"/>
        <w:ind w:left="0"/>
        <w:rPr>
          <w:rFonts w:ascii="Verdana" w:hAnsi="Verdana"/>
        </w:rPr>
      </w:pPr>
    </w:p>
    <w:p w14:paraId="2E146AAB" w14:textId="4F055A5B" w:rsidR="00AD2B19" w:rsidRPr="00EA67DC" w:rsidRDefault="00E67653" w:rsidP="00022BBB">
      <w:pPr>
        <w:pStyle w:val="ListParagraph"/>
        <w:numPr>
          <w:ilvl w:val="0"/>
          <w:numId w:val="8"/>
        </w:numPr>
        <w:rPr>
          <w:rFonts w:ascii="Verdana" w:hAnsi="Verdana"/>
          <w:b/>
          <w:bCs/>
        </w:rPr>
      </w:pPr>
      <w:r w:rsidRPr="00EA67DC">
        <w:rPr>
          <w:rFonts w:ascii="Verdana" w:hAnsi="Verdana"/>
          <w:b/>
          <w:bCs/>
        </w:rPr>
        <w:t>Personalised learning and training plans</w:t>
      </w:r>
    </w:p>
    <w:p w14:paraId="3D605FAD" w14:textId="5CC57840" w:rsidR="00D25528" w:rsidRPr="00EA67DC" w:rsidRDefault="00E67653" w:rsidP="00D25528">
      <w:pPr>
        <w:rPr>
          <w:rFonts w:ascii="Verdana" w:hAnsi="Verdana"/>
        </w:rPr>
      </w:pPr>
      <w:r w:rsidRPr="00EA67DC">
        <w:rPr>
          <w:rFonts w:ascii="Verdana" w:hAnsi="Verdana"/>
        </w:rPr>
        <w:t xml:space="preserve">Ensuring that individual’s needs have been met </w:t>
      </w:r>
      <w:r w:rsidR="004C31BC" w:rsidRPr="00EA67DC">
        <w:rPr>
          <w:rFonts w:ascii="Verdana" w:hAnsi="Verdana"/>
        </w:rPr>
        <w:t xml:space="preserve">during a training activity has been shown to positively support </w:t>
      </w:r>
      <w:r w:rsidR="00C63C14" w:rsidRPr="00EA67DC">
        <w:rPr>
          <w:rFonts w:ascii="Verdana" w:hAnsi="Verdana"/>
        </w:rPr>
        <w:t xml:space="preserve">learning outcomes and </w:t>
      </w:r>
      <w:r w:rsidR="00AD63B4" w:rsidRPr="00EA67DC">
        <w:rPr>
          <w:rFonts w:ascii="Verdana" w:hAnsi="Verdana"/>
        </w:rPr>
        <w:t>knowledge transfer</w:t>
      </w:r>
      <w:r w:rsidR="00E81A54" w:rsidRPr="00EA67DC">
        <w:rPr>
          <w:rFonts w:ascii="Verdana" w:hAnsi="Verdana"/>
        </w:rPr>
        <w:t xml:space="preserve"> (</w:t>
      </w:r>
      <w:r w:rsidR="00E81A54" w:rsidRPr="00EA67DC">
        <w:rPr>
          <w:rFonts w:ascii="Verdana" w:hAnsi="Verdana"/>
        </w:rPr>
        <w:t xml:space="preserve">Wallrich </w:t>
      </w:r>
      <w:r w:rsidR="00E81A54" w:rsidRPr="00EA67DC">
        <w:rPr>
          <w:rFonts w:ascii="Verdana" w:hAnsi="Verdana"/>
          <w:i/>
          <w:iCs/>
        </w:rPr>
        <w:t>et al.,</w:t>
      </w:r>
      <w:r w:rsidR="00E81A54" w:rsidRPr="00EA67DC">
        <w:rPr>
          <w:rFonts w:ascii="Verdana" w:hAnsi="Verdana"/>
        </w:rPr>
        <w:t xml:space="preserve"> 2024</w:t>
      </w:r>
      <w:r w:rsidR="00E81A54" w:rsidRPr="00EA67DC">
        <w:rPr>
          <w:rFonts w:ascii="Verdana" w:hAnsi="Verdana"/>
        </w:rPr>
        <w:t>)</w:t>
      </w:r>
      <w:r w:rsidR="00AD63B4" w:rsidRPr="00EA67DC">
        <w:rPr>
          <w:rFonts w:ascii="Verdana" w:hAnsi="Verdana"/>
        </w:rPr>
        <w:t xml:space="preserve">.  </w:t>
      </w:r>
      <w:r w:rsidR="00C63C14" w:rsidRPr="00EA67DC">
        <w:rPr>
          <w:rFonts w:ascii="Verdana" w:hAnsi="Verdana"/>
        </w:rPr>
        <w:t xml:space="preserve">In addition, </w:t>
      </w:r>
      <w:r w:rsidR="0074367E" w:rsidRPr="00EA67DC">
        <w:rPr>
          <w:rFonts w:ascii="Verdana" w:hAnsi="Verdana"/>
        </w:rPr>
        <w:t>personalised and tailored learning</w:t>
      </w:r>
      <w:r w:rsidR="00FA6965" w:rsidRPr="00EA67DC">
        <w:rPr>
          <w:rFonts w:ascii="Verdana" w:hAnsi="Verdana"/>
        </w:rPr>
        <w:t xml:space="preserve"> plans </w:t>
      </w:r>
      <w:r w:rsidR="00B436B7" w:rsidRPr="00EA67DC">
        <w:rPr>
          <w:rFonts w:ascii="Verdana" w:hAnsi="Verdana"/>
        </w:rPr>
        <w:t>aligned with job</w:t>
      </w:r>
      <w:r w:rsidR="0074367E" w:rsidRPr="00EA67DC">
        <w:rPr>
          <w:rFonts w:ascii="Verdana" w:hAnsi="Verdana"/>
        </w:rPr>
        <w:t xml:space="preserve"> role</w:t>
      </w:r>
      <w:r w:rsidR="00B436B7" w:rsidRPr="00EA67DC">
        <w:rPr>
          <w:rFonts w:ascii="Verdana" w:hAnsi="Verdana"/>
        </w:rPr>
        <w:t>s</w:t>
      </w:r>
      <w:r w:rsidR="0074367E" w:rsidRPr="00EA67DC">
        <w:rPr>
          <w:rFonts w:ascii="Verdana" w:hAnsi="Verdana"/>
        </w:rPr>
        <w:t xml:space="preserve"> and </w:t>
      </w:r>
      <w:r w:rsidR="00AD63B4" w:rsidRPr="00EA67DC">
        <w:rPr>
          <w:rFonts w:ascii="Verdana" w:hAnsi="Verdana"/>
        </w:rPr>
        <w:t>individual</w:t>
      </w:r>
      <w:r w:rsidR="00B436B7" w:rsidRPr="00EA67DC">
        <w:rPr>
          <w:rFonts w:ascii="Verdana" w:hAnsi="Verdana"/>
        </w:rPr>
        <w:t xml:space="preserve"> needs</w:t>
      </w:r>
      <w:r w:rsidR="0074367E" w:rsidRPr="00EA67DC">
        <w:rPr>
          <w:rFonts w:ascii="Verdana" w:hAnsi="Verdana"/>
        </w:rPr>
        <w:t xml:space="preserve"> has bee</w:t>
      </w:r>
      <w:r w:rsidR="00AD63B4" w:rsidRPr="00EA67DC">
        <w:rPr>
          <w:rFonts w:ascii="Verdana" w:hAnsi="Verdana"/>
        </w:rPr>
        <w:t xml:space="preserve">n shown to increase employee confidence and engagement </w:t>
      </w:r>
      <w:r w:rsidR="00AD63B4" w:rsidRPr="00EA67DC">
        <w:rPr>
          <w:rFonts w:ascii="Verdana" w:hAnsi="Verdana"/>
        </w:rPr>
        <w:t xml:space="preserve">(Noe, 2020).  </w:t>
      </w:r>
      <w:r w:rsidR="00511F5C" w:rsidRPr="00EA67DC">
        <w:rPr>
          <w:rFonts w:ascii="Verdana" w:hAnsi="Verdana"/>
        </w:rPr>
        <w:t xml:space="preserve">To </w:t>
      </w:r>
      <w:r w:rsidR="00511F5C" w:rsidRPr="00EA67DC">
        <w:rPr>
          <w:rFonts w:ascii="Verdana" w:hAnsi="Verdana"/>
        </w:rPr>
        <w:lastRenderedPageBreak/>
        <w:t xml:space="preserve">further enhance this, learning activities </w:t>
      </w:r>
      <w:r w:rsidR="00E81A54" w:rsidRPr="00EA67DC">
        <w:rPr>
          <w:rFonts w:ascii="Verdana" w:hAnsi="Verdana"/>
        </w:rPr>
        <w:t>that facilitate</w:t>
      </w:r>
      <w:r w:rsidR="00511F5C" w:rsidRPr="00EA67DC">
        <w:rPr>
          <w:rFonts w:ascii="Verdana" w:hAnsi="Verdana"/>
        </w:rPr>
        <w:t xml:space="preserve"> different modes </w:t>
      </w:r>
      <w:r w:rsidR="00511F5C" w:rsidRPr="00EA67DC">
        <w:rPr>
          <w:rFonts w:ascii="Verdana" w:hAnsi="Verdana"/>
        </w:rPr>
        <w:t xml:space="preserve">of learning </w:t>
      </w:r>
      <w:proofErr w:type="gramStart"/>
      <w:r w:rsidR="00E81A54" w:rsidRPr="00EA67DC">
        <w:rPr>
          <w:rFonts w:ascii="Verdana" w:hAnsi="Verdana"/>
        </w:rPr>
        <w:t>styles;</w:t>
      </w:r>
      <w:proofErr w:type="gramEnd"/>
      <w:r w:rsidR="00E81A54" w:rsidRPr="00EA67DC">
        <w:rPr>
          <w:rFonts w:ascii="Verdana" w:hAnsi="Verdana"/>
        </w:rPr>
        <w:t xml:space="preserve"> such as</w:t>
      </w:r>
      <w:r w:rsidR="00511F5C" w:rsidRPr="00EA67DC">
        <w:rPr>
          <w:rFonts w:ascii="Verdana" w:hAnsi="Verdana"/>
        </w:rPr>
        <w:t xml:space="preserve"> visual </w:t>
      </w:r>
      <w:r w:rsidR="00E81A54" w:rsidRPr="00EA67DC">
        <w:rPr>
          <w:rFonts w:ascii="Verdana" w:hAnsi="Verdana"/>
        </w:rPr>
        <w:t xml:space="preserve">or </w:t>
      </w:r>
      <w:r w:rsidR="00511F5C" w:rsidRPr="00EA67DC">
        <w:rPr>
          <w:rFonts w:ascii="Verdana" w:hAnsi="Verdana"/>
        </w:rPr>
        <w:t xml:space="preserve">hands-on training within the </w:t>
      </w:r>
      <w:r w:rsidR="00E81A54" w:rsidRPr="00EA67DC">
        <w:rPr>
          <w:rFonts w:ascii="Verdana" w:hAnsi="Verdana"/>
        </w:rPr>
        <w:t xml:space="preserve">training can </w:t>
      </w:r>
      <w:r w:rsidR="00511F5C" w:rsidRPr="00EA67DC">
        <w:rPr>
          <w:rFonts w:ascii="Verdana" w:hAnsi="Verdana"/>
        </w:rPr>
        <w:t xml:space="preserve">ensure accessibility and </w:t>
      </w:r>
      <w:r w:rsidR="00E81A54" w:rsidRPr="00EA67DC">
        <w:rPr>
          <w:rFonts w:ascii="Verdana" w:hAnsi="Verdana"/>
        </w:rPr>
        <w:t xml:space="preserve">further support </w:t>
      </w:r>
      <w:r w:rsidR="00511F5C" w:rsidRPr="00EA67DC">
        <w:rPr>
          <w:rFonts w:ascii="Verdana" w:hAnsi="Verdana"/>
        </w:rPr>
        <w:t xml:space="preserve">engagement </w:t>
      </w:r>
      <w:r w:rsidR="00E81A54" w:rsidRPr="00EA67DC">
        <w:rPr>
          <w:rFonts w:ascii="Verdana" w:hAnsi="Verdana"/>
        </w:rPr>
        <w:t xml:space="preserve">and understanding </w:t>
      </w:r>
      <w:r w:rsidR="00511F5C" w:rsidRPr="00EA67DC">
        <w:rPr>
          <w:rFonts w:ascii="Verdana" w:hAnsi="Verdana"/>
        </w:rPr>
        <w:t xml:space="preserve">(Kharat, </w:t>
      </w:r>
      <w:proofErr w:type="spellStart"/>
      <w:r w:rsidR="00511F5C" w:rsidRPr="00EA67DC">
        <w:rPr>
          <w:rFonts w:ascii="Verdana" w:hAnsi="Verdana"/>
        </w:rPr>
        <w:t>Goje</w:t>
      </w:r>
      <w:proofErr w:type="spellEnd"/>
      <w:r w:rsidR="00511F5C" w:rsidRPr="00EA67DC">
        <w:rPr>
          <w:rFonts w:ascii="Verdana" w:hAnsi="Verdana"/>
        </w:rPr>
        <w:t>, Mundhe, 2024)</w:t>
      </w:r>
      <w:r w:rsidR="00E81A54" w:rsidRPr="00EA67DC">
        <w:rPr>
          <w:rFonts w:ascii="Verdana" w:hAnsi="Verdana"/>
        </w:rPr>
        <w:t xml:space="preserve">.  </w:t>
      </w:r>
    </w:p>
    <w:p w14:paraId="04879AC5" w14:textId="5EC3CC2D" w:rsidR="00B436B7" w:rsidRPr="00EA67DC" w:rsidRDefault="003F40EB" w:rsidP="00D25528">
      <w:pPr>
        <w:rPr>
          <w:rFonts w:ascii="Verdana" w:hAnsi="Verdana"/>
        </w:rPr>
      </w:pPr>
      <w:r w:rsidRPr="00EA67DC">
        <w:rPr>
          <w:rFonts w:ascii="Verdana" w:hAnsi="Verdana"/>
        </w:rPr>
        <w:t>There are cost implications to this recommendation; f</w:t>
      </w:r>
      <w:r w:rsidR="00D46B38" w:rsidRPr="00EA67DC">
        <w:rPr>
          <w:rFonts w:ascii="Verdana" w:hAnsi="Verdana"/>
        </w:rPr>
        <w:t xml:space="preserve">acilitators may require </w:t>
      </w:r>
      <w:r w:rsidR="00755A71" w:rsidRPr="00EA67DC">
        <w:rPr>
          <w:rFonts w:ascii="Verdana" w:hAnsi="Verdana"/>
        </w:rPr>
        <w:t>longer training sessions</w:t>
      </w:r>
      <w:r w:rsidR="00066A54" w:rsidRPr="00EA67DC">
        <w:rPr>
          <w:rFonts w:ascii="Verdana" w:hAnsi="Verdana"/>
        </w:rPr>
        <w:t xml:space="preserve"> to be able to support needs</w:t>
      </w:r>
      <w:r w:rsidR="00755A71" w:rsidRPr="00EA67DC">
        <w:rPr>
          <w:rFonts w:ascii="Verdana" w:hAnsi="Verdana"/>
        </w:rPr>
        <w:t xml:space="preserve">, diverting time away from </w:t>
      </w:r>
      <w:r w:rsidR="00066A54" w:rsidRPr="00EA67DC">
        <w:rPr>
          <w:rFonts w:ascii="Verdana" w:hAnsi="Verdana"/>
        </w:rPr>
        <w:t xml:space="preserve">operational roles. </w:t>
      </w:r>
      <w:r w:rsidR="00E94807" w:rsidRPr="00EA67DC">
        <w:rPr>
          <w:rFonts w:ascii="Verdana" w:hAnsi="Verdana"/>
        </w:rPr>
        <w:t>Complex</w:t>
      </w:r>
      <w:r w:rsidR="00755A71" w:rsidRPr="00EA67DC">
        <w:rPr>
          <w:rFonts w:ascii="Verdana" w:hAnsi="Verdana"/>
        </w:rPr>
        <w:t xml:space="preserve"> needs maybe unfairly managed if training was conducted in large groups</w:t>
      </w:r>
      <w:r w:rsidR="00E94807" w:rsidRPr="00EA67DC">
        <w:rPr>
          <w:rFonts w:ascii="Verdana" w:hAnsi="Verdana"/>
        </w:rPr>
        <w:t>, causing learner friction</w:t>
      </w:r>
      <w:r w:rsidR="00755A71" w:rsidRPr="00EA67DC">
        <w:rPr>
          <w:rFonts w:ascii="Verdana" w:hAnsi="Verdana"/>
        </w:rPr>
        <w:t xml:space="preserve"> </w:t>
      </w:r>
      <w:r w:rsidR="00CA4910" w:rsidRPr="00EA67DC">
        <w:rPr>
          <w:rFonts w:ascii="Verdana" w:hAnsi="Verdana"/>
        </w:rPr>
        <w:t>(</w:t>
      </w:r>
      <w:proofErr w:type="spellStart"/>
      <w:r w:rsidR="00CA4910" w:rsidRPr="00EA67DC">
        <w:rPr>
          <w:rFonts w:ascii="Verdana" w:hAnsi="Verdana"/>
        </w:rPr>
        <w:t>Kraiger</w:t>
      </w:r>
      <w:proofErr w:type="spellEnd"/>
      <w:r w:rsidR="00CA4910" w:rsidRPr="00EA67DC">
        <w:rPr>
          <w:rFonts w:ascii="Verdana" w:hAnsi="Verdana"/>
        </w:rPr>
        <w:t xml:space="preserve"> </w:t>
      </w:r>
      <w:r w:rsidR="00CA4910" w:rsidRPr="00EA67DC">
        <w:rPr>
          <w:rFonts w:ascii="Verdana" w:hAnsi="Verdana"/>
        </w:rPr>
        <w:t>and</w:t>
      </w:r>
      <w:r w:rsidR="00CA4910" w:rsidRPr="00EA67DC">
        <w:rPr>
          <w:rFonts w:ascii="Verdana" w:hAnsi="Verdana"/>
        </w:rPr>
        <w:t xml:space="preserve"> Ford</w:t>
      </w:r>
      <w:r w:rsidR="00CA4910" w:rsidRPr="00EA67DC">
        <w:rPr>
          <w:rFonts w:ascii="Verdana" w:hAnsi="Verdana"/>
        </w:rPr>
        <w:t xml:space="preserve">, </w:t>
      </w:r>
      <w:r w:rsidR="00CA4910" w:rsidRPr="00EA67DC">
        <w:rPr>
          <w:rFonts w:ascii="Verdana" w:hAnsi="Verdana"/>
        </w:rPr>
        <w:t>2021)</w:t>
      </w:r>
      <w:r w:rsidR="00CA4910" w:rsidRPr="00EA67DC">
        <w:rPr>
          <w:rFonts w:ascii="Verdana" w:hAnsi="Verdana"/>
        </w:rPr>
        <w:t>.</w:t>
      </w:r>
    </w:p>
    <w:p w14:paraId="386B2FDD" w14:textId="0BF99E72" w:rsidR="00CA4910" w:rsidRPr="00EA67DC" w:rsidRDefault="00CA4910" w:rsidP="00D25528">
      <w:pPr>
        <w:rPr>
          <w:rFonts w:ascii="Verdana" w:hAnsi="Verdana"/>
        </w:rPr>
      </w:pPr>
      <w:r w:rsidRPr="00EA67DC">
        <w:rPr>
          <w:rFonts w:ascii="Verdana" w:hAnsi="Verdana"/>
        </w:rPr>
        <w:t xml:space="preserve">The </w:t>
      </w:r>
      <w:r w:rsidR="00E94807" w:rsidRPr="00EA67DC">
        <w:rPr>
          <w:rFonts w:ascii="Verdana" w:hAnsi="Verdana"/>
        </w:rPr>
        <w:t xml:space="preserve">long-term </w:t>
      </w:r>
      <w:r w:rsidRPr="00EA67DC">
        <w:rPr>
          <w:rFonts w:ascii="Verdana" w:hAnsi="Verdana"/>
        </w:rPr>
        <w:t xml:space="preserve">benefits to </w:t>
      </w:r>
      <w:r w:rsidR="001D1348" w:rsidRPr="00EA67DC">
        <w:rPr>
          <w:rFonts w:ascii="Verdana" w:hAnsi="Verdana"/>
        </w:rPr>
        <w:t xml:space="preserve">Technivara </w:t>
      </w:r>
      <w:r w:rsidR="00E94807" w:rsidRPr="00EA67DC">
        <w:rPr>
          <w:rFonts w:ascii="Verdana" w:hAnsi="Verdana"/>
        </w:rPr>
        <w:t>upon</w:t>
      </w:r>
      <w:r w:rsidR="002F3DBA" w:rsidRPr="00EA67DC">
        <w:rPr>
          <w:rFonts w:ascii="Verdana" w:hAnsi="Verdana"/>
        </w:rPr>
        <w:t xml:space="preserve"> o</w:t>
      </w:r>
      <w:r w:rsidR="001D1348" w:rsidRPr="00EA67DC">
        <w:rPr>
          <w:rFonts w:ascii="Verdana" w:hAnsi="Verdana"/>
        </w:rPr>
        <w:t>perational performance</w:t>
      </w:r>
      <w:r w:rsidR="00E94807" w:rsidRPr="00EA67DC">
        <w:rPr>
          <w:rFonts w:ascii="Verdana" w:hAnsi="Verdana"/>
        </w:rPr>
        <w:t>;</w:t>
      </w:r>
      <w:r w:rsidR="002F3DBA" w:rsidRPr="00EA67DC">
        <w:rPr>
          <w:rFonts w:ascii="Verdana" w:hAnsi="Verdana"/>
        </w:rPr>
        <w:t xml:space="preserve"> </w:t>
      </w:r>
      <w:r w:rsidR="001D1348" w:rsidRPr="00EA67DC">
        <w:rPr>
          <w:rFonts w:ascii="Verdana" w:hAnsi="Verdana"/>
        </w:rPr>
        <w:t xml:space="preserve">growth, </w:t>
      </w:r>
      <w:r w:rsidR="00E94807" w:rsidRPr="00EA67DC">
        <w:rPr>
          <w:rFonts w:ascii="Verdana" w:hAnsi="Verdana"/>
        </w:rPr>
        <w:t>employee</w:t>
      </w:r>
      <w:r w:rsidR="002F3DBA" w:rsidRPr="00EA67DC">
        <w:rPr>
          <w:rFonts w:ascii="Verdana" w:hAnsi="Verdana"/>
        </w:rPr>
        <w:t xml:space="preserve"> wellbeing and </w:t>
      </w:r>
      <w:r w:rsidR="001D1348" w:rsidRPr="00EA67DC">
        <w:rPr>
          <w:rFonts w:ascii="Verdana" w:hAnsi="Verdana"/>
        </w:rPr>
        <w:t>financial savings</w:t>
      </w:r>
      <w:r w:rsidR="000C2B68" w:rsidRPr="00EA67DC">
        <w:rPr>
          <w:rFonts w:ascii="Verdana" w:hAnsi="Verdana"/>
        </w:rPr>
        <w:t xml:space="preserve"> </w:t>
      </w:r>
      <w:r w:rsidR="001D1348" w:rsidRPr="00EA67DC">
        <w:rPr>
          <w:rFonts w:ascii="Verdana" w:hAnsi="Verdana"/>
        </w:rPr>
        <w:t>outweigh short-term costs.</w:t>
      </w:r>
    </w:p>
    <w:p w14:paraId="258979CF" w14:textId="77777777" w:rsidR="00876D56" w:rsidRPr="00EA67DC" w:rsidRDefault="00876D56" w:rsidP="00D25528">
      <w:pPr>
        <w:rPr>
          <w:rFonts w:ascii="Verdana" w:hAnsi="Verdana"/>
        </w:rPr>
      </w:pPr>
    </w:p>
    <w:p w14:paraId="4CD85DDB" w14:textId="77777777" w:rsidR="00655982" w:rsidRDefault="00655982">
      <w:pPr>
        <w:rPr>
          <w:rFonts w:ascii="Verdana" w:hAnsi="Verdana"/>
          <w:b/>
          <w:bCs/>
        </w:rPr>
      </w:pPr>
      <w:r>
        <w:rPr>
          <w:rFonts w:ascii="Verdana" w:hAnsi="Verdana"/>
          <w:b/>
          <w:bCs/>
        </w:rPr>
        <w:br w:type="page"/>
      </w:r>
    </w:p>
    <w:p w14:paraId="2C719BC1" w14:textId="68743313" w:rsidR="00D25528" w:rsidRPr="00655982" w:rsidRDefault="00D05B48" w:rsidP="00655982">
      <w:pPr>
        <w:rPr>
          <w:rFonts w:ascii="Verdana" w:hAnsi="Verdana"/>
          <w:b/>
          <w:bCs/>
        </w:rPr>
      </w:pPr>
      <w:r w:rsidRPr="00655982">
        <w:rPr>
          <w:rFonts w:ascii="Verdana" w:hAnsi="Verdana"/>
          <w:b/>
          <w:bCs/>
        </w:rPr>
        <w:lastRenderedPageBreak/>
        <w:t>Appendix 1</w:t>
      </w:r>
    </w:p>
    <w:p w14:paraId="67D923CE" w14:textId="793679CE" w:rsidR="00D05B48" w:rsidRPr="000505DD" w:rsidRDefault="00B04101" w:rsidP="00D25528">
      <w:pPr>
        <w:ind w:left="360"/>
        <w:rPr>
          <w:rFonts w:ascii="Verdana" w:hAnsi="Verdana"/>
        </w:rPr>
      </w:pPr>
      <w:r>
        <w:rPr>
          <w:noProof/>
        </w:rPr>
        <w:drawing>
          <wp:inline distT="0" distB="0" distL="0" distR="0" wp14:anchorId="39EBD34A" wp14:editId="271596AD">
            <wp:extent cx="5200650" cy="6686550"/>
            <wp:effectExtent l="0" t="0" r="0" b="0"/>
            <wp:docPr id="1722756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756505" name=""/>
                    <pic:cNvPicPr/>
                  </pic:nvPicPr>
                  <pic:blipFill>
                    <a:blip r:embed="rId12"/>
                    <a:stretch>
                      <a:fillRect/>
                    </a:stretch>
                  </pic:blipFill>
                  <pic:spPr>
                    <a:xfrm>
                      <a:off x="0" y="0"/>
                      <a:ext cx="5200650" cy="6686550"/>
                    </a:xfrm>
                    <a:prstGeom prst="rect">
                      <a:avLst/>
                    </a:prstGeom>
                  </pic:spPr>
                </pic:pic>
              </a:graphicData>
            </a:graphic>
          </wp:inline>
        </w:drawing>
      </w:r>
    </w:p>
    <w:p w14:paraId="03C56454" w14:textId="77777777" w:rsidR="00D25528" w:rsidRDefault="00D25528" w:rsidP="00D25528">
      <w:pPr>
        <w:ind w:left="360"/>
        <w:rPr>
          <w:rFonts w:ascii="Verdana" w:hAnsi="Verdana"/>
        </w:rPr>
      </w:pPr>
    </w:p>
    <w:p w14:paraId="46A6AE07" w14:textId="77777777" w:rsidR="00D25528" w:rsidRDefault="00D25528" w:rsidP="00D25528">
      <w:pPr>
        <w:ind w:left="360"/>
        <w:rPr>
          <w:rFonts w:ascii="Verdana" w:hAnsi="Verdana"/>
        </w:rPr>
      </w:pPr>
    </w:p>
    <w:p w14:paraId="036F0F46" w14:textId="77777777" w:rsidR="00D25528" w:rsidRDefault="00D25528" w:rsidP="00D25528">
      <w:pPr>
        <w:ind w:left="360"/>
        <w:rPr>
          <w:rFonts w:ascii="Verdana" w:hAnsi="Verdana"/>
        </w:rPr>
      </w:pPr>
    </w:p>
    <w:p w14:paraId="56A9A3E8" w14:textId="77777777" w:rsidR="00D25528" w:rsidRDefault="00D25528" w:rsidP="00D25528">
      <w:pPr>
        <w:ind w:left="360"/>
        <w:rPr>
          <w:rFonts w:ascii="Verdana" w:hAnsi="Verdana"/>
        </w:rPr>
      </w:pPr>
    </w:p>
    <w:p w14:paraId="22FF4302" w14:textId="77777777" w:rsidR="009036FC" w:rsidRDefault="009036FC">
      <w:pPr>
        <w:rPr>
          <w:rFonts w:hint="eastAsia"/>
        </w:rPr>
      </w:pPr>
    </w:p>
    <w:p w14:paraId="02081EE3" w14:textId="61A0148A" w:rsidR="1893D0D4" w:rsidRPr="00655982" w:rsidRDefault="54AC3F35" w:rsidP="00655982">
      <w:pPr>
        <w:rPr>
          <w:rFonts w:ascii="Verdana" w:hAnsi="Verdana"/>
          <w:b/>
          <w:bCs/>
        </w:rPr>
      </w:pPr>
      <w:r>
        <w:br w:type="page"/>
      </w:r>
      <w:r w:rsidR="1893D0D4" w:rsidRPr="00655982">
        <w:rPr>
          <w:rFonts w:ascii="Verdana" w:hAnsi="Verdana"/>
          <w:b/>
          <w:bCs/>
        </w:rPr>
        <w:lastRenderedPageBreak/>
        <w:t>References</w:t>
      </w:r>
    </w:p>
    <w:p w14:paraId="67AB9A2C" w14:textId="0EF8813B" w:rsidR="00060C2B" w:rsidRDefault="00EA67DC" w:rsidP="00F12CB8">
      <w:pPr>
        <w:rPr>
          <w:rFonts w:ascii="Verdana" w:hAnsi="Verdana"/>
        </w:rPr>
      </w:pPr>
      <w:r w:rsidRPr="00EA67DC">
        <w:rPr>
          <w:rFonts w:ascii="Verdana" w:hAnsi="Verdana"/>
        </w:rPr>
        <w:t xml:space="preserve">Abdulshakour, S. (2020) </w:t>
      </w:r>
      <w:r w:rsidR="00C7041F">
        <w:rPr>
          <w:rFonts w:ascii="Verdana" w:hAnsi="Verdana"/>
        </w:rPr>
        <w:t>‘</w:t>
      </w:r>
      <w:r w:rsidRPr="00EA67DC">
        <w:rPr>
          <w:rFonts w:ascii="Verdana" w:hAnsi="Verdana"/>
        </w:rPr>
        <w:t>Impact of financial statements for financial decision-making</w:t>
      </w:r>
      <w:r w:rsidR="00C7041F">
        <w:rPr>
          <w:rFonts w:ascii="Verdana" w:hAnsi="Verdana"/>
        </w:rPr>
        <w:t>’,</w:t>
      </w:r>
      <w:r w:rsidRPr="00EA67DC">
        <w:rPr>
          <w:rFonts w:ascii="Verdana" w:hAnsi="Verdana"/>
        </w:rPr>
        <w:t xml:space="preserve"> </w:t>
      </w:r>
      <w:r w:rsidRPr="00C7041F">
        <w:rPr>
          <w:rFonts w:ascii="Verdana" w:hAnsi="Verdana"/>
          <w:i/>
          <w:iCs/>
        </w:rPr>
        <w:t>Open Science Journal</w:t>
      </w:r>
      <w:r w:rsidR="00C7041F">
        <w:rPr>
          <w:rFonts w:ascii="Verdana" w:hAnsi="Verdana"/>
        </w:rPr>
        <w:t>,</w:t>
      </w:r>
      <w:r w:rsidRPr="00EA67DC">
        <w:rPr>
          <w:rFonts w:ascii="Verdana" w:hAnsi="Verdana"/>
        </w:rPr>
        <w:t xml:space="preserve"> 5</w:t>
      </w:r>
      <w:r w:rsidR="00060C2B">
        <w:rPr>
          <w:rFonts w:ascii="Verdana" w:hAnsi="Verdana"/>
        </w:rPr>
        <w:t xml:space="preserve">. Available at: </w:t>
      </w:r>
      <w:hyperlink r:id="rId13" w:history="1">
        <w:r w:rsidR="00060C2B" w:rsidRPr="004C2F4C">
          <w:rPr>
            <w:rStyle w:val="Hyperlink"/>
            <w:rFonts w:ascii="Verdana" w:hAnsi="Verdana"/>
          </w:rPr>
          <w:t>https://doi.org/10.23954/osj.v5i2.2260</w:t>
        </w:r>
      </w:hyperlink>
      <w:r w:rsidR="00AE117A">
        <w:rPr>
          <w:rFonts w:ascii="Verdana" w:hAnsi="Verdana"/>
        </w:rPr>
        <w:t>.</w:t>
      </w:r>
    </w:p>
    <w:p w14:paraId="084C8592" w14:textId="488AD895" w:rsidR="00EA67DC" w:rsidRPr="00EA67DC" w:rsidRDefault="00EA67DC" w:rsidP="00F12CB8">
      <w:pPr>
        <w:rPr>
          <w:rFonts w:ascii="Verdana" w:hAnsi="Verdana"/>
        </w:rPr>
      </w:pPr>
      <w:r w:rsidRPr="00EA67DC">
        <w:rPr>
          <w:rFonts w:ascii="Verdana" w:hAnsi="Verdana"/>
        </w:rPr>
        <w:t xml:space="preserve">Adams, E. &amp; Neary, J. (2022) </w:t>
      </w:r>
      <w:r w:rsidR="00552597">
        <w:rPr>
          <w:rFonts w:ascii="Verdana" w:hAnsi="Verdana"/>
        </w:rPr>
        <w:t>‘</w:t>
      </w:r>
      <w:r w:rsidRPr="00060C2B">
        <w:rPr>
          <w:rFonts w:ascii="Verdana" w:hAnsi="Verdana"/>
        </w:rPr>
        <w:t>Strengthening the Role of Training Needs Analysis in Doctoral Training</w:t>
      </w:r>
      <w:r w:rsidR="00552597">
        <w:rPr>
          <w:rFonts w:ascii="Verdana" w:hAnsi="Verdana"/>
        </w:rPr>
        <w:t>’</w:t>
      </w:r>
      <w:r w:rsidR="00AE117A">
        <w:rPr>
          <w:rFonts w:ascii="Verdana" w:hAnsi="Verdana"/>
        </w:rPr>
        <w:t>,</w:t>
      </w:r>
      <w:r w:rsidRPr="00EA67DC">
        <w:rPr>
          <w:rFonts w:ascii="Verdana" w:hAnsi="Verdana"/>
        </w:rPr>
        <w:t xml:space="preserve"> </w:t>
      </w:r>
      <w:r w:rsidRPr="00060C2B">
        <w:rPr>
          <w:rFonts w:ascii="Verdana" w:hAnsi="Verdana"/>
          <w:i/>
          <w:iCs/>
        </w:rPr>
        <w:t>University of Glasgow</w:t>
      </w:r>
      <w:r w:rsidRPr="00EA67DC">
        <w:rPr>
          <w:rFonts w:ascii="Verdana" w:hAnsi="Verdana"/>
        </w:rPr>
        <w:t>.</w:t>
      </w:r>
      <w:r w:rsidRPr="00EA67DC">
        <w:rPr>
          <w:rFonts w:ascii="Verdana" w:hAnsi="Verdana"/>
        </w:rPr>
        <w:t xml:space="preserve"> Available at: </w:t>
      </w:r>
      <w:hyperlink r:id="rId14" w:history="1">
        <w:r w:rsidRPr="00EA67DC">
          <w:rPr>
            <w:rStyle w:val="Hyperlink"/>
            <w:rFonts w:ascii="Verdana" w:hAnsi="Verdana"/>
          </w:rPr>
          <w:t>https://www.ukri.org/wp-content/uploads/2022/06/Strengthening-the-role-of-TNA-Report-April-2022.pdf</w:t>
        </w:r>
      </w:hyperlink>
      <w:r w:rsidR="00AE117A">
        <w:rPr>
          <w:rFonts w:ascii="Verdana" w:hAnsi="Verdana"/>
        </w:rPr>
        <w:t xml:space="preserve"> (Accessed: </w:t>
      </w:r>
      <w:r w:rsidR="00C97EE7">
        <w:rPr>
          <w:rFonts w:ascii="Verdana" w:hAnsi="Verdana"/>
        </w:rPr>
        <w:t xml:space="preserve">10 December </w:t>
      </w:r>
      <w:r w:rsidR="00AE117A">
        <w:rPr>
          <w:rFonts w:ascii="Verdana" w:hAnsi="Verdana"/>
        </w:rPr>
        <w:t>2025).</w:t>
      </w:r>
    </w:p>
    <w:p w14:paraId="7AACECA1" w14:textId="7861733A" w:rsidR="00EA67DC" w:rsidRPr="00EA67DC" w:rsidRDefault="00EA67DC" w:rsidP="00F12CB8">
      <w:pPr>
        <w:rPr>
          <w:rFonts w:ascii="Verdana" w:hAnsi="Verdana"/>
        </w:rPr>
      </w:pPr>
      <w:r w:rsidRPr="00EA67DC">
        <w:rPr>
          <w:rFonts w:ascii="Verdana" w:hAnsi="Verdana"/>
        </w:rPr>
        <w:t xml:space="preserve">AIHR (2025) </w:t>
      </w:r>
      <w:r w:rsidRPr="00EA67DC">
        <w:rPr>
          <w:rFonts w:ascii="Verdana" w:hAnsi="Verdana"/>
          <w:i/>
          <w:iCs/>
        </w:rPr>
        <w:t>Building Critical Thinking Skills in HR.</w:t>
      </w:r>
      <w:r w:rsidRPr="00EA67DC">
        <w:rPr>
          <w:rFonts w:ascii="Verdana" w:hAnsi="Verdana"/>
        </w:rPr>
        <w:t xml:space="preserve"> Available at: </w:t>
      </w:r>
      <w:hyperlink r:id="rId15" w:history="1">
        <w:r w:rsidR="004153AC" w:rsidRPr="004C2F4C">
          <w:rPr>
            <w:rStyle w:val="Hyperlink"/>
            <w:rFonts w:ascii="Verdana" w:hAnsi="Verdana"/>
          </w:rPr>
          <w:t>https://www.aihr.com/blog/critical-thinking-hr/</w:t>
        </w:r>
      </w:hyperlink>
      <w:r w:rsidR="004153AC">
        <w:rPr>
          <w:rFonts w:ascii="Verdana" w:hAnsi="Verdana"/>
        </w:rPr>
        <w:t xml:space="preserve"> </w:t>
      </w:r>
      <w:r w:rsidR="004153AC">
        <w:rPr>
          <w:rFonts w:ascii="Verdana" w:hAnsi="Verdana"/>
        </w:rPr>
        <w:t xml:space="preserve">(Accessed: </w:t>
      </w:r>
      <w:r w:rsidR="00C97EE7">
        <w:rPr>
          <w:rFonts w:ascii="Verdana" w:hAnsi="Verdana"/>
        </w:rPr>
        <w:t>1</w:t>
      </w:r>
      <w:r w:rsidR="00C97EE7">
        <w:rPr>
          <w:rFonts w:ascii="Verdana" w:hAnsi="Verdana"/>
        </w:rPr>
        <w:t>2</w:t>
      </w:r>
      <w:r w:rsidR="00C97EE7">
        <w:rPr>
          <w:rFonts w:ascii="Verdana" w:hAnsi="Verdana"/>
        </w:rPr>
        <w:t xml:space="preserve"> December 2025</w:t>
      </w:r>
      <w:r w:rsidR="004153AC">
        <w:rPr>
          <w:rFonts w:ascii="Verdana" w:hAnsi="Verdana"/>
        </w:rPr>
        <w:t>).</w:t>
      </w:r>
    </w:p>
    <w:p w14:paraId="56FEDE57" w14:textId="00479D5C" w:rsidR="00EA67DC" w:rsidRPr="00EA67DC" w:rsidRDefault="00EA67DC" w:rsidP="00FB429C">
      <w:pPr>
        <w:rPr>
          <w:rFonts w:ascii="Verdana" w:hAnsi="Verdana"/>
        </w:rPr>
      </w:pPr>
      <w:r w:rsidRPr="00EA67DC">
        <w:rPr>
          <w:rFonts w:ascii="Verdana" w:hAnsi="Verdana"/>
        </w:rPr>
        <w:t xml:space="preserve">Alam, M. J., Shariat Ullah, M., Islam, M., &amp; Chowdhury, T. A. (2024) </w:t>
      </w:r>
      <w:r w:rsidR="004153AC">
        <w:rPr>
          <w:rFonts w:ascii="Verdana" w:hAnsi="Verdana"/>
        </w:rPr>
        <w:t>‘</w:t>
      </w:r>
      <w:r w:rsidRPr="00EA67DC">
        <w:rPr>
          <w:rFonts w:ascii="Verdana" w:hAnsi="Verdana"/>
        </w:rPr>
        <w:t>Human resource management practices and employee engagement: the moderating effect of supervisory role</w:t>
      </w:r>
      <w:r w:rsidR="004153AC">
        <w:rPr>
          <w:rFonts w:ascii="Verdana" w:hAnsi="Verdana"/>
        </w:rPr>
        <w:t>’,</w:t>
      </w:r>
      <w:r w:rsidRPr="00EA67DC">
        <w:rPr>
          <w:rFonts w:ascii="Verdana" w:hAnsi="Verdana"/>
        </w:rPr>
        <w:t> </w:t>
      </w:r>
      <w:r w:rsidRPr="00EA67DC">
        <w:rPr>
          <w:rFonts w:ascii="Verdana" w:hAnsi="Verdana"/>
          <w:i/>
          <w:iCs/>
        </w:rPr>
        <w:t xml:space="preserve">Cogent Business </w:t>
      </w:r>
      <w:r w:rsidR="00F37839">
        <w:rPr>
          <w:rFonts w:ascii="Verdana" w:hAnsi="Verdana"/>
          <w:i/>
          <w:iCs/>
        </w:rPr>
        <w:t>and</w:t>
      </w:r>
      <w:r w:rsidRPr="00EA67DC">
        <w:rPr>
          <w:rFonts w:ascii="Verdana" w:hAnsi="Verdana"/>
          <w:i/>
          <w:iCs/>
        </w:rPr>
        <w:t xml:space="preserve"> Management</w:t>
      </w:r>
      <w:r w:rsidRPr="00EA67DC">
        <w:rPr>
          <w:rFonts w:ascii="Verdana" w:hAnsi="Verdana"/>
        </w:rPr>
        <w:t>, </w:t>
      </w:r>
      <w:r w:rsidRPr="00F37839">
        <w:rPr>
          <w:rFonts w:ascii="Verdana" w:hAnsi="Verdana"/>
        </w:rPr>
        <w:t>11</w:t>
      </w:r>
      <w:r w:rsidRPr="00EA67DC">
        <w:rPr>
          <w:rFonts w:ascii="Verdana" w:hAnsi="Verdana"/>
        </w:rPr>
        <w:t>(1).</w:t>
      </w:r>
      <w:r w:rsidR="00F37839">
        <w:rPr>
          <w:rFonts w:ascii="Verdana" w:hAnsi="Verdana"/>
        </w:rPr>
        <w:t xml:space="preserve"> Available at: </w:t>
      </w:r>
      <w:hyperlink r:id="rId16" w:history="1">
        <w:r w:rsidRPr="00EA67DC">
          <w:rPr>
            <w:rStyle w:val="Hyperlink"/>
            <w:rFonts w:ascii="Verdana" w:hAnsi="Verdana"/>
          </w:rPr>
          <w:t>https://doi.org/10.1080/</w:t>
        </w:r>
        <w:r w:rsidRPr="00EA67DC">
          <w:rPr>
            <w:rStyle w:val="Hyperlink"/>
            <w:rFonts w:ascii="Verdana" w:hAnsi="Verdana"/>
          </w:rPr>
          <w:t>23311975.2024.2318802</w:t>
        </w:r>
      </w:hyperlink>
    </w:p>
    <w:p w14:paraId="0AA48135" w14:textId="6B502247" w:rsidR="00EA67DC" w:rsidRPr="00A5617D" w:rsidRDefault="00EA67DC" w:rsidP="00FB429C">
      <w:pPr>
        <w:rPr>
          <w:rFonts w:ascii="Verdana" w:hAnsi="Verdana"/>
        </w:rPr>
      </w:pPr>
      <w:r w:rsidRPr="00EA67DC">
        <w:rPr>
          <w:rFonts w:ascii="Verdana" w:hAnsi="Verdana"/>
        </w:rPr>
        <w:t xml:space="preserve">Alexander, L. and Moore, M. (2016) ‘Deontological ethics’, </w:t>
      </w:r>
      <w:r w:rsidRPr="00EA67DC">
        <w:rPr>
          <w:rFonts w:ascii="Verdana" w:hAnsi="Verdana"/>
          <w:i/>
          <w:iCs/>
        </w:rPr>
        <w:t xml:space="preserve">Stanford </w:t>
      </w:r>
      <w:proofErr w:type="spellStart"/>
      <w:r w:rsidRPr="00EA67DC">
        <w:rPr>
          <w:rFonts w:ascii="Verdana" w:hAnsi="Verdana"/>
          <w:i/>
          <w:iCs/>
        </w:rPr>
        <w:t>Encyclopedia</w:t>
      </w:r>
      <w:proofErr w:type="spellEnd"/>
      <w:r w:rsidRPr="00EA67DC">
        <w:rPr>
          <w:rFonts w:ascii="Verdana" w:hAnsi="Verdana"/>
          <w:i/>
          <w:iCs/>
        </w:rPr>
        <w:t xml:space="preserve"> of Philosophy. </w:t>
      </w:r>
      <w:r w:rsidR="00A5617D" w:rsidRPr="00A5617D">
        <w:rPr>
          <w:rFonts w:ascii="Verdana" w:hAnsi="Verdana"/>
        </w:rPr>
        <w:t xml:space="preserve">Available at: </w:t>
      </w:r>
      <w:hyperlink r:id="rId17" w:history="1">
        <w:r w:rsidR="00A5617D" w:rsidRPr="004C2F4C">
          <w:rPr>
            <w:rStyle w:val="Hyperlink"/>
            <w:rFonts w:ascii="Verdana" w:hAnsi="Verdana"/>
          </w:rPr>
          <w:t>https://plato.stanford.edu/entries/ethics-deontological/</w:t>
        </w:r>
      </w:hyperlink>
      <w:r w:rsidR="00A5617D">
        <w:rPr>
          <w:rFonts w:ascii="Verdana" w:hAnsi="Verdana"/>
        </w:rPr>
        <w:t xml:space="preserve"> (</w:t>
      </w:r>
      <w:r w:rsidR="00A5617D">
        <w:rPr>
          <w:rFonts w:ascii="Verdana" w:hAnsi="Verdana"/>
        </w:rPr>
        <w:t xml:space="preserve">Accessed: </w:t>
      </w:r>
      <w:r w:rsidR="00C97EE7">
        <w:rPr>
          <w:rFonts w:ascii="Verdana" w:hAnsi="Verdana"/>
        </w:rPr>
        <w:t>10 December 2025</w:t>
      </w:r>
      <w:r w:rsidR="00A5617D">
        <w:rPr>
          <w:rFonts w:ascii="Verdana" w:hAnsi="Verdana"/>
        </w:rPr>
        <w:t>).</w:t>
      </w:r>
    </w:p>
    <w:p w14:paraId="63FD7A4F" w14:textId="476CAE10" w:rsidR="00EA67DC" w:rsidRPr="00EA67DC" w:rsidRDefault="00EA67DC" w:rsidP="00FB429C">
      <w:pPr>
        <w:rPr>
          <w:rFonts w:ascii="Verdana" w:hAnsi="Verdana"/>
        </w:rPr>
      </w:pPr>
      <w:proofErr w:type="spellStart"/>
      <w:r w:rsidRPr="00EA67DC">
        <w:rPr>
          <w:rFonts w:ascii="Verdana" w:hAnsi="Verdana"/>
        </w:rPr>
        <w:t>Aminovna</w:t>
      </w:r>
      <w:proofErr w:type="spellEnd"/>
      <w:r w:rsidRPr="00EA67DC">
        <w:rPr>
          <w:rFonts w:ascii="Verdana" w:hAnsi="Verdana"/>
        </w:rPr>
        <w:t>, J.C</w:t>
      </w:r>
      <w:r w:rsidR="00C97EE7">
        <w:rPr>
          <w:rFonts w:ascii="Verdana" w:hAnsi="Verdana"/>
        </w:rPr>
        <w:t>.</w:t>
      </w:r>
      <w:r w:rsidRPr="00EA67DC">
        <w:rPr>
          <w:rFonts w:ascii="Verdana" w:hAnsi="Verdana"/>
        </w:rPr>
        <w:t xml:space="preserve"> (2022) </w:t>
      </w:r>
      <w:r w:rsidR="00A5617D">
        <w:rPr>
          <w:rFonts w:ascii="Verdana" w:hAnsi="Verdana"/>
        </w:rPr>
        <w:t>‘</w:t>
      </w:r>
      <w:r w:rsidRPr="00EA67DC">
        <w:rPr>
          <w:rFonts w:ascii="Verdana" w:hAnsi="Verdana"/>
        </w:rPr>
        <w:t>The role and significance of the balance sheet</w:t>
      </w:r>
      <w:r w:rsidR="00A5617D">
        <w:rPr>
          <w:rFonts w:ascii="Verdana" w:hAnsi="Verdana"/>
        </w:rPr>
        <w:t>’,</w:t>
      </w:r>
      <w:r w:rsidRPr="00EA67DC">
        <w:rPr>
          <w:rFonts w:ascii="Verdana" w:hAnsi="Verdana"/>
        </w:rPr>
        <w:t xml:space="preserve"> </w:t>
      </w:r>
      <w:r w:rsidRPr="00A5617D">
        <w:rPr>
          <w:rFonts w:ascii="Verdana" w:hAnsi="Verdana"/>
          <w:i/>
          <w:iCs/>
        </w:rPr>
        <w:t>International scientific research journal</w:t>
      </w:r>
      <w:r w:rsidR="00A5617D">
        <w:rPr>
          <w:rFonts w:ascii="Verdana" w:hAnsi="Verdana"/>
        </w:rPr>
        <w:t xml:space="preserve">, </w:t>
      </w:r>
      <w:r w:rsidRPr="00EA67DC">
        <w:rPr>
          <w:rFonts w:ascii="Verdana" w:hAnsi="Verdana"/>
        </w:rPr>
        <w:t>3(4)</w:t>
      </w:r>
      <w:r w:rsidR="008E434E">
        <w:rPr>
          <w:rFonts w:ascii="Verdana" w:hAnsi="Verdana"/>
        </w:rPr>
        <w:t>.</w:t>
      </w:r>
      <w:r w:rsidRPr="00EA67DC">
        <w:rPr>
          <w:rFonts w:ascii="Verdana" w:hAnsi="Verdana"/>
        </w:rPr>
        <w:t xml:space="preserve"> Available at: </w:t>
      </w:r>
      <w:hyperlink r:id="rId18" w:history="1">
        <w:r w:rsidR="008E434E" w:rsidRPr="004C2F4C">
          <w:rPr>
            <w:rStyle w:val="Hyperlink"/>
            <w:rFonts w:ascii="Verdana" w:hAnsi="Verdana"/>
          </w:rPr>
          <w:t>https://doi.org/10.17605/OSF.IO/J897Z</w:t>
        </w:r>
      </w:hyperlink>
      <w:r w:rsidR="008E434E">
        <w:rPr>
          <w:rFonts w:ascii="Verdana" w:hAnsi="Verdana"/>
        </w:rPr>
        <w:t xml:space="preserve"> </w:t>
      </w:r>
    </w:p>
    <w:p w14:paraId="0E4A2169" w14:textId="4559C852" w:rsidR="00EA67DC" w:rsidRPr="00EA67DC" w:rsidRDefault="00EA67DC" w:rsidP="005E19B2">
      <w:pPr>
        <w:rPr>
          <w:rFonts w:ascii="Verdana" w:hAnsi="Verdana"/>
        </w:rPr>
      </w:pPr>
      <w:proofErr w:type="spellStart"/>
      <w:r w:rsidRPr="00EA67DC">
        <w:rPr>
          <w:rFonts w:ascii="Verdana" w:hAnsi="Verdana"/>
        </w:rPr>
        <w:t>Atrill</w:t>
      </w:r>
      <w:proofErr w:type="spellEnd"/>
      <w:r w:rsidRPr="00EA67DC">
        <w:rPr>
          <w:rFonts w:ascii="Verdana" w:hAnsi="Verdana"/>
        </w:rPr>
        <w:t xml:space="preserve">, P. and McLaney, E. (2020) </w:t>
      </w:r>
      <w:r w:rsidRPr="00EA67DC">
        <w:rPr>
          <w:rFonts w:ascii="Verdana" w:hAnsi="Verdana"/>
          <w:i/>
          <w:iCs/>
        </w:rPr>
        <w:t>Accounting and Finance for Non</w:t>
      </w:r>
      <w:r w:rsidRPr="00EA67DC">
        <w:rPr>
          <w:rFonts w:ascii="Verdana" w:hAnsi="Verdana"/>
          <w:i/>
          <w:iCs/>
        </w:rPr>
        <w:noBreakHyphen/>
        <w:t>Specialists.</w:t>
      </w:r>
      <w:r w:rsidRPr="00EA67DC">
        <w:rPr>
          <w:rFonts w:ascii="Verdana" w:hAnsi="Verdana"/>
        </w:rPr>
        <w:t xml:space="preserve"> 12th </w:t>
      </w:r>
      <w:proofErr w:type="spellStart"/>
      <w:r w:rsidRPr="00EA67DC">
        <w:rPr>
          <w:rFonts w:ascii="Verdana" w:hAnsi="Verdana"/>
        </w:rPr>
        <w:t>ed</w:t>
      </w:r>
      <w:r w:rsidR="008E434E">
        <w:rPr>
          <w:rFonts w:ascii="Verdana" w:hAnsi="Verdana"/>
        </w:rPr>
        <w:t>n</w:t>
      </w:r>
      <w:proofErr w:type="spellEnd"/>
      <w:r w:rsidRPr="00EA67DC">
        <w:rPr>
          <w:rFonts w:ascii="Verdana" w:hAnsi="Verdana"/>
        </w:rPr>
        <w:t>. Pearson</w:t>
      </w:r>
      <w:r w:rsidR="008E434E">
        <w:rPr>
          <w:rFonts w:ascii="Verdana" w:hAnsi="Verdana"/>
        </w:rPr>
        <w:t>.</w:t>
      </w:r>
    </w:p>
    <w:p w14:paraId="4CF08486" w14:textId="07EFB81E" w:rsidR="00EA67DC" w:rsidRPr="00EA67DC" w:rsidRDefault="00EA67DC" w:rsidP="54AC3F35">
      <w:pPr>
        <w:rPr>
          <w:rFonts w:ascii="Verdana" w:hAnsi="Verdana"/>
        </w:rPr>
      </w:pPr>
      <w:r w:rsidRPr="00EA67DC">
        <w:rPr>
          <w:rFonts w:ascii="Verdana" w:hAnsi="Verdana"/>
        </w:rPr>
        <w:t>Bajwa, A.U.R., Siriwardana, C., Shahzad, W</w:t>
      </w:r>
      <w:r w:rsidR="00F2422D">
        <w:rPr>
          <w:rFonts w:ascii="Verdana" w:hAnsi="Verdana"/>
        </w:rPr>
        <w:t>. &amp; Naeem, M.A</w:t>
      </w:r>
      <w:r w:rsidRPr="00EA67DC">
        <w:rPr>
          <w:rFonts w:ascii="Verdana" w:hAnsi="Verdana"/>
          <w:i/>
          <w:iCs/>
        </w:rPr>
        <w:t>.</w:t>
      </w:r>
      <w:r w:rsidRPr="00EA67DC">
        <w:rPr>
          <w:rFonts w:ascii="Verdana" w:hAnsi="Verdana"/>
        </w:rPr>
        <w:t> </w:t>
      </w:r>
      <w:r w:rsidR="00F2422D" w:rsidRPr="00EA67DC">
        <w:rPr>
          <w:rFonts w:ascii="Verdana" w:hAnsi="Verdana"/>
        </w:rPr>
        <w:t>(2025)</w:t>
      </w:r>
      <w:r w:rsidR="00F2422D">
        <w:rPr>
          <w:rFonts w:ascii="Verdana" w:hAnsi="Verdana"/>
        </w:rPr>
        <w:t xml:space="preserve"> ‘</w:t>
      </w:r>
      <w:r w:rsidRPr="00EA67DC">
        <w:rPr>
          <w:rFonts w:ascii="Verdana" w:hAnsi="Verdana"/>
        </w:rPr>
        <w:t>Material selection in the construction industry: a systematic literature review on multi-criteria decision making</w:t>
      </w:r>
      <w:r w:rsidR="007D3478">
        <w:rPr>
          <w:rFonts w:ascii="Verdana" w:hAnsi="Verdana"/>
        </w:rPr>
        <w:t>’,</w:t>
      </w:r>
      <w:r w:rsidRPr="00EA67DC">
        <w:rPr>
          <w:rFonts w:ascii="Verdana" w:hAnsi="Verdana"/>
        </w:rPr>
        <w:t> </w:t>
      </w:r>
      <w:r w:rsidRPr="00EA67DC">
        <w:rPr>
          <w:rFonts w:ascii="Verdana" w:hAnsi="Verdana"/>
          <w:i/>
          <w:iCs/>
        </w:rPr>
        <w:t>Environ</w:t>
      </w:r>
      <w:r w:rsidR="007D3478">
        <w:rPr>
          <w:rFonts w:ascii="Verdana" w:hAnsi="Verdana"/>
          <w:i/>
          <w:iCs/>
        </w:rPr>
        <w:t xml:space="preserve">ment Systems and </w:t>
      </w:r>
      <w:r w:rsidR="007D3478" w:rsidRPr="007D3478">
        <w:rPr>
          <w:rFonts w:ascii="Verdana" w:hAnsi="Verdana"/>
        </w:rPr>
        <w:t>Decisions</w:t>
      </w:r>
      <w:r w:rsidR="007D3478">
        <w:rPr>
          <w:rFonts w:ascii="Verdana" w:hAnsi="Verdana"/>
        </w:rPr>
        <w:t xml:space="preserve">, </w:t>
      </w:r>
      <w:r w:rsidRPr="007D3478">
        <w:rPr>
          <w:rFonts w:ascii="Verdana" w:hAnsi="Verdana"/>
        </w:rPr>
        <w:t>45</w:t>
      </w:r>
      <w:r w:rsidR="007D3478">
        <w:rPr>
          <w:rFonts w:ascii="Verdana" w:hAnsi="Verdana"/>
        </w:rPr>
        <w:t>(</w:t>
      </w:r>
      <w:r w:rsidRPr="00EA67DC">
        <w:rPr>
          <w:rFonts w:ascii="Verdana" w:hAnsi="Verdana"/>
        </w:rPr>
        <w:t>8</w:t>
      </w:r>
      <w:r w:rsidR="007D3478">
        <w:rPr>
          <w:rFonts w:ascii="Verdana" w:hAnsi="Verdana"/>
        </w:rPr>
        <w:t>).  Available at:</w:t>
      </w:r>
      <w:r w:rsidRPr="00EA67DC">
        <w:rPr>
          <w:rFonts w:ascii="Verdana" w:hAnsi="Verdana"/>
        </w:rPr>
        <w:t xml:space="preserve"> </w:t>
      </w:r>
      <w:hyperlink r:id="rId19" w:history="1">
        <w:r w:rsidRPr="00EA67DC">
          <w:rPr>
            <w:rStyle w:val="Hyperlink"/>
            <w:rFonts w:ascii="Verdana" w:hAnsi="Verdana"/>
          </w:rPr>
          <w:t>https://doi.org/10.1007/s10669-025-10</w:t>
        </w:r>
        <w:r w:rsidRPr="00EA67DC">
          <w:rPr>
            <w:rStyle w:val="Hyperlink"/>
            <w:rFonts w:ascii="Verdana" w:hAnsi="Verdana"/>
          </w:rPr>
          <w:t>001-w</w:t>
        </w:r>
      </w:hyperlink>
    </w:p>
    <w:p w14:paraId="4218D82E" w14:textId="2B2312D8" w:rsidR="00EA67DC" w:rsidRDefault="00EA67DC" w:rsidP="54AC3F35">
      <w:pPr>
        <w:rPr>
          <w:rFonts w:ascii="Verdana" w:hAnsi="Verdana"/>
        </w:rPr>
      </w:pPr>
      <w:r w:rsidRPr="00EA67DC">
        <w:rPr>
          <w:rFonts w:ascii="Verdana" w:hAnsi="Verdana"/>
        </w:rPr>
        <w:t>Bansal, A. &amp; Tripathi, J.P</w:t>
      </w:r>
      <w:r w:rsidR="00C97EE7">
        <w:rPr>
          <w:rFonts w:ascii="Verdana" w:hAnsi="Verdana"/>
        </w:rPr>
        <w:t>.</w:t>
      </w:r>
      <w:r w:rsidRPr="00EA67DC">
        <w:rPr>
          <w:rFonts w:ascii="Verdana" w:hAnsi="Verdana"/>
        </w:rPr>
        <w:t xml:space="preserve"> (2017) ‘A Literature Review on Training Need Analysis’, </w:t>
      </w:r>
      <w:r w:rsidRPr="00EA67DC">
        <w:rPr>
          <w:rFonts w:ascii="Verdana" w:hAnsi="Verdana"/>
          <w:i/>
          <w:iCs/>
        </w:rPr>
        <w:t>IOSR Journal of Business and Management</w:t>
      </w:r>
      <w:r w:rsidRPr="00EA67DC">
        <w:rPr>
          <w:rFonts w:ascii="Verdana" w:hAnsi="Verdana"/>
        </w:rPr>
        <w:t>, 19(10), pp. 50–56.</w:t>
      </w:r>
      <w:r w:rsidR="002B08B5">
        <w:rPr>
          <w:rFonts w:ascii="Verdana" w:hAnsi="Verdana"/>
        </w:rPr>
        <w:t xml:space="preserve"> Available at: </w:t>
      </w:r>
      <w:hyperlink r:id="rId20" w:history="1">
        <w:r w:rsidR="002B08B5" w:rsidRPr="004C2F4C">
          <w:rPr>
            <w:rStyle w:val="Hyperlink"/>
            <w:rFonts w:ascii="Verdana" w:hAnsi="Verdana"/>
          </w:rPr>
          <w:t>https://www.iosrjournals.org/iosr-jbm/papers/Vol19-issue10/Version-3/G1910035056.pdf</w:t>
        </w:r>
      </w:hyperlink>
      <w:r w:rsidR="002B08B5">
        <w:rPr>
          <w:rFonts w:ascii="Verdana" w:hAnsi="Verdana"/>
        </w:rPr>
        <w:t xml:space="preserve"> </w:t>
      </w:r>
      <w:r w:rsidR="006E7701">
        <w:rPr>
          <w:rFonts w:ascii="Verdana" w:hAnsi="Verdana"/>
        </w:rPr>
        <w:t>(</w:t>
      </w:r>
      <w:r w:rsidR="002B08B5">
        <w:rPr>
          <w:rFonts w:ascii="Verdana" w:hAnsi="Verdana"/>
        </w:rPr>
        <w:t>Accessed</w:t>
      </w:r>
      <w:r w:rsidR="006E7701">
        <w:rPr>
          <w:rFonts w:ascii="Verdana" w:hAnsi="Verdana"/>
        </w:rPr>
        <w:t xml:space="preserve">: </w:t>
      </w:r>
      <w:r w:rsidR="00C97EE7">
        <w:rPr>
          <w:rFonts w:ascii="Verdana" w:hAnsi="Verdana"/>
        </w:rPr>
        <w:t xml:space="preserve">10 </w:t>
      </w:r>
      <w:r w:rsidR="00C97EE7">
        <w:rPr>
          <w:rFonts w:ascii="Verdana" w:hAnsi="Verdana"/>
        </w:rPr>
        <w:t>January</w:t>
      </w:r>
      <w:r w:rsidR="00C97EE7">
        <w:rPr>
          <w:rFonts w:ascii="Verdana" w:hAnsi="Verdana"/>
        </w:rPr>
        <w:t xml:space="preserve"> 202</w:t>
      </w:r>
      <w:r w:rsidR="00D13320">
        <w:rPr>
          <w:rFonts w:ascii="Verdana" w:hAnsi="Verdana"/>
        </w:rPr>
        <w:t>6</w:t>
      </w:r>
      <w:r w:rsidR="006E7701">
        <w:rPr>
          <w:rFonts w:ascii="Verdana" w:hAnsi="Verdana"/>
        </w:rPr>
        <w:t>)</w:t>
      </w:r>
    </w:p>
    <w:p w14:paraId="28227D49" w14:textId="77777777" w:rsidR="007D3478" w:rsidRPr="00EA67DC" w:rsidRDefault="007D3478" w:rsidP="54AC3F35">
      <w:pPr>
        <w:rPr>
          <w:rFonts w:ascii="Verdana" w:hAnsi="Verdana"/>
        </w:rPr>
      </w:pPr>
    </w:p>
    <w:p w14:paraId="4E2A2BD6" w14:textId="5BEDEEC9" w:rsidR="00EA67DC" w:rsidRPr="00EA67DC" w:rsidRDefault="00EA67DC" w:rsidP="54AC3F35">
      <w:pPr>
        <w:rPr>
          <w:rFonts w:ascii="Verdana" w:hAnsi="Verdana"/>
        </w:rPr>
      </w:pPr>
      <w:proofErr w:type="spellStart"/>
      <w:r w:rsidRPr="00EA67DC">
        <w:rPr>
          <w:rFonts w:ascii="Verdana" w:hAnsi="Verdana"/>
        </w:rPr>
        <w:lastRenderedPageBreak/>
        <w:t>Basadur</w:t>
      </w:r>
      <w:proofErr w:type="spellEnd"/>
      <w:r w:rsidRPr="00EA67DC">
        <w:rPr>
          <w:rFonts w:ascii="Verdana" w:hAnsi="Verdana"/>
        </w:rPr>
        <w:t>, M., Runco, M. and Vega, L</w:t>
      </w:r>
      <w:r w:rsidR="00C97EE7">
        <w:rPr>
          <w:rFonts w:ascii="Verdana" w:hAnsi="Verdana"/>
        </w:rPr>
        <w:t>.</w:t>
      </w:r>
      <w:r w:rsidRPr="00EA67DC">
        <w:rPr>
          <w:rFonts w:ascii="Verdana" w:hAnsi="Verdana"/>
        </w:rPr>
        <w:t xml:space="preserve"> (2000) ‘Understanding how creative thinking skills, attitudes and behaviours work together’, </w:t>
      </w:r>
      <w:r w:rsidRPr="00EA67DC">
        <w:rPr>
          <w:rFonts w:ascii="Verdana" w:hAnsi="Verdana"/>
          <w:i/>
          <w:iCs/>
        </w:rPr>
        <w:t>Creativity Research Journal</w:t>
      </w:r>
      <w:r w:rsidRPr="00EA67DC">
        <w:rPr>
          <w:rFonts w:ascii="Verdana" w:hAnsi="Verdana"/>
        </w:rPr>
        <w:t xml:space="preserve">, 13(3–4), pp. 395–408. </w:t>
      </w:r>
      <w:r w:rsidR="00C97EE7">
        <w:rPr>
          <w:rFonts w:ascii="Verdana" w:hAnsi="Verdana"/>
        </w:rPr>
        <w:t xml:space="preserve">Available at: </w:t>
      </w:r>
      <w:hyperlink r:id="rId21" w:history="1">
        <w:r w:rsidR="00C97EE7" w:rsidRPr="004C2F4C">
          <w:rPr>
            <w:rStyle w:val="Hyperlink"/>
            <w:rFonts w:ascii="Verdana" w:hAnsi="Verdana"/>
          </w:rPr>
          <w:t>https://doi.org/10.1207/S15326934CRJ1334_16</w:t>
        </w:r>
      </w:hyperlink>
      <w:r w:rsidR="00C97EE7">
        <w:rPr>
          <w:rFonts w:ascii="Verdana" w:hAnsi="Verdana"/>
        </w:rPr>
        <w:t xml:space="preserve"> </w:t>
      </w:r>
    </w:p>
    <w:p w14:paraId="42E08363" w14:textId="34282B54" w:rsidR="00EA67DC" w:rsidRPr="00EA67DC" w:rsidRDefault="00EA67DC" w:rsidP="54AC3F35">
      <w:pPr>
        <w:rPr>
          <w:rFonts w:ascii="Verdana" w:hAnsi="Verdana"/>
        </w:rPr>
      </w:pPr>
      <w:r w:rsidRPr="00EA67DC">
        <w:rPr>
          <w:rFonts w:ascii="Verdana" w:hAnsi="Verdana"/>
        </w:rPr>
        <w:t xml:space="preserve">Becker, B., </w:t>
      </w:r>
      <w:proofErr w:type="spellStart"/>
      <w:r w:rsidRPr="00EA67DC">
        <w:rPr>
          <w:rFonts w:ascii="Verdana" w:hAnsi="Verdana"/>
        </w:rPr>
        <w:t>Huselid</w:t>
      </w:r>
      <w:proofErr w:type="spellEnd"/>
      <w:r w:rsidRPr="00EA67DC">
        <w:rPr>
          <w:rFonts w:ascii="Verdana" w:hAnsi="Verdana"/>
        </w:rPr>
        <w:t xml:space="preserve">, M. and Ulrich, D. (2001) </w:t>
      </w:r>
      <w:r w:rsidRPr="00EA67DC">
        <w:rPr>
          <w:rFonts w:ascii="Verdana" w:hAnsi="Verdana"/>
          <w:i/>
          <w:iCs/>
        </w:rPr>
        <w:t>The HR Scorecard: Linking People, Strategy, and Performance.</w:t>
      </w:r>
      <w:r w:rsidRPr="00EA67DC">
        <w:rPr>
          <w:rFonts w:ascii="Verdana" w:hAnsi="Verdana"/>
        </w:rPr>
        <w:t xml:space="preserve"> Harvard Business School Press</w:t>
      </w:r>
    </w:p>
    <w:p w14:paraId="3A1D5437" w14:textId="2A4F02B9" w:rsidR="00EA67DC" w:rsidRPr="00EA67DC" w:rsidRDefault="00EA67DC" w:rsidP="00C26D16">
      <w:pPr>
        <w:rPr>
          <w:rFonts w:ascii="Verdana" w:hAnsi="Verdana"/>
        </w:rPr>
      </w:pPr>
      <w:r w:rsidRPr="00EA67DC">
        <w:rPr>
          <w:rFonts w:ascii="Verdana" w:hAnsi="Verdana"/>
        </w:rPr>
        <w:t>Bora L</w:t>
      </w:r>
      <w:r w:rsidR="00DA3382">
        <w:rPr>
          <w:rFonts w:ascii="Verdana" w:hAnsi="Verdana"/>
        </w:rPr>
        <w:t>. (</w:t>
      </w:r>
      <w:r w:rsidRPr="00EA67DC">
        <w:rPr>
          <w:rFonts w:ascii="Verdana" w:hAnsi="Verdana"/>
        </w:rPr>
        <w:t>2024</w:t>
      </w:r>
      <w:r w:rsidR="00DA3382">
        <w:rPr>
          <w:rFonts w:ascii="Verdana" w:hAnsi="Verdana"/>
        </w:rPr>
        <w:t>)</w:t>
      </w:r>
      <w:r w:rsidRPr="00EA67DC">
        <w:rPr>
          <w:rFonts w:ascii="Verdana" w:hAnsi="Verdana"/>
        </w:rPr>
        <w:t xml:space="preserve"> </w:t>
      </w:r>
      <w:r w:rsidR="00DA3382">
        <w:rPr>
          <w:rFonts w:ascii="Verdana" w:hAnsi="Verdana"/>
        </w:rPr>
        <w:t>‘</w:t>
      </w:r>
      <w:r w:rsidRPr="00EA67DC">
        <w:rPr>
          <w:rFonts w:ascii="Verdana" w:hAnsi="Verdana"/>
        </w:rPr>
        <w:t>Inclusion leadership and employee work engagement: The role of organizational commitment in Cambodian public organization</w:t>
      </w:r>
      <w:r w:rsidR="00DA3382">
        <w:rPr>
          <w:rFonts w:ascii="Verdana" w:hAnsi="Verdana"/>
        </w:rPr>
        <w:t>’</w:t>
      </w:r>
      <w:r w:rsidRPr="00EA67DC">
        <w:rPr>
          <w:rFonts w:ascii="Verdana" w:hAnsi="Verdana"/>
        </w:rPr>
        <w:t xml:space="preserve">, </w:t>
      </w:r>
      <w:r w:rsidRPr="00DA3382">
        <w:rPr>
          <w:rFonts w:ascii="Verdana" w:hAnsi="Verdana"/>
          <w:i/>
          <w:iCs/>
        </w:rPr>
        <w:t>Asia Pacific Management Review</w:t>
      </w:r>
      <w:r w:rsidRPr="00EA67DC">
        <w:rPr>
          <w:rFonts w:ascii="Verdana" w:hAnsi="Verdana"/>
        </w:rPr>
        <w:t>, 29(1), pp 44-52</w:t>
      </w:r>
      <w:r w:rsidR="00DA3382">
        <w:rPr>
          <w:rFonts w:ascii="Verdana" w:hAnsi="Verdana"/>
        </w:rPr>
        <w:t xml:space="preserve">.  Available </w:t>
      </w:r>
      <w:r w:rsidRPr="00EA67DC">
        <w:rPr>
          <w:rFonts w:ascii="Verdana" w:hAnsi="Verdana"/>
        </w:rPr>
        <w:t xml:space="preserve">at: </w:t>
      </w:r>
      <w:hyperlink r:id="rId22" w:history="1">
        <w:r w:rsidRPr="00EA67DC">
          <w:rPr>
            <w:rStyle w:val="Hyperlink"/>
            <w:rFonts w:ascii="Verdana" w:hAnsi="Verdana"/>
          </w:rPr>
          <w:t>https://doi.org/10.1016/j.apmrv.2023.06.003</w:t>
        </w:r>
      </w:hyperlink>
    </w:p>
    <w:p w14:paraId="1234A75D" w14:textId="6343E0F5" w:rsidR="00EA67DC" w:rsidRPr="00EA67DC" w:rsidRDefault="00EA67DC" w:rsidP="54AC3F35">
      <w:pPr>
        <w:rPr>
          <w:rFonts w:ascii="Verdana" w:hAnsi="Verdana"/>
        </w:rPr>
      </w:pPr>
      <w:r w:rsidRPr="00EA67DC">
        <w:rPr>
          <w:rFonts w:ascii="Verdana" w:hAnsi="Verdana"/>
        </w:rPr>
        <w:t xml:space="preserve">Bouygues, A. (2022) ‘Improving the workplace through critical thinking’, </w:t>
      </w:r>
      <w:r w:rsidRPr="00EA67DC">
        <w:rPr>
          <w:rFonts w:ascii="Verdana" w:hAnsi="Verdana"/>
          <w:i/>
          <w:iCs/>
        </w:rPr>
        <w:t>HR Magazine.</w:t>
      </w:r>
      <w:r w:rsidRPr="00EA67DC">
        <w:rPr>
          <w:rFonts w:ascii="Verdana" w:hAnsi="Verdana"/>
        </w:rPr>
        <w:t xml:space="preserve"> Available at: </w:t>
      </w:r>
      <w:hyperlink r:id="rId23" w:history="1">
        <w:r w:rsidRPr="00EA67DC">
          <w:rPr>
            <w:rStyle w:val="Hyperlink"/>
            <w:rFonts w:ascii="Verdana" w:hAnsi="Verdana"/>
          </w:rPr>
          <w:t>https://www.hrmagazine.co.uk/content/features/improving-the-workplace-through-critical-thinking</w:t>
        </w:r>
      </w:hyperlink>
      <w:r w:rsidR="00747D19">
        <w:rPr>
          <w:rFonts w:ascii="Verdana" w:hAnsi="Verdana"/>
        </w:rPr>
        <w:t xml:space="preserve"> </w:t>
      </w:r>
      <w:r w:rsidR="00747D19">
        <w:rPr>
          <w:rFonts w:ascii="Verdana" w:hAnsi="Verdana"/>
        </w:rPr>
        <w:t>(Accessed: 01 February 2026)</w:t>
      </w:r>
    </w:p>
    <w:p w14:paraId="0905450C" w14:textId="4F984570" w:rsidR="00EA67DC" w:rsidRPr="00EA67DC" w:rsidRDefault="00EA67DC" w:rsidP="00C34998">
      <w:pPr>
        <w:rPr>
          <w:rFonts w:ascii="Verdana" w:hAnsi="Verdana"/>
        </w:rPr>
      </w:pPr>
      <w:r w:rsidRPr="00EA67DC">
        <w:rPr>
          <w:rFonts w:ascii="Verdana" w:hAnsi="Verdana"/>
        </w:rPr>
        <w:t xml:space="preserve">Busari, M. (2025) </w:t>
      </w:r>
      <w:r w:rsidRPr="00EA67DC">
        <w:rPr>
          <w:rFonts w:ascii="Verdana" w:hAnsi="Verdana"/>
          <w:i/>
          <w:iCs/>
        </w:rPr>
        <w:t>Predictive analytics for identifying skill gaps and future workforce requirements.</w:t>
      </w:r>
      <w:r w:rsidRPr="00EA67DC">
        <w:rPr>
          <w:rFonts w:ascii="Verdana" w:hAnsi="Verdana"/>
        </w:rPr>
        <w:t xml:space="preserve"> Available at: </w:t>
      </w:r>
      <w:hyperlink r:id="rId24" w:history="1">
        <w:r w:rsidR="00747D19" w:rsidRPr="004C2F4C">
          <w:rPr>
            <w:rStyle w:val="Hyperlink"/>
            <w:rFonts w:ascii="Verdana" w:hAnsi="Verdana"/>
          </w:rPr>
          <w:t>https://www.researchgate.net/publication/389859719</w:t>
        </w:r>
      </w:hyperlink>
      <w:r w:rsidR="00747D19">
        <w:rPr>
          <w:rFonts w:ascii="Verdana" w:hAnsi="Verdana"/>
        </w:rPr>
        <w:t xml:space="preserve"> (Accessed: 01</w:t>
      </w:r>
      <w:r w:rsidR="00747D19">
        <w:rPr>
          <w:rFonts w:ascii="Verdana" w:hAnsi="Verdana"/>
        </w:rPr>
        <w:t xml:space="preserve"> </w:t>
      </w:r>
      <w:r w:rsidR="00747D19">
        <w:rPr>
          <w:rFonts w:ascii="Verdana" w:hAnsi="Verdana"/>
        </w:rPr>
        <w:t>February</w:t>
      </w:r>
      <w:r w:rsidR="00747D19">
        <w:rPr>
          <w:rFonts w:ascii="Verdana" w:hAnsi="Verdana"/>
        </w:rPr>
        <w:t xml:space="preserve"> 202</w:t>
      </w:r>
      <w:r w:rsidR="00747D19">
        <w:rPr>
          <w:rFonts w:ascii="Verdana" w:hAnsi="Verdana"/>
        </w:rPr>
        <w:t>6)</w:t>
      </w:r>
    </w:p>
    <w:p w14:paraId="2A36A1EC" w14:textId="7B8C58E5" w:rsidR="00EA67DC" w:rsidRPr="00EA67DC" w:rsidRDefault="00EA67DC" w:rsidP="00D704F6">
      <w:pPr>
        <w:rPr>
          <w:rFonts w:ascii="Verdana" w:hAnsi="Verdana"/>
        </w:rPr>
      </w:pPr>
      <w:r w:rsidRPr="00EA67DC">
        <w:rPr>
          <w:rFonts w:ascii="Verdana" w:hAnsi="Verdana"/>
        </w:rPr>
        <w:t xml:space="preserve">Buye, R. (2021) Critical examination of the PESTEL Analysis Model. Available at: </w:t>
      </w:r>
      <w:hyperlink r:id="rId25" w:history="1">
        <w:r w:rsidRPr="00EA67DC">
          <w:rPr>
            <w:rStyle w:val="Hyperlink"/>
            <w:rFonts w:ascii="Verdana" w:hAnsi="Verdana"/>
          </w:rPr>
          <w:t>https://www.researchg</w:t>
        </w:r>
        <w:r w:rsidRPr="00EA67DC">
          <w:rPr>
            <w:rStyle w:val="Hyperlink"/>
            <w:rFonts w:ascii="Verdana" w:hAnsi="Verdana"/>
          </w:rPr>
          <w:t>ate.net/publication/349506325_Critical_examination_of_the_PESTEL_Analysis_Model/citation/download</w:t>
        </w:r>
      </w:hyperlink>
      <w:r w:rsidR="00962690">
        <w:rPr>
          <w:rFonts w:ascii="Verdana" w:hAnsi="Verdana"/>
        </w:rPr>
        <w:t xml:space="preserve"> </w:t>
      </w:r>
      <w:r w:rsidR="00962690">
        <w:rPr>
          <w:rFonts w:ascii="Verdana" w:hAnsi="Verdana"/>
        </w:rPr>
        <w:t>(Accessed: 01 February 2026)</w:t>
      </w:r>
    </w:p>
    <w:p w14:paraId="0CEE95EE" w14:textId="523B3DC7" w:rsidR="00EA67DC" w:rsidRPr="00EA67DC" w:rsidRDefault="00EA67DC" w:rsidP="00D704F6">
      <w:pPr>
        <w:rPr>
          <w:rFonts w:ascii="Verdana" w:hAnsi="Verdana"/>
        </w:rPr>
      </w:pPr>
      <w:r w:rsidRPr="00EA67DC">
        <w:rPr>
          <w:rFonts w:ascii="Verdana" w:hAnsi="Verdana"/>
        </w:rPr>
        <w:t xml:space="preserve">Carroll, A.B. and Buchholtz, A.K. (2015) </w:t>
      </w:r>
      <w:r w:rsidRPr="00EA67DC">
        <w:rPr>
          <w:rFonts w:ascii="Verdana" w:hAnsi="Verdana"/>
          <w:i/>
          <w:iCs/>
        </w:rPr>
        <w:t>Business and Society: Ethics, Sustainability, and Stakeholder Management.</w:t>
      </w:r>
      <w:r w:rsidRPr="00EA67DC">
        <w:rPr>
          <w:rFonts w:ascii="Verdana" w:hAnsi="Verdana"/>
        </w:rPr>
        <w:t xml:space="preserve"> Cengage.</w:t>
      </w:r>
    </w:p>
    <w:p w14:paraId="0D3AF8CB" w14:textId="57B8E783" w:rsidR="00DA3382" w:rsidRDefault="00EA67DC" w:rsidP="00D704F6">
      <w:pPr>
        <w:rPr>
          <w:rFonts w:ascii="Verdana" w:hAnsi="Verdana"/>
        </w:rPr>
      </w:pPr>
      <w:r w:rsidRPr="00EA67DC">
        <w:rPr>
          <w:rFonts w:ascii="Verdana" w:hAnsi="Verdana"/>
        </w:rPr>
        <w:t xml:space="preserve">Ceschi A, Demerouti E, Sartori R, Weller J. </w:t>
      </w:r>
      <w:r w:rsidR="00962690">
        <w:rPr>
          <w:rFonts w:ascii="Verdana" w:hAnsi="Verdana"/>
        </w:rPr>
        <w:t>(2017) ‘</w:t>
      </w:r>
      <w:r w:rsidRPr="00EA67DC">
        <w:rPr>
          <w:rFonts w:ascii="Verdana" w:hAnsi="Verdana"/>
        </w:rPr>
        <w:t>Decision-Making Processes in the Workplace: How Exhaustion, Lack of Resources and Job Demands Impair Them and Affect Performance</w:t>
      </w:r>
      <w:r w:rsidR="00962690">
        <w:rPr>
          <w:rFonts w:ascii="Verdana" w:hAnsi="Verdana"/>
        </w:rPr>
        <w:t xml:space="preserve">’, </w:t>
      </w:r>
      <w:r w:rsidR="00DA3382" w:rsidRPr="00DA3382">
        <w:rPr>
          <w:rFonts w:ascii="Verdana" w:hAnsi="Verdana"/>
          <w:i/>
          <w:iCs/>
        </w:rPr>
        <w:t>Frontier</w:t>
      </w:r>
      <w:r w:rsidRPr="00DA3382">
        <w:rPr>
          <w:rFonts w:ascii="Verdana" w:hAnsi="Verdana"/>
          <w:i/>
          <w:iCs/>
        </w:rPr>
        <w:t xml:space="preserve"> </w:t>
      </w:r>
      <w:r w:rsidR="00DA3382" w:rsidRPr="00DA3382">
        <w:rPr>
          <w:rFonts w:ascii="Verdana" w:hAnsi="Verdana"/>
          <w:i/>
          <w:iCs/>
        </w:rPr>
        <w:t>Psychology</w:t>
      </w:r>
      <w:r w:rsidR="00DA3382">
        <w:rPr>
          <w:rFonts w:ascii="Verdana" w:hAnsi="Verdana"/>
        </w:rPr>
        <w:t>, 5, (</w:t>
      </w:r>
      <w:r w:rsidRPr="00EA67DC">
        <w:rPr>
          <w:rFonts w:ascii="Verdana" w:hAnsi="Verdana"/>
        </w:rPr>
        <w:t>8:313</w:t>
      </w:r>
      <w:r w:rsidR="00DA3382">
        <w:rPr>
          <w:rFonts w:ascii="Verdana" w:hAnsi="Verdana"/>
        </w:rPr>
        <w:t>) Available at:</w:t>
      </w:r>
      <w:r w:rsidRPr="00EA67DC">
        <w:rPr>
          <w:rFonts w:ascii="Verdana" w:hAnsi="Verdana"/>
        </w:rPr>
        <w:t xml:space="preserve"> </w:t>
      </w:r>
      <w:hyperlink r:id="rId26" w:history="1">
        <w:r w:rsidR="00DA3382" w:rsidRPr="004C2F4C">
          <w:rPr>
            <w:rStyle w:val="Hyperlink"/>
            <w:rFonts w:ascii="Verdana" w:hAnsi="Verdana"/>
          </w:rPr>
          <w:t>https://doi.org/</w:t>
        </w:r>
        <w:r w:rsidR="00DA3382" w:rsidRPr="004C2F4C">
          <w:rPr>
            <w:rStyle w:val="Hyperlink"/>
            <w:rFonts w:ascii="Verdana" w:hAnsi="Verdana"/>
          </w:rPr>
          <w:t>10.3389/fpsyg.2017.00313</w:t>
        </w:r>
      </w:hyperlink>
    </w:p>
    <w:p w14:paraId="22BEAE03" w14:textId="15604BF7" w:rsidR="00EA67DC" w:rsidRPr="00EA67DC" w:rsidRDefault="00EA67DC" w:rsidP="00266532">
      <w:pPr>
        <w:rPr>
          <w:rFonts w:ascii="Verdana" w:hAnsi="Verdana"/>
        </w:rPr>
      </w:pPr>
      <w:r w:rsidRPr="00EA67DC">
        <w:rPr>
          <w:rFonts w:ascii="Verdana" w:hAnsi="Verdana"/>
        </w:rPr>
        <w:t>Dugoin-Clément</w:t>
      </w:r>
      <w:r w:rsidR="00DA3382">
        <w:rPr>
          <w:rFonts w:ascii="Verdana" w:hAnsi="Verdana"/>
        </w:rPr>
        <w:t>, C.</w:t>
      </w:r>
      <w:r w:rsidRPr="00EA67DC">
        <w:rPr>
          <w:rFonts w:ascii="Verdana" w:hAnsi="Verdana"/>
        </w:rPr>
        <w:t xml:space="preserve"> (2024) </w:t>
      </w:r>
      <w:r w:rsidR="00DA3382">
        <w:rPr>
          <w:rFonts w:ascii="Verdana" w:hAnsi="Verdana"/>
        </w:rPr>
        <w:t>‘</w:t>
      </w:r>
      <w:r w:rsidRPr="00EA67DC">
        <w:rPr>
          <w:rFonts w:ascii="Verdana" w:hAnsi="Verdana"/>
        </w:rPr>
        <w:t>The Drill model: A renewed perspective adapted to the volatile, uncertain, complex and agile (VUCA) world to improve situation analysis and support decision-making</w:t>
      </w:r>
      <w:r w:rsidR="00DA3382">
        <w:rPr>
          <w:rFonts w:ascii="Verdana" w:hAnsi="Verdana"/>
        </w:rPr>
        <w:t>’</w:t>
      </w:r>
      <w:r w:rsidRPr="00EA67DC">
        <w:rPr>
          <w:rFonts w:ascii="Verdana" w:hAnsi="Verdana"/>
        </w:rPr>
        <w:t xml:space="preserve">, </w:t>
      </w:r>
      <w:r w:rsidRPr="00DA3382">
        <w:rPr>
          <w:rFonts w:ascii="Verdana" w:hAnsi="Verdana"/>
          <w:i/>
          <w:iCs/>
        </w:rPr>
        <w:t>International Journal of Information Management</w:t>
      </w:r>
      <w:r w:rsidRPr="00EA67DC">
        <w:rPr>
          <w:rFonts w:ascii="Verdana" w:hAnsi="Verdana"/>
        </w:rPr>
        <w:t>, 78</w:t>
      </w:r>
      <w:r w:rsidR="00DA3382">
        <w:rPr>
          <w:rFonts w:ascii="Verdana" w:hAnsi="Verdana"/>
        </w:rPr>
        <w:t>.  A</w:t>
      </w:r>
      <w:r w:rsidRPr="00EA67DC">
        <w:rPr>
          <w:rFonts w:ascii="Verdana" w:hAnsi="Verdana"/>
        </w:rPr>
        <w:t xml:space="preserve">vailable at: </w:t>
      </w:r>
      <w:hyperlink r:id="rId27" w:history="1">
        <w:r w:rsidRPr="00EA67DC">
          <w:rPr>
            <w:rStyle w:val="Hyperlink"/>
            <w:rFonts w:ascii="Verdana" w:hAnsi="Verdana"/>
          </w:rPr>
          <w:t>https://doi.org/10.1016/j.ijinfomgt.2024.102786</w:t>
        </w:r>
      </w:hyperlink>
    </w:p>
    <w:p w14:paraId="0826778B" w14:textId="64024100" w:rsidR="00EA67DC" w:rsidRPr="00EA67DC" w:rsidRDefault="00EA67DC" w:rsidP="00266532">
      <w:pPr>
        <w:rPr>
          <w:rFonts w:ascii="Verdana" w:hAnsi="Verdana"/>
        </w:rPr>
      </w:pPr>
      <w:r w:rsidRPr="00EA67DC">
        <w:rPr>
          <w:rFonts w:ascii="Verdana" w:hAnsi="Verdana"/>
        </w:rPr>
        <w:t xml:space="preserve">CIPD (2021a) </w:t>
      </w:r>
      <w:r w:rsidRPr="00EA67DC">
        <w:rPr>
          <w:rFonts w:ascii="Verdana" w:hAnsi="Verdana"/>
          <w:i/>
          <w:iCs/>
        </w:rPr>
        <w:t>Evidence</w:t>
      </w:r>
      <w:r w:rsidRPr="00EA67DC">
        <w:rPr>
          <w:rFonts w:ascii="Verdana" w:hAnsi="Verdana"/>
          <w:i/>
          <w:iCs/>
        </w:rPr>
        <w:noBreakHyphen/>
        <w:t>Based Practice Factsheet.</w:t>
      </w:r>
      <w:r w:rsidRPr="00EA67DC">
        <w:rPr>
          <w:rFonts w:ascii="Verdana" w:hAnsi="Verdana"/>
        </w:rPr>
        <w:t xml:space="preserve"> Available at: </w:t>
      </w:r>
      <w:hyperlink r:id="rId28" w:history="1">
        <w:r w:rsidRPr="00EA67DC">
          <w:rPr>
            <w:rStyle w:val="Hyperlink"/>
            <w:rFonts w:ascii="Verdana" w:hAnsi="Verdana"/>
          </w:rPr>
          <w:t>https://www.cipd.org/uk/knowledge/factsheets/evidence-based-practice/</w:t>
        </w:r>
      </w:hyperlink>
      <w:r w:rsidRPr="00EA67DC">
        <w:rPr>
          <w:rFonts w:ascii="Verdana" w:hAnsi="Verdana"/>
        </w:rPr>
        <w:t xml:space="preserve"> </w:t>
      </w:r>
      <w:r w:rsidR="00761772" w:rsidRPr="001345A2">
        <w:rPr>
          <w:rFonts w:ascii="Arial" w:hAnsi="Arial" w:cs="Arial"/>
        </w:rPr>
        <w:t xml:space="preserve">(Accessed: </w:t>
      </w:r>
      <w:r w:rsidR="00761772">
        <w:rPr>
          <w:rFonts w:ascii="Arial" w:hAnsi="Arial" w:cs="Arial"/>
        </w:rPr>
        <w:t xml:space="preserve">02 January </w:t>
      </w:r>
      <w:r w:rsidR="00761772" w:rsidRPr="001345A2">
        <w:rPr>
          <w:rFonts w:ascii="Arial" w:hAnsi="Arial" w:cs="Arial"/>
        </w:rPr>
        <w:t>202</w:t>
      </w:r>
      <w:r w:rsidR="00761772">
        <w:rPr>
          <w:rFonts w:ascii="Arial" w:hAnsi="Arial" w:cs="Arial"/>
        </w:rPr>
        <w:t>6</w:t>
      </w:r>
      <w:r w:rsidR="00761772" w:rsidRPr="001345A2">
        <w:rPr>
          <w:rFonts w:ascii="Arial" w:hAnsi="Arial" w:cs="Arial"/>
        </w:rPr>
        <w:t>)</w:t>
      </w:r>
    </w:p>
    <w:p w14:paraId="46C4C9CA" w14:textId="04C299FB" w:rsidR="00EA67DC" w:rsidRPr="00EA67DC" w:rsidRDefault="00EA67DC" w:rsidP="00266532">
      <w:pPr>
        <w:rPr>
          <w:rFonts w:ascii="Verdana" w:hAnsi="Verdana"/>
        </w:rPr>
      </w:pPr>
      <w:r w:rsidRPr="00EA67DC">
        <w:rPr>
          <w:rFonts w:ascii="Verdana" w:hAnsi="Verdana"/>
        </w:rPr>
        <w:lastRenderedPageBreak/>
        <w:t xml:space="preserve">CIPD (2021b) </w:t>
      </w:r>
      <w:r w:rsidRPr="00EA67DC">
        <w:rPr>
          <w:rFonts w:ascii="Verdana" w:hAnsi="Verdana"/>
          <w:i/>
          <w:iCs/>
        </w:rPr>
        <w:t>People Analytics Factsheet.</w:t>
      </w:r>
      <w:r w:rsidRPr="00EA67DC">
        <w:rPr>
          <w:rFonts w:ascii="Verdana" w:hAnsi="Verdana"/>
        </w:rPr>
        <w:t xml:space="preserve"> Available at: </w:t>
      </w:r>
      <w:hyperlink r:id="rId29" w:history="1">
        <w:r w:rsidRPr="00EA67DC">
          <w:rPr>
            <w:rStyle w:val="Hyperlink"/>
            <w:rFonts w:ascii="Verdana" w:hAnsi="Verdana"/>
          </w:rPr>
          <w:t>https://www.cipd.org/uk/knowledge/factsheets/people-analytics/</w:t>
        </w:r>
      </w:hyperlink>
      <w:r w:rsidR="00761772">
        <w:rPr>
          <w:rFonts w:ascii="Verdana" w:hAnsi="Verdana"/>
        </w:rPr>
        <w:t xml:space="preserve">  </w:t>
      </w:r>
      <w:r w:rsidR="00761772" w:rsidRPr="001345A2">
        <w:rPr>
          <w:rFonts w:ascii="Arial" w:hAnsi="Arial" w:cs="Arial"/>
        </w:rPr>
        <w:t xml:space="preserve">(Accessed: </w:t>
      </w:r>
      <w:r w:rsidR="00761772">
        <w:rPr>
          <w:rFonts w:ascii="Arial" w:hAnsi="Arial" w:cs="Arial"/>
        </w:rPr>
        <w:t xml:space="preserve">02 January </w:t>
      </w:r>
      <w:r w:rsidR="00761772" w:rsidRPr="001345A2">
        <w:rPr>
          <w:rFonts w:ascii="Arial" w:hAnsi="Arial" w:cs="Arial"/>
        </w:rPr>
        <w:t>202</w:t>
      </w:r>
      <w:r w:rsidR="00761772">
        <w:rPr>
          <w:rFonts w:ascii="Arial" w:hAnsi="Arial" w:cs="Arial"/>
        </w:rPr>
        <w:t>6</w:t>
      </w:r>
      <w:r w:rsidR="00761772" w:rsidRPr="001345A2">
        <w:rPr>
          <w:rFonts w:ascii="Arial" w:hAnsi="Arial" w:cs="Arial"/>
        </w:rPr>
        <w:t>)</w:t>
      </w:r>
    </w:p>
    <w:p w14:paraId="067E305D" w14:textId="4F5BB8A1" w:rsidR="00EA67DC" w:rsidRPr="00EA67DC" w:rsidRDefault="00EA67DC" w:rsidP="00266532">
      <w:pPr>
        <w:rPr>
          <w:rFonts w:ascii="Verdana" w:hAnsi="Verdana"/>
        </w:rPr>
      </w:pPr>
      <w:r w:rsidRPr="00EA67DC">
        <w:rPr>
          <w:rFonts w:ascii="Verdana" w:hAnsi="Verdana"/>
        </w:rPr>
        <w:t xml:space="preserve">CIPD (2021c) </w:t>
      </w:r>
      <w:r w:rsidRPr="00EA67DC">
        <w:rPr>
          <w:rFonts w:ascii="Verdana" w:hAnsi="Verdana"/>
          <w:i/>
          <w:iCs/>
        </w:rPr>
        <w:t>People Profession 2030: A Collective View of Future Trends.</w:t>
      </w:r>
      <w:r w:rsidRPr="00EA67DC">
        <w:rPr>
          <w:rFonts w:ascii="Verdana" w:hAnsi="Verdana"/>
        </w:rPr>
        <w:t xml:space="preserve"> London: CIPD.</w:t>
      </w:r>
      <w:r w:rsidR="005D7636">
        <w:rPr>
          <w:rFonts w:ascii="Verdana" w:hAnsi="Verdana"/>
        </w:rPr>
        <w:t xml:space="preserve"> Available at:  </w:t>
      </w:r>
      <w:hyperlink r:id="rId30" w:history="1">
        <w:r w:rsidR="005D7636" w:rsidRPr="004C2F4C">
          <w:rPr>
            <w:rStyle w:val="Hyperlink"/>
            <w:rFonts w:ascii="Verdana" w:hAnsi="Verdana"/>
          </w:rPr>
          <w:t>https://www.cipd.org/uk/knowledge/reports/people-profession-2030/</w:t>
        </w:r>
      </w:hyperlink>
      <w:r w:rsidR="005D7636">
        <w:rPr>
          <w:rFonts w:ascii="Verdana" w:hAnsi="Verdana"/>
        </w:rPr>
        <w:t xml:space="preserve"> </w:t>
      </w:r>
      <w:r w:rsidR="00761772" w:rsidRPr="001345A2">
        <w:rPr>
          <w:rFonts w:ascii="Arial" w:hAnsi="Arial" w:cs="Arial"/>
        </w:rPr>
        <w:t xml:space="preserve">(Accessed: </w:t>
      </w:r>
      <w:r w:rsidR="00761772">
        <w:rPr>
          <w:rFonts w:ascii="Arial" w:hAnsi="Arial" w:cs="Arial"/>
        </w:rPr>
        <w:t xml:space="preserve">02 January </w:t>
      </w:r>
      <w:r w:rsidR="00761772" w:rsidRPr="001345A2">
        <w:rPr>
          <w:rFonts w:ascii="Arial" w:hAnsi="Arial" w:cs="Arial"/>
        </w:rPr>
        <w:t>202</w:t>
      </w:r>
      <w:r w:rsidR="00761772">
        <w:rPr>
          <w:rFonts w:ascii="Arial" w:hAnsi="Arial" w:cs="Arial"/>
        </w:rPr>
        <w:t>6</w:t>
      </w:r>
      <w:r w:rsidR="00761772" w:rsidRPr="001345A2">
        <w:rPr>
          <w:rFonts w:ascii="Arial" w:hAnsi="Arial" w:cs="Arial"/>
        </w:rPr>
        <w:t>)</w:t>
      </w:r>
    </w:p>
    <w:p w14:paraId="2067D991" w14:textId="31D164F3" w:rsidR="00006B69" w:rsidRPr="00EA67DC" w:rsidRDefault="00EA67DC" w:rsidP="00266532">
      <w:pPr>
        <w:rPr>
          <w:rFonts w:ascii="Verdana" w:hAnsi="Verdana"/>
        </w:rPr>
      </w:pPr>
      <w:r w:rsidRPr="00EA67DC">
        <w:rPr>
          <w:rFonts w:ascii="Verdana" w:hAnsi="Verdana"/>
        </w:rPr>
        <w:t xml:space="preserve">CIPD (2021d) </w:t>
      </w:r>
      <w:r w:rsidRPr="00EA67DC">
        <w:rPr>
          <w:rFonts w:ascii="Verdana" w:hAnsi="Verdana"/>
          <w:i/>
          <w:iCs/>
        </w:rPr>
        <w:t>Flexible Working Practices.</w:t>
      </w:r>
      <w:r w:rsidRPr="00EA67DC">
        <w:rPr>
          <w:rFonts w:ascii="Verdana" w:hAnsi="Verdana"/>
        </w:rPr>
        <w:t xml:space="preserve"> London: CIPD.</w:t>
      </w:r>
      <w:r w:rsidR="00006B69">
        <w:rPr>
          <w:rFonts w:ascii="Verdana" w:hAnsi="Verdana"/>
        </w:rPr>
        <w:t xml:space="preserve"> Available at: </w:t>
      </w:r>
      <w:hyperlink r:id="rId31" w:history="1">
        <w:r w:rsidR="00006B69" w:rsidRPr="004C2F4C">
          <w:rPr>
            <w:rStyle w:val="Hyperlink"/>
            <w:rFonts w:ascii="Verdana" w:hAnsi="Verdana"/>
          </w:rPr>
          <w:t>https://www.cipd.org/uk/knowledge/guides/flexible-working-practices/</w:t>
        </w:r>
      </w:hyperlink>
      <w:r w:rsidR="00006B69">
        <w:rPr>
          <w:rFonts w:ascii="Verdana" w:hAnsi="Verdana"/>
        </w:rPr>
        <w:t xml:space="preserve"> (Accessed: 15 January 2026)</w:t>
      </w:r>
    </w:p>
    <w:p w14:paraId="7BB314E9" w14:textId="5D4DEFA4" w:rsidR="00EA67DC" w:rsidRPr="00EA67DC" w:rsidRDefault="00EA67DC" w:rsidP="00266532">
      <w:pPr>
        <w:rPr>
          <w:rFonts w:ascii="Verdana" w:hAnsi="Verdana"/>
        </w:rPr>
      </w:pPr>
      <w:r w:rsidRPr="00EA67DC">
        <w:rPr>
          <w:rFonts w:ascii="Verdana" w:hAnsi="Verdana"/>
        </w:rPr>
        <w:t xml:space="preserve">CIPD (2022) </w:t>
      </w:r>
      <w:r w:rsidRPr="00EA67DC">
        <w:rPr>
          <w:rFonts w:ascii="Verdana" w:hAnsi="Verdana"/>
          <w:i/>
          <w:iCs/>
        </w:rPr>
        <w:t>Wellbeing at Work Survey Report.</w:t>
      </w:r>
      <w:r w:rsidRPr="00EA67DC">
        <w:rPr>
          <w:rFonts w:ascii="Verdana" w:hAnsi="Verdana"/>
        </w:rPr>
        <w:t xml:space="preserve"> London: CIPD.</w:t>
      </w:r>
      <w:r w:rsidR="00FC7607">
        <w:rPr>
          <w:rFonts w:ascii="Verdana" w:hAnsi="Verdana"/>
        </w:rPr>
        <w:t xml:space="preserve"> </w:t>
      </w:r>
      <w:r w:rsidR="001C7061">
        <w:rPr>
          <w:rFonts w:ascii="Verdana" w:hAnsi="Verdana"/>
        </w:rPr>
        <w:t>Available</w:t>
      </w:r>
      <w:r w:rsidR="00FC7607">
        <w:rPr>
          <w:rFonts w:ascii="Verdana" w:hAnsi="Verdana"/>
        </w:rPr>
        <w:t xml:space="preserve"> at: </w:t>
      </w:r>
      <w:hyperlink r:id="rId32" w:history="1">
        <w:r w:rsidR="00FC7607" w:rsidRPr="004C2F4C">
          <w:rPr>
            <w:rStyle w:val="Hyperlink"/>
            <w:rFonts w:ascii="Verdana" w:hAnsi="Verdana"/>
          </w:rPr>
          <w:t>https://www.cipd.org/uk/knowledge/reports/health-wellbeing-work/</w:t>
        </w:r>
      </w:hyperlink>
      <w:r w:rsidR="00FC7607">
        <w:rPr>
          <w:rFonts w:ascii="Verdana" w:hAnsi="Verdana"/>
        </w:rPr>
        <w:t xml:space="preserve"> (Accessed: 16 January 2026)</w:t>
      </w:r>
    </w:p>
    <w:p w14:paraId="476CAB77" w14:textId="71DA641D" w:rsidR="003F3B0E" w:rsidRDefault="003F3B0E" w:rsidP="00C173E1">
      <w:pPr>
        <w:rPr>
          <w:rFonts w:ascii="Verdana" w:hAnsi="Verdana"/>
        </w:rPr>
      </w:pPr>
      <w:r w:rsidRPr="00EA67DC">
        <w:rPr>
          <w:rFonts w:ascii="Verdana" w:hAnsi="Verdana"/>
        </w:rPr>
        <w:t>CIPD</w:t>
      </w:r>
      <w:r>
        <w:rPr>
          <w:rFonts w:ascii="Verdana" w:hAnsi="Verdana"/>
        </w:rPr>
        <w:t xml:space="preserve"> (</w:t>
      </w:r>
      <w:r w:rsidRPr="00EA67DC">
        <w:rPr>
          <w:rFonts w:ascii="Verdana" w:hAnsi="Verdana"/>
        </w:rPr>
        <w:t>2023</w:t>
      </w:r>
      <w:r>
        <w:rPr>
          <w:rFonts w:ascii="Verdana" w:hAnsi="Verdana"/>
        </w:rPr>
        <w:t>)</w:t>
      </w:r>
      <w:r w:rsidRPr="00EA67DC">
        <w:rPr>
          <w:rFonts w:ascii="Verdana" w:hAnsi="Verdana"/>
        </w:rPr>
        <w:t xml:space="preserve"> </w:t>
      </w:r>
      <w:r w:rsidRPr="003F3B0E">
        <w:rPr>
          <w:rFonts w:ascii="Verdana" w:hAnsi="Verdana"/>
          <w:i/>
          <w:iCs/>
        </w:rPr>
        <w:t>The profession map</w:t>
      </w:r>
      <w:r w:rsidRPr="00EA67DC">
        <w:rPr>
          <w:rFonts w:ascii="Verdana" w:hAnsi="Verdana"/>
        </w:rPr>
        <w:t xml:space="preserve">.  Available at: </w:t>
      </w:r>
      <w:hyperlink r:id="rId33" w:history="1">
        <w:r w:rsidRPr="00EA67DC">
          <w:rPr>
            <w:rStyle w:val="Hyperlink"/>
            <w:rFonts w:ascii="Verdana" w:hAnsi="Verdana"/>
          </w:rPr>
          <w:t>https://www.cipd.org/uk/the-people-profession/the-profession-map/</w:t>
        </w:r>
      </w:hyperlink>
      <w:r>
        <w:rPr>
          <w:rFonts w:ascii="Verdana" w:hAnsi="Verdana"/>
        </w:rPr>
        <w:t xml:space="preserve"> (</w:t>
      </w:r>
      <w:r w:rsidRPr="00EA67DC">
        <w:rPr>
          <w:rFonts w:ascii="Verdana" w:hAnsi="Verdana"/>
        </w:rPr>
        <w:t xml:space="preserve">Accessed: 29 </w:t>
      </w:r>
      <w:r>
        <w:rPr>
          <w:rFonts w:ascii="Verdana" w:hAnsi="Verdana"/>
        </w:rPr>
        <w:t>January</w:t>
      </w:r>
      <w:r w:rsidRPr="00EA67DC">
        <w:rPr>
          <w:rFonts w:ascii="Verdana" w:hAnsi="Verdana"/>
        </w:rPr>
        <w:t xml:space="preserve"> 202</w:t>
      </w:r>
      <w:r>
        <w:rPr>
          <w:rFonts w:ascii="Verdana" w:hAnsi="Verdana"/>
        </w:rPr>
        <w:t>6)</w:t>
      </w:r>
    </w:p>
    <w:p w14:paraId="3D4DB3E9" w14:textId="45F79DC7" w:rsidR="00C173E1" w:rsidRPr="00EA67DC" w:rsidRDefault="00C173E1" w:rsidP="00C173E1">
      <w:pPr>
        <w:rPr>
          <w:rFonts w:ascii="Verdana" w:hAnsi="Verdana"/>
        </w:rPr>
      </w:pPr>
      <w:r w:rsidRPr="00EA67DC">
        <w:rPr>
          <w:rFonts w:ascii="Verdana" w:hAnsi="Verdana"/>
        </w:rPr>
        <w:t xml:space="preserve">CIPD </w:t>
      </w:r>
      <w:r w:rsidR="002B1A8B">
        <w:rPr>
          <w:rFonts w:ascii="Verdana" w:hAnsi="Verdana"/>
        </w:rPr>
        <w:t>(</w:t>
      </w:r>
      <w:r w:rsidRPr="00EA67DC">
        <w:rPr>
          <w:rFonts w:ascii="Verdana" w:hAnsi="Verdana"/>
        </w:rPr>
        <w:t>2024</w:t>
      </w:r>
      <w:r w:rsidR="002B1A8B">
        <w:rPr>
          <w:rFonts w:ascii="Verdana" w:hAnsi="Verdana"/>
        </w:rPr>
        <w:t>)</w:t>
      </w:r>
      <w:r w:rsidRPr="00EA67DC">
        <w:rPr>
          <w:rFonts w:ascii="Verdana" w:hAnsi="Verdana"/>
        </w:rPr>
        <w:t xml:space="preserve"> </w:t>
      </w:r>
      <w:r w:rsidRPr="002B1A8B">
        <w:rPr>
          <w:rFonts w:ascii="Verdana" w:hAnsi="Verdana"/>
          <w:i/>
          <w:iCs/>
        </w:rPr>
        <w:t xml:space="preserve">Trust and psychological safety - an evidence </w:t>
      </w:r>
      <w:proofErr w:type="gramStart"/>
      <w:r w:rsidRPr="002B1A8B">
        <w:rPr>
          <w:rFonts w:ascii="Verdana" w:hAnsi="Verdana"/>
          <w:i/>
          <w:iCs/>
        </w:rPr>
        <w:t>review</w:t>
      </w:r>
      <w:proofErr w:type="gramEnd"/>
      <w:r w:rsidRPr="002B1A8B">
        <w:rPr>
          <w:rFonts w:ascii="Verdana" w:hAnsi="Verdana"/>
          <w:i/>
          <w:iCs/>
        </w:rPr>
        <w:t>.</w:t>
      </w:r>
      <w:r w:rsidRPr="00EA67DC">
        <w:rPr>
          <w:rFonts w:ascii="Verdana" w:hAnsi="Verdana"/>
        </w:rPr>
        <w:t xml:space="preserve"> Available at: </w:t>
      </w:r>
      <w:hyperlink r:id="rId34" w:history="1">
        <w:r w:rsidRPr="00EA67DC">
          <w:rPr>
            <w:rStyle w:val="Hyperlink"/>
            <w:rFonts w:ascii="Verdana" w:hAnsi="Verdana"/>
          </w:rPr>
          <w:t>https://www.cipd.org/globalassets/media/knowledge/knowledge-hub/evidence-reviews/2024-pdfs/8542-psych-safety-trust-practice-summary.pdf</w:t>
        </w:r>
      </w:hyperlink>
      <w:r>
        <w:rPr>
          <w:rFonts w:ascii="Verdana" w:hAnsi="Verdana"/>
        </w:rPr>
        <w:t xml:space="preserve"> </w:t>
      </w:r>
      <w:r>
        <w:rPr>
          <w:rFonts w:ascii="Verdana" w:hAnsi="Verdana"/>
        </w:rPr>
        <w:t>(Accessed: 16 January 2026)</w:t>
      </w:r>
    </w:p>
    <w:p w14:paraId="03C8BDD2" w14:textId="77777777" w:rsidR="00271833" w:rsidRPr="00EA67DC" w:rsidRDefault="00271833" w:rsidP="00271833">
      <w:pPr>
        <w:rPr>
          <w:rFonts w:ascii="Verdana" w:hAnsi="Verdana"/>
        </w:rPr>
      </w:pPr>
      <w:r w:rsidRPr="00EA67DC">
        <w:rPr>
          <w:rFonts w:ascii="Verdana" w:hAnsi="Verdana"/>
        </w:rPr>
        <w:t xml:space="preserve">CIPD </w:t>
      </w:r>
      <w:r>
        <w:rPr>
          <w:rFonts w:ascii="Verdana" w:hAnsi="Verdana"/>
        </w:rPr>
        <w:t>(</w:t>
      </w:r>
      <w:r w:rsidRPr="00EA67DC">
        <w:rPr>
          <w:rFonts w:ascii="Verdana" w:hAnsi="Verdana"/>
        </w:rPr>
        <w:t>2025a</w:t>
      </w:r>
      <w:r>
        <w:rPr>
          <w:rFonts w:ascii="Verdana" w:hAnsi="Verdana"/>
        </w:rPr>
        <w:t>)</w:t>
      </w:r>
      <w:r w:rsidRPr="00EA67DC">
        <w:rPr>
          <w:rFonts w:ascii="Verdana" w:hAnsi="Verdana"/>
        </w:rPr>
        <w:t xml:space="preserve"> Evidence-based practice for effective decision-making. Available at </w:t>
      </w:r>
      <w:hyperlink r:id="rId35" w:history="1">
        <w:r w:rsidRPr="00EA67DC">
          <w:rPr>
            <w:rStyle w:val="Hyperlink"/>
            <w:rFonts w:ascii="Verdana" w:hAnsi="Verdana"/>
          </w:rPr>
          <w:t>https://www.cipd.org/uk/knowledge/factsheets/evidence-based-practice-factsheet/</w:t>
        </w:r>
      </w:hyperlink>
      <w:r>
        <w:rPr>
          <w:rFonts w:ascii="Verdana" w:hAnsi="Verdana"/>
        </w:rPr>
        <w:t xml:space="preserve"> (</w:t>
      </w:r>
      <w:r w:rsidRPr="00EA67DC">
        <w:rPr>
          <w:rFonts w:ascii="Verdana" w:hAnsi="Verdana"/>
        </w:rPr>
        <w:t>Accessed: 29 December 2025</w:t>
      </w:r>
      <w:r>
        <w:rPr>
          <w:rFonts w:ascii="Verdana" w:hAnsi="Verdana"/>
        </w:rPr>
        <w:t>)</w:t>
      </w:r>
    </w:p>
    <w:p w14:paraId="54094C80" w14:textId="75875A1F" w:rsidR="00271833" w:rsidRDefault="003F3B0E" w:rsidP="005B305F">
      <w:pPr>
        <w:rPr>
          <w:rFonts w:ascii="Verdana" w:hAnsi="Verdana"/>
        </w:rPr>
      </w:pPr>
      <w:r w:rsidRPr="00EA67DC">
        <w:rPr>
          <w:rFonts w:ascii="Verdana" w:hAnsi="Verdana"/>
        </w:rPr>
        <w:t>CIPD</w:t>
      </w:r>
      <w:r>
        <w:rPr>
          <w:rFonts w:ascii="Verdana" w:hAnsi="Verdana"/>
        </w:rPr>
        <w:t xml:space="preserve"> (</w:t>
      </w:r>
      <w:r w:rsidRPr="00EA67DC">
        <w:rPr>
          <w:rFonts w:ascii="Verdana" w:hAnsi="Verdana"/>
        </w:rPr>
        <w:t>2025b</w:t>
      </w:r>
      <w:r>
        <w:rPr>
          <w:rFonts w:ascii="Verdana" w:hAnsi="Verdana"/>
        </w:rPr>
        <w:t>)</w:t>
      </w:r>
      <w:r w:rsidRPr="00EA67DC">
        <w:rPr>
          <w:rFonts w:ascii="Verdana" w:hAnsi="Verdana"/>
        </w:rPr>
        <w:t xml:space="preserve"> </w:t>
      </w:r>
      <w:r w:rsidRPr="003F3B0E">
        <w:rPr>
          <w:rFonts w:ascii="Verdana" w:hAnsi="Verdana"/>
          <w:i/>
          <w:iCs/>
        </w:rPr>
        <w:t>Evidence-based HR: Make better decisions and step up your influence</w:t>
      </w:r>
      <w:r>
        <w:rPr>
          <w:rFonts w:ascii="Verdana" w:hAnsi="Verdana"/>
        </w:rPr>
        <w:t>. A</w:t>
      </w:r>
      <w:r w:rsidRPr="00EA67DC">
        <w:rPr>
          <w:rFonts w:ascii="Verdana" w:hAnsi="Verdana"/>
        </w:rPr>
        <w:t>vailable at</w:t>
      </w:r>
      <w:r>
        <w:rPr>
          <w:rFonts w:ascii="Verdana" w:hAnsi="Verdana"/>
        </w:rPr>
        <w:t xml:space="preserve">: </w:t>
      </w:r>
      <w:hyperlink r:id="rId36" w:history="1">
        <w:r w:rsidRPr="004C2F4C">
          <w:rPr>
            <w:rStyle w:val="Hyperlink"/>
            <w:rFonts w:ascii="Verdana" w:hAnsi="Verdana"/>
          </w:rPr>
          <w:t>https://www.cipd.org/uk/knowledge/guides/evidence-based-profession/</w:t>
        </w:r>
      </w:hyperlink>
      <w:r>
        <w:rPr>
          <w:rFonts w:ascii="Verdana" w:hAnsi="Verdana"/>
        </w:rPr>
        <w:t xml:space="preserve"> (</w:t>
      </w:r>
      <w:r w:rsidRPr="00EA67DC">
        <w:rPr>
          <w:rFonts w:ascii="Verdana" w:hAnsi="Verdana"/>
        </w:rPr>
        <w:t xml:space="preserve">Accessed: 29 </w:t>
      </w:r>
      <w:r>
        <w:rPr>
          <w:rFonts w:ascii="Verdana" w:hAnsi="Verdana"/>
        </w:rPr>
        <w:t>January</w:t>
      </w:r>
      <w:r w:rsidRPr="00EA67DC">
        <w:rPr>
          <w:rFonts w:ascii="Verdana" w:hAnsi="Verdana"/>
        </w:rPr>
        <w:t xml:space="preserve"> 202</w:t>
      </w:r>
      <w:r>
        <w:rPr>
          <w:rFonts w:ascii="Verdana" w:hAnsi="Verdana"/>
        </w:rPr>
        <w:t>6)</w:t>
      </w:r>
    </w:p>
    <w:p w14:paraId="20363990" w14:textId="705A5204" w:rsidR="00EA67DC" w:rsidRPr="00EA67DC" w:rsidRDefault="00EA67DC" w:rsidP="005B305F">
      <w:pPr>
        <w:rPr>
          <w:rFonts w:ascii="Verdana" w:hAnsi="Verdana"/>
        </w:rPr>
      </w:pPr>
      <w:r w:rsidRPr="00EA67DC">
        <w:rPr>
          <w:rFonts w:ascii="Verdana" w:hAnsi="Verdana"/>
        </w:rPr>
        <w:t xml:space="preserve">CIPD (2025c) PESTLE analysis factsheet Available at: </w:t>
      </w:r>
      <w:hyperlink r:id="rId37" w:anchor="what-is-a-pestle-analysis" w:history="1">
        <w:r w:rsidRPr="00EA67DC">
          <w:rPr>
            <w:rStyle w:val="Hyperlink"/>
            <w:rFonts w:ascii="Verdana" w:hAnsi="Verdana"/>
          </w:rPr>
          <w:t>https://www.cipd.org/en/knowledge/factsheets/pestle-analysis-factsheet/#what-is-a-pestle-analysis</w:t>
        </w:r>
      </w:hyperlink>
      <w:r w:rsidR="00465FA9">
        <w:rPr>
          <w:rFonts w:ascii="Verdana" w:hAnsi="Verdana"/>
        </w:rPr>
        <w:t xml:space="preserve">  </w:t>
      </w:r>
      <w:r w:rsidR="00465FA9">
        <w:rPr>
          <w:rFonts w:ascii="Verdana" w:hAnsi="Verdana"/>
        </w:rPr>
        <w:t xml:space="preserve">(Accessed: </w:t>
      </w:r>
      <w:r w:rsidR="00465FA9">
        <w:rPr>
          <w:rFonts w:ascii="Verdana" w:hAnsi="Verdana"/>
        </w:rPr>
        <w:t>20</w:t>
      </w:r>
      <w:r w:rsidR="00465FA9">
        <w:rPr>
          <w:rFonts w:ascii="Verdana" w:hAnsi="Verdana"/>
        </w:rPr>
        <w:t xml:space="preserve"> January 2026)</w:t>
      </w:r>
    </w:p>
    <w:p w14:paraId="32C77D9C" w14:textId="0063DA1C" w:rsidR="00271833" w:rsidRDefault="00271833" w:rsidP="00BB18FB">
      <w:pPr>
        <w:rPr>
          <w:rFonts w:ascii="Verdana" w:hAnsi="Verdana"/>
        </w:rPr>
      </w:pPr>
      <w:r w:rsidRPr="00EA67DC">
        <w:rPr>
          <w:rFonts w:ascii="Verdana" w:hAnsi="Verdana"/>
        </w:rPr>
        <w:t xml:space="preserve">CIPD </w:t>
      </w:r>
      <w:r>
        <w:rPr>
          <w:rFonts w:ascii="Verdana" w:hAnsi="Verdana"/>
        </w:rPr>
        <w:t>(</w:t>
      </w:r>
      <w:r w:rsidRPr="00EA67DC">
        <w:rPr>
          <w:rFonts w:ascii="Verdana" w:hAnsi="Verdana"/>
        </w:rPr>
        <w:t>2025d</w:t>
      </w:r>
      <w:r>
        <w:rPr>
          <w:rFonts w:ascii="Verdana" w:hAnsi="Verdana"/>
        </w:rPr>
        <w:t>)</w:t>
      </w:r>
      <w:r w:rsidRPr="00EA67DC">
        <w:rPr>
          <w:rFonts w:ascii="Verdana" w:hAnsi="Verdana"/>
        </w:rPr>
        <w:t xml:space="preserve"> Employee engagement and motivation factsheet.  Available at: </w:t>
      </w:r>
      <w:hyperlink r:id="rId38" w:history="1">
        <w:r w:rsidRPr="00EA67DC">
          <w:rPr>
            <w:rStyle w:val="Hyperlink"/>
            <w:rFonts w:ascii="Verdana" w:hAnsi="Verdana"/>
          </w:rPr>
          <w:t>https://www.cipd.org/uk/knowledge/factsheets/engagement-factsheet/</w:t>
        </w:r>
      </w:hyperlink>
      <w:r>
        <w:rPr>
          <w:rFonts w:ascii="Verdana" w:hAnsi="Verdana"/>
        </w:rPr>
        <w:t xml:space="preserve"> (</w:t>
      </w:r>
      <w:r w:rsidRPr="00EA67DC">
        <w:rPr>
          <w:rFonts w:ascii="Verdana" w:hAnsi="Verdana"/>
        </w:rPr>
        <w:t>Accessed: 29 December 2025</w:t>
      </w:r>
      <w:r>
        <w:rPr>
          <w:rFonts w:ascii="Verdana" w:hAnsi="Verdana"/>
        </w:rPr>
        <w:t>)</w:t>
      </w:r>
    </w:p>
    <w:p w14:paraId="5B4B1A29" w14:textId="7892CCCB" w:rsidR="00EA67DC" w:rsidRPr="00EA67DC" w:rsidRDefault="00EA67DC" w:rsidP="00BB18FB">
      <w:pPr>
        <w:rPr>
          <w:rFonts w:ascii="Verdana" w:hAnsi="Verdana"/>
        </w:rPr>
      </w:pPr>
      <w:r w:rsidRPr="00EA67DC">
        <w:rPr>
          <w:rFonts w:ascii="Verdana" w:hAnsi="Verdana"/>
        </w:rPr>
        <w:lastRenderedPageBreak/>
        <w:t xml:space="preserve">CIPD (2025e) </w:t>
      </w:r>
      <w:r w:rsidRPr="00EA67DC">
        <w:rPr>
          <w:rFonts w:ascii="Verdana" w:hAnsi="Verdana"/>
          <w:i/>
          <w:iCs/>
        </w:rPr>
        <w:t xml:space="preserve">People analytics.  </w:t>
      </w:r>
      <w:r w:rsidRPr="00EA67DC">
        <w:rPr>
          <w:rFonts w:ascii="Verdana" w:hAnsi="Verdana"/>
        </w:rPr>
        <w:t xml:space="preserve">Available at: </w:t>
      </w:r>
      <w:hyperlink r:id="rId39" w:history="1">
        <w:r w:rsidR="009B291B" w:rsidRPr="004C2F4C">
          <w:rPr>
            <w:rStyle w:val="Hyperlink"/>
            <w:rFonts w:ascii="Verdana" w:hAnsi="Verdana"/>
          </w:rPr>
          <w:t>https://www.cipd.org/en/knowledge/factsheets/analytics-factsheet/</w:t>
        </w:r>
      </w:hyperlink>
      <w:r w:rsidR="009B291B">
        <w:rPr>
          <w:rFonts w:ascii="Verdana" w:hAnsi="Verdana"/>
        </w:rPr>
        <w:t xml:space="preserve"> </w:t>
      </w:r>
      <w:r w:rsidR="00465FA9">
        <w:rPr>
          <w:rFonts w:ascii="Verdana" w:hAnsi="Verdana"/>
        </w:rPr>
        <w:t>(</w:t>
      </w:r>
      <w:r w:rsidRPr="00EA67DC">
        <w:rPr>
          <w:rFonts w:ascii="Verdana" w:hAnsi="Verdana"/>
        </w:rPr>
        <w:t xml:space="preserve">Accessed: 29 </w:t>
      </w:r>
      <w:r w:rsidR="009B291B">
        <w:rPr>
          <w:rFonts w:ascii="Verdana" w:hAnsi="Verdana"/>
        </w:rPr>
        <w:t>January</w:t>
      </w:r>
      <w:r w:rsidRPr="00EA67DC">
        <w:rPr>
          <w:rFonts w:ascii="Verdana" w:hAnsi="Verdana"/>
        </w:rPr>
        <w:t xml:space="preserve"> 202</w:t>
      </w:r>
      <w:r w:rsidR="009B291B">
        <w:rPr>
          <w:rFonts w:ascii="Verdana" w:hAnsi="Verdana"/>
        </w:rPr>
        <w:t>6</w:t>
      </w:r>
      <w:r w:rsidR="00465FA9">
        <w:rPr>
          <w:rFonts w:ascii="Verdana" w:hAnsi="Verdana"/>
        </w:rPr>
        <w:t>)</w:t>
      </w:r>
    </w:p>
    <w:p w14:paraId="6B37705B" w14:textId="6F29224B" w:rsidR="00EA67DC" w:rsidRPr="00EA67DC" w:rsidRDefault="00EA67DC" w:rsidP="00BB18FB">
      <w:pPr>
        <w:rPr>
          <w:rFonts w:ascii="Verdana" w:hAnsi="Verdana"/>
        </w:rPr>
      </w:pPr>
      <w:r w:rsidRPr="00EA67DC">
        <w:rPr>
          <w:rFonts w:ascii="Verdana" w:hAnsi="Verdana"/>
        </w:rPr>
        <w:t xml:space="preserve">CIPD (2025f) </w:t>
      </w:r>
      <w:r w:rsidRPr="00EA67DC">
        <w:rPr>
          <w:rFonts w:ascii="Verdana" w:hAnsi="Verdana"/>
          <w:i/>
          <w:iCs/>
        </w:rPr>
        <w:t xml:space="preserve">Learning and development tools.  </w:t>
      </w:r>
      <w:r w:rsidRPr="00EA67DC">
        <w:rPr>
          <w:rFonts w:ascii="Verdana" w:hAnsi="Verdana"/>
        </w:rPr>
        <w:t xml:space="preserve">Available at: </w:t>
      </w:r>
      <w:hyperlink r:id="rId40" w:anchor="undertaking-a-learning-needs-analysis-LNA" w:history="1">
        <w:r w:rsidRPr="00EA67DC">
          <w:rPr>
            <w:rStyle w:val="Hyperlink"/>
            <w:rFonts w:ascii="Verdana" w:hAnsi="Verdana"/>
          </w:rPr>
          <w:t>https://www.cipd.org/en/knowledge/tools/learning-and-development/#undertaking-a-learning-needs-analysis-LNA</w:t>
        </w:r>
      </w:hyperlink>
      <w:r w:rsidR="001C0F04">
        <w:rPr>
          <w:rFonts w:ascii="Verdana" w:hAnsi="Verdana"/>
        </w:rPr>
        <w:t xml:space="preserve"> </w:t>
      </w:r>
      <w:r w:rsidR="009B291B">
        <w:rPr>
          <w:rFonts w:ascii="Verdana" w:hAnsi="Verdana"/>
        </w:rPr>
        <w:t>(</w:t>
      </w:r>
      <w:r w:rsidRPr="00EA67DC">
        <w:rPr>
          <w:rFonts w:ascii="Verdana" w:hAnsi="Verdana"/>
        </w:rPr>
        <w:t>Accessed: 29 December 2025</w:t>
      </w:r>
      <w:r w:rsidR="001C0F04">
        <w:rPr>
          <w:rFonts w:ascii="Verdana" w:hAnsi="Verdana"/>
        </w:rPr>
        <w:t>)</w:t>
      </w:r>
    </w:p>
    <w:p w14:paraId="48DE4E9D" w14:textId="48F3B696" w:rsidR="00EA67DC" w:rsidRPr="00EA67DC" w:rsidRDefault="00EA67DC" w:rsidP="00BB18FB">
      <w:pPr>
        <w:rPr>
          <w:rFonts w:ascii="Verdana" w:hAnsi="Verdana"/>
        </w:rPr>
      </w:pPr>
      <w:r w:rsidRPr="00EA67DC">
        <w:rPr>
          <w:rFonts w:ascii="Verdana" w:hAnsi="Verdana"/>
        </w:rPr>
        <w:t xml:space="preserve">CIPD (2025g) </w:t>
      </w:r>
      <w:r w:rsidRPr="00EA67DC">
        <w:rPr>
          <w:rFonts w:ascii="Verdana" w:hAnsi="Verdana"/>
          <w:i/>
          <w:iCs/>
        </w:rPr>
        <w:t xml:space="preserve">Learning needs analysis.  </w:t>
      </w:r>
      <w:r w:rsidRPr="00271833">
        <w:rPr>
          <w:rFonts w:ascii="Verdana" w:hAnsi="Verdana"/>
        </w:rPr>
        <w:t xml:space="preserve">Available at: </w:t>
      </w:r>
      <w:hyperlink r:id="rId41" w:history="1">
        <w:r w:rsidRPr="00EA67DC">
          <w:rPr>
            <w:rStyle w:val="Hyperlink"/>
            <w:rFonts w:ascii="Verdana" w:hAnsi="Verdana"/>
          </w:rPr>
          <w:t>https://www.cipd.org/en/knowledge/factsheets/learning-needs-factsheet/</w:t>
        </w:r>
      </w:hyperlink>
      <w:r w:rsidRPr="00EA67DC">
        <w:rPr>
          <w:rFonts w:ascii="Verdana" w:hAnsi="Verdana"/>
        </w:rPr>
        <w:t xml:space="preserve"> </w:t>
      </w:r>
      <w:r w:rsidR="001C0F04">
        <w:rPr>
          <w:rFonts w:ascii="Verdana" w:hAnsi="Verdana"/>
        </w:rPr>
        <w:t>(</w:t>
      </w:r>
      <w:r w:rsidRPr="00EA67DC">
        <w:rPr>
          <w:rFonts w:ascii="Verdana" w:hAnsi="Verdana"/>
        </w:rPr>
        <w:t>Accessed: 29 December 2025</w:t>
      </w:r>
      <w:r w:rsidR="001C0F04">
        <w:rPr>
          <w:rFonts w:ascii="Verdana" w:hAnsi="Verdana"/>
        </w:rPr>
        <w:t>)</w:t>
      </w:r>
    </w:p>
    <w:p w14:paraId="30BAE134" w14:textId="5CC77B36" w:rsidR="00EA67DC" w:rsidRPr="00EA67DC" w:rsidRDefault="00EA67DC" w:rsidP="00241139">
      <w:pPr>
        <w:rPr>
          <w:rFonts w:ascii="Verdana" w:hAnsi="Verdana"/>
        </w:rPr>
      </w:pPr>
      <w:r w:rsidRPr="00EA67DC">
        <w:rPr>
          <w:rFonts w:ascii="Verdana" w:hAnsi="Verdana"/>
        </w:rPr>
        <w:t xml:space="preserve">CIPD </w:t>
      </w:r>
      <w:r w:rsidR="00271833">
        <w:rPr>
          <w:rFonts w:ascii="Verdana" w:hAnsi="Verdana"/>
        </w:rPr>
        <w:t>(</w:t>
      </w:r>
      <w:r w:rsidRPr="00EA67DC">
        <w:rPr>
          <w:rFonts w:ascii="Verdana" w:hAnsi="Verdana"/>
        </w:rPr>
        <w:t>2025h</w:t>
      </w:r>
      <w:r w:rsidR="00271833">
        <w:rPr>
          <w:rFonts w:ascii="Verdana" w:hAnsi="Verdana"/>
        </w:rPr>
        <w:t>)</w:t>
      </w:r>
      <w:r w:rsidRPr="00EA67DC">
        <w:rPr>
          <w:rFonts w:ascii="Verdana" w:hAnsi="Verdana"/>
        </w:rPr>
        <w:t xml:space="preserve">, </w:t>
      </w:r>
      <w:r w:rsidRPr="00271833">
        <w:rPr>
          <w:rFonts w:ascii="Verdana" w:hAnsi="Verdana"/>
          <w:i/>
          <w:iCs/>
        </w:rPr>
        <w:t>Ethical practice and the role of people professionals.</w:t>
      </w:r>
      <w:r w:rsidRPr="00EA67DC">
        <w:rPr>
          <w:rFonts w:ascii="Verdana" w:hAnsi="Verdana"/>
        </w:rPr>
        <w:t xml:space="preserve"> Available at: </w:t>
      </w:r>
      <w:hyperlink r:id="rId42" w:history="1">
        <w:r w:rsidRPr="00EA67DC">
          <w:rPr>
            <w:rStyle w:val="Hyperlink"/>
            <w:rFonts w:ascii="Verdana" w:hAnsi="Verdana"/>
          </w:rPr>
          <w:t>https://www.cipd.org/uk/knowledge/factsheets/ethics-role-hr-factsheet/</w:t>
        </w:r>
      </w:hyperlink>
      <w:r w:rsidR="003F3B0E">
        <w:rPr>
          <w:rFonts w:ascii="Verdana" w:hAnsi="Verdana"/>
        </w:rPr>
        <w:t xml:space="preserve"> </w:t>
      </w:r>
      <w:r w:rsidR="003F3B0E">
        <w:rPr>
          <w:rFonts w:ascii="Verdana" w:hAnsi="Verdana"/>
        </w:rPr>
        <w:t>(</w:t>
      </w:r>
      <w:r w:rsidR="003F3B0E" w:rsidRPr="00EA67DC">
        <w:rPr>
          <w:rFonts w:ascii="Verdana" w:hAnsi="Verdana"/>
        </w:rPr>
        <w:t>Accessed: 29 December 2025</w:t>
      </w:r>
      <w:r w:rsidR="003F3B0E">
        <w:rPr>
          <w:rFonts w:ascii="Verdana" w:hAnsi="Verdana"/>
        </w:rPr>
        <w:t>)</w:t>
      </w:r>
    </w:p>
    <w:p w14:paraId="0C5E531F" w14:textId="73F3356C" w:rsidR="00EA67DC" w:rsidRPr="00EA67DC" w:rsidRDefault="00EA67DC" w:rsidP="00241139">
      <w:pPr>
        <w:rPr>
          <w:rFonts w:ascii="Verdana" w:hAnsi="Verdana"/>
        </w:rPr>
      </w:pPr>
      <w:r w:rsidRPr="00EA67DC">
        <w:rPr>
          <w:rFonts w:ascii="Verdana" w:hAnsi="Verdana"/>
        </w:rPr>
        <w:t xml:space="preserve">CIPD </w:t>
      </w:r>
      <w:r w:rsidR="003F3B0E">
        <w:rPr>
          <w:rFonts w:ascii="Verdana" w:hAnsi="Verdana"/>
        </w:rPr>
        <w:t>(</w:t>
      </w:r>
      <w:r w:rsidRPr="00EA67DC">
        <w:rPr>
          <w:rFonts w:ascii="Verdana" w:hAnsi="Verdana"/>
        </w:rPr>
        <w:t>2025i</w:t>
      </w:r>
      <w:r w:rsidR="003F3B0E">
        <w:rPr>
          <w:rFonts w:ascii="Verdana" w:hAnsi="Verdana"/>
        </w:rPr>
        <w:t>)</w:t>
      </w:r>
      <w:r w:rsidRPr="00EA67DC">
        <w:rPr>
          <w:rFonts w:ascii="Verdana" w:hAnsi="Verdana"/>
        </w:rPr>
        <w:t xml:space="preserve">, </w:t>
      </w:r>
      <w:r w:rsidRPr="003F3B0E">
        <w:rPr>
          <w:rFonts w:ascii="Verdana" w:hAnsi="Verdana"/>
          <w:i/>
          <w:iCs/>
        </w:rPr>
        <w:t>Learning evaluation, impact and transfer</w:t>
      </w:r>
      <w:r w:rsidRPr="00EA67DC">
        <w:rPr>
          <w:rFonts w:ascii="Verdana" w:hAnsi="Verdana"/>
        </w:rPr>
        <w:t xml:space="preserve">.  Available at: </w:t>
      </w:r>
      <w:hyperlink r:id="rId43" w:history="1">
        <w:r w:rsidR="003F3B0E" w:rsidRPr="004C2F4C">
          <w:rPr>
            <w:rStyle w:val="Hyperlink"/>
            <w:rFonts w:ascii="Verdana" w:hAnsi="Verdana" w:hint="eastAsia"/>
          </w:rPr>
          <w:t>https://www.cipd.org/uk/knowledge/factsheets/evaluating-learning-factsheet/</w:t>
        </w:r>
      </w:hyperlink>
      <w:r w:rsidR="003F3B0E">
        <w:rPr>
          <w:rFonts w:ascii="Verdana" w:hAnsi="Verdana"/>
        </w:rPr>
        <w:t xml:space="preserve"> </w:t>
      </w:r>
      <w:r w:rsidR="003F3B0E">
        <w:rPr>
          <w:rFonts w:ascii="Verdana" w:hAnsi="Verdana"/>
        </w:rPr>
        <w:t>(</w:t>
      </w:r>
      <w:r w:rsidR="003F3B0E" w:rsidRPr="00EA67DC">
        <w:rPr>
          <w:rFonts w:ascii="Verdana" w:hAnsi="Verdana"/>
        </w:rPr>
        <w:t>Accessed: 29 December 2025</w:t>
      </w:r>
      <w:r w:rsidR="003F3B0E">
        <w:rPr>
          <w:rFonts w:ascii="Verdana" w:hAnsi="Verdana"/>
        </w:rPr>
        <w:t>)</w:t>
      </w:r>
    </w:p>
    <w:p w14:paraId="19A78DD4" w14:textId="167120D9" w:rsidR="00EA67DC" w:rsidRPr="00EA67DC" w:rsidRDefault="00EA67DC" w:rsidP="00D704F6">
      <w:pPr>
        <w:rPr>
          <w:rFonts w:ascii="Verdana" w:hAnsi="Verdana"/>
        </w:rPr>
      </w:pPr>
      <w:r w:rsidRPr="00EA67DC">
        <w:rPr>
          <w:rFonts w:ascii="Verdana" w:hAnsi="Verdana"/>
        </w:rPr>
        <w:t xml:space="preserve">CIPD </w:t>
      </w:r>
      <w:r w:rsidR="003F3B0E">
        <w:rPr>
          <w:rFonts w:ascii="Verdana" w:hAnsi="Verdana"/>
        </w:rPr>
        <w:t>(</w:t>
      </w:r>
      <w:r w:rsidRPr="00EA67DC">
        <w:rPr>
          <w:rFonts w:ascii="Verdana" w:hAnsi="Verdana"/>
        </w:rPr>
        <w:t>2026a</w:t>
      </w:r>
      <w:r w:rsidR="003F3B0E">
        <w:rPr>
          <w:rFonts w:ascii="Verdana" w:hAnsi="Verdana"/>
        </w:rPr>
        <w:t>)</w:t>
      </w:r>
      <w:r w:rsidRPr="00EA67DC">
        <w:rPr>
          <w:rFonts w:ascii="Verdana" w:hAnsi="Verdana"/>
        </w:rPr>
        <w:t xml:space="preserve"> </w:t>
      </w:r>
      <w:r w:rsidRPr="003F3B0E">
        <w:rPr>
          <w:rFonts w:ascii="Verdana" w:hAnsi="Verdana"/>
          <w:i/>
          <w:iCs/>
        </w:rPr>
        <w:t>Code of conduct and ethics</w:t>
      </w:r>
      <w:r w:rsidR="003F3B0E">
        <w:rPr>
          <w:rFonts w:ascii="Verdana" w:hAnsi="Verdana"/>
          <w:i/>
          <w:iCs/>
        </w:rPr>
        <w:t>.</w:t>
      </w:r>
      <w:r w:rsidRPr="00EA67DC">
        <w:rPr>
          <w:rFonts w:ascii="Verdana" w:hAnsi="Verdana"/>
        </w:rPr>
        <w:t xml:space="preserve"> Available at: </w:t>
      </w:r>
      <w:hyperlink r:id="rId44" w:history="1">
        <w:r w:rsidRPr="00EA67DC">
          <w:rPr>
            <w:rStyle w:val="Hyperlink"/>
            <w:rFonts w:ascii="Verdana" w:hAnsi="Verdana"/>
          </w:rPr>
          <w:t>https://www.cipd.org/uk/membership/professional-standards/code-of-conduct/</w:t>
        </w:r>
      </w:hyperlink>
      <w:r w:rsidR="003F3B0E">
        <w:rPr>
          <w:rFonts w:ascii="Verdana" w:hAnsi="Verdana"/>
        </w:rPr>
        <w:t xml:space="preserve"> </w:t>
      </w:r>
      <w:r w:rsidR="003F3B0E">
        <w:rPr>
          <w:rFonts w:ascii="Verdana" w:hAnsi="Verdana"/>
        </w:rPr>
        <w:t>(</w:t>
      </w:r>
      <w:r w:rsidR="003F3B0E" w:rsidRPr="00EA67DC">
        <w:rPr>
          <w:rFonts w:ascii="Verdana" w:hAnsi="Verdana"/>
        </w:rPr>
        <w:t xml:space="preserve">Accessed: 29 </w:t>
      </w:r>
      <w:r w:rsidR="003F3B0E">
        <w:rPr>
          <w:rFonts w:ascii="Verdana" w:hAnsi="Verdana"/>
        </w:rPr>
        <w:t>January</w:t>
      </w:r>
      <w:r w:rsidR="003F3B0E" w:rsidRPr="00EA67DC">
        <w:rPr>
          <w:rFonts w:ascii="Verdana" w:hAnsi="Verdana"/>
        </w:rPr>
        <w:t xml:space="preserve"> 202</w:t>
      </w:r>
      <w:r w:rsidR="003F3B0E">
        <w:rPr>
          <w:rFonts w:ascii="Verdana" w:hAnsi="Verdana"/>
        </w:rPr>
        <w:t>6)</w:t>
      </w:r>
    </w:p>
    <w:p w14:paraId="4BF8AF05" w14:textId="6376C860" w:rsidR="00EA67DC" w:rsidRPr="00EA67DC" w:rsidRDefault="00EA67DC" w:rsidP="00D704F6">
      <w:pPr>
        <w:rPr>
          <w:rFonts w:ascii="Verdana" w:hAnsi="Verdana"/>
        </w:rPr>
      </w:pPr>
      <w:r w:rsidRPr="00EA67DC">
        <w:rPr>
          <w:rFonts w:ascii="Verdana" w:hAnsi="Verdana"/>
        </w:rPr>
        <w:t xml:space="preserve">CIPD </w:t>
      </w:r>
      <w:r w:rsidR="003F3B0E">
        <w:rPr>
          <w:rFonts w:ascii="Verdana" w:hAnsi="Verdana"/>
        </w:rPr>
        <w:t>(</w:t>
      </w:r>
      <w:r w:rsidRPr="00EA67DC">
        <w:rPr>
          <w:rFonts w:ascii="Verdana" w:hAnsi="Verdana"/>
        </w:rPr>
        <w:t>2026b</w:t>
      </w:r>
      <w:r w:rsidR="003F3B0E">
        <w:rPr>
          <w:rFonts w:ascii="Verdana" w:hAnsi="Verdana"/>
        </w:rPr>
        <w:t>)</w:t>
      </w:r>
      <w:r w:rsidRPr="00EA67DC">
        <w:rPr>
          <w:rFonts w:ascii="Verdana" w:hAnsi="Verdana"/>
        </w:rPr>
        <w:t xml:space="preserve"> </w:t>
      </w:r>
      <w:r w:rsidRPr="003F3B0E">
        <w:rPr>
          <w:rFonts w:ascii="Verdana" w:hAnsi="Verdana"/>
          <w:i/>
          <w:iCs/>
        </w:rPr>
        <w:t>Profession Map</w:t>
      </w:r>
      <w:r w:rsidR="003F3B0E">
        <w:rPr>
          <w:rFonts w:ascii="Verdana" w:hAnsi="Verdana"/>
        </w:rPr>
        <w:t>.</w:t>
      </w:r>
      <w:r w:rsidRPr="00EA67DC">
        <w:rPr>
          <w:rFonts w:ascii="Verdana" w:hAnsi="Verdana"/>
        </w:rPr>
        <w:t xml:space="preserve"> Available at: </w:t>
      </w:r>
      <w:hyperlink r:id="rId45" w:history="1">
        <w:r w:rsidRPr="00EA67DC">
          <w:rPr>
            <w:rStyle w:val="Hyperlink"/>
            <w:rFonts w:ascii="Verdana" w:hAnsi="Verdana"/>
          </w:rPr>
          <w:t>https://www.cipd.org/uk/the-people-profession/the-profession-map/explore-the-profession-map/</w:t>
        </w:r>
      </w:hyperlink>
      <w:r w:rsidR="003F3B0E">
        <w:rPr>
          <w:rFonts w:ascii="Verdana" w:hAnsi="Verdana"/>
        </w:rPr>
        <w:t xml:space="preserve"> </w:t>
      </w:r>
      <w:r w:rsidR="003F3B0E">
        <w:rPr>
          <w:rFonts w:ascii="Verdana" w:hAnsi="Verdana"/>
        </w:rPr>
        <w:t>(</w:t>
      </w:r>
      <w:r w:rsidR="003F3B0E" w:rsidRPr="00EA67DC">
        <w:rPr>
          <w:rFonts w:ascii="Verdana" w:hAnsi="Verdana"/>
        </w:rPr>
        <w:t xml:space="preserve">Accessed: 29 </w:t>
      </w:r>
      <w:r w:rsidR="003F3B0E">
        <w:rPr>
          <w:rFonts w:ascii="Verdana" w:hAnsi="Verdana"/>
        </w:rPr>
        <w:t>January</w:t>
      </w:r>
      <w:r w:rsidR="003F3B0E" w:rsidRPr="00EA67DC">
        <w:rPr>
          <w:rFonts w:ascii="Verdana" w:hAnsi="Verdana"/>
        </w:rPr>
        <w:t xml:space="preserve"> 202</w:t>
      </w:r>
      <w:r w:rsidR="003F3B0E">
        <w:rPr>
          <w:rFonts w:ascii="Verdana" w:hAnsi="Verdana"/>
        </w:rPr>
        <w:t>6)</w:t>
      </w:r>
    </w:p>
    <w:p w14:paraId="62B6CC5E" w14:textId="2B70B6CF" w:rsidR="00EA67DC" w:rsidRPr="00EA67DC" w:rsidRDefault="00EA67DC" w:rsidP="00D704F6">
      <w:pPr>
        <w:rPr>
          <w:rFonts w:ascii="Verdana" w:hAnsi="Verdana"/>
        </w:rPr>
      </w:pPr>
      <w:r w:rsidRPr="00EA67DC">
        <w:rPr>
          <w:rFonts w:ascii="Verdana" w:hAnsi="Verdana"/>
        </w:rPr>
        <w:t xml:space="preserve">Cooper, C. and Leiter, M. (2023) </w:t>
      </w:r>
      <w:r w:rsidRPr="00EA67DC">
        <w:rPr>
          <w:rFonts w:ascii="Verdana" w:hAnsi="Verdana"/>
          <w:i/>
          <w:iCs/>
        </w:rPr>
        <w:t>The Routledge Companion to Wellbeing at Work.</w:t>
      </w:r>
      <w:r w:rsidRPr="00EA67DC">
        <w:rPr>
          <w:rFonts w:ascii="Verdana" w:hAnsi="Verdana"/>
        </w:rPr>
        <w:t xml:space="preserve"> Routledge.</w:t>
      </w:r>
    </w:p>
    <w:p w14:paraId="19CB2564" w14:textId="1D75A251" w:rsidR="00EA67DC" w:rsidRPr="00EA67DC" w:rsidRDefault="00EA67DC" w:rsidP="00D704F6">
      <w:pPr>
        <w:rPr>
          <w:rFonts w:ascii="Verdana" w:hAnsi="Verdana"/>
        </w:rPr>
      </w:pPr>
      <w:proofErr w:type="spellStart"/>
      <w:r w:rsidRPr="00EA67DC">
        <w:rPr>
          <w:rFonts w:ascii="Verdana" w:hAnsi="Verdana"/>
        </w:rPr>
        <w:t>Dalirazar</w:t>
      </w:r>
      <w:proofErr w:type="spellEnd"/>
      <w:r w:rsidRPr="00EA67DC">
        <w:rPr>
          <w:rFonts w:ascii="Verdana" w:hAnsi="Verdana"/>
        </w:rPr>
        <w:t xml:space="preserve">, S., </w:t>
      </w:r>
      <w:r w:rsidR="00346150">
        <w:rPr>
          <w:rFonts w:ascii="Verdana" w:hAnsi="Verdana"/>
        </w:rPr>
        <w:t>and</w:t>
      </w:r>
      <w:r w:rsidRPr="00EA67DC">
        <w:rPr>
          <w:rFonts w:ascii="Verdana" w:hAnsi="Verdana"/>
        </w:rPr>
        <w:t xml:space="preserve"> Sabzi, Z. (2023)</w:t>
      </w:r>
      <w:r w:rsidR="00A134A7">
        <w:rPr>
          <w:rFonts w:ascii="Verdana" w:hAnsi="Verdana"/>
        </w:rPr>
        <w:t xml:space="preserve"> ‘</w:t>
      </w:r>
      <w:r w:rsidRPr="00EA67DC">
        <w:rPr>
          <w:rFonts w:ascii="Verdana" w:hAnsi="Verdana"/>
        </w:rPr>
        <w:t>Strategic analysis of barriers and solutions to development of sustainable buildings using PESTLE technique</w:t>
      </w:r>
      <w:r w:rsidR="00A134A7">
        <w:rPr>
          <w:rFonts w:ascii="Verdana" w:hAnsi="Verdana"/>
        </w:rPr>
        <w:t>’,</w:t>
      </w:r>
      <w:r w:rsidRPr="00EA67DC">
        <w:rPr>
          <w:rFonts w:ascii="Verdana" w:hAnsi="Verdana"/>
        </w:rPr>
        <w:t> </w:t>
      </w:r>
      <w:r w:rsidRPr="00EA67DC">
        <w:rPr>
          <w:rFonts w:ascii="Verdana" w:hAnsi="Verdana"/>
          <w:i/>
          <w:iCs/>
        </w:rPr>
        <w:t>International Journal of Construction Management</w:t>
      </w:r>
      <w:r w:rsidRPr="00EA67DC">
        <w:rPr>
          <w:rFonts w:ascii="Verdana" w:hAnsi="Verdana"/>
        </w:rPr>
        <w:t>, </w:t>
      </w:r>
      <w:r w:rsidRPr="00EA67DC">
        <w:rPr>
          <w:rFonts w:ascii="Verdana" w:hAnsi="Verdana"/>
          <w:i/>
          <w:iCs/>
        </w:rPr>
        <w:t>23</w:t>
      </w:r>
      <w:r w:rsidRPr="00EA67DC">
        <w:rPr>
          <w:rFonts w:ascii="Verdana" w:hAnsi="Verdana"/>
        </w:rPr>
        <w:t xml:space="preserve">(1), </w:t>
      </w:r>
      <w:r w:rsidR="00A134A7">
        <w:rPr>
          <w:rFonts w:ascii="Verdana" w:hAnsi="Verdana"/>
        </w:rPr>
        <w:t>pp.</w:t>
      </w:r>
      <w:r w:rsidRPr="00EA67DC">
        <w:rPr>
          <w:rFonts w:ascii="Verdana" w:hAnsi="Verdana"/>
        </w:rPr>
        <w:t xml:space="preserve">167–181. </w:t>
      </w:r>
      <w:r w:rsidR="00A134A7">
        <w:rPr>
          <w:rFonts w:ascii="Verdana" w:hAnsi="Verdana"/>
        </w:rPr>
        <w:t xml:space="preserve">Available at: </w:t>
      </w:r>
      <w:hyperlink r:id="rId46" w:history="1">
        <w:r w:rsidR="00A134A7" w:rsidRPr="004C2F4C">
          <w:rPr>
            <w:rStyle w:val="Hyperlink"/>
            <w:rFonts w:ascii="Verdana" w:hAnsi="Verdana"/>
          </w:rPr>
          <w:t>https://doi.org/10.1080/15623599.2020.1854931</w:t>
        </w:r>
      </w:hyperlink>
    </w:p>
    <w:p w14:paraId="21662EBE" w14:textId="05DE6A9E" w:rsidR="00EA67DC" w:rsidRPr="00EA67DC" w:rsidRDefault="00EA67DC" w:rsidP="00D704F6">
      <w:pPr>
        <w:rPr>
          <w:rFonts w:ascii="Verdana" w:hAnsi="Verdana"/>
        </w:rPr>
      </w:pPr>
      <w:r w:rsidRPr="00EA67DC">
        <w:rPr>
          <w:rFonts w:ascii="Verdana" w:hAnsi="Verdana"/>
        </w:rPr>
        <w:t>Elder</w:t>
      </w:r>
      <w:r w:rsidR="007733D7">
        <w:rPr>
          <w:rFonts w:ascii="Verdana" w:hAnsi="Verdana"/>
        </w:rPr>
        <w:t>, S</w:t>
      </w:r>
      <w:r w:rsidR="00346150">
        <w:rPr>
          <w:rFonts w:ascii="Verdana" w:hAnsi="Verdana"/>
        </w:rPr>
        <w:t xml:space="preserve">.R., </w:t>
      </w:r>
      <w:r w:rsidRPr="00EA67DC">
        <w:rPr>
          <w:rFonts w:ascii="Verdana" w:hAnsi="Verdana"/>
        </w:rPr>
        <w:t>and Nikodem</w:t>
      </w:r>
      <w:r w:rsidR="0079676D">
        <w:rPr>
          <w:rFonts w:ascii="Verdana" w:hAnsi="Verdana"/>
        </w:rPr>
        <w:t>, M. (</w:t>
      </w:r>
      <w:r w:rsidRPr="00EA67DC">
        <w:rPr>
          <w:rFonts w:ascii="Verdana" w:hAnsi="Verdana"/>
        </w:rPr>
        <w:t>2023</w:t>
      </w:r>
      <w:r w:rsidR="0079676D">
        <w:rPr>
          <w:rFonts w:ascii="Verdana" w:hAnsi="Verdana"/>
        </w:rPr>
        <w:t>) ‘</w:t>
      </w:r>
      <w:r w:rsidRPr="00EA67DC">
        <w:rPr>
          <w:rFonts w:ascii="Verdana" w:hAnsi="Verdana"/>
        </w:rPr>
        <w:t>Considering the application and relevance of evidence-based HR</w:t>
      </w:r>
      <w:r w:rsidR="0079676D">
        <w:rPr>
          <w:rFonts w:ascii="Verdana" w:hAnsi="Verdana"/>
        </w:rPr>
        <w:t>’</w:t>
      </w:r>
      <w:r w:rsidRPr="00EA67DC">
        <w:rPr>
          <w:rFonts w:ascii="Verdana" w:hAnsi="Verdana"/>
        </w:rPr>
        <w:t xml:space="preserve">, </w:t>
      </w:r>
      <w:r w:rsidRPr="0079676D">
        <w:rPr>
          <w:rFonts w:ascii="Verdana" w:hAnsi="Verdana"/>
          <w:i/>
          <w:iCs/>
        </w:rPr>
        <w:t>People Management</w:t>
      </w:r>
      <w:r w:rsidR="0079676D">
        <w:rPr>
          <w:rFonts w:ascii="Verdana" w:hAnsi="Verdana"/>
        </w:rPr>
        <w:t xml:space="preserve">, </w:t>
      </w:r>
      <w:r w:rsidR="00447E90">
        <w:rPr>
          <w:rFonts w:ascii="Verdana" w:hAnsi="Verdana"/>
        </w:rPr>
        <w:t xml:space="preserve">31 October. Available at: </w:t>
      </w:r>
      <w:hyperlink r:id="rId47" w:history="1">
        <w:r w:rsidR="00447E90" w:rsidRPr="004C2F4C">
          <w:rPr>
            <w:rStyle w:val="Hyperlink"/>
            <w:rFonts w:ascii="Verdana" w:hAnsi="Verdana"/>
          </w:rPr>
          <w:t>https://www.peoplemanagement.co.uk/article/1845833/considering-application-relevance-evidence-based-hr</w:t>
        </w:r>
      </w:hyperlink>
      <w:r w:rsidR="00447E90">
        <w:rPr>
          <w:rFonts w:ascii="Verdana" w:hAnsi="Verdana"/>
        </w:rPr>
        <w:t xml:space="preserve">  (Accessed: </w:t>
      </w:r>
      <w:r w:rsidR="005022DA">
        <w:rPr>
          <w:rFonts w:ascii="Verdana" w:hAnsi="Verdana"/>
        </w:rPr>
        <w:t>20 January 2026)</w:t>
      </w:r>
    </w:p>
    <w:p w14:paraId="4CD14A17" w14:textId="77777777" w:rsidR="008252F6" w:rsidRDefault="008252F6" w:rsidP="54AC3F35">
      <w:pPr>
        <w:rPr>
          <w:rFonts w:ascii="Verdana" w:hAnsi="Verdana"/>
        </w:rPr>
      </w:pPr>
    </w:p>
    <w:p w14:paraId="681BF873" w14:textId="58FF14E4" w:rsidR="00EA67DC" w:rsidRPr="00EA67DC" w:rsidRDefault="00EA67DC" w:rsidP="54AC3F35">
      <w:pPr>
        <w:rPr>
          <w:rFonts w:ascii="Verdana" w:hAnsi="Verdana"/>
        </w:rPr>
      </w:pPr>
      <w:r w:rsidRPr="00EA67DC">
        <w:rPr>
          <w:rFonts w:ascii="Verdana" w:hAnsi="Verdana"/>
        </w:rPr>
        <w:lastRenderedPageBreak/>
        <w:t>Eldredge</w:t>
      </w:r>
      <w:r w:rsidR="00DF4A15">
        <w:rPr>
          <w:rFonts w:ascii="Verdana" w:hAnsi="Verdana"/>
        </w:rPr>
        <w:t>,</w:t>
      </w:r>
      <w:r w:rsidRPr="00EA67DC">
        <w:rPr>
          <w:rFonts w:ascii="Verdana" w:hAnsi="Verdana"/>
        </w:rPr>
        <w:t xml:space="preserve"> J</w:t>
      </w:r>
      <w:r w:rsidR="00DF4A15">
        <w:rPr>
          <w:rFonts w:ascii="Verdana" w:hAnsi="Verdana"/>
        </w:rPr>
        <w:t>.</w:t>
      </w:r>
      <w:r w:rsidRPr="00EA67DC">
        <w:rPr>
          <w:rFonts w:ascii="Verdana" w:hAnsi="Verdana"/>
        </w:rPr>
        <w:t>D</w:t>
      </w:r>
      <w:r w:rsidR="00DF4A15">
        <w:rPr>
          <w:rFonts w:ascii="Verdana" w:hAnsi="Verdana"/>
        </w:rPr>
        <w:t>. and</w:t>
      </w:r>
      <w:r w:rsidRPr="00EA67DC">
        <w:rPr>
          <w:rFonts w:ascii="Verdana" w:hAnsi="Verdana"/>
        </w:rPr>
        <w:t xml:space="preserve"> Hill</w:t>
      </w:r>
      <w:r w:rsidR="00DF4A15">
        <w:rPr>
          <w:rFonts w:ascii="Verdana" w:hAnsi="Verdana"/>
        </w:rPr>
        <w:t>,</w:t>
      </w:r>
      <w:r w:rsidRPr="00EA67DC">
        <w:rPr>
          <w:rFonts w:ascii="Verdana" w:hAnsi="Verdana"/>
        </w:rPr>
        <w:t xml:space="preserve"> D</w:t>
      </w:r>
      <w:r w:rsidR="00DF4A15">
        <w:rPr>
          <w:rFonts w:ascii="Verdana" w:hAnsi="Verdana"/>
        </w:rPr>
        <w:t>.</w:t>
      </w:r>
      <w:r w:rsidRPr="00EA67DC">
        <w:rPr>
          <w:rFonts w:ascii="Verdana" w:hAnsi="Verdana"/>
        </w:rPr>
        <w:t>A.</w:t>
      </w:r>
      <w:r w:rsidR="00DF4A15">
        <w:rPr>
          <w:rFonts w:ascii="Verdana" w:hAnsi="Verdana"/>
        </w:rPr>
        <w:t xml:space="preserve"> (2025) ‘</w:t>
      </w:r>
      <w:r w:rsidRPr="00EA67DC">
        <w:rPr>
          <w:rFonts w:ascii="Verdana" w:hAnsi="Verdana"/>
        </w:rPr>
        <w:t xml:space="preserve">Cognitive biases as interrupters in </w:t>
      </w:r>
      <w:r w:rsidR="00423B20" w:rsidRPr="00EA67DC">
        <w:rPr>
          <w:rFonts w:ascii="Verdana" w:hAnsi="Verdana"/>
        </w:rPr>
        <w:t>evidence-based</w:t>
      </w:r>
      <w:r w:rsidRPr="00EA67DC">
        <w:rPr>
          <w:rFonts w:ascii="Verdana" w:hAnsi="Verdana"/>
        </w:rPr>
        <w:t xml:space="preserve"> practice decision-making</w:t>
      </w:r>
      <w:r w:rsidR="00DF4A15">
        <w:rPr>
          <w:rFonts w:ascii="Verdana" w:hAnsi="Verdana"/>
        </w:rPr>
        <w:t>’,</w:t>
      </w:r>
      <w:r w:rsidRPr="00EA67DC">
        <w:rPr>
          <w:rFonts w:ascii="Verdana" w:hAnsi="Verdana"/>
        </w:rPr>
        <w:t xml:space="preserve"> </w:t>
      </w:r>
      <w:r w:rsidRPr="00CD1972">
        <w:rPr>
          <w:rFonts w:ascii="Verdana" w:hAnsi="Verdana"/>
          <w:i/>
          <w:iCs/>
        </w:rPr>
        <w:t>J</w:t>
      </w:r>
      <w:r w:rsidR="00DF4A15" w:rsidRPr="00CD1972">
        <w:rPr>
          <w:rFonts w:ascii="Verdana" w:hAnsi="Verdana"/>
          <w:i/>
          <w:iCs/>
        </w:rPr>
        <w:t>ournal</w:t>
      </w:r>
      <w:r w:rsidRPr="00CD1972">
        <w:rPr>
          <w:rFonts w:ascii="Verdana" w:hAnsi="Verdana"/>
          <w:i/>
          <w:iCs/>
        </w:rPr>
        <w:t xml:space="preserve"> Med</w:t>
      </w:r>
      <w:r w:rsidR="00CD1972">
        <w:rPr>
          <w:rFonts w:ascii="Verdana" w:hAnsi="Verdana"/>
          <w:i/>
          <w:iCs/>
        </w:rPr>
        <w:t>ical</w:t>
      </w:r>
      <w:r w:rsidRPr="00CD1972">
        <w:rPr>
          <w:rFonts w:ascii="Verdana" w:hAnsi="Verdana"/>
          <w:i/>
          <w:iCs/>
        </w:rPr>
        <w:t xml:space="preserve"> Libr</w:t>
      </w:r>
      <w:r w:rsidR="00CD1972">
        <w:rPr>
          <w:rFonts w:ascii="Verdana" w:hAnsi="Verdana"/>
          <w:i/>
          <w:iCs/>
        </w:rPr>
        <w:t>ary</w:t>
      </w:r>
      <w:r w:rsidRPr="00CD1972">
        <w:rPr>
          <w:rFonts w:ascii="Verdana" w:hAnsi="Verdana"/>
          <w:i/>
          <w:iCs/>
        </w:rPr>
        <w:t xml:space="preserve"> Assoc</w:t>
      </w:r>
      <w:r w:rsidR="00CD1972">
        <w:rPr>
          <w:rFonts w:ascii="Verdana" w:hAnsi="Verdana"/>
          <w:i/>
          <w:iCs/>
        </w:rPr>
        <w:t>iates</w:t>
      </w:r>
      <w:r w:rsidR="00CD1972">
        <w:rPr>
          <w:rFonts w:ascii="Verdana" w:hAnsi="Verdana"/>
        </w:rPr>
        <w:t xml:space="preserve">, </w:t>
      </w:r>
      <w:r w:rsidRPr="00EA67DC">
        <w:rPr>
          <w:rFonts w:ascii="Verdana" w:hAnsi="Verdana"/>
        </w:rPr>
        <w:t>113(4)</w:t>
      </w:r>
      <w:r w:rsidR="00CD1972">
        <w:rPr>
          <w:rFonts w:ascii="Verdana" w:hAnsi="Verdana"/>
        </w:rPr>
        <w:t xml:space="preserve">, pp. </w:t>
      </w:r>
      <w:r w:rsidRPr="00EA67DC">
        <w:rPr>
          <w:rFonts w:ascii="Verdana" w:hAnsi="Verdana"/>
        </w:rPr>
        <w:t xml:space="preserve">269-280. </w:t>
      </w:r>
      <w:r w:rsidR="00CD1972">
        <w:rPr>
          <w:rFonts w:ascii="Verdana" w:hAnsi="Verdana"/>
        </w:rPr>
        <w:t xml:space="preserve">Available at: </w:t>
      </w:r>
      <w:hyperlink r:id="rId48" w:history="1">
        <w:r w:rsidR="00CD1972" w:rsidRPr="004C2F4C">
          <w:rPr>
            <w:rStyle w:val="Hyperlink"/>
            <w:rFonts w:ascii="Verdana" w:hAnsi="Verdana"/>
          </w:rPr>
          <w:t>https://doi.org/</w:t>
        </w:r>
        <w:r w:rsidR="00CD1972" w:rsidRPr="004C2F4C">
          <w:rPr>
            <w:rStyle w:val="Hyperlink"/>
            <w:rFonts w:ascii="Verdana" w:hAnsi="Verdana"/>
          </w:rPr>
          <w:t>10.5195/jmla.2025.2209</w:t>
        </w:r>
      </w:hyperlink>
      <w:r w:rsidR="00CD1972">
        <w:rPr>
          <w:rFonts w:ascii="Verdana" w:hAnsi="Verdana"/>
        </w:rPr>
        <w:t xml:space="preserve"> </w:t>
      </w:r>
    </w:p>
    <w:p w14:paraId="14175448" w14:textId="183233EF" w:rsidR="00EA67DC" w:rsidRPr="00EA67DC" w:rsidRDefault="00EA67DC" w:rsidP="54AC3F35">
      <w:pPr>
        <w:rPr>
          <w:rFonts w:ascii="Verdana" w:hAnsi="Verdana"/>
        </w:rPr>
      </w:pPr>
      <w:r w:rsidRPr="00EA67DC">
        <w:rPr>
          <w:rFonts w:ascii="Verdana" w:hAnsi="Verdana"/>
        </w:rPr>
        <w:t xml:space="preserve">Elliott, C. and Turnbull, S. (2004) </w:t>
      </w:r>
      <w:r w:rsidRPr="00EA67DC">
        <w:rPr>
          <w:rFonts w:ascii="Verdana" w:hAnsi="Verdana"/>
          <w:i/>
          <w:iCs/>
        </w:rPr>
        <w:t>Critical Thinking in Human Resource Development.</w:t>
      </w:r>
      <w:r w:rsidRPr="00EA67DC">
        <w:rPr>
          <w:rFonts w:ascii="Verdana" w:hAnsi="Verdana"/>
        </w:rPr>
        <w:t xml:space="preserve"> Routledge.</w:t>
      </w:r>
      <w:r w:rsidR="008252F6" w:rsidRPr="00EA67DC">
        <w:rPr>
          <w:rFonts w:ascii="Verdana" w:hAnsi="Verdana"/>
        </w:rPr>
        <w:t xml:space="preserve"> </w:t>
      </w:r>
    </w:p>
    <w:p w14:paraId="5E091556" w14:textId="21D85262" w:rsidR="00EA67DC" w:rsidRPr="00EA67DC" w:rsidRDefault="00EA67DC" w:rsidP="00A727A2">
      <w:pPr>
        <w:rPr>
          <w:rFonts w:ascii="Verdana" w:hAnsi="Verdana"/>
        </w:rPr>
      </w:pPr>
      <w:r w:rsidRPr="00EA67DC">
        <w:rPr>
          <w:rFonts w:ascii="Verdana" w:hAnsi="Verdana"/>
        </w:rPr>
        <w:t xml:space="preserve">Espegren, Y. &amp; Hugosson, M. (2025) </w:t>
      </w:r>
      <w:r w:rsidR="008252F6" w:rsidRPr="008252F6">
        <w:rPr>
          <w:rFonts w:ascii="Verdana" w:hAnsi="Verdana"/>
        </w:rPr>
        <w:t>‘</w:t>
      </w:r>
      <w:r w:rsidRPr="008252F6">
        <w:rPr>
          <w:rFonts w:ascii="Verdana" w:hAnsi="Verdana"/>
        </w:rPr>
        <w:t>HR analytics-as-practice: a systematic literature review</w:t>
      </w:r>
      <w:r w:rsidR="008252F6" w:rsidRPr="008252F6">
        <w:rPr>
          <w:rFonts w:ascii="Verdana" w:hAnsi="Verdana"/>
        </w:rPr>
        <w:t>’</w:t>
      </w:r>
      <w:r w:rsidR="008252F6">
        <w:rPr>
          <w:rFonts w:ascii="Verdana" w:hAnsi="Verdana"/>
          <w:i/>
          <w:iCs/>
        </w:rPr>
        <w:t>,</w:t>
      </w:r>
      <w:r w:rsidRPr="00EA67DC">
        <w:rPr>
          <w:rFonts w:ascii="Verdana" w:hAnsi="Verdana"/>
        </w:rPr>
        <w:t xml:space="preserve"> </w:t>
      </w:r>
      <w:r w:rsidRPr="008252F6">
        <w:rPr>
          <w:rFonts w:ascii="Verdana" w:hAnsi="Verdana"/>
          <w:i/>
          <w:iCs/>
        </w:rPr>
        <w:t>Journal of Organizational Effectiveness: People and Performance</w:t>
      </w:r>
      <w:r w:rsidRPr="00EA67DC">
        <w:rPr>
          <w:rFonts w:ascii="Verdana" w:hAnsi="Verdana"/>
        </w:rPr>
        <w:t xml:space="preserve">, 12(5), pp. 83–111. Available at: </w:t>
      </w:r>
      <w:hyperlink r:id="rId49" w:history="1">
        <w:r w:rsidR="008252F6" w:rsidRPr="004C2F4C">
          <w:rPr>
            <w:rStyle w:val="Hyperlink"/>
            <w:rFonts w:ascii="Verdana" w:hAnsi="Verdana"/>
          </w:rPr>
          <w:t>https://www.emerald.com/insight/2051-6614.htm</w:t>
        </w:r>
      </w:hyperlink>
      <w:r w:rsidR="008252F6">
        <w:rPr>
          <w:rFonts w:ascii="Verdana" w:hAnsi="Verdana"/>
        </w:rPr>
        <w:t xml:space="preserve"> (Accessed: 20 January 2026)</w:t>
      </w:r>
    </w:p>
    <w:p w14:paraId="1D847383" w14:textId="0C0E0DB2" w:rsidR="00EA67DC" w:rsidRPr="00EA67DC" w:rsidRDefault="00EA67DC" w:rsidP="009F0646">
      <w:pPr>
        <w:rPr>
          <w:rFonts w:ascii="Verdana" w:hAnsi="Verdana"/>
        </w:rPr>
      </w:pPr>
      <w:proofErr w:type="spellStart"/>
      <w:r w:rsidRPr="00EA67DC">
        <w:rPr>
          <w:rFonts w:ascii="Verdana" w:hAnsi="Verdana"/>
        </w:rPr>
        <w:t>Fegade</w:t>
      </w:r>
      <w:proofErr w:type="spellEnd"/>
      <w:r w:rsidRPr="00EA67DC">
        <w:rPr>
          <w:rFonts w:ascii="Verdana" w:hAnsi="Verdana"/>
        </w:rPr>
        <w:t xml:space="preserve">, T. &amp; Sharma, P. (2023) </w:t>
      </w:r>
      <w:r w:rsidR="008252F6">
        <w:rPr>
          <w:rFonts w:ascii="Verdana" w:hAnsi="Verdana"/>
        </w:rPr>
        <w:t>‘</w:t>
      </w:r>
      <w:r w:rsidRPr="008252F6">
        <w:rPr>
          <w:rFonts w:ascii="Verdana" w:hAnsi="Verdana"/>
        </w:rPr>
        <w:t>Exploring the impact of employee training and development on organizational efficiency and effectiveness: A systematic literature review</w:t>
      </w:r>
      <w:r w:rsidR="008252F6">
        <w:rPr>
          <w:rFonts w:ascii="Verdana" w:hAnsi="Verdana"/>
        </w:rPr>
        <w:t>’</w:t>
      </w:r>
      <w:r w:rsidRPr="00EA67DC">
        <w:rPr>
          <w:rFonts w:ascii="Verdana" w:hAnsi="Verdana"/>
          <w:i/>
          <w:iCs/>
        </w:rPr>
        <w:t>.</w:t>
      </w:r>
      <w:r w:rsidRPr="00EA67DC">
        <w:rPr>
          <w:rFonts w:ascii="Verdana" w:hAnsi="Verdana"/>
        </w:rPr>
        <w:t xml:space="preserve"> </w:t>
      </w:r>
      <w:r w:rsidRPr="008252F6">
        <w:rPr>
          <w:rFonts w:ascii="Verdana" w:hAnsi="Verdana"/>
          <w:i/>
          <w:iCs/>
        </w:rPr>
        <w:t>IOSR Journal of Business and Management</w:t>
      </w:r>
      <w:r w:rsidRPr="00EA67DC">
        <w:rPr>
          <w:rFonts w:ascii="Verdana" w:hAnsi="Verdana"/>
        </w:rPr>
        <w:t xml:space="preserve">, 25(4), pp. 56–63. Available at: </w:t>
      </w:r>
      <w:hyperlink r:id="rId50" w:history="1">
        <w:r w:rsidR="008252F6" w:rsidRPr="004C2F4C">
          <w:rPr>
            <w:rStyle w:val="Hyperlink"/>
            <w:rFonts w:ascii="Verdana" w:hAnsi="Verdana"/>
          </w:rPr>
          <w:t>https://www.iosrjournals.org/iosr-jbm/papers/Vol25-issue4/Ser-1/G2504015663.pdf</w:t>
        </w:r>
      </w:hyperlink>
      <w:r w:rsidR="008252F6">
        <w:rPr>
          <w:rFonts w:ascii="Verdana" w:hAnsi="Verdana"/>
        </w:rPr>
        <w:t xml:space="preserve"> </w:t>
      </w:r>
      <w:r w:rsidR="00975EB5">
        <w:rPr>
          <w:rFonts w:ascii="Verdana" w:hAnsi="Verdana"/>
        </w:rPr>
        <w:t>(Accessed: 24 January 2026)</w:t>
      </w:r>
    </w:p>
    <w:p w14:paraId="7D50384F" w14:textId="308C5011" w:rsidR="00EA67DC" w:rsidRPr="00EA67DC" w:rsidRDefault="00EA67DC">
      <w:pPr>
        <w:rPr>
          <w:rFonts w:ascii="Verdana" w:hAnsi="Verdana"/>
        </w:rPr>
      </w:pPr>
      <w:r w:rsidRPr="00EA67DC">
        <w:rPr>
          <w:rFonts w:ascii="Verdana" w:hAnsi="Verdana"/>
        </w:rPr>
        <w:t xml:space="preserve">Ferrell, O.C., Fraedrich, J. and Ferrell, L. (2021) </w:t>
      </w:r>
      <w:r w:rsidRPr="00EA67DC">
        <w:rPr>
          <w:rFonts w:ascii="Verdana" w:hAnsi="Verdana"/>
          <w:i/>
          <w:iCs/>
        </w:rPr>
        <w:t>Business Ethics: Ethical Decision Making and Cases.</w:t>
      </w:r>
      <w:r w:rsidRPr="00EA67DC">
        <w:rPr>
          <w:rFonts w:ascii="Verdana" w:hAnsi="Verdana"/>
        </w:rPr>
        <w:t xml:space="preserve"> 13th </w:t>
      </w:r>
      <w:proofErr w:type="spellStart"/>
      <w:r w:rsidRPr="00EA67DC">
        <w:rPr>
          <w:rFonts w:ascii="Verdana" w:hAnsi="Verdana"/>
        </w:rPr>
        <w:t>edn</w:t>
      </w:r>
      <w:proofErr w:type="spellEnd"/>
      <w:r w:rsidRPr="00EA67DC">
        <w:rPr>
          <w:rFonts w:ascii="Verdana" w:hAnsi="Verdana"/>
        </w:rPr>
        <w:t>. Cengage Learning.</w:t>
      </w:r>
    </w:p>
    <w:p w14:paraId="098D3918" w14:textId="2CE8BE4B" w:rsidR="00EA67DC" w:rsidRPr="00EA67DC" w:rsidRDefault="00EA67DC">
      <w:pPr>
        <w:rPr>
          <w:rFonts w:ascii="Verdana" w:hAnsi="Verdana"/>
        </w:rPr>
      </w:pPr>
      <w:r w:rsidRPr="00EA67DC">
        <w:rPr>
          <w:rFonts w:ascii="Verdana" w:hAnsi="Verdana"/>
        </w:rPr>
        <w:t>Gambrill</w:t>
      </w:r>
      <w:r w:rsidR="0093244C">
        <w:rPr>
          <w:rFonts w:ascii="Verdana" w:hAnsi="Verdana"/>
        </w:rPr>
        <w:t>,</w:t>
      </w:r>
      <w:r w:rsidRPr="00EA67DC">
        <w:rPr>
          <w:rFonts w:ascii="Verdana" w:hAnsi="Verdana"/>
        </w:rPr>
        <w:t xml:space="preserve"> E. (2019) </w:t>
      </w:r>
      <w:r w:rsidRPr="0093244C">
        <w:rPr>
          <w:rFonts w:ascii="Verdana" w:hAnsi="Verdana"/>
          <w:i/>
          <w:iCs/>
        </w:rPr>
        <w:t>Critical thinking and the process of evidence</w:t>
      </w:r>
      <w:r w:rsidR="0093244C">
        <w:rPr>
          <w:rFonts w:ascii="Verdana" w:hAnsi="Verdana"/>
          <w:i/>
          <w:iCs/>
        </w:rPr>
        <w:t>-</w:t>
      </w:r>
      <w:r w:rsidRPr="0093244C">
        <w:rPr>
          <w:rFonts w:ascii="Verdana" w:hAnsi="Verdana"/>
          <w:i/>
          <w:iCs/>
        </w:rPr>
        <w:t>based practice</w:t>
      </w:r>
      <w:r w:rsidRPr="00EA67DC">
        <w:rPr>
          <w:rFonts w:ascii="Verdana" w:hAnsi="Verdana"/>
        </w:rPr>
        <w:t xml:space="preserve">.  </w:t>
      </w:r>
      <w:r w:rsidR="004D4A0E">
        <w:rPr>
          <w:rFonts w:ascii="Verdana" w:hAnsi="Verdana"/>
        </w:rPr>
        <w:t>Google Books.</w:t>
      </w:r>
    </w:p>
    <w:p w14:paraId="09D41414" w14:textId="343F472F" w:rsidR="00EA67DC" w:rsidRPr="00EA67DC" w:rsidRDefault="00EA67DC" w:rsidP="00384122">
      <w:pPr>
        <w:rPr>
          <w:rFonts w:ascii="Verdana" w:hAnsi="Verdana"/>
        </w:rPr>
      </w:pPr>
      <w:r w:rsidRPr="00EA67DC">
        <w:rPr>
          <w:rFonts w:ascii="Verdana" w:hAnsi="Verdana"/>
        </w:rPr>
        <w:t xml:space="preserve">Improvement Cymru Academy (2024) </w:t>
      </w:r>
      <w:r w:rsidRPr="00EA67DC">
        <w:rPr>
          <w:rFonts w:ascii="Verdana" w:hAnsi="Verdana"/>
          <w:i/>
          <w:iCs/>
        </w:rPr>
        <w:t>Training Needs Analysis Toolkit Guide</w:t>
      </w:r>
      <w:r w:rsidRPr="00EA67DC">
        <w:rPr>
          <w:rFonts w:ascii="Verdana" w:hAnsi="Verdana"/>
        </w:rPr>
        <w:t>.</w:t>
      </w:r>
      <w:r w:rsidRPr="00EA67DC">
        <w:rPr>
          <w:rFonts w:ascii="Verdana" w:hAnsi="Verdana"/>
        </w:rPr>
        <w:t xml:space="preserve"> Available at: </w:t>
      </w:r>
      <w:r w:rsidR="004D4A0E">
        <w:rPr>
          <w:rFonts w:ascii="Verdana" w:hAnsi="Verdana"/>
        </w:rPr>
        <w:t>https:/</w:t>
      </w:r>
      <w:hyperlink r:id="rId51" w:history="1">
        <w:r w:rsidR="004D4A0E" w:rsidRPr="00395B78">
          <w:rPr>
            <w:rStyle w:val="Hyperlink"/>
            <w:rFonts w:ascii="Verdana" w:hAnsi="Verdana"/>
          </w:rPr>
          <w:t>/</w:t>
        </w:r>
        <w:r w:rsidRPr="00395B78">
          <w:rPr>
            <w:rStyle w:val="Hyperlink"/>
            <w:rFonts w:ascii="Verdana" w:hAnsi="Verdana"/>
          </w:rPr>
          <w:t>performanceandimprovement.nhs.wales/functions/quality-safety-and-improvement/improvement/improvement-cymru-academy/resource-library/academy-toolkit-guides/training-needs-analysis-toolkit-guide/</w:t>
        </w:r>
      </w:hyperlink>
      <w:r w:rsidR="00395B78">
        <w:rPr>
          <w:rFonts w:ascii="Verdana" w:hAnsi="Verdana"/>
        </w:rPr>
        <w:t xml:space="preserve"> </w:t>
      </w:r>
      <w:r w:rsidR="00395B78">
        <w:rPr>
          <w:rFonts w:ascii="Verdana" w:hAnsi="Verdana"/>
        </w:rPr>
        <w:t>(Accessed: 24 January 2026)</w:t>
      </w:r>
    </w:p>
    <w:p w14:paraId="28130C3F" w14:textId="7F0BE1E7" w:rsidR="00EA67DC" w:rsidRPr="00EA67DC" w:rsidRDefault="00EA67DC">
      <w:pPr>
        <w:rPr>
          <w:rFonts w:ascii="Verdana" w:hAnsi="Verdana"/>
        </w:rPr>
      </w:pPr>
      <w:r w:rsidRPr="00EA67DC">
        <w:rPr>
          <w:rFonts w:ascii="Verdana" w:hAnsi="Verdana"/>
        </w:rPr>
        <w:t>Ittner, C.D. and Larcker, D.F. (2020) ‘Non</w:t>
      </w:r>
      <w:r w:rsidRPr="00EA67DC">
        <w:rPr>
          <w:rFonts w:ascii="Verdana" w:hAnsi="Verdana"/>
        </w:rPr>
        <w:noBreakHyphen/>
        <w:t xml:space="preserve">financial performance measures: The evolving role in strategy and performance management’, </w:t>
      </w:r>
      <w:r w:rsidRPr="00EA67DC">
        <w:rPr>
          <w:rFonts w:ascii="Verdana" w:hAnsi="Verdana"/>
          <w:i/>
          <w:iCs/>
        </w:rPr>
        <w:t>Journal of Management Accounting Research</w:t>
      </w:r>
      <w:r w:rsidRPr="00EA67DC">
        <w:rPr>
          <w:rFonts w:ascii="Verdana" w:hAnsi="Verdana"/>
        </w:rPr>
        <w:t>, 32(2), pp. 1–15.</w:t>
      </w:r>
      <w:r w:rsidR="00395B78">
        <w:rPr>
          <w:rFonts w:ascii="Verdana" w:hAnsi="Verdana"/>
        </w:rPr>
        <w:t xml:space="preserve"> </w:t>
      </w:r>
      <w:r w:rsidR="00781453">
        <w:rPr>
          <w:rFonts w:ascii="Verdana" w:hAnsi="Verdana"/>
        </w:rPr>
        <w:t xml:space="preserve">Available at: </w:t>
      </w:r>
      <w:hyperlink r:id="rId52" w:history="1">
        <w:r w:rsidR="00781453" w:rsidRPr="004C2F4C">
          <w:rPr>
            <w:rStyle w:val="Hyperlink"/>
            <w:rFonts w:ascii="Verdana" w:hAnsi="Verdana"/>
          </w:rPr>
          <w:t>https://doi.org/10.2308/jmar-52648</w:t>
        </w:r>
      </w:hyperlink>
      <w:r w:rsidR="00781453">
        <w:rPr>
          <w:rFonts w:ascii="Verdana" w:hAnsi="Verdana"/>
        </w:rPr>
        <w:t xml:space="preserve"> </w:t>
      </w:r>
    </w:p>
    <w:p w14:paraId="7DC9A393" w14:textId="587123FA" w:rsidR="00EA67DC" w:rsidRPr="00EA67DC" w:rsidRDefault="00EA67DC" w:rsidP="54AC3F35">
      <w:pPr>
        <w:rPr>
          <w:rFonts w:ascii="Verdana" w:hAnsi="Verdana"/>
        </w:rPr>
      </w:pPr>
      <w:r w:rsidRPr="00EA67DC">
        <w:rPr>
          <w:rFonts w:ascii="Verdana" w:hAnsi="Verdana"/>
        </w:rPr>
        <w:t>Eldredge</w:t>
      </w:r>
      <w:r w:rsidR="00781453">
        <w:rPr>
          <w:rFonts w:ascii="Verdana" w:hAnsi="Verdana"/>
        </w:rPr>
        <w:t>, J. (</w:t>
      </w:r>
      <w:r w:rsidRPr="00EA67DC">
        <w:rPr>
          <w:rFonts w:ascii="Verdana" w:hAnsi="Verdana"/>
        </w:rPr>
        <w:t>2024</w:t>
      </w:r>
      <w:r w:rsidR="00781453">
        <w:rPr>
          <w:rFonts w:ascii="Verdana" w:hAnsi="Verdana"/>
        </w:rPr>
        <w:t xml:space="preserve">) </w:t>
      </w:r>
      <w:r w:rsidRPr="00781453">
        <w:rPr>
          <w:rFonts w:ascii="Verdana" w:hAnsi="Verdana"/>
          <w:i/>
          <w:iCs/>
        </w:rPr>
        <w:t>Evidence Based Practice: A Decision-Making Guide for Health Information Professionals</w:t>
      </w:r>
      <w:r w:rsidRPr="00EA67DC">
        <w:rPr>
          <w:rFonts w:ascii="Verdana" w:hAnsi="Verdana"/>
        </w:rPr>
        <w:t>. Available at</w:t>
      </w:r>
      <w:r w:rsidR="00CF07C2">
        <w:rPr>
          <w:rFonts w:ascii="Verdana" w:hAnsi="Verdana"/>
        </w:rPr>
        <w:t xml:space="preserve">: </w:t>
      </w:r>
      <w:hyperlink r:id="rId53" w:history="1">
        <w:r w:rsidR="00CF07C2" w:rsidRPr="004C2F4C">
          <w:rPr>
            <w:rStyle w:val="Hyperlink"/>
            <w:rFonts w:ascii="Verdana" w:hAnsi="Verdana"/>
          </w:rPr>
          <w:t>https://www.ncbi.nlm.nih.gov/b</w:t>
        </w:r>
        <w:r w:rsidR="00CF07C2" w:rsidRPr="004C2F4C">
          <w:rPr>
            <w:rStyle w:val="Hyperlink"/>
            <w:rFonts w:ascii="Verdana" w:hAnsi="Verdana"/>
          </w:rPr>
          <w:t>ooks/NBK603117/pdf/Bookshelf_NBK603117.pdf</w:t>
        </w:r>
      </w:hyperlink>
      <w:r w:rsidR="00635403">
        <w:rPr>
          <w:rFonts w:ascii="Verdana" w:hAnsi="Verdana"/>
        </w:rPr>
        <w:t xml:space="preserve"> (Accessed: 23 January 2026)</w:t>
      </w:r>
    </w:p>
    <w:p w14:paraId="3B9544AD" w14:textId="0D4FD023" w:rsidR="00EA67DC" w:rsidRDefault="00EA67DC" w:rsidP="001D226F">
      <w:pPr>
        <w:rPr>
          <w:rFonts w:ascii="Verdana" w:hAnsi="Verdana"/>
        </w:rPr>
      </w:pPr>
      <w:r w:rsidRPr="00635403">
        <w:rPr>
          <w:rFonts w:ascii="Verdana" w:hAnsi="Verdana"/>
        </w:rPr>
        <w:t xml:space="preserve">Kahneman, D. (2011) </w:t>
      </w:r>
      <w:r w:rsidRPr="00EA67DC">
        <w:rPr>
          <w:rFonts w:ascii="Verdana" w:hAnsi="Verdana"/>
          <w:i/>
          <w:iCs/>
        </w:rPr>
        <w:t>Thinking, Fast and Slow.</w:t>
      </w:r>
      <w:r w:rsidRPr="00EA67DC">
        <w:rPr>
          <w:rFonts w:ascii="Verdana" w:hAnsi="Verdana"/>
        </w:rPr>
        <w:t xml:space="preserve"> Penguin. </w:t>
      </w:r>
    </w:p>
    <w:p w14:paraId="68786781" w14:textId="666FBAE1" w:rsidR="00EA67DC" w:rsidRPr="00EA67DC" w:rsidRDefault="00EA67DC" w:rsidP="001D226F">
      <w:pPr>
        <w:rPr>
          <w:rFonts w:ascii="Verdana" w:hAnsi="Verdana"/>
        </w:rPr>
      </w:pPr>
      <w:r w:rsidRPr="00EA67DC">
        <w:rPr>
          <w:rFonts w:ascii="Verdana" w:hAnsi="Verdana"/>
        </w:rPr>
        <w:lastRenderedPageBreak/>
        <w:t xml:space="preserve">Kharat, K.S., </w:t>
      </w:r>
      <w:proofErr w:type="spellStart"/>
      <w:r w:rsidRPr="00EA67DC">
        <w:rPr>
          <w:rFonts w:ascii="Verdana" w:hAnsi="Verdana"/>
        </w:rPr>
        <w:t>Goje</w:t>
      </w:r>
      <w:proofErr w:type="spellEnd"/>
      <w:r w:rsidRPr="00EA67DC">
        <w:rPr>
          <w:rFonts w:ascii="Verdana" w:hAnsi="Verdana"/>
        </w:rPr>
        <w:t xml:space="preserve">, S., Mundhe, S. (2024) </w:t>
      </w:r>
      <w:r w:rsidR="00635403">
        <w:rPr>
          <w:rFonts w:ascii="Verdana" w:hAnsi="Verdana"/>
        </w:rPr>
        <w:t>‘</w:t>
      </w:r>
      <w:r w:rsidRPr="00EA67DC">
        <w:rPr>
          <w:rFonts w:ascii="Verdana" w:hAnsi="Verdana"/>
        </w:rPr>
        <w:t xml:space="preserve">The Dynamics of Workplace Diversity: Implications </w:t>
      </w:r>
      <w:proofErr w:type="gramStart"/>
      <w:r w:rsidRPr="00EA67DC">
        <w:rPr>
          <w:rFonts w:ascii="Verdana" w:hAnsi="Verdana"/>
        </w:rPr>
        <w:t>For</w:t>
      </w:r>
      <w:proofErr w:type="gramEnd"/>
      <w:r w:rsidRPr="00EA67DC">
        <w:rPr>
          <w:rFonts w:ascii="Verdana" w:hAnsi="Verdana"/>
        </w:rPr>
        <w:t xml:space="preserve"> Employee Performance</w:t>
      </w:r>
      <w:r w:rsidR="00635403">
        <w:rPr>
          <w:rFonts w:ascii="Verdana" w:hAnsi="Verdana"/>
        </w:rPr>
        <w:t>’,</w:t>
      </w:r>
      <w:r w:rsidRPr="00EA67DC">
        <w:rPr>
          <w:rFonts w:ascii="Verdana" w:hAnsi="Verdana"/>
        </w:rPr>
        <w:t xml:space="preserve"> </w:t>
      </w:r>
      <w:r w:rsidRPr="00EA67DC">
        <w:rPr>
          <w:rFonts w:ascii="Verdana" w:hAnsi="Verdana"/>
          <w:i/>
          <w:iCs/>
        </w:rPr>
        <w:t>Journal of Business and Management</w:t>
      </w:r>
      <w:r w:rsidRPr="00EA67DC">
        <w:rPr>
          <w:rFonts w:ascii="Verdana" w:hAnsi="Verdana"/>
        </w:rPr>
        <w:t xml:space="preserve">, 26(12), pp 38-43.  Available at: </w:t>
      </w:r>
      <w:hyperlink r:id="rId54" w:history="1">
        <w:r w:rsidRPr="00EA67DC">
          <w:rPr>
            <w:rStyle w:val="Hyperlink"/>
            <w:rFonts w:ascii="Verdana" w:hAnsi="Verdana"/>
          </w:rPr>
          <w:t>https://www.iosrjournals.org/iosr-jbm/papers/Vol26-issue12/Ser-6/D2612063843.pdf</w:t>
        </w:r>
      </w:hyperlink>
      <w:r w:rsidR="00635403">
        <w:rPr>
          <w:rFonts w:ascii="Verdana" w:hAnsi="Verdana"/>
        </w:rPr>
        <w:t xml:space="preserve"> (Accessed: 1 February 2026)</w:t>
      </w:r>
    </w:p>
    <w:p w14:paraId="6E27A4B7" w14:textId="67613376" w:rsidR="00EA67DC" w:rsidRPr="00EA67DC" w:rsidRDefault="00EA67DC" w:rsidP="54AC3F35">
      <w:pPr>
        <w:rPr>
          <w:rFonts w:ascii="Verdana" w:hAnsi="Verdana"/>
        </w:rPr>
      </w:pPr>
      <w:r w:rsidRPr="00EA67DC">
        <w:rPr>
          <w:rFonts w:ascii="Verdana" w:hAnsi="Verdana"/>
        </w:rPr>
        <w:t xml:space="preserve">Kirkpatrick, J. &amp; Kirkpatrick, W. (2016) </w:t>
      </w:r>
      <w:r w:rsidRPr="00EA67DC">
        <w:rPr>
          <w:rFonts w:ascii="Verdana" w:hAnsi="Verdana"/>
          <w:i/>
          <w:iCs/>
        </w:rPr>
        <w:t>Kirkpatrick’s Four Levels of Training Evaluation.</w:t>
      </w:r>
      <w:r w:rsidRPr="00EA67DC">
        <w:rPr>
          <w:rFonts w:ascii="Verdana" w:hAnsi="Verdana"/>
        </w:rPr>
        <w:t xml:space="preserve"> ATD Press.</w:t>
      </w:r>
    </w:p>
    <w:p w14:paraId="01E6ED0E" w14:textId="72FDE8E2" w:rsidR="00EA67DC" w:rsidRPr="00EA67DC" w:rsidRDefault="00EA67DC" w:rsidP="54AC3F35">
      <w:pPr>
        <w:rPr>
          <w:rFonts w:ascii="Verdana" w:hAnsi="Verdana"/>
        </w:rPr>
      </w:pPr>
      <w:r w:rsidRPr="00EA67DC">
        <w:rPr>
          <w:rFonts w:ascii="Verdana" w:hAnsi="Verdana"/>
        </w:rPr>
        <w:t xml:space="preserve">Klein, G. (2003) </w:t>
      </w:r>
      <w:r w:rsidRPr="00EA67DC">
        <w:rPr>
          <w:rFonts w:ascii="Verdana" w:hAnsi="Verdana"/>
          <w:i/>
          <w:iCs/>
        </w:rPr>
        <w:t>The Power of Intuition: How to Use Your Gut Feelings to Make Better Decisions at Work.</w:t>
      </w:r>
      <w:r w:rsidRPr="00EA67DC">
        <w:rPr>
          <w:rFonts w:ascii="Verdana" w:hAnsi="Verdana"/>
        </w:rPr>
        <w:t xml:space="preserve"> </w:t>
      </w:r>
      <w:r w:rsidR="00F371A5">
        <w:rPr>
          <w:rFonts w:ascii="Verdana" w:hAnsi="Verdana"/>
        </w:rPr>
        <w:t>Penguin.</w:t>
      </w:r>
      <w:r w:rsidR="00F371A5" w:rsidRPr="00EA67DC">
        <w:rPr>
          <w:rFonts w:ascii="Verdana" w:hAnsi="Verdana"/>
        </w:rPr>
        <w:t xml:space="preserve"> </w:t>
      </w:r>
    </w:p>
    <w:p w14:paraId="1320ED35" w14:textId="5FCD3365" w:rsidR="00EA67DC" w:rsidRPr="00EA67DC" w:rsidRDefault="00EA67DC" w:rsidP="54AC3F35">
      <w:pPr>
        <w:rPr>
          <w:rFonts w:ascii="Verdana" w:hAnsi="Verdana"/>
        </w:rPr>
      </w:pPr>
      <w:proofErr w:type="spellStart"/>
      <w:r w:rsidRPr="00EA67DC">
        <w:rPr>
          <w:rFonts w:ascii="Verdana" w:hAnsi="Verdana"/>
        </w:rPr>
        <w:t>Kraiger</w:t>
      </w:r>
      <w:proofErr w:type="spellEnd"/>
      <w:r w:rsidRPr="00EA67DC">
        <w:rPr>
          <w:rFonts w:ascii="Verdana" w:hAnsi="Verdana"/>
        </w:rPr>
        <w:t xml:space="preserve">, K. </w:t>
      </w:r>
      <w:r w:rsidR="00F371A5">
        <w:rPr>
          <w:rFonts w:ascii="Verdana" w:hAnsi="Verdana"/>
        </w:rPr>
        <w:t>and</w:t>
      </w:r>
      <w:r w:rsidRPr="00EA67DC">
        <w:rPr>
          <w:rFonts w:ascii="Verdana" w:hAnsi="Verdana"/>
        </w:rPr>
        <w:t xml:space="preserve"> Ford, J.K. (2021) </w:t>
      </w:r>
      <w:r w:rsidRPr="00EA67DC">
        <w:rPr>
          <w:rFonts w:ascii="Verdana" w:hAnsi="Verdana"/>
          <w:i/>
          <w:iCs/>
        </w:rPr>
        <w:t>The Science of Training and Development in Organizations: What Matters in Practice</w:t>
      </w:r>
      <w:r w:rsidRPr="00EA67DC">
        <w:rPr>
          <w:rFonts w:ascii="Verdana" w:hAnsi="Verdana"/>
        </w:rPr>
        <w:t>. Routledge.</w:t>
      </w:r>
    </w:p>
    <w:p w14:paraId="7138C9CB" w14:textId="2F823FED" w:rsidR="00EA67DC" w:rsidRDefault="00EA67DC" w:rsidP="00D704F6">
      <w:pPr>
        <w:rPr>
          <w:rFonts w:ascii="Verdana" w:hAnsi="Verdana"/>
        </w:rPr>
      </w:pPr>
      <w:proofErr w:type="spellStart"/>
      <w:r w:rsidRPr="00EA67DC">
        <w:rPr>
          <w:rFonts w:ascii="Verdana" w:hAnsi="Verdana"/>
        </w:rPr>
        <w:t>KyuJin</w:t>
      </w:r>
      <w:proofErr w:type="spellEnd"/>
      <w:r w:rsidRPr="00EA67DC">
        <w:rPr>
          <w:rFonts w:ascii="Verdana" w:hAnsi="Verdana"/>
        </w:rPr>
        <w:t>,</w:t>
      </w:r>
      <w:r w:rsidR="00F371A5">
        <w:rPr>
          <w:rFonts w:ascii="Verdana" w:hAnsi="Verdana"/>
        </w:rPr>
        <w:t xml:space="preserve"> S., and </w:t>
      </w:r>
      <w:r w:rsidRPr="00EA67DC">
        <w:rPr>
          <w:rFonts w:ascii="Verdana" w:hAnsi="Verdana"/>
        </w:rPr>
        <w:t>Yang</w:t>
      </w:r>
      <w:r w:rsidR="00F371A5">
        <w:rPr>
          <w:rFonts w:ascii="Verdana" w:hAnsi="Verdana"/>
        </w:rPr>
        <w:t>, S</w:t>
      </w:r>
      <w:r w:rsidR="00AC2CAA">
        <w:rPr>
          <w:rFonts w:ascii="Verdana" w:hAnsi="Verdana"/>
        </w:rPr>
        <w:t>. (</w:t>
      </w:r>
      <w:r w:rsidRPr="00EA67DC">
        <w:rPr>
          <w:rFonts w:ascii="Verdana" w:hAnsi="Verdana"/>
        </w:rPr>
        <w:t>2016</w:t>
      </w:r>
      <w:r w:rsidR="00AC2CAA">
        <w:rPr>
          <w:rFonts w:ascii="Verdana" w:hAnsi="Verdana"/>
        </w:rPr>
        <w:t>)</w:t>
      </w:r>
      <w:r w:rsidRPr="00EA67DC">
        <w:rPr>
          <w:rFonts w:ascii="Verdana" w:hAnsi="Verdana"/>
        </w:rPr>
        <w:t xml:space="preserve"> </w:t>
      </w:r>
      <w:r w:rsidR="00AC2CAA">
        <w:rPr>
          <w:rFonts w:ascii="Verdana" w:hAnsi="Verdana"/>
        </w:rPr>
        <w:t>‘</w:t>
      </w:r>
      <w:r w:rsidRPr="00EA67DC">
        <w:rPr>
          <w:rFonts w:ascii="Verdana" w:hAnsi="Verdana"/>
        </w:rPr>
        <w:t>The effect of bad reputation: The occurrence of crisis, corporate social responsibility, and perceptions of hypocrisy and attitudes toward a company</w:t>
      </w:r>
      <w:r w:rsidR="00AC2CAA">
        <w:rPr>
          <w:rFonts w:ascii="Verdana" w:hAnsi="Verdana"/>
        </w:rPr>
        <w:t>’</w:t>
      </w:r>
      <w:r w:rsidRPr="00EA67DC">
        <w:rPr>
          <w:rFonts w:ascii="Verdana" w:hAnsi="Verdana"/>
        </w:rPr>
        <w:t xml:space="preserve"> </w:t>
      </w:r>
      <w:r w:rsidRPr="00AC2CAA">
        <w:rPr>
          <w:rFonts w:ascii="Verdana" w:hAnsi="Verdana"/>
          <w:i/>
          <w:iCs/>
        </w:rPr>
        <w:t>Public Relations Review</w:t>
      </w:r>
      <w:r w:rsidRPr="00EA67DC">
        <w:rPr>
          <w:rFonts w:ascii="Verdana" w:hAnsi="Verdana"/>
        </w:rPr>
        <w:t>, 42</w:t>
      </w:r>
      <w:r w:rsidR="00AC2CAA">
        <w:rPr>
          <w:rFonts w:ascii="Verdana" w:hAnsi="Verdana"/>
        </w:rPr>
        <w:t>(1)</w:t>
      </w:r>
      <w:r w:rsidRPr="00EA67DC">
        <w:rPr>
          <w:rFonts w:ascii="Verdana" w:hAnsi="Verdana"/>
        </w:rPr>
        <w:t xml:space="preserve">, </w:t>
      </w:r>
      <w:r w:rsidR="00AC2CAA">
        <w:rPr>
          <w:rFonts w:ascii="Verdana" w:hAnsi="Verdana"/>
        </w:rPr>
        <w:t>pp.</w:t>
      </w:r>
      <w:r w:rsidRPr="00EA67DC">
        <w:rPr>
          <w:rFonts w:ascii="Verdana" w:hAnsi="Verdana"/>
        </w:rPr>
        <w:t>68-78</w:t>
      </w:r>
      <w:r w:rsidR="00AC2CAA">
        <w:rPr>
          <w:rFonts w:ascii="Verdana" w:hAnsi="Verdana"/>
        </w:rPr>
        <w:t xml:space="preserve">. Available at: </w:t>
      </w:r>
      <w:hyperlink r:id="rId55" w:history="1">
        <w:r w:rsidR="00AC2CAA" w:rsidRPr="004C2F4C">
          <w:rPr>
            <w:rStyle w:val="Hyperlink"/>
            <w:rFonts w:ascii="Verdana" w:hAnsi="Verdana"/>
          </w:rPr>
          <w:t>https://doi.org/10.1016/j.pubrev.2015.11.009</w:t>
        </w:r>
      </w:hyperlink>
    </w:p>
    <w:p w14:paraId="2AA262CA" w14:textId="0DA2CC76" w:rsidR="00EA67DC" w:rsidRDefault="00EA67DC" w:rsidP="006531C9">
      <w:pPr>
        <w:rPr>
          <w:rFonts w:ascii="Verdana" w:hAnsi="Verdana"/>
        </w:rPr>
      </w:pPr>
      <w:r w:rsidRPr="00EA67DC">
        <w:rPr>
          <w:rFonts w:ascii="Verdana" w:hAnsi="Verdana"/>
        </w:rPr>
        <w:t>Marseille</w:t>
      </w:r>
      <w:r w:rsidR="00AC2CAA">
        <w:rPr>
          <w:rFonts w:ascii="Verdana" w:hAnsi="Verdana"/>
        </w:rPr>
        <w:t>,</w:t>
      </w:r>
      <w:r w:rsidRPr="00EA67DC">
        <w:rPr>
          <w:rFonts w:ascii="Verdana" w:hAnsi="Verdana"/>
        </w:rPr>
        <w:t xml:space="preserve"> E</w:t>
      </w:r>
      <w:r w:rsidR="00AC2CAA">
        <w:rPr>
          <w:rFonts w:ascii="Verdana" w:hAnsi="Verdana"/>
        </w:rPr>
        <w:t xml:space="preserve"> and</w:t>
      </w:r>
      <w:r w:rsidRPr="00EA67DC">
        <w:rPr>
          <w:rFonts w:ascii="Verdana" w:hAnsi="Verdana"/>
        </w:rPr>
        <w:t xml:space="preserve"> Kahn</w:t>
      </w:r>
      <w:r w:rsidR="00AC2CAA">
        <w:rPr>
          <w:rFonts w:ascii="Verdana" w:hAnsi="Verdana"/>
        </w:rPr>
        <w:t>,</w:t>
      </w:r>
      <w:r w:rsidRPr="00EA67DC">
        <w:rPr>
          <w:rFonts w:ascii="Verdana" w:hAnsi="Verdana"/>
        </w:rPr>
        <w:t xml:space="preserve"> J</w:t>
      </w:r>
      <w:r w:rsidR="00AC2CAA">
        <w:rPr>
          <w:rFonts w:ascii="Verdana" w:hAnsi="Verdana"/>
        </w:rPr>
        <w:t>.</w:t>
      </w:r>
      <w:r w:rsidRPr="00EA67DC">
        <w:rPr>
          <w:rFonts w:ascii="Verdana" w:hAnsi="Verdana"/>
        </w:rPr>
        <w:t>G.</w:t>
      </w:r>
      <w:r w:rsidR="00AC2CAA">
        <w:rPr>
          <w:rFonts w:ascii="Verdana" w:hAnsi="Verdana"/>
        </w:rPr>
        <w:t xml:space="preserve"> (2019) ‘</w:t>
      </w:r>
      <w:r w:rsidRPr="00EA67DC">
        <w:rPr>
          <w:rFonts w:ascii="Verdana" w:hAnsi="Verdana"/>
        </w:rPr>
        <w:t>Utilitarianism and the ethical foundations of cost-effectiveness analysis in resource allocation for global health</w:t>
      </w:r>
      <w:r w:rsidR="00AC2CAA">
        <w:rPr>
          <w:rFonts w:ascii="Verdana" w:hAnsi="Verdana"/>
        </w:rPr>
        <w:t>’,</w:t>
      </w:r>
      <w:r w:rsidRPr="00EA67DC">
        <w:rPr>
          <w:rFonts w:ascii="Verdana" w:hAnsi="Verdana"/>
        </w:rPr>
        <w:t xml:space="preserve"> </w:t>
      </w:r>
      <w:r w:rsidRPr="00AC2CAA">
        <w:rPr>
          <w:rFonts w:ascii="Verdana" w:hAnsi="Verdana"/>
          <w:i/>
          <w:iCs/>
        </w:rPr>
        <w:t>Philos</w:t>
      </w:r>
      <w:r w:rsidR="00AC2CAA" w:rsidRPr="00AC2CAA">
        <w:rPr>
          <w:rFonts w:ascii="Verdana" w:hAnsi="Verdana"/>
          <w:i/>
          <w:iCs/>
        </w:rPr>
        <w:t>ophy</w:t>
      </w:r>
      <w:r w:rsidRPr="00AC2CAA">
        <w:rPr>
          <w:rFonts w:ascii="Verdana" w:hAnsi="Verdana"/>
          <w:i/>
          <w:iCs/>
        </w:rPr>
        <w:t xml:space="preserve"> Ethics Humanit</w:t>
      </w:r>
      <w:r w:rsidR="00AC2CAA" w:rsidRPr="00AC2CAA">
        <w:rPr>
          <w:rFonts w:ascii="Verdana" w:hAnsi="Verdana"/>
          <w:i/>
          <w:iCs/>
        </w:rPr>
        <w:t>ies</w:t>
      </w:r>
      <w:r w:rsidRPr="00AC2CAA">
        <w:rPr>
          <w:rFonts w:ascii="Verdana" w:hAnsi="Verdana"/>
          <w:i/>
          <w:iCs/>
        </w:rPr>
        <w:t xml:space="preserve"> Med</w:t>
      </w:r>
      <w:r w:rsidR="00AC2CAA" w:rsidRPr="00AC2CAA">
        <w:rPr>
          <w:rFonts w:ascii="Verdana" w:hAnsi="Verdana"/>
          <w:i/>
          <w:iCs/>
        </w:rPr>
        <w:t>icine</w:t>
      </w:r>
      <w:r w:rsidR="00AC2CAA">
        <w:rPr>
          <w:rFonts w:ascii="Verdana" w:hAnsi="Verdana"/>
        </w:rPr>
        <w:t>,</w:t>
      </w:r>
      <w:r w:rsidR="007C491E">
        <w:rPr>
          <w:rFonts w:ascii="Verdana" w:hAnsi="Verdana"/>
        </w:rPr>
        <w:t xml:space="preserve"> </w:t>
      </w:r>
      <w:r w:rsidRPr="00EA67DC">
        <w:rPr>
          <w:rFonts w:ascii="Verdana" w:hAnsi="Verdana"/>
        </w:rPr>
        <w:t>14(1)</w:t>
      </w:r>
      <w:r w:rsidR="007C491E">
        <w:rPr>
          <w:rFonts w:ascii="Verdana" w:hAnsi="Verdana"/>
        </w:rPr>
        <w:t>.  Available at:</w:t>
      </w:r>
      <w:r w:rsidRPr="00EA67DC">
        <w:rPr>
          <w:rFonts w:ascii="Verdana" w:hAnsi="Verdana"/>
        </w:rPr>
        <w:t xml:space="preserve"> </w:t>
      </w:r>
      <w:hyperlink r:id="rId56" w:history="1">
        <w:r w:rsidR="007C491E" w:rsidRPr="004C2F4C">
          <w:rPr>
            <w:rStyle w:val="Hyperlink"/>
            <w:rFonts w:ascii="Verdana" w:hAnsi="Verdana"/>
          </w:rPr>
          <w:t>https://doi.org/10.1186/s13010-019-0074-7</w:t>
        </w:r>
      </w:hyperlink>
    </w:p>
    <w:p w14:paraId="32B4A48B" w14:textId="1BA29C80" w:rsidR="00EA67DC" w:rsidRPr="00EA67DC" w:rsidRDefault="00EA67DC" w:rsidP="54AC3F35">
      <w:pPr>
        <w:rPr>
          <w:rFonts w:ascii="Verdana" w:hAnsi="Verdana"/>
        </w:rPr>
      </w:pPr>
      <w:r w:rsidRPr="00EA67DC">
        <w:rPr>
          <w:rFonts w:ascii="Verdana" w:hAnsi="Verdana"/>
        </w:rPr>
        <w:t xml:space="preserve">Martinez-Ferrero, J., Banerjee, S. and Garcia-Sanchez, I.M. (2016) </w:t>
      </w:r>
      <w:r w:rsidR="001855CE">
        <w:rPr>
          <w:rFonts w:ascii="Verdana" w:hAnsi="Verdana"/>
        </w:rPr>
        <w:t>‘</w:t>
      </w:r>
      <w:r w:rsidRPr="00EA67DC">
        <w:rPr>
          <w:rFonts w:ascii="Verdana" w:hAnsi="Verdana"/>
        </w:rPr>
        <w:t>Social Responsibility as a Strategic Sheild Against Costs of Earnings Management Practices</w:t>
      </w:r>
      <w:r w:rsidR="001855CE">
        <w:rPr>
          <w:rFonts w:ascii="Verdana" w:hAnsi="Verdana"/>
        </w:rPr>
        <w:t>’</w:t>
      </w:r>
      <w:r w:rsidRPr="00EA67DC">
        <w:rPr>
          <w:rFonts w:ascii="Verdana" w:hAnsi="Verdana"/>
        </w:rPr>
        <w:t xml:space="preserve">, </w:t>
      </w:r>
      <w:r w:rsidRPr="00EA67DC">
        <w:rPr>
          <w:rFonts w:ascii="Verdana" w:hAnsi="Verdana"/>
          <w:i/>
          <w:iCs/>
        </w:rPr>
        <w:t>Journal of Business Ethics</w:t>
      </w:r>
      <w:r w:rsidRPr="00EA67DC">
        <w:rPr>
          <w:rFonts w:ascii="Verdana" w:hAnsi="Verdana"/>
        </w:rPr>
        <w:t>, 133</w:t>
      </w:r>
      <w:r w:rsidR="001855CE">
        <w:rPr>
          <w:rFonts w:ascii="Verdana" w:hAnsi="Verdana"/>
        </w:rPr>
        <w:t>, pp.</w:t>
      </w:r>
      <w:r w:rsidRPr="00EA67DC">
        <w:rPr>
          <w:rFonts w:ascii="Verdana" w:hAnsi="Verdana"/>
        </w:rPr>
        <w:t>305-324</w:t>
      </w:r>
      <w:r w:rsidR="001855CE">
        <w:rPr>
          <w:rFonts w:ascii="Verdana" w:hAnsi="Verdana"/>
        </w:rPr>
        <w:t>.  Available at:</w:t>
      </w:r>
      <w:r w:rsidRPr="00EA67DC">
        <w:rPr>
          <w:rFonts w:ascii="Verdana" w:hAnsi="Verdana"/>
        </w:rPr>
        <w:t xml:space="preserve"> </w:t>
      </w:r>
      <w:hyperlink r:id="rId57">
        <w:r w:rsidRPr="00EA67DC">
          <w:rPr>
            <w:rStyle w:val="Hyperlink"/>
            <w:rFonts w:ascii="Verdana" w:hAnsi="Verdana"/>
          </w:rPr>
          <w:t>https://doi.org/10.1007/s10551-014-2399-x</w:t>
        </w:r>
      </w:hyperlink>
    </w:p>
    <w:p w14:paraId="57193512" w14:textId="635F6F3E" w:rsidR="00EA67DC" w:rsidRPr="00EA67DC" w:rsidRDefault="00EA67DC" w:rsidP="54AC3F35">
      <w:pPr>
        <w:rPr>
          <w:rFonts w:ascii="Verdana" w:hAnsi="Verdana"/>
        </w:rPr>
      </w:pPr>
      <w:r w:rsidRPr="00EA67DC">
        <w:rPr>
          <w:rFonts w:ascii="Verdana" w:hAnsi="Verdana"/>
        </w:rPr>
        <w:t>McNaughton, D and Rawling</w:t>
      </w:r>
      <w:r w:rsidR="001855CE">
        <w:rPr>
          <w:rFonts w:ascii="Verdana" w:hAnsi="Verdana"/>
        </w:rPr>
        <w:t>, P. (2007)</w:t>
      </w:r>
      <w:r w:rsidRPr="00EA67DC">
        <w:rPr>
          <w:rFonts w:ascii="Verdana" w:hAnsi="Verdana"/>
        </w:rPr>
        <w:t>, ' Deontology', in David Copp (ed.), </w:t>
      </w:r>
      <w:r w:rsidRPr="00EA67DC">
        <w:rPr>
          <w:rFonts w:ascii="Verdana" w:hAnsi="Verdana"/>
          <w:i/>
          <w:iCs/>
        </w:rPr>
        <w:t>The Oxford Handbook of Ethical Theory</w:t>
      </w:r>
      <w:r w:rsidR="001855CE">
        <w:rPr>
          <w:rFonts w:ascii="Verdana" w:hAnsi="Verdana"/>
        </w:rPr>
        <w:t xml:space="preserve">.  Available at: </w:t>
      </w:r>
      <w:hyperlink r:id="rId58" w:history="1">
        <w:r w:rsidR="001855CE" w:rsidRPr="004C2F4C">
          <w:rPr>
            <w:rStyle w:val="Hyperlink"/>
            <w:rFonts w:ascii="Verdana" w:hAnsi="Verdana"/>
          </w:rPr>
          <w:t>https://doi.org/10.1093/oxfordhb/9780195325911.003.0016</w:t>
        </w:r>
      </w:hyperlink>
    </w:p>
    <w:p w14:paraId="7D15E5CD" w14:textId="01CEA477" w:rsidR="00EA67DC" w:rsidRPr="00EA67DC" w:rsidRDefault="00EA67DC" w:rsidP="54AC3F35">
      <w:pPr>
        <w:rPr>
          <w:rFonts w:ascii="Verdana" w:hAnsi="Verdana"/>
        </w:rPr>
      </w:pPr>
      <w:r w:rsidRPr="00EA67DC">
        <w:rPr>
          <w:rFonts w:ascii="Verdana" w:hAnsi="Verdana"/>
        </w:rPr>
        <w:t xml:space="preserve">Miller, J. (2020) </w:t>
      </w:r>
      <w:r w:rsidRPr="00EA67DC">
        <w:rPr>
          <w:rFonts w:ascii="Verdana" w:hAnsi="Verdana"/>
          <w:i/>
          <w:iCs/>
        </w:rPr>
        <w:t>Making Maximum Impact as an HR Professional in an SME.</w:t>
      </w:r>
      <w:r w:rsidRPr="00EA67DC">
        <w:rPr>
          <w:rFonts w:ascii="Verdana" w:hAnsi="Verdana"/>
        </w:rPr>
        <w:t xml:space="preserve"> CIPD Research Report.</w:t>
      </w:r>
      <w:r w:rsidR="001855CE">
        <w:rPr>
          <w:rFonts w:ascii="Verdana" w:hAnsi="Verdana"/>
        </w:rPr>
        <w:t xml:space="preserve"> </w:t>
      </w:r>
      <w:r w:rsidRPr="00EA67DC">
        <w:rPr>
          <w:rFonts w:ascii="Verdana" w:hAnsi="Verdana"/>
        </w:rPr>
        <w:t xml:space="preserve"> Available at: </w:t>
      </w:r>
      <w:hyperlink r:id="rId59" w:history="1">
        <w:r w:rsidRPr="00EA67DC">
          <w:rPr>
            <w:rStyle w:val="Hyperlink"/>
            <w:rFonts w:ascii="Verdana" w:hAnsi="Verdana"/>
          </w:rPr>
          <w:t>https://www.cipd.org/uk/knowledge/reports/hr-impact-sme/</w:t>
        </w:r>
      </w:hyperlink>
      <w:r w:rsidR="001855CE">
        <w:rPr>
          <w:rFonts w:ascii="Verdana" w:hAnsi="Verdana"/>
        </w:rPr>
        <w:t xml:space="preserve"> (Accessed: 25 January 2026)</w:t>
      </w:r>
    </w:p>
    <w:p w14:paraId="4C1DE9C0" w14:textId="20A45DFD" w:rsidR="00EA67DC" w:rsidRDefault="00EA67DC" w:rsidP="54AC3F35">
      <w:pPr>
        <w:rPr>
          <w:rFonts w:ascii="Verdana" w:hAnsi="Verdana"/>
        </w:rPr>
      </w:pPr>
      <w:r w:rsidRPr="00EA67DC">
        <w:rPr>
          <w:rFonts w:ascii="Verdana" w:hAnsi="Verdana"/>
        </w:rPr>
        <w:t xml:space="preserve">Mittal, V., Han, K., </w:t>
      </w:r>
      <w:proofErr w:type="spellStart"/>
      <w:r w:rsidRPr="00EA67DC">
        <w:rPr>
          <w:rFonts w:ascii="Verdana" w:hAnsi="Verdana"/>
        </w:rPr>
        <w:t>Frennea</w:t>
      </w:r>
      <w:proofErr w:type="spellEnd"/>
      <w:r w:rsidRPr="00EA67DC">
        <w:rPr>
          <w:rFonts w:ascii="Verdana" w:hAnsi="Verdana"/>
        </w:rPr>
        <w:t>, C</w:t>
      </w:r>
      <w:r w:rsidR="00F6505B">
        <w:rPr>
          <w:rFonts w:ascii="Verdana" w:hAnsi="Verdana"/>
        </w:rPr>
        <w:t xml:space="preserve">., Blut, M., Shaik, M., </w:t>
      </w:r>
      <w:proofErr w:type="spellStart"/>
      <w:r w:rsidR="00F6505B">
        <w:rPr>
          <w:rFonts w:ascii="Verdana" w:hAnsi="Verdana"/>
        </w:rPr>
        <w:t>Bosukonda</w:t>
      </w:r>
      <w:proofErr w:type="spellEnd"/>
      <w:r w:rsidR="00F6505B">
        <w:rPr>
          <w:rFonts w:ascii="Verdana" w:hAnsi="Verdana"/>
        </w:rPr>
        <w:t>, N and Sridhar, S (2023) ‘</w:t>
      </w:r>
      <w:r w:rsidRPr="00EA67DC">
        <w:rPr>
          <w:rFonts w:ascii="Verdana" w:hAnsi="Verdana"/>
        </w:rPr>
        <w:t xml:space="preserve">Customer satisfaction, loyalty </w:t>
      </w:r>
      <w:proofErr w:type="spellStart"/>
      <w:r w:rsidRPr="00EA67DC">
        <w:rPr>
          <w:rFonts w:ascii="Verdana" w:hAnsi="Verdana"/>
        </w:rPr>
        <w:t>behaviors</w:t>
      </w:r>
      <w:proofErr w:type="spellEnd"/>
      <w:r w:rsidRPr="00EA67DC">
        <w:rPr>
          <w:rFonts w:ascii="Verdana" w:hAnsi="Verdana"/>
        </w:rPr>
        <w:t>, and firm financial performance: what 40 years of research tells us</w:t>
      </w:r>
      <w:r w:rsidR="00F6505B">
        <w:rPr>
          <w:rFonts w:ascii="Verdana" w:hAnsi="Verdana"/>
        </w:rPr>
        <w:t>’</w:t>
      </w:r>
      <w:r w:rsidR="00716F6F">
        <w:rPr>
          <w:rFonts w:ascii="Verdana" w:hAnsi="Verdana"/>
        </w:rPr>
        <w:t>,</w:t>
      </w:r>
      <w:r w:rsidRPr="00EA67DC">
        <w:rPr>
          <w:rFonts w:ascii="Verdana" w:hAnsi="Verdana"/>
        </w:rPr>
        <w:t> </w:t>
      </w:r>
      <w:r w:rsidRPr="00EA67DC">
        <w:rPr>
          <w:rFonts w:ascii="Verdana" w:hAnsi="Verdana"/>
          <w:i/>
          <w:iCs/>
        </w:rPr>
        <w:t>Mark</w:t>
      </w:r>
      <w:r w:rsidR="00F6505B">
        <w:rPr>
          <w:rFonts w:ascii="Verdana" w:hAnsi="Verdana"/>
          <w:i/>
          <w:iCs/>
        </w:rPr>
        <w:t>e</w:t>
      </w:r>
      <w:r w:rsidR="00716F6F">
        <w:rPr>
          <w:rFonts w:ascii="Verdana" w:hAnsi="Verdana"/>
          <w:i/>
          <w:iCs/>
        </w:rPr>
        <w:t>ting Letters</w:t>
      </w:r>
      <w:r w:rsidRPr="00EA67DC">
        <w:rPr>
          <w:rFonts w:ascii="Verdana" w:hAnsi="Verdana"/>
        </w:rPr>
        <w:t> </w:t>
      </w:r>
      <w:r w:rsidR="00716F6F">
        <w:rPr>
          <w:rFonts w:ascii="Verdana" w:hAnsi="Verdana"/>
        </w:rPr>
        <w:t>(</w:t>
      </w:r>
      <w:r w:rsidRPr="00EA67DC">
        <w:rPr>
          <w:rFonts w:ascii="Verdana" w:hAnsi="Verdana"/>
        </w:rPr>
        <w:t>34</w:t>
      </w:r>
      <w:r w:rsidR="00716F6F">
        <w:rPr>
          <w:rFonts w:ascii="Verdana" w:hAnsi="Verdana"/>
        </w:rPr>
        <w:t>)</w:t>
      </w:r>
      <w:r w:rsidRPr="00EA67DC">
        <w:rPr>
          <w:rFonts w:ascii="Verdana" w:hAnsi="Verdana"/>
        </w:rPr>
        <w:t xml:space="preserve">, </w:t>
      </w:r>
      <w:r w:rsidR="00716F6F">
        <w:rPr>
          <w:rFonts w:ascii="Verdana" w:hAnsi="Verdana"/>
        </w:rPr>
        <w:t xml:space="preserve">pp. </w:t>
      </w:r>
      <w:r w:rsidRPr="00EA67DC">
        <w:rPr>
          <w:rFonts w:ascii="Verdana" w:hAnsi="Verdana"/>
        </w:rPr>
        <w:t>171–187</w:t>
      </w:r>
      <w:r w:rsidR="00716F6F">
        <w:rPr>
          <w:rFonts w:ascii="Verdana" w:hAnsi="Verdana"/>
        </w:rPr>
        <w:t>.  Available at:</w:t>
      </w:r>
      <w:r w:rsidRPr="00EA67DC">
        <w:rPr>
          <w:rFonts w:ascii="Verdana" w:hAnsi="Verdana"/>
        </w:rPr>
        <w:t xml:space="preserve"> </w:t>
      </w:r>
      <w:hyperlink r:id="rId60" w:history="1">
        <w:r w:rsidR="00716F6F" w:rsidRPr="004C2F4C">
          <w:rPr>
            <w:rStyle w:val="Hyperlink"/>
            <w:rFonts w:ascii="Verdana" w:hAnsi="Verdana"/>
          </w:rPr>
          <w:t>https://doi.org/10.1007/s11002-023-09671-w</w:t>
        </w:r>
      </w:hyperlink>
    </w:p>
    <w:p w14:paraId="59FD5080" w14:textId="77777777" w:rsidR="00716F6F" w:rsidRPr="00EA67DC" w:rsidRDefault="00716F6F" w:rsidP="54AC3F35">
      <w:pPr>
        <w:rPr>
          <w:rFonts w:ascii="Verdana" w:hAnsi="Verdana"/>
        </w:rPr>
      </w:pPr>
    </w:p>
    <w:p w14:paraId="442F4D77" w14:textId="73205658" w:rsidR="002F129A" w:rsidRPr="00EA67DC" w:rsidRDefault="00EA67DC" w:rsidP="54AC3F35">
      <w:pPr>
        <w:rPr>
          <w:rFonts w:ascii="Verdana" w:hAnsi="Verdana"/>
        </w:rPr>
      </w:pPr>
      <w:r w:rsidRPr="00EA67DC">
        <w:rPr>
          <w:rFonts w:ascii="Verdana" w:hAnsi="Verdana"/>
        </w:rPr>
        <w:t>Mumford, M.</w:t>
      </w:r>
      <w:r w:rsidR="005A673D">
        <w:rPr>
          <w:rFonts w:ascii="Verdana" w:hAnsi="Verdana"/>
        </w:rPr>
        <w:t xml:space="preserve">, Mobley, M.I., </w:t>
      </w:r>
      <w:r w:rsidR="002F129A" w:rsidRPr="002F129A">
        <w:rPr>
          <w:rFonts w:ascii="Verdana" w:hAnsi="Verdana"/>
        </w:rPr>
        <w:t>Reiter</w:t>
      </w:r>
      <w:r w:rsidR="002F129A" w:rsidRPr="002F129A">
        <w:rPr>
          <w:rFonts w:ascii="Verdana" w:hAnsi="Verdana"/>
        </w:rPr>
        <w:noBreakHyphen/>
      </w:r>
      <w:proofErr w:type="spellStart"/>
      <w:r w:rsidR="002F129A" w:rsidRPr="002F129A">
        <w:rPr>
          <w:rFonts w:ascii="Verdana" w:hAnsi="Verdana"/>
        </w:rPr>
        <w:t>Palmon</w:t>
      </w:r>
      <w:proofErr w:type="spellEnd"/>
      <w:r w:rsidR="002F129A" w:rsidRPr="002F129A">
        <w:rPr>
          <w:rFonts w:ascii="Verdana" w:hAnsi="Verdana"/>
        </w:rPr>
        <w:t xml:space="preserve">, R., Uhlman, C.E. and </w:t>
      </w:r>
      <w:proofErr w:type="spellStart"/>
      <w:r w:rsidR="002F129A" w:rsidRPr="002F129A">
        <w:rPr>
          <w:rFonts w:ascii="Verdana" w:hAnsi="Verdana"/>
        </w:rPr>
        <w:t>Doares</w:t>
      </w:r>
      <w:proofErr w:type="spellEnd"/>
      <w:r w:rsidR="002F129A" w:rsidRPr="002F129A">
        <w:rPr>
          <w:rFonts w:ascii="Verdana" w:hAnsi="Verdana"/>
        </w:rPr>
        <w:t xml:space="preserve">, L.M. (2000) </w:t>
      </w:r>
      <w:r w:rsidRPr="00EA67DC">
        <w:rPr>
          <w:rFonts w:ascii="Verdana" w:hAnsi="Verdana"/>
        </w:rPr>
        <w:t xml:space="preserve">‘Creative problem solving: A review of theory and research’, </w:t>
      </w:r>
      <w:r w:rsidRPr="00EA67DC">
        <w:rPr>
          <w:rFonts w:ascii="Verdana" w:hAnsi="Verdana"/>
          <w:i/>
          <w:iCs/>
        </w:rPr>
        <w:t>Creativity Research Journal</w:t>
      </w:r>
      <w:r w:rsidRPr="00EA67DC">
        <w:rPr>
          <w:rFonts w:ascii="Verdana" w:hAnsi="Verdana"/>
        </w:rPr>
        <w:t>, 13(2), pp. 95–116.  Available at: https://doi.org/</w:t>
      </w:r>
      <w:r w:rsidR="005A673D" w:rsidRPr="005A673D">
        <w:t xml:space="preserve"> </w:t>
      </w:r>
      <w:r w:rsidR="005A673D" w:rsidRPr="005A673D">
        <w:rPr>
          <w:rFonts w:ascii="Verdana" w:hAnsi="Verdana"/>
        </w:rPr>
        <w:t>10.1207/S15326934CRJ1303_</w:t>
      </w:r>
      <w:r w:rsidR="002F129A">
        <w:rPr>
          <w:rFonts w:ascii="Verdana" w:hAnsi="Verdana"/>
        </w:rPr>
        <w:t>1</w:t>
      </w:r>
    </w:p>
    <w:p w14:paraId="562F2898" w14:textId="1591EEF3" w:rsidR="00EA67DC" w:rsidRPr="00EA67DC" w:rsidRDefault="00EA67DC" w:rsidP="00D078D2">
      <w:pPr>
        <w:rPr>
          <w:rFonts w:ascii="Verdana" w:hAnsi="Verdana"/>
        </w:rPr>
      </w:pPr>
      <w:r w:rsidRPr="00EA67DC">
        <w:rPr>
          <w:rFonts w:ascii="Verdana" w:hAnsi="Verdana"/>
        </w:rPr>
        <w:t>M</w:t>
      </w:r>
      <w:r w:rsidR="002F129A">
        <w:rPr>
          <w:rFonts w:ascii="Verdana" w:hAnsi="Verdana"/>
        </w:rPr>
        <w:t>yers</w:t>
      </w:r>
      <w:r w:rsidRPr="00EA67DC">
        <w:rPr>
          <w:rFonts w:ascii="Verdana" w:hAnsi="Verdana"/>
        </w:rPr>
        <w:t xml:space="preserve">, J.A., 2000. </w:t>
      </w:r>
      <w:r w:rsidR="00704E00">
        <w:rPr>
          <w:rFonts w:ascii="Verdana" w:hAnsi="Verdana"/>
        </w:rPr>
        <w:t>‘</w:t>
      </w:r>
      <w:r w:rsidRPr="00EA67DC">
        <w:rPr>
          <w:rFonts w:ascii="Verdana" w:hAnsi="Verdana"/>
        </w:rPr>
        <w:t>Making better decisions: Troubleshooting biopharmaceutical processes using problem analysis</w:t>
      </w:r>
      <w:r w:rsidR="00704E00">
        <w:rPr>
          <w:rFonts w:ascii="Verdana" w:hAnsi="Verdana"/>
        </w:rPr>
        <w:t>’,</w:t>
      </w:r>
      <w:r w:rsidRPr="00EA67DC">
        <w:rPr>
          <w:rFonts w:ascii="Verdana" w:hAnsi="Verdana"/>
        </w:rPr>
        <w:t> </w:t>
      </w:r>
      <w:proofErr w:type="spellStart"/>
      <w:r w:rsidRPr="00EA67DC">
        <w:rPr>
          <w:rFonts w:ascii="Verdana" w:hAnsi="Verdana"/>
          <w:i/>
          <w:iCs/>
        </w:rPr>
        <w:t>BioPharm</w:t>
      </w:r>
      <w:proofErr w:type="spellEnd"/>
      <w:r w:rsidRPr="00EA67DC">
        <w:rPr>
          <w:rFonts w:ascii="Verdana" w:hAnsi="Verdana"/>
          <w:i/>
          <w:iCs/>
        </w:rPr>
        <w:t>, </w:t>
      </w:r>
      <w:r w:rsidRPr="00EA67DC">
        <w:rPr>
          <w:rFonts w:ascii="Verdana" w:hAnsi="Verdana"/>
        </w:rPr>
        <w:t>13(10), pp. 32-35.</w:t>
      </w:r>
      <w:r w:rsidR="00704E00">
        <w:rPr>
          <w:rFonts w:ascii="Verdana" w:hAnsi="Verdana"/>
        </w:rPr>
        <w:t xml:space="preserve"> Available at: </w:t>
      </w:r>
      <w:hyperlink r:id="rId61" w:history="1">
        <w:r w:rsidR="00704E00" w:rsidRPr="004C2F4C">
          <w:rPr>
            <w:rStyle w:val="Hyperlink"/>
            <w:rFonts w:ascii="Verdana" w:hAnsi="Verdana"/>
          </w:rPr>
          <w:t>https://www.biopharminternational.com/view/making-better-decisions-troubleshooting-biopharmaceutical-processes-using-problem-analysis</w:t>
        </w:r>
      </w:hyperlink>
      <w:r w:rsidR="00704E00">
        <w:rPr>
          <w:rFonts w:ascii="Verdana" w:hAnsi="Verdana"/>
        </w:rPr>
        <w:t xml:space="preserve"> (Accessed: 24 January 2026)</w:t>
      </w:r>
    </w:p>
    <w:p w14:paraId="6A35442E" w14:textId="51986947" w:rsidR="00EA67DC" w:rsidRDefault="00EA67DC" w:rsidP="00A00357">
      <w:pPr>
        <w:rPr>
          <w:rFonts w:ascii="Verdana" w:hAnsi="Verdana"/>
        </w:rPr>
      </w:pPr>
      <w:r w:rsidRPr="00EA67DC">
        <w:rPr>
          <w:rFonts w:ascii="Verdana" w:hAnsi="Verdana"/>
        </w:rPr>
        <w:t xml:space="preserve">Nguyen, T., Le, C.V., Nguyen, M., Nguyen, G., Lien, T.T.H. &amp; Nguyen, O. (2024) </w:t>
      </w:r>
      <w:r w:rsidR="003734D6">
        <w:rPr>
          <w:rFonts w:ascii="Verdana" w:hAnsi="Verdana"/>
        </w:rPr>
        <w:t>‘</w:t>
      </w:r>
      <w:r w:rsidRPr="003734D6">
        <w:rPr>
          <w:rFonts w:ascii="Verdana" w:hAnsi="Verdana"/>
        </w:rPr>
        <w:t>The organisational impact of agility: a systematic literature review</w:t>
      </w:r>
      <w:r w:rsidR="003734D6">
        <w:rPr>
          <w:rFonts w:ascii="Verdana" w:hAnsi="Verdana"/>
        </w:rPr>
        <w:t>’,</w:t>
      </w:r>
      <w:r w:rsidRPr="00EA67DC">
        <w:rPr>
          <w:rFonts w:ascii="Verdana" w:hAnsi="Verdana"/>
        </w:rPr>
        <w:t xml:space="preserve"> </w:t>
      </w:r>
      <w:r w:rsidRPr="003734D6">
        <w:rPr>
          <w:rFonts w:ascii="Verdana" w:hAnsi="Verdana"/>
          <w:i/>
          <w:iCs/>
        </w:rPr>
        <w:t>Management Review Quarterly</w:t>
      </w:r>
      <w:r w:rsidRPr="00EA67DC">
        <w:rPr>
          <w:rFonts w:ascii="Verdana" w:hAnsi="Verdana"/>
        </w:rPr>
        <w:t xml:space="preserve">, 75, pp. 2709–2757. Available at: </w:t>
      </w:r>
      <w:hyperlink r:id="rId62" w:history="1">
        <w:r w:rsidR="003734D6" w:rsidRPr="004C2F4C">
          <w:rPr>
            <w:rStyle w:val="Hyperlink"/>
            <w:rFonts w:ascii="Verdana" w:hAnsi="Verdana"/>
          </w:rPr>
          <w:t>https://link.springer.com/article/10.1007/s11301-024-00446-9</w:t>
        </w:r>
      </w:hyperlink>
      <w:r w:rsidR="003734D6">
        <w:rPr>
          <w:rFonts w:ascii="Verdana" w:hAnsi="Verdana"/>
        </w:rPr>
        <w:t xml:space="preserve"> </w:t>
      </w:r>
      <w:r w:rsidR="003734D6">
        <w:rPr>
          <w:rFonts w:ascii="Verdana" w:hAnsi="Verdana"/>
        </w:rPr>
        <w:t xml:space="preserve">(Accessed: </w:t>
      </w:r>
      <w:r w:rsidR="003734D6">
        <w:rPr>
          <w:rFonts w:ascii="Verdana" w:hAnsi="Verdana"/>
        </w:rPr>
        <w:t>04</w:t>
      </w:r>
      <w:r w:rsidR="003734D6">
        <w:rPr>
          <w:rFonts w:ascii="Verdana" w:hAnsi="Verdana"/>
        </w:rPr>
        <w:t xml:space="preserve"> </w:t>
      </w:r>
      <w:r w:rsidR="003734D6">
        <w:rPr>
          <w:rFonts w:ascii="Verdana" w:hAnsi="Verdana"/>
        </w:rPr>
        <w:t>February</w:t>
      </w:r>
      <w:r w:rsidR="003734D6">
        <w:rPr>
          <w:rFonts w:ascii="Verdana" w:hAnsi="Verdana"/>
        </w:rPr>
        <w:t xml:space="preserve"> 2026)</w:t>
      </w:r>
    </w:p>
    <w:p w14:paraId="1885874F" w14:textId="25D18ECD" w:rsidR="00EA67DC" w:rsidRPr="00EA67DC" w:rsidRDefault="00EA67DC" w:rsidP="00D078D2">
      <w:pPr>
        <w:rPr>
          <w:rFonts w:ascii="Verdana" w:hAnsi="Verdana"/>
        </w:rPr>
      </w:pPr>
      <w:r w:rsidRPr="00EA67DC">
        <w:rPr>
          <w:rFonts w:ascii="Verdana" w:hAnsi="Verdana"/>
        </w:rPr>
        <w:t xml:space="preserve">Noe, R.A. (2020) </w:t>
      </w:r>
      <w:r w:rsidRPr="00EA67DC">
        <w:rPr>
          <w:rFonts w:ascii="Verdana" w:hAnsi="Verdana"/>
          <w:i/>
          <w:iCs/>
        </w:rPr>
        <w:t>Employee Training and Development.</w:t>
      </w:r>
      <w:r w:rsidRPr="00EA67DC">
        <w:rPr>
          <w:rFonts w:ascii="Verdana" w:hAnsi="Verdana"/>
        </w:rPr>
        <w:t xml:space="preserve"> 8th </w:t>
      </w:r>
      <w:proofErr w:type="spellStart"/>
      <w:r w:rsidRPr="00EA67DC">
        <w:rPr>
          <w:rFonts w:ascii="Verdana" w:hAnsi="Verdana"/>
        </w:rPr>
        <w:t>edn</w:t>
      </w:r>
      <w:proofErr w:type="spellEnd"/>
      <w:r w:rsidRPr="00EA67DC">
        <w:rPr>
          <w:rFonts w:ascii="Verdana" w:hAnsi="Verdana"/>
        </w:rPr>
        <w:t>. McGraw</w:t>
      </w:r>
      <w:r w:rsidRPr="00EA67DC">
        <w:rPr>
          <w:rFonts w:ascii="Verdana" w:hAnsi="Verdana"/>
        </w:rPr>
        <w:noBreakHyphen/>
        <w:t>Hill.</w:t>
      </w:r>
    </w:p>
    <w:p w14:paraId="55A49912" w14:textId="05784B5B" w:rsidR="00EA67DC" w:rsidRPr="00EA67DC" w:rsidRDefault="00EA67DC" w:rsidP="006404E0">
      <w:pPr>
        <w:rPr>
          <w:rFonts w:ascii="Verdana" w:hAnsi="Verdana"/>
        </w:rPr>
      </w:pPr>
      <w:proofErr w:type="spellStart"/>
      <w:r w:rsidRPr="00EA67DC">
        <w:rPr>
          <w:rFonts w:ascii="Verdana" w:hAnsi="Verdana"/>
        </w:rPr>
        <w:t>Okatta</w:t>
      </w:r>
      <w:proofErr w:type="spellEnd"/>
      <w:r w:rsidRPr="00EA67DC">
        <w:rPr>
          <w:rFonts w:ascii="Verdana" w:hAnsi="Verdana"/>
        </w:rPr>
        <w:t xml:space="preserve">, C.G., Ajayi, F.A. &amp; Olawale, O. (2024) </w:t>
      </w:r>
      <w:r w:rsidR="003734D6">
        <w:rPr>
          <w:rFonts w:ascii="Verdana" w:hAnsi="Verdana"/>
        </w:rPr>
        <w:t>‘</w:t>
      </w:r>
      <w:r w:rsidRPr="003734D6">
        <w:rPr>
          <w:rFonts w:ascii="Verdana" w:hAnsi="Verdana"/>
        </w:rPr>
        <w:t>Enhancing organizational performance through diversity and inclusion initiatives: A meta-analysis</w:t>
      </w:r>
      <w:r w:rsidR="003734D6">
        <w:rPr>
          <w:rFonts w:ascii="Verdana" w:hAnsi="Verdana"/>
        </w:rPr>
        <w:t>’</w:t>
      </w:r>
      <w:r w:rsidR="003734D6">
        <w:rPr>
          <w:rFonts w:ascii="Verdana" w:hAnsi="Verdana"/>
          <w:i/>
          <w:iCs/>
        </w:rPr>
        <w:t>,</w:t>
      </w:r>
      <w:r w:rsidRPr="00EA67DC">
        <w:rPr>
          <w:rFonts w:ascii="Verdana" w:hAnsi="Verdana"/>
        </w:rPr>
        <w:t xml:space="preserve"> </w:t>
      </w:r>
      <w:r w:rsidRPr="003734D6">
        <w:rPr>
          <w:rFonts w:ascii="Verdana" w:hAnsi="Verdana"/>
          <w:i/>
          <w:iCs/>
        </w:rPr>
        <w:t>International Journal of Applied Research in Social Sciences</w:t>
      </w:r>
      <w:r w:rsidRPr="00EA67DC">
        <w:rPr>
          <w:rFonts w:ascii="Verdana" w:hAnsi="Verdana"/>
        </w:rPr>
        <w:t xml:space="preserve">, 6(4), pp. 734–758. Available at: </w:t>
      </w:r>
      <w:hyperlink r:id="rId63" w:history="1">
        <w:r w:rsidR="003734D6" w:rsidRPr="004C2F4C">
          <w:rPr>
            <w:rStyle w:val="Hyperlink"/>
            <w:rFonts w:ascii="Verdana" w:hAnsi="Verdana"/>
          </w:rPr>
          <w:t>https://www.researchgate.net/publication/380115625</w:t>
        </w:r>
      </w:hyperlink>
      <w:r w:rsidR="003734D6">
        <w:rPr>
          <w:rFonts w:ascii="Verdana" w:hAnsi="Verdana"/>
        </w:rPr>
        <w:t xml:space="preserve"> (Accessed: 02 February 2026) </w:t>
      </w:r>
    </w:p>
    <w:p w14:paraId="26912A4C" w14:textId="06E62887" w:rsidR="00EA67DC" w:rsidRPr="00EA67DC" w:rsidRDefault="00EA67DC" w:rsidP="00D704F6">
      <w:pPr>
        <w:rPr>
          <w:rFonts w:ascii="Verdana" w:hAnsi="Verdana"/>
        </w:rPr>
      </w:pPr>
      <w:r w:rsidRPr="00EA67DC">
        <w:rPr>
          <w:rFonts w:ascii="Verdana" w:hAnsi="Verdana"/>
        </w:rPr>
        <w:t xml:space="preserve">Olayiwola, K., Perera, S., Kagioglou, M., Jin, X., &amp; Sharafi, P. (2025) </w:t>
      </w:r>
      <w:r w:rsidR="003F4E92">
        <w:rPr>
          <w:rFonts w:ascii="Verdana" w:hAnsi="Verdana"/>
        </w:rPr>
        <w:t>‘</w:t>
      </w:r>
      <w:r w:rsidRPr="00EA67DC">
        <w:rPr>
          <w:rFonts w:ascii="Verdana" w:hAnsi="Verdana"/>
        </w:rPr>
        <w:t>A PESTEL Analysis of Problems Associated with the Adoption of Offsite Construction: A Systematic Literature Review</w:t>
      </w:r>
      <w:r w:rsidR="003F4E92">
        <w:rPr>
          <w:rFonts w:ascii="Verdana" w:hAnsi="Verdana"/>
        </w:rPr>
        <w:t>’,</w:t>
      </w:r>
      <w:r w:rsidRPr="00EA67DC">
        <w:rPr>
          <w:rFonts w:ascii="Verdana" w:hAnsi="Verdana"/>
        </w:rPr>
        <w:t> </w:t>
      </w:r>
      <w:r w:rsidRPr="00EA67DC">
        <w:rPr>
          <w:rFonts w:ascii="Verdana" w:hAnsi="Verdana"/>
          <w:i/>
          <w:iCs/>
        </w:rPr>
        <w:t>Buildings</w:t>
      </w:r>
      <w:r w:rsidRPr="00EA67DC">
        <w:rPr>
          <w:rFonts w:ascii="Verdana" w:hAnsi="Verdana"/>
        </w:rPr>
        <w:t>, </w:t>
      </w:r>
      <w:r w:rsidRPr="003F4E92">
        <w:rPr>
          <w:rFonts w:ascii="Verdana" w:hAnsi="Verdana"/>
        </w:rPr>
        <w:t>15(13</w:t>
      </w:r>
      <w:r w:rsidRPr="00EA67DC">
        <w:rPr>
          <w:rFonts w:ascii="Verdana" w:hAnsi="Verdana"/>
        </w:rPr>
        <w:t>)</w:t>
      </w:r>
      <w:r w:rsidR="003F4E92">
        <w:rPr>
          <w:rFonts w:ascii="Verdana" w:hAnsi="Verdana"/>
        </w:rPr>
        <w:t>.  Available at:</w:t>
      </w:r>
      <w:r w:rsidRPr="00EA67DC">
        <w:rPr>
          <w:rFonts w:ascii="Verdana" w:hAnsi="Verdana"/>
        </w:rPr>
        <w:t xml:space="preserve"> </w:t>
      </w:r>
      <w:hyperlink r:id="rId64" w:history="1">
        <w:r w:rsidRPr="00EA67DC">
          <w:rPr>
            <w:rStyle w:val="Hyperlink"/>
            <w:rFonts w:ascii="Verdana" w:hAnsi="Verdana"/>
          </w:rPr>
          <w:t>https://doi.org/10.3390/buildings15132146</w:t>
        </w:r>
      </w:hyperlink>
    </w:p>
    <w:p w14:paraId="2A106886" w14:textId="74800CAF" w:rsidR="00EA67DC" w:rsidRPr="00EA67DC" w:rsidRDefault="00EA67DC" w:rsidP="00D078D2">
      <w:pPr>
        <w:rPr>
          <w:rFonts w:ascii="Verdana" w:hAnsi="Verdana"/>
        </w:rPr>
      </w:pPr>
      <w:r w:rsidRPr="00EA67DC">
        <w:rPr>
          <w:rFonts w:ascii="Verdana" w:hAnsi="Verdana"/>
        </w:rPr>
        <w:t>Göçmen,</w:t>
      </w:r>
      <w:r w:rsidR="003F4E92">
        <w:rPr>
          <w:rFonts w:ascii="Verdana" w:hAnsi="Verdana"/>
        </w:rPr>
        <w:t xml:space="preserve"> O. and</w:t>
      </w:r>
      <w:r w:rsidRPr="00EA67DC">
        <w:rPr>
          <w:rFonts w:ascii="Verdana" w:hAnsi="Verdana"/>
        </w:rPr>
        <w:t xml:space="preserve"> Coşkun,</w:t>
      </w:r>
      <w:r w:rsidR="003F4E92">
        <w:rPr>
          <w:rFonts w:ascii="Verdana" w:hAnsi="Verdana"/>
        </w:rPr>
        <w:t xml:space="preserve"> H. (</w:t>
      </w:r>
      <w:r w:rsidRPr="00EA67DC">
        <w:rPr>
          <w:rFonts w:ascii="Verdana" w:hAnsi="Verdana"/>
        </w:rPr>
        <w:t>2019</w:t>
      </w:r>
      <w:r w:rsidR="003F4E92">
        <w:rPr>
          <w:rFonts w:ascii="Verdana" w:hAnsi="Verdana"/>
        </w:rPr>
        <w:t>)</w:t>
      </w:r>
      <w:r w:rsidRPr="00EA67DC">
        <w:rPr>
          <w:rFonts w:ascii="Verdana" w:hAnsi="Verdana"/>
        </w:rPr>
        <w:t xml:space="preserve"> </w:t>
      </w:r>
      <w:r w:rsidR="003F4E92">
        <w:rPr>
          <w:rFonts w:ascii="Verdana" w:hAnsi="Verdana"/>
        </w:rPr>
        <w:t>‘</w:t>
      </w:r>
      <w:r w:rsidRPr="00EA67DC">
        <w:rPr>
          <w:rFonts w:ascii="Verdana" w:hAnsi="Verdana"/>
        </w:rPr>
        <w:t>The effects of the six thinking hats and speed on creativity in brainstorming</w:t>
      </w:r>
      <w:r w:rsidR="003F4E92">
        <w:rPr>
          <w:rFonts w:ascii="Verdana" w:hAnsi="Verdana"/>
        </w:rPr>
        <w:t>’</w:t>
      </w:r>
      <w:r w:rsidRPr="00EA67DC">
        <w:rPr>
          <w:rFonts w:ascii="Verdana" w:hAnsi="Verdana"/>
        </w:rPr>
        <w:t xml:space="preserve">, </w:t>
      </w:r>
      <w:r w:rsidRPr="003F4E92">
        <w:rPr>
          <w:rFonts w:ascii="Verdana" w:hAnsi="Verdana"/>
          <w:i/>
          <w:iCs/>
        </w:rPr>
        <w:t>Thinking Skills and Creativity</w:t>
      </w:r>
      <w:r w:rsidRPr="00EA67DC">
        <w:rPr>
          <w:rFonts w:ascii="Verdana" w:hAnsi="Verdana"/>
        </w:rPr>
        <w:t xml:space="preserve">, 31, </w:t>
      </w:r>
      <w:r w:rsidR="003F4E92">
        <w:rPr>
          <w:rFonts w:ascii="Verdana" w:hAnsi="Verdana"/>
        </w:rPr>
        <w:t>pp.</w:t>
      </w:r>
      <w:r w:rsidRPr="00EA67DC">
        <w:rPr>
          <w:rFonts w:ascii="Verdana" w:hAnsi="Verdana"/>
        </w:rPr>
        <w:t xml:space="preserve"> 284-295</w:t>
      </w:r>
      <w:r w:rsidR="003F4E92">
        <w:rPr>
          <w:rFonts w:ascii="Verdana" w:hAnsi="Verdana"/>
        </w:rPr>
        <w:t>.  A</w:t>
      </w:r>
      <w:r w:rsidRPr="00EA67DC">
        <w:rPr>
          <w:rFonts w:ascii="Verdana" w:hAnsi="Verdana"/>
        </w:rPr>
        <w:t xml:space="preserve">vailable at: </w:t>
      </w:r>
      <w:hyperlink r:id="rId65" w:history="1">
        <w:r w:rsidRPr="00EA67DC">
          <w:rPr>
            <w:rStyle w:val="Hyperlink"/>
            <w:rFonts w:ascii="Verdana" w:hAnsi="Verdana"/>
          </w:rPr>
          <w:t>https://doi.org/10.1016/j.tsc.2019.02.006</w:t>
        </w:r>
      </w:hyperlink>
      <w:r w:rsidRPr="00EA67DC">
        <w:rPr>
          <w:rFonts w:ascii="Verdana" w:hAnsi="Verdana"/>
        </w:rPr>
        <w:t>.</w:t>
      </w:r>
    </w:p>
    <w:p w14:paraId="52869806" w14:textId="7CCF6D49" w:rsidR="00EA67DC" w:rsidRPr="00EA67DC" w:rsidRDefault="00EA67DC" w:rsidP="00A42708">
      <w:pPr>
        <w:rPr>
          <w:rFonts w:ascii="Verdana" w:hAnsi="Verdana"/>
        </w:rPr>
      </w:pPr>
      <w:r w:rsidRPr="00EA67DC">
        <w:rPr>
          <w:rFonts w:ascii="Verdana" w:hAnsi="Verdana"/>
        </w:rPr>
        <w:t>Palmucci</w:t>
      </w:r>
      <w:r w:rsidR="003F4E92">
        <w:rPr>
          <w:rFonts w:ascii="Verdana" w:hAnsi="Verdana"/>
        </w:rPr>
        <w:t>,</w:t>
      </w:r>
      <w:r w:rsidRPr="00EA67DC">
        <w:rPr>
          <w:rFonts w:ascii="Verdana" w:hAnsi="Verdana"/>
        </w:rPr>
        <w:t xml:space="preserve"> D</w:t>
      </w:r>
      <w:r w:rsidR="003F4E92">
        <w:rPr>
          <w:rFonts w:ascii="Verdana" w:hAnsi="Verdana"/>
        </w:rPr>
        <w:t>.</w:t>
      </w:r>
      <w:r w:rsidRPr="00EA67DC">
        <w:rPr>
          <w:rFonts w:ascii="Verdana" w:hAnsi="Verdana"/>
        </w:rPr>
        <w:t>N</w:t>
      </w:r>
      <w:r w:rsidR="003F4E92">
        <w:rPr>
          <w:rFonts w:ascii="Verdana" w:hAnsi="Verdana"/>
        </w:rPr>
        <w:t xml:space="preserve"> and</w:t>
      </w:r>
      <w:r w:rsidRPr="00EA67DC">
        <w:rPr>
          <w:rFonts w:ascii="Verdana" w:hAnsi="Verdana"/>
        </w:rPr>
        <w:t> Santoro</w:t>
      </w:r>
      <w:r w:rsidR="003F4E92">
        <w:rPr>
          <w:rFonts w:ascii="Verdana" w:hAnsi="Verdana"/>
        </w:rPr>
        <w:t>,</w:t>
      </w:r>
      <w:r w:rsidRPr="00EA67DC">
        <w:rPr>
          <w:rFonts w:ascii="Verdana" w:hAnsi="Verdana"/>
        </w:rPr>
        <w:t xml:space="preserve"> G</w:t>
      </w:r>
      <w:r w:rsidR="003F4E92">
        <w:rPr>
          <w:rFonts w:ascii="Verdana" w:hAnsi="Verdana"/>
        </w:rPr>
        <w:t>.</w:t>
      </w:r>
      <w:r w:rsidRPr="00EA67DC">
        <w:rPr>
          <w:rFonts w:ascii="Verdana" w:hAnsi="Verdana"/>
        </w:rPr>
        <w:t xml:space="preserve"> (2024), </w:t>
      </w:r>
      <w:r w:rsidR="003F4E92">
        <w:rPr>
          <w:rFonts w:ascii="Verdana" w:hAnsi="Verdana"/>
        </w:rPr>
        <w:t>‘</w:t>
      </w:r>
      <w:r w:rsidRPr="00EA67DC">
        <w:rPr>
          <w:rFonts w:ascii="Verdana" w:hAnsi="Verdana"/>
        </w:rPr>
        <w:t>Managing employees' needs and well-being in the post-COVID-19 era</w:t>
      </w:r>
      <w:r w:rsidR="003F4E92">
        <w:rPr>
          <w:rFonts w:ascii="Verdana" w:hAnsi="Verdana"/>
        </w:rPr>
        <w:t>’,</w:t>
      </w:r>
      <w:r w:rsidRPr="00EA67DC">
        <w:rPr>
          <w:rFonts w:ascii="Verdana" w:hAnsi="Verdana"/>
        </w:rPr>
        <w:t> </w:t>
      </w:r>
      <w:r w:rsidRPr="00EA67DC">
        <w:rPr>
          <w:rFonts w:ascii="Verdana" w:hAnsi="Verdana"/>
          <w:i/>
          <w:iCs/>
        </w:rPr>
        <w:t>Management Decision</w:t>
      </w:r>
      <w:r w:rsidRPr="00EA67DC">
        <w:rPr>
          <w:rFonts w:ascii="Verdana" w:hAnsi="Verdana"/>
        </w:rPr>
        <w:t>, 62</w:t>
      </w:r>
      <w:r w:rsidR="003F4E92">
        <w:rPr>
          <w:rFonts w:ascii="Verdana" w:hAnsi="Verdana"/>
        </w:rPr>
        <w:t>(</w:t>
      </w:r>
      <w:r w:rsidRPr="00EA67DC">
        <w:rPr>
          <w:rFonts w:ascii="Verdana" w:hAnsi="Verdana"/>
        </w:rPr>
        <w:t>12</w:t>
      </w:r>
      <w:r w:rsidR="003F4E92">
        <w:rPr>
          <w:rFonts w:ascii="Verdana" w:hAnsi="Verdana"/>
        </w:rPr>
        <w:t>),</w:t>
      </w:r>
      <w:r w:rsidRPr="00EA67DC">
        <w:rPr>
          <w:rFonts w:ascii="Verdana" w:hAnsi="Verdana"/>
        </w:rPr>
        <w:t xml:space="preserve"> pp. 4138–4147</w:t>
      </w:r>
      <w:r w:rsidR="003F4E92">
        <w:rPr>
          <w:rFonts w:ascii="Verdana" w:hAnsi="Verdana"/>
        </w:rPr>
        <w:t>.  Available at:</w:t>
      </w:r>
      <w:r w:rsidRPr="00EA67DC">
        <w:rPr>
          <w:rFonts w:ascii="Verdana" w:hAnsi="Verdana"/>
        </w:rPr>
        <w:t> </w:t>
      </w:r>
      <w:hyperlink r:id="rId66" w:tgtFrame="_blank" w:history="1">
        <w:r w:rsidRPr="00EA67DC">
          <w:rPr>
            <w:rStyle w:val="Hyperlink"/>
            <w:rFonts w:ascii="Verdana" w:hAnsi="Verdana"/>
          </w:rPr>
          <w:t>https://doi.org/10.1108/MD-02-2024-0233</w:t>
        </w:r>
      </w:hyperlink>
    </w:p>
    <w:p w14:paraId="1082F2A1" w14:textId="7E10B3C3" w:rsidR="00EA67DC" w:rsidRPr="00EA67DC" w:rsidRDefault="00EA67DC" w:rsidP="00A42708">
      <w:pPr>
        <w:rPr>
          <w:rFonts w:ascii="Verdana" w:hAnsi="Verdana"/>
        </w:rPr>
      </w:pPr>
      <w:r w:rsidRPr="00EA67DC">
        <w:rPr>
          <w:rFonts w:ascii="Verdana" w:hAnsi="Verdana"/>
        </w:rPr>
        <w:lastRenderedPageBreak/>
        <w:t xml:space="preserve">Paul, R. and Elder, L. (2006) </w:t>
      </w:r>
      <w:r w:rsidRPr="00EA67DC">
        <w:rPr>
          <w:rFonts w:ascii="Verdana" w:hAnsi="Verdana"/>
          <w:i/>
          <w:iCs/>
        </w:rPr>
        <w:t>Critical Thinking: Tools for Taking Charge of Your Learning and Your Life.</w:t>
      </w:r>
      <w:r w:rsidRPr="00EA67DC">
        <w:rPr>
          <w:rFonts w:ascii="Verdana" w:hAnsi="Verdana"/>
        </w:rPr>
        <w:t xml:space="preserve"> 2nd ed. Upper Saddle River, Pearson Prentice Hall. </w:t>
      </w:r>
    </w:p>
    <w:p w14:paraId="0AA2B2CE" w14:textId="35ADF547" w:rsidR="00EA67DC" w:rsidRPr="00EA67DC" w:rsidRDefault="00EA67DC" w:rsidP="00860490">
      <w:pPr>
        <w:rPr>
          <w:rFonts w:ascii="Verdana" w:hAnsi="Verdana"/>
        </w:rPr>
      </w:pPr>
      <w:r w:rsidRPr="00EA67DC">
        <w:rPr>
          <w:rFonts w:ascii="Verdana" w:hAnsi="Verdana"/>
        </w:rPr>
        <w:t xml:space="preserve">Purcell, J. (2019) </w:t>
      </w:r>
      <w:r w:rsidRPr="00EA67DC">
        <w:rPr>
          <w:rFonts w:ascii="Verdana" w:hAnsi="Verdana"/>
          <w:i/>
          <w:iCs/>
        </w:rPr>
        <w:t>The Meaning of Employee Voice.</w:t>
      </w:r>
      <w:r w:rsidRPr="00EA67DC">
        <w:rPr>
          <w:rFonts w:ascii="Verdana" w:hAnsi="Verdana"/>
        </w:rPr>
        <w:t xml:space="preserve"> London: CIPD.</w:t>
      </w:r>
      <w:r w:rsidR="004B6B4E">
        <w:rPr>
          <w:rFonts w:ascii="Verdana" w:hAnsi="Verdana"/>
        </w:rPr>
        <w:t xml:space="preserve"> Available at: </w:t>
      </w:r>
      <w:hyperlink r:id="rId67" w:history="1">
        <w:r w:rsidR="004B6B4E" w:rsidRPr="004C2F4C">
          <w:rPr>
            <w:rStyle w:val="Hyperlink"/>
            <w:rFonts w:ascii="Verdana" w:hAnsi="Verdana"/>
          </w:rPr>
          <w:t>https://www.cipd.org/uk/knowledge/reports/meaning-employee-voice/</w:t>
        </w:r>
      </w:hyperlink>
      <w:r w:rsidR="004B6B4E">
        <w:rPr>
          <w:rFonts w:ascii="Verdana" w:hAnsi="Verdana"/>
        </w:rPr>
        <w:t xml:space="preserve"> (Accessed: 06 January 2026)</w:t>
      </w:r>
    </w:p>
    <w:p w14:paraId="1EB231AD" w14:textId="6A1F7818" w:rsidR="00EA67DC" w:rsidRPr="00EA67DC" w:rsidRDefault="00EA67DC" w:rsidP="00A42708">
      <w:pPr>
        <w:rPr>
          <w:rFonts w:ascii="Verdana" w:hAnsi="Verdana"/>
        </w:rPr>
      </w:pPr>
      <w:r w:rsidRPr="00EA67DC">
        <w:rPr>
          <w:rFonts w:ascii="Verdana" w:hAnsi="Verdana"/>
        </w:rPr>
        <w:t>Robert</w:t>
      </w:r>
      <w:r w:rsidR="004B6B4E">
        <w:rPr>
          <w:rFonts w:ascii="Verdana" w:hAnsi="Verdana"/>
        </w:rPr>
        <w:t>,</w:t>
      </w:r>
      <w:r w:rsidRPr="00EA67DC">
        <w:rPr>
          <w:rFonts w:ascii="Verdana" w:hAnsi="Verdana"/>
        </w:rPr>
        <w:t xml:space="preserve"> N</w:t>
      </w:r>
      <w:r w:rsidR="004B6B4E">
        <w:rPr>
          <w:rFonts w:ascii="Verdana" w:hAnsi="Verdana"/>
        </w:rPr>
        <w:t>. and</w:t>
      </w:r>
      <w:r w:rsidRPr="00EA67DC">
        <w:rPr>
          <w:rFonts w:ascii="Verdana" w:hAnsi="Verdana"/>
        </w:rPr>
        <w:t> Mori</w:t>
      </w:r>
      <w:r w:rsidR="004B6B4E">
        <w:rPr>
          <w:rFonts w:ascii="Verdana" w:hAnsi="Verdana"/>
        </w:rPr>
        <w:t xml:space="preserve">, </w:t>
      </w:r>
      <w:r w:rsidRPr="00EA67DC">
        <w:rPr>
          <w:rFonts w:ascii="Verdana" w:hAnsi="Verdana"/>
        </w:rPr>
        <w:t>N</w:t>
      </w:r>
      <w:r w:rsidR="004B6B4E">
        <w:rPr>
          <w:rFonts w:ascii="Verdana" w:hAnsi="Verdana"/>
        </w:rPr>
        <w:t>.</w:t>
      </w:r>
      <w:r w:rsidRPr="00EA67DC">
        <w:rPr>
          <w:rFonts w:ascii="Verdana" w:hAnsi="Verdana"/>
        </w:rPr>
        <w:t xml:space="preserve"> (2025) </w:t>
      </w:r>
      <w:r w:rsidR="004B6B4E">
        <w:rPr>
          <w:rFonts w:ascii="Verdana" w:hAnsi="Verdana"/>
        </w:rPr>
        <w:t>‘</w:t>
      </w:r>
      <w:r w:rsidRPr="00EA67DC">
        <w:rPr>
          <w:rFonts w:ascii="Verdana" w:hAnsi="Verdana"/>
        </w:rPr>
        <w:t>Effects of training needs assessment in enhancing employees’ skills and firm performance</w:t>
      </w:r>
      <w:r w:rsidR="004B6B4E">
        <w:rPr>
          <w:rFonts w:ascii="Verdana" w:hAnsi="Verdana"/>
        </w:rPr>
        <w:t>’,</w:t>
      </w:r>
      <w:r w:rsidRPr="00EA67DC">
        <w:rPr>
          <w:rFonts w:ascii="Verdana" w:hAnsi="Verdana"/>
        </w:rPr>
        <w:t> </w:t>
      </w:r>
      <w:r w:rsidRPr="00EA67DC">
        <w:rPr>
          <w:rFonts w:ascii="Verdana" w:hAnsi="Verdana"/>
          <w:i/>
          <w:iCs/>
        </w:rPr>
        <w:t>Journal of Work-Applied Management</w:t>
      </w:r>
      <w:r w:rsidRPr="00EA67DC">
        <w:rPr>
          <w:rFonts w:ascii="Verdana" w:hAnsi="Verdana"/>
        </w:rPr>
        <w:t>, 17</w:t>
      </w:r>
      <w:r w:rsidR="004B6B4E">
        <w:rPr>
          <w:rFonts w:ascii="Verdana" w:hAnsi="Verdana"/>
        </w:rPr>
        <w:t>(</w:t>
      </w:r>
      <w:r w:rsidRPr="00EA67DC">
        <w:rPr>
          <w:rFonts w:ascii="Verdana" w:hAnsi="Verdana"/>
        </w:rPr>
        <w:t>1</w:t>
      </w:r>
      <w:r w:rsidR="004B6B4E">
        <w:rPr>
          <w:rFonts w:ascii="Verdana" w:hAnsi="Verdana"/>
        </w:rPr>
        <w:t xml:space="preserve">), </w:t>
      </w:r>
      <w:r w:rsidRPr="00EA67DC">
        <w:rPr>
          <w:rFonts w:ascii="Verdana" w:hAnsi="Verdana"/>
        </w:rPr>
        <w:t>pp. 82–98</w:t>
      </w:r>
      <w:r w:rsidR="004B6B4E">
        <w:rPr>
          <w:rFonts w:ascii="Verdana" w:hAnsi="Verdana"/>
        </w:rPr>
        <w:t xml:space="preserve">. Available at: </w:t>
      </w:r>
      <w:hyperlink r:id="rId68" w:tgtFrame="_blank" w:history="1">
        <w:r w:rsidRPr="00EA67DC">
          <w:rPr>
            <w:rStyle w:val="Hyperlink"/>
            <w:rFonts w:ascii="Verdana" w:hAnsi="Verdana"/>
          </w:rPr>
          <w:t>https://doi.org/10.1108/JWAM-05-2023-0046</w:t>
        </w:r>
      </w:hyperlink>
    </w:p>
    <w:p w14:paraId="35286D19" w14:textId="3C4A11BE" w:rsidR="00EA67DC" w:rsidRDefault="00EA67DC" w:rsidP="00A42708">
      <w:pPr>
        <w:rPr>
          <w:rFonts w:ascii="Verdana" w:hAnsi="Verdana"/>
        </w:rPr>
      </w:pPr>
      <w:r w:rsidRPr="00EA67DC">
        <w:rPr>
          <w:rFonts w:ascii="Verdana" w:hAnsi="Verdana"/>
        </w:rPr>
        <w:t xml:space="preserve">Saks, A.M. &amp; Burke, L.A. (2012) ‘An investigation into the relationship between training evaluation and the transfer of training’, </w:t>
      </w:r>
      <w:r w:rsidRPr="00EA67DC">
        <w:rPr>
          <w:rFonts w:ascii="Verdana" w:hAnsi="Verdana"/>
          <w:i/>
          <w:iCs/>
        </w:rPr>
        <w:t>International Journal of Training and Development</w:t>
      </w:r>
      <w:r w:rsidRPr="00EA67DC">
        <w:rPr>
          <w:rFonts w:ascii="Verdana" w:hAnsi="Verdana"/>
        </w:rPr>
        <w:t>, 16(2), pp. 118–127.</w:t>
      </w:r>
      <w:r w:rsidR="00FF29FF">
        <w:rPr>
          <w:rFonts w:ascii="Verdana" w:hAnsi="Verdana"/>
        </w:rPr>
        <w:t xml:space="preserve"> Available at: </w:t>
      </w:r>
      <w:hyperlink r:id="rId69" w:history="1">
        <w:r w:rsidR="00FF29FF" w:rsidRPr="004C2F4C">
          <w:rPr>
            <w:rStyle w:val="Hyperlink"/>
            <w:rFonts w:ascii="Verdana" w:hAnsi="Verdana"/>
          </w:rPr>
          <w:t>https://doi.org/10.1111/j.1468-2419.2011.00397.x</w:t>
        </w:r>
      </w:hyperlink>
    </w:p>
    <w:p w14:paraId="6AEE3B36" w14:textId="157D4FF9" w:rsidR="00EA67DC" w:rsidRDefault="00EA67DC" w:rsidP="00A42708">
      <w:pPr>
        <w:rPr>
          <w:rFonts w:ascii="Verdana" w:hAnsi="Verdana"/>
        </w:rPr>
      </w:pPr>
      <w:r w:rsidRPr="00EA67DC">
        <w:rPr>
          <w:rFonts w:ascii="Verdana" w:hAnsi="Verdana"/>
        </w:rPr>
        <w:t xml:space="preserve">Salas, E., Tannenbaum, S.I., </w:t>
      </w:r>
      <w:proofErr w:type="spellStart"/>
      <w:r w:rsidRPr="00EA67DC">
        <w:rPr>
          <w:rFonts w:ascii="Verdana" w:hAnsi="Verdana"/>
        </w:rPr>
        <w:t>Kraiger</w:t>
      </w:r>
      <w:proofErr w:type="spellEnd"/>
      <w:r w:rsidRPr="00EA67DC">
        <w:rPr>
          <w:rFonts w:ascii="Verdana" w:hAnsi="Verdana"/>
        </w:rPr>
        <w:t>, K. and Smith</w:t>
      </w:r>
      <w:r w:rsidRPr="00EA67DC">
        <w:rPr>
          <w:rFonts w:ascii="Verdana" w:hAnsi="Verdana"/>
        </w:rPr>
        <w:noBreakHyphen/>
        <w:t xml:space="preserve">Jentsch, K.A. (2012) ‘The science of training and development in organizations: What matters in practice’, </w:t>
      </w:r>
      <w:r w:rsidRPr="00EA67DC">
        <w:rPr>
          <w:rFonts w:ascii="Verdana" w:hAnsi="Verdana"/>
          <w:i/>
          <w:iCs/>
        </w:rPr>
        <w:t>Psychological Science in the Public Interest</w:t>
      </w:r>
      <w:r w:rsidRPr="00EA67DC">
        <w:rPr>
          <w:rFonts w:ascii="Verdana" w:hAnsi="Verdana"/>
        </w:rPr>
        <w:t>, 13(2), pp. 74–101.</w:t>
      </w:r>
      <w:r w:rsidR="00255E33">
        <w:rPr>
          <w:rFonts w:ascii="Verdana" w:hAnsi="Verdana"/>
        </w:rPr>
        <w:t xml:space="preserve"> Available at: </w:t>
      </w:r>
      <w:hyperlink r:id="rId70" w:history="1">
        <w:r w:rsidR="00255E33" w:rsidRPr="004C2F4C">
          <w:rPr>
            <w:rStyle w:val="Hyperlink"/>
            <w:rFonts w:ascii="Verdana" w:hAnsi="Verdana"/>
          </w:rPr>
          <w:t>https://doi.org/10.1177/1529100612436661</w:t>
        </w:r>
      </w:hyperlink>
    </w:p>
    <w:p w14:paraId="50626C5F" w14:textId="28CC8F3C" w:rsidR="00EA67DC" w:rsidRPr="00EA67DC" w:rsidRDefault="00EA67DC" w:rsidP="00A42708">
      <w:pPr>
        <w:rPr>
          <w:rFonts w:ascii="Verdana" w:hAnsi="Verdana"/>
        </w:rPr>
      </w:pPr>
      <w:r w:rsidRPr="00EA67DC">
        <w:rPr>
          <w:rFonts w:ascii="Verdana" w:hAnsi="Verdana"/>
        </w:rPr>
        <w:t xml:space="preserve">Salkic, A. (2024) Evaluation of non-financial performance indicators in SMEs in Bosnia and </w:t>
      </w:r>
      <w:proofErr w:type="spellStart"/>
      <w:r w:rsidRPr="00EA67DC">
        <w:rPr>
          <w:rFonts w:ascii="Verdana" w:hAnsi="Verdana"/>
        </w:rPr>
        <w:t>Herzegonina</w:t>
      </w:r>
      <w:proofErr w:type="spellEnd"/>
      <w:r w:rsidRPr="00EA67DC">
        <w:rPr>
          <w:rFonts w:ascii="Verdana" w:hAnsi="Verdana"/>
        </w:rPr>
        <w:t xml:space="preserve">, </w:t>
      </w:r>
      <w:r w:rsidRPr="00EA67DC">
        <w:rPr>
          <w:rFonts w:ascii="Verdana" w:hAnsi="Verdana"/>
          <w:i/>
          <w:iCs/>
        </w:rPr>
        <w:t>International Journal of Economics, Commerce and Management.</w:t>
      </w:r>
      <w:r w:rsidRPr="00EA67DC">
        <w:rPr>
          <w:rFonts w:ascii="Verdana" w:hAnsi="Verdana"/>
        </w:rPr>
        <w:t xml:space="preserve"> 12(3) Available at: </w:t>
      </w:r>
      <w:hyperlink r:id="rId71" w:history="1">
        <w:r w:rsidRPr="00EA67DC">
          <w:rPr>
            <w:rStyle w:val="Hyperlink"/>
            <w:rFonts w:ascii="Verdana" w:hAnsi="Verdana"/>
          </w:rPr>
          <w:t>https://ijecm.co.uk/wp-content/uploads/2024/03/12311.pdf</w:t>
        </w:r>
      </w:hyperlink>
      <w:r w:rsidR="00255E33">
        <w:rPr>
          <w:rFonts w:ascii="Verdana" w:hAnsi="Verdana"/>
        </w:rPr>
        <w:t xml:space="preserve"> (Accessed: 06 February 2026)</w:t>
      </w:r>
    </w:p>
    <w:p w14:paraId="6AE445C3" w14:textId="4A9FAED6" w:rsidR="00EA67DC" w:rsidRPr="00EA67DC" w:rsidRDefault="00EA67DC" w:rsidP="00A42708">
      <w:pPr>
        <w:rPr>
          <w:rFonts w:ascii="Verdana" w:hAnsi="Verdana"/>
        </w:rPr>
      </w:pPr>
      <w:r w:rsidRPr="00EA67DC">
        <w:rPr>
          <w:rFonts w:ascii="Verdana" w:hAnsi="Verdana"/>
        </w:rPr>
        <w:t xml:space="preserve">Sandel, M.J. (2010) </w:t>
      </w:r>
      <w:r w:rsidRPr="00EA67DC">
        <w:rPr>
          <w:rFonts w:ascii="Verdana" w:hAnsi="Verdana"/>
          <w:i/>
          <w:iCs/>
        </w:rPr>
        <w:t>Justice: What’s the Right Thing to Do?</w:t>
      </w:r>
      <w:r w:rsidRPr="00EA67DC">
        <w:rPr>
          <w:rFonts w:ascii="Verdana" w:hAnsi="Verdana"/>
        </w:rPr>
        <w:t xml:space="preserve"> Penguin Books.</w:t>
      </w:r>
    </w:p>
    <w:p w14:paraId="52552E18" w14:textId="6B0330DD" w:rsidR="00EA67DC" w:rsidRPr="00EA67DC" w:rsidRDefault="00EA67DC" w:rsidP="00860490">
      <w:pPr>
        <w:rPr>
          <w:rFonts w:ascii="Verdana" w:hAnsi="Verdana"/>
        </w:rPr>
      </w:pPr>
      <w:r w:rsidRPr="00EA67DC">
        <w:rPr>
          <w:rFonts w:ascii="Verdana" w:hAnsi="Verdana"/>
        </w:rPr>
        <w:t xml:space="preserve">Saunders, M., Lewis, P. and Thornhill, A. (2019) </w:t>
      </w:r>
      <w:r w:rsidRPr="00EA67DC">
        <w:rPr>
          <w:rFonts w:ascii="Verdana" w:hAnsi="Verdana"/>
          <w:i/>
          <w:iCs/>
        </w:rPr>
        <w:t>Research Methods for Business Students.</w:t>
      </w:r>
      <w:r w:rsidRPr="00EA67DC">
        <w:rPr>
          <w:rFonts w:ascii="Verdana" w:hAnsi="Verdana"/>
        </w:rPr>
        <w:t xml:space="preserve"> 8th </w:t>
      </w:r>
      <w:proofErr w:type="spellStart"/>
      <w:r w:rsidRPr="00EA67DC">
        <w:rPr>
          <w:rFonts w:ascii="Verdana" w:hAnsi="Verdana"/>
        </w:rPr>
        <w:t>edn</w:t>
      </w:r>
      <w:proofErr w:type="spellEnd"/>
      <w:r w:rsidRPr="00EA67DC">
        <w:rPr>
          <w:rFonts w:ascii="Verdana" w:hAnsi="Verdana"/>
        </w:rPr>
        <w:t>. Pearson.</w:t>
      </w:r>
    </w:p>
    <w:p w14:paraId="28D62A0F" w14:textId="7476886A" w:rsidR="00EA67DC" w:rsidRPr="00EA67DC" w:rsidRDefault="00EA67DC" w:rsidP="00A42708">
      <w:pPr>
        <w:rPr>
          <w:rFonts w:ascii="Verdana" w:hAnsi="Verdana"/>
        </w:rPr>
      </w:pPr>
      <w:r w:rsidRPr="00EA67DC">
        <w:rPr>
          <w:rFonts w:ascii="Verdana" w:hAnsi="Verdana"/>
        </w:rPr>
        <w:t xml:space="preserve">Shaw, W.H. (2016) </w:t>
      </w:r>
      <w:r w:rsidRPr="00EA67DC">
        <w:rPr>
          <w:rFonts w:ascii="Verdana" w:hAnsi="Verdana"/>
          <w:i/>
          <w:iCs/>
        </w:rPr>
        <w:t>Business Ethics.</w:t>
      </w:r>
      <w:r w:rsidRPr="00EA67DC">
        <w:rPr>
          <w:rFonts w:ascii="Verdana" w:hAnsi="Verdana"/>
        </w:rPr>
        <w:t xml:space="preserve"> Cengage.</w:t>
      </w:r>
    </w:p>
    <w:p w14:paraId="3B184509" w14:textId="17F63646" w:rsidR="00EA67DC" w:rsidRPr="00EA67DC" w:rsidRDefault="00EA67DC" w:rsidP="00A42708">
      <w:pPr>
        <w:rPr>
          <w:rFonts w:ascii="Verdana" w:hAnsi="Verdana"/>
        </w:rPr>
      </w:pPr>
      <w:r w:rsidRPr="00EA67DC">
        <w:rPr>
          <w:rFonts w:ascii="Verdana" w:hAnsi="Verdana"/>
        </w:rPr>
        <w:t xml:space="preserve">Srivastava, P. (2023) ‘Evaluating the role of training programs in enhancing employee skills and retention’, </w:t>
      </w:r>
      <w:r w:rsidRPr="00EA67DC">
        <w:rPr>
          <w:rFonts w:ascii="Verdana" w:hAnsi="Verdana"/>
          <w:i/>
          <w:iCs/>
        </w:rPr>
        <w:t>IOSR Journal of Business and Management</w:t>
      </w:r>
      <w:r w:rsidRPr="00EA67DC">
        <w:rPr>
          <w:rFonts w:ascii="Verdana" w:hAnsi="Verdana"/>
        </w:rPr>
        <w:t>, 25(8), pp. 66–71.</w:t>
      </w:r>
      <w:r w:rsidRPr="00EA67DC">
        <w:rPr>
          <w:rFonts w:ascii="Verdana" w:hAnsi="Verdana"/>
        </w:rPr>
        <w:t xml:space="preserve"> Available at: </w:t>
      </w:r>
      <w:hyperlink r:id="rId72" w:history="1">
        <w:r w:rsidRPr="00EA67DC">
          <w:rPr>
            <w:rStyle w:val="Hyperlink"/>
            <w:rFonts w:ascii="Verdana" w:hAnsi="Verdana"/>
          </w:rPr>
          <w:t>https://www.iosrjournals.org/iosr-jbm/papers/Vol25-issue8/Ser-1/G2508016671.pdf</w:t>
        </w:r>
      </w:hyperlink>
      <w:r w:rsidR="00255E33">
        <w:rPr>
          <w:rFonts w:ascii="Verdana" w:hAnsi="Verdana"/>
        </w:rPr>
        <w:t xml:space="preserve"> (Accessed 01 February 2026)</w:t>
      </w:r>
    </w:p>
    <w:p w14:paraId="2D1D3DF7" w14:textId="26D22F4C" w:rsidR="00EA67DC" w:rsidRPr="00EA67DC" w:rsidRDefault="00EA67DC" w:rsidP="00A42708">
      <w:pPr>
        <w:rPr>
          <w:rFonts w:ascii="Verdana" w:hAnsi="Verdana"/>
        </w:rPr>
      </w:pPr>
      <w:r w:rsidRPr="00EA67DC">
        <w:rPr>
          <w:rFonts w:ascii="Verdana" w:hAnsi="Verdana"/>
        </w:rPr>
        <w:t>Tannenbaum, S.I. &amp; Cerasoli, C.P. (2013) ‘Do team and individual debriefs enhance performance? A meta</w:t>
      </w:r>
      <w:r w:rsidRPr="00EA67DC">
        <w:rPr>
          <w:rFonts w:ascii="Verdana" w:hAnsi="Verdana"/>
        </w:rPr>
        <w:noBreakHyphen/>
        <w:t xml:space="preserve">analysis’, </w:t>
      </w:r>
      <w:r w:rsidRPr="00EA67DC">
        <w:rPr>
          <w:rFonts w:ascii="Verdana" w:hAnsi="Verdana"/>
          <w:i/>
          <w:iCs/>
        </w:rPr>
        <w:t>Human Factors</w:t>
      </w:r>
      <w:r w:rsidRPr="00EA67DC">
        <w:rPr>
          <w:rFonts w:ascii="Verdana" w:hAnsi="Verdana"/>
        </w:rPr>
        <w:t>, 55(1), pp. 231–245.</w:t>
      </w:r>
      <w:r w:rsidR="00BF1083">
        <w:rPr>
          <w:rFonts w:ascii="Verdana" w:hAnsi="Verdana"/>
        </w:rPr>
        <w:t xml:space="preserve"> Available at: </w:t>
      </w:r>
      <w:hyperlink r:id="rId73" w:history="1">
        <w:r w:rsidR="00BF1083" w:rsidRPr="004C2F4C">
          <w:rPr>
            <w:rStyle w:val="Hyperlink"/>
            <w:rFonts w:ascii="Verdana" w:hAnsi="Verdana"/>
          </w:rPr>
          <w:t>https://doi.org/10.1177/0018720812448394</w:t>
        </w:r>
      </w:hyperlink>
      <w:r w:rsidR="00BF1083">
        <w:rPr>
          <w:rFonts w:ascii="Verdana" w:hAnsi="Verdana"/>
        </w:rPr>
        <w:t xml:space="preserve"> </w:t>
      </w:r>
    </w:p>
    <w:p w14:paraId="55DF0273" w14:textId="2F2ABF29" w:rsidR="00EA67DC" w:rsidRPr="00EA67DC" w:rsidRDefault="00EA67DC" w:rsidP="00A42708">
      <w:pPr>
        <w:rPr>
          <w:rFonts w:ascii="Verdana" w:hAnsi="Verdana"/>
        </w:rPr>
      </w:pPr>
      <w:r w:rsidRPr="00EA67DC">
        <w:rPr>
          <w:rFonts w:ascii="Verdana" w:hAnsi="Verdana"/>
        </w:rPr>
        <w:lastRenderedPageBreak/>
        <w:t xml:space="preserve">Trevino, L.K. and Nelson, K.A. (2021) </w:t>
      </w:r>
      <w:r w:rsidRPr="00EA67DC">
        <w:rPr>
          <w:rFonts w:ascii="Verdana" w:hAnsi="Verdana"/>
          <w:i/>
          <w:iCs/>
        </w:rPr>
        <w:t>Managing Business Ethics: Straight Talk About How to Do It Right.</w:t>
      </w:r>
      <w:r w:rsidRPr="00EA67DC">
        <w:rPr>
          <w:rFonts w:ascii="Verdana" w:hAnsi="Verdana"/>
        </w:rPr>
        <w:t xml:space="preserve"> Wiley.</w:t>
      </w:r>
    </w:p>
    <w:p w14:paraId="676DC7D2" w14:textId="3ED44C6C" w:rsidR="00EA67DC" w:rsidRPr="00EA67DC" w:rsidRDefault="00EA67DC" w:rsidP="00A42708">
      <w:pPr>
        <w:rPr>
          <w:rFonts w:ascii="Verdana" w:hAnsi="Verdana"/>
        </w:rPr>
      </w:pPr>
      <w:r w:rsidRPr="00EA67DC">
        <w:rPr>
          <w:rFonts w:ascii="Verdana" w:hAnsi="Verdana"/>
        </w:rPr>
        <w:t xml:space="preserve">Tversky, A. and Kahneman, D. (1974) ‘Judgment under uncertainty: Heuristics and biases’, </w:t>
      </w:r>
      <w:r w:rsidRPr="00EA67DC">
        <w:rPr>
          <w:rFonts w:ascii="Verdana" w:hAnsi="Verdana"/>
          <w:i/>
          <w:iCs/>
        </w:rPr>
        <w:t>Science</w:t>
      </w:r>
      <w:r w:rsidRPr="00EA67DC">
        <w:rPr>
          <w:rFonts w:ascii="Verdana" w:hAnsi="Verdana"/>
        </w:rPr>
        <w:t xml:space="preserve">, 185(4157), pp. 1124–1131. Available at: </w:t>
      </w:r>
      <w:hyperlink r:id="rId74" w:history="1">
        <w:r w:rsidRPr="00EA67DC">
          <w:rPr>
            <w:rStyle w:val="Hyperlink"/>
            <w:rFonts w:ascii="Verdana" w:hAnsi="Verdana"/>
          </w:rPr>
          <w:t>https://www.science.org/doi/10.1126/science.185.4157.1124</w:t>
        </w:r>
      </w:hyperlink>
      <w:r w:rsidR="00BF1083">
        <w:rPr>
          <w:rFonts w:ascii="Verdana" w:hAnsi="Verdana"/>
        </w:rPr>
        <w:t xml:space="preserve"> (Accessed: 12 January 2026)</w:t>
      </w:r>
    </w:p>
    <w:p w14:paraId="7997BF84" w14:textId="71849EED" w:rsidR="00EA67DC" w:rsidRPr="00EA67DC" w:rsidRDefault="00EA67DC" w:rsidP="00860490">
      <w:pPr>
        <w:rPr>
          <w:rFonts w:ascii="Verdana" w:hAnsi="Verdana"/>
        </w:rPr>
      </w:pPr>
      <w:r w:rsidRPr="00EA67DC">
        <w:rPr>
          <w:rFonts w:ascii="Verdana" w:hAnsi="Verdana"/>
        </w:rPr>
        <w:t xml:space="preserve">Ulrich, D., Younger, J. and Brockbank, W. (2019) </w:t>
      </w:r>
      <w:r w:rsidRPr="00EA67DC">
        <w:rPr>
          <w:rFonts w:ascii="Verdana" w:hAnsi="Verdana"/>
          <w:i/>
          <w:iCs/>
        </w:rPr>
        <w:t>HR Competencies: Mastery at the Intersection of People and Business.</w:t>
      </w:r>
      <w:r w:rsidRPr="00EA67DC">
        <w:rPr>
          <w:rFonts w:ascii="Verdana" w:hAnsi="Verdana"/>
        </w:rPr>
        <w:t xml:space="preserve"> SHRM.</w:t>
      </w:r>
    </w:p>
    <w:p w14:paraId="4D9B314D" w14:textId="77777777" w:rsidR="00EA67DC" w:rsidRPr="00EA67DC" w:rsidRDefault="00EA67DC" w:rsidP="00A42708">
      <w:pPr>
        <w:rPr>
          <w:rFonts w:ascii="Verdana" w:hAnsi="Verdana"/>
        </w:rPr>
      </w:pPr>
      <w:r w:rsidRPr="00EA67DC">
        <w:rPr>
          <w:rFonts w:ascii="Verdana" w:hAnsi="Verdana"/>
        </w:rPr>
        <w:t xml:space="preserve">Van Gelder, T. (2005) ‘Teaching critical thinking: Some lessons from cognitive science’, </w:t>
      </w:r>
      <w:r w:rsidRPr="00EA67DC">
        <w:rPr>
          <w:rFonts w:ascii="Verdana" w:hAnsi="Verdana"/>
          <w:i/>
          <w:iCs/>
        </w:rPr>
        <w:t>College Teaching</w:t>
      </w:r>
      <w:r w:rsidRPr="00EA67DC">
        <w:rPr>
          <w:rFonts w:ascii="Verdana" w:hAnsi="Verdana"/>
        </w:rPr>
        <w:t xml:space="preserve">, 53(1), pp. 41–46. Available at: </w:t>
      </w:r>
      <w:hyperlink r:id="rId75" w:history="1">
        <w:r w:rsidRPr="00EA67DC">
          <w:rPr>
            <w:rStyle w:val="Hyperlink"/>
            <w:rFonts w:ascii="Verdana" w:hAnsi="Verdana"/>
          </w:rPr>
          <w:t>https://doi.org/10.3200/CTCH.53.1.41-46</w:t>
        </w:r>
      </w:hyperlink>
    </w:p>
    <w:p w14:paraId="55BF24AC" w14:textId="46B62747" w:rsidR="00EA67DC" w:rsidRPr="00EA67DC" w:rsidRDefault="00EA67DC" w:rsidP="00A42708">
      <w:pPr>
        <w:rPr>
          <w:rFonts w:ascii="Verdana" w:hAnsi="Verdana"/>
        </w:rPr>
      </w:pPr>
      <w:r w:rsidRPr="00EA67DC">
        <w:rPr>
          <w:rFonts w:ascii="Verdana" w:hAnsi="Verdana"/>
        </w:rPr>
        <w:t xml:space="preserve">Wallrich, L., Opara, V., </w:t>
      </w:r>
      <w:proofErr w:type="spellStart"/>
      <w:r w:rsidRPr="00EA67DC">
        <w:rPr>
          <w:rFonts w:ascii="Verdana" w:hAnsi="Verdana"/>
        </w:rPr>
        <w:t>Wesołowska</w:t>
      </w:r>
      <w:proofErr w:type="spellEnd"/>
      <w:r w:rsidRPr="00EA67DC">
        <w:rPr>
          <w:rFonts w:ascii="Verdana" w:hAnsi="Verdana"/>
        </w:rPr>
        <w:t>, M.</w:t>
      </w:r>
      <w:r w:rsidR="00B466FD">
        <w:rPr>
          <w:rFonts w:ascii="Verdana" w:hAnsi="Verdana"/>
        </w:rPr>
        <w:t xml:space="preserve">, </w:t>
      </w:r>
      <w:proofErr w:type="spellStart"/>
      <w:r w:rsidR="00B466FD">
        <w:rPr>
          <w:rFonts w:ascii="Verdana" w:hAnsi="Verdana"/>
        </w:rPr>
        <w:t>Barnoth</w:t>
      </w:r>
      <w:proofErr w:type="spellEnd"/>
      <w:r w:rsidR="00B466FD">
        <w:rPr>
          <w:rFonts w:ascii="Verdana" w:hAnsi="Verdana"/>
        </w:rPr>
        <w:t>, D. and Yousefi, S. (2024) ‘</w:t>
      </w:r>
      <w:r w:rsidRPr="00EA67DC">
        <w:rPr>
          <w:rFonts w:ascii="Verdana" w:hAnsi="Verdana"/>
        </w:rPr>
        <w:t>The Relationship Between Team Diversity and Team Performance: Reconciling Promise and Reality Through a Comprehensive Meta-Analysis Registered Report</w:t>
      </w:r>
      <w:r w:rsidR="00B466FD">
        <w:rPr>
          <w:rFonts w:ascii="Verdana" w:hAnsi="Verdana"/>
        </w:rPr>
        <w:t>’,</w:t>
      </w:r>
      <w:r w:rsidRPr="00EA67DC">
        <w:rPr>
          <w:rFonts w:ascii="Verdana" w:hAnsi="Verdana"/>
        </w:rPr>
        <w:t> </w:t>
      </w:r>
      <w:r w:rsidRPr="00EA67DC">
        <w:rPr>
          <w:rFonts w:ascii="Verdana" w:hAnsi="Verdana"/>
          <w:i/>
          <w:iCs/>
        </w:rPr>
        <w:t>J</w:t>
      </w:r>
      <w:r w:rsidR="00B466FD">
        <w:rPr>
          <w:rFonts w:ascii="Verdana" w:hAnsi="Verdana"/>
          <w:i/>
          <w:iCs/>
        </w:rPr>
        <w:t>ournal of Business Psychology</w:t>
      </w:r>
      <w:r w:rsidR="00445B24">
        <w:rPr>
          <w:rFonts w:ascii="Verdana" w:hAnsi="Verdana"/>
          <w:i/>
          <w:iCs/>
        </w:rPr>
        <w:t>,</w:t>
      </w:r>
      <w:r w:rsidRPr="00EA67DC">
        <w:rPr>
          <w:rFonts w:ascii="Verdana" w:hAnsi="Verdana"/>
        </w:rPr>
        <w:t xml:space="preserve"> 39, </w:t>
      </w:r>
      <w:r w:rsidR="00445B24">
        <w:rPr>
          <w:rFonts w:ascii="Verdana" w:hAnsi="Verdana"/>
        </w:rPr>
        <w:t xml:space="preserve">pp. </w:t>
      </w:r>
      <w:r w:rsidRPr="00EA67DC">
        <w:rPr>
          <w:rFonts w:ascii="Verdana" w:hAnsi="Verdana"/>
        </w:rPr>
        <w:t>1303–1354</w:t>
      </w:r>
      <w:r w:rsidR="00445B24">
        <w:rPr>
          <w:rFonts w:ascii="Verdana" w:hAnsi="Verdana"/>
        </w:rPr>
        <w:t xml:space="preserve">.  Available at: </w:t>
      </w:r>
      <w:hyperlink r:id="rId76" w:history="1">
        <w:r w:rsidRPr="00EA67DC">
          <w:rPr>
            <w:rStyle w:val="Hyperlink"/>
            <w:rFonts w:ascii="Verdana" w:hAnsi="Verdana"/>
          </w:rPr>
          <w:t>https://doi.org/10.1007/s10869-024-09977-0</w:t>
        </w:r>
      </w:hyperlink>
    </w:p>
    <w:p w14:paraId="20EEC230" w14:textId="550DA1F6" w:rsidR="00EA67DC" w:rsidRPr="00EA67DC" w:rsidRDefault="00EA67DC" w:rsidP="00A42708">
      <w:pPr>
        <w:rPr>
          <w:rFonts w:ascii="Verdana" w:hAnsi="Verdana"/>
        </w:rPr>
      </w:pPr>
      <w:r w:rsidRPr="00EA67DC">
        <w:rPr>
          <w:rFonts w:ascii="Verdana" w:hAnsi="Verdana"/>
        </w:rPr>
        <w:t xml:space="preserve">Warren, C.S., Reeve, J.M. and Duchac, J. (2020) </w:t>
      </w:r>
      <w:r w:rsidRPr="00EA67DC">
        <w:rPr>
          <w:rFonts w:ascii="Verdana" w:hAnsi="Verdana"/>
          <w:i/>
          <w:iCs/>
        </w:rPr>
        <w:t>Financial Accounting.</w:t>
      </w:r>
      <w:r w:rsidRPr="00EA67DC">
        <w:rPr>
          <w:rFonts w:ascii="Verdana" w:hAnsi="Verdana"/>
        </w:rPr>
        <w:t xml:space="preserve"> 16th </w:t>
      </w:r>
      <w:proofErr w:type="spellStart"/>
      <w:r w:rsidRPr="00EA67DC">
        <w:rPr>
          <w:rFonts w:ascii="Verdana" w:hAnsi="Verdana"/>
        </w:rPr>
        <w:t>edn</w:t>
      </w:r>
      <w:proofErr w:type="spellEnd"/>
      <w:r w:rsidRPr="00EA67DC">
        <w:rPr>
          <w:rFonts w:ascii="Verdana" w:hAnsi="Verdana"/>
        </w:rPr>
        <w:t>. Cengage.</w:t>
      </w:r>
    </w:p>
    <w:p w14:paraId="029C6DE7" w14:textId="637E2FD0" w:rsidR="00EA67DC" w:rsidRPr="00EA67DC" w:rsidRDefault="00EA67DC" w:rsidP="00A727A2">
      <w:pPr>
        <w:rPr>
          <w:rFonts w:ascii="Verdana" w:hAnsi="Verdana"/>
        </w:rPr>
      </w:pPr>
      <w:r w:rsidRPr="00EA67DC">
        <w:rPr>
          <w:rFonts w:ascii="Verdana" w:hAnsi="Verdana"/>
        </w:rPr>
        <w:t xml:space="preserve">Webster, W. &amp; Geisen, E. (2024) </w:t>
      </w:r>
      <w:r w:rsidR="00445B24">
        <w:rPr>
          <w:rFonts w:ascii="Verdana" w:hAnsi="Verdana"/>
        </w:rPr>
        <w:t>‘</w:t>
      </w:r>
      <w:r w:rsidRPr="00445B24">
        <w:rPr>
          <w:rFonts w:ascii="Verdana" w:hAnsi="Verdana"/>
        </w:rPr>
        <w:t>Mixed methods research: combining qualitative and quantitative data</w:t>
      </w:r>
      <w:r w:rsidR="00445B24">
        <w:rPr>
          <w:rFonts w:ascii="Verdana" w:hAnsi="Verdana"/>
        </w:rPr>
        <w:t>’</w:t>
      </w:r>
      <w:r w:rsidR="00445B24">
        <w:rPr>
          <w:rFonts w:ascii="Verdana" w:hAnsi="Verdana"/>
          <w:i/>
          <w:iCs/>
        </w:rPr>
        <w:t xml:space="preserve">, </w:t>
      </w:r>
      <w:r w:rsidRPr="00445B24">
        <w:rPr>
          <w:rFonts w:ascii="Verdana" w:hAnsi="Verdana"/>
          <w:i/>
          <w:iCs/>
        </w:rPr>
        <w:t>Qualtrics Articles &amp; News</w:t>
      </w:r>
      <w:r w:rsidRPr="00EA67DC">
        <w:rPr>
          <w:rFonts w:ascii="Verdana" w:hAnsi="Verdana"/>
        </w:rPr>
        <w:t xml:space="preserve">. Available at: </w:t>
      </w:r>
      <w:hyperlink r:id="rId77" w:history="1">
        <w:r w:rsidR="00445B24" w:rsidRPr="004C2F4C">
          <w:rPr>
            <w:rStyle w:val="Hyperlink"/>
            <w:rFonts w:ascii="Verdana" w:hAnsi="Verdana"/>
          </w:rPr>
          <w:t>https://www.qualtrics.com/articles/strategy-research/mixed-methods-research/</w:t>
        </w:r>
      </w:hyperlink>
      <w:r w:rsidR="00445B24">
        <w:rPr>
          <w:rFonts w:ascii="Verdana" w:hAnsi="Verdana"/>
        </w:rPr>
        <w:t xml:space="preserve"> (Accessed: 05 January 2026)</w:t>
      </w:r>
    </w:p>
    <w:p w14:paraId="4630EED0" w14:textId="7AFD1E51" w:rsidR="00EA67DC" w:rsidRPr="00EA67DC" w:rsidRDefault="00EA67DC" w:rsidP="00A42708">
      <w:pPr>
        <w:rPr>
          <w:rFonts w:ascii="Verdana" w:hAnsi="Verdana"/>
        </w:rPr>
      </w:pPr>
      <w:r w:rsidRPr="00EA67DC">
        <w:rPr>
          <w:rFonts w:ascii="Verdana" w:hAnsi="Verdana"/>
        </w:rPr>
        <w:t xml:space="preserve">Weygandt, J.J., Kimmel, P.D. and </w:t>
      </w:r>
      <w:proofErr w:type="spellStart"/>
      <w:r w:rsidRPr="00EA67DC">
        <w:rPr>
          <w:rFonts w:ascii="Verdana" w:hAnsi="Verdana"/>
        </w:rPr>
        <w:t>Kieso</w:t>
      </w:r>
      <w:proofErr w:type="spellEnd"/>
      <w:r w:rsidRPr="00EA67DC">
        <w:rPr>
          <w:rFonts w:ascii="Verdana" w:hAnsi="Verdana"/>
        </w:rPr>
        <w:t xml:space="preserve">, D.E. (2020) </w:t>
      </w:r>
      <w:r w:rsidRPr="00EA67DC">
        <w:rPr>
          <w:rFonts w:ascii="Verdana" w:hAnsi="Verdana"/>
          <w:i/>
          <w:iCs/>
        </w:rPr>
        <w:t>Financial Accounting: IFRS Edition.</w:t>
      </w:r>
      <w:r w:rsidRPr="00EA67DC">
        <w:rPr>
          <w:rFonts w:ascii="Verdana" w:hAnsi="Verdana"/>
        </w:rPr>
        <w:t xml:space="preserve"> 4th </w:t>
      </w:r>
      <w:proofErr w:type="spellStart"/>
      <w:r w:rsidRPr="00EA67DC">
        <w:rPr>
          <w:rFonts w:ascii="Verdana" w:hAnsi="Verdana"/>
        </w:rPr>
        <w:t>edn</w:t>
      </w:r>
      <w:proofErr w:type="spellEnd"/>
      <w:r w:rsidRPr="00EA67DC">
        <w:rPr>
          <w:rFonts w:ascii="Verdana" w:hAnsi="Verdana"/>
        </w:rPr>
        <w:t>. Wiley.</w:t>
      </w:r>
    </w:p>
    <w:p w14:paraId="5E468EBC" w14:textId="799A0573" w:rsidR="00EA67DC" w:rsidRDefault="00EA67DC" w:rsidP="009313D4">
      <w:pPr>
        <w:rPr>
          <w:rFonts w:ascii="Verdana" w:hAnsi="Verdana"/>
        </w:rPr>
      </w:pPr>
      <w:r w:rsidRPr="00EA67DC">
        <w:rPr>
          <w:rFonts w:ascii="Verdana" w:hAnsi="Verdana"/>
        </w:rPr>
        <w:t>Yoo S., Lee S., Kim S., Jang S., &amp; Cho D. (2022)</w:t>
      </w:r>
      <w:r w:rsidR="00445B24">
        <w:rPr>
          <w:rFonts w:ascii="Verdana" w:hAnsi="Verdana"/>
        </w:rPr>
        <w:t xml:space="preserve"> ‘</w:t>
      </w:r>
      <w:r w:rsidRPr="00EA67DC">
        <w:rPr>
          <w:rFonts w:ascii="Verdana" w:hAnsi="Verdana"/>
        </w:rPr>
        <w:t>Training and development investment and financial performance: The bidirectional relationship and the moderating effect of financial slack</w:t>
      </w:r>
      <w:r w:rsidR="00445B24">
        <w:rPr>
          <w:rFonts w:ascii="Verdana" w:hAnsi="Verdana"/>
        </w:rPr>
        <w:t>’,</w:t>
      </w:r>
      <w:r w:rsidRPr="00EA67DC">
        <w:rPr>
          <w:rFonts w:ascii="Verdana" w:hAnsi="Verdana"/>
        </w:rPr>
        <w:t> </w:t>
      </w:r>
      <w:r w:rsidRPr="00EA67DC">
        <w:rPr>
          <w:rFonts w:ascii="Verdana" w:hAnsi="Verdana"/>
          <w:i/>
          <w:iCs/>
        </w:rPr>
        <w:t>Human Resource Development Quarterly</w:t>
      </w:r>
      <w:r w:rsidRPr="00EA67DC">
        <w:rPr>
          <w:rFonts w:ascii="Verdana" w:hAnsi="Verdana"/>
        </w:rPr>
        <w:t xml:space="preserve">, 33(2), </w:t>
      </w:r>
      <w:r w:rsidR="00445B24">
        <w:rPr>
          <w:rFonts w:ascii="Verdana" w:hAnsi="Verdana"/>
        </w:rPr>
        <w:t xml:space="preserve">pp. </w:t>
      </w:r>
      <w:r w:rsidRPr="00EA67DC">
        <w:rPr>
          <w:rFonts w:ascii="Verdana" w:hAnsi="Verdana"/>
        </w:rPr>
        <w:t>115–136.</w:t>
      </w:r>
      <w:r w:rsidR="00445B24">
        <w:rPr>
          <w:rFonts w:ascii="Verdana" w:hAnsi="Verdana"/>
        </w:rPr>
        <w:t xml:space="preserve"> Available at: </w:t>
      </w:r>
      <w:hyperlink r:id="rId78" w:history="1">
        <w:r w:rsidR="00190962" w:rsidRPr="004C2F4C">
          <w:rPr>
            <w:rStyle w:val="Hyperlink"/>
            <w:rFonts w:ascii="Verdana" w:hAnsi="Verdana"/>
          </w:rPr>
          <w:t>https://doi.org/10.1002/hrdq.21463</w:t>
        </w:r>
      </w:hyperlink>
    </w:p>
    <w:p w14:paraId="22EBBCD5" w14:textId="77777777" w:rsidR="00190962" w:rsidRPr="00EA67DC" w:rsidRDefault="00190962" w:rsidP="009313D4">
      <w:pPr>
        <w:rPr>
          <w:rFonts w:ascii="Verdana" w:hAnsi="Verdana"/>
        </w:rPr>
      </w:pPr>
    </w:p>
    <w:sectPr w:rsidR="00190962" w:rsidRPr="00EA67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F59FB3" w14:textId="77777777" w:rsidR="007145AB" w:rsidRDefault="007145AB" w:rsidP="00642CE6">
      <w:pPr>
        <w:spacing w:after="0" w:line="240" w:lineRule="auto"/>
        <w:rPr>
          <w:rFonts w:hint="eastAsia"/>
        </w:rPr>
      </w:pPr>
      <w:r>
        <w:separator/>
      </w:r>
    </w:p>
  </w:endnote>
  <w:endnote w:type="continuationSeparator" w:id="0">
    <w:p w14:paraId="2CD7D840" w14:textId="77777777" w:rsidR="007145AB" w:rsidRDefault="007145AB" w:rsidP="00642CE6">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138D0E" w14:textId="77777777" w:rsidR="007145AB" w:rsidRDefault="007145AB" w:rsidP="00642CE6">
      <w:pPr>
        <w:spacing w:after="0" w:line="240" w:lineRule="auto"/>
        <w:rPr>
          <w:rFonts w:hint="eastAsia"/>
        </w:rPr>
      </w:pPr>
      <w:r>
        <w:separator/>
      </w:r>
    </w:p>
  </w:footnote>
  <w:footnote w:type="continuationSeparator" w:id="0">
    <w:p w14:paraId="5C3EE65C" w14:textId="77777777" w:rsidR="007145AB" w:rsidRDefault="007145AB" w:rsidP="00642CE6">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7168E9"/>
    <w:multiLevelType w:val="hybridMultilevel"/>
    <w:tmpl w:val="E7926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570510"/>
    <w:multiLevelType w:val="hybridMultilevel"/>
    <w:tmpl w:val="68166FC4"/>
    <w:lvl w:ilvl="0" w:tplc="3F52906E">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3D4BD6"/>
    <w:multiLevelType w:val="hybridMultilevel"/>
    <w:tmpl w:val="D1A65D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9523C1"/>
    <w:multiLevelType w:val="hybridMultilevel"/>
    <w:tmpl w:val="AD226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F47322"/>
    <w:multiLevelType w:val="hybridMultilevel"/>
    <w:tmpl w:val="644421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392FE8"/>
    <w:multiLevelType w:val="hybridMultilevel"/>
    <w:tmpl w:val="003C5AA6"/>
    <w:lvl w:ilvl="0" w:tplc="899CCE46">
      <w:start w:val="2900"/>
      <w:numFmt w:val="bullet"/>
      <w:lvlText w:val="-"/>
      <w:lvlJc w:val="left"/>
      <w:pPr>
        <w:ind w:left="720" w:hanging="360"/>
      </w:pPr>
      <w:rPr>
        <w:rFonts w:ascii="Verdana" w:eastAsiaTheme="minorHAnsi" w:hAnsi="Verdan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FC057A"/>
    <w:multiLevelType w:val="hybridMultilevel"/>
    <w:tmpl w:val="197611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17626E"/>
    <w:multiLevelType w:val="hybridMultilevel"/>
    <w:tmpl w:val="A3FC6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255E94"/>
    <w:multiLevelType w:val="hybridMultilevel"/>
    <w:tmpl w:val="4BB03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841193185">
    <w:abstractNumId w:val="4"/>
  </w:num>
  <w:num w:numId="2" w16cid:durableId="2011397853">
    <w:abstractNumId w:val="9"/>
  </w:num>
  <w:num w:numId="3" w16cid:durableId="1203713258">
    <w:abstractNumId w:val="5"/>
  </w:num>
  <w:num w:numId="4" w16cid:durableId="741566997">
    <w:abstractNumId w:val="2"/>
  </w:num>
  <w:num w:numId="5" w16cid:durableId="979722723">
    <w:abstractNumId w:val="1"/>
  </w:num>
  <w:num w:numId="6" w16cid:durableId="1290361633">
    <w:abstractNumId w:val="3"/>
  </w:num>
  <w:num w:numId="7" w16cid:durableId="1689868090">
    <w:abstractNumId w:val="0"/>
  </w:num>
  <w:num w:numId="8" w16cid:durableId="451359763">
    <w:abstractNumId w:val="6"/>
  </w:num>
  <w:num w:numId="9" w16cid:durableId="1878811640">
    <w:abstractNumId w:val="8"/>
  </w:num>
  <w:num w:numId="10" w16cid:durableId="193543740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EF7"/>
    <w:rsid w:val="00000973"/>
    <w:rsid w:val="000048E0"/>
    <w:rsid w:val="0000505A"/>
    <w:rsid w:val="00006B69"/>
    <w:rsid w:val="0000709C"/>
    <w:rsid w:val="000120CA"/>
    <w:rsid w:val="00015610"/>
    <w:rsid w:val="00015A86"/>
    <w:rsid w:val="0001619D"/>
    <w:rsid w:val="000163D5"/>
    <w:rsid w:val="00022BBB"/>
    <w:rsid w:val="00023FF6"/>
    <w:rsid w:val="0002610D"/>
    <w:rsid w:val="000269EC"/>
    <w:rsid w:val="00026B54"/>
    <w:rsid w:val="00031CC5"/>
    <w:rsid w:val="00036BB3"/>
    <w:rsid w:val="00040A45"/>
    <w:rsid w:val="00040F0B"/>
    <w:rsid w:val="000466F7"/>
    <w:rsid w:val="00050EA1"/>
    <w:rsid w:val="00051506"/>
    <w:rsid w:val="00053120"/>
    <w:rsid w:val="000533E9"/>
    <w:rsid w:val="00054675"/>
    <w:rsid w:val="00054D55"/>
    <w:rsid w:val="0005667F"/>
    <w:rsid w:val="00056CF9"/>
    <w:rsid w:val="00060C2B"/>
    <w:rsid w:val="00061C97"/>
    <w:rsid w:val="00062E6C"/>
    <w:rsid w:val="000648E4"/>
    <w:rsid w:val="000649D7"/>
    <w:rsid w:val="00066A54"/>
    <w:rsid w:val="0007076D"/>
    <w:rsid w:val="000728B0"/>
    <w:rsid w:val="0008127D"/>
    <w:rsid w:val="000842A5"/>
    <w:rsid w:val="0008471B"/>
    <w:rsid w:val="0008580B"/>
    <w:rsid w:val="00086C3F"/>
    <w:rsid w:val="000910F6"/>
    <w:rsid w:val="00093954"/>
    <w:rsid w:val="0009529E"/>
    <w:rsid w:val="00096BE5"/>
    <w:rsid w:val="00096E6C"/>
    <w:rsid w:val="00097FA5"/>
    <w:rsid w:val="000A2653"/>
    <w:rsid w:val="000A3B01"/>
    <w:rsid w:val="000A3DFC"/>
    <w:rsid w:val="000A3ECE"/>
    <w:rsid w:val="000A600B"/>
    <w:rsid w:val="000A62A9"/>
    <w:rsid w:val="000A72B2"/>
    <w:rsid w:val="000B1AA9"/>
    <w:rsid w:val="000B1AD9"/>
    <w:rsid w:val="000B20D0"/>
    <w:rsid w:val="000B3205"/>
    <w:rsid w:val="000B6C0C"/>
    <w:rsid w:val="000C1C19"/>
    <w:rsid w:val="000C2B68"/>
    <w:rsid w:val="000C2ED2"/>
    <w:rsid w:val="000C53B0"/>
    <w:rsid w:val="000C7088"/>
    <w:rsid w:val="000D0A6B"/>
    <w:rsid w:val="000D303C"/>
    <w:rsid w:val="000D4287"/>
    <w:rsid w:val="000D4948"/>
    <w:rsid w:val="000D5A4A"/>
    <w:rsid w:val="000D5CB1"/>
    <w:rsid w:val="000D5D73"/>
    <w:rsid w:val="000D735B"/>
    <w:rsid w:val="000D7CAF"/>
    <w:rsid w:val="000E0CE5"/>
    <w:rsid w:val="000E2AC4"/>
    <w:rsid w:val="000E64EB"/>
    <w:rsid w:val="000F0123"/>
    <w:rsid w:val="000F1915"/>
    <w:rsid w:val="000F19B1"/>
    <w:rsid w:val="000F25F3"/>
    <w:rsid w:val="000F282A"/>
    <w:rsid w:val="000F4B2F"/>
    <w:rsid w:val="000F4C5F"/>
    <w:rsid w:val="000F5CB4"/>
    <w:rsid w:val="000F75B4"/>
    <w:rsid w:val="001003E2"/>
    <w:rsid w:val="001053F3"/>
    <w:rsid w:val="00105D7F"/>
    <w:rsid w:val="00110EBC"/>
    <w:rsid w:val="001128E0"/>
    <w:rsid w:val="00117792"/>
    <w:rsid w:val="001200A4"/>
    <w:rsid w:val="00120290"/>
    <w:rsid w:val="001206C0"/>
    <w:rsid w:val="00121BEC"/>
    <w:rsid w:val="00123475"/>
    <w:rsid w:val="00124B8A"/>
    <w:rsid w:val="0012513B"/>
    <w:rsid w:val="0012699C"/>
    <w:rsid w:val="001304F0"/>
    <w:rsid w:val="00134661"/>
    <w:rsid w:val="00135880"/>
    <w:rsid w:val="00135A24"/>
    <w:rsid w:val="00136C67"/>
    <w:rsid w:val="00136D34"/>
    <w:rsid w:val="00137337"/>
    <w:rsid w:val="001411D3"/>
    <w:rsid w:val="00151472"/>
    <w:rsid w:val="001526E7"/>
    <w:rsid w:val="001533E9"/>
    <w:rsid w:val="00156B31"/>
    <w:rsid w:val="00160C05"/>
    <w:rsid w:val="0016227E"/>
    <w:rsid w:val="00162E70"/>
    <w:rsid w:val="00163022"/>
    <w:rsid w:val="00164782"/>
    <w:rsid w:val="001647ED"/>
    <w:rsid w:val="00165D00"/>
    <w:rsid w:val="00165F8B"/>
    <w:rsid w:val="00166AF0"/>
    <w:rsid w:val="0016766C"/>
    <w:rsid w:val="001676DB"/>
    <w:rsid w:val="0017131E"/>
    <w:rsid w:val="00172776"/>
    <w:rsid w:val="001728A0"/>
    <w:rsid w:val="00172AC7"/>
    <w:rsid w:val="001806A2"/>
    <w:rsid w:val="00180906"/>
    <w:rsid w:val="00181C5C"/>
    <w:rsid w:val="00181C6A"/>
    <w:rsid w:val="00182AEC"/>
    <w:rsid w:val="001855CE"/>
    <w:rsid w:val="00186893"/>
    <w:rsid w:val="001908A0"/>
    <w:rsid w:val="00190962"/>
    <w:rsid w:val="00193419"/>
    <w:rsid w:val="00196458"/>
    <w:rsid w:val="001A49DE"/>
    <w:rsid w:val="001A57E6"/>
    <w:rsid w:val="001A5F94"/>
    <w:rsid w:val="001A638F"/>
    <w:rsid w:val="001B0AF7"/>
    <w:rsid w:val="001B2466"/>
    <w:rsid w:val="001B5174"/>
    <w:rsid w:val="001B79C9"/>
    <w:rsid w:val="001C0F04"/>
    <w:rsid w:val="001C32FF"/>
    <w:rsid w:val="001C7061"/>
    <w:rsid w:val="001D1348"/>
    <w:rsid w:val="001D226F"/>
    <w:rsid w:val="001D33D8"/>
    <w:rsid w:val="001D5DEC"/>
    <w:rsid w:val="001D6158"/>
    <w:rsid w:val="001D761D"/>
    <w:rsid w:val="001D7B0E"/>
    <w:rsid w:val="001E2E69"/>
    <w:rsid w:val="001E3F59"/>
    <w:rsid w:val="001E4573"/>
    <w:rsid w:val="001E4D0B"/>
    <w:rsid w:val="001F1ADE"/>
    <w:rsid w:val="001F1CAE"/>
    <w:rsid w:val="001F251D"/>
    <w:rsid w:val="001F5E86"/>
    <w:rsid w:val="001F6A80"/>
    <w:rsid w:val="00201D4A"/>
    <w:rsid w:val="00202E62"/>
    <w:rsid w:val="002038B8"/>
    <w:rsid w:val="00205D62"/>
    <w:rsid w:val="00206060"/>
    <w:rsid w:val="00206F85"/>
    <w:rsid w:val="00207868"/>
    <w:rsid w:val="00211262"/>
    <w:rsid w:val="00212C00"/>
    <w:rsid w:val="00215AA7"/>
    <w:rsid w:val="00216EE1"/>
    <w:rsid w:val="00223307"/>
    <w:rsid w:val="002247CF"/>
    <w:rsid w:val="002252C0"/>
    <w:rsid w:val="0022640C"/>
    <w:rsid w:val="00233BAD"/>
    <w:rsid w:val="00234980"/>
    <w:rsid w:val="00234A44"/>
    <w:rsid w:val="00237B50"/>
    <w:rsid w:val="00240DE4"/>
    <w:rsid w:val="00241139"/>
    <w:rsid w:val="0024144C"/>
    <w:rsid w:val="002441B9"/>
    <w:rsid w:val="002442CF"/>
    <w:rsid w:val="002444A4"/>
    <w:rsid w:val="00246972"/>
    <w:rsid w:val="00246C6A"/>
    <w:rsid w:val="0024700D"/>
    <w:rsid w:val="0024790C"/>
    <w:rsid w:val="00247DA6"/>
    <w:rsid w:val="002523CD"/>
    <w:rsid w:val="0025264D"/>
    <w:rsid w:val="0025469B"/>
    <w:rsid w:val="00255E33"/>
    <w:rsid w:val="00260254"/>
    <w:rsid w:val="00266532"/>
    <w:rsid w:val="002707C2"/>
    <w:rsid w:val="00271833"/>
    <w:rsid w:val="00274B52"/>
    <w:rsid w:val="0027772A"/>
    <w:rsid w:val="00280057"/>
    <w:rsid w:val="00280775"/>
    <w:rsid w:val="00282FAC"/>
    <w:rsid w:val="002849E4"/>
    <w:rsid w:val="00291AE5"/>
    <w:rsid w:val="00295510"/>
    <w:rsid w:val="00295600"/>
    <w:rsid w:val="00295A6F"/>
    <w:rsid w:val="002968D6"/>
    <w:rsid w:val="0029785D"/>
    <w:rsid w:val="002A1112"/>
    <w:rsid w:val="002A239F"/>
    <w:rsid w:val="002A2A09"/>
    <w:rsid w:val="002B08B5"/>
    <w:rsid w:val="002B1470"/>
    <w:rsid w:val="002B1A8B"/>
    <w:rsid w:val="002B2A8F"/>
    <w:rsid w:val="002B2C90"/>
    <w:rsid w:val="002B3A0D"/>
    <w:rsid w:val="002B4329"/>
    <w:rsid w:val="002B49EA"/>
    <w:rsid w:val="002B50C8"/>
    <w:rsid w:val="002C1F82"/>
    <w:rsid w:val="002C2345"/>
    <w:rsid w:val="002C2BC8"/>
    <w:rsid w:val="002C2BF1"/>
    <w:rsid w:val="002C3768"/>
    <w:rsid w:val="002C4227"/>
    <w:rsid w:val="002C5B01"/>
    <w:rsid w:val="002C68F9"/>
    <w:rsid w:val="002D151E"/>
    <w:rsid w:val="002D1D2D"/>
    <w:rsid w:val="002D2396"/>
    <w:rsid w:val="002D37D4"/>
    <w:rsid w:val="002D78F4"/>
    <w:rsid w:val="002E0CB8"/>
    <w:rsid w:val="002E0FCA"/>
    <w:rsid w:val="002E4033"/>
    <w:rsid w:val="002E676F"/>
    <w:rsid w:val="002F129A"/>
    <w:rsid w:val="002F1DC9"/>
    <w:rsid w:val="002F20CB"/>
    <w:rsid w:val="002F3DBA"/>
    <w:rsid w:val="00305993"/>
    <w:rsid w:val="00305C66"/>
    <w:rsid w:val="0030720C"/>
    <w:rsid w:val="00307556"/>
    <w:rsid w:val="0031247A"/>
    <w:rsid w:val="00322389"/>
    <w:rsid w:val="003303A2"/>
    <w:rsid w:val="00332FE2"/>
    <w:rsid w:val="003339D6"/>
    <w:rsid w:val="00334BD6"/>
    <w:rsid w:val="00334D35"/>
    <w:rsid w:val="00334F31"/>
    <w:rsid w:val="00336E78"/>
    <w:rsid w:val="00336FDC"/>
    <w:rsid w:val="0033790D"/>
    <w:rsid w:val="00337A68"/>
    <w:rsid w:val="003402CA"/>
    <w:rsid w:val="00344D09"/>
    <w:rsid w:val="00346150"/>
    <w:rsid w:val="00354F07"/>
    <w:rsid w:val="00354F6C"/>
    <w:rsid w:val="00355D74"/>
    <w:rsid w:val="00357C4F"/>
    <w:rsid w:val="00365948"/>
    <w:rsid w:val="003667BD"/>
    <w:rsid w:val="00367C95"/>
    <w:rsid w:val="003734D6"/>
    <w:rsid w:val="0037445A"/>
    <w:rsid w:val="003773DD"/>
    <w:rsid w:val="00377D76"/>
    <w:rsid w:val="003804EE"/>
    <w:rsid w:val="0038371A"/>
    <w:rsid w:val="00384122"/>
    <w:rsid w:val="00384FFD"/>
    <w:rsid w:val="003859EE"/>
    <w:rsid w:val="00385ACE"/>
    <w:rsid w:val="003877C2"/>
    <w:rsid w:val="00387E37"/>
    <w:rsid w:val="00392C82"/>
    <w:rsid w:val="00392E21"/>
    <w:rsid w:val="003947C3"/>
    <w:rsid w:val="00395B78"/>
    <w:rsid w:val="003A2FA7"/>
    <w:rsid w:val="003A3A4B"/>
    <w:rsid w:val="003A4E50"/>
    <w:rsid w:val="003A5EC0"/>
    <w:rsid w:val="003A62D5"/>
    <w:rsid w:val="003B1A3F"/>
    <w:rsid w:val="003B219C"/>
    <w:rsid w:val="003B4431"/>
    <w:rsid w:val="003B5496"/>
    <w:rsid w:val="003B57D1"/>
    <w:rsid w:val="003B663D"/>
    <w:rsid w:val="003C188A"/>
    <w:rsid w:val="003C3E51"/>
    <w:rsid w:val="003C4013"/>
    <w:rsid w:val="003C431C"/>
    <w:rsid w:val="003C4969"/>
    <w:rsid w:val="003C6064"/>
    <w:rsid w:val="003C612C"/>
    <w:rsid w:val="003C6AAB"/>
    <w:rsid w:val="003C7B3E"/>
    <w:rsid w:val="003D057B"/>
    <w:rsid w:val="003D145E"/>
    <w:rsid w:val="003D38C0"/>
    <w:rsid w:val="003D41DD"/>
    <w:rsid w:val="003D4901"/>
    <w:rsid w:val="003D4B8E"/>
    <w:rsid w:val="003D5FCD"/>
    <w:rsid w:val="003D6D8E"/>
    <w:rsid w:val="003D7355"/>
    <w:rsid w:val="003D7379"/>
    <w:rsid w:val="003D7C69"/>
    <w:rsid w:val="003E1F72"/>
    <w:rsid w:val="003E1FBD"/>
    <w:rsid w:val="003E3DA5"/>
    <w:rsid w:val="003E453D"/>
    <w:rsid w:val="003E55DF"/>
    <w:rsid w:val="003E7D24"/>
    <w:rsid w:val="003F10B3"/>
    <w:rsid w:val="003F3B0E"/>
    <w:rsid w:val="003F40EB"/>
    <w:rsid w:val="003F4E92"/>
    <w:rsid w:val="003F5212"/>
    <w:rsid w:val="004053D4"/>
    <w:rsid w:val="0040582E"/>
    <w:rsid w:val="00406110"/>
    <w:rsid w:val="00406ED2"/>
    <w:rsid w:val="00407785"/>
    <w:rsid w:val="00411E00"/>
    <w:rsid w:val="00413810"/>
    <w:rsid w:val="004153AC"/>
    <w:rsid w:val="00415C4A"/>
    <w:rsid w:val="0042031B"/>
    <w:rsid w:val="00420EA0"/>
    <w:rsid w:val="00423B20"/>
    <w:rsid w:val="004247FC"/>
    <w:rsid w:val="00424E25"/>
    <w:rsid w:val="004255D8"/>
    <w:rsid w:val="00425EC4"/>
    <w:rsid w:val="00427441"/>
    <w:rsid w:val="00427684"/>
    <w:rsid w:val="00430293"/>
    <w:rsid w:val="00431393"/>
    <w:rsid w:val="0043187A"/>
    <w:rsid w:val="0043309D"/>
    <w:rsid w:val="00433B99"/>
    <w:rsid w:val="00433DF4"/>
    <w:rsid w:val="00434343"/>
    <w:rsid w:val="00434CD4"/>
    <w:rsid w:val="00434DA4"/>
    <w:rsid w:val="0043675B"/>
    <w:rsid w:val="00442A1D"/>
    <w:rsid w:val="00445B24"/>
    <w:rsid w:val="00447E90"/>
    <w:rsid w:val="00450A98"/>
    <w:rsid w:val="00451F51"/>
    <w:rsid w:val="0045278E"/>
    <w:rsid w:val="004569E1"/>
    <w:rsid w:val="0046178E"/>
    <w:rsid w:val="00462CA5"/>
    <w:rsid w:val="00465FA9"/>
    <w:rsid w:val="00466F4F"/>
    <w:rsid w:val="004673FB"/>
    <w:rsid w:val="00473755"/>
    <w:rsid w:val="00481195"/>
    <w:rsid w:val="004824B9"/>
    <w:rsid w:val="00482731"/>
    <w:rsid w:val="00483BDE"/>
    <w:rsid w:val="00487E78"/>
    <w:rsid w:val="00490C8D"/>
    <w:rsid w:val="00494435"/>
    <w:rsid w:val="00494BE8"/>
    <w:rsid w:val="004A0422"/>
    <w:rsid w:val="004A35BE"/>
    <w:rsid w:val="004A716F"/>
    <w:rsid w:val="004B1726"/>
    <w:rsid w:val="004B2DCF"/>
    <w:rsid w:val="004B4B39"/>
    <w:rsid w:val="004B63A1"/>
    <w:rsid w:val="004B6B4E"/>
    <w:rsid w:val="004C0172"/>
    <w:rsid w:val="004C2103"/>
    <w:rsid w:val="004C31BC"/>
    <w:rsid w:val="004C3E1C"/>
    <w:rsid w:val="004C4528"/>
    <w:rsid w:val="004C49AD"/>
    <w:rsid w:val="004C5211"/>
    <w:rsid w:val="004C5837"/>
    <w:rsid w:val="004C6C4F"/>
    <w:rsid w:val="004C74D7"/>
    <w:rsid w:val="004C7619"/>
    <w:rsid w:val="004D12D9"/>
    <w:rsid w:val="004D2473"/>
    <w:rsid w:val="004D4874"/>
    <w:rsid w:val="004D4A0E"/>
    <w:rsid w:val="004E0088"/>
    <w:rsid w:val="004E2114"/>
    <w:rsid w:val="004E2127"/>
    <w:rsid w:val="004E6275"/>
    <w:rsid w:val="004F0BFA"/>
    <w:rsid w:val="004F319E"/>
    <w:rsid w:val="00500A7F"/>
    <w:rsid w:val="005022DA"/>
    <w:rsid w:val="005026B1"/>
    <w:rsid w:val="00505292"/>
    <w:rsid w:val="00505C4B"/>
    <w:rsid w:val="00506269"/>
    <w:rsid w:val="00507104"/>
    <w:rsid w:val="00511F5C"/>
    <w:rsid w:val="00514422"/>
    <w:rsid w:val="0051599C"/>
    <w:rsid w:val="00516377"/>
    <w:rsid w:val="00517345"/>
    <w:rsid w:val="00517D24"/>
    <w:rsid w:val="0052324A"/>
    <w:rsid w:val="0052502E"/>
    <w:rsid w:val="00525253"/>
    <w:rsid w:val="00526203"/>
    <w:rsid w:val="00530677"/>
    <w:rsid w:val="00534D93"/>
    <w:rsid w:val="00536F57"/>
    <w:rsid w:val="00540FA5"/>
    <w:rsid w:val="00543CD5"/>
    <w:rsid w:val="005463C6"/>
    <w:rsid w:val="0054681B"/>
    <w:rsid w:val="005472E7"/>
    <w:rsid w:val="00552597"/>
    <w:rsid w:val="00552FAD"/>
    <w:rsid w:val="005535F1"/>
    <w:rsid w:val="00557C13"/>
    <w:rsid w:val="00561197"/>
    <w:rsid w:val="00563DF7"/>
    <w:rsid w:val="00570F73"/>
    <w:rsid w:val="00572692"/>
    <w:rsid w:val="00576AD6"/>
    <w:rsid w:val="005804B8"/>
    <w:rsid w:val="005860B3"/>
    <w:rsid w:val="00586396"/>
    <w:rsid w:val="00586D40"/>
    <w:rsid w:val="005936F3"/>
    <w:rsid w:val="00593A01"/>
    <w:rsid w:val="00596DE1"/>
    <w:rsid w:val="005973AA"/>
    <w:rsid w:val="005975FE"/>
    <w:rsid w:val="00597A81"/>
    <w:rsid w:val="00597DF5"/>
    <w:rsid w:val="005A16CE"/>
    <w:rsid w:val="005A246C"/>
    <w:rsid w:val="005A283C"/>
    <w:rsid w:val="005A28B1"/>
    <w:rsid w:val="005A42EF"/>
    <w:rsid w:val="005A43F3"/>
    <w:rsid w:val="005A6499"/>
    <w:rsid w:val="005A673D"/>
    <w:rsid w:val="005B104C"/>
    <w:rsid w:val="005B15E6"/>
    <w:rsid w:val="005B1940"/>
    <w:rsid w:val="005B21E6"/>
    <w:rsid w:val="005B305F"/>
    <w:rsid w:val="005B4052"/>
    <w:rsid w:val="005C1DBE"/>
    <w:rsid w:val="005C34E7"/>
    <w:rsid w:val="005C3D9E"/>
    <w:rsid w:val="005C568F"/>
    <w:rsid w:val="005C628A"/>
    <w:rsid w:val="005D360A"/>
    <w:rsid w:val="005D37B6"/>
    <w:rsid w:val="005D4132"/>
    <w:rsid w:val="005D7636"/>
    <w:rsid w:val="005E0B80"/>
    <w:rsid w:val="005E19B2"/>
    <w:rsid w:val="005E1A01"/>
    <w:rsid w:val="005E3D83"/>
    <w:rsid w:val="005E5046"/>
    <w:rsid w:val="005F45FE"/>
    <w:rsid w:val="005F7E82"/>
    <w:rsid w:val="00604206"/>
    <w:rsid w:val="0060506B"/>
    <w:rsid w:val="00605241"/>
    <w:rsid w:val="00605400"/>
    <w:rsid w:val="00611C53"/>
    <w:rsid w:val="00611E28"/>
    <w:rsid w:val="00612263"/>
    <w:rsid w:val="00613B27"/>
    <w:rsid w:val="0061447B"/>
    <w:rsid w:val="00614973"/>
    <w:rsid w:val="0062014D"/>
    <w:rsid w:val="00620F62"/>
    <w:rsid w:val="00622349"/>
    <w:rsid w:val="00622DCE"/>
    <w:rsid w:val="0062350F"/>
    <w:rsid w:val="00625655"/>
    <w:rsid w:val="0062610F"/>
    <w:rsid w:val="0062B183"/>
    <w:rsid w:val="00630E48"/>
    <w:rsid w:val="006314AC"/>
    <w:rsid w:val="00635403"/>
    <w:rsid w:val="0063630C"/>
    <w:rsid w:val="00637A81"/>
    <w:rsid w:val="006404E0"/>
    <w:rsid w:val="00641A26"/>
    <w:rsid w:val="00642CE6"/>
    <w:rsid w:val="00651D14"/>
    <w:rsid w:val="00652039"/>
    <w:rsid w:val="006531C9"/>
    <w:rsid w:val="00655982"/>
    <w:rsid w:val="00655BF7"/>
    <w:rsid w:val="0065701C"/>
    <w:rsid w:val="00660064"/>
    <w:rsid w:val="00660852"/>
    <w:rsid w:val="00666723"/>
    <w:rsid w:val="00667C35"/>
    <w:rsid w:val="006710DC"/>
    <w:rsid w:val="006725F6"/>
    <w:rsid w:val="006736EA"/>
    <w:rsid w:val="00674B12"/>
    <w:rsid w:val="00677AB1"/>
    <w:rsid w:val="0067B9B8"/>
    <w:rsid w:val="00682FE0"/>
    <w:rsid w:val="0068606F"/>
    <w:rsid w:val="006860CE"/>
    <w:rsid w:val="00686AFF"/>
    <w:rsid w:val="00686CEB"/>
    <w:rsid w:val="0068727B"/>
    <w:rsid w:val="006907DC"/>
    <w:rsid w:val="00694827"/>
    <w:rsid w:val="00694B2F"/>
    <w:rsid w:val="00697434"/>
    <w:rsid w:val="006A2DC3"/>
    <w:rsid w:val="006A37B3"/>
    <w:rsid w:val="006A6189"/>
    <w:rsid w:val="006A6E2A"/>
    <w:rsid w:val="006B0C58"/>
    <w:rsid w:val="006B1FC3"/>
    <w:rsid w:val="006B48DD"/>
    <w:rsid w:val="006B7B0B"/>
    <w:rsid w:val="006C09C0"/>
    <w:rsid w:val="006C1132"/>
    <w:rsid w:val="006D0BEE"/>
    <w:rsid w:val="006D4A05"/>
    <w:rsid w:val="006D4EC2"/>
    <w:rsid w:val="006D6AC6"/>
    <w:rsid w:val="006D7032"/>
    <w:rsid w:val="006D7B75"/>
    <w:rsid w:val="006E1800"/>
    <w:rsid w:val="006E2698"/>
    <w:rsid w:val="006E302C"/>
    <w:rsid w:val="006E3FEB"/>
    <w:rsid w:val="006E45BA"/>
    <w:rsid w:val="006E5329"/>
    <w:rsid w:val="006E6491"/>
    <w:rsid w:val="006E64EC"/>
    <w:rsid w:val="006E7701"/>
    <w:rsid w:val="006F0A33"/>
    <w:rsid w:val="006F4078"/>
    <w:rsid w:val="006F4191"/>
    <w:rsid w:val="006F4FAB"/>
    <w:rsid w:val="006F7C1E"/>
    <w:rsid w:val="0070008C"/>
    <w:rsid w:val="007001BD"/>
    <w:rsid w:val="00703747"/>
    <w:rsid w:val="00704E00"/>
    <w:rsid w:val="0070536E"/>
    <w:rsid w:val="00706371"/>
    <w:rsid w:val="00712821"/>
    <w:rsid w:val="007133FC"/>
    <w:rsid w:val="00713D96"/>
    <w:rsid w:val="007145AB"/>
    <w:rsid w:val="00715A49"/>
    <w:rsid w:val="00716F6F"/>
    <w:rsid w:val="0072196D"/>
    <w:rsid w:val="00721BF4"/>
    <w:rsid w:val="007257F8"/>
    <w:rsid w:val="00727C5B"/>
    <w:rsid w:val="00727D2B"/>
    <w:rsid w:val="00730DAF"/>
    <w:rsid w:val="007343A0"/>
    <w:rsid w:val="0073488E"/>
    <w:rsid w:val="00735878"/>
    <w:rsid w:val="0073723B"/>
    <w:rsid w:val="007375BA"/>
    <w:rsid w:val="0074367E"/>
    <w:rsid w:val="0074419C"/>
    <w:rsid w:val="00745D10"/>
    <w:rsid w:val="0074713E"/>
    <w:rsid w:val="00747B5A"/>
    <w:rsid w:val="00747D19"/>
    <w:rsid w:val="007506BA"/>
    <w:rsid w:val="007519C0"/>
    <w:rsid w:val="0075329F"/>
    <w:rsid w:val="0075549E"/>
    <w:rsid w:val="00755A71"/>
    <w:rsid w:val="00761772"/>
    <w:rsid w:val="0076729D"/>
    <w:rsid w:val="00767F29"/>
    <w:rsid w:val="0077223F"/>
    <w:rsid w:val="00772DF9"/>
    <w:rsid w:val="007733D7"/>
    <w:rsid w:val="00775DC4"/>
    <w:rsid w:val="007766D9"/>
    <w:rsid w:val="00777B92"/>
    <w:rsid w:val="00781453"/>
    <w:rsid w:val="00782CB9"/>
    <w:rsid w:val="00785091"/>
    <w:rsid w:val="00785750"/>
    <w:rsid w:val="0079155C"/>
    <w:rsid w:val="00792291"/>
    <w:rsid w:val="0079420B"/>
    <w:rsid w:val="00795938"/>
    <w:rsid w:val="0079676D"/>
    <w:rsid w:val="007A4021"/>
    <w:rsid w:val="007A6499"/>
    <w:rsid w:val="007B30DD"/>
    <w:rsid w:val="007B6357"/>
    <w:rsid w:val="007C04B5"/>
    <w:rsid w:val="007C0FC9"/>
    <w:rsid w:val="007C1FAB"/>
    <w:rsid w:val="007C491E"/>
    <w:rsid w:val="007C5453"/>
    <w:rsid w:val="007C5C23"/>
    <w:rsid w:val="007D1427"/>
    <w:rsid w:val="007D1EC9"/>
    <w:rsid w:val="007D26B1"/>
    <w:rsid w:val="007D2CBE"/>
    <w:rsid w:val="007D3478"/>
    <w:rsid w:val="007D3B26"/>
    <w:rsid w:val="007D4B15"/>
    <w:rsid w:val="007D67E4"/>
    <w:rsid w:val="007E23E5"/>
    <w:rsid w:val="007E38E8"/>
    <w:rsid w:val="007E3E90"/>
    <w:rsid w:val="007E6248"/>
    <w:rsid w:val="007E7B9A"/>
    <w:rsid w:val="007F017C"/>
    <w:rsid w:val="007F07C0"/>
    <w:rsid w:val="007F0DAA"/>
    <w:rsid w:val="007F1428"/>
    <w:rsid w:val="007F2175"/>
    <w:rsid w:val="007F3549"/>
    <w:rsid w:val="007F627E"/>
    <w:rsid w:val="007F6DA1"/>
    <w:rsid w:val="007F6EA6"/>
    <w:rsid w:val="008000D4"/>
    <w:rsid w:val="00803D26"/>
    <w:rsid w:val="00806171"/>
    <w:rsid w:val="008064B1"/>
    <w:rsid w:val="00810E99"/>
    <w:rsid w:val="00812023"/>
    <w:rsid w:val="00820543"/>
    <w:rsid w:val="008218B8"/>
    <w:rsid w:val="00823A17"/>
    <w:rsid w:val="00823D5B"/>
    <w:rsid w:val="0082455F"/>
    <w:rsid w:val="00824566"/>
    <w:rsid w:val="008252F6"/>
    <w:rsid w:val="00825594"/>
    <w:rsid w:val="0082660F"/>
    <w:rsid w:val="00827338"/>
    <w:rsid w:val="00827939"/>
    <w:rsid w:val="00833507"/>
    <w:rsid w:val="00840D7D"/>
    <w:rsid w:val="00841EA3"/>
    <w:rsid w:val="008426F1"/>
    <w:rsid w:val="00843BDB"/>
    <w:rsid w:val="00844F51"/>
    <w:rsid w:val="00844F5C"/>
    <w:rsid w:val="008458CF"/>
    <w:rsid w:val="0084695D"/>
    <w:rsid w:val="008477B7"/>
    <w:rsid w:val="00847CFD"/>
    <w:rsid w:val="00847F3A"/>
    <w:rsid w:val="00853A05"/>
    <w:rsid w:val="00855D07"/>
    <w:rsid w:val="00860490"/>
    <w:rsid w:val="0086149C"/>
    <w:rsid w:val="008616D8"/>
    <w:rsid w:val="00864AF8"/>
    <w:rsid w:val="00866998"/>
    <w:rsid w:val="00872C36"/>
    <w:rsid w:val="008762D0"/>
    <w:rsid w:val="00876D56"/>
    <w:rsid w:val="008771DC"/>
    <w:rsid w:val="008811F3"/>
    <w:rsid w:val="008920B9"/>
    <w:rsid w:val="008930BC"/>
    <w:rsid w:val="0089391A"/>
    <w:rsid w:val="00895D31"/>
    <w:rsid w:val="00895F07"/>
    <w:rsid w:val="00897A3A"/>
    <w:rsid w:val="008A37FD"/>
    <w:rsid w:val="008A4A4B"/>
    <w:rsid w:val="008A7C12"/>
    <w:rsid w:val="008B36EA"/>
    <w:rsid w:val="008B5EC3"/>
    <w:rsid w:val="008B6B94"/>
    <w:rsid w:val="008C4333"/>
    <w:rsid w:val="008C61F5"/>
    <w:rsid w:val="008D0B10"/>
    <w:rsid w:val="008D1267"/>
    <w:rsid w:val="008D3134"/>
    <w:rsid w:val="008D3547"/>
    <w:rsid w:val="008D370A"/>
    <w:rsid w:val="008D3A19"/>
    <w:rsid w:val="008D6BBF"/>
    <w:rsid w:val="008E26F8"/>
    <w:rsid w:val="008E377F"/>
    <w:rsid w:val="008E434E"/>
    <w:rsid w:val="008E4A3E"/>
    <w:rsid w:val="008E529B"/>
    <w:rsid w:val="008E62AC"/>
    <w:rsid w:val="008E6386"/>
    <w:rsid w:val="008E6D34"/>
    <w:rsid w:val="008F0111"/>
    <w:rsid w:val="008F1445"/>
    <w:rsid w:val="008F1480"/>
    <w:rsid w:val="008F651D"/>
    <w:rsid w:val="009006AF"/>
    <w:rsid w:val="009015C9"/>
    <w:rsid w:val="0090294E"/>
    <w:rsid w:val="009036EB"/>
    <w:rsid w:val="009036FC"/>
    <w:rsid w:val="00904459"/>
    <w:rsid w:val="00904B80"/>
    <w:rsid w:val="00904B84"/>
    <w:rsid w:val="009066CC"/>
    <w:rsid w:val="009129CA"/>
    <w:rsid w:val="009135B3"/>
    <w:rsid w:val="00914468"/>
    <w:rsid w:val="00914A84"/>
    <w:rsid w:val="0091626F"/>
    <w:rsid w:val="00916FAA"/>
    <w:rsid w:val="00920419"/>
    <w:rsid w:val="0092047B"/>
    <w:rsid w:val="00920D4B"/>
    <w:rsid w:val="00921D03"/>
    <w:rsid w:val="00923A9F"/>
    <w:rsid w:val="00927C35"/>
    <w:rsid w:val="009313D4"/>
    <w:rsid w:val="00931597"/>
    <w:rsid w:val="0093244C"/>
    <w:rsid w:val="00932BCF"/>
    <w:rsid w:val="0094047F"/>
    <w:rsid w:val="0094075F"/>
    <w:rsid w:val="00942E13"/>
    <w:rsid w:val="0094424A"/>
    <w:rsid w:val="00945669"/>
    <w:rsid w:val="00946209"/>
    <w:rsid w:val="009509CC"/>
    <w:rsid w:val="00951686"/>
    <w:rsid w:val="00960C56"/>
    <w:rsid w:val="00961858"/>
    <w:rsid w:val="00961DF9"/>
    <w:rsid w:val="00962690"/>
    <w:rsid w:val="00962EB8"/>
    <w:rsid w:val="00963CFE"/>
    <w:rsid w:val="00964090"/>
    <w:rsid w:val="00967781"/>
    <w:rsid w:val="00970D09"/>
    <w:rsid w:val="009724E1"/>
    <w:rsid w:val="00973388"/>
    <w:rsid w:val="009749B3"/>
    <w:rsid w:val="00975E96"/>
    <w:rsid w:val="00975EB5"/>
    <w:rsid w:val="00977242"/>
    <w:rsid w:val="00980FDF"/>
    <w:rsid w:val="00983FFA"/>
    <w:rsid w:val="0098551B"/>
    <w:rsid w:val="00987EF7"/>
    <w:rsid w:val="00992DFB"/>
    <w:rsid w:val="009A2382"/>
    <w:rsid w:val="009A309B"/>
    <w:rsid w:val="009A3AD6"/>
    <w:rsid w:val="009A427B"/>
    <w:rsid w:val="009A58F7"/>
    <w:rsid w:val="009B05E4"/>
    <w:rsid w:val="009B1E9A"/>
    <w:rsid w:val="009B291B"/>
    <w:rsid w:val="009B3940"/>
    <w:rsid w:val="009B3FF4"/>
    <w:rsid w:val="009B7BB9"/>
    <w:rsid w:val="009C2B44"/>
    <w:rsid w:val="009C2E6A"/>
    <w:rsid w:val="009C33D8"/>
    <w:rsid w:val="009C451B"/>
    <w:rsid w:val="009C4F96"/>
    <w:rsid w:val="009C6107"/>
    <w:rsid w:val="009D0A5A"/>
    <w:rsid w:val="009D2770"/>
    <w:rsid w:val="009D4A9B"/>
    <w:rsid w:val="009E3614"/>
    <w:rsid w:val="009E442D"/>
    <w:rsid w:val="009F0646"/>
    <w:rsid w:val="009F265A"/>
    <w:rsid w:val="009F3811"/>
    <w:rsid w:val="009F449D"/>
    <w:rsid w:val="00A00314"/>
    <w:rsid w:val="00A00357"/>
    <w:rsid w:val="00A00752"/>
    <w:rsid w:val="00A01194"/>
    <w:rsid w:val="00A03890"/>
    <w:rsid w:val="00A04672"/>
    <w:rsid w:val="00A0734C"/>
    <w:rsid w:val="00A109C1"/>
    <w:rsid w:val="00A109E4"/>
    <w:rsid w:val="00A1165C"/>
    <w:rsid w:val="00A11AC3"/>
    <w:rsid w:val="00A134A7"/>
    <w:rsid w:val="00A161B5"/>
    <w:rsid w:val="00A16420"/>
    <w:rsid w:val="00A166D4"/>
    <w:rsid w:val="00A23B1B"/>
    <w:rsid w:val="00A247F3"/>
    <w:rsid w:val="00A32279"/>
    <w:rsid w:val="00A33D2B"/>
    <w:rsid w:val="00A34C22"/>
    <w:rsid w:val="00A36C59"/>
    <w:rsid w:val="00A4084C"/>
    <w:rsid w:val="00A4198F"/>
    <w:rsid w:val="00A42708"/>
    <w:rsid w:val="00A43745"/>
    <w:rsid w:val="00A51EF4"/>
    <w:rsid w:val="00A5617D"/>
    <w:rsid w:val="00A5619C"/>
    <w:rsid w:val="00A609EE"/>
    <w:rsid w:val="00A65AB7"/>
    <w:rsid w:val="00A668F1"/>
    <w:rsid w:val="00A72203"/>
    <w:rsid w:val="00A727A2"/>
    <w:rsid w:val="00A73083"/>
    <w:rsid w:val="00A76221"/>
    <w:rsid w:val="00A776E6"/>
    <w:rsid w:val="00A77BB0"/>
    <w:rsid w:val="00A802F5"/>
    <w:rsid w:val="00A81915"/>
    <w:rsid w:val="00A85F0F"/>
    <w:rsid w:val="00A86C07"/>
    <w:rsid w:val="00A870F7"/>
    <w:rsid w:val="00A87172"/>
    <w:rsid w:val="00A87D06"/>
    <w:rsid w:val="00A922E6"/>
    <w:rsid w:val="00A92797"/>
    <w:rsid w:val="00A92BD2"/>
    <w:rsid w:val="00A92EF3"/>
    <w:rsid w:val="00A9438E"/>
    <w:rsid w:val="00A94C6A"/>
    <w:rsid w:val="00A95441"/>
    <w:rsid w:val="00A9558C"/>
    <w:rsid w:val="00A958FC"/>
    <w:rsid w:val="00A97B2D"/>
    <w:rsid w:val="00AA41F4"/>
    <w:rsid w:val="00AA67FD"/>
    <w:rsid w:val="00AA6AE2"/>
    <w:rsid w:val="00AB07B7"/>
    <w:rsid w:val="00AB1CE7"/>
    <w:rsid w:val="00AB1D1D"/>
    <w:rsid w:val="00AB5299"/>
    <w:rsid w:val="00AC0D0A"/>
    <w:rsid w:val="00AC154F"/>
    <w:rsid w:val="00AC194E"/>
    <w:rsid w:val="00AC1B26"/>
    <w:rsid w:val="00AC2CAA"/>
    <w:rsid w:val="00AC396D"/>
    <w:rsid w:val="00AC7372"/>
    <w:rsid w:val="00AD07AD"/>
    <w:rsid w:val="00AD2B19"/>
    <w:rsid w:val="00AD42E6"/>
    <w:rsid w:val="00AD63B4"/>
    <w:rsid w:val="00AE117A"/>
    <w:rsid w:val="00AE13E7"/>
    <w:rsid w:val="00AE1A35"/>
    <w:rsid w:val="00AE1CC7"/>
    <w:rsid w:val="00AE67E2"/>
    <w:rsid w:val="00AE6D70"/>
    <w:rsid w:val="00AF152E"/>
    <w:rsid w:val="00AF1B5C"/>
    <w:rsid w:val="00AF20DC"/>
    <w:rsid w:val="00AF3CD6"/>
    <w:rsid w:val="00AF5DEF"/>
    <w:rsid w:val="00AF6DC0"/>
    <w:rsid w:val="00AF7541"/>
    <w:rsid w:val="00B004C7"/>
    <w:rsid w:val="00B040A4"/>
    <w:rsid w:val="00B04101"/>
    <w:rsid w:val="00B13308"/>
    <w:rsid w:val="00B138AC"/>
    <w:rsid w:val="00B15643"/>
    <w:rsid w:val="00B2299C"/>
    <w:rsid w:val="00B23648"/>
    <w:rsid w:val="00B24B1F"/>
    <w:rsid w:val="00B26770"/>
    <w:rsid w:val="00B30B87"/>
    <w:rsid w:val="00B31538"/>
    <w:rsid w:val="00B31842"/>
    <w:rsid w:val="00B329F1"/>
    <w:rsid w:val="00B32AA9"/>
    <w:rsid w:val="00B3456F"/>
    <w:rsid w:val="00B376B2"/>
    <w:rsid w:val="00B40E07"/>
    <w:rsid w:val="00B436B7"/>
    <w:rsid w:val="00B466FD"/>
    <w:rsid w:val="00B469E4"/>
    <w:rsid w:val="00B4702A"/>
    <w:rsid w:val="00B47357"/>
    <w:rsid w:val="00B47CA1"/>
    <w:rsid w:val="00B525C5"/>
    <w:rsid w:val="00B550B6"/>
    <w:rsid w:val="00B61C42"/>
    <w:rsid w:val="00B65556"/>
    <w:rsid w:val="00B66651"/>
    <w:rsid w:val="00B67838"/>
    <w:rsid w:val="00B72C63"/>
    <w:rsid w:val="00B75862"/>
    <w:rsid w:val="00B80427"/>
    <w:rsid w:val="00B8048B"/>
    <w:rsid w:val="00B8152A"/>
    <w:rsid w:val="00B82F09"/>
    <w:rsid w:val="00B82F95"/>
    <w:rsid w:val="00B83322"/>
    <w:rsid w:val="00B8338C"/>
    <w:rsid w:val="00B83BA2"/>
    <w:rsid w:val="00B84EDA"/>
    <w:rsid w:val="00B87068"/>
    <w:rsid w:val="00B87414"/>
    <w:rsid w:val="00B91B3F"/>
    <w:rsid w:val="00B9219E"/>
    <w:rsid w:val="00B9320B"/>
    <w:rsid w:val="00B9454B"/>
    <w:rsid w:val="00B979EE"/>
    <w:rsid w:val="00BA0B05"/>
    <w:rsid w:val="00BA0CA7"/>
    <w:rsid w:val="00BA0E5A"/>
    <w:rsid w:val="00BA4DC1"/>
    <w:rsid w:val="00BA642A"/>
    <w:rsid w:val="00BA7955"/>
    <w:rsid w:val="00BA7E00"/>
    <w:rsid w:val="00BB06AE"/>
    <w:rsid w:val="00BB18FB"/>
    <w:rsid w:val="00BB301F"/>
    <w:rsid w:val="00BB30F7"/>
    <w:rsid w:val="00BB413B"/>
    <w:rsid w:val="00BB4CDE"/>
    <w:rsid w:val="00BB530B"/>
    <w:rsid w:val="00BB727B"/>
    <w:rsid w:val="00BB7FB2"/>
    <w:rsid w:val="00BC16A5"/>
    <w:rsid w:val="00BC2CAA"/>
    <w:rsid w:val="00BC5718"/>
    <w:rsid w:val="00BC5B2B"/>
    <w:rsid w:val="00BC6707"/>
    <w:rsid w:val="00BC7011"/>
    <w:rsid w:val="00BC7868"/>
    <w:rsid w:val="00BD0E02"/>
    <w:rsid w:val="00BD7168"/>
    <w:rsid w:val="00BD73BD"/>
    <w:rsid w:val="00BE0240"/>
    <w:rsid w:val="00BE57CA"/>
    <w:rsid w:val="00BE6246"/>
    <w:rsid w:val="00BE75BF"/>
    <w:rsid w:val="00BF1083"/>
    <w:rsid w:val="00BF242F"/>
    <w:rsid w:val="00BF3E34"/>
    <w:rsid w:val="00BF4733"/>
    <w:rsid w:val="00BF6203"/>
    <w:rsid w:val="00C04D38"/>
    <w:rsid w:val="00C121F9"/>
    <w:rsid w:val="00C12F1F"/>
    <w:rsid w:val="00C16D1F"/>
    <w:rsid w:val="00C173E1"/>
    <w:rsid w:val="00C215F9"/>
    <w:rsid w:val="00C21C09"/>
    <w:rsid w:val="00C24BD9"/>
    <w:rsid w:val="00C24DDA"/>
    <w:rsid w:val="00C24F56"/>
    <w:rsid w:val="00C25057"/>
    <w:rsid w:val="00C264EF"/>
    <w:rsid w:val="00C26D16"/>
    <w:rsid w:val="00C30EF4"/>
    <w:rsid w:val="00C31475"/>
    <w:rsid w:val="00C34998"/>
    <w:rsid w:val="00C37EEF"/>
    <w:rsid w:val="00C40B5C"/>
    <w:rsid w:val="00C42863"/>
    <w:rsid w:val="00C42CA9"/>
    <w:rsid w:val="00C45623"/>
    <w:rsid w:val="00C47371"/>
    <w:rsid w:val="00C63C14"/>
    <w:rsid w:val="00C64163"/>
    <w:rsid w:val="00C64CBF"/>
    <w:rsid w:val="00C65A02"/>
    <w:rsid w:val="00C66ABB"/>
    <w:rsid w:val="00C7041F"/>
    <w:rsid w:val="00C71CEC"/>
    <w:rsid w:val="00C74A76"/>
    <w:rsid w:val="00C76744"/>
    <w:rsid w:val="00C81811"/>
    <w:rsid w:val="00C82A6E"/>
    <w:rsid w:val="00C82ACB"/>
    <w:rsid w:val="00C83D7F"/>
    <w:rsid w:val="00C85D8B"/>
    <w:rsid w:val="00C862A1"/>
    <w:rsid w:val="00C87144"/>
    <w:rsid w:val="00C9138C"/>
    <w:rsid w:val="00C92D77"/>
    <w:rsid w:val="00C948BE"/>
    <w:rsid w:val="00C97EE7"/>
    <w:rsid w:val="00CA0496"/>
    <w:rsid w:val="00CA2E22"/>
    <w:rsid w:val="00CA4910"/>
    <w:rsid w:val="00CB0D09"/>
    <w:rsid w:val="00CB3809"/>
    <w:rsid w:val="00CB4A2F"/>
    <w:rsid w:val="00CB4FED"/>
    <w:rsid w:val="00CB56AD"/>
    <w:rsid w:val="00CB6B1F"/>
    <w:rsid w:val="00CB7535"/>
    <w:rsid w:val="00CB7B3F"/>
    <w:rsid w:val="00CC00B1"/>
    <w:rsid w:val="00CC0550"/>
    <w:rsid w:val="00CC192F"/>
    <w:rsid w:val="00CC217A"/>
    <w:rsid w:val="00CC51B3"/>
    <w:rsid w:val="00CC7F84"/>
    <w:rsid w:val="00CD103C"/>
    <w:rsid w:val="00CD10F7"/>
    <w:rsid w:val="00CD1254"/>
    <w:rsid w:val="00CD1972"/>
    <w:rsid w:val="00CD1B57"/>
    <w:rsid w:val="00CD24C8"/>
    <w:rsid w:val="00CE0605"/>
    <w:rsid w:val="00CE1BE1"/>
    <w:rsid w:val="00CE4FA0"/>
    <w:rsid w:val="00CF07C2"/>
    <w:rsid w:val="00CF1A01"/>
    <w:rsid w:val="00CF228B"/>
    <w:rsid w:val="00CF41AC"/>
    <w:rsid w:val="00CF421C"/>
    <w:rsid w:val="00CF4361"/>
    <w:rsid w:val="00CF7589"/>
    <w:rsid w:val="00D0181D"/>
    <w:rsid w:val="00D01D14"/>
    <w:rsid w:val="00D0579B"/>
    <w:rsid w:val="00D05B48"/>
    <w:rsid w:val="00D05BD3"/>
    <w:rsid w:val="00D078D2"/>
    <w:rsid w:val="00D07EFB"/>
    <w:rsid w:val="00D1237D"/>
    <w:rsid w:val="00D13320"/>
    <w:rsid w:val="00D137E5"/>
    <w:rsid w:val="00D14187"/>
    <w:rsid w:val="00D17093"/>
    <w:rsid w:val="00D225FC"/>
    <w:rsid w:val="00D23081"/>
    <w:rsid w:val="00D25528"/>
    <w:rsid w:val="00D277B8"/>
    <w:rsid w:val="00D27BEF"/>
    <w:rsid w:val="00D31799"/>
    <w:rsid w:val="00D3490C"/>
    <w:rsid w:val="00D352A7"/>
    <w:rsid w:val="00D37205"/>
    <w:rsid w:val="00D401FD"/>
    <w:rsid w:val="00D412CF"/>
    <w:rsid w:val="00D43187"/>
    <w:rsid w:val="00D435A9"/>
    <w:rsid w:val="00D45C05"/>
    <w:rsid w:val="00D46B38"/>
    <w:rsid w:val="00D50216"/>
    <w:rsid w:val="00D516AF"/>
    <w:rsid w:val="00D52CF0"/>
    <w:rsid w:val="00D53DD5"/>
    <w:rsid w:val="00D56CBC"/>
    <w:rsid w:val="00D6063D"/>
    <w:rsid w:val="00D60FF2"/>
    <w:rsid w:val="00D6124F"/>
    <w:rsid w:val="00D6262E"/>
    <w:rsid w:val="00D62CA1"/>
    <w:rsid w:val="00D6667E"/>
    <w:rsid w:val="00D6739B"/>
    <w:rsid w:val="00D67DBA"/>
    <w:rsid w:val="00D704F6"/>
    <w:rsid w:val="00D71228"/>
    <w:rsid w:val="00D716BA"/>
    <w:rsid w:val="00D74CBD"/>
    <w:rsid w:val="00D7511E"/>
    <w:rsid w:val="00D81A86"/>
    <w:rsid w:val="00D81D06"/>
    <w:rsid w:val="00D8619D"/>
    <w:rsid w:val="00D91FF3"/>
    <w:rsid w:val="00D92600"/>
    <w:rsid w:val="00D92EBD"/>
    <w:rsid w:val="00D9346D"/>
    <w:rsid w:val="00D95A59"/>
    <w:rsid w:val="00D96236"/>
    <w:rsid w:val="00DA053D"/>
    <w:rsid w:val="00DA3382"/>
    <w:rsid w:val="00DA6F8C"/>
    <w:rsid w:val="00DB12FB"/>
    <w:rsid w:val="00DB46E1"/>
    <w:rsid w:val="00DB7A3B"/>
    <w:rsid w:val="00DC0FB9"/>
    <w:rsid w:val="00DC1669"/>
    <w:rsid w:val="00DC5878"/>
    <w:rsid w:val="00DC7117"/>
    <w:rsid w:val="00DC732E"/>
    <w:rsid w:val="00DD4E0E"/>
    <w:rsid w:val="00DD5474"/>
    <w:rsid w:val="00DD58AC"/>
    <w:rsid w:val="00DE0225"/>
    <w:rsid w:val="00DE1E1C"/>
    <w:rsid w:val="00DE48E9"/>
    <w:rsid w:val="00DF0C41"/>
    <w:rsid w:val="00DF0DCA"/>
    <w:rsid w:val="00DF3FB7"/>
    <w:rsid w:val="00DF4A15"/>
    <w:rsid w:val="00E00AEC"/>
    <w:rsid w:val="00E01011"/>
    <w:rsid w:val="00E04F47"/>
    <w:rsid w:val="00E12C01"/>
    <w:rsid w:val="00E14FC3"/>
    <w:rsid w:val="00E154A7"/>
    <w:rsid w:val="00E203CA"/>
    <w:rsid w:val="00E207EC"/>
    <w:rsid w:val="00E213E0"/>
    <w:rsid w:val="00E21568"/>
    <w:rsid w:val="00E23640"/>
    <w:rsid w:val="00E23F88"/>
    <w:rsid w:val="00E25718"/>
    <w:rsid w:val="00E25FB2"/>
    <w:rsid w:val="00E336FB"/>
    <w:rsid w:val="00E33A2C"/>
    <w:rsid w:val="00E33E11"/>
    <w:rsid w:val="00E35BF2"/>
    <w:rsid w:val="00E362DC"/>
    <w:rsid w:val="00E372C0"/>
    <w:rsid w:val="00E407A5"/>
    <w:rsid w:val="00E40BBC"/>
    <w:rsid w:val="00E40D29"/>
    <w:rsid w:val="00E41798"/>
    <w:rsid w:val="00E41A0E"/>
    <w:rsid w:val="00E44244"/>
    <w:rsid w:val="00E45780"/>
    <w:rsid w:val="00E47FE6"/>
    <w:rsid w:val="00E507DA"/>
    <w:rsid w:val="00E51902"/>
    <w:rsid w:val="00E52CD8"/>
    <w:rsid w:val="00E54155"/>
    <w:rsid w:val="00E5717D"/>
    <w:rsid w:val="00E620A9"/>
    <w:rsid w:val="00E6247F"/>
    <w:rsid w:val="00E6652E"/>
    <w:rsid w:val="00E66A0E"/>
    <w:rsid w:val="00E66E0B"/>
    <w:rsid w:val="00E67637"/>
    <w:rsid w:val="00E67653"/>
    <w:rsid w:val="00E71730"/>
    <w:rsid w:val="00E72755"/>
    <w:rsid w:val="00E73F38"/>
    <w:rsid w:val="00E74D13"/>
    <w:rsid w:val="00E80DAA"/>
    <w:rsid w:val="00E814E3"/>
    <w:rsid w:val="00E816C5"/>
    <w:rsid w:val="00E81A54"/>
    <w:rsid w:val="00E81BB9"/>
    <w:rsid w:val="00E82834"/>
    <w:rsid w:val="00E86A8A"/>
    <w:rsid w:val="00E87E6F"/>
    <w:rsid w:val="00E93332"/>
    <w:rsid w:val="00E94807"/>
    <w:rsid w:val="00E948A8"/>
    <w:rsid w:val="00E94979"/>
    <w:rsid w:val="00E94D79"/>
    <w:rsid w:val="00E96048"/>
    <w:rsid w:val="00EA0F0A"/>
    <w:rsid w:val="00EA10CE"/>
    <w:rsid w:val="00EA2E0C"/>
    <w:rsid w:val="00EA3B32"/>
    <w:rsid w:val="00EA4393"/>
    <w:rsid w:val="00EA623D"/>
    <w:rsid w:val="00EA67DC"/>
    <w:rsid w:val="00EB0E4C"/>
    <w:rsid w:val="00EB1E72"/>
    <w:rsid w:val="00EC2C2C"/>
    <w:rsid w:val="00EC5BD3"/>
    <w:rsid w:val="00EC62D1"/>
    <w:rsid w:val="00ED1901"/>
    <w:rsid w:val="00ED218C"/>
    <w:rsid w:val="00ED2AAB"/>
    <w:rsid w:val="00ED3DE8"/>
    <w:rsid w:val="00ED441A"/>
    <w:rsid w:val="00ED5D5D"/>
    <w:rsid w:val="00ED78C3"/>
    <w:rsid w:val="00ED7DBB"/>
    <w:rsid w:val="00EE0472"/>
    <w:rsid w:val="00EE3219"/>
    <w:rsid w:val="00EE37E7"/>
    <w:rsid w:val="00EE5DE9"/>
    <w:rsid w:val="00EF0256"/>
    <w:rsid w:val="00EF2508"/>
    <w:rsid w:val="00EF5027"/>
    <w:rsid w:val="00EF677E"/>
    <w:rsid w:val="00EF6B5A"/>
    <w:rsid w:val="00F03EC2"/>
    <w:rsid w:val="00F05340"/>
    <w:rsid w:val="00F05C3F"/>
    <w:rsid w:val="00F06DFF"/>
    <w:rsid w:val="00F0E8D4"/>
    <w:rsid w:val="00F10FFD"/>
    <w:rsid w:val="00F12CB8"/>
    <w:rsid w:val="00F12E5B"/>
    <w:rsid w:val="00F16BBC"/>
    <w:rsid w:val="00F20661"/>
    <w:rsid w:val="00F21F43"/>
    <w:rsid w:val="00F2260B"/>
    <w:rsid w:val="00F2422D"/>
    <w:rsid w:val="00F25DD1"/>
    <w:rsid w:val="00F357ED"/>
    <w:rsid w:val="00F371A5"/>
    <w:rsid w:val="00F37839"/>
    <w:rsid w:val="00F41B4C"/>
    <w:rsid w:val="00F4530F"/>
    <w:rsid w:val="00F46496"/>
    <w:rsid w:val="00F46938"/>
    <w:rsid w:val="00F46A8C"/>
    <w:rsid w:val="00F50AF5"/>
    <w:rsid w:val="00F54652"/>
    <w:rsid w:val="00F6267B"/>
    <w:rsid w:val="00F635F1"/>
    <w:rsid w:val="00F64513"/>
    <w:rsid w:val="00F6505B"/>
    <w:rsid w:val="00F65491"/>
    <w:rsid w:val="00F660E6"/>
    <w:rsid w:val="00F7277E"/>
    <w:rsid w:val="00F73B34"/>
    <w:rsid w:val="00F76C29"/>
    <w:rsid w:val="00F773B6"/>
    <w:rsid w:val="00F77E19"/>
    <w:rsid w:val="00F80918"/>
    <w:rsid w:val="00F865A8"/>
    <w:rsid w:val="00F8732E"/>
    <w:rsid w:val="00F903FC"/>
    <w:rsid w:val="00F9166E"/>
    <w:rsid w:val="00F919C2"/>
    <w:rsid w:val="00F96500"/>
    <w:rsid w:val="00F96844"/>
    <w:rsid w:val="00F9737D"/>
    <w:rsid w:val="00F97F69"/>
    <w:rsid w:val="00FA059A"/>
    <w:rsid w:val="00FA178E"/>
    <w:rsid w:val="00FA218D"/>
    <w:rsid w:val="00FA3528"/>
    <w:rsid w:val="00FA483E"/>
    <w:rsid w:val="00FA5E1A"/>
    <w:rsid w:val="00FA6186"/>
    <w:rsid w:val="00FA6965"/>
    <w:rsid w:val="00FB0019"/>
    <w:rsid w:val="00FB429C"/>
    <w:rsid w:val="00FB5D9A"/>
    <w:rsid w:val="00FB6DCF"/>
    <w:rsid w:val="00FB6F45"/>
    <w:rsid w:val="00FB7B06"/>
    <w:rsid w:val="00FC08A2"/>
    <w:rsid w:val="00FC0F0E"/>
    <w:rsid w:val="00FC1761"/>
    <w:rsid w:val="00FC2134"/>
    <w:rsid w:val="00FC25BF"/>
    <w:rsid w:val="00FC400F"/>
    <w:rsid w:val="00FC7607"/>
    <w:rsid w:val="00FD2174"/>
    <w:rsid w:val="00FD3336"/>
    <w:rsid w:val="00FD334D"/>
    <w:rsid w:val="00FD5772"/>
    <w:rsid w:val="00FD764B"/>
    <w:rsid w:val="00FE11B4"/>
    <w:rsid w:val="00FE61F3"/>
    <w:rsid w:val="00FE700B"/>
    <w:rsid w:val="00FE7E14"/>
    <w:rsid w:val="00FF29FF"/>
    <w:rsid w:val="00FF2EF8"/>
    <w:rsid w:val="00FF57FC"/>
    <w:rsid w:val="010C92FE"/>
    <w:rsid w:val="017246FD"/>
    <w:rsid w:val="03898B43"/>
    <w:rsid w:val="03F9E415"/>
    <w:rsid w:val="03FE6D49"/>
    <w:rsid w:val="040777B3"/>
    <w:rsid w:val="04130159"/>
    <w:rsid w:val="04D7D033"/>
    <w:rsid w:val="051FA346"/>
    <w:rsid w:val="052D9D63"/>
    <w:rsid w:val="056DB299"/>
    <w:rsid w:val="05F8FEBD"/>
    <w:rsid w:val="0611451E"/>
    <w:rsid w:val="06196F10"/>
    <w:rsid w:val="06F738A5"/>
    <w:rsid w:val="07694D24"/>
    <w:rsid w:val="076F7ED6"/>
    <w:rsid w:val="0788D5BB"/>
    <w:rsid w:val="07FAA3DE"/>
    <w:rsid w:val="08307882"/>
    <w:rsid w:val="08FD220C"/>
    <w:rsid w:val="090BF482"/>
    <w:rsid w:val="094336C4"/>
    <w:rsid w:val="096D674E"/>
    <w:rsid w:val="0971B7C9"/>
    <w:rsid w:val="0992A59B"/>
    <w:rsid w:val="09C7CB68"/>
    <w:rsid w:val="09FB97DC"/>
    <w:rsid w:val="09FE828A"/>
    <w:rsid w:val="0A3E0D62"/>
    <w:rsid w:val="0A83621D"/>
    <w:rsid w:val="0B358F90"/>
    <w:rsid w:val="0B520284"/>
    <w:rsid w:val="0B6C5BAF"/>
    <w:rsid w:val="0C8B5211"/>
    <w:rsid w:val="0DEFE6AF"/>
    <w:rsid w:val="0E106EC6"/>
    <w:rsid w:val="0E34DD34"/>
    <w:rsid w:val="0E8132B9"/>
    <w:rsid w:val="0EF06D44"/>
    <w:rsid w:val="0EFFF61D"/>
    <w:rsid w:val="0F5F88BA"/>
    <w:rsid w:val="0FA20CFE"/>
    <w:rsid w:val="0FB5EC36"/>
    <w:rsid w:val="1019BC42"/>
    <w:rsid w:val="1069442B"/>
    <w:rsid w:val="10896EA4"/>
    <w:rsid w:val="10B3F34D"/>
    <w:rsid w:val="10D720D6"/>
    <w:rsid w:val="11B65DE8"/>
    <w:rsid w:val="11F4FF56"/>
    <w:rsid w:val="121F35E7"/>
    <w:rsid w:val="1231DA88"/>
    <w:rsid w:val="127B041C"/>
    <w:rsid w:val="128E390C"/>
    <w:rsid w:val="129B413B"/>
    <w:rsid w:val="131F19E1"/>
    <w:rsid w:val="1382656E"/>
    <w:rsid w:val="139CE2F9"/>
    <w:rsid w:val="139FDF06"/>
    <w:rsid w:val="14017DAF"/>
    <w:rsid w:val="1473FB68"/>
    <w:rsid w:val="148867D3"/>
    <w:rsid w:val="14912043"/>
    <w:rsid w:val="151B5A81"/>
    <w:rsid w:val="15678AF2"/>
    <w:rsid w:val="16DB8A34"/>
    <w:rsid w:val="16EEC2D9"/>
    <w:rsid w:val="16F60BFE"/>
    <w:rsid w:val="1763D5F6"/>
    <w:rsid w:val="17A91865"/>
    <w:rsid w:val="1893D0D4"/>
    <w:rsid w:val="18A2DB54"/>
    <w:rsid w:val="18CE2DA3"/>
    <w:rsid w:val="19016F83"/>
    <w:rsid w:val="1926BFB9"/>
    <w:rsid w:val="19A2A5B0"/>
    <w:rsid w:val="1A7E9528"/>
    <w:rsid w:val="1B696FD3"/>
    <w:rsid w:val="1B89B58D"/>
    <w:rsid w:val="1B8E745A"/>
    <w:rsid w:val="1BA80BFC"/>
    <w:rsid w:val="1BCFEB42"/>
    <w:rsid w:val="1C0B69B1"/>
    <w:rsid w:val="1C9C15D2"/>
    <w:rsid w:val="1D9EBADF"/>
    <w:rsid w:val="1DBD3B74"/>
    <w:rsid w:val="1DCFE77A"/>
    <w:rsid w:val="1E1367D3"/>
    <w:rsid w:val="1E3B2848"/>
    <w:rsid w:val="1E4873CA"/>
    <w:rsid w:val="1F16F9A6"/>
    <w:rsid w:val="1FAE19B5"/>
    <w:rsid w:val="1FE46A53"/>
    <w:rsid w:val="2000ED3B"/>
    <w:rsid w:val="20B4FFF1"/>
    <w:rsid w:val="21425BFF"/>
    <w:rsid w:val="21EAB59A"/>
    <w:rsid w:val="224C7B5A"/>
    <w:rsid w:val="23F1258A"/>
    <w:rsid w:val="2491B2CA"/>
    <w:rsid w:val="24ACC4D2"/>
    <w:rsid w:val="24DFB643"/>
    <w:rsid w:val="253B708A"/>
    <w:rsid w:val="256AF1D7"/>
    <w:rsid w:val="25E0CA56"/>
    <w:rsid w:val="25E64C64"/>
    <w:rsid w:val="265DD3F4"/>
    <w:rsid w:val="266C8DA2"/>
    <w:rsid w:val="2687CFD4"/>
    <w:rsid w:val="26FB52DF"/>
    <w:rsid w:val="282DC6AF"/>
    <w:rsid w:val="29661D88"/>
    <w:rsid w:val="29A36187"/>
    <w:rsid w:val="2A4A9381"/>
    <w:rsid w:val="2AFB8D45"/>
    <w:rsid w:val="2B27E90C"/>
    <w:rsid w:val="2B588AEF"/>
    <w:rsid w:val="2B7C6C3A"/>
    <w:rsid w:val="2C6E2CC1"/>
    <w:rsid w:val="2C883B65"/>
    <w:rsid w:val="2CBB892D"/>
    <w:rsid w:val="2CE62790"/>
    <w:rsid w:val="2CF6BC02"/>
    <w:rsid w:val="2D1FBDAA"/>
    <w:rsid w:val="2D205E66"/>
    <w:rsid w:val="2D3418BA"/>
    <w:rsid w:val="2E1D1F60"/>
    <w:rsid w:val="2E2C993F"/>
    <w:rsid w:val="2E483893"/>
    <w:rsid w:val="2F231623"/>
    <w:rsid w:val="2FA52C99"/>
    <w:rsid w:val="30026153"/>
    <w:rsid w:val="313430B3"/>
    <w:rsid w:val="314D8680"/>
    <w:rsid w:val="32297BEC"/>
    <w:rsid w:val="3239E731"/>
    <w:rsid w:val="324D2DDF"/>
    <w:rsid w:val="328E302B"/>
    <w:rsid w:val="3302628D"/>
    <w:rsid w:val="351D8665"/>
    <w:rsid w:val="359FE9D2"/>
    <w:rsid w:val="35C08DFD"/>
    <w:rsid w:val="36725D04"/>
    <w:rsid w:val="36BDE556"/>
    <w:rsid w:val="36E7E9C6"/>
    <w:rsid w:val="370F7614"/>
    <w:rsid w:val="375FA2B6"/>
    <w:rsid w:val="37ED97A5"/>
    <w:rsid w:val="38467271"/>
    <w:rsid w:val="38DF90A6"/>
    <w:rsid w:val="39A9CEAB"/>
    <w:rsid w:val="39B27F6C"/>
    <w:rsid w:val="39E0199D"/>
    <w:rsid w:val="3A19D182"/>
    <w:rsid w:val="3AEB8EC4"/>
    <w:rsid w:val="3B9AF9D9"/>
    <w:rsid w:val="3BA85279"/>
    <w:rsid w:val="3BB25ADF"/>
    <w:rsid w:val="3C418945"/>
    <w:rsid w:val="3C561315"/>
    <w:rsid w:val="3C887EA3"/>
    <w:rsid w:val="3CAAF74D"/>
    <w:rsid w:val="3CE2B4B3"/>
    <w:rsid w:val="3D7B2315"/>
    <w:rsid w:val="3DE3321E"/>
    <w:rsid w:val="3E5978B0"/>
    <w:rsid w:val="3EA0B4E5"/>
    <w:rsid w:val="3F2C7F05"/>
    <w:rsid w:val="3FB50D63"/>
    <w:rsid w:val="408661CC"/>
    <w:rsid w:val="409103E9"/>
    <w:rsid w:val="4095C13D"/>
    <w:rsid w:val="41285D94"/>
    <w:rsid w:val="414FF48B"/>
    <w:rsid w:val="4256FC31"/>
    <w:rsid w:val="42A101B6"/>
    <w:rsid w:val="42B86ADD"/>
    <w:rsid w:val="4303AFFE"/>
    <w:rsid w:val="436523F4"/>
    <w:rsid w:val="439F5FE6"/>
    <w:rsid w:val="43C234DB"/>
    <w:rsid w:val="43E8C6E2"/>
    <w:rsid w:val="447F56E4"/>
    <w:rsid w:val="45287A25"/>
    <w:rsid w:val="457818DB"/>
    <w:rsid w:val="462D4F4E"/>
    <w:rsid w:val="46C16EBF"/>
    <w:rsid w:val="46DECC95"/>
    <w:rsid w:val="47860F50"/>
    <w:rsid w:val="47FD75E0"/>
    <w:rsid w:val="491FCBA6"/>
    <w:rsid w:val="49340325"/>
    <w:rsid w:val="49E2951A"/>
    <w:rsid w:val="4ACA9419"/>
    <w:rsid w:val="4BCE2015"/>
    <w:rsid w:val="4C3EA72C"/>
    <w:rsid w:val="4C7B0400"/>
    <w:rsid w:val="4CA9E350"/>
    <w:rsid w:val="4D2D7495"/>
    <w:rsid w:val="4DA54A00"/>
    <w:rsid w:val="4DBBAF3A"/>
    <w:rsid w:val="4DE471C8"/>
    <w:rsid w:val="4E3B0D78"/>
    <w:rsid w:val="4E46C447"/>
    <w:rsid w:val="4E75C8AC"/>
    <w:rsid w:val="4EC8DF7F"/>
    <w:rsid w:val="4F16C9FC"/>
    <w:rsid w:val="4F425A23"/>
    <w:rsid w:val="4F88CE89"/>
    <w:rsid w:val="50B52EE4"/>
    <w:rsid w:val="50CC382E"/>
    <w:rsid w:val="5124C194"/>
    <w:rsid w:val="52400119"/>
    <w:rsid w:val="524B520C"/>
    <w:rsid w:val="5346B844"/>
    <w:rsid w:val="53C4081B"/>
    <w:rsid w:val="53EC3B3D"/>
    <w:rsid w:val="5425B822"/>
    <w:rsid w:val="54353A56"/>
    <w:rsid w:val="54366B52"/>
    <w:rsid w:val="54AA3A7E"/>
    <w:rsid w:val="54AC3F35"/>
    <w:rsid w:val="5588757F"/>
    <w:rsid w:val="560FE5F5"/>
    <w:rsid w:val="56AC5307"/>
    <w:rsid w:val="56FF0F6A"/>
    <w:rsid w:val="578A058B"/>
    <w:rsid w:val="57A62CAC"/>
    <w:rsid w:val="57E27F5D"/>
    <w:rsid w:val="580F6D8B"/>
    <w:rsid w:val="583590F5"/>
    <w:rsid w:val="58E95364"/>
    <w:rsid w:val="590780A6"/>
    <w:rsid w:val="5A1B7074"/>
    <w:rsid w:val="5A244596"/>
    <w:rsid w:val="5AC5EFAF"/>
    <w:rsid w:val="5B9135FF"/>
    <w:rsid w:val="5C71506D"/>
    <w:rsid w:val="5C819399"/>
    <w:rsid w:val="5CC3CCFA"/>
    <w:rsid w:val="5D8C7BB1"/>
    <w:rsid w:val="5DBA5AFA"/>
    <w:rsid w:val="5DF0EAA2"/>
    <w:rsid w:val="5E80F31A"/>
    <w:rsid w:val="5EDC74DF"/>
    <w:rsid w:val="5F4FFF6A"/>
    <w:rsid w:val="6012D39F"/>
    <w:rsid w:val="60198D5D"/>
    <w:rsid w:val="608B6E0C"/>
    <w:rsid w:val="60B55488"/>
    <w:rsid w:val="60CAF1A6"/>
    <w:rsid w:val="60E223F6"/>
    <w:rsid w:val="60F26808"/>
    <w:rsid w:val="611DD934"/>
    <w:rsid w:val="6132CDA0"/>
    <w:rsid w:val="61477EA4"/>
    <w:rsid w:val="621E74E0"/>
    <w:rsid w:val="62A18743"/>
    <w:rsid w:val="62D9AA75"/>
    <w:rsid w:val="636AF44E"/>
    <w:rsid w:val="63809F5D"/>
    <w:rsid w:val="63A0D5F2"/>
    <w:rsid w:val="64B8FC31"/>
    <w:rsid w:val="64EDC01C"/>
    <w:rsid w:val="65C3E57D"/>
    <w:rsid w:val="66431930"/>
    <w:rsid w:val="666FFC08"/>
    <w:rsid w:val="66F86697"/>
    <w:rsid w:val="66F8BEA4"/>
    <w:rsid w:val="677020A3"/>
    <w:rsid w:val="677F5AEA"/>
    <w:rsid w:val="6880768E"/>
    <w:rsid w:val="68E4C09E"/>
    <w:rsid w:val="69C8564D"/>
    <w:rsid w:val="6A137A67"/>
    <w:rsid w:val="6A6D34B8"/>
    <w:rsid w:val="6AFE4EDB"/>
    <w:rsid w:val="6BE176A7"/>
    <w:rsid w:val="6C8358E4"/>
    <w:rsid w:val="6CB08CFA"/>
    <w:rsid w:val="6D00B80B"/>
    <w:rsid w:val="6D04A00D"/>
    <w:rsid w:val="6D20D669"/>
    <w:rsid w:val="6D2B5DD7"/>
    <w:rsid w:val="6D47327B"/>
    <w:rsid w:val="6D8A99F9"/>
    <w:rsid w:val="6DDB1BFF"/>
    <w:rsid w:val="6E69CF0A"/>
    <w:rsid w:val="6E98C0BB"/>
    <w:rsid w:val="6EE90713"/>
    <w:rsid w:val="6F617B21"/>
    <w:rsid w:val="6F7DB003"/>
    <w:rsid w:val="6F990ECD"/>
    <w:rsid w:val="6FCBEC35"/>
    <w:rsid w:val="7003C7BA"/>
    <w:rsid w:val="7029D970"/>
    <w:rsid w:val="703D849F"/>
    <w:rsid w:val="708F3AF9"/>
    <w:rsid w:val="70AB1EB8"/>
    <w:rsid w:val="715863F6"/>
    <w:rsid w:val="718A39E2"/>
    <w:rsid w:val="719BD188"/>
    <w:rsid w:val="71C7D93C"/>
    <w:rsid w:val="71D79DE4"/>
    <w:rsid w:val="71F6F053"/>
    <w:rsid w:val="7233F7F5"/>
    <w:rsid w:val="72509268"/>
    <w:rsid w:val="7281439C"/>
    <w:rsid w:val="72CA4930"/>
    <w:rsid w:val="72F06542"/>
    <w:rsid w:val="739EF0F9"/>
    <w:rsid w:val="73A17D5A"/>
    <w:rsid w:val="73D86484"/>
    <w:rsid w:val="745D1E02"/>
    <w:rsid w:val="7513D6CE"/>
    <w:rsid w:val="7607136A"/>
    <w:rsid w:val="760B02D1"/>
    <w:rsid w:val="77155608"/>
    <w:rsid w:val="77DAA477"/>
    <w:rsid w:val="78C119C9"/>
    <w:rsid w:val="7984C4C9"/>
    <w:rsid w:val="79A5BED5"/>
    <w:rsid w:val="79AF6F59"/>
    <w:rsid w:val="79ED22C4"/>
    <w:rsid w:val="7A124AFB"/>
    <w:rsid w:val="7A32813E"/>
    <w:rsid w:val="7A400D95"/>
    <w:rsid w:val="7AFB7A17"/>
    <w:rsid w:val="7B2D3E22"/>
    <w:rsid w:val="7B418331"/>
    <w:rsid w:val="7B4ED6C2"/>
    <w:rsid w:val="7CCF43AF"/>
    <w:rsid w:val="7CE4D435"/>
    <w:rsid w:val="7DC9768F"/>
    <w:rsid w:val="7E143613"/>
    <w:rsid w:val="7E500C2C"/>
    <w:rsid w:val="7E7612CF"/>
    <w:rsid w:val="7EA7727F"/>
    <w:rsid w:val="7FEDA1A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7603C"/>
  <w15:chartTrackingRefBased/>
  <w15:docId w15:val="{410272CC-AC97-49D9-BD11-3616F9568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7E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87E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7E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7E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7E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7E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7E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7E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7E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7E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87E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7E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7E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7E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7E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7E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7E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7EF7"/>
    <w:rPr>
      <w:rFonts w:eastAsiaTheme="majorEastAsia" w:cstheme="majorBidi"/>
      <w:color w:val="272727" w:themeColor="text1" w:themeTint="D8"/>
    </w:rPr>
  </w:style>
  <w:style w:type="paragraph" w:styleId="Title">
    <w:name w:val="Title"/>
    <w:basedOn w:val="Normal"/>
    <w:next w:val="Normal"/>
    <w:link w:val="TitleChar"/>
    <w:uiPriority w:val="10"/>
    <w:qFormat/>
    <w:rsid w:val="00987E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7E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7E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7E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7EF7"/>
    <w:pPr>
      <w:spacing w:before="160"/>
      <w:jc w:val="center"/>
    </w:pPr>
    <w:rPr>
      <w:i/>
      <w:iCs/>
      <w:color w:val="404040" w:themeColor="text1" w:themeTint="BF"/>
    </w:rPr>
  </w:style>
  <w:style w:type="character" w:customStyle="1" w:styleId="QuoteChar">
    <w:name w:val="Quote Char"/>
    <w:basedOn w:val="DefaultParagraphFont"/>
    <w:link w:val="Quote"/>
    <w:uiPriority w:val="29"/>
    <w:rsid w:val="00987EF7"/>
    <w:rPr>
      <w:i/>
      <w:iCs/>
      <w:color w:val="404040" w:themeColor="text1" w:themeTint="BF"/>
    </w:rPr>
  </w:style>
  <w:style w:type="paragraph" w:styleId="ListParagraph">
    <w:name w:val="List Paragraph"/>
    <w:basedOn w:val="Normal"/>
    <w:uiPriority w:val="34"/>
    <w:qFormat/>
    <w:rsid w:val="00987EF7"/>
    <w:pPr>
      <w:ind w:left="720"/>
      <w:contextualSpacing/>
    </w:pPr>
  </w:style>
  <w:style w:type="character" w:styleId="IntenseEmphasis">
    <w:name w:val="Intense Emphasis"/>
    <w:basedOn w:val="DefaultParagraphFont"/>
    <w:uiPriority w:val="21"/>
    <w:qFormat/>
    <w:rsid w:val="00987EF7"/>
    <w:rPr>
      <w:i/>
      <w:iCs/>
      <w:color w:val="0F4761" w:themeColor="accent1" w:themeShade="BF"/>
    </w:rPr>
  </w:style>
  <w:style w:type="paragraph" w:styleId="IntenseQuote">
    <w:name w:val="Intense Quote"/>
    <w:basedOn w:val="Normal"/>
    <w:next w:val="Normal"/>
    <w:link w:val="IntenseQuoteChar"/>
    <w:uiPriority w:val="30"/>
    <w:qFormat/>
    <w:rsid w:val="00987E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7EF7"/>
    <w:rPr>
      <w:i/>
      <w:iCs/>
      <w:color w:val="0F4761" w:themeColor="accent1" w:themeShade="BF"/>
    </w:rPr>
  </w:style>
  <w:style w:type="character" w:styleId="IntenseReference">
    <w:name w:val="Intense Reference"/>
    <w:basedOn w:val="DefaultParagraphFont"/>
    <w:uiPriority w:val="32"/>
    <w:qFormat/>
    <w:rsid w:val="00987EF7"/>
    <w:rPr>
      <w:b/>
      <w:bCs/>
      <w:smallCaps/>
      <w:color w:val="0F4761" w:themeColor="accent1" w:themeShade="BF"/>
      <w:spacing w:val="5"/>
    </w:rPr>
  </w:style>
  <w:style w:type="character" w:styleId="Hyperlink">
    <w:name w:val="Hyperlink"/>
    <w:basedOn w:val="DefaultParagraphFont"/>
    <w:uiPriority w:val="99"/>
    <w:unhideWhenUsed/>
    <w:rsid w:val="00BA7955"/>
    <w:rPr>
      <w:color w:val="467886" w:themeColor="hyperlink"/>
      <w:u w:val="single"/>
    </w:rPr>
  </w:style>
  <w:style w:type="character" w:styleId="UnresolvedMention">
    <w:name w:val="Unresolved Mention"/>
    <w:basedOn w:val="DefaultParagraphFont"/>
    <w:uiPriority w:val="99"/>
    <w:semiHidden/>
    <w:unhideWhenUsed/>
    <w:rsid w:val="00BA7955"/>
    <w:rPr>
      <w:color w:val="605E5C"/>
      <w:shd w:val="clear" w:color="auto" w:fill="E1DFDD"/>
    </w:rPr>
  </w:style>
  <w:style w:type="paragraph" w:styleId="Header">
    <w:name w:val="header"/>
    <w:basedOn w:val="Normal"/>
    <w:link w:val="HeaderChar"/>
    <w:uiPriority w:val="99"/>
    <w:unhideWhenUsed/>
    <w:rsid w:val="00642C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2CE6"/>
  </w:style>
  <w:style w:type="paragraph" w:styleId="Footer">
    <w:name w:val="footer"/>
    <w:basedOn w:val="Normal"/>
    <w:link w:val="FooterChar"/>
    <w:uiPriority w:val="99"/>
    <w:unhideWhenUsed/>
    <w:rsid w:val="00642C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2CE6"/>
  </w:style>
  <w:style w:type="paragraph" w:customStyle="1" w:styleId="msonormal0">
    <w:name w:val="msonormal"/>
    <w:basedOn w:val="Normal"/>
    <w:rsid w:val="009313D4"/>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9313D4"/>
    <w:rPr>
      <w:i/>
      <w:iCs/>
    </w:rPr>
  </w:style>
  <w:style w:type="character" w:styleId="FollowedHyperlink">
    <w:name w:val="FollowedHyperlink"/>
    <w:basedOn w:val="DefaultParagraphFont"/>
    <w:uiPriority w:val="99"/>
    <w:semiHidden/>
    <w:unhideWhenUsed/>
    <w:rsid w:val="009313D4"/>
    <w:rPr>
      <w:color w:val="800080"/>
      <w:u w:val="single"/>
    </w:rPr>
  </w:style>
  <w:style w:type="character" w:styleId="CommentReference">
    <w:name w:val="annotation reference"/>
    <w:basedOn w:val="DefaultParagraphFont"/>
    <w:uiPriority w:val="99"/>
    <w:semiHidden/>
    <w:unhideWhenUsed/>
    <w:rsid w:val="00C862A1"/>
    <w:rPr>
      <w:sz w:val="16"/>
      <w:szCs w:val="16"/>
    </w:rPr>
  </w:style>
  <w:style w:type="paragraph" w:styleId="CommentText">
    <w:name w:val="annotation text"/>
    <w:basedOn w:val="Normal"/>
    <w:link w:val="CommentTextChar"/>
    <w:uiPriority w:val="99"/>
    <w:unhideWhenUsed/>
    <w:rsid w:val="00C862A1"/>
    <w:pPr>
      <w:spacing w:line="240" w:lineRule="auto"/>
    </w:pPr>
    <w:rPr>
      <w:rFonts w:eastAsiaTheme="minorHAnsi"/>
      <w:sz w:val="20"/>
      <w:szCs w:val="20"/>
      <w:lang w:eastAsia="en-US"/>
    </w:rPr>
  </w:style>
  <w:style w:type="character" w:customStyle="1" w:styleId="CommentTextChar">
    <w:name w:val="Comment Text Char"/>
    <w:basedOn w:val="DefaultParagraphFont"/>
    <w:link w:val="CommentText"/>
    <w:uiPriority w:val="99"/>
    <w:rsid w:val="00C862A1"/>
    <w:rPr>
      <w:rFonts w:eastAsiaTheme="minorHAnsi"/>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984767">
      <w:bodyDiv w:val="1"/>
      <w:marLeft w:val="0"/>
      <w:marRight w:val="0"/>
      <w:marTop w:val="0"/>
      <w:marBottom w:val="0"/>
      <w:divBdr>
        <w:top w:val="none" w:sz="0" w:space="0" w:color="auto"/>
        <w:left w:val="none" w:sz="0" w:space="0" w:color="auto"/>
        <w:bottom w:val="none" w:sz="0" w:space="0" w:color="auto"/>
        <w:right w:val="none" w:sz="0" w:space="0" w:color="auto"/>
      </w:divBdr>
      <w:divsChild>
        <w:div w:id="1185242632">
          <w:marLeft w:val="0"/>
          <w:marRight w:val="0"/>
          <w:marTop w:val="0"/>
          <w:marBottom w:val="0"/>
          <w:divBdr>
            <w:top w:val="none" w:sz="0" w:space="0" w:color="auto"/>
            <w:left w:val="none" w:sz="0" w:space="0" w:color="auto"/>
            <w:bottom w:val="none" w:sz="0" w:space="0" w:color="auto"/>
            <w:right w:val="none" w:sz="0" w:space="0" w:color="auto"/>
          </w:divBdr>
        </w:div>
      </w:divsChild>
    </w:div>
    <w:div w:id="95449274">
      <w:bodyDiv w:val="1"/>
      <w:marLeft w:val="0"/>
      <w:marRight w:val="0"/>
      <w:marTop w:val="0"/>
      <w:marBottom w:val="0"/>
      <w:divBdr>
        <w:top w:val="none" w:sz="0" w:space="0" w:color="auto"/>
        <w:left w:val="none" w:sz="0" w:space="0" w:color="auto"/>
        <w:bottom w:val="none" w:sz="0" w:space="0" w:color="auto"/>
        <w:right w:val="none" w:sz="0" w:space="0" w:color="auto"/>
      </w:divBdr>
      <w:divsChild>
        <w:div w:id="1932661911">
          <w:marLeft w:val="0"/>
          <w:marRight w:val="0"/>
          <w:marTop w:val="0"/>
          <w:marBottom w:val="0"/>
          <w:divBdr>
            <w:top w:val="none" w:sz="0" w:space="0" w:color="auto"/>
            <w:left w:val="none" w:sz="0" w:space="0" w:color="auto"/>
            <w:bottom w:val="none" w:sz="0" w:space="0" w:color="auto"/>
            <w:right w:val="none" w:sz="0" w:space="0" w:color="auto"/>
          </w:divBdr>
        </w:div>
      </w:divsChild>
    </w:div>
    <w:div w:id="151142138">
      <w:bodyDiv w:val="1"/>
      <w:marLeft w:val="0"/>
      <w:marRight w:val="0"/>
      <w:marTop w:val="0"/>
      <w:marBottom w:val="0"/>
      <w:divBdr>
        <w:top w:val="none" w:sz="0" w:space="0" w:color="auto"/>
        <w:left w:val="none" w:sz="0" w:space="0" w:color="auto"/>
        <w:bottom w:val="none" w:sz="0" w:space="0" w:color="auto"/>
        <w:right w:val="none" w:sz="0" w:space="0" w:color="auto"/>
      </w:divBdr>
      <w:divsChild>
        <w:div w:id="1100949467">
          <w:marLeft w:val="0"/>
          <w:marRight w:val="0"/>
          <w:marTop w:val="0"/>
          <w:marBottom w:val="0"/>
          <w:divBdr>
            <w:top w:val="none" w:sz="0" w:space="0" w:color="auto"/>
            <w:left w:val="none" w:sz="0" w:space="0" w:color="auto"/>
            <w:bottom w:val="none" w:sz="0" w:space="0" w:color="auto"/>
            <w:right w:val="none" w:sz="0" w:space="0" w:color="auto"/>
          </w:divBdr>
        </w:div>
      </w:divsChild>
    </w:div>
    <w:div w:id="543757012">
      <w:bodyDiv w:val="1"/>
      <w:marLeft w:val="0"/>
      <w:marRight w:val="0"/>
      <w:marTop w:val="0"/>
      <w:marBottom w:val="0"/>
      <w:divBdr>
        <w:top w:val="none" w:sz="0" w:space="0" w:color="auto"/>
        <w:left w:val="none" w:sz="0" w:space="0" w:color="auto"/>
        <w:bottom w:val="none" w:sz="0" w:space="0" w:color="auto"/>
        <w:right w:val="none" w:sz="0" w:space="0" w:color="auto"/>
      </w:divBdr>
      <w:divsChild>
        <w:div w:id="1089043372">
          <w:marLeft w:val="0"/>
          <w:marRight w:val="0"/>
          <w:marTop w:val="0"/>
          <w:marBottom w:val="0"/>
          <w:divBdr>
            <w:top w:val="none" w:sz="0" w:space="0" w:color="auto"/>
            <w:left w:val="none" w:sz="0" w:space="0" w:color="auto"/>
            <w:bottom w:val="none" w:sz="0" w:space="0" w:color="auto"/>
            <w:right w:val="none" w:sz="0" w:space="0" w:color="auto"/>
          </w:divBdr>
        </w:div>
      </w:divsChild>
    </w:div>
    <w:div w:id="676807862">
      <w:bodyDiv w:val="1"/>
      <w:marLeft w:val="0"/>
      <w:marRight w:val="0"/>
      <w:marTop w:val="0"/>
      <w:marBottom w:val="0"/>
      <w:divBdr>
        <w:top w:val="none" w:sz="0" w:space="0" w:color="auto"/>
        <w:left w:val="none" w:sz="0" w:space="0" w:color="auto"/>
        <w:bottom w:val="none" w:sz="0" w:space="0" w:color="auto"/>
        <w:right w:val="none" w:sz="0" w:space="0" w:color="auto"/>
      </w:divBdr>
      <w:divsChild>
        <w:div w:id="53623326">
          <w:marLeft w:val="0"/>
          <w:marRight w:val="0"/>
          <w:marTop w:val="0"/>
          <w:marBottom w:val="0"/>
          <w:divBdr>
            <w:top w:val="none" w:sz="0" w:space="0" w:color="auto"/>
            <w:left w:val="none" w:sz="0" w:space="0" w:color="auto"/>
            <w:bottom w:val="none" w:sz="0" w:space="0" w:color="auto"/>
            <w:right w:val="none" w:sz="0" w:space="0" w:color="auto"/>
          </w:divBdr>
        </w:div>
      </w:divsChild>
    </w:div>
    <w:div w:id="719480724">
      <w:bodyDiv w:val="1"/>
      <w:marLeft w:val="0"/>
      <w:marRight w:val="0"/>
      <w:marTop w:val="0"/>
      <w:marBottom w:val="0"/>
      <w:divBdr>
        <w:top w:val="none" w:sz="0" w:space="0" w:color="auto"/>
        <w:left w:val="none" w:sz="0" w:space="0" w:color="auto"/>
        <w:bottom w:val="none" w:sz="0" w:space="0" w:color="auto"/>
        <w:right w:val="none" w:sz="0" w:space="0" w:color="auto"/>
      </w:divBdr>
      <w:divsChild>
        <w:div w:id="1771850638">
          <w:marLeft w:val="0"/>
          <w:marRight w:val="0"/>
          <w:marTop w:val="0"/>
          <w:marBottom w:val="0"/>
          <w:divBdr>
            <w:top w:val="none" w:sz="0" w:space="0" w:color="auto"/>
            <w:left w:val="none" w:sz="0" w:space="0" w:color="auto"/>
            <w:bottom w:val="none" w:sz="0" w:space="0" w:color="auto"/>
            <w:right w:val="none" w:sz="0" w:space="0" w:color="auto"/>
          </w:divBdr>
        </w:div>
      </w:divsChild>
    </w:div>
    <w:div w:id="1064177621">
      <w:bodyDiv w:val="1"/>
      <w:marLeft w:val="0"/>
      <w:marRight w:val="0"/>
      <w:marTop w:val="0"/>
      <w:marBottom w:val="0"/>
      <w:divBdr>
        <w:top w:val="none" w:sz="0" w:space="0" w:color="auto"/>
        <w:left w:val="none" w:sz="0" w:space="0" w:color="auto"/>
        <w:bottom w:val="none" w:sz="0" w:space="0" w:color="auto"/>
        <w:right w:val="none" w:sz="0" w:space="0" w:color="auto"/>
      </w:divBdr>
      <w:divsChild>
        <w:div w:id="223687365">
          <w:marLeft w:val="0"/>
          <w:marRight w:val="0"/>
          <w:marTop w:val="0"/>
          <w:marBottom w:val="0"/>
          <w:divBdr>
            <w:top w:val="none" w:sz="0" w:space="0" w:color="auto"/>
            <w:left w:val="none" w:sz="0" w:space="0" w:color="auto"/>
            <w:bottom w:val="none" w:sz="0" w:space="0" w:color="auto"/>
            <w:right w:val="none" w:sz="0" w:space="0" w:color="auto"/>
          </w:divBdr>
        </w:div>
      </w:divsChild>
    </w:div>
    <w:div w:id="1209685527">
      <w:bodyDiv w:val="1"/>
      <w:marLeft w:val="0"/>
      <w:marRight w:val="0"/>
      <w:marTop w:val="0"/>
      <w:marBottom w:val="0"/>
      <w:divBdr>
        <w:top w:val="none" w:sz="0" w:space="0" w:color="auto"/>
        <w:left w:val="none" w:sz="0" w:space="0" w:color="auto"/>
        <w:bottom w:val="none" w:sz="0" w:space="0" w:color="auto"/>
        <w:right w:val="none" w:sz="0" w:space="0" w:color="auto"/>
      </w:divBdr>
      <w:divsChild>
        <w:div w:id="1947997437">
          <w:marLeft w:val="0"/>
          <w:marRight w:val="0"/>
          <w:marTop w:val="0"/>
          <w:marBottom w:val="0"/>
          <w:divBdr>
            <w:top w:val="none" w:sz="0" w:space="0" w:color="auto"/>
            <w:left w:val="none" w:sz="0" w:space="0" w:color="auto"/>
            <w:bottom w:val="none" w:sz="0" w:space="0" w:color="auto"/>
            <w:right w:val="none" w:sz="0" w:space="0" w:color="auto"/>
          </w:divBdr>
        </w:div>
      </w:divsChild>
    </w:div>
    <w:div w:id="1386761512">
      <w:bodyDiv w:val="1"/>
      <w:marLeft w:val="0"/>
      <w:marRight w:val="0"/>
      <w:marTop w:val="0"/>
      <w:marBottom w:val="0"/>
      <w:divBdr>
        <w:top w:val="none" w:sz="0" w:space="0" w:color="auto"/>
        <w:left w:val="none" w:sz="0" w:space="0" w:color="auto"/>
        <w:bottom w:val="none" w:sz="0" w:space="0" w:color="auto"/>
        <w:right w:val="none" w:sz="0" w:space="0" w:color="auto"/>
      </w:divBdr>
      <w:divsChild>
        <w:div w:id="329716719">
          <w:marLeft w:val="0"/>
          <w:marRight w:val="0"/>
          <w:marTop w:val="0"/>
          <w:marBottom w:val="0"/>
          <w:divBdr>
            <w:top w:val="none" w:sz="0" w:space="0" w:color="auto"/>
            <w:left w:val="none" w:sz="0" w:space="0" w:color="auto"/>
            <w:bottom w:val="none" w:sz="0" w:space="0" w:color="auto"/>
            <w:right w:val="none" w:sz="0" w:space="0" w:color="auto"/>
          </w:divBdr>
        </w:div>
      </w:divsChild>
    </w:div>
    <w:div w:id="1615018650">
      <w:bodyDiv w:val="1"/>
      <w:marLeft w:val="0"/>
      <w:marRight w:val="0"/>
      <w:marTop w:val="0"/>
      <w:marBottom w:val="0"/>
      <w:divBdr>
        <w:top w:val="none" w:sz="0" w:space="0" w:color="auto"/>
        <w:left w:val="none" w:sz="0" w:space="0" w:color="auto"/>
        <w:bottom w:val="none" w:sz="0" w:space="0" w:color="auto"/>
        <w:right w:val="none" w:sz="0" w:space="0" w:color="auto"/>
      </w:divBdr>
      <w:divsChild>
        <w:div w:id="1353190890">
          <w:marLeft w:val="0"/>
          <w:marRight w:val="0"/>
          <w:marTop w:val="0"/>
          <w:marBottom w:val="0"/>
          <w:divBdr>
            <w:top w:val="none" w:sz="0" w:space="0" w:color="auto"/>
            <w:left w:val="none" w:sz="0" w:space="0" w:color="auto"/>
            <w:bottom w:val="none" w:sz="0" w:space="0" w:color="auto"/>
            <w:right w:val="none" w:sz="0" w:space="0" w:color="auto"/>
          </w:divBdr>
        </w:div>
      </w:divsChild>
    </w:div>
    <w:div w:id="1644501792">
      <w:bodyDiv w:val="1"/>
      <w:marLeft w:val="0"/>
      <w:marRight w:val="0"/>
      <w:marTop w:val="0"/>
      <w:marBottom w:val="0"/>
      <w:divBdr>
        <w:top w:val="none" w:sz="0" w:space="0" w:color="auto"/>
        <w:left w:val="none" w:sz="0" w:space="0" w:color="auto"/>
        <w:bottom w:val="none" w:sz="0" w:space="0" w:color="auto"/>
        <w:right w:val="none" w:sz="0" w:space="0" w:color="auto"/>
      </w:divBdr>
      <w:divsChild>
        <w:div w:id="1679385212">
          <w:marLeft w:val="0"/>
          <w:marRight w:val="0"/>
          <w:marTop w:val="0"/>
          <w:marBottom w:val="0"/>
          <w:divBdr>
            <w:top w:val="none" w:sz="0" w:space="0" w:color="auto"/>
            <w:left w:val="none" w:sz="0" w:space="0" w:color="auto"/>
            <w:bottom w:val="none" w:sz="0" w:space="0" w:color="auto"/>
            <w:right w:val="none" w:sz="0" w:space="0" w:color="auto"/>
          </w:divBdr>
        </w:div>
      </w:divsChild>
    </w:div>
    <w:div w:id="1922327899">
      <w:bodyDiv w:val="1"/>
      <w:marLeft w:val="0"/>
      <w:marRight w:val="0"/>
      <w:marTop w:val="0"/>
      <w:marBottom w:val="0"/>
      <w:divBdr>
        <w:top w:val="none" w:sz="0" w:space="0" w:color="auto"/>
        <w:left w:val="none" w:sz="0" w:space="0" w:color="auto"/>
        <w:bottom w:val="none" w:sz="0" w:space="0" w:color="auto"/>
        <w:right w:val="none" w:sz="0" w:space="0" w:color="auto"/>
      </w:divBdr>
      <w:divsChild>
        <w:div w:id="1967275886">
          <w:marLeft w:val="0"/>
          <w:marRight w:val="0"/>
          <w:marTop w:val="0"/>
          <w:marBottom w:val="0"/>
          <w:divBdr>
            <w:top w:val="none" w:sz="0" w:space="0" w:color="auto"/>
            <w:left w:val="none" w:sz="0" w:space="0" w:color="auto"/>
            <w:bottom w:val="none" w:sz="0" w:space="0" w:color="auto"/>
            <w:right w:val="none" w:sz="0" w:space="0" w:color="auto"/>
          </w:divBdr>
        </w:div>
      </w:divsChild>
    </w:div>
    <w:div w:id="1955481693">
      <w:bodyDiv w:val="1"/>
      <w:marLeft w:val="0"/>
      <w:marRight w:val="0"/>
      <w:marTop w:val="0"/>
      <w:marBottom w:val="0"/>
      <w:divBdr>
        <w:top w:val="none" w:sz="0" w:space="0" w:color="auto"/>
        <w:left w:val="none" w:sz="0" w:space="0" w:color="auto"/>
        <w:bottom w:val="none" w:sz="0" w:space="0" w:color="auto"/>
        <w:right w:val="none" w:sz="0" w:space="0" w:color="auto"/>
      </w:divBdr>
      <w:divsChild>
        <w:div w:id="481310530">
          <w:marLeft w:val="0"/>
          <w:marRight w:val="0"/>
          <w:marTop w:val="0"/>
          <w:marBottom w:val="0"/>
          <w:divBdr>
            <w:top w:val="none" w:sz="0" w:space="0" w:color="auto"/>
            <w:left w:val="none" w:sz="0" w:space="0" w:color="auto"/>
            <w:bottom w:val="none" w:sz="0" w:space="0" w:color="auto"/>
            <w:right w:val="none" w:sz="0" w:space="0" w:color="auto"/>
          </w:divBdr>
        </w:div>
      </w:divsChild>
    </w:div>
    <w:div w:id="1961642582">
      <w:bodyDiv w:val="1"/>
      <w:marLeft w:val="0"/>
      <w:marRight w:val="0"/>
      <w:marTop w:val="0"/>
      <w:marBottom w:val="0"/>
      <w:divBdr>
        <w:top w:val="none" w:sz="0" w:space="0" w:color="auto"/>
        <w:left w:val="none" w:sz="0" w:space="0" w:color="auto"/>
        <w:bottom w:val="none" w:sz="0" w:space="0" w:color="auto"/>
        <w:right w:val="none" w:sz="0" w:space="0" w:color="auto"/>
      </w:divBdr>
      <w:divsChild>
        <w:div w:id="5151219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3389/fpsyg.2017.00313" TargetMode="External"/><Relationship Id="rId21" Type="http://schemas.openxmlformats.org/officeDocument/2006/relationships/hyperlink" Target="https://doi.org/10.1207/S15326934CRJ1334_16" TargetMode="External"/><Relationship Id="rId42" Type="http://schemas.openxmlformats.org/officeDocument/2006/relationships/hyperlink" Target="https://www.cipd.org/uk/knowledge/factsheets/ethics-role-hr-factsheet/" TargetMode="External"/><Relationship Id="rId47" Type="http://schemas.openxmlformats.org/officeDocument/2006/relationships/hyperlink" Target="https://www.peoplemanagement.co.uk/article/1845833/considering-application-relevance-evidence-based-hr" TargetMode="External"/><Relationship Id="rId63" Type="http://schemas.openxmlformats.org/officeDocument/2006/relationships/hyperlink" Target="https://www.researchgate.net/publication/380115625" TargetMode="External"/><Relationship Id="rId68" Type="http://schemas.openxmlformats.org/officeDocument/2006/relationships/hyperlink" Target="https://doi.org/10.1108/JWAM-05-2023-0046" TargetMode="External"/><Relationship Id="rId16" Type="http://schemas.openxmlformats.org/officeDocument/2006/relationships/hyperlink" Target="https://doi.org/10.1080/23311975.2024.2318802" TargetMode="External"/><Relationship Id="rId11" Type="http://schemas.openxmlformats.org/officeDocument/2006/relationships/image" Target="media/image4.png"/><Relationship Id="rId24" Type="http://schemas.openxmlformats.org/officeDocument/2006/relationships/hyperlink" Target="https://www.researchgate.net/publication/389859719" TargetMode="External"/><Relationship Id="rId32" Type="http://schemas.openxmlformats.org/officeDocument/2006/relationships/hyperlink" Target="https://www.cipd.org/uk/knowledge/reports/health-wellbeing-work/" TargetMode="External"/><Relationship Id="rId37" Type="http://schemas.openxmlformats.org/officeDocument/2006/relationships/hyperlink" Target="https://www.cipd.org/en/knowledge/factsheets/pestle-analysis-factsheet/" TargetMode="External"/><Relationship Id="rId40" Type="http://schemas.openxmlformats.org/officeDocument/2006/relationships/hyperlink" Target="https://www.cipd.org/en/knowledge/tools/learning-and-development/" TargetMode="External"/><Relationship Id="rId45" Type="http://schemas.openxmlformats.org/officeDocument/2006/relationships/hyperlink" Target="https://www.cipd.org/uk/the-people-profession/the-profession-map/explore-the-profession-map/" TargetMode="External"/><Relationship Id="rId53" Type="http://schemas.openxmlformats.org/officeDocument/2006/relationships/hyperlink" Target="https://www.ncbi.nlm.nih.gov/books/NBK603117/pdf/Bookshelf_NBK603117.pdf" TargetMode="External"/><Relationship Id="rId58" Type="http://schemas.openxmlformats.org/officeDocument/2006/relationships/hyperlink" Target="https://doi.org/10.1093/oxfordhb/9780195325911.003.0016" TargetMode="External"/><Relationship Id="rId66" Type="http://schemas.openxmlformats.org/officeDocument/2006/relationships/hyperlink" Target="https://doi.org/10.1108/MD-02-2024-0233" TargetMode="External"/><Relationship Id="rId74" Type="http://schemas.openxmlformats.org/officeDocument/2006/relationships/hyperlink" Target="https://www.science.org/doi/10.1126/science.185.4157.1124" TargetMode="Externa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biopharminternational.com/view/making-better-decisions-troubleshooting-biopharmaceutical-processes-using-problem-analysis" TargetMode="External"/><Relationship Id="rId19" Type="http://schemas.openxmlformats.org/officeDocument/2006/relationships/hyperlink" Target="https://doi.org/10.1007/s10669-025-10001-w" TargetMode="External"/><Relationship Id="rId14" Type="http://schemas.openxmlformats.org/officeDocument/2006/relationships/hyperlink" Target="https://www.ukri.org/wp-content/uploads/2022/06/Strengthening-the-role-of-TNA-Report-April-2022.pdf?utm" TargetMode="External"/><Relationship Id="rId22" Type="http://schemas.openxmlformats.org/officeDocument/2006/relationships/hyperlink" Target="https://doi.org/10.1016/j.apmrv.2023.06.003" TargetMode="External"/><Relationship Id="rId27" Type="http://schemas.openxmlformats.org/officeDocument/2006/relationships/hyperlink" Target="https://doi.org/10.1016/j.ijinfomgt.2024.102786" TargetMode="External"/><Relationship Id="rId30" Type="http://schemas.openxmlformats.org/officeDocument/2006/relationships/hyperlink" Target="https://www.cipd.org/uk/knowledge/reports/people-profession-2030/" TargetMode="External"/><Relationship Id="rId35" Type="http://schemas.openxmlformats.org/officeDocument/2006/relationships/hyperlink" Target="https://www.cipd.org/uk/knowledge/factsheets/evidence-based-practice-factsheet/" TargetMode="External"/><Relationship Id="rId43" Type="http://schemas.openxmlformats.org/officeDocument/2006/relationships/hyperlink" Target="https://www.cipd.org/uk/knowledge/factsheets/evaluating-learning-factsheet/" TargetMode="External"/><Relationship Id="rId48" Type="http://schemas.openxmlformats.org/officeDocument/2006/relationships/hyperlink" Target="https://doi.org/10.5195/jmla.2025.2209" TargetMode="External"/><Relationship Id="rId56" Type="http://schemas.openxmlformats.org/officeDocument/2006/relationships/hyperlink" Target="https://doi.org/10.1186/s13010-019-0074-7" TargetMode="External"/><Relationship Id="rId64" Type="http://schemas.openxmlformats.org/officeDocument/2006/relationships/hyperlink" Target="https://doi.org/10.3390/buildings15132146" TargetMode="External"/><Relationship Id="rId69" Type="http://schemas.openxmlformats.org/officeDocument/2006/relationships/hyperlink" Target="https://doi.org/10.1111/j.1468-2419.2011.00397.x" TargetMode="External"/><Relationship Id="rId77" Type="http://schemas.openxmlformats.org/officeDocument/2006/relationships/hyperlink" Target="https://www.qualtrics.com/articles/strategy-research/mixed-methods-research/" TargetMode="External"/><Relationship Id="rId8" Type="http://schemas.openxmlformats.org/officeDocument/2006/relationships/image" Target="media/image1.png"/><Relationship Id="rId51" Type="http://schemas.openxmlformats.org/officeDocument/2006/relationships/hyperlink" Target="https://performanceandimprovement.nhs.wales/functions/quality-safety-and-improvement/improvement/improvement-cymru-academy/resource-library/academy-toolkit-guides/training-needs-analysis-toolkit-guide/" TargetMode="External"/><Relationship Id="rId72" Type="http://schemas.openxmlformats.org/officeDocument/2006/relationships/hyperlink" Target="https://www.iosrjournals.org/iosr-jbm/papers/Vol25-issue8/Ser-1/G2508016671.pdf"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plato.stanford.edu/entries/ethics-deontological/" TargetMode="External"/><Relationship Id="rId25" Type="http://schemas.openxmlformats.org/officeDocument/2006/relationships/hyperlink" Target="https://www.researchgate.net/publication/349506325_Critical_examination_of_the_PESTEL_Analysis_Model/citation/download" TargetMode="External"/><Relationship Id="rId33" Type="http://schemas.openxmlformats.org/officeDocument/2006/relationships/hyperlink" Target="https://www.cipd.org/uk/the-people-profession/the-profession-map/" TargetMode="External"/><Relationship Id="rId38" Type="http://schemas.openxmlformats.org/officeDocument/2006/relationships/hyperlink" Target="https://www.cipd.org/uk/knowledge/factsheets/engagement-factsheet/" TargetMode="External"/><Relationship Id="rId46" Type="http://schemas.openxmlformats.org/officeDocument/2006/relationships/hyperlink" Target="https://doi.org/10.1080/15623599.2020.1854931" TargetMode="External"/><Relationship Id="rId59" Type="http://schemas.openxmlformats.org/officeDocument/2006/relationships/hyperlink" Target="https://www.cipd.org/uk/knowledge/reports/hr-impact-sme/" TargetMode="External"/><Relationship Id="rId67" Type="http://schemas.openxmlformats.org/officeDocument/2006/relationships/hyperlink" Target="https://www.cipd.org/uk/knowledge/reports/meaning-employee-voice/" TargetMode="External"/><Relationship Id="rId20" Type="http://schemas.openxmlformats.org/officeDocument/2006/relationships/hyperlink" Target="https://www.iosrjournals.org/iosr-jbm/papers/Vol19-issue10/Version-3/G1910035056.pdf" TargetMode="External"/><Relationship Id="rId41" Type="http://schemas.openxmlformats.org/officeDocument/2006/relationships/hyperlink" Target="https://www.cipd.org/en/knowledge/factsheets/learning-needs-factsheet/" TargetMode="External"/><Relationship Id="rId54" Type="http://schemas.openxmlformats.org/officeDocument/2006/relationships/hyperlink" Target="https://www.iosrjournals.org/iosr-jbm/papers/Vol26-issue12/Ser-6/D2612063843.pdf" TargetMode="External"/><Relationship Id="rId62" Type="http://schemas.openxmlformats.org/officeDocument/2006/relationships/hyperlink" Target="https://link.springer.com/article/10.1007/s11301-024-00446-9" TargetMode="External"/><Relationship Id="rId70" Type="http://schemas.openxmlformats.org/officeDocument/2006/relationships/hyperlink" Target="https://doi.org/10.1177/1529100612436661" TargetMode="External"/><Relationship Id="rId75" Type="http://schemas.openxmlformats.org/officeDocument/2006/relationships/hyperlink" Target="https://doi.org/10.3200/CTCH.53.1.41-46"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aihr.com/blog/critical-thinking-hr/" TargetMode="External"/><Relationship Id="rId23" Type="http://schemas.openxmlformats.org/officeDocument/2006/relationships/hyperlink" Target="https://www.hrmagazine.co.uk/content/features/improving-the-workplace-through-critical-thinking" TargetMode="External"/><Relationship Id="rId28" Type="http://schemas.openxmlformats.org/officeDocument/2006/relationships/hyperlink" Target="https://www.cipd.org/uk/knowledge/factsheets/evidence-based-practice/" TargetMode="External"/><Relationship Id="rId36" Type="http://schemas.openxmlformats.org/officeDocument/2006/relationships/hyperlink" Target="https://www.cipd.org/uk/knowledge/guides/evidence-based-profession/" TargetMode="External"/><Relationship Id="rId49" Type="http://schemas.openxmlformats.org/officeDocument/2006/relationships/hyperlink" Target="https://www.emerald.com/insight/2051-6614.htm" TargetMode="External"/><Relationship Id="rId57" Type="http://schemas.openxmlformats.org/officeDocument/2006/relationships/hyperlink" Target="https://doi.org/10.1007/s10551-014-2399-x" TargetMode="External"/><Relationship Id="rId10" Type="http://schemas.openxmlformats.org/officeDocument/2006/relationships/image" Target="media/image3.png"/><Relationship Id="rId31" Type="http://schemas.openxmlformats.org/officeDocument/2006/relationships/hyperlink" Target="https://www.cipd.org/uk/knowledge/guides/flexible-working-practices/" TargetMode="External"/><Relationship Id="rId44" Type="http://schemas.openxmlformats.org/officeDocument/2006/relationships/hyperlink" Target="https://www.cipd.org/uk/membership/professional-standards/code-of-conduct/" TargetMode="External"/><Relationship Id="rId52" Type="http://schemas.openxmlformats.org/officeDocument/2006/relationships/hyperlink" Target="https://doi.org/10.2308/jmar-52648" TargetMode="External"/><Relationship Id="rId60" Type="http://schemas.openxmlformats.org/officeDocument/2006/relationships/hyperlink" Target="https://doi.org/10.1007/s11002-023-09671-w" TargetMode="External"/><Relationship Id="rId65" Type="http://schemas.openxmlformats.org/officeDocument/2006/relationships/hyperlink" Target="https://doi.org/10.1016/j.tsc.2019.02.006" TargetMode="External"/><Relationship Id="rId73" Type="http://schemas.openxmlformats.org/officeDocument/2006/relationships/hyperlink" Target="https://doi.org/10.1177/0018720812448394" TargetMode="External"/><Relationship Id="rId78" Type="http://schemas.openxmlformats.org/officeDocument/2006/relationships/hyperlink" Target="https://doi.org/10.1002/hrdq.21463"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doi.org/10.23954/osj.v5i2.2260" TargetMode="External"/><Relationship Id="rId18" Type="http://schemas.openxmlformats.org/officeDocument/2006/relationships/hyperlink" Target="https://doi.org/10.17605/OSF.IO/J897Z" TargetMode="External"/><Relationship Id="rId39" Type="http://schemas.openxmlformats.org/officeDocument/2006/relationships/hyperlink" Target="https://www.cipd.org/en/knowledge/factsheets/analytics-factsheet/" TargetMode="External"/><Relationship Id="rId34" Type="http://schemas.openxmlformats.org/officeDocument/2006/relationships/hyperlink" Target="https://www.cipd.org/globalassets/media/knowledge/knowledge-hub/evidence-reviews/2024-pdfs/8542-psych-safety-trust-practice-summary.pdf" TargetMode="External"/><Relationship Id="rId50" Type="http://schemas.openxmlformats.org/officeDocument/2006/relationships/hyperlink" Target="https://www.iosrjournals.org/iosr-jbm/papers/Vol25-issue4/Ser-1/G2504015663.pdf" TargetMode="External"/><Relationship Id="rId55" Type="http://schemas.openxmlformats.org/officeDocument/2006/relationships/hyperlink" Target="https://doi.org/10.1016/j.pubrev.2015.11.009" TargetMode="External"/><Relationship Id="rId76" Type="http://schemas.openxmlformats.org/officeDocument/2006/relationships/hyperlink" Target="https://doi.org/10.1007/s10869-024-09977-0" TargetMode="External"/><Relationship Id="rId7" Type="http://schemas.openxmlformats.org/officeDocument/2006/relationships/endnotes" Target="endnotes.xml"/><Relationship Id="rId71" Type="http://schemas.openxmlformats.org/officeDocument/2006/relationships/hyperlink" Target="https://ijecm.co.uk/wp-content/uploads/2024/03/12311.pdf" TargetMode="External"/><Relationship Id="rId2" Type="http://schemas.openxmlformats.org/officeDocument/2006/relationships/numbering" Target="numbering.xml"/><Relationship Id="rId29" Type="http://schemas.openxmlformats.org/officeDocument/2006/relationships/hyperlink" Target="https://www.cipd.org/uk/knowledge/factsheets/people-analy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15AE02-DF96-4411-9975-ED51D0065A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8072</Words>
  <Characters>46016</Characters>
  <Application>Microsoft Office Word</Application>
  <DocSecurity>0</DocSecurity>
  <Lines>383</Lines>
  <Paragraphs>107</Paragraphs>
  <ScaleCrop>false</ScaleCrop>
  <Company/>
  <LinksUpToDate>false</LinksUpToDate>
  <CharactersWithSpaces>53981</CharactersWithSpaces>
  <SharedDoc>false</SharedDoc>
  <HLinks>
    <vt:vector size="1392" baseType="variant">
      <vt:variant>
        <vt:i4>3997796</vt:i4>
      </vt:variant>
      <vt:variant>
        <vt:i4>693</vt:i4>
      </vt:variant>
      <vt:variant>
        <vt:i4>0</vt:i4>
      </vt:variant>
      <vt:variant>
        <vt:i4>5</vt:i4>
      </vt:variant>
      <vt:variant>
        <vt:lpwstr>https://doi.org/10.1016/j.apmrv.2023.06.003</vt:lpwstr>
      </vt:variant>
      <vt:variant>
        <vt:lpwstr/>
      </vt:variant>
      <vt:variant>
        <vt:i4>2162784</vt:i4>
      </vt:variant>
      <vt:variant>
        <vt:i4>690</vt:i4>
      </vt:variant>
      <vt:variant>
        <vt:i4>0</vt:i4>
      </vt:variant>
      <vt:variant>
        <vt:i4>5</vt:i4>
      </vt:variant>
      <vt:variant>
        <vt:lpwstr>https://doi.org/10.1016/j.ijinfomgt.2024.102786</vt:lpwstr>
      </vt:variant>
      <vt:variant>
        <vt:lpwstr/>
      </vt:variant>
      <vt:variant>
        <vt:i4>65604</vt:i4>
      </vt:variant>
      <vt:variant>
        <vt:i4>687</vt:i4>
      </vt:variant>
      <vt:variant>
        <vt:i4>0</vt:i4>
      </vt:variant>
      <vt:variant>
        <vt:i4>5</vt:i4>
      </vt:variant>
      <vt:variant>
        <vt:lpwstr>https://doi.org/10.1080/15623599.2020.1854931</vt:lpwstr>
      </vt:variant>
      <vt:variant>
        <vt:lpwstr/>
      </vt:variant>
      <vt:variant>
        <vt:i4>983075</vt:i4>
      </vt:variant>
      <vt:variant>
        <vt:i4>684</vt:i4>
      </vt:variant>
      <vt:variant>
        <vt:i4>0</vt:i4>
      </vt:variant>
      <vt:variant>
        <vt:i4>5</vt:i4>
      </vt:variant>
      <vt:variant>
        <vt:lpwstr>https://www.researchgate.net/publication/349506325_Critical_examination_of_the_PESTEL_Analysis_Model/citation/download</vt:lpwstr>
      </vt:variant>
      <vt:variant>
        <vt:lpwstr/>
      </vt:variant>
      <vt:variant>
        <vt:i4>589852</vt:i4>
      </vt:variant>
      <vt:variant>
        <vt:i4>681</vt:i4>
      </vt:variant>
      <vt:variant>
        <vt:i4>0</vt:i4>
      </vt:variant>
      <vt:variant>
        <vt:i4>5</vt:i4>
      </vt:variant>
      <vt:variant>
        <vt:lpwstr>https://doi.org/10.3390/buildings15132146</vt:lpwstr>
      </vt:variant>
      <vt:variant>
        <vt:lpwstr/>
      </vt:variant>
      <vt:variant>
        <vt:i4>2949179</vt:i4>
      </vt:variant>
      <vt:variant>
        <vt:i4>678</vt:i4>
      </vt:variant>
      <vt:variant>
        <vt:i4>0</vt:i4>
      </vt:variant>
      <vt:variant>
        <vt:i4>5</vt:i4>
      </vt:variant>
      <vt:variant>
        <vt:lpwstr>https://librarysearch.uwtsd.ac.uk/openurl/44WHELF_UWTSD/44WHELF_UWTSD:44WHELF_UWTSD_VU1?url_ver=Z39.88-2004&amp;rft_id=info%3Adoi%2F10.1111%2Fj.1748-8583.1998.tb00165.x&amp;rft.atitle=A+new+integrated+framework+for+training+needs+analysis&amp;rft.aufirst=P.&amp;rft.aulast=Taylor&amp;rft.jtitle=Human+Resource+Management+Journal&amp;rft.title=Human+Resource+Management+Journal&amp;rft.date=1998&amp;rft.volume=8&amp;rft.issue=2&amp;rft.spage=29&amp;rft.epage=50</vt:lpwstr>
      </vt:variant>
      <vt:variant>
        <vt:lpwstr/>
      </vt:variant>
      <vt:variant>
        <vt:i4>3145773</vt:i4>
      </vt:variant>
      <vt:variant>
        <vt:i4>675</vt:i4>
      </vt:variant>
      <vt:variant>
        <vt:i4>0</vt:i4>
      </vt:variant>
      <vt:variant>
        <vt:i4>5</vt:i4>
      </vt:variant>
      <vt:variant>
        <vt:lpwstr>https://scholar.google.com/scholar_lookup?title=A+new+integrated+framework+for+training+needs+analysis&amp;author=P.+Taylor&amp;author=M.+O%E2%80%99Driscoll&amp;author=J.+Binning&amp;publication_year=1998&amp;journal=Human+Resource+Management+Journal&amp;pages=29-50&amp;doi=10.1111%2Fj.1748-8583.1998.tb00165.x</vt:lpwstr>
      </vt:variant>
      <vt:variant>
        <vt:lpwstr/>
      </vt:variant>
      <vt:variant>
        <vt:i4>2359410</vt:i4>
      </vt:variant>
      <vt:variant>
        <vt:i4>672</vt:i4>
      </vt:variant>
      <vt:variant>
        <vt:i4>0</vt:i4>
      </vt:variant>
      <vt:variant>
        <vt:i4>5</vt:i4>
      </vt:variant>
      <vt:variant>
        <vt:lpwstr>https://doi.org/10.1111/j.1748-8583.1998.tb00165.x</vt:lpwstr>
      </vt:variant>
      <vt:variant>
        <vt:lpwstr/>
      </vt:variant>
      <vt:variant>
        <vt:i4>2097201</vt:i4>
      </vt:variant>
      <vt:variant>
        <vt:i4>669</vt:i4>
      </vt:variant>
      <vt:variant>
        <vt:i4>0</vt:i4>
      </vt:variant>
      <vt:variant>
        <vt:i4>5</vt:i4>
      </vt:variant>
      <vt:variant>
        <vt:lpwstr>https://librarysearch.uwtsd.ac.uk/openurl/44WHELF_UWTSD/44WHELF_UWTSD:44WHELF_UWTSD_VU1?url_ver=Z39.88-2004&amp;rft_id=info%3Adoi%2F10.1016%2Fj.ijdrr.2024.104517&amp;rft.atitle=Development+of+a+disaster+preparedness+training+program+for+community+leaders%3A+Evidence+from+Taiwan&amp;rft.aufirst=J.-S.&amp;rft.aulast=Tang&amp;rft.jtitle=International+Journal+of+Disaster+Risk+Reduction&amp;rft.title=International+Journal+of+Disaster+Risk+Reduction&amp;rft.date=2024&amp;rft.volume=108&amp;rft.spage=104517</vt:lpwstr>
      </vt:variant>
      <vt:variant>
        <vt:lpwstr/>
      </vt:variant>
      <vt:variant>
        <vt:i4>4128892</vt:i4>
      </vt:variant>
      <vt:variant>
        <vt:i4>666</vt:i4>
      </vt:variant>
      <vt:variant>
        <vt:i4>0</vt:i4>
      </vt:variant>
      <vt:variant>
        <vt:i4>5</vt:i4>
      </vt:variant>
      <vt:variant>
        <vt:lpwstr>https://scholar.google.com/scholar_lookup?title=Development+of+a+disaster+preparedness+training+program+for+community+leaders%3A+Evidence+from+Taiwan&amp;author=J.-S.+Tang&amp;author=H.-Y.+Chang&amp;author=J.-Y.+Feng&amp;publication_year=2024&amp;journal=International+Journal+of+Disaster+Risk+Reduction&amp;pages=104517&amp;doi=10.1016%2Fj.ijdrr.2024.104517</vt:lpwstr>
      </vt:variant>
      <vt:variant>
        <vt:lpwstr/>
      </vt:variant>
      <vt:variant>
        <vt:i4>5570594</vt:i4>
      </vt:variant>
      <vt:variant>
        <vt:i4>663</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https://gateway.webofknowledge.com/gateway/Gateway.cgi?GWVersion=2&amp;DestApp=WOS_CPL&amp;UsrCustomerID=5e3815c904498985e796fc91436abd9a&amp;SrcAuth=atyponcel&amp;SrcApp=literatum&amp;DestLinkType=FullRecord&amp;KeyUT=WOS%3A001265825300001</vt:lpwstr>
      </vt:variant>
      <vt:variant>
        <vt:lpwstr/>
      </vt:variant>
      <vt:variant>
        <vt:i4>3801186</vt:i4>
      </vt:variant>
      <vt:variant>
        <vt:i4>660</vt:i4>
      </vt:variant>
      <vt:variant>
        <vt:i4>0</vt:i4>
      </vt:variant>
      <vt:variant>
        <vt:i4>5</vt:i4>
      </vt:variant>
      <vt:variant>
        <vt:lpwstr>https://doi.org/10.1016/j.ijdrr.2024.104517</vt:lpwstr>
      </vt:variant>
      <vt:variant>
        <vt:lpwstr/>
      </vt:variant>
      <vt:variant>
        <vt:i4>2162796</vt:i4>
      </vt:variant>
      <vt:variant>
        <vt:i4>657</vt:i4>
      </vt:variant>
      <vt:variant>
        <vt:i4>0</vt:i4>
      </vt:variant>
      <vt:variant>
        <vt:i4>5</vt:i4>
      </vt:variant>
      <vt:variant>
        <vt:lpwstr>https://10.0.3.248/j.ijdrr.2024.104517</vt:lpwstr>
      </vt:variant>
      <vt:variant>
        <vt:lpwstr/>
      </vt:variant>
      <vt:variant>
        <vt:i4>6946864</vt:i4>
      </vt:variant>
      <vt:variant>
        <vt:i4>654</vt:i4>
      </vt:variant>
      <vt:variant>
        <vt:i4>0</vt:i4>
      </vt:variant>
      <vt:variant>
        <vt:i4>5</vt:i4>
      </vt:variant>
      <vt:variant>
        <vt:lpwstr>https://librarysearch.uwtsd.ac.uk/openurl/44WHELF_UWTSD/44WHELF_UWTSD:44WHELF_UWTSD_VU1?url_ver=Z39.88-2004&amp;rft_id=info%3Adoi%2F10.1002%2Fhrm.21909&amp;rft.atitle=Effects+of+training+and+development+on+employee+outcomes+and+firm+innovative+performance%3A+Moderating+roles+of+voluntary+participation+and+evaluation&amp;rft.aufirst=S.+Y.&amp;rft.aulast=Sung&amp;rft.jtitle=Human+Resource+Management&amp;rft.title=Human+Resource+Management&amp;rft.date=2018&amp;rft.volume=57&amp;rft.issue=6&amp;rft.spage=1339&amp;rft.epage=1353</vt:lpwstr>
      </vt:variant>
      <vt:variant>
        <vt:lpwstr/>
      </vt:variant>
      <vt:variant>
        <vt:i4>2883622</vt:i4>
      </vt:variant>
      <vt:variant>
        <vt:i4>651</vt:i4>
      </vt:variant>
      <vt:variant>
        <vt:i4>0</vt:i4>
      </vt:variant>
      <vt:variant>
        <vt:i4>5</vt:i4>
      </vt:variant>
      <vt:variant>
        <vt:lpwstr>https://scholar.google.com/scholar_lookup?title=Effects+of+training+and+development+on+employee+outcomes+and+firm+innovative+performance%3A+Moderating+roles+of+voluntary+participation+and+evaluation&amp;author=S.+Y.+Sung&amp;author=J.+N.+Choi&amp;publication_year=2018&amp;journal=Human+Resource+Management&amp;pages=1339-1353&amp;doi=10.1002%2Fhrm.21909</vt:lpwstr>
      </vt:variant>
      <vt:variant>
        <vt:lpwstr/>
      </vt:variant>
      <vt:variant>
        <vt:i4>5767206</vt:i4>
      </vt:variant>
      <vt:variant>
        <vt:i4>648</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https://gateway.webofknowledge.com/gateway/Gateway.cgi?GWVersion=2&amp;DestApp=WOS_CPL&amp;UsrCustomerID=5e3815c904498985e796fc91436abd9a&amp;SrcAuth=atyponcel&amp;SrcApp=literatum&amp;DestLinkType=FullRecord&amp;KeyUT=WOS%3A000449695600001</vt:lpwstr>
      </vt:variant>
      <vt:variant>
        <vt:lpwstr/>
      </vt:variant>
      <vt:variant>
        <vt:i4>5111894</vt:i4>
      </vt:variant>
      <vt:variant>
        <vt:i4>645</vt:i4>
      </vt:variant>
      <vt:variant>
        <vt:i4>0</vt:i4>
      </vt:variant>
      <vt:variant>
        <vt:i4>5</vt:i4>
      </vt:variant>
      <vt:variant>
        <vt:lpwstr>https://doi.org/10.1002/hrm.21909</vt:lpwstr>
      </vt:variant>
      <vt:variant>
        <vt:lpwstr/>
      </vt:variant>
      <vt:variant>
        <vt:i4>852093</vt:i4>
      </vt:variant>
      <vt:variant>
        <vt:i4>642</vt:i4>
      </vt:variant>
      <vt:variant>
        <vt:i4>0</vt:i4>
      </vt:variant>
      <vt:variant>
        <vt:i4>5</vt:i4>
      </vt:variant>
      <vt:variant>
        <vt:lpwstr>https://librarysearch.uwtsd.ac.uk/openurl/44WHELF_UWTSD/44WHELF_UWTSD:44WHELF_UWTSD_VU1?url_ver=Z39.88-2004&amp;rft.atitle=Training+needs+assessment+practices+in+corporate+sector+of+Pakistan&amp;rft.aufirst=S.+K.&amp;rft.aulast=Sherazi&amp;rft.jtitle=African+Journal+of+Business+Management&amp;rft.title=African+Journal+of+Business+Management&amp;rft.date=2011&amp;rft.volume=5&amp;rft.issue=28&amp;rft.spage=11435&amp;rft.epage=11441</vt:lpwstr>
      </vt:variant>
      <vt:variant>
        <vt:lpwstr/>
      </vt:variant>
      <vt:variant>
        <vt:i4>7209072</vt:i4>
      </vt:variant>
      <vt:variant>
        <vt:i4>639</vt:i4>
      </vt:variant>
      <vt:variant>
        <vt:i4>0</vt:i4>
      </vt:variant>
      <vt:variant>
        <vt:i4>5</vt:i4>
      </vt:variant>
      <vt:variant>
        <vt:lpwstr>https://scholar.google.com/scholar_lookup?title=Training+needs+assessment+practices+in+corporate+sector+of+Pakistan&amp;author=S.+K.+Sherazi&amp;author=I.+Ahmed&amp;author=M.+Z.+Iqbal&amp;author=M.+Umar&amp;publication_year=2011&amp;journal=African+Journal+of+Business+Management&amp;pages=11435-11441</vt:lpwstr>
      </vt:variant>
      <vt:variant>
        <vt:lpwstr/>
      </vt:variant>
      <vt:variant>
        <vt:i4>5242916</vt:i4>
      </vt:variant>
      <vt:variant>
        <vt:i4>636</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https://gateway.webofknowledge.com/gateway/Gateway.cgi?GWVersion=2&amp;DestApp=WOS_CPL&amp;UsrCustomerID=5e3815c904498985e796fc91436abd9a&amp;SrcAuth=atyponcel&amp;SrcApp=literatum&amp;DestLinkType=FullRecord&amp;KeyUT=WOS%3A000297655100014</vt:lpwstr>
      </vt:variant>
      <vt:variant>
        <vt:lpwstr/>
      </vt:variant>
      <vt:variant>
        <vt:i4>3145757</vt:i4>
      </vt:variant>
      <vt:variant>
        <vt:i4>633</vt:i4>
      </vt:variant>
      <vt:variant>
        <vt:i4>0</vt:i4>
      </vt:variant>
      <vt:variant>
        <vt:i4>5</vt:i4>
      </vt:variant>
      <vt:variant>
        <vt:lpwstr>https://librarysearch.uwtsd.ac.uk/openurl/44WHELF_UWTSD/44WHELF_UWTSD:44WHELF_UWTSD_VU1?url_ver=Z39.88-2004&amp;rft_id=info%3Adoi%2F10.1177%2F1529100612436661&amp;rft_id=info%3Apmid%2F26173283&amp;rft.atitle=The+science+of+training+and+development+in+organizations%3A+What+matters+in+practice&amp;rft.aufirst=E.&amp;rft.aulast=Salas&amp;rft.jtitle=Psychological+Science+in+the+Public+Interest%2C+Supplement&amp;rft.title=Psychological+Science+in+the+Public+Interest%2C+Supplement&amp;rft.date=2012&amp;rft.volume=13&amp;rft.issue=2&amp;rft.spage=74&amp;rft.epage=101</vt:lpwstr>
      </vt:variant>
      <vt:variant>
        <vt:lpwstr/>
      </vt:variant>
      <vt:variant>
        <vt:i4>1572879</vt:i4>
      </vt:variant>
      <vt:variant>
        <vt:i4>630</vt:i4>
      </vt:variant>
      <vt:variant>
        <vt:i4>0</vt:i4>
      </vt:variant>
      <vt:variant>
        <vt:i4>5</vt:i4>
      </vt:variant>
      <vt:variant>
        <vt:lpwstr>https://scholar.google.com/scholar_lookup?title=The+science+of+training+and+development+in+organizations%3A+What+matters+in+practice&amp;author=E.+Salas&amp;author=S.+I.+Tannenbaum&amp;author=K.+Kraiger&amp;author=K.+A.+Smith-Jentsch&amp;publication_year=2012&amp;journal=Psychological+Science+in+the+Public+Interest%2C+Supplement&amp;pages=74-101&amp;doi=10.1177%2F1529100612436661&amp;pmid=26173283</vt:lpwstr>
      </vt:variant>
      <vt:variant>
        <vt:lpwstr/>
      </vt:variant>
      <vt:variant>
        <vt:i4>5963808</vt:i4>
      </vt:variant>
      <vt:variant>
        <vt:i4>627</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https://gateway.webofknowledge.com/gateway/Gateway.cgi?GWVersion=2&amp;DestApp=WOS_CPL&amp;UsrCustomerID=5e3815c904498985e796fc91436abd9a&amp;SrcAuth=atyponcel&amp;SrcApp=literatum&amp;DestLinkType=FullRecord&amp;KeyUT=WOS%3A000324401300002</vt:lpwstr>
      </vt:variant>
      <vt:variant>
        <vt:lpwstr/>
      </vt:variant>
      <vt:variant>
        <vt:i4>655375</vt:i4>
      </vt:variant>
      <vt:variant>
        <vt:i4>624</vt:i4>
      </vt:variant>
      <vt:variant>
        <vt:i4>0</vt:i4>
      </vt:variant>
      <vt:variant>
        <vt:i4>5</vt:i4>
      </vt:variant>
      <vt:variant>
        <vt:lpwstr>https://pubmed.ncbi.nlm.nih.gov/26173283/</vt:lpwstr>
      </vt:variant>
      <vt:variant>
        <vt:lpwstr/>
      </vt:variant>
      <vt:variant>
        <vt:i4>1900584</vt:i4>
      </vt:variant>
      <vt:variant>
        <vt:i4>621</vt:i4>
      </vt:variant>
      <vt:variant>
        <vt:i4>0</vt:i4>
      </vt:variant>
      <vt:variant>
        <vt:i4>5</vt:i4>
      </vt:variant>
      <vt:variant>
        <vt:lpwstr>https://journals.sagepub.com/servlet/linkout?suffix=e_1_3_2_61_1&amp;dbid=4&amp;doi=10.1177%2F0258042X251343717&amp;key=10.1177%2F1529100612436661&amp;site=sage</vt:lpwstr>
      </vt:variant>
      <vt:variant>
        <vt:lpwstr/>
      </vt:variant>
      <vt:variant>
        <vt:i4>3473442</vt:i4>
      </vt:variant>
      <vt:variant>
        <vt:i4>618</vt:i4>
      </vt:variant>
      <vt:variant>
        <vt:i4>0</vt:i4>
      </vt:variant>
      <vt:variant>
        <vt:i4>5</vt:i4>
      </vt:variant>
      <vt:variant>
        <vt:lpwstr>https://librarysearch.uwtsd.ac.uk/openurl/44WHELF_UWTSD/44WHELF_UWTSD:44WHELF_UWTSD_VU1?url_ver=Z39.88-2004&amp;rft_id=info%3Adoi%2F10.1177%2F0258042X13484834&amp;rft.atitle=Competency-based+training+needs+assessment+model&amp;rft.aufirst=R.+R.+G.&amp;rft.aulast=Priyadarshini&amp;rft.jtitle=Management+and+Labour+Studies&amp;rft.title=Management+and+Labour+Studies&amp;rft.date=2012&amp;rft.volume=37&amp;rft.issue=3&amp;rft.spage=195&amp;rft.epage=207</vt:lpwstr>
      </vt:variant>
      <vt:variant>
        <vt:lpwstr/>
      </vt:variant>
      <vt:variant>
        <vt:i4>131150</vt:i4>
      </vt:variant>
      <vt:variant>
        <vt:i4>615</vt:i4>
      </vt:variant>
      <vt:variant>
        <vt:i4>0</vt:i4>
      </vt:variant>
      <vt:variant>
        <vt:i4>5</vt:i4>
      </vt:variant>
      <vt:variant>
        <vt:lpwstr>https://scholar.google.com/scholar_lookup?title=Competency-based+training+needs+assessment+model&amp;author=R.+R.+G.+Priyadarshini&amp;author=D.+Dave&amp;publication_year=2012&amp;journal=Management+and+Labour+Studies&amp;pages=195-207&amp;doi=10.1177%2F0258042X13484834</vt:lpwstr>
      </vt:variant>
      <vt:variant>
        <vt:lpwstr/>
      </vt:variant>
      <vt:variant>
        <vt:i4>5308458</vt:i4>
      </vt:variant>
      <vt:variant>
        <vt:i4>612</vt:i4>
      </vt:variant>
      <vt:variant>
        <vt:i4>0</vt:i4>
      </vt:variant>
      <vt:variant>
        <vt:i4>5</vt:i4>
      </vt:variant>
      <vt:variant>
        <vt:lpwstr>https://journals.sagepub.com/servlet/linkout?suffix=e_1_3_2_60_1&amp;dbid=4&amp;doi=10.1177%2F0258042X251343717&amp;key=10.1177%2F0258042X13484834&amp;site=sage</vt:lpwstr>
      </vt:variant>
      <vt:variant>
        <vt:lpwstr/>
      </vt:variant>
      <vt:variant>
        <vt:i4>2097191</vt:i4>
      </vt:variant>
      <vt:variant>
        <vt:i4>609</vt:i4>
      </vt:variant>
      <vt:variant>
        <vt:i4>0</vt:i4>
      </vt:variant>
      <vt:variant>
        <vt:i4>5</vt:i4>
      </vt:variant>
      <vt:variant>
        <vt:lpwstr>https://librarysearch.uwtsd.ac.uk/openurl/44WHELF_UWTSD/44WHELF_UWTSD:44WHELF_UWTSD_VU1?url_ver=Z39.88-2004&amp;rft_id=info%3Adoi%2F10.1177%2F0149206313512152&amp;rft.atitle=Human+capital+is+dead%3B+long+live+human+capital+resources%21&amp;rft.aufirst=R.+E.&amp;rft.aulast=Ployhart&amp;rft.jtitle=Journal+of+Management&amp;rft.title=Journal+of+Management&amp;rft.date=2014&amp;rft.volume=40&amp;rft.issue=2&amp;rft.spage=371&amp;rft.epage=398</vt:lpwstr>
      </vt:variant>
      <vt:variant>
        <vt:lpwstr/>
      </vt:variant>
      <vt:variant>
        <vt:i4>1572954</vt:i4>
      </vt:variant>
      <vt:variant>
        <vt:i4>606</vt:i4>
      </vt:variant>
      <vt:variant>
        <vt:i4>0</vt:i4>
      </vt:variant>
      <vt:variant>
        <vt:i4>5</vt:i4>
      </vt:variant>
      <vt:variant>
        <vt:lpwstr>https://scholar.google.com/scholar_lookup?title=Human+capital+is+dead%3B+long+live+human+capital+resources%21&amp;author=R.+E.+Ployhart&amp;author=A.+J.+Nyberg&amp;author=G.+Reilly&amp;author=M.+A.+Maltarich&amp;publication_year=2014&amp;journal=Journal+of+Management&amp;pages=371-398&amp;doi=10.1177%2F0149206313512152</vt:lpwstr>
      </vt:variant>
      <vt:variant>
        <vt:lpwstr/>
      </vt:variant>
      <vt:variant>
        <vt:i4>5832739</vt:i4>
      </vt:variant>
      <vt:variant>
        <vt:i4>603</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https://gateway.webofknowledge.com/gateway/Gateway.cgi?GWVersion=2&amp;DestApp=WOS_CPL&amp;UsrCustomerID=5e3815c904498985e796fc91436abd9a&amp;SrcAuth=atyponcel&amp;SrcApp=literatum&amp;DestLinkType=FullRecord&amp;KeyUT=WOS%3A000336214300002</vt:lpwstr>
      </vt:variant>
      <vt:variant>
        <vt:lpwstr/>
      </vt:variant>
      <vt:variant>
        <vt:i4>1245231</vt:i4>
      </vt:variant>
      <vt:variant>
        <vt:i4>600</vt:i4>
      </vt:variant>
      <vt:variant>
        <vt:i4>0</vt:i4>
      </vt:variant>
      <vt:variant>
        <vt:i4>5</vt:i4>
      </vt:variant>
      <vt:variant>
        <vt:lpwstr>https://journals.sagepub.com/servlet/linkout?suffix=e_1_3_2_59_1&amp;dbid=4&amp;doi=10.1177%2F0258042X251343717&amp;key=10.1177%2F0149206313512152&amp;site=sage</vt:lpwstr>
      </vt:variant>
      <vt:variant>
        <vt:lpwstr/>
      </vt:variant>
      <vt:variant>
        <vt:i4>6946850</vt:i4>
      </vt:variant>
      <vt:variant>
        <vt:i4>597</vt:i4>
      </vt:variant>
      <vt:variant>
        <vt:i4>0</vt:i4>
      </vt:variant>
      <vt:variant>
        <vt:i4>5</vt:i4>
      </vt:variant>
      <vt:variant>
        <vt:lpwstr>https://librarysearch.uwtsd.ac.uk/openurl/44WHELF_UWTSD/44WHELF_UWTSD:44WHELF_UWTSD_VU1?url_ver=Z39.88-2004&amp;rft_id=info%3Adoi%2F10.1177%2F0258042X19851649&amp;rft.atitle=Impact+of+training+and+development+practices+on+job+satisfaction%3A+A+study+on+faculty+members+of+technical+education+institutes&amp;rft.aufirst=K.+K.&amp;rft.aulast=Paposa&amp;rft.jtitle=Management+and+Labour+Studies&amp;rft.title=Management+and+Labour+Studies&amp;rft.date=2019&amp;rft.volume=44&amp;rft.issue=3&amp;rft.spage=248&amp;rft.epage=262</vt:lpwstr>
      </vt:variant>
      <vt:variant>
        <vt:lpwstr/>
      </vt:variant>
      <vt:variant>
        <vt:i4>4915207</vt:i4>
      </vt:variant>
      <vt:variant>
        <vt:i4>594</vt:i4>
      </vt:variant>
      <vt:variant>
        <vt:i4>0</vt:i4>
      </vt:variant>
      <vt:variant>
        <vt:i4>5</vt:i4>
      </vt:variant>
      <vt:variant>
        <vt:lpwstr>https://scholar.google.com/scholar_lookup?title=Impact+of+training+and+development+practices+on+job+satisfaction%3A+A+study+on+faculty+members+of+technical+education+institutes&amp;author=K.+K.+Paposa&amp;author=Y.+M.+Kumar&amp;publication_year=2019&amp;journal=Management+and+Labour+Studies&amp;pages=248-262&amp;doi=10.1177%2F0258042X19851649</vt:lpwstr>
      </vt:variant>
      <vt:variant>
        <vt:lpwstr/>
      </vt:variant>
      <vt:variant>
        <vt:i4>6094887</vt:i4>
      </vt:variant>
      <vt:variant>
        <vt:i4>591</vt:i4>
      </vt:variant>
      <vt:variant>
        <vt:i4>0</vt:i4>
      </vt:variant>
      <vt:variant>
        <vt:i4>5</vt:i4>
      </vt:variant>
      <vt:variant>
        <vt:lpwstr>https://journals.sagepub.com/servlet/linkout?suffix=e_1_3_2_58_1&amp;dbid=4&amp;doi=10.1177%2F0258042X251343717&amp;key=10.1177%2F0258042X19851649&amp;site=sage</vt:lpwstr>
      </vt:variant>
      <vt:variant>
        <vt:lpwstr/>
      </vt:variant>
      <vt:variant>
        <vt:i4>4980858</vt:i4>
      </vt:variant>
      <vt:variant>
        <vt:i4>588</vt:i4>
      </vt:variant>
      <vt:variant>
        <vt:i4>0</vt:i4>
      </vt:variant>
      <vt:variant>
        <vt:i4>5</vt:i4>
      </vt:variant>
      <vt:variant>
        <vt:lpwstr>https://librarysearch.uwtsd.ac.uk/openurl/44WHELF_UWTSD/44WHELF_UWTSD:44WHELF_UWTSD_VU1?url_ver=Z39.88-2004&amp;rft.atitle=Introducing+a+levels+perspective+to+training+needs+assessment&amp;rft.aufirst=C.&amp;rft.aulast=Ostroff&amp;rft.btitle=Training+and+career+development&amp;rft.title=Training+and+career+development&amp;rft.date=1989</vt:lpwstr>
      </vt:variant>
      <vt:variant>
        <vt:lpwstr/>
      </vt:variant>
      <vt:variant>
        <vt:i4>5373964</vt:i4>
      </vt:variant>
      <vt:variant>
        <vt:i4>585</vt:i4>
      </vt:variant>
      <vt:variant>
        <vt:i4>0</vt:i4>
      </vt:variant>
      <vt:variant>
        <vt:i4>5</vt:i4>
      </vt:variant>
      <vt:variant>
        <vt:lpwstr>https://scholar.google.com/scholar_lookup?title=Introducing+a+levels+perspective+to+training+needs+assessment&amp;author=C.+Ostroff&amp;author=K.+Ford&amp;publication_year=1989</vt:lpwstr>
      </vt:variant>
      <vt:variant>
        <vt:lpwstr/>
      </vt:variant>
      <vt:variant>
        <vt:i4>4718640</vt:i4>
      </vt:variant>
      <vt:variant>
        <vt:i4>582</vt:i4>
      </vt:variant>
      <vt:variant>
        <vt:i4>0</vt:i4>
      </vt:variant>
      <vt:variant>
        <vt:i4>5</vt:i4>
      </vt:variant>
      <vt:variant>
        <vt:lpwstr>https://librarysearch.uwtsd.ac.uk/openurl/44WHELF_UWTSD/44WHELF_UWTSD:44WHELF_UWTSD_VU1?url_ver=Z39.88-2004&amp;rft.atitle=An%C3%A1lise+de+necessidades+de+treinamento%3A+Um+m%C3%A9todo+para+o+desenvolvimento+assertivo+do+capital+humano&amp;rft.aufirst=F.+D.&amp;rft.aulast=Nunes&amp;rft.jtitle=Teoria+e+Pr%C3%A1tica+em+Administra%C3%A7%C3%A3o&amp;rft.title=Teoria+e+Pr%C3%A1tica+em+Administra%C3%A7%C3%A3o&amp;rft.date=2022&amp;rft.volume=12&amp;rft.issue=2</vt:lpwstr>
      </vt:variant>
      <vt:variant>
        <vt:lpwstr/>
      </vt:variant>
      <vt:variant>
        <vt:i4>1048657</vt:i4>
      </vt:variant>
      <vt:variant>
        <vt:i4>579</vt:i4>
      </vt:variant>
      <vt:variant>
        <vt:i4>0</vt:i4>
      </vt:variant>
      <vt:variant>
        <vt:i4>5</vt:i4>
      </vt:variant>
      <vt:variant>
        <vt:lpwstr>https://scholar.google.com/scholar_lookup?title=An%C3%A1lise+de+necessidades+de+treinamento%3A+Um+m%C3%A9todo+para+o+desenvolvimento+assertivo+do+capital+humano&amp;author=F.+D.+Nunes&amp;author=T.+Ghedine&amp;publication_year=2022&amp;journal=Teoria+e+Pr%C3%A1tica+em+Administra%C3%A7%C3%A3o</vt:lpwstr>
      </vt:variant>
      <vt:variant>
        <vt:lpwstr/>
      </vt:variant>
      <vt:variant>
        <vt:i4>8323170</vt:i4>
      </vt:variant>
      <vt:variant>
        <vt:i4>576</vt:i4>
      </vt:variant>
      <vt:variant>
        <vt:i4>0</vt:i4>
      </vt:variant>
      <vt:variant>
        <vt:i4>5</vt:i4>
      </vt:variant>
      <vt:variant>
        <vt:lpwstr>https://doi.org/10.22478/ufpb.2238-104X.2022v12n2.61240</vt:lpwstr>
      </vt:variant>
      <vt:variant>
        <vt:lpwstr/>
      </vt:variant>
      <vt:variant>
        <vt:i4>5963903</vt:i4>
      </vt:variant>
      <vt:variant>
        <vt:i4>573</vt:i4>
      </vt:variant>
      <vt:variant>
        <vt:i4>0</vt:i4>
      </vt:variant>
      <vt:variant>
        <vt:i4>5</vt:i4>
      </vt:variant>
      <vt:variant>
        <vt:lpwstr>https://librarysearch.uwtsd.ac.uk/openurl/44WHELF_UWTSD/44WHELF_UWTSD:44WHELF_UWTSD_VU1?url_ver=Z39.88-2004&amp;rft.aufirst=R.+A.&amp;rft.aulast=Noe&amp;rft.btitle=Employee+training+and+development&amp;rft.title=Employee+training+and+development&amp;rft.date=2018</vt:lpwstr>
      </vt:variant>
      <vt:variant>
        <vt:lpwstr/>
      </vt:variant>
      <vt:variant>
        <vt:i4>2490425</vt:i4>
      </vt:variant>
      <vt:variant>
        <vt:i4>570</vt:i4>
      </vt:variant>
      <vt:variant>
        <vt:i4>0</vt:i4>
      </vt:variant>
      <vt:variant>
        <vt:i4>5</vt:i4>
      </vt:variant>
      <vt:variant>
        <vt:lpwstr>https://scholar.google.com/scholar_lookup?title=Employee+training+and+development&amp;author=R.+A.+Noe&amp;author=A.+D.+Kodwani&amp;publication_year=2018</vt:lpwstr>
      </vt:variant>
      <vt:variant>
        <vt:lpwstr/>
      </vt:variant>
      <vt:variant>
        <vt:i4>8192125</vt:i4>
      </vt:variant>
      <vt:variant>
        <vt:i4>567</vt:i4>
      </vt:variant>
      <vt:variant>
        <vt:i4>0</vt:i4>
      </vt:variant>
      <vt:variant>
        <vt:i4>5</vt:i4>
      </vt:variant>
      <vt:variant>
        <vt:lpwstr>https://librarysearch.uwtsd.ac.uk/openurl/44WHELF_UWTSD/44WHELF_UWTSD:44WHELF_UWTSD_VU1?url_ver=Z39.88-2004&amp;rft_id=info%3Adoi%2F10.1146%2Fannurev-orgpsych-031413-091321&amp;rft.atitle=Learning+in+the+twenty-first-century+workplace&amp;rft.aufirst=R.+A.&amp;rft.aulast=Noe&amp;rft.jtitle=Annual+Review+of+Organizational+Psychology+and+Organizational+Behavior&amp;rft.title=Annual+Review+of+Organizational+Psychology+and+Organizational+Behavior&amp;rft.date=2014&amp;rft.volume=1&amp;rft.spage=245&amp;rft.epage=275</vt:lpwstr>
      </vt:variant>
      <vt:variant>
        <vt:lpwstr/>
      </vt:variant>
      <vt:variant>
        <vt:i4>2031701</vt:i4>
      </vt:variant>
      <vt:variant>
        <vt:i4>564</vt:i4>
      </vt:variant>
      <vt:variant>
        <vt:i4>0</vt:i4>
      </vt:variant>
      <vt:variant>
        <vt:i4>5</vt:i4>
      </vt:variant>
      <vt:variant>
        <vt:lpwstr>https://scholar.google.com/scholar_lookup?title=Learning+in+the+twenty-first-century+workplace&amp;author=R.+A.+Noe&amp;author=A.+D.+M.+Clarke&amp;author=H.+J.+Klein&amp;publication_year=2014&amp;journal=Annual+Review+of+Organizational+Psychology+and+Organizational+Behavior&amp;pages=245-275&amp;doi=10.1146%2Fannurev-orgpsych-031413-091321</vt:lpwstr>
      </vt:variant>
      <vt:variant>
        <vt:lpwstr/>
      </vt:variant>
      <vt:variant>
        <vt:i4>5832737</vt:i4>
      </vt:variant>
      <vt:variant>
        <vt:i4>561</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https://gateway.webofknowledge.com/gateway/Gateway.cgi?GWVersion=2&amp;DestApp=WOS_CPL&amp;UsrCustomerID=5e3815c904498985e796fc91436abd9a&amp;SrcAuth=atyponcel&amp;SrcApp=literatum&amp;DestLinkType=FullRecord&amp;KeyUT=WOS%3A000336503100012</vt:lpwstr>
      </vt:variant>
      <vt:variant>
        <vt:lpwstr/>
      </vt:variant>
      <vt:variant>
        <vt:i4>7405668</vt:i4>
      </vt:variant>
      <vt:variant>
        <vt:i4>558</vt:i4>
      </vt:variant>
      <vt:variant>
        <vt:i4>0</vt:i4>
      </vt:variant>
      <vt:variant>
        <vt:i4>5</vt:i4>
      </vt:variant>
      <vt:variant>
        <vt:lpwstr>https://doi.org/10.1146/annurev-orgpsych-031413-091321</vt:lpwstr>
      </vt:variant>
      <vt:variant>
        <vt:lpwstr/>
      </vt:variant>
      <vt:variant>
        <vt:i4>4325419</vt:i4>
      </vt:variant>
      <vt:variant>
        <vt:i4>555</vt:i4>
      </vt:variant>
      <vt:variant>
        <vt:i4>0</vt:i4>
      </vt:variant>
      <vt:variant>
        <vt:i4>5</vt:i4>
      </vt:variant>
      <vt:variant>
        <vt:lpwstr>https://librarysearch.uwtsd.ac.uk/openurl/44WHELF_UWTSD/44WHELF_UWTSD:44WHELF_UWTSD_VU1?url_ver=Z39.88-2004&amp;rft.atitle=Analysis+of+training+needs+in+disaster+preparedness&amp;rft.aufirst=N.&amp;rft.aulast=Nazli&amp;rft.jtitle=2nd+World+Conference+on+Psychology+and+Sociology&amp;rft.title=2nd+World+Conference+on+Psychology+and+Sociology&amp;rft.date=2013&amp;rft.volume=140&amp;rft.spage=576&amp;rft.epage=580</vt:lpwstr>
      </vt:variant>
      <vt:variant>
        <vt:lpwstr/>
      </vt:variant>
      <vt:variant>
        <vt:i4>7143458</vt:i4>
      </vt:variant>
      <vt:variant>
        <vt:i4>552</vt:i4>
      </vt:variant>
      <vt:variant>
        <vt:i4>0</vt:i4>
      </vt:variant>
      <vt:variant>
        <vt:i4>5</vt:i4>
      </vt:variant>
      <vt:variant>
        <vt:lpwstr>https://scholar.google.com/scholar_lookup?title=Analysis+of+training+needs+in+disaster+preparedness&amp;author=N.+Nazli&amp;author=S.+Sipon&amp;author=H.+M.+Radzi&amp;publication_year=2013&amp;journal=2nd+World+Conference+on+Psychology+and+Sociology&amp;pages=576-580</vt:lpwstr>
      </vt:variant>
      <vt:variant>
        <vt:lpwstr/>
      </vt:variant>
      <vt:variant>
        <vt:i4>7929961</vt:i4>
      </vt:variant>
      <vt:variant>
        <vt:i4>549</vt:i4>
      </vt:variant>
      <vt:variant>
        <vt:i4>0</vt:i4>
      </vt:variant>
      <vt:variant>
        <vt:i4>5</vt:i4>
      </vt:variant>
      <vt:variant>
        <vt:lpwstr>https://librarysearch.uwtsd.ac.uk/openurl/44WHELF_UWTSD/44WHELF_UWTSD:44WHELF_UWTSD_VU1?url_ver=Z39.88-2004&amp;rft_id=info%3Adoi%2F10.24294%2Fjipd.v8i9.5378&amp;rft.atitle=Bridging+academia+and+industry+in+the+era+of+industry+4.0+by+means+of+the+triple+helix%3A+The+PLANET4+initiative&amp;rft.aufirst=J.&amp;rft.aulast=Navarro&amp;rft.jtitle=Journal+of+Infrastructure%2C+Policy+and+Development&amp;rft.title=Journal+of+Infrastructure%2C+Policy+and+Development&amp;rft.date=2024&amp;rft.volume=8&amp;rft.issue=9&amp;rft.spage=1&amp;rft.epage=35</vt:lpwstr>
      </vt:variant>
      <vt:variant>
        <vt:lpwstr/>
      </vt:variant>
      <vt:variant>
        <vt:i4>7929870</vt:i4>
      </vt:variant>
      <vt:variant>
        <vt:i4>546</vt:i4>
      </vt:variant>
      <vt:variant>
        <vt:i4>0</vt:i4>
      </vt:variant>
      <vt:variant>
        <vt:i4>5</vt:i4>
      </vt:variant>
      <vt:variant>
        <vt:lpwstr>https://scholar.google.com/scholar_lookup?title=Bridging+academia+and+industry+in+the+era+of+industry+4.0+by+means+of+the+triple+helix%3A+The+PLANET4+initiative&amp;author=J.+Navarro&amp;author=X.+Sol%C3%A9-Beteta&amp;author=A.+Carreras-Coch&amp;author=V.+Caballero&amp;author=L.+Pappa&amp;author=M.+Tyrovolas&amp;author=C.+Stylios&amp;author=I.+Bagdoniene&amp;author=D.+Stadnicka&amp;author=%C5%81.+Pa%C5%9Bko&amp;author=G.+Dec&amp;author=R.+Figli%C3%A8&amp;publication_year=2024&amp;journal=Journal+of+Infrastructure%2C+Policy+and+Development&amp;pages=1-35&amp;doi=10.24294%2Fjipd.v8i9.5378</vt:lpwstr>
      </vt:variant>
      <vt:variant>
        <vt:lpwstr/>
      </vt:variant>
      <vt:variant>
        <vt:i4>4063351</vt:i4>
      </vt:variant>
      <vt:variant>
        <vt:i4>543</vt:i4>
      </vt:variant>
      <vt:variant>
        <vt:i4>0</vt:i4>
      </vt:variant>
      <vt:variant>
        <vt:i4>5</vt:i4>
      </vt:variant>
      <vt:variant>
        <vt:lpwstr>https://doi.org/10.24294/jipd.v8i9.5378</vt:lpwstr>
      </vt:variant>
      <vt:variant>
        <vt:lpwstr/>
      </vt:variant>
      <vt:variant>
        <vt:i4>1572964</vt:i4>
      </vt:variant>
      <vt:variant>
        <vt:i4>540</vt:i4>
      </vt:variant>
      <vt:variant>
        <vt:i4>0</vt:i4>
      </vt:variant>
      <vt:variant>
        <vt:i4>5</vt:i4>
      </vt:variant>
      <vt:variant>
        <vt:lpwstr>https://librarysearch.uwtsd.ac.uk/openurl/44WHELF_UWTSD/44WHELF_UWTSD:44WHELF_UWTSD_VU1?url_ver=Z39.88-2004&amp;rft.aufirst=L.&amp;rft.aulast=Montezano&amp;rft.btitle=Pr%C3%A1ticas+adotadas+pelos+profissionais+de+treinamento%2C+desenvolvimento+e+educa%C3%A7%C3%A3o+%28TD%26E%29+em+diferentes+tipos+de+organiza%C3%A7%C3%B5es+brasileiras&amp;rft.title=Pr%C3%A1ticas+adotadas+pelos+profissionais+de+treinamento%2C+desenvolvimento+e+educa%C3%A7%C3%A3o+%28TD%26E%29+em+diferentes+tipos+de+organiza%C3%A7%C3%B5es+brasileiras&amp;rft.date=2018&amp;rft.spage=299&amp;rft.epage=320</vt:lpwstr>
      </vt:variant>
      <vt:variant>
        <vt:lpwstr/>
      </vt:variant>
      <vt:variant>
        <vt:i4>8192072</vt:i4>
      </vt:variant>
      <vt:variant>
        <vt:i4>537</vt:i4>
      </vt:variant>
      <vt:variant>
        <vt:i4>0</vt:i4>
      </vt:variant>
      <vt:variant>
        <vt:i4>5</vt:i4>
      </vt:variant>
      <vt:variant>
        <vt:lpwstr>https://scholar.google.com/scholar_lookup?title=Pr%C3%A1ticas+adotadas+pelos+profissionais+de+treinamento%2C+desenvolvimento+e+educa%C3%A7%C3%A3o+%28TD%26E%29+em+diferentes+tipos+de+organiza%C3%A7%C3%B5es+brasileiras&amp;author=L.+Montezano&amp;author=F.+D.+R.+Gaspar&amp;author=R.+M.+E.+Moreira&amp;publication_year=2018&amp;pages=299-320</vt:lpwstr>
      </vt:variant>
      <vt:variant>
        <vt:lpwstr/>
      </vt:variant>
      <vt:variant>
        <vt:i4>6946922</vt:i4>
      </vt:variant>
      <vt:variant>
        <vt:i4>534</vt:i4>
      </vt:variant>
      <vt:variant>
        <vt:i4>0</vt:i4>
      </vt:variant>
      <vt:variant>
        <vt:i4>5</vt:i4>
      </vt:variant>
      <vt:variant>
        <vt:lpwstr>https://librarysearch.uwtsd.ac.uk/openurl/44WHELF_UWTSD/44WHELF_UWTSD:44WHELF_UWTSD_VU1?url_ver=Z39.88-2004&amp;rft_id=info%3Adoi%2F10.3390%2Feducsci13101036&amp;rft.atitle=An+investigation+of+learning+needs+in+the+mining+industry&amp;rft.aufirst=S.&amp;rft.aulast=Miranda&amp;rft.jtitle=Education+Sciences&amp;rft.title=Education+Sciences&amp;rft.date=2023&amp;rft.volume=13&amp;rft.issue=10&amp;rft.spage=1036</vt:lpwstr>
      </vt:variant>
      <vt:variant>
        <vt:lpwstr/>
      </vt:variant>
      <vt:variant>
        <vt:i4>4456466</vt:i4>
      </vt:variant>
      <vt:variant>
        <vt:i4>531</vt:i4>
      </vt:variant>
      <vt:variant>
        <vt:i4>0</vt:i4>
      </vt:variant>
      <vt:variant>
        <vt:i4>5</vt:i4>
      </vt:variant>
      <vt:variant>
        <vt:lpwstr>https://scholar.google.com/scholar_lookup?title=An+investigation+of+learning+needs+in+the+mining+industry&amp;author=S.+Miranda&amp;author=A.+Marzano&amp;author=R.+Vegliante&amp;publication_year=2023&amp;journal=Education+Sciences&amp;pages=1036&amp;doi=10.3390%2Feducsci13101036</vt:lpwstr>
      </vt:variant>
      <vt:variant>
        <vt:lpwstr/>
      </vt:variant>
      <vt:variant>
        <vt:i4>5242924</vt:i4>
      </vt:variant>
      <vt:variant>
        <vt:i4>528</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https://gateway.webofknowledge.com/gateway/Gateway.cgi?GWVersion=2&amp;DestApp=WOS_CPL&amp;UsrCustomerID=5e3815c904498985e796fc91436abd9a&amp;SrcAuth=atyponcel&amp;SrcApp=literatum&amp;DestLinkType=FullRecord&amp;KeyUT=WOS%3A001094097500001</vt:lpwstr>
      </vt:variant>
      <vt:variant>
        <vt:lpwstr/>
      </vt:variant>
      <vt:variant>
        <vt:i4>8257632</vt:i4>
      </vt:variant>
      <vt:variant>
        <vt:i4>525</vt:i4>
      </vt:variant>
      <vt:variant>
        <vt:i4>0</vt:i4>
      </vt:variant>
      <vt:variant>
        <vt:i4>5</vt:i4>
      </vt:variant>
      <vt:variant>
        <vt:lpwstr>https://doi.org/10.3390/educsci13101036</vt:lpwstr>
      </vt:variant>
      <vt:variant>
        <vt:lpwstr/>
      </vt:variant>
      <vt:variant>
        <vt:i4>1376288</vt:i4>
      </vt:variant>
      <vt:variant>
        <vt:i4>522</vt:i4>
      </vt:variant>
      <vt:variant>
        <vt:i4>0</vt:i4>
      </vt:variant>
      <vt:variant>
        <vt:i4>5</vt:i4>
      </vt:variant>
      <vt:variant>
        <vt:lpwstr>https://librarysearch.uwtsd.ac.uk/openurl/44WHELF_UWTSD/44WHELF_UWTSD:44WHELF_UWTSD_VU1?url_ver=Z39.88-2004&amp;rft.atitle=The+influence+of+co-production+of+entrepreneurship+training+programmes+on+the+creative+transfer+of+entrepreneurship+skills&amp;rft.aufirst=J.+J.&amp;rft.aulast=Minja&amp;rft.jtitle=Journal+of+Global+Enterpreneurship+Research&amp;rft.title=Journal+of+Global+Enterpreneurship+Research&amp;rft.date=2023&amp;rft.volume=13&amp;rft.issue=1&amp;rft.spage=1&amp;rft.epage=12</vt:lpwstr>
      </vt:variant>
      <vt:variant>
        <vt:lpwstr/>
      </vt:variant>
      <vt:variant>
        <vt:i4>2752573</vt:i4>
      </vt:variant>
      <vt:variant>
        <vt:i4>519</vt:i4>
      </vt:variant>
      <vt:variant>
        <vt:i4>0</vt:i4>
      </vt:variant>
      <vt:variant>
        <vt:i4>5</vt:i4>
      </vt:variant>
      <vt:variant>
        <vt:lpwstr>https://scholar.google.com/scholar_lookup?title=The+influence+of+co-production+of+entrepreneurship+training+programmes+on+the+creative+transfer+of+entrepreneurship+skills&amp;author=J.+J.+Minja&amp;author=G.+Charles&amp;author=O.+K.+Mbura&amp;publication_year=2023&amp;journal=Journal+of+Global+Enterpreneurship+Research&amp;pages=1-12</vt:lpwstr>
      </vt:variant>
      <vt:variant>
        <vt:lpwstr/>
      </vt:variant>
      <vt:variant>
        <vt:i4>5898273</vt:i4>
      </vt:variant>
      <vt:variant>
        <vt:i4>516</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https://gateway.webofknowledge.com/gateway/Gateway.cgi?GWVersion=2&amp;DestApp=WOS_CPL&amp;UsrCustomerID=5e3815c904498985e796fc91436abd9a&amp;SrcAuth=atyponcel&amp;SrcApp=literatum&amp;DestLinkType=FullRecord&amp;KeyUT=WOS%3A001016772400001</vt:lpwstr>
      </vt:variant>
      <vt:variant>
        <vt:lpwstr/>
      </vt:variant>
      <vt:variant>
        <vt:i4>3407964</vt:i4>
      </vt:variant>
      <vt:variant>
        <vt:i4>513</vt:i4>
      </vt:variant>
      <vt:variant>
        <vt:i4>0</vt:i4>
      </vt:variant>
      <vt:variant>
        <vt:i4>5</vt:i4>
      </vt:variant>
      <vt:variant>
        <vt:lpwstr>https://librarysearch.uwtsd.ac.uk/openurl/44WHELF_UWTSD/44WHELF_UWTSD:44WHELF_UWTSD_VU1?url_ver=Z39.88-2004&amp;rft_id=info%3Adoi%2F10.1016%2Fj.apergo.2023.104014&amp;rft_id=info%3Apmid%2F37084608&amp;rft.atitle=A+new+approach+for+training+needs+analysis%3A+A+case+study+using+an+automated+vehicle&amp;rft.aufirst=S.+E.&amp;rft.aulast=Merriman&amp;rft.jtitle=Applied+Ergonomics&amp;rft.title=Applied+Ergonomics&amp;rft.date=2023&amp;rft.volume=111</vt:lpwstr>
      </vt:variant>
      <vt:variant>
        <vt:lpwstr/>
      </vt:variant>
      <vt:variant>
        <vt:i4>7471146</vt:i4>
      </vt:variant>
      <vt:variant>
        <vt:i4>510</vt:i4>
      </vt:variant>
      <vt:variant>
        <vt:i4>0</vt:i4>
      </vt:variant>
      <vt:variant>
        <vt:i4>5</vt:i4>
      </vt:variant>
      <vt:variant>
        <vt:lpwstr>https://scholar.google.com/scholar_lookup?title=A+new+approach+for+training+needs+analysis%3A+A+case+study+using+an+automated+vehicle&amp;author=S.+E.+Merriman&amp;author=K.+L.+Plant&amp;author=K.+M.+A.+Revell&amp;author=N.+A.+Stanton&amp;publication_year=2023&amp;journal=Applied+Ergonomics&amp;doi=10.1016%2Fj.apergo.2023.104014&amp;pmid=37084608</vt:lpwstr>
      </vt:variant>
      <vt:variant>
        <vt:lpwstr/>
      </vt:variant>
      <vt:variant>
        <vt:i4>5439535</vt:i4>
      </vt:variant>
      <vt:variant>
        <vt:i4>507</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https://gateway.webofknowledge.com/gateway/Gateway.cgi?GWVersion=2&amp;DestApp=WOS_CPL&amp;UsrCustomerID=5e3815c904498985e796fc91436abd9a&amp;SrcAuth=atyponcel&amp;SrcApp=literatum&amp;DestLinkType=FullRecord&amp;KeyUT=WOS%3A000983561700001</vt:lpwstr>
      </vt:variant>
      <vt:variant>
        <vt:lpwstr/>
      </vt:variant>
      <vt:variant>
        <vt:i4>720896</vt:i4>
      </vt:variant>
      <vt:variant>
        <vt:i4>504</vt:i4>
      </vt:variant>
      <vt:variant>
        <vt:i4>0</vt:i4>
      </vt:variant>
      <vt:variant>
        <vt:i4>5</vt:i4>
      </vt:variant>
      <vt:variant>
        <vt:lpwstr>https://pubmed.ncbi.nlm.nih.gov/37084608/</vt:lpwstr>
      </vt:variant>
      <vt:variant>
        <vt:lpwstr/>
      </vt:variant>
      <vt:variant>
        <vt:i4>4915276</vt:i4>
      </vt:variant>
      <vt:variant>
        <vt:i4>501</vt:i4>
      </vt:variant>
      <vt:variant>
        <vt:i4>0</vt:i4>
      </vt:variant>
      <vt:variant>
        <vt:i4>5</vt:i4>
      </vt:variant>
      <vt:variant>
        <vt:lpwstr>https://doi.org/10.1016/j.apergo.2023.104014</vt:lpwstr>
      </vt:variant>
      <vt:variant>
        <vt:lpwstr/>
      </vt:variant>
      <vt:variant>
        <vt:i4>3211336</vt:i4>
      </vt:variant>
      <vt:variant>
        <vt:i4>498</vt:i4>
      </vt:variant>
      <vt:variant>
        <vt:i4>0</vt:i4>
      </vt:variant>
      <vt:variant>
        <vt:i4>5</vt:i4>
      </vt:variant>
      <vt:variant>
        <vt:lpwstr>https://librarysearch.uwtsd.ac.uk/openurl/44WHELF_UWTSD/44WHELF_UWTSD:44WHELF_UWTSD_VU1?url_ver=Z39.88-2004&amp;rft.aufirst=W.&amp;rft.aulast=McGehee&amp;rft.btitle=Training+in+business+and+industry&amp;rft.title=Training+in+business+and+industry&amp;rft.date=1961</vt:lpwstr>
      </vt:variant>
      <vt:variant>
        <vt:lpwstr/>
      </vt:variant>
      <vt:variant>
        <vt:i4>2293873</vt:i4>
      </vt:variant>
      <vt:variant>
        <vt:i4>495</vt:i4>
      </vt:variant>
      <vt:variant>
        <vt:i4>0</vt:i4>
      </vt:variant>
      <vt:variant>
        <vt:i4>5</vt:i4>
      </vt:variant>
      <vt:variant>
        <vt:lpwstr>https://scholar.google.com/scholar_lookup?title=Training+in+business+and+industry&amp;author=W.+McGehee&amp;author=P.+W.+Thayer&amp;publication_year=1961</vt:lpwstr>
      </vt:variant>
      <vt:variant>
        <vt:lpwstr/>
      </vt:variant>
      <vt:variant>
        <vt:i4>7995442</vt:i4>
      </vt:variant>
      <vt:variant>
        <vt:i4>492</vt:i4>
      </vt:variant>
      <vt:variant>
        <vt:i4>0</vt:i4>
      </vt:variant>
      <vt:variant>
        <vt:i4>5</vt:i4>
      </vt:variant>
      <vt:variant>
        <vt:lpwstr>https://librarysearch.uwtsd.ac.uk/openurl/44WHELF_UWTSD/44WHELF_UWTSD:44WHELF_UWTSD_VU1?url_ver=Z39.88-2004&amp;rft_id=info%3Adoi%2F10.1108%2FJMD-03-2019-0069&amp;rft.atitle=Identifying+opportunities+for+artificial+intelligence+in+the+evolution+of+training+and+development+practices&amp;rft.aufirst=S.&amp;rft.aulast=Maity&amp;rft.jtitle=Journal+of+Management+Development&amp;rft.title=Journal+of+Management+Development&amp;rft.date=2019&amp;rft.volume=38&amp;rft.issue=8&amp;rft.spage=651&amp;rft.epage=663</vt:lpwstr>
      </vt:variant>
      <vt:variant>
        <vt:lpwstr/>
      </vt:variant>
      <vt:variant>
        <vt:i4>8060984</vt:i4>
      </vt:variant>
      <vt:variant>
        <vt:i4>489</vt:i4>
      </vt:variant>
      <vt:variant>
        <vt:i4>0</vt:i4>
      </vt:variant>
      <vt:variant>
        <vt:i4>5</vt:i4>
      </vt:variant>
      <vt:variant>
        <vt:lpwstr>https://scholar.google.com/scholar_lookup?title=Identifying+opportunities+for+artificial+intelligence+in+the+evolution+of+training+and+development+practices&amp;author=S.+Maity&amp;publication_year=2019&amp;journal=Journal+of+Management+Development&amp;pages=651-663&amp;doi=10.1108%2FJMD-03-2019-0069</vt:lpwstr>
      </vt:variant>
      <vt:variant>
        <vt:lpwstr/>
      </vt:variant>
      <vt:variant>
        <vt:i4>4653135</vt:i4>
      </vt:variant>
      <vt:variant>
        <vt:i4>486</vt:i4>
      </vt:variant>
      <vt:variant>
        <vt:i4>0</vt:i4>
      </vt:variant>
      <vt:variant>
        <vt:i4>5</vt:i4>
      </vt:variant>
      <vt:variant>
        <vt:lpwstr>https://doi.org/10.1108/JMD-03-2019-0069</vt:lpwstr>
      </vt:variant>
      <vt:variant>
        <vt:lpwstr/>
      </vt:variant>
      <vt:variant>
        <vt:i4>3670134</vt:i4>
      </vt:variant>
      <vt:variant>
        <vt:i4>483</vt:i4>
      </vt:variant>
      <vt:variant>
        <vt:i4>0</vt:i4>
      </vt:variant>
      <vt:variant>
        <vt:i4>5</vt:i4>
      </vt:variant>
      <vt:variant>
        <vt:lpwstr>https://librarysearch.uwtsd.ac.uk/openurl/44WHELF_UWTSD/44WHELF_UWTSD:44WHELF_UWTSD_VU1?url_ver=Z39.88-2004&amp;rft_id=info%3Adoi%2F10.1080%2F23311886.2019.1705627&amp;rft.atitle=Impact+of+training+needs+assessment+on+the+performance+of+employees%3A+Evidence+from+Bangladesh&amp;rft.aufirst=K.+T.&amp;rft.aulast=Mahmud&amp;rft.jtitle=Cogent+Social+Sciences&amp;rft.title=Cogent+Social+Sciences&amp;rft.date=2019&amp;rft.volume=5&amp;rft.issue=1</vt:lpwstr>
      </vt:variant>
      <vt:variant>
        <vt:lpwstr/>
      </vt:variant>
      <vt:variant>
        <vt:i4>4259840</vt:i4>
      </vt:variant>
      <vt:variant>
        <vt:i4>480</vt:i4>
      </vt:variant>
      <vt:variant>
        <vt:i4>0</vt:i4>
      </vt:variant>
      <vt:variant>
        <vt:i4>5</vt:i4>
      </vt:variant>
      <vt:variant>
        <vt:lpwstr>https://scholar.google.com/scholar_lookup?title=Impact+of+training+needs+assessment+on+the+performance+of+employees%3A+Evidence+from+Bangladesh&amp;author=K.+T.+Mahmud&amp;author=I.+S.+Wahid&amp;author=I.+Arif&amp;publication_year=2019&amp;journal=Cogent+Social+Sciences&amp;doi=10.1080%2F23311886.2019.1705627</vt:lpwstr>
      </vt:variant>
      <vt:variant>
        <vt:lpwstr/>
      </vt:variant>
      <vt:variant>
        <vt:i4>655426</vt:i4>
      </vt:variant>
      <vt:variant>
        <vt:i4>477</vt:i4>
      </vt:variant>
      <vt:variant>
        <vt:i4>0</vt:i4>
      </vt:variant>
      <vt:variant>
        <vt:i4>5</vt:i4>
      </vt:variant>
      <vt:variant>
        <vt:lpwstr>https://doi.org/10.1080/23311886.2019.1705627</vt:lpwstr>
      </vt:variant>
      <vt:variant>
        <vt:lpwstr/>
      </vt:variant>
      <vt:variant>
        <vt:i4>1900580</vt:i4>
      </vt:variant>
      <vt:variant>
        <vt:i4>474</vt:i4>
      </vt:variant>
      <vt:variant>
        <vt:i4>0</vt:i4>
      </vt:variant>
      <vt:variant>
        <vt:i4>5</vt:i4>
      </vt:variant>
      <vt:variant>
        <vt:lpwstr>https://librarysearch.uwtsd.ac.uk/openurl/44WHELF_UWTSD/44WHELF_UWTSD:44WHELF_UWTSD_VU1?url_ver=Z39.88-2004&amp;rft.aufirst=R.+F.&amp;rft.aulast=Mager&amp;rft.btitle=An%C3%A1lise+de+problemas+de+desempenho&amp;rft.title=An%C3%A1lise+de+problemas+de+desempenho&amp;rft.date=1979</vt:lpwstr>
      </vt:variant>
      <vt:variant>
        <vt:lpwstr/>
      </vt:variant>
      <vt:variant>
        <vt:i4>1310791</vt:i4>
      </vt:variant>
      <vt:variant>
        <vt:i4>471</vt:i4>
      </vt:variant>
      <vt:variant>
        <vt:i4>0</vt:i4>
      </vt:variant>
      <vt:variant>
        <vt:i4>5</vt:i4>
      </vt:variant>
      <vt:variant>
        <vt:lpwstr>https://scholar.google.com/scholar_lookup?title=An%C3%A1lise+de+problemas+de+desempenho&amp;author=R.+F.+Mager&amp;author=P.+Pipe&amp;publication_year=1979</vt:lpwstr>
      </vt:variant>
      <vt:variant>
        <vt:lpwstr/>
      </vt:variant>
      <vt:variant>
        <vt:i4>4325408</vt:i4>
      </vt:variant>
      <vt:variant>
        <vt:i4>468</vt:i4>
      </vt:variant>
      <vt:variant>
        <vt:i4>0</vt:i4>
      </vt:variant>
      <vt:variant>
        <vt:i4>5</vt:i4>
      </vt:variant>
      <vt:variant>
        <vt:lpwstr>https://librarysearch.uwtsd.ac.uk/openurl/44WHELF_UWTSD/44WHELF_UWTSD:44WHELF_UWTSD_VU1?url_ver=Z39.88-2004&amp;rft.atitle=Empirical+research+on+the+barrier+of+rural+migrant+worker+entrepreneurship+digital+training&amp;rft.aufirst=B.&amp;rft.aulast=Li&amp;rft.jtitle=Proceedings+of+the+2016+International+Conference+on+Education%2C+Management+Science+and+Economics&amp;rft.title=Proceedings+of+the+2016+International+Conference+on+Education%2C+Management+Science+and+Economics&amp;rft.date=2016&amp;rft.volume=65&amp;rft.spage=424&amp;rft.epage=427</vt:lpwstr>
      </vt:variant>
      <vt:variant>
        <vt:lpwstr/>
      </vt:variant>
      <vt:variant>
        <vt:i4>7143547</vt:i4>
      </vt:variant>
      <vt:variant>
        <vt:i4>465</vt:i4>
      </vt:variant>
      <vt:variant>
        <vt:i4>0</vt:i4>
      </vt:variant>
      <vt:variant>
        <vt:i4>5</vt:i4>
      </vt:variant>
      <vt:variant>
        <vt:lpwstr>https://scholar.google.com/scholar_lookup?title=Empirical+research+on+the+barrier+of+rural+migrant+worker+entrepreneurship+digital+training&amp;author=B.+Li&amp;author=S.+Huo&amp;publication_year=2016&amp;journal=Proceedings+of+the+2016+International+Conference+on+Education%2C+Management+Science+and+Economics&amp;pages=424-427</vt:lpwstr>
      </vt:variant>
      <vt:variant>
        <vt:lpwstr/>
      </vt:variant>
      <vt:variant>
        <vt:i4>8192049</vt:i4>
      </vt:variant>
      <vt:variant>
        <vt:i4>462</vt:i4>
      </vt:variant>
      <vt:variant>
        <vt:i4>0</vt:i4>
      </vt:variant>
      <vt:variant>
        <vt:i4>5</vt:i4>
      </vt:variant>
      <vt:variant>
        <vt:lpwstr>https://librarysearch.uwtsd.ac.uk/openurl/44WHELF_UWTSD/44WHELF_UWTSD:44WHELF_UWTSD_VU1?url_ver=Z39.88-2004&amp;rft_id=info%3Adoi%2F10.1146%2Fannurev-orgpsych-012420-060109&amp;rft.atitle=The+science+of+workplace+instruction%3A+Learning+and+development+applied+to+work&amp;rft.aufirst=K.&amp;rft.aulast=Kraiger&amp;rft.jtitle=Annual+Review+of+Organizational+Psychology+and+Organizational+Behavior&amp;rft.title=Annual+Review+of+Organizational+Psychology+and+Organizational+Behavior&amp;rft.date=2021&amp;rft.volume=8&amp;rft.spage=45&amp;rft.epage=72</vt:lpwstr>
      </vt:variant>
      <vt:variant>
        <vt:lpwstr/>
      </vt:variant>
      <vt:variant>
        <vt:i4>7143540</vt:i4>
      </vt:variant>
      <vt:variant>
        <vt:i4>459</vt:i4>
      </vt:variant>
      <vt:variant>
        <vt:i4>0</vt:i4>
      </vt:variant>
      <vt:variant>
        <vt:i4>5</vt:i4>
      </vt:variant>
      <vt:variant>
        <vt:lpwstr>https://scholar.google.com/scholar_lookup?title=The+science+of+workplace+instruction%3A+Learning+and+development+applied+to+work&amp;author=K.+Kraiger&amp;author=J.+K.+Ford&amp;publication_year=2021&amp;journal=Annual+Review+of+Organizational+Psychology+and+Organizational+Behavior&amp;pages=45-72&amp;doi=10.1146%2Fannurev-orgpsych-012420-060109</vt:lpwstr>
      </vt:variant>
      <vt:variant>
        <vt:lpwstr/>
      </vt:variant>
      <vt:variant>
        <vt:i4>5832742</vt:i4>
      </vt:variant>
      <vt:variant>
        <vt:i4>456</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https://gateway.webofknowledge.com/gateway/Gateway.cgi?GWVersion=2&amp;DestApp=WOS_CPL&amp;UsrCustomerID=5e3815c904498985e796fc91436abd9a&amp;SrcAuth=atyponcel&amp;SrcApp=literatum&amp;DestLinkType=FullRecord&amp;KeyUT=WOS%3A000614614100004</vt:lpwstr>
      </vt:variant>
      <vt:variant>
        <vt:lpwstr/>
      </vt:variant>
      <vt:variant>
        <vt:i4>7602278</vt:i4>
      </vt:variant>
      <vt:variant>
        <vt:i4>453</vt:i4>
      </vt:variant>
      <vt:variant>
        <vt:i4>0</vt:i4>
      </vt:variant>
      <vt:variant>
        <vt:i4>5</vt:i4>
      </vt:variant>
      <vt:variant>
        <vt:lpwstr>https://doi.org/10.1146/annurev-orgpsych-012420-060109</vt:lpwstr>
      </vt:variant>
      <vt:variant>
        <vt:lpwstr/>
      </vt:variant>
      <vt:variant>
        <vt:i4>3473515</vt:i4>
      </vt:variant>
      <vt:variant>
        <vt:i4>450</vt:i4>
      </vt:variant>
      <vt:variant>
        <vt:i4>0</vt:i4>
      </vt:variant>
      <vt:variant>
        <vt:i4>5</vt:i4>
      </vt:variant>
      <vt:variant>
        <vt:lpwstr>https://librarysearch.uwtsd.ac.uk/openurl/44WHELF_UWTSD/44WHELF_UWTSD:44WHELF_UWTSD_VU1?url_ver=Z39.88-2004&amp;rft_id=info%3Adoi%2F10.1108%2FEBHRM-09-2019-0085&amp;rft.atitle=Influence+of+individual+characteristics%2C+training+design+and+environmental+factors+on+training+transfer%3A+A+study+using+hierarchical+regression&amp;rft.aufirst=A.+D.&amp;rft.aulast=Kodwani&amp;rft.jtitle=Evidence-Based+HRM&amp;rft.title=Evidence-Based+HRM&amp;rft.date=2021&amp;rft.volume=9&amp;rft.issue=4&amp;rft.spage=354&amp;rft.epage=373</vt:lpwstr>
      </vt:variant>
      <vt:variant>
        <vt:lpwstr/>
      </vt:variant>
      <vt:variant>
        <vt:i4>6094873</vt:i4>
      </vt:variant>
      <vt:variant>
        <vt:i4>447</vt:i4>
      </vt:variant>
      <vt:variant>
        <vt:i4>0</vt:i4>
      </vt:variant>
      <vt:variant>
        <vt:i4>5</vt:i4>
      </vt:variant>
      <vt:variant>
        <vt:lpwstr>https://scholar.google.com/scholar_lookup?title=Influence+of+individual+characteristics%2C+training+design+and+environmental+factors+on+training+transfer%3A+A+study+using+hierarchical+regression&amp;author=A.+D.+Kodwani&amp;author=S.+Prashar&amp;publication_year=2021&amp;journal=Evidence-Based+HRM&amp;pages=354-373&amp;doi=10.1108%2FEBHRM-09-2019-0085</vt:lpwstr>
      </vt:variant>
      <vt:variant>
        <vt:lpwstr/>
      </vt:variant>
      <vt:variant>
        <vt:i4>6225955</vt:i4>
      </vt:variant>
      <vt:variant>
        <vt:i4>444</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https://gateway.webofknowledge.com/gateway/Gateway.cgi?GWVersion=2&amp;DestApp=WOS_CPL&amp;UsrCustomerID=5e3815c904498985e796fc91436abd9a&amp;SrcAuth=atyponcel&amp;SrcApp=literatum&amp;DestLinkType=FullRecord&amp;KeyUT=WOS%3A000632615200001</vt:lpwstr>
      </vt:variant>
      <vt:variant>
        <vt:lpwstr/>
      </vt:variant>
      <vt:variant>
        <vt:i4>3932207</vt:i4>
      </vt:variant>
      <vt:variant>
        <vt:i4>441</vt:i4>
      </vt:variant>
      <vt:variant>
        <vt:i4>0</vt:i4>
      </vt:variant>
      <vt:variant>
        <vt:i4>5</vt:i4>
      </vt:variant>
      <vt:variant>
        <vt:lpwstr>https://doi.org/10.1108/EBHRM-09-2019-0085</vt:lpwstr>
      </vt:variant>
      <vt:variant>
        <vt:lpwstr/>
      </vt:variant>
      <vt:variant>
        <vt:i4>7405682</vt:i4>
      </vt:variant>
      <vt:variant>
        <vt:i4>438</vt:i4>
      </vt:variant>
      <vt:variant>
        <vt:i4>0</vt:i4>
      </vt:variant>
      <vt:variant>
        <vt:i4>5</vt:i4>
      </vt:variant>
      <vt:variant>
        <vt:lpwstr>https://librarysearch.uwtsd.ac.uk/openurl/44WHELF_UWTSD/44WHELF_UWTSD:44WHELF_UWTSD_VU1?url_ver=Z39.88-2004&amp;rft_id=info%3Adoi%2F10.1080%2F13678868.2019.1596012&amp;rft.atitle=Exploring+the+influence+of+pre-training+factors+on+training+effectiveness-moderating+role+of+trainees%E2%80%99+reaction%3A+A+study+in+the+public+sector+in+India&amp;rft.aufirst=A.+D.&amp;rft.aulast=Kodwani&amp;rft.jtitle=Human+Resource+Development+International&amp;rft.title=Human+Resource+Development+International&amp;rft.date=2019&amp;rft.volume=22&amp;rft.issue=3&amp;rft.spage=283&amp;rft.epage=304</vt:lpwstr>
      </vt:variant>
      <vt:variant>
        <vt:lpwstr/>
      </vt:variant>
      <vt:variant>
        <vt:i4>7536668</vt:i4>
      </vt:variant>
      <vt:variant>
        <vt:i4>435</vt:i4>
      </vt:variant>
      <vt:variant>
        <vt:i4>0</vt:i4>
      </vt:variant>
      <vt:variant>
        <vt:i4>5</vt:i4>
      </vt:variant>
      <vt:variant>
        <vt:lpwstr>https://scholar.google.com/scholar_lookup?title=Exploring+the+influence+of+pre-training+factors+on+training+effectiveness-moderating+role+of+trainees%E2%80%99+reaction%3A+A+study+in+the+public+sector+in+India&amp;author=A.+D.+Kodwani&amp;author=S.+Prashar&amp;publication_year=2019&amp;journal=Human+Resource+Development+International&amp;pages=283-304&amp;doi=10.1080%2F13678868.2019.1596012</vt:lpwstr>
      </vt:variant>
      <vt:variant>
        <vt:lpwstr/>
      </vt:variant>
      <vt:variant>
        <vt:i4>76</vt:i4>
      </vt:variant>
      <vt:variant>
        <vt:i4>432</vt:i4>
      </vt:variant>
      <vt:variant>
        <vt:i4>0</vt:i4>
      </vt:variant>
      <vt:variant>
        <vt:i4>5</vt:i4>
      </vt:variant>
      <vt:variant>
        <vt:lpwstr>https://doi.org/10.1080/13678868.2019.1596012</vt:lpwstr>
      </vt:variant>
      <vt:variant>
        <vt:lpwstr/>
      </vt:variant>
      <vt:variant>
        <vt:i4>6488106</vt:i4>
      </vt:variant>
      <vt:variant>
        <vt:i4>429</vt:i4>
      </vt:variant>
      <vt:variant>
        <vt:i4>0</vt:i4>
      </vt:variant>
      <vt:variant>
        <vt:i4>5</vt:i4>
      </vt:variant>
      <vt:variant>
        <vt:lpwstr>https://librarysearch.uwtsd.ac.uk/openurl/44WHELF_UWTSD/44WHELF_UWTSD:44WHELF_UWTSD_VU1?url_ver=Z39.88-2004&amp;rft_id=info%3Adoi%2F10.1108%2F03090591111138017&amp;rft.atitle=The+growing+concept+and+uses+of+training+needs+assessment%3A+A+review+with+proposed+model&amp;rft.aufirst=M.+Z.&amp;rft.aulast=Iqbal&amp;rft.jtitle=Journal+of+European+Industrial+Training&amp;rft.title=Journal+of+European+Industrial+Training&amp;rft.date=2011&amp;rft.volume=35&amp;rft.issue=5&amp;rft.spage=439&amp;rft.epage=466</vt:lpwstr>
      </vt:variant>
      <vt:variant>
        <vt:lpwstr/>
      </vt:variant>
      <vt:variant>
        <vt:i4>7340151</vt:i4>
      </vt:variant>
      <vt:variant>
        <vt:i4>426</vt:i4>
      </vt:variant>
      <vt:variant>
        <vt:i4>0</vt:i4>
      </vt:variant>
      <vt:variant>
        <vt:i4>5</vt:i4>
      </vt:variant>
      <vt:variant>
        <vt:lpwstr>https://scholar.google.com/scholar_lookup?title=The+growing+concept+and+uses+of+training+needs+assessment%3A+A+review+with+proposed+model&amp;author=M.+Z.+Iqbal&amp;author=R.+A.+Khan&amp;publication_year=2011&amp;journal=Journal+of+European+Industrial+Training&amp;pages=439-466&amp;doi=10.1108%2F03090591111138017</vt:lpwstr>
      </vt:variant>
      <vt:variant>
        <vt:lpwstr/>
      </vt:variant>
      <vt:variant>
        <vt:i4>1310809</vt:i4>
      </vt:variant>
      <vt:variant>
        <vt:i4>423</vt:i4>
      </vt:variant>
      <vt:variant>
        <vt:i4>0</vt:i4>
      </vt:variant>
      <vt:variant>
        <vt:i4>5</vt:i4>
      </vt:variant>
      <vt:variant>
        <vt:lpwstr>https://doi.org/10.1108/03090591111138017</vt:lpwstr>
      </vt:variant>
      <vt:variant>
        <vt:lpwstr/>
      </vt:variant>
      <vt:variant>
        <vt:i4>3211361</vt:i4>
      </vt:variant>
      <vt:variant>
        <vt:i4>420</vt:i4>
      </vt:variant>
      <vt:variant>
        <vt:i4>0</vt:i4>
      </vt:variant>
      <vt:variant>
        <vt:i4>5</vt:i4>
      </vt:variant>
      <vt:variant>
        <vt:lpwstr>https://librarysearch.uwtsd.ac.uk/openurl/44WHELF_UWTSD/44WHELF_UWTSD:44WHELF_UWTSD_VU1?url_ver=Z39.88-2004&amp;rft_id=info%3Adoi%2F10.37394%2F23207.2024.21.67&amp;rft.atitle=The+influence+of+training+and+development+on+employee+performance+in+port+of+Salalah+in+the+Sultanate+of+Oman&amp;rft.aufirst=M.+G.&amp;rft.aulast=Hubais&amp;rft.jtitle=WSEAS+Transactions+on+Business+and+Economics&amp;rft.title=WSEAS+Transactions+on+Business+and+Economics&amp;rft.date=2024&amp;rft.volume=21&amp;rft.spage=801&amp;rft.epage=810</vt:lpwstr>
      </vt:variant>
      <vt:variant>
        <vt:lpwstr/>
      </vt:variant>
      <vt:variant>
        <vt:i4>6357093</vt:i4>
      </vt:variant>
      <vt:variant>
        <vt:i4>417</vt:i4>
      </vt:variant>
      <vt:variant>
        <vt:i4>0</vt:i4>
      </vt:variant>
      <vt:variant>
        <vt:i4>5</vt:i4>
      </vt:variant>
      <vt:variant>
        <vt:lpwstr>https://scholar.google.com/scholar_lookup?title=The+influence+of+training+and+development+on+employee+performance+in+port+of+Salalah+in+the+Sultanate+of+Oman&amp;author=M.+G.+Hubais&amp;author=M.+K.+Islam&amp;publication_year=2024&amp;journal=WSEAS+Transactions+on+Business+and+Economics&amp;pages=801-810&amp;doi=10.37394%2F23207.2024.21.67</vt:lpwstr>
      </vt:variant>
      <vt:variant>
        <vt:lpwstr/>
      </vt:variant>
      <vt:variant>
        <vt:i4>1507406</vt:i4>
      </vt:variant>
      <vt:variant>
        <vt:i4>414</vt:i4>
      </vt:variant>
      <vt:variant>
        <vt:i4>0</vt:i4>
      </vt:variant>
      <vt:variant>
        <vt:i4>5</vt:i4>
      </vt:variant>
      <vt:variant>
        <vt:lpwstr>https://doi.org/10.37394/23207.2024.21.67</vt:lpwstr>
      </vt:variant>
      <vt:variant>
        <vt:lpwstr/>
      </vt:variant>
      <vt:variant>
        <vt:i4>2949153</vt:i4>
      </vt:variant>
      <vt:variant>
        <vt:i4>411</vt:i4>
      </vt:variant>
      <vt:variant>
        <vt:i4>0</vt:i4>
      </vt:variant>
      <vt:variant>
        <vt:i4>5</vt:i4>
      </vt:variant>
      <vt:variant>
        <vt:lpwstr>https://librarysearch.uwtsd.ac.uk/openurl/44WHELF_UWTSD/44WHELF_UWTSD:44WHELF_UWTSD_VU1?url_ver=Z39.88-2004&amp;rft_id=info%3Adoi%2F10.1016%2Fj.jhtm.2013.06.003&amp;rft.atitle=Training+needs+assessment+in+a+hotel+using+360-degree+feedback+to+develop+competency-based+training+programs&amp;rft.aufirst=J.+S.&amp;rft.aulast=Horng&amp;rft.jtitle=Journal+of+Hospitality+and+Tourism+Management&amp;rft.title=Journal+of+Hospitality+and+Tourism+Management&amp;rft.date=2013&amp;rft.volume=20&amp;rft.spage=61&amp;rft.epage=67</vt:lpwstr>
      </vt:variant>
      <vt:variant>
        <vt:lpwstr/>
      </vt:variant>
      <vt:variant>
        <vt:i4>327701</vt:i4>
      </vt:variant>
      <vt:variant>
        <vt:i4>408</vt:i4>
      </vt:variant>
      <vt:variant>
        <vt:i4>0</vt:i4>
      </vt:variant>
      <vt:variant>
        <vt:i4>5</vt:i4>
      </vt:variant>
      <vt:variant>
        <vt:lpwstr>https://scholar.google.com/scholar_lookup?title=Training+needs+assessment+in+a+hotel+using+360-degree+feedback+to+develop+competency-based+training+programs&amp;author=J.+S.+Horng&amp;author=L.+Lin&amp;publication_year=2013&amp;journal=Journal+of+Hospitality+and+Tourism+Management&amp;pages=61-67&amp;doi=10.1016%2Fj.jhtm.2013.06.003</vt:lpwstr>
      </vt:variant>
      <vt:variant>
        <vt:lpwstr/>
      </vt:variant>
      <vt:variant>
        <vt:i4>2162731</vt:i4>
      </vt:variant>
      <vt:variant>
        <vt:i4>405</vt:i4>
      </vt:variant>
      <vt:variant>
        <vt:i4>0</vt:i4>
      </vt:variant>
      <vt:variant>
        <vt:i4>5</vt:i4>
      </vt:variant>
      <vt:variant>
        <vt:lpwstr>https://doi.org/10.1016/j.jhtm.2013.06.003</vt:lpwstr>
      </vt:variant>
      <vt:variant>
        <vt:lpwstr/>
      </vt:variant>
      <vt:variant>
        <vt:i4>7995404</vt:i4>
      </vt:variant>
      <vt:variant>
        <vt:i4>402</vt:i4>
      </vt:variant>
      <vt:variant>
        <vt:i4>0</vt:i4>
      </vt:variant>
      <vt:variant>
        <vt:i4>5</vt:i4>
      </vt:variant>
      <vt:variant>
        <vt:lpwstr>https://librarysearch.uwtsd.ac.uk/openurl/44WHELF_UWTSD/44WHELF_UWTSD:44WHELF_UWTSD_VU1?url_ver=Z39.88-2004&amp;rft.aufirst=L.+L.&amp;rft.aulast=Hauser&amp;rft.title=COVID-19+leaders+need+coaching+now+more+than+ever&amp;rft.date=2020</vt:lpwstr>
      </vt:variant>
      <vt:variant>
        <vt:lpwstr/>
      </vt:variant>
      <vt:variant>
        <vt:i4>1179715</vt:i4>
      </vt:variant>
      <vt:variant>
        <vt:i4>399</vt:i4>
      </vt:variant>
      <vt:variant>
        <vt:i4>0</vt:i4>
      </vt:variant>
      <vt:variant>
        <vt:i4>5</vt:i4>
      </vt:variant>
      <vt:variant>
        <vt:lpwstr>https://scholar.google.com/scholar_lookup?title=COVID-19+leaders+need+coaching+now+more+than+ever&amp;author=L.+L.+Hauser&amp;publication_year=2020</vt:lpwstr>
      </vt:variant>
      <vt:variant>
        <vt:lpwstr/>
      </vt:variant>
      <vt:variant>
        <vt:i4>131142</vt:i4>
      </vt:variant>
      <vt:variant>
        <vt:i4>396</vt:i4>
      </vt:variant>
      <vt:variant>
        <vt:i4>0</vt:i4>
      </vt:variant>
      <vt:variant>
        <vt:i4>5</vt:i4>
      </vt:variant>
      <vt:variant>
        <vt:lpwstr>https://www.td.org/insights/covid-19-leaders-need-coaching-now-more-than-ever</vt:lpwstr>
      </vt:variant>
      <vt:variant>
        <vt:lpwstr/>
      </vt:variant>
      <vt:variant>
        <vt:i4>721023</vt:i4>
      </vt:variant>
      <vt:variant>
        <vt:i4>393</vt:i4>
      </vt:variant>
      <vt:variant>
        <vt:i4>0</vt:i4>
      </vt:variant>
      <vt:variant>
        <vt:i4>5</vt:i4>
      </vt:variant>
      <vt:variant>
        <vt:lpwstr>https://librarysearch.uwtsd.ac.uk/openurl/44WHELF_UWTSD/44WHELF_UWTSD:44WHELF_UWTSD_VU1?url_ver=Z39.88-2004&amp;rft.aufirst=I.+L.&amp;rft.aulast=Goldstein&amp;rft.btitle=Training+in+organizations%3A+Needs+assessment%2C+development%2C+and+evaluation&amp;rft.title=Training+in+organizations%3A+Needs+assessment%2C+development%2C+and+evaluation&amp;rft.date=1986</vt:lpwstr>
      </vt:variant>
      <vt:variant>
        <vt:lpwstr/>
      </vt:variant>
      <vt:variant>
        <vt:i4>2424871</vt:i4>
      </vt:variant>
      <vt:variant>
        <vt:i4>390</vt:i4>
      </vt:variant>
      <vt:variant>
        <vt:i4>0</vt:i4>
      </vt:variant>
      <vt:variant>
        <vt:i4>5</vt:i4>
      </vt:variant>
      <vt:variant>
        <vt:lpwstr>https://scholar.google.com/scholar_lookup?title=Training+in+organizations%3A+Needs+assessment%2C+development%2C+and+evaluation&amp;author=I.+L.+Goldstein&amp;author=J.+K.+Ford&amp;publication_year=1986</vt:lpwstr>
      </vt:variant>
      <vt:variant>
        <vt:lpwstr/>
      </vt:variant>
      <vt:variant>
        <vt:i4>721023</vt:i4>
      </vt:variant>
      <vt:variant>
        <vt:i4>387</vt:i4>
      </vt:variant>
      <vt:variant>
        <vt:i4>0</vt:i4>
      </vt:variant>
      <vt:variant>
        <vt:i4>5</vt:i4>
      </vt:variant>
      <vt:variant>
        <vt:lpwstr>https://librarysearch.uwtsd.ac.uk/openurl/44WHELF_UWTSD/44WHELF_UWTSD:44WHELF_UWTSD_VU1?url_ver=Z39.88-2004&amp;rft.aufirst=I.+L.&amp;rft.aulast=Goldstein&amp;rft.btitle=Training+in+organizations%3A+Needs+assessment%2C+development%2C+and+evaluation&amp;rft.title=Training+in+organizations%3A+Needs+assessment%2C+development%2C+and+evaluation&amp;rft.date=1993</vt:lpwstr>
      </vt:variant>
      <vt:variant>
        <vt:lpwstr/>
      </vt:variant>
      <vt:variant>
        <vt:i4>1441797</vt:i4>
      </vt:variant>
      <vt:variant>
        <vt:i4>384</vt:i4>
      </vt:variant>
      <vt:variant>
        <vt:i4>0</vt:i4>
      </vt:variant>
      <vt:variant>
        <vt:i4>5</vt:i4>
      </vt:variant>
      <vt:variant>
        <vt:lpwstr>https://scholar.google.com/scholar_lookup?title=Training+in+organizations%3A+Needs+assessment%2C+development%2C+and+evaluation&amp;author=I.+L.+Goldstein&amp;publication_year=1993</vt:lpwstr>
      </vt:variant>
      <vt:variant>
        <vt:lpwstr/>
      </vt:variant>
      <vt:variant>
        <vt:i4>7798845</vt:i4>
      </vt:variant>
      <vt:variant>
        <vt:i4>381</vt:i4>
      </vt:variant>
      <vt:variant>
        <vt:i4>0</vt:i4>
      </vt:variant>
      <vt:variant>
        <vt:i4>5</vt:i4>
      </vt:variant>
      <vt:variant>
        <vt:lpwstr>https://librarysearch.uwtsd.ac.uk/openurl/44WHELF_UWTSD/44WHELF_UWTSD:44WHELF_UWTSD_VU1?url_ver=Z39.88-2004&amp;rft_id=info%3Adoi%2F10.1146%2Fannurev.ps.31.020180.001305&amp;rft.atitle=Training+in+work+organizations&amp;rft.aufirst=I.+L.&amp;rft.aulast=Goldstein&amp;rft.jtitle=Annual+Review+of+Psychology&amp;rft.title=Annual+Review+of+Psychology&amp;rft.date=1980&amp;rft.volume=31&amp;rft.issue=1&amp;rft.spage=229&amp;rft.epage=272</vt:lpwstr>
      </vt:variant>
      <vt:variant>
        <vt:lpwstr/>
      </vt:variant>
      <vt:variant>
        <vt:i4>196702</vt:i4>
      </vt:variant>
      <vt:variant>
        <vt:i4>378</vt:i4>
      </vt:variant>
      <vt:variant>
        <vt:i4>0</vt:i4>
      </vt:variant>
      <vt:variant>
        <vt:i4>5</vt:i4>
      </vt:variant>
      <vt:variant>
        <vt:lpwstr>https://scholar.google.com/scholar_lookup?title=Training+in+work+organizations&amp;author=I.+L.+Goldstein&amp;publication_year=1980&amp;journal=Annual+Review+of+Psychology&amp;pages=229-272&amp;doi=10.1146%2Fannurev.ps.31.020180.001305</vt:lpwstr>
      </vt:variant>
      <vt:variant>
        <vt:lpwstr/>
      </vt:variant>
      <vt:variant>
        <vt:i4>6226037</vt:i4>
      </vt:variant>
      <vt:variant>
        <vt:i4>375</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https://gateway.webofknowledge.com/gateway/Gateway.cgi?GWVersion=2&amp;DestApp=WOS_CPL&amp;UsrCustomerID=5e3815c904498985e796fc91436abd9a&amp;SrcAuth=atyponcel&amp;SrcApp=literatum&amp;DestLinkType=FullRecord&amp;KeyUT=WOS%3AA1980JD24000009</vt:lpwstr>
      </vt:variant>
      <vt:variant>
        <vt:lpwstr/>
      </vt:variant>
      <vt:variant>
        <vt:i4>2818092</vt:i4>
      </vt:variant>
      <vt:variant>
        <vt:i4>372</vt:i4>
      </vt:variant>
      <vt:variant>
        <vt:i4>0</vt:i4>
      </vt:variant>
      <vt:variant>
        <vt:i4>5</vt:i4>
      </vt:variant>
      <vt:variant>
        <vt:lpwstr>https://doi.org/10.1146/annurev.ps.31.020180.001305</vt:lpwstr>
      </vt:variant>
      <vt:variant>
        <vt:lpwstr/>
      </vt:variant>
      <vt:variant>
        <vt:i4>8323125</vt:i4>
      </vt:variant>
      <vt:variant>
        <vt:i4>369</vt:i4>
      </vt:variant>
      <vt:variant>
        <vt:i4>0</vt:i4>
      </vt:variant>
      <vt:variant>
        <vt:i4>5</vt:i4>
      </vt:variant>
      <vt:variant>
        <vt:lpwstr>https://librarysearch.uwtsd.ac.uk/openurl/44WHELF_UWTSD/44WHELF_UWTSD:44WHELF_UWTSD_VU1?url_ver=Z39.88-2004&amp;rft_id=info%3Adoi%2F10.1108%2FEJTD-01-2021-0008&amp;rft.atitle=Towards+an+analysis+of+the+transfer+of+training%3A+Empirical+evidence+from+schools+in+Spain&amp;rft.aufirst=A.+J.&amp;rft.aulast=Gil&amp;rft.jtitle=European+Journal+of+Training+and+Development&amp;rft.title=European+Journal+of+Training+and+Development&amp;rft.date=2022&amp;rft.volume=46&amp;rft.issue=5%E2%80%936&amp;rft.spage=652&amp;rft.epage=666</vt:lpwstr>
      </vt:variant>
      <vt:variant>
        <vt:lpwstr/>
      </vt:variant>
      <vt:variant>
        <vt:i4>4456475</vt:i4>
      </vt:variant>
      <vt:variant>
        <vt:i4>366</vt:i4>
      </vt:variant>
      <vt:variant>
        <vt:i4>0</vt:i4>
      </vt:variant>
      <vt:variant>
        <vt:i4>5</vt:i4>
      </vt:variant>
      <vt:variant>
        <vt:lpwstr>https://scholar.google.com/scholar_lookup?title=Towards+an+analysis+of+the+transfer+of+training%3A+Empirical+evidence+from+schools+in+Spain&amp;author=A.+J.+Gil&amp;author=M.+Mataveli&amp;author=J.+L.+Garcia-Alcaraz&amp;publication_year=2022&amp;journal=European+Journal+of+Training+and+Development&amp;pages=652-666&amp;doi=10.1108%2FEJTD-01-2021-0008</vt:lpwstr>
      </vt:variant>
      <vt:variant>
        <vt:lpwstr/>
      </vt:variant>
      <vt:variant>
        <vt:i4>6160431</vt:i4>
      </vt:variant>
      <vt:variant>
        <vt:i4>363</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https://gateway.webofknowledge.com/gateway/Gateway.cgi?GWVersion=2&amp;DestApp=WOS_CPL&amp;UsrCustomerID=5e3815c904498985e796fc91436abd9a&amp;SrcAuth=atyponcel&amp;SrcApp=literatum&amp;DestLinkType=FullRecord&amp;KeyUT=WOS%3A000670395400001</vt:lpwstr>
      </vt:variant>
      <vt:variant>
        <vt:lpwstr/>
      </vt:variant>
      <vt:variant>
        <vt:i4>65603</vt:i4>
      </vt:variant>
      <vt:variant>
        <vt:i4>360</vt:i4>
      </vt:variant>
      <vt:variant>
        <vt:i4>0</vt:i4>
      </vt:variant>
      <vt:variant>
        <vt:i4>5</vt:i4>
      </vt:variant>
      <vt:variant>
        <vt:lpwstr>https://doi.org/10.1108/EJTD-01-2021-0008</vt:lpwstr>
      </vt:variant>
      <vt:variant>
        <vt:lpwstr/>
      </vt:variant>
      <vt:variant>
        <vt:i4>3211378</vt:i4>
      </vt:variant>
      <vt:variant>
        <vt:i4>357</vt:i4>
      </vt:variant>
      <vt:variant>
        <vt:i4>0</vt:i4>
      </vt:variant>
      <vt:variant>
        <vt:i4>5</vt:i4>
      </vt:variant>
      <vt:variant>
        <vt:lpwstr>https://librarysearch.uwtsd.ac.uk/openurl/44WHELF_UWTSD/44WHELF_UWTSD:44WHELF_UWTSD_VU1?url_ver=Z39.88-2004&amp;rft_id=info%3Adoi%2F10.1146%2Fannurev-orgpsych-032117-104443&amp;rft.atitle=Transfer+of+training%3A+The+known+and+the+unknown&amp;rft.aufirst=J.+K.&amp;rft.aulast=Ford&amp;rft.jtitle=Annual+Review+of+Organizational+Psychology+and+Organizational+Behavior&amp;rft.title=Annual+Review+of+Organizational+Psychology+and+Organizational+Behavior&amp;rft.date=2017&amp;rft.volume=5&amp;rft.issue=1&amp;rft.spage=201&amp;rft.epage=225</vt:lpwstr>
      </vt:variant>
      <vt:variant>
        <vt:lpwstr/>
      </vt:variant>
      <vt:variant>
        <vt:i4>4391001</vt:i4>
      </vt:variant>
      <vt:variant>
        <vt:i4>354</vt:i4>
      </vt:variant>
      <vt:variant>
        <vt:i4>0</vt:i4>
      </vt:variant>
      <vt:variant>
        <vt:i4>5</vt:i4>
      </vt:variant>
      <vt:variant>
        <vt:lpwstr>https://scholar.google.com/scholar_lookup?title=Transfer+of+training%3A+The+known+and+the+unknown&amp;author=J.+K.+Ford&amp;author=T.+T.+Baldwin&amp;author=J.+Prasad&amp;publication_year=2017&amp;journal=Annual+Review+of+Organizational+Psychology+and+Organizational+Behavior&amp;pages=201-225&amp;doi=10.1146%2Fannurev-orgpsych-032117-104443</vt:lpwstr>
      </vt:variant>
      <vt:variant>
        <vt:lpwstr/>
      </vt:variant>
      <vt:variant>
        <vt:i4>8257639</vt:i4>
      </vt:variant>
      <vt:variant>
        <vt:i4>351</vt:i4>
      </vt:variant>
      <vt:variant>
        <vt:i4>0</vt:i4>
      </vt:variant>
      <vt:variant>
        <vt:i4>5</vt:i4>
      </vt:variant>
      <vt:variant>
        <vt:lpwstr>https://doi.org/10.1146/annurev-orgpsych-032117-104443</vt:lpwstr>
      </vt:variant>
      <vt:variant>
        <vt:lpwstr/>
      </vt:variant>
      <vt:variant>
        <vt:i4>2228322</vt:i4>
      </vt:variant>
      <vt:variant>
        <vt:i4>348</vt:i4>
      </vt:variant>
      <vt:variant>
        <vt:i4>0</vt:i4>
      </vt:variant>
      <vt:variant>
        <vt:i4>5</vt:i4>
      </vt:variant>
      <vt:variant>
        <vt:lpwstr>https://librarysearch.uwtsd.ac.uk/openurl/44WHELF_UWTSD/44WHELF_UWTSD:44WHELF_UWTSD_VU1?url_ver=Z39.88-2004&amp;rft_id=info%3Adoi%2F10.1016%2Fj.jbusres.2019.06.008&amp;rft.atitle=Bridging+marketing+theory+-+practice+gap+to+enhance+firm+performance%3A+Introduction+to+the+special+issue&amp;rft.aufirst=F.+S.&amp;rft.aulast=Foltean&amp;rft.jtitle=Journal+of+Business+Research&amp;rft.title=Journal+of+Business+Research&amp;rft.date=2019&amp;rft.volume=104&amp;rft.spage=520&amp;rft.epage=528</vt:lpwstr>
      </vt:variant>
      <vt:variant>
        <vt:lpwstr/>
      </vt:variant>
      <vt:variant>
        <vt:i4>3211378</vt:i4>
      </vt:variant>
      <vt:variant>
        <vt:i4>345</vt:i4>
      </vt:variant>
      <vt:variant>
        <vt:i4>0</vt:i4>
      </vt:variant>
      <vt:variant>
        <vt:i4>5</vt:i4>
      </vt:variant>
      <vt:variant>
        <vt:lpwstr>https://scholar.google.com/scholar_lookup?title=Bridging+marketing+theory+-+practice+gap+to+enhance+firm+performance%3A+Introduction+to+the+special+issue&amp;author=F.+S.+Foltean&amp;publication_year=2019&amp;journal=Journal+of+Business+Research&amp;pages=520-528&amp;doi=10.1016%2Fj.jbusres.2019.06.008</vt:lpwstr>
      </vt:variant>
      <vt:variant>
        <vt:lpwstr/>
      </vt:variant>
      <vt:variant>
        <vt:i4>5570593</vt:i4>
      </vt:variant>
      <vt:variant>
        <vt:i4>342</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https://gateway.webofknowledge.com/gateway/Gateway.cgi?GWVersion=2&amp;DestApp=WOS_CPL&amp;UsrCustomerID=5e3815c904498985e796fc91436abd9a&amp;SrcAuth=atyponcel&amp;SrcApp=literatum&amp;DestLinkType=FullRecord&amp;KeyUT=WOS%3A000484647500042</vt:lpwstr>
      </vt:variant>
      <vt:variant>
        <vt:lpwstr/>
      </vt:variant>
      <vt:variant>
        <vt:i4>4259843</vt:i4>
      </vt:variant>
      <vt:variant>
        <vt:i4>339</vt:i4>
      </vt:variant>
      <vt:variant>
        <vt:i4>0</vt:i4>
      </vt:variant>
      <vt:variant>
        <vt:i4>5</vt:i4>
      </vt:variant>
      <vt:variant>
        <vt:lpwstr>https://doi.org/10.1016/j.jbusres.2019.06.008</vt:lpwstr>
      </vt:variant>
      <vt:variant>
        <vt:lpwstr/>
      </vt:variant>
      <vt:variant>
        <vt:i4>6357089</vt:i4>
      </vt:variant>
      <vt:variant>
        <vt:i4>336</vt:i4>
      </vt:variant>
      <vt:variant>
        <vt:i4>0</vt:i4>
      </vt:variant>
      <vt:variant>
        <vt:i4>5</vt:i4>
      </vt:variant>
      <vt:variant>
        <vt:lpwstr>https://librarysearch.uwtsd.ac.uk/openurl/44WHELF_UWTSD/44WHELF_UWTSD:44WHELF_UWTSD_VU1?url_ver=Z39.88-2004&amp;rft_id=info%3Adoi%2F10.5296%2Fjpmr.v6i1.15965&amp;rft.atitle=Learning+needs+assessment+at+work+%28LNA%29%3A+Past%2C+present+and+future&amp;rft.aufirst=R.+R.&amp;rft.aulast=Ferreira&amp;rft.jtitle=Journal+of+Public+Management+Research&amp;rft.title=Journal+of+Public+Management+Research&amp;rft.date=2020&amp;rft.volume=6&amp;rft.issue=1&amp;rft.spage=1</vt:lpwstr>
      </vt:variant>
      <vt:variant>
        <vt:lpwstr/>
      </vt:variant>
      <vt:variant>
        <vt:i4>3473514</vt:i4>
      </vt:variant>
      <vt:variant>
        <vt:i4>333</vt:i4>
      </vt:variant>
      <vt:variant>
        <vt:i4>0</vt:i4>
      </vt:variant>
      <vt:variant>
        <vt:i4>5</vt:i4>
      </vt:variant>
      <vt:variant>
        <vt:lpwstr>https://scholar.google.com/scholar_lookup?title=Learning+needs+assessment+at+work+%28LNA%29%3A+Past%2C+present+and+future&amp;author=R.+R.+Ferreira&amp;author=D.+Schneider&amp;author=G.+d.+S.+Abbad&amp;author=L.+Montezano&amp;author=A.+De+Sousa&amp;publication_year=2020&amp;journal=Journal+of+Public+Management+Research&amp;pages=1&amp;doi=10.5296%2Fjpmr.v6i1.15965</vt:lpwstr>
      </vt:variant>
      <vt:variant>
        <vt:lpwstr/>
      </vt:variant>
      <vt:variant>
        <vt:i4>3014776</vt:i4>
      </vt:variant>
      <vt:variant>
        <vt:i4>330</vt:i4>
      </vt:variant>
      <vt:variant>
        <vt:i4>0</vt:i4>
      </vt:variant>
      <vt:variant>
        <vt:i4>5</vt:i4>
      </vt:variant>
      <vt:variant>
        <vt:lpwstr>https://doi.org/10.5296/jpmr.v6i1.15965</vt:lpwstr>
      </vt:variant>
      <vt:variant>
        <vt:lpwstr/>
      </vt:variant>
      <vt:variant>
        <vt:i4>6291563</vt:i4>
      </vt:variant>
      <vt:variant>
        <vt:i4>327</vt:i4>
      </vt:variant>
      <vt:variant>
        <vt:i4>0</vt:i4>
      </vt:variant>
      <vt:variant>
        <vt:i4>5</vt:i4>
      </vt:variant>
      <vt:variant>
        <vt:lpwstr>https://librarysearch.uwtsd.ac.uk/openurl/44WHELF_UWTSD/44WHELF_UWTSD:44WHELF_UWTSD_VU1?url_ver=Z39.88-2004&amp;rft_id=info%3Adoi%2F10.1002%2F9781118736982.ch3&amp;rft.atitle=Training+needs+analysis+at+work.+In&amp;rft.aufirst=R.+R.&amp;rft.aulast=Ferreira&amp;rft.btitle=The+Wiley+Blackwell+handbook+of+the+psychology+of+training%2C+development%2C+and+performance+improvement&amp;rft.title=The+Wiley+Blackwell+handbook+of+the+psychology+of+training%2C+development%2C+and+performance+improvement&amp;rft.date=2014&amp;rft.spage=32&amp;rft.epage=49</vt:lpwstr>
      </vt:variant>
      <vt:variant>
        <vt:lpwstr/>
      </vt:variant>
      <vt:variant>
        <vt:i4>3211378</vt:i4>
      </vt:variant>
      <vt:variant>
        <vt:i4>324</vt:i4>
      </vt:variant>
      <vt:variant>
        <vt:i4>0</vt:i4>
      </vt:variant>
      <vt:variant>
        <vt:i4>5</vt:i4>
      </vt:variant>
      <vt:variant>
        <vt:lpwstr>https://scholar.google.com/scholar_lookup?title=Training+needs+analysis+at+work.+In&amp;author=R.+R.+Ferreira&amp;author=G.+da+Silva+Abbad&amp;author=L.+Mour%C3%A3o&amp;publication_year=2014&amp;pages=32-49&amp;doi=10.1002%2F9781118736982.ch3</vt:lpwstr>
      </vt:variant>
      <vt:variant>
        <vt:lpwstr/>
      </vt:variant>
      <vt:variant>
        <vt:i4>5963787</vt:i4>
      </vt:variant>
      <vt:variant>
        <vt:i4>321</vt:i4>
      </vt:variant>
      <vt:variant>
        <vt:i4>0</vt:i4>
      </vt:variant>
      <vt:variant>
        <vt:i4>5</vt:i4>
      </vt:variant>
      <vt:variant>
        <vt:lpwstr>https://doi.org/10.1002/9781118736982.ch3</vt:lpwstr>
      </vt:variant>
      <vt:variant>
        <vt:lpwstr/>
      </vt:variant>
      <vt:variant>
        <vt:i4>5308523</vt:i4>
      </vt:variant>
      <vt:variant>
        <vt:i4>318</vt:i4>
      </vt:variant>
      <vt:variant>
        <vt:i4>0</vt:i4>
      </vt:variant>
      <vt:variant>
        <vt:i4>5</vt:i4>
      </vt:variant>
      <vt:variant>
        <vt:lpwstr>https://librarysearch.uwtsd.ac.uk/openurl/44WHELF_UWTSD/44WHELF_UWTSD:44WHELF_UWTSD_VU1?url_ver=Z39.88-2004&amp;rft.atitle=Avalia%C3%A7%C3%A3o+de+necessidades+organizacionais+de+treinamento%3A+o+caso+de+uma+empresa+latino-americana+de+administra%C3%A7%C3%A3o+aeroportu%C3%A1ria&amp;rft.aufirst=R.+R.&amp;rft.aulast=Ferreira&amp;rft.jtitle=Revista+Eletr%C3%B4nica+de+Administra%C3%A7%C3%A3o&amp;rft.title=Revista+Eletr%C3%B4nica+de+Administra%C3%A7%C3%A3o&amp;rft.date=2009&amp;rft.volume=15&amp;rft.issue=2&amp;rft.spage=2&amp;rft.epage=26</vt:lpwstr>
      </vt:variant>
      <vt:variant>
        <vt:lpwstr/>
      </vt:variant>
      <vt:variant>
        <vt:i4>7536713</vt:i4>
      </vt:variant>
      <vt:variant>
        <vt:i4>315</vt:i4>
      </vt:variant>
      <vt:variant>
        <vt:i4>0</vt:i4>
      </vt:variant>
      <vt:variant>
        <vt:i4>5</vt:i4>
      </vt:variant>
      <vt:variant>
        <vt:lpwstr>https://scholar.google.com/scholar_lookup?title=Avalia%C3%A7%C3%A3o+de+necessidades+organizacionais+de+treinamento%3A+o+caso+de+uma+empresa+latino-americana+de+administra%C3%A7%C3%A3o+aeroportu%C3%A1ria&amp;author=R.+R.+Ferreira&amp;author=G.+Abbad&amp;author=S.+da&amp;author=C.+Pagotto&amp;author=P.+do&amp;author=P.+P.+M.+Meneses&amp;publication_year=2009&amp;journal=Revista+Eletr%C3%B4nica+de+Administra%C3%A7%C3%A3o&amp;pages=2-26</vt:lpwstr>
      </vt:variant>
      <vt:variant>
        <vt:lpwstr/>
      </vt:variant>
      <vt:variant>
        <vt:i4>7340155</vt:i4>
      </vt:variant>
      <vt:variant>
        <vt:i4>312</vt:i4>
      </vt:variant>
      <vt:variant>
        <vt:i4>0</vt:i4>
      </vt:variant>
      <vt:variant>
        <vt:i4>5</vt:i4>
      </vt:variant>
      <vt:variant>
        <vt:lpwstr>https://librarysearch.uwtsd.ac.uk/openurl/44WHELF_UWTSD/44WHELF_UWTSD:44WHELF_UWTSD_VU1?url_ver=Z39.88-2004&amp;rft_id=info%3Adoi%2F10.1590%2FS1807-76922013000100006&amp;rft.atitle=Training+needs+assessment%3A+Where+we+are+and+where+we+should+go&amp;rft.aufirst=R.+R.&amp;rft.aulast=Ferreira&amp;rft.jtitle=Brazilian+Administration+Review&amp;rft.title=Brazilian+Administration+Review&amp;rft.date=2013&amp;rft.volume=10&amp;rft.issue=1&amp;rft.spage=77&amp;rft.epage=99</vt:lpwstr>
      </vt:variant>
      <vt:variant>
        <vt:lpwstr/>
      </vt:variant>
      <vt:variant>
        <vt:i4>3670056</vt:i4>
      </vt:variant>
      <vt:variant>
        <vt:i4>309</vt:i4>
      </vt:variant>
      <vt:variant>
        <vt:i4>0</vt:i4>
      </vt:variant>
      <vt:variant>
        <vt:i4>5</vt:i4>
      </vt:variant>
      <vt:variant>
        <vt:lpwstr>https://scholar.google.com/scholar_lookup?title=Training+needs+assessment%3A+Where+we+are+and+where+we+should+go&amp;author=R.+R.+Ferreira&amp;author=G.+Abbad&amp;publication_year=2013&amp;journal=Brazilian+Administration+Review&amp;pages=77-99&amp;doi=10.1590%2FS1807-76922013000100006</vt:lpwstr>
      </vt:variant>
      <vt:variant>
        <vt:lpwstr/>
      </vt:variant>
      <vt:variant>
        <vt:i4>3145774</vt:i4>
      </vt:variant>
      <vt:variant>
        <vt:i4>306</vt:i4>
      </vt:variant>
      <vt:variant>
        <vt:i4>0</vt:i4>
      </vt:variant>
      <vt:variant>
        <vt:i4>5</vt:i4>
      </vt:variant>
      <vt:variant>
        <vt:lpwstr>https://doi.org/10.1590/S1807-76922013000100006</vt:lpwstr>
      </vt:variant>
      <vt:variant>
        <vt:lpwstr/>
      </vt:variant>
      <vt:variant>
        <vt:i4>6291552</vt:i4>
      </vt:variant>
      <vt:variant>
        <vt:i4>303</vt:i4>
      </vt:variant>
      <vt:variant>
        <vt:i4>0</vt:i4>
      </vt:variant>
      <vt:variant>
        <vt:i4>5</vt:i4>
      </vt:variant>
      <vt:variant>
        <vt:lpwstr>https://librarysearch.uwtsd.ac.uk/openurl/44WHELF_UWTSD/44WHELF_UWTSD:44WHELF_UWTSD_VU1?url_ver=Z39.88-2004&amp;rft_id=info%3Adoi%2F10.1080%2F09585190701763917&amp;rft.atitle=The+mediating+role+of+training+utility+in+the+relationship+between+training+needs+assessment+and+organizational+effectiveness&amp;rft.aufirst=V.+W.&amp;rft.aulast=Eerde&amp;rft.jtitle=International+Journal+of+Human+Resource+Management&amp;rft.title=International+Journal+of+Human+Resource+Management&amp;rft.date=2008&amp;rft.volume=19&amp;rft.issue=1&amp;rft.spage=63&amp;rft.epage=73</vt:lpwstr>
      </vt:variant>
      <vt:variant>
        <vt:lpwstr/>
      </vt:variant>
      <vt:variant>
        <vt:i4>5439507</vt:i4>
      </vt:variant>
      <vt:variant>
        <vt:i4>300</vt:i4>
      </vt:variant>
      <vt:variant>
        <vt:i4>0</vt:i4>
      </vt:variant>
      <vt:variant>
        <vt:i4>5</vt:i4>
      </vt:variant>
      <vt:variant>
        <vt:lpwstr>https://scholar.google.com/scholar_lookup?title=The+mediating+role+of+training+utility+in+the+relationship+between+training+needs+assessment+and+organizational+effectiveness&amp;author=V.+W.+Eerde&amp;author=K.+C.+Tang+Simon&amp;author=G.+Talbot&amp;publication_year=2008&amp;journal=International+Journal+of+Human+Resource+Management&amp;pages=63-73&amp;doi=10.1080%2F09585190701763917</vt:lpwstr>
      </vt:variant>
      <vt:variant>
        <vt:lpwstr/>
      </vt:variant>
      <vt:variant>
        <vt:i4>1966170</vt:i4>
      </vt:variant>
      <vt:variant>
        <vt:i4>297</vt:i4>
      </vt:variant>
      <vt:variant>
        <vt:i4>0</vt:i4>
      </vt:variant>
      <vt:variant>
        <vt:i4>5</vt:i4>
      </vt:variant>
      <vt:variant>
        <vt:lpwstr>https://doi.org/10.1080/09585190701763917</vt:lpwstr>
      </vt:variant>
      <vt:variant>
        <vt:lpwstr/>
      </vt:variant>
      <vt:variant>
        <vt:i4>1638463</vt:i4>
      </vt:variant>
      <vt:variant>
        <vt:i4>294</vt:i4>
      </vt:variant>
      <vt:variant>
        <vt:i4>0</vt:i4>
      </vt:variant>
      <vt:variant>
        <vt:i4>5</vt:i4>
      </vt:variant>
      <vt:variant>
        <vt:lpwstr>https://librarysearch.uwtsd.ac.uk/openurl/44WHELF_UWTSD/44WHELF_UWTSD:44WHELF_UWTSD_VU1?url_ver=Z39.88-2004&amp;rft_id=info%3Adoi%2F10.1080%2F18335330.2023.2209849&amp;rft_id=info%3Apmid%2F40248324&amp;rft.atitle=Creativity+training+needs+assessment+for+homeland+security+enterprise%3A+A+case+for+creative+thinking&amp;rft.aufirst=A.+L.&amp;rft.aulast=d%E2%80%99Amato&amp;rft.jtitle=Journal+of+Policing%2C+Intelligence+and+Counter+Terrorism&amp;rft.title=Journal+of+Policing%2C+Intelligence+and+Counter+Terrorism&amp;rft.date=2024&amp;rft.volume=19&amp;rft.issue=1&amp;rft.spage=61&amp;rft.epage=82</vt:lpwstr>
      </vt:variant>
      <vt:variant>
        <vt:lpwstr/>
      </vt:variant>
      <vt:variant>
        <vt:i4>6619177</vt:i4>
      </vt:variant>
      <vt:variant>
        <vt:i4>291</vt:i4>
      </vt:variant>
      <vt:variant>
        <vt:i4>0</vt:i4>
      </vt:variant>
      <vt:variant>
        <vt:i4>5</vt:i4>
      </vt:variant>
      <vt:variant>
        <vt:lpwstr>https://scholar.google.com/scholar_lookup?title=Creativity+training+needs+assessment+for+homeland+security+enterprise%3A+A+case+for+creative+thinking&amp;author=A.+L.+d%E2%80%99Amato&amp;author=S.+T.+Hunter&amp;publication_year=2024&amp;journal=Journal+of+Policing%2C+Intelligence+and+Counter+Terrorism&amp;pages=61-82&amp;doi=10.1080%2F18335330.2023.2209849&amp;pmid=40248324</vt:lpwstr>
      </vt:variant>
      <vt:variant>
        <vt:lpwstr/>
      </vt:variant>
      <vt:variant>
        <vt:i4>5439521</vt:i4>
      </vt:variant>
      <vt:variant>
        <vt:i4>288</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https://gateway.webofknowledge.com/gateway/Gateway.cgi?GWVersion=2&amp;DestApp=WOS_CPL&amp;UsrCustomerID=5e3815c904498985e796fc91436abd9a&amp;SrcAuth=atyponcel&amp;SrcApp=literatum&amp;DestLinkType=FullRecord&amp;KeyUT=WOS%3A001472953600001</vt:lpwstr>
      </vt:variant>
      <vt:variant>
        <vt:lpwstr/>
      </vt:variant>
      <vt:variant>
        <vt:i4>589835</vt:i4>
      </vt:variant>
      <vt:variant>
        <vt:i4>285</vt:i4>
      </vt:variant>
      <vt:variant>
        <vt:i4>0</vt:i4>
      </vt:variant>
      <vt:variant>
        <vt:i4>5</vt:i4>
      </vt:variant>
      <vt:variant>
        <vt:lpwstr>https://pubmed.ncbi.nlm.nih.gov/40248324/</vt:lpwstr>
      </vt:variant>
      <vt:variant>
        <vt:lpwstr/>
      </vt:variant>
      <vt:variant>
        <vt:i4>131145</vt:i4>
      </vt:variant>
      <vt:variant>
        <vt:i4>282</vt:i4>
      </vt:variant>
      <vt:variant>
        <vt:i4>0</vt:i4>
      </vt:variant>
      <vt:variant>
        <vt:i4>5</vt:i4>
      </vt:variant>
      <vt:variant>
        <vt:lpwstr>https://doi.org/10.1080/18335330.2023.2209849</vt:lpwstr>
      </vt:variant>
      <vt:variant>
        <vt:lpwstr/>
      </vt:variant>
      <vt:variant>
        <vt:i4>7078012</vt:i4>
      </vt:variant>
      <vt:variant>
        <vt:i4>279</vt:i4>
      </vt:variant>
      <vt:variant>
        <vt:i4>0</vt:i4>
      </vt:variant>
      <vt:variant>
        <vt:i4>5</vt:i4>
      </vt:variant>
      <vt:variant>
        <vt:lpwstr>https://librarysearch.uwtsd.ac.uk/openurl/44WHELF_UWTSD/44WHELF_UWTSD:44WHELF_UWTSD_VU1?url_ver=Z39.88-2004&amp;rft_id=info%3Adoi%2F10.1016%2Fj.hrmr.2019.100732&amp;rft.atitle=The+future+of+employee+development&amp;rft.aufirst=A.+M.&amp;rft.aulast=Dachner&amp;rft.jtitle=Human+Resource+Management+Review&amp;rft.title=Human+Resource+Management+Review&amp;rft.date=2021&amp;rft.volume=31&amp;rft.issue=2</vt:lpwstr>
      </vt:variant>
      <vt:variant>
        <vt:lpwstr/>
      </vt:variant>
      <vt:variant>
        <vt:i4>1966103</vt:i4>
      </vt:variant>
      <vt:variant>
        <vt:i4>276</vt:i4>
      </vt:variant>
      <vt:variant>
        <vt:i4>0</vt:i4>
      </vt:variant>
      <vt:variant>
        <vt:i4>5</vt:i4>
      </vt:variant>
      <vt:variant>
        <vt:lpwstr>https://scholar.google.com/scholar_lookup?title=The+future+of+employee+development&amp;author=A.+M.+Dachner&amp;author=J.+E.+Ellingson&amp;author=R.+A.+Noe&amp;author=B.+M.+Saxton&amp;publication_year=2021&amp;journal=Human+Resource+Management+Review&amp;doi=10.1016%2Fj.hrmr.2019.100732</vt:lpwstr>
      </vt:variant>
      <vt:variant>
        <vt:lpwstr/>
      </vt:variant>
      <vt:variant>
        <vt:i4>5308455</vt:i4>
      </vt:variant>
      <vt:variant>
        <vt:i4>273</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https://gateway.webofknowledge.com/gateway/Gateway.cgi?GWVersion=2&amp;DestApp=WOS_CPL&amp;UsrCustomerID=5e3815c904498985e796fc91436abd9a&amp;SrcAuth=atyponcel&amp;SrcApp=literatum&amp;DestLinkType=FullRecord&amp;KeyUT=WOS%3A000633218700006</vt:lpwstr>
      </vt:variant>
      <vt:variant>
        <vt:lpwstr/>
      </vt:variant>
      <vt:variant>
        <vt:i4>2359334</vt:i4>
      </vt:variant>
      <vt:variant>
        <vt:i4>270</vt:i4>
      </vt:variant>
      <vt:variant>
        <vt:i4>0</vt:i4>
      </vt:variant>
      <vt:variant>
        <vt:i4>5</vt:i4>
      </vt:variant>
      <vt:variant>
        <vt:lpwstr>https://doi.org/10.1016/j.hrmr.2019.100732</vt:lpwstr>
      </vt:variant>
      <vt:variant>
        <vt:lpwstr/>
      </vt:variant>
      <vt:variant>
        <vt:i4>2162803</vt:i4>
      </vt:variant>
      <vt:variant>
        <vt:i4>267</vt:i4>
      </vt:variant>
      <vt:variant>
        <vt:i4>0</vt:i4>
      </vt:variant>
      <vt:variant>
        <vt:i4>5</vt:i4>
      </vt:variant>
      <vt:variant>
        <vt:lpwstr>https://librarysearch.uwtsd.ac.uk/openurl/44WHELF_UWTSD/44WHELF_UWTSD:44WHELF_UWTSD_VU1?url_ver=Z39.88-2004&amp;rft_id=info%3Adoi%2F10.1016%2Fj.jbusres.2019.05.002&amp;rft.atitle=A+systemic+and+strategic+approach+for+training+needs+analysis+for+the+international+bank&amp;rft.aufirst=J.&amp;rft.aulast=Cotes&amp;rft.jtitle=Journal+of+Business+Research&amp;rft.title=Journal+of+Business+Research&amp;rft.date=2021&amp;rft.volume=127&amp;rft.spage=464&amp;rft.epage=473</vt:lpwstr>
      </vt:variant>
      <vt:variant>
        <vt:lpwstr/>
      </vt:variant>
      <vt:variant>
        <vt:i4>6553712</vt:i4>
      </vt:variant>
      <vt:variant>
        <vt:i4>264</vt:i4>
      </vt:variant>
      <vt:variant>
        <vt:i4>0</vt:i4>
      </vt:variant>
      <vt:variant>
        <vt:i4>5</vt:i4>
      </vt:variant>
      <vt:variant>
        <vt:lpwstr>https://scholar.google.com/scholar_lookup?title=A+systemic+and+strategic+approach+for+training+needs+analysis+for+the+international+bank&amp;author=J.+Cotes&amp;author=S.+M.+Ugarte&amp;publication_year=2021&amp;journal=Journal+of+Business+Research&amp;pages=464-473&amp;doi=10.1016%2Fj.jbusres.2019.05.002</vt:lpwstr>
      </vt:variant>
      <vt:variant>
        <vt:lpwstr/>
      </vt:variant>
      <vt:variant>
        <vt:i4>5636138</vt:i4>
      </vt:variant>
      <vt:variant>
        <vt:i4>261</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https://gateway.webofknowledge.com/gateway/Gateway.cgi?GWVersion=2&amp;DestApp=WOS_CPL&amp;UsrCustomerID=5e3815c904498985e796fc91436abd9a&amp;SrcAuth=atyponcel&amp;SrcApp=literatum&amp;DestLinkType=FullRecord&amp;KeyUT=WOS%3A000625882100040</vt:lpwstr>
      </vt:variant>
      <vt:variant>
        <vt:lpwstr/>
      </vt:variant>
      <vt:variant>
        <vt:i4>4259840</vt:i4>
      </vt:variant>
      <vt:variant>
        <vt:i4>258</vt:i4>
      </vt:variant>
      <vt:variant>
        <vt:i4>0</vt:i4>
      </vt:variant>
      <vt:variant>
        <vt:i4>5</vt:i4>
      </vt:variant>
      <vt:variant>
        <vt:lpwstr>https://doi.org/10.1016/j.jbusres.2019.05.002</vt:lpwstr>
      </vt:variant>
      <vt:variant>
        <vt:lpwstr/>
      </vt:variant>
      <vt:variant>
        <vt:i4>3932287</vt:i4>
      </vt:variant>
      <vt:variant>
        <vt:i4>255</vt:i4>
      </vt:variant>
      <vt:variant>
        <vt:i4>0</vt:i4>
      </vt:variant>
      <vt:variant>
        <vt:i4>5</vt:i4>
      </vt:variant>
      <vt:variant>
        <vt:lpwstr>https://librarysearch.uwtsd.ac.uk/openurl/44WHELF_UWTSD/44WHELF_UWTSD:44WHELF_UWTSD_VU1?url_ver=Z39.88-2004&amp;rft_id=info%3Adoi%2F10.1002%2Fhrm.22029&amp;rft.atitle=Still+in+search+of+strategic+human+resource+management%3F+A+review+and+suggestions+for+future+research+with+China+as+an+example&amp;rft.aufirst=F.+L.&amp;rft.aulast=Cooke&amp;rft.jtitle=Human+Resource+Management&amp;rft.title=Human+Resource+Management&amp;rft.date=2021&amp;rft.volume=60&amp;rft.issue=1&amp;rft.spage=89&amp;rft.epage=118</vt:lpwstr>
      </vt:variant>
      <vt:variant>
        <vt:lpwstr/>
      </vt:variant>
      <vt:variant>
        <vt:i4>2621499</vt:i4>
      </vt:variant>
      <vt:variant>
        <vt:i4>252</vt:i4>
      </vt:variant>
      <vt:variant>
        <vt:i4>0</vt:i4>
      </vt:variant>
      <vt:variant>
        <vt:i4>5</vt:i4>
      </vt:variant>
      <vt:variant>
        <vt:lpwstr>https://scholar.google.com/scholar_lookup?title=Still+in+search+of+strategic+human+resource+management%3F+A+review+and+suggestions+for+future+research+with+China+as+an+example&amp;author=F.+L.+Cooke&amp;author=M.+Xiao&amp;author=Y.+Chen&amp;publication_year=2021&amp;journal=Human+Resource+Management&amp;pages=89-118&amp;doi=10.1002%2Fhrm.22029</vt:lpwstr>
      </vt:variant>
      <vt:variant>
        <vt:lpwstr/>
      </vt:variant>
      <vt:variant>
        <vt:i4>7077902</vt:i4>
      </vt:variant>
      <vt:variant>
        <vt:i4>249</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https://gateway.webofknowledge.com/gateway/Gateway.cgi?GWVersion=2&amp;DestApp=WOS_CPL&amp;UsrCustomerID=5e3815c904498985e796fc91436abd9a&amp;SrcAuth=atyponcel&amp;SrcApp=literatum&amp;DestLinkType=FullRecord&amp;KeyUT=000578241800001</vt:lpwstr>
      </vt:variant>
      <vt:variant>
        <vt:lpwstr/>
      </vt:variant>
      <vt:variant>
        <vt:i4>5177439</vt:i4>
      </vt:variant>
      <vt:variant>
        <vt:i4>246</vt:i4>
      </vt:variant>
      <vt:variant>
        <vt:i4>0</vt:i4>
      </vt:variant>
      <vt:variant>
        <vt:i4>5</vt:i4>
      </vt:variant>
      <vt:variant>
        <vt:lpwstr>https://doi.org/10.1002/hrm.22029</vt:lpwstr>
      </vt:variant>
      <vt:variant>
        <vt:lpwstr/>
      </vt:variant>
      <vt:variant>
        <vt:i4>3080252</vt:i4>
      </vt:variant>
      <vt:variant>
        <vt:i4>243</vt:i4>
      </vt:variant>
      <vt:variant>
        <vt:i4>0</vt:i4>
      </vt:variant>
      <vt:variant>
        <vt:i4>5</vt:i4>
      </vt:variant>
      <vt:variant>
        <vt:lpwstr>https://librarysearch.uwtsd.ac.uk/openurl/44WHELF_UWTSD/44WHELF_UWTSD:44WHELF_UWTSD_VU1?url_ver=Z39.88-2004&amp;rft_id=info%3Adoi%2F10.3390%2Fsu16010382&amp;rft.atitle=Research+trends+in+learning+needs+assessment%3A+A+review+of+publications+in+selected+journals+from+1997+to+2023&amp;rft.aufirst=H.+J.&amp;rft.aulast=Choi&amp;rft.jtitle=Sustainability&amp;rft.title=Sustainability&amp;rft.date=2024&amp;rft.volume=16&amp;rft.issue=1&amp;rft.spage=382</vt:lpwstr>
      </vt:variant>
      <vt:variant>
        <vt:lpwstr/>
      </vt:variant>
      <vt:variant>
        <vt:i4>4325445</vt:i4>
      </vt:variant>
      <vt:variant>
        <vt:i4>240</vt:i4>
      </vt:variant>
      <vt:variant>
        <vt:i4>0</vt:i4>
      </vt:variant>
      <vt:variant>
        <vt:i4>5</vt:i4>
      </vt:variant>
      <vt:variant>
        <vt:lpwstr>https://scholar.google.com/scholar_lookup?title=Research+trends+in+learning+needs+assessment%3A+A+review+of+publications+in+selected+journals+from+1997+to+2023&amp;author=H.+J.+Choi&amp;author=J.+H.+Park&amp;publication_year=2024&amp;journal=Sustainability&amp;pages=382&amp;doi=10.3390%2Fsu16010382</vt:lpwstr>
      </vt:variant>
      <vt:variant>
        <vt:lpwstr/>
      </vt:variant>
      <vt:variant>
        <vt:i4>5963814</vt:i4>
      </vt:variant>
      <vt:variant>
        <vt:i4>237</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https://gateway.webofknowledge.com/gateway/Gateway.cgi?GWVersion=2&amp;DestApp=WOS_CPL&amp;UsrCustomerID=5e3815c904498985e796fc91436abd9a&amp;SrcAuth=atyponcel&amp;SrcApp=literatum&amp;DestLinkType=FullRecord&amp;KeyUT=WOS%3A001140455600001</vt:lpwstr>
      </vt:variant>
      <vt:variant>
        <vt:lpwstr/>
      </vt:variant>
      <vt:variant>
        <vt:i4>7012387</vt:i4>
      </vt:variant>
      <vt:variant>
        <vt:i4>234</vt:i4>
      </vt:variant>
      <vt:variant>
        <vt:i4>0</vt:i4>
      </vt:variant>
      <vt:variant>
        <vt:i4>5</vt:i4>
      </vt:variant>
      <vt:variant>
        <vt:lpwstr>https://doi.org/10.3390/su16010382</vt:lpwstr>
      </vt:variant>
      <vt:variant>
        <vt:lpwstr/>
      </vt:variant>
      <vt:variant>
        <vt:i4>6488160</vt:i4>
      </vt:variant>
      <vt:variant>
        <vt:i4>231</vt:i4>
      </vt:variant>
      <vt:variant>
        <vt:i4>0</vt:i4>
      </vt:variant>
      <vt:variant>
        <vt:i4>5</vt:i4>
      </vt:variant>
      <vt:variant>
        <vt:lpwstr>https://librarysearch.uwtsd.ac.uk/openurl/44WHELF_UWTSD/44WHELF_UWTSD:44WHELF_UWTSD_VU1?url_ver=Z39.88-2004&amp;rft_id=info%3Adoi%2F10.1177%2F15344843241273316&amp;rft.atitle=Responsible+AI+in+organizational+training%3A+Applications%2C+implications%2C+and+recommendations+for+future+development&amp;rft.aufirst=Z.&amp;rft.aulast=Chen&amp;rft.jtitle=Human+Resource+Development+Review&amp;rft.title=Human+Resource+Development+Review&amp;rft.date=2024&amp;rft.volume=23&amp;rft.issue=4&amp;rft.spage=498&amp;rft.epage=521</vt:lpwstr>
      </vt:variant>
      <vt:variant>
        <vt:lpwstr/>
      </vt:variant>
      <vt:variant>
        <vt:i4>3473524</vt:i4>
      </vt:variant>
      <vt:variant>
        <vt:i4>228</vt:i4>
      </vt:variant>
      <vt:variant>
        <vt:i4>0</vt:i4>
      </vt:variant>
      <vt:variant>
        <vt:i4>5</vt:i4>
      </vt:variant>
      <vt:variant>
        <vt:lpwstr>https://scholar.google.com/scholar_lookup?title=Responsible+AI+in+organizational+training%3A+Applications%2C+implications%2C+and+recommendations+for+future+development&amp;author=Z.+Chen&amp;publication_year=2024&amp;journal=Human+Resource+Development+Review&amp;pages=498-521&amp;doi=10.1177%2F15344843241273316</vt:lpwstr>
      </vt:variant>
      <vt:variant>
        <vt:lpwstr/>
      </vt:variant>
      <vt:variant>
        <vt:i4>5701671</vt:i4>
      </vt:variant>
      <vt:variant>
        <vt:i4>225</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https://gateway.webofknowledge.com/gateway/Gateway.cgi?GWVersion=2&amp;DestApp=WOS_CPL&amp;UsrCustomerID=5e3815c904498985e796fc91436abd9a&amp;SrcAuth=atyponcel&amp;SrcApp=literatum&amp;DestLinkType=FullRecord&amp;KeyUT=WOS%3A001293161400001</vt:lpwstr>
      </vt:variant>
      <vt:variant>
        <vt:lpwstr/>
      </vt:variant>
      <vt:variant>
        <vt:i4>1507454</vt:i4>
      </vt:variant>
      <vt:variant>
        <vt:i4>222</vt:i4>
      </vt:variant>
      <vt:variant>
        <vt:i4>0</vt:i4>
      </vt:variant>
      <vt:variant>
        <vt:i4>5</vt:i4>
      </vt:variant>
      <vt:variant>
        <vt:lpwstr>https://journals.sagepub.com/servlet/linkout?suffix=e_1_3_2_19_1&amp;dbid=4&amp;doi=10.1177%2F0258042X251343717&amp;key=10.1177%2F15344843241273316&amp;site=sage</vt:lpwstr>
      </vt:variant>
      <vt:variant>
        <vt:lpwstr/>
      </vt:variant>
      <vt:variant>
        <vt:i4>2949221</vt:i4>
      </vt:variant>
      <vt:variant>
        <vt:i4>219</vt:i4>
      </vt:variant>
      <vt:variant>
        <vt:i4>0</vt:i4>
      </vt:variant>
      <vt:variant>
        <vt:i4>5</vt:i4>
      </vt:variant>
      <vt:variant>
        <vt:lpwstr>https://librarysearch.uwtsd.ac.uk/openurl/44WHELF_UWTSD/44WHELF_UWTSD:44WHELF_UWTSD_VU1?url_ver=Z39.88-2004&amp;rft_id=info%3Adoi%2F10.37610%2Fdyo.v0i69.557&amp;rft.atitle=Training+programme+on+advanced+ICT+tools+for+enhancing+enterprise+process+planning+competences+in+plastic+industry+SMEs&amp;rft.aufirst=A.&amp;rft.aulast=Boza&amp;rft.jtitle=Direccion+y+Organizacion&amp;rft.title=Direccion+y+Organizacion&amp;rft.date=2019&amp;rft.volume=69&amp;rft.spage=5&amp;rft.epage=12</vt:lpwstr>
      </vt:variant>
      <vt:variant>
        <vt:lpwstr/>
      </vt:variant>
      <vt:variant>
        <vt:i4>1966095</vt:i4>
      </vt:variant>
      <vt:variant>
        <vt:i4>216</vt:i4>
      </vt:variant>
      <vt:variant>
        <vt:i4>0</vt:i4>
      </vt:variant>
      <vt:variant>
        <vt:i4>5</vt:i4>
      </vt:variant>
      <vt:variant>
        <vt:lpwstr>https://scholar.google.com/scholar_lookup?title=Training+programme+on+advanced+ICT+tools+for+enhancing+enterprise+process+planning+competences+in+plastic+industry+SMEs&amp;author=A.+Boza&amp;author=L.+Cuenca&amp;author=R.+Sanchis&amp;author=R.+Poler&amp;publication_year=2019&amp;journal=Direccion+y+Organizacion&amp;pages=5-12&amp;doi=10.37610%2Fdyo.v0i69.557</vt:lpwstr>
      </vt:variant>
      <vt:variant>
        <vt:lpwstr/>
      </vt:variant>
      <vt:variant>
        <vt:i4>2555961</vt:i4>
      </vt:variant>
      <vt:variant>
        <vt:i4>213</vt:i4>
      </vt:variant>
      <vt:variant>
        <vt:i4>0</vt:i4>
      </vt:variant>
      <vt:variant>
        <vt:i4>5</vt:i4>
      </vt:variant>
      <vt:variant>
        <vt:lpwstr>https://doi.org/10.37610/dyo.v0i69.557</vt:lpwstr>
      </vt:variant>
      <vt:variant>
        <vt:lpwstr/>
      </vt:variant>
      <vt:variant>
        <vt:i4>2687098</vt:i4>
      </vt:variant>
      <vt:variant>
        <vt:i4>210</vt:i4>
      </vt:variant>
      <vt:variant>
        <vt:i4>0</vt:i4>
      </vt:variant>
      <vt:variant>
        <vt:i4>5</vt:i4>
      </vt:variant>
      <vt:variant>
        <vt:lpwstr>https://librarysearch.uwtsd.ac.uk/openurl/44WHELF_UWTSD/44WHELF_UWTSD:44WHELF_UWTSD_VU1?url_ver=Z39.88-2004&amp;rft_id=info%3Adoi%2F10.1177%2F002248718003100310&amp;rft.atitle=A+needs+assessment+model+for+conducting+follow-up+studies&amp;rft.aufirst=G.+D.&amp;rft.aulast=Borich&amp;rft.jtitle=Journal+of+Teacher+Education&amp;rft.title=Journal+of+Teacher+Education&amp;rft.date=1980&amp;rft.volume=31&amp;rft.issue=3&amp;rft.spage=39&amp;rft.epage=42</vt:lpwstr>
      </vt:variant>
      <vt:variant>
        <vt:lpwstr/>
      </vt:variant>
      <vt:variant>
        <vt:i4>7405674</vt:i4>
      </vt:variant>
      <vt:variant>
        <vt:i4>207</vt:i4>
      </vt:variant>
      <vt:variant>
        <vt:i4>0</vt:i4>
      </vt:variant>
      <vt:variant>
        <vt:i4>5</vt:i4>
      </vt:variant>
      <vt:variant>
        <vt:lpwstr>https://scholar.google.com/scholar_lookup?title=A+needs+assessment+model+for+conducting+follow-up+studies&amp;author=G.+D.+Borich&amp;publication_year=1980&amp;journal=Journal+of+Teacher+Education&amp;pages=39-42&amp;doi=10.1177%2F002248718003100310</vt:lpwstr>
      </vt:variant>
      <vt:variant>
        <vt:lpwstr/>
      </vt:variant>
      <vt:variant>
        <vt:i4>6357085</vt:i4>
      </vt:variant>
      <vt:variant>
        <vt:i4>204</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https://gateway.webofknowledge.com/gateway/Gateway.cgi?GWVersion=2&amp;DestApp=WOS_CPL&amp;UsrCustomerID=5e3815c904498985e796fc91436abd9a&amp;SrcAuth=atyponcel&amp;SrcApp=literatum&amp;DestLinkType=FullRecord&amp;KeyUT=A1980KD64700010</vt:lpwstr>
      </vt:variant>
      <vt:variant>
        <vt:lpwstr/>
      </vt:variant>
      <vt:variant>
        <vt:i4>2883601</vt:i4>
      </vt:variant>
      <vt:variant>
        <vt:i4>201</vt:i4>
      </vt:variant>
      <vt:variant>
        <vt:i4>0</vt:i4>
      </vt:variant>
      <vt:variant>
        <vt:i4>5</vt:i4>
      </vt:variant>
      <vt:variant>
        <vt:lpwstr>https://journals.sagepub.com/servlet/linkout?suffix=e_1_3_2_17_1&amp;dbid=4&amp;doi=10.1177%2F0258042X251343717&amp;key=10.1177%2F002248718003100310&amp;site=sage</vt:lpwstr>
      </vt:variant>
      <vt:variant>
        <vt:lpwstr/>
      </vt:variant>
      <vt:variant>
        <vt:i4>1703978</vt:i4>
      </vt:variant>
      <vt:variant>
        <vt:i4>198</vt:i4>
      </vt:variant>
      <vt:variant>
        <vt:i4>0</vt:i4>
      </vt:variant>
      <vt:variant>
        <vt:i4>5</vt:i4>
      </vt:variant>
      <vt:variant>
        <vt:lpwstr>https://librarysearch.uwtsd.ac.uk/openurl/44WHELF_UWTSD/44WHELF_UWTSD:44WHELF_UWTSD_VU1?url_ver=Z39.88-2004&amp;rft.atitle=Avalia%C3%A7%C3%A3o+de+necessidade+de+treinamento%3A+um+m%C3%A9todo+de+an%C3%A1lise+de+papel+ocupacional&amp;rft.aufirst=J.+E.&amp;rft.aulast=Borges-Andrade&amp;rft.jtitle=Tecnologia+Educacional%2C+Rio+de+Janeiro&amp;rft.title=Tecnologia+Educacional%2C+Rio+de+Janeiro&amp;rft.date=1983&amp;rft.volume=12&amp;rft.issue=54&amp;rft.spage=6&amp;rft.epage=22</vt:lpwstr>
      </vt:variant>
      <vt:variant>
        <vt:lpwstr/>
      </vt:variant>
      <vt:variant>
        <vt:i4>786516</vt:i4>
      </vt:variant>
      <vt:variant>
        <vt:i4>195</vt:i4>
      </vt:variant>
      <vt:variant>
        <vt:i4>0</vt:i4>
      </vt:variant>
      <vt:variant>
        <vt:i4>5</vt:i4>
      </vt:variant>
      <vt:variant>
        <vt:lpwstr>https://scholar.google.com/scholar_lookup?title=Avalia%C3%A7%C3%A3o+de+necessidade+de+treinamento%3A+um+m%C3%A9todo+de+an%C3%A1lise+de+papel+ocupacional&amp;author=J.+E.+Borges-Andrade&amp;author=S.+M.+V.+Lima&amp;publication_year=1983&amp;journal=Tecnologia+Educacional%2C+Rio+de+Janeiro&amp;pages=6-22</vt:lpwstr>
      </vt:variant>
      <vt:variant>
        <vt:lpwstr/>
      </vt:variant>
      <vt:variant>
        <vt:i4>721004</vt:i4>
      </vt:variant>
      <vt:variant>
        <vt:i4>192</vt:i4>
      </vt:variant>
      <vt:variant>
        <vt:i4>0</vt:i4>
      </vt:variant>
      <vt:variant>
        <vt:i4>5</vt:i4>
      </vt:variant>
      <vt:variant>
        <vt:lpwstr>https://librarysearch.uwtsd.ac.uk/openurl/44WHELF_UWTSD/44WHELF_UWTSD:44WHELF_UWTSD_VU1?url_ver=Z39.88-2004&amp;rft.aufirst=B.+S.&amp;rft.aulast=Bloom&amp;rft.btitle=Taxonomia+de+objetivos+educacionais%3A+dom%C3%ADnio+cognitivo&amp;rft.title=Taxonomia+de+objetivos+educacionais%3A+dom%C3%ADnio+cognitivo&amp;rft.date=1976</vt:lpwstr>
      </vt:variant>
      <vt:variant>
        <vt:lpwstr/>
      </vt:variant>
      <vt:variant>
        <vt:i4>7929893</vt:i4>
      </vt:variant>
      <vt:variant>
        <vt:i4>189</vt:i4>
      </vt:variant>
      <vt:variant>
        <vt:i4>0</vt:i4>
      </vt:variant>
      <vt:variant>
        <vt:i4>5</vt:i4>
      </vt:variant>
      <vt:variant>
        <vt:lpwstr>https://scholar.google.com/scholar_lookup?title=Taxonomia+de+objetivos+educacionais%3A+dom%C3%ADnio+cognitivo&amp;author=B.+S.+Bloom&amp;author=M.+D.+Engelhart&amp;author=E.+J.+Furst&amp;author=W.+H.+Hill&amp;author=D.+R.+Krathwohl&amp;publication_year=1976</vt:lpwstr>
      </vt:variant>
      <vt:variant>
        <vt:lpwstr/>
      </vt:variant>
      <vt:variant>
        <vt:i4>7536684</vt:i4>
      </vt:variant>
      <vt:variant>
        <vt:i4>186</vt:i4>
      </vt:variant>
      <vt:variant>
        <vt:i4>0</vt:i4>
      </vt:variant>
      <vt:variant>
        <vt:i4>5</vt:i4>
      </vt:variant>
      <vt:variant>
        <vt:lpwstr>https://librarysearch.uwtsd.ac.uk/openurl/44WHELF_UWTSD/44WHELF_UWTSD:44WHELF_UWTSD_VU1?url_ver=Z39.88-2004&amp;rft_id=info%3Adoi%2F10.1017%2F9781108278034.017&amp;rft.atitle=Implications+of+the+changing+nature+of+work+for+training&amp;rft.aufirst=T.+M.&amp;rft.aulast=Bisbey&amp;rft.btitle=The+Cambridge+handbook+of+the+changing+nature+of+work&amp;rft.title=The+Cambridge+handbook+of+the+changing+nature+of+work&amp;rft.date=2020&amp;rft.spage=364&amp;rft.epage=382</vt:lpwstr>
      </vt:variant>
      <vt:variant>
        <vt:lpwstr/>
      </vt:variant>
      <vt:variant>
        <vt:i4>6357054</vt:i4>
      </vt:variant>
      <vt:variant>
        <vt:i4>183</vt:i4>
      </vt:variant>
      <vt:variant>
        <vt:i4>0</vt:i4>
      </vt:variant>
      <vt:variant>
        <vt:i4>5</vt:i4>
      </vt:variant>
      <vt:variant>
        <vt:lpwstr>https://scholar.google.com/scholar_lookup?title=Implications+of+the+changing+nature+of+work+for+training&amp;author=T.+M.+Bisbey&amp;author=A.+Traylor&amp;author=E.+Salas&amp;publication_year=2020&amp;pages=364-382&amp;doi=10.1017%2F9781108278034.017</vt:lpwstr>
      </vt:variant>
      <vt:variant>
        <vt:lpwstr/>
      </vt:variant>
      <vt:variant>
        <vt:i4>131158</vt:i4>
      </vt:variant>
      <vt:variant>
        <vt:i4>180</vt:i4>
      </vt:variant>
      <vt:variant>
        <vt:i4>0</vt:i4>
      </vt:variant>
      <vt:variant>
        <vt:i4>5</vt:i4>
      </vt:variant>
      <vt:variant>
        <vt:lpwstr>https://doi.org/10.1017/9781108278034.017</vt:lpwstr>
      </vt:variant>
      <vt:variant>
        <vt:lpwstr/>
      </vt:variant>
      <vt:variant>
        <vt:i4>1245307</vt:i4>
      </vt:variant>
      <vt:variant>
        <vt:i4>177</vt:i4>
      </vt:variant>
      <vt:variant>
        <vt:i4>0</vt:i4>
      </vt:variant>
      <vt:variant>
        <vt:i4>5</vt:i4>
      </vt:variant>
      <vt:variant>
        <vt:lpwstr>https://librarysearch.uwtsd.ac.uk/openurl/44WHELF_UWTSD/44WHELF_UWTSD:44WHELF_UWTSD_VU1?url_ver=Z39.88-2004&amp;rft.atitle=A+study+on+training+needs+analysis+%28TNA%29+process+among+manufacturing+companies+registered+with+Pembangunan+Sumber+Manusia+Berhad+%28PSMB%29+at+Bayan+Lepas+Area%2C+Penang%2C+Malaysia&amp;rft.aufirst=M.+A.&amp;rft.aulast=bin+Arshad&amp;rft.jtitle=Mediterranean+Journal+of+Social+Sciences&amp;rft.title=Mediterranean+Journal+of+Social+Sciences&amp;rft.date=2015&amp;rft.volume=6&amp;rft.issue=4&amp;rft.spage=670</vt:lpwstr>
      </vt:variant>
      <vt:variant>
        <vt:lpwstr/>
      </vt:variant>
      <vt:variant>
        <vt:i4>3342340</vt:i4>
      </vt:variant>
      <vt:variant>
        <vt:i4>174</vt:i4>
      </vt:variant>
      <vt:variant>
        <vt:i4>0</vt:i4>
      </vt:variant>
      <vt:variant>
        <vt:i4>5</vt:i4>
      </vt:variant>
      <vt:variant>
        <vt:lpwstr>https://scholar.google.com/scholar_lookup?title=A+study+on+training+needs+analysis+%28TNA%29+process+among+manufacturing+companies+registered+with+Pembangunan+Sumber+Manusia+Berhad+%28PSMB%29+at+Bayan+Lepas+Area%2C+Penang%2C+Malaysia&amp;author=M.+A.+bin+Arshad&amp;author=A.+N.+bin+Mohamad+Yusof&amp;author=A.+Mahmood&amp;author=A.+Ahmed&amp;author=S.+Akhtar&amp;publication_year=2015&amp;journal=Mediterranean+Journal+of+Social+Sciences&amp;pages=670</vt:lpwstr>
      </vt:variant>
      <vt:variant>
        <vt:lpwstr/>
      </vt:variant>
      <vt:variant>
        <vt:i4>1310795</vt:i4>
      </vt:variant>
      <vt:variant>
        <vt:i4>171</vt:i4>
      </vt:variant>
      <vt:variant>
        <vt:i4>0</vt:i4>
      </vt:variant>
      <vt:variant>
        <vt:i4>5</vt:i4>
      </vt:variant>
      <vt:variant>
        <vt:lpwstr>https://doi.org/10.5901/mjss.2015.v6n4s3p670</vt:lpwstr>
      </vt:variant>
      <vt:variant>
        <vt:lpwstr/>
      </vt:variant>
      <vt:variant>
        <vt:i4>2687016</vt:i4>
      </vt:variant>
      <vt:variant>
        <vt:i4>168</vt:i4>
      </vt:variant>
      <vt:variant>
        <vt:i4>0</vt:i4>
      </vt:variant>
      <vt:variant>
        <vt:i4>5</vt:i4>
      </vt:variant>
      <vt:variant>
        <vt:lpwstr>https://librarysearch.uwtsd.ac.uk/openurl/44WHELF_UWTSD/44WHELF_UWTSD:44WHELF_UWTSD_VU1?url_ver=Z39.88-2004&amp;rft_id=info%3Adoi%2F10.1080%2F13636820.2015.1022581&amp;rft.atitle=Training+needs+assessment+of+fishermen+on+Oman%E2%80%99s+Batinah+coast%3A+Using+exploratory+factor+analysis&amp;rft.aufirst=R.&amp;rft.aulast=Belwal&amp;rft.jtitle=Journal+of+Vocational+Education+and+Training&amp;rft.title=Journal+of+Vocational+Education+and+Training&amp;rft.date=2015&amp;rft.volume=67&amp;rft.issue=3&amp;rft.spage=310&amp;rft.epage=331</vt:lpwstr>
      </vt:variant>
      <vt:variant>
        <vt:lpwstr/>
      </vt:variant>
      <vt:variant>
        <vt:i4>6422580</vt:i4>
      </vt:variant>
      <vt:variant>
        <vt:i4>165</vt:i4>
      </vt:variant>
      <vt:variant>
        <vt:i4>0</vt:i4>
      </vt:variant>
      <vt:variant>
        <vt:i4>5</vt:i4>
      </vt:variant>
      <vt:variant>
        <vt:lpwstr>https://scholar.google.com/scholar_lookup?title=Training+needs+assessment+of+fishermen+on+Oman%E2%80%99s+Batinah+coast%3A+Using+exploratory+factor+analysis&amp;author=R.+Belwal&amp;author=S.+Belwal&amp;author=O.+Al+Jabri&amp;publication_year=2015&amp;journal=Journal+of+Vocational+Education+and+Training&amp;pages=310-331&amp;doi=10.1080%2F13636820.2015.1022581</vt:lpwstr>
      </vt:variant>
      <vt:variant>
        <vt:lpwstr/>
      </vt:variant>
      <vt:variant>
        <vt:i4>262212</vt:i4>
      </vt:variant>
      <vt:variant>
        <vt:i4>162</vt:i4>
      </vt:variant>
      <vt:variant>
        <vt:i4>0</vt:i4>
      </vt:variant>
      <vt:variant>
        <vt:i4>5</vt:i4>
      </vt:variant>
      <vt:variant>
        <vt:lpwstr>https://doi.org/10.1080/13636820.2015.1022581</vt:lpwstr>
      </vt:variant>
      <vt:variant>
        <vt:lpwstr/>
      </vt:variant>
      <vt:variant>
        <vt:i4>7864331</vt:i4>
      </vt:variant>
      <vt:variant>
        <vt:i4>159</vt:i4>
      </vt:variant>
      <vt:variant>
        <vt:i4>0</vt:i4>
      </vt:variant>
      <vt:variant>
        <vt:i4>5</vt:i4>
      </vt:variant>
      <vt:variant>
        <vt:lpwstr>https://librarysearch.uwtsd.ac.uk/openurl/44WHELF_UWTSD/44WHELF_UWTSD:44WHELF_UWTSD_VU1?url_ver=Z39.88-2004&amp;rft_id=info%3Adoi%2F10.1037%2Fapl0000142&amp;rft_id=info%3Apmid%2F28125262&amp;rft.atitle=100+years+of+training+and+development+research%3A+What+we+know+and+where+we+should+go&amp;rft.aufirst=B.+S.&amp;rft.aulast=Bell&amp;rft.jtitle=Journal+of+Applied+Psychology&amp;rft.title=Journal+of+Applied+Psychology&amp;rft.date=2017&amp;rft.volume=102&amp;rft.issue=3&amp;rft.spage=305&amp;rft.epage=323</vt:lpwstr>
      </vt:variant>
      <vt:variant>
        <vt:lpwstr/>
      </vt:variant>
      <vt:variant>
        <vt:i4>1114196</vt:i4>
      </vt:variant>
      <vt:variant>
        <vt:i4>156</vt:i4>
      </vt:variant>
      <vt:variant>
        <vt:i4>0</vt:i4>
      </vt:variant>
      <vt:variant>
        <vt:i4>5</vt:i4>
      </vt:variant>
      <vt:variant>
        <vt:lpwstr>https://scholar.google.com/scholar_lookup?title=100+years+of+training+and+development+research%3A+What+we+know+and+where+we+should+go&amp;author=B.+S.+Bell&amp;author=S.+I.+Tannenbaum&amp;author=J.+Kevin+Ford&amp;author=R.+A.+Noe&amp;author=K.+Kraiger&amp;publication_year=2017&amp;journal=Journal+of+Applied+Psychology&amp;pages=305-323&amp;doi=10.1037%2Fapl0000142&amp;pmid=28125262</vt:lpwstr>
      </vt:variant>
      <vt:variant>
        <vt:lpwstr/>
      </vt:variant>
      <vt:variant>
        <vt:i4>5767200</vt:i4>
      </vt:variant>
      <vt:variant>
        <vt:i4>153</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https://gateway.webofknowledge.com/gateway/Gateway.cgi?GWVersion=2&amp;DestApp=WOS_CPL&amp;UsrCustomerID=5e3815c904498985e796fc91436abd9a&amp;SrcAuth=atyponcel&amp;SrcApp=literatum&amp;DestLinkType=FullRecord&amp;KeyUT=WOS%3A000396238200005</vt:lpwstr>
      </vt:variant>
      <vt:variant>
        <vt:lpwstr/>
      </vt:variant>
      <vt:variant>
        <vt:i4>7</vt:i4>
      </vt:variant>
      <vt:variant>
        <vt:i4>150</vt:i4>
      </vt:variant>
      <vt:variant>
        <vt:i4>0</vt:i4>
      </vt:variant>
      <vt:variant>
        <vt:i4>5</vt:i4>
      </vt:variant>
      <vt:variant>
        <vt:lpwstr>https://pubmed.ncbi.nlm.nih.gov/28125262/</vt:lpwstr>
      </vt:variant>
      <vt:variant>
        <vt:lpwstr/>
      </vt:variant>
      <vt:variant>
        <vt:i4>6488164</vt:i4>
      </vt:variant>
      <vt:variant>
        <vt:i4>147</vt:i4>
      </vt:variant>
      <vt:variant>
        <vt:i4>0</vt:i4>
      </vt:variant>
      <vt:variant>
        <vt:i4>5</vt:i4>
      </vt:variant>
      <vt:variant>
        <vt:lpwstr>https://doi.org/10.1037/apl0000142</vt:lpwstr>
      </vt:variant>
      <vt:variant>
        <vt:lpwstr/>
      </vt:variant>
      <vt:variant>
        <vt:i4>1114169</vt:i4>
      </vt:variant>
      <vt:variant>
        <vt:i4>144</vt:i4>
      </vt:variant>
      <vt:variant>
        <vt:i4>0</vt:i4>
      </vt:variant>
      <vt:variant>
        <vt:i4>5</vt:i4>
      </vt:variant>
      <vt:variant>
        <vt:lpwstr>https://librarysearch.uwtsd.ac.uk/openurl/44WHELF_UWTSD/44WHELF_UWTSD:44WHELF_UWTSD_VU1?url_ver=Z39.88-2004&amp;rft.aufirst=L.&amp;rft.aulast=Bardin&amp;rft.btitle=An%C3%A1lise+de+conte%C3%BAdo&amp;rft.title=An%C3%A1lise+de+conte%C3%BAdo&amp;rft.date=2016</vt:lpwstr>
      </vt:variant>
      <vt:variant>
        <vt:lpwstr/>
      </vt:variant>
      <vt:variant>
        <vt:i4>5177367</vt:i4>
      </vt:variant>
      <vt:variant>
        <vt:i4>141</vt:i4>
      </vt:variant>
      <vt:variant>
        <vt:i4>0</vt:i4>
      </vt:variant>
      <vt:variant>
        <vt:i4>5</vt:i4>
      </vt:variant>
      <vt:variant>
        <vt:lpwstr>https://scholar.google.com/scholar_lookup?title=An%C3%A1lise+de+conte%C3%BAdo&amp;author=L.+Bardin&amp;publication_year=2016</vt:lpwstr>
      </vt:variant>
      <vt:variant>
        <vt:lpwstr/>
      </vt:variant>
      <vt:variant>
        <vt:i4>196642</vt:i4>
      </vt:variant>
      <vt:variant>
        <vt:i4>138</vt:i4>
      </vt:variant>
      <vt:variant>
        <vt:i4>0</vt:i4>
      </vt:variant>
      <vt:variant>
        <vt:i4>5</vt:i4>
      </vt:variant>
      <vt:variant>
        <vt:lpwstr>https://librarysearch.uwtsd.ac.uk/openurl/44WHELF_UWTSD/44WHELF_UWTSD:44WHELF_UWTSD_VU1?url_ver=Z39.88-2004&amp;rft.aufirst=J.&amp;rft.aulast=Barbazette&amp;rft.btitle=Training+needs+assessment%3A+Method%2C+tools%2C+and+techniques&amp;rft.title=Training+needs+assessment%3A+Method%2C+tools%2C+and+techniques&amp;rft.date=2006</vt:lpwstr>
      </vt:variant>
      <vt:variant>
        <vt:lpwstr/>
      </vt:variant>
      <vt:variant>
        <vt:i4>7077921</vt:i4>
      </vt:variant>
      <vt:variant>
        <vt:i4>135</vt:i4>
      </vt:variant>
      <vt:variant>
        <vt:i4>0</vt:i4>
      </vt:variant>
      <vt:variant>
        <vt:i4>5</vt:i4>
      </vt:variant>
      <vt:variant>
        <vt:lpwstr>https://scholar.google.com/scholar_lookup?title=Training+needs+assessment%3A+Method%2C+tools%2C+and+techniques&amp;author=J.+Barbazette&amp;publication_year=2006</vt:lpwstr>
      </vt:variant>
      <vt:variant>
        <vt:lpwstr/>
      </vt:variant>
      <vt:variant>
        <vt:i4>8126510</vt:i4>
      </vt:variant>
      <vt:variant>
        <vt:i4>132</vt:i4>
      </vt:variant>
      <vt:variant>
        <vt:i4>0</vt:i4>
      </vt:variant>
      <vt:variant>
        <vt:i4>5</vt:i4>
      </vt:variant>
      <vt:variant>
        <vt:lpwstr>https://librarysearch.uwtsd.ac.uk/openurl/44WHELF_UWTSD/44WHELF_UWTSD:44WHELF_UWTSD_VU1?url_ver=Z39.88-2004&amp;rft_id=info%3Adoi%2F10.1177%2F0144739413506910&amp;rft.atitle=Training+needs+assessment+in+the+Botswana+public+service%3A+A+case+study+of+five+state+sector+ministries&amp;rft.aufirst=S.&amp;rft.aulast=Balisi&amp;rft.jtitle=Teaching+Public+Administration&amp;rft.title=Teaching+Public+Administration&amp;rft.date=2014&amp;rft.volume=32&amp;rft.issue=2&amp;rft.spage=127&amp;rft.epage=143</vt:lpwstr>
      </vt:variant>
      <vt:variant>
        <vt:lpwstr/>
      </vt:variant>
      <vt:variant>
        <vt:i4>1179724</vt:i4>
      </vt:variant>
      <vt:variant>
        <vt:i4>129</vt:i4>
      </vt:variant>
      <vt:variant>
        <vt:i4>0</vt:i4>
      </vt:variant>
      <vt:variant>
        <vt:i4>5</vt:i4>
      </vt:variant>
      <vt:variant>
        <vt:lpwstr>https://scholar.google.com/scholar_lookup?title=Training+needs+assessment+in+the+Botswana+public+service%3A+A+case+study+of+five+state+sector+ministries&amp;author=S.+Balisi&amp;publication_year=2014&amp;journal=Teaching+Public+Administration&amp;pages=127-143&amp;doi=10.1177%2F0144739413506910</vt:lpwstr>
      </vt:variant>
      <vt:variant>
        <vt:lpwstr/>
      </vt:variant>
      <vt:variant>
        <vt:i4>262241</vt:i4>
      </vt:variant>
      <vt:variant>
        <vt:i4>126</vt:i4>
      </vt:variant>
      <vt:variant>
        <vt:i4>0</vt:i4>
      </vt:variant>
      <vt:variant>
        <vt:i4>5</vt:i4>
      </vt:variant>
      <vt:variant>
        <vt:lpwstr>https://journals.sagepub.com/servlet/linkout?suffix=e_1_3_2_8_1&amp;dbid=4&amp;doi=10.1177%2F0258042X251343717&amp;key=10.1177%2F0144739413506910&amp;site=sage</vt:lpwstr>
      </vt:variant>
      <vt:variant>
        <vt:lpwstr/>
      </vt:variant>
      <vt:variant>
        <vt:i4>3014666</vt:i4>
      </vt:variant>
      <vt:variant>
        <vt:i4>123</vt:i4>
      </vt:variant>
      <vt:variant>
        <vt:i4>0</vt:i4>
      </vt:variant>
      <vt:variant>
        <vt:i4>5</vt:i4>
      </vt:variant>
      <vt:variant>
        <vt:lpwstr>https://librarysearch.uwtsd.ac.uk/openurl/44WHELF_UWTSD/44WHELF_UWTSD:44WHELF_UWTSD_VU1?url_ver=Z39.88-2004&amp;rft_id=info%3Adoi%2F10.1037%2F0021-9010.88.2.234&amp;rft_id=info%3Apmid%2F12731707&amp;rft.atitle=Effectiveness+of+training+in+organizations%3A+A+meta-analysis+of+design+and+evaluation+features&amp;rft.aufirst=W.&amp;rft.aulast=Arthur&amp;rft.jtitle=Journal+of+Applied+Psychology&amp;rft.title=Journal+of+Applied+Psychology&amp;rft.date=2003&amp;rft.volume=88&amp;rft.issue=2&amp;rft.spage=234&amp;rft.epage=245</vt:lpwstr>
      </vt:variant>
      <vt:variant>
        <vt:lpwstr/>
      </vt:variant>
      <vt:variant>
        <vt:i4>1114192</vt:i4>
      </vt:variant>
      <vt:variant>
        <vt:i4>120</vt:i4>
      </vt:variant>
      <vt:variant>
        <vt:i4>0</vt:i4>
      </vt:variant>
      <vt:variant>
        <vt:i4>5</vt:i4>
      </vt:variant>
      <vt:variant>
        <vt:lpwstr>https://scholar.google.com/scholar_lookup?title=Effectiveness+of+training+in+organizations%3A+A+meta-analysis+of+design+and+evaluation+features&amp;author=W.+Arthur&amp;author=W.+Bennett&amp;author=P.+S.+Edens&amp;author=S.+T.+Bell&amp;publication_year=2003&amp;journal=Journal+of+Applied+Psychology&amp;pages=234-245&amp;doi=10.1037%2F0021-9010.88.2.234&amp;pmid=12731707</vt:lpwstr>
      </vt:variant>
      <vt:variant>
        <vt:lpwstr/>
      </vt:variant>
      <vt:variant>
        <vt:i4>5570598</vt:i4>
      </vt:variant>
      <vt:variant>
        <vt:i4>117</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https://gateway.webofknowledge.com/gateway/Gateway.cgi?GWVersion=2&amp;DestApp=WOS_CPL&amp;UsrCustomerID=5e3815c904498985e796fc91436abd9a&amp;SrcAuth=atyponcel&amp;SrcApp=literatum&amp;DestLinkType=FullRecord&amp;KeyUT=WOS%3A000182215000004</vt:lpwstr>
      </vt:variant>
      <vt:variant>
        <vt:lpwstr/>
      </vt:variant>
      <vt:variant>
        <vt:i4>720896</vt:i4>
      </vt:variant>
      <vt:variant>
        <vt:i4>114</vt:i4>
      </vt:variant>
      <vt:variant>
        <vt:i4>0</vt:i4>
      </vt:variant>
      <vt:variant>
        <vt:i4>5</vt:i4>
      </vt:variant>
      <vt:variant>
        <vt:lpwstr>https://pubmed.ncbi.nlm.nih.gov/12731707/</vt:lpwstr>
      </vt:variant>
      <vt:variant>
        <vt:lpwstr/>
      </vt:variant>
      <vt:variant>
        <vt:i4>3866745</vt:i4>
      </vt:variant>
      <vt:variant>
        <vt:i4>111</vt:i4>
      </vt:variant>
      <vt:variant>
        <vt:i4>0</vt:i4>
      </vt:variant>
      <vt:variant>
        <vt:i4>5</vt:i4>
      </vt:variant>
      <vt:variant>
        <vt:lpwstr>https://doi.org/10.1037/0021-9010.88.2.234</vt:lpwstr>
      </vt:variant>
      <vt:variant>
        <vt:lpwstr/>
      </vt:variant>
      <vt:variant>
        <vt:i4>393315</vt:i4>
      </vt:variant>
      <vt:variant>
        <vt:i4>108</vt:i4>
      </vt:variant>
      <vt:variant>
        <vt:i4>0</vt:i4>
      </vt:variant>
      <vt:variant>
        <vt:i4>5</vt:i4>
      </vt:variant>
      <vt:variant>
        <vt:lpwstr>https://librarysearch.uwtsd.ac.uk/openurl/44WHELF_UWTSD/44WHELF_UWTSD:44WHELF_UWTSD_VU1?url_ver=Z39.88-2004&amp;rft.atitle=The+revised+taxonomy+structure&amp;rft.aufirst=L.+W.&amp;rft.aulast=Anderson&amp;rft.btitle=A+taxonomy+for+learning%2C+teaching%2C+and+assessing%3A+A+revision+of+Bloom%E2%80%99s+taxonomy+of+educational+objectives&amp;rft.title=A+taxonomy+for+learning%2C+teaching%2C+and+assessing%3A+A+revision+of+Bloom%E2%80%99s+taxonomy+of+educational+objectives&amp;rft.date=2001</vt:lpwstr>
      </vt:variant>
      <vt:variant>
        <vt:lpwstr/>
      </vt:variant>
      <vt:variant>
        <vt:i4>7209050</vt:i4>
      </vt:variant>
      <vt:variant>
        <vt:i4>105</vt:i4>
      </vt:variant>
      <vt:variant>
        <vt:i4>0</vt:i4>
      </vt:variant>
      <vt:variant>
        <vt:i4>5</vt:i4>
      </vt:variant>
      <vt:variant>
        <vt:lpwstr>https://scholar.google.com/scholar_lookup?title=The+revised+taxonomy+structure&amp;author=L.+W.+Anderson&amp;author=D.+R.+Krathwohl&amp;author=P.+W.+Airasian&amp;author=K.+A.+Cruikshank&amp;author=R.+E.+Mayer&amp;author=P.+R.+Pintrich&amp;author=J.+Raths&amp;author=M.+C.+Wittrock&amp;publication_year=2001</vt:lpwstr>
      </vt:variant>
      <vt:variant>
        <vt:lpwstr/>
      </vt:variant>
      <vt:variant>
        <vt:i4>6553643</vt:i4>
      </vt:variant>
      <vt:variant>
        <vt:i4>102</vt:i4>
      </vt:variant>
      <vt:variant>
        <vt:i4>0</vt:i4>
      </vt:variant>
      <vt:variant>
        <vt:i4>5</vt:i4>
      </vt:variant>
      <vt:variant>
        <vt:lpwstr>https://librarysearch.uwtsd.ac.uk/openurl/44WHELF_UWTSD/44WHELF_UWTSD:44WHELF_UWTSD_VU1?url_ver=Z39.88-2004&amp;rft_id=info%3Adoi%2F10.1002%2Fhrdq.1012&amp;rft.atitle=Managerial+competency+needs+and+training+requests%3A+The+case+of+the+Spanish+tourist+industry&amp;rft.aufirst=S.&amp;rft.aulast=Agut&amp;rft.jtitle=Human+Resource+Development+Quarterly&amp;rft.title=Human+Resource+Development+Quarterly&amp;rft.date=2002&amp;rft.volume=13&amp;rft.issue=1&amp;rft.spage=31&amp;rft.epage=52</vt:lpwstr>
      </vt:variant>
      <vt:variant>
        <vt:lpwstr/>
      </vt:variant>
      <vt:variant>
        <vt:i4>65619</vt:i4>
      </vt:variant>
      <vt:variant>
        <vt:i4>99</vt:i4>
      </vt:variant>
      <vt:variant>
        <vt:i4>0</vt:i4>
      </vt:variant>
      <vt:variant>
        <vt:i4>5</vt:i4>
      </vt:variant>
      <vt:variant>
        <vt:lpwstr>https://scholar.google.com/scholar_lookup?title=Managerial+competency+needs+and+training+requests%3A+The+case+of+the+Spanish+tourist+industry&amp;author=S.+Agut&amp;author=R.+Grau&amp;publication_year=2002&amp;journal=Human+Resource+Development+Quarterly&amp;pages=31-52&amp;doi=10.1002%2Fhrdq.1012</vt:lpwstr>
      </vt:variant>
      <vt:variant>
        <vt:lpwstr/>
      </vt:variant>
      <vt:variant>
        <vt:i4>1048650</vt:i4>
      </vt:variant>
      <vt:variant>
        <vt:i4>96</vt:i4>
      </vt:variant>
      <vt:variant>
        <vt:i4>0</vt:i4>
      </vt:variant>
      <vt:variant>
        <vt:i4>5</vt:i4>
      </vt:variant>
      <vt:variant>
        <vt:lpwstr>https://doi.org/10.1002/hrdq.1012</vt:lpwstr>
      </vt:variant>
      <vt:variant>
        <vt:lpwstr/>
      </vt:variant>
      <vt:variant>
        <vt:i4>7536664</vt:i4>
      </vt:variant>
      <vt:variant>
        <vt:i4>93</vt:i4>
      </vt:variant>
      <vt:variant>
        <vt:i4>0</vt:i4>
      </vt:variant>
      <vt:variant>
        <vt:i4>5</vt:i4>
      </vt:variant>
      <vt:variant>
        <vt:lpwstr>https://librarysearch.uwtsd.ac.uk/openurl/44WHELF_UWTSD/44WHELF_UWTSD:44WHELF_UWTSD_VU1?url_ver=Z39.88-2004&amp;rft_id=info%3Adoi%2F10.1146%2Fannurev.psych.60.110707.163505&amp;rft_id=info%3Apmid%2F18976113&amp;rft.atitle=Benefits+of+training+and+development+for+individuals+and+teams%2C+organizations%2C+and+society&amp;rft.aufirst=H.&amp;rft.aulast=Aguinis&amp;rft.jtitle=Annual+Review+of+Psychology&amp;rft.title=Annual+Review+of+Psychology&amp;rft.date=2009&amp;rft.volume=60&amp;rft.issue=1&amp;rft.spage=451&amp;rft.epage=474</vt:lpwstr>
      </vt:variant>
      <vt:variant>
        <vt:lpwstr/>
      </vt:variant>
      <vt:variant>
        <vt:i4>6357106</vt:i4>
      </vt:variant>
      <vt:variant>
        <vt:i4>90</vt:i4>
      </vt:variant>
      <vt:variant>
        <vt:i4>0</vt:i4>
      </vt:variant>
      <vt:variant>
        <vt:i4>5</vt:i4>
      </vt:variant>
      <vt:variant>
        <vt:lpwstr>https://scholar.google.com/scholar_lookup?title=Benefits+of+training+and+development+for+individuals+and+teams%2C+organizations%2C+and+society&amp;author=H.+Aguinis&amp;author=K.+Kraiger&amp;publication_year=2009&amp;journal=Annual+Review+of+Psychology&amp;pages=451-474&amp;doi=10.1146%2Fannurev.psych.60.110707.163505&amp;pmid=18976113</vt:lpwstr>
      </vt:variant>
      <vt:variant>
        <vt:lpwstr/>
      </vt:variant>
      <vt:variant>
        <vt:i4>6553607</vt:i4>
      </vt:variant>
      <vt:variant>
        <vt:i4>87</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https://gateway.webofknowledge.com/gateway/Gateway.cgi?GWVersion=2&amp;DestApp=WOS_CPL&amp;UsrCustomerID=5e3815c904498985e796fc91436abd9a&amp;SrcAuth=atyponcel&amp;SrcApp=literatum&amp;DestLinkType=FullRecord&amp;KeyUT=000262615800018</vt:lpwstr>
      </vt:variant>
      <vt:variant>
        <vt:lpwstr/>
      </vt:variant>
      <vt:variant>
        <vt:i4>458760</vt:i4>
      </vt:variant>
      <vt:variant>
        <vt:i4>84</vt:i4>
      </vt:variant>
      <vt:variant>
        <vt:i4>0</vt:i4>
      </vt:variant>
      <vt:variant>
        <vt:i4>5</vt:i4>
      </vt:variant>
      <vt:variant>
        <vt:lpwstr>https://pubmed.ncbi.nlm.nih.gov/18976113/</vt:lpwstr>
      </vt:variant>
      <vt:variant>
        <vt:lpwstr/>
      </vt:variant>
      <vt:variant>
        <vt:i4>6291500</vt:i4>
      </vt:variant>
      <vt:variant>
        <vt:i4>81</vt:i4>
      </vt:variant>
      <vt:variant>
        <vt:i4>0</vt:i4>
      </vt:variant>
      <vt:variant>
        <vt:i4>5</vt:i4>
      </vt:variant>
      <vt:variant>
        <vt:lpwstr>https://doi.org/10.1146/annurev.psych.60.110707.163505</vt:lpwstr>
      </vt:variant>
      <vt:variant>
        <vt:lpwstr/>
      </vt:variant>
      <vt:variant>
        <vt:i4>3080312</vt:i4>
      </vt:variant>
      <vt:variant>
        <vt:i4>78</vt:i4>
      </vt:variant>
      <vt:variant>
        <vt:i4>0</vt:i4>
      </vt:variant>
      <vt:variant>
        <vt:i4>5</vt:i4>
      </vt:variant>
      <vt:variant>
        <vt:lpwstr>https://librarysearch.uwtsd.ac.uk/openurl/44WHELF_UWTSD/44WHELF_UWTSD:44WHELF_UWTSD_VU1?url_ver=Z39.88-2004&amp;rft_id=info%3Adoi%2F10.25112%2Frgd.v15i2.1350&amp;rft.atitle=Perfiles+De+Dif%C3%ADcil+Contrataci%C3%B3n+Y+Necesidades+De+Capacitaci%C3%B3n%3A+Una+Visi%C3%B3n+De+Las+Empresas+De+Reclutamiento&amp;rft.aufirst=B.&amp;rft.aulast=Acosta&amp;rft.jtitle=Revista+Gest%C3%A3o+e+Desenvolvimento&amp;rft.title=Revista+Gest%C3%A3o+e+Desenvolvimento&amp;rft.date=2018&amp;rft.volume=15&amp;rft.issue=2&amp;rft.spage=118</vt:lpwstr>
      </vt:variant>
      <vt:variant>
        <vt:lpwstr/>
      </vt:variant>
      <vt:variant>
        <vt:i4>4521997</vt:i4>
      </vt:variant>
      <vt:variant>
        <vt:i4>75</vt:i4>
      </vt:variant>
      <vt:variant>
        <vt:i4>0</vt:i4>
      </vt:variant>
      <vt:variant>
        <vt:i4>5</vt:i4>
      </vt:variant>
      <vt:variant>
        <vt:lpwstr>https://scholar.google.com/scholar_lookup?title=Perfiles+De+Dif%C3%ADcil+Contrataci%C3%B3n+Y+Necesidades+De+Capacitaci%C3%B3n%3A+Una+Visi%C3%B3n+De+Las+Empresas+De+Reclutamiento&amp;author=B.+Acosta&amp;author=V.+Garc%C3%ADa&amp;author=M.+Acosta&amp;publication_year=2018&amp;journal=Revista+Gest%C3%A3o+e+Desenvolvimento&amp;pages=118&amp;doi=10.25112%2Frgd.v15i2.1350</vt:lpwstr>
      </vt:variant>
      <vt:variant>
        <vt:lpwstr/>
      </vt:variant>
      <vt:variant>
        <vt:i4>7274621</vt:i4>
      </vt:variant>
      <vt:variant>
        <vt:i4>72</vt:i4>
      </vt:variant>
      <vt:variant>
        <vt:i4>0</vt:i4>
      </vt:variant>
      <vt:variant>
        <vt:i4>5</vt:i4>
      </vt:variant>
      <vt:variant>
        <vt:lpwstr>https://doi.org/10.25112/rgd.v15i2.1350</vt:lpwstr>
      </vt:variant>
      <vt:variant>
        <vt:lpwstr/>
      </vt:variant>
      <vt:variant>
        <vt:i4>2556021</vt:i4>
      </vt:variant>
      <vt:variant>
        <vt:i4>69</vt:i4>
      </vt:variant>
      <vt:variant>
        <vt:i4>0</vt:i4>
      </vt:variant>
      <vt:variant>
        <vt:i4>5</vt:i4>
      </vt:variant>
      <vt:variant>
        <vt:lpwstr>https://librarysearch.uwtsd.ac.uk/openurl/44WHELF_UWTSD/44WHELF_UWTSD:44WHELF_UWTSD_VU1?url_ver=Z39.88-2004&amp;rft_id=info%3Adoi%2F10.1590%2FS1678-69712012000600006&amp;rft.atitle=Avalia%C3%A7%C3%A3o+de+necessidades+de+TD%26E%3A+proposi%C3%A7%C3%A3o+de+um+novo+modelo&amp;rft.aufirst=G.+D.+S.&amp;rft.aulast=Abbad&amp;rft.jtitle=Revista+de+Administra%C3%A7%C3%A3o+Mackenzie&amp;rft.title=Revista+de+Administra%C3%A7%C3%A3o+Mackenzie&amp;rft.date=2012&amp;rft.volume=13&amp;rft.issue=6&amp;rft.spage=107&amp;rft.epage=137</vt:lpwstr>
      </vt:variant>
      <vt:variant>
        <vt:lpwstr/>
      </vt:variant>
      <vt:variant>
        <vt:i4>5308416</vt:i4>
      </vt:variant>
      <vt:variant>
        <vt:i4>66</vt:i4>
      </vt:variant>
      <vt:variant>
        <vt:i4>0</vt:i4>
      </vt:variant>
      <vt:variant>
        <vt:i4>5</vt:i4>
      </vt:variant>
      <vt:variant>
        <vt:lpwstr>https://scholar.google.com/scholar_lookup?title=Avalia%C3%A7%C3%A3o+de+necessidades+de+TD%26E%3A+proposi%C3%A7%C3%A3o+de+um+novo+modelo&amp;author=G.+D.+S.+Abbad&amp;author=L.+Mour%C3%A3o&amp;publication_year=2012&amp;journal=Revista+de+Administra%C3%A7%C3%A3o+Mackenzie&amp;pages=107-137&amp;doi=10.1590%2FS1678-69712012000600006</vt:lpwstr>
      </vt:variant>
      <vt:variant>
        <vt:lpwstr/>
      </vt:variant>
      <vt:variant>
        <vt:i4>3997728</vt:i4>
      </vt:variant>
      <vt:variant>
        <vt:i4>63</vt:i4>
      </vt:variant>
      <vt:variant>
        <vt:i4>0</vt:i4>
      </vt:variant>
      <vt:variant>
        <vt:i4>5</vt:i4>
      </vt:variant>
      <vt:variant>
        <vt:lpwstr>https://doi.org/10.1590/S1678-69712012000600006</vt:lpwstr>
      </vt:variant>
      <vt:variant>
        <vt:lpwstr/>
      </vt:variant>
      <vt:variant>
        <vt:i4>7143486</vt:i4>
      </vt:variant>
      <vt:variant>
        <vt:i4>60</vt:i4>
      </vt:variant>
      <vt:variant>
        <vt:i4>0</vt:i4>
      </vt:variant>
      <vt:variant>
        <vt:i4>5</vt:i4>
      </vt:variant>
      <vt:variant>
        <vt:lpwstr>https://doi.org/10.1108/MD-02-2024-0233</vt:lpwstr>
      </vt:variant>
      <vt:variant>
        <vt:lpwstr/>
      </vt:variant>
      <vt:variant>
        <vt:i4>7929901</vt:i4>
      </vt:variant>
      <vt:variant>
        <vt:i4>57</vt:i4>
      </vt:variant>
      <vt:variant>
        <vt:i4>0</vt:i4>
      </vt:variant>
      <vt:variant>
        <vt:i4>5</vt:i4>
      </vt:variant>
      <vt:variant>
        <vt:lpwstr>https://www.peoplemanagement.co.uk/article/1845833/considering-application-relevance-evidence-based-hr</vt:lpwstr>
      </vt:variant>
      <vt:variant>
        <vt:lpwstr/>
      </vt:variant>
      <vt:variant>
        <vt:i4>7274551</vt:i4>
      </vt:variant>
      <vt:variant>
        <vt:i4>54</vt:i4>
      </vt:variant>
      <vt:variant>
        <vt:i4>0</vt:i4>
      </vt:variant>
      <vt:variant>
        <vt:i4>5</vt:i4>
      </vt:variant>
      <vt:variant>
        <vt:lpwstr>https://doi.org/10.1007/s10669-025-10001-w</vt:lpwstr>
      </vt:variant>
      <vt:variant>
        <vt:lpwstr/>
      </vt:variant>
      <vt:variant>
        <vt:i4>5570685</vt:i4>
      </vt:variant>
      <vt:variant>
        <vt:i4>51</vt:i4>
      </vt:variant>
      <vt:variant>
        <vt:i4>0</vt:i4>
      </vt:variant>
      <vt:variant>
        <vt:i4>5</vt:i4>
      </vt:variant>
      <vt:variant>
        <vt:lpwstr>https://www.ncbi.nlm.nih.gov/books/NBK603117/pdf/Bookshelf_NBK603117.pdf</vt:lpwstr>
      </vt:variant>
      <vt:variant>
        <vt:lpwstr/>
      </vt:variant>
      <vt:variant>
        <vt:i4>3539052</vt:i4>
      </vt:variant>
      <vt:variant>
        <vt:i4>48</vt:i4>
      </vt:variant>
      <vt:variant>
        <vt:i4>0</vt:i4>
      </vt:variant>
      <vt:variant>
        <vt:i4>5</vt:i4>
      </vt:variant>
      <vt:variant>
        <vt:lpwstr>https://doi.org/10.1093/oxfordhb/9780195325911.003.0016</vt:lpwstr>
      </vt:variant>
      <vt:variant>
        <vt:lpwstr/>
      </vt:variant>
      <vt:variant>
        <vt:i4>262160</vt:i4>
      </vt:variant>
      <vt:variant>
        <vt:i4>45</vt:i4>
      </vt:variant>
      <vt:variant>
        <vt:i4>0</vt:i4>
      </vt:variant>
      <vt:variant>
        <vt:i4>5</vt:i4>
      </vt:variant>
      <vt:variant>
        <vt:lpwstr>https://doi.org/10.1007/s10551-014-2399-x</vt:lpwstr>
      </vt:variant>
      <vt:variant>
        <vt:lpwstr/>
      </vt:variant>
      <vt:variant>
        <vt:i4>3407990</vt:i4>
      </vt:variant>
      <vt:variant>
        <vt:i4>42</vt:i4>
      </vt:variant>
      <vt:variant>
        <vt:i4>0</vt:i4>
      </vt:variant>
      <vt:variant>
        <vt:i4>5</vt:i4>
      </vt:variant>
      <vt:variant>
        <vt:lpwstr>https://www.cipd.org/uk/knowledge/factsheets/engagement-factsheet/</vt:lpwstr>
      </vt:variant>
      <vt:variant>
        <vt:lpwstr/>
      </vt:variant>
      <vt:variant>
        <vt:i4>7208996</vt:i4>
      </vt:variant>
      <vt:variant>
        <vt:i4>39</vt:i4>
      </vt:variant>
      <vt:variant>
        <vt:i4>0</vt:i4>
      </vt:variant>
      <vt:variant>
        <vt:i4>5</vt:i4>
      </vt:variant>
      <vt:variant>
        <vt:lpwstr>https://www.cipd.org/en/knowledge/factsheets/pestle-analysis-factsheet/</vt:lpwstr>
      </vt:variant>
      <vt:variant>
        <vt:lpwstr>what-is-a-pestle-analysis</vt:lpwstr>
      </vt:variant>
      <vt:variant>
        <vt:i4>3080300</vt:i4>
      </vt:variant>
      <vt:variant>
        <vt:i4>36</vt:i4>
      </vt:variant>
      <vt:variant>
        <vt:i4>0</vt:i4>
      </vt:variant>
      <vt:variant>
        <vt:i4>5</vt:i4>
      </vt:variant>
      <vt:variant>
        <vt:lpwstr>https://www.cipd.org/uk/knowledge/guides/evidence-based-profession/</vt:lpwstr>
      </vt:variant>
      <vt:variant>
        <vt:lpwstr/>
      </vt:variant>
      <vt:variant>
        <vt:i4>3932213</vt:i4>
      </vt:variant>
      <vt:variant>
        <vt:i4>33</vt:i4>
      </vt:variant>
      <vt:variant>
        <vt:i4>0</vt:i4>
      </vt:variant>
      <vt:variant>
        <vt:i4>5</vt:i4>
      </vt:variant>
      <vt:variant>
        <vt:lpwstr>https://www.cipd.org/uk/knowledge/factsheets/evidence-based-practice-factsheet/</vt:lpwstr>
      </vt:variant>
      <vt:variant>
        <vt:lpwstr/>
      </vt:variant>
      <vt:variant>
        <vt:i4>5439583</vt:i4>
      </vt:variant>
      <vt:variant>
        <vt:i4>30</vt:i4>
      </vt:variant>
      <vt:variant>
        <vt:i4>0</vt:i4>
      </vt:variant>
      <vt:variant>
        <vt:i4>5</vt:i4>
      </vt:variant>
      <vt:variant>
        <vt:lpwstr>https://www.cipd.org/uk/the-people-profession/the-profession-map/</vt:lpwstr>
      </vt:variant>
      <vt:variant>
        <vt:lpwstr/>
      </vt:variant>
      <vt:variant>
        <vt:i4>2686978</vt:i4>
      </vt:variant>
      <vt:variant>
        <vt:i4>27</vt:i4>
      </vt:variant>
      <vt:variant>
        <vt:i4>0</vt:i4>
      </vt:variant>
      <vt:variant>
        <vt:i4>5</vt:i4>
      </vt:variant>
      <vt:variant>
        <vt:lpwstr>https://link.springer.com/article/10.1007/s11002-023-09671-w?utm_source=copilot.com</vt:lpwstr>
      </vt:variant>
      <vt:variant>
        <vt:lpwstr/>
      </vt:variant>
      <vt:variant>
        <vt:i4>3473413</vt:i4>
      </vt:variant>
      <vt:variant>
        <vt:i4>24</vt:i4>
      </vt:variant>
      <vt:variant>
        <vt:i4>0</vt:i4>
      </vt:variant>
      <vt:variant>
        <vt:i4>5</vt:i4>
      </vt:variant>
      <vt:variant>
        <vt:lpwstr>https://ijecm.co.uk/wp-content/uploads/2024/03/12311.pdf?utm_source=copilot.com</vt:lpwstr>
      </vt:variant>
      <vt:variant>
        <vt:lpwstr/>
      </vt:variant>
      <vt:variant>
        <vt:i4>8257543</vt:i4>
      </vt:variant>
      <vt:variant>
        <vt:i4>21</vt:i4>
      </vt:variant>
      <vt:variant>
        <vt:i4>0</vt:i4>
      </vt:variant>
      <vt:variant>
        <vt:i4>5</vt:i4>
      </vt:variant>
      <vt:variant>
        <vt:lpwstr>file://C:\\Users\Louise Griffiths\Downloads\125931450 (1).pdf</vt:lpwstr>
      </vt:variant>
      <vt:variant>
        <vt:lpwstr/>
      </vt:variant>
      <vt:variant>
        <vt:i4>4915303</vt:i4>
      </vt:variant>
      <vt:variant>
        <vt:i4>18</vt:i4>
      </vt:variant>
      <vt:variant>
        <vt:i4>0</vt:i4>
      </vt:variant>
      <vt:variant>
        <vt:i4>5</vt:i4>
      </vt:variant>
      <vt:variant>
        <vt:lpwstr>https://www.walshmedicalmedia.com/open-access/balance-sheet-components-and-the-limitations-of-the-balance-sheet-112278.html?utm_source=copilot.com</vt:lpwstr>
      </vt:variant>
      <vt:variant>
        <vt:lpwstr/>
      </vt:variant>
      <vt:variant>
        <vt:i4>4194412</vt:i4>
      </vt:variant>
      <vt:variant>
        <vt:i4>15</vt:i4>
      </vt:variant>
      <vt:variant>
        <vt:i4>0</vt:i4>
      </vt:variant>
      <vt:variant>
        <vt:i4>5</vt:i4>
      </vt:variant>
      <vt:variant>
        <vt:lpwstr>https://wos.academiascience.org/index.php/wos/article/view/1219?utm_source=copilot.com</vt:lpwstr>
      </vt:variant>
      <vt:variant>
        <vt:lpwstr/>
      </vt:variant>
      <vt:variant>
        <vt:i4>4718601</vt:i4>
      </vt:variant>
      <vt:variant>
        <vt:i4>12</vt:i4>
      </vt:variant>
      <vt:variant>
        <vt:i4>0</vt:i4>
      </vt:variant>
      <vt:variant>
        <vt:i4>5</vt:i4>
      </vt:variant>
      <vt:variant>
        <vt:lpwstr>https://businesswales.gov.wales/topics-and-guidance/starting-a-business/start-and-business-planning/balance-sheet-and-ratios</vt:lpwstr>
      </vt:variant>
      <vt:variant>
        <vt:lpwstr/>
      </vt:variant>
      <vt:variant>
        <vt:i4>7798868</vt:i4>
      </vt:variant>
      <vt:variant>
        <vt:i4>9</vt:i4>
      </vt:variant>
      <vt:variant>
        <vt:i4>0</vt:i4>
      </vt:variant>
      <vt:variant>
        <vt:i4>5</vt:i4>
      </vt:variant>
      <vt:variant>
        <vt:lpwstr>https://pmc.ncbi.nlm.nih.gov/articles/PMC6446322/?utm_source=copilot.com</vt:lpwstr>
      </vt:variant>
      <vt:variant>
        <vt:lpwstr/>
      </vt:variant>
      <vt:variant>
        <vt:i4>393290</vt:i4>
      </vt:variant>
      <vt:variant>
        <vt:i4>6</vt:i4>
      </vt:variant>
      <vt:variant>
        <vt:i4>0</vt:i4>
      </vt:variant>
      <vt:variant>
        <vt:i4>5</vt:i4>
      </vt:variant>
      <vt:variant>
        <vt:lpwstr>https://uowtsd-my.sharepoint.com/personal/1601373_student_uwtsd_ac_uk/Documents/Attachments/McNaughton, David, and Piers Rawling, ' Deontology', in David Copp (ed.), The Oxford Handbook of Ethical Theory, Oxford Handbooks (2007; online edn, Oxford Academic, 2 Sept. 2009), https:/doi.org/10.1093/oxfordhb/9780195325911.003.0016, accessed 18 Jan. 2026.</vt:lpwstr>
      </vt:variant>
      <vt:variant>
        <vt:lpwstr/>
      </vt:variant>
      <vt:variant>
        <vt:i4>6946863</vt:i4>
      </vt:variant>
      <vt:variant>
        <vt:i4>3</vt:i4>
      </vt:variant>
      <vt:variant>
        <vt:i4>0</vt:i4>
      </vt:variant>
      <vt:variant>
        <vt:i4>5</vt:i4>
      </vt:variant>
      <vt:variant>
        <vt:lpwstr>https://uowtsd-my.sharepoint.com/personal/1601373_student_uwtsd_ac_uk/Documents/Attachments/Ethical practice and the role of people professionals | Factsheets | CIPD</vt:lpwstr>
      </vt:variant>
      <vt:variant>
        <vt:lpwstr/>
      </vt:variant>
      <vt:variant>
        <vt:i4>524317</vt:i4>
      </vt:variant>
      <vt:variant>
        <vt:i4>0</vt:i4>
      </vt:variant>
      <vt:variant>
        <vt:i4>0</vt:i4>
      </vt:variant>
      <vt:variant>
        <vt:i4>5</vt:i4>
      </vt:variant>
      <vt:variant>
        <vt:lpwstr>https://www.cipd.org/uk/knowledge/podcasts/critical-thinking/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Steans (1601373)</dc:creator>
  <cp:keywords/>
  <dc:description/>
  <cp:lastModifiedBy>Louise Steans (1601373)</cp:lastModifiedBy>
  <cp:revision>2</cp:revision>
  <dcterms:created xsi:type="dcterms:W3CDTF">2026-02-06T14:39:00Z</dcterms:created>
  <dcterms:modified xsi:type="dcterms:W3CDTF">2026-02-06T14:39:00Z</dcterms:modified>
</cp:coreProperties>
</file>