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27A55" w14:textId="608C6279" w:rsidR="003E6829" w:rsidRPr="003E6829" w:rsidRDefault="003E6829" w:rsidP="001C3A23">
      <w:pPr>
        <w:pStyle w:val="Heading2"/>
      </w:pPr>
    </w:p>
    <w:p w14:paraId="0021B6F8" w14:textId="4C0DBA05" w:rsidR="003E6829" w:rsidRPr="003E6829" w:rsidRDefault="42616CDD" w:rsidP="42616CDD">
      <w:pPr>
        <w:jc w:val="center"/>
        <w:rPr>
          <w:b/>
          <w:bCs/>
          <w:sz w:val="24"/>
          <w:szCs w:val="24"/>
        </w:rPr>
      </w:pPr>
      <w:r w:rsidRPr="42616CDD">
        <w:rPr>
          <w:b/>
          <w:bCs/>
        </w:rPr>
        <w:t xml:space="preserve"> </w:t>
      </w:r>
      <w:r w:rsidR="003E6829">
        <w:rPr>
          <w:noProof/>
        </w:rPr>
        <w:drawing>
          <wp:inline distT="0" distB="0" distL="0" distR="0" wp14:anchorId="77E7C76E" wp14:editId="6B9BCA02">
            <wp:extent cx="2000250" cy="800100"/>
            <wp:effectExtent l="0" t="0" r="0" b="0"/>
            <wp:docPr id="1137492581" name="Picture 113749258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00250" cy="800100"/>
                    </a:xfrm>
                    <a:prstGeom prst="rect">
                      <a:avLst/>
                    </a:prstGeom>
                  </pic:spPr>
                </pic:pic>
              </a:graphicData>
            </a:graphic>
          </wp:inline>
        </w:drawing>
      </w:r>
    </w:p>
    <w:p w14:paraId="4E5BDD12" w14:textId="75238069" w:rsidR="003E6829" w:rsidRPr="003E6829" w:rsidRDefault="42616CDD" w:rsidP="42616CDD">
      <w:pPr>
        <w:jc w:val="center"/>
        <w:rPr>
          <w:b/>
          <w:bCs/>
          <w:sz w:val="24"/>
          <w:szCs w:val="24"/>
        </w:rPr>
      </w:pPr>
      <w:r w:rsidRPr="42616CDD">
        <w:rPr>
          <w:b/>
          <w:bCs/>
          <w:sz w:val="24"/>
          <w:szCs w:val="24"/>
        </w:rPr>
        <w:t>A Feminist Understanding of Mary Magdalene: In Texts and Contemporary Society</w:t>
      </w:r>
    </w:p>
    <w:p w14:paraId="48036B24" w14:textId="05697D5B" w:rsidR="003E6829" w:rsidRPr="003E6829" w:rsidRDefault="42616CDD" w:rsidP="42616CDD">
      <w:pPr>
        <w:jc w:val="center"/>
        <w:rPr>
          <w:sz w:val="24"/>
          <w:szCs w:val="24"/>
        </w:rPr>
      </w:pPr>
      <w:r w:rsidRPr="42616CDD">
        <w:rPr>
          <w:sz w:val="24"/>
          <w:szCs w:val="24"/>
        </w:rPr>
        <w:t xml:space="preserve"> </w:t>
      </w:r>
    </w:p>
    <w:p w14:paraId="2BDED952" w14:textId="4ACD229A" w:rsidR="003E6829" w:rsidRPr="003E6829" w:rsidRDefault="42616CDD" w:rsidP="42616CDD">
      <w:pPr>
        <w:jc w:val="center"/>
        <w:rPr>
          <w:sz w:val="24"/>
          <w:szCs w:val="24"/>
        </w:rPr>
      </w:pPr>
      <w:r w:rsidRPr="42616CDD">
        <w:rPr>
          <w:sz w:val="24"/>
          <w:szCs w:val="24"/>
        </w:rPr>
        <w:t xml:space="preserve"> </w:t>
      </w:r>
    </w:p>
    <w:p w14:paraId="0DA0CF4F" w14:textId="63ACC705" w:rsidR="003E6829" w:rsidRPr="003E6829" w:rsidRDefault="42616CDD" w:rsidP="42616CDD">
      <w:pPr>
        <w:jc w:val="center"/>
        <w:rPr>
          <w:sz w:val="24"/>
          <w:szCs w:val="24"/>
        </w:rPr>
      </w:pPr>
      <w:r w:rsidRPr="42616CDD">
        <w:rPr>
          <w:sz w:val="24"/>
          <w:szCs w:val="24"/>
        </w:rPr>
        <w:t xml:space="preserve">Megan Griffiths (2000821) </w:t>
      </w:r>
    </w:p>
    <w:p w14:paraId="4CAB92E0" w14:textId="0201D878" w:rsidR="003E6829" w:rsidRPr="003E6829" w:rsidRDefault="42616CDD" w:rsidP="42616CDD">
      <w:pPr>
        <w:jc w:val="center"/>
        <w:rPr>
          <w:sz w:val="24"/>
          <w:szCs w:val="24"/>
        </w:rPr>
      </w:pPr>
      <w:r w:rsidRPr="42616CDD">
        <w:rPr>
          <w:sz w:val="24"/>
          <w:szCs w:val="24"/>
        </w:rPr>
        <w:t xml:space="preserve"> </w:t>
      </w:r>
    </w:p>
    <w:p w14:paraId="79758117" w14:textId="69250995" w:rsidR="003E6829" w:rsidRPr="003E6829" w:rsidRDefault="42616CDD" w:rsidP="42616CDD">
      <w:pPr>
        <w:jc w:val="center"/>
        <w:rPr>
          <w:sz w:val="24"/>
          <w:szCs w:val="24"/>
        </w:rPr>
      </w:pPr>
      <w:r w:rsidRPr="42616CDD">
        <w:rPr>
          <w:sz w:val="24"/>
          <w:szCs w:val="24"/>
        </w:rPr>
        <w:t xml:space="preserve">Supervised by: Jessica Keady   </w:t>
      </w:r>
    </w:p>
    <w:p w14:paraId="3C10EE0B" w14:textId="2C75B47B" w:rsidR="003E6829" w:rsidRPr="003E6829" w:rsidRDefault="42616CDD" w:rsidP="42616CDD">
      <w:pPr>
        <w:jc w:val="center"/>
        <w:rPr>
          <w:sz w:val="24"/>
          <w:szCs w:val="24"/>
        </w:rPr>
      </w:pPr>
      <w:r w:rsidRPr="42616CDD">
        <w:rPr>
          <w:sz w:val="24"/>
          <w:szCs w:val="24"/>
        </w:rPr>
        <w:t xml:space="preserve"> </w:t>
      </w:r>
    </w:p>
    <w:p w14:paraId="4CF4EF42" w14:textId="59F195CB" w:rsidR="003E6829" w:rsidRPr="003E6829" w:rsidRDefault="42616CDD" w:rsidP="42616CDD">
      <w:pPr>
        <w:jc w:val="center"/>
        <w:rPr>
          <w:sz w:val="24"/>
          <w:szCs w:val="24"/>
        </w:rPr>
      </w:pPr>
      <w:r w:rsidRPr="42616CDD">
        <w:rPr>
          <w:sz w:val="24"/>
          <w:szCs w:val="24"/>
        </w:rPr>
        <w:t>Submitted in partial fulfilment</w:t>
      </w:r>
      <w:r w:rsidR="00AD2011">
        <w:rPr>
          <w:sz w:val="24"/>
          <w:szCs w:val="24"/>
        </w:rPr>
        <w:t xml:space="preserve"> </w:t>
      </w:r>
      <w:r w:rsidRPr="42616CDD">
        <w:rPr>
          <w:sz w:val="24"/>
          <w:szCs w:val="24"/>
        </w:rPr>
        <w:t>for the award of the degree</w:t>
      </w:r>
      <w:r w:rsidR="00A60B9B">
        <w:rPr>
          <w:sz w:val="24"/>
          <w:szCs w:val="24"/>
        </w:rPr>
        <w:t xml:space="preserve"> </w:t>
      </w:r>
      <w:r w:rsidRPr="42616CDD">
        <w:rPr>
          <w:sz w:val="24"/>
          <w:szCs w:val="24"/>
        </w:rPr>
        <w:t xml:space="preserve">Bible and Theology </w:t>
      </w:r>
      <w:r w:rsidR="003F44EA">
        <w:rPr>
          <w:sz w:val="24"/>
          <w:szCs w:val="24"/>
        </w:rPr>
        <w:t>(BA)</w:t>
      </w:r>
    </w:p>
    <w:p w14:paraId="7B1A87AA" w14:textId="30BBF221" w:rsidR="003E6829" w:rsidRPr="003E6829" w:rsidRDefault="42616CDD" w:rsidP="42616CDD">
      <w:pPr>
        <w:jc w:val="center"/>
        <w:rPr>
          <w:sz w:val="24"/>
          <w:szCs w:val="24"/>
        </w:rPr>
      </w:pPr>
      <w:r w:rsidRPr="42616CDD">
        <w:rPr>
          <w:sz w:val="24"/>
          <w:szCs w:val="24"/>
        </w:rPr>
        <w:t xml:space="preserve">  </w:t>
      </w:r>
    </w:p>
    <w:p w14:paraId="27EB8604" w14:textId="3E908FA0" w:rsidR="003E6829" w:rsidRPr="003E6829" w:rsidRDefault="42616CDD" w:rsidP="42616CDD">
      <w:pPr>
        <w:jc w:val="center"/>
        <w:rPr>
          <w:sz w:val="24"/>
          <w:szCs w:val="24"/>
        </w:rPr>
      </w:pPr>
      <w:r w:rsidRPr="42616CDD">
        <w:rPr>
          <w:sz w:val="24"/>
          <w:szCs w:val="24"/>
        </w:rPr>
        <w:t xml:space="preserve"> </w:t>
      </w:r>
    </w:p>
    <w:p w14:paraId="2D9659EB" w14:textId="3ADA4803" w:rsidR="003E6829" w:rsidRPr="003E6829" w:rsidRDefault="42616CDD" w:rsidP="42616CDD">
      <w:pPr>
        <w:jc w:val="center"/>
        <w:rPr>
          <w:sz w:val="24"/>
          <w:szCs w:val="24"/>
        </w:rPr>
      </w:pPr>
      <w:r w:rsidRPr="42616CDD">
        <w:rPr>
          <w:sz w:val="24"/>
          <w:szCs w:val="24"/>
        </w:rPr>
        <w:t>University of Wales Trinity Saint David</w:t>
      </w:r>
    </w:p>
    <w:p w14:paraId="515875B1" w14:textId="21FEDB32" w:rsidR="003E6829" w:rsidRPr="003E6829" w:rsidRDefault="42616CDD" w:rsidP="42616CDD">
      <w:pPr>
        <w:jc w:val="center"/>
        <w:rPr>
          <w:sz w:val="24"/>
          <w:szCs w:val="24"/>
        </w:rPr>
      </w:pPr>
      <w:r w:rsidRPr="42616CDD">
        <w:rPr>
          <w:sz w:val="24"/>
          <w:szCs w:val="24"/>
        </w:rPr>
        <w:t xml:space="preserve"> </w:t>
      </w:r>
    </w:p>
    <w:p w14:paraId="5B8A3975" w14:textId="487964BB" w:rsidR="003E6829" w:rsidRPr="003E6829" w:rsidRDefault="003E6829" w:rsidP="42616CDD">
      <w:pPr>
        <w:jc w:val="center"/>
        <w:rPr>
          <w:sz w:val="24"/>
          <w:szCs w:val="24"/>
        </w:rPr>
      </w:pPr>
    </w:p>
    <w:p w14:paraId="7F0297E6" w14:textId="28239C69" w:rsidR="003E6829" w:rsidRPr="003E6829" w:rsidRDefault="42616CDD" w:rsidP="42616CDD">
      <w:pPr>
        <w:jc w:val="center"/>
        <w:rPr>
          <w:sz w:val="24"/>
          <w:szCs w:val="24"/>
        </w:rPr>
      </w:pPr>
      <w:r w:rsidRPr="42616CDD">
        <w:rPr>
          <w:sz w:val="24"/>
          <w:szCs w:val="24"/>
        </w:rPr>
        <w:t>2023</w:t>
      </w:r>
    </w:p>
    <w:p w14:paraId="05A13D72" w14:textId="4C55A636" w:rsidR="003E6829" w:rsidRPr="003E6829" w:rsidRDefault="003E6829" w:rsidP="42616CDD">
      <w:pPr>
        <w:jc w:val="center"/>
      </w:pPr>
    </w:p>
    <w:p w14:paraId="573621D0" w14:textId="52BC0972" w:rsidR="003E6829" w:rsidRPr="003E6829" w:rsidRDefault="003E6829" w:rsidP="42616CDD">
      <w:pPr>
        <w:jc w:val="center"/>
      </w:pPr>
    </w:p>
    <w:p w14:paraId="12C32EF0" w14:textId="64EC5C77" w:rsidR="003E6829" w:rsidRPr="003E6829" w:rsidRDefault="003E6829" w:rsidP="42616CDD">
      <w:pPr>
        <w:jc w:val="center"/>
      </w:pPr>
    </w:p>
    <w:p w14:paraId="5AA432AC" w14:textId="6838CA79" w:rsidR="003E6829" w:rsidRPr="003E6829" w:rsidRDefault="003E6829" w:rsidP="42616CDD">
      <w:pPr>
        <w:jc w:val="center"/>
      </w:pPr>
    </w:p>
    <w:p w14:paraId="65BC6390" w14:textId="074482D4" w:rsidR="003E6829" w:rsidRPr="003E6829" w:rsidRDefault="003E6829" w:rsidP="003E6829"/>
    <w:p w14:paraId="6A5BA7A0" w14:textId="593A9032" w:rsidR="003E6829" w:rsidRDefault="003E6829" w:rsidP="003E6829"/>
    <w:p w14:paraId="36BABDA9" w14:textId="350ABAA9" w:rsidR="003E6829" w:rsidRDefault="003E6829" w:rsidP="003E6829"/>
    <w:p w14:paraId="77A7BD0F" w14:textId="790CD637" w:rsidR="003E6829" w:rsidRDefault="003E6829" w:rsidP="003E6829"/>
    <w:p w14:paraId="7C83003A" w14:textId="48ACA1D6" w:rsidR="003E6829" w:rsidRDefault="003E6829" w:rsidP="003E6829"/>
    <w:p w14:paraId="6DB749DB" w14:textId="714C3485" w:rsidR="42616CDD" w:rsidRDefault="42616CDD" w:rsidP="42616CDD"/>
    <w:p w14:paraId="0B4589D1" w14:textId="1DFF2BF8" w:rsidR="003E6829" w:rsidRDefault="00AD1FBC" w:rsidP="00AD1FBC">
      <w:pPr>
        <w:tabs>
          <w:tab w:val="left" w:pos="2976"/>
        </w:tabs>
      </w:pPr>
      <w:r>
        <w:tab/>
      </w:r>
    </w:p>
    <w:p w14:paraId="6329A0CA" w14:textId="1DA27BF4" w:rsidR="42616CDD" w:rsidRDefault="42616CDD" w:rsidP="42616CDD"/>
    <w:sdt>
      <w:sdtPr>
        <w:rPr>
          <w:rFonts w:asciiTheme="minorHAnsi" w:eastAsiaTheme="minorHAnsi" w:hAnsiTheme="minorHAnsi" w:cstheme="minorBidi"/>
          <w:color w:val="auto"/>
          <w:sz w:val="22"/>
          <w:szCs w:val="22"/>
          <w:lang w:val="en-GB"/>
        </w:rPr>
        <w:id w:val="648259091"/>
        <w:docPartObj>
          <w:docPartGallery w:val="Table of Contents"/>
          <w:docPartUnique/>
        </w:docPartObj>
      </w:sdtPr>
      <w:sdtContent>
        <w:p w14:paraId="1EAAA1A3" w14:textId="492A73A7" w:rsidR="00D366DE" w:rsidRPr="00D366DE" w:rsidRDefault="42616CDD" w:rsidP="00D366DE">
          <w:pPr>
            <w:pStyle w:val="TOCHeading"/>
          </w:pPr>
          <w:r>
            <w:t>Contents</w:t>
          </w:r>
        </w:p>
        <w:p w14:paraId="0E830933" w14:textId="56590F0C" w:rsidR="00755A97" w:rsidRDefault="42616CDD">
          <w:pPr>
            <w:pStyle w:val="TOC1"/>
            <w:tabs>
              <w:tab w:val="right" w:leader="dot" w:pos="9016"/>
            </w:tabs>
            <w:rPr>
              <w:rFonts w:eastAsiaTheme="minorEastAsia"/>
              <w:noProof/>
              <w:kern w:val="2"/>
              <w:lang w:eastAsia="en-GB"/>
              <w14:ligatures w14:val="standardContextual"/>
            </w:rPr>
          </w:pPr>
          <w:r>
            <w:fldChar w:fldCharType="begin"/>
          </w:r>
          <w:r w:rsidR="00E9540B">
            <w:instrText>TOC \o "1-3" \h \z \u</w:instrText>
          </w:r>
          <w:r>
            <w:fldChar w:fldCharType="separate"/>
          </w:r>
          <w:hyperlink w:anchor="_Toc138765977" w:history="1">
            <w:r w:rsidR="00755A97" w:rsidRPr="00A67DB5">
              <w:rPr>
                <w:rStyle w:val="Hyperlink"/>
                <w:noProof/>
              </w:rPr>
              <w:t>Abstract</w:t>
            </w:r>
            <w:r w:rsidR="00755A97">
              <w:rPr>
                <w:noProof/>
                <w:webHidden/>
              </w:rPr>
              <w:tab/>
            </w:r>
            <w:r w:rsidR="00755A97">
              <w:rPr>
                <w:noProof/>
                <w:webHidden/>
              </w:rPr>
              <w:fldChar w:fldCharType="begin"/>
            </w:r>
            <w:r w:rsidR="00755A97">
              <w:rPr>
                <w:noProof/>
                <w:webHidden/>
              </w:rPr>
              <w:instrText xml:space="preserve"> PAGEREF _Toc138765977 \h </w:instrText>
            </w:r>
            <w:r w:rsidR="00755A97">
              <w:rPr>
                <w:noProof/>
                <w:webHidden/>
              </w:rPr>
            </w:r>
            <w:r w:rsidR="00755A97">
              <w:rPr>
                <w:noProof/>
                <w:webHidden/>
              </w:rPr>
              <w:fldChar w:fldCharType="separate"/>
            </w:r>
            <w:r w:rsidR="00755A97">
              <w:rPr>
                <w:noProof/>
                <w:webHidden/>
              </w:rPr>
              <w:t>3</w:t>
            </w:r>
            <w:r w:rsidR="00755A97">
              <w:rPr>
                <w:noProof/>
                <w:webHidden/>
              </w:rPr>
              <w:fldChar w:fldCharType="end"/>
            </w:r>
          </w:hyperlink>
        </w:p>
        <w:p w14:paraId="54049F66" w14:textId="1D82CBF7" w:rsidR="00755A97" w:rsidRDefault="00755A97">
          <w:pPr>
            <w:pStyle w:val="TOC1"/>
            <w:tabs>
              <w:tab w:val="right" w:leader="dot" w:pos="9016"/>
            </w:tabs>
            <w:rPr>
              <w:rFonts w:eastAsiaTheme="minorEastAsia"/>
              <w:noProof/>
              <w:kern w:val="2"/>
              <w:lang w:eastAsia="en-GB"/>
              <w14:ligatures w14:val="standardContextual"/>
            </w:rPr>
          </w:pPr>
          <w:hyperlink w:anchor="_Toc138765978" w:history="1">
            <w:r w:rsidRPr="00A67DB5">
              <w:rPr>
                <w:rStyle w:val="Hyperlink"/>
                <w:noProof/>
              </w:rPr>
              <w:t>Acknowledgements</w:t>
            </w:r>
            <w:r>
              <w:rPr>
                <w:noProof/>
                <w:webHidden/>
              </w:rPr>
              <w:tab/>
            </w:r>
            <w:r>
              <w:rPr>
                <w:noProof/>
                <w:webHidden/>
              </w:rPr>
              <w:fldChar w:fldCharType="begin"/>
            </w:r>
            <w:r>
              <w:rPr>
                <w:noProof/>
                <w:webHidden/>
              </w:rPr>
              <w:instrText xml:space="preserve"> PAGEREF _Toc138765978 \h </w:instrText>
            </w:r>
            <w:r>
              <w:rPr>
                <w:noProof/>
                <w:webHidden/>
              </w:rPr>
            </w:r>
            <w:r>
              <w:rPr>
                <w:noProof/>
                <w:webHidden/>
              </w:rPr>
              <w:fldChar w:fldCharType="separate"/>
            </w:r>
            <w:r>
              <w:rPr>
                <w:noProof/>
                <w:webHidden/>
              </w:rPr>
              <w:t>4</w:t>
            </w:r>
            <w:r>
              <w:rPr>
                <w:noProof/>
                <w:webHidden/>
              </w:rPr>
              <w:fldChar w:fldCharType="end"/>
            </w:r>
          </w:hyperlink>
        </w:p>
        <w:p w14:paraId="5063FCE5" w14:textId="428A1399" w:rsidR="00755A97" w:rsidRDefault="00755A97">
          <w:pPr>
            <w:pStyle w:val="TOC1"/>
            <w:tabs>
              <w:tab w:val="right" w:leader="dot" w:pos="9016"/>
            </w:tabs>
            <w:rPr>
              <w:rFonts w:eastAsiaTheme="minorEastAsia"/>
              <w:noProof/>
              <w:kern w:val="2"/>
              <w:lang w:eastAsia="en-GB"/>
              <w14:ligatures w14:val="standardContextual"/>
            </w:rPr>
          </w:pPr>
          <w:hyperlink w:anchor="_Toc138765979" w:history="1">
            <w:r w:rsidRPr="00A67DB5">
              <w:rPr>
                <w:rStyle w:val="Hyperlink"/>
                <w:noProof/>
              </w:rPr>
              <w:t>Introduction: Setting the Scene</w:t>
            </w:r>
            <w:r>
              <w:rPr>
                <w:noProof/>
                <w:webHidden/>
              </w:rPr>
              <w:tab/>
            </w:r>
            <w:r>
              <w:rPr>
                <w:noProof/>
                <w:webHidden/>
              </w:rPr>
              <w:fldChar w:fldCharType="begin"/>
            </w:r>
            <w:r>
              <w:rPr>
                <w:noProof/>
                <w:webHidden/>
              </w:rPr>
              <w:instrText xml:space="preserve"> PAGEREF _Toc138765979 \h </w:instrText>
            </w:r>
            <w:r>
              <w:rPr>
                <w:noProof/>
                <w:webHidden/>
              </w:rPr>
            </w:r>
            <w:r>
              <w:rPr>
                <w:noProof/>
                <w:webHidden/>
              </w:rPr>
              <w:fldChar w:fldCharType="separate"/>
            </w:r>
            <w:r>
              <w:rPr>
                <w:noProof/>
                <w:webHidden/>
              </w:rPr>
              <w:t>5</w:t>
            </w:r>
            <w:r>
              <w:rPr>
                <w:noProof/>
                <w:webHidden/>
              </w:rPr>
              <w:fldChar w:fldCharType="end"/>
            </w:r>
          </w:hyperlink>
        </w:p>
        <w:p w14:paraId="26E9CC29" w14:textId="5D430D2A" w:rsidR="00755A97" w:rsidRDefault="00755A97">
          <w:pPr>
            <w:pStyle w:val="TOC2"/>
            <w:tabs>
              <w:tab w:val="right" w:leader="dot" w:pos="9016"/>
            </w:tabs>
            <w:rPr>
              <w:rFonts w:eastAsiaTheme="minorEastAsia"/>
              <w:noProof/>
              <w:kern w:val="2"/>
              <w:lang w:eastAsia="en-GB"/>
              <w14:ligatures w14:val="standardContextual"/>
            </w:rPr>
          </w:pPr>
          <w:hyperlink w:anchor="_Toc138765980" w:history="1">
            <w:r w:rsidRPr="00A67DB5">
              <w:rPr>
                <w:rStyle w:val="Hyperlink"/>
                <w:rFonts w:ascii="Calibri" w:eastAsia="Calibri" w:hAnsi="Calibri" w:cs="Calibri"/>
                <w:noProof/>
              </w:rPr>
              <w:t>Mary Magdalene’s Reputation</w:t>
            </w:r>
            <w:r>
              <w:rPr>
                <w:noProof/>
                <w:webHidden/>
              </w:rPr>
              <w:tab/>
            </w:r>
            <w:r>
              <w:rPr>
                <w:noProof/>
                <w:webHidden/>
              </w:rPr>
              <w:fldChar w:fldCharType="begin"/>
            </w:r>
            <w:r>
              <w:rPr>
                <w:noProof/>
                <w:webHidden/>
              </w:rPr>
              <w:instrText xml:space="preserve"> PAGEREF _Toc138765980 \h </w:instrText>
            </w:r>
            <w:r>
              <w:rPr>
                <w:noProof/>
                <w:webHidden/>
              </w:rPr>
            </w:r>
            <w:r>
              <w:rPr>
                <w:noProof/>
                <w:webHidden/>
              </w:rPr>
              <w:fldChar w:fldCharType="separate"/>
            </w:r>
            <w:r>
              <w:rPr>
                <w:noProof/>
                <w:webHidden/>
              </w:rPr>
              <w:t>5</w:t>
            </w:r>
            <w:r>
              <w:rPr>
                <w:noProof/>
                <w:webHidden/>
              </w:rPr>
              <w:fldChar w:fldCharType="end"/>
            </w:r>
          </w:hyperlink>
        </w:p>
        <w:p w14:paraId="724A1B1B" w14:textId="0958EE09" w:rsidR="00755A97" w:rsidRDefault="00755A97">
          <w:pPr>
            <w:pStyle w:val="TOC2"/>
            <w:tabs>
              <w:tab w:val="right" w:leader="dot" w:pos="9016"/>
            </w:tabs>
            <w:rPr>
              <w:rFonts w:eastAsiaTheme="minorEastAsia"/>
              <w:noProof/>
              <w:kern w:val="2"/>
              <w:lang w:eastAsia="en-GB"/>
              <w14:ligatures w14:val="standardContextual"/>
            </w:rPr>
          </w:pPr>
          <w:hyperlink w:anchor="_Toc138765981" w:history="1">
            <w:r w:rsidRPr="00A67DB5">
              <w:rPr>
                <w:rStyle w:val="Hyperlink"/>
                <w:rFonts w:ascii="Calibri" w:eastAsia="Calibri" w:hAnsi="Calibri" w:cs="Calibri"/>
                <w:noProof/>
              </w:rPr>
              <w:t>Mary Magdalene: Reception and ‘Scandals’</w:t>
            </w:r>
            <w:r>
              <w:rPr>
                <w:noProof/>
                <w:webHidden/>
              </w:rPr>
              <w:tab/>
            </w:r>
            <w:r>
              <w:rPr>
                <w:noProof/>
                <w:webHidden/>
              </w:rPr>
              <w:fldChar w:fldCharType="begin"/>
            </w:r>
            <w:r>
              <w:rPr>
                <w:noProof/>
                <w:webHidden/>
              </w:rPr>
              <w:instrText xml:space="preserve"> PAGEREF _Toc138765981 \h </w:instrText>
            </w:r>
            <w:r>
              <w:rPr>
                <w:noProof/>
                <w:webHidden/>
              </w:rPr>
            </w:r>
            <w:r>
              <w:rPr>
                <w:noProof/>
                <w:webHidden/>
              </w:rPr>
              <w:fldChar w:fldCharType="separate"/>
            </w:r>
            <w:r>
              <w:rPr>
                <w:noProof/>
                <w:webHidden/>
              </w:rPr>
              <w:t>7</w:t>
            </w:r>
            <w:r>
              <w:rPr>
                <w:noProof/>
                <w:webHidden/>
              </w:rPr>
              <w:fldChar w:fldCharType="end"/>
            </w:r>
          </w:hyperlink>
        </w:p>
        <w:p w14:paraId="1FFECF53" w14:textId="6B4A46E5" w:rsidR="00755A97" w:rsidRDefault="00755A97">
          <w:pPr>
            <w:pStyle w:val="TOC2"/>
            <w:tabs>
              <w:tab w:val="right" w:leader="dot" w:pos="9016"/>
            </w:tabs>
            <w:rPr>
              <w:rFonts w:eastAsiaTheme="minorEastAsia"/>
              <w:noProof/>
              <w:kern w:val="2"/>
              <w:lang w:eastAsia="en-GB"/>
              <w14:ligatures w14:val="standardContextual"/>
            </w:rPr>
          </w:pPr>
          <w:hyperlink w:anchor="_Toc138765982" w:history="1">
            <w:r w:rsidRPr="00A67DB5">
              <w:rPr>
                <w:rStyle w:val="Hyperlink"/>
                <w:noProof/>
              </w:rPr>
              <w:t>Mary Magdalene: Moving Forward</w:t>
            </w:r>
            <w:r>
              <w:rPr>
                <w:noProof/>
                <w:webHidden/>
              </w:rPr>
              <w:tab/>
            </w:r>
            <w:r>
              <w:rPr>
                <w:noProof/>
                <w:webHidden/>
              </w:rPr>
              <w:fldChar w:fldCharType="begin"/>
            </w:r>
            <w:r>
              <w:rPr>
                <w:noProof/>
                <w:webHidden/>
              </w:rPr>
              <w:instrText xml:space="preserve"> PAGEREF _Toc138765982 \h </w:instrText>
            </w:r>
            <w:r>
              <w:rPr>
                <w:noProof/>
                <w:webHidden/>
              </w:rPr>
            </w:r>
            <w:r>
              <w:rPr>
                <w:noProof/>
                <w:webHidden/>
              </w:rPr>
              <w:fldChar w:fldCharType="separate"/>
            </w:r>
            <w:r>
              <w:rPr>
                <w:noProof/>
                <w:webHidden/>
              </w:rPr>
              <w:t>8</w:t>
            </w:r>
            <w:r>
              <w:rPr>
                <w:noProof/>
                <w:webHidden/>
              </w:rPr>
              <w:fldChar w:fldCharType="end"/>
            </w:r>
          </w:hyperlink>
        </w:p>
        <w:p w14:paraId="0D646804" w14:textId="3DAA1A39" w:rsidR="00755A97" w:rsidRDefault="00755A97">
          <w:pPr>
            <w:pStyle w:val="TOC1"/>
            <w:tabs>
              <w:tab w:val="right" w:leader="dot" w:pos="9016"/>
            </w:tabs>
            <w:rPr>
              <w:rFonts w:eastAsiaTheme="minorEastAsia"/>
              <w:noProof/>
              <w:kern w:val="2"/>
              <w:lang w:eastAsia="en-GB"/>
              <w14:ligatures w14:val="standardContextual"/>
            </w:rPr>
          </w:pPr>
          <w:hyperlink w:anchor="_Toc138765983" w:history="1">
            <w:r w:rsidRPr="00A67DB5">
              <w:rPr>
                <w:rStyle w:val="Hyperlink"/>
                <w:noProof/>
              </w:rPr>
              <w:t>Methodology and Literature Review</w:t>
            </w:r>
            <w:r>
              <w:rPr>
                <w:noProof/>
                <w:webHidden/>
              </w:rPr>
              <w:tab/>
            </w:r>
            <w:r>
              <w:rPr>
                <w:noProof/>
                <w:webHidden/>
              </w:rPr>
              <w:fldChar w:fldCharType="begin"/>
            </w:r>
            <w:r>
              <w:rPr>
                <w:noProof/>
                <w:webHidden/>
              </w:rPr>
              <w:instrText xml:space="preserve"> PAGEREF _Toc138765983 \h </w:instrText>
            </w:r>
            <w:r>
              <w:rPr>
                <w:noProof/>
                <w:webHidden/>
              </w:rPr>
            </w:r>
            <w:r>
              <w:rPr>
                <w:noProof/>
                <w:webHidden/>
              </w:rPr>
              <w:fldChar w:fldCharType="separate"/>
            </w:r>
            <w:r>
              <w:rPr>
                <w:noProof/>
                <w:webHidden/>
              </w:rPr>
              <w:t>10</w:t>
            </w:r>
            <w:r>
              <w:rPr>
                <w:noProof/>
                <w:webHidden/>
              </w:rPr>
              <w:fldChar w:fldCharType="end"/>
            </w:r>
          </w:hyperlink>
        </w:p>
        <w:p w14:paraId="5FF71228" w14:textId="691806B3" w:rsidR="00755A97" w:rsidRDefault="00755A97">
          <w:pPr>
            <w:pStyle w:val="TOC1"/>
            <w:tabs>
              <w:tab w:val="right" w:leader="dot" w:pos="9016"/>
            </w:tabs>
            <w:rPr>
              <w:rFonts w:eastAsiaTheme="minorEastAsia"/>
              <w:noProof/>
              <w:kern w:val="2"/>
              <w:lang w:eastAsia="en-GB"/>
              <w14:ligatures w14:val="standardContextual"/>
            </w:rPr>
          </w:pPr>
          <w:hyperlink w:anchor="_Toc138765984" w:history="1">
            <w:r w:rsidRPr="00A67DB5">
              <w:rPr>
                <w:rStyle w:val="Hyperlink"/>
                <w:rFonts w:cstheme="minorHAnsi"/>
                <w:noProof/>
              </w:rPr>
              <w:t>Chapter 1: The Presentation of Mary Magdalene in the Gospels of Mark, Matthew, Luke, and John</w:t>
            </w:r>
            <w:r>
              <w:rPr>
                <w:noProof/>
                <w:webHidden/>
              </w:rPr>
              <w:tab/>
            </w:r>
            <w:r>
              <w:rPr>
                <w:noProof/>
                <w:webHidden/>
              </w:rPr>
              <w:fldChar w:fldCharType="begin"/>
            </w:r>
            <w:r>
              <w:rPr>
                <w:noProof/>
                <w:webHidden/>
              </w:rPr>
              <w:instrText xml:space="preserve"> PAGEREF _Toc138765984 \h </w:instrText>
            </w:r>
            <w:r>
              <w:rPr>
                <w:noProof/>
                <w:webHidden/>
              </w:rPr>
            </w:r>
            <w:r>
              <w:rPr>
                <w:noProof/>
                <w:webHidden/>
              </w:rPr>
              <w:fldChar w:fldCharType="separate"/>
            </w:r>
            <w:r>
              <w:rPr>
                <w:noProof/>
                <w:webHidden/>
              </w:rPr>
              <w:t>15</w:t>
            </w:r>
            <w:r>
              <w:rPr>
                <w:noProof/>
                <w:webHidden/>
              </w:rPr>
              <w:fldChar w:fldCharType="end"/>
            </w:r>
          </w:hyperlink>
        </w:p>
        <w:p w14:paraId="248064EB" w14:textId="005347AC" w:rsidR="00755A97" w:rsidRDefault="00755A97">
          <w:pPr>
            <w:pStyle w:val="TOC2"/>
            <w:tabs>
              <w:tab w:val="right" w:leader="dot" w:pos="9016"/>
            </w:tabs>
            <w:rPr>
              <w:rFonts w:eastAsiaTheme="minorEastAsia"/>
              <w:noProof/>
              <w:kern w:val="2"/>
              <w:lang w:eastAsia="en-GB"/>
              <w14:ligatures w14:val="standardContextual"/>
            </w:rPr>
          </w:pPr>
          <w:hyperlink w:anchor="_Toc138765985" w:history="1">
            <w:r w:rsidRPr="00A67DB5">
              <w:rPr>
                <w:rStyle w:val="Hyperlink"/>
                <w:noProof/>
              </w:rPr>
              <w:t>Mark’s Account of Mary Magdalene</w:t>
            </w:r>
            <w:r>
              <w:rPr>
                <w:noProof/>
                <w:webHidden/>
              </w:rPr>
              <w:tab/>
            </w:r>
            <w:r>
              <w:rPr>
                <w:noProof/>
                <w:webHidden/>
              </w:rPr>
              <w:fldChar w:fldCharType="begin"/>
            </w:r>
            <w:r>
              <w:rPr>
                <w:noProof/>
                <w:webHidden/>
              </w:rPr>
              <w:instrText xml:space="preserve"> PAGEREF _Toc138765985 \h </w:instrText>
            </w:r>
            <w:r>
              <w:rPr>
                <w:noProof/>
                <w:webHidden/>
              </w:rPr>
            </w:r>
            <w:r>
              <w:rPr>
                <w:noProof/>
                <w:webHidden/>
              </w:rPr>
              <w:fldChar w:fldCharType="separate"/>
            </w:r>
            <w:r>
              <w:rPr>
                <w:noProof/>
                <w:webHidden/>
              </w:rPr>
              <w:t>16</w:t>
            </w:r>
            <w:r>
              <w:rPr>
                <w:noProof/>
                <w:webHidden/>
              </w:rPr>
              <w:fldChar w:fldCharType="end"/>
            </w:r>
          </w:hyperlink>
        </w:p>
        <w:p w14:paraId="6CAC63C9" w14:textId="01E767C3" w:rsidR="00755A97" w:rsidRDefault="00755A97">
          <w:pPr>
            <w:pStyle w:val="TOC2"/>
            <w:tabs>
              <w:tab w:val="right" w:leader="dot" w:pos="9016"/>
            </w:tabs>
            <w:rPr>
              <w:rFonts w:eastAsiaTheme="minorEastAsia"/>
              <w:noProof/>
              <w:kern w:val="2"/>
              <w:lang w:eastAsia="en-GB"/>
              <w14:ligatures w14:val="standardContextual"/>
            </w:rPr>
          </w:pPr>
          <w:hyperlink w:anchor="_Toc138765986" w:history="1">
            <w:r w:rsidRPr="00A67DB5">
              <w:rPr>
                <w:rStyle w:val="Hyperlink"/>
                <w:noProof/>
              </w:rPr>
              <w:t>Matthew’s Account of Mary Magdalene</w:t>
            </w:r>
            <w:r>
              <w:rPr>
                <w:noProof/>
                <w:webHidden/>
              </w:rPr>
              <w:tab/>
            </w:r>
            <w:r>
              <w:rPr>
                <w:noProof/>
                <w:webHidden/>
              </w:rPr>
              <w:fldChar w:fldCharType="begin"/>
            </w:r>
            <w:r>
              <w:rPr>
                <w:noProof/>
                <w:webHidden/>
              </w:rPr>
              <w:instrText xml:space="preserve"> PAGEREF _Toc138765986 \h </w:instrText>
            </w:r>
            <w:r>
              <w:rPr>
                <w:noProof/>
                <w:webHidden/>
              </w:rPr>
            </w:r>
            <w:r>
              <w:rPr>
                <w:noProof/>
                <w:webHidden/>
              </w:rPr>
              <w:fldChar w:fldCharType="separate"/>
            </w:r>
            <w:r>
              <w:rPr>
                <w:noProof/>
                <w:webHidden/>
              </w:rPr>
              <w:t>22</w:t>
            </w:r>
            <w:r>
              <w:rPr>
                <w:noProof/>
                <w:webHidden/>
              </w:rPr>
              <w:fldChar w:fldCharType="end"/>
            </w:r>
          </w:hyperlink>
        </w:p>
        <w:p w14:paraId="2C7CFCBF" w14:textId="08DF96D0" w:rsidR="00755A97" w:rsidRDefault="00755A97">
          <w:pPr>
            <w:pStyle w:val="TOC2"/>
            <w:tabs>
              <w:tab w:val="right" w:leader="dot" w:pos="9016"/>
            </w:tabs>
            <w:rPr>
              <w:rFonts w:eastAsiaTheme="minorEastAsia"/>
              <w:noProof/>
              <w:kern w:val="2"/>
              <w:lang w:eastAsia="en-GB"/>
              <w14:ligatures w14:val="standardContextual"/>
            </w:rPr>
          </w:pPr>
          <w:hyperlink w:anchor="_Toc138765987" w:history="1">
            <w:r w:rsidRPr="00A67DB5">
              <w:rPr>
                <w:rStyle w:val="Hyperlink"/>
                <w:noProof/>
              </w:rPr>
              <w:t>Luke’s Account of Mary Magdalene</w:t>
            </w:r>
            <w:r>
              <w:rPr>
                <w:noProof/>
                <w:webHidden/>
              </w:rPr>
              <w:tab/>
            </w:r>
            <w:r>
              <w:rPr>
                <w:noProof/>
                <w:webHidden/>
              </w:rPr>
              <w:fldChar w:fldCharType="begin"/>
            </w:r>
            <w:r>
              <w:rPr>
                <w:noProof/>
                <w:webHidden/>
              </w:rPr>
              <w:instrText xml:space="preserve"> PAGEREF _Toc138765987 \h </w:instrText>
            </w:r>
            <w:r>
              <w:rPr>
                <w:noProof/>
                <w:webHidden/>
              </w:rPr>
            </w:r>
            <w:r>
              <w:rPr>
                <w:noProof/>
                <w:webHidden/>
              </w:rPr>
              <w:fldChar w:fldCharType="separate"/>
            </w:r>
            <w:r>
              <w:rPr>
                <w:noProof/>
                <w:webHidden/>
              </w:rPr>
              <w:t>26</w:t>
            </w:r>
            <w:r>
              <w:rPr>
                <w:noProof/>
                <w:webHidden/>
              </w:rPr>
              <w:fldChar w:fldCharType="end"/>
            </w:r>
          </w:hyperlink>
        </w:p>
        <w:p w14:paraId="51F9066C" w14:textId="73B51EA1" w:rsidR="00755A97" w:rsidRDefault="00755A97">
          <w:pPr>
            <w:pStyle w:val="TOC2"/>
            <w:tabs>
              <w:tab w:val="right" w:leader="dot" w:pos="9016"/>
            </w:tabs>
            <w:rPr>
              <w:rFonts w:eastAsiaTheme="minorEastAsia"/>
              <w:noProof/>
              <w:kern w:val="2"/>
              <w:lang w:eastAsia="en-GB"/>
              <w14:ligatures w14:val="standardContextual"/>
            </w:rPr>
          </w:pPr>
          <w:hyperlink w:anchor="_Toc138765988" w:history="1">
            <w:r w:rsidRPr="00A67DB5">
              <w:rPr>
                <w:rStyle w:val="Hyperlink"/>
                <w:noProof/>
              </w:rPr>
              <w:t>John’s Account of Mary Magdalene</w:t>
            </w:r>
            <w:r>
              <w:rPr>
                <w:noProof/>
                <w:webHidden/>
              </w:rPr>
              <w:tab/>
            </w:r>
            <w:r>
              <w:rPr>
                <w:noProof/>
                <w:webHidden/>
              </w:rPr>
              <w:fldChar w:fldCharType="begin"/>
            </w:r>
            <w:r>
              <w:rPr>
                <w:noProof/>
                <w:webHidden/>
              </w:rPr>
              <w:instrText xml:space="preserve"> PAGEREF _Toc138765988 \h </w:instrText>
            </w:r>
            <w:r>
              <w:rPr>
                <w:noProof/>
                <w:webHidden/>
              </w:rPr>
            </w:r>
            <w:r>
              <w:rPr>
                <w:noProof/>
                <w:webHidden/>
              </w:rPr>
              <w:fldChar w:fldCharType="separate"/>
            </w:r>
            <w:r>
              <w:rPr>
                <w:noProof/>
                <w:webHidden/>
              </w:rPr>
              <w:t>29</w:t>
            </w:r>
            <w:r>
              <w:rPr>
                <w:noProof/>
                <w:webHidden/>
              </w:rPr>
              <w:fldChar w:fldCharType="end"/>
            </w:r>
          </w:hyperlink>
        </w:p>
        <w:p w14:paraId="597851AC" w14:textId="178E5617" w:rsidR="00755A97" w:rsidRDefault="00755A97">
          <w:pPr>
            <w:pStyle w:val="TOC1"/>
            <w:tabs>
              <w:tab w:val="right" w:leader="dot" w:pos="9016"/>
            </w:tabs>
            <w:rPr>
              <w:rFonts w:eastAsiaTheme="minorEastAsia"/>
              <w:noProof/>
              <w:kern w:val="2"/>
              <w:lang w:eastAsia="en-GB"/>
              <w14:ligatures w14:val="standardContextual"/>
            </w:rPr>
          </w:pPr>
          <w:hyperlink w:anchor="_Toc138765989" w:history="1">
            <w:r w:rsidRPr="00A67DB5">
              <w:rPr>
                <w:rStyle w:val="Hyperlink"/>
                <w:rFonts w:cstheme="minorHAnsi"/>
                <w:noProof/>
              </w:rPr>
              <w:t>Chapter 2: Mary Magdalene in Contemporary Media</w:t>
            </w:r>
            <w:r>
              <w:rPr>
                <w:noProof/>
                <w:webHidden/>
              </w:rPr>
              <w:tab/>
            </w:r>
            <w:r>
              <w:rPr>
                <w:noProof/>
                <w:webHidden/>
              </w:rPr>
              <w:fldChar w:fldCharType="begin"/>
            </w:r>
            <w:r>
              <w:rPr>
                <w:noProof/>
                <w:webHidden/>
              </w:rPr>
              <w:instrText xml:space="preserve"> PAGEREF _Toc138765989 \h </w:instrText>
            </w:r>
            <w:r>
              <w:rPr>
                <w:noProof/>
                <w:webHidden/>
              </w:rPr>
            </w:r>
            <w:r>
              <w:rPr>
                <w:noProof/>
                <w:webHidden/>
              </w:rPr>
              <w:fldChar w:fldCharType="separate"/>
            </w:r>
            <w:r>
              <w:rPr>
                <w:noProof/>
                <w:webHidden/>
              </w:rPr>
              <w:t>30</w:t>
            </w:r>
            <w:r>
              <w:rPr>
                <w:noProof/>
                <w:webHidden/>
              </w:rPr>
              <w:fldChar w:fldCharType="end"/>
            </w:r>
          </w:hyperlink>
        </w:p>
        <w:p w14:paraId="77E217A9" w14:textId="70BD9FBF" w:rsidR="00755A97" w:rsidRDefault="00755A97">
          <w:pPr>
            <w:pStyle w:val="TOC2"/>
            <w:tabs>
              <w:tab w:val="right" w:leader="dot" w:pos="9016"/>
            </w:tabs>
            <w:rPr>
              <w:rFonts w:eastAsiaTheme="minorEastAsia"/>
              <w:noProof/>
              <w:kern w:val="2"/>
              <w:lang w:eastAsia="en-GB"/>
              <w14:ligatures w14:val="standardContextual"/>
            </w:rPr>
          </w:pPr>
          <w:hyperlink w:anchor="_Toc138765990" w:history="1">
            <w:r w:rsidRPr="00A67DB5">
              <w:rPr>
                <w:rStyle w:val="Hyperlink"/>
                <w:rFonts w:cstheme="minorHAnsi"/>
                <w:noProof/>
              </w:rPr>
              <w:t>Remembering Mary Magdalene: The DaVinci Code</w:t>
            </w:r>
            <w:r>
              <w:rPr>
                <w:noProof/>
                <w:webHidden/>
              </w:rPr>
              <w:tab/>
            </w:r>
            <w:r>
              <w:rPr>
                <w:noProof/>
                <w:webHidden/>
              </w:rPr>
              <w:fldChar w:fldCharType="begin"/>
            </w:r>
            <w:r>
              <w:rPr>
                <w:noProof/>
                <w:webHidden/>
              </w:rPr>
              <w:instrText xml:space="preserve"> PAGEREF _Toc138765990 \h </w:instrText>
            </w:r>
            <w:r>
              <w:rPr>
                <w:noProof/>
                <w:webHidden/>
              </w:rPr>
            </w:r>
            <w:r>
              <w:rPr>
                <w:noProof/>
                <w:webHidden/>
              </w:rPr>
              <w:fldChar w:fldCharType="separate"/>
            </w:r>
            <w:r>
              <w:rPr>
                <w:noProof/>
                <w:webHidden/>
              </w:rPr>
              <w:t>30</w:t>
            </w:r>
            <w:r>
              <w:rPr>
                <w:noProof/>
                <w:webHidden/>
              </w:rPr>
              <w:fldChar w:fldCharType="end"/>
            </w:r>
          </w:hyperlink>
        </w:p>
        <w:p w14:paraId="37B2A8FA" w14:textId="69E12980" w:rsidR="00755A97" w:rsidRDefault="00755A97">
          <w:pPr>
            <w:pStyle w:val="TOC2"/>
            <w:tabs>
              <w:tab w:val="right" w:leader="dot" w:pos="9016"/>
            </w:tabs>
            <w:rPr>
              <w:rFonts w:eastAsiaTheme="minorEastAsia"/>
              <w:noProof/>
              <w:kern w:val="2"/>
              <w:lang w:eastAsia="en-GB"/>
              <w14:ligatures w14:val="standardContextual"/>
            </w:rPr>
          </w:pPr>
          <w:hyperlink w:anchor="_Toc138765991" w:history="1">
            <w:r w:rsidRPr="00A67DB5">
              <w:rPr>
                <w:rStyle w:val="Hyperlink"/>
                <w:noProof/>
              </w:rPr>
              <w:t>Reception of The DaVinci Code</w:t>
            </w:r>
            <w:r>
              <w:rPr>
                <w:noProof/>
                <w:webHidden/>
              </w:rPr>
              <w:tab/>
            </w:r>
            <w:r>
              <w:rPr>
                <w:noProof/>
                <w:webHidden/>
              </w:rPr>
              <w:fldChar w:fldCharType="begin"/>
            </w:r>
            <w:r>
              <w:rPr>
                <w:noProof/>
                <w:webHidden/>
              </w:rPr>
              <w:instrText xml:space="preserve"> PAGEREF _Toc138765991 \h </w:instrText>
            </w:r>
            <w:r>
              <w:rPr>
                <w:noProof/>
                <w:webHidden/>
              </w:rPr>
            </w:r>
            <w:r>
              <w:rPr>
                <w:noProof/>
                <w:webHidden/>
              </w:rPr>
              <w:fldChar w:fldCharType="separate"/>
            </w:r>
            <w:r>
              <w:rPr>
                <w:noProof/>
                <w:webHidden/>
              </w:rPr>
              <w:t>35</w:t>
            </w:r>
            <w:r>
              <w:rPr>
                <w:noProof/>
                <w:webHidden/>
              </w:rPr>
              <w:fldChar w:fldCharType="end"/>
            </w:r>
          </w:hyperlink>
        </w:p>
        <w:p w14:paraId="5C095EF4" w14:textId="6624F989" w:rsidR="00755A97" w:rsidRDefault="00755A97">
          <w:pPr>
            <w:pStyle w:val="TOC1"/>
            <w:tabs>
              <w:tab w:val="right" w:leader="dot" w:pos="9016"/>
            </w:tabs>
            <w:rPr>
              <w:rFonts w:eastAsiaTheme="minorEastAsia"/>
              <w:noProof/>
              <w:kern w:val="2"/>
              <w:lang w:eastAsia="en-GB"/>
              <w14:ligatures w14:val="standardContextual"/>
            </w:rPr>
          </w:pPr>
          <w:hyperlink w:anchor="_Toc138765992" w:history="1">
            <w:r w:rsidRPr="00A67DB5">
              <w:rPr>
                <w:rStyle w:val="Hyperlink"/>
                <w:noProof/>
              </w:rPr>
              <w:t>Conclusion</w:t>
            </w:r>
            <w:r>
              <w:rPr>
                <w:noProof/>
                <w:webHidden/>
              </w:rPr>
              <w:tab/>
            </w:r>
            <w:r>
              <w:rPr>
                <w:noProof/>
                <w:webHidden/>
              </w:rPr>
              <w:fldChar w:fldCharType="begin"/>
            </w:r>
            <w:r>
              <w:rPr>
                <w:noProof/>
                <w:webHidden/>
              </w:rPr>
              <w:instrText xml:space="preserve"> PAGEREF _Toc138765992 \h </w:instrText>
            </w:r>
            <w:r>
              <w:rPr>
                <w:noProof/>
                <w:webHidden/>
              </w:rPr>
            </w:r>
            <w:r>
              <w:rPr>
                <w:noProof/>
                <w:webHidden/>
              </w:rPr>
              <w:fldChar w:fldCharType="separate"/>
            </w:r>
            <w:r>
              <w:rPr>
                <w:noProof/>
                <w:webHidden/>
              </w:rPr>
              <w:t>37</w:t>
            </w:r>
            <w:r>
              <w:rPr>
                <w:noProof/>
                <w:webHidden/>
              </w:rPr>
              <w:fldChar w:fldCharType="end"/>
            </w:r>
          </w:hyperlink>
        </w:p>
        <w:p w14:paraId="6E8C9233" w14:textId="09CBC60D" w:rsidR="00755A97" w:rsidRDefault="00755A97">
          <w:pPr>
            <w:pStyle w:val="TOC1"/>
            <w:tabs>
              <w:tab w:val="right" w:leader="dot" w:pos="9016"/>
            </w:tabs>
            <w:rPr>
              <w:rFonts w:eastAsiaTheme="minorEastAsia"/>
              <w:noProof/>
              <w:kern w:val="2"/>
              <w:lang w:eastAsia="en-GB"/>
              <w14:ligatures w14:val="standardContextual"/>
            </w:rPr>
          </w:pPr>
          <w:hyperlink w:anchor="_Toc138765993" w:history="1">
            <w:r w:rsidRPr="00A67DB5">
              <w:rPr>
                <w:rStyle w:val="Hyperlink"/>
                <w:noProof/>
              </w:rPr>
              <w:t>Bibliography</w:t>
            </w:r>
            <w:r>
              <w:rPr>
                <w:noProof/>
                <w:webHidden/>
              </w:rPr>
              <w:tab/>
            </w:r>
            <w:r>
              <w:rPr>
                <w:noProof/>
                <w:webHidden/>
              </w:rPr>
              <w:fldChar w:fldCharType="begin"/>
            </w:r>
            <w:r>
              <w:rPr>
                <w:noProof/>
                <w:webHidden/>
              </w:rPr>
              <w:instrText xml:space="preserve"> PAGEREF _Toc138765993 \h </w:instrText>
            </w:r>
            <w:r>
              <w:rPr>
                <w:noProof/>
                <w:webHidden/>
              </w:rPr>
            </w:r>
            <w:r>
              <w:rPr>
                <w:noProof/>
                <w:webHidden/>
              </w:rPr>
              <w:fldChar w:fldCharType="separate"/>
            </w:r>
            <w:r>
              <w:rPr>
                <w:noProof/>
                <w:webHidden/>
              </w:rPr>
              <w:t>39</w:t>
            </w:r>
            <w:r>
              <w:rPr>
                <w:noProof/>
                <w:webHidden/>
              </w:rPr>
              <w:fldChar w:fldCharType="end"/>
            </w:r>
          </w:hyperlink>
        </w:p>
        <w:p w14:paraId="4AF71FE8" w14:textId="21D1AD62" w:rsidR="42616CDD" w:rsidRDefault="42616CDD" w:rsidP="42616CDD">
          <w:pPr>
            <w:pStyle w:val="TOC1"/>
            <w:tabs>
              <w:tab w:val="right" w:leader="dot" w:pos="9015"/>
            </w:tabs>
            <w:rPr>
              <w:rStyle w:val="Hyperlink"/>
            </w:rPr>
          </w:pPr>
          <w:r>
            <w:fldChar w:fldCharType="end"/>
          </w:r>
        </w:p>
      </w:sdtContent>
    </w:sdt>
    <w:p w14:paraId="4CA25222" w14:textId="0A35B9A6" w:rsidR="00E9540B" w:rsidRDefault="00E9540B" w:rsidP="003E6829"/>
    <w:p w14:paraId="3F240A66" w14:textId="28FEA4AB" w:rsidR="00E9540B" w:rsidRDefault="00E9540B" w:rsidP="42616CDD">
      <w:pPr>
        <w:pStyle w:val="Heading1"/>
        <w:spacing w:line="480" w:lineRule="auto"/>
      </w:pPr>
    </w:p>
    <w:p w14:paraId="1FD28689" w14:textId="03038434" w:rsidR="00E9540B" w:rsidRDefault="00E9540B" w:rsidP="42616CDD">
      <w:pPr>
        <w:pStyle w:val="Heading1"/>
        <w:spacing w:line="480" w:lineRule="auto"/>
      </w:pPr>
    </w:p>
    <w:p w14:paraId="57DE32DF" w14:textId="566630A3" w:rsidR="00E9540B" w:rsidRDefault="00E9540B" w:rsidP="42616CDD">
      <w:pPr>
        <w:pStyle w:val="Heading1"/>
        <w:spacing w:line="480" w:lineRule="auto"/>
      </w:pPr>
    </w:p>
    <w:p w14:paraId="5FE73116" w14:textId="545FE0AB" w:rsidR="00E9540B" w:rsidRDefault="00E9540B" w:rsidP="42616CDD">
      <w:pPr>
        <w:pStyle w:val="Heading1"/>
        <w:spacing w:line="480" w:lineRule="auto"/>
      </w:pPr>
    </w:p>
    <w:p w14:paraId="354AC938" w14:textId="428FDDD1" w:rsidR="00E9540B" w:rsidRDefault="00E9540B" w:rsidP="42616CDD">
      <w:pPr>
        <w:pStyle w:val="Heading1"/>
        <w:spacing w:line="480" w:lineRule="auto"/>
      </w:pPr>
    </w:p>
    <w:p w14:paraId="2D2CF8CE" w14:textId="77777777" w:rsidR="00A47E0B" w:rsidRDefault="00A47E0B" w:rsidP="42616CDD"/>
    <w:p w14:paraId="547EB634" w14:textId="73D3E2D2" w:rsidR="00E9540B" w:rsidRDefault="42616CDD" w:rsidP="00BA0588">
      <w:pPr>
        <w:pStyle w:val="Heading1"/>
        <w:spacing w:line="480" w:lineRule="auto"/>
        <w:jc w:val="center"/>
        <w:rPr>
          <w:rFonts w:asciiTheme="minorHAnsi" w:eastAsiaTheme="minorEastAsia" w:hAnsiTheme="minorHAnsi" w:cstheme="minorBidi"/>
          <w:sz w:val="30"/>
          <w:szCs w:val="30"/>
        </w:rPr>
      </w:pPr>
      <w:bookmarkStart w:id="0" w:name="_Toc138765977"/>
      <w:r w:rsidRPr="42616CDD">
        <w:rPr>
          <w:rFonts w:asciiTheme="minorHAnsi" w:eastAsiaTheme="minorEastAsia" w:hAnsiTheme="minorHAnsi" w:cstheme="minorBidi"/>
          <w:sz w:val="30"/>
          <w:szCs w:val="30"/>
        </w:rPr>
        <w:lastRenderedPageBreak/>
        <w:t>Abstract</w:t>
      </w:r>
      <w:bookmarkEnd w:id="0"/>
    </w:p>
    <w:p w14:paraId="1570E352" w14:textId="027E706B" w:rsidR="00C73024" w:rsidRDefault="00C73024" w:rsidP="00236480">
      <w:pPr>
        <w:spacing w:after="0" w:line="240" w:lineRule="auto"/>
        <w:rPr>
          <w:rFonts w:eastAsia="Times New Roman" w:cstheme="minorHAnsi"/>
          <w:color w:val="0E101A"/>
          <w:sz w:val="24"/>
          <w:szCs w:val="24"/>
          <w:lang w:eastAsia="en-GB"/>
        </w:rPr>
      </w:pPr>
      <w:r w:rsidRPr="00C73024">
        <w:rPr>
          <w:rFonts w:eastAsia="Times New Roman" w:cstheme="minorHAnsi"/>
          <w:color w:val="0E101A"/>
          <w:sz w:val="24"/>
          <w:szCs w:val="24"/>
          <w:lang w:eastAsia="en-GB"/>
        </w:rPr>
        <w:t xml:space="preserve">For centuries, hundreds of scholars have </w:t>
      </w:r>
      <w:r w:rsidR="008931DF">
        <w:rPr>
          <w:rFonts w:eastAsia="Times New Roman" w:cstheme="minorHAnsi"/>
          <w:color w:val="0E101A"/>
          <w:sz w:val="24"/>
          <w:szCs w:val="24"/>
          <w:lang w:eastAsia="en-GB"/>
        </w:rPr>
        <w:t>attempted</w:t>
      </w:r>
      <w:r w:rsidRPr="00C73024">
        <w:rPr>
          <w:rFonts w:eastAsia="Times New Roman" w:cstheme="minorHAnsi"/>
          <w:color w:val="0E101A"/>
          <w:sz w:val="24"/>
          <w:szCs w:val="24"/>
          <w:lang w:eastAsia="en-GB"/>
        </w:rPr>
        <w:t xml:space="preserve"> to </w:t>
      </w:r>
      <w:r w:rsidR="008931DF">
        <w:rPr>
          <w:rFonts w:eastAsia="Times New Roman" w:cstheme="minorHAnsi"/>
          <w:color w:val="0E101A"/>
          <w:sz w:val="24"/>
          <w:szCs w:val="24"/>
          <w:lang w:eastAsia="en-GB"/>
        </w:rPr>
        <w:t>re-</w:t>
      </w:r>
      <w:r w:rsidRPr="00C73024">
        <w:rPr>
          <w:rFonts w:eastAsia="Times New Roman" w:cstheme="minorHAnsi"/>
          <w:color w:val="0E101A"/>
          <w:sz w:val="24"/>
          <w:szCs w:val="24"/>
          <w:lang w:eastAsia="en-GB"/>
        </w:rPr>
        <w:t>piece together the life of one of history’s most confounded figures</w:t>
      </w:r>
      <w:r w:rsidR="00280348">
        <w:rPr>
          <w:rFonts w:eastAsia="Times New Roman" w:cstheme="minorHAnsi"/>
          <w:color w:val="0E101A"/>
          <w:sz w:val="24"/>
          <w:szCs w:val="24"/>
          <w:lang w:eastAsia="en-GB"/>
        </w:rPr>
        <w:t xml:space="preserve">. </w:t>
      </w:r>
      <w:r w:rsidRPr="00C73024">
        <w:rPr>
          <w:rFonts w:eastAsia="Times New Roman" w:cstheme="minorHAnsi"/>
          <w:color w:val="0E101A"/>
          <w:sz w:val="24"/>
          <w:szCs w:val="24"/>
          <w:lang w:eastAsia="en-GB"/>
        </w:rPr>
        <w:t xml:space="preserve">Today, there is a divide between those who have come to believe that </w:t>
      </w:r>
      <w:r w:rsidR="00280348">
        <w:rPr>
          <w:rFonts w:eastAsia="Times New Roman" w:cstheme="minorHAnsi"/>
          <w:color w:val="0E101A"/>
          <w:sz w:val="24"/>
          <w:szCs w:val="24"/>
          <w:lang w:eastAsia="en-GB"/>
        </w:rPr>
        <w:t>Mary Magdalene</w:t>
      </w:r>
      <w:r w:rsidRPr="00C73024">
        <w:rPr>
          <w:rFonts w:eastAsia="Times New Roman" w:cstheme="minorHAnsi"/>
          <w:color w:val="0E101A"/>
          <w:sz w:val="24"/>
          <w:szCs w:val="24"/>
          <w:lang w:eastAsia="en-GB"/>
        </w:rPr>
        <w:t xml:space="preserve"> should be recognised and remembered as a figure of veneration</w:t>
      </w:r>
      <w:r w:rsidR="00185F01">
        <w:rPr>
          <w:rFonts w:eastAsia="Times New Roman" w:cstheme="minorHAnsi"/>
          <w:color w:val="0E101A"/>
          <w:sz w:val="24"/>
          <w:szCs w:val="24"/>
          <w:lang w:eastAsia="en-GB"/>
        </w:rPr>
        <w:t xml:space="preserve">, </w:t>
      </w:r>
      <w:r w:rsidRPr="00C73024">
        <w:rPr>
          <w:rFonts w:eastAsia="Times New Roman" w:cstheme="minorHAnsi"/>
          <w:color w:val="0E101A"/>
          <w:sz w:val="24"/>
          <w:szCs w:val="24"/>
          <w:lang w:eastAsia="en-GB"/>
        </w:rPr>
        <w:t>and those who insist that she was nothing more than a prostitute</w:t>
      </w:r>
      <w:r w:rsidR="001E4188">
        <w:rPr>
          <w:rFonts w:eastAsia="Times New Roman" w:cstheme="minorHAnsi"/>
          <w:color w:val="0E101A"/>
          <w:sz w:val="24"/>
          <w:szCs w:val="24"/>
          <w:lang w:eastAsia="en-GB"/>
        </w:rPr>
        <w:t xml:space="preserve"> that Jesus pitied,</w:t>
      </w:r>
      <w:r w:rsidRPr="00C73024">
        <w:rPr>
          <w:rFonts w:eastAsia="Times New Roman" w:cstheme="minorHAnsi"/>
          <w:color w:val="0E101A"/>
          <w:sz w:val="24"/>
          <w:szCs w:val="24"/>
          <w:lang w:eastAsia="en-GB"/>
        </w:rPr>
        <w:t xml:space="preserve"> with no real significance to biblical history. By drawing on feminist interpretation, this work examines Mary Magdalene’s representation in modern-day media and her depiction and relationship with Jesus in the </w:t>
      </w:r>
      <w:r w:rsidR="00DA14B0">
        <w:rPr>
          <w:rFonts w:eastAsia="Times New Roman" w:cstheme="minorHAnsi"/>
          <w:color w:val="0E101A"/>
          <w:sz w:val="24"/>
          <w:szCs w:val="24"/>
          <w:lang w:eastAsia="en-GB"/>
        </w:rPr>
        <w:t>G</w:t>
      </w:r>
      <w:r w:rsidRPr="00C73024">
        <w:rPr>
          <w:rFonts w:eastAsia="Times New Roman" w:cstheme="minorHAnsi"/>
          <w:color w:val="0E101A"/>
          <w:sz w:val="24"/>
          <w:szCs w:val="24"/>
          <w:lang w:eastAsia="en-GB"/>
        </w:rPr>
        <w:t>ospels of Mark, Matthew, Luke, and John</w:t>
      </w:r>
      <w:r w:rsidR="001E4188">
        <w:rPr>
          <w:rFonts w:eastAsia="Times New Roman" w:cstheme="minorHAnsi"/>
          <w:color w:val="0E101A"/>
          <w:sz w:val="24"/>
          <w:szCs w:val="24"/>
          <w:lang w:eastAsia="en-GB"/>
        </w:rPr>
        <w:t xml:space="preserve">. This dissertation </w:t>
      </w:r>
      <w:r w:rsidRPr="00C73024">
        <w:rPr>
          <w:rFonts w:eastAsia="Times New Roman" w:cstheme="minorHAnsi"/>
          <w:color w:val="0E101A"/>
          <w:sz w:val="24"/>
          <w:szCs w:val="24"/>
          <w:lang w:eastAsia="en-GB"/>
        </w:rPr>
        <w:t>provid</w:t>
      </w:r>
      <w:r w:rsidR="001E4188">
        <w:rPr>
          <w:rFonts w:eastAsia="Times New Roman" w:cstheme="minorHAnsi"/>
          <w:color w:val="0E101A"/>
          <w:sz w:val="24"/>
          <w:szCs w:val="24"/>
          <w:lang w:eastAsia="en-GB"/>
        </w:rPr>
        <w:t>es</w:t>
      </w:r>
      <w:r w:rsidRPr="00C73024">
        <w:rPr>
          <w:rFonts w:eastAsia="Times New Roman" w:cstheme="minorHAnsi"/>
          <w:color w:val="0E101A"/>
          <w:sz w:val="24"/>
          <w:szCs w:val="24"/>
          <w:lang w:eastAsia="en-GB"/>
        </w:rPr>
        <w:t xml:space="preserve"> an in-depth analysis into both biblical and contemporary variations of Mary Magdalene. This cross-comparison of ancient and modern research identifies a transformation in the characterisation of Mary Magdalene. </w:t>
      </w:r>
    </w:p>
    <w:p w14:paraId="0BAC57C9" w14:textId="77777777" w:rsidR="00236480" w:rsidRPr="00C73024" w:rsidRDefault="00236480" w:rsidP="00236480">
      <w:pPr>
        <w:spacing w:after="0" w:line="240" w:lineRule="auto"/>
        <w:rPr>
          <w:rFonts w:eastAsia="Times New Roman" w:cstheme="minorHAnsi"/>
          <w:color w:val="0E101A"/>
          <w:sz w:val="24"/>
          <w:szCs w:val="24"/>
          <w:lang w:eastAsia="en-GB"/>
        </w:rPr>
      </w:pPr>
    </w:p>
    <w:p w14:paraId="26CD795D" w14:textId="6FCFE600" w:rsidR="00C73024" w:rsidRPr="00C73024" w:rsidRDefault="00C73024" w:rsidP="00236480">
      <w:pPr>
        <w:spacing w:after="0" w:line="240" w:lineRule="auto"/>
        <w:rPr>
          <w:rFonts w:ascii="Times New Roman" w:eastAsia="Times New Roman" w:hAnsi="Times New Roman" w:cs="Times New Roman"/>
          <w:color w:val="0E101A"/>
          <w:sz w:val="24"/>
          <w:szCs w:val="24"/>
          <w:lang w:eastAsia="en-GB"/>
        </w:rPr>
      </w:pPr>
      <w:r w:rsidRPr="00C73024">
        <w:rPr>
          <w:rFonts w:eastAsia="Times New Roman" w:cstheme="minorHAnsi"/>
          <w:color w:val="0E101A"/>
          <w:sz w:val="24"/>
          <w:szCs w:val="24"/>
          <w:lang w:eastAsia="en-GB"/>
        </w:rPr>
        <w:t>With the underrepresentation and mistreatment of women in the Bible, the</w:t>
      </w:r>
      <w:r w:rsidR="003930F4">
        <w:rPr>
          <w:rFonts w:eastAsia="Times New Roman" w:cstheme="minorHAnsi"/>
          <w:color w:val="0E101A"/>
          <w:sz w:val="24"/>
          <w:szCs w:val="24"/>
          <w:lang w:eastAsia="en-GB"/>
        </w:rPr>
        <w:t xml:space="preserve"> impact that</w:t>
      </w:r>
      <w:r w:rsidRPr="00C73024">
        <w:rPr>
          <w:rFonts w:eastAsia="Times New Roman" w:cstheme="minorHAnsi"/>
          <w:color w:val="0E101A"/>
          <w:sz w:val="24"/>
          <w:szCs w:val="24"/>
          <w:lang w:eastAsia="en-GB"/>
        </w:rPr>
        <w:t xml:space="preserve"> Mary Magdalene </w:t>
      </w:r>
      <w:r w:rsidR="003930F4">
        <w:rPr>
          <w:rFonts w:eastAsia="Times New Roman" w:cstheme="minorHAnsi"/>
          <w:color w:val="0E101A"/>
          <w:sz w:val="24"/>
          <w:szCs w:val="24"/>
          <w:lang w:eastAsia="en-GB"/>
        </w:rPr>
        <w:t xml:space="preserve">still has </w:t>
      </w:r>
      <w:r w:rsidR="00481D05">
        <w:rPr>
          <w:rFonts w:eastAsia="Times New Roman" w:cstheme="minorHAnsi"/>
          <w:color w:val="0E101A"/>
          <w:sz w:val="24"/>
          <w:szCs w:val="24"/>
          <w:lang w:eastAsia="en-GB"/>
        </w:rPr>
        <w:t xml:space="preserve">on society </w:t>
      </w:r>
      <w:r w:rsidRPr="00C73024">
        <w:rPr>
          <w:rFonts w:eastAsia="Times New Roman" w:cstheme="minorHAnsi"/>
          <w:color w:val="0E101A"/>
          <w:sz w:val="24"/>
          <w:szCs w:val="24"/>
          <w:lang w:eastAsia="en-GB"/>
        </w:rPr>
        <w:t xml:space="preserve">today is revolutionary. Mary is regarded as Jesus Christ’s most devoted follower in the </w:t>
      </w:r>
      <w:r w:rsidR="00DA14B0">
        <w:rPr>
          <w:rFonts w:eastAsia="Times New Roman" w:cstheme="minorHAnsi"/>
          <w:color w:val="0E101A"/>
          <w:sz w:val="24"/>
          <w:szCs w:val="24"/>
          <w:lang w:eastAsia="en-GB"/>
        </w:rPr>
        <w:t>G</w:t>
      </w:r>
      <w:r w:rsidRPr="00C73024">
        <w:rPr>
          <w:rFonts w:eastAsia="Times New Roman" w:cstheme="minorHAnsi"/>
          <w:color w:val="0E101A"/>
          <w:sz w:val="24"/>
          <w:szCs w:val="24"/>
          <w:lang w:eastAsia="en-GB"/>
        </w:rPr>
        <w:t>ospels – a perfect example of the Christian faith. However, contemporary views on Mary Magdalene differ majorly, with films such as</w:t>
      </w:r>
      <w:r w:rsidRPr="00C73024">
        <w:rPr>
          <w:rFonts w:eastAsia="Times New Roman" w:cstheme="minorHAnsi"/>
          <w:i/>
          <w:iCs/>
          <w:color w:val="0E101A"/>
          <w:sz w:val="24"/>
          <w:szCs w:val="24"/>
          <w:lang w:eastAsia="en-GB"/>
        </w:rPr>
        <w:t> ‘The DaVinci Code’ </w:t>
      </w:r>
      <w:r w:rsidRPr="00C73024">
        <w:rPr>
          <w:rFonts w:eastAsia="Times New Roman" w:cstheme="minorHAnsi"/>
          <w:color w:val="0E101A"/>
          <w:sz w:val="24"/>
          <w:szCs w:val="24"/>
          <w:lang w:eastAsia="en-GB"/>
        </w:rPr>
        <w:t xml:space="preserve">and other media projecting modernised, glorified, and inaccurate depictions of her. These depictions are heavily based on fabrications. By using feminist perspectives to shed light on the androcentrism and patriarchal values of the biblical era, Mary Magdalene’s true significance is finally uncovered, </w:t>
      </w:r>
      <w:r w:rsidR="00B0604A">
        <w:rPr>
          <w:rFonts w:eastAsia="Times New Roman" w:cstheme="minorHAnsi"/>
          <w:color w:val="0E101A"/>
          <w:sz w:val="24"/>
          <w:szCs w:val="24"/>
          <w:lang w:eastAsia="en-GB"/>
        </w:rPr>
        <w:t xml:space="preserve">and </w:t>
      </w:r>
      <w:r w:rsidRPr="00C73024">
        <w:rPr>
          <w:rFonts w:eastAsia="Times New Roman" w:cstheme="minorHAnsi"/>
          <w:color w:val="0E101A"/>
          <w:sz w:val="24"/>
          <w:szCs w:val="24"/>
          <w:lang w:eastAsia="en-GB"/>
        </w:rPr>
        <w:t xml:space="preserve">latter-day interpretations of Mary Magdalene </w:t>
      </w:r>
      <w:r w:rsidR="00B0604A">
        <w:rPr>
          <w:rFonts w:eastAsia="Times New Roman" w:cstheme="minorHAnsi"/>
          <w:color w:val="0E101A"/>
          <w:sz w:val="24"/>
          <w:szCs w:val="24"/>
          <w:lang w:eastAsia="en-GB"/>
        </w:rPr>
        <w:t xml:space="preserve">are </w:t>
      </w:r>
      <w:r w:rsidRPr="00C73024">
        <w:rPr>
          <w:rFonts w:eastAsia="Times New Roman" w:cstheme="minorHAnsi"/>
          <w:color w:val="0E101A"/>
          <w:sz w:val="24"/>
          <w:szCs w:val="24"/>
          <w:lang w:eastAsia="en-GB"/>
        </w:rPr>
        <w:t>challenged. This dissertation divulges into the secret life of Mary Magdalene by unravelling the misconceptions and fabrications of her story</w:t>
      </w:r>
      <w:r w:rsidR="00481D05">
        <w:rPr>
          <w:rFonts w:eastAsia="Times New Roman" w:cstheme="minorHAnsi"/>
          <w:color w:val="0E101A"/>
          <w:sz w:val="24"/>
          <w:szCs w:val="24"/>
          <w:lang w:eastAsia="en-GB"/>
        </w:rPr>
        <w:t>,</w:t>
      </w:r>
      <w:r w:rsidRPr="00C73024">
        <w:rPr>
          <w:rFonts w:eastAsia="Times New Roman" w:cstheme="minorHAnsi"/>
          <w:color w:val="0E101A"/>
          <w:sz w:val="24"/>
          <w:szCs w:val="24"/>
          <w:lang w:eastAsia="en-GB"/>
        </w:rPr>
        <w:t xml:space="preserve"> and eventually creating a reinvented picture of one of the most inspiring women of the biblical era.</w:t>
      </w:r>
    </w:p>
    <w:p w14:paraId="55F6A89C" w14:textId="77777777" w:rsidR="00B75E62" w:rsidRDefault="00B75E62" w:rsidP="00236480">
      <w:pPr>
        <w:pStyle w:val="Heading1"/>
        <w:spacing w:line="240" w:lineRule="auto"/>
        <w:rPr>
          <w:rFonts w:asciiTheme="minorHAnsi" w:eastAsiaTheme="minorEastAsia" w:hAnsiTheme="minorHAnsi" w:cstheme="minorBidi"/>
          <w:sz w:val="30"/>
          <w:szCs w:val="30"/>
        </w:rPr>
      </w:pPr>
    </w:p>
    <w:p w14:paraId="3E780B92" w14:textId="77777777" w:rsidR="00BA0588" w:rsidRDefault="00BA0588" w:rsidP="00BA0588"/>
    <w:p w14:paraId="01E4261A" w14:textId="77777777" w:rsidR="00BA0588" w:rsidRDefault="00BA0588" w:rsidP="00BA0588"/>
    <w:p w14:paraId="2BE2E104" w14:textId="77777777" w:rsidR="00BA0588" w:rsidRDefault="00BA0588" w:rsidP="00BA0588"/>
    <w:p w14:paraId="1B7A6566" w14:textId="77777777" w:rsidR="00BA0588" w:rsidRDefault="00BA0588" w:rsidP="00BA0588"/>
    <w:p w14:paraId="106C2EB5" w14:textId="77777777" w:rsidR="00BA0588" w:rsidRDefault="00BA0588" w:rsidP="00BA0588"/>
    <w:p w14:paraId="08AF71A6" w14:textId="77777777" w:rsidR="00BA0588" w:rsidRDefault="00BA0588" w:rsidP="00BA0588"/>
    <w:p w14:paraId="6D242B9D" w14:textId="77777777" w:rsidR="00BA0588" w:rsidRDefault="00BA0588" w:rsidP="00BA0588"/>
    <w:p w14:paraId="56045A34" w14:textId="77777777" w:rsidR="00BA0588" w:rsidRDefault="00BA0588" w:rsidP="00BA0588"/>
    <w:p w14:paraId="6B9F7D45" w14:textId="77777777" w:rsidR="00BA0588" w:rsidRDefault="00BA0588" w:rsidP="00BA0588"/>
    <w:p w14:paraId="5C0C2FFB" w14:textId="77777777" w:rsidR="00BA0588" w:rsidRDefault="00BA0588" w:rsidP="00BA0588"/>
    <w:p w14:paraId="4573E843" w14:textId="77777777" w:rsidR="00BA0588" w:rsidRDefault="00BA0588" w:rsidP="00BA0588"/>
    <w:p w14:paraId="624F79E6" w14:textId="77777777" w:rsidR="00BA0588" w:rsidRDefault="00BA0588" w:rsidP="00BA0588"/>
    <w:p w14:paraId="1D775CB8" w14:textId="77777777" w:rsidR="00BA0588" w:rsidRPr="00BA0588" w:rsidRDefault="00BA0588" w:rsidP="00BA0588"/>
    <w:p w14:paraId="1C57A278" w14:textId="7BFDE2E7" w:rsidR="00E9540B" w:rsidRDefault="42616CDD" w:rsidP="42616CDD">
      <w:pPr>
        <w:pStyle w:val="Heading1"/>
        <w:rPr>
          <w:rFonts w:asciiTheme="minorHAnsi" w:eastAsiaTheme="minorEastAsia" w:hAnsiTheme="minorHAnsi" w:cstheme="minorBidi"/>
          <w:sz w:val="30"/>
          <w:szCs w:val="30"/>
        </w:rPr>
      </w:pPr>
      <w:bookmarkStart w:id="1" w:name="_Toc138765978"/>
      <w:r w:rsidRPr="42616CDD">
        <w:rPr>
          <w:rFonts w:asciiTheme="minorHAnsi" w:eastAsiaTheme="minorEastAsia" w:hAnsiTheme="minorHAnsi" w:cstheme="minorBidi"/>
          <w:sz w:val="30"/>
          <w:szCs w:val="30"/>
        </w:rPr>
        <w:lastRenderedPageBreak/>
        <w:t>Acknowledgements</w:t>
      </w:r>
      <w:bookmarkEnd w:id="1"/>
    </w:p>
    <w:p w14:paraId="69A562B0" w14:textId="2140D246" w:rsidR="00E9540B" w:rsidRDefault="00E9540B" w:rsidP="42616CDD"/>
    <w:p w14:paraId="63BE3D2B" w14:textId="15AE0C4F" w:rsidR="00E9540B" w:rsidRDefault="000F514D" w:rsidP="00B23166">
      <w:pPr>
        <w:spacing w:line="480" w:lineRule="auto"/>
        <w:rPr>
          <w:sz w:val="24"/>
          <w:szCs w:val="24"/>
        </w:rPr>
      </w:pPr>
      <w:r>
        <w:rPr>
          <w:sz w:val="24"/>
          <w:szCs w:val="24"/>
        </w:rPr>
        <w:t xml:space="preserve">Firstly, I would like to </w:t>
      </w:r>
      <w:r w:rsidR="42616CDD" w:rsidRPr="42616CDD">
        <w:rPr>
          <w:sz w:val="24"/>
          <w:szCs w:val="24"/>
        </w:rPr>
        <w:t xml:space="preserve">thank my family for their ongoing support during my education, ensuring that I never give up and try my best in all I do. I would also like to thank my dissertation supervisor, Jessica Keady, for guiding me through my </w:t>
      </w:r>
      <w:r>
        <w:rPr>
          <w:sz w:val="24"/>
          <w:szCs w:val="24"/>
        </w:rPr>
        <w:t xml:space="preserve">dissertation and </w:t>
      </w:r>
      <w:r w:rsidR="42616CDD" w:rsidRPr="42616CDD">
        <w:rPr>
          <w:sz w:val="24"/>
          <w:szCs w:val="24"/>
        </w:rPr>
        <w:t>final year at UWTSD</w:t>
      </w:r>
      <w:r w:rsidR="003B5D2A">
        <w:rPr>
          <w:sz w:val="24"/>
          <w:szCs w:val="24"/>
        </w:rPr>
        <w:t>.</w:t>
      </w:r>
    </w:p>
    <w:p w14:paraId="217252AB" w14:textId="62DF34BC" w:rsidR="00E9540B" w:rsidRDefault="00E9540B" w:rsidP="42616CDD">
      <w:pPr>
        <w:rPr>
          <w:sz w:val="24"/>
          <w:szCs w:val="24"/>
        </w:rPr>
      </w:pPr>
    </w:p>
    <w:p w14:paraId="10DFEDF9" w14:textId="3FE3D5E0" w:rsidR="00E9540B" w:rsidRDefault="00E9540B" w:rsidP="42616CDD"/>
    <w:p w14:paraId="36C337C5" w14:textId="2B11FB8F" w:rsidR="00E9540B" w:rsidRDefault="00E9540B" w:rsidP="42616CDD"/>
    <w:p w14:paraId="51B3B5C3" w14:textId="0C97691C" w:rsidR="00E9540B" w:rsidRDefault="00E9540B" w:rsidP="42616CDD"/>
    <w:p w14:paraId="451AEBEF" w14:textId="2C965D11" w:rsidR="00E9540B" w:rsidRDefault="00E9540B" w:rsidP="42616CDD"/>
    <w:p w14:paraId="4F85DF16" w14:textId="77777777" w:rsidR="00A47E0B" w:rsidRDefault="00A47E0B" w:rsidP="00A47E0B"/>
    <w:p w14:paraId="30C5656C" w14:textId="77777777" w:rsidR="00A47E0B" w:rsidRDefault="00A47E0B" w:rsidP="00A47E0B"/>
    <w:p w14:paraId="5D1AE128" w14:textId="77777777" w:rsidR="00BA0588" w:rsidRDefault="00BA0588" w:rsidP="00A47E0B"/>
    <w:p w14:paraId="0E7E5209" w14:textId="77777777" w:rsidR="00BA0588" w:rsidRDefault="00BA0588" w:rsidP="00A47E0B"/>
    <w:p w14:paraId="37A0BDA0" w14:textId="77777777" w:rsidR="00BA0588" w:rsidRDefault="00BA0588" w:rsidP="00A47E0B"/>
    <w:p w14:paraId="6ED410FE" w14:textId="77777777" w:rsidR="00BA0588" w:rsidRDefault="00BA0588" w:rsidP="00A47E0B"/>
    <w:p w14:paraId="6F189232" w14:textId="77777777" w:rsidR="00BA0588" w:rsidRDefault="00BA0588" w:rsidP="00A47E0B"/>
    <w:p w14:paraId="147213B9" w14:textId="77777777" w:rsidR="00BA0588" w:rsidRDefault="00BA0588" w:rsidP="00A47E0B"/>
    <w:p w14:paraId="57E07762" w14:textId="77777777" w:rsidR="00BA0588" w:rsidRDefault="00BA0588" w:rsidP="00A47E0B"/>
    <w:p w14:paraId="1369645F" w14:textId="77777777" w:rsidR="00BA0588" w:rsidRDefault="00BA0588" w:rsidP="00A47E0B"/>
    <w:p w14:paraId="54B4A69A" w14:textId="77777777" w:rsidR="00BA0588" w:rsidRDefault="00BA0588" w:rsidP="00A47E0B"/>
    <w:p w14:paraId="1F9EFB85" w14:textId="77777777" w:rsidR="00BA0588" w:rsidRDefault="00BA0588" w:rsidP="00A47E0B"/>
    <w:p w14:paraId="20A36A18" w14:textId="77777777" w:rsidR="00BA0588" w:rsidRDefault="00BA0588" w:rsidP="00A47E0B"/>
    <w:p w14:paraId="386A93BB" w14:textId="77777777" w:rsidR="00BA0588" w:rsidRDefault="00BA0588" w:rsidP="00A47E0B"/>
    <w:p w14:paraId="7C67E73E" w14:textId="77777777" w:rsidR="00BA0588" w:rsidRPr="00A47E0B" w:rsidRDefault="00BA0588" w:rsidP="00A47E0B"/>
    <w:p w14:paraId="21F0CAE3" w14:textId="587539FA" w:rsidR="00E9540B" w:rsidRDefault="42616CDD" w:rsidP="004718E3">
      <w:pPr>
        <w:pStyle w:val="Heading1"/>
        <w:spacing w:line="480" w:lineRule="auto"/>
        <w:jc w:val="center"/>
        <w:rPr>
          <w:rFonts w:ascii="Calibri" w:eastAsia="Calibri" w:hAnsi="Calibri" w:cs="Calibri"/>
          <w:color w:val="000000" w:themeColor="text1"/>
          <w:sz w:val="30"/>
          <w:szCs w:val="30"/>
        </w:rPr>
      </w:pPr>
      <w:bookmarkStart w:id="2" w:name="_Toc138765979"/>
      <w:r w:rsidRPr="42616CDD">
        <w:lastRenderedPageBreak/>
        <w:t>Introduction: Setting the Scene</w:t>
      </w:r>
      <w:bookmarkEnd w:id="2"/>
    </w:p>
    <w:p w14:paraId="6E0FEF81" w14:textId="10041D3C" w:rsidR="00E9540B" w:rsidRPr="00271829" w:rsidRDefault="42616CDD" w:rsidP="42616CDD">
      <w:pPr>
        <w:spacing w:after="0" w:line="480" w:lineRule="auto"/>
        <w:rPr>
          <w:rFonts w:ascii="Calibri" w:eastAsia="Calibri" w:hAnsi="Calibri" w:cs="Calibri"/>
          <w:color w:val="000000" w:themeColor="text1"/>
          <w:sz w:val="24"/>
          <w:szCs w:val="24"/>
        </w:rPr>
      </w:pPr>
      <w:r w:rsidRPr="00271829">
        <w:rPr>
          <w:rFonts w:ascii="Calibri" w:eastAsia="Calibri" w:hAnsi="Calibri" w:cs="Calibri"/>
          <w:color w:val="000000" w:themeColor="text1"/>
          <w:sz w:val="24"/>
          <w:szCs w:val="24"/>
        </w:rPr>
        <w:t>This dissertation unveils the mysteries of one of the most misunderstood women in biblical history – Mary Magdalene. By using feminist theory and a sociohistorical approach,</w:t>
      </w:r>
    </w:p>
    <w:p w14:paraId="24654AE3" w14:textId="36CD22DB" w:rsidR="00E9540B" w:rsidRPr="00271829" w:rsidRDefault="4EC1F432" w:rsidP="001318EA">
      <w:pPr>
        <w:spacing w:after="0" w:line="480" w:lineRule="auto"/>
        <w:rPr>
          <w:rFonts w:ascii="Calibri" w:eastAsia="Calibri" w:hAnsi="Calibri" w:cs="Calibri"/>
          <w:color w:val="000000" w:themeColor="text1"/>
          <w:sz w:val="24"/>
          <w:szCs w:val="24"/>
        </w:rPr>
      </w:pPr>
      <w:r w:rsidRPr="00271829">
        <w:rPr>
          <w:rFonts w:ascii="Calibri" w:eastAsia="Calibri" w:hAnsi="Calibri" w:cs="Calibri"/>
          <w:color w:val="000000" w:themeColor="text1"/>
          <w:sz w:val="24"/>
          <w:szCs w:val="24"/>
        </w:rPr>
        <w:t>this dissertation analyses the ways in which Mary Magdalene’s legacy was, arguably, suppressed and distorted over time</w:t>
      </w:r>
      <w:r w:rsidR="00E9540B" w:rsidRPr="00271829">
        <w:rPr>
          <w:rStyle w:val="FootnoteReference"/>
          <w:sz w:val="24"/>
          <w:szCs w:val="24"/>
        </w:rPr>
        <w:footnoteReference w:id="1"/>
      </w:r>
      <w:r w:rsidRPr="00271829">
        <w:rPr>
          <w:rFonts w:ascii="Calibri" w:eastAsia="Calibri" w:hAnsi="Calibri" w:cs="Calibri"/>
          <w:color w:val="000000" w:themeColor="text1"/>
          <w:sz w:val="24"/>
          <w:szCs w:val="24"/>
        </w:rPr>
        <w:t xml:space="preserve">, assessing in detail the leading factors behind her defamation and then identifying the impact that this has had on her reputation in society today. Chapter 1 </w:t>
      </w:r>
      <w:r w:rsidR="00EC245A" w:rsidRPr="00271829">
        <w:rPr>
          <w:rFonts w:ascii="Calibri" w:eastAsia="Calibri" w:hAnsi="Calibri" w:cs="Calibri"/>
          <w:color w:val="000000" w:themeColor="text1"/>
          <w:sz w:val="24"/>
          <w:szCs w:val="24"/>
        </w:rPr>
        <w:t xml:space="preserve">considers </w:t>
      </w:r>
      <w:r w:rsidRPr="00271829">
        <w:rPr>
          <w:rFonts w:ascii="Calibri" w:eastAsia="Calibri" w:hAnsi="Calibri" w:cs="Calibri"/>
          <w:color w:val="000000" w:themeColor="text1"/>
          <w:sz w:val="24"/>
          <w:szCs w:val="24"/>
        </w:rPr>
        <w:t xml:space="preserve">Mary Magdalene’s portrayal in the Bible, using the </w:t>
      </w:r>
      <w:r w:rsidR="00DA14B0" w:rsidRPr="00271829">
        <w:rPr>
          <w:rFonts w:ascii="Calibri" w:eastAsia="Calibri" w:hAnsi="Calibri" w:cs="Calibri"/>
          <w:color w:val="000000" w:themeColor="text1"/>
          <w:sz w:val="24"/>
          <w:szCs w:val="24"/>
        </w:rPr>
        <w:t>G</w:t>
      </w:r>
      <w:r w:rsidRPr="00271829">
        <w:rPr>
          <w:rFonts w:ascii="Calibri" w:eastAsia="Calibri" w:hAnsi="Calibri" w:cs="Calibri"/>
          <w:color w:val="000000" w:themeColor="text1"/>
          <w:sz w:val="24"/>
          <w:szCs w:val="24"/>
        </w:rPr>
        <w:t>ospels of</w:t>
      </w:r>
      <w:r w:rsidR="00095072" w:rsidRPr="00271829">
        <w:rPr>
          <w:rFonts w:ascii="Calibri" w:eastAsia="Calibri" w:hAnsi="Calibri" w:cs="Calibri"/>
          <w:color w:val="000000" w:themeColor="text1"/>
          <w:sz w:val="24"/>
          <w:szCs w:val="24"/>
        </w:rPr>
        <w:t xml:space="preserve"> </w:t>
      </w:r>
      <w:r w:rsidRPr="00271829">
        <w:rPr>
          <w:rFonts w:ascii="Calibri" w:eastAsia="Calibri" w:hAnsi="Calibri" w:cs="Calibri"/>
          <w:color w:val="000000" w:themeColor="text1"/>
          <w:sz w:val="24"/>
          <w:szCs w:val="24"/>
        </w:rPr>
        <w:t>Mark</w:t>
      </w:r>
      <w:r w:rsidR="00A86EEC" w:rsidRPr="00271829">
        <w:rPr>
          <w:rFonts w:ascii="Calibri" w:eastAsia="Calibri" w:hAnsi="Calibri" w:cs="Calibri"/>
          <w:color w:val="000000" w:themeColor="text1"/>
          <w:sz w:val="24"/>
          <w:szCs w:val="24"/>
        </w:rPr>
        <w:t>,</w:t>
      </w:r>
      <w:r w:rsidR="00095072" w:rsidRPr="00271829">
        <w:rPr>
          <w:rFonts w:ascii="Calibri" w:eastAsia="Calibri" w:hAnsi="Calibri" w:cs="Calibri"/>
          <w:color w:val="000000" w:themeColor="text1"/>
          <w:sz w:val="24"/>
          <w:szCs w:val="24"/>
        </w:rPr>
        <w:t xml:space="preserve"> Matthew,</w:t>
      </w:r>
      <w:r w:rsidR="00A86EEC" w:rsidRPr="00271829">
        <w:rPr>
          <w:rFonts w:ascii="Calibri" w:eastAsia="Calibri" w:hAnsi="Calibri" w:cs="Calibri"/>
          <w:color w:val="000000" w:themeColor="text1"/>
          <w:sz w:val="24"/>
          <w:szCs w:val="24"/>
        </w:rPr>
        <w:t xml:space="preserve"> </w:t>
      </w:r>
      <w:r w:rsidR="003C26AF" w:rsidRPr="00271829">
        <w:rPr>
          <w:rFonts w:ascii="Calibri" w:eastAsia="Calibri" w:hAnsi="Calibri" w:cs="Calibri"/>
          <w:color w:val="000000" w:themeColor="text1"/>
          <w:sz w:val="24"/>
          <w:szCs w:val="24"/>
        </w:rPr>
        <w:t>Luke,</w:t>
      </w:r>
      <w:r w:rsidRPr="00271829">
        <w:rPr>
          <w:rFonts w:ascii="Calibri" w:eastAsia="Calibri" w:hAnsi="Calibri" w:cs="Calibri"/>
          <w:color w:val="000000" w:themeColor="text1"/>
          <w:sz w:val="24"/>
          <w:szCs w:val="24"/>
        </w:rPr>
        <w:t xml:space="preserve"> and John. Chapter 2 </w:t>
      </w:r>
      <w:r w:rsidR="00095072" w:rsidRPr="00271829">
        <w:rPr>
          <w:rFonts w:ascii="Calibri" w:eastAsia="Calibri" w:hAnsi="Calibri" w:cs="Calibri"/>
          <w:color w:val="000000" w:themeColor="text1"/>
          <w:sz w:val="24"/>
          <w:szCs w:val="24"/>
        </w:rPr>
        <w:t>builds upon</w:t>
      </w:r>
      <w:r w:rsidRPr="00271829">
        <w:rPr>
          <w:rFonts w:ascii="Calibri" w:eastAsia="Calibri" w:hAnsi="Calibri" w:cs="Calibri"/>
          <w:color w:val="000000" w:themeColor="text1"/>
          <w:sz w:val="24"/>
          <w:szCs w:val="24"/>
        </w:rPr>
        <w:t xml:space="preserve"> the</w:t>
      </w:r>
      <w:r w:rsidR="00095072" w:rsidRPr="00271829">
        <w:rPr>
          <w:rFonts w:ascii="Calibri" w:eastAsia="Calibri" w:hAnsi="Calibri" w:cs="Calibri"/>
          <w:color w:val="000000" w:themeColor="text1"/>
          <w:sz w:val="24"/>
          <w:szCs w:val="24"/>
        </w:rPr>
        <w:t>se</w:t>
      </w:r>
      <w:r w:rsidRPr="00271829">
        <w:rPr>
          <w:rFonts w:ascii="Calibri" w:eastAsia="Calibri" w:hAnsi="Calibri" w:cs="Calibri"/>
          <w:color w:val="000000" w:themeColor="text1"/>
          <w:sz w:val="24"/>
          <w:szCs w:val="24"/>
        </w:rPr>
        <w:t xml:space="preserve"> findings from Chapter 1 and contrasts them with contemporary depictions of Mary Magdalene in media. This contrast provides material to accurately identify the inconsistencies between Mary Magdalene’s legacy and defamation. </w:t>
      </w:r>
    </w:p>
    <w:p w14:paraId="3ED022A1" w14:textId="77777777" w:rsidR="00D366DE" w:rsidRPr="00271829" w:rsidRDefault="00D366DE" w:rsidP="001318EA">
      <w:pPr>
        <w:spacing w:after="0" w:line="480" w:lineRule="auto"/>
        <w:rPr>
          <w:rFonts w:ascii="Calibri" w:eastAsia="Calibri" w:hAnsi="Calibri" w:cs="Calibri"/>
          <w:color w:val="000000" w:themeColor="text1"/>
          <w:sz w:val="24"/>
          <w:szCs w:val="24"/>
        </w:rPr>
      </w:pPr>
    </w:p>
    <w:p w14:paraId="56DA8DAD" w14:textId="1CED031C" w:rsidR="00E9540B" w:rsidRDefault="42616CDD" w:rsidP="42616CDD">
      <w:pPr>
        <w:pStyle w:val="Heading2"/>
        <w:spacing w:before="0" w:line="480" w:lineRule="auto"/>
        <w:rPr>
          <w:rFonts w:ascii="Calibri" w:eastAsia="Calibri" w:hAnsi="Calibri" w:cs="Calibri"/>
          <w:sz w:val="28"/>
          <w:szCs w:val="28"/>
        </w:rPr>
      </w:pPr>
      <w:bookmarkStart w:id="3" w:name="_Toc138765980"/>
      <w:r w:rsidRPr="42616CDD">
        <w:rPr>
          <w:rFonts w:ascii="Calibri" w:eastAsia="Calibri" w:hAnsi="Calibri" w:cs="Calibri"/>
          <w:sz w:val="28"/>
          <w:szCs w:val="28"/>
        </w:rPr>
        <w:t>Mary Magd</w:t>
      </w:r>
      <w:r w:rsidR="000817EE">
        <w:rPr>
          <w:rFonts w:ascii="Calibri" w:eastAsia="Calibri" w:hAnsi="Calibri" w:cs="Calibri"/>
          <w:sz w:val="28"/>
          <w:szCs w:val="28"/>
        </w:rPr>
        <w:t>a</w:t>
      </w:r>
      <w:r w:rsidRPr="42616CDD">
        <w:rPr>
          <w:rFonts w:ascii="Calibri" w:eastAsia="Calibri" w:hAnsi="Calibri" w:cs="Calibri"/>
          <w:sz w:val="28"/>
          <w:szCs w:val="28"/>
        </w:rPr>
        <w:t>lene’s Reputation</w:t>
      </w:r>
      <w:bookmarkEnd w:id="3"/>
    </w:p>
    <w:p w14:paraId="102DBC43" w14:textId="09259964" w:rsidR="00E9540B" w:rsidRPr="00271829" w:rsidRDefault="4EC1F432" w:rsidP="4EC1F432">
      <w:pPr>
        <w:spacing w:after="0" w:line="480" w:lineRule="auto"/>
        <w:rPr>
          <w:rFonts w:ascii="Calibri" w:eastAsia="Calibri" w:hAnsi="Calibri" w:cs="Calibri"/>
          <w:color w:val="000000" w:themeColor="text1"/>
          <w:sz w:val="24"/>
          <w:szCs w:val="24"/>
        </w:rPr>
      </w:pPr>
      <w:r w:rsidRPr="00271829">
        <w:rPr>
          <w:rFonts w:ascii="Calibri" w:eastAsia="Calibri" w:hAnsi="Calibri" w:cs="Calibri"/>
          <w:color w:val="000000" w:themeColor="text1"/>
          <w:sz w:val="24"/>
          <w:szCs w:val="24"/>
        </w:rPr>
        <w:t>Mary of Magdala, also more widely known as Mary Magd</w:t>
      </w:r>
      <w:r w:rsidR="000817EE" w:rsidRPr="00271829">
        <w:rPr>
          <w:rFonts w:ascii="Calibri" w:eastAsia="Calibri" w:hAnsi="Calibri" w:cs="Calibri"/>
          <w:color w:val="000000" w:themeColor="text1"/>
          <w:sz w:val="24"/>
          <w:szCs w:val="24"/>
        </w:rPr>
        <w:t>a</w:t>
      </w:r>
      <w:r w:rsidRPr="00271829">
        <w:rPr>
          <w:rFonts w:ascii="Calibri" w:eastAsia="Calibri" w:hAnsi="Calibri" w:cs="Calibri"/>
          <w:color w:val="000000" w:themeColor="text1"/>
          <w:sz w:val="24"/>
          <w:szCs w:val="24"/>
        </w:rPr>
        <w:t>lene, is undoubtedly a controversial name within Christianity. Mary is often identified as the embodiment of sin, scorned for her representation as a fallen woman</w:t>
      </w:r>
      <w:r w:rsidR="00145EEA" w:rsidRPr="00271829">
        <w:rPr>
          <w:rFonts w:ascii="Calibri" w:eastAsia="Calibri" w:hAnsi="Calibri" w:cs="Calibri"/>
          <w:color w:val="000000" w:themeColor="text1"/>
          <w:sz w:val="24"/>
          <w:szCs w:val="24"/>
        </w:rPr>
        <w:t>,</w:t>
      </w:r>
      <w:r w:rsidR="00896463" w:rsidRPr="00271829">
        <w:rPr>
          <w:rStyle w:val="FootnoteReference"/>
          <w:sz w:val="24"/>
          <w:szCs w:val="24"/>
        </w:rPr>
        <w:footnoteReference w:id="2"/>
      </w:r>
      <w:r w:rsidR="00145EEA" w:rsidRPr="00271829">
        <w:rPr>
          <w:rFonts w:ascii="Calibri" w:eastAsia="Calibri" w:hAnsi="Calibri" w:cs="Calibri"/>
          <w:color w:val="000000" w:themeColor="text1"/>
          <w:sz w:val="24"/>
          <w:szCs w:val="24"/>
        </w:rPr>
        <w:t xml:space="preserve"> </w:t>
      </w:r>
      <w:r w:rsidR="00C45747" w:rsidRPr="00271829">
        <w:rPr>
          <w:rFonts w:ascii="Calibri" w:eastAsia="Calibri" w:hAnsi="Calibri" w:cs="Calibri"/>
          <w:color w:val="000000" w:themeColor="text1"/>
          <w:sz w:val="24"/>
          <w:szCs w:val="24"/>
        </w:rPr>
        <w:t>but f</w:t>
      </w:r>
      <w:r w:rsidRPr="00271829">
        <w:rPr>
          <w:rFonts w:ascii="Calibri" w:eastAsia="Calibri" w:hAnsi="Calibri" w:cs="Calibri"/>
          <w:color w:val="000000" w:themeColor="text1"/>
          <w:sz w:val="24"/>
          <w:szCs w:val="24"/>
        </w:rPr>
        <w:t>or scholars, such as</w:t>
      </w:r>
      <w:r w:rsidR="006F01CE" w:rsidRPr="00271829">
        <w:rPr>
          <w:rFonts w:ascii="Calibri" w:eastAsia="Calibri" w:hAnsi="Calibri" w:cs="Calibri"/>
          <w:color w:val="000000" w:themeColor="text1"/>
          <w:sz w:val="24"/>
          <w:szCs w:val="24"/>
        </w:rPr>
        <w:t xml:space="preserve"> </w:t>
      </w:r>
      <w:r w:rsidRPr="00271829">
        <w:rPr>
          <w:rFonts w:ascii="Calibri" w:eastAsia="Calibri" w:hAnsi="Calibri" w:cs="Calibri"/>
          <w:color w:val="000000" w:themeColor="text1"/>
          <w:sz w:val="24"/>
          <w:szCs w:val="24"/>
        </w:rPr>
        <w:t xml:space="preserve">Margaret Starbird, she is a renowned feminist icon, commended for her loyalty, independence, and </w:t>
      </w:r>
      <w:r w:rsidR="00BC7814" w:rsidRPr="00271829">
        <w:rPr>
          <w:rFonts w:ascii="Calibri" w:eastAsia="Calibri" w:hAnsi="Calibri" w:cs="Calibri"/>
          <w:color w:val="000000" w:themeColor="text1"/>
          <w:sz w:val="24"/>
          <w:szCs w:val="24"/>
        </w:rPr>
        <w:t>C</w:t>
      </w:r>
      <w:r w:rsidRPr="00271829">
        <w:rPr>
          <w:rFonts w:ascii="Calibri" w:eastAsia="Calibri" w:hAnsi="Calibri" w:cs="Calibri"/>
          <w:color w:val="000000" w:themeColor="text1"/>
          <w:sz w:val="24"/>
          <w:szCs w:val="24"/>
        </w:rPr>
        <w:t>aritas.</w:t>
      </w:r>
      <w:r w:rsidR="00E9540B" w:rsidRPr="00271829">
        <w:rPr>
          <w:rStyle w:val="FootnoteReference"/>
          <w:sz w:val="24"/>
          <w:szCs w:val="24"/>
        </w:rPr>
        <w:footnoteReference w:id="3"/>
      </w:r>
      <w:r w:rsidRPr="00271829">
        <w:rPr>
          <w:rFonts w:ascii="Calibri" w:eastAsia="Calibri" w:hAnsi="Calibri" w:cs="Calibri"/>
          <w:color w:val="000000" w:themeColor="text1"/>
          <w:sz w:val="24"/>
          <w:szCs w:val="24"/>
        </w:rPr>
        <w:t xml:space="preserve"> In society today, Mary Magdalene is a respected figure within the Catholic Church. Mary is often depicted as the quintessence of Christian devotion, admired for her repentance and redemption. For example, each year</w:t>
      </w:r>
      <w:r w:rsidR="00484F70" w:rsidRPr="00271829">
        <w:rPr>
          <w:rFonts w:ascii="Calibri" w:eastAsia="Calibri" w:hAnsi="Calibri" w:cs="Calibri"/>
          <w:color w:val="000000" w:themeColor="text1"/>
          <w:sz w:val="24"/>
          <w:szCs w:val="24"/>
        </w:rPr>
        <w:t>,</w:t>
      </w:r>
      <w:r w:rsidRPr="00271829">
        <w:rPr>
          <w:rFonts w:ascii="Calibri" w:eastAsia="Calibri" w:hAnsi="Calibri" w:cs="Calibri"/>
          <w:color w:val="000000" w:themeColor="text1"/>
          <w:sz w:val="24"/>
          <w:szCs w:val="24"/>
        </w:rPr>
        <w:t xml:space="preserve"> thousands of pilgrims still travel far</w:t>
      </w:r>
      <w:r w:rsidRPr="42616CDD">
        <w:rPr>
          <w:rFonts w:ascii="Calibri" w:eastAsia="Calibri" w:hAnsi="Calibri" w:cs="Calibri"/>
          <w:color w:val="000000" w:themeColor="text1"/>
          <w:sz w:val="24"/>
          <w:szCs w:val="24"/>
        </w:rPr>
        <w:t xml:space="preserve"> </w:t>
      </w:r>
      <w:r w:rsidRPr="00271829">
        <w:rPr>
          <w:rFonts w:ascii="Calibri" w:eastAsia="Calibri" w:hAnsi="Calibri" w:cs="Calibri"/>
          <w:color w:val="000000" w:themeColor="text1"/>
          <w:sz w:val="24"/>
          <w:szCs w:val="24"/>
        </w:rPr>
        <w:lastRenderedPageBreak/>
        <w:t>and wide to visit the Vézelay Abbey, a Benedictine monastery in France, which is now home to relics of Mary Magd</w:t>
      </w:r>
      <w:r w:rsidR="000817EE" w:rsidRPr="00271829">
        <w:rPr>
          <w:rFonts w:ascii="Calibri" w:eastAsia="Calibri" w:hAnsi="Calibri" w:cs="Calibri"/>
          <w:color w:val="000000" w:themeColor="text1"/>
          <w:sz w:val="24"/>
          <w:szCs w:val="24"/>
        </w:rPr>
        <w:t>a</w:t>
      </w:r>
      <w:r w:rsidRPr="00271829">
        <w:rPr>
          <w:rFonts w:ascii="Calibri" w:eastAsia="Calibri" w:hAnsi="Calibri" w:cs="Calibri"/>
          <w:color w:val="000000" w:themeColor="text1"/>
          <w:sz w:val="24"/>
          <w:szCs w:val="24"/>
        </w:rPr>
        <w:t>lene.</w:t>
      </w:r>
      <w:r w:rsidR="00542462" w:rsidRPr="00271829">
        <w:rPr>
          <w:rStyle w:val="FootnoteReference"/>
          <w:sz w:val="24"/>
          <w:szCs w:val="24"/>
        </w:rPr>
        <w:footnoteReference w:id="4"/>
      </w:r>
      <w:r w:rsidRPr="00271829">
        <w:rPr>
          <w:rFonts w:ascii="Calibri" w:eastAsia="Calibri" w:hAnsi="Calibri" w:cs="Calibri"/>
          <w:color w:val="000000" w:themeColor="text1"/>
          <w:sz w:val="24"/>
          <w:szCs w:val="24"/>
        </w:rPr>
        <w:t xml:space="preserve"> During the 14</w:t>
      </w:r>
      <w:r w:rsidRPr="00271829">
        <w:rPr>
          <w:rFonts w:ascii="Calibri" w:eastAsia="Calibri" w:hAnsi="Calibri" w:cs="Calibri"/>
          <w:color w:val="000000" w:themeColor="text1"/>
          <w:sz w:val="24"/>
          <w:szCs w:val="24"/>
          <w:vertAlign w:val="superscript"/>
        </w:rPr>
        <w:t>th</w:t>
      </w:r>
      <w:r w:rsidRPr="00271829">
        <w:rPr>
          <w:rFonts w:ascii="Calibri" w:eastAsia="Calibri" w:hAnsi="Calibri" w:cs="Calibri"/>
          <w:color w:val="000000" w:themeColor="text1"/>
          <w:sz w:val="24"/>
          <w:szCs w:val="24"/>
        </w:rPr>
        <w:t xml:space="preserve"> century</w:t>
      </w:r>
      <w:r w:rsidR="002F5395" w:rsidRPr="00271829">
        <w:rPr>
          <w:rFonts w:ascii="Calibri" w:eastAsia="Calibri" w:hAnsi="Calibri" w:cs="Calibri"/>
          <w:color w:val="000000" w:themeColor="text1"/>
          <w:sz w:val="24"/>
          <w:szCs w:val="24"/>
        </w:rPr>
        <w:t xml:space="preserve">, </w:t>
      </w:r>
      <w:r w:rsidRPr="00271829">
        <w:rPr>
          <w:rFonts w:ascii="Calibri" w:eastAsia="Calibri" w:hAnsi="Calibri" w:cs="Calibri"/>
          <w:color w:val="000000" w:themeColor="text1"/>
          <w:sz w:val="24"/>
          <w:szCs w:val="24"/>
        </w:rPr>
        <w:t xml:space="preserve">however, Mary Magdalene’s true significance was severely overlooked. Mary Magdalene’s reputation in society and </w:t>
      </w:r>
      <w:r w:rsidR="00F4061D" w:rsidRPr="00271829">
        <w:rPr>
          <w:rFonts w:ascii="Calibri" w:eastAsia="Calibri" w:hAnsi="Calibri" w:cs="Calibri"/>
          <w:color w:val="000000" w:themeColor="text1"/>
          <w:sz w:val="24"/>
          <w:szCs w:val="24"/>
        </w:rPr>
        <w:t xml:space="preserve">popular </w:t>
      </w:r>
      <w:r w:rsidRPr="00271829">
        <w:rPr>
          <w:rFonts w:ascii="Calibri" w:eastAsia="Calibri" w:hAnsi="Calibri" w:cs="Calibri"/>
          <w:color w:val="000000" w:themeColor="text1"/>
          <w:sz w:val="24"/>
          <w:szCs w:val="24"/>
        </w:rPr>
        <w:t>culture has been severely tarnished by the label of ‘prostitute</w:t>
      </w:r>
      <w:r w:rsidR="00F0668F" w:rsidRPr="00271829">
        <w:rPr>
          <w:rFonts w:ascii="Calibri" w:eastAsia="Calibri" w:hAnsi="Calibri" w:cs="Calibri"/>
          <w:color w:val="000000" w:themeColor="text1"/>
          <w:sz w:val="24"/>
          <w:szCs w:val="24"/>
        </w:rPr>
        <w:t>,</w:t>
      </w:r>
      <w:r w:rsidRPr="00271829">
        <w:rPr>
          <w:rFonts w:ascii="Calibri" w:eastAsia="Calibri" w:hAnsi="Calibri" w:cs="Calibri"/>
          <w:color w:val="000000" w:themeColor="text1"/>
          <w:sz w:val="24"/>
          <w:szCs w:val="24"/>
        </w:rPr>
        <w:t xml:space="preserve">’ which was </w:t>
      </w:r>
      <w:r w:rsidR="001A3C0A" w:rsidRPr="00271829">
        <w:rPr>
          <w:rFonts w:ascii="Calibri" w:eastAsia="Calibri" w:hAnsi="Calibri" w:cs="Calibri"/>
          <w:color w:val="000000" w:themeColor="text1"/>
          <w:sz w:val="24"/>
          <w:szCs w:val="24"/>
        </w:rPr>
        <w:t xml:space="preserve">bestowed upon </w:t>
      </w:r>
      <w:r w:rsidRPr="00271829">
        <w:rPr>
          <w:rFonts w:ascii="Calibri" w:eastAsia="Calibri" w:hAnsi="Calibri" w:cs="Calibri"/>
          <w:color w:val="000000" w:themeColor="text1"/>
          <w:sz w:val="24"/>
          <w:szCs w:val="24"/>
        </w:rPr>
        <w:t xml:space="preserve"> her by Pope Gregory the Great during his homily in Rome in 1591, despite there being no direct mention of this anywhere in the Bible.</w:t>
      </w:r>
      <w:r w:rsidR="00E9540B" w:rsidRPr="00271829">
        <w:rPr>
          <w:rStyle w:val="FootnoteReference"/>
          <w:sz w:val="24"/>
          <w:szCs w:val="24"/>
        </w:rPr>
        <w:footnoteReference w:id="5"/>
      </w:r>
      <w:r w:rsidRPr="00271829">
        <w:rPr>
          <w:rFonts w:ascii="Calibri" w:eastAsia="Calibri" w:hAnsi="Calibri" w:cs="Calibri"/>
          <w:color w:val="000000" w:themeColor="text1"/>
          <w:sz w:val="24"/>
          <w:szCs w:val="24"/>
        </w:rPr>
        <w:t xml:space="preserve"> </w:t>
      </w:r>
      <w:r w:rsidR="00297800" w:rsidRPr="00271829">
        <w:rPr>
          <w:rFonts w:ascii="Calibri" w:eastAsia="Calibri" w:hAnsi="Calibri" w:cs="Calibri"/>
          <w:color w:val="000000" w:themeColor="text1"/>
          <w:sz w:val="24"/>
          <w:szCs w:val="24"/>
        </w:rPr>
        <w:t xml:space="preserve">Furthermore, </w:t>
      </w:r>
      <w:r w:rsidRPr="00271829">
        <w:rPr>
          <w:rFonts w:ascii="Calibri" w:eastAsia="Calibri" w:hAnsi="Calibri" w:cs="Calibri"/>
          <w:color w:val="000000" w:themeColor="text1"/>
          <w:sz w:val="24"/>
          <w:szCs w:val="24"/>
        </w:rPr>
        <w:t>Mary was given the title of the patron saint of flagellants and worshipped by confraternities purely for her repentance of past sins, rather than her revolutionary impact on women.</w:t>
      </w:r>
      <w:r w:rsidR="00E9540B" w:rsidRPr="00271829">
        <w:rPr>
          <w:rStyle w:val="FootnoteReference"/>
          <w:sz w:val="24"/>
          <w:szCs w:val="24"/>
        </w:rPr>
        <w:footnoteReference w:id="6"/>
      </w:r>
      <w:r w:rsidRPr="00271829">
        <w:rPr>
          <w:rFonts w:ascii="Calibri" w:eastAsia="Calibri" w:hAnsi="Calibri" w:cs="Calibri"/>
          <w:color w:val="000000" w:themeColor="text1"/>
          <w:sz w:val="24"/>
          <w:szCs w:val="24"/>
        </w:rPr>
        <w:t xml:space="preserve"> </w:t>
      </w:r>
      <w:r w:rsidR="0005436D" w:rsidRPr="00271829">
        <w:rPr>
          <w:rFonts w:ascii="Calibri" w:eastAsia="Calibri" w:hAnsi="Calibri" w:cs="Calibri"/>
          <w:color w:val="000000" w:themeColor="text1"/>
          <w:sz w:val="24"/>
          <w:szCs w:val="24"/>
        </w:rPr>
        <w:t xml:space="preserve">Mary </w:t>
      </w:r>
      <w:r w:rsidRPr="00271829">
        <w:rPr>
          <w:rFonts w:ascii="Calibri" w:eastAsia="Calibri" w:hAnsi="Calibri" w:cs="Calibri"/>
          <w:color w:val="000000" w:themeColor="text1"/>
          <w:sz w:val="24"/>
          <w:szCs w:val="24"/>
        </w:rPr>
        <w:t>was often honoured by acts of self-inflicted pain, stemming from stories which claimed that she “clawed at her skin until she bled, scored her breasts with stones, and tore out her hair, all as acts of penance for her self-indulgence.”</w:t>
      </w:r>
      <w:r w:rsidR="00E9540B" w:rsidRPr="00271829">
        <w:rPr>
          <w:rStyle w:val="FootnoteReference"/>
          <w:sz w:val="24"/>
          <w:szCs w:val="24"/>
        </w:rPr>
        <w:footnoteReference w:id="7"/>
      </w:r>
    </w:p>
    <w:p w14:paraId="460E55EB" w14:textId="77777777" w:rsidR="009955EA" w:rsidRPr="00271829" w:rsidRDefault="009955EA" w:rsidP="4EC1F432">
      <w:pPr>
        <w:spacing w:after="0" w:line="480" w:lineRule="auto"/>
        <w:rPr>
          <w:rFonts w:ascii="Calibri" w:eastAsia="Calibri" w:hAnsi="Calibri" w:cs="Calibri"/>
          <w:color w:val="000000" w:themeColor="text1"/>
          <w:sz w:val="24"/>
          <w:szCs w:val="24"/>
        </w:rPr>
      </w:pPr>
    </w:p>
    <w:p w14:paraId="0C0A004C" w14:textId="606D05A5" w:rsidR="00E9540B" w:rsidRDefault="4EC1F432" w:rsidP="4EC1F432">
      <w:pPr>
        <w:spacing w:after="0" w:line="480" w:lineRule="auto"/>
        <w:rPr>
          <w:rFonts w:ascii="Calibri" w:eastAsia="Calibri" w:hAnsi="Calibri" w:cs="Calibri"/>
          <w:color w:val="000000" w:themeColor="text1"/>
          <w:sz w:val="24"/>
          <w:szCs w:val="24"/>
        </w:rPr>
      </w:pPr>
      <w:r w:rsidRPr="00271829">
        <w:rPr>
          <w:rFonts w:ascii="Calibri" w:eastAsia="Calibri" w:hAnsi="Calibri" w:cs="Calibri"/>
          <w:color w:val="000000" w:themeColor="text1"/>
          <w:sz w:val="24"/>
          <w:szCs w:val="24"/>
        </w:rPr>
        <w:t xml:space="preserve"> Historical, theological, and feminist research, as well as contemporary media such as Dan Brown’s novel </w:t>
      </w:r>
      <w:r w:rsidRPr="00271829">
        <w:rPr>
          <w:rFonts w:ascii="Calibri" w:eastAsia="Calibri" w:hAnsi="Calibri" w:cs="Calibri"/>
          <w:i/>
          <w:iCs/>
          <w:color w:val="000000" w:themeColor="text1"/>
          <w:sz w:val="24"/>
          <w:szCs w:val="24"/>
        </w:rPr>
        <w:t>‘The Da Vinci Code’</w:t>
      </w:r>
      <w:r w:rsidRPr="00271829">
        <w:rPr>
          <w:rFonts w:ascii="Calibri" w:eastAsia="Calibri" w:hAnsi="Calibri" w:cs="Calibri"/>
          <w:color w:val="000000" w:themeColor="text1"/>
          <w:sz w:val="24"/>
          <w:szCs w:val="24"/>
        </w:rPr>
        <w:t xml:space="preserve"> (2003), which was later recreated into a film</w:t>
      </w:r>
      <w:r w:rsidR="00297800" w:rsidRPr="00271829">
        <w:rPr>
          <w:rFonts w:ascii="Calibri" w:eastAsia="Calibri" w:hAnsi="Calibri" w:cs="Calibri"/>
          <w:color w:val="000000" w:themeColor="text1"/>
          <w:sz w:val="24"/>
          <w:szCs w:val="24"/>
        </w:rPr>
        <w:t xml:space="preserve"> by director Ron Howard</w:t>
      </w:r>
      <w:r w:rsidRPr="00271829">
        <w:rPr>
          <w:rFonts w:ascii="Calibri" w:eastAsia="Calibri" w:hAnsi="Calibri" w:cs="Calibri"/>
          <w:color w:val="000000" w:themeColor="text1"/>
          <w:sz w:val="24"/>
          <w:szCs w:val="24"/>
        </w:rPr>
        <w:t xml:space="preserve"> in 200</w:t>
      </w:r>
      <w:r w:rsidR="00297800" w:rsidRPr="00271829">
        <w:rPr>
          <w:rFonts w:ascii="Calibri" w:eastAsia="Calibri" w:hAnsi="Calibri" w:cs="Calibri"/>
          <w:color w:val="000000" w:themeColor="text1"/>
          <w:sz w:val="24"/>
          <w:szCs w:val="24"/>
        </w:rPr>
        <w:t>6</w:t>
      </w:r>
      <w:r w:rsidRPr="00271829">
        <w:rPr>
          <w:rFonts w:ascii="Calibri" w:eastAsia="Calibri" w:hAnsi="Calibri" w:cs="Calibri"/>
          <w:color w:val="000000" w:themeColor="text1"/>
          <w:sz w:val="24"/>
          <w:szCs w:val="24"/>
        </w:rPr>
        <w:t>, has now attempted to reconstruct Mary’s image from the stereotype of a corrupt woman who</w:t>
      </w:r>
      <w:r w:rsidR="00AA2C33">
        <w:rPr>
          <w:rFonts w:ascii="Calibri" w:eastAsia="Calibri" w:hAnsi="Calibri" w:cs="Calibri"/>
          <w:color w:val="000000" w:themeColor="text1"/>
          <w:sz w:val="24"/>
          <w:szCs w:val="24"/>
        </w:rPr>
        <w:t xml:space="preserve">m </w:t>
      </w:r>
      <w:r w:rsidRPr="00271829">
        <w:rPr>
          <w:rFonts w:ascii="Calibri" w:eastAsia="Calibri" w:hAnsi="Calibri" w:cs="Calibri"/>
          <w:color w:val="000000" w:themeColor="text1"/>
          <w:sz w:val="24"/>
          <w:szCs w:val="24"/>
        </w:rPr>
        <w:t>Jesus took pity on</w:t>
      </w:r>
      <w:r w:rsidR="008E5EDD" w:rsidRPr="00271829">
        <w:rPr>
          <w:rFonts w:ascii="Calibri" w:eastAsia="Calibri" w:hAnsi="Calibri" w:cs="Calibri"/>
          <w:color w:val="000000" w:themeColor="text1"/>
          <w:sz w:val="24"/>
          <w:szCs w:val="24"/>
        </w:rPr>
        <w:t>,</w:t>
      </w:r>
      <w:r w:rsidRPr="00271829">
        <w:rPr>
          <w:rFonts w:ascii="Calibri" w:eastAsia="Calibri" w:hAnsi="Calibri" w:cs="Calibri"/>
          <w:color w:val="000000" w:themeColor="text1"/>
          <w:sz w:val="24"/>
          <w:szCs w:val="24"/>
        </w:rPr>
        <w:t xml:space="preserve"> to the portrayal of a loyal devotee and potentially even the wife of Jesus.</w:t>
      </w:r>
      <w:r w:rsidR="00E9540B" w:rsidRPr="00271829">
        <w:rPr>
          <w:rStyle w:val="FootnoteReference"/>
          <w:sz w:val="24"/>
          <w:szCs w:val="24"/>
        </w:rPr>
        <w:footnoteReference w:id="8"/>
      </w:r>
      <w:r w:rsidRPr="00271829">
        <w:rPr>
          <w:rFonts w:ascii="Calibri" w:eastAsia="Calibri" w:hAnsi="Calibri" w:cs="Calibri"/>
          <w:color w:val="000000" w:themeColor="text1"/>
          <w:sz w:val="24"/>
          <w:szCs w:val="24"/>
        </w:rPr>
        <w:t xml:space="preserve"> Mary proved her love to God by remaining by Jesus’ side</w:t>
      </w:r>
      <w:r w:rsidRPr="55BBDD8E">
        <w:rPr>
          <w:rFonts w:ascii="Calibri" w:eastAsia="Calibri" w:hAnsi="Calibri" w:cs="Calibri"/>
          <w:color w:val="000000" w:themeColor="text1"/>
          <w:sz w:val="24"/>
          <w:szCs w:val="24"/>
        </w:rPr>
        <w:t xml:space="preserve"> </w:t>
      </w:r>
      <w:r w:rsidRPr="55BBDD8E">
        <w:rPr>
          <w:rFonts w:ascii="Calibri" w:eastAsia="Calibri" w:hAnsi="Calibri" w:cs="Calibri"/>
          <w:color w:val="000000" w:themeColor="text1"/>
          <w:sz w:val="24"/>
          <w:szCs w:val="24"/>
        </w:rPr>
        <w:lastRenderedPageBreak/>
        <w:t xml:space="preserve">when many betrayed him: she witnessed his crucifixion (John 19:25) his burial (Mark 15:47), and </w:t>
      </w:r>
      <w:r w:rsidR="00C91614">
        <w:rPr>
          <w:rFonts w:ascii="Calibri" w:eastAsia="Calibri" w:hAnsi="Calibri" w:cs="Calibri"/>
          <w:color w:val="000000" w:themeColor="text1"/>
          <w:sz w:val="24"/>
          <w:szCs w:val="24"/>
        </w:rPr>
        <w:t xml:space="preserve">she </w:t>
      </w:r>
      <w:r w:rsidRPr="55BBDD8E">
        <w:rPr>
          <w:rFonts w:ascii="Calibri" w:eastAsia="Calibri" w:hAnsi="Calibri" w:cs="Calibri"/>
          <w:color w:val="000000" w:themeColor="text1"/>
          <w:sz w:val="24"/>
          <w:szCs w:val="24"/>
        </w:rPr>
        <w:t>was</w:t>
      </w:r>
      <w:r w:rsidR="00C91614">
        <w:rPr>
          <w:rFonts w:ascii="Calibri" w:eastAsia="Calibri" w:hAnsi="Calibri" w:cs="Calibri"/>
          <w:color w:val="000000" w:themeColor="text1"/>
          <w:sz w:val="24"/>
          <w:szCs w:val="24"/>
        </w:rPr>
        <w:t xml:space="preserve"> also</w:t>
      </w:r>
      <w:r w:rsidRPr="55BBDD8E">
        <w:rPr>
          <w:rFonts w:ascii="Calibri" w:eastAsia="Calibri" w:hAnsi="Calibri" w:cs="Calibri"/>
          <w:color w:val="000000" w:themeColor="text1"/>
          <w:sz w:val="24"/>
          <w:szCs w:val="24"/>
        </w:rPr>
        <w:t xml:space="preserve"> the first person to</w:t>
      </w:r>
      <w:r w:rsidRPr="55BBDD8E">
        <w:rPr>
          <w:rFonts w:ascii="Calibri" w:eastAsia="Calibri" w:hAnsi="Calibri" w:cs="Calibri"/>
          <w:color w:val="D13438"/>
          <w:sz w:val="24"/>
          <w:szCs w:val="24"/>
          <w:u w:val="single"/>
        </w:rPr>
        <w:t xml:space="preserve"> </w:t>
      </w:r>
      <w:r w:rsidRPr="55BBDD8E">
        <w:rPr>
          <w:rFonts w:ascii="Calibri" w:eastAsia="Calibri" w:hAnsi="Calibri" w:cs="Calibri"/>
          <w:color w:val="000000" w:themeColor="text1"/>
          <w:sz w:val="24"/>
          <w:szCs w:val="24"/>
        </w:rPr>
        <w:t>witness his resurrection (John 20:14).</w:t>
      </w:r>
    </w:p>
    <w:p w14:paraId="15BBEA93" w14:textId="72139C43" w:rsidR="00E9540B" w:rsidRDefault="00E9540B" w:rsidP="4EC1F432">
      <w:pPr>
        <w:spacing w:after="0" w:line="480" w:lineRule="auto"/>
        <w:rPr>
          <w:rFonts w:ascii="Calibri" w:eastAsia="Calibri" w:hAnsi="Calibri" w:cs="Calibri"/>
          <w:color w:val="000000" w:themeColor="text1"/>
          <w:sz w:val="24"/>
          <w:szCs w:val="24"/>
        </w:rPr>
      </w:pPr>
    </w:p>
    <w:p w14:paraId="2D6DB2F8" w14:textId="1006D99B" w:rsidR="00E9540B" w:rsidRDefault="42616CDD" w:rsidP="42616CDD">
      <w:pPr>
        <w:pStyle w:val="Heading2"/>
        <w:spacing w:before="0" w:line="480" w:lineRule="auto"/>
        <w:rPr>
          <w:rFonts w:ascii="Calibri" w:eastAsia="Calibri" w:hAnsi="Calibri" w:cs="Calibri"/>
          <w:sz w:val="28"/>
          <w:szCs w:val="28"/>
        </w:rPr>
      </w:pPr>
      <w:bookmarkStart w:id="5" w:name="_Toc138765981"/>
      <w:r w:rsidRPr="42616CDD">
        <w:rPr>
          <w:rFonts w:ascii="Calibri" w:eastAsia="Calibri" w:hAnsi="Calibri" w:cs="Calibri"/>
          <w:sz w:val="28"/>
          <w:szCs w:val="28"/>
        </w:rPr>
        <w:t>Mary Magd</w:t>
      </w:r>
      <w:r w:rsidR="000817EE">
        <w:rPr>
          <w:rFonts w:ascii="Calibri" w:eastAsia="Calibri" w:hAnsi="Calibri" w:cs="Calibri"/>
          <w:sz w:val="28"/>
          <w:szCs w:val="28"/>
        </w:rPr>
        <w:t>a</w:t>
      </w:r>
      <w:r w:rsidRPr="42616CDD">
        <w:rPr>
          <w:rFonts w:ascii="Calibri" w:eastAsia="Calibri" w:hAnsi="Calibri" w:cs="Calibri"/>
          <w:sz w:val="28"/>
          <w:szCs w:val="28"/>
        </w:rPr>
        <w:t>lene: Reception and ‘Scandals’</w:t>
      </w:r>
      <w:bookmarkEnd w:id="5"/>
    </w:p>
    <w:p w14:paraId="7719A84C" w14:textId="72ECE28A" w:rsidR="00E9540B" w:rsidRPr="00271829" w:rsidRDefault="4EC1F432" w:rsidP="4EC1F432">
      <w:pPr>
        <w:spacing w:after="0" w:line="480" w:lineRule="auto"/>
        <w:rPr>
          <w:rFonts w:ascii="Calibri" w:eastAsia="Calibri" w:hAnsi="Calibri" w:cs="Calibri"/>
          <w:color w:val="000000" w:themeColor="text1"/>
          <w:sz w:val="24"/>
          <w:szCs w:val="24"/>
        </w:rPr>
      </w:pPr>
      <w:r w:rsidRPr="4EC1F432">
        <w:rPr>
          <w:rFonts w:ascii="Calibri" w:eastAsia="Calibri" w:hAnsi="Calibri" w:cs="Calibri"/>
          <w:color w:val="000000" w:themeColor="text1"/>
          <w:sz w:val="24"/>
          <w:szCs w:val="24"/>
        </w:rPr>
        <w:t xml:space="preserve"> </w:t>
      </w:r>
      <w:r w:rsidRPr="00271829">
        <w:rPr>
          <w:rFonts w:ascii="Calibri" w:eastAsia="Calibri" w:hAnsi="Calibri" w:cs="Calibri"/>
          <w:color w:val="000000" w:themeColor="text1"/>
          <w:sz w:val="24"/>
          <w:szCs w:val="24"/>
        </w:rPr>
        <w:t xml:space="preserve">On </w:t>
      </w:r>
      <w:r w:rsidR="003E791A" w:rsidRPr="00271829">
        <w:rPr>
          <w:rFonts w:ascii="Calibri" w:eastAsia="Calibri" w:hAnsi="Calibri" w:cs="Calibri"/>
          <w:color w:val="000000" w:themeColor="text1"/>
          <w:sz w:val="24"/>
          <w:szCs w:val="24"/>
        </w:rPr>
        <w:t>the</w:t>
      </w:r>
      <w:r w:rsidRPr="00271829">
        <w:rPr>
          <w:rFonts w:ascii="Calibri" w:eastAsia="Calibri" w:hAnsi="Calibri" w:cs="Calibri"/>
          <w:color w:val="000000" w:themeColor="text1"/>
          <w:sz w:val="24"/>
          <w:szCs w:val="24"/>
        </w:rPr>
        <w:t xml:space="preserve"> 22</w:t>
      </w:r>
      <w:r w:rsidR="008E5EDD" w:rsidRPr="00271829">
        <w:rPr>
          <w:rFonts w:ascii="Calibri" w:eastAsia="Calibri" w:hAnsi="Calibri" w:cs="Calibri"/>
          <w:color w:val="000000" w:themeColor="text1"/>
          <w:sz w:val="24"/>
          <w:szCs w:val="24"/>
        </w:rPr>
        <w:t>nd</w:t>
      </w:r>
      <w:r w:rsidR="003E791A" w:rsidRPr="00271829">
        <w:rPr>
          <w:rFonts w:ascii="Calibri" w:eastAsia="Calibri" w:hAnsi="Calibri" w:cs="Calibri"/>
          <w:color w:val="000000" w:themeColor="text1"/>
          <w:sz w:val="24"/>
          <w:szCs w:val="24"/>
        </w:rPr>
        <w:t xml:space="preserve"> of July</w:t>
      </w:r>
      <w:r w:rsidRPr="00271829">
        <w:rPr>
          <w:rFonts w:ascii="Calibri" w:eastAsia="Calibri" w:hAnsi="Calibri" w:cs="Calibri"/>
          <w:color w:val="000000" w:themeColor="text1"/>
          <w:sz w:val="24"/>
          <w:szCs w:val="24"/>
        </w:rPr>
        <w:t xml:space="preserve"> 1209, a massacre occurred in Béziers, which marked the start of </w:t>
      </w:r>
      <w:r w:rsidRPr="00271829">
        <w:rPr>
          <w:rFonts w:ascii="Calibri" w:eastAsia="Calibri" w:hAnsi="Calibri" w:cs="Calibri"/>
          <w:color w:val="202122"/>
          <w:sz w:val="24"/>
          <w:szCs w:val="24"/>
        </w:rPr>
        <w:t>the Albigensian Crusade.</w:t>
      </w:r>
      <w:r w:rsidRPr="00271829">
        <w:rPr>
          <w:rFonts w:ascii="Calibri" w:eastAsia="Calibri" w:hAnsi="Calibri" w:cs="Calibri"/>
          <w:color w:val="000000" w:themeColor="text1"/>
          <w:sz w:val="24"/>
          <w:szCs w:val="24"/>
        </w:rPr>
        <w:t xml:space="preserve"> Crusaders were sent by Pope Innocent III to brutally murder Cathars and heretics, especially those who preached sexual relations between Jesus and Mary.</w:t>
      </w:r>
      <w:r w:rsidR="00C16C9C" w:rsidRPr="00271829">
        <w:rPr>
          <w:rStyle w:val="FootnoteReference"/>
          <w:sz w:val="24"/>
          <w:szCs w:val="24"/>
        </w:rPr>
        <w:footnoteReference w:id="9"/>
      </w:r>
      <w:r w:rsidR="00C16C9C" w:rsidRPr="00271829">
        <w:rPr>
          <w:rFonts w:ascii="Calibri" w:eastAsia="Calibri" w:hAnsi="Calibri" w:cs="Calibri"/>
          <w:color w:val="000000" w:themeColor="text1"/>
          <w:sz w:val="24"/>
          <w:szCs w:val="24"/>
        </w:rPr>
        <w:t xml:space="preserve"> </w:t>
      </w:r>
      <w:r w:rsidRPr="00271829">
        <w:rPr>
          <w:rFonts w:ascii="Calibri" w:eastAsia="Calibri" w:hAnsi="Calibri" w:cs="Calibri"/>
          <w:color w:val="000000" w:themeColor="text1"/>
          <w:sz w:val="24"/>
          <w:szCs w:val="24"/>
        </w:rPr>
        <w:t>Throughout history</w:t>
      </w:r>
      <w:r w:rsidR="002732FF" w:rsidRPr="00271829">
        <w:rPr>
          <w:rFonts w:ascii="Calibri" w:eastAsia="Calibri" w:hAnsi="Calibri" w:cs="Calibri"/>
          <w:color w:val="000000" w:themeColor="text1"/>
          <w:sz w:val="24"/>
          <w:szCs w:val="24"/>
        </w:rPr>
        <w:t>,</w:t>
      </w:r>
      <w:r w:rsidRPr="00271829">
        <w:rPr>
          <w:rFonts w:ascii="Calibri" w:eastAsia="Calibri" w:hAnsi="Calibri" w:cs="Calibri"/>
          <w:color w:val="000000" w:themeColor="text1"/>
          <w:sz w:val="24"/>
          <w:szCs w:val="24"/>
        </w:rPr>
        <w:t xml:space="preserve"> there ha</w:t>
      </w:r>
      <w:r w:rsidR="006E655C" w:rsidRPr="00271829">
        <w:rPr>
          <w:rFonts w:ascii="Calibri" w:eastAsia="Calibri" w:hAnsi="Calibri" w:cs="Calibri"/>
          <w:color w:val="000000" w:themeColor="text1"/>
          <w:sz w:val="24"/>
          <w:szCs w:val="24"/>
        </w:rPr>
        <w:t xml:space="preserve">ve </w:t>
      </w:r>
      <w:r w:rsidRPr="00271829">
        <w:rPr>
          <w:rFonts w:ascii="Calibri" w:eastAsia="Calibri" w:hAnsi="Calibri" w:cs="Calibri"/>
          <w:color w:val="000000" w:themeColor="text1"/>
          <w:sz w:val="24"/>
          <w:szCs w:val="24"/>
        </w:rPr>
        <w:t>been many attempts to separate the two as much as possible</w:t>
      </w:r>
      <w:r w:rsidR="00887AA0" w:rsidRPr="00271829">
        <w:rPr>
          <w:rFonts w:ascii="Calibri" w:eastAsia="Calibri" w:hAnsi="Calibri" w:cs="Calibri"/>
          <w:color w:val="000000" w:themeColor="text1"/>
          <w:sz w:val="24"/>
          <w:szCs w:val="24"/>
        </w:rPr>
        <w:t>. Still,</w:t>
      </w:r>
      <w:r w:rsidRPr="00271829">
        <w:rPr>
          <w:rFonts w:ascii="Calibri" w:eastAsia="Calibri" w:hAnsi="Calibri" w:cs="Calibri"/>
          <w:color w:val="000000" w:themeColor="text1"/>
          <w:sz w:val="24"/>
          <w:szCs w:val="24"/>
        </w:rPr>
        <w:t xml:space="preserve"> there is no denying that Mary was a pre-eminent companion of Jesus. Some ancient tales and modern scholarship have also attempted to prove that Mary was a very wealthy woman who provided financially for Jesus, claiming that she had descended from Kings and had links to Joanna – the wife of Herod Antipas, the ruler of Galilee.</w:t>
      </w:r>
      <w:r w:rsidR="00C16C9C" w:rsidRPr="00271829">
        <w:rPr>
          <w:rStyle w:val="FootnoteReference"/>
          <w:sz w:val="24"/>
          <w:szCs w:val="24"/>
        </w:rPr>
        <w:footnoteReference w:id="10"/>
      </w:r>
    </w:p>
    <w:p w14:paraId="0391F276" w14:textId="77777777" w:rsidR="00D366DE" w:rsidRPr="00271829" w:rsidRDefault="00D366DE" w:rsidP="4EC1F432">
      <w:pPr>
        <w:spacing w:after="0" w:line="480" w:lineRule="auto"/>
        <w:rPr>
          <w:rFonts w:ascii="Calibri" w:eastAsia="Calibri" w:hAnsi="Calibri" w:cs="Calibri"/>
          <w:sz w:val="24"/>
          <w:szCs w:val="24"/>
        </w:rPr>
      </w:pPr>
    </w:p>
    <w:p w14:paraId="23C07FFD" w14:textId="7660BC38" w:rsidR="00E9540B" w:rsidRPr="00271829" w:rsidRDefault="4EC1F432" w:rsidP="4EC1F432">
      <w:pPr>
        <w:spacing w:after="0" w:line="480" w:lineRule="auto"/>
        <w:rPr>
          <w:rFonts w:ascii="Calibri" w:eastAsia="Calibri" w:hAnsi="Calibri" w:cs="Calibri"/>
          <w:sz w:val="24"/>
          <w:szCs w:val="24"/>
        </w:rPr>
      </w:pPr>
      <w:r w:rsidRPr="00271829">
        <w:rPr>
          <w:rFonts w:ascii="Calibri" w:eastAsia="Calibri" w:hAnsi="Calibri" w:cs="Calibri"/>
          <w:color w:val="000000" w:themeColor="text1"/>
          <w:sz w:val="24"/>
          <w:szCs w:val="24"/>
        </w:rPr>
        <w:t>Popular media reiterates Mary Magdalene</w:t>
      </w:r>
      <w:r w:rsidR="00ED38A6" w:rsidRPr="00271829">
        <w:rPr>
          <w:rFonts w:ascii="Calibri" w:eastAsia="Calibri" w:hAnsi="Calibri" w:cs="Calibri"/>
          <w:color w:val="000000" w:themeColor="text1"/>
          <w:sz w:val="24"/>
          <w:szCs w:val="24"/>
        </w:rPr>
        <w:t>’s significance</w:t>
      </w:r>
      <w:r w:rsidR="00273BEB" w:rsidRPr="00271829">
        <w:rPr>
          <w:rFonts w:ascii="Calibri" w:eastAsia="Calibri" w:hAnsi="Calibri" w:cs="Calibri"/>
          <w:color w:val="000000" w:themeColor="text1"/>
          <w:sz w:val="24"/>
          <w:szCs w:val="24"/>
        </w:rPr>
        <w:t xml:space="preserve">; </w:t>
      </w:r>
      <w:r w:rsidRPr="00271829">
        <w:rPr>
          <w:rFonts w:ascii="Calibri" w:eastAsia="Calibri" w:hAnsi="Calibri" w:cs="Calibri"/>
          <w:color w:val="000000" w:themeColor="text1"/>
          <w:sz w:val="24"/>
          <w:szCs w:val="24"/>
        </w:rPr>
        <w:t>Carroll explains that “she was named in the Gospels, so she obviously was important. There were apparently hundreds, if not thousands, of followers of Jesus, but we do not know most of their names. So, the fact that she is named is a big deal.”</w:t>
      </w:r>
      <w:r w:rsidR="00E9540B" w:rsidRPr="00271829">
        <w:rPr>
          <w:rStyle w:val="FootnoteReference"/>
          <w:sz w:val="24"/>
          <w:szCs w:val="24"/>
        </w:rPr>
        <w:footnoteReference w:id="11"/>
      </w:r>
      <w:r w:rsidRPr="00271829">
        <w:rPr>
          <w:rFonts w:ascii="Calibri" w:eastAsia="Calibri" w:hAnsi="Calibri" w:cs="Calibri"/>
          <w:color w:val="000000" w:themeColor="text1"/>
          <w:sz w:val="24"/>
          <w:szCs w:val="24"/>
        </w:rPr>
        <w:t xml:space="preserve"> Mary also appears in all four of the canonical </w:t>
      </w:r>
      <w:r w:rsidR="00DA14B0" w:rsidRPr="00271829">
        <w:rPr>
          <w:rFonts w:ascii="Calibri" w:eastAsia="Calibri" w:hAnsi="Calibri" w:cs="Calibri"/>
          <w:color w:val="000000" w:themeColor="text1"/>
          <w:sz w:val="24"/>
          <w:szCs w:val="24"/>
        </w:rPr>
        <w:t>G</w:t>
      </w:r>
      <w:r w:rsidRPr="00271829">
        <w:rPr>
          <w:rFonts w:ascii="Calibri" w:eastAsia="Calibri" w:hAnsi="Calibri" w:cs="Calibri"/>
          <w:color w:val="000000" w:themeColor="text1"/>
          <w:sz w:val="24"/>
          <w:szCs w:val="24"/>
        </w:rPr>
        <w:t xml:space="preserve">ospels – Matthew, Mark, Luke, and John and much like how Peter is often the first to be listed amongst Jesus’ male followers, Mary is often the first to be listed amongst Jesus’ female followers. </w:t>
      </w:r>
    </w:p>
    <w:p w14:paraId="4EFE1A40" w14:textId="7A432612" w:rsidR="42616CDD" w:rsidRPr="00271829" w:rsidRDefault="42616CDD" w:rsidP="42616CDD">
      <w:pPr>
        <w:spacing w:after="0" w:line="480" w:lineRule="auto"/>
        <w:rPr>
          <w:rFonts w:ascii="Calibri" w:eastAsia="Calibri" w:hAnsi="Calibri" w:cs="Calibri"/>
          <w:color w:val="000000" w:themeColor="text1"/>
          <w:sz w:val="24"/>
          <w:szCs w:val="24"/>
        </w:rPr>
      </w:pPr>
    </w:p>
    <w:p w14:paraId="1671D790" w14:textId="041867BD" w:rsidR="00D366DE" w:rsidRPr="00271829" w:rsidRDefault="4EC1F432" w:rsidP="4EC1F432">
      <w:pPr>
        <w:spacing w:after="0" w:line="480" w:lineRule="auto"/>
        <w:rPr>
          <w:rFonts w:ascii="Calibri" w:eastAsia="Calibri" w:hAnsi="Calibri" w:cs="Calibri"/>
          <w:sz w:val="24"/>
          <w:szCs w:val="24"/>
        </w:rPr>
      </w:pPr>
      <w:r w:rsidRPr="00271829">
        <w:rPr>
          <w:rFonts w:ascii="Calibri" w:eastAsia="Calibri" w:hAnsi="Calibri" w:cs="Calibri"/>
          <w:color w:val="000000" w:themeColor="text1"/>
          <w:sz w:val="24"/>
          <w:szCs w:val="24"/>
        </w:rPr>
        <w:lastRenderedPageBreak/>
        <w:t>In 1896, fifty years before the discovery of the Gnostic Gospels, German diplomat Carl Reinhardt purchased the Gospel of Mary as part of a papyri collection from a dealer in Cairo.</w:t>
      </w:r>
      <w:r w:rsidR="00E9540B" w:rsidRPr="00271829">
        <w:rPr>
          <w:rStyle w:val="FootnoteReference"/>
          <w:sz w:val="24"/>
          <w:szCs w:val="24"/>
        </w:rPr>
        <w:footnoteReference w:id="12"/>
      </w:r>
      <w:r w:rsidRPr="00271829">
        <w:rPr>
          <w:rFonts w:ascii="Calibri" w:eastAsia="Calibri" w:hAnsi="Calibri" w:cs="Calibri"/>
          <w:color w:val="000000" w:themeColor="text1"/>
          <w:sz w:val="24"/>
          <w:szCs w:val="24"/>
        </w:rPr>
        <w:t xml:space="preserve"> The non-canonical text is written in Sahidic Coptic</w:t>
      </w:r>
      <w:r w:rsidR="00271829" w:rsidRPr="00271829">
        <w:rPr>
          <w:rFonts w:ascii="Calibri" w:eastAsia="Calibri" w:hAnsi="Calibri" w:cs="Calibri"/>
          <w:color w:val="000000" w:themeColor="text1"/>
          <w:sz w:val="24"/>
          <w:szCs w:val="24"/>
        </w:rPr>
        <w:t xml:space="preserve">. </w:t>
      </w:r>
      <w:r w:rsidR="00271829">
        <w:rPr>
          <w:rFonts w:ascii="Calibri" w:eastAsia="Calibri" w:hAnsi="Calibri" w:cs="Calibri"/>
          <w:color w:val="000000" w:themeColor="text1"/>
          <w:sz w:val="24"/>
          <w:szCs w:val="24"/>
        </w:rPr>
        <w:t xml:space="preserve">The text </w:t>
      </w:r>
      <w:r w:rsidRPr="00271829">
        <w:rPr>
          <w:rFonts w:ascii="Calibri" w:eastAsia="Calibri" w:hAnsi="Calibri" w:cs="Calibri"/>
          <w:color w:val="000000" w:themeColor="text1"/>
          <w:sz w:val="24"/>
          <w:szCs w:val="24"/>
        </w:rPr>
        <w:t xml:space="preserve">is heavily debated amongst </w:t>
      </w:r>
      <w:r w:rsidR="00C029DC" w:rsidRPr="00271829">
        <w:rPr>
          <w:rFonts w:ascii="Calibri" w:eastAsia="Calibri" w:hAnsi="Calibri" w:cs="Calibri"/>
          <w:color w:val="000000" w:themeColor="text1"/>
          <w:sz w:val="24"/>
          <w:szCs w:val="24"/>
        </w:rPr>
        <w:t xml:space="preserve">biblical </w:t>
      </w:r>
      <w:r w:rsidRPr="00271829">
        <w:rPr>
          <w:rFonts w:ascii="Calibri" w:eastAsia="Calibri" w:hAnsi="Calibri" w:cs="Calibri"/>
          <w:color w:val="000000" w:themeColor="text1"/>
          <w:sz w:val="24"/>
          <w:szCs w:val="24"/>
        </w:rPr>
        <w:t xml:space="preserve">scholars, with some such as Jean-Yves Leloup claiming that the work focuses on the life of Mary Magdalene, and others unsure </w:t>
      </w:r>
      <w:r w:rsidR="007B183F" w:rsidRPr="00271829">
        <w:rPr>
          <w:rFonts w:ascii="Calibri" w:eastAsia="Calibri" w:hAnsi="Calibri" w:cs="Calibri"/>
          <w:color w:val="000000" w:themeColor="text1"/>
          <w:sz w:val="24"/>
          <w:szCs w:val="24"/>
        </w:rPr>
        <w:t xml:space="preserve">of </w:t>
      </w:r>
      <w:r w:rsidRPr="00271829">
        <w:rPr>
          <w:rFonts w:ascii="Calibri" w:eastAsia="Calibri" w:hAnsi="Calibri" w:cs="Calibri"/>
          <w:color w:val="000000" w:themeColor="text1"/>
          <w:sz w:val="24"/>
          <w:szCs w:val="24"/>
        </w:rPr>
        <w:t xml:space="preserve">which biblical Mary this </w:t>
      </w:r>
      <w:bookmarkStart w:id="6" w:name="_Int_nX4pM98J"/>
      <w:r w:rsidRPr="00271829">
        <w:rPr>
          <w:rFonts w:ascii="Calibri" w:eastAsia="Calibri" w:hAnsi="Calibri" w:cs="Calibri"/>
          <w:color w:val="000000" w:themeColor="text1"/>
          <w:sz w:val="24"/>
          <w:szCs w:val="24"/>
        </w:rPr>
        <w:t xml:space="preserve">particular </w:t>
      </w:r>
      <w:r w:rsidR="00DA14B0" w:rsidRPr="00271829">
        <w:rPr>
          <w:rFonts w:ascii="Calibri" w:eastAsia="Calibri" w:hAnsi="Calibri" w:cs="Calibri"/>
          <w:color w:val="000000" w:themeColor="text1"/>
          <w:sz w:val="24"/>
          <w:szCs w:val="24"/>
        </w:rPr>
        <w:t>G</w:t>
      </w:r>
      <w:r w:rsidRPr="00271829">
        <w:rPr>
          <w:rFonts w:ascii="Calibri" w:eastAsia="Calibri" w:hAnsi="Calibri" w:cs="Calibri"/>
          <w:color w:val="000000" w:themeColor="text1"/>
          <w:sz w:val="24"/>
          <w:szCs w:val="24"/>
        </w:rPr>
        <w:t>ospel</w:t>
      </w:r>
      <w:bookmarkEnd w:id="6"/>
      <w:r w:rsidRPr="00271829">
        <w:rPr>
          <w:rFonts w:ascii="Calibri" w:eastAsia="Calibri" w:hAnsi="Calibri" w:cs="Calibri"/>
          <w:color w:val="000000" w:themeColor="text1"/>
          <w:sz w:val="24"/>
          <w:szCs w:val="24"/>
        </w:rPr>
        <w:t xml:space="preserve"> follows.</w:t>
      </w:r>
      <w:r w:rsidR="00E9540B" w:rsidRPr="00271829">
        <w:rPr>
          <w:rStyle w:val="FootnoteReference"/>
          <w:sz w:val="24"/>
          <w:szCs w:val="24"/>
        </w:rPr>
        <w:footnoteReference w:id="13"/>
      </w:r>
      <w:r w:rsidRPr="00271829">
        <w:rPr>
          <w:rStyle w:val="FootnoteReference"/>
          <w:rFonts w:ascii="Calibri" w:eastAsia="Calibri" w:hAnsi="Calibri" w:cs="Calibri"/>
          <w:color w:val="000000" w:themeColor="text1"/>
          <w:sz w:val="24"/>
          <w:szCs w:val="24"/>
          <w:vertAlign w:val="baseline"/>
        </w:rPr>
        <w:t xml:space="preserve"> It is assumed, because of the accounts told in the Gospel of Mary, that Mary Magdalene was</w:t>
      </w:r>
      <w:r w:rsidR="0034252F" w:rsidRPr="00271829">
        <w:rPr>
          <w:rFonts w:ascii="Calibri" w:eastAsia="Calibri" w:hAnsi="Calibri" w:cs="Calibri"/>
          <w:color w:val="000000" w:themeColor="text1"/>
          <w:sz w:val="24"/>
          <w:szCs w:val="24"/>
        </w:rPr>
        <w:t xml:space="preserve"> </w:t>
      </w:r>
      <w:r w:rsidRPr="00271829">
        <w:rPr>
          <w:rStyle w:val="FootnoteReference"/>
          <w:rFonts w:ascii="Calibri" w:eastAsia="Calibri" w:hAnsi="Calibri" w:cs="Calibri"/>
          <w:color w:val="000000" w:themeColor="text1"/>
          <w:sz w:val="24"/>
          <w:szCs w:val="24"/>
          <w:vertAlign w:val="baseline"/>
        </w:rPr>
        <w:t>the intended figure followed by the author of the text as t</w:t>
      </w:r>
      <w:r w:rsidR="007B183F" w:rsidRPr="00271829">
        <w:rPr>
          <w:rFonts w:ascii="Calibri" w:eastAsia="Calibri" w:hAnsi="Calibri" w:cs="Calibri"/>
          <w:color w:val="000000" w:themeColor="text1"/>
          <w:sz w:val="24"/>
          <w:szCs w:val="24"/>
        </w:rPr>
        <w:t>he text</w:t>
      </w:r>
      <w:r w:rsidRPr="00271829">
        <w:rPr>
          <w:rStyle w:val="FootnoteReference"/>
          <w:rFonts w:ascii="Calibri" w:eastAsia="Calibri" w:hAnsi="Calibri" w:cs="Calibri"/>
          <w:color w:val="000000" w:themeColor="text1"/>
          <w:sz w:val="24"/>
          <w:szCs w:val="24"/>
          <w:vertAlign w:val="baseline"/>
        </w:rPr>
        <w:t xml:space="preserve"> </w:t>
      </w:r>
      <w:r w:rsidR="00125F47" w:rsidRPr="00271829">
        <w:rPr>
          <w:rStyle w:val="FootnoteReference"/>
          <w:rFonts w:ascii="Calibri" w:eastAsia="Calibri" w:hAnsi="Calibri" w:cs="Calibri"/>
          <w:color w:val="000000" w:themeColor="text1"/>
          <w:sz w:val="24"/>
          <w:szCs w:val="24"/>
          <w:vertAlign w:val="baseline"/>
        </w:rPr>
        <w:t xml:space="preserve">describes </w:t>
      </w:r>
      <w:r w:rsidRPr="00271829">
        <w:rPr>
          <w:rStyle w:val="FootnoteReference"/>
          <w:rFonts w:ascii="Calibri" w:eastAsia="Calibri" w:hAnsi="Calibri" w:cs="Calibri"/>
          <w:color w:val="000000" w:themeColor="text1"/>
          <w:sz w:val="24"/>
          <w:szCs w:val="24"/>
          <w:vertAlign w:val="baseline"/>
        </w:rPr>
        <w:t xml:space="preserve">the role of a disciple of Jesus. </w:t>
      </w:r>
      <w:r w:rsidR="00FF3EF7" w:rsidRPr="00271829">
        <w:rPr>
          <w:rFonts w:ascii="Calibri" w:eastAsia="Calibri" w:hAnsi="Calibri" w:cs="Calibri"/>
          <w:color w:val="000000" w:themeColor="text1"/>
          <w:sz w:val="24"/>
          <w:szCs w:val="24"/>
        </w:rPr>
        <w:t xml:space="preserve">The Church has rejected the authenticity of the </w:t>
      </w:r>
      <w:r w:rsidR="00CC5F6D" w:rsidRPr="00271829">
        <w:rPr>
          <w:rFonts w:ascii="Calibri" w:eastAsia="Calibri" w:hAnsi="Calibri" w:cs="Calibri"/>
          <w:color w:val="000000" w:themeColor="text1"/>
          <w:sz w:val="24"/>
          <w:szCs w:val="24"/>
        </w:rPr>
        <w:t xml:space="preserve">Lost </w:t>
      </w:r>
      <w:r w:rsidR="00FF3EF7" w:rsidRPr="00271829">
        <w:rPr>
          <w:rFonts w:ascii="Calibri" w:eastAsia="Calibri" w:hAnsi="Calibri" w:cs="Calibri"/>
          <w:color w:val="000000" w:themeColor="text1"/>
          <w:sz w:val="24"/>
          <w:szCs w:val="24"/>
        </w:rPr>
        <w:t>Gospel of Mary because</w:t>
      </w:r>
      <w:r w:rsidR="00CC5F6D" w:rsidRPr="00271829">
        <w:rPr>
          <w:rFonts w:ascii="Calibri" w:eastAsia="Calibri" w:hAnsi="Calibri" w:cs="Calibri"/>
          <w:color w:val="000000" w:themeColor="text1"/>
          <w:sz w:val="24"/>
          <w:szCs w:val="24"/>
        </w:rPr>
        <w:t xml:space="preserve"> evidence suggests that</w:t>
      </w:r>
      <w:r w:rsidR="00FF3EF7" w:rsidRPr="00271829">
        <w:rPr>
          <w:rFonts w:ascii="Calibri" w:eastAsia="Calibri" w:hAnsi="Calibri" w:cs="Calibri"/>
          <w:color w:val="000000" w:themeColor="text1"/>
          <w:sz w:val="24"/>
          <w:szCs w:val="24"/>
        </w:rPr>
        <w:t xml:space="preserve"> an eyewitness could not have possibly written it</w:t>
      </w:r>
      <w:r w:rsidR="00CC5F6D" w:rsidRPr="00271829">
        <w:rPr>
          <w:rFonts w:ascii="Calibri" w:eastAsia="Calibri" w:hAnsi="Calibri" w:cs="Calibri"/>
          <w:color w:val="000000" w:themeColor="text1"/>
          <w:sz w:val="24"/>
          <w:szCs w:val="24"/>
        </w:rPr>
        <w:t>.</w:t>
      </w:r>
      <w:r w:rsidR="008419C6" w:rsidRPr="00271829">
        <w:rPr>
          <w:rFonts w:ascii="Calibri" w:eastAsia="Calibri" w:hAnsi="Calibri" w:cs="Calibri"/>
          <w:color w:val="000000" w:themeColor="text1"/>
          <w:sz w:val="24"/>
          <w:szCs w:val="24"/>
        </w:rPr>
        <w:t xml:space="preserve"> </w:t>
      </w:r>
      <w:r w:rsidRPr="00271829">
        <w:rPr>
          <w:rStyle w:val="FootnoteReference"/>
          <w:rFonts w:ascii="Calibri" w:eastAsia="Calibri" w:hAnsi="Calibri" w:cs="Calibri"/>
          <w:color w:val="000000" w:themeColor="text1"/>
          <w:sz w:val="24"/>
          <w:szCs w:val="24"/>
          <w:vertAlign w:val="baseline"/>
        </w:rPr>
        <w:t>Due to the date that it was written</w:t>
      </w:r>
      <w:r w:rsidR="008B4BC3" w:rsidRPr="00271829">
        <w:rPr>
          <w:rFonts w:ascii="Calibri" w:eastAsia="Calibri" w:hAnsi="Calibri" w:cs="Calibri"/>
          <w:color w:val="000000" w:themeColor="text1"/>
          <w:sz w:val="24"/>
          <w:szCs w:val="24"/>
        </w:rPr>
        <w:t>,</w:t>
      </w:r>
      <w:r w:rsidRPr="00271829">
        <w:rPr>
          <w:rStyle w:val="FootnoteReference"/>
          <w:rFonts w:ascii="Calibri" w:eastAsia="Calibri" w:hAnsi="Calibri" w:cs="Calibri"/>
          <w:color w:val="000000" w:themeColor="text1"/>
          <w:sz w:val="24"/>
          <w:szCs w:val="24"/>
          <w:vertAlign w:val="baseline"/>
        </w:rPr>
        <w:t xml:space="preserve"> the Gospel of Mary is not included as part of the Gnostic Gospels as it is considered </w:t>
      </w:r>
      <w:r w:rsidR="00F76894" w:rsidRPr="00271829">
        <w:rPr>
          <w:rFonts w:ascii="Calibri" w:eastAsia="Calibri" w:hAnsi="Calibri" w:cs="Calibri"/>
          <w:color w:val="000000" w:themeColor="text1"/>
          <w:sz w:val="24"/>
          <w:szCs w:val="24"/>
        </w:rPr>
        <w:t>unorthodox.</w:t>
      </w:r>
      <w:r w:rsidR="00F76894" w:rsidRPr="00271829">
        <w:rPr>
          <w:rStyle w:val="FootnoteReference"/>
          <w:sz w:val="24"/>
          <w:szCs w:val="24"/>
        </w:rPr>
        <w:footnoteReference w:id="14"/>
      </w:r>
      <w:r w:rsidR="00F76894" w:rsidRPr="00271829">
        <w:rPr>
          <w:rFonts w:ascii="Calibri" w:eastAsia="Calibri" w:hAnsi="Calibri" w:cs="Calibri"/>
          <w:color w:val="000000" w:themeColor="text1"/>
          <w:sz w:val="24"/>
          <w:szCs w:val="24"/>
        </w:rPr>
        <w:t>D</w:t>
      </w:r>
      <w:r w:rsidRPr="00271829">
        <w:rPr>
          <w:rStyle w:val="FootnoteReference"/>
          <w:rFonts w:ascii="Calibri" w:eastAsia="Calibri" w:hAnsi="Calibri" w:cs="Calibri"/>
          <w:color w:val="000000" w:themeColor="text1"/>
          <w:sz w:val="24"/>
          <w:szCs w:val="24"/>
          <w:vertAlign w:val="baseline"/>
        </w:rPr>
        <w:t>espite this, the text remains extremely valuable to the biblical world as</w:t>
      </w:r>
      <w:r w:rsidR="00BB181F" w:rsidRPr="00271829">
        <w:rPr>
          <w:rStyle w:val="FootnoteReference"/>
          <w:rFonts w:ascii="Calibri" w:eastAsia="Calibri" w:hAnsi="Calibri" w:cs="Calibri"/>
          <w:color w:val="000000" w:themeColor="text1"/>
          <w:sz w:val="24"/>
          <w:szCs w:val="24"/>
          <w:vertAlign w:val="baseline"/>
        </w:rPr>
        <w:t xml:space="preserve"> it s</w:t>
      </w:r>
      <w:r w:rsidR="00BB181F" w:rsidRPr="00271829">
        <w:rPr>
          <w:rFonts w:ascii="Calibri" w:eastAsia="Calibri" w:hAnsi="Calibri" w:cs="Calibri"/>
          <w:color w:val="000000" w:themeColor="text1"/>
          <w:sz w:val="24"/>
          <w:szCs w:val="24"/>
        </w:rPr>
        <w:t>parks a debate o</w:t>
      </w:r>
      <w:r w:rsidRPr="00271829">
        <w:rPr>
          <w:rStyle w:val="FootnoteReference"/>
          <w:rFonts w:ascii="Calibri" w:eastAsia="Calibri" w:hAnsi="Calibri" w:cs="Calibri"/>
          <w:color w:val="000000" w:themeColor="text1"/>
          <w:sz w:val="24"/>
          <w:szCs w:val="24"/>
          <w:vertAlign w:val="baseline"/>
        </w:rPr>
        <w:t xml:space="preserve">n and </w:t>
      </w:r>
      <w:r w:rsidR="001C78C7" w:rsidRPr="00271829">
        <w:rPr>
          <w:rFonts w:ascii="Calibri" w:eastAsia="Calibri" w:hAnsi="Calibri" w:cs="Calibri"/>
          <w:color w:val="000000" w:themeColor="text1"/>
          <w:sz w:val="24"/>
          <w:szCs w:val="24"/>
        </w:rPr>
        <w:t xml:space="preserve">provides </w:t>
      </w:r>
      <w:r w:rsidRPr="00271829">
        <w:rPr>
          <w:rStyle w:val="FootnoteReference"/>
          <w:rFonts w:ascii="Calibri" w:eastAsia="Calibri" w:hAnsi="Calibri" w:cs="Calibri"/>
          <w:color w:val="000000" w:themeColor="text1"/>
          <w:sz w:val="24"/>
          <w:szCs w:val="24"/>
          <w:vertAlign w:val="baseline"/>
        </w:rPr>
        <w:t xml:space="preserve">insight into the perception of the life of one of the most prominent women in the Bible.  </w:t>
      </w:r>
    </w:p>
    <w:p w14:paraId="7BBDC9C5" w14:textId="77777777" w:rsidR="00D366DE" w:rsidRPr="00271829" w:rsidRDefault="00D366DE" w:rsidP="4EC1F432">
      <w:pPr>
        <w:spacing w:after="0" w:line="480" w:lineRule="auto"/>
        <w:rPr>
          <w:rStyle w:val="FootnoteReference"/>
          <w:rFonts w:ascii="Calibri" w:eastAsia="Calibri" w:hAnsi="Calibri" w:cs="Calibri"/>
          <w:sz w:val="24"/>
          <w:szCs w:val="24"/>
          <w:vertAlign w:val="baseline"/>
        </w:rPr>
      </w:pPr>
    </w:p>
    <w:p w14:paraId="347C4EDA" w14:textId="5848DBB0" w:rsidR="00E9540B" w:rsidRDefault="42616CDD" w:rsidP="42616CDD">
      <w:pPr>
        <w:spacing w:after="0" w:line="480" w:lineRule="auto"/>
        <w:rPr>
          <w:rStyle w:val="FootnoteReference"/>
          <w:rFonts w:eastAsiaTheme="minorEastAsia"/>
          <w:color w:val="000000" w:themeColor="text1"/>
          <w:sz w:val="28"/>
          <w:szCs w:val="28"/>
          <w:vertAlign w:val="baseline"/>
        </w:rPr>
      </w:pPr>
      <w:bookmarkStart w:id="7" w:name="_Toc138765982"/>
      <w:r w:rsidRPr="42616CDD">
        <w:rPr>
          <w:rStyle w:val="Heading2Char"/>
          <w:rFonts w:asciiTheme="minorHAnsi" w:eastAsiaTheme="minorEastAsia" w:hAnsiTheme="minorHAnsi" w:cstheme="minorBidi"/>
          <w:sz w:val="28"/>
          <w:szCs w:val="28"/>
        </w:rPr>
        <w:t>Mary Magd</w:t>
      </w:r>
      <w:r w:rsidR="000817EE">
        <w:rPr>
          <w:rStyle w:val="Heading2Char"/>
          <w:rFonts w:asciiTheme="minorHAnsi" w:eastAsiaTheme="minorEastAsia" w:hAnsiTheme="minorHAnsi" w:cstheme="minorBidi"/>
          <w:sz w:val="28"/>
          <w:szCs w:val="28"/>
        </w:rPr>
        <w:t>a</w:t>
      </w:r>
      <w:r w:rsidRPr="42616CDD">
        <w:rPr>
          <w:rStyle w:val="Heading2Char"/>
          <w:rFonts w:asciiTheme="minorHAnsi" w:eastAsiaTheme="minorEastAsia" w:hAnsiTheme="minorHAnsi" w:cstheme="minorBidi"/>
          <w:sz w:val="28"/>
          <w:szCs w:val="28"/>
        </w:rPr>
        <w:t>lene: Moving Forward</w:t>
      </w:r>
      <w:bookmarkEnd w:id="7"/>
      <w:r w:rsidRPr="42616CDD">
        <w:rPr>
          <w:rStyle w:val="FootnoteReference"/>
          <w:rFonts w:eastAsiaTheme="minorEastAsia"/>
          <w:color w:val="000000" w:themeColor="text1"/>
          <w:sz w:val="28"/>
          <w:szCs w:val="28"/>
          <w:vertAlign w:val="baseline"/>
        </w:rPr>
        <w:t xml:space="preserve"> </w:t>
      </w:r>
    </w:p>
    <w:p w14:paraId="75C7B90E" w14:textId="1659E848" w:rsidR="00E9540B" w:rsidRPr="00271829" w:rsidRDefault="00CF19DE" w:rsidP="42616CDD">
      <w:pPr>
        <w:spacing w:after="0" w:line="480" w:lineRule="auto"/>
        <w:rPr>
          <w:rStyle w:val="FootnoteReference"/>
          <w:rFonts w:ascii="Calibri" w:eastAsia="Calibri" w:hAnsi="Calibri" w:cs="Calibri"/>
          <w:color w:val="000000" w:themeColor="text1"/>
          <w:sz w:val="24"/>
          <w:szCs w:val="24"/>
          <w:vertAlign w:val="baseline"/>
        </w:rPr>
      </w:pPr>
      <w:r w:rsidRPr="00271829">
        <w:rPr>
          <w:rFonts w:ascii="Calibri" w:eastAsia="Calibri" w:hAnsi="Calibri" w:cs="Calibri"/>
          <w:color w:val="000000" w:themeColor="text1"/>
          <w:sz w:val="24"/>
          <w:szCs w:val="24"/>
        </w:rPr>
        <w:t xml:space="preserve">Since </w:t>
      </w:r>
      <w:r w:rsidR="4EC1F432" w:rsidRPr="00271829">
        <w:rPr>
          <w:rStyle w:val="FootnoteReference"/>
          <w:rFonts w:ascii="Calibri" w:eastAsia="Calibri" w:hAnsi="Calibri" w:cs="Calibri"/>
          <w:color w:val="000000" w:themeColor="text1"/>
          <w:sz w:val="24"/>
          <w:szCs w:val="24"/>
          <w:vertAlign w:val="baseline"/>
        </w:rPr>
        <w:t>Mary Magdalene was a woman who was present throughout the significant parts of Jesus’ life and who had developed from a sinner to a saint, she has sparked the interest of many biblical feminists. For example,</w:t>
      </w:r>
      <w:r w:rsidR="007D76DB" w:rsidRPr="00271829">
        <w:rPr>
          <w:rFonts w:ascii="Calibri" w:eastAsia="Calibri" w:hAnsi="Calibri" w:cs="Calibri"/>
          <w:color w:val="000000" w:themeColor="text1"/>
          <w:sz w:val="24"/>
          <w:szCs w:val="24"/>
        </w:rPr>
        <w:t xml:space="preserve"> the</w:t>
      </w:r>
      <w:r w:rsidR="4EC1F432" w:rsidRPr="00271829">
        <w:rPr>
          <w:rStyle w:val="FootnoteReference"/>
          <w:rFonts w:ascii="Calibri" w:eastAsia="Calibri" w:hAnsi="Calibri" w:cs="Calibri"/>
          <w:color w:val="000000" w:themeColor="text1"/>
          <w:sz w:val="24"/>
          <w:szCs w:val="24"/>
          <w:vertAlign w:val="baseline"/>
        </w:rPr>
        <w:t xml:space="preserve"> American historian of religion Elaine Pagels conceptualises Mary as “a representative and symbolic person, who has been part of the tradition since the very beginning. It is like having a photograph in which one of the major images has been airbrushed out</w:t>
      </w:r>
      <w:r w:rsidR="004B2DBD" w:rsidRPr="00271829">
        <w:rPr>
          <w:rStyle w:val="FootnoteReference"/>
          <w:rFonts w:ascii="Calibri" w:eastAsia="Calibri" w:hAnsi="Calibri" w:cs="Calibri"/>
          <w:color w:val="000000" w:themeColor="text1"/>
          <w:sz w:val="24"/>
          <w:szCs w:val="24"/>
          <w:vertAlign w:val="baseline"/>
        </w:rPr>
        <w:t xml:space="preserve">, </w:t>
      </w:r>
      <w:r w:rsidR="4EC1F432" w:rsidRPr="00271829">
        <w:rPr>
          <w:rStyle w:val="FootnoteReference"/>
          <w:rFonts w:ascii="Calibri" w:eastAsia="Calibri" w:hAnsi="Calibri" w:cs="Calibri"/>
          <w:color w:val="000000" w:themeColor="text1"/>
          <w:sz w:val="24"/>
          <w:szCs w:val="24"/>
          <w:vertAlign w:val="baseline"/>
        </w:rPr>
        <w:t xml:space="preserve">and now we are seeing that the image has been there from </w:t>
      </w:r>
      <w:r w:rsidR="4EC1F432" w:rsidRPr="00271829">
        <w:rPr>
          <w:rStyle w:val="FootnoteReference"/>
          <w:rFonts w:ascii="Calibri" w:eastAsia="Calibri" w:hAnsi="Calibri" w:cs="Calibri"/>
          <w:color w:val="000000" w:themeColor="text1"/>
          <w:sz w:val="24"/>
          <w:szCs w:val="24"/>
          <w:vertAlign w:val="baseline"/>
        </w:rPr>
        <w:lastRenderedPageBreak/>
        <w:t>the beginning and belongs as part of the tradition we know.”</w:t>
      </w:r>
      <w:r w:rsidR="00E9540B" w:rsidRPr="00271829">
        <w:rPr>
          <w:rStyle w:val="FootnoteReference"/>
          <w:sz w:val="24"/>
          <w:szCs w:val="24"/>
        </w:rPr>
        <w:footnoteReference w:id="15"/>
      </w:r>
      <w:r w:rsidR="42616CDD" w:rsidRPr="00271829">
        <w:rPr>
          <w:rStyle w:val="FootnoteReference"/>
          <w:rFonts w:ascii="Calibri" w:eastAsia="Calibri" w:hAnsi="Calibri" w:cs="Calibri"/>
          <w:color w:val="000000" w:themeColor="text1"/>
          <w:sz w:val="24"/>
          <w:szCs w:val="24"/>
          <w:vertAlign w:val="baseline"/>
        </w:rPr>
        <w:t xml:space="preserve"> Fascination in the figure of Mary Magdalene has not </w:t>
      </w:r>
      <w:r w:rsidR="009960E5" w:rsidRPr="00271829">
        <w:rPr>
          <w:rStyle w:val="FootnoteReference"/>
          <w:rFonts w:ascii="Calibri" w:eastAsia="Calibri" w:hAnsi="Calibri" w:cs="Calibri"/>
          <w:color w:val="000000" w:themeColor="text1"/>
          <w:sz w:val="24"/>
          <w:szCs w:val="24"/>
          <w:vertAlign w:val="baseline"/>
        </w:rPr>
        <w:t>waned.</w:t>
      </w:r>
    </w:p>
    <w:p w14:paraId="078440C4" w14:textId="77777777" w:rsidR="001E5B20" w:rsidRPr="00271829" w:rsidRDefault="001E5B20" w:rsidP="42616CDD">
      <w:pPr>
        <w:spacing w:after="0" w:line="480" w:lineRule="auto"/>
        <w:rPr>
          <w:rStyle w:val="FootnoteReference"/>
          <w:rFonts w:ascii="Calibri" w:eastAsia="Calibri" w:hAnsi="Calibri" w:cs="Calibri"/>
          <w:color w:val="000000" w:themeColor="text1"/>
          <w:sz w:val="24"/>
          <w:szCs w:val="24"/>
          <w:vertAlign w:val="baseline"/>
        </w:rPr>
      </w:pPr>
    </w:p>
    <w:p w14:paraId="0F4B9404" w14:textId="645D9126" w:rsidR="00E9540B" w:rsidRPr="00271829" w:rsidRDefault="4EC1F432" w:rsidP="42616CDD">
      <w:pPr>
        <w:spacing w:after="0" w:line="480" w:lineRule="auto"/>
        <w:rPr>
          <w:rStyle w:val="FootnoteReference"/>
          <w:rFonts w:ascii="Calibri" w:eastAsia="Calibri" w:hAnsi="Calibri" w:cs="Calibri"/>
          <w:color w:val="000000" w:themeColor="text1"/>
          <w:sz w:val="24"/>
          <w:szCs w:val="24"/>
          <w:vertAlign w:val="baseline"/>
        </w:rPr>
      </w:pPr>
      <w:r w:rsidRPr="00271829">
        <w:rPr>
          <w:rStyle w:val="FootnoteReference"/>
          <w:rFonts w:ascii="Calibri" w:eastAsia="Calibri" w:hAnsi="Calibri" w:cs="Calibri"/>
          <w:color w:val="000000" w:themeColor="text1"/>
          <w:sz w:val="24"/>
          <w:szCs w:val="24"/>
          <w:vertAlign w:val="baseline"/>
        </w:rPr>
        <w:t>This dissertation delves into the life of Mary Magd</w:t>
      </w:r>
      <w:r w:rsidR="000817EE" w:rsidRPr="00271829">
        <w:rPr>
          <w:rStyle w:val="FootnoteReference"/>
          <w:rFonts w:ascii="Calibri" w:eastAsia="Calibri" w:hAnsi="Calibri" w:cs="Calibri"/>
          <w:color w:val="000000" w:themeColor="text1"/>
          <w:sz w:val="24"/>
          <w:szCs w:val="24"/>
          <w:vertAlign w:val="baseline"/>
        </w:rPr>
        <w:t>a</w:t>
      </w:r>
      <w:r w:rsidRPr="00271829">
        <w:rPr>
          <w:rStyle w:val="FootnoteReference"/>
          <w:rFonts w:ascii="Calibri" w:eastAsia="Calibri" w:hAnsi="Calibri" w:cs="Calibri"/>
          <w:color w:val="000000" w:themeColor="text1"/>
          <w:sz w:val="24"/>
          <w:szCs w:val="24"/>
          <w:vertAlign w:val="baseline"/>
        </w:rPr>
        <w:t>lene</w:t>
      </w:r>
      <w:r w:rsidR="00085447" w:rsidRPr="00271829">
        <w:rPr>
          <w:rStyle w:val="FootnoteReference"/>
          <w:rFonts w:ascii="Calibri" w:eastAsia="Calibri" w:hAnsi="Calibri" w:cs="Calibri"/>
          <w:color w:val="000000" w:themeColor="text1"/>
          <w:sz w:val="24"/>
          <w:szCs w:val="24"/>
          <w:vertAlign w:val="baseline"/>
        </w:rPr>
        <w:t>, e</w:t>
      </w:r>
      <w:r w:rsidRPr="00271829">
        <w:rPr>
          <w:rStyle w:val="FootnoteReference"/>
          <w:rFonts w:ascii="Calibri" w:eastAsia="Calibri" w:hAnsi="Calibri" w:cs="Calibri"/>
          <w:color w:val="000000" w:themeColor="text1"/>
          <w:sz w:val="24"/>
          <w:szCs w:val="24"/>
          <w:vertAlign w:val="baseline"/>
        </w:rPr>
        <w:t>xplor</w:t>
      </w:r>
      <w:r w:rsidR="00085447" w:rsidRPr="00271829">
        <w:rPr>
          <w:rStyle w:val="FootnoteReference"/>
          <w:rFonts w:ascii="Calibri" w:eastAsia="Calibri" w:hAnsi="Calibri" w:cs="Calibri"/>
          <w:color w:val="000000" w:themeColor="text1"/>
          <w:sz w:val="24"/>
          <w:szCs w:val="24"/>
          <w:vertAlign w:val="baseline"/>
        </w:rPr>
        <w:t xml:space="preserve">ing </w:t>
      </w:r>
      <w:r w:rsidRPr="00271829">
        <w:rPr>
          <w:rStyle w:val="FootnoteReference"/>
          <w:rFonts w:ascii="Calibri" w:eastAsia="Calibri" w:hAnsi="Calibri" w:cs="Calibri"/>
          <w:color w:val="000000" w:themeColor="text1"/>
          <w:sz w:val="24"/>
          <w:szCs w:val="24"/>
          <w:vertAlign w:val="baseline"/>
        </w:rPr>
        <w:t>how she has transitioned from her image as a lowly prostitute to a symbol of feminine strength and virtue. It addresses questions concerning how Mary Magdalene is portrayed in ancient sources such as New Testament scripture</w:t>
      </w:r>
      <w:r w:rsidR="00CD4DE2" w:rsidRPr="00271829">
        <w:rPr>
          <w:rStyle w:val="FootnoteReference"/>
          <w:rFonts w:ascii="Calibri" w:eastAsia="Calibri" w:hAnsi="Calibri" w:cs="Calibri"/>
          <w:color w:val="000000" w:themeColor="text1"/>
          <w:sz w:val="24"/>
          <w:szCs w:val="24"/>
          <w:vertAlign w:val="baseline"/>
        </w:rPr>
        <w:t xml:space="preserve"> </w:t>
      </w:r>
      <w:r w:rsidRPr="00271829">
        <w:rPr>
          <w:rStyle w:val="FootnoteReference"/>
          <w:rFonts w:ascii="Calibri" w:eastAsia="Calibri" w:hAnsi="Calibri" w:cs="Calibri"/>
          <w:color w:val="000000" w:themeColor="text1"/>
          <w:sz w:val="24"/>
          <w:szCs w:val="24"/>
          <w:vertAlign w:val="baseline"/>
        </w:rPr>
        <w:t>and the Lost Gospels</w:t>
      </w:r>
      <w:r w:rsidR="00783758" w:rsidRPr="00271829">
        <w:rPr>
          <w:rFonts w:ascii="Calibri" w:eastAsia="Calibri" w:hAnsi="Calibri" w:cs="Calibri"/>
          <w:color w:val="000000" w:themeColor="text1"/>
          <w:sz w:val="24"/>
          <w:szCs w:val="24"/>
        </w:rPr>
        <w:t>,</w:t>
      </w:r>
      <w:r w:rsidRPr="00271829">
        <w:rPr>
          <w:rStyle w:val="FootnoteReference"/>
          <w:rFonts w:ascii="Calibri" w:eastAsia="Calibri" w:hAnsi="Calibri" w:cs="Calibri"/>
          <w:color w:val="000000" w:themeColor="text1"/>
          <w:sz w:val="24"/>
          <w:szCs w:val="24"/>
          <w:vertAlign w:val="baseline"/>
        </w:rPr>
        <w:t xml:space="preserve"> and</w:t>
      </w:r>
      <w:r w:rsidR="00783758" w:rsidRPr="00271829">
        <w:rPr>
          <w:rFonts w:ascii="Calibri" w:eastAsia="Calibri" w:hAnsi="Calibri" w:cs="Calibri"/>
          <w:color w:val="000000" w:themeColor="text1"/>
          <w:sz w:val="24"/>
          <w:szCs w:val="24"/>
        </w:rPr>
        <w:t xml:space="preserve"> how</w:t>
      </w:r>
      <w:r w:rsidRPr="00271829">
        <w:rPr>
          <w:rStyle w:val="FootnoteReference"/>
          <w:rFonts w:ascii="Calibri" w:eastAsia="Calibri" w:hAnsi="Calibri" w:cs="Calibri"/>
          <w:color w:val="000000" w:themeColor="text1"/>
          <w:sz w:val="24"/>
          <w:szCs w:val="24"/>
          <w:vertAlign w:val="baseline"/>
        </w:rPr>
        <w:t xml:space="preserve"> her </w:t>
      </w:r>
      <w:r w:rsidR="00581B53" w:rsidRPr="00271829">
        <w:rPr>
          <w:rFonts w:ascii="Calibri" w:eastAsia="Calibri" w:hAnsi="Calibri" w:cs="Calibri"/>
          <w:color w:val="000000" w:themeColor="text1"/>
          <w:sz w:val="24"/>
          <w:szCs w:val="24"/>
        </w:rPr>
        <w:t xml:space="preserve">depictions </w:t>
      </w:r>
      <w:r w:rsidRPr="00271829">
        <w:rPr>
          <w:rStyle w:val="FootnoteReference"/>
          <w:rFonts w:ascii="Calibri" w:eastAsia="Calibri" w:hAnsi="Calibri" w:cs="Calibri"/>
          <w:color w:val="000000" w:themeColor="text1"/>
          <w:sz w:val="24"/>
          <w:szCs w:val="24"/>
          <w:vertAlign w:val="baseline"/>
        </w:rPr>
        <w:t>have changed over time. It compares these ancient depictions to those in modern-day sources</w:t>
      </w:r>
      <w:r w:rsidR="00F36D69" w:rsidRPr="00271829">
        <w:rPr>
          <w:rStyle w:val="FootnoteReference"/>
          <w:rFonts w:ascii="Calibri" w:eastAsia="Calibri" w:hAnsi="Calibri" w:cs="Calibri"/>
          <w:color w:val="000000" w:themeColor="text1"/>
          <w:sz w:val="24"/>
          <w:szCs w:val="24"/>
          <w:vertAlign w:val="baseline"/>
        </w:rPr>
        <w:t xml:space="preserve"> and</w:t>
      </w:r>
      <w:r w:rsidRPr="00271829">
        <w:rPr>
          <w:rStyle w:val="FootnoteReference"/>
          <w:rFonts w:ascii="Calibri" w:eastAsia="Calibri" w:hAnsi="Calibri" w:cs="Calibri"/>
          <w:color w:val="000000" w:themeColor="text1"/>
          <w:sz w:val="24"/>
          <w:szCs w:val="24"/>
          <w:vertAlign w:val="baseline"/>
        </w:rPr>
        <w:t xml:space="preserve"> investigates how her story has been interpreted</w:t>
      </w:r>
      <w:r w:rsidR="004156D5" w:rsidRPr="00271829">
        <w:rPr>
          <w:rStyle w:val="FootnoteReference"/>
          <w:rFonts w:ascii="Calibri" w:eastAsia="Calibri" w:hAnsi="Calibri" w:cs="Calibri"/>
          <w:color w:val="000000" w:themeColor="text1"/>
          <w:sz w:val="24"/>
          <w:szCs w:val="24"/>
          <w:vertAlign w:val="baseline"/>
        </w:rPr>
        <w:t>. This dissertation</w:t>
      </w:r>
      <w:r w:rsidRPr="00271829">
        <w:rPr>
          <w:rStyle w:val="FootnoteReference"/>
          <w:rFonts w:ascii="Calibri" w:eastAsia="Calibri" w:hAnsi="Calibri" w:cs="Calibri"/>
          <w:color w:val="000000" w:themeColor="text1"/>
          <w:sz w:val="24"/>
          <w:szCs w:val="24"/>
          <w:vertAlign w:val="baseline"/>
        </w:rPr>
        <w:t xml:space="preserve"> focus</w:t>
      </w:r>
      <w:r w:rsidR="004156D5" w:rsidRPr="00271829">
        <w:rPr>
          <w:rFonts w:ascii="Calibri" w:eastAsia="Calibri" w:hAnsi="Calibri" w:cs="Calibri"/>
          <w:color w:val="000000" w:themeColor="text1"/>
          <w:sz w:val="24"/>
          <w:szCs w:val="24"/>
        </w:rPr>
        <w:t>es</w:t>
      </w:r>
      <w:r w:rsidRPr="00271829">
        <w:rPr>
          <w:rStyle w:val="FootnoteReference"/>
          <w:rFonts w:ascii="Calibri" w:eastAsia="Calibri" w:hAnsi="Calibri" w:cs="Calibri"/>
          <w:color w:val="000000" w:themeColor="text1"/>
          <w:sz w:val="24"/>
          <w:szCs w:val="24"/>
          <w:vertAlign w:val="baseline"/>
        </w:rPr>
        <w:t xml:space="preserve"> on biblical feminist viewpoints and how these modern debates chime with or conflict with traditional Christian ideas of womanhood. It is clear, as Coletti writes, that “since the early Christian era, Mary Magdalene has functioned as a figure who elicits questions about the nature of feminine religious authority, the relationship of spirituality and sexuality, and the social and political positions of women in institutional religions”</w:t>
      </w:r>
      <w:r w:rsidR="004156D5" w:rsidRPr="00271829">
        <w:rPr>
          <w:rFonts w:ascii="Calibri" w:eastAsia="Calibri" w:hAnsi="Calibri" w:cs="Calibri"/>
          <w:color w:val="000000" w:themeColor="text1"/>
          <w:sz w:val="24"/>
          <w:szCs w:val="24"/>
        </w:rPr>
        <w:t>.</w:t>
      </w:r>
      <w:r w:rsidR="00E9540B" w:rsidRPr="00271829">
        <w:rPr>
          <w:rStyle w:val="FootnoteReference"/>
          <w:sz w:val="24"/>
          <w:szCs w:val="24"/>
        </w:rPr>
        <w:footnoteReference w:id="16"/>
      </w:r>
      <w:r w:rsidRPr="00271829">
        <w:rPr>
          <w:rStyle w:val="FootnoteReference"/>
          <w:rFonts w:ascii="Calibri" w:eastAsia="Calibri" w:hAnsi="Calibri" w:cs="Calibri"/>
          <w:color w:val="000000" w:themeColor="text1"/>
          <w:sz w:val="24"/>
          <w:szCs w:val="24"/>
          <w:vertAlign w:val="baseline"/>
        </w:rPr>
        <w:t xml:space="preserve">A key question is why has her influence been warped and downplayed throughout history?  </w:t>
      </w:r>
    </w:p>
    <w:p w14:paraId="7F6196FE" w14:textId="1B631B45" w:rsidR="42616CDD" w:rsidRPr="00271829" w:rsidRDefault="42616CDD" w:rsidP="42616CDD">
      <w:pPr>
        <w:spacing w:after="0" w:line="480" w:lineRule="auto"/>
        <w:rPr>
          <w:rStyle w:val="FootnoteReference"/>
          <w:rFonts w:ascii="Calibri" w:eastAsia="Calibri" w:hAnsi="Calibri" w:cs="Calibri"/>
          <w:color w:val="000000" w:themeColor="text1"/>
          <w:sz w:val="24"/>
          <w:szCs w:val="24"/>
          <w:vertAlign w:val="baseline"/>
        </w:rPr>
      </w:pPr>
    </w:p>
    <w:p w14:paraId="4CECBC77" w14:textId="57D3ADB5" w:rsidR="42616CDD" w:rsidRPr="00271829" w:rsidRDefault="42616CDD" w:rsidP="42616CDD">
      <w:pPr>
        <w:spacing w:after="0" w:line="480" w:lineRule="auto"/>
        <w:rPr>
          <w:rStyle w:val="FootnoteReference"/>
          <w:rFonts w:ascii="Calibri" w:eastAsia="Calibri" w:hAnsi="Calibri" w:cs="Calibri"/>
          <w:color w:val="000000" w:themeColor="text1"/>
          <w:sz w:val="24"/>
          <w:szCs w:val="24"/>
          <w:vertAlign w:val="baseline"/>
        </w:rPr>
      </w:pPr>
    </w:p>
    <w:p w14:paraId="5E3D0E6F" w14:textId="29A08B40" w:rsidR="42616CDD" w:rsidRPr="00271829" w:rsidRDefault="42616CDD" w:rsidP="42616CDD">
      <w:pPr>
        <w:spacing w:after="0" w:line="480" w:lineRule="auto"/>
        <w:rPr>
          <w:rStyle w:val="FootnoteReference"/>
          <w:rFonts w:ascii="Calibri" w:eastAsia="Calibri" w:hAnsi="Calibri" w:cs="Calibri"/>
          <w:color w:val="000000" w:themeColor="text1"/>
          <w:sz w:val="24"/>
          <w:szCs w:val="24"/>
          <w:vertAlign w:val="baseline"/>
        </w:rPr>
      </w:pPr>
    </w:p>
    <w:p w14:paraId="072746D2" w14:textId="4BB56BA2" w:rsidR="42616CDD" w:rsidRPr="00271829" w:rsidRDefault="42616CDD" w:rsidP="42616CDD">
      <w:pPr>
        <w:spacing w:after="0" w:line="480" w:lineRule="auto"/>
        <w:rPr>
          <w:rStyle w:val="FootnoteReference"/>
          <w:rFonts w:ascii="Calibri" w:eastAsia="Calibri" w:hAnsi="Calibri" w:cs="Calibri"/>
          <w:color w:val="000000" w:themeColor="text1"/>
          <w:sz w:val="24"/>
          <w:szCs w:val="24"/>
          <w:vertAlign w:val="baseline"/>
        </w:rPr>
      </w:pPr>
    </w:p>
    <w:p w14:paraId="706B01FE" w14:textId="185293E5" w:rsidR="42616CDD" w:rsidRPr="00271829" w:rsidRDefault="42616CDD" w:rsidP="42616CDD">
      <w:pPr>
        <w:spacing w:after="0" w:line="480" w:lineRule="auto"/>
        <w:rPr>
          <w:rStyle w:val="FootnoteReference"/>
          <w:rFonts w:ascii="Calibri" w:eastAsia="Calibri" w:hAnsi="Calibri" w:cs="Calibri"/>
          <w:color w:val="000000" w:themeColor="text1"/>
          <w:sz w:val="24"/>
          <w:szCs w:val="24"/>
          <w:vertAlign w:val="baseline"/>
        </w:rPr>
      </w:pPr>
    </w:p>
    <w:p w14:paraId="7EB4B4D9" w14:textId="5333FD03" w:rsidR="42616CDD" w:rsidRPr="00271829" w:rsidRDefault="42616CDD" w:rsidP="42616CDD">
      <w:pPr>
        <w:spacing w:after="0" w:line="480" w:lineRule="auto"/>
        <w:rPr>
          <w:rStyle w:val="FootnoteReference"/>
          <w:rFonts w:ascii="Calibri" w:eastAsia="Calibri" w:hAnsi="Calibri" w:cs="Calibri"/>
          <w:color w:val="000000" w:themeColor="text1"/>
          <w:sz w:val="24"/>
          <w:szCs w:val="24"/>
          <w:vertAlign w:val="baseline"/>
        </w:rPr>
      </w:pPr>
    </w:p>
    <w:p w14:paraId="65786A98" w14:textId="3F050606" w:rsidR="00E9540B" w:rsidRDefault="42616CDD" w:rsidP="00A04B46">
      <w:pPr>
        <w:pStyle w:val="Heading1"/>
        <w:jc w:val="center"/>
        <w:rPr>
          <w:rFonts w:asciiTheme="minorHAnsi" w:eastAsiaTheme="minorEastAsia" w:hAnsiTheme="minorHAnsi" w:cstheme="minorBidi"/>
          <w:sz w:val="30"/>
          <w:szCs w:val="30"/>
        </w:rPr>
      </w:pPr>
      <w:bookmarkStart w:id="8" w:name="_Toc138765983"/>
      <w:r w:rsidRPr="42616CDD">
        <w:rPr>
          <w:rFonts w:asciiTheme="minorHAnsi" w:eastAsiaTheme="minorEastAsia" w:hAnsiTheme="minorHAnsi" w:cstheme="minorBidi"/>
          <w:sz w:val="30"/>
          <w:szCs w:val="30"/>
        </w:rPr>
        <w:lastRenderedPageBreak/>
        <w:t>Methodology</w:t>
      </w:r>
      <w:r w:rsidR="00594714">
        <w:rPr>
          <w:rFonts w:asciiTheme="minorHAnsi" w:eastAsiaTheme="minorEastAsia" w:hAnsiTheme="minorHAnsi" w:cstheme="minorBidi"/>
          <w:sz w:val="30"/>
          <w:szCs w:val="30"/>
        </w:rPr>
        <w:t xml:space="preserve"> and Literature Review</w:t>
      </w:r>
      <w:bookmarkEnd w:id="8"/>
    </w:p>
    <w:p w14:paraId="4E97A479" w14:textId="77777777" w:rsidR="00DB5047" w:rsidRPr="00DB5047" w:rsidRDefault="00DB5047" w:rsidP="00DB5047">
      <w:pPr>
        <w:spacing w:line="480" w:lineRule="auto"/>
        <w:rPr>
          <w:sz w:val="24"/>
          <w:szCs w:val="24"/>
        </w:rPr>
      </w:pPr>
    </w:p>
    <w:p w14:paraId="1453B0F7" w14:textId="2784286D" w:rsidR="00DB5047" w:rsidRPr="00DB5047" w:rsidRDefault="00DB5047" w:rsidP="00DB5047">
      <w:pPr>
        <w:spacing w:line="480" w:lineRule="auto"/>
        <w:rPr>
          <w:sz w:val="24"/>
          <w:szCs w:val="24"/>
        </w:rPr>
      </w:pPr>
      <w:r w:rsidRPr="00DB5047">
        <w:rPr>
          <w:color w:val="000000"/>
          <w:sz w:val="24"/>
          <w:szCs w:val="24"/>
        </w:rPr>
        <w:t xml:space="preserve">The following </w:t>
      </w:r>
      <w:r w:rsidR="002E7C69">
        <w:rPr>
          <w:color w:val="000000"/>
          <w:sz w:val="24"/>
          <w:szCs w:val="24"/>
        </w:rPr>
        <w:t>c</w:t>
      </w:r>
      <w:r w:rsidRPr="00DB5047">
        <w:rPr>
          <w:color w:val="000000"/>
          <w:sz w:val="24"/>
          <w:szCs w:val="24"/>
        </w:rPr>
        <w:t xml:space="preserve">hapter will outline the </w:t>
      </w:r>
      <w:r w:rsidR="000114E6">
        <w:rPr>
          <w:color w:val="000000"/>
          <w:sz w:val="24"/>
          <w:szCs w:val="24"/>
        </w:rPr>
        <w:t>critical</w:t>
      </w:r>
      <w:r w:rsidRPr="00DB5047">
        <w:rPr>
          <w:color w:val="000000"/>
          <w:sz w:val="24"/>
          <w:szCs w:val="24"/>
        </w:rPr>
        <w:t xml:space="preserve"> primary and secondary (reception</w:t>
      </w:r>
      <w:r w:rsidR="000D177F">
        <w:rPr>
          <w:color w:val="000000"/>
          <w:sz w:val="24"/>
          <w:szCs w:val="24"/>
        </w:rPr>
        <w:t>-</w:t>
      </w:r>
      <w:r w:rsidRPr="00DB5047">
        <w:rPr>
          <w:color w:val="000000"/>
          <w:sz w:val="24"/>
          <w:szCs w:val="24"/>
        </w:rPr>
        <w:t>focused) sources that will be used to determine the changing reception of Mary Magdalene over the centuries. It will then go on to discuss some of the key academic works in the study of Mary Magdalene and the importance of using</w:t>
      </w:r>
      <w:r w:rsidR="00594714">
        <w:rPr>
          <w:color w:val="000000"/>
          <w:sz w:val="24"/>
          <w:szCs w:val="24"/>
        </w:rPr>
        <w:t xml:space="preserve"> </w:t>
      </w:r>
      <w:r w:rsidRPr="00DB5047">
        <w:rPr>
          <w:color w:val="000000"/>
          <w:sz w:val="24"/>
          <w:szCs w:val="24"/>
        </w:rPr>
        <w:t>feminist</w:t>
      </w:r>
      <w:r w:rsidR="00594714">
        <w:rPr>
          <w:color w:val="000000"/>
          <w:sz w:val="24"/>
          <w:szCs w:val="24"/>
        </w:rPr>
        <w:t xml:space="preserve"> interpretations.</w:t>
      </w:r>
    </w:p>
    <w:p w14:paraId="2FF41BDB" w14:textId="42DD7AC6" w:rsidR="00E9540B" w:rsidRDefault="00E9540B" w:rsidP="00E9540B"/>
    <w:p w14:paraId="7FA2CC5E" w14:textId="1736F3BC" w:rsidR="00E9540B" w:rsidRDefault="42616CDD" w:rsidP="42616CDD">
      <w:pPr>
        <w:spacing w:after="0" w:line="480" w:lineRule="auto"/>
      </w:pPr>
      <w:r w:rsidRPr="42616CDD">
        <w:rPr>
          <w:rFonts w:ascii="Calibri" w:eastAsia="Calibri" w:hAnsi="Calibri" w:cs="Calibri"/>
          <w:b/>
          <w:bCs/>
          <w:sz w:val="24"/>
          <w:szCs w:val="24"/>
        </w:rPr>
        <w:t xml:space="preserve">Ancient </w:t>
      </w:r>
      <w:r w:rsidR="00400A79">
        <w:rPr>
          <w:rFonts w:ascii="Calibri" w:eastAsia="Calibri" w:hAnsi="Calibri" w:cs="Calibri"/>
          <w:b/>
          <w:bCs/>
          <w:sz w:val="24"/>
          <w:szCs w:val="24"/>
        </w:rPr>
        <w:t>P</w:t>
      </w:r>
      <w:r w:rsidRPr="42616CDD">
        <w:rPr>
          <w:rFonts w:ascii="Calibri" w:eastAsia="Calibri" w:hAnsi="Calibri" w:cs="Calibri"/>
          <w:b/>
          <w:bCs/>
          <w:sz w:val="24"/>
          <w:szCs w:val="24"/>
        </w:rPr>
        <w:t xml:space="preserve">rimary </w:t>
      </w:r>
      <w:r w:rsidR="00400A79">
        <w:rPr>
          <w:rFonts w:ascii="Calibri" w:eastAsia="Calibri" w:hAnsi="Calibri" w:cs="Calibri"/>
          <w:b/>
          <w:bCs/>
          <w:sz w:val="24"/>
          <w:szCs w:val="24"/>
        </w:rPr>
        <w:t>S</w:t>
      </w:r>
      <w:r w:rsidRPr="42616CDD">
        <w:rPr>
          <w:rFonts w:ascii="Calibri" w:eastAsia="Calibri" w:hAnsi="Calibri" w:cs="Calibri"/>
          <w:b/>
          <w:bCs/>
          <w:sz w:val="24"/>
          <w:szCs w:val="24"/>
        </w:rPr>
        <w:t>ources</w:t>
      </w:r>
      <w:r w:rsidRPr="42616CDD">
        <w:rPr>
          <w:rFonts w:ascii="Calibri" w:eastAsia="Calibri" w:hAnsi="Calibri" w:cs="Calibri"/>
          <w:sz w:val="24"/>
          <w:szCs w:val="24"/>
        </w:rPr>
        <w:t xml:space="preserve"> </w:t>
      </w:r>
    </w:p>
    <w:p w14:paraId="5B06BBEC" w14:textId="625AE2EA" w:rsidR="00E9540B" w:rsidRDefault="42616CDD" w:rsidP="42616CDD">
      <w:pPr>
        <w:spacing w:after="0" w:line="480" w:lineRule="auto"/>
        <w:rPr>
          <w:rStyle w:val="eop"/>
          <w:rFonts w:cstheme="minorHAnsi"/>
          <w:sz w:val="24"/>
          <w:szCs w:val="24"/>
        </w:rPr>
      </w:pPr>
      <w:r w:rsidRPr="42616CDD">
        <w:rPr>
          <w:rFonts w:ascii="Calibri" w:eastAsia="Calibri" w:hAnsi="Calibri" w:cs="Calibri"/>
          <w:sz w:val="24"/>
          <w:szCs w:val="24"/>
        </w:rPr>
        <w:t xml:space="preserve"> Mary Magdalene appears in the ancient scriptures in several places</w:t>
      </w:r>
      <w:r w:rsidR="001F60F3">
        <w:rPr>
          <w:rFonts w:ascii="Calibri" w:eastAsia="Calibri" w:hAnsi="Calibri" w:cs="Calibri"/>
          <w:sz w:val="24"/>
          <w:szCs w:val="24"/>
        </w:rPr>
        <w:t>. M</w:t>
      </w:r>
      <w:r w:rsidRPr="42616CDD">
        <w:rPr>
          <w:rFonts w:ascii="Calibri" w:eastAsia="Calibri" w:hAnsi="Calibri" w:cs="Calibri"/>
          <w:sz w:val="24"/>
          <w:szCs w:val="24"/>
        </w:rPr>
        <w:t>ost notably</w:t>
      </w:r>
      <w:r w:rsidR="001F60F3">
        <w:rPr>
          <w:rFonts w:ascii="Calibri" w:eastAsia="Calibri" w:hAnsi="Calibri" w:cs="Calibri"/>
          <w:sz w:val="24"/>
          <w:szCs w:val="24"/>
        </w:rPr>
        <w:t>,</w:t>
      </w:r>
      <w:r w:rsidRPr="42616CDD">
        <w:rPr>
          <w:rFonts w:ascii="Calibri" w:eastAsia="Calibri" w:hAnsi="Calibri" w:cs="Calibri"/>
          <w:sz w:val="24"/>
          <w:szCs w:val="24"/>
        </w:rPr>
        <w:t xml:space="preserve"> she appears in the New Testament </w:t>
      </w:r>
      <w:r w:rsidR="004D21CD">
        <w:rPr>
          <w:rFonts w:ascii="Calibri" w:eastAsia="Calibri" w:hAnsi="Calibri" w:cs="Calibri"/>
          <w:sz w:val="24"/>
          <w:szCs w:val="24"/>
        </w:rPr>
        <w:t>G</w:t>
      </w:r>
      <w:r w:rsidRPr="42616CDD">
        <w:rPr>
          <w:rFonts w:ascii="Calibri" w:eastAsia="Calibri" w:hAnsi="Calibri" w:cs="Calibri"/>
          <w:sz w:val="24"/>
          <w:szCs w:val="24"/>
        </w:rPr>
        <w:t xml:space="preserve">ospels of Mark, Matthew, Luke, and John. The Gnostic Gospels are vital to understanding the life of Mary Magdalene. They give an insight into the status that Jesus’ female disciples hold within the Bible. </w:t>
      </w:r>
      <w:r w:rsidR="00E31374" w:rsidRPr="00E31374">
        <w:rPr>
          <w:rStyle w:val="eop"/>
          <w:rFonts w:cstheme="minorHAnsi"/>
          <w:sz w:val="24"/>
          <w:szCs w:val="24"/>
        </w:rPr>
        <w:t>In Chapter 1, a textual analysis</w:t>
      </w:r>
      <w:r w:rsidR="00C741CB">
        <w:rPr>
          <w:rStyle w:val="eop"/>
          <w:rFonts w:cstheme="minorHAnsi"/>
          <w:sz w:val="24"/>
          <w:szCs w:val="24"/>
        </w:rPr>
        <w:t xml:space="preserve"> </w:t>
      </w:r>
      <w:r w:rsidR="00E31374" w:rsidRPr="00E31374">
        <w:rPr>
          <w:rStyle w:val="eop"/>
          <w:rFonts w:cstheme="minorHAnsi"/>
          <w:sz w:val="24"/>
          <w:szCs w:val="24"/>
        </w:rPr>
        <w:t xml:space="preserve">will focus on the following key passages: </w:t>
      </w:r>
      <w:r w:rsidR="00D26E0E">
        <w:rPr>
          <w:rStyle w:val="eop"/>
          <w:rFonts w:cstheme="minorHAnsi"/>
          <w:sz w:val="24"/>
          <w:szCs w:val="24"/>
        </w:rPr>
        <w:t>Mark:15-16</w:t>
      </w:r>
      <w:r w:rsidR="002C2CD6">
        <w:rPr>
          <w:rStyle w:val="eop"/>
          <w:rFonts w:cstheme="minorHAnsi"/>
          <w:sz w:val="24"/>
          <w:szCs w:val="24"/>
        </w:rPr>
        <w:t>, Matthew</w:t>
      </w:r>
      <w:r w:rsidR="00632331">
        <w:rPr>
          <w:rStyle w:val="eop"/>
          <w:rFonts w:cstheme="minorHAnsi"/>
          <w:sz w:val="24"/>
          <w:szCs w:val="24"/>
        </w:rPr>
        <w:t xml:space="preserve">:27-28, </w:t>
      </w:r>
      <w:r w:rsidR="003A459F">
        <w:rPr>
          <w:rStyle w:val="eop"/>
          <w:rFonts w:cstheme="minorHAnsi"/>
          <w:sz w:val="24"/>
          <w:szCs w:val="24"/>
        </w:rPr>
        <w:t xml:space="preserve">Luke:23-24, and </w:t>
      </w:r>
      <w:r w:rsidR="00C018FB">
        <w:rPr>
          <w:rStyle w:val="eop"/>
          <w:rFonts w:cstheme="minorHAnsi"/>
          <w:sz w:val="24"/>
          <w:szCs w:val="24"/>
        </w:rPr>
        <w:t>John</w:t>
      </w:r>
      <w:r w:rsidR="006F3610">
        <w:rPr>
          <w:rStyle w:val="eop"/>
          <w:rFonts w:cstheme="minorHAnsi"/>
          <w:sz w:val="24"/>
          <w:szCs w:val="24"/>
        </w:rPr>
        <w:t xml:space="preserve">:20-21. </w:t>
      </w:r>
    </w:p>
    <w:p w14:paraId="7C44DC14" w14:textId="77777777" w:rsidR="00A934E7" w:rsidRPr="00E31374" w:rsidRDefault="00A934E7" w:rsidP="42616CDD">
      <w:pPr>
        <w:spacing w:after="0" w:line="480" w:lineRule="auto"/>
        <w:rPr>
          <w:sz w:val="24"/>
          <w:szCs w:val="24"/>
        </w:rPr>
      </w:pPr>
    </w:p>
    <w:p w14:paraId="52A196A8" w14:textId="51A073A3" w:rsidR="00E9540B" w:rsidRPr="00A934E7" w:rsidRDefault="42616CDD" w:rsidP="42616CDD">
      <w:pPr>
        <w:spacing w:after="0" w:line="480" w:lineRule="auto"/>
        <w:rPr>
          <w:rFonts w:cstheme="minorHAnsi"/>
          <w:b/>
          <w:bCs/>
          <w:sz w:val="24"/>
          <w:szCs w:val="24"/>
        </w:rPr>
      </w:pPr>
      <w:r w:rsidRPr="00A934E7">
        <w:rPr>
          <w:rFonts w:ascii="Calibri" w:eastAsia="Calibri" w:hAnsi="Calibri" w:cs="Calibri"/>
          <w:b/>
          <w:bCs/>
          <w:sz w:val="24"/>
          <w:szCs w:val="24"/>
        </w:rPr>
        <w:t xml:space="preserve"> </w:t>
      </w:r>
      <w:r w:rsidR="00A934E7">
        <w:rPr>
          <w:rFonts w:cstheme="minorHAnsi"/>
          <w:b/>
          <w:bCs/>
          <w:sz w:val="24"/>
          <w:szCs w:val="24"/>
        </w:rPr>
        <w:t>Secondary</w:t>
      </w:r>
      <w:r w:rsidR="00A934E7" w:rsidRPr="00A934E7">
        <w:rPr>
          <w:rStyle w:val="normaltextrun"/>
          <w:rFonts w:eastAsiaTheme="majorEastAsia" w:cstheme="minorHAnsi"/>
          <w:b/>
          <w:bCs/>
          <w:sz w:val="24"/>
          <w:szCs w:val="24"/>
        </w:rPr>
        <w:t xml:space="preserve"> Sources: Reception History focus on Mary Magdalene</w:t>
      </w:r>
    </w:p>
    <w:p w14:paraId="09B72861" w14:textId="76B5CF24" w:rsidR="00E9540B" w:rsidRDefault="42616CDD" w:rsidP="42616CDD">
      <w:pPr>
        <w:spacing w:after="0" w:line="480" w:lineRule="auto"/>
        <w:rPr>
          <w:rFonts w:ascii="Calibri" w:eastAsia="Calibri" w:hAnsi="Calibri" w:cs="Calibri"/>
          <w:sz w:val="24"/>
          <w:szCs w:val="24"/>
        </w:rPr>
      </w:pPr>
      <w:r w:rsidRPr="00271829">
        <w:rPr>
          <w:rFonts w:ascii="Calibri" w:eastAsia="Calibri" w:hAnsi="Calibri" w:cs="Calibri"/>
          <w:i/>
          <w:iCs/>
          <w:sz w:val="24"/>
          <w:szCs w:val="24"/>
        </w:rPr>
        <w:t>The Da Vinci Code</w:t>
      </w:r>
      <w:r w:rsidRPr="00271829">
        <w:rPr>
          <w:rFonts w:ascii="Calibri" w:eastAsia="Calibri" w:hAnsi="Calibri" w:cs="Calibri"/>
          <w:sz w:val="24"/>
          <w:szCs w:val="24"/>
        </w:rPr>
        <w:t>, written by Dan Brown, began as a mystery and conspiracy thriller novel in 2003 and was further adapted into a film in 2006 by Ron Howard.</w:t>
      </w:r>
      <w:r w:rsidR="00796748" w:rsidRPr="00271829">
        <w:rPr>
          <w:rStyle w:val="FootnoteReference"/>
          <w:sz w:val="24"/>
          <w:szCs w:val="24"/>
        </w:rPr>
        <w:footnoteReference w:id="17"/>
      </w:r>
      <w:r w:rsidRPr="00271829">
        <w:rPr>
          <w:rFonts w:ascii="Calibri" w:eastAsia="Calibri" w:hAnsi="Calibri" w:cs="Calibri"/>
          <w:i/>
          <w:iCs/>
          <w:sz w:val="24"/>
          <w:szCs w:val="24"/>
        </w:rPr>
        <w:t>The Da Vinci Code</w:t>
      </w:r>
      <w:r w:rsidRPr="00271829">
        <w:rPr>
          <w:rFonts w:ascii="Calibri" w:eastAsia="Calibri" w:hAnsi="Calibri" w:cs="Calibri"/>
          <w:sz w:val="24"/>
          <w:szCs w:val="24"/>
        </w:rPr>
        <w:t xml:space="preserve"> tells the story of the hidden secret of the Holy Grail, attempting to debunk the traditional Christian myth that the Holy Grail was </w:t>
      </w:r>
      <w:r w:rsidR="00FE14AD" w:rsidRPr="00271829">
        <w:rPr>
          <w:rFonts w:ascii="Calibri" w:eastAsia="Calibri" w:hAnsi="Calibri" w:cs="Calibri"/>
          <w:sz w:val="24"/>
          <w:szCs w:val="24"/>
        </w:rPr>
        <w:t>a</w:t>
      </w:r>
      <w:r w:rsidRPr="00271829">
        <w:rPr>
          <w:rFonts w:ascii="Calibri" w:eastAsia="Calibri" w:hAnsi="Calibri" w:cs="Calibri"/>
          <w:sz w:val="24"/>
          <w:szCs w:val="24"/>
        </w:rPr>
        <w:t xml:space="preserve"> chalice that Jesus had used to serve wine at the Last Supper. It focuses on the idea that the chalice was not</w:t>
      </w:r>
      <w:r w:rsidR="00EE1025" w:rsidRPr="00271829">
        <w:rPr>
          <w:rFonts w:ascii="Calibri" w:eastAsia="Calibri" w:hAnsi="Calibri" w:cs="Calibri"/>
          <w:sz w:val="24"/>
          <w:szCs w:val="24"/>
        </w:rPr>
        <w:t>,</w:t>
      </w:r>
      <w:r w:rsidRPr="00271829">
        <w:rPr>
          <w:rFonts w:ascii="Calibri" w:eastAsia="Calibri" w:hAnsi="Calibri" w:cs="Calibri"/>
          <w:sz w:val="24"/>
          <w:szCs w:val="24"/>
        </w:rPr>
        <w:t xml:space="preserve"> in fact</w:t>
      </w:r>
      <w:r w:rsidR="00EE1025" w:rsidRPr="00271829">
        <w:rPr>
          <w:rFonts w:ascii="Calibri" w:eastAsia="Calibri" w:hAnsi="Calibri" w:cs="Calibri"/>
          <w:sz w:val="24"/>
          <w:szCs w:val="24"/>
        </w:rPr>
        <w:t>,</w:t>
      </w:r>
      <w:r w:rsidRPr="00271829">
        <w:rPr>
          <w:rFonts w:ascii="Calibri" w:eastAsia="Calibri" w:hAnsi="Calibri" w:cs="Calibri"/>
          <w:sz w:val="24"/>
          <w:szCs w:val="24"/>
        </w:rPr>
        <w:t xml:space="preserve"> the Holy Grail</w:t>
      </w:r>
      <w:r w:rsidR="0091712B" w:rsidRPr="00271829">
        <w:rPr>
          <w:rFonts w:ascii="Calibri" w:eastAsia="Calibri" w:hAnsi="Calibri" w:cs="Calibri"/>
          <w:sz w:val="24"/>
          <w:szCs w:val="24"/>
        </w:rPr>
        <w:t>.</w:t>
      </w:r>
      <w:r w:rsidRPr="00271829">
        <w:rPr>
          <w:rFonts w:ascii="Calibri" w:eastAsia="Calibri" w:hAnsi="Calibri" w:cs="Calibri"/>
          <w:sz w:val="24"/>
          <w:szCs w:val="24"/>
        </w:rPr>
        <w:t xml:space="preserve"> </w:t>
      </w:r>
      <w:r w:rsidR="0091712B" w:rsidRPr="00271829">
        <w:rPr>
          <w:rFonts w:ascii="Calibri" w:eastAsia="Calibri" w:hAnsi="Calibri" w:cs="Calibri"/>
          <w:sz w:val="24"/>
          <w:szCs w:val="24"/>
        </w:rPr>
        <w:t>I</w:t>
      </w:r>
      <w:r w:rsidRPr="00271829">
        <w:rPr>
          <w:rFonts w:ascii="Calibri" w:eastAsia="Calibri" w:hAnsi="Calibri" w:cs="Calibri"/>
          <w:sz w:val="24"/>
          <w:szCs w:val="24"/>
        </w:rPr>
        <w:t xml:space="preserve">nstead, the </w:t>
      </w:r>
      <w:r w:rsidRPr="00271829">
        <w:rPr>
          <w:rFonts w:ascii="Calibri" w:eastAsia="Calibri" w:hAnsi="Calibri" w:cs="Calibri"/>
          <w:sz w:val="24"/>
          <w:szCs w:val="24"/>
        </w:rPr>
        <w:lastRenderedPageBreak/>
        <w:t>film proposes that the Holy Grail was Mary Magd</w:t>
      </w:r>
      <w:r w:rsidR="000817EE" w:rsidRPr="00271829">
        <w:rPr>
          <w:rFonts w:ascii="Calibri" w:eastAsia="Calibri" w:hAnsi="Calibri" w:cs="Calibri"/>
          <w:sz w:val="24"/>
          <w:szCs w:val="24"/>
        </w:rPr>
        <w:t>a</w:t>
      </w:r>
      <w:r w:rsidRPr="00271829">
        <w:rPr>
          <w:rFonts w:ascii="Calibri" w:eastAsia="Calibri" w:hAnsi="Calibri" w:cs="Calibri"/>
          <w:sz w:val="24"/>
          <w:szCs w:val="24"/>
        </w:rPr>
        <w:t xml:space="preserve">lene herself. Mary holds incredible </w:t>
      </w:r>
      <w:r w:rsidRPr="42616CDD">
        <w:rPr>
          <w:rFonts w:ascii="Calibri" w:eastAsia="Calibri" w:hAnsi="Calibri" w:cs="Calibri"/>
          <w:sz w:val="24"/>
          <w:szCs w:val="24"/>
        </w:rPr>
        <w:t>importance within Brown’s novel and film.</w:t>
      </w:r>
    </w:p>
    <w:p w14:paraId="555DFD49" w14:textId="289D650F" w:rsidR="00E9540B" w:rsidRDefault="00E9540B" w:rsidP="42616CDD">
      <w:pPr>
        <w:spacing w:after="0" w:line="480" w:lineRule="auto"/>
        <w:rPr>
          <w:rFonts w:ascii="Calibri" w:eastAsia="Calibri" w:hAnsi="Calibri" w:cs="Calibri"/>
          <w:sz w:val="24"/>
          <w:szCs w:val="24"/>
        </w:rPr>
      </w:pPr>
    </w:p>
    <w:p w14:paraId="25A1E216" w14:textId="710DBA04" w:rsidR="00D10A90" w:rsidRDefault="42616CDD" w:rsidP="00D10A90">
      <w:pPr>
        <w:spacing w:after="0" w:line="480" w:lineRule="auto"/>
        <w:rPr>
          <w:rStyle w:val="eop"/>
          <w:rFonts w:cstheme="minorHAnsi"/>
          <w:sz w:val="24"/>
          <w:szCs w:val="24"/>
        </w:rPr>
      </w:pPr>
      <w:r w:rsidRPr="42616CDD">
        <w:rPr>
          <w:rFonts w:ascii="Calibri" w:eastAsia="Calibri" w:hAnsi="Calibri" w:cs="Calibri"/>
          <w:sz w:val="24"/>
          <w:szCs w:val="24"/>
        </w:rPr>
        <w:t xml:space="preserve">The 2006 film not only identifies Mary as the wife of Jesus, but it also claims that Mary was the mother of his daughter Sarah, which creates the idea that the Christian Church was destined by Jesus to be continued by </w:t>
      </w:r>
      <w:r w:rsidR="00043706">
        <w:rPr>
          <w:rFonts w:ascii="Calibri" w:eastAsia="Calibri" w:hAnsi="Calibri" w:cs="Calibri"/>
          <w:sz w:val="24"/>
          <w:szCs w:val="24"/>
        </w:rPr>
        <w:t>Mary Magdalene</w:t>
      </w:r>
      <w:r w:rsidR="00001A11">
        <w:rPr>
          <w:rFonts w:ascii="Calibri" w:eastAsia="Calibri" w:hAnsi="Calibri" w:cs="Calibri"/>
          <w:sz w:val="24"/>
          <w:szCs w:val="24"/>
        </w:rPr>
        <w:t xml:space="preserve"> </w:t>
      </w:r>
      <w:r w:rsidRPr="42616CDD">
        <w:rPr>
          <w:rFonts w:ascii="Calibri" w:eastAsia="Calibri" w:hAnsi="Calibri" w:cs="Calibri"/>
          <w:sz w:val="24"/>
          <w:szCs w:val="24"/>
        </w:rPr>
        <w:t>– something that would “devastate the very foundations of Christianity</w:t>
      </w:r>
      <w:r w:rsidR="00AA36EE">
        <w:rPr>
          <w:rFonts w:ascii="Calibri" w:eastAsia="Calibri" w:hAnsi="Calibri" w:cs="Calibri"/>
          <w:sz w:val="24"/>
          <w:szCs w:val="24"/>
        </w:rPr>
        <w:t>.</w:t>
      </w:r>
      <w:r w:rsidRPr="42616CDD">
        <w:rPr>
          <w:rFonts w:ascii="Calibri" w:eastAsia="Calibri" w:hAnsi="Calibri" w:cs="Calibri"/>
          <w:sz w:val="24"/>
          <w:szCs w:val="24"/>
        </w:rPr>
        <w:t>”</w:t>
      </w:r>
      <w:r w:rsidR="00001A11">
        <w:rPr>
          <w:rStyle w:val="FootnoteReference"/>
          <w:rFonts w:ascii="Calibri" w:eastAsia="Calibri" w:hAnsi="Calibri" w:cs="Calibri"/>
          <w:sz w:val="24"/>
          <w:szCs w:val="24"/>
        </w:rPr>
        <w:footnoteReference w:id="18"/>
      </w:r>
      <w:r w:rsidRPr="42616CDD">
        <w:rPr>
          <w:rFonts w:ascii="Calibri" w:eastAsia="Calibri" w:hAnsi="Calibri" w:cs="Calibri"/>
          <w:sz w:val="24"/>
          <w:szCs w:val="24"/>
        </w:rPr>
        <w:t xml:space="preserve"> Although the film sheds light on the issue of misogyny within Christianity and completely re-establishes Mary Magdalene’s eminence, it is</w:t>
      </w:r>
      <w:r w:rsidR="00266CE8">
        <w:rPr>
          <w:rFonts w:ascii="Calibri" w:eastAsia="Calibri" w:hAnsi="Calibri" w:cs="Calibri"/>
          <w:sz w:val="24"/>
          <w:szCs w:val="24"/>
        </w:rPr>
        <w:t xml:space="preserve"> nothing more than</w:t>
      </w:r>
      <w:r w:rsidRPr="42616CDD">
        <w:rPr>
          <w:rFonts w:ascii="Calibri" w:eastAsia="Calibri" w:hAnsi="Calibri" w:cs="Calibri"/>
          <w:sz w:val="24"/>
          <w:szCs w:val="24"/>
        </w:rPr>
        <w:t xml:space="preserve"> fiction. The film produced a flurry of interest amongst conspiracy theorists who </w:t>
      </w:r>
      <w:r w:rsidR="00D16B04">
        <w:rPr>
          <w:rFonts w:ascii="Calibri" w:eastAsia="Calibri" w:hAnsi="Calibri" w:cs="Calibri"/>
          <w:sz w:val="24"/>
          <w:szCs w:val="24"/>
        </w:rPr>
        <w:t>s</w:t>
      </w:r>
      <w:r w:rsidR="00D706FD">
        <w:rPr>
          <w:rFonts w:ascii="Calibri" w:eastAsia="Calibri" w:hAnsi="Calibri" w:cs="Calibri"/>
          <w:sz w:val="24"/>
          <w:szCs w:val="24"/>
        </w:rPr>
        <w:t xml:space="preserve">ought </w:t>
      </w:r>
      <w:r w:rsidRPr="42616CDD">
        <w:rPr>
          <w:rFonts w:ascii="Calibri" w:eastAsia="Calibri" w:hAnsi="Calibri" w:cs="Calibri"/>
          <w:sz w:val="24"/>
          <w:szCs w:val="24"/>
        </w:rPr>
        <w:t>proof of the theory</w:t>
      </w:r>
      <w:r w:rsidR="007C0C93">
        <w:rPr>
          <w:rFonts w:ascii="Calibri" w:eastAsia="Calibri" w:hAnsi="Calibri" w:cs="Calibri"/>
          <w:sz w:val="24"/>
          <w:szCs w:val="24"/>
        </w:rPr>
        <w:t>. H</w:t>
      </w:r>
      <w:r w:rsidRPr="42616CDD">
        <w:rPr>
          <w:rFonts w:ascii="Calibri" w:eastAsia="Calibri" w:hAnsi="Calibri" w:cs="Calibri"/>
          <w:sz w:val="24"/>
          <w:szCs w:val="24"/>
        </w:rPr>
        <w:t>owever</w:t>
      </w:r>
      <w:r w:rsidR="006D0266">
        <w:rPr>
          <w:rFonts w:ascii="Calibri" w:eastAsia="Calibri" w:hAnsi="Calibri" w:cs="Calibri"/>
          <w:sz w:val="24"/>
          <w:szCs w:val="24"/>
        </w:rPr>
        <w:t>,</w:t>
      </w:r>
      <w:r w:rsidRPr="42616CDD">
        <w:rPr>
          <w:rFonts w:ascii="Calibri" w:eastAsia="Calibri" w:hAnsi="Calibri" w:cs="Calibri"/>
          <w:sz w:val="24"/>
          <w:szCs w:val="24"/>
        </w:rPr>
        <w:t xml:space="preserve"> no</w:t>
      </w:r>
      <w:r w:rsidR="00D16B04">
        <w:rPr>
          <w:rFonts w:ascii="Calibri" w:eastAsia="Calibri" w:hAnsi="Calibri" w:cs="Calibri"/>
          <w:sz w:val="24"/>
          <w:szCs w:val="24"/>
        </w:rPr>
        <w:t xml:space="preserve"> </w:t>
      </w:r>
      <w:r w:rsidR="008906B8">
        <w:rPr>
          <w:rFonts w:ascii="Calibri" w:eastAsia="Calibri" w:hAnsi="Calibri" w:cs="Calibri"/>
          <w:sz w:val="24"/>
          <w:szCs w:val="24"/>
        </w:rPr>
        <w:t xml:space="preserve">evidence proving Brown’s theory </w:t>
      </w:r>
      <w:r w:rsidRPr="42616CDD">
        <w:rPr>
          <w:rFonts w:ascii="Calibri" w:eastAsia="Calibri" w:hAnsi="Calibri" w:cs="Calibri"/>
          <w:sz w:val="24"/>
          <w:szCs w:val="24"/>
        </w:rPr>
        <w:t>was ever found. Despite this, the film highlights a renewed interest in the person of Mary Magdalene</w:t>
      </w:r>
      <w:r w:rsidR="002F08C1">
        <w:rPr>
          <w:rFonts w:ascii="Calibri" w:eastAsia="Calibri" w:hAnsi="Calibri" w:cs="Calibri"/>
          <w:sz w:val="24"/>
          <w:szCs w:val="24"/>
        </w:rPr>
        <w:t>,</w:t>
      </w:r>
      <w:r w:rsidRPr="42616CDD">
        <w:rPr>
          <w:rFonts w:ascii="Calibri" w:eastAsia="Calibri" w:hAnsi="Calibri" w:cs="Calibri"/>
          <w:sz w:val="24"/>
          <w:szCs w:val="24"/>
        </w:rPr>
        <w:t xml:space="preserve"> who remains enigmatic. The film epitomises a modern</w:t>
      </w:r>
      <w:r w:rsidR="00241A55">
        <w:rPr>
          <w:rFonts w:ascii="Calibri" w:eastAsia="Calibri" w:hAnsi="Calibri" w:cs="Calibri"/>
          <w:sz w:val="24"/>
          <w:szCs w:val="24"/>
        </w:rPr>
        <w:t xml:space="preserve"> appeal </w:t>
      </w:r>
      <w:r w:rsidRPr="42616CDD">
        <w:rPr>
          <w:rFonts w:ascii="Calibri" w:eastAsia="Calibri" w:hAnsi="Calibri" w:cs="Calibri"/>
          <w:sz w:val="24"/>
          <w:szCs w:val="24"/>
        </w:rPr>
        <w:t xml:space="preserve">in </w:t>
      </w:r>
      <w:r w:rsidR="00241A55">
        <w:rPr>
          <w:rFonts w:ascii="Calibri" w:eastAsia="Calibri" w:hAnsi="Calibri" w:cs="Calibri"/>
          <w:sz w:val="24"/>
          <w:szCs w:val="24"/>
        </w:rPr>
        <w:t xml:space="preserve">trying to </w:t>
      </w:r>
      <w:r w:rsidRPr="42616CDD">
        <w:rPr>
          <w:rFonts w:ascii="Calibri" w:eastAsia="Calibri" w:hAnsi="Calibri" w:cs="Calibri"/>
          <w:sz w:val="24"/>
          <w:szCs w:val="24"/>
        </w:rPr>
        <w:t>understand the role women played in the early Church and</w:t>
      </w:r>
      <w:r w:rsidR="00F51225">
        <w:rPr>
          <w:rFonts w:ascii="Calibri" w:eastAsia="Calibri" w:hAnsi="Calibri" w:cs="Calibri"/>
          <w:sz w:val="24"/>
          <w:szCs w:val="24"/>
        </w:rPr>
        <w:t>,</w:t>
      </w:r>
      <w:r w:rsidRPr="42616CDD">
        <w:rPr>
          <w:rFonts w:ascii="Calibri" w:eastAsia="Calibri" w:hAnsi="Calibri" w:cs="Calibri"/>
          <w:sz w:val="24"/>
          <w:szCs w:val="24"/>
        </w:rPr>
        <w:t xml:space="preserve"> in particular, </w:t>
      </w:r>
      <w:r w:rsidR="00ED7738">
        <w:rPr>
          <w:rFonts w:ascii="Calibri" w:eastAsia="Calibri" w:hAnsi="Calibri" w:cs="Calibri"/>
          <w:sz w:val="24"/>
          <w:szCs w:val="24"/>
        </w:rPr>
        <w:t xml:space="preserve">the role that </w:t>
      </w:r>
      <w:r w:rsidRPr="42616CDD">
        <w:rPr>
          <w:rFonts w:ascii="Calibri" w:eastAsia="Calibri" w:hAnsi="Calibri" w:cs="Calibri"/>
          <w:sz w:val="24"/>
          <w:szCs w:val="24"/>
        </w:rPr>
        <w:t>Mary Magdalene</w:t>
      </w:r>
      <w:r w:rsidR="00ED7738">
        <w:rPr>
          <w:rFonts w:ascii="Calibri" w:eastAsia="Calibri" w:hAnsi="Calibri" w:cs="Calibri"/>
          <w:sz w:val="24"/>
          <w:szCs w:val="24"/>
        </w:rPr>
        <w:t xml:space="preserve"> played.</w:t>
      </w:r>
      <w:r w:rsidRPr="42616CDD">
        <w:rPr>
          <w:rFonts w:ascii="Calibri" w:eastAsia="Calibri" w:hAnsi="Calibri" w:cs="Calibri"/>
          <w:sz w:val="24"/>
          <w:szCs w:val="24"/>
        </w:rPr>
        <w:t xml:space="preserve"> </w:t>
      </w:r>
      <w:r w:rsidR="00D10A90" w:rsidRPr="00A22263">
        <w:rPr>
          <w:rStyle w:val="eop"/>
          <w:rFonts w:cstheme="minorHAnsi"/>
          <w:sz w:val="24"/>
          <w:szCs w:val="24"/>
        </w:rPr>
        <w:t xml:space="preserve">This </w:t>
      </w:r>
      <w:r w:rsidR="00A22263">
        <w:rPr>
          <w:rStyle w:val="eop"/>
          <w:rFonts w:cstheme="minorHAnsi"/>
          <w:sz w:val="24"/>
          <w:szCs w:val="24"/>
        </w:rPr>
        <w:t>d</w:t>
      </w:r>
      <w:r w:rsidR="00D10A90" w:rsidRPr="00A22263">
        <w:rPr>
          <w:rStyle w:val="eop"/>
          <w:rFonts w:cstheme="minorHAnsi"/>
          <w:sz w:val="24"/>
          <w:szCs w:val="24"/>
        </w:rPr>
        <w:t>issertation will focus on</w:t>
      </w:r>
      <w:r w:rsidR="00001A11">
        <w:rPr>
          <w:rStyle w:val="eop"/>
          <w:rFonts w:cstheme="minorHAnsi"/>
          <w:sz w:val="24"/>
          <w:szCs w:val="24"/>
        </w:rPr>
        <w:t xml:space="preserve"> an analysis of both Mary Magdalene’s significance and </w:t>
      </w:r>
      <w:r w:rsidR="00554CA9">
        <w:rPr>
          <w:rStyle w:val="eop"/>
          <w:rFonts w:cstheme="minorHAnsi"/>
          <w:sz w:val="24"/>
          <w:szCs w:val="24"/>
        </w:rPr>
        <w:t xml:space="preserve">misogynist portrayal </w:t>
      </w:r>
      <w:r w:rsidR="00001A11">
        <w:rPr>
          <w:rStyle w:val="eop"/>
          <w:rFonts w:cstheme="minorHAnsi"/>
          <w:sz w:val="24"/>
          <w:szCs w:val="24"/>
        </w:rPr>
        <w:t xml:space="preserve">in </w:t>
      </w:r>
      <w:r w:rsidR="00554CA9">
        <w:rPr>
          <w:rStyle w:val="eop"/>
          <w:rFonts w:cstheme="minorHAnsi"/>
          <w:sz w:val="24"/>
          <w:szCs w:val="24"/>
        </w:rPr>
        <w:t xml:space="preserve">both </w:t>
      </w:r>
      <w:r w:rsidR="00001A11">
        <w:rPr>
          <w:rStyle w:val="eop"/>
          <w:rFonts w:cstheme="minorHAnsi"/>
          <w:sz w:val="24"/>
          <w:szCs w:val="24"/>
        </w:rPr>
        <w:t>biblical history and</w:t>
      </w:r>
      <w:r w:rsidR="00554CA9">
        <w:rPr>
          <w:rStyle w:val="eop"/>
          <w:rFonts w:cstheme="minorHAnsi"/>
          <w:sz w:val="24"/>
          <w:szCs w:val="24"/>
        </w:rPr>
        <w:t xml:space="preserve"> modern-day media.</w:t>
      </w:r>
      <w:r w:rsidR="00001A11">
        <w:rPr>
          <w:rStyle w:val="eop"/>
          <w:rFonts w:cstheme="minorHAnsi"/>
          <w:sz w:val="24"/>
          <w:szCs w:val="24"/>
        </w:rPr>
        <w:t xml:space="preserve"> </w:t>
      </w:r>
    </w:p>
    <w:p w14:paraId="294E3FAE" w14:textId="77777777" w:rsidR="00DA7755" w:rsidRPr="00D10A90" w:rsidRDefault="00DA7755" w:rsidP="00D10A90">
      <w:pPr>
        <w:spacing w:after="0" w:line="480" w:lineRule="auto"/>
        <w:rPr>
          <w:rFonts w:ascii="Calibri" w:eastAsia="Calibri" w:hAnsi="Calibri" w:cs="Calibri"/>
          <w:sz w:val="24"/>
          <w:szCs w:val="24"/>
        </w:rPr>
      </w:pPr>
    </w:p>
    <w:p w14:paraId="6AD2DEB6" w14:textId="77777777" w:rsidR="00335D55" w:rsidRPr="00B66E6A" w:rsidRDefault="00335D55" w:rsidP="00335D55">
      <w:pPr>
        <w:pStyle w:val="paragraph"/>
        <w:spacing w:before="0" w:beforeAutospacing="0" w:after="0" w:afterAutospacing="0" w:line="480" w:lineRule="auto"/>
        <w:textAlignment w:val="baseline"/>
        <w:rPr>
          <w:rFonts w:asciiTheme="minorHAnsi" w:hAnsiTheme="minorHAnsi" w:cstheme="minorHAnsi"/>
        </w:rPr>
      </w:pPr>
      <w:r w:rsidRPr="00B66E6A">
        <w:rPr>
          <w:rStyle w:val="normaltextrun"/>
          <w:rFonts w:asciiTheme="minorHAnsi" w:eastAsiaTheme="majorEastAsia" w:hAnsiTheme="minorHAnsi" w:cstheme="minorHAnsi"/>
          <w:b/>
          <w:bCs/>
        </w:rPr>
        <w:t>Modern scholarship</w:t>
      </w:r>
      <w:r w:rsidRPr="00B66E6A">
        <w:rPr>
          <w:rStyle w:val="eop"/>
          <w:rFonts w:asciiTheme="minorHAnsi" w:hAnsiTheme="minorHAnsi" w:cstheme="minorHAnsi"/>
        </w:rPr>
        <w:t> </w:t>
      </w:r>
    </w:p>
    <w:p w14:paraId="6F0D933D" w14:textId="1AF32F6A" w:rsidR="004A04EC" w:rsidRDefault="00335D55" w:rsidP="00335D55">
      <w:pPr>
        <w:pStyle w:val="paragraph"/>
        <w:spacing w:before="0" w:beforeAutospacing="0" w:after="0" w:afterAutospacing="0" w:line="480" w:lineRule="auto"/>
        <w:textAlignment w:val="baseline"/>
        <w:rPr>
          <w:rFonts w:asciiTheme="minorHAnsi" w:hAnsiTheme="minorHAnsi" w:cstheme="minorHAnsi"/>
        </w:rPr>
      </w:pPr>
      <w:r w:rsidRPr="00B66E6A">
        <w:rPr>
          <w:rStyle w:val="normaltextrun"/>
          <w:rFonts w:asciiTheme="minorHAnsi" w:eastAsiaTheme="majorEastAsia" w:hAnsiTheme="minorHAnsi" w:cstheme="minorHAnsi"/>
        </w:rPr>
        <w:t>A number of scholars have made a study of the life of Mary Magdalene.</w:t>
      </w:r>
      <w:r w:rsidRPr="00B66E6A">
        <w:rPr>
          <w:rStyle w:val="eop"/>
          <w:rFonts w:asciiTheme="minorHAnsi" w:hAnsiTheme="minorHAnsi" w:cstheme="minorHAnsi"/>
        </w:rPr>
        <w:t> </w:t>
      </w:r>
    </w:p>
    <w:p w14:paraId="7635FEA3" w14:textId="77777777" w:rsidR="000D65FE" w:rsidRPr="00B66E6A" w:rsidRDefault="000D65FE" w:rsidP="00335D55">
      <w:pPr>
        <w:pStyle w:val="paragraph"/>
        <w:spacing w:before="0" w:beforeAutospacing="0" w:after="0" w:afterAutospacing="0" w:line="480" w:lineRule="auto"/>
        <w:textAlignment w:val="baseline"/>
        <w:rPr>
          <w:rFonts w:asciiTheme="minorHAnsi" w:hAnsiTheme="minorHAnsi" w:cstheme="minorHAnsi"/>
        </w:rPr>
      </w:pPr>
    </w:p>
    <w:p w14:paraId="395CD498" w14:textId="22102DB2" w:rsidR="00335D55" w:rsidRPr="00B66E6A" w:rsidRDefault="00335D55" w:rsidP="00335D55">
      <w:pPr>
        <w:pStyle w:val="paragraph"/>
        <w:spacing w:before="0" w:beforeAutospacing="0" w:after="0" w:afterAutospacing="0" w:line="480" w:lineRule="auto"/>
        <w:textAlignment w:val="baseline"/>
        <w:rPr>
          <w:rFonts w:asciiTheme="minorHAnsi" w:hAnsiTheme="minorHAnsi" w:cstheme="minorHAnsi"/>
        </w:rPr>
      </w:pPr>
      <w:r w:rsidRPr="00B66E6A">
        <w:rPr>
          <w:rStyle w:val="normaltextrun"/>
          <w:rFonts w:asciiTheme="minorHAnsi" w:eastAsiaTheme="majorEastAsia" w:hAnsiTheme="minorHAnsi" w:cstheme="minorHAnsi"/>
        </w:rPr>
        <w:t xml:space="preserve">Bruce Chilton’s book </w:t>
      </w:r>
      <w:r w:rsidRPr="00110499">
        <w:rPr>
          <w:rStyle w:val="normaltextrun"/>
          <w:rFonts w:asciiTheme="minorHAnsi" w:eastAsiaTheme="majorEastAsia" w:hAnsiTheme="minorHAnsi" w:cstheme="minorHAnsi"/>
          <w:i/>
          <w:iCs/>
        </w:rPr>
        <w:t>‘Mary Magdalene: A Biography</w:t>
      </w:r>
      <w:r w:rsidR="007232D6" w:rsidRPr="00110499">
        <w:rPr>
          <w:rStyle w:val="normaltextrun"/>
          <w:rFonts w:asciiTheme="minorHAnsi" w:eastAsiaTheme="majorEastAsia" w:hAnsiTheme="minorHAnsi" w:cstheme="minorHAnsi"/>
          <w:i/>
          <w:iCs/>
        </w:rPr>
        <w:t>,’</w:t>
      </w:r>
      <w:r w:rsidRPr="00B66E6A">
        <w:rPr>
          <w:rStyle w:val="normaltextrun"/>
          <w:rFonts w:asciiTheme="minorHAnsi" w:eastAsiaTheme="majorEastAsia" w:hAnsiTheme="minorHAnsi" w:cstheme="minorHAnsi"/>
        </w:rPr>
        <w:t xml:space="preserve"> published in 2005, retells the story of Mary Magdalene. It attempts to piece together each part of her life</w:t>
      </w:r>
      <w:r w:rsidR="00156F32">
        <w:rPr>
          <w:rStyle w:val="normaltextrun"/>
          <w:rFonts w:asciiTheme="minorHAnsi" w:eastAsiaTheme="majorEastAsia" w:hAnsiTheme="minorHAnsi" w:cstheme="minorHAnsi"/>
        </w:rPr>
        <w:t>,</w:t>
      </w:r>
      <w:r w:rsidRPr="00B66E6A">
        <w:rPr>
          <w:rStyle w:val="normaltextrun"/>
          <w:rFonts w:asciiTheme="minorHAnsi" w:eastAsiaTheme="majorEastAsia" w:hAnsiTheme="minorHAnsi" w:cstheme="minorHAnsi"/>
        </w:rPr>
        <w:t xml:space="preserve"> from her journey from Magdala to meet Jesus right up until the very end of her life. It includes ancient myths and </w:t>
      </w:r>
      <w:r w:rsidRPr="00B66E6A">
        <w:rPr>
          <w:rStyle w:val="normaltextrun"/>
          <w:rFonts w:asciiTheme="minorHAnsi" w:eastAsiaTheme="majorEastAsia" w:hAnsiTheme="minorHAnsi" w:cstheme="minorHAnsi"/>
        </w:rPr>
        <w:lastRenderedPageBreak/>
        <w:t>stories about Mary Magdalene</w:t>
      </w:r>
      <w:r w:rsidR="00AF3739">
        <w:rPr>
          <w:rStyle w:val="normaltextrun"/>
          <w:rFonts w:asciiTheme="minorHAnsi" w:eastAsiaTheme="majorEastAsia" w:hAnsiTheme="minorHAnsi" w:cstheme="minorHAnsi"/>
        </w:rPr>
        <w:t>,</w:t>
      </w:r>
      <w:r w:rsidRPr="00B66E6A">
        <w:rPr>
          <w:rStyle w:val="normaltextrun"/>
          <w:rFonts w:asciiTheme="minorHAnsi" w:eastAsiaTheme="majorEastAsia" w:hAnsiTheme="minorHAnsi" w:cstheme="minorHAnsi"/>
        </w:rPr>
        <w:t xml:space="preserve"> which aim to fill in the gaps left in history. Chilton speculates about some of the gaps in her life story that have been lost, so it cannot be regarded as a complete biography</w:t>
      </w:r>
      <w:r w:rsidR="00C73A7A">
        <w:rPr>
          <w:rStyle w:val="normaltextrun"/>
          <w:rFonts w:asciiTheme="minorHAnsi" w:eastAsiaTheme="majorEastAsia" w:hAnsiTheme="minorHAnsi" w:cstheme="minorHAnsi"/>
        </w:rPr>
        <w:t>. Still,</w:t>
      </w:r>
      <w:r w:rsidRPr="00B66E6A">
        <w:rPr>
          <w:rStyle w:val="normaltextrun"/>
          <w:rFonts w:asciiTheme="minorHAnsi" w:eastAsiaTheme="majorEastAsia" w:hAnsiTheme="minorHAnsi" w:cstheme="minorHAnsi"/>
        </w:rPr>
        <w:t xml:space="preserve"> regardless of this, Chilton’s book has consistently and accurately referenced the canonical </w:t>
      </w:r>
      <w:r w:rsidR="00DA14B0">
        <w:rPr>
          <w:rStyle w:val="normaltextrun"/>
          <w:rFonts w:asciiTheme="minorHAnsi" w:eastAsiaTheme="majorEastAsia" w:hAnsiTheme="minorHAnsi" w:cstheme="minorHAnsi"/>
        </w:rPr>
        <w:t>G</w:t>
      </w:r>
      <w:r w:rsidRPr="00B66E6A">
        <w:rPr>
          <w:rStyle w:val="normaltextrun"/>
          <w:rFonts w:asciiTheme="minorHAnsi" w:eastAsiaTheme="majorEastAsia" w:hAnsiTheme="minorHAnsi" w:cstheme="minorHAnsi"/>
        </w:rPr>
        <w:t>ospels and has produced a more or less clear timeline from start to finish of Mary Magd</w:t>
      </w:r>
      <w:r w:rsidR="000817EE">
        <w:rPr>
          <w:rStyle w:val="normaltextrun"/>
          <w:rFonts w:asciiTheme="minorHAnsi" w:eastAsiaTheme="majorEastAsia" w:hAnsiTheme="minorHAnsi" w:cstheme="minorHAnsi"/>
        </w:rPr>
        <w:t>a</w:t>
      </w:r>
      <w:r w:rsidRPr="00B66E6A">
        <w:rPr>
          <w:rStyle w:val="normaltextrun"/>
          <w:rFonts w:asciiTheme="minorHAnsi" w:eastAsiaTheme="majorEastAsia" w:hAnsiTheme="minorHAnsi" w:cstheme="minorHAnsi"/>
        </w:rPr>
        <w:t>lene’s life.</w:t>
      </w:r>
      <w:r w:rsidRPr="00B66E6A">
        <w:rPr>
          <w:rStyle w:val="eop"/>
          <w:rFonts w:asciiTheme="minorHAnsi" w:hAnsiTheme="minorHAnsi" w:cstheme="minorHAnsi"/>
        </w:rPr>
        <w:t> </w:t>
      </w:r>
    </w:p>
    <w:p w14:paraId="3174FD31" w14:textId="77777777" w:rsidR="00767CE4" w:rsidRDefault="00335D55" w:rsidP="00767CE4">
      <w:pPr>
        <w:pStyle w:val="paragraph"/>
        <w:spacing w:before="0" w:beforeAutospacing="0" w:after="0" w:afterAutospacing="0" w:line="480" w:lineRule="auto"/>
        <w:textAlignment w:val="baseline"/>
        <w:rPr>
          <w:rFonts w:asciiTheme="minorHAnsi" w:hAnsiTheme="minorHAnsi" w:cstheme="minorHAnsi"/>
        </w:rPr>
      </w:pPr>
      <w:r w:rsidRPr="00B66E6A">
        <w:rPr>
          <w:rStyle w:val="eop"/>
          <w:rFonts w:asciiTheme="minorHAnsi" w:hAnsiTheme="minorHAnsi" w:cstheme="minorHAnsi"/>
        </w:rPr>
        <w:t> </w:t>
      </w:r>
    </w:p>
    <w:p w14:paraId="45AFD071" w14:textId="0D169BE0" w:rsidR="0097267F" w:rsidRDefault="00335D55" w:rsidP="00767CE4">
      <w:pPr>
        <w:pStyle w:val="paragraph"/>
        <w:spacing w:before="0" w:beforeAutospacing="0" w:after="0" w:afterAutospacing="0" w:line="480" w:lineRule="auto"/>
        <w:textAlignment w:val="baseline"/>
        <w:rPr>
          <w:rStyle w:val="normaltextrun"/>
          <w:rFonts w:asciiTheme="minorHAnsi" w:eastAsiaTheme="majorEastAsia" w:hAnsiTheme="minorHAnsi" w:cstheme="minorHAnsi"/>
        </w:rPr>
      </w:pPr>
      <w:r w:rsidRPr="00B66E6A">
        <w:rPr>
          <w:rStyle w:val="normaltextrun"/>
          <w:rFonts w:asciiTheme="minorHAnsi" w:eastAsiaTheme="majorEastAsia" w:hAnsiTheme="minorHAnsi" w:cstheme="minorHAnsi"/>
        </w:rPr>
        <w:t>Holly E. Hearon</w:t>
      </w:r>
      <w:r w:rsidR="007B33BA">
        <w:rPr>
          <w:rStyle w:val="normaltextrun"/>
          <w:rFonts w:asciiTheme="minorHAnsi" w:eastAsiaTheme="majorEastAsia" w:hAnsiTheme="minorHAnsi" w:cstheme="minorHAnsi"/>
        </w:rPr>
        <w:t>,</w:t>
      </w:r>
      <w:r w:rsidR="00B91558">
        <w:rPr>
          <w:rStyle w:val="normaltextrun"/>
          <w:rFonts w:asciiTheme="minorHAnsi" w:eastAsiaTheme="majorEastAsia" w:hAnsiTheme="minorHAnsi" w:cstheme="minorHAnsi"/>
        </w:rPr>
        <w:t xml:space="preserve"> </w:t>
      </w:r>
      <w:r w:rsidR="009D3486">
        <w:rPr>
          <w:rStyle w:val="normaltextrun"/>
          <w:rFonts w:asciiTheme="minorHAnsi" w:eastAsiaTheme="majorEastAsia" w:hAnsiTheme="minorHAnsi" w:cstheme="minorHAnsi"/>
        </w:rPr>
        <w:t>as Wright reviews</w:t>
      </w:r>
      <w:r w:rsidR="001345C3">
        <w:rPr>
          <w:rStyle w:val="normaltextrun"/>
          <w:rFonts w:asciiTheme="minorHAnsi" w:eastAsiaTheme="majorEastAsia" w:hAnsiTheme="minorHAnsi" w:cstheme="minorHAnsi"/>
        </w:rPr>
        <w:t>,</w:t>
      </w:r>
      <w:r w:rsidR="009D3486">
        <w:rPr>
          <w:rStyle w:val="normaltextrun"/>
          <w:rFonts w:asciiTheme="minorHAnsi" w:eastAsiaTheme="majorEastAsia" w:hAnsiTheme="minorHAnsi" w:cstheme="minorHAnsi"/>
        </w:rPr>
        <w:t xml:space="preserve"> </w:t>
      </w:r>
      <w:r w:rsidR="00110499">
        <w:rPr>
          <w:rStyle w:val="normaltextrun"/>
          <w:rFonts w:asciiTheme="minorHAnsi" w:eastAsiaTheme="majorEastAsia" w:hAnsiTheme="minorHAnsi" w:cstheme="minorHAnsi"/>
        </w:rPr>
        <w:t>“i</w:t>
      </w:r>
      <w:r w:rsidR="009D3486" w:rsidRPr="009D3486">
        <w:rPr>
          <w:rStyle w:val="normaltextrun"/>
          <w:rFonts w:asciiTheme="minorHAnsi" w:eastAsiaTheme="majorEastAsia" w:hAnsiTheme="minorHAnsi" w:cstheme="minorHAnsi"/>
        </w:rPr>
        <w:t xml:space="preserve">s an aid to New Testament scholars, to teachers, and to </w:t>
      </w:r>
      <w:r w:rsidR="00110499" w:rsidRPr="009D3486">
        <w:rPr>
          <w:rStyle w:val="normaltextrun"/>
          <w:rFonts w:asciiTheme="minorHAnsi" w:eastAsiaTheme="majorEastAsia" w:hAnsiTheme="minorHAnsi" w:cstheme="minorHAnsi"/>
        </w:rPr>
        <w:t>preachers</w:t>
      </w:r>
      <w:r w:rsidR="00110499">
        <w:rPr>
          <w:rStyle w:val="normaltextrun"/>
          <w:rFonts w:asciiTheme="minorHAnsi" w:eastAsiaTheme="majorEastAsia" w:hAnsiTheme="minorHAnsi" w:cstheme="minorHAnsi"/>
        </w:rPr>
        <w:t>”</w:t>
      </w:r>
      <w:r w:rsidR="008C2DDA">
        <w:rPr>
          <w:rStyle w:val="FootnoteReference"/>
          <w:rFonts w:asciiTheme="minorHAnsi" w:eastAsiaTheme="majorEastAsia" w:hAnsiTheme="minorHAnsi" w:cstheme="minorHAnsi"/>
        </w:rPr>
        <w:footnoteReference w:id="19"/>
      </w:r>
      <w:r w:rsidR="001345C3">
        <w:rPr>
          <w:rStyle w:val="normaltextrun"/>
          <w:rFonts w:asciiTheme="minorHAnsi" w:eastAsiaTheme="majorEastAsia" w:hAnsiTheme="minorHAnsi" w:cstheme="minorHAnsi"/>
        </w:rPr>
        <w:t>;</w:t>
      </w:r>
      <w:r w:rsidR="00110499">
        <w:rPr>
          <w:rStyle w:val="normaltextrun"/>
          <w:rFonts w:asciiTheme="minorHAnsi" w:eastAsiaTheme="majorEastAsia" w:hAnsiTheme="minorHAnsi" w:cstheme="minorHAnsi"/>
        </w:rPr>
        <w:t xml:space="preserve"> her book titled ‘</w:t>
      </w:r>
      <w:r w:rsidR="00452015" w:rsidRPr="00452015">
        <w:rPr>
          <w:rStyle w:val="normaltextrun"/>
          <w:rFonts w:asciiTheme="minorHAnsi" w:eastAsiaTheme="majorEastAsia" w:hAnsiTheme="minorHAnsi" w:cstheme="minorHAnsi"/>
          <w:i/>
          <w:iCs/>
        </w:rPr>
        <w:t>The Mary Magdalene Tradition: Witness and Counter-Witness in Early Christian Communities’</w:t>
      </w:r>
      <w:r w:rsidR="00B01A7B">
        <w:rPr>
          <w:rStyle w:val="normaltextrun"/>
          <w:rFonts w:asciiTheme="minorHAnsi" w:eastAsiaTheme="majorEastAsia" w:hAnsiTheme="minorHAnsi" w:cstheme="minorHAnsi"/>
          <w:i/>
          <w:iCs/>
        </w:rPr>
        <w:t xml:space="preserve"> </w:t>
      </w:r>
      <w:r w:rsidR="00B01A7B">
        <w:rPr>
          <w:rStyle w:val="normaltextrun"/>
          <w:rFonts w:asciiTheme="minorHAnsi" w:eastAsiaTheme="majorEastAsia" w:hAnsiTheme="minorHAnsi" w:cstheme="minorHAnsi"/>
        </w:rPr>
        <w:t xml:space="preserve">provides </w:t>
      </w:r>
      <w:r w:rsidR="007E59F9">
        <w:rPr>
          <w:rStyle w:val="normaltextrun"/>
          <w:rFonts w:asciiTheme="minorHAnsi" w:eastAsiaTheme="majorEastAsia" w:hAnsiTheme="minorHAnsi" w:cstheme="minorHAnsi"/>
        </w:rPr>
        <w:t>detail</w:t>
      </w:r>
      <w:r w:rsidR="00625008">
        <w:rPr>
          <w:rStyle w:val="normaltextrun"/>
          <w:rFonts w:asciiTheme="minorHAnsi" w:eastAsiaTheme="majorEastAsia" w:hAnsiTheme="minorHAnsi" w:cstheme="minorHAnsi"/>
        </w:rPr>
        <w:t>ed</w:t>
      </w:r>
      <w:r w:rsidR="007E59F9">
        <w:rPr>
          <w:rStyle w:val="normaltextrun"/>
          <w:rFonts w:asciiTheme="minorHAnsi" w:eastAsiaTheme="majorEastAsia" w:hAnsiTheme="minorHAnsi" w:cstheme="minorHAnsi"/>
        </w:rPr>
        <w:t xml:space="preserve"> explanations of the role of women within the Church.</w:t>
      </w:r>
      <w:r w:rsidR="00D01B22">
        <w:rPr>
          <w:rStyle w:val="normaltextrun"/>
          <w:rFonts w:asciiTheme="minorHAnsi" w:eastAsiaTheme="majorEastAsia" w:hAnsiTheme="minorHAnsi" w:cstheme="minorHAnsi"/>
        </w:rPr>
        <w:t xml:space="preserve"> Hearon </w:t>
      </w:r>
      <w:r w:rsidR="007D72B4">
        <w:rPr>
          <w:rStyle w:val="normaltextrun"/>
          <w:rFonts w:asciiTheme="minorHAnsi" w:eastAsiaTheme="majorEastAsia" w:hAnsiTheme="minorHAnsi" w:cstheme="minorHAnsi"/>
        </w:rPr>
        <w:t xml:space="preserve">analyses </w:t>
      </w:r>
      <w:r w:rsidR="0097267F">
        <w:rPr>
          <w:rStyle w:val="normaltextrun"/>
          <w:rFonts w:asciiTheme="minorHAnsi" w:eastAsiaTheme="majorEastAsia" w:hAnsiTheme="minorHAnsi" w:cstheme="minorHAnsi"/>
        </w:rPr>
        <w:t xml:space="preserve">the Gospels of Matthew and John to provide </w:t>
      </w:r>
      <w:r w:rsidR="007D72B4">
        <w:rPr>
          <w:rStyle w:val="normaltextrun"/>
          <w:rFonts w:asciiTheme="minorHAnsi" w:eastAsiaTheme="majorEastAsia" w:hAnsiTheme="minorHAnsi" w:cstheme="minorHAnsi"/>
        </w:rPr>
        <w:t xml:space="preserve">more cohesive and accurate stories of Mary Magdalene. Hearon’s book </w:t>
      </w:r>
      <w:r w:rsidR="002B2B7C">
        <w:rPr>
          <w:rStyle w:val="normaltextrun"/>
          <w:rFonts w:asciiTheme="minorHAnsi" w:eastAsiaTheme="majorEastAsia" w:hAnsiTheme="minorHAnsi" w:cstheme="minorHAnsi"/>
        </w:rPr>
        <w:t xml:space="preserve">offers alternate opinions on the role that Mary Magdalene played within the </w:t>
      </w:r>
      <w:r w:rsidR="00625008">
        <w:rPr>
          <w:rStyle w:val="normaltextrun"/>
          <w:rFonts w:asciiTheme="minorHAnsi" w:eastAsiaTheme="majorEastAsia" w:hAnsiTheme="minorHAnsi" w:cstheme="minorHAnsi"/>
        </w:rPr>
        <w:t>Gospel</w:t>
      </w:r>
      <w:r w:rsidR="00DB0353">
        <w:rPr>
          <w:rStyle w:val="normaltextrun"/>
          <w:rFonts w:asciiTheme="minorHAnsi" w:eastAsiaTheme="majorEastAsia" w:hAnsiTheme="minorHAnsi" w:cstheme="minorHAnsi"/>
        </w:rPr>
        <w:t>,</w:t>
      </w:r>
      <w:r w:rsidR="002B2B7C">
        <w:rPr>
          <w:rStyle w:val="normaltextrun"/>
          <w:rFonts w:asciiTheme="minorHAnsi" w:eastAsiaTheme="majorEastAsia" w:hAnsiTheme="minorHAnsi" w:cstheme="minorHAnsi"/>
        </w:rPr>
        <w:t xml:space="preserve"> and as Wright </w:t>
      </w:r>
      <w:r w:rsidR="00C0431D">
        <w:rPr>
          <w:rStyle w:val="normaltextrun"/>
          <w:rFonts w:asciiTheme="minorHAnsi" w:eastAsiaTheme="majorEastAsia" w:hAnsiTheme="minorHAnsi" w:cstheme="minorHAnsi"/>
        </w:rPr>
        <w:t xml:space="preserve">explained, it </w:t>
      </w:r>
      <w:r w:rsidR="00DB0353">
        <w:rPr>
          <w:rStyle w:val="normaltextrun"/>
          <w:rFonts w:asciiTheme="minorHAnsi" w:eastAsiaTheme="majorEastAsia" w:hAnsiTheme="minorHAnsi" w:cstheme="minorHAnsi"/>
        </w:rPr>
        <w:t xml:space="preserve">proves to be the </w:t>
      </w:r>
      <w:r w:rsidR="00C0431D">
        <w:rPr>
          <w:rStyle w:val="normaltextrun"/>
          <w:rFonts w:asciiTheme="minorHAnsi" w:eastAsiaTheme="majorEastAsia" w:hAnsiTheme="minorHAnsi" w:cstheme="minorHAnsi"/>
        </w:rPr>
        <w:t>perfect aid to New Testament research.</w:t>
      </w:r>
    </w:p>
    <w:p w14:paraId="00A57784" w14:textId="7529E3CF" w:rsidR="00335D55" w:rsidRPr="00B66E6A" w:rsidRDefault="00335D55" w:rsidP="00452015">
      <w:pPr>
        <w:pStyle w:val="paragraph"/>
        <w:spacing w:before="0" w:beforeAutospacing="0" w:after="0" w:afterAutospacing="0" w:line="480" w:lineRule="auto"/>
        <w:textAlignment w:val="baseline"/>
        <w:rPr>
          <w:rFonts w:asciiTheme="minorHAnsi" w:hAnsiTheme="minorHAnsi" w:cstheme="minorHAnsi"/>
        </w:rPr>
      </w:pPr>
    </w:p>
    <w:p w14:paraId="66E6B800" w14:textId="77777777" w:rsidR="00335D55" w:rsidRPr="00B66E6A" w:rsidRDefault="00335D55" w:rsidP="00335D55">
      <w:pPr>
        <w:pStyle w:val="paragraph"/>
        <w:spacing w:before="0" w:beforeAutospacing="0" w:after="0" w:afterAutospacing="0" w:line="480" w:lineRule="auto"/>
        <w:textAlignment w:val="baseline"/>
        <w:rPr>
          <w:rFonts w:asciiTheme="minorHAnsi" w:hAnsiTheme="minorHAnsi" w:cstheme="minorHAnsi"/>
        </w:rPr>
      </w:pPr>
      <w:r w:rsidRPr="00B66E6A">
        <w:rPr>
          <w:rStyle w:val="normaltextrun"/>
          <w:rFonts w:asciiTheme="minorHAnsi" w:eastAsiaTheme="majorEastAsia" w:hAnsiTheme="minorHAnsi" w:cstheme="minorHAnsi"/>
          <w:b/>
          <w:bCs/>
        </w:rPr>
        <w:t>Feminist scholarship </w:t>
      </w:r>
      <w:r w:rsidRPr="00B66E6A">
        <w:rPr>
          <w:rStyle w:val="eop"/>
          <w:rFonts w:asciiTheme="minorHAnsi" w:hAnsiTheme="minorHAnsi" w:cstheme="minorHAnsi"/>
        </w:rPr>
        <w:t> </w:t>
      </w:r>
    </w:p>
    <w:p w14:paraId="3C2DC8EB" w14:textId="77777777" w:rsidR="00335D55" w:rsidRPr="00B66E6A" w:rsidRDefault="00335D55" w:rsidP="00DB0353">
      <w:pPr>
        <w:pStyle w:val="paragraph"/>
        <w:spacing w:before="0" w:beforeAutospacing="0" w:after="0" w:afterAutospacing="0" w:line="480" w:lineRule="auto"/>
        <w:textAlignment w:val="baseline"/>
        <w:rPr>
          <w:rFonts w:asciiTheme="minorHAnsi" w:hAnsiTheme="minorHAnsi" w:cstheme="minorHAnsi"/>
        </w:rPr>
      </w:pPr>
      <w:r w:rsidRPr="00B66E6A">
        <w:rPr>
          <w:rStyle w:val="eop"/>
          <w:rFonts w:asciiTheme="minorHAnsi" w:hAnsiTheme="minorHAnsi" w:cstheme="minorHAnsi"/>
        </w:rPr>
        <w:t> </w:t>
      </w:r>
    </w:p>
    <w:p w14:paraId="4381BA69" w14:textId="629E6050" w:rsidR="00335D55" w:rsidRPr="00271829" w:rsidRDefault="00335D55" w:rsidP="00335D55">
      <w:pPr>
        <w:pStyle w:val="paragraph"/>
        <w:spacing w:before="0" w:beforeAutospacing="0" w:after="0" w:afterAutospacing="0" w:line="480" w:lineRule="auto"/>
        <w:textAlignment w:val="baseline"/>
        <w:rPr>
          <w:rFonts w:asciiTheme="minorHAnsi" w:hAnsiTheme="minorHAnsi" w:cstheme="minorHAnsi"/>
        </w:rPr>
      </w:pPr>
      <w:r w:rsidRPr="00271829">
        <w:rPr>
          <w:rStyle w:val="normaltextrun"/>
          <w:rFonts w:asciiTheme="minorHAnsi" w:eastAsiaTheme="majorEastAsia" w:hAnsiTheme="minorHAnsi" w:cstheme="minorHAnsi"/>
        </w:rPr>
        <w:t xml:space="preserve">Biblical feminists have made an </w:t>
      </w:r>
      <w:r w:rsidR="00C039DF" w:rsidRPr="00271829">
        <w:rPr>
          <w:rStyle w:val="normaltextrun"/>
          <w:rFonts w:asciiTheme="minorHAnsi" w:eastAsiaTheme="majorEastAsia" w:hAnsiTheme="minorHAnsi" w:cstheme="minorHAnsi"/>
        </w:rPr>
        <w:t>essential</w:t>
      </w:r>
      <w:r w:rsidRPr="00271829">
        <w:rPr>
          <w:rStyle w:val="normaltextrun"/>
          <w:rFonts w:asciiTheme="minorHAnsi" w:eastAsiaTheme="majorEastAsia" w:hAnsiTheme="minorHAnsi" w:cstheme="minorHAnsi"/>
        </w:rPr>
        <w:t xml:space="preserve"> contribution to the study of Mary Magdalene and her place in both the scriptures and Christian thought</w:t>
      </w:r>
      <w:r w:rsidR="003E1145" w:rsidRPr="00271829">
        <w:rPr>
          <w:rStyle w:val="normaltextrun"/>
          <w:rFonts w:asciiTheme="minorHAnsi" w:eastAsiaTheme="majorEastAsia" w:hAnsiTheme="minorHAnsi" w:cstheme="minorHAnsi"/>
        </w:rPr>
        <w:t>,</w:t>
      </w:r>
      <w:r w:rsidRPr="00271829">
        <w:rPr>
          <w:rStyle w:val="normaltextrun"/>
          <w:rFonts w:asciiTheme="minorHAnsi" w:eastAsiaTheme="majorEastAsia" w:hAnsiTheme="minorHAnsi" w:cstheme="minorHAnsi"/>
        </w:rPr>
        <w:t xml:space="preserve"> as well as in modern popular cultur</w:t>
      </w:r>
      <w:r w:rsidR="003E1145" w:rsidRPr="00271829">
        <w:rPr>
          <w:rStyle w:val="normaltextrun"/>
          <w:rFonts w:asciiTheme="minorHAnsi" w:eastAsiaTheme="majorEastAsia" w:hAnsiTheme="minorHAnsi" w:cstheme="minorHAnsi"/>
        </w:rPr>
        <w:t xml:space="preserve">al </w:t>
      </w:r>
      <w:r w:rsidRPr="00271829">
        <w:rPr>
          <w:rStyle w:val="normaltextrun"/>
          <w:rFonts w:asciiTheme="minorHAnsi" w:eastAsiaTheme="majorEastAsia" w:hAnsiTheme="minorHAnsi" w:cstheme="minorHAnsi"/>
        </w:rPr>
        <w:t>representations of Mary Magdalene</w:t>
      </w:r>
      <w:r w:rsidR="004B645F" w:rsidRPr="00271829">
        <w:rPr>
          <w:rStyle w:val="normaltextrun"/>
          <w:rFonts w:asciiTheme="minorHAnsi" w:eastAsiaTheme="majorEastAsia" w:hAnsiTheme="minorHAnsi" w:cstheme="minorHAnsi"/>
        </w:rPr>
        <w:t>,</w:t>
      </w:r>
      <w:r w:rsidRPr="00271829">
        <w:rPr>
          <w:rStyle w:val="normaltextrun"/>
          <w:rFonts w:asciiTheme="minorHAnsi" w:eastAsiaTheme="majorEastAsia" w:hAnsiTheme="minorHAnsi" w:cstheme="minorHAnsi"/>
        </w:rPr>
        <w:t xml:space="preserve"> such as in the </w:t>
      </w:r>
      <w:r w:rsidR="004640A9" w:rsidRPr="00271829">
        <w:rPr>
          <w:rStyle w:val="normaltextrun"/>
          <w:rFonts w:asciiTheme="minorHAnsi" w:eastAsiaTheme="majorEastAsia" w:hAnsiTheme="minorHAnsi" w:cstheme="minorHAnsi"/>
        </w:rPr>
        <w:t>‘</w:t>
      </w:r>
      <w:r w:rsidRPr="00271829">
        <w:rPr>
          <w:rStyle w:val="normaltextrun"/>
          <w:rFonts w:asciiTheme="minorHAnsi" w:eastAsiaTheme="majorEastAsia" w:hAnsiTheme="minorHAnsi" w:cstheme="minorHAnsi"/>
          <w:i/>
          <w:iCs/>
        </w:rPr>
        <w:t>Da Vinci Code</w:t>
      </w:r>
      <w:r w:rsidR="004640A9" w:rsidRPr="00271829">
        <w:rPr>
          <w:rStyle w:val="normaltextrun"/>
          <w:rFonts w:asciiTheme="minorHAnsi" w:eastAsiaTheme="majorEastAsia" w:hAnsiTheme="minorHAnsi" w:cstheme="minorHAnsi"/>
          <w:i/>
          <w:iCs/>
        </w:rPr>
        <w:t>.’</w:t>
      </w:r>
      <w:r w:rsidRPr="00271829">
        <w:rPr>
          <w:rStyle w:val="eop"/>
          <w:rFonts w:asciiTheme="minorHAnsi" w:hAnsiTheme="minorHAnsi" w:cstheme="minorHAnsi"/>
        </w:rPr>
        <w:t> </w:t>
      </w:r>
    </w:p>
    <w:p w14:paraId="62D91C38" w14:textId="77777777" w:rsidR="00335D55" w:rsidRPr="00271829" w:rsidRDefault="00335D55" w:rsidP="00335D55">
      <w:pPr>
        <w:pStyle w:val="paragraph"/>
        <w:spacing w:before="0" w:beforeAutospacing="0" w:after="0" w:afterAutospacing="0" w:line="480" w:lineRule="auto"/>
        <w:textAlignment w:val="baseline"/>
        <w:rPr>
          <w:rFonts w:asciiTheme="minorHAnsi" w:hAnsiTheme="minorHAnsi" w:cstheme="minorHAnsi"/>
        </w:rPr>
      </w:pPr>
      <w:r w:rsidRPr="00271829">
        <w:rPr>
          <w:rStyle w:val="eop"/>
          <w:rFonts w:asciiTheme="minorHAnsi" w:hAnsiTheme="minorHAnsi" w:cstheme="minorHAnsi"/>
        </w:rPr>
        <w:t> </w:t>
      </w:r>
    </w:p>
    <w:p w14:paraId="3E1C7486" w14:textId="10510DD9" w:rsidR="00335D55" w:rsidRPr="00271829" w:rsidRDefault="00335D55" w:rsidP="00335D55">
      <w:pPr>
        <w:pStyle w:val="paragraph"/>
        <w:spacing w:before="0" w:beforeAutospacing="0" w:after="0" w:afterAutospacing="0" w:line="480" w:lineRule="auto"/>
        <w:textAlignment w:val="baseline"/>
        <w:rPr>
          <w:rFonts w:asciiTheme="minorHAnsi" w:hAnsiTheme="minorHAnsi" w:cstheme="minorHAnsi"/>
        </w:rPr>
      </w:pPr>
      <w:r w:rsidRPr="00271829">
        <w:rPr>
          <w:rStyle w:val="normaltextrun"/>
          <w:rFonts w:asciiTheme="minorHAnsi" w:eastAsiaTheme="majorEastAsia" w:hAnsiTheme="minorHAnsi" w:cstheme="minorHAnsi"/>
        </w:rPr>
        <w:t xml:space="preserve">Ingrid Rosa Kitzberger is a renowned feminist scholar. She has provided many publications throughout the years which are devoted to feminist interpretation and reader response </w:t>
      </w:r>
      <w:r w:rsidRPr="00271829">
        <w:rPr>
          <w:rStyle w:val="normaltextrun"/>
          <w:rFonts w:asciiTheme="minorHAnsi" w:eastAsiaTheme="majorEastAsia" w:hAnsiTheme="minorHAnsi" w:cstheme="minorHAnsi"/>
        </w:rPr>
        <w:lastRenderedPageBreak/>
        <w:t xml:space="preserve">criticism. Kitzberger’s journal article </w:t>
      </w:r>
      <w:r w:rsidRPr="00271829">
        <w:rPr>
          <w:rStyle w:val="normaltextrun"/>
          <w:rFonts w:asciiTheme="minorHAnsi" w:eastAsiaTheme="majorEastAsia" w:hAnsiTheme="minorHAnsi" w:cstheme="minorHAnsi"/>
          <w:i/>
          <w:iCs/>
        </w:rPr>
        <w:t>titled ‘Mary of Bethany and Mary of Magdala – Two Female Characters in the Johanne Passion Narrative’</w:t>
      </w:r>
      <w:r w:rsidRPr="00271829">
        <w:rPr>
          <w:rStyle w:val="normaltextrun"/>
          <w:rFonts w:asciiTheme="minorHAnsi" w:eastAsiaTheme="majorEastAsia" w:hAnsiTheme="minorHAnsi" w:cstheme="minorHAnsi"/>
        </w:rPr>
        <w:t xml:space="preserve"> provides a feminist narrative-critical reader-response of Mary Magdalene and Mary of Bethany. Kitzberger’s work acknowledges the issue of marginalised women in the Bible, concentrating on the characterisation of Mary Magdalene and Mary of Bethany. Alongside her journal article, Kitzberger’s book </w:t>
      </w:r>
      <w:r w:rsidRPr="00271829">
        <w:rPr>
          <w:rStyle w:val="normaltextrun"/>
          <w:rFonts w:asciiTheme="minorHAnsi" w:eastAsiaTheme="majorEastAsia" w:hAnsiTheme="minorHAnsi" w:cstheme="minorHAnsi"/>
          <w:i/>
          <w:iCs/>
        </w:rPr>
        <w:t>‘Interfigural Readings of the Gospel of John’</w:t>
      </w:r>
      <w:r w:rsidRPr="00271829">
        <w:rPr>
          <w:rStyle w:val="normaltextrun"/>
          <w:rFonts w:asciiTheme="minorHAnsi" w:eastAsiaTheme="majorEastAsia" w:hAnsiTheme="minorHAnsi" w:cstheme="minorHAnsi"/>
        </w:rPr>
        <w:t xml:space="preserve"> proved extremely helpful, providing a </w:t>
      </w:r>
      <w:r w:rsidR="00B16A26" w:rsidRPr="00271829">
        <w:rPr>
          <w:rStyle w:val="normaltextrun"/>
          <w:rFonts w:asciiTheme="minorHAnsi" w:eastAsiaTheme="majorEastAsia" w:hAnsiTheme="minorHAnsi" w:cstheme="minorHAnsi"/>
        </w:rPr>
        <w:t>precise</w:t>
      </w:r>
      <w:r w:rsidRPr="00271829">
        <w:rPr>
          <w:rStyle w:val="normaltextrun"/>
          <w:rFonts w:asciiTheme="minorHAnsi" w:eastAsiaTheme="majorEastAsia" w:hAnsiTheme="minorHAnsi" w:cstheme="minorHAnsi"/>
        </w:rPr>
        <w:t xml:space="preserve"> analysis of the characters in the Gospel of John as well as the synoptic </w:t>
      </w:r>
      <w:r w:rsidR="00DA14B0" w:rsidRPr="00271829">
        <w:rPr>
          <w:rStyle w:val="normaltextrun"/>
          <w:rFonts w:asciiTheme="minorHAnsi" w:eastAsiaTheme="majorEastAsia" w:hAnsiTheme="minorHAnsi" w:cstheme="minorHAnsi"/>
        </w:rPr>
        <w:t>G</w:t>
      </w:r>
      <w:r w:rsidRPr="00271829">
        <w:rPr>
          <w:rStyle w:val="normaltextrun"/>
          <w:rFonts w:asciiTheme="minorHAnsi" w:eastAsiaTheme="majorEastAsia" w:hAnsiTheme="minorHAnsi" w:cstheme="minorHAnsi"/>
        </w:rPr>
        <w:t>ospels.</w:t>
      </w:r>
      <w:r w:rsidRPr="00271829">
        <w:rPr>
          <w:rStyle w:val="eop"/>
          <w:rFonts w:asciiTheme="minorHAnsi" w:hAnsiTheme="minorHAnsi" w:cstheme="minorHAnsi"/>
        </w:rPr>
        <w:t> </w:t>
      </w:r>
    </w:p>
    <w:p w14:paraId="64AF0CE6" w14:textId="77777777" w:rsidR="00335D55" w:rsidRPr="00271829" w:rsidRDefault="00335D55" w:rsidP="00335D55">
      <w:pPr>
        <w:pStyle w:val="paragraph"/>
        <w:spacing w:before="0" w:beforeAutospacing="0" w:after="0" w:afterAutospacing="0" w:line="480" w:lineRule="auto"/>
        <w:textAlignment w:val="baseline"/>
        <w:rPr>
          <w:rFonts w:asciiTheme="minorHAnsi" w:hAnsiTheme="minorHAnsi" w:cstheme="minorHAnsi"/>
        </w:rPr>
      </w:pPr>
      <w:r w:rsidRPr="00271829">
        <w:rPr>
          <w:rStyle w:val="eop"/>
          <w:rFonts w:asciiTheme="minorHAnsi" w:hAnsiTheme="minorHAnsi" w:cstheme="minorHAnsi"/>
        </w:rPr>
        <w:t> </w:t>
      </w:r>
    </w:p>
    <w:p w14:paraId="726BE61A" w14:textId="263AB1FD" w:rsidR="00F6724A" w:rsidRPr="00271829" w:rsidRDefault="00335D55" w:rsidP="004A04EC">
      <w:pPr>
        <w:pStyle w:val="paragraph"/>
        <w:spacing w:before="0" w:beforeAutospacing="0" w:after="0" w:afterAutospacing="0" w:line="480" w:lineRule="auto"/>
        <w:textAlignment w:val="baseline"/>
        <w:rPr>
          <w:rStyle w:val="normaltextrun"/>
          <w:rFonts w:asciiTheme="minorHAnsi" w:eastAsiaTheme="majorEastAsia" w:hAnsiTheme="minorHAnsi" w:cstheme="minorHAnsi"/>
          <w:i/>
          <w:iCs/>
          <w:color w:val="2A2A2A"/>
        </w:rPr>
      </w:pPr>
      <w:r w:rsidRPr="00271829">
        <w:rPr>
          <w:rStyle w:val="normaltextrun"/>
          <w:rFonts w:asciiTheme="minorHAnsi" w:eastAsiaTheme="majorEastAsia" w:hAnsiTheme="minorHAnsi" w:cstheme="minorHAnsi"/>
        </w:rPr>
        <w:t>Jane Schaberg is an American biblical scholar who dedicates much of her work to women’s studies. Schaberg’s thinking is influential</w:t>
      </w:r>
      <w:r w:rsidR="004D45F8" w:rsidRPr="00271829">
        <w:rPr>
          <w:rStyle w:val="normaltextrun"/>
          <w:rFonts w:asciiTheme="minorHAnsi" w:eastAsiaTheme="majorEastAsia" w:hAnsiTheme="minorHAnsi" w:cstheme="minorHAnsi"/>
        </w:rPr>
        <w:t>,</w:t>
      </w:r>
      <w:r w:rsidRPr="00271829">
        <w:rPr>
          <w:rStyle w:val="normaltextrun"/>
          <w:rFonts w:asciiTheme="minorHAnsi" w:eastAsiaTheme="majorEastAsia" w:hAnsiTheme="minorHAnsi" w:cstheme="minorHAnsi"/>
        </w:rPr>
        <w:t xml:space="preserve"> and throughout this paper’s research, Schaberg is the scholar that appeared most, with many other scholars quoting her in their work. Schaberg has taken a strong interest in Dan Brown's novel ‘The Da Vinci Code</w:t>
      </w:r>
      <w:r w:rsidR="001B604B" w:rsidRPr="00271829">
        <w:rPr>
          <w:rStyle w:val="normaltextrun"/>
          <w:rFonts w:asciiTheme="minorHAnsi" w:eastAsiaTheme="majorEastAsia" w:hAnsiTheme="minorHAnsi" w:cstheme="minorHAnsi"/>
        </w:rPr>
        <w:t>.’ A</w:t>
      </w:r>
      <w:r w:rsidRPr="00271829">
        <w:rPr>
          <w:rStyle w:val="normaltextrun"/>
          <w:rFonts w:asciiTheme="minorHAnsi" w:eastAsiaTheme="majorEastAsia" w:hAnsiTheme="minorHAnsi" w:cstheme="minorHAnsi"/>
        </w:rPr>
        <w:t>s a result, she published the book ‘</w:t>
      </w:r>
      <w:r w:rsidRPr="00271829">
        <w:rPr>
          <w:rStyle w:val="normaltextrun"/>
          <w:rFonts w:asciiTheme="minorHAnsi" w:eastAsiaTheme="majorEastAsia" w:hAnsiTheme="minorHAnsi" w:cstheme="minorHAnsi"/>
          <w:color w:val="1E1915"/>
        </w:rPr>
        <w:t xml:space="preserve">The Resurrection of Mary Magdalene: Legends, Apocrypha, and the Christian Testament’ in 2002. In her book, Schaberg brings attention to the rejection of Mary Magdalene by the disciples. As declared by Fisk, “a </w:t>
      </w:r>
      <w:r w:rsidRPr="00271829">
        <w:rPr>
          <w:rStyle w:val="normaltextrun"/>
          <w:rFonts w:asciiTheme="minorHAnsi" w:eastAsiaTheme="majorEastAsia" w:hAnsiTheme="minorHAnsi" w:cstheme="minorHAnsi"/>
          <w:color w:val="2A2A2A"/>
        </w:rPr>
        <w:t xml:space="preserve">work of feminist biblical scholarship on Mary Magdalene that vibrates with anger throughout is Jane Schaberg’s tour de force </w:t>
      </w:r>
      <w:r w:rsidRPr="00271829">
        <w:rPr>
          <w:rStyle w:val="normaltextrun"/>
          <w:rFonts w:asciiTheme="minorHAnsi" w:eastAsiaTheme="majorEastAsia" w:hAnsiTheme="minorHAnsi" w:cstheme="minorHAnsi"/>
          <w:i/>
          <w:iCs/>
          <w:color w:val="2A2A2A"/>
        </w:rPr>
        <w:t>The Resurrection of Mary Magdalene</w:t>
      </w:r>
      <w:r w:rsidR="007232D6" w:rsidRPr="00271829">
        <w:rPr>
          <w:rStyle w:val="normaltextrun"/>
          <w:rFonts w:asciiTheme="minorHAnsi" w:eastAsiaTheme="majorEastAsia" w:hAnsiTheme="minorHAnsi" w:cstheme="minorHAnsi"/>
          <w:i/>
          <w:iCs/>
          <w:color w:val="2A2A2A"/>
        </w:rPr>
        <w:t>.”</w:t>
      </w:r>
      <w:r w:rsidRPr="00271829">
        <w:rPr>
          <w:rStyle w:val="FootnoteReference"/>
          <w:rFonts w:asciiTheme="minorHAnsi" w:eastAsiaTheme="majorEastAsia" w:hAnsiTheme="minorHAnsi" w:cstheme="minorHAnsi"/>
        </w:rPr>
        <w:footnoteReference w:id="20"/>
      </w:r>
    </w:p>
    <w:p w14:paraId="0AEF2317" w14:textId="77777777" w:rsidR="00F6724A" w:rsidRPr="00271829" w:rsidRDefault="00F6724A" w:rsidP="004A04EC">
      <w:pPr>
        <w:pStyle w:val="paragraph"/>
        <w:spacing w:before="0" w:beforeAutospacing="0" w:after="0" w:afterAutospacing="0" w:line="480" w:lineRule="auto"/>
        <w:textAlignment w:val="baseline"/>
        <w:rPr>
          <w:rStyle w:val="normaltextrun"/>
          <w:rFonts w:asciiTheme="minorHAnsi" w:eastAsiaTheme="majorEastAsia" w:hAnsiTheme="minorHAnsi" w:cstheme="minorHAnsi"/>
          <w:i/>
          <w:iCs/>
          <w:color w:val="2A2A2A"/>
        </w:rPr>
      </w:pPr>
    </w:p>
    <w:p w14:paraId="785B5AF7" w14:textId="617CA5D3" w:rsidR="00E9540B" w:rsidRPr="00271829" w:rsidRDefault="00335D55" w:rsidP="00F6724A">
      <w:pPr>
        <w:pStyle w:val="paragraph"/>
        <w:spacing w:before="0" w:beforeAutospacing="0" w:after="0" w:afterAutospacing="0" w:line="480" w:lineRule="auto"/>
        <w:textAlignment w:val="baseline"/>
        <w:rPr>
          <w:rFonts w:asciiTheme="minorHAnsi" w:hAnsiTheme="minorHAnsi" w:cstheme="minorHAnsi"/>
        </w:rPr>
      </w:pPr>
      <w:r w:rsidRPr="00271829">
        <w:rPr>
          <w:rStyle w:val="normaltextrun"/>
          <w:rFonts w:asciiTheme="minorHAnsi" w:eastAsiaTheme="majorEastAsia" w:hAnsiTheme="minorHAnsi" w:cstheme="minorHAnsi"/>
          <w:color w:val="2A2A2A"/>
        </w:rPr>
        <w:t>Schaberg’s work is a perfect example of feminist frustration. Whil</w:t>
      </w:r>
      <w:r w:rsidR="000238FF">
        <w:rPr>
          <w:rStyle w:val="normaltextrun"/>
          <w:rFonts w:asciiTheme="minorHAnsi" w:eastAsiaTheme="majorEastAsia" w:hAnsiTheme="minorHAnsi" w:cstheme="minorHAnsi"/>
          <w:color w:val="2A2A2A"/>
        </w:rPr>
        <w:t xml:space="preserve">e </w:t>
      </w:r>
      <w:r w:rsidRPr="00271829">
        <w:rPr>
          <w:rStyle w:val="normaltextrun"/>
          <w:rFonts w:asciiTheme="minorHAnsi" w:eastAsiaTheme="majorEastAsia" w:hAnsiTheme="minorHAnsi" w:cstheme="minorHAnsi"/>
          <w:color w:val="2A2A2A"/>
        </w:rPr>
        <w:t>unearthing the fallacious delineation of Mary Magdalene, Schaberg expresses her discernment of popular representations of Mary. Schaberg teaches that these representations are dangerous fabrications.</w:t>
      </w:r>
      <w:r w:rsidRPr="00271829">
        <w:rPr>
          <w:rStyle w:val="eop"/>
          <w:rFonts w:asciiTheme="minorHAnsi" w:hAnsiTheme="minorHAnsi" w:cstheme="minorHAnsi"/>
          <w:color w:val="2A2A2A"/>
        </w:rPr>
        <w:t> </w:t>
      </w:r>
      <w:r w:rsidR="004A04EC" w:rsidRPr="00271829">
        <w:rPr>
          <w:rFonts w:asciiTheme="minorHAnsi" w:hAnsiTheme="minorHAnsi" w:cstheme="minorHAnsi"/>
        </w:rPr>
        <w:t xml:space="preserve">This dissertation will </w:t>
      </w:r>
      <w:r w:rsidR="00584A5B" w:rsidRPr="00271829">
        <w:rPr>
          <w:rFonts w:asciiTheme="minorHAnsi" w:hAnsiTheme="minorHAnsi" w:cstheme="minorHAnsi"/>
        </w:rPr>
        <w:t>draw</w:t>
      </w:r>
      <w:r w:rsidR="004A04EC" w:rsidRPr="00271829">
        <w:rPr>
          <w:rFonts w:asciiTheme="minorHAnsi" w:hAnsiTheme="minorHAnsi" w:cstheme="minorHAnsi"/>
        </w:rPr>
        <w:t xml:space="preserve"> on a feminist methodology to unpack the role and </w:t>
      </w:r>
      <w:r w:rsidR="004A04EC" w:rsidRPr="00271829">
        <w:rPr>
          <w:rFonts w:asciiTheme="minorHAnsi" w:hAnsiTheme="minorHAnsi" w:cstheme="minorHAnsi"/>
        </w:rPr>
        <w:lastRenderedPageBreak/>
        <w:t>reception of Mary Magdalene. This will be done by</w:t>
      </w:r>
      <w:r w:rsidR="00151278" w:rsidRPr="00271829">
        <w:rPr>
          <w:rFonts w:asciiTheme="minorHAnsi" w:hAnsiTheme="minorHAnsi" w:cstheme="minorHAnsi"/>
        </w:rPr>
        <w:t xml:space="preserve"> f</w:t>
      </w:r>
      <w:r w:rsidR="004A04EC" w:rsidRPr="00271829">
        <w:rPr>
          <w:rFonts w:asciiTheme="minorHAnsi" w:hAnsiTheme="minorHAnsi" w:cstheme="minorHAnsi"/>
        </w:rPr>
        <w:t>irstly</w:t>
      </w:r>
      <w:r w:rsidR="004C3DC9" w:rsidRPr="00271829">
        <w:rPr>
          <w:rFonts w:asciiTheme="minorHAnsi" w:hAnsiTheme="minorHAnsi" w:cstheme="minorHAnsi"/>
        </w:rPr>
        <w:t xml:space="preserve"> </w:t>
      </w:r>
      <w:r w:rsidR="00151278" w:rsidRPr="00271829">
        <w:rPr>
          <w:rFonts w:asciiTheme="minorHAnsi" w:hAnsiTheme="minorHAnsi" w:cstheme="minorHAnsi"/>
        </w:rPr>
        <w:t>examining the role Mary Magdalene played within the Gospels</w:t>
      </w:r>
      <w:r w:rsidR="00BC14CA" w:rsidRPr="00271829">
        <w:rPr>
          <w:rFonts w:asciiTheme="minorHAnsi" w:hAnsiTheme="minorHAnsi" w:cstheme="minorHAnsi"/>
        </w:rPr>
        <w:t xml:space="preserve">, secondly, assessing the representation of Mary in modern-day </w:t>
      </w:r>
      <w:r w:rsidR="00350CE6" w:rsidRPr="00271829">
        <w:rPr>
          <w:rFonts w:asciiTheme="minorHAnsi" w:hAnsiTheme="minorHAnsi" w:cstheme="minorHAnsi"/>
        </w:rPr>
        <w:t>media, and</w:t>
      </w:r>
      <w:r w:rsidR="002C4B66" w:rsidRPr="00271829">
        <w:rPr>
          <w:rFonts w:asciiTheme="minorHAnsi" w:hAnsiTheme="minorHAnsi" w:cstheme="minorHAnsi"/>
        </w:rPr>
        <w:t>,</w:t>
      </w:r>
      <w:r w:rsidR="00BC14CA" w:rsidRPr="00271829">
        <w:rPr>
          <w:rFonts w:asciiTheme="minorHAnsi" w:hAnsiTheme="minorHAnsi" w:cstheme="minorHAnsi"/>
        </w:rPr>
        <w:t xml:space="preserve"> finally, creating a comparison between the two.</w:t>
      </w:r>
    </w:p>
    <w:p w14:paraId="1189CC2D" w14:textId="77777777" w:rsidR="003B5D2A" w:rsidRPr="00271829"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09C11E77" w14:textId="77777777" w:rsidR="003B5D2A" w:rsidRPr="00271829"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16B8C9E5" w14:textId="77777777" w:rsidR="003B5D2A" w:rsidRPr="00271829"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27EA4E7C" w14:textId="77777777" w:rsidR="003B5D2A" w:rsidRPr="00271829"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23B9DD70" w14:textId="77777777" w:rsidR="003B5D2A" w:rsidRPr="00271829"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60FEBEA3" w14:textId="77777777" w:rsidR="003B5D2A" w:rsidRPr="00271829"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7D40E9D5" w14:textId="77777777" w:rsidR="003B5D2A" w:rsidRPr="00271829"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0EC89C15"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6A46DF65"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2FDF95A0"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4EA04FDF"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0640DA3C"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011F14DB"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635A605C"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0815DD84"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375E2231"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35B55020"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3F165403"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5FD8092B" w14:textId="77777777" w:rsidR="003B5D2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60673B49" w14:textId="77777777" w:rsidR="003B5D2A" w:rsidRPr="00F6724A" w:rsidRDefault="003B5D2A" w:rsidP="00F6724A">
      <w:pPr>
        <w:pStyle w:val="paragraph"/>
        <w:spacing w:before="0" w:beforeAutospacing="0" w:after="0" w:afterAutospacing="0" w:line="480" w:lineRule="auto"/>
        <w:textAlignment w:val="baseline"/>
        <w:rPr>
          <w:rFonts w:asciiTheme="minorHAnsi" w:hAnsiTheme="minorHAnsi" w:cstheme="minorHAnsi"/>
        </w:rPr>
      </w:pPr>
    </w:p>
    <w:p w14:paraId="522E4F09" w14:textId="70D62E98" w:rsidR="00335D55" w:rsidRPr="00BA0588" w:rsidRDefault="00335D55" w:rsidP="006E7475">
      <w:pPr>
        <w:pStyle w:val="Heading1"/>
        <w:jc w:val="center"/>
        <w:rPr>
          <w:rFonts w:asciiTheme="minorHAnsi" w:hAnsiTheme="minorHAnsi" w:cstheme="minorHAnsi"/>
        </w:rPr>
      </w:pPr>
      <w:bookmarkStart w:id="9" w:name="_Toc138765984"/>
      <w:r w:rsidRPr="00BA0588">
        <w:rPr>
          <w:rFonts w:asciiTheme="minorHAnsi" w:hAnsiTheme="minorHAnsi" w:cstheme="minorHAnsi"/>
        </w:rPr>
        <w:lastRenderedPageBreak/>
        <w:t>Chapter 1: The Presentation of Mary Magdalene in the Gospels of</w:t>
      </w:r>
      <w:r w:rsidR="00F6724A" w:rsidRPr="00BA0588">
        <w:rPr>
          <w:rFonts w:asciiTheme="minorHAnsi" w:hAnsiTheme="minorHAnsi" w:cstheme="minorHAnsi"/>
        </w:rPr>
        <w:t xml:space="preserve"> </w:t>
      </w:r>
      <w:r w:rsidRPr="00BA0588">
        <w:rPr>
          <w:rFonts w:asciiTheme="minorHAnsi" w:hAnsiTheme="minorHAnsi" w:cstheme="minorHAnsi"/>
        </w:rPr>
        <w:t xml:space="preserve">Mark, </w:t>
      </w:r>
      <w:r w:rsidR="000169F5" w:rsidRPr="00BA0588">
        <w:rPr>
          <w:rFonts w:asciiTheme="minorHAnsi" w:hAnsiTheme="minorHAnsi" w:cstheme="minorHAnsi"/>
        </w:rPr>
        <w:t xml:space="preserve">Matthew, </w:t>
      </w:r>
      <w:r w:rsidRPr="00BA0588">
        <w:rPr>
          <w:rFonts w:asciiTheme="minorHAnsi" w:hAnsiTheme="minorHAnsi" w:cstheme="minorHAnsi"/>
        </w:rPr>
        <w:t>Luke, and John</w:t>
      </w:r>
      <w:bookmarkEnd w:id="9"/>
    </w:p>
    <w:p w14:paraId="7FF1F603" w14:textId="77777777" w:rsidR="00335D55" w:rsidRPr="00335D55" w:rsidRDefault="00335D55" w:rsidP="00335D55"/>
    <w:p w14:paraId="1DC8A603" w14:textId="782298BE" w:rsidR="00CA356B" w:rsidRPr="00271829" w:rsidRDefault="00335D55" w:rsidP="00CA356B">
      <w:pPr>
        <w:spacing w:after="0" w:line="480" w:lineRule="auto"/>
        <w:rPr>
          <w:rFonts w:cstheme="minorHAnsi"/>
          <w:sz w:val="24"/>
          <w:szCs w:val="24"/>
        </w:rPr>
      </w:pPr>
      <w:r w:rsidRPr="00271829">
        <w:rPr>
          <w:rFonts w:cstheme="minorHAnsi"/>
          <w:sz w:val="24"/>
          <w:szCs w:val="24"/>
        </w:rPr>
        <w:t xml:space="preserve">The four canonical </w:t>
      </w:r>
      <w:r w:rsidR="00DA14B0" w:rsidRPr="00271829">
        <w:rPr>
          <w:rFonts w:cstheme="minorHAnsi"/>
          <w:sz w:val="24"/>
          <w:szCs w:val="24"/>
        </w:rPr>
        <w:t>G</w:t>
      </w:r>
      <w:r w:rsidRPr="00271829">
        <w:rPr>
          <w:rFonts w:cstheme="minorHAnsi"/>
          <w:sz w:val="24"/>
          <w:szCs w:val="24"/>
        </w:rPr>
        <w:t>ospels – Mark, Matthew, Luke, and John recite eight varied stories of the birth, death, and resurrection of Jesus Christ.</w:t>
      </w:r>
      <w:r w:rsidR="00F35197" w:rsidRPr="00271829">
        <w:rPr>
          <w:rStyle w:val="FootnoteReference"/>
          <w:rFonts w:cstheme="minorHAnsi"/>
          <w:sz w:val="24"/>
          <w:szCs w:val="24"/>
        </w:rPr>
        <w:footnoteReference w:id="21"/>
      </w:r>
      <w:r w:rsidRPr="00271829">
        <w:rPr>
          <w:rFonts w:cstheme="minorHAnsi"/>
          <w:sz w:val="24"/>
          <w:szCs w:val="24"/>
        </w:rPr>
        <w:t xml:space="preserve"> Within six of these, Jesus is </w:t>
      </w:r>
      <w:r w:rsidR="00F0597C" w:rsidRPr="00271829">
        <w:rPr>
          <w:rFonts w:cstheme="minorHAnsi"/>
          <w:sz w:val="24"/>
          <w:szCs w:val="24"/>
        </w:rPr>
        <w:t xml:space="preserve">said </w:t>
      </w:r>
      <w:r w:rsidRPr="00271829">
        <w:rPr>
          <w:rFonts w:cstheme="minorHAnsi"/>
          <w:sz w:val="24"/>
          <w:szCs w:val="24"/>
        </w:rPr>
        <w:t xml:space="preserve">to have appeared to one or more of his male disciples, only two of the </w:t>
      </w:r>
      <w:r w:rsidR="00DA14B0" w:rsidRPr="00271829">
        <w:rPr>
          <w:rFonts w:cstheme="minorHAnsi"/>
          <w:sz w:val="24"/>
          <w:szCs w:val="24"/>
        </w:rPr>
        <w:t>G</w:t>
      </w:r>
      <w:r w:rsidRPr="00271829">
        <w:rPr>
          <w:rFonts w:cstheme="minorHAnsi"/>
          <w:sz w:val="24"/>
          <w:szCs w:val="24"/>
        </w:rPr>
        <w:t>ospels claim that he appears to Mary Magdalene first</w:t>
      </w:r>
      <w:r w:rsidR="00553DB5" w:rsidRPr="00271829">
        <w:rPr>
          <w:rFonts w:cstheme="minorHAnsi"/>
          <w:sz w:val="24"/>
          <w:szCs w:val="24"/>
        </w:rPr>
        <w:t xml:space="preserve">. </w:t>
      </w:r>
      <w:r w:rsidR="007C1837" w:rsidRPr="00271829">
        <w:rPr>
          <w:rFonts w:cstheme="minorHAnsi"/>
          <w:sz w:val="24"/>
          <w:szCs w:val="24"/>
        </w:rPr>
        <w:t xml:space="preserve">Jesus is told to have appeared to Mary Magdalene </w:t>
      </w:r>
      <w:r w:rsidRPr="00271829">
        <w:rPr>
          <w:rFonts w:cstheme="minorHAnsi"/>
          <w:sz w:val="24"/>
          <w:szCs w:val="24"/>
        </w:rPr>
        <w:t xml:space="preserve">alone in John 1:18 and together with Mary, the mother of James and Joseph, in Matthew 28:9-10. </w:t>
      </w:r>
      <w:r w:rsidR="003C26AF" w:rsidRPr="00271829">
        <w:rPr>
          <w:rStyle w:val="FootnoteReference"/>
          <w:sz w:val="24"/>
          <w:szCs w:val="24"/>
        </w:rPr>
        <w:footnoteReference w:id="22"/>
      </w:r>
      <w:r w:rsidR="003C26AF" w:rsidRPr="00271829">
        <w:rPr>
          <w:rFonts w:cstheme="minorHAnsi"/>
          <w:sz w:val="24"/>
          <w:szCs w:val="24"/>
        </w:rPr>
        <w:t xml:space="preserve"> Mary Magd</w:t>
      </w:r>
      <w:r w:rsidR="000817EE" w:rsidRPr="00271829">
        <w:rPr>
          <w:rFonts w:cstheme="minorHAnsi"/>
          <w:sz w:val="24"/>
          <w:szCs w:val="24"/>
        </w:rPr>
        <w:t>a</w:t>
      </w:r>
      <w:r w:rsidR="003C26AF" w:rsidRPr="00271829">
        <w:rPr>
          <w:rFonts w:cstheme="minorHAnsi"/>
          <w:sz w:val="24"/>
          <w:szCs w:val="24"/>
        </w:rPr>
        <w:t xml:space="preserve">lene’s biographer Chilton argues that her presence is notably undermined in the </w:t>
      </w:r>
      <w:r w:rsidR="00DA14B0" w:rsidRPr="00271829">
        <w:rPr>
          <w:rFonts w:cstheme="minorHAnsi"/>
          <w:sz w:val="24"/>
          <w:szCs w:val="24"/>
        </w:rPr>
        <w:t>G</w:t>
      </w:r>
      <w:r w:rsidR="003C26AF" w:rsidRPr="00271829">
        <w:rPr>
          <w:rFonts w:cstheme="minorHAnsi"/>
          <w:sz w:val="24"/>
          <w:szCs w:val="24"/>
        </w:rPr>
        <w:t>ospels. Regardless of whether the first witness to Christs’ resurrection was a man or a woman, Chilton writes</w:t>
      </w:r>
      <w:r w:rsidR="00BF28F6" w:rsidRPr="00271829">
        <w:rPr>
          <w:rFonts w:cstheme="minorHAnsi"/>
          <w:sz w:val="24"/>
          <w:szCs w:val="24"/>
        </w:rPr>
        <w:t>,</w:t>
      </w:r>
      <w:r w:rsidR="003C26AF" w:rsidRPr="00271829">
        <w:rPr>
          <w:rFonts w:cstheme="minorHAnsi"/>
          <w:sz w:val="24"/>
          <w:szCs w:val="24"/>
        </w:rPr>
        <w:t xml:space="preserve"> “</w:t>
      </w:r>
      <w:r w:rsidR="00996300" w:rsidRPr="00271829">
        <w:rPr>
          <w:rFonts w:cstheme="minorHAnsi"/>
          <w:sz w:val="24"/>
          <w:szCs w:val="24"/>
        </w:rPr>
        <w:t>Y</w:t>
      </w:r>
      <w:r w:rsidR="003C26AF" w:rsidRPr="00271829">
        <w:rPr>
          <w:rFonts w:cstheme="minorHAnsi"/>
          <w:sz w:val="24"/>
          <w:szCs w:val="24"/>
        </w:rPr>
        <w:t>ou could not reasonably claim that the presentation of women in the Gospels that came after Mark, Matthew, and Luke especially – was subtle. Even at pivotal moments, women are treated as interchangeable.”</w:t>
      </w:r>
      <w:r w:rsidR="003C26AF" w:rsidRPr="00271829">
        <w:rPr>
          <w:rStyle w:val="FootnoteReference"/>
          <w:sz w:val="24"/>
          <w:szCs w:val="24"/>
        </w:rPr>
        <w:footnoteReference w:id="23"/>
      </w:r>
      <w:r w:rsidR="003C26AF" w:rsidRPr="00271829">
        <w:rPr>
          <w:rFonts w:cstheme="minorHAnsi"/>
          <w:sz w:val="24"/>
          <w:szCs w:val="24"/>
        </w:rPr>
        <w:t xml:space="preserve"> Despite the tremendous presence of Mary Magd</w:t>
      </w:r>
      <w:r w:rsidR="000817EE" w:rsidRPr="00271829">
        <w:rPr>
          <w:rFonts w:cstheme="minorHAnsi"/>
          <w:sz w:val="24"/>
          <w:szCs w:val="24"/>
        </w:rPr>
        <w:t>a</w:t>
      </w:r>
      <w:r w:rsidR="003C26AF" w:rsidRPr="00271829">
        <w:rPr>
          <w:rFonts w:cstheme="minorHAnsi"/>
          <w:sz w:val="24"/>
          <w:szCs w:val="24"/>
        </w:rPr>
        <w:t>lene</w:t>
      </w:r>
      <w:r w:rsidR="005E2465" w:rsidRPr="00271829">
        <w:rPr>
          <w:rFonts w:cstheme="minorHAnsi"/>
          <w:sz w:val="24"/>
          <w:szCs w:val="24"/>
        </w:rPr>
        <w:t xml:space="preserve">, </w:t>
      </w:r>
      <w:r w:rsidR="003C26AF" w:rsidRPr="00271829">
        <w:rPr>
          <w:rFonts w:cstheme="minorHAnsi"/>
          <w:sz w:val="24"/>
          <w:szCs w:val="24"/>
        </w:rPr>
        <w:t>which is “clearly evident in apocryphal writings of the second century”</w:t>
      </w:r>
      <w:r w:rsidR="003C26AF" w:rsidRPr="00271829">
        <w:rPr>
          <w:rStyle w:val="FootnoteReference"/>
          <w:sz w:val="24"/>
          <w:szCs w:val="24"/>
        </w:rPr>
        <w:footnoteReference w:id="24"/>
      </w:r>
      <w:r w:rsidR="003C26AF" w:rsidRPr="00271829">
        <w:rPr>
          <w:rFonts w:cstheme="minorHAnsi"/>
          <w:sz w:val="24"/>
          <w:szCs w:val="24"/>
        </w:rPr>
        <w:t xml:space="preserve"> and in the </w:t>
      </w:r>
      <w:r w:rsidR="00DA14B0" w:rsidRPr="00271829">
        <w:rPr>
          <w:rFonts w:cstheme="minorHAnsi"/>
          <w:sz w:val="24"/>
          <w:szCs w:val="24"/>
        </w:rPr>
        <w:t>G</w:t>
      </w:r>
      <w:r w:rsidR="003C26AF" w:rsidRPr="00271829">
        <w:rPr>
          <w:rFonts w:cstheme="minorHAnsi"/>
          <w:sz w:val="24"/>
          <w:szCs w:val="24"/>
        </w:rPr>
        <w:t>ospels of Mark, Matthew, Luke</w:t>
      </w:r>
      <w:r w:rsidR="009249BE" w:rsidRPr="00271829">
        <w:rPr>
          <w:rFonts w:cstheme="minorHAnsi"/>
          <w:sz w:val="24"/>
          <w:szCs w:val="24"/>
        </w:rPr>
        <w:t>,</w:t>
      </w:r>
      <w:r w:rsidR="003C26AF" w:rsidRPr="00271829">
        <w:rPr>
          <w:rFonts w:cstheme="minorHAnsi"/>
          <w:sz w:val="24"/>
          <w:szCs w:val="24"/>
        </w:rPr>
        <w:t xml:space="preserve"> and John, the recognition that Mary Magdalene received is severely inaccurate, inadequate, and scarce.</w:t>
      </w:r>
      <w:r w:rsidR="00A57C44" w:rsidRPr="00271829">
        <w:rPr>
          <w:rFonts w:cstheme="minorHAnsi"/>
          <w:sz w:val="24"/>
          <w:szCs w:val="24"/>
        </w:rPr>
        <w:t xml:space="preserve"> This chapter will then discuss Mary Magd</w:t>
      </w:r>
      <w:r w:rsidR="000817EE" w:rsidRPr="00271829">
        <w:rPr>
          <w:rFonts w:cstheme="minorHAnsi"/>
          <w:sz w:val="24"/>
          <w:szCs w:val="24"/>
        </w:rPr>
        <w:t>a</w:t>
      </w:r>
      <w:r w:rsidR="00A57C44" w:rsidRPr="00271829">
        <w:rPr>
          <w:rFonts w:cstheme="minorHAnsi"/>
          <w:sz w:val="24"/>
          <w:szCs w:val="24"/>
        </w:rPr>
        <w:t xml:space="preserve">lene’s legacy throughout the </w:t>
      </w:r>
      <w:r w:rsidR="00A01773" w:rsidRPr="00271829">
        <w:rPr>
          <w:rFonts w:cstheme="minorHAnsi"/>
          <w:sz w:val="24"/>
          <w:szCs w:val="24"/>
        </w:rPr>
        <w:t xml:space="preserve">canonical </w:t>
      </w:r>
      <w:r w:rsidR="00DA14B0" w:rsidRPr="00271829">
        <w:rPr>
          <w:rFonts w:cstheme="minorHAnsi"/>
          <w:sz w:val="24"/>
          <w:szCs w:val="24"/>
        </w:rPr>
        <w:t>G</w:t>
      </w:r>
      <w:r w:rsidR="00A57C44" w:rsidRPr="00271829">
        <w:rPr>
          <w:rFonts w:cstheme="minorHAnsi"/>
          <w:sz w:val="24"/>
          <w:szCs w:val="24"/>
        </w:rPr>
        <w:t>ospels, which has seemingly been forgotten and, as Chilton notes, “sequestered in a male-dominated hierarchy</w:t>
      </w:r>
      <w:r w:rsidR="007232D6" w:rsidRPr="00271829">
        <w:rPr>
          <w:rFonts w:cstheme="minorHAnsi"/>
          <w:sz w:val="24"/>
          <w:szCs w:val="24"/>
        </w:rPr>
        <w:t>.”</w:t>
      </w:r>
      <w:r w:rsidR="00A57C44" w:rsidRPr="00271829">
        <w:rPr>
          <w:rStyle w:val="FootnoteReference"/>
          <w:sz w:val="24"/>
          <w:szCs w:val="24"/>
        </w:rPr>
        <w:footnoteReference w:id="25"/>
      </w:r>
    </w:p>
    <w:p w14:paraId="20035162" w14:textId="77777777" w:rsidR="00F6724A" w:rsidRPr="00271829" w:rsidRDefault="00F6724A" w:rsidP="00CA356B">
      <w:pPr>
        <w:spacing w:after="0" w:line="480" w:lineRule="auto"/>
        <w:rPr>
          <w:rFonts w:cstheme="minorHAnsi"/>
          <w:sz w:val="24"/>
          <w:szCs w:val="24"/>
        </w:rPr>
      </w:pPr>
    </w:p>
    <w:p w14:paraId="5D6E4BC7" w14:textId="06EBB062" w:rsidR="003C26AF" w:rsidRPr="00271829" w:rsidRDefault="00CA356B" w:rsidP="00CA356B">
      <w:pPr>
        <w:spacing w:after="0" w:line="480" w:lineRule="auto"/>
        <w:rPr>
          <w:rFonts w:cstheme="minorHAnsi"/>
          <w:sz w:val="24"/>
          <w:szCs w:val="24"/>
        </w:rPr>
      </w:pPr>
      <w:r w:rsidRPr="00271829">
        <w:rPr>
          <w:rFonts w:cstheme="minorHAnsi"/>
          <w:sz w:val="24"/>
          <w:szCs w:val="24"/>
        </w:rPr>
        <w:lastRenderedPageBreak/>
        <w:t>As Setzer identifies, “</w:t>
      </w:r>
      <w:r w:rsidR="009F3BA7" w:rsidRPr="00271829">
        <w:rPr>
          <w:rFonts w:cstheme="minorHAnsi"/>
          <w:sz w:val="24"/>
          <w:szCs w:val="24"/>
        </w:rPr>
        <w:t>F</w:t>
      </w:r>
      <w:r w:rsidRPr="00271829">
        <w:rPr>
          <w:rFonts w:cstheme="minorHAnsi"/>
          <w:sz w:val="24"/>
          <w:szCs w:val="24"/>
        </w:rPr>
        <w:t>eminist biblical scholarship has illuminated places where early authors obscured the part that women played in the earliest communities. Nowhere is this clearer than in the resurrection narratives</w:t>
      </w:r>
      <w:r w:rsidR="007232D6" w:rsidRPr="00271829">
        <w:rPr>
          <w:rFonts w:cstheme="minorHAnsi"/>
          <w:sz w:val="24"/>
          <w:szCs w:val="24"/>
        </w:rPr>
        <w:t>.”</w:t>
      </w:r>
      <w:r w:rsidRPr="00271829">
        <w:rPr>
          <w:rFonts w:cstheme="minorHAnsi"/>
          <w:sz w:val="24"/>
          <w:szCs w:val="24"/>
        </w:rPr>
        <w:t xml:space="preserve"> </w:t>
      </w:r>
      <w:r w:rsidRPr="00271829">
        <w:rPr>
          <w:rStyle w:val="FootnoteReference"/>
          <w:sz w:val="24"/>
          <w:szCs w:val="24"/>
        </w:rPr>
        <w:footnoteReference w:id="26"/>
      </w:r>
      <w:r w:rsidRPr="00271829">
        <w:rPr>
          <w:rFonts w:cstheme="minorHAnsi"/>
          <w:sz w:val="24"/>
          <w:szCs w:val="24"/>
        </w:rPr>
        <w:t xml:space="preserve"> </w:t>
      </w:r>
      <w:r w:rsidR="003C26AF" w:rsidRPr="00271829">
        <w:rPr>
          <w:rFonts w:cstheme="minorHAnsi"/>
          <w:sz w:val="24"/>
          <w:szCs w:val="24"/>
        </w:rPr>
        <w:t>Even with feminism taking enormous strides in the 21st century, resulting in women in Christian scripture being re-analysed and acknowledged for their contribution, Mary Magd</w:t>
      </w:r>
      <w:r w:rsidR="000817EE" w:rsidRPr="00271829">
        <w:rPr>
          <w:rFonts w:cstheme="minorHAnsi"/>
          <w:sz w:val="24"/>
          <w:szCs w:val="24"/>
        </w:rPr>
        <w:t>al</w:t>
      </w:r>
      <w:r w:rsidR="003C26AF" w:rsidRPr="00271829">
        <w:rPr>
          <w:rFonts w:cstheme="minorHAnsi"/>
          <w:sz w:val="24"/>
          <w:szCs w:val="24"/>
        </w:rPr>
        <w:t>ene remains, according to Nicolaides, “the victim of fallacious identification with the adulteress in the Gospel of John 7”.</w:t>
      </w:r>
      <w:r w:rsidR="003C26AF" w:rsidRPr="00271829">
        <w:rPr>
          <w:rStyle w:val="FootnoteReference"/>
          <w:sz w:val="24"/>
          <w:szCs w:val="24"/>
        </w:rPr>
        <w:footnoteReference w:id="27"/>
      </w:r>
      <w:r w:rsidR="003C26AF" w:rsidRPr="00271829">
        <w:rPr>
          <w:rFonts w:cstheme="minorHAnsi"/>
          <w:sz w:val="24"/>
          <w:szCs w:val="24"/>
        </w:rPr>
        <w:t xml:space="preserve"> As Schaberg rightfully points out, Mary “was clearly more important … than the Gospel writers tell us. Someone who is crucial to the ending of a story cannot … come out of nowhere…</w:t>
      </w:r>
      <w:r w:rsidR="007232D6" w:rsidRPr="00271829">
        <w:rPr>
          <w:rFonts w:cstheme="minorHAnsi"/>
          <w:sz w:val="24"/>
          <w:szCs w:val="24"/>
        </w:rPr>
        <w:t>.”</w:t>
      </w:r>
      <w:r w:rsidR="003C26AF" w:rsidRPr="00271829">
        <w:rPr>
          <w:rStyle w:val="FootnoteReference"/>
          <w:sz w:val="24"/>
          <w:szCs w:val="24"/>
        </w:rPr>
        <w:footnoteReference w:id="28"/>
      </w:r>
      <w:r w:rsidR="003C26AF" w:rsidRPr="00271829">
        <w:rPr>
          <w:rFonts w:cstheme="minorHAnsi"/>
          <w:sz w:val="24"/>
          <w:szCs w:val="24"/>
        </w:rPr>
        <w:t xml:space="preserve"> </w:t>
      </w:r>
    </w:p>
    <w:p w14:paraId="15AF7191" w14:textId="77777777" w:rsidR="00CA356B" w:rsidRPr="00271829" w:rsidRDefault="00CA356B" w:rsidP="00BA0588">
      <w:pPr>
        <w:pStyle w:val="Heading2"/>
        <w:rPr>
          <w:sz w:val="24"/>
          <w:szCs w:val="24"/>
        </w:rPr>
      </w:pPr>
    </w:p>
    <w:p w14:paraId="4432914D" w14:textId="352CB02D" w:rsidR="003C26AF" w:rsidRPr="00BA0588" w:rsidRDefault="001318EA" w:rsidP="00BA0588">
      <w:pPr>
        <w:pStyle w:val="Heading2"/>
        <w:rPr>
          <w:sz w:val="28"/>
          <w:szCs w:val="28"/>
        </w:rPr>
      </w:pPr>
      <w:bookmarkStart w:id="10" w:name="_Toc138765985"/>
      <w:r w:rsidRPr="00BA0588">
        <w:rPr>
          <w:sz w:val="28"/>
          <w:szCs w:val="28"/>
        </w:rPr>
        <w:t>Ma</w:t>
      </w:r>
      <w:r w:rsidR="00520E9B" w:rsidRPr="00BA0588">
        <w:rPr>
          <w:sz w:val="28"/>
          <w:szCs w:val="28"/>
        </w:rPr>
        <w:t>rk’s</w:t>
      </w:r>
      <w:r w:rsidRPr="00BA0588">
        <w:rPr>
          <w:sz w:val="28"/>
          <w:szCs w:val="28"/>
        </w:rPr>
        <w:t xml:space="preserve"> </w:t>
      </w:r>
      <w:r w:rsidR="0064289C" w:rsidRPr="00BA0588">
        <w:rPr>
          <w:sz w:val="28"/>
          <w:szCs w:val="28"/>
        </w:rPr>
        <w:t>A</w:t>
      </w:r>
      <w:r w:rsidRPr="00BA0588">
        <w:rPr>
          <w:sz w:val="28"/>
          <w:szCs w:val="28"/>
        </w:rPr>
        <w:t>ccount of Mary Magdal</w:t>
      </w:r>
      <w:r w:rsidR="002072A2" w:rsidRPr="00BA0588">
        <w:rPr>
          <w:sz w:val="28"/>
          <w:szCs w:val="28"/>
        </w:rPr>
        <w:t>e</w:t>
      </w:r>
      <w:r w:rsidRPr="00BA0588">
        <w:rPr>
          <w:sz w:val="28"/>
          <w:szCs w:val="28"/>
        </w:rPr>
        <w:t>ne</w:t>
      </w:r>
      <w:bookmarkEnd w:id="10"/>
    </w:p>
    <w:p w14:paraId="3C832EF0" w14:textId="77777777" w:rsidR="001318EA" w:rsidRPr="001318EA" w:rsidRDefault="001318EA" w:rsidP="001318EA"/>
    <w:p w14:paraId="62FCFD41" w14:textId="66DCE461" w:rsidR="003C26AF" w:rsidRPr="00271829" w:rsidRDefault="003C26AF" w:rsidP="003C26AF">
      <w:pPr>
        <w:spacing w:after="0" w:line="480" w:lineRule="auto"/>
        <w:rPr>
          <w:rFonts w:cstheme="minorHAnsi"/>
          <w:sz w:val="24"/>
          <w:szCs w:val="24"/>
        </w:rPr>
      </w:pPr>
      <w:r w:rsidRPr="00271829">
        <w:rPr>
          <w:rFonts w:cstheme="minorHAnsi"/>
          <w:sz w:val="24"/>
          <w:szCs w:val="24"/>
        </w:rPr>
        <w:t xml:space="preserve">Starting with Mark – the earliest </w:t>
      </w:r>
      <w:r w:rsidR="00DA14B0" w:rsidRPr="00271829">
        <w:rPr>
          <w:rFonts w:cstheme="minorHAnsi"/>
          <w:sz w:val="24"/>
          <w:szCs w:val="24"/>
        </w:rPr>
        <w:t>G</w:t>
      </w:r>
      <w:r w:rsidRPr="00271829">
        <w:rPr>
          <w:rFonts w:cstheme="minorHAnsi"/>
          <w:sz w:val="24"/>
          <w:szCs w:val="24"/>
        </w:rPr>
        <w:t>ospel to be composed, Mary Magdalene is introduced towards the end of the text, described as one of the women watching Jesus’ crucifixion at a distance. Munro observes</w:t>
      </w:r>
      <w:r w:rsidR="004117A6">
        <w:rPr>
          <w:rFonts w:cstheme="minorHAnsi"/>
          <w:sz w:val="24"/>
          <w:szCs w:val="24"/>
        </w:rPr>
        <w:t xml:space="preserve">, </w:t>
      </w:r>
      <w:r w:rsidRPr="00271829">
        <w:rPr>
          <w:rFonts w:cstheme="minorHAnsi"/>
          <w:sz w:val="24"/>
          <w:szCs w:val="24"/>
        </w:rPr>
        <w:t>“</w:t>
      </w:r>
      <w:r w:rsidR="00101486" w:rsidRPr="00271829">
        <w:rPr>
          <w:rFonts w:cstheme="minorHAnsi"/>
          <w:sz w:val="24"/>
          <w:szCs w:val="24"/>
        </w:rPr>
        <w:t>M</w:t>
      </w:r>
      <w:r w:rsidRPr="00271829">
        <w:rPr>
          <w:rFonts w:cstheme="minorHAnsi"/>
          <w:sz w:val="24"/>
          <w:szCs w:val="24"/>
        </w:rPr>
        <w:t>ore actual women appear in the Marcan material than in any other source, though this is to be expected since Mark contains more narration than any other</w:t>
      </w:r>
      <w:r w:rsidR="007232D6" w:rsidRPr="00271829">
        <w:rPr>
          <w:rFonts w:cstheme="minorHAnsi"/>
          <w:sz w:val="24"/>
          <w:szCs w:val="24"/>
        </w:rPr>
        <w:t>.”</w:t>
      </w:r>
      <w:r w:rsidRPr="00271829">
        <w:rPr>
          <w:rStyle w:val="FootnoteReference"/>
          <w:sz w:val="24"/>
          <w:szCs w:val="24"/>
        </w:rPr>
        <w:footnoteReference w:id="29"/>
      </w:r>
      <w:r w:rsidRPr="00271829">
        <w:rPr>
          <w:rFonts w:cstheme="minorHAnsi"/>
          <w:sz w:val="24"/>
          <w:szCs w:val="24"/>
        </w:rPr>
        <w:t xml:space="preserve"> In Mark 15:40-41, Mark writes</w:t>
      </w:r>
      <w:r w:rsidR="002072A2" w:rsidRPr="00271829">
        <w:rPr>
          <w:rFonts w:cstheme="minorHAnsi"/>
          <w:sz w:val="24"/>
          <w:szCs w:val="24"/>
        </w:rPr>
        <w:t>,</w:t>
      </w:r>
      <w:r w:rsidRPr="00271829">
        <w:rPr>
          <w:rFonts w:cstheme="minorHAnsi"/>
          <w:sz w:val="24"/>
          <w:szCs w:val="24"/>
        </w:rPr>
        <w:t xml:space="preserve"> </w:t>
      </w:r>
      <w:r w:rsidR="00101486" w:rsidRPr="00271829">
        <w:rPr>
          <w:rFonts w:cstheme="minorHAnsi"/>
          <w:sz w:val="24"/>
          <w:szCs w:val="24"/>
        </w:rPr>
        <w:t>“T</w:t>
      </w:r>
      <w:r w:rsidRPr="00271829">
        <w:rPr>
          <w:rFonts w:cstheme="minorHAnsi"/>
          <w:sz w:val="24"/>
          <w:szCs w:val="24"/>
        </w:rPr>
        <w:t xml:space="preserve">here were also women looking on from a distance. Among them were Mary Magdalene, and Mary the mother of James the younger and of Joses, and Salome, </w:t>
      </w:r>
      <w:r w:rsidRPr="00271829">
        <w:rPr>
          <w:rFonts w:cstheme="minorHAnsi"/>
          <w:sz w:val="24"/>
          <w:szCs w:val="24"/>
          <w:shd w:val="clear" w:color="auto" w:fill="FFFFFF"/>
        </w:rPr>
        <w:t>who followed him when he was in Galilee and ministered to him, and there were many other women who had come up with him to Jerusalem</w:t>
      </w:r>
      <w:r w:rsidR="007232D6" w:rsidRPr="00271829">
        <w:rPr>
          <w:rFonts w:cstheme="minorHAnsi"/>
          <w:sz w:val="24"/>
          <w:szCs w:val="24"/>
          <w:shd w:val="clear" w:color="auto" w:fill="FFFFFF"/>
        </w:rPr>
        <w:t>.”</w:t>
      </w:r>
      <w:r w:rsidRPr="00271829">
        <w:rPr>
          <w:rFonts w:cstheme="minorHAnsi"/>
          <w:sz w:val="24"/>
          <w:szCs w:val="24"/>
        </w:rPr>
        <w:t xml:space="preserve"> As Mary Magdalene is often the first woman to be mentioned, one could be forgiven for thinking of </w:t>
      </w:r>
      <w:r w:rsidRPr="00271829">
        <w:rPr>
          <w:rFonts w:cstheme="minorHAnsi"/>
          <w:sz w:val="24"/>
          <w:szCs w:val="24"/>
        </w:rPr>
        <w:lastRenderedPageBreak/>
        <w:t>Mary as the leader of the women or the woman with the most status, even if it is not explicitly stated.</w:t>
      </w:r>
    </w:p>
    <w:p w14:paraId="1E8C8EFE" w14:textId="77777777" w:rsidR="003C26AF" w:rsidRPr="00271829" w:rsidRDefault="003C26AF" w:rsidP="003C26AF">
      <w:pPr>
        <w:spacing w:after="0" w:line="480" w:lineRule="auto"/>
        <w:rPr>
          <w:rFonts w:cstheme="minorHAnsi"/>
          <w:sz w:val="24"/>
          <w:szCs w:val="24"/>
        </w:rPr>
      </w:pPr>
    </w:p>
    <w:p w14:paraId="11565ABA" w14:textId="31FCB3D3" w:rsidR="003C26AF" w:rsidRPr="00271829" w:rsidRDefault="003C26AF" w:rsidP="003C26AF">
      <w:pPr>
        <w:spacing w:after="0" w:line="480" w:lineRule="auto"/>
        <w:rPr>
          <w:rFonts w:cstheme="minorHAnsi"/>
          <w:sz w:val="24"/>
          <w:szCs w:val="24"/>
        </w:rPr>
      </w:pPr>
      <w:r w:rsidRPr="00271829">
        <w:rPr>
          <w:rFonts w:cstheme="minorHAnsi"/>
          <w:sz w:val="24"/>
          <w:szCs w:val="24"/>
        </w:rPr>
        <w:t>The identification of Mary Magdalene by name reiterates her stature, but regardless of this</w:t>
      </w:r>
      <w:r w:rsidR="00DE0FFD" w:rsidRPr="00271829">
        <w:rPr>
          <w:rFonts w:cstheme="minorHAnsi"/>
          <w:sz w:val="24"/>
          <w:szCs w:val="24"/>
        </w:rPr>
        <w:t xml:space="preserve">, </w:t>
      </w:r>
      <w:r w:rsidRPr="00271829">
        <w:rPr>
          <w:rFonts w:cstheme="minorHAnsi"/>
          <w:sz w:val="24"/>
          <w:szCs w:val="24"/>
        </w:rPr>
        <w:t>Mary Magd</w:t>
      </w:r>
      <w:r w:rsidR="00940C08" w:rsidRPr="00271829">
        <w:rPr>
          <w:rFonts w:cstheme="minorHAnsi"/>
          <w:sz w:val="24"/>
          <w:szCs w:val="24"/>
        </w:rPr>
        <w:t>a</w:t>
      </w:r>
      <w:r w:rsidRPr="00271829">
        <w:rPr>
          <w:rFonts w:cstheme="minorHAnsi"/>
          <w:sz w:val="24"/>
          <w:szCs w:val="24"/>
        </w:rPr>
        <w:t>lene appears eleven times only by name in the Gospels.</w:t>
      </w:r>
      <w:r w:rsidRPr="00271829">
        <w:rPr>
          <w:rStyle w:val="FootnoteReference"/>
          <w:sz w:val="24"/>
          <w:szCs w:val="24"/>
        </w:rPr>
        <w:footnoteReference w:id="30"/>
      </w:r>
      <w:r w:rsidRPr="00271829">
        <w:rPr>
          <w:rFonts w:cstheme="minorHAnsi"/>
          <w:sz w:val="24"/>
          <w:szCs w:val="24"/>
        </w:rPr>
        <w:t xml:space="preserve"> This juxtaposition is confusing</w:t>
      </w:r>
      <w:r w:rsidR="005C3990" w:rsidRPr="00271829">
        <w:rPr>
          <w:rFonts w:cstheme="minorHAnsi"/>
          <w:sz w:val="24"/>
          <w:szCs w:val="24"/>
        </w:rPr>
        <w:t xml:space="preserve"> but</w:t>
      </w:r>
      <w:r w:rsidRPr="00271829">
        <w:rPr>
          <w:rFonts w:cstheme="minorHAnsi"/>
          <w:sz w:val="24"/>
          <w:szCs w:val="24"/>
        </w:rPr>
        <w:t xml:space="preserve"> can be reasonably explained. Contrary to </w:t>
      </w:r>
      <w:r w:rsidR="00E024A5" w:rsidRPr="00271829">
        <w:rPr>
          <w:rFonts w:cstheme="minorHAnsi"/>
          <w:sz w:val="24"/>
          <w:szCs w:val="24"/>
        </w:rPr>
        <w:t>widespread belief</w:t>
      </w:r>
      <w:r w:rsidRPr="00271829">
        <w:rPr>
          <w:rFonts w:cstheme="minorHAnsi"/>
          <w:sz w:val="24"/>
          <w:szCs w:val="24"/>
        </w:rPr>
        <w:t xml:space="preserve">, Mary Magdalene was not left unnamed in the </w:t>
      </w:r>
      <w:r w:rsidR="00DA14B0" w:rsidRPr="00271829">
        <w:rPr>
          <w:rFonts w:cstheme="minorHAnsi"/>
          <w:sz w:val="24"/>
          <w:szCs w:val="24"/>
        </w:rPr>
        <w:t>G</w:t>
      </w:r>
      <w:r w:rsidRPr="00271829">
        <w:rPr>
          <w:rFonts w:cstheme="minorHAnsi"/>
          <w:sz w:val="24"/>
          <w:szCs w:val="24"/>
        </w:rPr>
        <w:t>ospels because of her lack of significance and worth</w:t>
      </w:r>
      <w:r w:rsidR="00B24BFC" w:rsidRPr="00271829">
        <w:rPr>
          <w:rFonts w:cstheme="minorHAnsi"/>
          <w:sz w:val="24"/>
          <w:szCs w:val="24"/>
        </w:rPr>
        <w:t xml:space="preserve"> </w:t>
      </w:r>
      <w:r w:rsidRPr="00271829">
        <w:rPr>
          <w:rFonts w:cstheme="minorHAnsi"/>
          <w:sz w:val="24"/>
          <w:szCs w:val="24"/>
        </w:rPr>
        <w:t xml:space="preserve">but simply because she was a woman who existed in a time when patriarchy dominated society. </w:t>
      </w:r>
    </w:p>
    <w:p w14:paraId="38E34ABE" w14:textId="77777777" w:rsidR="003C26AF" w:rsidRPr="00271829" w:rsidRDefault="003C26AF" w:rsidP="003C26AF">
      <w:pPr>
        <w:spacing w:after="0" w:line="480" w:lineRule="auto"/>
        <w:rPr>
          <w:rFonts w:cstheme="minorHAnsi"/>
          <w:sz w:val="24"/>
          <w:szCs w:val="24"/>
        </w:rPr>
      </w:pPr>
    </w:p>
    <w:p w14:paraId="02B72535" w14:textId="30BA83C7" w:rsidR="003C26AF" w:rsidRPr="00271829" w:rsidRDefault="003C26AF" w:rsidP="003C26AF">
      <w:pPr>
        <w:spacing w:after="0" w:line="480" w:lineRule="auto"/>
        <w:rPr>
          <w:rFonts w:cstheme="minorHAnsi"/>
          <w:sz w:val="24"/>
          <w:szCs w:val="24"/>
        </w:rPr>
      </w:pPr>
      <w:r w:rsidRPr="00271829">
        <w:rPr>
          <w:rFonts w:cstheme="minorHAnsi"/>
          <w:sz w:val="24"/>
          <w:szCs w:val="24"/>
        </w:rPr>
        <w:t xml:space="preserve">The canonical </w:t>
      </w:r>
      <w:r w:rsidR="00DA14B0" w:rsidRPr="00271829">
        <w:rPr>
          <w:rFonts w:cstheme="minorHAnsi"/>
          <w:sz w:val="24"/>
          <w:szCs w:val="24"/>
        </w:rPr>
        <w:t>G</w:t>
      </w:r>
      <w:r w:rsidRPr="00271829">
        <w:rPr>
          <w:rFonts w:cstheme="minorHAnsi"/>
          <w:sz w:val="24"/>
          <w:szCs w:val="24"/>
        </w:rPr>
        <w:t xml:space="preserve">ospels </w:t>
      </w:r>
      <w:r w:rsidR="00DB618E" w:rsidRPr="00271829">
        <w:rPr>
          <w:rFonts w:cstheme="minorHAnsi"/>
          <w:sz w:val="24"/>
          <w:szCs w:val="24"/>
        </w:rPr>
        <w:t xml:space="preserve">say </w:t>
      </w:r>
      <w:r w:rsidRPr="00271829">
        <w:rPr>
          <w:rFonts w:cstheme="minorHAnsi"/>
          <w:sz w:val="24"/>
          <w:szCs w:val="24"/>
        </w:rPr>
        <w:t>nothing of Mary Magd</w:t>
      </w:r>
      <w:r w:rsidR="00940C08" w:rsidRPr="00271829">
        <w:rPr>
          <w:rFonts w:cstheme="minorHAnsi"/>
          <w:sz w:val="24"/>
          <w:szCs w:val="24"/>
        </w:rPr>
        <w:t>a</w:t>
      </w:r>
      <w:r w:rsidRPr="00271829">
        <w:rPr>
          <w:rFonts w:cstheme="minorHAnsi"/>
          <w:sz w:val="24"/>
          <w:szCs w:val="24"/>
        </w:rPr>
        <w:t xml:space="preserve">lene’s life, background, or family. There is no indication that Mary Magdalene was under the care of a father or a husband </w:t>
      </w:r>
      <w:r w:rsidR="00DB618E" w:rsidRPr="00271829">
        <w:rPr>
          <w:rFonts w:cstheme="minorHAnsi"/>
          <w:sz w:val="24"/>
          <w:szCs w:val="24"/>
        </w:rPr>
        <w:t xml:space="preserve">since </w:t>
      </w:r>
      <w:r w:rsidRPr="00271829">
        <w:rPr>
          <w:rFonts w:cstheme="minorHAnsi"/>
          <w:sz w:val="24"/>
          <w:szCs w:val="24"/>
        </w:rPr>
        <w:t>she does not carry the title of a wife or daughter</w:t>
      </w:r>
      <w:r w:rsidR="00A1765E" w:rsidRPr="00271829">
        <w:rPr>
          <w:rFonts w:cstheme="minorHAnsi"/>
          <w:sz w:val="24"/>
          <w:szCs w:val="24"/>
        </w:rPr>
        <w:t xml:space="preserve"> which </w:t>
      </w:r>
      <w:r w:rsidRPr="00271829">
        <w:rPr>
          <w:rFonts w:cstheme="minorHAnsi"/>
          <w:sz w:val="24"/>
          <w:szCs w:val="24"/>
        </w:rPr>
        <w:t xml:space="preserve">is commonly seen to be the case for most other women throughout the </w:t>
      </w:r>
      <w:r w:rsidR="00DA14B0" w:rsidRPr="00271829">
        <w:rPr>
          <w:rFonts w:cstheme="minorHAnsi"/>
          <w:sz w:val="24"/>
          <w:szCs w:val="24"/>
        </w:rPr>
        <w:t>G</w:t>
      </w:r>
      <w:r w:rsidRPr="00271829">
        <w:rPr>
          <w:rFonts w:cstheme="minorHAnsi"/>
          <w:sz w:val="24"/>
          <w:szCs w:val="24"/>
        </w:rPr>
        <w:t>ospels. For example, in Luke 8:3, Joanna is referred to as Joanna</w:t>
      </w:r>
      <w:r w:rsidR="00F37D94" w:rsidRPr="00271829">
        <w:rPr>
          <w:rFonts w:cstheme="minorHAnsi"/>
          <w:sz w:val="24"/>
          <w:szCs w:val="24"/>
        </w:rPr>
        <w:t xml:space="preserve">, </w:t>
      </w:r>
      <w:r w:rsidRPr="00271829">
        <w:rPr>
          <w:rFonts w:cstheme="minorHAnsi"/>
          <w:sz w:val="24"/>
          <w:szCs w:val="24"/>
        </w:rPr>
        <w:t>the wife of Chuza. Nancy writes of Mary Magdalene that instead of being associated with another person, “she is given a designation that defines her as an independent woman with no connection to a man</w:t>
      </w:r>
      <w:r w:rsidR="007A77C0" w:rsidRPr="00271829">
        <w:rPr>
          <w:rFonts w:cstheme="minorHAnsi"/>
          <w:sz w:val="24"/>
          <w:szCs w:val="24"/>
        </w:rPr>
        <w:t>.</w:t>
      </w:r>
      <w:r w:rsidRPr="00271829">
        <w:rPr>
          <w:rFonts w:cstheme="minorHAnsi"/>
          <w:sz w:val="24"/>
          <w:szCs w:val="24"/>
        </w:rPr>
        <w:t>”</w:t>
      </w:r>
      <w:r w:rsidRPr="00271829">
        <w:rPr>
          <w:rStyle w:val="FootnoteReference"/>
          <w:sz w:val="24"/>
          <w:szCs w:val="24"/>
        </w:rPr>
        <w:footnoteReference w:id="31"/>
      </w:r>
      <w:r w:rsidRPr="00271829">
        <w:rPr>
          <w:rFonts w:cstheme="minorHAnsi"/>
          <w:sz w:val="24"/>
          <w:szCs w:val="24"/>
        </w:rPr>
        <w:t xml:space="preserve">Munro, in her discussion of Mary Magdalene and the way in which women are normally referred to in relation to men, </w:t>
      </w:r>
      <w:r w:rsidR="001A7B6B" w:rsidRPr="00271829">
        <w:rPr>
          <w:rFonts w:cstheme="minorHAnsi"/>
          <w:sz w:val="24"/>
          <w:szCs w:val="24"/>
        </w:rPr>
        <w:t>observes</w:t>
      </w:r>
      <w:r w:rsidRPr="00271829">
        <w:rPr>
          <w:rFonts w:cstheme="minorHAnsi"/>
          <w:sz w:val="24"/>
          <w:szCs w:val="24"/>
        </w:rPr>
        <w:t xml:space="preserve"> that the “anonymity and relative invisibility of women in Mark is due in part to the androcentric bias of his culture which viewed women only in terms of their relations to men, usually as their mothers, wives or daughters, except in instances of extraordinary importance. Women are further obscured by the androcentric nature of the language which </w:t>
      </w:r>
      <w:r w:rsidRPr="00271829">
        <w:rPr>
          <w:rFonts w:cstheme="minorHAnsi"/>
          <w:sz w:val="24"/>
          <w:szCs w:val="24"/>
        </w:rPr>
        <w:lastRenderedPageBreak/>
        <w:t>uses masculine forms of common gender”.</w:t>
      </w:r>
      <w:r w:rsidRPr="00271829">
        <w:rPr>
          <w:rStyle w:val="FootnoteReference"/>
          <w:sz w:val="24"/>
          <w:szCs w:val="24"/>
        </w:rPr>
        <w:footnoteReference w:id="32"/>
      </w:r>
      <w:r w:rsidRPr="00271829">
        <w:rPr>
          <w:rFonts w:cstheme="minorHAnsi"/>
          <w:sz w:val="24"/>
          <w:szCs w:val="24"/>
        </w:rPr>
        <w:t xml:space="preserve">  This androcentrism proves to be the answer to Schaberg’s’ question of why Mary Magd</w:t>
      </w:r>
      <w:r w:rsidR="00940C08" w:rsidRPr="00271829">
        <w:rPr>
          <w:rFonts w:cstheme="minorHAnsi"/>
          <w:sz w:val="24"/>
          <w:szCs w:val="24"/>
        </w:rPr>
        <w:t>a</w:t>
      </w:r>
      <w:r w:rsidRPr="00271829">
        <w:rPr>
          <w:rFonts w:cstheme="minorHAnsi"/>
          <w:sz w:val="24"/>
          <w:szCs w:val="24"/>
        </w:rPr>
        <w:t>lene received such a lack of recognition in the Gospels and as well as in society today, even though she remained a faithful follower of Jesus undeterred by the fear and risk of persecution.</w:t>
      </w:r>
    </w:p>
    <w:p w14:paraId="471B0EFC" w14:textId="77777777" w:rsidR="003C26AF" w:rsidRPr="00271829" w:rsidRDefault="003C26AF" w:rsidP="003C26AF">
      <w:pPr>
        <w:spacing w:after="0" w:line="480" w:lineRule="auto"/>
        <w:rPr>
          <w:rFonts w:cstheme="minorHAnsi"/>
          <w:sz w:val="24"/>
          <w:szCs w:val="24"/>
        </w:rPr>
      </w:pPr>
    </w:p>
    <w:p w14:paraId="6A6E0673" w14:textId="5174E2D5" w:rsidR="003C26AF" w:rsidRPr="00271829" w:rsidRDefault="003C26AF" w:rsidP="003C26AF">
      <w:pPr>
        <w:spacing w:after="0" w:line="480" w:lineRule="auto"/>
        <w:rPr>
          <w:rFonts w:cstheme="minorHAnsi"/>
          <w:sz w:val="24"/>
          <w:szCs w:val="24"/>
        </w:rPr>
      </w:pPr>
      <w:r w:rsidRPr="00271829">
        <w:rPr>
          <w:rFonts w:cstheme="minorHAnsi"/>
          <w:sz w:val="24"/>
          <w:szCs w:val="24"/>
        </w:rPr>
        <w:t>It is likely that Mary Magdalene, a Galilean, was ostracised from the Jewish community of Magdala and faced much discrimination as a result of her “seven demons” (Luke 8:2). As Keener explains, “spirits are often associated with sickness, as in some NT passages. In the Gospels (most clearly, Luke 13:11), spirits sometimes constitute a cause of infirmity. In Acts 10:38, Jesus' ministry by God's Spirit empowers him to "heal" those "exploited by the devil," an idea intelligible in an early Jewish milieu</w:t>
      </w:r>
      <w:r w:rsidR="007232D6" w:rsidRPr="00271829">
        <w:rPr>
          <w:rFonts w:cstheme="minorHAnsi"/>
          <w:sz w:val="24"/>
          <w:szCs w:val="24"/>
        </w:rPr>
        <w:t>.”</w:t>
      </w:r>
      <w:r w:rsidRPr="00271829">
        <w:rPr>
          <w:rFonts w:cstheme="minorHAnsi"/>
          <w:sz w:val="24"/>
          <w:szCs w:val="24"/>
        </w:rPr>
        <w:t xml:space="preserve"> </w:t>
      </w:r>
      <w:r w:rsidRPr="00271829">
        <w:rPr>
          <w:rStyle w:val="FootnoteReference"/>
          <w:sz w:val="24"/>
          <w:szCs w:val="24"/>
        </w:rPr>
        <w:footnoteReference w:id="33"/>
      </w:r>
      <w:r w:rsidRPr="00271829">
        <w:rPr>
          <w:rFonts w:cstheme="minorHAnsi"/>
          <w:sz w:val="24"/>
          <w:szCs w:val="24"/>
        </w:rPr>
        <w:t xml:space="preserve"> As Jewish laws on purity were</w:t>
      </w:r>
      <w:r w:rsidR="007E5009" w:rsidRPr="00271829">
        <w:rPr>
          <w:rFonts w:cstheme="minorHAnsi"/>
          <w:sz w:val="24"/>
          <w:szCs w:val="24"/>
        </w:rPr>
        <w:t xml:space="preserve"> stringent</w:t>
      </w:r>
      <w:r w:rsidRPr="00271829">
        <w:rPr>
          <w:rFonts w:cstheme="minorHAnsi"/>
          <w:sz w:val="24"/>
          <w:szCs w:val="24"/>
        </w:rPr>
        <w:t>, directing Jews on what they could eat and whom they could associate with, Mary Magd</w:t>
      </w:r>
      <w:r w:rsidR="00940C08" w:rsidRPr="00271829">
        <w:rPr>
          <w:rFonts w:cstheme="minorHAnsi"/>
          <w:sz w:val="24"/>
          <w:szCs w:val="24"/>
        </w:rPr>
        <w:t>a</w:t>
      </w:r>
      <w:r w:rsidRPr="00271829">
        <w:rPr>
          <w:rFonts w:cstheme="minorHAnsi"/>
          <w:sz w:val="24"/>
          <w:szCs w:val="24"/>
        </w:rPr>
        <w:t>lene’s demons most likely resulted in her being labelled as ‘sick’ or ‘impure</w:t>
      </w:r>
      <w:r w:rsidR="007232D6" w:rsidRPr="00271829">
        <w:rPr>
          <w:rFonts w:cstheme="minorHAnsi"/>
          <w:sz w:val="24"/>
          <w:szCs w:val="24"/>
        </w:rPr>
        <w:t>,’</w:t>
      </w:r>
      <w:r w:rsidRPr="00271829">
        <w:rPr>
          <w:rFonts w:cstheme="minorHAnsi"/>
          <w:sz w:val="24"/>
          <w:szCs w:val="24"/>
        </w:rPr>
        <w:t xml:space="preserve"> potentially explaining why she was unmarried. Chilton furthers this argument by explaining that “the Galilean’s purity was their identity, more precious and delightful in their minds than prosperity under the Romans or even survival. They resorted to violent resistance sporadically during the first century to expunge the impurity the Romans had brough</w:t>
      </w:r>
      <w:r w:rsidR="007F2DD8" w:rsidRPr="00271829">
        <w:rPr>
          <w:rFonts w:cstheme="minorHAnsi"/>
          <w:sz w:val="24"/>
          <w:szCs w:val="24"/>
        </w:rPr>
        <w:t>t</w:t>
      </w:r>
      <w:r w:rsidRPr="00271829">
        <w:rPr>
          <w:rFonts w:cstheme="minorHAnsi"/>
          <w:sz w:val="24"/>
          <w:szCs w:val="24"/>
        </w:rPr>
        <w:t xml:space="preserve"> to their land, even when that resistance proved suicidal</w:t>
      </w:r>
      <w:r w:rsidR="007232D6" w:rsidRPr="00271829">
        <w:rPr>
          <w:rFonts w:cstheme="minorHAnsi"/>
          <w:sz w:val="24"/>
          <w:szCs w:val="24"/>
        </w:rPr>
        <w:t>.”</w:t>
      </w:r>
      <w:r w:rsidRPr="00271829">
        <w:rPr>
          <w:rStyle w:val="FootnoteReference"/>
          <w:sz w:val="24"/>
          <w:szCs w:val="24"/>
        </w:rPr>
        <w:footnoteReference w:id="34"/>
      </w:r>
      <w:r w:rsidRPr="00271829">
        <w:rPr>
          <w:rFonts w:cstheme="minorHAnsi"/>
          <w:sz w:val="24"/>
          <w:szCs w:val="24"/>
        </w:rPr>
        <w:t xml:space="preserve"> The lengths the Galileans would go </w:t>
      </w:r>
      <w:r w:rsidR="001F7B34" w:rsidRPr="00271829">
        <w:rPr>
          <w:rFonts w:cstheme="minorHAnsi"/>
          <w:sz w:val="24"/>
          <w:szCs w:val="24"/>
        </w:rPr>
        <w:t xml:space="preserve">to in order </w:t>
      </w:r>
      <w:r w:rsidRPr="00271829">
        <w:rPr>
          <w:rFonts w:cstheme="minorHAnsi"/>
          <w:sz w:val="24"/>
          <w:szCs w:val="24"/>
        </w:rPr>
        <w:t>to ensure these purity laws were kept demonstrates how anyone who posed a risk to them w</w:t>
      </w:r>
      <w:r w:rsidR="0094506A" w:rsidRPr="00271829">
        <w:rPr>
          <w:rFonts w:cstheme="minorHAnsi"/>
          <w:sz w:val="24"/>
          <w:szCs w:val="24"/>
        </w:rPr>
        <w:t>as</w:t>
      </w:r>
      <w:r w:rsidRPr="00271829">
        <w:rPr>
          <w:rFonts w:cstheme="minorHAnsi"/>
          <w:sz w:val="24"/>
          <w:szCs w:val="24"/>
        </w:rPr>
        <w:t xml:space="preserve"> bound to be avoided at all costs.</w:t>
      </w:r>
    </w:p>
    <w:p w14:paraId="30C69CD1" w14:textId="77777777" w:rsidR="00B4304E" w:rsidRPr="00271829" w:rsidRDefault="00B4304E" w:rsidP="003C26AF">
      <w:pPr>
        <w:spacing w:after="0" w:line="480" w:lineRule="auto"/>
        <w:rPr>
          <w:rFonts w:cstheme="minorHAnsi"/>
          <w:sz w:val="24"/>
          <w:szCs w:val="24"/>
        </w:rPr>
      </w:pPr>
    </w:p>
    <w:p w14:paraId="19FA4E55" w14:textId="014A611B" w:rsidR="003C26AF" w:rsidRPr="00271829" w:rsidRDefault="003C26AF" w:rsidP="003C26AF">
      <w:pPr>
        <w:spacing w:after="0" w:line="480" w:lineRule="auto"/>
        <w:rPr>
          <w:rFonts w:cstheme="minorHAnsi"/>
          <w:sz w:val="24"/>
          <w:szCs w:val="24"/>
        </w:rPr>
      </w:pPr>
      <w:r w:rsidRPr="00271829">
        <w:rPr>
          <w:rFonts w:cstheme="minorHAnsi"/>
          <w:sz w:val="24"/>
          <w:szCs w:val="24"/>
        </w:rPr>
        <w:lastRenderedPageBreak/>
        <w:t xml:space="preserve">It is extremely </w:t>
      </w:r>
      <w:r w:rsidR="006678D9" w:rsidRPr="00271829">
        <w:rPr>
          <w:rFonts w:cstheme="minorHAnsi"/>
          <w:sz w:val="24"/>
          <w:szCs w:val="24"/>
        </w:rPr>
        <w:t xml:space="preserve">imperative </w:t>
      </w:r>
      <w:r w:rsidRPr="00271829">
        <w:rPr>
          <w:rFonts w:cstheme="minorHAnsi"/>
          <w:sz w:val="24"/>
          <w:szCs w:val="24"/>
        </w:rPr>
        <w:t>to highlight the desperate efforts that must have been made by Mary Magdalene to have the opportunity to be in the presence of Jesus Christ</w:t>
      </w:r>
      <w:r w:rsidR="00E41868" w:rsidRPr="00271829">
        <w:rPr>
          <w:rFonts w:cstheme="minorHAnsi"/>
          <w:sz w:val="24"/>
          <w:szCs w:val="24"/>
        </w:rPr>
        <w:t>,</w:t>
      </w:r>
      <w:r w:rsidRPr="00271829">
        <w:rPr>
          <w:rFonts w:cstheme="minorHAnsi"/>
          <w:sz w:val="24"/>
          <w:szCs w:val="24"/>
        </w:rPr>
        <w:t xml:space="preserve"> the rabbi. This desperation not only demonstrates the resilience that Mary Magdalene held</w:t>
      </w:r>
      <w:r w:rsidR="00687E37" w:rsidRPr="00271829">
        <w:rPr>
          <w:rFonts w:cstheme="minorHAnsi"/>
          <w:sz w:val="24"/>
          <w:szCs w:val="24"/>
        </w:rPr>
        <w:t xml:space="preserve"> </w:t>
      </w:r>
      <w:r w:rsidRPr="00271829">
        <w:rPr>
          <w:rFonts w:cstheme="minorHAnsi"/>
          <w:sz w:val="24"/>
          <w:szCs w:val="24"/>
        </w:rPr>
        <w:t>but it also hints that she had nothing to lose. As it is told in Mark, Mary Magdalene had followed Jesus when he was in Galilee (Mark 15:41). From the epithet ‘Magdala</w:t>
      </w:r>
      <w:r w:rsidR="00687E37" w:rsidRPr="00271829">
        <w:rPr>
          <w:rFonts w:cstheme="minorHAnsi"/>
          <w:sz w:val="24"/>
          <w:szCs w:val="24"/>
        </w:rPr>
        <w:t>,</w:t>
      </w:r>
      <w:r w:rsidRPr="00271829">
        <w:rPr>
          <w:rFonts w:cstheme="minorHAnsi"/>
          <w:sz w:val="24"/>
          <w:szCs w:val="24"/>
        </w:rPr>
        <w:t>’ it is inferred that Mary had probably travelled on foot and alone from her hometown in Magdala – a fishing town on the north-western shore of the Sea of Galilee, after hearing about the miracles that Jesus was p</w:t>
      </w:r>
      <w:r w:rsidR="00B56827" w:rsidRPr="00271829">
        <w:rPr>
          <w:rFonts w:cstheme="minorHAnsi"/>
          <w:sz w:val="24"/>
          <w:szCs w:val="24"/>
        </w:rPr>
        <w:t>er</w:t>
      </w:r>
      <w:r w:rsidRPr="00271829">
        <w:rPr>
          <w:rFonts w:cstheme="minorHAnsi"/>
          <w:sz w:val="24"/>
          <w:szCs w:val="24"/>
        </w:rPr>
        <w:t>forming, as a desperate attempt to rescue her from her “seven demons” (Luke 8:2).</w:t>
      </w:r>
      <w:r w:rsidR="001318EA" w:rsidRPr="00271829">
        <w:rPr>
          <w:rFonts w:cstheme="minorHAnsi"/>
          <w:sz w:val="24"/>
          <w:szCs w:val="24"/>
        </w:rPr>
        <w:t xml:space="preserve"> </w:t>
      </w:r>
      <w:r w:rsidRPr="00271829">
        <w:rPr>
          <w:rFonts w:cstheme="minorHAnsi"/>
          <w:sz w:val="24"/>
          <w:szCs w:val="24"/>
        </w:rPr>
        <w:t xml:space="preserve">Although </w:t>
      </w:r>
      <w:r w:rsidR="001318EA" w:rsidRPr="00271829">
        <w:rPr>
          <w:rFonts w:cstheme="minorHAnsi"/>
          <w:sz w:val="24"/>
          <w:szCs w:val="24"/>
        </w:rPr>
        <w:t>Mary</w:t>
      </w:r>
      <w:r w:rsidRPr="00271829">
        <w:rPr>
          <w:rFonts w:cstheme="minorHAnsi"/>
          <w:sz w:val="24"/>
          <w:szCs w:val="24"/>
        </w:rPr>
        <w:t xml:space="preserve"> was</w:t>
      </w:r>
      <w:r w:rsidR="001318EA" w:rsidRPr="00271829">
        <w:rPr>
          <w:rFonts w:cstheme="minorHAnsi"/>
          <w:sz w:val="24"/>
          <w:szCs w:val="24"/>
        </w:rPr>
        <w:t xml:space="preserve"> considered</w:t>
      </w:r>
      <w:r w:rsidRPr="00271829">
        <w:rPr>
          <w:rFonts w:cstheme="minorHAnsi"/>
          <w:sz w:val="24"/>
          <w:szCs w:val="24"/>
        </w:rPr>
        <w:t xml:space="preserve"> a </w:t>
      </w:r>
      <w:r w:rsidR="001318EA" w:rsidRPr="00271829">
        <w:rPr>
          <w:rFonts w:cstheme="minorHAnsi"/>
          <w:sz w:val="24"/>
          <w:szCs w:val="24"/>
        </w:rPr>
        <w:t xml:space="preserve">very </w:t>
      </w:r>
      <w:r w:rsidRPr="00271829">
        <w:rPr>
          <w:rFonts w:cstheme="minorHAnsi"/>
          <w:sz w:val="24"/>
          <w:szCs w:val="24"/>
        </w:rPr>
        <w:t>wealthy woman</w:t>
      </w:r>
      <w:r w:rsidR="001318EA" w:rsidRPr="00271829">
        <w:rPr>
          <w:rFonts w:cstheme="minorHAnsi"/>
          <w:sz w:val="24"/>
          <w:szCs w:val="24"/>
        </w:rPr>
        <w:t>,</w:t>
      </w:r>
      <w:r w:rsidRPr="00271829">
        <w:rPr>
          <w:rFonts w:cstheme="minorHAnsi"/>
          <w:sz w:val="24"/>
          <w:szCs w:val="24"/>
        </w:rPr>
        <w:t xml:space="preserve"> this would have meant nothing if she was not</w:t>
      </w:r>
      <w:r w:rsidR="001318EA" w:rsidRPr="00271829">
        <w:rPr>
          <w:rFonts w:cstheme="minorHAnsi"/>
          <w:sz w:val="24"/>
          <w:szCs w:val="24"/>
        </w:rPr>
        <w:t xml:space="preserve"> deemed</w:t>
      </w:r>
      <w:r w:rsidRPr="00271829">
        <w:rPr>
          <w:rFonts w:cstheme="minorHAnsi"/>
          <w:sz w:val="24"/>
          <w:szCs w:val="24"/>
        </w:rPr>
        <w:t xml:space="preserve"> pure</w:t>
      </w:r>
      <w:r w:rsidR="00BC0550" w:rsidRPr="00271829">
        <w:rPr>
          <w:rFonts w:cstheme="minorHAnsi"/>
          <w:sz w:val="24"/>
          <w:szCs w:val="24"/>
        </w:rPr>
        <w:t xml:space="preserve"> </w:t>
      </w:r>
      <w:r w:rsidR="00631F8D" w:rsidRPr="00271829">
        <w:rPr>
          <w:rFonts w:cstheme="minorHAnsi"/>
          <w:sz w:val="24"/>
          <w:szCs w:val="24"/>
        </w:rPr>
        <w:t xml:space="preserve">enough </w:t>
      </w:r>
      <w:r w:rsidR="002D36D4" w:rsidRPr="00271829">
        <w:rPr>
          <w:rFonts w:cstheme="minorHAnsi"/>
          <w:sz w:val="24"/>
          <w:szCs w:val="24"/>
        </w:rPr>
        <w:t>by Jewish law</w:t>
      </w:r>
      <w:r w:rsidR="001318EA" w:rsidRPr="00271829">
        <w:rPr>
          <w:rFonts w:cstheme="minorHAnsi"/>
          <w:sz w:val="24"/>
          <w:szCs w:val="24"/>
        </w:rPr>
        <w:t>.</w:t>
      </w:r>
    </w:p>
    <w:p w14:paraId="329BE394" w14:textId="77777777" w:rsidR="003C26AF" w:rsidRPr="00271829" w:rsidRDefault="003C26AF" w:rsidP="003C26AF">
      <w:pPr>
        <w:spacing w:after="0" w:line="480" w:lineRule="auto"/>
        <w:rPr>
          <w:rFonts w:cstheme="minorHAnsi"/>
          <w:sz w:val="24"/>
          <w:szCs w:val="24"/>
        </w:rPr>
      </w:pPr>
    </w:p>
    <w:p w14:paraId="2176704C" w14:textId="590304E3" w:rsidR="003C26AF" w:rsidRPr="00271829" w:rsidRDefault="003C26AF" w:rsidP="003C26AF">
      <w:pPr>
        <w:spacing w:after="0" w:line="480" w:lineRule="auto"/>
        <w:rPr>
          <w:rFonts w:cstheme="minorHAnsi"/>
          <w:sz w:val="24"/>
          <w:szCs w:val="24"/>
        </w:rPr>
      </w:pPr>
      <w:r w:rsidRPr="00271829">
        <w:rPr>
          <w:rFonts w:cstheme="minorHAnsi"/>
          <w:sz w:val="24"/>
          <w:szCs w:val="24"/>
        </w:rPr>
        <w:t xml:space="preserve">The </w:t>
      </w:r>
      <w:r w:rsidR="008C2068" w:rsidRPr="00271829">
        <w:rPr>
          <w:rFonts w:cstheme="minorHAnsi"/>
          <w:sz w:val="24"/>
          <w:szCs w:val="24"/>
        </w:rPr>
        <w:t>G</w:t>
      </w:r>
      <w:r w:rsidRPr="00271829">
        <w:rPr>
          <w:rFonts w:cstheme="minorHAnsi"/>
          <w:sz w:val="24"/>
          <w:szCs w:val="24"/>
        </w:rPr>
        <w:t xml:space="preserve">ospel of Mark announces that “Mary Magdalene and Mary the mother of Joses saw where the body was laid” (Mark 15:47). Again, it is Jesus’ female followers who have the </w:t>
      </w:r>
      <w:r w:rsidR="00F55203" w:rsidRPr="00271829">
        <w:rPr>
          <w:rFonts w:cstheme="minorHAnsi"/>
          <w:sz w:val="24"/>
          <w:szCs w:val="24"/>
        </w:rPr>
        <w:t xml:space="preserve">most prominent presence in </w:t>
      </w:r>
      <w:r w:rsidRPr="00271829">
        <w:rPr>
          <w:rFonts w:cstheme="minorHAnsi"/>
          <w:sz w:val="24"/>
          <w:szCs w:val="24"/>
        </w:rPr>
        <w:t>Mark. In spite of this, as Elisabeth Schüssler Fiorenza famously mourns in her book ‘In Memory of Her,’ Mary Magd</w:t>
      </w:r>
      <w:r w:rsidR="00940C08" w:rsidRPr="00271829">
        <w:rPr>
          <w:rFonts w:cstheme="minorHAnsi"/>
          <w:sz w:val="24"/>
          <w:szCs w:val="24"/>
        </w:rPr>
        <w:t>al</w:t>
      </w:r>
      <w:r w:rsidRPr="00271829">
        <w:rPr>
          <w:rFonts w:cstheme="minorHAnsi"/>
          <w:sz w:val="24"/>
          <w:szCs w:val="24"/>
        </w:rPr>
        <w:t xml:space="preserve">ene receives little to no recognition. Fiorenza states that “[w]hile the stories of Judas and Peter are engraved in the memory of Christians; the story of the woman is virtually forgotten … the woman’s prophetic sign-action did not become a part of the </w:t>
      </w:r>
      <w:r w:rsidR="008C2068" w:rsidRPr="00271829">
        <w:rPr>
          <w:rFonts w:cstheme="minorHAnsi"/>
          <w:sz w:val="24"/>
          <w:szCs w:val="24"/>
        </w:rPr>
        <w:t>G</w:t>
      </w:r>
      <w:r w:rsidRPr="00271829">
        <w:rPr>
          <w:rFonts w:cstheme="minorHAnsi"/>
          <w:sz w:val="24"/>
          <w:szCs w:val="24"/>
        </w:rPr>
        <w:t>ospel knowledge of Christians … The name of the betrayer is remembered, but the name of the faithful disciple is forgotten because she was a woman</w:t>
      </w:r>
      <w:r w:rsidR="007232D6" w:rsidRPr="00271829">
        <w:rPr>
          <w:rFonts w:cstheme="minorHAnsi"/>
          <w:sz w:val="24"/>
          <w:szCs w:val="24"/>
        </w:rPr>
        <w:t>.”</w:t>
      </w:r>
      <w:r w:rsidRPr="00271829">
        <w:rPr>
          <w:rStyle w:val="FootnoteReference"/>
          <w:sz w:val="24"/>
          <w:szCs w:val="24"/>
        </w:rPr>
        <w:footnoteReference w:id="35"/>
      </w:r>
      <w:r w:rsidRPr="00271829">
        <w:rPr>
          <w:rFonts w:cstheme="minorHAnsi"/>
          <w:sz w:val="24"/>
          <w:szCs w:val="24"/>
        </w:rPr>
        <w:t xml:space="preserve"> Fiorenza’s observation </w:t>
      </w:r>
      <w:r w:rsidR="006A7A07" w:rsidRPr="00271829">
        <w:rPr>
          <w:rFonts w:cstheme="minorHAnsi"/>
          <w:sz w:val="24"/>
          <w:szCs w:val="24"/>
        </w:rPr>
        <w:t>highlights</w:t>
      </w:r>
      <w:r w:rsidRPr="00271829">
        <w:rPr>
          <w:rFonts w:cstheme="minorHAnsi"/>
          <w:sz w:val="24"/>
          <w:szCs w:val="24"/>
        </w:rPr>
        <w:t xml:space="preserve"> the issue of forgotten women in history, insisting that Mary Magdalene’s legacy was purposely overlooked for no reason other than because she was a woman.</w:t>
      </w:r>
    </w:p>
    <w:p w14:paraId="79C4EDB5" w14:textId="77777777" w:rsidR="00BB4816" w:rsidRPr="00271829" w:rsidRDefault="00BB4816" w:rsidP="003C26AF">
      <w:pPr>
        <w:spacing w:after="0" w:line="480" w:lineRule="auto"/>
        <w:rPr>
          <w:rFonts w:cstheme="minorHAnsi"/>
          <w:sz w:val="24"/>
          <w:szCs w:val="24"/>
        </w:rPr>
      </w:pPr>
    </w:p>
    <w:p w14:paraId="4D726275" w14:textId="066FD45D" w:rsidR="003C26AF" w:rsidRPr="00271829" w:rsidRDefault="001329DF" w:rsidP="003C26AF">
      <w:pPr>
        <w:spacing w:after="0" w:line="480" w:lineRule="auto"/>
        <w:rPr>
          <w:rFonts w:cstheme="minorHAnsi"/>
          <w:sz w:val="24"/>
          <w:szCs w:val="24"/>
        </w:rPr>
      </w:pPr>
      <w:r w:rsidRPr="00271829">
        <w:rPr>
          <w:rFonts w:cstheme="minorHAnsi"/>
          <w:sz w:val="24"/>
          <w:szCs w:val="24"/>
        </w:rPr>
        <w:t xml:space="preserve">The endings of the canonical </w:t>
      </w:r>
      <w:r w:rsidR="008C2068" w:rsidRPr="00271829">
        <w:rPr>
          <w:rFonts w:cstheme="minorHAnsi"/>
          <w:sz w:val="24"/>
          <w:szCs w:val="24"/>
        </w:rPr>
        <w:t>G</w:t>
      </w:r>
      <w:r w:rsidRPr="00271829">
        <w:rPr>
          <w:rFonts w:cstheme="minorHAnsi"/>
          <w:sz w:val="24"/>
          <w:szCs w:val="24"/>
        </w:rPr>
        <w:t xml:space="preserve">ospels exacerbate the inferiority of Jesus' female disciples. </w:t>
      </w:r>
      <w:r w:rsidR="003C26AF" w:rsidRPr="00271829">
        <w:rPr>
          <w:rFonts w:cstheme="minorHAnsi"/>
          <w:sz w:val="24"/>
          <w:szCs w:val="24"/>
        </w:rPr>
        <w:t xml:space="preserve">There are three different endings of Mark. The shorter ending of Mark 16 states that after the Sabbath, Mary </w:t>
      </w:r>
      <w:r w:rsidR="007E4242" w:rsidRPr="00271829">
        <w:rPr>
          <w:rFonts w:cstheme="minorHAnsi"/>
          <w:sz w:val="24"/>
          <w:szCs w:val="24"/>
        </w:rPr>
        <w:t>Magdalene,</w:t>
      </w:r>
      <w:r w:rsidR="003C26AF" w:rsidRPr="00271829">
        <w:rPr>
          <w:rFonts w:cstheme="minorHAnsi"/>
          <w:sz w:val="24"/>
          <w:szCs w:val="24"/>
        </w:rPr>
        <w:t xml:space="preserve"> and the Mary of the mother of James and Salome intend to visit Jesus’ tomb to anoint them with spices. When they arrive, they notice that the stone covering the entrance to Jesus’ tomb ha</w:t>
      </w:r>
      <w:r w:rsidR="00516E62" w:rsidRPr="00271829">
        <w:rPr>
          <w:rFonts w:cstheme="minorHAnsi"/>
          <w:sz w:val="24"/>
          <w:szCs w:val="24"/>
        </w:rPr>
        <w:t>s</w:t>
      </w:r>
      <w:r w:rsidR="003C26AF" w:rsidRPr="00271829">
        <w:rPr>
          <w:rFonts w:cstheme="minorHAnsi"/>
          <w:sz w:val="24"/>
          <w:szCs w:val="24"/>
        </w:rPr>
        <w:t xml:space="preserve"> already been moved</w:t>
      </w:r>
      <w:r w:rsidR="0024549B" w:rsidRPr="00271829">
        <w:rPr>
          <w:rFonts w:cstheme="minorHAnsi"/>
          <w:sz w:val="24"/>
          <w:szCs w:val="24"/>
        </w:rPr>
        <w:t>.</w:t>
      </w:r>
      <w:r w:rsidR="003C26AF" w:rsidRPr="00271829">
        <w:rPr>
          <w:rFonts w:cstheme="minorHAnsi"/>
          <w:sz w:val="24"/>
          <w:szCs w:val="24"/>
        </w:rPr>
        <w:t xml:space="preserve"> </w:t>
      </w:r>
      <w:r w:rsidR="0024549B" w:rsidRPr="00271829">
        <w:rPr>
          <w:rFonts w:cstheme="minorHAnsi"/>
          <w:sz w:val="24"/>
          <w:szCs w:val="24"/>
        </w:rPr>
        <w:t>I</w:t>
      </w:r>
      <w:r w:rsidR="003C26AF" w:rsidRPr="00271829">
        <w:rPr>
          <w:rFonts w:cstheme="minorHAnsi"/>
          <w:sz w:val="24"/>
          <w:szCs w:val="24"/>
        </w:rPr>
        <w:t>nside</w:t>
      </w:r>
      <w:r w:rsidR="0024549B" w:rsidRPr="00271829">
        <w:rPr>
          <w:rFonts w:cstheme="minorHAnsi"/>
          <w:sz w:val="24"/>
          <w:szCs w:val="24"/>
        </w:rPr>
        <w:t>,</w:t>
      </w:r>
      <w:r w:rsidR="003C26AF" w:rsidRPr="00271829">
        <w:rPr>
          <w:rFonts w:cstheme="minorHAnsi"/>
          <w:sz w:val="24"/>
          <w:szCs w:val="24"/>
        </w:rPr>
        <w:t xml:space="preserve"> they “saw a young man dressed in a white robe sitting on the right side” (Mark 16:5). The young man said to them</w:t>
      </w:r>
      <w:r w:rsidR="00820D87" w:rsidRPr="00271829">
        <w:rPr>
          <w:rFonts w:cstheme="minorHAnsi"/>
          <w:sz w:val="24"/>
          <w:szCs w:val="24"/>
        </w:rPr>
        <w:t xml:space="preserve">, </w:t>
      </w:r>
      <w:r w:rsidR="003C26AF" w:rsidRPr="00271829">
        <w:rPr>
          <w:rFonts w:cstheme="minorHAnsi"/>
          <w:sz w:val="24"/>
          <w:szCs w:val="24"/>
        </w:rPr>
        <w:t>“</w:t>
      </w:r>
      <w:r w:rsidR="005068BC" w:rsidRPr="00271829">
        <w:rPr>
          <w:rFonts w:cstheme="minorHAnsi"/>
          <w:sz w:val="24"/>
          <w:szCs w:val="24"/>
        </w:rPr>
        <w:t>D</w:t>
      </w:r>
      <w:r w:rsidR="003C26AF" w:rsidRPr="00271829">
        <w:rPr>
          <w:rFonts w:cstheme="minorHAnsi"/>
          <w:sz w:val="24"/>
          <w:szCs w:val="24"/>
        </w:rPr>
        <w:t>o not be alarmed; you are looking for Jesus of Nazareth, who was crucified. He has been raised; he is not here. Look, there is the place they laid him. But go, tell his disciples and Peter that he is going ahead of you to Galilee; there you will see him, just as he told you” (Mark 16:6-7). After this encounter with Jesus, the women are told to have “fled from the tomb, for terror and amazement had seized them, and they said nothing to anyone, for they were afraid” (Mark 16:8).</w:t>
      </w:r>
    </w:p>
    <w:p w14:paraId="3837F5E6" w14:textId="77777777" w:rsidR="003C26AF" w:rsidRPr="00271829" w:rsidRDefault="003C26AF" w:rsidP="003C26AF">
      <w:pPr>
        <w:spacing w:after="0" w:line="480" w:lineRule="auto"/>
        <w:rPr>
          <w:rFonts w:cstheme="minorHAnsi"/>
          <w:sz w:val="24"/>
          <w:szCs w:val="24"/>
        </w:rPr>
      </w:pPr>
    </w:p>
    <w:p w14:paraId="55E158C3" w14:textId="708CAA79" w:rsidR="003C26AF" w:rsidRPr="00271829" w:rsidRDefault="003C26AF" w:rsidP="003C26AF">
      <w:pPr>
        <w:spacing w:after="0" w:line="480" w:lineRule="auto"/>
        <w:rPr>
          <w:rFonts w:cstheme="minorHAnsi"/>
          <w:sz w:val="24"/>
          <w:szCs w:val="24"/>
        </w:rPr>
      </w:pPr>
      <w:r w:rsidRPr="00271829">
        <w:rPr>
          <w:rFonts w:cstheme="minorHAnsi"/>
          <w:sz w:val="24"/>
          <w:szCs w:val="24"/>
        </w:rPr>
        <w:t>The Markan account of Jesus’ death, burial</w:t>
      </w:r>
      <w:r w:rsidR="005068BC" w:rsidRPr="00271829">
        <w:rPr>
          <w:rFonts w:cstheme="minorHAnsi"/>
          <w:sz w:val="24"/>
          <w:szCs w:val="24"/>
        </w:rPr>
        <w:t xml:space="preserve">, </w:t>
      </w:r>
      <w:r w:rsidRPr="00271829">
        <w:rPr>
          <w:rFonts w:cstheme="minorHAnsi"/>
          <w:sz w:val="24"/>
          <w:szCs w:val="24"/>
        </w:rPr>
        <w:t>and resurrection focuses heavily on Mary Magdalene and Mary the mother of James and Salome. As Jean-Luc Nancy states</w:t>
      </w:r>
      <w:r w:rsidR="007D0CE2" w:rsidRPr="00271829">
        <w:rPr>
          <w:rFonts w:cstheme="minorHAnsi"/>
          <w:sz w:val="24"/>
          <w:szCs w:val="24"/>
        </w:rPr>
        <w:t>,</w:t>
      </w:r>
      <w:r w:rsidRPr="00271829">
        <w:rPr>
          <w:rFonts w:cstheme="minorHAnsi"/>
          <w:sz w:val="24"/>
          <w:szCs w:val="24"/>
        </w:rPr>
        <w:t xml:space="preserve"> “Mary of Magdala – whom we call “Mary Magd</w:t>
      </w:r>
      <w:r w:rsidR="00A964E7" w:rsidRPr="00271829">
        <w:rPr>
          <w:rFonts w:cstheme="minorHAnsi"/>
          <w:sz w:val="24"/>
          <w:szCs w:val="24"/>
        </w:rPr>
        <w:t>a</w:t>
      </w:r>
      <w:r w:rsidRPr="00271829">
        <w:rPr>
          <w:rFonts w:cstheme="minorHAnsi"/>
          <w:sz w:val="24"/>
          <w:szCs w:val="24"/>
        </w:rPr>
        <w:t>lene” – has every reason to be the first to whom the arisen shows himself, even if it be to slip away from her just as quickly. She also has every reason to be the one to whom he gives t</w:t>
      </w:r>
      <w:r w:rsidR="00351605" w:rsidRPr="00271829">
        <w:rPr>
          <w:rFonts w:cstheme="minorHAnsi"/>
          <w:sz w:val="24"/>
          <w:szCs w:val="24"/>
        </w:rPr>
        <w:t>he</w:t>
      </w:r>
      <w:r w:rsidRPr="00271829">
        <w:rPr>
          <w:rFonts w:cstheme="minorHAnsi"/>
          <w:sz w:val="24"/>
          <w:szCs w:val="24"/>
        </w:rPr>
        <w:t xml:space="preserve"> task of announcing what she has seen or what she thinks she has seen</w:t>
      </w:r>
      <w:r w:rsidR="007232D6" w:rsidRPr="00271829">
        <w:rPr>
          <w:rFonts w:cstheme="minorHAnsi"/>
          <w:sz w:val="24"/>
          <w:szCs w:val="24"/>
        </w:rPr>
        <w:t>.”</w:t>
      </w:r>
      <w:r w:rsidRPr="00271829">
        <w:rPr>
          <w:rStyle w:val="FootnoteReference"/>
          <w:sz w:val="24"/>
          <w:szCs w:val="24"/>
        </w:rPr>
        <w:footnoteReference w:id="36"/>
      </w:r>
      <w:r w:rsidRPr="00271829">
        <w:rPr>
          <w:rFonts w:cstheme="minorHAnsi"/>
          <w:sz w:val="24"/>
          <w:szCs w:val="24"/>
        </w:rPr>
        <w:t xml:space="preserve"> Nancy takes on board the role of Mary Magdalene in the </w:t>
      </w:r>
      <w:r w:rsidR="008C2068" w:rsidRPr="00271829">
        <w:rPr>
          <w:rFonts w:cstheme="minorHAnsi"/>
          <w:sz w:val="24"/>
          <w:szCs w:val="24"/>
        </w:rPr>
        <w:t>G</w:t>
      </w:r>
      <w:r w:rsidRPr="00271829">
        <w:rPr>
          <w:rFonts w:cstheme="minorHAnsi"/>
          <w:sz w:val="24"/>
          <w:szCs w:val="24"/>
        </w:rPr>
        <w:t xml:space="preserve">ospels, accrediting her for being a leading disciple. From the </w:t>
      </w:r>
      <w:r w:rsidR="007B0D9B" w:rsidRPr="00271829">
        <w:rPr>
          <w:rFonts w:cstheme="minorHAnsi"/>
          <w:sz w:val="24"/>
          <w:szCs w:val="24"/>
        </w:rPr>
        <w:t xml:space="preserve">holiness </w:t>
      </w:r>
      <w:r w:rsidRPr="00271829">
        <w:rPr>
          <w:rFonts w:cstheme="minorHAnsi"/>
          <w:sz w:val="24"/>
          <w:szCs w:val="24"/>
        </w:rPr>
        <w:t>that Mary has</w:t>
      </w:r>
      <w:r w:rsidR="007B0D9B" w:rsidRPr="00271829">
        <w:rPr>
          <w:rFonts w:cstheme="minorHAnsi"/>
          <w:sz w:val="24"/>
          <w:szCs w:val="24"/>
        </w:rPr>
        <w:t xml:space="preserve"> </w:t>
      </w:r>
      <w:r w:rsidRPr="00271829">
        <w:rPr>
          <w:rFonts w:cstheme="minorHAnsi"/>
          <w:sz w:val="24"/>
          <w:szCs w:val="24"/>
        </w:rPr>
        <w:lastRenderedPageBreak/>
        <w:t>demonstrated for the duration of Jesus’ life, it is</w:t>
      </w:r>
      <w:r w:rsidR="007B0D9B" w:rsidRPr="00271829">
        <w:rPr>
          <w:rFonts w:cstheme="minorHAnsi"/>
          <w:sz w:val="24"/>
          <w:szCs w:val="24"/>
        </w:rPr>
        <w:t xml:space="preserve"> entirel</w:t>
      </w:r>
      <w:r w:rsidRPr="00271829">
        <w:rPr>
          <w:rFonts w:cstheme="minorHAnsi"/>
          <w:sz w:val="24"/>
          <w:szCs w:val="24"/>
        </w:rPr>
        <w:t>y plausible for Jesus’ to reve</w:t>
      </w:r>
      <w:r w:rsidR="000B2B6A" w:rsidRPr="00271829">
        <w:rPr>
          <w:rFonts w:cstheme="minorHAnsi"/>
          <w:sz w:val="24"/>
          <w:szCs w:val="24"/>
        </w:rPr>
        <w:t>a</w:t>
      </w:r>
      <w:r w:rsidRPr="00271829">
        <w:rPr>
          <w:rFonts w:cstheme="minorHAnsi"/>
          <w:sz w:val="24"/>
          <w:szCs w:val="24"/>
        </w:rPr>
        <w:t xml:space="preserve">l himself to Mary Magdalene first. </w:t>
      </w:r>
    </w:p>
    <w:p w14:paraId="4117135F" w14:textId="77777777" w:rsidR="003C26AF" w:rsidRPr="00271829" w:rsidRDefault="003C26AF" w:rsidP="003C26AF">
      <w:pPr>
        <w:spacing w:after="0" w:line="480" w:lineRule="auto"/>
        <w:rPr>
          <w:rFonts w:cstheme="minorHAnsi"/>
          <w:sz w:val="24"/>
          <w:szCs w:val="24"/>
        </w:rPr>
      </w:pPr>
    </w:p>
    <w:p w14:paraId="2D4EF7E2" w14:textId="7974265A" w:rsidR="003C26AF" w:rsidRPr="00271829" w:rsidRDefault="003C26AF" w:rsidP="003C26AF">
      <w:pPr>
        <w:spacing w:after="0" w:line="480" w:lineRule="auto"/>
        <w:rPr>
          <w:rFonts w:cstheme="minorHAnsi"/>
          <w:sz w:val="24"/>
          <w:szCs w:val="24"/>
          <w:bdr w:val="none" w:sz="0" w:space="0" w:color="auto" w:frame="1"/>
        </w:rPr>
      </w:pPr>
      <w:r w:rsidRPr="00271829">
        <w:rPr>
          <w:rFonts w:cstheme="minorHAnsi"/>
          <w:sz w:val="24"/>
          <w:szCs w:val="24"/>
        </w:rPr>
        <w:t>It is sometimes difficult to grasp the full extent of the part that Mary Magdalene played as a disciple of Jesus when Mary Magdalene and Mary the mother of James and Salome were the two women present at every stage of Jesus’ life and yet are merely recognised as just women observing his death and crucifixion.</w:t>
      </w:r>
      <w:r w:rsidRPr="00271829">
        <w:rPr>
          <w:rFonts w:cstheme="minorHAnsi"/>
          <w:sz w:val="24"/>
          <w:szCs w:val="24"/>
          <w:bdr w:val="none" w:sz="0" w:space="0" w:color="auto" w:frame="1"/>
        </w:rPr>
        <w:t xml:space="preserve"> Mary Magdalene and the other Mary are not included in the list of Jesus’ twelve disciples</w:t>
      </w:r>
      <w:r w:rsidR="00E37B9B" w:rsidRPr="00271829">
        <w:rPr>
          <w:rFonts w:cstheme="minorHAnsi"/>
          <w:sz w:val="24"/>
          <w:szCs w:val="24"/>
          <w:bdr w:val="none" w:sz="0" w:space="0" w:color="auto" w:frame="1"/>
        </w:rPr>
        <w:t xml:space="preserve">, </w:t>
      </w:r>
      <w:r w:rsidRPr="00271829">
        <w:rPr>
          <w:rFonts w:cstheme="minorHAnsi"/>
          <w:sz w:val="24"/>
          <w:szCs w:val="24"/>
          <w:bdr w:val="none" w:sz="0" w:space="0" w:color="auto" w:frame="1"/>
        </w:rPr>
        <w:t xml:space="preserve">but nonetheless, they are thrown deep into action when asked to deliver the news of Jesus’ resurrection to the other disciples, only to be pushed back to the side-lines again at the end of the </w:t>
      </w:r>
      <w:r w:rsidR="008C2068" w:rsidRPr="00271829">
        <w:rPr>
          <w:rFonts w:cstheme="minorHAnsi"/>
          <w:sz w:val="24"/>
          <w:szCs w:val="24"/>
          <w:bdr w:val="none" w:sz="0" w:space="0" w:color="auto" w:frame="1"/>
        </w:rPr>
        <w:t>G</w:t>
      </w:r>
      <w:r w:rsidRPr="00271829">
        <w:rPr>
          <w:rFonts w:cstheme="minorHAnsi"/>
          <w:sz w:val="24"/>
          <w:szCs w:val="24"/>
          <w:bdr w:val="none" w:sz="0" w:space="0" w:color="auto" w:frame="1"/>
        </w:rPr>
        <w:t>ospels.</w:t>
      </w:r>
    </w:p>
    <w:p w14:paraId="498860CF" w14:textId="77777777" w:rsidR="003C26AF" w:rsidRPr="00271829" w:rsidRDefault="003C26AF" w:rsidP="003C26AF">
      <w:pPr>
        <w:spacing w:after="0" w:line="480" w:lineRule="auto"/>
        <w:rPr>
          <w:rFonts w:cstheme="minorHAnsi"/>
          <w:sz w:val="24"/>
          <w:szCs w:val="24"/>
          <w:bdr w:val="none" w:sz="0" w:space="0" w:color="auto" w:frame="1"/>
        </w:rPr>
      </w:pPr>
    </w:p>
    <w:p w14:paraId="0FF6B886" w14:textId="3A0447BF" w:rsidR="003C26AF" w:rsidRPr="00271829" w:rsidRDefault="003C26AF" w:rsidP="003C26AF">
      <w:pPr>
        <w:spacing w:after="0" w:line="480" w:lineRule="auto"/>
        <w:rPr>
          <w:rFonts w:cstheme="minorHAnsi"/>
          <w:sz w:val="24"/>
          <w:szCs w:val="24"/>
        </w:rPr>
      </w:pPr>
      <w:r w:rsidRPr="00271829">
        <w:rPr>
          <w:rFonts w:cstheme="minorHAnsi"/>
          <w:sz w:val="24"/>
          <w:szCs w:val="24"/>
        </w:rPr>
        <w:t>In the ending of Mark, it is told that Mary Magdalene and Mary the mother of James and Salome were too fearful to tell the news of Jesus’ resurrection to the other disciples.</w:t>
      </w:r>
      <w:r w:rsidRPr="00271829">
        <w:rPr>
          <w:rFonts w:cstheme="minorHAnsi"/>
          <w:color w:val="00B0F0"/>
          <w:sz w:val="24"/>
          <w:szCs w:val="24"/>
        </w:rPr>
        <w:t xml:space="preserve"> </w:t>
      </w:r>
      <w:r w:rsidRPr="00271829">
        <w:rPr>
          <w:rFonts w:cstheme="minorHAnsi"/>
          <w:sz w:val="24"/>
          <w:szCs w:val="24"/>
        </w:rPr>
        <w:t>As Marcus suggests, “the muteness of the women in our story seems to arise not from inability to speak but from unwillingness to do so”</w:t>
      </w:r>
      <w:r w:rsidRPr="00271829">
        <w:rPr>
          <w:rStyle w:val="FootnoteReference"/>
          <w:sz w:val="24"/>
          <w:szCs w:val="24"/>
        </w:rPr>
        <w:footnoteReference w:id="37"/>
      </w:r>
      <w:r w:rsidRPr="00271829">
        <w:rPr>
          <w:rFonts w:cstheme="minorHAnsi"/>
          <w:sz w:val="24"/>
          <w:szCs w:val="24"/>
        </w:rPr>
        <w:t>. Mary Magdalene would have been ecstatic to have seen her saviour resurrected. Witnessing such an abnormal event would have inevitably shocked the two women. Marcus defines this shock as “a typical biblical reaction to a theophany or angelophany</w:t>
      </w:r>
      <w:r w:rsidR="007232D6" w:rsidRPr="00271829">
        <w:rPr>
          <w:rFonts w:cstheme="minorHAnsi"/>
          <w:sz w:val="24"/>
          <w:szCs w:val="24"/>
        </w:rPr>
        <w:t>.”</w:t>
      </w:r>
      <w:r w:rsidRPr="00271829">
        <w:rPr>
          <w:rStyle w:val="FootnoteReference"/>
          <w:sz w:val="24"/>
          <w:szCs w:val="24"/>
        </w:rPr>
        <w:footnoteReference w:id="38"/>
      </w:r>
    </w:p>
    <w:p w14:paraId="07119F8F" w14:textId="77777777" w:rsidR="003C26AF" w:rsidRPr="00271829" w:rsidRDefault="003C26AF" w:rsidP="003C26AF">
      <w:pPr>
        <w:spacing w:after="0" w:line="480" w:lineRule="auto"/>
        <w:rPr>
          <w:rFonts w:cstheme="minorHAnsi"/>
          <w:sz w:val="24"/>
          <w:szCs w:val="24"/>
        </w:rPr>
      </w:pPr>
    </w:p>
    <w:p w14:paraId="4A22F13D" w14:textId="5F448F03" w:rsidR="003C26AF" w:rsidRDefault="003C26AF" w:rsidP="003C26AF">
      <w:pPr>
        <w:spacing w:after="0" w:line="480" w:lineRule="auto"/>
        <w:rPr>
          <w:rFonts w:cstheme="minorHAnsi"/>
          <w:sz w:val="24"/>
          <w:szCs w:val="24"/>
        </w:rPr>
      </w:pPr>
      <w:r w:rsidRPr="00271829">
        <w:rPr>
          <w:rFonts w:cstheme="minorHAnsi"/>
          <w:sz w:val="24"/>
          <w:szCs w:val="24"/>
        </w:rPr>
        <w:t xml:space="preserve">Mary Magdalene and Mary, the mother of James and Salome are responsible for delivering </w:t>
      </w:r>
      <w:r w:rsidR="004D1041" w:rsidRPr="00271829">
        <w:rPr>
          <w:rFonts w:cstheme="minorHAnsi"/>
          <w:sz w:val="24"/>
          <w:szCs w:val="24"/>
        </w:rPr>
        <w:t>t</w:t>
      </w:r>
      <w:r w:rsidRPr="00271829">
        <w:rPr>
          <w:rFonts w:cstheme="minorHAnsi"/>
          <w:sz w:val="24"/>
          <w:szCs w:val="24"/>
        </w:rPr>
        <w:t>he</w:t>
      </w:r>
      <w:r w:rsidR="00C8488E" w:rsidRPr="00271829">
        <w:rPr>
          <w:rFonts w:cstheme="minorHAnsi"/>
          <w:sz w:val="24"/>
          <w:szCs w:val="24"/>
        </w:rPr>
        <w:t xml:space="preserve"> most important</w:t>
      </w:r>
      <w:r w:rsidRPr="00271829">
        <w:rPr>
          <w:rFonts w:cstheme="minorHAnsi"/>
          <w:sz w:val="24"/>
          <w:szCs w:val="24"/>
        </w:rPr>
        <w:t xml:space="preserve"> news for Christianity – the </w:t>
      </w:r>
      <w:r w:rsidR="004D1041" w:rsidRPr="00271829">
        <w:rPr>
          <w:rFonts w:cstheme="minorHAnsi"/>
          <w:sz w:val="24"/>
          <w:szCs w:val="24"/>
        </w:rPr>
        <w:t xml:space="preserve">word </w:t>
      </w:r>
      <w:r w:rsidRPr="00271829">
        <w:rPr>
          <w:rFonts w:cstheme="minorHAnsi"/>
          <w:sz w:val="24"/>
          <w:szCs w:val="24"/>
        </w:rPr>
        <w:t xml:space="preserve">that Jesus Christ had risen. Under such immense pressure, the women flee. The natural response to such </w:t>
      </w:r>
      <w:r w:rsidR="009305AF" w:rsidRPr="00271829">
        <w:rPr>
          <w:rFonts w:cstheme="minorHAnsi"/>
          <w:sz w:val="24"/>
          <w:szCs w:val="24"/>
        </w:rPr>
        <w:t xml:space="preserve">notice </w:t>
      </w:r>
      <w:r w:rsidRPr="00271829">
        <w:rPr>
          <w:rFonts w:cstheme="minorHAnsi"/>
          <w:sz w:val="24"/>
          <w:szCs w:val="24"/>
        </w:rPr>
        <w:t xml:space="preserve">feeds into a culture </w:t>
      </w:r>
      <w:r w:rsidRPr="00271829">
        <w:rPr>
          <w:rFonts w:cstheme="minorHAnsi"/>
          <w:sz w:val="24"/>
          <w:szCs w:val="24"/>
        </w:rPr>
        <w:lastRenderedPageBreak/>
        <w:t>of dogmatism, leading to the belief that women</w:t>
      </w:r>
      <w:r w:rsidR="009305AF" w:rsidRPr="00271829">
        <w:rPr>
          <w:rFonts w:cstheme="minorHAnsi"/>
          <w:sz w:val="24"/>
          <w:szCs w:val="24"/>
        </w:rPr>
        <w:t xml:space="preserve"> are</w:t>
      </w:r>
      <w:r w:rsidRPr="00271829">
        <w:rPr>
          <w:rFonts w:cstheme="minorHAnsi"/>
          <w:sz w:val="24"/>
          <w:szCs w:val="24"/>
        </w:rPr>
        <w:t xml:space="preserve"> insubstantial</w:t>
      </w:r>
      <w:r w:rsidR="009305AF" w:rsidRPr="00271829">
        <w:rPr>
          <w:rFonts w:cstheme="minorHAnsi"/>
          <w:sz w:val="24"/>
          <w:szCs w:val="24"/>
        </w:rPr>
        <w:t xml:space="preserve"> and </w:t>
      </w:r>
      <w:r w:rsidRPr="00271829">
        <w:rPr>
          <w:rFonts w:cstheme="minorHAnsi"/>
          <w:sz w:val="24"/>
          <w:szCs w:val="24"/>
        </w:rPr>
        <w:t xml:space="preserve">unable to cope in positions of authority or leadership. The </w:t>
      </w:r>
      <w:r w:rsidR="00374866" w:rsidRPr="00271829">
        <w:rPr>
          <w:rFonts w:cstheme="minorHAnsi"/>
          <w:sz w:val="24"/>
          <w:szCs w:val="24"/>
        </w:rPr>
        <w:t>role</w:t>
      </w:r>
      <w:r w:rsidRPr="00271829">
        <w:rPr>
          <w:rFonts w:cstheme="minorHAnsi"/>
          <w:sz w:val="24"/>
          <w:szCs w:val="24"/>
        </w:rPr>
        <w:t xml:space="preserve"> of the narrator must be considered in this instance. As stated previously, Mark wrote at a time when men</w:t>
      </w:r>
      <w:r w:rsidR="00545340" w:rsidRPr="00271829">
        <w:rPr>
          <w:rFonts w:cstheme="minorHAnsi"/>
          <w:sz w:val="24"/>
          <w:szCs w:val="24"/>
        </w:rPr>
        <w:t xml:space="preserve"> dominated society.</w:t>
      </w:r>
      <w:r w:rsidRPr="00271829">
        <w:rPr>
          <w:rFonts w:cstheme="minorHAnsi"/>
          <w:sz w:val="24"/>
          <w:szCs w:val="24"/>
        </w:rPr>
        <w:t xml:space="preserve"> His masculine point of view comes with</w:t>
      </w:r>
      <w:r w:rsidR="001621B7" w:rsidRPr="00271829">
        <w:rPr>
          <w:rFonts w:cstheme="minorHAnsi"/>
          <w:sz w:val="24"/>
          <w:szCs w:val="24"/>
        </w:rPr>
        <w:t xml:space="preserve"> an</w:t>
      </w:r>
      <w:r w:rsidRPr="00271829">
        <w:rPr>
          <w:rFonts w:cstheme="minorHAnsi"/>
          <w:sz w:val="24"/>
          <w:szCs w:val="24"/>
        </w:rPr>
        <w:t xml:space="preserve"> inherent bias, “the narrator's point of view is distinguished from the characters' points of view as Rhoads has put it: 'the narrative reveals the point of view of the narrator, and the narrator</w:t>
      </w:r>
      <w:r w:rsidR="00656383">
        <w:rPr>
          <w:rFonts w:cstheme="minorHAnsi"/>
          <w:sz w:val="24"/>
          <w:szCs w:val="24"/>
        </w:rPr>
        <w:t>,</w:t>
      </w:r>
      <w:r w:rsidRPr="00271829">
        <w:rPr>
          <w:rFonts w:cstheme="minorHAnsi"/>
          <w:sz w:val="24"/>
          <w:szCs w:val="24"/>
        </w:rPr>
        <w:t xml:space="preserve"> in turn</w:t>
      </w:r>
      <w:r w:rsidR="00656383">
        <w:rPr>
          <w:rFonts w:cstheme="minorHAnsi"/>
          <w:sz w:val="24"/>
          <w:szCs w:val="24"/>
        </w:rPr>
        <w:t>,</w:t>
      </w:r>
      <w:r w:rsidRPr="00271829">
        <w:rPr>
          <w:rFonts w:cstheme="minorHAnsi"/>
          <w:sz w:val="24"/>
          <w:szCs w:val="24"/>
        </w:rPr>
        <w:t xml:space="preserve"> shows us the points of view of the characters, in the course of telling the story.”</w:t>
      </w:r>
      <w:r w:rsidRPr="00271829">
        <w:rPr>
          <w:rStyle w:val="FootnoteReference"/>
          <w:sz w:val="24"/>
          <w:szCs w:val="24"/>
        </w:rPr>
        <w:footnoteReference w:id="39"/>
      </w:r>
      <w:r w:rsidRPr="00271829">
        <w:rPr>
          <w:rFonts w:cstheme="minorHAnsi"/>
          <w:sz w:val="24"/>
          <w:szCs w:val="24"/>
        </w:rPr>
        <w:t xml:space="preserve"> Therefore, readers of the Bible must be careful not</w:t>
      </w:r>
      <w:r w:rsidR="005D3C61" w:rsidRPr="00271829">
        <w:rPr>
          <w:rFonts w:cstheme="minorHAnsi"/>
          <w:sz w:val="24"/>
          <w:szCs w:val="24"/>
        </w:rPr>
        <w:t xml:space="preserve"> to</w:t>
      </w:r>
      <w:r w:rsidRPr="00271829">
        <w:rPr>
          <w:rFonts w:cstheme="minorHAnsi"/>
          <w:sz w:val="24"/>
          <w:szCs w:val="24"/>
        </w:rPr>
        <w:t xml:space="preserve"> take the author</w:t>
      </w:r>
      <w:r w:rsidR="001621B7" w:rsidRPr="00271829">
        <w:rPr>
          <w:rFonts w:cstheme="minorHAnsi"/>
          <w:sz w:val="24"/>
          <w:szCs w:val="24"/>
        </w:rPr>
        <w:t>’</w:t>
      </w:r>
      <w:r w:rsidRPr="00271829">
        <w:rPr>
          <w:rFonts w:cstheme="minorHAnsi"/>
          <w:sz w:val="24"/>
          <w:szCs w:val="24"/>
        </w:rPr>
        <w:t xml:space="preserve">s account as the whole truth without considering the historical context in </w:t>
      </w:r>
      <w:r w:rsidR="005D3C61" w:rsidRPr="00271829">
        <w:rPr>
          <w:rFonts w:cstheme="minorHAnsi"/>
          <w:sz w:val="24"/>
          <w:szCs w:val="24"/>
        </w:rPr>
        <w:t>which</w:t>
      </w:r>
      <w:r w:rsidRPr="00271829">
        <w:rPr>
          <w:rFonts w:cstheme="minorHAnsi"/>
          <w:sz w:val="24"/>
          <w:szCs w:val="24"/>
        </w:rPr>
        <w:t xml:space="preserve"> it was written.</w:t>
      </w:r>
    </w:p>
    <w:p w14:paraId="3CAB3777" w14:textId="21FEB017" w:rsidR="007F1B95" w:rsidRDefault="005F4A1B" w:rsidP="003C26AF">
      <w:pPr>
        <w:spacing w:after="0" w:line="480" w:lineRule="auto"/>
        <w:rPr>
          <w:rFonts w:cstheme="minorHAnsi"/>
          <w:sz w:val="24"/>
          <w:szCs w:val="24"/>
        </w:rPr>
      </w:pPr>
      <w:r w:rsidRPr="005F4A1B">
        <w:rPr>
          <w:rFonts w:cstheme="minorHAnsi"/>
          <w:sz w:val="24"/>
          <w:szCs w:val="24"/>
        </w:rPr>
        <w:t>Mark's account of Mary Magdalene invites us to recogni</w:t>
      </w:r>
      <w:r>
        <w:rPr>
          <w:rFonts w:cstheme="minorHAnsi"/>
          <w:sz w:val="24"/>
          <w:szCs w:val="24"/>
        </w:rPr>
        <w:t>s</w:t>
      </w:r>
      <w:r w:rsidRPr="005F4A1B">
        <w:rPr>
          <w:rFonts w:cstheme="minorHAnsi"/>
          <w:sz w:val="24"/>
          <w:szCs w:val="24"/>
        </w:rPr>
        <w:t xml:space="preserve">e the significant contributions and profound faith of women in Jesus' ministry. Mary Magdalene's </w:t>
      </w:r>
      <w:r>
        <w:rPr>
          <w:rFonts w:cstheme="minorHAnsi"/>
          <w:sz w:val="24"/>
          <w:szCs w:val="24"/>
        </w:rPr>
        <w:t>consistent</w:t>
      </w:r>
      <w:r w:rsidRPr="005F4A1B">
        <w:rPr>
          <w:rFonts w:cstheme="minorHAnsi"/>
          <w:sz w:val="24"/>
          <w:szCs w:val="24"/>
        </w:rPr>
        <w:t xml:space="preserve"> dedication and her pivotal role in the resurrection narrative serve as a reminder of the inclusive and transformative nature of Jesus' message, which embraces all who believe and follow him.</w:t>
      </w:r>
    </w:p>
    <w:p w14:paraId="5E36E0A3" w14:textId="77777777" w:rsidR="007F1B95" w:rsidRPr="003C26AF" w:rsidRDefault="007F1B95" w:rsidP="003C26AF">
      <w:pPr>
        <w:spacing w:after="0" w:line="480" w:lineRule="auto"/>
        <w:rPr>
          <w:rFonts w:cstheme="minorHAnsi"/>
          <w:sz w:val="24"/>
          <w:szCs w:val="24"/>
        </w:rPr>
      </w:pPr>
    </w:p>
    <w:p w14:paraId="398D8528" w14:textId="415C2B6D" w:rsidR="003C26AF" w:rsidRPr="00BA0588" w:rsidRDefault="001318EA" w:rsidP="00BA0588">
      <w:pPr>
        <w:pStyle w:val="Heading2"/>
        <w:rPr>
          <w:sz w:val="32"/>
          <w:szCs w:val="32"/>
        </w:rPr>
      </w:pPr>
      <w:bookmarkStart w:id="11" w:name="_Toc138765986"/>
      <w:r w:rsidRPr="00BA0588">
        <w:rPr>
          <w:sz w:val="32"/>
          <w:szCs w:val="32"/>
        </w:rPr>
        <w:t>Ma</w:t>
      </w:r>
      <w:r w:rsidR="00520E9B" w:rsidRPr="00BA0588">
        <w:rPr>
          <w:sz w:val="32"/>
          <w:szCs w:val="32"/>
        </w:rPr>
        <w:t>tthew’</w:t>
      </w:r>
      <w:r w:rsidRPr="00BA0588">
        <w:rPr>
          <w:sz w:val="32"/>
          <w:szCs w:val="32"/>
        </w:rPr>
        <w:t xml:space="preserve">s </w:t>
      </w:r>
      <w:r w:rsidR="00E51778" w:rsidRPr="00BA0588">
        <w:rPr>
          <w:sz w:val="32"/>
          <w:szCs w:val="32"/>
        </w:rPr>
        <w:t>A</w:t>
      </w:r>
      <w:r w:rsidRPr="00BA0588">
        <w:rPr>
          <w:sz w:val="32"/>
          <w:szCs w:val="32"/>
        </w:rPr>
        <w:t>ccount of Mary Magdalene</w:t>
      </w:r>
      <w:bookmarkEnd w:id="11"/>
    </w:p>
    <w:p w14:paraId="5EC1752C" w14:textId="77777777" w:rsidR="001318EA" w:rsidRPr="001318EA" w:rsidRDefault="001318EA" w:rsidP="001318EA"/>
    <w:p w14:paraId="21216C68" w14:textId="7C7C132D" w:rsidR="003C26AF" w:rsidRPr="00271829" w:rsidRDefault="003C26AF" w:rsidP="003C26AF">
      <w:pPr>
        <w:spacing w:after="0" w:line="480" w:lineRule="auto"/>
        <w:rPr>
          <w:rFonts w:cstheme="minorHAnsi"/>
          <w:sz w:val="24"/>
          <w:szCs w:val="24"/>
          <w:bdr w:val="none" w:sz="0" w:space="0" w:color="auto" w:frame="1"/>
        </w:rPr>
      </w:pPr>
      <w:r w:rsidRPr="00271829">
        <w:rPr>
          <w:rFonts w:cstheme="minorHAnsi"/>
          <w:sz w:val="24"/>
          <w:szCs w:val="24"/>
        </w:rPr>
        <w:t xml:space="preserve">The </w:t>
      </w:r>
      <w:r w:rsidR="00F40D2B" w:rsidRPr="00271829">
        <w:rPr>
          <w:rFonts w:cstheme="minorHAnsi"/>
          <w:sz w:val="24"/>
          <w:szCs w:val="24"/>
        </w:rPr>
        <w:t>following</w:t>
      </w:r>
      <w:r w:rsidRPr="00271829">
        <w:rPr>
          <w:rFonts w:cstheme="minorHAnsi"/>
          <w:sz w:val="24"/>
          <w:szCs w:val="24"/>
        </w:rPr>
        <w:t xml:space="preserve"> </w:t>
      </w:r>
      <w:r w:rsidR="00DA14B0" w:rsidRPr="00271829">
        <w:rPr>
          <w:rFonts w:cstheme="minorHAnsi"/>
          <w:sz w:val="24"/>
          <w:szCs w:val="24"/>
        </w:rPr>
        <w:t>G</w:t>
      </w:r>
      <w:r w:rsidRPr="00271829">
        <w:rPr>
          <w:rFonts w:cstheme="minorHAnsi"/>
          <w:sz w:val="24"/>
          <w:szCs w:val="24"/>
        </w:rPr>
        <w:t>ospel</w:t>
      </w:r>
      <w:r w:rsidR="00205740" w:rsidRPr="00271829">
        <w:rPr>
          <w:rFonts w:cstheme="minorHAnsi"/>
          <w:sz w:val="24"/>
          <w:szCs w:val="24"/>
        </w:rPr>
        <w:t xml:space="preserve">, </w:t>
      </w:r>
      <w:r w:rsidRPr="00271829">
        <w:rPr>
          <w:rFonts w:cstheme="minorHAnsi"/>
          <w:sz w:val="24"/>
          <w:szCs w:val="24"/>
        </w:rPr>
        <w:t>Ma</w:t>
      </w:r>
      <w:r w:rsidR="00520E9B" w:rsidRPr="00271829">
        <w:rPr>
          <w:rFonts w:cstheme="minorHAnsi"/>
          <w:sz w:val="24"/>
          <w:szCs w:val="24"/>
        </w:rPr>
        <w:t>tthew</w:t>
      </w:r>
      <w:r w:rsidR="00205740" w:rsidRPr="00271829">
        <w:rPr>
          <w:rFonts w:cstheme="minorHAnsi"/>
          <w:sz w:val="24"/>
          <w:szCs w:val="24"/>
        </w:rPr>
        <w:t>’s Gospel</w:t>
      </w:r>
      <w:r w:rsidR="008C2068" w:rsidRPr="00271829">
        <w:rPr>
          <w:rFonts w:cstheme="minorHAnsi"/>
          <w:sz w:val="24"/>
          <w:szCs w:val="24"/>
        </w:rPr>
        <w:t>,</w:t>
      </w:r>
      <w:r w:rsidRPr="00271829">
        <w:rPr>
          <w:rFonts w:cstheme="minorHAnsi"/>
          <w:sz w:val="24"/>
          <w:szCs w:val="24"/>
        </w:rPr>
        <w:t xml:space="preserve"> keeps most of all of Mark’s accounts. </w:t>
      </w:r>
      <w:r w:rsidRPr="00271829">
        <w:rPr>
          <w:rFonts w:cstheme="minorHAnsi"/>
          <w:sz w:val="24"/>
          <w:szCs w:val="24"/>
          <w:bdr w:val="none" w:sz="0" w:space="0" w:color="auto" w:frame="1"/>
        </w:rPr>
        <w:t>He improves Mark’s Greek and corrects his Old Testament quotations whilst making other slight changes. Mary Magdalene appears in the same spots in Matthew as she does in Mark</w:t>
      </w:r>
      <w:r w:rsidR="00CB4863" w:rsidRPr="00271829">
        <w:rPr>
          <w:rFonts w:cstheme="minorHAnsi"/>
          <w:sz w:val="24"/>
          <w:szCs w:val="24"/>
          <w:bdr w:val="none" w:sz="0" w:space="0" w:color="auto" w:frame="1"/>
        </w:rPr>
        <w:t xml:space="preserve">; </w:t>
      </w:r>
      <w:r w:rsidRPr="00271829">
        <w:rPr>
          <w:rFonts w:cstheme="minorHAnsi"/>
          <w:sz w:val="24"/>
          <w:szCs w:val="24"/>
          <w:bdr w:val="none" w:sz="0" w:space="0" w:color="auto" w:frame="1"/>
        </w:rPr>
        <w:t>they are virtually identical.</w:t>
      </w:r>
      <w:r w:rsidRPr="00271829">
        <w:rPr>
          <w:rStyle w:val="FootnoteReference"/>
          <w:sz w:val="24"/>
          <w:szCs w:val="24"/>
        </w:rPr>
        <w:footnoteReference w:id="40"/>
      </w:r>
      <w:r w:rsidRPr="00271829">
        <w:rPr>
          <w:rFonts w:cstheme="minorHAnsi"/>
          <w:sz w:val="24"/>
          <w:szCs w:val="24"/>
          <w:bdr w:val="none" w:sz="0" w:space="0" w:color="auto" w:frame="1"/>
        </w:rPr>
        <w:t xml:space="preserve"> Scholars </w:t>
      </w:r>
      <w:r w:rsidR="00F76894" w:rsidRPr="00271829">
        <w:rPr>
          <w:rFonts w:cstheme="minorHAnsi"/>
          <w:sz w:val="24"/>
          <w:szCs w:val="24"/>
          <w:bdr w:val="none" w:sz="0" w:space="0" w:color="auto" w:frame="1"/>
        </w:rPr>
        <w:t xml:space="preserve">such as Wayment </w:t>
      </w:r>
      <w:r w:rsidRPr="00271829">
        <w:rPr>
          <w:rFonts w:cstheme="minorHAnsi"/>
          <w:sz w:val="24"/>
          <w:szCs w:val="24"/>
          <w:bdr w:val="none" w:sz="0" w:space="0" w:color="auto" w:frame="1"/>
        </w:rPr>
        <w:t xml:space="preserve">generally agree that the author of the Gospel of Matthew had the text of Mark as one of his two primary sources, along with a lost </w:t>
      </w:r>
      <w:r w:rsidR="008C2068" w:rsidRPr="00271829">
        <w:rPr>
          <w:rFonts w:cstheme="minorHAnsi"/>
          <w:sz w:val="24"/>
          <w:szCs w:val="24"/>
          <w:bdr w:val="none" w:sz="0" w:space="0" w:color="auto" w:frame="1"/>
        </w:rPr>
        <w:t>G</w:t>
      </w:r>
      <w:r w:rsidRPr="00271829">
        <w:rPr>
          <w:rFonts w:cstheme="minorHAnsi"/>
          <w:sz w:val="24"/>
          <w:szCs w:val="24"/>
          <w:bdr w:val="none" w:sz="0" w:space="0" w:color="auto" w:frame="1"/>
        </w:rPr>
        <w:t xml:space="preserve">ospel </w:t>
      </w:r>
      <w:r w:rsidRPr="00271829">
        <w:rPr>
          <w:rFonts w:cstheme="minorHAnsi"/>
          <w:sz w:val="24"/>
          <w:szCs w:val="24"/>
          <w:bdr w:val="none" w:sz="0" w:space="0" w:color="auto" w:frame="1"/>
        </w:rPr>
        <w:lastRenderedPageBreak/>
        <w:t>called “Q.”</w:t>
      </w:r>
      <w:r w:rsidR="00F76894" w:rsidRPr="00271829">
        <w:rPr>
          <w:rStyle w:val="FootnoteReference"/>
          <w:sz w:val="24"/>
          <w:szCs w:val="24"/>
        </w:rPr>
        <w:footnoteReference w:id="41"/>
      </w:r>
      <w:r w:rsidRPr="00271829">
        <w:rPr>
          <w:rFonts w:cstheme="minorHAnsi"/>
          <w:sz w:val="24"/>
          <w:szCs w:val="24"/>
          <w:bdr w:val="none" w:sz="0" w:space="0" w:color="auto" w:frame="1"/>
        </w:rPr>
        <w:t xml:space="preserve"> Like Mark, Mary Magdalene is introduced in Matthew as an observer to Jesus’ crucifixion. Matthew states that “many women were also there, looking on from a distance; they had followed Jesus from Galilee, ministering to him” (Matt 27:55)</w:t>
      </w:r>
      <w:r w:rsidR="00080AAF">
        <w:rPr>
          <w:rFonts w:cstheme="minorHAnsi"/>
          <w:sz w:val="24"/>
          <w:szCs w:val="24"/>
          <w:bdr w:val="none" w:sz="0" w:space="0" w:color="auto" w:frame="1"/>
        </w:rPr>
        <w:t>.</w:t>
      </w:r>
      <w:r w:rsidRPr="00271829">
        <w:rPr>
          <w:rFonts w:cstheme="minorHAnsi"/>
          <w:sz w:val="24"/>
          <w:szCs w:val="24"/>
          <w:bdr w:val="none" w:sz="0" w:space="0" w:color="auto" w:frame="1"/>
        </w:rPr>
        <w:t xml:space="preserve"> Mary Magdalene is not </w:t>
      </w:r>
      <w:r w:rsidR="00715D54" w:rsidRPr="00271829">
        <w:rPr>
          <w:rFonts w:cstheme="minorHAnsi"/>
          <w:sz w:val="24"/>
          <w:szCs w:val="24"/>
          <w:bdr w:val="none" w:sz="0" w:space="0" w:color="auto" w:frame="1"/>
        </w:rPr>
        <w:t xml:space="preserve">explicitly named </w:t>
      </w:r>
      <w:r w:rsidRPr="00271829">
        <w:rPr>
          <w:rFonts w:cstheme="minorHAnsi"/>
          <w:sz w:val="24"/>
          <w:szCs w:val="24"/>
          <w:bdr w:val="none" w:sz="0" w:space="0" w:color="auto" w:frame="1"/>
        </w:rPr>
        <w:t>here</w:t>
      </w:r>
      <w:r w:rsidR="005B757E">
        <w:rPr>
          <w:rFonts w:cstheme="minorHAnsi"/>
          <w:sz w:val="24"/>
          <w:szCs w:val="24"/>
          <w:bdr w:val="none" w:sz="0" w:space="0" w:color="auto" w:frame="1"/>
        </w:rPr>
        <w:t xml:space="preserve">, </w:t>
      </w:r>
      <w:r w:rsidRPr="00271829">
        <w:rPr>
          <w:rFonts w:cstheme="minorHAnsi"/>
          <w:sz w:val="24"/>
          <w:szCs w:val="24"/>
          <w:bdr w:val="none" w:sz="0" w:space="0" w:color="auto" w:frame="1"/>
        </w:rPr>
        <w:t>but due to M</w:t>
      </w:r>
      <w:r w:rsidR="004A751A" w:rsidRPr="00271829">
        <w:rPr>
          <w:rFonts w:cstheme="minorHAnsi"/>
          <w:sz w:val="24"/>
          <w:szCs w:val="24"/>
          <w:bdr w:val="none" w:sz="0" w:space="0" w:color="auto" w:frame="1"/>
        </w:rPr>
        <w:t>ark’</w:t>
      </w:r>
      <w:r w:rsidRPr="00271829">
        <w:rPr>
          <w:rFonts w:cstheme="minorHAnsi"/>
          <w:sz w:val="24"/>
          <w:szCs w:val="24"/>
          <w:bdr w:val="none" w:sz="0" w:space="0" w:color="auto" w:frame="1"/>
        </w:rPr>
        <w:t xml:space="preserve">s known influence </w:t>
      </w:r>
      <w:r w:rsidR="004A751A" w:rsidRPr="00271829">
        <w:rPr>
          <w:rFonts w:cstheme="minorHAnsi"/>
          <w:sz w:val="24"/>
          <w:szCs w:val="24"/>
          <w:bdr w:val="none" w:sz="0" w:space="0" w:color="auto" w:frame="1"/>
        </w:rPr>
        <w:t xml:space="preserve">on </w:t>
      </w:r>
      <w:r w:rsidRPr="00271829">
        <w:rPr>
          <w:rFonts w:cstheme="minorHAnsi"/>
          <w:sz w:val="24"/>
          <w:szCs w:val="24"/>
          <w:bdr w:val="none" w:sz="0" w:space="0" w:color="auto" w:frame="1"/>
        </w:rPr>
        <w:t>Ma</w:t>
      </w:r>
      <w:r w:rsidR="004A751A" w:rsidRPr="00271829">
        <w:rPr>
          <w:rFonts w:cstheme="minorHAnsi"/>
          <w:sz w:val="24"/>
          <w:szCs w:val="24"/>
          <w:bdr w:val="none" w:sz="0" w:space="0" w:color="auto" w:frame="1"/>
        </w:rPr>
        <w:t>tthew</w:t>
      </w:r>
      <w:r w:rsidRPr="00271829">
        <w:rPr>
          <w:rFonts w:cstheme="minorHAnsi"/>
          <w:sz w:val="24"/>
          <w:szCs w:val="24"/>
          <w:bdr w:val="none" w:sz="0" w:space="0" w:color="auto" w:frame="1"/>
        </w:rPr>
        <w:t>, it can be inferred that Mary Magdalene was one of the women present, especially because she is pinpointed by name further on in the text as one of the women who visited Jesus’ tomb. (Matt 28)</w:t>
      </w:r>
      <w:r w:rsidR="007232D6" w:rsidRPr="00271829">
        <w:rPr>
          <w:rFonts w:cstheme="minorHAnsi"/>
          <w:sz w:val="24"/>
          <w:szCs w:val="24"/>
          <w:bdr w:val="none" w:sz="0" w:space="0" w:color="auto" w:frame="1"/>
        </w:rPr>
        <w:t xml:space="preserve">. </w:t>
      </w:r>
    </w:p>
    <w:p w14:paraId="0251414E" w14:textId="14A92330" w:rsidR="003C26AF" w:rsidRPr="00271829" w:rsidRDefault="003C26AF" w:rsidP="003C26AF">
      <w:pPr>
        <w:spacing w:after="0" w:line="480" w:lineRule="auto"/>
        <w:rPr>
          <w:rFonts w:cstheme="minorHAnsi"/>
          <w:sz w:val="24"/>
          <w:szCs w:val="24"/>
          <w:bdr w:val="none" w:sz="0" w:space="0" w:color="auto" w:frame="1"/>
        </w:rPr>
      </w:pPr>
      <w:r w:rsidRPr="00271829">
        <w:rPr>
          <w:rFonts w:cstheme="minorHAnsi"/>
          <w:sz w:val="24"/>
          <w:szCs w:val="24"/>
          <w:bdr w:val="none" w:sz="0" w:space="0" w:color="auto" w:frame="1"/>
        </w:rPr>
        <w:t xml:space="preserve">De Boer understands that although Mark and Matthew are </w:t>
      </w:r>
      <w:r w:rsidR="00E024A5" w:rsidRPr="00271829">
        <w:rPr>
          <w:rFonts w:cstheme="minorHAnsi"/>
          <w:sz w:val="24"/>
          <w:szCs w:val="24"/>
          <w:bdr w:val="none" w:sz="0" w:space="0" w:color="auto" w:frame="1"/>
        </w:rPr>
        <w:t>remarkably similar</w:t>
      </w:r>
      <w:r w:rsidRPr="00271829">
        <w:rPr>
          <w:rFonts w:cstheme="minorHAnsi"/>
          <w:sz w:val="24"/>
          <w:szCs w:val="24"/>
          <w:bdr w:val="none" w:sz="0" w:space="0" w:color="auto" w:frame="1"/>
        </w:rPr>
        <w:t>, “Matthew alters the Markan portrait of Mary Magdalene in a significant way. She and the other named women, as a small group, are no longer distinguished from the larger group of women. They have become part of it. The named women are no longer singled out as belonging to the disciples in contrast to the unnamed women who decided to join Jesus on their pilgrimage to the Passover festival</w:t>
      </w:r>
      <w:r w:rsidR="007232D6" w:rsidRPr="00271829">
        <w:rPr>
          <w:rFonts w:cstheme="minorHAnsi"/>
          <w:sz w:val="24"/>
          <w:szCs w:val="24"/>
          <w:bdr w:val="none" w:sz="0" w:space="0" w:color="auto" w:frame="1"/>
        </w:rPr>
        <w:t>.”</w:t>
      </w:r>
      <w:r w:rsidRPr="00271829">
        <w:rPr>
          <w:rStyle w:val="FootnoteReference"/>
          <w:sz w:val="24"/>
          <w:szCs w:val="24"/>
        </w:rPr>
        <w:footnoteReference w:id="42"/>
      </w:r>
      <w:r w:rsidRPr="00271829">
        <w:rPr>
          <w:rFonts w:cstheme="minorHAnsi"/>
          <w:sz w:val="24"/>
          <w:szCs w:val="24"/>
          <w:bdr w:val="none" w:sz="0" w:space="0" w:color="auto" w:frame="1"/>
        </w:rPr>
        <w:t>The main characters in Mark and Matthew’s account of the death and resurrection of Jesus are women</w:t>
      </w:r>
      <w:r w:rsidR="00734D56" w:rsidRPr="00271829">
        <w:rPr>
          <w:rFonts w:cstheme="minorHAnsi"/>
          <w:sz w:val="24"/>
          <w:szCs w:val="24"/>
          <w:bdr w:val="none" w:sz="0" w:space="0" w:color="auto" w:frame="1"/>
        </w:rPr>
        <w:t>,</w:t>
      </w:r>
      <w:r w:rsidRPr="00271829">
        <w:rPr>
          <w:rFonts w:cstheme="minorHAnsi"/>
          <w:sz w:val="24"/>
          <w:szCs w:val="24"/>
          <w:bdr w:val="none" w:sz="0" w:space="0" w:color="auto" w:frame="1"/>
        </w:rPr>
        <w:t xml:space="preserve"> but these women are not officially accredited as Jesus’ disciples. In Matthew 10, “Jesus summoned his twelve disciples and gave them authority over unclean spirits, to cast them out, and to cure every disease and every sickness. These are the names of the twelve apostles: first, Simon, also known as Peter, and his brother Andrew; James son of Zebedee and his brother John; Philip and Bartholomew; Thomas and Matthew the tax collector; James son of Alphaeus and Thaddaeus;</w:t>
      </w:r>
      <w:r w:rsidR="005B757E">
        <w:rPr>
          <w:rFonts w:cstheme="minorHAnsi"/>
          <w:sz w:val="24"/>
          <w:szCs w:val="24"/>
          <w:bdr w:val="none" w:sz="0" w:space="0" w:color="auto" w:frame="1"/>
        </w:rPr>
        <w:t xml:space="preserve"> </w:t>
      </w:r>
      <w:r w:rsidRPr="00271829">
        <w:rPr>
          <w:rFonts w:cstheme="minorHAnsi"/>
          <w:sz w:val="24"/>
          <w:szCs w:val="24"/>
          <w:bdr w:val="none" w:sz="0" w:space="0" w:color="auto" w:frame="1"/>
        </w:rPr>
        <w:t>Simon the Cananaean and Judas Iscariot, the one who betrayed him</w:t>
      </w:r>
      <w:r w:rsidR="007232D6" w:rsidRPr="00271829">
        <w:rPr>
          <w:rFonts w:cstheme="minorHAnsi"/>
          <w:sz w:val="24"/>
          <w:szCs w:val="24"/>
          <w:bdr w:val="none" w:sz="0" w:space="0" w:color="auto" w:frame="1"/>
        </w:rPr>
        <w:t>.”</w:t>
      </w:r>
      <w:r w:rsidRPr="00271829">
        <w:rPr>
          <w:rFonts w:cstheme="minorHAnsi"/>
          <w:sz w:val="24"/>
          <w:szCs w:val="24"/>
          <w:bdr w:val="none" w:sz="0" w:space="0" w:color="auto" w:frame="1"/>
        </w:rPr>
        <w:t xml:space="preserve"> </w:t>
      </w:r>
      <w:r w:rsidR="007D2440" w:rsidRPr="00271829">
        <w:rPr>
          <w:rFonts w:cstheme="minorHAnsi"/>
          <w:sz w:val="24"/>
          <w:szCs w:val="24"/>
          <w:bdr w:val="none" w:sz="0" w:space="0" w:color="auto" w:frame="1"/>
        </w:rPr>
        <w:t xml:space="preserve">The mention of </w:t>
      </w:r>
      <w:r w:rsidR="00DE5D3A" w:rsidRPr="00271829">
        <w:rPr>
          <w:rFonts w:cstheme="minorHAnsi"/>
          <w:sz w:val="24"/>
          <w:szCs w:val="24"/>
          <w:bdr w:val="none" w:sz="0" w:space="0" w:color="auto" w:frame="1"/>
        </w:rPr>
        <w:t xml:space="preserve">the </w:t>
      </w:r>
      <w:r w:rsidR="007D2440" w:rsidRPr="00271829">
        <w:rPr>
          <w:rFonts w:cstheme="minorHAnsi"/>
          <w:sz w:val="24"/>
          <w:szCs w:val="24"/>
          <w:bdr w:val="none" w:sz="0" w:space="0" w:color="auto" w:frame="1"/>
        </w:rPr>
        <w:t>authority o</w:t>
      </w:r>
      <w:r w:rsidR="00183750" w:rsidRPr="00271829">
        <w:rPr>
          <w:rFonts w:cstheme="minorHAnsi"/>
          <w:sz w:val="24"/>
          <w:szCs w:val="24"/>
          <w:bdr w:val="none" w:sz="0" w:space="0" w:color="auto" w:frame="1"/>
        </w:rPr>
        <w:t xml:space="preserve">ver </w:t>
      </w:r>
      <w:r w:rsidR="007D2440" w:rsidRPr="00271829">
        <w:rPr>
          <w:rFonts w:cstheme="minorHAnsi"/>
          <w:sz w:val="24"/>
          <w:szCs w:val="24"/>
          <w:bdr w:val="none" w:sz="0" w:space="0" w:color="auto" w:frame="1"/>
        </w:rPr>
        <w:t>unclean spirits coincide</w:t>
      </w:r>
      <w:r w:rsidR="00DE5D3A" w:rsidRPr="00271829">
        <w:rPr>
          <w:rFonts w:cstheme="minorHAnsi"/>
          <w:sz w:val="24"/>
          <w:szCs w:val="24"/>
          <w:bdr w:val="none" w:sz="0" w:space="0" w:color="auto" w:frame="1"/>
        </w:rPr>
        <w:t xml:space="preserve">s </w:t>
      </w:r>
      <w:r w:rsidR="007D2440" w:rsidRPr="00271829">
        <w:rPr>
          <w:rFonts w:cstheme="minorHAnsi"/>
          <w:sz w:val="24"/>
          <w:szCs w:val="24"/>
          <w:bdr w:val="none" w:sz="0" w:space="0" w:color="auto" w:frame="1"/>
        </w:rPr>
        <w:t>with Mary Magdalene</w:t>
      </w:r>
      <w:r w:rsidR="009B0F84" w:rsidRPr="00271829">
        <w:rPr>
          <w:rFonts w:cstheme="minorHAnsi"/>
          <w:sz w:val="24"/>
          <w:szCs w:val="24"/>
          <w:bdr w:val="none" w:sz="0" w:space="0" w:color="auto" w:frame="1"/>
        </w:rPr>
        <w:t xml:space="preserve">, hinting that Jesus’ disciples hold </w:t>
      </w:r>
      <w:r w:rsidR="004F3758" w:rsidRPr="00271829">
        <w:rPr>
          <w:rFonts w:cstheme="minorHAnsi"/>
          <w:sz w:val="24"/>
          <w:szCs w:val="24"/>
          <w:bdr w:val="none" w:sz="0" w:space="0" w:color="auto" w:frame="1"/>
        </w:rPr>
        <w:t>power</w:t>
      </w:r>
      <w:r w:rsidR="009B0F84" w:rsidRPr="00271829">
        <w:rPr>
          <w:rFonts w:cstheme="minorHAnsi"/>
          <w:sz w:val="24"/>
          <w:szCs w:val="24"/>
          <w:bdr w:val="none" w:sz="0" w:space="0" w:color="auto" w:frame="1"/>
        </w:rPr>
        <w:t xml:space="preserve"> over</w:t>
      </w:r>
      <w:r w:rsidR="0040628C" w:rsidRPr="00271829">
        <w:rPr>
          <w:rFonts w:cstheme="minorHAnsi"/>
          <w:sz w:val="24"/>
          <w:szCs w:val="24"/>
          <w:bdr w:val="none" w:sz="0" w:space="0" w:color="auto" w:frame="1"/>
        </w:rPr>
        <w:t xml:space="preserve"> her</w:t>
      </w:r>
      <w:r w:rsidR="00722A68" w:rsidRPr="00271829">
        <w:rPr>
          <w:rFonts w:cstheme="minorHAnsi"/>
          <w:sz w:val="24"/>
          <w:szCs w:val="24"/>
          <w:bdr w:val="none" w:sz="0" w:space="0" w:color="auto" w:frame="1"/>
        </w:rPr>
        <w:t xml:space="preserve">. The twelve </w:t>
      </w:r>
      <w:r w:rsidRPr="00271829">
        <w:rPr>
          <w:rFonts w:cstheme="minorHAnsi"/>
          <w:sz w:val="24"/>
          <w:szCs w:val="24"/>
          <w:bdr w:val="none" w:sz="0" w:space="0" w:color="auto" w:frame="1"/>
        </w:rPr>
        <w:t>acknowledged disciples are all men, one of wh</w:t>
      </w:r>
      <w:r w:rsidR="00CF3822" w:rsidRPr="00271829">
        <w:rPr>
          <w:rFonts w:cstheme="minorHAnsi"/>
          <w:sz w:val="24"/>
          <w:szCs w:val="24"/>
          <w:bdr w:val="none" w:sz="0" w:space="0" w:color="auto" w:frame="1"/>
        </w:rPr>
        <w:t>om</w:t>
      </w:r>
      <w:r w:rsidRPr="00271829">
        <w:rPr>
          <w:rFonts w:cstheme="minorHAnsi"/>
          <w:sz w:val="24"/>
          <w:szCs w:val="24"/>
          <w:bdr w:val="none" w:sz="0" w:space="0" w:color="auto" w:frame="1"/>
        </w:rPr>
        <w:t xml:space="preserve"> (Peter) denies Jesus </w:t>
      </w:r>
      <w:r w:rsidRPr="00271829">
        <w:rPr>
          <w:rFonts w:cstheme="minorHAnsi"/>
          <w:sz w:val="24"/>
          <w:szCs w:val="24"/>
          <w:bdr w:val="none" w:sz="0" w:space="0" w:color="auto" w:frame="1"/>
        </w:rPr>
        <w:lastRenderedPageBreak/>
        <w:t>three times.</w:t>
      </w:r>
      <w:r w:rsidRPr="00271829">
        <w:rPr>
          <w:rStyle w:val="FootnoteReference"/>
          <w:sz w:val="24"/>
          <w:szCs w:val="24"/>
        </w:rPr>
        <w:footnoteReference w:id="43"/>
      </w:r>
      <w:r w:rsidRPr="00271829">
        <w:rPr>
          <w:rFonts w:cstheme="minorHAnsi"/>
          <w:sz w:val="24"/>
          <w:szCs w:val="24"/>
          <w:bdr w:val="none" w:sz="0" w:space="0" w:color="auto" w:frame="1"/>
        </w:rPr>
        <w:t xml:space="preserve"> In spite of this, not one of </w:t>
      </w:r>
      <w:r w:rsidR="002649F7" w:rsidRPr="00271829">
        <w:rPr>
          <w:rFonts w:cstheme="minorHAnsi"/>
          <w:sz w:val="24"/>
          <w:szCs w:val="24"/>
          <w:bdr w:val="none" w:sz="0" w:space="0" w:color="auto" w:frame="1"/>
        </w:rPr>
        <w:t>Jesus’ male disciples</w:t>
      </w:r>
      <w:r w:rsidRPr="00271829">
        <w:rPr>
          <w:rFonts w:cstheme="minorHAnsi"/>
          <w:sz w:val="24"/>
          <w:szCs w:val="24"/>
          <w:bdr w:val="none" w:sz="0" w:space="0" w:color="auto" w:frame="1"/>
        </w:rPr>
        <w:t xml:space="preserve"> </w:t>
      </w:r>
      <w:r w:rsidR="00360D52">
        <w:rPr>
          <w:rFonts w:cstheme="minorHAnsi"/>
          <w:sz w:val="24"/>
          <w:szCs w:val="24"/>
          <w:bdr w:val="none" w:sz="0" w:space="0" w:color="auto" w:frame="1"/>
        </w:rPr>
        <w:t>is</w:t>
      </w:r>
      <w:r w:rsidR="002649F7" w:rsidRPr="00271829">
        <w:rPr>
          <w:rFonts w:cstheme="minorHAnsi"/>
          <w:sz w:val="24"/>
          <w:szCs w:val="24"/>
          <w:bdr w:val="none" w:sz="0" w:space="0" w:color="auto" w:frame="1"/>
        </w:rPr>
        <w:t xml:space="preserve"> </w:t>
      </w:r>
      <w:r w:rsidRPr="00271829">
        <w:rPr>
          <w:rFonts w:cstheme="minorHAnsi"/>
          <w:sz w:val="24"/>
          <w:szCs w:val="24"/>
          <w:bdr w:val="none" w:sz="0" w:space="0" w:color="auto" w:frame="1"/>
        </w:rPr>
        <w:t>told to be present at the time of Jesus’ death or his resurrection.</w:t>
      </w:r>
    </w:p>
    <w:p w14:paraId="61AAE468" w14:textId="3F4C39A1" w:rsidR="003C26AF" w:rsidRPr="00271829" w:rsidRDefault="003C26AF" w:rsidP="003C26AF">
      <w:pPr>
        <w:spacing w:after="0" w:line="480" w:lineRule="auto"/>
        <w:rPr>
          <w:rFonts w:cstheme="minorHAnsi"/>
          <w:sz w:val="24"/>
          <w:szCs w:val="24"/>
          <w:bdr w:val="none" w:sz="0" w:space="0" w:color="auto" w:frame="1"/>
        </w:rPr>
      </w:pPr>
      <w:r w:rsidRPr="00271829">
        <w:rPr>
          <w:rFonts w:cstheme="minorHAnsi"/>
          <w:sz w:val="24"/>
          <w:szCs w:val="24"/>
          <w:bdr w:val="none" w:sz="0" w:space="0" w:color="auto" w:frame="1"/>
        </w:rPr>
        <w:t>As Hearon notes</w:t>
      </w:r>
      <w:r w:rsidR="00CF3822" w:rsidRPr="00271829">
        <w:rPr>
          <w:rFonts w:cstheme="minorHAnsi"/>
          <w:sz w:val="24"/>
          <w:szCs w:val="24"/>
          <w:bdr w:val="none" w:sz="0" w:space="0" w:color="auto" w:frame="1"/>
        </w:rPr>
        <w:t>,</w:t>
      </w:r>
      <w:r w:rsidRPr="00271829">
        <w:rPr>
          <w:rFonts w:cstheme="minorHAnsi"/>
          <w:sz w:val="24"/>
          <w:szCs w:val="24"/>
          <w:bdr w:val="none" w:sz="0" w:space="0" w:color="auto" w:frame="1"/>
        </w:rPr>
        <w:t xml:space="preserve"> “an examination of patterns of repetition and progression reveals how the women are moved from the periphery to the centre of action to the periphery again</w:t>
      </w:r>
      <w:r w:rsidR="007777A5" w:rsidRPr="00271829">
        <w:rPr>
          <w:rFonts w:cstheme="minorHAnsi"/>
          <w:sz w:val="24"/>
          <w:szCs w:val="24"/>
          <w:bdr w:val="none" w:sz="0" w:space="0" w:color="auto" w:frame="1"/>
        </w:rPr>
        <w:t>.</w:t>
      </w:r>
      <w:r w:rsidRPr="00271829">
        <w:rPr>
          <w:rFonts w:cstheme="minorHAnsi"/>
          <w:sz w:val="24"/>
          <w:szCs w:val="24"/>
          <w:bdr w:val="none" w:sz="0" w:space="0" w:color="auto" w:frame="1"/>
        </w:rPr>
        <w:t>”</w:t>
      </w:r>
      <w:r w:rsidRPr="00271829">
        <w:rPr>
          <w:rStyle w:val="FootnoteReference"/>
          <w:sz w:val="24"/>
          <w:szCs w:val="24"/>
        </w:rPr>
        <w:footnoteReference w:id="44"/>
      </w:r>
      <w:r w:rsidRPr="00271829">
        <w:rPr>
          <w:rFonts w:cstheme="minorHAnsi"/>
          <w:sz w:val="24"/>
          <w:szCs w:val="24"/>
          <w:bdr w:val="none" w:sz="0" w:space="0" w:color="auto" w:frame="1"/>
        </w:rPr>
        <w:t xml:space="preserve"> The women are described as nothing more than observers at the beginning of both Mark and Matthew</w:t>
      </w:r>
      <w:r w:rsidR="001E4440">
        <w:rPr>
          <w:rFonts w:cstheme="minorHAnsi"/>
          <w:sz w:val="24"/>
          <w:szCs w:val="24"/>
          <w:bdr w:val="none" w:sz="0" w:space="0" w:color="auto" w:frame="1"/>
        </w:rPr>
        <w:t xml:space="preserve"> </w:t>
      </w:r>
      <w:r w:rsidRPr="00271829">
        <w:rPr>
          <w:rFonts w:cstheme="minorHAnsi"/>
          <w:sz w:val="24"/>
          <w:szCs w:val="24"/>
          <w:bdr w:val="none" w:sz="0" w:space="0" w:color="auto" w:frame="1"/>
        </w:rPr>
        <w:t>and in both books, there is a major emphasis on the distance between the two women and Jesus. Bourgeault examines that “in Matthew and Mark</w:t>
      </w:r>
      <w:r w:rsidR="001E4440">
        <w:rPr>
          <w:rFonts w:cstheme="minorHAnsi"/>
          <w:sz w:val="24"/>
          <w:szCs w:val="24"/>
          <w:bdr w:val="none" w:sz="0" w:space="0" w:color="auto" w:frame="1"/>
        </w:rPr>
        <w:t xml:space="preserve">, </w:t>
      </w:r>
      <w:r w:rsidRPr="00271829">
        <w:rPr>
          <w:rFonts w:cstheme="minorHAnsi"/>
          <w:sz w:val="24"/>
          <w:szCs w:val="24"/>
          <w:bdr w:val="none" w:sz="0" w:space="0" w:color="auto" w:frame="1"/>
        </w:rPr>
        <w:t>the emphasis is on distance, both physically and functionally. Matthew specifies that the “women watched from a distance” and that “they had followed Jesus from Galilee and saw to his needs</w:t>
      </w:r>
      <w:r w:rsidR="007232D6" w:rsidRPr="00271829">
        <w:rPr>
          <w:rFonts w:cstheme="minorHAnsi"/>
          <w:sz w:val="24"/>
          <w:szCs w:val="24"/>
          <w:bdr w:val="none" w:sz="0" w:space="0" w:color="auto" w:frame="1"/>
        </w:rPr>
        <w:t>.”</w:t>
      </w:r>
      <w:r w:rsidRPr="00271829">
        <w:rPr>
          <w:rStyle w:val="FootnoteReference"/>
          <w:sz w:val="24"/>
          <w:szCs w:val="24"/>
        </w:rPr>
        <w:footnoteReference w:id="45"/>
      </w:r>
    </w:p>
    <w:p w14:paraId="74094230" w14:textId="5C188AE3" w:rsidR="003C26AF" w:rsidRPr="00271829" w:rsidRDefault="003C26AF" w:rsidP="003C26AF">
      <w:pPr>
        <w:spacing w:after="0" w:line="480" w:lineRule="auto"/>
        <w:rPr>
          <w:rFonts w:cstheme="minorHAnsi"/>
          <w:sz w:val="24"/>
          <w:szCs w:val="24"/>
          <w:bdr w:val="none" w:sz="0" w:space="0" w:color="auto" w:frame="1"/>
        </w:rPr>
      </w:pPr>
      <w:r w:rsidRPr="00271829">
        <w:rPr>
          <w:rFonts w:cstheme="minorHAnsi"/>
          <w:sz w:val="24"/>
          <w:szCs w:val="24"/>
          <w:bdr w:val="none" w:sz="0" w:space="0" w:color="auto" w:frame="1"/>
        </w:rPr>
        <w:t>Almost identically to Mark, Matthew’s ending describes Mary Magdalene and the other Mary as visiting Jesus’ tomb after the Sabbath. (Matt 28) Here, Matthew brings more attention to the distinction of Mary Magdalene by overlooking Mary the mother of James and Salome, referring to her as ‘the other Mary</w:t>
      </w:r>
      <w:r w:rsidR="000A7AB8">
        <w:rPr>
          <w:rFonts w:cstheme="minorHAnsi"/>
          <w:sz w:val="24"/>
          <w:szCs w:val="24"/>
          <w:bdr w:val="none" w:sz="0" w:space="0" w:color="auto" w:frame="1"/>
        </w:rPr>
        <w:t>.</w:t>
      </w:r>
      <w:r w:rsidRPr="00271829">
        <w:rPr>
          <w:rFonts w:cstheme="minorHAnsi"/>
          <w:sz w:val="24"/>
          <w:szCs w:val="24"/>
          <w:bdr w:val="none" w:sz="0" w:space="0" w:color="auto" w:frame="1"/>
        </w:rPr>
        <w:t>’</w:t>
      </w:r>
    </w:p>
    <w:p w14:paraId="223D30E3" w14:textId="77777777" w:rsidR="003C26AF" w:rsidRPr="00271829" w:rsidRDefault="003C26AF" w:rsidP="003C26AF">
      <w:pPr>
        <w:spacing w:after="0" w:line="480" w:lineRule="auto"/>
        <w:rPr>
          <w:rFonts w:cstheme="minorHAnsi"/>
          <w:sz w:val="24"/>
          <w:szCs w:val="24"/>
          <w:bdr w:val="none" w:sz="0" w:space="0" w:color="auto" w:frame="1"/>
        </w:rPr>
      </w:pPr>
    </w:p>
    <w:p w14:paraId="20893B46" w14:textId="2C3CD42C" w:rsidR="003C26AF" w:rsidRPr="00271829" w:rsidRDefault="003C26AF" w:rsidP="003C26AF">
      <w:pPr>
        <w:spacing w:after="0" w:line="480" w:lineRule="auto"/>
        <w:rPr>
          <w:rFonts w:cstheme="minorHAnsi"/>
          <w:sz w:val="24"/>
          <w:szCs w:val="24"/>
          <w:bdr w:val="none" w:sz="0" w:space="0" w:color="auto" w:frame="1"/>
        </w:rPr>
      </w:pPr>
      <w:r w:rsidRPr="00271829">
        <w:rPr>
          <w:rFonts w:cstheme="minorHAnsi"/>
          <w:sz w:val="24"/>
          <w:szCs w:val="24"/>
          <w:bdr w:val="none" w:sz="0" w:space="0" w:color="auto" w:frame="1"/>
        </w:rPr>
        <w:t xml:space="preserve"> Once the women arrive at the tomb</w:t>
      </w:r>
      <w:r w:rsidR="00DD7CD5" w:rsidRPr="00271829">
        <w:rPr>
          <w:rFonts w:cstheme="minorHAnsi"/>
          <w:sz w:val="24"/>
          <w:szCs w:val="24"/>
          <w:bdr w:val="none" w:sz="0" w:space="0" w:color="auto" w:frame="1"/>
        </w:rPr>
        <w:t xml:space="preserve">, </w:t>
      </w:r>
      <w:r w:rsidRPr="00271829">
        <w:rPr>
          <w:rFonts w:cstheme="minorHAnsi"/>
          <w:sz w:val="24"/>
          <w:szCs w:val="24"/>
          <w:bdr w:val="none" w:sz="0" w:space="0" w:color="auto" w:frame="1"/>
        </w:rPr>
        <w:t>an angel appear</w:t>
      </w:r>
      <w:r w:rsidR="00DD7CD5" w:rsidRPr="00271829">
        <w:rPr>
          <w:rFonts w:cstheme="minorHAnsi"/>
          <w:sz w:val="24"/>
          <w:szCs w:val="24"/>
          <w:bdr w:val="none" w:sz="0" w:space="0" w:color="auto" w:frame="1"/>
        </w:rPr>
        <w:t>s</w:t>
      </w:r>
      <w:r w:rsidRPr="00271829">
        <w:rPr>
          <w:rFonts w:cstheme="minorHAnsi"/>
          <w:sz w:val="24"/>
          <w:szCs w:val="24"/>
          <w:bdr w:val="none" w:sz="0" w:space="0" w:color="auto" w:frame="1"/>
        </w:rPr>
        <w:t>, roll</w:t>
      </w:r>
      <w:r w:rsidR="00643678" w:rsidRPr="00271829">
        <w:rPr>
          <w:rFonts w:cstheme="minorHAnsi"/>
          <w:sz w:val="24"/>
          <w:szCs w:val="24"/>
          <w:bdr w:val="none" w:sz="0" w:space="0" w:color="auto" w:frame="1"/>
        </w:rPr>
        <w:t xml:space="preserve">s </w:t>
      </w:r>
      <w:r w:rsidRPr="00271829">
        <w:rPr>
          <w:rFonts w:cstheme="minorHAnsi"/>
          <w:sz w:val="24"/>
          <w:szCs w:val="24"/>
          <w:bdr w:val="none" w:sz="0" w:space="0" w:color="auto" w:frame="1"/>
        </w:rPr>
        <w:t>back the stone, and s</w:t>
      </w:r>
      <w:r w:rsidR="00643678" w:rsidRPr="00271829">
        <w:rPr>
          <w:rFonts w:cstheme="minorHAnsi"/>
          <w:sz w:val="24"/>
          <w:szCs w:val="24"/>
          <w:bdr w:val="none" w:sz="0" w:space="0" w:color="auto" w:frame="1"/>
        </w:rPr>
        <w:t xml:space="preserve">its </w:t>
      </w:r>
      <w:r w:rsidRPr="00271829">
        <w:rPr>
          <w:rFonts w:cstheme="minorHAnsi"/>
          <w:sz w:val="24"/>
          <w:szCs w:val="24"/>
          <w:bdr w:val="none" w:sz="0" w:space="0" w:color="auto" w:frame="1"/>
        </w:rPr>
        <w:t>on it. Matthew</w:t>
      </w:r>
      <w:r w:rsidR="00643678" w:rsidRPr="00271829">
        <w:rPr>
          <w:rFonts w:cstheme="minorHAnsi"/>
          <w:sz w:val="24"/>
          <w:szCs w:val="24"/>
          <w:bdr w:val="none" w:sz="0" w:space="0" w:color="auto" w:frame="1"/>
        </w:rPr>
        <w:t>,</w:t>
      </w:r>
      <w:r w:rsidRPr="00271829">
        <w:rPr>
          <w:rFonts w:cstheme="minorHAnsi"/>
          <w:sz w:val="24"/>
          <w:szCs w:val="24"/>
          <w:bdr w:val="none" w:sz="0" w:space="0" w:color="auto" w:frame="1"/>
        </w:rPr>
        <w:t xml:space="preserve"> unlike Mark</w:t>
      </w:r>
      <w:r w:rsidR="00643678" w:rsidRPr="00271829">
        <w:rPr>
          <w:rFonts w:cstheme="minorHAnsi"/>
          <w:sz w:val="24"/>
          <w:szCs w:val="24"/>
          <w:bdr w:val="none" w:sz="0" w:space="0" w:color="auto" w:frame="1"/>
        </w:rPr>
        <w:t xml:space="preserve">, </w:t>
      </w:r>
      <w:r w:rsidRPr="00271829">
        <w:rPr>
          <w:rFonts w:cstheme="minorHAnsi"/>
          <w:sz w:val="24"/>
          <w:szCs w:val="24"/>
          <w:bdr w:val="none" w:sz="0" w:space="0" w:color="auto" w:frame="1"/>
        </w:rPr>
        <w:t>mentions that it was the angel who pronounced that Jesus had risen (Matt 28:6). Mark also adds that there were guards also present at this moment who “shook and became like dead men” (Matt 28:4) for they were so afraid of the angel. This is another case of a typical reaction to angelophany</w:t>
      </w:r>
      <w:r w:rsidR="007C3A17" w:rsidRPr="00271829">
        <w:rPr>
          <w:rFonts w:cstheme="minorHAnsi"/>
          <w:sz w:val="24"/>
          <w:szCs w:val="24"/>
          <w:bdr w:val="none" w:sz="0" w:space="0" w:color="auto" w:frame="1"/>
        </w:rPr>
        <w:t xml:space="preserve">, </w:t>
      </w:r>
      <w:r w:rsidRPr="00271829">
        <w:rPr>
          <w:rFonts w:cstheme="minorHAnsi"/>
          <w:sz w:val="24"/>
          <w:szCs w:val="24"/>
          <w:bdr w:val="none" w:sz="0" w:space="0" w:color="auto" w:frame="1"/>
        </w:rPr>
        <w:t>as described by Marcus previously in this paper. After telling Mary Magdalene and the other Mary Jesus had risen, the angel instructs the women to announce the news to the other disciples. (Matt 28:7).</w:t>
      </w:r>
    </w:p>
    <w:p w14:paraId="4BB3B8DB" w14:textId="77777777" w:rsidR="003C26AF" w:rsidRPr="00271829" w:rsidRDefault="003C26AF" w:rsidP="003C26AF">
      <w:pPr>
        <w:spacing w:after="0" w:line="480" w:lineRule="auto"/>
        <w:rPr>
          <w:rFonts w:cstheme="minorHAnsi"/>
          <w:sz w:val="24"/>
          <w:szCs w:val="24"/>
          <w:bdr w:val="none" w:sz="0" w:space="0" w:color="auto" w:frame="1"/>
        </w:rPr>
      </w:pPr>
    </w:p>
    <w:p w14:paraId="48C78DE3" w14:textId="5BA4262A" w:rsidR="003C26AF" w:rsidRPr="00271829" w:rsidRDefault="003C26AF" w:rsidP="003C26AF">
      <w:pPr>
        <w:spacing w:after="0" w:line="480" w:lineRule="auto"/>
        <w:rPr>
          <w:rFonts w:cstheme="minorHAnsi"/>
          <w:sz w:val="24"/>
          <w:szCs w:val="24"/>
          <w:bdr w:val="none" w:sz="0" w:space="0" w:color="auto" w:frame="1"/>
        </w:rPr>
      </w:pPr>
      <w:r w:rsidRPr="00271829">
        <w:rPr>
          <w:rFonts w:cstheme="minorHAnsi"/>
          <w:sz w:val="24"/>
          <w:szCs w:val="24"/>
          <w:bdr w:val="none" w:sz="0" w:space="0" w:color="auto" w:frame="1"/>
        </w:rPr>
        <w:lastRenderedPageBreak/>
        <w:t xml:space="preserve">In the </w:t>
      </w:r>
      <w:r w:rsidR="00B936CE" w:rsidRPr="00271829">
        <w:rPr>
          <w:rFonts w:cstheme="minorHAnsi"/>
          <w:sz w:val="24"/>
          <w:szCs w:val="24"/>
          <w:bdr w:val="none" w:sz="0" w:space="0" w:color="auto" w:frame="1"/>
        </w:rPr>
        <w:t>G</w:t>
      </w:r>
      <w:r w:rsidRPr="00271829">
        <w:rPr>
          <w:rFonts w:cstheme="minorHAnsi"/>
          <w:sz w:val="24"/>
          <w:szCs w:val="24"/>
          <w:bdr w:val="none" w:sz="0" w:space="0" w:color="auto" w:frame="1"/>
        </w:rPr>
        <w:t xml:space="preserve">ospel of Matthew, it is the women that Jesus appears </w:t>
      </w:r>
      <w:proofErr w:type="gramStart"/>
      <w:r w:rsidRPr="00271829">
        <w:rPr>
          <w:rFonts w:cstheme="minorHAnsi"/>
          <w:sz w:val="24"/>
          <w:szCs w:val="24"/>
          <w:bdr w:val="none" w:sz="0" w:space="0" w:color="auto" w:frame="1"/>
        </w:rPr>
        <w:t>to</w:t>
      </w:r>
      <w:proofErr w:type="gramEnd"/>
      <w:r w:rsidRPr="00271829">
        <w:rPr>
          <w:rFonts w:cstheme="minorHAnsi"/>
          <w:sz w:val="24"/>
          <w:szCs w:val="24"/>
          <w:bdr w:val="none" w:sz="0" w:space="0" w:color="auto" w:frame="1"/>
        </w:rPr>
        <w:t xml:space="preserve"> first. Jesus appears to the two women whil</w:t>
      </w:r>
      <w:r w:rsidR="006102B8" w:rsidRPr="00271829">
        <w:rPr>
          <w:rFonts w:cstheme="minorHAnsi"/>
          <w:sz w:val="24"/>
          <w:szCs w:val="24"/>
          <w:bdr w:val="none" w:sz="0" w:space="0" w:color="auto" w:frame="1"/>
        </w:rPr>
        <w:t>e</w:t>
      </w:r>
      <w:r w:rsidRPr="00271829">
        <w:rPr>
          <w:rFonts w:cstheme="minorHAnsi"/>
          <w:sz w:val="24"/>
          <w:szCs w:val="24"/>
          <w:bdr w:val="none" w:sz="0" w:space="0" w:color="auto" w:frame="1"/>
        </w:rPr>
        <w:t xml:space="preserve"> they are travelling to deliver the news and then announces</w:t>
      </w:r>
      <w:r w:rsidR="003B7E53" w:rsidRPr="00271829">
        <w:rPr>
          <w:rFonts w:cstheme="minorHAnsi"/>
          <w:sz w:val="24"/>
          <w:szCs w:val="24"/>
          <w:bdr w:val="none" w:sz="0" w:space="0" w:color="auto" w:frame="1"/>
        </w:rPr>
        <w:t>,</w:t>
      </w:r>
      <w:r w:rsidRPr="00271829">
        <w:rPr>
          <w:rFonts w:cstheme="minorHAnsi"/>
          <w:sz w:val="24"/>
          <w:szCs w:val="24"/>
          <w:bdr w:val="none" w:sz="0" w:space="0" w:color="auto" w:frame="1"/>
        </w:rPr>
        <w:t xml:space="preserve"> “</w:t>
      </w:r>
      <w:r w:rsidR="003B7E53" w:rsidRPr="00271829">
        <w:rPr>
          <w:rFonts w:cstheme="minorHAnsi"/>
          <w:sz w:val="24"/>
          <w:szCs w:val="24"/>
          <w:bdr w:val="none" w:sz="0" w:space="0" w:color="auto" w:frame="1"/>
        </w:rPr>
        <w:t>D</w:t>
      </w:r>
      <w:r w:rsidRPr="00271829">
        <w:rPr>
          <w:rFonts w:cstheme="minorHAnsi"/>
          <w:sz w:val="24"/>
          <w:szCs w:val="24"/>
          <w:bdr w:val="none" w:sz="0" w:space="0" w:color="auto" w:frame="1"/>
        </w:rPr>
        <w:t>o not be afraid. Go and tell my brothers and sisters to go to Galilee; there they will see me.” (Matt 28:10)</w:t>
      </w:r>
      <w:r w:rsidR="007232D6" w:rsidRPr="00271829">
        <w:rPr>
          <w:rFonts w:cstheme="minorHAnsi"/>
          <w:sz w:val="24"/>
          <w:szCs w:val="24"/>
          <w:bdr w:val="none" w:sz="0" w:space="0" w:color="auto" w:frame="1"/>
        </w:rPr>
        <w:t xml:space="preserve">. </w:t>
      </w:r>
      <w:r w:rsidRPr="00271829">
        <w:rPr>
          <w:rFonts w:cstheme="minorHAnsi"/>
          <w:sz w:val="24"/>
          <w:szCs w:val="24"/>
          <w:bdr w:val="none" w:sz="0" w:space="0" w:color="auto" w:frame="1"/>
        </w:rPr>
        <w:t xml:space="preserve">The NRSVE version of Matthew differs to the NIV which tells that Jesus told the women to deliver the news to only his brothers. Here is another example of androcentric language in the New Testament. If the translation of the NIV was used to analyse this particular text, it would seem that Jesus had forgotten about the women who also followed </w:t>
      </w:r>
      <w:r w:rsidR="001D1B62" w:rsidRPr="00271829">
        <w:rPr>
          <w:rFonts w:cstheme="minorHAnsi"/>
          <w:sz w:val="24"/>
          <w:szCs w:val="24"/>
          <w:bdr w:val="none" w:sz="0" w:space="0" w:color="auto" w:frame="1"/>
        </w:rPr>
        <w:t>him,</w:t>
      </w:r>
      <w:r w:rsidR="00FE1F29" w:rsidRPr="00271829">
        <w:rPr>
          <w:rFonts w:cstheme="minorHAnsi"/>
          <w:sz w:val="24"/>
          <w:szCs w:val="24"/>
          <w:bdr w:val="none" w:sz="0" w:space="0" w:color="auto" w:frame="1"/>
        </w:rPr>
        <w:t xml:space="preserve"> </w:t>
      </w:r>
      <w:r w:rsidRPr="00271829">
        <w:rPr>
          <w:rFonts w:cstheme="minorHAnsi"/>
          <w:sz w:val="24"/>
          <w:szCs w:val="24"/>
          <w:bdr w:val="none" w:sz="0" w:space="0" w:color="auto" w:frame="1"/>
        </w:rPr>
        <w:t>or he chose to neglect them entirely.</w:t>
      </w:r>
    </w:p>
    <w:p w14:paraId="0BC0DE1D" w14:textId="77777777" w:rsidR="00E913C8" w:rsidRPr="00271829" w:rsidRDefault="00E913C8" w:rsidP="003C26AF">
      <w:pPr>
        <w:spacing w:after="0" w:line="480" w:lineRule="auto"/>
        <w:rPr>
          <w:rFonts w:cstheme="minorHAnsi"/>
          <w:sz w:val="24"/>
          <w:szCs w:val="24"/>
          <w:bdr w:val="none" w:sz="0" w:space="0" w:color="auto" w:frame="1"/>
        </w:rPr>
      </w:pPr>
    </w:p>
    <w:p w14:paraId="6EC63213" w14:textId="018C8ED9" w:rsidR="00BB4120" w:rsidRPr="00271829" w:rsidRDefault="004277D2" w:rsidP="003C26AF">
      <w:pPr>
        <w:spacing w:after="0" w:line="480" w:lineRule="auto"/>
        <w:rPr>
          <w:rFonts w:cstheme="minorHAnsi"/>
          <w:color w:val="000000"/>
          <w:sz w:val="24"/>
          <w:szCs w:val="24"/>
          <w:shd w:val="clear" w:color="auto" w:fill="FFFFFF"/>
        </w:rPr>
      </w:pPr>
      <w:r w:rsidRPr="00271829">
        <w:rPr>
          <w:rFonts w:cstheme="minorHAnsi"/>
          <w:sz w:val="24"/>
          <w:szCs w:val="24"/>
          <w:bdr w:val="none" w:sz="0" w:space="0" w:color="auto" w:frame="1"/>
        </w:rPr>
        <w:t xml:space="preserve">According to Matthew, </w:t>
      </w:r>
      <w:r w:rsidRPr="00271829">
        <w:rPr>
          <w:rFonts w:cstheme="minorHAnsi"/>
          <w:color w:val="000000"/>
          <w:sz w:val="24"/>
          <w:szCs w:val="24"/>
          <w:shd w:val="clear" w:color="auto" w:fill="FFFFFF"/>
        </w:rPr>
        <w:t>while the</w:t>
      </w:r>
      <w:r w:rsidR="00257385" w:rsidRPr="00271829">
        <w:rPr>
          <w:rFonts w:cstheme="minorHAnsi"/>
          <w:color w:val="000000"/>
          <w:sz w:val="24"/>
          <w:szCs w:val="24"/>
          <w:shd w:val="clear" w:color="auto" w:fill="FFFFFF"/>
        </w:rPr>
        <w:t xml:space="preserve"> women </w:t>
      </w:r>
      <w:r w:rsidRPr="00271829">
        <w:rPr>
          <w:rFonts w:cstheme="minorHAnsi"/>
          <w:color w:val="000000"/>
          <w:sz w:val="24"/>
          <w:szCs w:val="24"/>
          <w:shd w:val="clear" w:color="auto" w:fill="FFFFFF"/>
        </w:rPr>
        <w:t>were going</w:t>
      </w:r>
      <w:r w:rsidR="00257385" w:rsidRPr="00271829">
        <w:rPr>
          <w:rFonts w:cstheme="minorHAnsi"/>
          <w:color w:val="000000"/>
          <w:sz w:val="24"/>
          <w:szCs w:val="24"/>
          <w:shd w:val="clear" w:color="auto" w:fill="FFFFFF"/>
        </w:rPr>
        <w:t xml:space="preserve"> to tell the other disciples</w:t>
      </w:r>
      <w:r w:rsidRPr="00271829">
        <w:rPr>
          <w:rFonts w:cstheme="minorHAnsi"/>
          <w:color w:val="000000"/>
          <w:sz w:val="24"/>
          <w:szCs w:val="24"/>
          <w:shd w:val="clear" w:color="auto" w:fill="FFFFFF"/>
        </w:rPr>
        <w:t xml:space="preserve">, </w:t>
      </w:r>
      <w:r w:rsidR="00631F8D" w:rsidRPr="00271829">
        <w:rPr>
          <w:rFonts w:cstheme="minorHAnsi"/>
          <w:color w:val="000000"/>
          <w:sz w:val="24"/>
          <w:szCs w:val="24"/>
          <w:shd w:val="clear" w:color="auto" w:fill="FFFFFF"/>
        </w:rPr>
        <w:t>“Some</w:t>
      </w:r>
      <w:r w:rsidRPr="00271829">
        <w:rPr>
          <w:rFonts w:cstheme="minorHAnsi"/>
          <w:color w:val="000000"/>
          <w:sz w:val="24"/>
          <w:szCs w:val="24"/>
          <w:shd w:val="clear" w:color="auto" w:fill="FFFFFF"/>
        </w:rPr>
        <w:t xml:space="preserve"> of the guard went into the city and told the chief priests everything that had happened.</w:t>
      </w:r>
      <w:r w:rsidR="00257385" w:rsidRPr="00271829">
        <w:rPr>
          <w:rFonts w:cstheme="minorHAnsi"/>
          <w:color w:val="000000"/>
          <w:sz w:val="24"/>
          <w:szCs w:val="24"/>
          <w:shd w:val="clear" w:color="auto" w:fill="FFFFFF"/>
        </w:rPr>
        <w:t>” (Matthew 28:</w:t>
      </w:r>
      <w:r w:rsidR="00E9479B" w:rsidRPr="00271829">
        <w:rPr>
          <w:rFonts w:cstheme="minorHAnsi"/>
          <w:color w:val="000000"/>
          <w:sz w:val="24"/>
          <w:szCs w:val="24"/>
          <w:shd w:val="clear" w:color="auto" w:fill="FFFFFF"/>
        </w:rPr>
        <w:t>11),</w:t>
      </w:r>
      <w:r w:rsidR="00E904B4" w:rsidRPr="00271829">
        <w:rPr>
          <w:rFonts w:cstheme="minorHAnsi"/>
          <w:color w:val="000000"/>
          <w:sz w:val="24"/>
          <w:szCs w:val="24"/>
          <w:shd w:val="clear" w:color="auto" w:fill="FFFFFF"/>
        </w:rPr>
        <w:t xml:space="preserve"> the priests and the elders devised a plan in order to keep Jesus’ resurrection a secret</w:t>
      </w:r>
      <w:r w:rsidR="00457030" w:rsidRPr="00271829">
        <w:rPr>
          <w:rFonts w:cstheme="minorHAnsi"/>
          <w:color w:val="000000"/>
          <w:sz w:val="24"/>
          <w:szCs w:val="24"/>
          <w:shd w:val="clear" w:color="auto" w:fill="FFFFFF"/>
        </w:rPr>
        <w:t>. They bribed the soldiers with money, telling them</w:t>
      </w:r>
      <w:r w:rsidR="009E1A79" w:rsidRPr="00271829">
        <w:rPr>
          <w:rFonts w:cstheme="minorHAnsi"/>
          <w:color w:val="000000"/>
          <w:sz w:val="24"/>
          <w:szCs w:val="24"/>
          <w:shd w:val="clear" w:color="auto" w:fill="FFFFFF"/>
        </w:rPr>
        <w:t xml:space="preserve">, </w:t>
      </w:r>
      <w:r w:rsidR="00457030" w:rsidRPr="00271829">
        <w:rPr>
          <w:rFonts w:cstheme="minorHAnsi"/>
          <w:color w:val="000000"/>
          <w:sz w:val="24"/>
          <w:szCs w:val="24"/>
          <w:shd w:val="clear" w:color="auto" w:fill="FFFFFF"/>
        </w:rPr>
        <w:t>“</w:t>
      </w:r>
      <w:r w:rsidR="006A22B6" w:rsidRPr="00271829">
        <w:rPr>
          <w:rFonts w:cstheme="minorHAnsi"/>
          <w:color w:val="000000"/>
          <w:sz w:val="24"/>
          <w:szCs w:val="24"/>
          <w:shd w:val="clear" w:color="auto" w:fill="FFFFFF"/>
        </w:rPr>
        <w:t>You must say, ‘His disciples came by night and stole him away while we were asleep.’</w:t>
      </w:r>
      <w:r w:rsidR="00BB63B8" w:rsidRPr="00271829">
        <w:rPr>
          <w:rFonts w:cstheme="minorHAnsi"/>
          <w:color w:val="000000"/>
          <w:sz w:val="24"/>
          <w:szCs w:val="24"/>
          <w:shd w:val="clear" w:color="auto" w:fill="FFFFFF"/>
        </w:rPr>
        <w:t xml:space="preserve"> </w:t>
      </w:r>
      <w:r w:rsidR="006A22B6" w:rsidRPr="00271829">
        <w:rPr>
          <w:rFonts w:cstheme="minorHAnsi"/>
          <w:color w:val="000000"/>
          <w:sz w:val="24"/>
          <w:szCs w:val="24"/>
          <w:shd w:val="clear" w:color="auto" w:fill="FFFFFF"/>
        </w:rPr>
        <w:t>If this comes to the governor’s ears, we will satisfy him and keep you out of trouble.”</w:t>
      </w:r>
      <w:r w:rsidR="00BB63B8" w:rsidRPr="00271829">
        <w:rPr>
          <w:rFonts w:cstheme="minorHAnsi"/>
          <w:color w:val="000000"/>
          <w:sz w:val="24"/>
          <w:szCs w:val="24"/>
          <w:shd w:val="clear" w:color="auto" w:fill="FFFFFF"/>
        </w:rPr>
        <w:t xml:space="preserve"> (Matthew 28:12)</w:t>
      </w:r>
      <w:r w:rsidR="007232D6" w:rsidRPr="00271829">
        <w:rPr>
          <w:rFonts w:cstheme="minorHAnsi"/>
          <w:color w:val="000000"/>
          <w:sz w:val="24"/>
          <w:szCs w:val="24"/>
          <w:shd w:val="clear" w:color="auto" w:fill="FFFFFF"/>
        </w:rPr>
        <w:t xml:space="preserve">. </w:t>
      </w:r>
      <w:r w:rsidR="00B071FC" w:rsidRPr="00271829">
        <w:rPr>
          <w:rFonts w:cstheme="minorHAnsi"/>
          <w:color w:val="000000"/>
          <w:sz w:val="24"/>
          <w:szCs w:val="24"/>
          <w:shd w:val="clear" w:color="auto" w:fill="FFFFFF"/>
        </w:rPr>
        <w:t>As O’Collins</w:t>
      </w:r>
      <w:r w:rsidR="006A4D89" w:rsidRPr="00271829">
        <w:rPr>
          <w:rFonts w:cstheme="minorHAnsi"/>
          <w:color w:val="000000"/>
          <w:sz w:val="24"/>
          <w:szCs w:val="24"/>
          <w:shd w:val="clear" w:color="auto" w:fill="FFFFFF"/>
        </w:rPr>
        <w:t xml:space="preserve"> and Kendall</w:t>
      </w:r>
      <w:r w:rsidR="00B071FC" w:rsidRPr="00271829">
        <w:rPr>
          <w:rFonts w:cstheme="minorHAnsi"/>
          <w:color w:val="000000"/>
          <w:sz w:val="24"/>
          <w:szCs w:val="24"/>
          <w:shd w:val="clear" w:color="auto" w:fill="FFFFFF"/>
        </w:rPr>
        <w:t xml:space="preserve"> acknowledge</w:t>
      </w:r>
      <w:r w:rsidR="006A4D89" w:rsidRPr="00271829">
        <w:rPr>
          <w:rFonts w:cstheme="minorHAnsi"/>
          <w:color w:val="000000"/>
          <w:sz w:val="24"/>
          <w:szCs w:val="24"/>
          <w:shd w:val="clear" w:color="auto" w:fill="FFFFFF"/>
        </w:rPr>
        <w:t>,</w:t>
      </w:r>
      <w:r w:rsidR="00B071FC" w:rsidRPr="00271829">
        <w:rPr>
          <w:rFonts w:cstheme="minorHAnsi"/>
          <w:color w:val="000000"/>
          <w:sz w:val="24"/>
          <w:szCs w:val="24"/>
          <w:shd w:val="clear" w:color="auto" w:fill="FFFFFF"/>
        </w:rPr>
        <w:t xml:space="preserve"> “</w:t>
      </w:r>
      <w:r w:rsidR="00E21892" w:rsidRPr="00271829">
        <w:rPr>
          <w:rFonts w:cstheme="minorHAnsi"/>
          <w:color w:val="000000"/>
          <w:sz w:val="24"/>
          <w:szCs w:val="24"/>
          <w:shd w:val="clear" w:color="auto" w:fill="FFFFFF"/>
        </w:rPr>
        <w:t>in first-century Judaism</w:t>
      </w:r>
      <w:r w:rsidR="000B3FF2">
        <w:rPr>
          <w:rFonts w:cstheme="minorHAnsi"/>
          <w:color w:val="000000"/>
          <w:sz w:val="24"/>
          <w:szCs w:val="24"/>
          <w:shd w:val="clear" w:color="auto" w:fill="FFFFFF"/>
        </w:rPr>
        <w:t>,</w:t>
      </w:r>
      <w:r w:rsidR="00E21892" w:rsidRPr="00271829">
        <w:rPr>
          <w:rFonts w:cstheme="minorHAnsi"/>
          <w:color w:val="000000"/>
          <w:sz w:val="24"/>
          <w:szCs w:val="24"/>
          <w:shd w:val="clear" w:color="auto" w:fill="FFFFFF"/>
        </w:rPr>
        <w:t xml:space="preserve"> women were not qualified to test</w:t>
      </w:r>
      <w:r w:rsidR="00DB541C" w:rsidRPr="00271829">
        <w:rPr>
          <w:rFonts w:cstheme="minorHAnsi"/>
          <w:color w:val="000000"/>
          <w:sz w:val="24"/>
          <w:szCs w:val="24"/>
          <w:shd w:val="clear" w:color="auto" w:fill="FFFFFF"/>
        </w:rPr>
        <w:t xml:space="preserve"> in trials</w:t>
      </w:r>
      <w:r w:rsidR="00E21892" w:rsidRPr="00271829">
        <w:rPr>
          <w:rFonts w:cstheme="minorHAnsi"/>
          <w:color w:val="000000"/>
          <w:sz w:val="24"/>
          <w:szCs w:val="24"/>
          <w:shd w:val="clear" w:color="auto" w:fill="FFFFFF"/>
        </w:rPr>
        <w:t xml:space="preserve"> as witnesses</w:t>
      </w:r>
      <w:r w:rsidR="009359CF" w:rsidRPr="00271829">
        <w:rPr>
          <w:rFonts w:cstheme="minorHAnsi"/>
          <w:color w:val="000000"/>
          <w:sz w:val="24"/>
          <w:szCs w:val="24"/>
          <w:shd w:val="clear" w:color="auto" w:fill="FFFFFF"/>
        </w:rPr>
        <w:t>”</w:t>
      </w:r>
      <w:r w:rsidR="00325BBB" w:rsidRPr="00271829">
        <w:rPr>
          <w:rStyle w:val="FootnoteReference"/>
          <w:rFonts w:cstheme="minorHAnsi"/>
          <w:color w:val="000000"/>
          <w:sz w:val="24"/>
          <w:szCs w:val="24"/>
          <w:shd w:val="clear" w:color="auto" w:fill="FFFFFF"/>
        </w:rPr>
        <w:footnoteReference w:id="46"/>
      </w:r>
      <w:r w:rsidR="009439F1" w:rsidRPr="00271829">
        <w:rPr>
          <w:rFonts w:cstheme="minorHAnsi"/>
          <w:color w:val="000000"/>
          <w:sz w:val="24"/>
          <w:szCs w:val="24"/>
          <w:shd w:val="clear" w:color="auto" w:fill="FFFFFF"/>
        </w:rPr>
        <w:t xml:space="preserve"> I</w:t>
      </w:r>
      <w:r w:rsidR="003335DA" w:rsidRPr="00271829">
        <w:rPr>
          <w:rFonts w:cstheme="minorHAnsi"/>
          <w:color w:val="000000"/>
          <w:sz w:val="24"/>
          <w:szCs w:val="24"/>
          <w:shd w:val="clear" w:color="auto" w:fill="FFFFFF"/>
        </w:rPr>
        <w:t xml:space="preserve">t is told in the Talmud that </w:t>
      </w:r>
      <w:r w:rsidR="009439F1" w:rsidRPr="00271829">
        <w:rPr>
          <w:rFonts w:cstheme="minorHAnsi"/>
          <w:color w:val="000000"/>
          <w:sz w:val="24"/>
          <w:szCs w:val="24"/>
          <w:shd w:val="clear" w:color="auto" w:fill="FFFFFF"/>
        </w:rPr>
        <w:t>“Any evidence which a woman [gives] is not valid… This is equivalent to saying that one who is… accounted a robber is qualified to give the same evidence as a woman”</w:t>
      </w:r>
      <w:r w:rsidR="00A22F47" w:rsidRPr="00271829">
        <w:rPr>
          <w:rStyle w:val="FootnoteReference"/>
          <w:rFonts w:cstheme="minorHAnsi"/>
          <w:color w:val="000000"/>
          <w:sz w:val="24"/>
          <w:szCs w:val="24"/>
          <w:shd w:val="clear" w:color="auto" w:fill="FFFFFF"/>
        </w:rPr>
        <w:footnoteReference w:id="47"/>
      </w:r>
      <w:r w:rsidR="00993E4F">
        <w:rPr>
          <w:rFonts w:cstheme="minorHAnsi"/>
          <w:color w:val="000000"/>
          <w:sz w:val="24"/>
          <w:szCs w:val="24"/>
          <w:shd w:val="clear" w:color="auto" w:fill="FFFFFF"/>
        </w:rPr>
        <w:t xml:space="preserve">. </w:t>
      </w:r>
      <w:r w:rsidR="003A4978" w:rsidRPr="00271829">
        <w:rPr>
          <w:rFonts w:cstheme="minorHAnsi"/>
          <w:color w:val="000000"/>
          <w:sz w:val="24"/>
          <w:szCs w:val="24"/>
          <w:shd w:val="clear" w:color="auto" w:fill="FFFFFF"/>
        </w:rPr>
        <w:t xml:space="preserve">This means that even if Mary Magdalene </w:t>
      </w:r>
      <w:r w:rsidR="008B1858" w:rsidRPr="00271829">
        <w:rPr>
          <w:rFonts w:cstheme="minorHAnsi"/>
          <w:color w:val="000000"/>
          <w:sz w:val="24"/>
          <w:szCs w:val="24"/>
          <w:shd w:val="clear" w:color="auto" w:fill="FFFFFF"/>
        </w:rPr>
        <w:t xml:space="preserve">was persuasive and </w:t>
      </w:r>
      <w:r w:rsidR="003A4978" w:rsidRPr="00271829">
        <w:rPr>
          <w:rFonts w:cstheme="minorHAnsi"/>
          <w:color w:val="000000"/>
          <w:sz w:val="24"/>
          <w:szCs w:val="24"/>
          <w:shd w:val="clear" w:color="auto" w:fill="FFFFFF"/>
        </w:rPr>
        <w:t>ha</w:t>
      </w:r>
      <w:r w:rsidR="00404699" w:rsidRPr="00271829">
        <w:rPr>
          <w:rFonts w:cstheme="minorHAnsi"/>
          <w:color w:val="000000"/>
          <w:sz w:val="24"/>
          <w:szCs w:val="24"/>
          <w:shd w:val="clear" w:color="auto" w:fill="FFFFFF"/>
        </w:rPr>
        <w:t xml:space="preserve">d evidence </w:t>
      </w:r>
      <w:r w:rsidR="00993E4F">
        <w:rPr>
          <w:rFonts w:cstheme="minorHAnsi"/>
          <w:color w:val="000000"/>
          <w:sz w:val="24"/>
          <w:szCs w:val="24"/>
          <w:shd w:val="clear" w:color="auto" w:fill="FFFFFF"/>
        </w:rPr>
        <w:t xml:space="preserve">that </w:t>
      </w:r>
      <w:r w:rsidR="00404699" w:rsidRPr="00271829">
        <w:rPr>
          <w:rFonts w:cstheme="minorHAnsi"/>
          <w:color w:val="000000"/>
          <w:sz w:val="24"/>
          <w:szCs w:val="24"/>
          <w:shd w:val="clear" w:color="auto" w:fill="FFFFFF"/>
        </w:rPr>
        <w:t>prov</w:t>
      </w:r>
      <w:r w:rsidR="00833421" w:rsidRPr="00271829">
        <w:rPr>
          <w:rFonts w:cstheme="minorHAnsi"/>
          <w:color w:val="000000"/>
          <w:sz w:val="24"/>
          <w:szCs w:val="24"/>
          <w:shd w:val="clear" w:color="auto" w:fill="FFFFFF"/>
        </w:rPr>
        <w:t>ed</w:t>
      </w:r>
      <w:r w:rsidR="00404699" w:rsidRPr="00271829">
        <w:rPr>
          <w:rFonts w:cstheme="minorHAnsi"/>
          <w:color w:val="000000"/>
          <w:sz w:val="24"/>
          <w:szCs w:val="24"/>
          <w:shd w:val="clear" w:color="auto" w:fill="FFFFFF"/>
        </w:rPr>
        <w:t xml:space="preserve"> Jesus’ resurrection to be true</w:t>
      </w:r>
      <w:r w:rsidR="00833421" w:rsidRPr="00271829">
        <w:rPr>
          <w:rFonts w:cstheme="minorHAnsi"/>
          <w:color w:val="000000"/>
          <w:sz w:val="24"/>
          <w:szCs w:val="24"/>
          <w:shd w:val="clear" w:color="auto" w:fill="FFFFFF"/>
        </w:rPr>
        <w:t>, her</w:t>
      </w:r>
      <w:r w:rsidR="004C2C32" w:rsidRPr="00271829">
        <w:rPr>
          <w:rFonts w:cstheme="minorHAnsi"/>
          <w:color w:val="000000"/>
          <w:sz w:val="24"/>
          <w:szCs w:val="24"/>
          <w:shd w:val="clear" w:color="auto" w:fill="FFFFFF"/>
        </w:rPr>
        <w:t xml:space="preserve"> claim would be easily dismissed</w:t>
      </w:r>
      <w:r w:rsidR="008B1858" w:rsidRPr="00271829">
        <w:rPr>
          <w:rFonts w:cstheme="minorHAnsi"/>
          <w:color w:val="000000"/>
          <w:sz w:val="24"/>
          <w:szCs w:val="24"/>
          <w:shd w:val="clear" w:color="auto" w:fill="FFFFFF"/>
        </w:rPr>
        <w:t>, “b</w:t>
      </w:r>
      <w:r w:rsidR="004B0B7E" w:rsidRPr="00271829">
        <w:rPr>
          <w:rFonts w:cstheme="minorHAnsi"/>
          <w:color w:val="000000"/>
          <w:sz w:val="24"/>
          <w:szCs w:val="24"/>
          <w:shd w:val="clear" w:color="auto" w:fill="FFFFFF"/>
        </w:rPr>
        <w:t xml:space="preserve">eing a persuasive speaker was an important characteristic of masculinity in the </w:t>
      </w:r>
      <w:r w:rsidR="004B0B7E" w:rsidRPr="00271829">
        <w:rPr>
          <w:rFonts w:cstheme="minorHAnsi"/>
          <w:color w:val="000000"/>
          <w:sz w:val="24"/>
          <w:szCs w:val="24"/>
          <w:shd w:val="clear" w:color="auto" w:fill="FFFFFF"/>
        </w:rPr>
        <w:lastRenderedPageBreak/>
        <w:t>ancient Greco-Roman world</w:t>
      </w:r>
      <w:r w:rsidR="000037B6">
        <w:rPr>
          <w:rFonts w:cstheme="minorHAnsi"/>
          <w:color w:val="000000"/>
          <w:sz w:val="24"/>
          <w:szCs w:val="24"/>
          <w:shd w:val="clear" w:color="auto" w:fill="FFFFFF"/>
        </w:rPr>
        <w:t>,</w:t>
      </w:r>
      <w:r w:rsidR="004B0B7E" w:rsidRPr="00271829">
        <w:rPr>
          <w:rFonts w:cstheme="minorHAnsi"/>
          <w:color w:val="000000"/>
          <w:sz w:val="24"/>
          <w:szCs w:val="24"/>
          <w:shd w:val="clear" w:color="auto" w:fill="FFFFFF"/>
        </w:rPr>
        <w:t xml:space="preserve"> and women did not generally persuade men</w:t>
      </w:r>
      <w:r w:rsidR="000037B6">
        <w:rPr>
          <w:rFonts w:cstheme="minorHAnsi"/>
          <w:color w:val="000000"/>
          <w:sz w:val="24"/>
          <w:szCs w:val="24"/>
          <w:shd w:val="clear" w:color="auto" w:fill="FFFFFF"/>
        </w:rPr>
        <w:t>.</w:t>
      </w:r>
      <w:r w:rsidR="008B1858" w:rsidRPr="00271829">
        <w:rPr>
          <w:rFonts w:cstheme="minorHAnsi"/>
          <w:color w:val="000000"/>
          <w:sz w:val="24"/>
          <w:szCs w:val="24"/>
          <w:shd w:val="clear" w:color="auto" w:fill="FFFFFF"/>
        </w:rPr>
        <w:t>”</w:t>
      </w:r>
      <w:r w:rsidR="00BB7643" w:rsidRPr="00271829">
        <w:rPr>
          <w:rStyle w:val="FootnoteReference"/>
          <w:rFonts w:cstheme="minorHAnsi"/>
          <w:color w:val="000000"/>
          <w:sz w:val="24"/>
          <w:szCs w:val="24"/>
          <w:shd w:val="clear" w:color="auto" w:fill="FFFFFF"/>
        </w:rPr>
        <w:footnoteReference w:id="48"/>
      </w:r>
      <w:r w:rsidR="00AF500C" w:rsidRPr="00271829">
        <w:rPr>
          <w:rFonts w:cstheme="minorHAnsi"/>
          <w:color w:val="000000"/>
          <w:sz w:val="24"/>
          <w:szCs w:val="24"/>
          <w:shd w:val="clear" w:color="auto" w:fill="FFFFFF"/>
        </w:rPr>
        <w:t xml:space="preserve"> </w:t>
      </w:r>
      <w:r w:rsidR="004C2C32" w:rsidRPr="00271829">
        <w:rPr>
          <w:rFonts w:cstheme="minorHAnsi"/>
          <w:color w:val="000000"/>
          <w:sz w:val="24"/>
          <w:szCs w:val="24"/>
          <w:shd w:val="clear" w:color="auto" w:fill="FFFFFF"/>
        </w:rPr>
        <w:t xml:space="preserve">As a woman, her word would </w:t>
      </w:r>
      <w:r w:rsidR="00CD4385" w:rsidRPr="00271829">
        <w:rPr>
          <w:rFonts w:cstheme="minorHAnsi"/>
          <w:color w:val="000000"/>
          <w:sz w:val="24"/>
          <w:szCs w:val="24"/>
          <w:shd w:val="clear" w:color="auto" w:fill="FFFFFF"/>
        </w:rPr>
        <w:t xml:space="preserve">not stand a chance against the </w:t>
      </w:r>
      <w:r w:rsidR="008F6772" w:rsidRPr="00271829">
        <w:rPr>
          <w:rFonts w:cstheme="minorHAnsi"/>
          <w:color w:val="000000"/>
          <w:sz w:val="24"/>
          <w:szCs w:val="24"/>
          <w:shd w:val="clear" w:color="auto" w:fill="FFFFFF"/>
        </w:rPr>
        <w:t xml:space="preserve">male </w:t>
      </w:r>
      <w:r w:rsidR="00CD4385" w:rsidRPr="00271829">
        <w:rPr>
          <w:rFonts w:cstheme="minorHAnsi"/>
          <w:color w:val="000000"/>
          <w:sz w:val="24"/>
          <w:szCs w:val="24"/>
          <w:shd w:val="clear" w:color="auto" w:fill="FFFFFF"/>
        </w:rPr>
        <w:t>guards</w:t>
      </w:r>
      <w:r w:rsidR="008F6772" w:rsidRPr="00271829">
        <w:rPr>
          <w:rFonts w:cstheme="minorHAnsi"/>
          <w:color w:val="000000"/>
          <w:sz w:val="24"/>
          <w:szCs w:val="24"/>
          <w:shd w:val="clear" w:color="auto" w:fill="FFFFFF"/>
        </w:rPr>
        <w:t>.</w:t>
      </w:r>
    </w:p>
    <w:p w14:paraId="4C3E0466" w14:textId="77777777" w:rsidR="00A014CA" w:rsidRPr="009E1A79" w:rsidRDefault="00A014CA" w:rsidP="003C26AF">
      <w:pPr>
        <w:spacing w:after="0" w:line="480" w:lineRule="auto"/>
        <w:rPr>
          <w:rFonts w:cstheme="minorHAnsi"/>
          <w:sz w:val="24"/>
          <w:szCs w:val="24"/>
          <w:bdr w:val="none" w:sz="0" w:space="0" w:color="auto" w:frame="1"/>
        </w:rPr>
      </w:pPr>
    </w:p>
    <w:p w14:paraId="30DF2854" w14:textId="7DC0347D" w:rsidR="00335D55" w:rsidRPr="00A014CA" w:rsidRDefault="00905CB1" w:rsidP="00A014CA">
      <w:pPr>
        <w:pStyle w:val="Heading2"/>
        <w:rPr>
          <w:sz w:val="28"/>
          <w:szCs w:val="28"/>
        </w:rPr>
      </w:pPr>
      <w:bookmarkStart w:id="12" w:name="_Toc138765987"/>
      <w:r w:rsidRPr="00A014CA">
        <w:rPr>
          <w:sz w:val="28"/>
          <w:szCs w:val="28"/>
        </w:rPr>
        <w:t>Luke</w:t>
      </w:r>
      <w:r w:rsidR="00B52816" w:rsidRPr="00A014CA">
        <w:rPr>
          <w:sz w:val="28"/>
          <w:szCs w:val="28"/>
        </w:rPr>
        <w:t>’s</w:t>
      </w:r>
      <w:r w:rsidRPr="00A014CA">
        <w:rPr>
          <w:sz w:val="28"/>
          <w:szCs w:val="28"/>
        </w:rPr>
        <w:t xml:space="preserve"> </w:t>
      </w:r>
      <w:r w:rsidR="00B52816" w:rsidRPr="00A014CA">
        <w:rPr>
          <w:sz w:val="28"/>
          <w:szCs w:val="28"/>
        </w:rPr>
        <w:t>A</w:t>
      </w:r>
      <w:r w:rsidRPr="00A014CA">
        <w:rPr>
          <w:sz w:val="28"/>
          <w:szCs w:val="28"/>
        </w:rPr>
        <w:t>ccount of Mary Magdalene</w:t>
      </w:r>
      <w:bookmarkEnd w:id="12"/>
    </w:p>
    <w:p w14:paraId="7146BCA5" w14:textId="77777777" w:rsidR="00D3007A" w:rsidRDefault="00D3007A" w:rsidP="00D3007A">
      <w:pPr>
        <w:rPr>
          <w:sz w:val="24"/>
          <w:szCs w:val="24"/>
        </w:rPr>
      </w:pPr>
    </w:p>
    <w:p w14:paraId="0B0D6003" w14:textId="77777777" w:rsidR="00782B30" w:rsidRDefault="00D3007A" w:rsidP="002E16B8">
      <w:pPr>
        <w:spacing w:line="480" w:lineRule="auto"/>
        <w:rPr>
          <w:sz w:val="24"/>
          <w:szCs w:val="24"/>
        </w:rPr>
      </w:pPr>
      <w:r w:rsidRPr="002E16B8">
        <w:rPr>
          <w:sz w:val="24"/>
          <w:szCs w:val="24"/>
        </w:rPr>
        <w:t>Luke is arguably the most accomplished author among the evangelists – rather than introduce such an</w:t>
      </w:r>
      <w:r w:rsidR="00155D2E">
        <w:rPr>
          <w:sz w:val="24"/>
          <w:szCs w:val="24"/>
        </w:rPr>
        <w:t xml:space="preserve"> essential</w:t>
      </w:r>
      <w:r w:rsidRPr="002E16B8">
        <w:rPr>
          <w:sz w:val="24"/>
          <w:szCs w:val="24"/>
        </w:rPr>
        <w:t xml:space="preserve"> character as Mary Magdalene at the end of the story after Jesus’ death (as </w:t>
      </w:r>
      <w:r w:rsidR="00155D2E">
        <w:rPr>
          <w:sz w:val="24"/>
          <w:szCs w:val="24"/>
        </w:rPr>
        <w:t>M</w:t>
      </w:r>
      <w:r w:rsidRPr="002E16B8">
        <w:rPr>
          <w:sz w:val="24"/>
          <w:szCs w:val="24"/>
        </w:rPr>
        <w:t>ark does), Luke introduces her early in the narrative during Jesus’ ministry in Galilee</w:t>
      </w:r>
      <w:r w:rsidR="00782B30">
        <w:rPr>
          <w:sz w:val="24"/>
          <w:szCs w:val="24"/>
        </w:rPr>
        <w:t xml:space="preserve"> as </w:t>
      </w:r>
      <w:r w:rsidR="002E16B8" w:rsidRPr="002E16B8">
        <w:rPr>
          <w:b/>
          <w:bCs/>
          <w:sz w:val="24"/>
          <w:szCs w:val="24"/>
          <w:vertAlign w:val="superscript"/>
        </w:rPr>
        <w:t>“</w:t>
      </w:r>
      <w:r w:rsidR="002E16B8" w:rsidRPr="002E16B8">
        <w:rPr>
          <w:sz w:val="24"/>
          <w:szCs w:val="24"/>
        </w:rPr>
        <w:t>a woman in that town who lived a sinful life learned that Jesus was eating at the Pharisee’s house, so she came there with an alabaster jar of perfume”</w:t>
      </w:r>
      <w:r w:rsidR="002E16B8">
        <w:rPr>
          <w:sz w:val="24"/>
          <w:szCs w:val="24"/>
        </w:rPr>
        <w:t xml:space="preserve"> (Luke </w:t>
      </w:r>
      <w:r w:rsidR="002747AC">
        <w:rPr>
          <w:sz w:val="24"/>
          <w:szCs w:val="24"/>
        </w:rPr>
        <w:t>7:37).</w:t>
      </w:r>
    </w:p>
    <w:p w14:paraId="7FAFE2FF" w14:textId="53EA64C1" w:rsidR="00DB777B" w:rsidRDefault="002747AC" w:rsidP="002E16B8">
      <w:pPr>
        <w:spacing w:line="480" w:lineRule="auto"/>
        <w:rPr>
          <w:sz w:val="24"/>
          <w:szCs w:val="24"/>
        </w:rPr>
      </w:pPr>
      <w:r>
        <w:rPr>
          <w:sz w:val="24"/>
          <w:szCs w:val="24"/>
        </w:rPr>
        <w:t xml:space="preserve"> </w:t>
      </w:r>
      <w:r w:rsidR="003C6F8E">
        <w:rPr>
          <w:sz w:val="24"/>
          <w:szCs w:val="24"/>
        </w:rPr>
        <w:t>Ryan argues that “Luke</w:t>
      </w:r>
      <w:r w:rsidR="00DB4AB4">
        <w:rPr>
          <w:sz w:val="24"/>
          <w:szCs w:val="24"/>
        </w:rPr>
        <w:t xml:space="preserve">’s </w:t>
      </w:r>
      <w:r w:rsidR="00B936CE">
        <w:rPr>
          <w:sz w:val="24"/>
          <w:szCs w:val="24"/>
        </w:rPr>
        <w:t>G</w:t>
      </w:r>
      <w:r w:rsidR="00DB4AB4">
        <w:rPr>
          <w:sz w:val="24"/>
          <w:szCs w:val="24"/>
        </w:rPr>
        <w:t>ospel</w:t>
      </w:r>
      <w:r w:rsidR="000037B6">
        <w:rPr>
          <w:sz w:val="24"/>
          <w:szCs w:val="24"/>
        </w:rPr>
        <w:t>,</w:t>
      </w:r>
      <w:r w:rsidR="00DB4AB4">
        <w:rPr>
          <w:sz w:val="24"/>
          <w:szCs w:val="24"/>
        </w:rPr>
        <w:t xml:space="preserve"> with its many incidents about women</w:t>
      </w:r>
      <w:r w:rsidR="004F6BD6">
        <w:rPr>
          <w:sz w:val="24"/>
          <w:szCs w:val="24"/>
        </w:rPr>
        <w:t xml:space="preserve"> and their needs has been traditionally regarded as</w:t>
      </w:r>
      <w:r w:rsidR="004B3806">
        <w:rPr>
          <w:sz w:val="24"/>
          <w:szCs w:val="24"/>
        </w:rPr>
        <w:t xml:space="preserve"> most favourable to women</w:t>
      </w:r>
      <w:r w:rsidR="00843CCC">
        <w:rPr>
          <w:sz w:val="24"/>
          <w:szCs w:val="24"/>
        </w:rPr>
        <w:t>”</w:t>
      </w:r>
      <w:r w:rsidR="00D70B4E">
        <w:rPr>
          <w:rStyle w:val="FootnoteReference"/>
          <w:sz w:val="24"/>
          <w:szCs w:val="24"/>
        </w:rPr>
        <w:footnoteReference w:id="49"/>
      </w:r>
      <w:r w:rsidR="00022CDF">
        <w:rPr>
          <w:sz w:val="24"/>
          <w:szCs w:val="24"/>
        </w:rPr>
        <w:t>. M</w:t>
      </w:r>
      <w:r w:rsidR="009F3E95">
        <w:rPr>
          <w:sz w:val="24"/>
          <w:szCs w:val="24"/>
        </w:rPr>
        <w:t>any feminist scholars</w:t>
      </w:r>
      <w:r w:rsidR="001534AF">
        <w:rPr>
          <w:sz w:val="24"/>
          <w:szCs w:val="24"/>
        </w:rPr>
        <w:t>,</w:t>
      </w:r>
      <w:r w:rsidR="009F3E95">
        <w:rPr>
          <w:sz w:val="24"/>
          <w:szCs w:val="24"/>
        </w:rPr>
        <w:t xml:space="preserve"> such as</w:t>
      </w:r>
      <w:r w:rsidR="005A47B3" w:rsidRPr="005A47B3">
        <w:rPr>
          <w:sz w:val="24"/>
          <w:szCs w:val="24"/>
        </w:rPr>
        <w:t xml:space="preserve"> Fiorenza</w:t>
      </w:r>
      <w:r w:rsidR="001534AF">
        <w:rPr>
          <w:sz w:val="24"/>
          <w:szCs w:val="24"/>
        </w:rPr>
        <w:t>,</w:t>
      </w:r>
      <w:r w:rsidR="005A47B3">
        <w:rPr>
          <w:sz w:val="24"/>
          <w:szCs w:val="24"/>
        </w:rPr>
        <w:t xml:space="preserve"> heavily</w:t>
      </w:r>
      <w:r w:rsidR="0006339B">
        <w:rPr>
          <w:sz w:val="24"/>
          <w:szCs w:val="24"/>
        </w:rPr>
        <w:t xml:space="preserve"> re</w:t>
      </w:r>
      <w:r w:rsidR="00E32995">
        <w:rPr>
          <w:sz w:val="24"/>
          <w:szCs w:val="24"/>
        </w:rPr>
        <w:t>fu</w:t>
      </w:r>
      <w:r w:rsidR="0006339B">
        <w:rPr>
          <w:sz w:val="24"/>
          <w:szCs w:val="24"/>
        </w:rPr>
        <w:t>t</w:t>
      </w:r>
      <w:r w:rsidR="00E32995">
        <w:rPr>
          <w:sz w:val="24"/>
          <w:szCs w:val="24"/>
        </w:rPr>
        <w:t>e</w:t>
      </w:r>
      <w:r w:rsidR="005A47B3">
        <w:rPr>
          <w:sz w:val="24"/>
          <w:szCs w:val="24"/>
        </w:rPr>
        <w:t xml:space="preserve"> this statement</w:t>
      </w:r>
      <w:r w:rsidR="0006339B">
        <w:rPr>
          <w:sz w:val="24"/>
          <w:szCs w:val="24"/>
        </w:rPr>
        <w:t>.</w:t>
      </w:r>
    </w:p>
    <w:p w14:paraId="42E211A1" w14:textId="33BB980A" w:rsidR="002D0E8A" w:rsidRDefault="003A48A6" w:rsidP="00FB20FC">
      <w:pPr>
        <w:spacing w:line="480" w:lineRule="auto"/>
        <w:rPr>
          <w:sz w:val="24"/>
          <w:szCs w:val="24"/>
        </w:rPr>
      </w:pPr>
      <w:r w:rsidRPr="00170596">
        <w:rPr>
          <w:sz w:val="24"/>
          <w:szCs w:val="24"/>
        </w:rPr>
        <w:t xml:space="preserve"> Fiorenza </w:t>
      </w:r>
      <w:r w:rsidR="00C74699" w:rsidRPr="00170596">
        <w:rPr>
          <w:sz w:val="24"/>
          <w:szCs w:val="24"/>
        </w:rPr>
        <w:t>contends</w:t>
      </w:r>
      <w:r w:rsidR="00EF32C2" w:rsidRPr="00170596">
        <w:rPr>
          <w:sz w:val="24"/>
          <w:szCs w:val="24"/>
        </w:rPr>
        <w:t>,</w:t>
      </w:r>
      <w:r w:rsidR="00C74699" w:rsidRPr="00170596">
        <w:rPr>
          <w:sz w:val="24"/>
          <w:szCs w:val="24"/>
        </w:rPr>
        <w:t xml:space="preserve"> “</w:t>
      </w:r>
      <w:r w:rsidR="00C875F4" w:rsidRPr="00170596">
        <w:rPr>
          <w:sz w:val="24"/>
          <w:szCs w:val="24"/>
        </w:rPr>
        <w:t>Acts tells us about women, especially rich women</w:t>
      </w:r>
      <w:r w:rsidR="00172318" w:rsidRPr="00170596">
        <w:rPr>
          <w:sz w:val="24"/>
          <w:szCs w:val="24"/>
        </w:rPr>
        <w:t xml:space="preserve"> who supported the early Christian </w:t>
      </w:r>
      <w:r w:rsidR="005A0A2A" w:rsidRPr="00170596">
        <w:rPr>
          <w:sz w:val="24"/>
          <w:szCs w:val="24"/>
        </w:rPr>
        <w:t>missionary endeavour with their homes and wealth</w:t>
      </w:r>
      <w:r w:rsidR="0015285E" w:rsidRPr="00170596">
        <w:rPr>
          <w:sz w:val="24"/>
          <w:szCs w:val="24"/>
        </w:rPr>
        <w:t xml:space="preserve">. However, the historical elaboration of </w:t>
      </w:r>
      <w:r w:rsidR="00BB771E" w:rsidRPr="00170596">
        <w:rPr>
          <w:sz w:val="24"/>
          <w:szCs w:val="24"/>
        </w:rPr>
        <w:t xml:space="preserve">Luke gives the impression that the leadership of the early Christian mission was </w:t>
      </w:r>
      <w:r w:rsidR="00A129BA" w:rsidRPr="00170596">
        <w:rPr>
          <w:sz w:val="24"/>
          <w:szCs w:val="24"/>
        </w:rPr>
        <w:t>totally in the hands of men”</w:t>
      </w:r>
      <w:r w:rsidR="00194C2F" w:rsidRPr="00170596">
        <w:rPr>
          <w:rStyle w:val="FootnoteReference"/>
          <w:sz w:val="24"/>
          <w:szCs w:val="24"/>
        </w:rPr>
        <w:footnoteReference w:id="50"/>
      </w:r>
      <w:r w:rsidR="00BA6417" w:rsidRPr="00170596">
        <w:rPr>
          <w:sz w:val="24"/>
          <w:szCs w:val="24"/>
        </w:rPr>
        <w:t xml:space="preserve">. Luke was one of the first authors </w:t>
      </w:r>
      <w:r w:rsidR="007A4EAB" w:rsidRPr="00170596">
        <w:rPr>
          <w:sz w:val="24"/>
          <w:szCs w:val="24"/>
        </w:rPr>
        <w:t>who w</w:t>
      </w:r>
      <w:r w:rsidR="00944B3A">
        <w:rPr>
          <w:sz w:val="24"/>
          <w:szCs w:val="24"/>
        </w:rPr>
        <w:t>ere</w:t>
      </w:r>
      <w:r w:rsidR="007A4EAB" w:rsidRPr="00170596">
        <w:rPr>
          <w:sz w:val="24"/>
          <w:szCs w:val="24"/>
        </w:rPr>
        <w:t xml:space="preserve"> familiar with female preachers and teachers</w:t>
      </w:r>
      <w:r w:rsidR="00944B3A">
        <w:rPr>
          <w:sz w:val="24"/>
          <w:szCs w:val="24"/>
        </w:rPr>
        <w:t>,</w:t>
      </w:r>
      <w:r w:rsidR="00186592" w:rsidRPr="00170596">
        <w:rPr>
          <w:sz w:val="24"/>
          <w:szCs w:val="24"/>
        </w:rPr>
        <w:t xml:space="preserve"> </w:t>
      </w:r>
      <w:r w:rsidR="00A521D8" w:rsidRPr="00170596">
        <w:rPr>
          <w:sz w:val="24"/>
          <w:szCs w:val="24"/>
        </w:rPr>
        <w:t xml:space="preserve">but despite this, Reid observes </w:t>
      </w:r>
      <w:r w:rsidR="00186592" w:rsidRPr="00170596">
        <w:rPr>
          <w:sz w:val="24"/>
          <w:szCs w:val="24"/>
        </w:rPr>
        <w:t xml:space="preserve">that, </w:t>
      </w:r>
      <w:r w:rsidR="00A521D8" w:rsidRPr="00170596">
        <w:rPr>
          <w:sz w:val="24"/>
          <w:szCs w:val="24"/>
        </w:rPr>
        <w:t>“</w:t>
      </w:r>
      <w:r w:rsidR="00186592" w:rsidRPr="00170596">
        <w:rPr>
          <w:sz w:val="24"/>
          <w:szCs w:val="24"/>
        </w:rPr>
        <w:t>while there are women who receive the word, believe, are baptized, follow Jesus, and host house churches, there are no narratives showing individual women as called, commissioned, endu</w:t>
      </w:r>
      <w:r w:rsidR="00A521D8" w:rsidRPr="00170596">
        <w:rPr>
          <w:sz w:val="24"/>
          <w:szCs w:val="24"/>
        </w:rPr>
        <w:t>r</w:t>
      </w:r>
      <w:r w:rsidR="00186592" w:rsidRPr="00170596">
        <w:rPr>
          <w:sz w:val="24"/>
          <w:szCs w:val="24"/>
        </w:rPr>
        <w:t xml:space="preserve">ing </w:t>
      </w:r>
      <w:r w:rsidR="00186592" w:rsidRPr="00170596">
        <w:rPr>
          <w:sz w:val="24"/>
          <w:szCs w:val="24"/>
        </w:rPr>
        <w:lastRenderedPageBreak/>
        <w:t>persecution, or ministering by the power of the Spirit, as there are of men. Women in Luke and Acts do not imitate Jesus' mission of preaching, teaching, healing, exorcising, forgiving, or praying. Only men are depicted in t</w:t>
      </w:r>
      <w:r w:rsidR="00264342">
        <w:rPr>
          <w:sz w:val="24"/>
          <w:szCs w:val="24"/>
        </w:rPr>
        <w:t>hese roles”.</w:t>
      </w:r>
      <w:r w:rsidR="00A17E6A">
        <w:rPr>
          <w:rStyle w:val="FootnoteReference"/>
          <w:sz w:val="24"/>
          <w:szCs w:val="24"/>
        </w:rPr>
        <w:footnoteReference w:id="51"/>
      </w:r>
      <w:r w:rsidR="00770D17">
        <w:rPr>
          <w:sz w:val="24"/>
          <w:szCs w:val="24"/>
        </w:rPr>
        <w:t xml:space="preserve"> </w:t>
      </w:r>
      <w:r w:rsidR="00BB5364">
        <w:rPr>
          <w:sz w:val="24"/>
          <w:szCs w:val="24"/>
        </w:rPr>
        <w:t xml:space="preserve"> Luke strongly sets the position of women within the Church, most notably through the story of </w:t>
      </w:r>
      <w:r w:rsidR="00CC3C3D">
        <w:rPr>
          <w:sz w:val="24"/>
          <w:szCs w:val="24"/>
        </w:rPr>
        <w:t>Jesus’</w:t>
      </w:r>
      <w:r w:rsidR="000D066C">
        <w:rPr>
          <w:sz w:val="24"/>
          <w:szCs w:val="24"/>
        </w:rPr>
        <w:t xml:space="preserve"> visit to </w:t>
      </w:r>
      <w:r w:rsidR="00076D72">
        <w:rPr>
          <w:sz w:val="24"/>
          <w:szCs w:val="24"/>
        </w:rPr>
        <w:t>the home of Martha and Mary</w:t>
      </w:r>
      <w:r w:rsidR="001C23A1">
        <w:rPr>
          <w:sz w:val="24"/>
          <w:szCs w:val="24"/>
        </w:rPr>
        <w:t xml:space="preserve"> of Bethany</w:t>
      </w:r>
      <w:r w:rsidR="00CC531E">
        <w:rPr>
          <w:sz w:val="24"/>
          <w:szCs w:val="24"/>
        </w:rPr>
        <w:t xml:space="preserve"> (Luke 10</w:t>
      </w:r>
      <w:r w:rsidR="00D61D4D">
        <w:rPr>
          <w:sz w:val="24"/>
          <w:szCs w:val="24"/>
        </w:rPr>
        <w:t xml:space="preserve">:38-42). </w:t>
      </w:r>
    </w:p>
    <w:p w14:paraId="3D895E11" w14:textId="7B5B103A" w:rsidR="00126ECC" w:rsidRDefault="00D61D4D" w:rsidP="00FB20FC">
      <w:pPr>
        <w:spacing w:line="480" w:lineRule="auto"/>
      </w:pPr>
      <w:r w:rsidRPr="007A7651">
        <w:rPr>
          <w:sz w:val="24"/>
          <w:szCs w:val="24"/>
        </w:rPr>
        <w:t>Whereas Martha</w:t>
      </w:r>
      <w:r w:rsidR="00D74438" w:rsidRPr="007A7651">
        <w:rPr>
          <w:sz w:val="24"/>
          <w:szCs w:val="24"/>
        </w:rPr>
        <w:t xml:space="preserve"> </w:t>
      </w:r>
      <w:r w:rsidR="009442CD" w:rsidRPr="007A7651">
        <w:rPr>
          <w:sz w:val="24"/>
          <w:szCs w:val="24"/>
        </w:rPr>
        <w:t xml:space="preserve">is criticised </w:t>
      </w:r>
      <w:r w:rsidR="00F43B99" w:rsidRPr="007A7651">
        <w:rPr>
          <w:sz w:val="24"/>
          <w:szCs w:val="24"/>
        </w:rPr>
        <w:t xml:space="preserve">by Jesus </w:t>
      </w:r>
      <w:r w:rsidR="009442CD" w:rsidRPr="007A7651">
        <w:rPr>
          <w:sz w:val="24"/>
          <w:szCs w:val="24"/>
        </w:rPr>
        <w:t>in th</w:t>
      </w:r>
      <w:r w:rsidR="00541C51">
        <w:rPr>
          <w:sz w:val="24"/>
          <w:szCs w:val="24"/>
        </w:rPr>
        <w:t>e</w:t>
      </w:r>
      <w:r w:rsidR="009442CD" w:rsidRPr="007A7651">
        <w:rPr>
          <w:sz w:val="24"/>
          <w:szCs w:val="24"/>
        </w:rPr>
        <w:t xml:space="preserve"> story for </w:t>
      </w:r>
      <w:r w:rsidR="00F43B99" w:rsidRPr="007A7651">
        <w:rPr>
          <w:sz w:val="24"/>
          <w:szCs w:val="24"/>
        </w:rPr>
        <w:t xml:space="preserve">being distracted by serving, Mary </w:t>
      </w:r>
      <w:r w:rsidR="00693B71">
        <w:rPr>
          <w:sz w:val="24"/>
          <w:szCs w:val="24"/>
        </w:rPr>
        <w:t xml:space="preserve">is </w:t>
      </w:r>
      <w:r w:rsidR="00F43B99" w:rsidRPr="007A7651">
        <w:rPr>
          <w:sz w:val="24"/>
          <w:szCs w:val="24"/>
        </w:rPr>
        <w:t xml:space="preserve">praised for </w:t>
      </w:r>
      <w:r w:rsidR="003F5BD9" w:rsidRPr="007A7651">
        <w:rPr>
          <w:sz w:val="24"/>
          <w:szCs w:val="24"/>
        </w:rPr>
        <w:t>sitting</w:t>
      </w:r>
      <w:r w:rsidR="00D53E52" w:rsidRPr="007A7651">
        <w:rPr>
          <w:sz w:val="24"/>
          <w:szCs w:val="24"/>
        </w:rPr>
        <w:t xml:space="preserve"> at Jesus’ feet and listening to </w:t>
      </w:r>
      <w:r w:rsidR="003F5BD9" w:rsidRPr="007A7651">
        <w:rPr>
          <w:sz w:val="24"/>
          <w:szCs w:val="24"/>
        </w:rPr>
        <w:t xml:space="preserve">his teachings. </w:t>
      </w:r>
      <w:r w:rsidR="00F93B65" w:rsidRPr="007A7651">
        <w:rPr>
          <w:sz w:val="24"/>
          <w:szCs w:val="24"/>
        </w:rPr>
        <w:t>This strongly enforces the idea that women shoul</w:t>
      </w:r>
      <w:r w:rsidR="009D788D" w:rsidRPr="007A7651">
        <w:rPr>
          <w:sz w:val="24"/>
          <w:szCs w:val="24"/>
        </w:rPr>
        <w:t xml:space="preserve">d </w:t>
      </w:r>
      <w:r w:rsidR="007A7651" w:rsidRPr="007A7651">
        <w:rPr>
          <w:sz w:val="24"/>
          <w:szCs w:val="24"/>
        </w:rPr>
        <w:t xml:space="preserve">give the utmost attention to men, even if they have other needs to tend </w:t>
      </w:r>
      <w:r w:rsidR="008D1E6D" w:rsidRPr="007A7651">
        <w:rPr>
          <w:sz w:val="24"/>
          <w:szCs w:val="24"/>
        </w:rPr>
        <w:t>to.</w:t>
      </w:r>
      <w:r w:rsidR="008D1E6D">
        <w:rPr>
          <w:sz w:val="24"/>
          <w:szCs w:val="24"/>
        </w:rPr>
        <w:t xml:space="preserve"> It</w:t>
      </w:r>
      <w:r w:rsidR="00B75B2B">
        <w:rPr>
          <w:sz w:val="24"/>
          <w:szCs w:val="24"/>
        </w:rPr>
        <w:t xml:space="preserve"> is important to note that e</w:t>
      </w:r>
      <w:r w:rsidR="007D5344" w:rsidRPr="001C23A1">
        <w:rPr>
          <w:sz w:val="24"/>
          <w:szCs w:val="24"/>
        </w:rPr>
        <w:t xml:space="preserve">arly </w:t>
      </w:r>
      <w:r w:rsidR="00693B71">
        <w:rPr>
          <w:sz w:val="24"/>
          <w:szCs w:val="24"/>
        </w:rPr>
        <w:t>W</w:t>
      </w:r>
      <w:r w:rsidR="001C23A1">
        <w:rPr>
          <w:sz w:val="24"/>
          <w:szCs w:val="24"/>
        </w:rPr>
        <w:t xml:space="preserve">estern Christian scholars once </w:t>
      </w:r>
      <w:r w:rsidR="007D5344" w:rsidRPr="001C23A1">
        <w:rPr>
          <w:sz w:val="24"/>
          <w:szCs w:val="24"/>
        </w:rPr>
        <w:t xml:space="preserve">assumed that Mary </w:t>
      </w:r>
      <w:r w:rsidR="00B36A3D" w:rsidRPr="001C23A1">
        <w:rPr>
          <w:sz w:val="24"/>
          <w:szCs w:val="24"/>
        </w:rPr>
        <w:t>of Bethany and Mary Mag</w:t>
      </w:r>
      <w:r w:rsidR="00693B71">
        <w:rPr>
          <w:sz w:val="24"/>
          <w:szCs w:val="24"/>
        </w:rPr>
        <w:t>d</w:t>
      </w:r>
      <w:r w:rsidR="00B36A3D" w:rsidRPr="001C23A1">
        <w:rPr>
          <w:sz w:val="24"/>
          <w:szCs w:val="24"/>
        </w:rPr>
        <w:t>alene were the same</w:t>
      </w:r>
      <w:r w:rsidR="00FC230E">
        <w:rPr>
          <w:sz w:val="24"/>
          <w:szCs w:val="24"/>
        </w:rPr>
        <w:t xml:space="preserve"> person</w:t>
      </w:r>
      <w:r w:rsidR="001C23A1">
        <w:rPr>
          <w:sz w:val="24"/>
          <w:szCs w:val="24"/>
        </w:rPr>
        <w:t>. T</w:t>
      </w:r>
      <w:r w:rsidR="001C23A1" w:rsidRPr="001C23A1">
        <w:rPr>
          <w:sz w:val="24"/>
          <w:szCs w:val="24"/>
        </w:rPr>
        <w:t>oday</w:t>
      </w:r>
      <w:r w:rsidR="001C23A1">
        <w:rPr>
          <w:sz w:val="24"/>
          <w:szCs w:val="24"/>
        </w:rPr>
        <w:t>, t</w:t>
      </w:r>
      <w:r w:rsidR="00B36A3D" w:rsidRPr="001C23A1">
        <w:rPr>
          <w:sz w:val="24"/>
          <w:szCs w:val="24"/>
        </w:rPr>
        <w:t>his identification is often rejected</w:t>
      </w:r>
      <w:r w:rsidR="00FC230E">
        <w:rPr>
          <w:sz w:val="24"/>
          <w:szCs w:val="24"/>
        </w:rPr>
        <w:t>,</w:t>
      </w:r>
      <w:r w:rsidR="001C23A1">
        <w:rPr>
          <w:sz w:val="24"/>
          <w:szCs w:val="24"/>
        </w:rPr>
        <w:t xml:space="preserve"> but many still hold the traditional view.</w:t>
      </w:r>
    </w:p>
    <w:p w14:paraId="59A48C60" w14:textId="0F9655B9" w:rsidR="009F3E95" w:rsidRDefault="00770D17" w:rsidP="00FB20FC">
      <w:pPr>
        <w:spacing w:line="480" w:lineRule="auto"/>
        <w:rPr>
          <w:sz w:val="24"/>
          <w:szCs w:val="24"/>
        </w:rPr>
      </w:pPr>
      <w:r>
        <w:rPr>
          <w:sz w:val="24"/>
          <w:szCs w:val="24"/>
        </w:rPr>
        <w:t>A</w:t>
      </w:r>
      <w:r w:rsidR="007A4EAB">
        <w:rPr>
          <w:sz w:val="24"/>
          <w:szCs w:val="24"/>
        </w:rPr>
        <w:t>lthough L</w:t>
      </w:r>
      <w:r w:rsidR="006C27BE" w:rsidRPr="006C27BE">
        <w:rPr>
          <w:sz w:val="24"/>
          <w:szCs w:val="24"/>
        </w:rPr>
        <w:t xml:space="preserve">uke </w:t>
      </w:r>
      <w:r w:rsidR="006C27BE">
        <w:rPr>
          <w:sz w:val="24"/>
          <w:szCs w:val="24"/>
        </w:rPr>
        <w:t xml:space="preserve">does </w:t>
      </w:r>
      <w:r w:rsidR="006C27BE" w:rsidRPr="006C27BE">
        <w:rPr>
          <w:sz w:val="24"/>
          <w:szCs w:val="24"/>
        </w:rPr>
        <w:t>expand</w:t>
      </w:r>
      <w:r w:rsidR="006C27BE">
        <w:rPr>
          <w:sz w:val="24"/>
          <w:szCs w:val="24"/>
        </w:rPr>
        <w:t xml:space="preserve"> </w:t>
      </w:r>
      <w:r w:rsidR="006C27BE" w:rsidRPr="006C27BE">
        <w:rPr>
          <w:sz w:val="24"/>
          <w:szCs w:val="24"/>
        </w:rPr>
        <w:t>on the idea that Mary Magdalene was the most prominent member of a group of wealthy women who provided for the material needs of Jesus and the disciples in Galilee</w:t>
      </w:r>
      <w:r w:rsidR="007A4EAB">
        <w:rPr>
          <w:sz w:val="24"/>
          <w:szCs w:val="24"/>
        </w:rPr>
        <w:t xml:space="preserve"> </w:t>
      </w:r>
      <w:r w:rsidR="006C27BE" w:rsidRPr="006C27BE">
        <w:rPr>
          <w:sz w:val="24"/>
          <w:szCs w:val="24"/>
        </w:rPr>
        <w:t>(Mark 15:41)</w:t>
      </w:r>
      <w:r w:rsidR="0030716A">
        <w:rPr>
          <w:sz w:val="24"/>
          <w:szCs w:val="24"/>
        </w:rPr>
        <w:t xml:space="preserve"> </w:t>
      </w:r>
      <w:r w:rsidR="002E0993">
        <w:rPr>
          <w:sz w:val="24"/>
          <w:szCs w:val="24"/>
        </w:rPr>
        <w:t xml:space="preserve">when </w:t>
      </w:r>
      <w:r w:rsidR="00FB20FC" w:rsidRPr="00FB20FC">
        <w:rPr>
          <w:sz w:val="24"/>
          <w:szCs w:val="24"/>
        </w:rPr>
        <w:t>recounting the crucifixion and burial of Jesus</w:t>
      </w:r>
      <w:r w:rsidR="0030716A">
        <w:rPr>
          <w:sz w:val="24"/>
          <w:szCs w:val="24"/>
        </w:rPr>
        <w:t>,</w:t>
      </w:r>
      <w:r w:rsidR="001A1847">
        <w:rPr>
          <w:sz w:val="24"/>
          <w:szCs w:val="24"/>
        </w:rPr>
        <w:t xml:space="preserve"> </w:t>
      </w:r>
      <w:r w:rsidR="00685C2E">
        <w:rPr>
          <w:sz w:val="24"/>
          <w:szCs w:val="24"/>
        </w:rPr>
        <w:t>he</w:t>
      </w:r>
      <w:r w:rsidR="004E6357">
        <w:rPr>
          <w:sz w:val="24"/>
          <w:szCs w:val="24"/>
        </w:rPr>
        <w:t xml:space="preserve"> deletes the names of the women that were present </w:t>
      </w:r>
      <w:r w:rsidR="00266A63">
        <w:rPr>
          <w:sz w:val="24"/>
          <w:szCs w:val="24"/>
        </w:rPr>
        <w:t xml:space="preserve">(Luke </w:t>
      </w:r>
      <w:r w:rsidR="00DE2200">
        <w:rPr>
          <w:sz w:val="24"/>
          <w:szCs w:val="24"/>
        </w:rPr>
        <w:t>23:49</w:t>
      </w:r>
      <w:r w:rsidR="00E34FCA">
        <w:rPr>
          <w:sz w:val="24"/>
          <w:szCs w:val="24"/>
        </w:rPr>
        <w:t xml:space="preserve"> &amp; Luke 23:55</w:t>
      </w:r>
      <w:r w:rsidR="00DE2200">
        <w:rPr>
          <w:sz w:val="24"/>
          <w:szCs w:val="24"/>
        </w:rPr>
        <w:t>)</w:t>
      </w:r>
      <w:r>
        <w:rPr>
          <w:sz w:val="24"/>
          <w:szCs w:val="24"/>
        </w:rPr>
        <w:t xml:space="preserve"> and b</w:t>
      </w:r>
      <w:r w:rsidR="002E0993">
        <w:rPr>
          <w:sz w:val="24"/>
          <w:szCs w:val="24"/>
        </w:rPr>
        <w:t>y</w:t>
      </w:r>
      <w:r w:rsidR="004E6357">
        <w:rPr>
          <w:sz w:val="24"/>
          <w:szCs w:val="24"/>
        </w:rPr>
        <w:t xml:space="preserve"> doing so, </w:t>
      </w:r>
      <w:r w:rsidR="002E0993">
        <w:rPr>
          <w:sz w:val="24"/>
          <w:szCs w:val="24"/>
        </w:rPr>
        <w:t xml:space="preserve">Luke </w:t>
      </w:r>
      <w:r w:rsidR="00BB6144">
        <w:rPr>
          <w:sz w:val="24"/>
          <w:szCs w:val="24"/>
        </w:rPr>
        <w:t>remove</w:t>
      </w:r>
      <w:r w:rsidR="00596BC4">
        <w:rPr>
          <w:sz w:val="24"/>
          <w:szCs w:val="24"/>
        </w:rPr>
        <w:t>s the distinction of Mary Magdalene</w:t>
      </w:r>
      <w:r w:rsidR="00974565">
        <w:rPr>
          <w:sz w:val="24"/>
          <w:szCs w:val="24"/>
        </w:rPr>
        <w:t xml:space="preserve"> from the other disciples</w:t>
      </w:r>
      <w:r w:rsidR="00596BC4">
        <w:rPr>
          <w:sz w:val="24"/>
          <w:szCs w:val="24"/>
        </w:rPr>
        <w:t xml:space="preserve">. </w:t>
      </w:r>
    </w:p>
    <w:p w14:paraId="343AC6ED" w14:textId="014F5AE6" w:rsidR="00EB367C" w:rsidRPr="00DA14B0" w:rsidRDefault="00FE0EA0" w:rsidP="00FB20FC">
      <w:pPr>
        <w:spacing w:line="480" w:lineRule="auto"/>
        <w:rPr>
          <w:rStyle w:val="text"/>
          <w:rFonts w:cstheme="minorHAnsi"/>
          <w:sz w:val="24"/>
          <w:szCs w:val="24"/>
        </w:rPr>
      </w:pPr>
      <w:r w:rsidRPr="004107F9">
        <w:rPr>
          <w:rFonts w:cstheme="minorHAnsi"/>
          <w:sz w:val="24"/>
          <w:szCs w:val="24"/>
        </w:rPr>
        <w:t>Even wi</w:t>
      </w:r>
      <w:r w:rsidR="0057351C" w:rsidRPr="004107F9">
        <w:rPr>
          <w:rFonts w:cstheme="minorHAnsi"/>
          <w:sz w:val="24"/>
          <w:szCs w:val="24"/>
        </w:rPr>
        <w:t xml:space="preserve">th </w:t>
      </w:r>
      <w:r w:rsidR="00FD3E28">
        <w:rPr>
          <w:rFonts w:cstheme="minorHAnsi"/>
          <w:sz w:val="24"/>
          <w:szCs w:val="24"/>
        </w:rPr>
        <w:t>Luke’s</w:t>
      </w:r>
      <w:r w:rsidR="0057351C" w:rsidRPr="004107F9">
        <w:rPr>
          <w:rFonts w:cstheme="minorHAnsi"/>
          <w:sz w:val="24"/>
          <w:szCs w:val="24"/>
        </w:rPr>
        <w:t xml:space="preserve"> deletion of the names of the women who had followed Jesus, it can be inferred that </w:t>
      </w:r>
      <w:r w:rsidR="00A53FCD">
        <w:rPr>
          <w:rFonts w:cstheme="minorHAnsi"/>
          <w:sz w:val="24"/>
          <w:szCs w:val="24"/>
        </w:rPr>
        <w:t xml:space="preserve">the author of Luke still acknowledged that </w:t>
      </w:r>
      <w:r w:rsidR="0057351C" w:rsidRPr="004107F9">
        <w:rPr>
          <w:rFonts w:cstheme="minorHAnsi"/>
          <w:sz w:val="24"/>
          <w:szCs w:val="24"/>
        </w:rPr>
        <w:t xml:space="preserve">Mary Magdalene played a very important role as </w:t>
      </w:r>
      <w:r w:rsidR="00A53FCD">
        <w:rPr>
          <w:rFonts w:cstheme="minorHAnsi"/>
          <w:sz w:val="24"/>
          <w:szCs w:val="24"/>
        </w:rPr>
        <w:t>Jesus’ disciple, mu</w:t>
      </w:r>
      <w:r w:rsidR="0057351C" w:rsidRPr="004107F9">
        <w:rPr>
          <w:rFonts w:cstheme="minorHAnsi"/>
          <w:sz w:val="24"/>
          <w:szCs w:val="24"/>
        </w:rPr>
        <w:t xml:space="preserve">ch like she does in the other </w:t>
      </w:r>
      <w:r w:rsidR="00640E92">
        <w:rPr>
          <w:rFonts w:cstheme="minorHAnsi"/>
          <w:sz w:val="24"/>
          <w:szCs w:val="24"/>
        </w:rPr>
        <w:t xml:space="preserve">canonical </w:t>
      </w:r>
      <w:r w:rsidR="004B2DBD">
        <w:rPr>
          <w:rFonts w:cstheme="minorHAnsi"/>
          <w:sz w:val="24"/>
          <w:szCs w:val="24"/>
        </w:rPr>
        <w:t>Gospel</w:t>
      </w:r>
      <w:r w:rsidR="0057351C" w:rsidRPr="004107F9">
        <w:rPr>
          <w:rFonts w:cstheme="minorHAnsi"/>
          <w:sz w:val="24"/>
          <w:szCs w:val="24"/>
        </w:rPr>
        <w:t>s</w:t>
      </w:r>
      <w:r w:rsidR="00CF3525">
        <w:rPr>
          <w:rFonts w:cstheme="minorHAnsi"/>
          <w:sz w:val="24"/>
          <w:szCs w:val="24"/>
        </w:rPr>
        <w:t>.</w:t>
      </w:r>
      <w:r w:rsidR="00FD204E">
        <w:rPr>
          <w:rFonts w:cstheme="minorHAnsi"/>
          <w:sz w:val="24"/>
          <w:szCs w:val="24"/>
        </w:rPr>
        <w:t xml:space="preserve"> Unlike the other </w:t>
      </w:r>
      <w:r w:rsidR="00DA14B0">
        <w:rPr>
          <w:rFonts w:cstheme="minorHAnsi"/>
          <w:sz w:val="24"/>
          <w:szCs w:val="24"/>
        </w:rPr>
        <w:t>G</w:t>
      </w:r>
      <w:r w:rsidR="00FD204E">
        <w:rPr>
          <w:rFonts w:cstheme="minorHAnsi"/>
          <w:sz w:val="24"/>
          <w:szCs w:val="24"/>
        </w:rPr>
        <w:t>ospel</w:t>
      </w:r>
      <w:r w:rsidR="00CF3525">
        <w:rPr>
          <w:rFonts w:cstheme="minorHAnsi"/>
          <w:sz w:val="24"/>
          <w:szCs w:val="24"/>
        </w:rPr>
        <w:t xml:space="preserve"> accounts</w:t>
      </w:r>
      <w:r w:rsidR="00FD204E">
        <w:rPr>
          <w:rFonts w:cstheme="minorHAnsi"/>
          <w:sz w:val="24"/>
          <w:szCs w:val="24"/>
        </w:rPr>
        <w:t>,</w:t>
      </w:r>
      <w:r w:rsidR="0057351C" w:rsidRPr="004107F9">
        <w:rPr>
          <w:rFonts w:cstheme="minorHAnsi"/>
          <w:sz w:val="24"/>
          <w:szCs w:val="24"/>
        </w:rPr>
        <w:t xml:space="preserve"> </w:t>
      </w:r>
      <w:r w:rsidR="004107F9" w:rsidRPr="004107F9">
        <w:rPr>
          <w:rFonts w:cstheme="minorHAnsi"/>
          <w:sz w:val="24"/>
          <w:szCs w:val="24"/>
        </w:rPr>
        <w:t xml:space="preserve">John announces that </w:t>
      </w:r>
      <w:r w:rsidR="00CF3525">
        <w:rPr>
          <w:rFonts w:cstheme="minorHAnsi"/>
          <w:sz w:val="24"/>
          <w:szCs w:val="24"/>
        </w:rPr>
        <w:t xml:space="preserve">Mary Magdalene and the other women played an active role </w:t>
      </w:r>
      <w:r w:rsidR="001C5DDE">
        <w:rPr>
          <w:rFonts w:cstheme="minorHAnsi"/>
          <w:sz w:val="24"/>
          <w:szCs w:val="24"/>
        </w:rPr>
        <w:t>i</w:t>
      </w:r>
      <w:r w:rsidR="00CF3525">
        <w:rPr>
          <w:rFonts w:cstheme="minorHAnsi"/>
          <w:sz w:val="24"/>
          <w:szCs w:val="24"/>
        </w:rPr>
        <w:t>n the resurrection</w:t>
      </w:r>
      <w:r w:rsidR="001C5DDE">
        <w:rPr>
          <w:rFonts w:cstheme="minorHAnsi"/>
          <w:sz w:val="24"/>
          <w:szCs w:val="24"/>
        </w:rPr>
        <w:t xml:space="preserve"> </w:t>
      </w:r>
      <w:r w:rsidR="006F1390">
        <w:rPr>
          <w:rFonts w:cstheme="minorHAnsi"/>
          <w:sz w:val="24"/>
          <w:szCs w:val="24"/>
        </w:rPr>
        <w:t xml:space="preserve">rather than merely observing. He states: </w:t>
      </w:r>
      <w:r w:rsidR="004107F9" w:rsidRPr="004107F9">
        <w:rPr>
          <w:rFonts w:cstheme="minorHAnsi"/>
          <w:sz w:val="24"/>
          <w:szCs w:val="24"/>
        </w:rPr>
        <w:t>“</w:t>
      </w:r>
      <w:r w:rsidR="004107F9" w:rsidRPr="004107F9">
        <w:rPr>
          <w:rStyle w:val="text"/>
          <w:rFonts w:cstheme="minorHAnsi"/>
          <w:color w:val="000000"/>
          <w:sz w:val="24"/>
          <w:szCs w:val="24"/>
          <w:shd w:val="clear" w:color="auto" w:fill="FFFFFF"/>
        </w:rPr>
        <w:t xml:space="preserve">The </w:t>
      </w:r>
      <w:r w:rsidR="004107F9" w:rsidRPr="004107F9">
        <w:rPr>
          <w:rStyle w:val="text"/>
          <w:rFonts w:cstheme="minorHAnsi"/>
          <w:color w:val="000000"/>
          <w:sz w:val="24"/>
          <w:szCs w:val="24"/>
          <w:shd w:val="clear" w:color="auto" w:fill="FFFFFF"/>
        </w:rPr>
        <w:lastRenderedPageBreak/>
        <w:t>women who had come with him from Galilee followed, and they saw the tomb and how his body was laid.</w:t>
      </w:r>
      <w:r w:rsidR="004107F9">
        <w:rPr>
          <w:rStyle w:val="text"/>
          <w:rFonts w:cstheme="minorHAnsi"/>
          <w:color w:val="000000"/>
          <w:sz w:val="24"/>
          <w:szCs w:val="24"/>
          <w:shd w:val="clear" w:color="auto" w:fill="FFFFFF"/>
        </w:rPr>
        <w:t xml:space="preserve"> </w:t>
      </w:r>
      <w:r w:rsidR="004107F9" w:rsidRPr="004107F9">
        <w:rPr>
          <w:rStyle w:val="text"/>
          <w:rFonts w:cstheme="minorHAnsi"/>
          <w:color w:val="000000"/>
          <w:sz w:val="24"/>
          <w:szCs w:val="24"/>
          <w:shd w:val="clear" w:color="auto" w:fill="FFFFFF"/>
        </w:rPr>
        <w:t>Then they returned and prepared spices and ointments</w:t>
      </w:r>
      <w:r w:rsidR="004107F9">
        <w:rPr>
          <w:rStyle w:val="text"/>
          <w:rFonts w:cstheme="minorHAnsi"/>
          <w:color w:val="000000"/>
          <w:sz w:val="24"/>
          <w:szCs w:val="24"/>
          <w:shd w:val="clear" w:color="auto" w:fill="FFFFFF"/>
        </w:rPr>
        <w:t>”</w:t>
      </w:r>
      <w:r w:rsidR="003252C8">
        <w:rPr>
          <w:rStyle w:val="text"/>
          <w:rFonts w:cstheme="minorHAnsi"/>
          <w:color w:val="000000"/>
          <w:sz w:val="24"/>
          <w:szCs w:val="24"/>
          <w:shd w:val="clear" w:color="auto" w:fill="FFFFFF"/>
        </w:rPr>
        <w:t xml:space="preserve"> (</w:t>
      </w:r>
      <w:r w:rsidR="003A37D3">
        <w:rPr>
          <w:rStyle w:val="text"/>
          <w:rFonts w:cstheme="minorHAnsi"/>
          <w:color w:val="000000"/>
          <w:sz w:val="24"/>
          <w:szCs w:val="24"/>
          <w:shd w:val="clear" w:color="auto" w:fill="FFFFFF"/>
        </w:rPr>
        <w:t>Luke</w:t>
      </w:r>
      <w:r w:rsidR="00A706EB">
        <w:rPr>
          <w:rStyle w:val="text"/>
          <w:rFonts w:cstheme="minorHAnsi"/>
          <w:color w:val="000000"/>
          <w:sz w:val="24"/>
          <w:szCs w:val="24"/>
          <w:shd w:val="clear" w:color="auto" w:fill="FFFFFF"/>
        </w:rPr>
        <w:t xml:space="preserve"> 23:</w:t>
      </w:r>
      <w:r w:rsidR="003252C8">
        <w:rPr>
          <w:rStyle w:val="text"/>
          <w:rFonts w:cstheme="minorHAnsi"/>
          <w:color w:val="000000"/>
          <w:sz w:val="24"/>
          <w:szCs w:val="24"/>
          <w:shd w:val="clear" w:color="auto" w:fill="FFFFFF"/>
        </w:rPr>
        <w:t>55-56)</w:t>
      </w:r>
      <w:r w:rsidR="00640E92">
        <w:rPr>
          <w:rStyle w:val="text"/>
          <w:rFonts w:cstheme="minorHAnsi"/>
          <w:color w:val="000000"/>
          <w:sz w:val="24"/>
          <w:szCs w:val="24"/>
          <w:shd w:val="clear" w:color="auto" w:fill="FFFFFF"/>
        </w:rPr>
        <w:t xml:space="preserve">. Although Luke does not </w:t>
      </w:r>
      <w:r w:rsidR="00196AC0">
        <w:rPr>
          <w:rStyle w:val="text"/>
          <w:rFonts w:cstheme="minorHAnsi"/>
          <w:color w:val="000000"/>
          <w:sz w:val="24"/>
          <w:szCs w:val="24"/>
          <w:shd w:val="clear" w:color="auto" w:fill="FFFFFF"/>
        </w:rPr>
        <w:t xml:space="preserve">mention the women by name, he still </w:t>
      </w:r>
      <w:r w:rsidR="00697014">
        <w:rPr>
          <w:rStyle w:val="text"/>
          <w:rFonts w:cstheme="minorHAnsi"/>
          <w:color w:val="000000"/>
          <w:sz w:val="24"/>
          <w:szCs w:val="24"/>
          <w:shd w:val="clear" w:color="auto" w:fill="FFFFFF"/>
        </w:rPr>
        <w:t>chooses to include their presence</w:t>
      </w:r>
      <w:r w:rsidR="004C5BEA">
        <w:rPr>
          <w:rStyle w:val="text"/>
          <w:rFonts w:cstheme="minorHAnsi"/>
          <w:color w:val="000000"/>
          <w:sz w:val="24"/>
          <w:szCs w:val="24"/>
          <w:shd w:val="clear" w:color="auto" w:fill="FFFFFF"/>
        </w:rPr>
        <w:t xml:space="preserve"> and dedication to Jesus</w:t>
      </w:r>
      <w:r w:rsidR="00D95E31">
        <w:rPr>
          <w:rStyle w:val="text"/>
          <w:rFonts w:cstheme="minorHAnsi"/>
          <w:color w:val="000000"/>
          <w:sz w:val="24"/>
          <w:szCs w:val="24"/>
          <w:shd w:val="clear" w:color="auto" w:fill="FFFFFF"/>
        </w:rPr>
        <w:t>, however,</w:t>
      </w:r>
      <w:r w:rsidR="004C5BEA">
        <w:rPr>
          <w:rStyle w:val="text"/>
          <w:rFonts w:cstheme="minorHAnsi"/>
          <w:color w:val="000000"/>
          <w:sz w:val="24"/>
          <w:szCs w:val="24"/>
          <w:shd w:val="clear" w:color="auto" w:fill="FFFFFF"/>
        </w:rPr>
        <w:t xml:space="preserve"> </w:t>
      </w:r>
      <w:r w:rsidR="00D95E31">
        <w:rPr>
          <w:rStyle w:val="text"/>
          <w:rFonts w:cstheme="minorHAnsi"/>
          <w:color w:val="000000"/>
          <w:sz w:val="24"/>
          <w:szCs w:val="24"/>
          <w:shd w:val="clear" w:color="auto" w:fill="FFFFFF"/>
        </w:rPr>
        <w:t>i</w:t>
      </w:r>
      <w:r w:rsidR="006449BA">
        <w:rPr>
          <w:rStyle w:val="text"/>
          <w:rFonts w:cstheme="minorHAnsi"/>
          <w:color w:val="000000"/>
          <w:sz w:val="24"/>
          <w:szCs w:val="24"/>
          <w:shd w:val="clear" w:color="auto" w:fill="FFFFFF"/>
        </w:rPr>
        <w:t>t was not unordinary for women to be the primary caregivers in scenarios like</w:t>
      </w:r>
      <w:r w:rsidR="00D95E31">
        <w:rPr>
          <w:rStyle w:val="text"/>
          <w:rFonts w:cstheme="minorHAnsi"/>
          <w:color w:val="000000"/>
          <w:sz w:val="24"/>
          <w:szCs w:val="24"/>
          <w:shd w:val="clear" w:color="auto" w:fill="FFFFFF"/>
        </w:rPr>
        <w:t xml:space="preserve"> the </w:t>
      </w:r>
      <w:r w:rsidR="006F1390">
        <w:rPr>
          <w:rStyle w:val="text"/>
          <w:rFonts w:cstheme="minorHAnsi"/>
          <w:color w:val="000000"/>
          <w:sz w:val="24"/>
          <w:szCs w:val="24"/>
          <w:shd w:val="clear" w:color="auto" w:fill="FFFFFF"/>
        </w:rPr>
        <w:t>crucifixion,</w:t>
      </w:r>
      <w:r w:rsidR="00D95E31">
        <w:rPr>
          <w:rStyle w:val="text"/>
          <w:rFonts w:cstheme="minorHAnsi"/>
          <w:color w:val="000000"/>
          <w:sz w:val="24"/>
          <w:szCs w:val="24"/>
          <w:shd w:val="clear" w:color="auto" w:fill="FFFFFF"/>
        </w:rPr>
        <w:t xml:space="preserve"> so this</w:t>
      </w:r>
      <w:r w:rsidR="004C5BEA">
        <w:rPr>
          <w:rStyle w:val="text"/>
          <w:rFonts w:cstheme="minorHAnsi"/>
          <w:color w:val="000000"/>
          <w:sz w:val="24"/>
          <w:szCs w:val="24"/>
          <w:shd w:val="clear" w:color="auto" w:fill="FFFFFF"/>
        </w:rPr>
        <w:t xml:space="preserve"> does not necessarily mean that Luke favoured </w:t>
      </w:r>
      <w:r w:rsidR="00D95E31">
        <w:rPr>
          <w:rStyle w:val="text"/>
          <w:rFonts w:cstheme="minorHAnsi"/>
          <w:color w:val="000000"/>
          <w:sz w:val="24"/>
          <w:szCs w:val="24"/>
          <w:shd w:val="clear" w:color="auto" w:fill="FFFFFF"/>
        </w:rPr>
        <w:t>or praised</w:t>
      </w:r>
      <w:r w:rsidR="006449BA">
        <w:rPr>
          <w:rStyle w:val="text"/>
          <w:rFonts w:cstheme="minorHAnsi"/>
          <w:color w:val="000000"/>
          <w:sz w:val="24"/>
          <w:szCs w:val="24"/>
          <w:shd w:val="clear" w:color="auto" w:fill="FFFFFF"/>
        </w:rPr>
        <w:t xml:space="preserve"> </w:t>
      </w:r>
      <w:r w:rsidR="004C5BEA">
        <w:rPr>
          <w:rStyle w:val="text"/>
          <w:rFonts w:cstheme="minorHAnsi"/>
          <w:color w:val="000000"/>
          <w:sz w:val="24"/>
          <w:szCs w:val="24"/>
          <w:shd w:val="clear" w:color="auto" w:fill="FFFFFF"/>
        </w:rPr>
        <w:t xml:space="preserve">the </w:t>
      </w:r>
      <w:r w:rsidR="001D1F19">
        <w:rPr>
          <w:rStyle w:val="text"/>
          <w:rFonts w:cstheme="minorHAnsi"/>
          <w:color w:val="000000"/>
          <w:sz w:val="24"/>
          <w:szCs w:val="24"/>
          <w:shd w:val="clear" w:color="auto" w:fill="FFFFFF"/>
        </w:rPr>
        <w:t>women.</w:t>
      </w:r>
      <w:r w:rsidR="006449BA">
        <w:rPr>
          <w:rStyle w:val="text"/>
          <w:rFonts w:cstheme="minorHAnsi"/>
          <w:color w:val="000000"/>
          <w:sz w:val="24"/>
          <w:szCs w:val="24"/>
          <w:shd w:val="clear" w:color="auto" w:fill="FFFFFF"/>
        </w:rPr>
        <w:t xml:space="preserve"> </w:t>
      </w:r>
    </w:p>
    <w:p w14:paraId="19AFA951" w14:textId="3FBD4002" w:rsidR="0012325E" w:rsidRDefault="009D3270" w:rsidP="00FB20FC">
      <w:pPr>
        <w:spacing w:line="480" w:lineRule="auto"/>
        <w:rPr>
          <w:rStyle w:val="text"/>
          <w:rFonts w:cstheme="minorHAnsi"/>
          <w:color w:val="000000"/>
          <w:sz w:val="24"/>
          <w:szCs w:val="24"/>
          <w:shd w:val="clear" w:color="auto" w:fill="FFFFFF"/>
        </w:rPr>
      </w:pPr>
      <w:r>
        <w:rPr>
          <w:rStyle w:val="text"/>
          <w:rFonts w:cstheme="minorHAnsi"/>
          <w:color w:val="000000"/>
          <w:sz w:val="24"/>
          <w:szCs w:val="24"/>
          <w:shd w:val="clear" w:color="auto" w:fill="FFFFFF"/>
        </w:rPr>
        <w:t>Luke</w:t>
      </w:r>
      <w:r w:rsidR="00A8130E">
        <w:rPr>
          <w:rStyle w:val="text"/>
          <w:rFonts w:cstheme="minorHAnsi"/>
          <w:color w:val="000000"/>
          <w:sz w:val="24"/>
          <w:szCs w:val="24"/>
          <w:shd w:val="clear" w:color="auto" w:fill="FFFFFF"/>
        </w:rPr>
        <w:t>’s ending describes the women visiting the tomb with spices ready to anoint Jesus’ body</w:t>
      </w:r>
      <w:r w:rsidR="00BB6A3A">
        <w:rPr>
          <w:rStyle w:val="text"/>
          <w:rFonts w:cstheme="minorHAnsi"/>
          <w:color w:val="000000"/>
          <w:sz w:val="24"/>
          <w:szCs w:val="24"/>
          <w:shd w:val="clear" w:color="auto" w:fill="FFFFFF"/>
        </w:rPr>
        <w:t>, only to find that the stone that covered the tomb was rolled away. Understandably, the women were confused</w:t>
      </w:r>
      <w:r w:rsidR="007B24E9">
        <w:rPr>
          <w:rStyle w:val="text"/>
          <w:rFonts w:cstheme="minorHAnsi"/>
          <w:color w:val="000000"/>
          <w:sz w:val="24"/>
          <w:szCs w:val="24"/>
          <w:shd w:val="clear" w:color="auto" w:fill="FFFFFF"/>
        </w:rPr>
        <w:t>,</w:t>
      </w:r>
      <w:r w:rsidR="00BB6A3A">
        <w:rPr>
          <w:rStyle w:val="text"/>
          <w:rFonts w:cstheme="minorHAnsi"/>
          <w:color w:val="000000"/>
          <w:sz w:val="24"/>
          <w:szCs w:val="24"/>
          <w:shd w:val="clear" w:color="auto" w:fill="FFFFFF"/>
        </w:rPr>
        <w:t xml:space="preserve"> but </w:t>
      </w:r>
      <w:r w:rsidR="00EB7CD6">
        <w:rPr>
          <w:rStyle w:val="text"/>
          <w:rFonts w:cstheme="minorHAnsi"/>
          <w:color w:val="000000"/>
          <w:sz w:val="24"/>
          <w:szCs w:val="24"/>
          <w:shd w:val="clear" w:color="auto" w:fill="FFFFFF"/>
        </w:rPr>
        <w:t>“</w:t>
      </w:r>
      <w:r w:rsidR="00EB7CD6" w:rsidRPr="00EB7CD6">
        <w:rPr>
          <w:rStyle w:val="text"/>
          <w:rFonts w:cstheme="minorHAnsi"/>
          <w:color w:val="000000"/>
          <w:sz w:val="24"/>
          <w:szCs w:val="24"/>
          <w:shd w:val="clear" w:color="auto" w:fill="FFFFFF"/>
        </w:rPr>
        <w:t>suddenly two men in dazzling clothes stood beside them</w:t>
      </w:r>
      <w:r w:rsidR="00EB7CD6">
        <w:rPr>
          <w:rStyle w:val="text"/>
          <w:rFonts w:cstheme="minorHAnsi"/>
          <w:color w:val="000000"/>
          <w:sz w:val="24"/>
          <w:szCs w:val="24"/>
          <w:shd w:val="clear" w:color="auto" w:fill="FFFFFF"/>
        </w:rPr>
        <w:t>” (Luke</w:t>
      </w:r>
      <w:r w:rsidR="004A5E37">
        <w:rPr>
          <w:rStyle w:val="text"/>
          <w:rFonts w:cstheme="minorHAnsi"/>
          <w:color w:val="000000"/>
          <w:sz w:val="24"/>
          <w:szCs w:val="24"/>
          <w:shd w:val="clear" w:color="auto" w:fill="FFFFFF"/>
        </w:rPr>
        <w:t xml:space="preserve"> 24:4).</w:t>
      </w:r>
      <w:r w:rsidR="00BB4816">
        <w:rPr>
          <w:rStyle w:val="text"/>
          <w:rFonts w:cstheme="minorHAnsi"/>
          <w:color w:val="000000"/>
          <w:sz w:val="24"/>
          <w:szCs w:val="24"/>
          <w:shd w:val="clear" w:color="auto" w:fill="FFFFFF"/>
        </w:rPr>
        <w:t xml:space="preserve"> Interestingly, in </w:t>
      </w:r>
      <w:r w:rsidR="00EE5B68">
        <w:rPr>
          <w:rStyle w:val="text"/>
          <w:rFonts w:cstheme="minorHAnsi"/>
          <w:color w:val="000000"/>
          <w:sz w:val="24"/>
          <w:szCs w:val="24"/>
          <w:shd w:val="clear" w:color="auto" w:fill="FFFFFF"/>
        </w:rPr>
        <w:t xml:space="preserve">the </w:t>
      </w:r>
      <w:r w:rsidR="00BB4816">
        <w:rPr>
          <w:rStyle w:val="text"/>
          <w:rFonts w:cstheme="minorHAnsi"/>
          <w:color w:val="000000"/>
          <w:sz w:val="24"/>
          <w:szCs w:val="24"/>
          <w:shd w:val="clear" w:color="auto" w:fill="FFFFFF"/>
        </w:rPr>
        <w:t xml:space="preserve">accounts of the resurrection, it is </w:t>
      </w:r>
      <w:r w:rsidR="008E2186">
        <w:rPr>
          <w:rStyle w:val="text"/>
          <w:rFonts w:cstheme="minorHAnsi"/>
          <w:color w:val="000000"/>
          <w:sz w:val="24"/>
          <w:szCs w:val="24"/>
          <w:shd w:val="clear" w:color="auto" w:fill="FFFFFF"/>
        </w:rPr>
        <w:t xml:space="preserve">usually </w:t>
      </w:r>
      <w:r w:rsidR="00EE5B68">
        <w:rPr>
          <w:rStyle w:val="text"/>
          <w:rFonts w:cstheme="minorHAnsi"/>
          <w:color w:val="000000"/>
          <w:sz w:val="24"/>
          <w:szCs w:val="24"/>
          <w:shd w:val="clear" w:color="auto" w:fill="FFFFFF"/>
        </w:rPr>
        <w:t xml:space="preserve">always </w:t>
      </w:r>
      <w:r w:rsidR="00BB4816">
        <w:rPr>
          <w:rStyle w:val="text"/>
          <w:rFonts w:cstheme="minorHAnsi"/>
          <w:color w:val="000000"/>
          <w:sz w:val="24"/>
          <w:szCs w:val="24"/>
          <w:shd w:val="clear" w:color="auto" w:fill="FFFFFF"/>
        </w:rPr>
        <w:t>men who deliver the news to the women</w:t>
      </w:r>
      <w:r w:rsidR="00EE5B68">
        <w:rPr>
          <w:rStyle w:val="text"/>
          <w:rFonts w:cstheme="minorHAnsi"/>
          <w:color w:val="000000"/>
          <w:sz w:val="24"/>
          <w:szCs w:val="24"/>
          <w:shd w:val="clear" w:color="auto" w:fill="FFFFFF"/>
        </w:rPr>
        <w:t>.</w:t>
      </w:r>
      <w:r w:rsidR="00FB61A9">
        <w:rPr>
          <w:rStyle w:val="text"/>
          <w:rFonts w:cstheme="minorHAnsi"/>
          <w:color w:val="000000"/>
          <w:sz w:val="24"/>
          <w:szCs w:val="24"/>
          <w:shd w:val="clear" w:color="auto" w:fill="FFFFFF"/>
        </w:rPr>
        <w:t xml:space="preserve"> The men</w:t>
      </w:r>
      <w:r w:rsidR="002040FC">
        <w:rPr>
          <w:rStyle w:val="text"/>
          <w:rFonts w:cstheme="minorHAnsi"/>
          <w:color w:val="000000"/>
          <w:sz w:val="24"/>
          <w:szCs w:val="24"/>
          <w:shd w:val="clear" w:color="auto" w:fill="FFFFFF"/>
        </w:rPr>
        <w:t xml:space="preserve"> deliver</w:t>
      </w:r>
      <w:r w:rsidR="00FB61A9">
        <w:rPr>
          <w:rStyle w:val="text"/>
          <w:rFonts w:cstheme="minorHAnsi"/>
          <w:color w:val="000000"/>
          <w:sz w:val="24"/>
          <w:szCs w:val="24"/>
          <w:shd w:val="clear" w:color="auto" w:fill="FFFFFF"/>
        </w:rPr>
        <w:t xml:space="preserve"> the </w:t>
      </w:r>
      <w:r w:rsidR="002040FC">
        <w:rPr>
          <w:rStyle w:val="text"/>
          <w:rFonts w:cstheme="minorHAnsi"/>
          <w:color w:val="000000"/>
          <w:sz w:val="24"/>
          <w:szCs w:val="24"/>
          <w:shd w:val="clear" w:color="auto" w:fill="FFFFFF"/>
        </w:rPr>
        <w:t xml:space="preserve">news to the </w:t>
      </w:r>
      <w:r w:rsidR="00FB61A9">
        <w:rPr>
          <w:rStyle w:val="text"/>
          <w:rFonts w:cstheme="minorHAnsi"/>
          <w:color w:val="000000"/>
          <w:sz w:val="24"/>
          <w:szCs w:val="24"/>
          <w:shd w:val="clear" w:color="auto" w:fill="FFFFFF"/>
        </w:rPr>
        <w:t xml:space="preserve">women that Jesus had risen. Luke </w:t>
      </w:r>
      <w:r w:rsidR="000A2530">
        <w:rPr>
          <w:rStyle w:val="text"/>
          <w:rFonts w:cstheme="minorHAnsi"/>
          <w:color w:val="000000"/>
          <w:sz w:val="24"/>
          <w:szCs w:val="24"/>
          <w:shd w:val="clear" w:color="auto" w:fill="FFFFFF"/>
        </w:rPr>
        <w:t xml:space="preserve">says, </w:t>
      </w:r>
      <w:r w:rsidR="00DB03A3">
        <w:rPr>
          <w:rStyle w:val="text"/>
          <w:rFonts w:cstheme="minorHAnsi"/>
          <w:color w:val="000000"/>
          <w:sz w:val="24"/>
          <w:szCs w:val="24"/>
          <w:shd w:val="clear" w:color="auto" w:fill="FFFFFF"/>
        </w:rPr>
        <w:t>“</w:t>
      </w:r>
      <w:r w:rsidR="00EF5A01">
        <w:rPr>
          <w:rStyle w:val="text"/>
          <w:rFonts w:cstheme="minorHAnsi"/>
          <w:color w:val="000000"/>
          <w:sz w:val="24"/>
          <w:szCs w:val="24"/>
          <w:shd w:val="clear" w:color="auto" w:fill="FFFFFF"/>
        </w:rPr>
        <w:t>I</w:t>
      </w:r>
      <w:r w:rsidR="00DB03A3" w:rsidRPr="00DB03A3">
        <w:rPr>
          <w:rStyle w:val="text"/>
          <w:rFonts w:cstheme="minorHAnsi"/>
          <w:color w:val="000000"/>
          <w:sz w:val="24"/>
          <w:szCs w:val="24"/>
          <w:shd w:val="clear" w:color="auto" w:fill="FFFFFF"/>
        </w:rPr>
        <w:t>t was Mary Magdalene, Joanna, Mary the mother of James, and the other women with them who told this to the apostles. But these words seemed to them an idle tale, and they did not believe them. But Peter got up and ran to the tomb; stooping and looking in, he saw the linen cloths by themselves; then he went home, amazed at what had happened</w:t>
      </w:r>
      <w:r w:rsidR="00DB03A3">
        <w:rPr>
          <w:rStyle w:val="text"/>
          <w:rFonts w:cstheme="minorHAnsi"/>
          <w:color w:val="000000"/>
          <w:sz w:val="24"/>
          <w:szCs w:val="24"/>
          <w:shd w:val="clear" w:color="auto" w:fill="FFFFFF"/>
        </w:rPr>
        <w:t>” (Luke</w:t>
      </w:r>
      <w:r w:rsidR="002040FC">
        <w:rPr>
          <w:rStyle w:val="text"/>
          <w:rFonts w:cstheme="minorHAnsi"/>
          <w:color w:val="000000"/>
          <w:sz w:val="24"/>
          <w:szCs w:val="24"/>
          <w:shd w:val="clear" w:color="auto" w:fill="FFFFFF"/>
        </w:rPr>
        <w:t xml:space="preserve"> 24:10-12).</w:t>
      </w:r>
      <w:r w:rsidR="00B761E7">
        <w:rPr>
          <w:rStyle w:val="text"/>
          <w:rFonts w:cstheme="minorHAnsi"/>
          <w:color w:val="000000"/>
          <w:sz w:val="24"/>
          <w:szCs w:val="24"/>
          <w:shd w:val="clear" w:color="auto" w:fill="FFFFFF"/>
        </w:rPr>
        <w:t xml:space="preserve"> </w:t>
      </w:r>
      <w:r w:rsidR="002D1D1F">
        <w:rPr>
          <w:rStyle w:val="text"/>
          <w:rFonts w:cstheme="minorHAnsi"/>
          <w:color w:val="000000"/>
          <w:sz w:val="24"/>
          <w:szCs w:val="24"/>
          <w:shd w:val="clear" w:color="auto" w:fill="FFFFFF"/>
        </w:rPr>
        <w:t xml:space="preserve">Here is another example of </w:t>
      </w:r>
      <w:r w:rsidR="004C4FFB">
        <w:rPr>
          <w:rStyle w:val="text"/>
          <w:rFonts w:cstheme="minorHAnsi"/>
          <w:color w:val="000000"/>
          <w:sz w:val="24"/>
          <w:szCs w:val="24"/>
          <w:shd w:val="clear" w:color="auto" w:fill="FFFFFF"/>
        </w:rPr>
        <w:t xml:space="preserve">women being discredited as witnesses in the Bible. </w:t>
      </w:r>
      <w:r w:rsidR="00AE2BC3">
        <w:rPr>
          <w:rStyle w:val="text"/>
          <w:rFonts w:cstheme="minorHAnsi"/>
          <w:color w:val="000000"/>
          <w:sz w:val="24"/>
          <w:szCs w:val="24"/>
          <w:shd w:val="clear" w:color="auto" w:fill="FFFFFF"/>
        </w:rPr>
        <w:t xml:space="preserve">Once again, the women are not taken seriously and are regarded as </w:t>
      </w:r>
      <w:r w:rsidR="00B761E7">
        <w:rPr>
          <w:rStyle w:val="text"/>
          <w:rFonts w:cstheme="minorHAnsi"/>
          <w:color w:val="000000"/>
          <w:sz w:val="24"/>
          <w:szCs w:val="24"/>
          <w:shd w:val="clear" w:color="auto" w:fill="FFFFFF"/>
        </w:rPr>
        <w:t xml:space="preserve">untruthful or delusional. </w:t>
      </w:r>
      <w:r w:rsidR="00505FA2">
        <w:rPr>
          <w:rStyle w:val="text"/>
          <w:rFonts w:cstheme="minorHAnsi"/>
          <w:color w:val="000000"/>
          <w:sz w:val="24"/>
          <w:szCs w:val="24"/>
          <w:shd w:val="clear" w:color="auto" w:fill="FFFFFF"/>
        </w:rPr>
        <w:t>Although s</w:t>
      </w:r>
      <w:r w:rsidR="00A54FC3">
        <w:rPr>
          <w:rStyle w:val="text"/>
          <w:rFonts w:cstheme="minorHAnsi"/>
          <w:color w:val="000000"/>
          <w:sz w:val="24"/>
          <w:szCs w:val="24"/>
          <w:shd w:val="clear" w:color="auto" w:fill="FFFFFF"/>
        </w:rPr>
        <w:t>ome</w:t>
      </w:r>
      <w:r w:rsidR="00505FA2">
        <w:rPr>
          <w:rStyle w:val="text"/>
          <w:rFonts w:cstheme="minorHAnsi"/>
          <w:color w:val="000000"/>
          <w:sz w:val="24"/>
          <w:szCs w:val="24"/>
          <w:shd w:val="clear" w:color="auto" w:fill="FFFFFF"/>
        </w:rPr>
        <w:t xml:space="preserve"> scholars</w:t>
      </w:r>
      <w:r w:rsidR="00A54FC3">
        <w:rPr>
          <w:rStyle w:val="text"/>
          <w:rFonts w:cstheme="minorHAnsi"/>
          <w:color w:val="000000"/>
          <w:sz w:val="24"/>
          <w:szCs w:val="24"/>
          <w:shd w:val="clear" w:color="auto" w:fill="FFFFFF"/>
        </w:rPr>
        <w:t xml:space="preserve"> such as E</w:t>
      </w:r>
      <w:r w:rsidR="00575A59">
        <w:rPr>
          <w:rStyle w:val="text"/>
          <w:rFonts w:cstheme="minorHAnsi"/>
          <w:color w:val="000000"/>
          <w:sz w:val="24"/>
          <w:szCs w:val="24"/>
          <w:shd w:val="clear" w:color="auto" w:fill="FFFFFF"/>
        </w:rPr>
        <w:t>hrman may</w:t>
      </w:r>
      <w:r w:rsidR="00505FA2">
        <w:rPr>
          <w:rStyle w:val="text"/>
          <w:rFonts w:cstheme="minorHAnsi"/>
          <w:color w:val="000000"/>
          <w:sz w:val="24"/>
          <w:szCs w:val="24"/>
          <w:shd w:val="clear" w:color="auto" w:fill="FFFFFF"/>
        </w:rPr>
        <w:t xml:space="preserve"> excuse this, arguing</w:t>
      </w:r>
      <w:r w:rsidR="00687AEA">
        <w:rPr>
          <w:rStyle w:val="text"/>
          <w:rFonts w:cstheme="minorHAnsi"/>
          <w:color w:val="000000"/>
          <w:sz w:val="24"/>
          <w:szCs w:val="24"/>
          <w:shd w:val="clear" w:color="auto" w:fill="FFFFFF"/>
        </w:rPr>
        <w:t xml:space="preserve"> that Peter’s disbelief in the</w:t>
      </w:r>
      <w:r w:rsidR="0012325E">
        <w:rPr>
          <w:rStyle w:val="text"/>
          <w:rFonts w:cstheme="minorHAnsi"/>
          <w:color w:val="000000"/>
          <w:sz w:val="24"/>
          <w:szCs w:val="24"/>
          <w:shd w:val="clear" w:color="auto" w:fill="FFFFFF"/>
        </w:rPr>
        <w:t xml:space="preserve"> news</w:t>
      </w:r>
      <w:r w:rsidR="00687AEA">
        <w:rPr>
          <w:rStyle w:val="text"/>
          <w:rFonts w:cstheme="minorHAnsi"/>
          <w:color w:val="000000"/>
          <w:sz w:val="24"/>
          <w:szCs w:val="24"/>
          <w:shd w:val="clear" w:color="auto" w:fill="FFFFFF"/>
        </w:rPr>
        <w:t xml:space="preserve"> </w:t>
      </w:r>
      <w:r w:rsidR="00505FA2">
        <w:rPr>
          <w:rStyle w:val="text"/>
          <w:rFonts w:cstheme="minorHAnsi"/>
          <w:color w:val="000000"/>
          <w:sz w:val="24"/>
          <w:szCs w:val="24"/>
          <w:shd w:val="clear" w:color="auto" w:fill="FFFFFF"/>
        </w:rPr>
        <w:t xml:space="preserve">delivered by the women </w:t>
      </w:r>
      <w:r w:rsidR="0012325E">
        <w:rPr>
          <w:rStyle w:val="text"/>
          <w:rFonts w:cstheme="minorHAnsi"/>
          <w:color w:val="000000"/>
          <w:sz w:val="24"/>
          <w:szCs w:val="24"/>
          <w:shd w:val="clear" w:color="auto" w:fill="FFFFFF"/>
        </w:rPr>
        <w:t>could</w:t>
      </w:r>
      <w:r w:rsidR="00505FA2">
        <w:rPr>
          <w:rStyle w:val="text"/>
          <w:rFonts w:cstheme="minorHAnsi"/>
          <w:color w:val="000000"/>
          <w:sz w:val="24"/>
          <w:szCs w:val="24"/>
          <w:shd w:val="clear" w:color="auto" w:fill="FFFFFF"/>
        </w:rPr>
        <w:t xml:space="preserve"> have potentially</w:t>
      </w:r>
      <w:r w:rsidR="00687AEA">
        <w:rPr>
          <w:rStyle w:val="text"/>
          <w:rFonts w:cstheme="minorHAnsi"/>
          <w:color w:val="000000"/>
          <w:sz w:val="24"/>
          <w:szCs w:val="24"/>
          <w:shd w:val="clear" w:color="auto" w:fill="FFFFFF"/>
        </w:rPr>
        <w:t xml:space="preserve"> stem</w:t>
      </w:r>
      <w:r w:rsidR="00505FA2">
        <w:rPr>
          <w:rStyle w:val="text"/>
          <w:rFonts w:cstheme="minorHAnsi"/>
          <w:color w:val="000000"/>
          <w:sz w:val="24"/>
          <w:szCs w:val="24"/>
          <w:shd w:val="clear" w:color="auto" w:fill="FFFFFF"/>
        </w:rPr>
        <w:t>med</w:t>
      </w:r>
      <w:r w:rsidR="00687AEA">
        <w:rPr>
          <w:rStyle w:val="text"/>
          <w:rFonts w:cstheme="minorHAnsi"/>
          <w:color w:val="000000"/>
          <w:sz w:val="24"/>
          <w:szCs w:val="24"/>
          <w:shd w:val="clear" w:color="auto" w:fill="FFFFFF"/>
        </w:rPr>
        <w:t xml:space="preserve"> from</w:t>
      </w:r>
      <w:r w:rsidR="00505FA2">
        <w:rPr>
          <w:rStyle w:val="text"/>
          <w:rFonts w:cstheme="minorHAnsi"/>
          <w:color w:val="000000"/>
          <w:sz w:val="24"/>
          <w:szCs w:val="24"/>
          <w:shd w:val="clear" w:color="auto" w:fill="FFFFFF"/>
        </w:rPr>
        <w:t xml:space="preserve"> his jealousy.</w:t>
      </w:r>
      <w:r w:rsidR="00464E55">
        <w:rPr>
          <w:rStyle w:val="text"/>
          <w:rFonts w:cstheme="minorHAnsi"/>
          <w:color w:val="000000"/>
          <w:sz w:val="24"/>
          <w:szCs w:val="24"/>
          <w:shd w:val="clear" w:color="auto" w:fill="FFFFFF"/>
        </w:rPr>
        <w:t xml:space="preserve"> </w:t>
      </w:r>
      <w:r w:rsidR="0012325E">
        <w:rPr>
          <w:rStyle w:val="text"/>
          <w:rFonts w:cstheme="minorHAnsi"/>
          <w:color w:val="000000"/>
          <w:sz w:val="24"/>
          <w:szCs w:val="24"/>
          <w:shd w:val="clear" w:color="auto" w:fill="FFFFFF"/>
        </w:rPr>
        <w:t xml:space="preserve">Ehrman recounts that “in the </w:t>
      </w:r>
      <w:r w:rsidR="0012325E" w:rsidRPr="0012325E">
        <w:rPr>
          <w:rStyle w:val="text"/>
          <w:rFonts w:cstheme="minorHAnsi"/>
          <w:color w:val="000000"/>
          <w:sz w:val="24"/>
          <w:szCs w:val="24"/>
          <w:shd w:val="clear" w:color="auto" w:fill="FFFFFF"/>
        </w:rPr>
        <w:t>Gospel of Thomas</w:t>
      </w:r>
      <w:r w:rsidR="00421A45">
        <w:rPr>
          <w:rStyle w:val="text"/>
          <w:rFonts w:cstheme="minorHAnsi"/>
          <w:color w:val="000000"/>
          <w:sz w:val="24"/>
          <w:szCs w:val="24"/>
          <w:shd w:val="clear" w:color="auto" w:fill="FFFFFF"/>
        </w:rPr>
        <w:t xml:space="preserve">, </w:t>
      </w:r>
      <w:r w:rsidR="0012325E" w:rsidRPr="0012325E">
        <w:rPr>
          <w:rStyle w:val="text"/>
          <w:rFonts w:cstheme="minorHAnsi"/>
          <w:color w:val="000000"/>
          <w:sz w:val="24"/>
          <w:szCs w:val="24"/>
          <w:shd w:val="clear" w:color="auto" w:fill="FFFFFF"/>
        </w:rPr>
        <w:t xml:space="preserve">Peter asks that Mary leave Jesus and the disciples, “for women are not worthy of life.” And in the Gospel of Mary, Peter argues, in typically hot-headed fashion, that Mary’s revelation cannot have come from </w:t>
      </w:r>
      <w:r w:rsidR="0012325E" w:rsidRPr="0012325E">
        <w:rPr>
          <w:rStyle w:val="text"/>
          <w:rFonts w:cstheme="minorHAnsi"/>
          <w:color w:val="000000"/>
          <w:sz w:val="24"/>
          <w:szCs w:val="24"/>
          <w:shd w:val="clear" w:color="auto" w:fill="FFFFFF"/>
        </w:rPr>
        <w:lastRenderedPageBreak/>
        <w:t>Christ, who would not have revealed his secrets privately to a woman rather than publicly to the men.</w:t>
      </w:r>
      <w:r w:rsidR="0012325E">
        <w:rPr>
          <w:rStyle w:val="text"/>
          <w:rFonts w:cstheme="minorHAnsi"/>
          <w:color w:val="000000"/>
          <w:sz w:val="24"/>
          <w:szCs w:val="24"/>
          <w:shd w:val="clear" w:color="auto" w:fill="FFFFFF"/>
        </w:rPr>
        <w:t>”</w:t>
      </w:r>
      <w:r w:rsidR="00CE6F97">
        <w:rPr>
          <w:rStyle w:val="FootnoteReference"/>
          <w:rFonts w:cstheme="minorHAnsi"/>
          <w:color w:val="000000"/>
          <w:sz w:val="24"/>
          <w:szCs w:val="24"/>
          <w:shd w:val="clear" w:color="auto" w:fill="FFFFFF"/>
        </w:rPr>
        <w:footnoteReference w:id="52"/>
      </w:r>
    </w:p>
    <w:p w14:paraId="20760D03" w14:textId="421E01AE" w:rsidR="006F5591" w:rsidRPr="006F5591" w:rsidRDefault="006F5591" w:rsidP="00FB20FC">
      <w:pPr>
        <w:spacing w:line="480" w:lineRule="auto"/>
        <w:rPr>
          <w:rFonts w:cstheme="minorHAnsi"/>
          <w:color w:val="3C3C3C"/>
          <w:sz w:val="24"/>
          <w:szCs w:val="24"/>
          <w:shd w:val="clear" w:color="auto" w:fill="FFFFFF"/>
        </w:rPr>
      </w:pPr>
      <w:r w:rsidRPr="006F5591">
        <w:rPr>
          <w:rFonts w:cstheme="minorHAnsi"/>
          <w:color w:val="3C3C3C"/>
          <w:sz w:val="24"/>
          <w:szCs w:val="24"/>
          <w:shd w:val="clear" w:color="auto" w:fill="FFFFFF"/>
        </w:rPr>
        <w:t xml:space="preserve">Although </w:t>
      </w:r>
      <w:r>
        <w:rPr>
          <w:rFonts w:cstheme="minorHAnsi"/>
          <w:color w:val="3C3C3C"/>
          <w:sz w:val="24"/>
          <w:szCs w:val="24"/>
          <w:shd w:val="clear" w:color="auto" w:fill="FFFFFF"/>
        </w:rPr>
        <w:t xml:space="preserve">Mary Magdalene’s </w:t>
      </w:r>
      <w:r w:rsidRPr="006F5591">
        <w:rPr>
          <w:rFonts w:cstheme="minorHAnsi"/>
          <w:color w:val="3C3C3C"/>
          <w:sz w:val="24"/>
          <w:szCs w:val="24"/>
          <w:shd w:val="clear" w:color="auto" w:fill="FFFFFF"/>
        </w:rPr>
        <w:t xml:space="preserve">presence in Luke's Gospel is not as prominent as in other biblical accounts, her inclusion </w:t>
      </w:r>
      <w:r>
        <w:rPr>
          <w:rFonts w:cstheme="minorHAnsi"/>
          <w:color w:val="3C3C3C"/>
          <w:sz w:val="24"/>
          <w:szCs w:val="24"/>
          <w:shd w:val="clear" w:color="auto" w:fill="FFFFFF"/>
        </w:rPr>
        <w:t xml:space="preserve">identifies Mary as </w:t>
      </w:r>
      <w:r w:rsidR="004208B9">
        <w:rPr>
          <w:rFonts w:cstheme="minorHAnsi"/>
          <w:color w:val="3C3C3C"/>
          <w:sz w:val="24"/>
          <w:szCs w:val="24"/>
          <w:shd w:val="clear" w:color="auto" w:fill="FFFFFF"/>
        </w:rPr>
        <w:t>an</w:t>
      </w:r>
      <w:r>
        <w:rPr>
          <w:rFonts w:cstheme="minorHAnsi"/>
          <w:color w:val="3C3C3C"/>
          <w:sz w:val="24"/>
          <w:szCs w:val="24"/>
          <w:shd w:val="clear" w:color="auto" w:fill="FFFFFF"/>
        </w:rPr>
        <w:t xml:space="preserve"> important follower and devotee of Jesus Christ.</w:t>
      </w:r>
      <w:r w:rsidR="00946FA2">
        <w:rPr>
          <w:rFonts w:cstheme="minorHAnsi"/>
          <w:color w:val="3C3C3C"/>
          <w:sz w:val="24"/>
          <w:szCs w:val="24"/>
          <w:shd w:val="clear" w:color="auto" w:fill="FFFFFF"/>
        </w:rPr>
        <w:t xml:space="preserve"> Luke’s Gospel is the most </w:t>
      </w:r>
      <w:r w:rsidR="004208B9">
        <w:rPr>
          <w:rFonts w:cstheme="minorHAnsi"/>
          <w:color w:val="3C3C3C"/>
          <w:sz w:val="24"/>
          <w:szCs w:val="24"/>
          <w:shd w:val="clear" w:color="auto" w:fill="FFFFFF"/>
        </w:rPr>
        <w:t>invalidating of women but nevertheless, it provides a different perspective on the character of Mary Magdalene.</w:t>
      </w:r>
    </w:p>
    <w:p w14:paraId="5B8724E4" w14:textId="20D626F8" w:rsidR="00D3007A" w:rsidRDefault="00000000" w:rsidP="00A014CA">
      <w:pPr>
        <w:pStyle w:val="Heading2"/>
        <w:rPr>
          <w:rStyle w:val="Hyperlink"/>
          <w:sz w:val="28"/>
          <w:szCs w:val="28"/>
          <w:u w:val="none"/>
        </w:rPr>
      </w:pPr>
      <w:hyperlink r:id="rId9" w:tooltip="View Full Chapter" w:history="1">
        <w:r w:rsidR="002E16B8" w:rsidRPr="002E16B8">
          <w:rPr>
            <w:rStyle w:val="Hyperlink"/>
            <w:sz w:val="24"/>
            <w:szCs w:val="24"/>
          </w:rPr>
          <w:br/>
        </w:r>
      </w:hyperlink>
      <w:bookmarkStart w:id="13" w:name="_Toc138765988"/>
      <w:r w:rsidR="00763024" w:rsidRPr="00A014CA">
        <w:rPr>
          <w:rStyle w:val="Hyperlink"/>
          <w:sz w:val="28"/>
          <w:szCs w:val="28"/>
          <w:u w:val="none"/>
        </w:rPr>
        <w:t>John’s Account of Mary Magdalene</w:t>
      </w:r>
      <w:bookmarkEnd w:id="13"/>
    </w:p>
    <w:p w14:paraId="15DBC2C9" w14:textId="77777777" w:rsidR="00057481" w:rsidRPr="00057481" w:rsidRDefault="00057481" w:rsidP="00057481">
      <w:pPr>
        <w:spacing w:line="480" w:lineRule="auto"/>
      </w:pPr>
    </w:p>
    <w:p w14:paraId="3EC59BAE" w14:textId="048ECA76" w:rsidR="00920686" w:rsidRDefault="00B121D2" w:rsidP="00057481">
      <w:pPr>
        <w:spacing w:line="480" w:lineRule="auto"/>
        <w:rPr>
          <w:sz w:val="24"/>
          <w:szCs w:val="24"/>
        </w:rPr>
      </w:pPr>
      <w:r>
        <w:rPr>
          <w:sz w:val="24"/>
          <w:szCs w:val="24"/>
        </w:rPr>
        <w:t xml:space="preserve">When analysing the role of women in John’s Gospel, Nortj </w:t>
      </w:r>
      <w:r w:rsidR="002F44C1">
        <w:rPr>
          <w:sz w:val="24"/>
          <w:szCs w:val="24"/>
        </w:rPr>
        <w:t>declares that</w:t>
      </w:r>
      <w:r w:rsidR="00057481" w:rsidRPr="00057481">
        <w:rPr>
          <w:sz w:val="24"/>
          <w:szCs w:val="24"/>
        </w:rPr>
        <w:t xml:space="preserve"> </w:t>
      </w:r>
      <w:r w:rsidR="00057481">
        <w:rPr>
          <w:sz w:val="24"/>
          <w:szCs w:val="24"/>
        </w:rPr>
        <w:t>“</w:t>
      </w:r>
      <w:r w:rsidR="00057481" w:rsidRPr="00057481">
        <w:rPr>
          <w:sz w:val="24"/>
          <w:szCs w:val="24"/>
        </w:rPr>
        <w:t xml:space="preserve">The woman in the fourth </w:t>
      </w:r>
      <w:r w:rsidR="00DA14B0">
        <w:rPr>
          <w:sz w:val="24"/>
          <w:szCs w:val="24"/>
        </w:rPr>
        <w:t>G</w:t>
      </w:r>
      <w:r w:rsidR="00057481" w:rsidRPr="00057481">
        <w:rPr>
          <w:sz w:val="24"/>
          <w:szCs w:val="24"/>
        </w:rPr>
        <w:t xml:space="preserve">ospel is above all a woman and her femininity is honoured and accepted. When she is instrumental in the ministry of Jesus, it is as a woman and never as a woman with a chip on her shoulder. She is never exploited or ignored. The fourth </w:t>
      </w:r>
      <w:r w:rsidR="00DA14B0">
        <w:rPr>
          <w:sz w:val="24"/>
          <w:szCs w:val="24"/>
        </w:rPr>
        <w:t>G</w:t>
      </w:r>
      <w:r w:rsidR="00057481" w:rsidRPr="00057481">
        <w:rPr>
          <w:sz w:val="24"/>
          <w:szCs w:val="24"/>
        </w:rPr>
        <w:t xml:space="preserve">ospel does not concern itself with questions like parity, equality, discrimination on the grounds of her sex, and so </w:t>
      </w:r>
      <w:r w:rsidR="002F44C1" w:rsidRPr="00057481">
        <w:rPr>
          <w:sz w:val="24"/>
          <w:szCs w:val="24"/>
        </w:rPr>
        <w:t>on</w:t>
      </w:r>
      <w:r w:rsidR="002F44C1">
        <w:rPr>
          <w:sz w:val="24"/>
          <w:szCs w:val="24"/>
        </w:rPr>
        <w:t>.”</w:t>
      </w:r>
      <w:r w:rsidR="002F44C1">
        <w:rPr>
          <w:rStyle w:val="FootnoteReference"/>
          <w:sz w:val="24"/>
          <w:szCs w:val="24"/>
        </w:rPr>
        <w:footnoteReference w:id="53"/>
      </w:r>
      <w:r w:rsidR="00E20D78">
        <w:rPr>
          <w:sz w:val="24"/>
          <w:szCs w:val="24"/>
        </w:rPr>
        <w:t xml:space="preserve"> When addressing women, John does </w:t>
      </w:r>
      <w:r w:rsidR="00524350">
        <w:rPr>
          <w:sz w:val="24"/>
          <w:szCs w:val="24"/>
        </w:rPr>
        <w:t xml:space="preserve">so </w:t>
      </w:r>
      <w:r w:rsidR="00E20D78">
        <w:rPr>
          <w:sz w:val="24"/>
          <w:szCs w:val="24"/>
        </w:rPr>
        <w:t>in a much more respectful way than Luke does.</w:t>
      </w:r>
      <w:r w:rsidR="00920686">
        <w:rPr>
          <w:sz w:val="24"/>
          <w:szCs w:val="24"/>
        </w:rPr>
        <w:t xml:space="preserve"> The </w:t>
      </w:r>
      <w:r w:rsidR="00920686" w:rsidRPr="00920686">
        <w:rPr>
          <w:sz w:val="24"/>
          <w:szCs w:val="24"/>
        </w:rPr>
        <w:t xml:space="preserve">Gospel of John </w:t>
      </w:r>
      <w:r w:rsidR="00707335">
        <w:rPr>
          <w:sz w:val="24"/>
          <w:szCs w:val="24"/>
        </w:rPr>
        <w:t xml:space="preserve">advocates </w:t>
      </w:r>
      <w:r w:rsidR="003A37E6">
        <w:rPr>
          <w:sz w:val="24"/>
          <w:szCs w:val="24"/>
        </w:rPr>
        <w:t xml:space="preserve">the significance of women, as shown throughout Jesus’s approach and interactions with them. </w:t>
      </w:r>
      <w:r w:rsidR="00D77C29">
        <w:rPr>
          <w:sz w:val="24"/>
          <w:szCs w:val="24"/>
        </w:rPr>
        <w:t xml:space="preserve">A key example </w:t>
      </w:r>
      <w:r w:rsidR="003A37E6">
        <w:rPr>
          <w:sz w:val="24"/>
          <w:szCs w:val="24"/>
        </w:rPr>
        <w:t xml:space="preserve">of this </w:t>
      </w:r>
      <w:r w:rsidR="001D7DF0">
        <w:rPr>
          <w:sz w:val="24"/>
          <w:szCs w:val="24"/>
        </w:rPr>
        <w:t>is</w:t>
      </w:r>
      <w:r w:rsidR="003A37E6">
        <w:rPr>
          <w:sz w:val="24"/>
          <w:szCs w:val="24"/>
        </w:rPr>
        <w:t xml:space="preserve"> shown </w:t>
      </w:r>
      <w:r w:rsidR="00D77C29">
        <w:rPr>
          <w:sz w:val="24"/>
          <w:szCs w:val="24"/>
        </w:rPr>
        <w:t>through the story of Jesus and the Samaritan woman at the well</w:t>
      </w:r>
      <w:r w:rsidR="00F31E8B">
        <w:rPr>
          <w:sz w:val="24"/>
          <w:szCs w:val="24"/>
        </w:rPr>
        <w:t xml:space="preserve"> (John 4</w:t>
      </w:r>
      <w:r w:rsidR="00F94C03">
        <w:rPr>
          <w:sz w:val="24"/>
          <w:szCs w:val="24"/>
        </w:rPr>
        <w:t>), where Jesus engages in a meaningful conversation with the woman, showing no signs of discrimination. Jesus</w:t>
      </w:r>
      <w:r w:rsidR="00F55317">
        <w:rPr>
          <w:sz w:val="24"/>
          <w:szCs w:val="24"/>
        </w:rPr>
        <w:t xml:space="preserve"> and his disciples</w:t>
      </w:r>
      <w:r w:rsidR="00F94C03">
        <w:rPr>
          <w:sz w:val="24"/>
          <w:szCs w:val="24"/>
        </w:rPr>
        <w:t xml:space="preserve"> treat</w:t>
      </w:r>
      <w:r w:rsidR="00F55317">
        <w:rPr>
          <w:sz w:val="24"/>
          <w:szCs w:val="24"/>
        </w:rPr>
        <w:t xml:space="preserve"> </w:t>
      </w:r>
      <w:r w:rsidR="00F94C03">
        <w:rPr>
          <w:sz w:val="24"/>
          <w:szCs w:val="24"/>
        </w:rPr>
        <w:t xml:space="preserve">the woman as an equal, </w:t>
      </w:r>
      <w:r w:rsidR="00505E76">
        <w:rPr>
          <w:sz w:val="24"/>
          <w:szCs w:val="24"/>
        </w:rPr>
        <w:t xml:space="preserve">John even includes the detail </w:t>
      </w:r>
      <w:r w:rsidR="00F75487">
        <w:rPr>
          <w:sz w:val="24"/>
          <w:szCs w:val="24"/>
        </w:rPr>
        <w:t>that his disciples</w:t>
      </w:r>
      <w:r w:rsidR="00F75487" w:rsidRPr="00F75487">
        <w:rPr>
          <w:sz w:val="24"/>
          <w:szCs w:val="24"/>
        </w:rPr>
        <w:t xml:space="preserve"> </w:t>
      </w:r>
      <w:r w:rsidR="00F75487">
        <w:rPr>
          <w:sz w:val="24"/>
          <w:szCs w:val="24"/>
        </w:rPr>
        <w:t>“</w:t>
      </w:r>
      <w:r w:rsidR="00F75487" w:rsidRPr="00F75487">
        <w:rPr>
          <w:sz w:val="24"/>
          <w:szCs w:val="24"/>
        </w:rPr>
        <w:t xml:space="preserve">were astonished that he was speaking with a woman, but no one said, “What do you want?” or, </w:t>
      </w:r>
      <w:r w:rsidR="00F75487" w:rsidRPr="00F75487">
        <w:rPr>
          <w:sz w:val="24"/>
          <w:szCs w:val="24"/>
        </w:rPr>
        <w:lastRenderedPageBreak/>
        <w:t>“Why are you speaking with her?”</w:t>
      </w:r>
      <w:r w:rsidR="00F75487">
        <w:rPr>
          <w:sz w:val="24"/>
          <w:szCs w:val="24"/>
        </w:rPr>
        <w:t>”</w:t>
      </w:r>
      <w:r w:rsidR="0015392B">
        <w:rPr>
          <w:sz w:val="24"/>
          <w:szCs w:val="24"/>
        </w:rPr>
        <w:t>(John 4:27).</w:t>
      </w:r>
      <w:r w:rsidR="003E5BF6">
        <w:rPr>
          <w:sz w:val="24"/>
          <w:szCs w:val="24"/>
        </w:rPr>
        <w:t xml:space="preserve"> </w:t>
      </w:r>
      <w:r w:rsidR="0090044A">
        <w:rPr>
          <w:sz w:val="24"/>
          <w:szCs w:val="24"/>
        </w:rPr>
        <w:t>This detail implies that it was not commonplace for men to speak to women</w:t>
      </w:r>
      <w:r w:rsidR="002863CA">
        <w:rPr>
          <w:sz w:val="24"/>
          <w:szCs w:val="24"/>
        </w:rPr>
        <w:t>.</w:t>
      </w:r>
    </w:p>
    <w:p w14:paraId="6F69EBE2" w14:textId="77777777" w:rsidR="00641D1A" w:rsidRDefault="00592298" w:rsidP="00057481">
      <w:pPr>
        <w:spacing w:line="480" w:lineRule="auto"/>
        <w:rPr>
          <w:sz w:val="24"/>
          <w:szCs w:val="24"/>
        </w:rPr>
      </w:pPr>
      <w:r>
        <w:rPr>
          <w:sz w:val="24"/>
          <w:szCs w:val="24"/>
        </w:rPr>
        <w:t xml:space="preserve">Mary Magdalene is mentioned by name </w:t>
      </w:r>
      <w:r w:rsidR="00AF500C">
        <w:rPr>
          <w:sz w:val="24"/>
          <w:szCs w:val="24"/>
        </w:rPr>
        <w:t>within</w:t>
      </w:r>
      <w:r>
        <w:rPr>
          <w:sz w:val="24"/>
          <w:szCs w:val="24"/>
        </w:rPr>
        <w:t xml:space="preserve"> John’s narrative</w:t>
      </w:r>
      <w:r w:rsidR="00837B04">
        <w:rPr>
          <w:sz w:val="24"/>
          <w:szCs w:val="24"/>
        </w:rPr>
        <w:t xml:space="preserve">. At the crucifixion, John </w:t>
      </w:r>
      <w:r w:rsidR="004729B5">
        <w:rPr>
          <w:sz w:val="24"/>
          <w:szCs w:val="24"/>
        </w:rPr>
        <w:t xml:space="preserve"> says “</w:t>
      </w:r>
      <w:r w:rsidR="004729B5" w:rsidRPr="004729B5">
        <w:rPr>
          <w:sz w:val="24"/>
          <w:szCs w:val="24"/>
        </w:rPr>
        <w:t>standing near the cross of Jesus were his mother, and his mother’s sister, Mary the wife of Clopas, and Mary Magdalene</w:t>
      </w:r>
      <w:r w:rsidR="004729B5">
        <w:rPr>
          <w:sz w:val="24"/>
          <w:szCs w:val="24"/>
        </w:rPr>
        <w:t>” (John</w:t>
      </w:r>
      <w:r w:rsidR="006872E0">
        <w:rPr>
          <w:sz w:val="24"/>
          <w:szCs w:val="24"/>
        </w:rPr>
        <w:t xml:space="preserve"> 19:25).</w:t>
      </w:r>
      <w:r w:rsidR="00561C53">
        <w:rPr>
          <w:sz w:val="24"/>
          <w:szCs w:val="24"/>
        </w:rPr>
        <w:t xml:space="preserve"> Here</w:t>
      </w:r>
      <w:r w:rsidR="000F2CAC">
        <w:rPr>
          <w:sz w:val="24"/>
          <w:szCs w:val="24"/>
        </w:rPr>
        <w:t xml:space="preserve">, </w:t>
      </w:r>
      <w:r w:rsidR="00802937">
        <w:rPr>
          <w:sz w:val="24"/>
          <w:szCs w:val="24"/>
        </w:rPr>
        <w:t xml:space="preserve">John includes the female relatives of Jesus. John is </w:t>
      </w:r>
      <w:r w:rsidR="006A0BDA">
        <w:rPr>
          <w:sz w:val="24"/>
          <w:szCs w:val="24"/>
        </w:rPr>
        <w:t xml:space="preserve">the only author to do this. </w:t>
      </w:r>
      <w:r w:rsidR="007A3FE6">
        <w:rPr>
          <w:sz w:val="24"/>
          <w:szCs w:val="24"/>
        </w:rPr>
        <w:t xml:space="preserve">It is assumed that the women present at the crucifixion would also be </w:t>
      </w:r>
      <w:r w:rsidR="00B84435">
        <w:rPr>
          <w:sz w:val="24"/>
          <w:szCs w:val="24"/>
        </w:rPr>
        <w:t xml:space="preserve">the women that Jesus would reveal himself to at the tomb. It is only Mary Magdalene who </w:t>
      </w:r>
      <w:r w:rsidR="00DB4739">
        <w:rPr>
          <w:sz w:val="24"/>
          <w:szCs w:val="24"/>
        </w:rPr>
        <w:t>first witnesses the resurrected Christ.</w:t>
      </w:r>
      <w:r w:rsidR="00E54E8A">
        <w:rPr>
          <w:sz w:val="24"/>
          <w:szCs w:val="24"/>
        </w:rPr>
        <w:t xml:space="preserve"> </w:t>
      </w:r>
    </w:p>
    <w:p w14:paraId="24F307F9" w14:textId="6E210E77" w:rsidR="00592298" w:rsidRDefault="00E54E8A" w:rsidP="00057481">
      <w:pPr>
        <w:spacing w:line="480" w:lineRule="auto"/>
        <w:rPr>
          <w:sz w:val="24"/>
          <w:szCs w:val="24"/>
        </w:rPr>
      </w:pPr>
      <w:r>
        <w:rPr>
          <w:sz w:val="24"/>
          <w:szCs w:val="24"/>
        </w:rPr>
        <w:t xml:space="preserve">Initially, </w:t>
      </w:r>
      <w:r w:rsidR="00520243">
        <w:rPr>
          <w:sz w:val="24"/>
          <w:szCs w:val="24"/>
        </w:rPr>
        <w:t xml:space="preserve">when Mary Magdalene first noticed the stone had been removed from the tomb, she ran to tell </w:t>
      </w:r>
      <w:r w:rsidR="00B8775A">
        <w:rPr>
          <w:sz w:val="24"/>
          <w:szCs w:val="24"/>
        </w:rPr>
        <w:t>“</w:t>
      </w:r>
      <w:r w:rsidR="00B8775A" w:rsidRPr="00B8775A">
        <w:rPr>
          <w:sz w:val="24"/>
          <w:szCs w:val="24"/>
        </w:rPr>
        <w:t>Simon Peter and the other disciple, the one whom Jesus love</w:t>
      </w:r>
      <w:r w:rsidR="00B8775A">
        <w:rPr>
          <w:sz w:val="24"/>
          <w:szCs w:val="24"/>
        </w:rPr>
        <w:t>d”(John</w:t>
      </w:r>
      <w:r w:rsidR="00641D1A">
        <w:rPr>
          <w:sz w:val="24"/>
          <w:szCs w:val="24"/>
        </w:rPr>
        <w:t xml:space="preserve"> 20:2). Mary said to them “</w:t>
      </w:r>
      <w:r w:rsidR="008A142D" w:rsidRPr="008A142D">
        <w:rPr>
          <w:sz w:val="24"/>
          <w:szCs w:val="24"/>
        </w:rPr>
        <w:t>They have taken the Lord out of the tomb, and we do not know where they have laid him</w:t>
      </w:r>
      <w:r w:rsidR="008A142D">
        <w:rPr>
          <w:sz w:val="24"/>
          <w:szCs w:val="24"/>
        </w:rPr>
        <w:t>” (John 20:2).</w:t>
      </w:r>
      <w:r w:rsidR="006A0EDB">
        <w:rPr>
          <w:sz w:val="24"/>
          <w:szCs w:val="24"/>
        </w:rPr>
        <w:t xml:space="preserve"> Peter and the other disciple </w:t>
      </w:r>
      <w:r w:rsidR="00867DF0">
        <w:rPr>
          <w:sz w:val="24"/>
          <w:szCs w:val="24"/>
        </w:rPr>
        <w:t>ran to the tomb</w:t>
      </w:r>
      <w:r w:rsidR="000F5042">
        <w:rPr>
          <w:sz w:val="24"/>
          <w:szCs w:val="24"/>
        </w:rPr>
        <w:t xml:space="preserve"> and discovered the empty linen wrappings. After this solid evidence, they believed that Jesus had risen</w:t>
      </w:r>
      <w:r w:rsidR="00206018">
        <w:rPr>
          <w:sz w:val="24"/>
          <w:szCs w:val="24"/>
        </w:rPr>
        <w:t xml:space="preserve">. Even though John does not claim that Peter and the other disciple did not believe Mary Magdalene, it is still implied. </w:t>
      </w:r>
      <w:r w:rsidR="00200F22">
        <w:rPr>
          <w:sz w:val="24"/>
          <w:szCs w:val="24"/>
        </w:rPr>
        <w:t xml:space="preserve">At this stage, Jesus could have appeared to all of the disciples at </w:t>
      </w:r>
      <w:r w:rsidR="007D341E">
        <w:rPr>
          <w:sz w:val="24"/>
          <w:szCs w:val="24"/>
        </w:rPr>
        <w:t>once,</w:t>
      </w:r>
      <w:r w:rsidR="00200F22">
        <w:rPr>
          <w:sz w:val="24"/>
          <w:szCs w:val="24"/>
        </w:rPr>
        <w:t xml:space="preserve"> yet he chooses to appear to Mary Magdalene once she is </w:t>
      </w:r>
      <w:r w:rsidR="007D341E">
        <w:rPr>
          <w:sz w:val="24"/>
          <w:szCs w:val="24"/>
        </w:rPr>
        <w:t>alone.</w:t>
      </w:r>
    </w:p>
    <w:p w14:paraId="56871DB1" w14:textId="5C15E66A" w:rsidR="007D341E" w:rsidRDefault="007D341E" w:rsidP="00057481">
      <w:pPr>
        <w:spacing w:line="480" w:lineRule="auto"/>
        <w:rPr>
          <w:sz w:val="24"/>
          <w:szCs w:val="24"/>
        </w:rPr>
      </w:pPr>
      <w:r>
        <w:rPr>
          <w:sz w:val="24"/>
          <w:szCs w:val="24"/>
        </w:rPr>
        <w:t>The other disciples return home</w:t>
      </w:r>
      <w:r w:rsidR="002666D8">
        <w:rPr>
          <w:sz w:val="24"/>
          <w:szCs w:val="24"/>
        </w:rPr>
        <w:t xml:space="preserve"> “b</w:t>
      </w:r>
      <w:r w:rsidR="002666D8" w:rsidRPr="002666D8">
        <w:rPr>
          <w:sz w:val="24"/>
          <w:szCs w:val="24"/>
        </w:rPr>
        <w:t>ut Mary stood weeping outside the tomb. As she wept, she bent over to look into the tomb,</w:t>
      </w:r>
      <w:r w:rsidR="002666D8">
        <w:rPr>
          <w:sz w:val="24"/>
          <w:szCs w:val="24"/>
        </w:rPr>
        <w:t xml:space="preserve"> </w:t>
      </w:r>
      <w:r w:rsidR="002666D8" w:rsidRPr="002666D8">
        <w:rPr>
          <w:sz w:val="24"/>
          <w:szCs w:val="24"/>
        </w:rPr>
        <w:t>and she saw two angels in white sitting where the body of Jesus had been lying, one at the head and the other at the feet</w:t>
      </w:r>
      <w:r w:rsidR="002666D8">
        <w:rPr>
          <w:sz w:val="24"/>
          <w:szCs w:val="24"/>
        </w:rPr>
        <w:t>” (John 20</w:t>
      </w:r>
      <w:r w:rsidR="0091125C">
        <w:rPr>
          <w:sz w:val="24"/>
          <w:szCs w:val="24"/>
        </w:rPr>
        <w:t>:11-12).</w:t>
      </w:r>
      <w:r w:rsidR="008B3EDD">
        <w:rPr>
          <w:sz w:val="24"/>
          <w:szCs w:val="24"/>
        </w:rPr>
        <w:t xml:space="preserve"> John deletes the </w:t>
      </w:r>
      <w:r w:rsidR="00F67AC6">
        <w:rPr>
          <w:sz w:val="24"/>
          <w:szCs w:val="24"/>
        </w:rPr>
        <w:t xml:space="preserve">gender attached to </w:t>
      </w:r>
      <w:r w:rsidR="00BD3791">
        <w:rPr>
          <w:sz w:val="24"/>
          <w:szCs w:val="24"/>
        </w:rPr>
        <w:t xml:space="preserve">the bearers of the </w:t>
      </w:r>
      <w:r w:rsidR="001A6101">
        <w:rPr>
          <w:sz w:val="24"/>
          <w:szCs w:val="24"/>
        </w:rPr>
        <w:t xml:space="preserve">news and chooses to refer to them as </w:t>
      </w:r>
      <w:r w:rsidR="00A56B18">
        <w:rPr>
          <w:sz w:val="24"/>
          <w:szCs w:val="24"/>
        </w:rPr>
        <w:t xml:space="preserve">just </w:t>
      </w:r>
      <w:r w:rsidR="001A6101">
        <w:rPr>
          <w:sz w:val="24"/>
          <w:szCs w:val="24"/>
        </w:rPr>
        <w:t xml:space="preserve">angels. John does not make </w:t>
      </w:r>
      <w:r w:rsidR="00A56B18">
        <w:rPr>
          <w:sz w:val="24"/>
          <w:szCs w:val="24"/>
        </w:rPr>
        <w:t xml:space="preserve">a distinction between men and women in his text. </w:t>
      </w:r>
      <w:r w:rsidR="005A002B">
        <w:rPr>
          <w:sz w:val="24"/>
          <w:szCs w:val="24"/>
        </w:rPr>
        <w:t xml:space="preserve">Not only does Jesus appear to Mary Magdalene individually, </w:t>
      </w:r>
      <w:r w:rsidR="00653749">
        <w:rPr>
          <w:sz w:val="24"/>
          <w:szCs w:val="24"/>
        </w:rPr>
        <w:t>but Jesus also</w:t>
      </w:r>
      <w:r w:rsidR="00BA0070">
        <w:rPr>
          <w:sz w:val="24"/>
          <w:szCs w:val="24"/>
        </w:rPr>
        <w:t xml:space="preserve"> addresses her personally</w:t>
      </w:r>
      <w:r w:rsidR="00653749">
        <w:rPr>
          <w:sz w:val="24"/>
          <w:szCs w:val="24"/>
        </w:rPr>
        <w:t xml:space="preserve"> </w:t>
      </w:r>
      <w:r w:rsidR="00653749">
        <w:rPr>
          <w:sz w:val="24"/>
          <w:szCs w:val="24"/>
        </w:rPr>
        <w:lastRenderedPageBreak/>
        <w:t>by name (John 20:16).</w:t>
      </w:r>
      <w:r w:rsidR="00EB1790">
        <w:rPr>
          <w:sz w:val="24"/>
          <w:szCs w:val="24"/>
        </w:rPr>
        <w:t xml:space="preserve"> </w:t>
      </w:r>
      <w:r w:rsidR="008619D7">
        <w:rPr>
          <w:sz w:val="24"/>
          <w:szCs w:val="24"/>
        </w:rPr>
        <w:t xml:space="preserve">John demonstrates </w:t>
      </w:r>
      <w:r w:rsidR="001D6475">
        <w:rPr>
          <w:sz w:val="24"/>
          <w:szCs w:val="24"/>
        </w:rPr>
        <w:t xml:space="preserve">Jesus’ close-knit relationship with Mary Magdalene in this passage. </w:t>
      </w:r>
    </w:p>
    <w:p w14:paraId="49A03372" w14:textId="64AE1F25" w:rsidR="00E06155" w:rsidRDefault="00E06155" w:rsidP="00057481">
      <w:pPr>
        <w:spacing w:line="480" w:lineRule="auto"/>
        <w:rPr>
          <w:sz w:val="24"/>
          <w:szCs w:val="24"/>
        </w:rPr>
      </w:pPr>
      <w:r>
        <w:rPr>
          <w:sz w:val="24"/>
          <w:szCs w:val="24"/>
        </w:rPr>
        <w:t>After this encounter with Jesus, Mary Magdalene went on her way to tell the other discipl</w:t>
      </w:r>
      <w:r w:rsidR="00026C81">
        <w:rPr>
          <w:sz w:val="24"/>
          <w:szCs w:val="24"/>
        </w:rPr>
        <w:t>es the news. Jesus appeared to t</w:t>
      </w:r>
      <w:r w:rsidR="004C67C4">
        <w:rPr>
          <w:sz w:val="24"/>
          <w:szCs w:val="24"/>
        </w:rPr>
        <w:t xml:space="preserve">he disciples </w:t>
      </w:r>
      <w:r w:rsidR="00B627C4">
        <w:rPr>
          <w:sz w:val="24"/>
          <w:szCs w:val="24"/>
        </w:rPr>
        <w:t xml:space="preserve">after Mary and told them, </w:t>
      </w:r>
      <w:r w:rsidR="004C67C4">
        <w:rPr>
          <w:sz w:val="24"/>
          <w:szCs w:val="24"/>
        </w:rPr>
        <w:t>“</w:t>
      </w:r>
      <w:r w:rsidR="004C67C4" w:rsidRPr="004C67C4">
        <w:rPr>
          <w:sz w:val="24"/>
          <w:szCs w:val="24"/>
        </w:rPr>
        <w:t xml:space="preserve">If you forgive the sins of any, they </w:t>
      </w:r>
      <w:proofErr w:type="gramStart"/>
      <w:r w:rsidR="004C67C4" w:rsidRPr="004C67C4">
        <w:rPr>
          <w:sz w:val="24"/>
          <w:szCs w:val="24"/>
        </w:rPr>
        <w:t>are</w:t>
      </w:r>
      <w:proofErr w:type="gramEnd"/>
      <w:r w:rsidR="004C67C4" w:rsidRPr="004C67C4">
        <w:rPr>
          <w:sz w:val="24"/>
          <w:szCs w:val="24"/>
        </w:rPr>
        <w:t xml:space="preserve"> forgiven them; if you retain the sins of any, they are retained</w:t>
      </w:r>
      <w:r w:rsidR="004C67C4">
        <w:rPr>
          <w:sz w:val="24"/>
          <w:szCs w:val="24"/>
        </w:rPr>
        <w:t>” (</w:t>
      </w:r>
      <w:r w:rsidR="00B627C4">
        <w:rPr>
          <w:sz w:val="24"/>
          <w:szCs w:val="24"/>
        </w:rPr>
        <w:t>John 20</w:t>
      </w:r>
      <w:r w:rsidR="00183AD1">
        <w:rPr>
          <w:sz w:val="24"/>
          <w:szCs w:val="24"/>
        </w:rPr>
        <w:t>:23).</w:t>
      </w:r>
      <w:r w:rsidR="00116D09">
        <w:rPr>
          <w:sz w:val="24"/>
          <w:szCs w:val="24"/>
        </w:rPr>
        <w:t xml:space="preserve"> </w:t>
      </w:r>
      <w:r w:rsidR="00755BF0">
        <w:rPr>
          <w:sz w:val="24"/>
          <w:szCs w:val="24"/>
        </w:rPr>
        <w:t xml:space="preserve">If Mary Magdalene is considered to be </w:t>
      </w:r>
      <w:r w:rsidR="00860C80">
        <w:rPr>
          <w:sz w:val="24"/>
          <w:szCs w:val="24"/>
        </w:rPr>
        <w:t>the sinful woman in Luke (</w:t>
      </w:r>
      <w:r w:rsidR="00B16671">
        <w:rPr>
          <w:sz w:val="24"/>
          <w:szCs w:val="24"/>
        </w:rPr>
        <w:t xml:space="preserve">Luke 7:37), </w:t>
      </w:r>
      <w:r w:rsidR="000C363A">
        <w:rPr>
          <w:sz w:val="24"/>
          <w:szCs w:val="24"/>
        </w:rPr>
        <w:t xml:space="preserve">it can be assumed that the </w:t>
      </w:r>
      <w:r w:rsidR="00EB569A">
        <w:rPr>
          <w:sz w:val="24"/>
          <w:szCs w:val="24"/>
        </w:rPr>
        <w:t>teaching that Jesus tells the disciples here</w:t>
      </w:r>
      <w:r w:rsidR="005073D3">
        <w:rPr>
          <w:sz w:val="24"/>
          <w:szCs w:val="24"/>
        </w:rPr>
        <w:t xml:space="preserve"> is promoting equality for all. </w:t>
      </w:r>
      <w:r w:rsidR="00D50AF0">
        <w:rPr>
          <w:sz w:val="24"/>
          <w:szCs w:val="24"/>
        </w:rPr>
        <w:t xml:space="preserve">As this was Jesus’ last words to the disciples, this teaching is bound to have deep substance and seriousness. </w:t>
      </w:r>
      <w:r w:rsidR="008D4C02">
        <w:rPr>
          <w:sz w:val="24"/>
          <w:szCs w:val="24"/>
        </w:rPr>
        <w:t>Perhaps</w:t>
      </w:r>
      <w:r w:rsidR="008853A7">
        <w:rPr>
          <w:sz w:val="24"/>
          <w:szCs w:val="24"/>
        </w:rPr>
        <w:t xml:space="preserve"> Jesus was aware of the </w:t>
      </w:r>
      <w:r w:rsidR="00E46C38">
        <w:rPr>
          <w:sz w:val="24"/>
          <w:szCs w:val="24"/>
        </w:rPr>
        <w:t>inequality and jealous</w:t>
      </w:r>
      <w:r w:rsidR="00505F50">
        <w:rPr>
          <w:sz w:val="24"/>
          <w:szCs w:val="24"/>
        </w:rPr>
        <w:t>y</w:t>
      </w:r>
      <w:r w:rsidR="00E46C38">
        <w:rPr>
          <w:sz w:val="24"/>
          <w:szCs w:val="24"/>
        </w:rPr>
        <w:t xml:space="preserve"> between</w:t>
      </w:r>
      <w:r w:rsidR="00505F50">
        <w:rPr>
          <w:sz w:val="24"/>
          <w:szCs w:val="24"/>
        </w:rPr>
        <w:t xml:space="preserve"> his</w:t>
      </w:r>
      <w:r w:rsidR="00E46C38">
        <w:rPr>
          <w:sz w:val="24"/>
          <w:szCs w:val="24"/>
        </w:rPr>
        <w:t xml:space="preserve"> male and female </w:t>
      </w:r>
      <w:r w:rsidR="001651FE">
        <w:rPr>
          <w:sz w:val="24"/>
          <w:szCs w:val="24"/>
        </w:rPr>
        <w:t>disciples</w:t>
      </w:r>
      <w:r w:rsidR="00505F50">
        <w:rPr>
          <w:sz w:val="24"/>
          <w:szCs w:val="24"/>
        </w:rPr>
        <w:t>, and before his departure from the mortal world, he decided to leave one last message</w:t>
      </w:r>
      <w:r w:rsidR="0079123E">
        <w:rPr>
          <w:sz w:val="24"/>
          <w:szCs w:val="24"/>
        </w:rPr>
        <w:t>. By</w:t>
      </w:r>
      <w:r w:rsidR="00946525">
        <w:rPr>
          <w:sz w:val="24"/>
          <w:szCs w:val="24"/>
        </w:rPr>
        <w:t xml:space="preserve"> telling the disciples that they must forgive</w:t>
      </w:r>
      <w:r w:rsidR="006D6367">
        <w:rPr>
          <w:sz w:val="24"/>
          <w:szCs w:val="24"/>
        </w:rPr>
        <w:t xml:space="preserve"> and not hold grudges</w:t>
      </w:r>
      <w:r w:rsidR="00946525">
        <w:rPr>
          <w:sz w:val="24"/>
          <w:szCs w:val="24"/>
        </w:rPr>
        <w:t xml:space="preserve">, Jesus is tearing down </w:t>
      </w:r>
      <w:r w:rsidR="006D6367">
        <w:rPr>
          <w:sz w:val="24"/>
          <w:szCs w:val="24"/>
        </w:rPr>
        <w:t xml:space="preserve">the inherent androcentrism of the biblical world, hoping that </w:t>
      </w:r>
      <w:r w:rsidR="00505F50">
        <w:rPr>
          <w:sz w:val="24"/>
          <w:szCs w:val="24"/>
        </w:rPr>
        <w:t>this would</w:t>
      </w:r>
      <w:r w:rsidR="006D6367">
        <w:rPr>
          <w:sz w:val="24"/>
          <w:szCs w:val="24"/>
        </w:rPr>
        <w:t xml:space="preserve"> lead </w:t>
      </w:r>
      <w:r w:rsidR="00FB6E80">
        <w:rPr>
          <w:sz w:val="24"/>
          <w:szCs w:val="24"/>
        </w:rPr>
        <w:t xml:space="preserve">to the </w:t>
      </w:r>
      <w:r w:rsidR="00DC2577">
        <w:rPr>
          <w:sz w:val="24"/>
          <w:szCs w:val="24"/>
        </w:rPr>
        <w:t xml:space="preserve">equal treatment </w:t>
      </w:r>
      <w:r w:rsidR="00FB6E80">
        <w:rPr>
          <w:sz w:val="24"/>
          <w:szCs w:val="24"/>
        </w:rPr>
        <w:t xml:space="preserve">of </w:t>
      </w:r>
      <w:r w:rsidR="00DC2577">
        <w:rPr>
          <w:sz w:val="24"/>
          <w:szCs w:val="24"/>
        </w:rPr>
        <w:t xml:space="preserve">all </w:t>
      </w:r>
      <w:r w:rsidR="00FB6E80">
        <w:rPr>
          <w:sz w:val="24"/>
          <w:szCs w:val="24"/>
        </w:rPr>
        <w:t>human beings regardless of their history or gender</w:t>
      </w:r>
      <w:r w:rsidR="003F04EA">
        <w:rPr>
          <w:sz w:val="24"/>
          <w:szCs w:val="24"/>
        </w:rPr>
        <w:t xml:space="preserve">. Finally </w:t>
      </w:r>
      <w:r w:rsidR="00505F50">
        <w:rPr>
          <w:sz w:val="24"/>
          <w:szCs w:val="24"/>
        </w:rPr>
        <w:t>put</w:t>
      </w:r>
      <w:r w:rsidR="003F04EA">
        <w:rPr>
          <w:sz w:val="24"/>
          <w:szCs w:val="24"/>
        </w:rPr>
        <w:t xml:space="preserve">ting a </w:t>
      </w:r>
      <w:r w:rsidR="00505F50">
        <w:rPr>
          <w:sz w:val="24"/>
          <w:szCs w:val="24"/>
        </w:rPr>
        <w:t>stop to gender bias all together.</w:t>
      </w:r>
    </w:p>
    <w:p w14:paraId="51E7B713" w14:textId="77777777" w:rsidR="007D341E" w:rsidRDefault="007D341E" w:rsidP="00057481">
      <w:pPr>
        <w:spacing w:line="480" w:lineRule="auto"/>
        <w:rPr>
          <w:sz w:val="24"/>
          <w:szCs w:val="24"/>
        </w:rPr>
      </w:pPr>
    </w:p>
    <w:p w14:paraId="10D9D1B1" w14:textId="77777777" w:rsidR="00920686" w:rsidRDefault="00920686" w:rsidP="00057481">
      <w:pPr>
        <w:spacing w:line="480" w:lineRule="auto"/>
        <w:rPr>
          <w:sz w:val="24"/>
          <w:szCs w:val="24"/>
        </w:rPr>
      </w:pPr>
    </w:p>
    <w:p w14:paraId="3B10BF7B" w14:textId="77777777" w:rsidR="00763024" w:rsidRPr="00763024" w:rsidRDefault="00763024" w:rsidP="00763024"/>
    <w:p w14:paraId="2DA8DB6B" w14:textId="77777777" w:rsidR="00335D55" w:rsidRPr="003C26AF" w:rsidRDefault="00335D55" w:rsidP="003C26AF">
      <w:pPr>
        <w:spacing w:line="480" w:lineRule="auto"/>
        <w:rPr>
          <w:sz w:val="24"/>
          <w:szCs w:val="24"/>
        </w:rPr>
      </w:pPr>
    </w:p>
    <w:p w14:paraId="2521F40D" w14:textId="77777777" w:rsidR="00335D55" w:rsidRPr="003C26AF" w:rsidRDefault="00335D55" w:rsidP="003C26AF">
      <w:pPr>
        <w:spacing w:line="480" w:lineRule="auto"/>
        <w:rPr>
          <w:sz w:val="24"/>
          <w:szCs w:val="24"/>
        </w:rPr>
      </w:pPr>
    </w:p>
    <w:p w14:paraId="23F28CEB" w14:textId="77777777" w:rsidR="00A04B46" w:rsidRDefault="00A04B46" w:rsidP="00A04B46">
      <w:pPr>
        <w:pStyle w:val="Heading1"/>
        <w:rPr>
          <w:rFonts w:asciiTheme="minorHAnsi" w:hAnsiTheme="minorHAnsi" w:cstheme="minorHAnsi"/>
          <w:sz w:val="30"/>
          <w:szCs w:val="30"/>
        </w:rPr>
      </w:pPr>
    </w:p>
    <w:p w14:paraId="6458A1A9" w14:textId="77777777" w:rsidR="00505F50" w:rsidRDefault="00505F50" w:rsidP="00505F50"/>
    <w:p w14:paraId="7BCA7DCF" w14:textId="77777777" w:rsidR="00505F50" w:rsidRDefault="00505F50" w:rsidP="00505F50"/>
    <w:p w14:paraId="6329C238" w14:textId="77777777" w:rsidR="00505F50" w:rsidRDefault="00505F50" w:rsidP="00505F50"/>
    <w:p w14:paraId="7BF53C63" w14:textId="77777777" w:rsidR="00505F50" w:rsidRDefault="00505F50" w:rsidP="00505F50"/>
    <w:p w14:paraId="032864D3" w14:textId="77777777" w:rsidR="00505F50" w:rsidRDefault="00505F50" w:rsidP="00505F50"/>
    <w:p w14:paraId="5465C6C3" w14:textId="77777777" w:rsidR="00505F50" w:rsidRDefault="00505F50" w:rsidP="00505F50"/>
    <w:p w14:paraId="374B3B39" w14:textId="77777777" w:rsidR="00505F50" w:rsidRDefault="00505F50" w:rsidP="00505F50"/>
    <w:p w14:paraId="23688BD8" w14:textId="77777777" w:rsidR="00505F50" w:rsidRDefault="00505F50" w:rsidP="00505F50"/>
    <w:p w14:paraId="7055DDEE" w14:textId="77777777" w:rsidR="00505F50" w:rsidRDefault="00505F50" w:rsidP="00505F50"/>
    <w:p w14:paraId="426AC7EC" w14:textId="77777777" w:rsidR="00505F50" w:rsidRDefault="00505F50" w:rsidP="00505F50"/>
    <w:p w14:paraId="0E518D02" w14:textId="77777777" w:rsidR="00505F50" w:rsidRDefault="00505F50" w:rsidP="00505F50"/>
    <w:p w14:paraId="30B967D9" w14:textId="77777777" w:rsidR="00505F50" w:rsidRDefault="00505F50" w:rsidP="00505F50"/>
    <w:p w14:paraId="3248ED24" w14:textId="77777777" w:rsidR="00505F50" w:rsidRDefault="00505F50" w:rsidP="00505F50"/>
    <w:p w14:paraId="48132034" w14:textId="77777777" w:rsidR="00505F50" w:rsidRDefault="00505F50" w:rsidP="00505F50"/>
    <w:p w14:paraId="3033B4FD" w14:textId="77777777" w:rsidR="00505F50" w:rsidRDefault="00505F50" w:rsidP="00505F50"/>
    <w:p w14:paraId="6BEEF20D" w14:textId="77777777" w:rsidR="00505F50" w:rsidRDefault="00505F50" w:rsidP="00505F50"/>
    <w:p w14:paraId="35ED9C80" w14:textId="77777777" w:rsidR="00505F50" w:rsidRPr="00505F50" w:rsidRDefault="00505F50" w:rsidP="00505F50"/>
    <w:p w14:paraId="3E2A5CDB" w14:textId="51E6F284" w:rsidR="0006035F" w:rsidRPr="0006035F" w:rsidRDefault="00DC7EA7" w:rsidP="00A04B46">
      <w:pPr>
        <w:pStyle w:val="Heading1"/>
        <w:jc w:val="center"/>
        <w:rPr>
          <w:rFonts w:asciiTheme="minorHAnsi" w:hAnsiTheme="minorHAnsi" w:cstheme="minorHAnsi"/>
          <w:sz w:val="30"/>
          <w:szCs w:val="30"/>
        </w:rPr>
      </w:pPr>
      <w:bookmarkStart w:id="14" w:name="_Toc138765989"/>
      <w:r w:rsidRPr="0006035F">
        <w:rPr>
          <w:rFonts w:asciiTheme="minorHAnsi" w:hAnsiTheme="minorHAnsi" w:cstheme="minorHAnsi"/>
          <w:sz w:val="30"/>
          <w:szCs w:val="30"/>
        </w:rPr>
        <w:t>Chapter 2: Mary Magdalene</w:t>
      </w:r>
      <w:r w:rsidR="00751F76" w:rsidRPr="0006035F">
        <w:rPr>
          <w:rFonts w:asciiTheme="minorHAnsi" w:hAnsiTheme="minorHAnsi" w:cstheme="minorHAnsi"/>
          <w:sz w:val="30"/>
          <w:szCs w:val="30"/>
        </w:rPr>
        <w:t xml:space="preserve"> in Contemporary Media</w:t>
      </w:r>
      <w:bookmarkEnd w:id="14"/>
    </w:p>
    <w:p w14:paraId="35711B7F" w14:textId="77777777" w:rsidR="00B449E6" w:rsidRDefault="00B449E6" w:rsidP="00B449E6"/>
    <w:p w14:paraId="2115B652" w14:textId="592AF611" w:rsidR="0006035F" w:rsidRDefault="0006035F" w:rsidP="00E01AC8">
      <w:pPr>
        <w:pStyle w:val="Heading2"/>
        <w:rPr>
          <w:rFonts w:asciiTheme="minorHAnsi" w:hAnsiTheme="minorHAnsi" w:cstheme="minorHAnsi"/>
          <w:sz w:val="30"/>
          <w:szCs w:val="30"/>
        </w:rPr>
      </w:pPr>
      <w:bookmarkStart w:id="15" w:name="_Toc138765990"/>
      <w:r w:rsidRPr="00847253">
        <w:rPr>
          <w:rFonts w:asciiTheme="minorHAnsi" w:hAnsiTheme="minorHAnsi" w:cstheme="minorHAnsi"/>
          <w:sz w:val="30"/>
          <w:szCs w:val="30"/>
        </w:rPr>
        <w:t>Remembering Mary Magdalene: The DaVinci Code</w:t>
      </w:r>
      <w:bookmarkEnd w:id="15"/>
    </w:p>
    <w:p w14:paraId="7F8CA351" w14:textId="77777777" w:rsidR="00E01AC8" w:rsidRPr="00E01AC8" w:rsidRDefault="00E01AC8" w:rsidP="00E01AC8"/>
    <w:p w14:paraId="18EBA0E2" w14:textId="6C06FB63" w:rsidR="0021187D" w:rsidRPr="00BE5803" w:rsidRDefault="007C224A" w:rsidP="00BE5803">
      <w:pPr>
        <w:spacing w:line="480" w:lineRule="auto"/>
        <w:rPr>
          <w:sz w:val="24"/>
          <w:szCs w:val="24"/>
        </w:rPr>
      </w:pPr>
      <w:r w:rsidRPr="00BE5803">
        <w:rPr>
          <w:sz w:val="24"/>
          <w:szCs w:val="24"/>
        </w:rPr>
        <w:t>Valerio explains</w:t>
      </w:r>
      <w:r w:rsidR="00271829">
        <w:rPr>
          <w:sz w:val="24"/>
          <w:szCs w:val="24"/>
        </w:rPr>
        <w:t xml:space="preserve"> </w:t>
      </w:r>
      <w:r w:rsidR="00426A2D">
        <w:rPr>
          <w:sz w:val="24"/>
          <w:szCs w:val="24"/>
        </w:rPr>
        <w:t>that</w:t>
      </w:r>
      <w:r w:rsidRPr="00BE5803">
        <w:rPr>
          <w:sz w:val="24"/>
          <w:szCs w:val="24"/>
        </w:rPr>
        <w:t xml:space="preserve"> “</w:t>
      </w:r>
      <w:r w:rsidR="00546536">
        <w:rPr>
          <w:sz w:val="24"/>
          <w:szCs w:val="24"/>
        </w:rPr>
        <w:t>A</w:t>
      </w:r>
      <w:r w:rsidRPr="00BE5803">
        <w:rPr>
          <w:sz w:val="24"/>
          <w:szCs w:val="24"/>
        </w:rPr>
        <w:t>fter the mother of Jesus, Mary Magdalene is definitely the female biblical figure most often represented in literature and art. She is not only portrayed in a carnal and transgressive key, but also and at the same time, in her redemptive aspect</w:t>
      </w:r>
      <w:r w:rsidR="007232D6" w:rsidRPr="00BE5803">
        <w:rPr>
          <w:sz w:val="24"/>
          <w:szCs w:val="24"/>
        </w:rPr>
        <w:t>.”</w:t>
      </w:r>
      <w:r w:rsidRPr="00BE5803">
        <w:rPr>
          <w:rStyle w:val="FootnoteReference"/>
          <w:sz w:val="24"/>
          <w:szCs w:val="24"/>
        </w:rPr>
        <w:footnoteReference w:id="54"/>
      </w:r>
      <w:r w:rsidRPr="00BE5803">
        <w:rPr>
          <w:sz w:val="24"/>
          <w:szCs w:val="24"/>
        </w:rPr>
        <w:t xml:space="preserve"> One of the most evident cases of this is Mary Magdalene’s portrayal in the 2006 film ‘</w:t>
      </w:r>
      <w:r w:rsidRPr="00146337">
        <w:rPr>
          <w:i/>
          <w:iCs/>
          <w:sz w:val="24"/>
          <w:szCs w:val="24"/>
        </w:rPr>
        <w:t>The DaVinci Code’</w:t>
      </w:r>
      <w:r w:rsidRPr="00BE5803">
        <w:rPr>
          <w:sz w:val="24"/>
          <w:szCs w:val="24"/>
        </w:rPr>
        <w:t>, directed by Ron Howard</w:t>
      </w:r>
      <w:r w:rsidR="00AD2B91" w:rsidRPr="00BE5803">
        <w:rPr>
          <w:sz w:val="24"/>
          <w:szCs w:val="24"/>
        </w:rPr>
        <w:t xml:space="preserve"> and inspired by Dan Brown’s 2003 novel</w:t>
      </w:r>
      <w:r w:rsidRPr="00BE5803">
        <w:rPr>
          <w:sz w:val="24"/>
          <w:szCs w:val="24"/>
        </w:rPr>
        <w:t>.</w:t>
      </w:r>
      <w:r w:rsidRPr="00BE5803">
        <w:rPr>
          <w:rStyle w:val="FootnoteReference"/>
          <w:sz w:val="24"/>
          <w:szCs w:val="24"/>
        </w:rPr>
        <w:footnoteReference w:id="55"/>
      </w:r>
      <w:r w:rsidRPr="00BE5803">
        <w:rPr>
          <w:sz w:val="24"/>
          <w:szCs w:val="24"/>
        </w:rPr>
        <w:t xml:space="preserve"> </w:t>
      </w:r>
    </w:p>
    <w:p w14:paraId="6343686A" w14:textId="431DEB37" w:rsidR="00611F4C" w:rsidRPr="00271829" w:rsidRDefault="00451CAA" w:rsidP="00BE5803">
      <w:pPr>
        <w:spacing w:line="480" w:lineRule="auto"/>
        <w:rPr>
          <w:rFonts w:cstheme="minorHAnsi"/>
          <w:sz w:val="24"/>
          <w:szCs w:val="24"/>
        </w:rPr>
      </w:pPr>
      <w:r w:rsidRPr="00271829">
        <w:rPr>
          <w:rFonts w:cstheme="minorHAnsi"/>
          <w:i/>
          <w:iCs/>
          <w:sz w:val="24"/>
          <w:szCs w:val="24"/>
        </w:rPr>
        <w:t xml:space="preserve">The DaVinci </w:t>
      </w:r>
      <w:r w:rsidR="00D65DC9" w:rsidRPr="00271829">
        <w:rPr>
          <w:rFonts w:cstheme="minorHAnsi"/>
          <w:i/>
          <w:iCs/>
          <w:sz w:val="24"/>
          <w:szCs w:val="24"/>
        </w:rPr>
        <w:t>C</w:t>
      </w:r>
      <w:r w:rsidRPr="00271829">
        <w:rPr>
          <w:rFonts w:cstheme="minorHAnsi"/>
          <w:i/>
          <w:iCs/>
          <w:sz w:val="24"/>
          <w:szCs w:val="24"/>
        </w:rPr>
        <w:t>ode</w:t>
      </w:r>
      <w:r w:rsidRPr="00271829">
        <w:rPr>
          <w:rFonts w:cstheme="minorHAnsi"/>
          <w:sz w:val="24"/>
          <w:szCs w:val="24"/>
        </w:rPr>
        <w:t xml:space="preserve"> became one of the </w:t>
      </w:r>
      <w:r w:rsidR="00842C83" w:rsidRPr="00271829">
        <w:rPr>
          <w:rFonts w:cstheme="minorHAnsi"/>
          <w:sz w:val="24"/>
          <w:szCs w:val="24"/>
        </w:rPr>
        <w:t>best-selling</w:t>
      </w:r>
      <w:r w:rsidRPr="00271829">
        <w:rPr>
          <w:rFonts w:cstheme="minorHAnsi"/>
          <w:sz w:val="24"/>
          <w:szCs w:val="24"/>
        </w:rPr>
        <w:t xml:space="preserve"> movies</w:t>
      </w:r>
      <w:r w:rsidR="002B7C4F" w:rsidRPr="00271829">
        <w:rPr>
          <w:rFonts w:cstheme="minorHAnsi"/>
          <w:sz w:val="24"/>
          <w:szCs w:val="24"/>
        </w:rPr>
        <w:t xml:space="preserve"> in 2006</w:t>
      </w:r>
      <w:r w:rsidRPr="00271829">
        <w:rPr>
          <w:rFonts w:cstheme="minorHAnsi"/>
          <w:sz w:val="24"/>
          <w:szCs w:val="24"/>
        </w:rPr>
        <w:t xml:space="preserve">, taking the world by storm. </w:t>
      </w:r>
      <w:r w:rsidR="00842C83" w:rsidRPr="00271829">
        <w:rPr>
          <w:rFonts w:cstheme="minorHAnsi"/>
          <w:sz w:val="24"/>
          <w:szCs w:val="24"/>
        </w:rPr>
        <w:t>Kennedy states that “</w:t>
      </w:r>
      <w:r w:rsidR="002B7C4F" w:rsidRPr="00271829">
        <w:rPr>
          <w:rFonts w:cstheme="minorHAnsi"/>
          <w:sz w:val="24"/>
          <w:szCs w:val="24"/>
        </w:rPr>
        <w:t xml:space="preserve">on the threshold of </w:t>
      </w:r>
      <w:r w:rsidR="00DB5B72" w:rsidRPr="00271829">
        <w:rPr>
          <w:rFonts w:cstheme="minorHAnsi"/>
          <w:sz w:val="24"/>
          <w:szCs w:val="24"/>
        </w:rPr>
        <w:t xml:space="preserve">a new millennium, memories of Mary Magdalene were resurrected and scrutinized in the light of </w:t>
      </w:r>
      <w:r w:rsidR="00DD0AA0" w:rsidRPr="00271829">
        <w:rPr>
          <w:rFonts w:cstheme="minorHAnsi"/>
          <w:sz w:val="24"/>
          <w:szCs w:val="24"/>
        </w:rPr>
        <w:t xml:space="preserve">the firestorm of debate surrounding the </w:t>
      </w:r>
      <w:r w:rsidR="00DD0AA0" w:rsidRPr="00271829">
        <w:rPr>
          <w:rFonts w:cstheme="minorHAnsi"/>
          <w:sz w:val="24"/>
          <w:szCs w:val="24"/>
        </w:rPr>
        <w:lastRenderedPageBreak/>
        <w:t>publication of The DaVinci Code</w:t>
      </w:r>
      <w:r w:rsidR="00143CBC" w:rsidRPr="00271829">
        <w:rPr>
          <w:rFonts w:cstheme="minorHAnsi"/>
          <w:sz w:val="24"/>
          <w:szCs w:val="24"/>
        </w:rPr>
        <w:t xml:space="preserve">. Its popularity has generated scores of books, articles, websites, lectures, </w:t>
      </w:r>
      <w:r w:rsidR="003E5A6A" w:rsidRPr="00271829">
        <w:rPr>
          <w:rFonts w:cstheme="minorHAnsi"/>
          <w:sz w:val="24"/>
          <w:szCs w:val="24"/>
        </w:rPr>
        <w:t>conferences,</w:t>
      </w:r>
      <w:r w:rsidR="00143CBC" w:rsidRPr="00271829">
        <w:rPr>
          <w:rFonts w:cstheme="minorHAnsi"/>
          <w:sz w:val="24"/>
          <w:szCs w:val="24"/>
        </w:rPr>
        <w:t xml:space="preserve"> and sermons that attempt to </w:t>
      </w:r>
      <w:r w:rsidR="009124AF" w:rsidRPr="00271829">
        <w:rPr>
          <w:rFonts w:cstheme="minorHAnsi"/>
          <w:sz w:val="24"/>
          <w:szCs w:val="24"/>
        </w:rPr>
        <w:t xml:space="preserve">decode, debunk, and discuss </w:t>
      </w:r>
      <w:r w:rsidR="00570B16" w:rsidRPr="00271829">
        <w:rPr>
          <w:rFonts w:cstheme="minorHAnsi"/>
          <w:sz w:val="24"/>
          <w:szCs w:val="24"/>
        </w:rPr>
        <w:t>the claims made</w:t>
      </w:r>
      <w:r w:rsidR="007232D6" w:rsidRPr="00271829">
        <w:rPr>
          <w:rFonts w:cstheme="minorHAnsi"/>
          <w:sz w:val="24"/>
          <w:szCs w:val="24"/>
        </w:rPr>
        <w:t>.”</w:t>
      </w:r>
      <w:r w:rsidR="00570B16" w:rsidRPr="00271829">
        <w:rPr>
          <w:rStyle w:val="FootnoteReference"/>
          <w:rFonts w:cstheme="minorHAnsi"/>
          <w:sz w:val="24"/>
          <w:szCs w:val="24"/>
        </w:rPr>
        <w:footnoteReference w:id="56"/>
      </w:r>
      <w:r w:rsidR="00722CF5" w:rsidRPr="00271829">
        <w:rPr>
          <w:rFonts w:cstheme="minorHAnsi"/>
          <w:sz w:val="24"/>
          <w:szCs w:val="24"/>
        </w:rPr>
        <w:t xml:space="preserve"> The p</w:t>
      </w:r>
      <w:r w:rsidR="006F1B96" w:rsidRPr="00271829">
        <w:rPr>
          <w:rFonts w:cstheme="minorHAnsi"/>
          <w:sz w:val="24"/>
          <w:szCs w:val="24"/>
        </w:rPr>
        <w:t>lot</w:t>
      </w:r>
      <w:r w:rsidR="00722CF5" w:rsidRPr="00271829">
        <w:rPr>
          <w:rFonts w:cstheme="minorHAnsi"/>
          <w:sz w:val="24"/>
          <w:szCs w:val="24"/>
        </w:rPr>
        <w:t xml:space="preserve"> of the DaVinci code</w:t>
      </w:r>
      <w:r w:rsidR="00311E60" w:rsidRPr="00271829">
        <w:rPr>
          <w:rFonts w:cstheme="minorHAnsi"/>
          <w:sz w:val="24"/>
          <w:szCs w:val="24"/>
        </w:rPr>
        <w:t xml:space="preserve"> </w:t>
      </w:r>
      <w:r w:rsidR="00B962D1" w:rsidRPr="00271829">
        <w:rPr>
          <w:rFonts w:cstheme="minorHAnsi"/>
          <w:sz w:val="24"/>
          <w:szCs w:val="24"/>
        </w:rPr>
        <w:t>became extremely influential to the public</w:t>
      </w:r>
      <w:r w:rsidR="000F1EED" w:rsidRPr="00271829">
        <w:rPr>
          <w:rFonts w:cstheme="minorHAnsi"/>
          <w:sz w:val="24"/>
          <w:szCs w:val="24"/>
        </w:rPr>
        <w:t xml:space="preserve"> upon its</w:t>
      </w:r>
      <w:r w:rsidR="0081117C" w:rsidRPr="00271829">
        <w:rPr>
          <w:rFonts w:cstheme="minorHAnsi"/>
          <w:sz w:val="24"/>
          <w:szCs w:val="24"/>
        </w:rPr>
        <w:t xml:space="preserve"> </w:t>
      </w:r>
      <w:r w:rsidR="000F1EED" w:rsidRPr="00271829">
        <w:rPr>
          <w:rFonts w:cstheme="minorHAnsi"/>
          <w:sz w:val="24"/>
          <w:szCs w:val="24"/>
        </w:rPr>
        <w:t>release due to its dramatical</w:t>
      </w:r>
      <w:r w:rsidR="00757990" w:rsidRPr="00271829">
        <w:rPr>
          <w:rFonts w:cstheme="minorHAnsi"/>
          <w:sz w:val="24"/>
          <w:szCs w:val="24"/>
        </w:rPr>
        <w:t xml:space="preserve">, mind-boggling </w:t>
      </w:r>
      <w:r w:rsidR="000F1EED" w:rsidRPr="00271829">
        <w:rPr>
          <w:rFonts w:cstheme="minorHAnsi"/>
          <w:sz w:val="24"/>
          <w:szCs w:val="24"/>
        </w:rPr>
        <w:t>nature.</w:t>
      </w:r>
      <w:r w:rsidR="00B01D8E" w:rsidRPr="00271829">
        <w:rPr>
          <w:rFonts w:cstheme="minorHAnsi"/>
          <w:sz w:val="24"/>
          <w:szCs w:val="24"/>
        </w:rPr>
        <w:t xml:space="preserve"> As Bock and Schmidt explain </w:t>
      </w:r>
      <w:r w:rsidR="00D91DCC" w:rsidRPr="00271829">
        <w:rPr>
          <w:rFonts w:cstheme="minorHAnsi"/>
          <w:sz w:val="24"/>
          <w:szCs w:val="24"/>
        </w:rPr>
        <w:t>“</w:t>
      </w:r>
      <w:r w:rsidR="00D91DCC" w:rsidRPr="00271829">
        <w:rPr>
          <w:rFonts w:cstheme="minorHAnsi"/>
          <w:sz w:val="24"/>
          <w:szCs w:val="24"/>
          <w:shd w:val="clear" w:color="auto" w:fill="FFFFFF"/>
        </w:rPr>
        <w:t>t</w:t>
      </w:r>
      <w:r w:rsidR="00B01D8E" w:rsidRPr="00271829">
        <w:rPr>
          <w:rFonts w:cstheme="minorHAnsi"/>
          <w:sz w:val="24"/>
          <w:szCs w:val="24"/>
          <w:shd w:val="clear" w:color="auto" w:fill="FFFFFF"/>
        </w:rPr>
        <w:t xml:space="preserve">he problem with The DaVinci Code is not that the author really believes his far-flung tale is hung on pure historical kernels of truth. The problem is that in a postmodern age fuelled by </w:t>
      </w:r>
      <w:r w:rsidR="00D91DCC" w:rsidRPr="00271829">
        <w:rPr>
          <w:rFonts w:cstheme="minorHAnsi"/>
          <w:sz w:val="24"/>
          <w:szCs w:val="24"/>
          <w:shd w:val="clear" w:color="auto" w:fill="FFFFFF"/>
        </w:rPr>
        <w:t>scepticism</w:t>
      </w:r>
      <w:r w:rsidR="00B01D8E" w:rsidRPr="00271829">
        <w:rPr>
          <w:rFonts w:cstheme="minorHAnsi"/>
          <w:sz w:val="24"/>
          <w:szCs w:val="24"/>
          <w:shd w:val="clear" w:color="auto" w:fill="FFFFFF"/>
        </w:rPr>
        <w:t xml:space="preserve"> and distrust of religious institutions (particularly the Roman Catholic Church), many people are ready to absorb Brown's version of the truth</w:t>
      </w:r>
      <w:r w:rsidR="007232D6" w:rsidRPr="00271829">
        <w:rPr>
          <w:rFonts w:cstheme="minorHAnsi"/>
          <w:sz w:val="24"/>
          <w:szCs w:val="24"/>
          <w:shd w:val="clear" w:color="auto" w:fill="FFFFFF"/>
        </w:rPr>
        <w:t>.”</w:t>
      </w:r>
      <w:r w:rsidR="00D91DCC" w:rsidRPr="00271829">
        <w:rPr>
          <w:rStyle w:val="FootnoteReference"/>
          <w:rFonts w:cstheme="minorHAnsi"/>
          <w:sz w:val="24"/>
          <w:szCs w:val="24"/>
          <w:shd w:val="clear" w:color="auto" w:fill="FFFFFF"/>
        </w:rPr>
        <w:footnoteReference w:id="57"/>
      </w:r>
      <w:r w:rsidR="00B45E06" w:rsidRPr="00271829">
        <w:rPr>
          <w:rFonts w:cstheme="minorHAnsi"/>
          <w:sz w:val="24"/>
          <w:szCs w:val="24"/>
          <w:shd w:val="clear" w:color="auto" w:fill="FFFFFF"/>
        </w:rPr>
        <w:t xml:space="preserve"> Readers </w:t>
      </w:r>
      <w:r w:rsidR="00AD07C4" w:rsidRPr="00271829">
        <w:rPr>
          <w:rFonts w:cstheme="minorHAnsi"/>
          <w:sz w:val="24"/>
          <w:szCs w:val="24"/>
          <w:shd w:val="clear" w:color="auto" w:fill="FFFFFF"/>
        </w:rPr>
        <w:t>of the DaVinci Code are dangerously misinformed, creating a whole generati</w:t>
      </w:r>
      <w:r w:rsidR="00BB7D3E" w:rsidRPr="00271829">
        <w:rPr>
          <w:rFonts w:cstheme="minorHAnsi"/>
          <w:sz w:val="24"/>
          <w:szCs w:val="24"/>
          <w:shd w:val="clear" w:color="auto" w:fill="FFFFFF"/>
        </w:rPr>
        <w:t xml:space="preserve">on of people who begin to believe </w:t>
      </w:r>
      <w:r w:rsidR="008D0564" w:rsidRPr="00271829">
        <w:rPr>
          <w:rFonts w:cstheme="minorHAnsi"/>
          <w:sz w:val="24"/>
          <w:szCs w:val="24"/>
          <w:shd w:val="clear" w:color="auto" w:fill="FFFFFF"/>
        </w:rPr>
        <w:t>fiction over fact.</w:t>
      </w:r>
    </w:p>
    <w:p w14:paraId="080C3933" w14:textId="1679FBFF" w:rsidR="00AD07C4" w:rsidRPr="00271829" w:rsidRDefault="005B1558" w:rsidP="00AD07C4">
      <w:pPr>
        <w:spacing w:line="480" w:lineRule="auto"/>
        <w:rPr>
          <w:rFonts w:cstheme="minorHAnsi"/>
          <w:sz w:val="24"/>
          <w:szCs w:val="24"/>
        </w:rPr>
      </w:pPr>
      <w:r w:rsidRPr="00271829">
        <w:rPr>
          <w:rFonts w:cstheme="minorHAnsi"/>
          <w:sz w:val="24"/>
          <w:szCs w:val="24"/>
        </w:rPr>
        <w:t xml:space="preserve"> Wi</w:t>
      </w:r>
      <w:r w:rsidR="000F1EED" w:rsidRPr="00271829">
        <w:rPr>
          <w:rFonts w:cstheme="minorHAnsi"/>
          <w:sz w:val="24"/>
          <w:szCs w:val="24"/>
        </w:rPr>
        <w:t xml:space="preserve">th the plot </w:t>
      </w:r>
      <w:r w:rsidR="00C33AC3" w:rsidRPr="00271829">
        <w:rPr>
          <w:rFonts w:cstheme="minorHAnsi"/>
          <w:sz w:val="24"/>
          <w:szCs w:val="24"/>
        </w:rPr>
        <w:t>revolving</w:t>
      </w:r>
      <w:r w:rsidR="00427DF6" w:rsidRPr="00271829">
        <w:rPr>
          <w:rFonts w:cstheme="minorHAnsi"/>
          <w:sz w:val="24"/>
          <w:szCs w:val="24"/>
        </w:rPr>
        <w:t xml:space="preserve"> around</w:t>
      </w:r>
      <w:r w:rsidR="00BE454D" w:rsidRPr="00271829">
        <w:rPr>
          <w:rFonts w:cstheme="minorHAnsi"/>
          <w:sz w:val="24"/>
          <w:szCs w:val="24"/>
        </w:rPr>
        <w:t xml:space="preserve"> </w:t>
      </w:r>
      <w:r w:rsidR="00C33AC3" w:rsidRPr="00271829">
        <w:rPr>
          <w:rFonts w:cstheme="minorHAnsi"/>
          <w:sz w:val="24"/>
          <w:szCs w:val="24"/>
        </w:rPr>
        <w:t xml:space="preserve">Mary Magdalene and </w:t>
      </w:r>
      <w:r w:rsidR="00B47A59" w:rsidRPr="00271829">
        <w:rPr>
          <w:rFonts w:cstheme="minorHAnsi"/>
          <w:sz w:val="24"/>
          <w:szCs w:val="24"/>
        </w:rPr>
        <w:t xml:space="preserve">the mystery of the Holy Grail, </w:t>
      </w:r>
      <w:r w:rsidR="00C33AC3" w:rsidRPr="00271829">
        <w:rPr>
          <w:rFonts w:cstheme="minorHAnsi"/>
          <w:sz w:val="24"/>
          <w:szCs w:val="24"/>
        </w:rPr>
        <w:t xml:space="preserve">many conspiracies </w:t>
      </w:r>
      <w:r w:rsidR="00AD2B91" w:rsidRPr="00271829">
        <w:rPr>
          <w:rFonts w:cstheme="minorHAnsi"/>
          <w:sz w:val="24"/>
          <w:szCs w:val="24"/>
        </w:rPr>
        <w:t xml:space="preserve">naturally </w:t>
      </w:r>
      <w:r w:rsidR="00C33AC3" w:rsidRPr="00271829">
        <w:rPr>
          <w:rFonts w:cstheme="minorHAnsi"/>
          <w:sz w:val="24"/>
          <w:szCs w:val="24"/>
        </w:rPr>
        <w:t>began to emerge</w:t>
      </w:r>
      <w:r w:rsidR="00B02AE1" w:rsidRPr="00271829">
        <w:rPr>
          <w:rFonts w:cstheme="minorHAnsi"/>
          <w:sz w:val="24"/>
          <w:szCs w:val="24"/>
        </w:rPr>
        <w:t>.</w:t>
      </w:r>
      <w:r w:rsidR="00037A72" w:rsidRPr="00271829">
        <w:rPr>
          <w:rFonts w:cstheme="minorHAnsi"/>
          <w:sz w:val="24"/>
          <w:szCs w:val="24"/>
        </w:rPr>
        <w:t xml:space="preserve"> The Church quickly rejected these conspiracies.</w:t>
      </w:r>
      <w:r w:rsidR="00422684" w:rsidRPr="00271829">
        <w:rPr>
          <w:rFonts w:cstheme="minorHAnsi"/>
          <w:sz w:val="24"/>
          <w:szCs w:val="24"/>
        </w:rPr>
        <w:t xml:space="preserve"> I</w:t>
      </w:r>
      <w:r w:rsidR="00CE2BDB" w:rsidRPr="00271829">
        <w:rPr>
          <w:rFonts w:cstheme="minorHAnsi"/>
          <w:sz w:val="24"/>
          <w:szCs w:val="24"/>
        </w:rPr>
        <w:t xml:space="preserve">n March 2005, </w:t>
      </w:r>
      <w:r w:rsidR="00770550" w:rsidRPr="00271829">
        <w:rPr>
          <w:rFonts w:cstheme="minorHAnsi"/>
          <w:color w:val="000000"/>
          <w:sz w:val="24"/>
          <w:szCs w:val="24"/>
        </w:rPr>
        <w:t xml:space="preserve">Cardinal Tarcisio Bertone, </w:t>
      </w:r>
      <w:r w:rsidR="003C0A91" w:rsidRPr="00271829">
        <w:rPr>
          <w:rFonts w:cstheme="minorHAnsi"/>
          <w:color w:val="000000"/>
          <w:sz w:val="24"/>
          <w:szCs w:val="24"/>
        </w:rPr>
        <w:t>“</w:t>
      </w:r>
      <w:r w:rsidR="00770550" w:rsidRPr="00271829">
        <w:rPr>
          <w:rFonts w:cstheme="minorHAnsi"/>
          <w:color w:val="000000"/>
          <w:sz w:val="24"/>
          <w:szCs w:val="24"/>
        </w:rPr>
        <w:t>head of doctrinal orthodoxy for the Vatican, issued an official statement on behalf of the Catholic church, calling the novel "a sack full of lies" and urging Christians not to read it</w:t>
      </w:r>
      <w:r w:rsidR="002646EA" w:rsidRPr="00271829">
        <w:rPr>
          <w:rFonts w:cstheme="minorHAnsi"/>
          <w:color w:val="000000"/>
          <w:sz w:val="24"/>
          <w:szCs w:val="24"/>
        </w:rPr>
        <w:t>.</w:t>
      </w:r>
      <w:r w:rsidR="003C0A91" w:rsidRPr="00271829">
        <w:rPr>
          <w:rFonts w:cstheme="minorHAnsi"/>
          <w:color w:val="000000"/>
          <w:sz w:val="24"/>
          <w:szCs w:val="24"/>
        </w:rPr>
        <w:t>”</w:t>
      </w:r>
      <w:r w:rsidR="006D7A07" w:rsidRPr="00271829">
        <w:rPr>
          <w:rStyle w:val="FootnoteReference"/>
          <w:rFonts w:cstheme="minorHAnsi"/>
          <w:color w:val="000000"/>
          <w:sz w:val="24"/>
          <w:szCs w:val="24"/>
        </w:rPr>
        <w:footnoteReference w:id="58"/>
      </w:r>
      <w:r w:rsidR="00611F4C" w:rsidRPr="00271829">
        <w:rPr>
          <w:rFonts w:cstheme="minorHAnsi"/>
          <w:sz w:val="24"/>
          <w:szCs w:val="24"/>
        </w:rPr>
        <w:t xml:space="preserve"> </w:t>
      </w:r>
      <w:r w:rsidR="00C17DEE" w:rsidRPr="00271829">
        <w:rPr>
          <w:rFonts w:cstheme="minorHAnsi"/>
          <w:sz w:val="24"/>
          <w:szCs w:val="24"/>
        </w:rPr>
        <w:t>P</w:t>
      </w:r>
      <w:r w:rsidR="00BE57BB" w:rsidRPr="00271829">
        <w:rPr>
          <w:rFonts w:cstheme="minorHAnsi"/>
          <w:sz w:val="24"/>
          <w:szCs w:val="24"/>
        </w:rPr>
        <w:t xml:space="preserve">opular </w:t>
      </w:r>
      <w:r w:rsidR="00757990" w:rsidRPr="00271829">
        <w:rPr>
          <w:rFonts w:cstheme="minorHAnsi"/>
          <w:sz w:val="24"/>
          <w:szCs w:val="24"/>
        </w:rPr>
        <w:t>m</w:t>
      </w:r>
      <w:r w:rsidR="000F7018" w:rsidRPr="00271829">
        <w:rPr>
          <w:rFonts w:cstheme="minorHAnsi"/>
          <w:sz w:val="24"/>
          <w:szCs w:val="24"/>
        </w:rPr>
        <w:t xml:space="preserve">yths and stories </w:t>
      </w:r>
      <w:r w:rsidR="005B27E2" w:rsidRPr="00271829">
        <w:rPr>
          <w:rFonts w:cstheme="minorHAnsi"/>
          <w:sz w:val="24"/>
          <w:szCs w:val="24"/>
        </w:rPr>
        <w:t>claim</w:t>
      </w:r>
      <w:r w:rsidR="000079BE" w:rsidRPr="00271829">
        <w:rPr>
          <w:rFonts w:cstheme="minorHAnsi"/>
          <w:sz w:val="24"/>
          <w:szCs w:val="24"/>
        </w:rPr>
        <w:t xml:space="preserve"> the</w:t>
      </w:r>
      <w:r w:rsidR="00757990" w:rsidRPr="00271829">
        <w:rPr>
          <w:rFonts w:cstheme="minorHAnsi"/>
          <w:sz w:val="24"/>
          <w:szCs w:val="24"/>
        </w:rPr>
        <w:t xml:space="preserve"> Holy</w:t>
      </w:r>
      <w:r w:rsidR="000079BE" w:rsidRPr="00271829">
        <w:rPr>
          <w:rFonts w:cstheme="minorHAnsi"/>
          <w:sz w:val="24"/>
          <w:szCs w:val="24"/>
        </w:rPr>
        <w:t xml:space="preserve"> </w:t>
      </w:r>
      <w:r w:rsidR="00757990" w:rsidRPr="00271829">
        <w:rPr>
          <w:rFonts w:cstheme="minorHAnsi"/>
          <w:sz w:val="24"/>
          <w:szCs w:val="24"/>
        </w:rPr>
        <w:t>Gr</w:t>
      </w:r>
      <w:r w:rsidR="000079BE" w:rsidRPr="00271829">
        <w:rPr>
          <w:rFonts w:cstheme="minorHAnsi"/>
          <w:sz w:val="24"/>
          <w:szCs w:val="24"/>
        </w:rPr>
        <w:t xml:space="preserve">ail is </w:t>
      </w:r>
      <w:r w:rsidR="003F463D" w:rsidRPr="00271829">
        <w:rPr>
          <w:rFonts w:cstheme="minorHAnsi"/>
          <w:sz w:val="24"/>
          <w:szCs w:val="24"/>
        </w:rPr>
        <w:t>one of the most significant Christian relic</w:t>
      </w:r>
      <w:r w:rsidR="00F946CF" w:rsidRPr="00271829">
        <w:rPr>
          <w:rFonts w:cstheme="minorHAnsi"/>
          <w:sz w:val="24"/>
          <w:szCs w:val="24"/>
        </w:rPr>
        <w:t>s. The grail is usually identified as a chalice “</w:t>
      </w:r>
      <w:r w:rsidR="000079BE" w:rsidRPr="00271829">
        <w:rPr>
          <w:rFonts w:cstheme="minorHAnsi"/>
          <w:sz w:val="24"/>
          <w:szCs w:val="24"/>
        </w:rPr>
        <w:t xml:space="preserve">that Jesus drank from at the Last Supper and that Joseph of Arimathea used to collect Jesus’s blood when he was </w:t>
      </w:r>
      <w:r w:rsidR="005B27E2" w:rsidRPr="00271829">
        <w:rPr>
          <w:rFonts w:cstheme="minorHAnsi"/>
          <w:sz w:val="24"/>
          <w:szCs w:val="24"/>
        </w:rPr>
        <w:t>crucified</w:t>
      </w:r>
      <w:r w:rsidR="007232D6" w:rsidRPr="00271829">
        <w:rPr>
          <w:rFonts w:cstheme="minorHAnsi"/>
          <w:sz w:val="24"/>
          <w:szCs w:val="24"/>
        </w:rPr>
        <w:t>.”</w:t>
      </w:r>
      <w:r w:rsidR="00606119" w:rsidRPr="00271829">
        <w:rPr>
          <w:rStyle w:val="FootnoteReference"/>
          <w:rFonts w:cstheme="minorHAnsi"/>
          <w:sz w:val="24"/>
          <w:szCs w:val="24"/>
        </w:rPr>
        <w:footnoteReference w:id="59"/>
      </w:r>
      <w:r w:rsidR="005D2D67" w:rsidRPr="00271829">
        <w:rPr>
          <w:rFonts w:cstheme="minorHAnsi"/>
          <w:sz w:val="24"/>
          <w:szCs w:val="24"/>
        </w:rPr>
        <w:t xml:space="preserve"> The DaVinci Code proposed </w:t>
      </w:r>
      <w:r w:rsidR="00BE5803" w:rsidRPr="00271829">
        <w:rPr>
          <w:rFonts w:cstheme="minorHAnsi"/>
          <w:sz w:val="24"/>
          <w:szCs w:val="24"/>
        </w:rPr>
        <w:t>a convincing</w:t>
      </w:r>
      <w:r w:rsidR="0096462C" w:rsidRPr="00271829">
        <w:rPr>
          <w:rFonts w:cstheme="minorHAnsi"/>
          <w:sz w:val="24"/>
          <w:szCs w:val="24"/>
        </w:rPr>
        <w:t xml:space="preserve"> </w:t>
      </w:r>
      <w:r w:rsidR="00BE5803" w:rsidRPr="00271829">
        <w:rPr>
          <w:rFonts w:cstheme="minorHAnsi"/>
          <w:sz w:val="24"/>
          <w:szCs w:val="24"/>
        </w:rPr>
        <w:t xml:space="preserve">but not flawless conspiracy – the idea that </w:t>
      </w:r>
      <w:r w:rsidR="005D2D67" w:rsidRPr="00271829">
        <w:rPr>
          <w:rFonts w:cstheme="minorHAnsi"/>
          <w:sz w:val="24"/>
          <w:szCs w:val="24"/>
        </w:rPr>
        <w:t>The Holy Grail was not a cu</w:t>
      </w:r>
      <w:r w:rsidR="00037A72" w:rsidRPr="00271829">
        <w:rPr>
          <w:rFonts w:cstheme="minorHAnsi"/>
          <w:sz w:val="24"/>
          <w:szCs w:val="24"/>
        </w:rPr>
        <w:t>p</w:t>
      </w:r>
      <w:r w:rsidR="005D2D67" w:rsidRPr="00271829">
        <w:rPr>
          <w:rFonts w:cstheme="minorHAnsi"/>
          <w:sz w:val="24"/>
          <w:szCs w:val="24"/>
        </w:rPr>
        <w:t xml:space="preserve"> </w:t>
      </w:r>
      <w:r w:rsidR="00BE5803" w:rsidRPr="00271829">
        <w:rPr>
          <w:rFonts w:cstheme="minorHAnsi"/>
          <w:sz w:val="24"/>
          <w:szCs w:val="24"/>
        </w:rPr>
        <w:t xml:space="preserve">but </w:t>
      </w:r>
      <w:r w:rsidR="005D2D67" w:rsidRPr="00271829">
        <w:rPr>
          <w:rFonts w:cstheme="minorHAnsi"/>
          <w:sz w:val="24"/>
          <w:szCs w:val="24"/>
        </w:rPr>
        <w:t xml:space="preserve">an ancient symbol of </w:t>
      </w:r>
      <w:r w:rsidR="005D2D67" w:rsidRPr="00271829">
        <w:rPr>
          <w:rFonts w:cstheme="minorHAnsi"/>
          <w:sz w:val="24"/>
          <w:szCs w:val="24"/>
        </w:rPr>
        <w:lastRenderedPageBreak/>
        <w:t xml:space="preserve">womanhood. </w:t>
      </w:r>
      <w:r w:rsidR="00893976" w:rsidRPr="00271829">
        <w:rPr>
          <w:rFonts w:cstheme="minorHAnsi"/>
          <w:sz w:val="24"/>
          <w:szCs w:val="24"/>
        </w:rPr>
        <w:t>Brow</w:t>
      </w:r>
      <w:r w:rsidR="003E3F98" w:rsidRPr="00271829">
        <w:rPr>
          <w:rFonts w:cstheme="minorHAnsi"/>
          <w:sz w:val="24"/>
          <w:szCs w:val="24"/>
        </w:rPr>
        <w:t>n</w:t>
      </w:r>
      <w:r w:rsidR="00893976" w:rsidRPr="00271829">
        <w:rPr>
          <w:rFonts w:cstheme="minorHAnsi"/>
          <w:sz w:val="24"/>
          <w:szCs w:val="24"/>
        </w:rPr>
        <w:t xml:space="preserve"> declare</w:t>
      </w:r>
      <w:r w:rsidR="003E3F98" w:rsidRPr="00271829">
        <w:rPr>
          <w:rFonts w:cstheme="minorHAnsi"/>
          <w:sz w:val="24"/>
          <w:szCs w:val="24"/>
        </w:rPr>
        <w:t>s</w:t>
      </w:r>
      <w:r w:rsidR="00893976" w:rsidRPr="00271829">
        <w:rPr>
          <w:rFonts w:cstheme="minorHAnsi"/>
          <w:sz w:val="24"/>
          <w:szCs w:val="24"/>
        </w:rPr>
        <w:t xml:space="preserve"> that</w:t>
      </w:r>
      <w:r w:rsidR="007760D5" w:rsidRPr="00271829">
        <w:rPr>
          <w:rFonts w:cstheme="minorHAnsi"/>
          <w:sz w:val="24"/>
          <w:szCs w:val="24"/>
        </w:rPr>
        <w:t xml:space="preserve"> </w:t>
      </w:r>
      <w:r w:rsidR="00893976" w:rsidRPr="00271829">
        <w:rPr>
          <w:rFonts w:cstheme="minorHAnsi"/>
          <w:sz w:val="24"/>
          <w:szCs w:val="24"/>
        </w:rPr>
        <w:t>the Holy Grail was no other than Mary Magdalene</w:t>
      </w:r>
      <w:r w:rsidR="004D7BCD" w:rsidRPr="00271829">
        <w:rPr>
          <w:rFonts w:cstheme="minorHAnsi"/>
          <w:sz w:val="24"/>
          <w:szCs w:val="24"/>
        </w:rPr>
        <w:t>, a</w:t>
      </w:r>
      <w:r w:rsidR="005D2D67" w:rsidRPr="00271829">
        <w:rPr>
          <w:rFonts w:cstheme="minorHAnsi"/>
          <w:sz w:val="24"/>
          <w:szCs w:val="24"/>
        </w:rPr>
        <w:t xml:space="preserve"> woman who “carried a secret so powerful that if revealed</w:t>
      </w:r>
      <w:r w:rsidR="00813CD9" w:rsidRPr="00271829">
        <w:rPr>
          <w:rFonts w:cstheme="minorHAnsi"/>
          <w:sz w:val="24"/>
          <w:szCs w:val="24"/>
        </w:rPr>
        <w:t>,</w:t>
      </w:r>
      <w:r w:rsidR="005D2D67" w:rsidRPr="00271829">
        <w:rPr>
          <w:rFonts w:cstheme="minorHAnsi"/>
          <w:sz w:val="24"/>
          <w:szCs w:val="24"/>
        </w:rPr>
        <w:t xml:space="preserve"> it would devastate the very foundations of Christianity</w:t>
      </w:r>
      <w:r w:rsidR="007232D6" w:rsidRPr="00271829">
        <w:rPr>
          <w:rFonts w:cstheme="minorHAnsi"/>
          <w:sz w:val="24"/>
          <w:szCs w:val="24"/>
        </w:rPr>
        <w:t>.”</w:t>
      </w:r>
      <w:r w:rsidR="00253387" w:rsidRPr="00271829">
        <w:rPr>
          <w:rStyle w:val="FootnoteReference"/>
          <w:rFonts w:cstheme="minorHAnsi"/>
          <w:sz w:val="24"/>
          <w:szCs w:val="24"/>
        </w:rPr>
        <w:footnoteReference w:id="60"/>
      </w:r>
      <w:r w:rsidR="00253387" w:rsidRPr="00271829">
        <w:rPr>
          <w:rFonts w:cstheme="minorHAnsi"/>
          <w:sz w:val="24"/>
          <w:szCs w:val="24"/>
        </w:rPr>
        <w:t xml:space="preserve"> </w:t>
      </w:r>
    </w:p>
    <w:p w14:paraId="0D8C8927" w14:textId="77777777" w:rsidR="00027B7E" w:rsidRPr="00271829" w:rsidRDefault="00027B7E" w:rsidP="00027B7E">
      <w:pPr>
        <w:keepNext/>
        <w:spacing w:line="480" w:lineRule="auto"/>
        <w:jc w:val="center"/>
        <w:rPr>
          <w:rFonts w:cstheme="minorHAnsi"/>
          <w:sz w:val="24"/>
          <w:szCs w:val="24"/>
        </w:rPr>
      </w:pPr>
      <w:r w:rsidRPr="00271829">
        <w:rPr>
          <w:rFonts w:cstheme="minorHAnsi"/>
          <w:noProof/>
          <w:sz w:val="24"/>
          <w:szCs w:val="24"/>
        </w:rPr>
        <w:drawing>
          <wp:inline distT="0" distB="0" distL="0" distR="0" wp14:anchorId="204E03AA" wp14:editId="3CFFDC81">
            <wp:extent cx="5044440" cy="2222706"/>
            <wp:effectExtent l="0" t="0" r="3810" b="6350"/>
            <wp:docPr id="1845997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0777" cy="2225498"/>
                    </a:xfrm>
                    <a:prstGeom prst="rect">
                      <a:avLst/>
                    </a:prstGeom>
                    <a:noFill/>
                  </pic:spPr>
                </pic:pic>
              </a:graphicData>
            </a:graphic>
          </wp:inline>
        </w:drawing>
      </w:r>
    </w:p>
    <w:p w14:paraId="186DFD46" w14:textId="7CECC8B3" w:rsidR="003B4A9C" w:rsidRPr="00271829" w:rsidRDefault="00027B7E" w:rsidP="00C56CFA">
      <w:pPr>
        <w:pStyle w:val="Caption"/>
        <w:jc w:val="center"/>
        <w:rPr>
          <w:rFonts w:cstheme="minorHAnsi"/>
          <w:sz w:val="24"/>
          <w:szCs w:val="24"/>
        </w:rPr>
      </w:pPr>
      <w:r w:rsidRPr="00271829">
        <w:rPr>
          <w:rFonts w:cstheme="minorHAnsi"/>
          <w:sz w:val="24"/>
          <w:szCs w:val="24"/>
        </w:rPr>
        <w:t xml:space="preserve">Figure </w:t>
      </w:r>
      <w:r w:rsidR="004F7FE0" w:rsidRPr="00271829">
        <w:rPr>
          <w:rFonts w:cstheme="minorHAnsi"/>
          <w:sz w:val="24"/>
          <w:szCs w:val="24"/>
        </w:rPr>
        <w:fldChar w:fldCharType="begin"/>
      </w:r>
      <w:r w:rsidR="004F7FE0" w:rsidRPr="00271829">
        <w:rPr>
          <w:rFonts w:cstheme="minorHAnsi"/>
          <w:sz w:val="24"/>
          <w:szCs w:val="24"/>
        </w:rPr>
        <w:instrText xml:space="preserve"> SEQ Figure \* ARABIC </w:instrText>
      </w:r>
      <w:r w:rsidR="004F7FE0" w:rsidRPr="00271829">
        <w:rPr>
          <w:rFonts w:cstheme="minorHAnsi"/>
          <w:sz w:val="24"/>
          <w:szCs w:val="24"/>
        </w:rPr>
        <w:fldChar w:fldCharType="separate"/>
      </w:r>
      <w:r w:rsidRPr="00271829">
        <w:rPr>
          <w:rFonts w:cstheme="minorHAnsi"/>
          <w:noProof/>
          <w:sz w:val="24"/>
          <w:szCs w:val="24"/>
        </w:rPr>
        <w:t>1</w:t>
      </w:r>
      <w:r w:rsidR="004F7FE0" w:rsidRPr="00271829">
        <w:rPr>
          <w:rFonts w:cstheme="minorHAnsi"/>
          <w:noProof/>
          <w:sz w:val="24"/>
          <w:szCs w:val="24"/>
        </w:rPr>
        <w:fldChar w:fldCharType="end"/>
      </w:r>
      <w:r w:rsidRPr="00271829">
        <w:rPr>
          <w:rFonts w:cstheme="minorHAnsi"/>
          <w:sz w:val="24"/>
          <w:szCs w:val="24"/>
        </w:rPr>
        <w:t>: The Tongerlo Last Supper, by Leonardo da Vinci and his studio. Courtesy of the Sheen Center.</w:t>
      </w:r>
    </w:p>
    <w:p w14:paraId="6B81C4CA" w14:textId="02ADB7BC" w:rsidR="004773AE" w:rsidRPr="00271829" w:rsidRDefault="008C4440" w:rsidP="00BE5803">
      <w:pPr>
        <w:spacing w:line="480" w:lineRule="auto"/>
        <w:rPr>
          <w:rFonts w:cstheme="minorHAnsi"/>
          <w:sz w:val="24"/>
          <w:szCs w:val="24"/>
        </w:rPr>
      </w:pPr>
      <w:r w:rsidRPr="00271829">
        <w:rPr>
          <w:rFonts w:cstheme="minorHAnsi"/>
          <w:sz w:val="24"/>
          <w:szCs w:val="24"/>
        </w:rPr>
        <w:t xml:space="preserve">The idea that Mary Magdalene was the </w:t>
      </w:r>
      <w:r w:rsidR="00582566" w:rsidRPr="00271829">
        <w:rPr>
          <w:rFonts w:cstheme="minorHAnsi"/>
          <w:sz w:val="24"/>
          <w:szCs w:val="24"/>
        </w:rPr>
        <w:t xml:space="preserve">embodiment of the </w:t>
      </w:r>
      <w:r w:rsidR="00E51549" w:rsidRPr="00271829">
        <w:rPr>
          <w:rFonts w:cstheme="minorHAnsi"/>
          <w:sz w:val="24"/>
          <w:szCs w:val="24"/>
        </w:rPr>
        <w:t xml:space="preserve">hidden </w:t>
      </w:r>
      <w:r w:rsidRPr="00271829">
        <w:rPr>
          <w:rFonts w:cstheme="minorHAnsi"/>
          <w:sz w:val="24"/>
          <w:szCs w:val="24"/>
        </w:rPr>
        <w:t xml:space="preserve">Holy Grail first stems from </w:t>
      </w:r>
      <w:r w:rsidR="00EF633B" w:rsidRPr="00271829">
        <w:rPr>
          <w:rFonts w:cstheme="minorHAnsi"/>
          <w:sz w:val="24"/>
          <w:szCs w:val="24"/>
        </w:rPr>
        <w:t xml:space="preserve">an analysis of Leonardo DaVinci’s painting </w:t>
      </w:r>
      <w:r w:rsidR="003B4A9C" w:rsidRPr="00271829">
        <w:rPr>
          <w:rFonts w:cstheme="minorHAnsi"/>
          <w:sz w:val="24"/>
          <w:szCs w:val="24"/>
        </w:rPr>
        <w:t>of</w:t>
      </w:r>
      <w:r w:rsidR="003B4A9C" w:rsidRPr="00271829">
        <w:rPr>
          <w:rFonts w:cstheme="minorHAnsi"/>
          <w:i/>
          <w:iCs/>
          <w:sz w:val="24"/>
          <w:szCs w:val="24"/>
        </w:rPr>
        <w:t xml:space="preserve"> ‘The Last Supper’ </w:t>
      </w:r>
      <w:r w:rsidR="003B4A9C" w:rsidRPr="00271829">
        <w:rPr>
          <w:rFonts w:cstheme="minorHAnsi"/>
          <w:sz w:val="24"/>
          <w:szCs w:val="24"/>
        </w:rPr>
        <w:t>which is pictured above for reference.</w:t>
      </w:r>
      <w:r w:rsidR="008D5861" w:rsidRPr="00271829">
        <w:rPr>
          <w:rStyle w:val="FootnoteReference"/>
          <w:rFonts w:cstheme="minorHAnsi"/>
          <w:sz w:val="24"/>
          <w:szCs w:val="24"/>
        </w:rPr>
        <w:footnoteReference w:id="61"/>
      </w:r>
    </w:p>
    <w:p w14:paraId="1DE254F0" w14:textId="19936148" w:rsidR="00A3292D" w:rsidRPr="00271829" w:rsidRDefault="00380F9B" w:rsidP="00BE5803">
      <w:pPr>
        <w:spacing w:line="480" w:lineRule="auto"/>
        <w:rPr>
          <w:rFonts w:cstheme="minorHAnsi"/>
          <w:sz w:val="24"/>
          <w:szCs w:val="24"/>
        </w:rPr>
      </w:pPr>
      <w:r w:rsidRPr="00271829">
        <w:rPr>
          <w:rFonts w:cstheme="minorHAnsi"/>
          <w:sz w:val="24"/>
          <w:szCs w:val="24"/>
        </w:rPr>
        <w:t>Regnier demonstrates</w:t>
      </w:r>
      <w:r w:rsidR="000D69AA" w:rsidRPr="00271829">
        <w:rPr>
          <w:rFonts w:cstheme="minorHAnsi"/>
          <w:sz w:val="24"/>
          <w:szCs w:val="24"/>
        </w:rPr>
        <w:t xml:space="preserve"> that </w:t>
      </w:r>
      <w:r w:rsidRPr="00271829">
        <w:rPr>
          <w:rFonts w:cstheme="minorHAnsi"/>
          <w:sz w:val="24"/>
          <w:szCs w:val="24"/>
        </w:rPr>
        <w:t xml:space="preserve">“many have come to believe that instead of the disciple John, represented--as was usual for the fifteenth century--with long hair and rather feminine features, we </w:t>
      </w:r>
      <w:r w:rsidR="004773AE" w:rsidRPr="00271829">
        <w:rPr>
          <w:rFonts w:cstheme="minorHAnsi"/>
          <w:sz w:val="24"/>
          <w:szCs w:val="24"/>
        </w:rPr>
        <w:t>should b</w:t>
      </w:r>
      <w:r w:rsidR="005007A9" w:rsidRPr="00271829">
        <w:rPr>
          <w:rFonts w:cstheme="minorHAnsi"/>
          <w:sz w:val="24"/>
          <w:szCs w:val="24"/>
        </w:rPr>
        <w:t xml:space="preserve">e putting </w:t>
      </w:r>
      <w:r w:rsidRPr="00271829">
        <w:rPr>
          <w:rFonts w:cstheme="minorHAnsi"/>
          <w:sz w:val="24"/>
          <w:szCs w:val="24"/>
        </w:rPr>
        <w:t xml:space="preserve">Mary Magdalene at the right hand of </w:t>
      </w:r>
      <w:r w:rsidR="00AF1301" w:rsidRPr="00271829">
        <w:rPr>
          <w:rFonts w:cstheme="minorHAnsi"/>
          <w:sz w:val="24"/>
          <w:szCs w:val="24"/>
        </w:rPr>
        <w:t>Christ</w:t>
      </w:r>
      <w:r w:rsidR="007232D6" w:rsidRPr="00271829">
        <w:rPr>
          <w:rFonts w:cstheme="minorHAnsi"/>
          <w:sz w:val="24"/>
          <w:szCs w:val="24"/>
        </w:rPr>
        <w:t>.”</w:t>
      </w:r>
      <w:r w:rsidR="00AF1301" w:rsidRPr="00271829">
        <w:rPr>
          <w:rStyle w:val="FootnoteReference"/>
          <w:rFonts w:cstheme="minorHAnsi"/>
          <w:sz w:val="24"/>
          <w:szCs w:val="24"/>
        </w:rPr>
        <w:footnoteReference w:id="62"/>
      </w:r>
      <w:r w:rsidR="000C167D" w:rsidRPr="00271829">
        <w:rPr>
          <w:rFonts w:cstheme="minorHAnsi"/>
          <w:sz w:val="24"/>
          <w:szCs w:val="24"/>
        </w:rPr>
        <w:t xml:space="preserve"> This assumption is a strong one</w:t>
      </w:r>
      <w:r w:rsidR="002F27F0" w:rsidRPr="00271829">
        <w:rPr>
          <w:rFonts w:cstheme="minorHAnsi"/>
          <w:sz w:val="24"/>
          <w:szCs w:val="24"/>
        </w:rPr>
        <w:t>, but</w:t>
      </w:r>
      <w:r w:rsidR="007F0575" w:rsidRPr="00271829">
        <w:rPr>
          <w:rFonts w:cstheme="minorHAnsi"/>
          <w:sz w:val="24"/>
          <w:szCs w:val="24"/>
        </w:rPr>
        <w:t xml:space="preserve"> </w:t>
      </w:r>
      <w:r w:rsidR="004773AE" w:rsidRPr="00271829">
        <w:rPr>
          <w:rFonts w:cstheme="minorHAnsi"/>
          <w:sz w:val="24"/>
          <w:szCs w:val="24"/>
        </w:rPr>
        <w:t>it</w:t>
      </w:r>
      <w:r w:rsidR="00521839" w:rsidRPr="00271829">
        <w:rPr>
          <w:rFonts w:cstheme="minorHAnsi"/>
          <w:sz w:val="24"/>
          <w:szCs w:val="24"/>
        </w:rPr>
        <w:t xml:space="preserve"> can be</w:t>
      </w:r>
      <w:r w:rsidR="007F0575" w:rsidRPr="00271829">
        <w:rPr>
          <w:rFonts w:cstheme="minorHAnsi"/>
          <w:sz w:val="24"/>
          <w:szCs w:val="24"/>
        </w:rPr>
        <w:t xml:space="preserve"> easily</w:t>
      </w:r>
      <w:r w:rsidR="00C846E6" w:rsidRPr="00271829">
        <w:rPr>
          <w:rFonts w:cstheme="minorHAnsi"/>
          <w:sz w:val="24"/>
          <w:szCs w:val="24"/>
        </w:rPr>
        <w:t xml:space="preserve"> excused</w:t>
      </w:r>
      <w:r w:rsidR="007F0575" w:rsidRPr="00271829">
        <w:rPr>
          <w:rFonts w:cstheme="minorHAnsi"/>
          <w:sz w:val="24"/>
          <w:szCs w:val="24"/>
        </w:rPr>
        <w:t>.</w:t>
      </w:r>
      <w:r w:rsidR="002F27F0" w:rsidRPr="00271829">
        <w:rPr>
          <w:rFonts w:cstheme="minorHAnsi"/>
          <w:sz w:val="24"/>
          <w:szCs w:val="24"/>
        </w:rPr>
        <w:t xml:space="preserve"> </w:t>
      </w:r>
      <w:r w:rsidR="007F0575" w:rsidRPr="00271829">
        <w:rPr>
          <w:rFonts w:cstheme="minorHAnsi"/>
          <w:sz w:val="24"/>
          <w:szCs w:val="24"/>
        </w:rPr>
        <w:t>T</w:t>
      </w:r>
      <w:r w:rsidR="00BA5B6B" w:rsidRPr="00271829">
        <w:rPr>
          <w:rFonts w:cstheme="minorHAnsi"/>
          <w:sz w:val="24"/>
          <w:szCs w:val="24"/>
        </w:rPr>
        <w:t xml:space="preserve">here </w:t>
      </w:r>
      <w:r w:rsidR="00010E14" w:rsidRPr="00271829">
        <w:rPr>
          <w:rFonts w:cstheme="minorHAnsi"/>
          <w:sz w:val="24"/>
          <w:szCs w:val="24"/>
        </w:rPr>
        <w:t xml:space="preserve">is no secret </w:t>
      </w:r>
      <w:r w:rsidR="00BA5B6B" w:rsidRPr="00271829">
        <w:rPr>
          <w:rFonts w:cstheme="minorHAnsi"/>
          <w:sz w:val="24"/>
          <w:szCs w:val="24"/>
        </w:rPr>
        <w:t xml:space="preserve">surrounding </w:t>
      </w:r>
      <w:r w:rsidR="00010E14" w:rsidRPr="00271829">
        <w:rPr>
          <w:rFonts w:cstheme="minorHAnsi"/>
          <w:sz w:val="24"/>
          <w:szCs w:val="24"/>
        </w:rPr>
        <w:t>Mary Magdalene</w:t>
      </w:r>
      <w:r w:rsidR="00BA5B6B" w:rsidRPr="00271829">
        <w:rPr>
          <w:rFonts w:cstheme="minorHAnsi"/>
          <w:sz w:val="24"/>
          <w:szCs w:val="24"/>
        </w:rPr>
        <w:t xml:space="preserve">’s love </w:t>
      </w:r>
      <w:r w:rsidR="00C200F9" w:rsidRPr="00271829">
        <w:rPr>
          <w:rFonts w:cstheme="minorHAnsi"/>
          <w:sz w:val="24"/>
          <w:szCs w:val="24"/>
        </w:rPr>
        <w:t xml:space="preserve">and devotion to </w:t>
      </w:r>
      <w:r w:rsidR="00BA5B6B" w:rsidRPr="00271829">
        <w:rPr>
          <w:rFonts w:cstheme="minorHAnsi"/>
          <w:sz w:val="24"/>
          <w:szCs w:val="24"/>
        </w:rPr>
        <w:t>Jesus.</w:t>
      </w:r>
      <w:r w:rsidR="001141C3" w:rsidRPr="00271829">
        <w:rPr>
          <w:rFonts w:cstheme="minorHAnsi"/>
          <w:sz w:val="24"/>
          <w:szCs w:val="24"/>
        </w:rPr>
        <w:t xml:space="preserve"> </w:t>
      </w:r>
      <w:r w:rsidR="00342CE0" w:rsidRPr="00271829">
        <w:rPr>
          <w:rFonts w:cstheme="minorHAnsi"/>
          <w:sz w:val="24"/>
          <w:szCs w:val="24"/>
        </w:rPr>
        <w:t xml:space="preserve">As </w:t>
      </w:r>
      <w:r w:rsidR="0001507D" w:rsidRPr="00271829">
        <w:rPr>
          <w:rFonts w:cstheme="minorHAnsi"/>
          <w:sz w:val="24"/>
          <w:szCs w:val="24"/>
        </w:rPr>
        <w:t xml:space="preserve">repeatedly proven </w:t>
      </w:r>
      <w:r w:rsidR="001141C3" w:rsidRPr="00271829">
        <w:rPr>
          <w:rFonts w:cstheme="minorHAnsi"/>
          <w:sz w:val="24"/>
          <w:szCs w:val="24"/>
        </w:rPr>
        <w:t>in all four of the canonical Gospels, Mary Magdalene was</w:t>
      </w:r>
      <w:r w:rsidR="007F0575" w:rsidRPr="00271829">
        <w:rPr>
          <w:rFonts w:cstheme="minorHAnsi"/>
          <w:sz w:val="24"/>
          <w:szCs w:val="24"/>
        </w:rPr>
        <w:t xml:space="preserve"> always</w:t>
      </w:r>
      <w:r w:rsidR="001141C3" w:rsidRPr="00271829">
        <w:rPr>
          <w:rFonts w:cstheme="minorHAnsi"/>
          <w:sz w:val="24"/>
          <w:szCs w:val="24"/>
        </w:rPr>
        <w:t xml:space="preserve"> </w:t>
      </w:r>
      <w:r w:rsidR="00DE3AA0" w:rsidRPr="00271829">
        <w:rPr>
          <w:rFonts w:cstheme="minorHAnsi"/>
          <w:sz w:val="24"/>
          <w:szCs w:val="24"/>
        </w:rPr>
        <w:t xml:space="preserve">present at the most crucial stages of Jesus’ </w:t>
      </w:r>
      <w:r w:rsidR="00CC3317" w:rsidRPr="00271829">
        <w:rPr>
          <w:rFonts w:cstheme="minorHAnsi"/>
          <w:sz w:val="24"/>
          <w:szCs w:val="24"/>
        </w:rPr>
        <w:lastRenderedPageBreak/>
        <w:t xml:space="preserve">life. </w:t>
      </w:r>
      <w:r w:rsidR="00325C60" w:rsidRPr="00271829">
        <w:rPr>
          <w:rFonts w:cstheme="minorHAnsi"/>
          <w:sz w:val="24"/>
          <w:szCs w:val="24"/>
        </w:rPr>
        <w:t>Based on this knowledge, Mary’s</w:t>
      </w:r>
      <w:r w:rsidR="00CC3317" w:rsidRPr="00271829">
        <w:rPr>
          <w:rFonts w:cstheme="minorHAnsi"/>
          <w:sz w:val="24"/>
          <w:szCs w:val="24"/>
        </w:rPr>
        <w:t xml:space="preserve"> </w:t>
      </w:r>
      <w:r w:rsidR="00C11545" w:rsidRPr="00271829">
        <w:rPr>
          <w:rFonts w:cstheme="minorHAnsi"/>
          <w:sz w:val="24"/>
          <w:szCs w:val="24"/>
        </w:rPr>
        <w:t xml:space="preserve">absence </w:t>
      </w:r>
      <w:r w:rsidR="00CC3317" w:rsidRPr="00271829">
        <w:rPr>
          <w:rFonts w:cstheme="minorHAnsi"/>
          <w:sz w:val="24"/>
          <w:szCs w:val="24"/>
        </w:rPr>
        <w:t>a</w:t>
      </w:r>
      <w:r w:rsidR="00325C60" w:rsidRPr="00271829">
        <w:rPr>
          <w:rFonts w:cstheme="minorHAnsi"/>
          <w:sz w:val="24"/>
          <w:szCs w:val="24"/>
        </w:rPr>
        <w:t xml:space="preserve">t the Last Supper </w:t>
      </w:r>
      <w:r w:rsidR="00CC3317" w:rsidRPr="00271829">
        <w:rPr>
          <w:rFonts w:cstheme="minorHAnsi"/>
          <w:sz w:val="24"/>
          <w:szCs w:val="24"/>
        </w:rPr>
        <w:t>would</w:t>
      </w:r>
      <w:r w:rsidR="00726992" w:rsidRPr="00271829">
        <w:rPr>
          <w:rFonts w:cstheme="minorHAnsi"/>
          <w:sz w:val="24"/>
          <w:szCs w:val="24"/>
        </w:rPr>
        <w:t xml:space="preserve"> have</w:t>
      </w:r>
      <w:r w:rsidR="00CC3317" w:rsidRPr="00271829">
        <w:rPr>
          <w:rFonts w:cstheme="minorHAnsi"/>
          <w:sz w:val="24"/>
          <w:szCs w:val="24"/>
        </w:rPr>
        <w:t xml:space="preserve"> </w:t>
      </w:r>
      <w:r w:rsidR="00325C60" w:rsidRPr="00271829">
        <w:rPr>
          <w:rFonts w:cstheme="minorHAnsi"/>
          <w:sz w:val="24"/>
          <w:szCs w:val="24"/>
        </w:rPr>
        <w:t>be</w:t>
      </w:r>
      <w:r w:rsidR="00726992" w:rsidRPr="00271829">
        <w:rPr>
          <w:rFonts w:cstheme="minorHAnsi"/>
          <w:sz w:val="24"/>
          <w:szCs w:val="24"/>
        </w:rPr>
        <w:t>en</w:t>
      </w:r>
      <w:r w:rsidR="00325C60" w:rsidRPr="00271829">
        <w:rPr>
          <w:rFonts w:cstheme="minorHAnsi"/>
          <w:sz w:val="24"/>
          <w:szCs w:val="24"/>
        </w:rPr>
        <w:t xml:space="preserve"> </w:t>
      </w:r>
      <w:r w:rsidR="00CC3317" w:rsidRPr="00271829">
        <w:rPr>
          <w:rFonts w:cstheme="minorHAnsi"/>
          <w:sz w:val="24"/>
          <w:szCs w:val="24"/>
        </w:rPr>
        <w:t xml:space="preserve">more abnormal </w:t>
      </w:r>
      <w:r w:rsidR="00325C60" w:rsidRPr="00271829">
        <w:rPr>
          <w:rFonts w:cstheme="minorHAnsi"/>
          <w:sz w:val="24"/>
          <w:szCs w:val="24"/>
        </w:rPr>
        <w:t>than her presence.</w:t>
      </w:r>
      <w:r w:rsidR="0064327E" w:rsidRPr="00271829">
        <w:rPr>
          <w:rFonts w:cstheme="minorHAnsi"/>
          <w:sz w:val="24"/>
          <w:szCs w:val="24"/>
        </w:rPr>
        <w:t xml:space="preserve"> </w:t>
      </w:r>
    </w:p>
    <w:p w14:paraId="004FDC06" w14:textId="22012014" w:rsidR="00946880" w:rsidRPr="00271829" w:rsidRDefault="00946880" w:rsidP="00BE5803">
      <w:pPr>
        <w:spacing w:line="480" w:lineRule="auto"/>
        <w:rPr>
          <w:rFonts w:cstheme="minorHAnsi"/>
          <w:color w:val="000000"/>
          <w:sz w:val="24"/>
          <w:szCs w:val="24"/>
          <w:shd w:val="clear" w:color="auto" w:fill="FFFFFF"/>
        </w:rPr>
      </w:pPr>
      <w:r w:rsidRPr="00271829">
        <w:rPr>
          <w:rFonts w:cstheme="minorHAnsi"/>
          <w:sz w:val="24"/>
          <w:szCs w:val="24"/>
        </w:rPr>
        <w:t xml:space="preserve">Brown </w:t>
      </w:r>
      <w:r w:rsidR="002A6501" w:rsidRPr="00271829">
        <w:rPr>
          <w:rFonts w:cstheme="minorHAnsi"/>
          <w:sz w:val="24"/>
          <w:szCs w:val="24"/>
        </w:rPr>
        <w:t>proposes the claim that within the painting, there are no chalices</w:t>
      </w:r>
      <w:r w:rsidR="008A40ED" w:rsidRPr="00271829">
        <w:rPr>
          <w:rFonts w:cstheme="minorHAnsi"/>
          <w:sz w:val="24"/>
          <w:szCs w:val="24"/>
        </w:rPr>
        <w:t xml:space="preserve"> on the table</w:t>
      </w:r>
      <w:r w:rsidR="00E9555C" w:rsidRPr="00271829">
        <w:rPr>
          <w:rFonts w:cstheme="minorHAnsi"/>
          <w:sz w:val="24"/>
          <w:szCs w:val="24"/>
        </w:rPr>
        <w:t>,</w:t>
      </w:r>
      <w:r w:rsidR="0001059D" w:rsidRPr="00271829">
        <w:rPr>
          <w:rFonts w:cstheme="minorHAnsi"/>
          <w:sz w:val="24"/>
          <w:szCs w:val="24"/>
        </w:rPr>
        <w:t xml:space="preserve"> even</w:t>
      </w:r>
      <w:r w:rsidR="00E37646" w:rsidRPr="00271829">
        <w:rPr>
          <w:rFonts w:cstheme="minorHAnsi"/>
          <w:sz w:val="24"/>
          <w:szCs w:val="24"/>
        </w:rPr>
        <w:t xml:space="preserve"> </w:t>
      </w:r>
      <w:r w:rsidR="0001059D" w:rsidRPr="00271829">
        <w:rPr>
          <w:rFonts w:cstheme="minorHAnsi"/>
          <w:sz w:val="24"/>
          <w:szCs w:val="24"/>
        </w:rPr>
        <w:t>though</w:t>
      </w:r>
      <w:r w:rsidR="00C02546" w:rsidRPr="00271829">
        <w:rPr>
          <w:rFonts w:cstheme="minorHAnsi"/>
          <w:sz w:val="24"/>
          <w:szCs w:val="24"/>
        </w:rPr>
        <w:t xml:space="preserve"> The DaVinci Code</w:t>
      </w:r>
      <w:r w:rsidR="00E37646" w:rsidRPr="00271829">
        <w:rPr>
          <w:rFonts w:cstheme="minorHAnsi"/>
          <w:sz w:val="24"/>
          <w:szCs w:val="24"/>
        </w:rPr>
        <w:t xml:space="preserve"> </w:t>
      </w:r>
      <w:r w:rsidR="00732836" w:rsidRPr="00271829">
        <w:rPr>
          <w:rFonts w:cstheme="minorHAnsi"/>
          <w:sz w:val="24"/>
          <w:szCs w:val="24"/>
        </w:rPr>
        <w:t>suggests that “</w:t>
      </w:r>
      <w:r w:rsidR="0001059D" w:rsidRPr="00271829">
        <w:rPr>
          <w:rFonts w:cstheme="minorHAnsi"/>
          <w:sz w:val="24"/>
          <w:szCs w:val="24"/>
        </w:rPr>
        <w:t>both the Bible and standard Grail legend celebrated that moment as the definitive arrival of the Holy Grail</w:t>
      </w:r>
      <w:r w:rsidR="00732836" w:rsidRPr="00271829">
        <w:rPr>
          <w:rFonts w:cstheme="minorHAnsi"/>
          <w:sz w:val="24"/>
          <w:szCs w:val="24"/>
        </w:rPr>
        <w:t>”</w:t>
      </w:r>
      <w:r w:rsidR="00E7265E" w:rsidRPr="00271829">
        <w:rPr>
          <w:rFonts w:cstheme="minorHAnsi"/>
          <w:sz w:val="24"/>
          <w:szCs w:val="24"/>
        </w:rPr>
        <w:t>.</w:t>
      </w:r>
      <w:r w:rsidR="00C02546" w:rsidRPr="00271829">
        <w:rPr>
          <w:rStyle w:val="FootnoteReference"/>
          <w:rFonts w:cstheme="minorHAnsi"/>
          <w:sz w:val="24"/>
          <w:szCs w:val="24"/>
        </w:rPr>
        <w:footnoteReference w:id="63"/>
      </w:r>
      <w:r w:rsidR="00E7265E" w:rsidRPr="00271829">
        <w:rPr>
          <w:rFonts w:cstheme="minorHAnsi"/>
          <w:sz w:val="24"/>
          <w:szCs w:val="24"/>
        </w:rPr>
        <w:t xml:space="preserve"> </w:t>
      </w:r>
      <w:r w:rsidR="00840E89" w:rsidRPr="00271829">
        <w:rPr>
          <w:rFonts w:cstheme="minorHAnsi"/>
          <w:sz w:val="24"/>
          <w:szCs w:val="24"/>
        </w:rPr>
        <w:t>For Brown, th</w:t>
      </w:r>
      <w:r w:rsidR="005049FB" w:rsidRPr="00271829">
        <w:rPr>
          <w:rFonts w:cstheme="minorHAnsi"/>
          <w:sz w:val="24"/>
          <w:szCs w:val="24"/>
        </w:rPr>
        <w:t xml:space="preserve">e absence of a chalice at the table </w:t>
      </w:r>
      <w:r w:rsidR="00840E89" w:rsidRPr="00271829">
        <w:rPr>
          <w:rFonts w:cstheme="minorHAnsi"/>
          <w:sz w:val="24"/>
          <w:szCs w:val="24"/>
        </w:rPr>
        <w:t xml:space="preserve">meant that the Holy Grail </w:t>
      </w:r>
      <w:r w:rsidR="00966042" w:rsidRPr="00271829">
        <w:rPr>
          <w:rFonts w:cstheme="minorHAnsi"/>
          <w:sz w:val="24"/>
          <w:szCs w:val="24"/>
        </w:rPr>
        <w:t xml:space="preserve">could not be a chalice. </w:t>
      </w:r>
      <w:r w:rsidR="009253F7" w:rsidRPr="00271829">
        <w:rPr>
          <w:rFonts w:cstheme="minorHAnsi"/>
          <w:sz w:val="24"/>
          <w:szCs w:val="24"/>
        </w:rPr>
        <w:t>This</w:t>
      </w:r>
      <w:r w:rsidR="00966042" w:rsidRPr="00271829">
        <w:rPr>
          <w:rFonts w:cstheme="minorHAnsi"/>
          <w:sz w:val="24"/>
          <w:szCs w:val="24"/>
        </w:rPr>
        <w:t xml:space="preserve"> </w:t>
      </w:r>
      <w:r w:rsidR="002066B3" w:rsidRPr="00271829">
        <w:rPr>
          <w:rFonts w:cstheme="minorHAnsi"/>
          <w:sz w:val="24"/>
          <w:szCs w:val="24"/>
        </w:rPr>
        <w:t>allegation is easily disputed,</w:t>
      </w:r>
      <w:r w:rsidR="00B76ED9" w:rsidRPr="00271829">
        <w:rPr>
          <w:rFonts w:cstheme="minorHAnsi"/>
          <w:sz w:val="24"/>
          <w:szCs w:val="24"/>
        </w:rPr>
        <w:t xml:space="preserve"> </w:t>
      </w:r>
      <w:r w:rsidR="00E7265E" w:rsidRPr="00271829">
        <w:rPr>
          <w:rFonts w:cstheme="minorHAnsi"/>
          <w:sz w:val="24"/>
          <w:szCs w:val="24"/>
        </w:rPr>
        <w:t xml:space="preserve">as </w:t>
      </w:r>
      <w:r w:rsidR="009253F7" w:rsidRPr="00271829">
        <w:rPr>
          <w:rFonts w:cstheme="minorHAnsi"/>
          <w:sz w:val="24"/>
          <w:szCs w:val="24"/>
        </w:rPr>
        <w:t>Matthew 26:27 declares</w:t>
      </w:r>
      <w:r w:rsidR="00E7265E" w:rsidRPr="00271829">
        <w:rPr>
          <w:rFonts w:cstheme="minorHAnsi"/>
          <w:sz w:val="24"/>
          <w:szCs w:val="24"/>
        </w:rPr>
        <w:t xml:space="preserve"> that during the last sup</w:t>
      </w:r>
      <w:r w:rsidR="00E66E16" w:rsidRPr="00271829">
        <w:rPr>
          <w:rFonts w:cstheme="minorHAnsi"/>
          <w:sz w:val="24"/>
          <w:szCs w:val="24"/>
        </w:rPr>
        <w:t>p</w:t>
      </w:r>
      <w:r w:rsidR="00E7265E" w:rsidRPr="00271829">
        <w:rPr>
          <w:rFonts w:cstheme="minorHAnsi"/>
          <w:sz w:val="24"/>
          <w:szCs w:val="24"/>
        </w:rPr>
        <w:t>er</w:t>
      </w:r>
      <w:r w:rsidR="00B76ED9" w:rsidRPr="00271829">
        <w:rPr>
          <w:rFonts w:cstheme="minorHAnsi"/>
          <w:sz w:val="24"/>
          <w:szCs w:val="24"/>
        </w:rPr>
        <w:t xml:space="preserve">, </w:t>
      </w:r>
      <w:r w:rsidR="00E7265E" w:rsidRPr="00271829">
        <w:rPr>
          <w:rStyle w:val="text"/>
          <w:rFonts w:cstheme="minorHAnsi"/>
          <w:color w:val="000000"/>
          <w:sz w:val="24"/>
          <w:szCs w:val="24"/>
          <w:shd w:val="clear" w:color="auto" w:fill="FFFFFF"/>
        </w:rPr>
        <w:t>Jesus “took a cup, and after giving thanks he gave it to them, saying, “Drink from it, all of you, </w:t>
      </w:r>
      <w:r w:rsidR="00E7265E" w:rsidRPr="00271829">
        <w:rPr>
          <w:rStyle w:val="text"/>
          <w:rFonts w:cstheme="minorHAnsi"/>
          <w:b/>
          <w:bCs/>
          <w:color w:val="000000"/>
          <w:sz w:val="24"/>
          <w:szCs w:val="24"/>
          <w:shd w:val="clear" w:color="auto" w:fill="FFFFFF"/>
          <w:vertAlign w:val="superscript"/>
        </w:rPr>
        <w:t> </w:t>
      </w:r>
      <w:r w:rsidR="00E7265E" w:rsidRPr="00271829">
        <w:rPr>
          <w:rStyle w:val="text"/>
          <w:rFonts w:cstheme="minorHAnsi"/>
          <w:color w:val="000000"/>
          <w:sz w:val="24"/>
          <w:szCs w:val="24"/>
          <w:shd w:val="clear" w:color="auto" w:fill="FFFFFF"/>
        </w:rPr>
        <w:t>for this is my blood of the</w:t>
      </w:r>
      <w:r w:rsidR="00E7265E" w:rsidRPr="00271829">
        <w:rPr>
          <w:rStyle w:val="text"/>
          <w:rFonts w:cstheme="minorHAnsi"/>
          <w:color w:val="000000"/>
          <w:sz w:val="24"/>
          <w:szCs w:val="24"/>
          <w:shd w:val="clear" w:color="auto" w:fill="FFFFFF"/>
          <w:vertAlign w:val="superscript"/>
        </w:rPr>
        <w:t xml:space="preserve"> </w:t>
      </w:r>
      <w:r w:rsidR="00E7265E" w:rsidRPr="00271829">
        <w:rPr>
          <w:rStyle w:val="text"/>
          <w:rFonts w:cstheme="minorHAnsi"/>
          <w:color w:val="000000"/>
          <w:sz w:val="24"/>
          <w:szCs w:val="24"/>
          <w:shd w:val="clear" w:color="auto" w:fill="FFFFFF"/>
        </w:rPr>
        <w:t>covenant, which is poured out for many for the forgiveness of sins</w:t>
      </w:r>
      <w:r w:rsidR="007D2EE2" w:rsidRPr="00271829">
        <w:rPr>
          <w:rStyle w:val="text"/>
          <w:rFonts w:cstheme="minorHAnsi"/>
          <w:color w:val="000000"/>
          <w:sz w:val="24"/>
          <w:szCs w:val="24"/>
          <w:shd w:val="clear" w:color="auto" w:fill="FFFFFF"/>
        </w:rPr>
        <w:t>.</w:t>
      </w:r>
      <w:r w:rsidR="00E7265E" w:rsidRPr="00271829">
        <w:rPr>
          <w:rStyle w:val="text"/>
          <w:rFonts w:cstheme="minorHAnsi"/>
          <w:color w:val="000000"/>
          <w:sz w:val="24"/>
          <w:szCs w:val="24"/>
          <w:shd w:val="clear" w:color="auto" w:fill="FFFFFF"/>
        </w:rPr>
        <w:t>”</w:t>
      </w:r>
      <w:r w:rsidR="003B35E5" w:rsidRPr="00271829">
        <w:rPr>
          <w:rStyle w:val="text"/>
          <w:rFonts w:cstheme="minorHAnsi"/>
          <w:color w:val="000000"/>
          <w:sz w:val="24"/>
          <w:szCs w:val="24"/>
          <w:shd w:val="clear" w:color="auto" w:fill="FFFFFF"/>
        </w:rPr>
        <w:t xml:space="preserve"> </w:t>
      </w:r>
      <w:r w:rsidR="00092BFD" w:rsidRPr="00271829">
        <w:rPr>
          <w:rStyle w:val="text"/>
          <w:rFonts w:cstheme="minorHAnsi"/>
          <w:color w:val="000000"/>
          <w:sz w:val="24"/>
          <w:szCs w:val="24"/>
          <w:shd w:val="clear" w:color="auto" w:fill="FFFFFF"/>
        </w:rPr>
        <w:t>Despite Brown claiming</w:t>
      </w:r>
      <w:r w:rsidR="00584B23" w:rsidRPr="00271829">
        <w:rPr>
          <w:rStyle w:val="text"/>
          <w:rFonts w:cstheme="minorHAnsi"/>
          <w:color w:val="000000"/>
          <w:sz w:val="24"/>
          <w:szCs w:val="24"/>
          <w:shd w:val="clear" w:color="auto" w:fill="FFFFFF"/>
        </w:rPr>
        <w:t xml:space="preserve"> that</w:t>
      </w:r>
      <w:r w:rsidR="00092BFD" w:rsidRPr="00271829">
        <w:rPr>
          <w:rStyle w:val="text"/>
          <w:rFonts w:cstheme="minorHAnsi"/>
          <w:color w:val="000000"/>
          <w:sz w:val="24"/>
          <w:szCs w:val="24"/>
          <w:shd w:val="clear" w:color="auto" w:fill="FFFFFF"/>
        </w:rPr>
        <w:t xml:space="preserve"> “a</w:t>
      </w:r>
      <w:r w:rsidR="00092BFD" w:rsidRPr="00271829">
        <w:rPr>
          <w:rFonts w:cstheme="minorHAnsi"/>
          <w:color w:val="000000"/>
          <w:sz w:val="24"/>
          <w:szCs w:val="24"/>
        </w:rPr>
        <w:t>ll descriptions of artwork, architecture, documents, and secret rituals in this novel are accurate</w:t>
      </w:r>
      <w:r w:rsidR="007232D6" w:rsidRPr="00271829">
        <w:rPr>
          <w:rFonts w:cstheme="minorHAnsi"/>
          <w:color w:val="000000"/>
          <w:sz w:val="24"/>
          <w:szCs w:val="24"/>
        </w:rPr>
        <w:t>,”</w:t>
      </w:r>
      <w:r w:rsidR="00092BFD" w:rsidRPr="00271829">
        <w:rPr>
          <w:rStyle w:val="text"/>
          <w:rFonts w:cstheme="minorHAnsi"/>
          <w:color w:val="000000"/>
          <w:sz w:val="24"/>
          <w:szCs w:val="24"/>
          <w:shd w:val="clear" w:color="auto" w:fill="FFFFFF"/>
        </w:rPr>
        <w:t xml:space="preserve"> t</w:t>
      </w:r>
      <w:r w:rsidR="00E905CC" w:rsidRPr="00271829">
        <w:rPr>
          <w:rStyle w:val="text"/>
          <w:rFonts w:cstheme="minorHAnsi"/>
          <w:color w:val="000000"/>
          <w:sz w:val="24"/>
          <w:szCs w:val="24"/>
          <w:shd w:val="clear" w:color="auto" w:fill="FFFFFF"/>
        </w:rPr>
        <w:t xml:space="preserve">here is no </w:t>
      </w:r>
      <w:r w:rsidR="00DD5C94" w:rsidRPr="00271829">
        <w:rPr>
          <w:rStyle w:val="text"/>
          <w:rFonts w:cstheme="minorHAnsi"/>
          <w:color w:val="000000"/>
          <w:sz w:val="24"/>
          <w:szCs w:val="24"/>
          <w:shd w:val="clear" w:color="auto" w:fill="FFFFFF"/>
        </w:rPr>
        <w:t xml:space="preserve">actual </w:t>
      </w:r>
      <w:r w:rsidR="00E905CC" w:rsidRPr="00271829">
        <w:rPr>
          <w:rStyle w:val="text"/>
          <w:rFonts w:cstheme="minorHAnsi"/>
          <w:color w:val="000000"/>
          <w:sz w:val="24"/>
          <w:szCs w:val="24"/>
          <w:shd w:val="clear" w:color="auto" w:fill="FFFFFF"/>
        </w:rPr>
        <w:t>mention of the Holy Grail</w:t>
      </w:r>
      <w:r w:rsidR="00DD5C94" w:rsidRPr="00271829">
        <w:rPr>
          <w:rStyle w:val="text"/>
          <w:rFonts w:cstheme="minorHAnsi"/>
          <w:color w:val="000000"/>
          <w:sz w:val="24"/>
          <w:szCs w:val="24"/>
          <w:shd w:val="clear" w:color="auto" w:fill="FFFFFF"/>
        </w:rPr>
        <w:t xml:space="preserve"> legend</w:t>
      </w:r>
      <w:r w:rsidR="00E905CC" w:rsidRPr="00271829">
        <w:rPr>
          <w:rStyle w:val="text"/>
          <w:rFonts w:cstheme="minorHAnsi"/>
          <w:color w:val="000000"/>
          <w:sz w:val="24"/>
          <w:szCs w:val="24"/>
          <w:shd w:val="clear" w:color="auto" w:fill="FFFFFF"/>
        </w:rPr>
        <w:t xml:space="preserve"> </w:t>
      </w:r>
      <w:r w:rsidR="00DD5C94" w:rsidRPr="00271829">
        <w:rPr>
          <w:rStyle w:val="text"/>
          <w:rFonts w:cstheme="minorHAnsi"/>
          <w:color w:val="000000"/>
          <w:sz w:val="24"/>
          <w:szCs w:val="24"/>
          <w:shd w:val="clear" w:color="auto" w:fill="FFFFFF"/>
        </w:rPr>
        <w:t>anywhere in</w:t>
      </w:r>
      <w:r w:rsidR="00E905CC" w:rsidRPr="00271829">
        <w:rPr>
          <w:rStyle w:val="text"/>
          <w:rFonts w:cstheme="minorHAnsi"/>
          <w:color w:val="000000"/>
          <w:sz w:val="24"/>
          <w:szCs w:val="24"/>
          <w:shd w:val="clear" w:color="auto" w:fill="FFFFFF"/>
        </w:rPr>
        <w:t xml:space="preserve"> the Bibl</w:t>
      </w:r>
      <w:r w:rsidR="00863863" w:rsidRPr="00271829">
        <w:rPr>
          <w:rStyle w:val="text"/>
          <w:rFonts w:cstheme="minorHAnsi"/>
          <w:color w:val="000000"/>
          <w:sz w:val="24"/>
          <w:szCs w:val="24"/>
          <w:shd w:val="clear" w:color="auto" w:fill="FFFFFF"/>
        </w:rPr>
        <w:t xml:space="preserve">e. </w:t>
      </w:r>
    </w:p>
    <w:p w14:paraId="6BC05178" w14:textId="0CEEDF09" w:rsidR="00837C98" w:rsidRPr="00271829" w:rsidRDefault="002F21CF" w:rsidP="00EA0C83">
      <w:pPr>
        <w:spacing w:line="480" w:lineRule="auto"/>
        <w:rPr>
          <w:rFonts w:cstheme="minorHAnsi"/>
          <w:sz w:val="24"/>
          <w:szCs w:val="24"/>
        </w:rPr>
      </w:pPr>
      <w:r w:rsidRPr="00271829">
        <w:rPr>
          <w:rFonts w:cstheme="minorHAnsi"/>
          <w:sz w:val="24"/>
          <w:szCs w:val="24"/>
        </w:rPr>
        <w:t>Brown</w:t>
      </w:r>
      <w:r w:rsidR="00653BA6" w:rsidRPr="00271829">
        <w:rPr>
          <w:rFonts w:cstheme="minorHAnsi"/>
          <w:sz w:val="24"/>
          <w:szCs w:val="24"/>
        </w:rPr>
        <w:t xml:space="preserve"> continues to</w:t>
      </w:r>
      <w:r w:rsidRPr="00271829">
        <w:rPr>
          <w:rFonts w:cstheme="minorHAnsi"/>
          <w:sz w:val="24"/>
          <w:szCs w:val="24"/>
        </w:rPr>
        <w:t xml:space="preserve"> </w:t>
      </w:r>
      <w:r w:rsidR="006A4A21" w:rsidRPr="00271829">
        <w:rPr>
          <w:rFonts w:cstheme="minorHAnsi"/>
          <w:sz w:val="24"/>
          <w:szCs w:val="24"/>
        </w:rPr>
        <w:t xml:space="preserve">avow </w:t>
      </w:r>
      <w:r w:rsidR="00653BA6" w:rsidRPr="00271829">
        <w:rPr>
          <w:rFonts w:cstheme="minorHAnsi"/>
          <w:sz w:val="24"/>
          <w:szCs w:val="24"/>
        </w:rPr>
        <w:t xml:space="preserve">the idea </w:t>
      </w:r>
      <w:r w:rsidR="006A4A21" w:rsidRPr="00271829">
        <w:rPr>
          <w:rFonts w:cstheme="minorHAnsi"/>
          <w:sz w:val="24"/>
          <w:szCs w:val="24"/>
        </w:rPr>
        <w:t>that Mary Magdalene was</w:t>
      </w:r>
      <w:r w:rsidR="00E45D3B" w:rsidRPr="00271829">
        <w:rPr>
          <w:rFonts w:cstheme="minorHAnsi"/>
          <w:sz w:val="24"/>
          <w:szCs w:val="24"/>
        </w:rPr>
        <w:t xml:space="preserve"> not</w:t>
      </w:r>
      <w:r w:rsidR="00327A99" w:rsidRPr="00271829">
        <w:rPr>
          <w:rFonts w:cstheme="minorHAnsi"/>
          <w:sz w:val="24"/>
          <w:szCs w:val="24"/>
        </w:rPr>
        <w:t xml:space="preserve"> only</w:t>
      </w:r>
      <w:r w:rsidR="00E45D3B" w:rsidRPr="00271829">
        <w:rPr>
          <w:rFonts w:cstheme="minorHAnsi"/>
          <w:sz w:val="24"/>
          <w:szCs w:val="24"/>
        </w:rPr>
        <w:t xml:space="preserve"> </w:t>
      </w:r>
      <w:r w:rsidR="00FC6B48" w:rsidRPr="00271829">
        <w:rPr>
          <w:rFonts w:cstheme="minorHAnsi"/>
          <w:sz w:val="24"/>
          <w:szCs w:val="24"/>
        </w:rPr>
        <w:t xml:space="preserve">a disciple of </w:t>
      </w:r>
      <w:r w:rsidR="00EA0C83" w:rsidRPr="00271829">
        <w:rPr>
          <w:rFonts w:cstheme="minorHAnsi"/>
          <w:sz w:val="24"/>
          <w:szCs w:val="24"/>
        </w:rPr>
        <w:t>Jesus</w:t>
      </w:r>
      <w:r w:rsidR="00D925AF">
        <w:rPr>
          <w:rFonts w:cstheme="minorHAnsi"/>
          <w:sz w:val="24"/>
          <w:szCs w:val="24"/>
        </w:rPr>
        <w:t xml:space="preserve"> </w:t>
      </w:r>
      <w:r w:rsidR="00FC6B48" w:rsidRPr="00271829">
        <w:rPr>
          <w:rFonts w:cstheme="minorHAnsi"/>
          <w:sz w:val="24"/>
          <w:szCs w:val="24"/>
        </w:rPr>
        <w:t xml:space="preserve">but </w:t>
      </w:r>
      <w:r w:rsidR="00653BA6" w:rsidRPr="00271829">
        <w:rPr>
          <w:rFonts w:cstheme="minorHAnsi"/>
          <w:sz w:val="24"/>
          <w:szCs w:val="24"/>
        </w:rPr>
        <w:t xml:space="preserve">also </w:t>
      </w:r>
      <w:r w:rsidR="00FC6B48" w:rsidRPr="00271829">
        <w:rPr>
          <w:rFonts w:cstheme="minorHAnsi"/>
          <w:sz w:val="24"/>
          <w:szCs w:val="24"/>
        </w:rPr>
        <w:t>his</w:t>
      </w:r>
      <w:r w:rsidR="00E45D3B" w:rsidRPr="00271829">
        <w:rPr>
          <w:rFonts w:cstheme="minorHAnsi"/>
          <w:sz w:val="24"/>
          <w:szCs w:val="24"/>
        </w:rPr>
        <w:t xml:space="preserve"> wife, responsible for carrying on </w:t>
      </w:r>
      <w:r w:rsidR="00653BA6" w:rsidRPr="00271829">
        <w:rPr>
          <w:rFonts w:cstheme="minorHAnsi"/>
          <w:sz w:val="24"/>
          <w:szCs w:val="24"/>
        </w:rPr>
        <w:t xml:space="preserve">the biggest Christian legacy - </w:t>
      </w:r>
      <w:r w:rsidR="00E45D3B" w:rsidRPr="00271829">
        <w:rPr>
          <w:rFonts w:cstheme="minorHAnsi"/>
          <w:sz w:val="24"/>
          <w:szCs w:val="24"/>
        </w:rPr>
        <w:t xml:space="preserve">the holy bloodline. </w:t>
      </w:r>
      <w:r w:rsidR="00653BA6" w:rsidRPr="00271829">
        <w:rPr>
          <w:rFonts w:cstheme="minorHAnsi"/>
          <w:sz w:val="24"/>
          <w:szCs w:val="24"/>
        </w:rPr>
        <w:t xml:space="preserve">Brown further </w:t>
      </w:r>
      <w:r w:rsidR="00DD790E" w:rsidRPr="00271829">
        <w:rPr>
          <w:rFonts w:cstheme="minorHAnsi"/>
          <w:sz w:val="24"/>
          <w:szCs w:val="24"/>
        </w:rPr>
        <w:t>argues</w:t>
      </w:r>
      <w:r w:rsidR="00EA0C83" w:rsidRPr="00271829">
        <w:rPr>
          <w:rFonts w:cstheme="minorHAnsi"/>
          <w:sz w:val="24"/>
          <w:szCs w:val="24"/>
        </w:rPr>
        <w:t xml:space="preserve"> t</w:t>
      </w:r>
      <w:r w:rsidR="00653BA6" w:rsidRPr="00271829">
        <w:rPr>
          <w:rFonts w:cstheme="minorHAnsi"/>
          <w:sz w:val="24"/>
          <w:szCs w:val="24"/>
        </w:rPr>
        <w:t>hat the</w:t>
      </w:r>
      <w:r w:rsidR="004411FD" w:rsidRPr="00271829">
        <w:rPr>
          <w:rFonts w:cstheme="minorHAnsi"/>
          <w:sz w:val="24"/>
          <w:szCs w:val="24"/>
        </w:rPr>
        <w:t xml:space="preserve"> V-shaped</w:t>
      </w:r>
      <w:r w:rsidR="00EA0C83" w:rsidRPr="00271829">
        <w:rPr>
          <w:rFonts w:cstheme="minorHAnsi"/>
          <w:sz w:val="24"/>
          <w:szCs w:val="24"/>
        </w:rPr>
        <w:t xml:space="preserve"> space</w:t>
      </w:r>
      <w:r w:rsidR="00653BA6" w:rsidRPr="00271829">
        <w:rPr>
          <w:rFonts w:cstheme="minorHAnsi"/>
          <w:sz w:val="24"/>
          <w:szCs w:val="24"/>
        </w:rPr>
        <w:t xml:space="preserve"> situated between Mary Magdalene and Jesus</w:t>
      </w:r>
      <w:r w:rsidR="0076300E" w:rsidRPr="00271829">
        <w:rPr>
          <w:rFonts w:cstheme="minorHAnsi"/>
          <w:sz w:val="24"/>
          <w:szCs w:val="24"/>
        </w:rPr>
        <w:t xml:space="preserve"> mimic</w:t>
      </w:r>
      <w:r w:rsidR="00653BA6" w:rsidRPr="00271829">
        <w:rPr>
          <w:rFonts w:cstheme="minorHAnsi"/>
          <w:sz w:val="24"/>
          <w:szCs w:val="24"/>
        </w:rPr>
        <w:t>s</w:t>
      </w:r>
      <w:r w:rsidR="00142DC0" w:rsidRPr="00271829">
        <w:rPr>
          <w:rFonts w:cstheme="minorHAnsi"/>
          <w:sz w:val="24"/>
          <w:szCs w:val="24"/>
        </w:rPr>
        <w:t xml:space="preserve"> </w:t>
      </w:r>
      <w:r w:rsidR="00243DC6" w:rsidRPr="00271829">
        <w:rPr>
          <w:rFonts w:cstheme="minorHAnsi"/>
          <w:sz w:val="24"/>
          <w:szCs w:val="24"/>
        </w:rPr>
        <w:t>the Pagan symbol for a woman</w:t>
      </w:r>
      <w:r w:rsidR="00D113B9" w:rsidRPr="00271829">
        <w:rPr>
          <w:rFonts w:cstheme="minorHAnsi"/>
          <w:sz w:val="24"/>
          <w:szCs w:val="24"/>
        </w:rPr>
        <w:t xml:space="preserve">. This symbol </w:t>
      </w:r>
      <w:r w:rsidR="00243DC6" w:rsidRPr="00271829">
        <w:rPr>
          <w:rFonts w:cstheme="minorHAnsi"/>
          <w:sz w:val="24"/>
          <w:szCs w:val="24"/>
        </w:rPr>
        <w:t>is called “the chalice” and the chalice “resembles a cup, vessel or more importantly the shape of a woman’s womb</w:t>
      </w:r>
      <w:r w:rsidR="007232D6" w:rsidRPr="00271829">
        <w:rPr>
          <w:rFonts w:cstheme="minorHAnsi"/>
          <w:sz w:val="24"/>
          <w:szCs w:val="24"/>
        </w:rPr>
        <w:t>.”</w:t>
      </w:r>
      <w:r w:rsidR="00D113B9" w:rsidRPr="00271829">
        <w:rPr>
          <w:rStyle w:val="FootnoteReference"/>
          <w:rFonts w:cstheme="minorHAnsi"/>
          <w:sz w:val="24"/>
          <w:szCs w:val="24"/>
        </w:rPr>
        <w:footnoteReference w:id="64"/>
      </w:r>
      <w:r w:rsidR="00653BA6" w:rsidRPr="00271829">
        <w:rPr>
          <w:rFonts w:cstheme="minorHAnsi"/>
          <w:sz w:val="24"/>
          <w:szCs w:val="24"/>
        </w:rPr>
        <w:t xml:space="preserve"> </w:t>
      </w:r>
      <w:r w:rsidR="007F3168" w:rsidRPr="00271829">
        <w:rPr>
          <w:rFonts w:cstheme="minorHAnsi"/>
          <w:sz w:val="24"/>
          <w:szCs w:val="24"/>
        </w:rPr>
        <w:t>This is enough evidence for Brown to conclude that Mary Magdalene and Jesus engaged in sexual relations</w:t>
      </w:r>
      <w:r w:rsidR="00E35964" w:rsidRPr="00271829">
        <w:rPr>
          <w:rFonts w:cstheme="minorHAnsi"/>
          <w:sz w:val="24"/>
          <w:szCs w:val="24"/>
        </w:rPr>
        <w:t>,</w:t>
      </w:r>
      <w:r w:rsidR="00FA1CB6" w:rsidRPr="00271829">
        <w:rPr>
          <w:rFonts w:cstheme="minorHAnsi"/>
          <w:sz w:val="24"/>
          <w:szCs w:val="24"/>
        </w:rPr>
        <w:t xml:space="preserve"> </w:t>
      </w:r>
      <w:r w:rsidR="007F3168" w:rsidRPr="00271829">
        <w:rPr>
          <w:rFonts w:cstheme="minorHAnsi"/>
          <w:sz w:val="24"/>
          <w:szCs w:val="24"/>
        </w:rPr>
        <w:t>result</w:t>
      </w:r>
      <w:r w:rsidR="00FA1CB6" w:rsidRPr="00271829">
        <w:rPr>
          <w:rFonts w:cstheme="minorHAnsi"/>
          <w:sz w:val="24"/>
          <w:szCs w:val="24"/>
        </w:rPr>
        <w:t>ing</w:t>
      </w:r>
      <w:r w:rsidR="007F3168" w:rsidRPr="00271829">
        <w:rPr>
          <w:rFonts w:cstheme="minorHAnsi"/>
          <w:sz w:val="24"/>
          <w:szCs w:val="24"/>
        </w:rPr>
        <w:t xml:space="preserve"> in Mary Magdalene falling pregnant with </w:t>
      </w:r>
      <w:r w:rsidR="00543937" w:rsidRPr="00271829">
        <w:rPr>
          <w:rFonts w:cstheme="minorHAnsi"/>
          <w:sz w:val="24"/>
          <w:szCs w:val="24"/>
        </w:rPr>
        <w:t>a daughter</w:t>
      </w:r>
      <w:r w:rsidR="00BE42C9" w:rsidRPr="00271829">
        <w:rPr>
          <w:rFonts w:cstheme="minorHAnsi"/>
          <w:sz w:val="24"/>
          <w:szCs w:val="24"/>
        </w:rPr>
        <w:t xml:space="preserve"> during the time of Jesus’ crucifixion</w:t>
      </w:r>
      <w:r w:rsidR="00543937" w:rsidRPr="00271829">
        <w:rPr>
          <w:rFonts w:cstheme="minorHAnsi"/>
          <w:sz w:val="24"/>
          <w:szCs w:val="24"/>
        </w:rPr>
        <w:t>.</w:t>
      </w:r>
    </w:p>
    <w:p w14:paraId="133DFD34" w14:textId="11ADEC1B" w:rsidR="001B3801" w:rsidRPr="00271829" w:rsidRDefault="002864CC" w:rsidP="00EA0C83">
      <w:pPr>
        <w:spacing w:line="480" w:lineRule="auto"/>
        <w:rPr>
          <w:rFonts w:cstheme="minorHAnsi"/>
          <w:sz w:val="24"/>
          <w:szCs w:val="24"/>
        </w:rPr>
      </w:pPr>
      <w:r w:rsidRPr="00271829">
        <w:rPr>
          <w:rFonts w:cstheme="minorHAnsi"/>
          <w:sz w:val="24"/>
          <w:szCs w:val="24"/>
        </w:rPr>
        <w:lastRenderedPageBreak/>
        <w:t xml:space="preserve">With the many </w:t>
      </w:r>
      <w:r w:rsidR="005D2AA6" w:rsidRPr="00271829">
        <w:rPr>
          <w:rFonts w:cstheme="minorHAnsi"/>
          <w:sz w:val="24"/>
          <w:szCs w:val="24"/>
        </w:rPr>
        <w:t>inconsistencies and</w:t>
      </w:r>
      <w:r w:rsidRPr="00271829">
        <w:rPr>
          <w:rFonts w:cstheme="minorHAnsi"/>
          <w:sz w:val="24"/>
          <w:szCs w:val="24"/>
        </w:rPr>
        <w:t xml:space="preserve"> faults that The DaVinci code h</w:t>
      </w:r>
      <w:r w:rsidR="005D2AA6" w:rsidRPr="00271829">
        <w:rPr>
          <w:rFonts w:cstheme="minorHAnsi"/>
          <w:sz w:val="24"/>
          <w:szCs w:val="24"/>
        </w:rPr>
        <w:t xml:space="preserve">olds, </w:t>
      </w:r>
      <w:r w:rsidR="00BE42C9" w:rsidRPr="00271829">
        <w:rPr>
          <w:rFonts w:cstheme="minorHAnsi"/>
          <w:sz w:val="24"/>
          <w:szCs w:val="24"/>
        </w:rPr>
        <w:t>Brown’s argument</w:t>
      </w:r>
      <w:r w:rsidR="005D2AA6" w:rsidRPr="00271829">
        <w:rPr>
          <w:rFonts w:cstheme="minorHAnsi"/>
          <w:sz w:val="24"/>
          <w:szCs w:val="24"/>
        </w:rPr>
        <w:t xml:space="preserve"> becomes extremely unreliable and unbelievable.</w:t>
      </w:r>
      <w:r w:rsidR="000B1014" w:rsidRPr="00271829">
        <w:rPr>
          <w:rFonts w:cstheme="minorHAnsi"/>
          <w:sz w:val="24"/>
          <w:szCs w:val="24"/>
        </w:rPr>
        <w:t xml:space="preserve"> Witherington observes that “what counts </w:t>
      </w:r>
      <w:r w:rsidR="006D5649" w:rsidRPr="00271829">
        <w:rPr>
          <w:rFonts w:cstheme="minorHAnsi"/>
          <w:sz w:val="24"/>
          <w:szCs w:val="24"/>
        </w:rPr>
        <w:t>most in a postmodern culture is the power of rhetoric</w:t>
      </w:r>
      <w:r w:rsidR="003732D9" w:rsidRPr="00271829">
        <w:rPr>
          <w:rFonts w:cstheme="minorHAnsi"/>
          <w:sz w:val="24"/>
          <w:szCs w:val="24"/>
        </w:rPr>
        <w:t>, not the accuracy of reporting or analysis</w:t>
      </w:r>
      <w:r w:rsidR="00CC78A8" w:rsidRPr="00271829">
        <w:rPr>
          <w:rFonts w:cstheme="minorHAnsi"/>
          <w:sz w:val="24"/>
          <w:szCs w:val="24"/>
        </w:rPr>
        <w:t>. As Robert Langdon says towards the end of the novel</w:t>
      </w:r>
      <w:r w:rsidR="00A07271">
        <w:rPr>
          <w:rFonts w:cstheme="minorHAnsi"/>
          <w:sz w:val="24"/>
          <w:szCs w:val="24"/>
        </w:rPr>
        <w:t xml:space="preserve">, </w:t>
      </w:r>
      <w:r w:rsidR="00CC78A8" w:rsidRPr="00271829">
        <w:rPr>
          <w:rFonts w:cstheme="minorHAnsi"/>
          <w:sz w:val="24"/>
          <w:szCs w:val="24"/>
        </w:rPr>
        <w:t xml:space="preserve"> “</w:t>
      </w:r>
      <w:r w:rsidR="008323A1" w:rsidRPr="00271829">
        <w:rPr>
          <w:rFonts w:cstheme="minorHAnsi"/>
          <w:sz w:val="24"/>
          <w:szCs w:val="24"/>
        </w:rPr>
        <w:t>i</w:t>
      </w:r>
      <w:r w:rsidR="00CC78A8" w:rsidRPr="00271829">
        <w:rPr>
          <w:rFonts w:cstheme="minorHAnsi"/>
          <w:sz w:val="24"/>
          <w:szCs w:val="24"/>
        </w:rPr>
        <w:t xml:space="preserve">t is </w:t>
      </w:r>
      <w:r w:rsidR="0012138B" w:rsidRPr="00271829">
        <w:rPr>
          <w:rFonts w:cstheme="minorHAnsi"/>
          <w:sz w:val="24"/>
          <w:szCs w:val="24"/>
        </w:rPr>
        <w:t>the mystery and wonderment that serve our souls, not the Grail itse</w:t>
      </w:r>
      <w:r w:rsidR="003B6FCA" w:rsidRPr="00271829">
        <w:rPr>
          <w:rFonts w:cstheme="minorHAnsi"/>
          <w:sz w:val="24"/>
          <w:szCs w:val="24"/>
        </w:rPr>
        <w:t>lf</w:t>
      </w:r>
      <w:r w:rsidR="00842391" w:rsidRPr="00271829">
        <w:rPr>
          <w:rFonts w:cstheme="minorHAnsi"/>
          <w:sz w:val="24"/>
          <w:szCs w:val="24"/>
        </w:rPr>
        <w:t>.</w:t>
      </w:r>
      <w:r w:rsidR="003B6FCA" w:rsidRPr="00271829">
        <w:rPr>
          <w:rFonts w:cstheme="minorHAnsi"/>
          <w:sz w:val="24"/>
          <w:szCs w:val="24"/>
        </w:rPr>
        <w:t>”</w:t>
      </w:r>
      <w:r w:rsidR="003B6FCA" w:rsidRPr="00271829">
        <w:rPr>
          <w:rStyle w:val="FootnoteReference"/>
          <w:rFonts w:cstheme="minorHAnsi"/>
          <w:sz w:val="24"/>
          <w:szCs w:val="24"/>
        </w:rPr>
        <w:footnoteReference w:id="65"/>
      </w:r>
      <w:r w:rsidR="001B3801" w:rsidRPr="00271829">
        <w:rPr>
          <w:rFonts w:cstheme="minorHAnsi"/>
          <w:sz w:val="24"/>
          <w:szCs w:val="24"/>
        </w:rPr>
        <w:t xml:space="preserve"> </w:t>
      </w:r>
      <w:r w:rsidR="00AD07C4" w:rsidRPr="00271829">
        <w:rPr>
          <w:rFonts w:cstheme="minorHAnsi"/>
          <w:sz w:val="24"/>
          <w:szCs w:val="24"/>
        </w:rPr>
        <w:t xml:space="preserve"> </w:t>
      </w:r>
      <w:r w:rsidR="00456ABD" w:rsidRPr="00271829">
        <w:rPr>
          <w:rFonts w:cstheme="minorHAnsi"/>
          <w:sz w:val="24"/>
          <w:szCs w:val="24"/>
        </w:rPr>
        <w:t xml:space="preserve">If we take Brown’s </w:t>
      </w:r>
      <w:r w:rsidR="00B51369" w:rsidRPr="00271829">
        <w:rPr>
          <w:rFonts w:cstheme="minorHAnsi"/>
          <w:sz w:val="24"/>
          <w:szCs w:val="24"/>
        </w:rPr>
        <w:t xml:space="preserve">subterfuge to be </w:t>
      </w:r>
      <w:r w:rsidR="00567E44" w:rsidRPr="00271829">
        <w:rPr>
          <w:rFonts w:cstheme="minorHAnsi"/>
          <w:sz w:val="24"/>
          <w:szCs w:val="24"/>
        </w:rPr>
        <w:t>accurate</w:t>
      </w:r>
      <w:r w:rsidR="00B51369" w:rsidRPr="00271829">
        <w:rPr>
          <w:rFonts w:cstheme="minorHAnsi"/>
          <w:sz w:val="24"/>
          <w:szCs w:val="24"/>
        </w:rPr>
        <w:t xml:space="preserve">, </w:t>
      </w:r>
      <w:r w:rsidR="002C6163" w:rsidRPr="00271829">
        <w:rPr>
          <w:rFonts w:cstheme="minorHAnsi"/>
          <w:sz w:val="24"/>
          <w:szCs w:val="24"/>
        </w:rPr>
        <w:t>Mary Magdalene</w:t>
      </w:r>
      <w:r w:rsidR="006E1EC4" w:rsidRPr="00271829">
        <w:rPr>
          <w:rFonts w:cstheme="minorHAnsi"/>
          <w:sz w:val="24"/>
          <w:szCs w:val="24"/>
        </w:rPr>
        <w:t>’s identity</w:t>
      </w:r>
      <w:r w:rsidR="00543937" w:rsidRPr="00271829">
        <w:rPr>
          <w:rFonts w:cstheme="minorHAnsi"/>
          <w:sz w:val="24"/>
          <w:szCs w:val="24"/>
        </w:rPr>
        <w:t xml:space="preserve"> is</w:t>
      </w:r>
      <w:r w:rsidR="006E1EC4" w:rsidRPr="00271829">
        <w:rPr>
          <w:rFonts w:cstheme="minorHAnsi"/>
          <w:sz w:val="24"/>
          <w:szCs w:val="24"/>
        </w:rPr>
        <w:t xml:space="preserve"> unveiled</w:t>
      </w:r>
      <w:r w:rsidR="00543937" w:rsidRPr="00271829">
        <w:rPr>
          <w:rFonts w:cstheme="minorHAnsi"/>
          <w:sz w:val="24"/>
          <w:szCs w:val="24"/>
        </w:rPr>
        <w:t xml:space="preserve"> </w:t>
      </w:r>
      <w:r w:rsidR="006E1EC4" w:rsidRPr="00271829">
        <w:rPr>
          <w:rFonts w:cstheme="minorHAnsi"/>
          <w:sz w:val="24"/>
          <w:szCs w:val="24"/>
        </w:rPr>
        <w:t xml:space="preserve">as a </w:t>
      </w:r>
      <w:r w:rsidR="00543937" w:rsidRPr="00271829">
        <w:rPr>
          <w:rFonts w:cstheme="minorHAnsi"/>
          <w:sz w:val="24"/>
          <w:szCs w:val="24"/>
        </w:rPr>
        <w:t xml:space="preserve">sacred </w:t>
      </w:r>
      <w:r w:rsidR="004067CF" w:rsidRPr="00271829">
        <w:rPr>
          <w:rFonts w:cstheme="minorHAnsi"/>
          <w:sz w:val="24"/>
          <w:szCs w:val="24"/>
        </w:rPr>
        <w:t>feminine,</w:t>
      </w:r>
      <w:r w:rsidR="001B3801" w:rsidRPr="00271829">
        <w:rPr>
          <w:rFonts w:cstheme="minorHAnsi"/>
          <w:sz w:val="24"/>
          <w:szCs w:val="24"/>
        </w:rPr>
        <w:t xml:space="preserve"> </w:t>
      </w:r>
      <w:r w:rsidR="001B0235" w:rsidRPr="00271829">
        <w:rPr>
          <w:rFonts w:cstheme="minorHAnsi"/>
          <w:sz w:val="24"/>
          <w:szCs w:val="24"/>
        </w:rPr>
        <w:t>but</w:t>
      </w:r>
      <w:r w:rsidR="004C64D0" w:rsidRPr="00271829">
        <w:rPr>
          <w:rFonts w:cstheme="minorHAnsi"/>
          <w:sz w:val="24"/>
          <w:szCs w:val="24"/>
        </w:rPr>
        <w:t xml:space="preserve"> it seems</w:t>
      </w:r>
      <w:r w:rsidR="001B0235" w:rsidRPr="00271829">
        <w:rPr>
          <w:rFonts w:cstheme="minorHAnsi"/>
          <w:sz w:val="24"/>
          <w:szCs w:val="24"/>
        </w:rPr>
        <w:t xml:space="preserve"> </w:t>
      </w:r>
      <w:r w:rsidR="0053055C" w:rsidRPr="00271829">
        <w:rPr>
          <w:rFonts w:cstheme="minorHAnsi"/>
          <w:sz w:val="24"/>
          <w:szCs w:val="24"/>
        </w:rPr>
        <w:t xml:space="preserve">her real contribution as a woman </w:t>
      </w:r>
      <w:r w:rsidR="004067CF" w:rsidRPr="00271829">
        <w:rPr>
          <w:rFonts w:cstheme="minorHAnsi"/>
          <w:sz w:val="24"/>
          <w:szCs w:val="24"/>
        </w:rPr>
        <w:t>in</w:t>
      </w:r>
      <w:r w:rsidR="0053055C" w:rsidRPr="00271829">
        <w:rPr>
          <w:rFonts w:cstheme="minorHAnsi"/>
          <w:sz w:val="24"/>
          <w:szCs w:val="24"/>
        </w:rPr>
        <w:t xml:space="preserve"> the biblical world is</w:t>
      </w:r>
      <w:r w:rsidR="004C64D0" w:rsidRPr="00271829">
        <w:rPr>
          <w:rFonts w:cstheme="minorHAnsi"/>
          <w:sz w:val="24"/>
          <w:szCs w:val="24"/>
        </w:rPr>
        <w:t xml:space="preserve"> fabricated and</w:t>
      </w:r>
      <w:r w:rsidR="0036194F" w:rsidRPr="00271829">
        <w:rPr>
          <w:rFonts w:cstheme="minorHAnsi"/>
          <w:sz w:val="24"/>
          <w:szCs w:val="24"/>
        </w:rPr>
        <w:t xml:space="preserve"> </w:t>
      </w:r>
      <w:r w:rsidR="0053055C" w:rsidRPr="00271829">
        <w:rPr>
          <w:rFonts w:cstheme="minorHAnsi"/>
          <w:sz w:val="24"/>
          <w:szCs w:val="24"/>
        </w:rPr>
        <w:t xml:space="preserve">exploited </w:t>
      </w:r>
      <w:r w:rsidR="004C64D0" w:rsidRPr="00271829">
        <w:rPr>
          <w:rFonts w:cstheme="minorHAnsi"/>
          <w:sz w:val="24"/>
          <w:szCs w:val="24"/>
        </w:rPr>
        <w:t xml:space="preserve">by Brown </w:t>
      </w:r>
      <w:r w:rsidR="0053055C" w:rsidRPr="00271829">
        <w:rPr>
          <w:rFonts w:cstheme="minorHAnsi"/>
          <w:sz w:val="24"/>
          <w:szCs w:val="24"/>
        </w:rPr>
        <w:t>for entertainment purposes.</w:t>
      </w:r>
    </w:p>
    <w:p w14:paraId="4B7FDA71" w14:textId="78A4B5FB" w:rsidR="002860BF" w:rsidRPr="00271829" w:rsidRDefault="00543937" w:rsidP="00EA0C83">
      <w:pPr>
        <w:spacing w:line="480" w:lineRule="auto"/>
        <w:rPr>
          <w:rFonts w:cstheme="minorHAnsi"/>
          <w:sz w:val="24"/>
          <w:szCs w:val="24"/>
        </w:rPr>
      </w:pPr>
      <w:r w:rsidRPr="00271829">
        <w:rPr>
          <w:rFonts w:cstheme="minorHAnsi"/>
          <w:sz w:val="24"/>
          <w:szCs w:val="24"/>
        </w:rPr>
        <w:t xml:space="preserve"> </w:t>
      </w:r>
      <w:r w:rsidR="000918E9" w:rsidRPr="00271829">
        <w:rPr>
          <w:rFonts w:cstheme="minorHAnsi"/>
          <w:sz w:val="24"/>
          <w:szCs w:val="24"/>
        </w:rPr>
        <w:t>Brown</w:t>
      </w:r>
      <w:r w:rsidR="00D61F6E" w:rsidRPr="00271829">
        <w:rPr>
          <w:rFonts w:cstheme="minorHAnsi"/>
          <w:sz w:val="24"/>
          <w:szCs w:val="24"/>
        </w:rPr>
        <w:t xml:space="preserve"> </w:t>
      </w:r>
      <w:r w:rsidR="005401A7" w:rsidRPr="00271829">
        <w:rPr>
          <w:rFonts w:cstheme="minorHAnsi"/>
          <w:sz w:val="24"/>
          <w:szCs w:val="24"/>
        </w:rPr>
        <w:t>expresses his concern</w:t>
      </w:r>
      <w:r w:rsidR="001B1358" w:rsidRPr="00271829">
        <w:rPr>
          <w:rFonts w:cstheme="minorHAnsi"/>
          <w:sz w:val="24"/>
          <w:szCs w:val="24"/>
        </w:rPr>
        <w:t xml:space="preserve"> about</w:t>
      </w:r>
      <w:r w:rsidR="005401A7" w:rsidRPr="00271829">
        <w:rPr>
          <w:rFonts w:cstheme="minorHAnsi"/>
          <w:sz w:val="24"/>
          <w:szCs w:val="24"/>
        </w:rPr>
        <w:t xml:space="preserve"> the true significance of women</w:t>
      </w:r>
      <w:r w:rsidR="00855839" w:rsidRPr="00271829">
        <w:rPr>
          <w:rFonts w:cstheme="minorHAnsi"/>
          <w:sz w:val="24"/>
          <w:szCs w:val="24"/>
        </w:rPr>
        <w:t xml:space="preserve"> in modern-day society</w:t>
      </w:r>
      <w:r w:rsidR="005401A7" w:rsidRPr="00271829">
        <w:rPr>
          <w:rFonts w:cstheme="minorHAnsi"/>
          <w:sz w:val="24"/>
          <w:szCs w:val="24"/>
        </w:rPr>
        <w:t xml:space="preserve"> </w:t>
      </w:r>
      <w:r w:rsidR="00775EC1" w:rsidRPr="00271829">
        <w:rPr>
          <w:rFonts w:cstheme="minorHAnsi"/>
          <w:sz w:val="24"/>
          <w:szCs w:val="24"/>
        </w:rPr>
        <w:t xml:space="preserve">being </w:t>
      </w:r>
      <w:r w:rsidR="005401A7" w:rsidRPr="00271829">
        <w:rPr>
          <w:rFonts w:cstheme="minorHAnsi"/>
          <w:sz w:val="24"/>
          <w:szCs w:val="24"/>
        </w:rPr>
        <w:t>stripped</w:t>
      </w:r>
      <w:r w:rsidR="00855839" w:rsidRPr="00271829">
        <w:rPr>
          <w:rFonts w:cstheme="minorHAnsi"/>
          <w:sz w:val="24"/>
          <w:szCs w:val="24"/>
        </w:rPr>
        <w:t>. He states</w:t>
      </w:r>
      <w:r w:rsidR="007718A4" w:rsidRPr="00271829">
        <w:rPr>
          <w:rFonts w:cstheme="minorHAnsi"/>
          <w:sz w:val="24"/>
          <w:szCs w:val="24"/>
        </w:rPr>
        <w:t xml:space="preserve">, </w:t>
      </w:r>
      <w:r w:rsidR="00D61F6E" w:rsidRPr="00271829">
        <w:rPr>
          <w:rFonts w:cstheme="minorHAnsi"/>
          <w:sz w:val="24"/>
          <w:szCs w:val="24"/>
        </w:rPr>
        <w:t>“</w:t>
      </w:r>
      <w:r w:rsidR="007718A4" w:rsidRPr="00271829">
        <w:rPr>
          <w:rFonts w:cstheme="minorHAnsi"/>
          <w:sz w:val="24"/>
          <w:szCs w:val="24"/>
        </w:rPr>
        <w:t>T</w:t>
      </w:r>
      <w:r w:rsidR="00D61F6E" w:rsidRPr="00271829">
        <w:rPr>
          <w:rFonts w:cstheme="minorHAnsi"/>
          <w:sz w:val="24"/>
          <w:szCs w:val="24"/>
        </w:rPr>
        <w:t>wo thousand years ago, we lived in a world of God’s and Goddesses</w:t>
      </w:r>
      <w:r w:rsidR="00BD6E69" w:rsidRPr="00271829">
        <w:rPr>
          <w:rFonts w:cstheme="minorHAnsi"/>
          <w:sz w:val="24"/>
          <w:szCs w:val="24"/>
        </w:rPr>
        <w:t>. Today,</w:t>
      </w:r>
      <w:r w:rsidR="00C0022E" w:rsidRPr="00271829">
        <w:rPr>
          <w:rFonts w:cstheme="minorHAnsi"/>
          <w:sz w:val="24"/>
          <w:szCs w:val="24"/>
        </w:rPr>
        <w:t xml:space="preserve"> we live in a world </w:t>
      </w:r>
      <w:r w:rsidR="00975690" w:rsidRPr="00271829">
        <w:rPr>
          <w:rFonts w:cstheme="minorHAnsi"/>
          <w:sz w:val="24"/>
          <w:szCs w:val="24"/>
        </w:rPr>
        <w:t>solely</w:t>
      </w:r>
      <w:r w:rsidR="00C0022E" w:rsidRPr="00271829">
        <w:rPr>
          <w:rFonts w:cstheme="minorHAnsi"/>
          <w:sz w:val="24"/>
          <w:szCs w:val="24"/>
        </w:rPr>
        <w:t xml:space="preserve"> of Gods. Women in most cultures have been</w:t>
      </w:r>
      <w:r w:rsidR="00AE2026" w:rsidRPr="00271829">
        <w:rPr>
          <w:rFonts w:cstheme="minorHAnsi"/>
          <w:sz w:val="24"/>
          <w:szCs w:val="24"/>
        </w:rPr>
        <w:t xml:space="preserve"> stripped of their spiritual power. The novel touches on</w:t>
      </w:r>
      <w:r w:rsidR="00C93ABF" w:rsidRPr="00271829">
        <w:rPr>
          <w:rFonts w:cstheme="minorHAnsi"/>
          <w:sz w:val="24"/>
          <w:szCs w:val="24"/>
        </w:rPr>
        <w:t xml:space="preserve"> questions of how and why this shift occurred… and on </w:t>
      </w:r>
      <w:r w:rsidR="00975690" w:rsidRPr="00271829">
        <w:rPr>
          <w:rFonts w:cstheme="minorHAnsi"/>
          <w:sz w:val="24"/>
          <w:szCs w:val="24"/>
        </w:rPr>
        <w:t>what lessons we might learn from it regarding our future</w:t>
      </w:r>
      <w:r w:rsidR="007232D6" w:rsidRPr="00271829">
        <w:rPr>
          <w:rFonts w:cstheme="minorHAnsi"/>
          <w:sz w:val="24"/>
          <w:szCs w:val="24"/>
        </w:rPr>
        <w:t>.”</w:t>
      </w:r>
      <w:r w:rsidR="00A944B4" w:rsidRPr="00271829">
        <w:rPr>
          <w:rStyle w:val="FootnoteReference"/>
          <w:rFonts w:cstheme="minorHAnsi"/>
          <w:sz w:val="24"/>
          <w:szCs w:val="24"/>
        </w:rPr>
        <w:footnoteReference w:id="66"/>
      </w:r>
      <w:r w:rsidR="004479D9" w:rsidRPr="00271829">
        <w:rPr>
          <w:rFonts w:cstheme="minorHAnsi"/>
          <w:sz w:val="24"/>
          <w:szCs w:val="24"/>
        </w:rPr>
        <w:t xml:space="preserve"> On the surface, Brown’s </w:t>
      </w:r>
      <w:r w:rsidR="00EB7862" w:rsidRPr="00271829">
        <w:rPr>
          <w:rFonts w:cstheme="minorHAnsi"/>
          <w:sz w:val="24"/>
          <w:szCs w:val="24"/>
        </w:rPr>
        <w:t xml:space="preserve">synopsis of Mary Magdalene seems to be </w:t>
      </w:r>
      <w:r w:rsidR="00775EC1" w:rsidRPr="00271829">
        <w:rPr>
          <w:rFonts w:cstheme="minorHAnsi"/>
          <w:sz w:val="24"/>
          <w:szCs w:val="24"/>
        </w:rPr>
        <w:t xml:space="preserve">positive, bringing justice to Mary Magdalene and women alike. </w:t>
      </w:r>
      <w:r w:rsidR="00054627" w:rsidRPr="00271829">
        <w:rPr>
          <w:rFonts w:cstheme="minorHAnsi"/>
          <w:sz w:val="24"/>
          <w:szCs w:val="24"/>
        </w:rPr>
        <w:t>However, a deeper insight into </w:t>
      </w:r>
      <w:r w:rsidR="00054627" w:rsidRPr="00271829">
        <w:rPr>
          <w:rStyle w:val="Emphasis"/>
          <w:rFonts w:cstheme="minorHAnsi"/>
          <w:color w:val="0E101A"/>
          <w:sz w:val="24"/>
          <w:szCs w:val="24"/>
        </w:rPr>
        <w:t>the DaVinci Code</w:t>
      </w:r>
      <w:r w:rsidR="00054627" w:rsidRPr="00271829">
        <w:rPr>
          <w:rFonts w:cstheme="minorHAnsi"/>
          <w:sz w:val="24"/>
          <w:szCs w:val="24"/>
        </w:rPr>
        <w:t> proves that Mary Magdalene's true value has been twisted and distorted once again. </w:t>
      </w:r>
    </w:p>
    <w:p w14:paraId="200483D1" w14:textId="3CCF69FC" w:rsidR="00D22AB0" w:rsidRPr="00271829" w:rsidRDefault="00F66F0F" w:rsidP="00EA0C83">
      <w:pPr>
        <w:spacing w:line="480" w:lineRule="auto"/>
        <w:rPr>
          <w:rFonts w:cstheme="minorHAnsi"/>
          <w:sz w:val="24"/>
          <w:szCs w:val="24"/>
        </w:rPr>
      </w:pPr>
      <w:r w:rsidRPr="00271829">
        <w:rPr>
          <w:rFonts w:cstheme="minorHAnsi"/>
          <w:sz w:val="24"/>
          <w:szCs w:val="24"/>
        </w:rPr>
        <w:t xml:space="preserve">Mary Magdalene has only received such a positive reception in society today because Brown </w:t>
      </w:r>
      <w:r w:rsidR="009C5D5C" w:rsidRPr="00271829">
        <w:rPr>
          <w:rFonts w:cstheme="minorHAnsi"/>
          <w:sz w:val="24"/>
          <w:szCs w:val="24"/>
        </w:rPr>
        <w:t xml:space="preserve">has </w:t>
      </w:r>
      <w:r w:rsidRPr="00271829">
        <w:rPr>
          <w:rFonts w:cstheme="minorHAnsi"/>
          <w:sz w:val="24"/>
          <w:szCs w:val="24"/>
        </w:rPr>
        <w:t xml:space="preserve">wrongfully depicted her as the wife of Jesus. </w:t>
      </w:r>
      <w:r w:rsidR="00494712" w:rsidRPr="00271829">
        <w:rPr>
          <w:rFonts w:cstheme="minorHAnsi"/>
          <w:sz w:val="24"/>
          <w:szCs w:val="24"/>
        </w:rPr>
        <w:t>Wi</w:t>
      </w:r>
      <w:r w:rsidR="00CC33BB" w:rsidRPr="00271829">
        <w:rPr>
          <w:rFonts w:cstheme="minorHAnsi"/>
          <w:sz w:val="24"/>
          <w:szCs w:val="24"/>
        </w:rPr>
        <w:t xml:space="preserve">thout this </w:t>
      </w:r>
      <w:r w:rsidR="00494712" w:rsidRPr="00271829">
        <w:rPr>
          <w:rFonts w:cstheme="minorHAnsi"/>
          <w:sz w:val="24"/>
          <w:szCs w:val="24"/>
        </w:rPr>
        <w:t xml:space="preserve">exaggerated </w:t>
      </w:r>
      <w:r w:rsidR="00CC33BB" w:rsidRPr="00271829">
        <w:rPr>
          <w:rFonts w:cstheme="minorHAnsi"/>
          <w:sz w:val="24"/>
          <w:szCs w:val="24"/>
        </w:rPr>
        <w:t xml:space="preserve">depiction </w:t>
      </w:r>
      <w:r w:rsidR="00D2315F" w:rsidRPr="00271829">
        <w:rPr>
          <w:rFonts w:cstheme="minorHAnsi"/>
          <w:sz w:val="24"/>
          <w:szCs w:val="24"/>
        </w:rPr>
        <w:t>of</w:t>
      </w:r>
      <w:r w:rsidR="002A0C0F" w:rsidRPr="00271829">
        <w:rPr>
          <w:rFonts w:cstheme="minorHAnsi"/>
          <w:sz w:val="24"/>
          <w:szCs w:val="24"/>
        </w:rPr>
        <w:t xml:space="preserve"> Mary</w:t>
      </w:r>
      <w:r w:rsidR="00D2315F" w:rsidRPr="00271829">
        <w:rPr>
          <w:rFonts w:cstheme="minorHAnsi"/>
          <w:sz w:val="24"/>
          <w:szCs w:val="24"/>
        </w:rPr>
        <w:t xml:space="preserve">, </w:t>
      </w:r>
      <w:r w:rsidR="00A3767E" w:rsidRPr="00271829">
        <w:rPr>
          <w:rFonts w:cstheme="minorHAnsi"/>
          <w:sz w:val="24"/>
          <w:szCs w:val="24"/>
        </w:rPr>
        <w:t xml:space="preserve">her legacy is restricted to </w:t>
      </w:r>
      <w:r w:rsidR="00AD1698" w:rsidRPr="00271829">
        <w:rPr>
          <w:rFonts w:cstheme="minorHAnsi"/>
          <w:sz w:val="24"/>
          <w:szCs w:val="24"/>
        </w:rPr>
        <w:t>nothing more than a prostitute</w:t>
      </w:r>
      <w:r w:rsidR="009C5D5C" w:rsidRPr="00271829">
        <w:rPr>
          <w:rFonts w:cstheme="minorHAnsi"/>
          <w:sz w:val="24"/>
          <w:szCs w:val="24"/>
        </w:rPr>
        <w:t xml:space="preserve"> who was</w:t>
      </w:r>
      <w:r w:rsidR="00A3767E" w:rsidRPr="00271829">
        <w:rPr>
          <w:rFonts w:cstheme="minorHAnsi"/>
          <w:sz w:val="24"/>
          <w:szCs w:val="24"/>
        </w:rPr>
        <w:t xml:space="preserve"> saved from her sinful ways by a man</w:t>
      </w:r>
      <w:r w:rsidR="009C5D5C" w:rsidRPr="00271829">
        <w:rPr>
          <w:rFonts w:cstheme="minorHAnsi"/>
          <w:sz w:val="24"/>
          <w:szCs w:val="24"/>
        </w:rPr>
        <w:t>.</w:t>
      </w:r>
      <w:r w:rsidR="00015BD0" w:rsidRPr="00271829">
        <w:rPr>
          <w:rFonts w:cstheme="minorHAnsi"/>
          <w:sz w:val="24"/>
          <w:szCs w:val="24"/>
        </w:rPr>
        <w:t xml:space="preserve"> Even though Brown aims to rebuild Mary Magdalene, he ultimately does the opposite. By accrediting Mary Magdalene with the title of Jesus’ wife, Brown </w:t>
      </w:r>
      <w:r w:rsidR="00015BD0" w:rsidRPr="00271829">
        <w:rPr>
          <w:rFonts w:cstheme="minorHAnsi"/>
          <w:sz w:val="24"/>
          <w:szCs w:val="24"/>
        </w:rPr>
        <w:lastRenderedPageBreak/>
        <w:t xml:space="preserve">discards the magnitude of Mary Magdalene’s contribution to the Bible. </w:t>
      </w:r>
      <w:r w:rsidR="00CC20D0" w:rsidRPr="00271829">
        <w:rPr>
          <w:rFonts w:cstheme="minorHAnsi"/>
          <w:sz w:val="24"/>
          <w:szCs w:val="24"/>
        </w:rPr>
        <w:t>As Wolf examines</w:t>
      </w:r>
      <w:r w:rsidR="00061FA6" w:rsidRPr="00271829">
        <w:rPr>
          <w:rFonts w:cstheme="minorHAnsi"/>
          <w:sz w:val="24"/>
          <w:szCs w:val="24"/>
        </w:rPr>
        <w:t>,</w:t>
      </w:r>
      <w:r w:rsidR="00CC20D0" w:rsidRPr="00271829">
        <w:rPr>
          <w:rFonts w:cstheme="minorHAnsi"/>
          <w:sz w:val="24"/>
          <w:szCs w:val="24"/>
        </w:rPr>
        <w:t xml:space="preserve"> “</w:t>
      </w:r>
      <w:r w:rsidR="00061FA6" w:rsidRPr="00271829">
        <w:rPr>
          <w:rFonts w:cstheme="minorHAnsi"/>
          <w:sz w:val="24"/>
          <w:szCs w:val="24"/>
        </w:rPr>
        <w:t>M</w:t>
      </w:r>
      <w:r w:rsidR="00D2315F" w:rsidRPr="00271829">
        <w:rPr>
          <w:rFonts w:cstheme="minorHAnsi"/>
          <w:sz w:val="24"/>
          <w:szCs w:val="24"/>
        </w:rPr>
        <w:t xml:space="preserve">en are more important </w:t>
      </w:r>
      <w:r w:rsidR="00654AE0" w:rsidRPr="00271829">
        <w:rPr>
          <w:rFonts w:cstheme="minorHAnsi"/>
          <w:sz w:val="24"/>
          <w:szCs w:val="24"/>
        </w:rPr>
        <w:t xml:space="preserve">in society today because </w:t>
      </w:r>
      <w:r w:rsidR="003075E2" w:rsidRPr="00271829">
        <w:rPr>
          <w:rFonts w:cstheme="minorHAnsi"/>
          <w:sz w:val="24"/>
          <w:szCs w:val="24"/>
        </w:rPr>
        <w:t xml:space="preserve">they do, in fact, hold the principal roles </w:t>
      </w:r>
      <w:r w:rsidR="003D0783" w:rsidRPr="00271829">
        <w:rPr>
          <w:rFonts w:cstheme="minorHAnsi"/>
          <w:sz w:val="24"/>
          <w:szCs w:val="24"/>
        </w:rPr>
        <w:t>which govern it</w:t>
      </w:r>
      <w:r w:rsidR="003D2827" w:rsidRPr="00271829">
        <w:rPr>
          <w:rFonts w:cstheme="minorHAnsi"/>
          <w:sz w:val="24"/>
          <w:szCs w:val="24"/>
        </w:rPr>
        <w:t>.</w:t>
      </w:r>
      <w:r w:rsidR="007232D6" w:rsidRPr="00271829">
        <w:rPr>
          <w:rFonts w:cstheme="minorHAnsi"/>
          <w:sz w:val="24"/>
          <w:szCs w:val="24"/>
        </w:rPr>
        <w:t>”</w:t>
      </w:r>
      <w:r w:rsidR="003D0783" w:rsidRPr="00271829">
        <w:rPr>
          <w:rFonts w:cstheme="minorHAnsi"/>
          <w:sz w:val="24"/>
          <w:szCs w:val="24"/>
        </w:rPr>
        <w:t xml:space="preserve"> </w:t>
      </w:r>
      <w:r w:rsidR="003B51C2" w:rsidRPr="00271829">
        <w:rPr>
          <w:rStyle w:val="FootnoteReference"/>
          <w:rFonts w:cstheme="minorHAnsi"/>
          <w:sz w:val="24"/>
          <w:szCs w:val="24"/>
        </w:rPr>
        <w:footnoteReference w:id="67"/>
      </w:r>
      <w:r w:rsidR="0070553C" w:rsidRPr="00271829">
        <w:rPr>
          <w:rFonts w:cstheme="minorHAnsi"/>
          <w:sz w:val="24"/>
          <w:szCs w:val="24"/>
        </w:rPr>
        <w:t xml:space="preserve"> Unfortunately,</w:t>
      </w:r>
      <w:r w:rsidR="00A80F49" w:rsidRPr="00271829">
        <w:rPr>
          <w:rFonts w:cstheme="minorHAnsi"/>
          <w:sz w:val="24"/>
          <w:szCs w:val="24"/>
        </w:rPr>
        <w:t xml:space="preserve"> </w:t>
      </w:r>
      <w:r w:rsidR="003D2827" w:rsidRPr="00271829">
        <w:rPr>
          <w:rFonts w:cstheme="minorHAnsi"/>
          <w:sz w:val="24"/>
          <w:szCs w:val="24"/>
        </w:rPr>
        <w:t xml:space="preserve">Mary Magdalene’s association with a </w:t>
      </w:r>
      <w:r w:rsidR="0070553C" w:rsidRPr="00271829">
        <w:rPr>
          <w:rFonts w:cstheme="minorHAnsi"/>
          <w:sz w:val="24"/>
          <w:szCs w:val="24"/>
        </w:rPr>
        <w:t xml:space="preserve">man is one of the few reasons </w:t>
      </w:r>
      <w:r w:rsidR="00E0072D" w:rsidRPr="00271829">
        <w:rPr>
          <w:rFonts w:cstheme="minorHAnsi"/>
          <w:sz w:val="24"/>
          <w:szCs w:val="24"/>
        </w:rPr>
        <w:t xml:space="preserve">her </w:t>
      </w:r>
      <w:r w:rsidR="003E5BF6" w:rsidRPr="00271829">
        <w:rPr>
          <w:rFonts w:cstheme="minorHAnsi"/>
          <w:sz w:val="24"/>
          <w:szCs w:val="24"/>
        </w:rPr>
        <w:t>legacy continues to exist in society today.</w:t>
      </w:r>
    </w:p>
    <w:p w14:paraId="59E3BAF6" w14:textId="77777777" w:rsidR="00A04B46" w:rsidRDefault="00A04B46" w:rsidP="00BA52EB">
      <w:pPr>
        <w:pStyle w:val="Heading1"/>
        <w:rPr>
          <w:rFonts w:asciiTheme="minorHAnsi" w:hAnsiTheme="minorHAnsi" w:cstheme="minorHAnsi"/>
          <w:sz w:val="30"/>
          <w:szCs w:val="30"/>
        </w:rPr>
      </w:pPr>
    </w:p>
    <w:p w14:paraId="063B63D7" w14:textId="74EA419B" w:rsidR="00BA52EB" w:rsidRPr="00A014CA" w:rsidRDefault="008F2F5B" w:rsidP="00A014CA">
      <w:pPr>
        <w:pStyle w:val="Heading2"/>
        <w:rPr>
          <w:sz w:val="28"/>
          <w:szCs w:val="28"/>
        </w:rPr>
      </w:pPr>
      <w:bookmarkStart w:id="16" w:name="_Toc138765991"/>
      <w:r w:rsidRPr="00A014CA">
        <w:rPr>
          <w:sz w:val="28"/>
          <w:szCs w:val="28"/>
        </w:rPr>
        <w:t>Reception of The DaVinci Code</w:t>
      </w:r>
      <w:bookmarkEnd w:id="16"/>
    </w:p>
    <w:p w14:paraId="410DF36D" w14:textId="51970FC9" w:rsidR="003F33B2" w:rsidRDefault="003F33B2" w:rsidP="00001DCD">
      <w:pPr>
        <w:spacing w:line="480" w:lineRule="auto"/>
        <w:rPr>
          <w:sz w:val="24"/>
          <w:szCs w:val="24"/>
        </w:rPr>
      </w:pPr>
    </w:p>
    <w:p w14:paraId="0C7CCB53" w14:textId="72A2074E" w:rsidR="005419ED" w:rsidRDefault="00A22527" w:rsidP="005419ED">
      <w:pPr>
        <w:spacing w:line="480" w:lineRule="auto"/>
        <w:rPr>
          <w:sz w:val="24"/>
          <w:szCs w:val="24"/>
        </w:rPr>
      </w:pPr>
      <w:r>
        <w:rPr>
          <w:sz w:val="24"/>
          <w:szCs w:val="24"/>
        </w:rPr>
        <w:t xml:space="preserve"> As </w:t>
      </w:r>
      <w:r w:rsidR="003F33B2">
        <w:rPr>
          <w:sz w:val="24"/>
          <w:szCs w:val="24"/>
        </w:rPr>
        <w:t xml:space="preserve">Regello </w:t>
      </w:r>
      <w:r w:rsidR="00A02338">
        <w:rPr>
          <w:sz w:val="24"/>
          <w:szCs w:val="24"/>
        </w:rPr>
        <w:t>expounds</w:t>
      </w:r>
      <w:r>
        <w:rPr>
          <w:sz w:val="24"/>
          <w:szCs w:val="24"/>
        </w:rPr>
        <w:t xml:space="preserve">, </w:t>
      </w:r>
      <w:r w:rsidR="005A7E1A">
        <w:rPr>
          <w:sz w:val="24"/>
          <w:szCs w:val="24"/>
        </w:rPr>
        <w:t>“T</w:t>
      </w:r>
      <w:r w:rsidRPr="00A22527">
        <w:rPr>
          <w:sz w:val="24"/>
          <w:szCs w:val="24"/>
        </w:rPr>
        <w:t xml:space="preserve">oday, scholars generally concur that Mary Magdalene actually played a much larger role in the development of Christianity than she is given credit. The story of her being a prostitute was fabricated by a pope in 591 A.D. In the 1960’s, the Vatican admitted as much and quietly rescinded the hooker designation (without really informing individual parishes). Still, few theologians accept the proposition that Magdalene was married to the man whom the Romans crucified in about 33 A.D, let alone the notion of a child resulting from their tryst. By most accounts, the DaVinci Code premise that the Holy Grail is a living bloodline rather than a chalice is pure, unadulterated </w:t>
      </w:r>
      <w:r w:rsidR="00F824BC" w:rsidRPr="00A22527">
        <w:rPr>
          <w:sz w:val="24"/>
          <w:szCs w:val="24"/>
        </w:rPr>
        <w:t>fiction</w:t>
      </w:r>
      <w:r w:rsidR="007232D6">
        <w:rPr>
          <w:sz w:val="24"/>
          <w:szCs w:val="24"/>
        </w:rPr>
        <w:t>.”</w:t>
      </w:r>
      <w:r w:rsidR="009203BA">
        <w:rPr>
          <w:rStyle w:val="FootnoteReference"/>
          <w:sz w:val="24"/>
          <w:szCs w:val="24"/>
        </w:rPr>
        <w:footnoteReference w:id="68"/>
      </w:r>
      <w:r w:rsidR="008034FD">
        <w:rPr>
          <w:sz w:val="24"/>
          <w:szCs w:val="24"/>
        </w:rPr>
        <w:t xml:space="preserve"> </w:t>
      </w:r>
      <w:r w:rsidR="006A714E" w:rsidRPr="006A714E">
        <w:rPr>
          <w:i/>
          <w:iCs/>
          <w:sz w:val="24"/>
          <w:szCs w:val="24"/>
        </w:rPr>
        <w:t>The DaVinci Code</w:t>
      </w:r>
      <w:r w:rsidR="006A714E">
        <w:rPr>
          <w:sz w:val="24"/>
          <w:szCs w:val="24"/>
        </w:rPr>
        <w:t xml:space="preserve"> is full of historical inaccuraci</w:t>
      </w:r>
      <w:r w:rsidR="0007398F">
        <w:rPr>
          <w:sz w:val="24"/>
          <w:szCs w:val="24"/>
        </w:rPr>
        <w:t>es. Surely, anyone with the slightest knowledge of the Bible would be able to point these out and</w:t>
      </w:r>
      <w:r w:rsidR="0086399D">
        <w:rPr>
          <w:sz w:val="24"/>
          <w:szCs w:val="24"/>
        </w:rPr>
        <w:t xml:space="preserve"> immediately</w:t>
      </w:r>
      <w:r w:rsidR="0007398F">
        <w:rPr>
          <w:sz w:val="24"/>
          <w:szCs w:val="24"/>
        </w:rPr>
        <w:t xml:space="preserve"> reject Brown’s theory</w:t>
      </w:r>
      <w:r w:rsidR="005419ED">
        <w:rPr>
          <w:sz w:val="24"/>
          <w:szCs w:val="24"/>
        </w:rPr>
        <w:t xml:space="preserve">, but for some, most famously Margaret Starbird, the DaVinci Code touches upon truths </w:t>
      </w:r>
      <w:r w:rsidR="003A4DCA">
        <w:rPr>
          <w:sz w:val="24"/>
          <w:szCs w:val="24"/>
        </w:rPr>
        <w:t xml:space="preserve">that </w:t>
      </w:r>
      <w:r w:rsidR="005419ED">
        <w:rPr>
          <w:sz w:val="24"/>
          <w:szCs w:val="24"/>
        </w:rPr>
        <w:t xml:space="preserve">more people should take to be true. </w:t>
      </w:r>
    </w:p>
    <w:p w14:paraId="6BAFE3FB" w14:textId="139AC19F" w:rsidR="00183342" w:rsidRPr="00270629" w:rsidRDefault="003057BD" w:rsidP="005419ED">
      <w:pPr>
        <w:spacing w:line="480" w:lineRule="auto"/>
        <w:rPr>
          <w:rStyle w:val="Emphasis"/>
          <w:i w:val="0"/>
          <w:iCs w:val="0"/>
          <w:sz w:val="24"/>
          <w:szCs w:val="24"/>
        </w:rPr>
      </w:pPr>
      <w:r>
        <w:rPr>
          <w:sz w:val="24"/>
          <w:szCs w:val="24"/>
        </w:rPr>
        <w:lastRenderedPageBreak/>
        <w:t xml:space="preserve">In her book </w:t>
      </w:r>
      <w:r w:rsidR="00C94A9A">
        <w:rPr>
          <w:sz w:val="24"/>
          <w:szCs w:val="24"/>
        </w:rPr>
        <w:t>‘</w:t>
      </w:r>
      <w:r w:rsidR="00C94A9A" w:rsidRPr="00C94A9A">
        <w:rPr>
          <w:i/>
          <w:iCs/>
          <w:sz w:val="24"/>
          <w:szCs w:val="24"/>
        </w:rPr>
        <w:t>The Woman with the Alabaster Jar: Mary Magdalen and the Holy Grail’</w:t>
      </w:r>
      <w:r w:rsidR="00C94A9A">
        <w:rPr>
          <w:sz w:val="24"/>
          <w:szCs w:val="24"/>
        </w:rPr>
        <w:t>, Margaret Starbird</w:t>
      </w:r>
      <w:r w:rsidR="00025473">
        <w:rPr>
          <w:sz w:val="24"/>
          <w:szCs w:val="24"/>
        </w:rPr>
        <w:t xml:space="preserve"> describes Mary Magdalene as ‘The Lost Bride’</w:t>
      </w:r>
      <w:r w:rsidR="00AB543E">
        <w:rPr>
          <w:sz w:val="24"/>
          <w:szCs w:val="24"/>
        </w:rPr>
        <w:t>.</w:t>
      </w:r>
      <w:r w:rsidR="00E73EAE">
        <w:rPr>
          <w:rStyle w:val="FootnoteReference"/>
          <w:sz w:val="24"/>
          <w:szCs w:val="24"/>
        </w:rPr>
        <w:footnoteReference w:id="69"/>
      </w:r>
      <w:r w:rsidR="00AB543E">
        <w:rPr>
          <w:sz w:val="24"/>
          <w:szCs w:val="24"/>
        </w:rPr>
        <w:t xml:space="preserve"> </w:t>
      </w:r>
      <w:r w:rsidR="00CA17F3">
        <w:rPr>
          <w:sz w:val="24"/>
          <w:szCs w:val="24"/>
        </w:rPr>
        <w:t xml:space="preserve">Starbird strongly argues that </w:t>
      </w:r>
      <w:r w:rsidR="00205EE6">
        <w:rPr>
          <w:sz w:val="24"/>
          <w:szCs w:val="24"/>
        </w:rPr>
        <w:t>women in the Roman Catholic religion are continuously repressed and dismissed</w:t>
      </w:r>
      <w:r w:rsidR="00B85322">
        <w:rPr>
          <w:sz w:val="24"/>
          <w:szCs w:val="24"/>
        </w:rPr>
        <w:t xml:space="preserve">. Inaccurately, Starbird begins to </w:t>
      </w:r>
      <w:r w:rsidR="00E73EAE">
        <w:rPr>
          <w:sz w:val="24"/>
          <w:szCs w:val="24"/>
        </w:rPr>
        <w:t>address</w:t>
      </w:r>
      <w:r w:rsidR="00281DE7">
        <w:rPr>
          <w:sz w:val="24"/>
          <w:szCs w:val="24"/>
        </w:rPr>
        <w:t xml:space="preserve"> the issues surrounding Mary Magdalene, identifying her </w:t>
      </w:r>
      <w:r w:rsidR="00962EEC">
        <w:rPr>
          <w:sz w:val="24"/>
          <w:szCs w:val="24"/>
        </w:rPr>
        <w:t>with Mary of Bethany.</w:t>
      </w:r>
      <w:r w:rsidR="00270629">
        <w:rPr>
          <w:sz w:val="24"/>
          <w:szCs w:val="24"/>
        </w:rPr>
        <w:t xml:space="preserve"> Starbird follows Brown’s ideology that </w:t>
      </w:r>
      <w:r w:rsidR="00AB543E" w:rsidRPr="00AB543E">
        <w:rPr>
          <w:sz w:val="24"/>
          <w:szCs w:val="24"/>
        </w:rPr>
        <w:t>Mary Magdalene was Jesus’ wife</w:t>
      </w:r>
      <w:r w:rsidR="0016555A">
        <w:rPr>
          <w:sz w:val="24"/>
          <w:szCs w:val="24"/>
        </w:rPr>
        <w:t xml:space="preserve"> a</w:t>
      </w:r>
      <w:r w:rsidR="00AB543E" w:rsidRPr="00AB543E">
        <w:rPr>
          <w:sz w:val="24"/>
          <w:szCs w:val="24"/>
        </w:rPr>
        <w:t xml:space="preserve">nd became the Holy Grail </w:t>
      </w:r>
      <w:r w:rsidR="00270629">
        <w:rPr>
          <w:sz w:val="24"/>
          <w:szCs w:val="24"/>
        </w:rPr>
        <w:t>once she fell pregnant with Jesus’ child.</w:t>
      </w:r>
      <w:r w:rsidR="006F56BB">
        <w:rPr>
          <w:sz w:val="24"/>
          <w:szCs w:val="24"/>
        </w:rPr>
        <w:t xml:space="preserve"> </w:t>
      </w:r>
      <w:r w:rsidR="00630E20">
        <w:rPr>
          <w:sz w:val="24"/>
          <w:szCs w:val="24"/>
        </w:rPr>
        <w:t>Starbird</w:t>
      </w:r>
      <w:r w:rsidR="00FB0D64">
        <w:rPr>
          <w:sz w:val="24"/>
          <w:szCs w:val="24"/>
        </w:rPr>
        <w:t xml:space="preserve"> provides little to no biblical testimony to prove her theory</w:t>
      </w:r>
      <w:r w:rsidR="00E15DF6">
        <w:rPr>
          <w:sz w:val="24"/>
          <w:szCs w:val="24"/>
        </w:rPr>
        <w:t>,</w:t>
      </w:r>
      <w:r w:rsidR="00FB0D64">
        <w:rPr>
          <w:sz w:val="24"/>
          <w:szCs w:val="24"/>
        </w:rPr>
        <w:t xml:space="preserve"> and as Witherington suggests</w:t>
      </w:r>
      <w:r w:rsidR="00427BFC">
        <w:rPr>
          <w:sz w:val="24"/>
          <w:szCs w:val="24"/>
        </w:rPr>
        <w:t xml:space="preserve">, </w:t>
      </w:r>
      <w:r w:rsidR="00FB0D64">
        <w:rPr>
          <w:sz w:val="24"/>
          <w:szCs w:val="24"/>
        </w:rPr>
        <w:t>“</w:t>
      </w:r>
      <w:r w:rsidR="00AB543E" w:rsidRPr="00AB543E">
        <w:rPr>
          <w:sz w:val="24"/>
          <w:szCs w:val="24"/>
        </w:rPr>
        <w:t>Starbird relies more on medieval lore and art, and she fails to take the Bible seriously</w:t>
      </w:r>
      <w:r w:rsidR="00FB0D64">
        <w:rPr>
          <w:sz w:val="24"/>
          <w:szCs w:val="24"/>
        </w:rPr>
        <w:t>”.</w:t>
      </w:r>
      <w:r w:rsidR="00BD11EA">
        <w:rPr>
          <w:rStyle w:val="FootnoteReference"/>
          <w:sz w:val="24"/>
          <w:szCs w:val="24"/>
        </w:rPr>
        <w:footnoteReference w:id="70"/>
      </w:r>
      <w:r w:rsidR="00E461A0" w:rsidRPr="00E461A0">
        <w:t xml:space="preserve"> </w:t>
      </w:r>
      <w:r w:rsidR="00E461A0" w:rsidRPr="00E461A0">
        <w:rPr>
          <w:sz w:val="24"/>
          <w:szCs w:val="24"/>
        </w:rPr>
        <w:t xml:space="preserve">The Da Vinci Code presents a number of historical claims that are not supported by credible evidence or scholarly consensus. </w:t>
      </w:r>
      <w:r w:rsidR="008B44EE">
        <w:rPr>
          <w:sz w:val="24"/>
          <w:szCs w:val="24"/>
        </w:rPr>
        <w:t xml:space="preserve">Both the novel and film </w:t>
      </w:r>
      <w:r w:rsidR="00E461A0" w:rsidRPr="00E461A0">
        <w:rPr>
          <w:sz w:val="24"/>
          <w:szCs w:val="24"/>
        </w:rPr>
        <w:t>distort</w:t>
      </w:r>
      <w:r w:rsidR="008B44EE">
        <w:rPr>
          <w:sz w:val="24"/>
          <w:szCs w:val="24"/>
        </w:rPr>
        <w:t xml:space="preserve"> </w:t>
      </w:r>
      <w:r w:rsidR="00E461A0" w:rsidRPr="00E461A0">
        <w:rPr>
          <w:sz w:val="24"/>
          <w:szCs w:val="24"/>
        </w:rPr>
        <w:t>and misinterpret</w:t>
      </w:r>
      <w:r w:rsidR="008B44EE">
        <w:rPr>
          <w:sz w:val="24"/>
          <w:szCs w:val="24"/>
        </w:rPr>
        <w:t xml:space="preserve"> </w:t>
      </w:r>
      <w:r w:rsidR="00E461A0" w:rsidRPr="00E461A0">
        <w:rPr>
          <w:sz w:val="24"/>
          <w:szCs w:val="24"/>
        </w:rPr>
        <w:t>historical events, religious texts, and artworks to fit its</w:t>
      </w:r>
      <w:r w:rsidR="008B44EE">
        <w:rPr>
          <w:sz w:val="24"/>
          <w:szCs w:val="24"/>
        </w:rPr>
        <w:t xml:space="preserve"> dramatic thriller</w:t>
      </w:r>
      <w:r w:rsidR="00E461A0" w:rsidRPr="00E461A0">
        <w:rPr>
          <w:sz w:val="24"/>
          <w:szCs w:val="24"/>
        </w:rPr>
        <w:t xml:space="preserve"> narrative. The Church objects to the novel's misrepresentation of historical facts, as it can create confusion and misunderstanding among readers.</w:t>
      </w:r>
    </w:p>
    <w:p w14:paraId="587AD0AF" w14:textId="77777777" w:rsidR="005419ED" w:rsidRPr="005419ED" w:rsidRDefault="005419ED" w:rsidP="005419ED">
      <w:pPr>
        <w:spacing w:line="480" w:lineRule="auto"/>
        <w:rPr>
          <w:sz w:val="24"/>
          <w:szCs w:val="24"/>
        </w:rPr>
      </w:pPr>
    </w:p>
    <w:p w14:paraId="247523FF" w14:textId="25A10055" w:rsidR="003F33B2" w:rsidRPr="00001DCD" w:rsidRDefault="003F33B2" w:rsidP="00001DCD">
      <w:pPr>
        <w:spacing w:line="480" w:lineRule="auto"/>
        <w:rPr>
          <w:sz w:val="24"/>
          <w:szCs w:val="24"/>
        </w:rPr>
      </w:pPr>
    </w:p>
    <w:p w14:paraId="4390CC04" w14:textId="77777777" w:rsidR="00145F32" w:rsidRDefault="00145F32" w:rsidP="00E9540B"/>
    <w:p w14:paraId="63FE8909" w14:textId="77777777" w:rsidR="00F76F9A" w:rsidRDefault="00F76F9A" w:rsidP="00E9540B">
      <w:pPr>
        <w:pStyle w:val="Heading1"/>
      </w:pPr>
    </w:p>
    <w:p w14:paraId="6C44DBB8" w14:textId="77777777" w:rsidR="002676AF" w:rsidRPr="002676AF" w:rsidRDefault="002676AF" w:rsidP="002676AF"/>
    <w:p w14:paraId="30262EB6" w14:textId="77777777" w:rsidR="00F76F9A" w:rsidRPr="00F76F9A" w:rsidRDefault="00F76F9A" w:rsidP="00F76F9A"/>
    <w:p w14:paraId="50270F01" w14:textId="77777777" w:rsidR="00A04B46" w:rsidRDefault="00A04B46" w:rsidP="00A04B46">
      <w:pPr>
        <w:pStyle w:val="Heading1"/>
        <w:jc w:val="center"/>
        <w:rPr>
          <w:b/>
          <w:bCs/>
          <w:sz w:val="30"/>
          <w:szCs w:val="30"/>
        </w:rPr>
      </w:pPr>
    </w:p>
    <w:p w14:paraId="5199EE6D" w14:textId="77777777" w:rsidR="00A04B46" w:rsidRDefault="00A04B46" w:rsidP="00A04B46">
      <w:pPr>
        <w:pStyle w:val="Heading1"/>
        <w:jc w:val="center"/>
        <w:rPr>
          <w:b/>
          <w:bCs/>
          <w:sz w:val="30"/>
          <w:szCs w:val="30"/>
        </w:rPr>
      </w:pPr>
    </w:p>
    <w:p w14:paraId="1254CA96" w14:textId="77777777" w:rsidR="00A04B46" w:rsidRDefault="00A04B46" w:rsidP="00A04B46">
      <w:pPr>
        <w:pStyle w:val="Heading1"/>
        <w:jc w:val="center"/>
        <w:rPr>
          <w:b/>
          <w:bCs/>
          <w:sz w:val="30"/>
          <w:szCs w:val="30"/>
        </w:rPr>
      </w:pPr>
    </w:p>
    <w:p w14:paraId="6555D801" w14:textId="77777777" w:rsidR="00A04B46" w:rsidRDefault="00A04B46" w:rsidP="00A04B46">
      <w:pPr>
        <w:pStyle w:val="Heading1"/>
        <w:jc w:val="center"/>
        <w:rPr>
          <w:b/>
          <w:bCs/>
          <w:sz w:val="30"/>
          <w:szCs w:val="30"/>
        </w:rPr>
      </w:pPr>
    </w:p>
    <w:p w14:paraId="6FF55D34" w14:textId="77777777" w:rsidR="00A04B46" w:rsidRDefault="00A04B46" w:rsidP="00A04B46">
      <w:pPr>
        <w:pStyle w:val="Heading1"/>
        <w:jc w:val="center"/>
        <w:rPr>
          <w:b/>
          <w:bCs/>
          <w:sz w:val="30"/>
          <w:szCs w:val="30"/>
        </w:rPr>
      </w:pPr>
    </w:p>
    <w:p w14:paraId="2FDABD6B" w14:textId="77777777" w:rsidR="00A04B46" w:rsidRDefault="00A04B46" w:rsidP="00A04B46"/>
    <w:p w14:paraId="4FFB47FD" w14:textId="77777777" w:rsidR="00A04B46" w:rsidRDefault="00A04B46" w:rsidP="00A04B46"/>
    <w:p w14:paraId="174F5EDB" w14:textId="77777777" w:rsidR="00483138" w:rsidRDefault="00483138" w:rsidP="00E9540B">
      <w:pPr>
        <w:pStyle w:val="Heading1"/>
      </w:pPr>
    </w:p>
    <w:p w14:paraId="0F88C4EC" w14:textId="77777777" w:rsidR="004F0270" w:rsidRPr="004F0270" w:rsidRDefault="004F0270" w:rsidP="004F0270"/>
    <w:p w14:paraId="5264DFC0" w14:textId="152C95BC" w:rsidR="00A04B46" w:rsidRPr="00A014CA" w:rsidRDefault="00A04B46" w:rsidP="00BA0588">
      <w:pPr>
        <w:pStyle w:val="Heading1"/>
        <w:jc w:val="center"/>
      </w:pPr>
      <w:bookmarkStart w:id="17" w:name="_Toc138765992"/>
      <w:r w:rsidRPr="00A014CA">
        <w:t>Conclusion</w:t>
      </w:r>
      <w:bookmarkEnd w:id="17"/>
    </w:p>
    <w:p w14:paraId="43162FF3" w14:textId="77777777" w:rsidR="00BA0588" w:rsidRPr="00BA0588" w:rsidRDefault="00BA0588" w:rsidP="00BA0588"/>
    <w:p w14:paraId="02E899AD" w14:textId="22BE818B" w:rsidR="00A04B46" w:rsidRDefault="00A04B46" w:rsidP="00A04B46">
      <w:pPr>
        <w:spacing w:line="480" w:lineRule="auto"/>
        <w:rPr>
          <w:sz w:val="24"/>
          <w:szCs w:val="24"/>
        </w:rPr>
      </w:pPr>
      <w:r>
        <w:rPr>
          <w:sz w:val="24"/>
          <w:szCs w:val="24"/>
        </w:rPr>
        <w:t xml:space="preserve">Throughout thousands of years, powerful women have been feared within society as they pose a threat to instilled patriarchal standards. As an attempt to ensure that these women remain submissive to their male counterparts, their achievements are often overlooked, suppressed, or censored out of history books entirely. Despite the many challenges that Mary Magdalene faced, her legacy still has a long-lasting and </w:t>
      </w:r>
      <w:r w:rsidRPr="00836E79">
        <w:rPr>
          <w:sz w:val="24"/>
          <w:szCs w:val="24"/>
        </w:rPr>
        <w:t xml:space="preserve">profound impact </w:t>
      </w:r>
      <w:r>
        <w:rPr>
          <w:sz w:val="24"/>
          <w:szCs w:val="24"/>
        </w:rPr>
        <w:t>o</w:t>
      </w:r>
      <w:r w:rsidRPr="00836E79">
        <w:rPr>
          <w:sz w:val="24"/>
          <w:szCs w:val="24"/>
        </w:rPr>
        <w:t>n both biblical texts and contemporary society.</w:t>
      </w:r>
    </w:p>
    <w:p w14:paraId="305C3BEB" w14:textId="4121750B" w:rsidR="00A04B46" w:rsidRDefault="00A04B46" w:rsidP="00A04B46">
      <w:pPr>
        <w:spacing w:line="480" w:lineRule="auto"/>
        <w:rPr>
          <w:sz w:val="24"/>
          <w:szCs w:val="24"/>
        </w:rPr>
      </w:pPr>
      <w:r>
        <w:rPr>
          <w:sz w:val="24"/>
          <w:szCs w:val="24"/>
        </w:rPr>
        <w:t xml:space="preserve">Tainted by the word ‘prostitute,’ Mary Magdalene has been subjected to </w:t>
      </w:r>
      <w:r w:rsidRPr="00646ADE">
        <w:rPr>
          <w:sz w:val="24"/>
          <w:szCs w:val="24"/>
        </w:rPr>
        <w:t>centuries of patriarchal interpretations that have overshadowed</w:t>
      </w:r>
      <w:r>
        <w:rPr>
          <w:sz w:val="24"/>
          <w:szCs w:val="24"/>
        </w:rPr>
        <w:t xml:space="preserve"> her true role in the Bible. These patriarchal interpretations, alongside spiralling </w:t>
      </w:r>
      <w:r w:rsidR="00AD483B">
        <w:rPr>
          <w:sz w:val="24"/>
          <w:szCs w:val="24"/>
        </w:rPr>
        <w:t>conspiracies,</w:t>
      </w:r>
      <w:r>
        <w:rPr>
          <w:sz w:val="24"/>
          <w:szCs w:val="24"/>
        </w:rPr>
        <w:t xml:space="preserve"> and fantasies of the 21</w:t>
      </w:r>
      <w:r w:rsidRPr="002F0912">
        <w:rPr>
          <w:sz w:val="24"/>
          <w:szCs w:val="24"/>
          <w:vertAlign w:val="superscript"/>
        </w:rPr>
        <w:t>st</w:t>
      </w:r>
      <w:r>
        <w:rPr>
          <w:sz w:val="24"/>
          <w:szCs w:val="24"/>
        </w:rPr>
        <w:t xml:space="preserve"> century have led to Mary becoming one of the most misunderstood biblical figures to have ever existed. Some scholars such as Maisch believe that Mary Magdalene was “a historical figure from the Bible, who in the course of tradition, became a myth of the feminine, and yet her greatest fascination derives from her fictional image as a beautiful sinner and a great penitent. She became the symbol of all women whose fate she shared throughout history; </w:t>
      </w:r>
      <w:r>
        <w:rPr>
          <w:sz w:val="24"/>
          <w:szCs w:val="24"/>
        </w:rPr>
        <w:lastRenderedPageBreak/>
        <w:t>honoured, defamed, buried in silence, pushed to the margins, elevated to unreality, degraded to an object of lust…”</w:t>
      </w:r>
      <w:r>
        <w:rPr>
          <w:rStyle w:val="FootnoteReference"/>
          <w:sz w:val="24"/>
          <w:szCs w:val="24"/>
        </w:rPr>
        <w:footnoteReference w:id="71"/>
      </w:r>
      <w:r>
        <w:rPr>
          <w:sz w:val="24"/>
          <w:szCs w:val="24"/>
        </w:rPr>
        <w:t xml:space="preserve">. </w:t>
      </w:r>
    </w:p>
    <w:p w14:paraId="5D737772" w14:textId="77777777" w:rsidR="00A04B46" w:rsidRDefault="00A04B46" w:rsidP="00A04B46">
      <w:pPr>
        <w:spacing w:line="480" w:lineRule="auto"/>
        <w:rPr>
          <w:sz w:val="24"/>
          <w:szCs w:val="24"/>
        </w:rPr>
      </w:pPr>
      <w:r>
        <w:rPr>
          <w:sz w:val="24"/>
          <w:szCs w:val="24"/>
        </w:rPr>
        <w:t>It is easy to immediately pin all the blame on Pope Gregory for causing the stigma that is attached to Mary Magdalene today, but there is much more to the defamation of her character. Although scholars such as Brock believe that “</w:t>
      </w:r>
      <w:r w:rsidRPr="00D15AB0">
        <w:rPr>
          <w:sz w:val="24"/>
          <w:szCs w:val="24"/>
        </w:rPr>
        <w:t>The reconstruction of the memories and narratives of Mary Magdalene, which so many communities preserved, can serve as an inspiration to a diversity of Christians, across genders, across geographic boundaries, and among a variety of leadership models</w:t>
      </w:r>
      <w:r>
        <w:rPr>
          <w:sz w:val="24"/>
          <w:szCs w:val="24"/>
        </w:rPr>
        <w:t>,”</w:t>
      </w:r>
      <w:r>
        <w:rPr>
          <w:rStyle w:val="FootnoteReference"/>
          <w:sz w:val="24"/>
          <w:szCs w:val="24"/>
        </w:rPr>
        <w:footnoteReference w:id="72"/>
      </w:r>
      <w:r>
        <w:rPr>
          <w:sz w:val="24"/>
          <w:szCs w:val="24"/>
        </w:rPr>
        <w:t xml:space="preserve"> representations of Mary Magdalene in modern-day popular culture are still feeding into the patriarchy.</w:t>
      </w:r>
    </w:p>
    <w:p w14:paraId="31BA2F6D" w14:textId="77777777" w:rsidR="00A04B46" w:rsidRDefault="00A04B46" w:rsidP="00A04B46">
      <w:pPr>
        <w:spacing w:line="480" w:lineRule="auto"/>
        <w:rPr>
          <w:sz w:val="24"/>
          <w:szCs w:val="24"/>
        </w:rPr>
      </w:pPr>
      <w:r>
        <w:rPr>
          <w:sz w:val="24"/>
          <w:szCs w:val="24"/>
        </w:rPr>
        <w:t>Opinions are divided on whether or not our understandings of Mary Magdalene bring fair and accurate reconstructions, but as explained by Kraemer, “In the early 1970’s, the major problems associated with historical reconstruction seemed to be the relative absence of sources either by or about women, and the difficulty of assessing the reliability of those that are available. If we only had enough sources by women themselves, and/or enough sources by trustworthy male authors, we would be able to reconstruct a reasonable portrait of women’s lives and self-understandings in the ancient world”.</w:t>
      </w:r>
      <w:r>
        <w:rPr>
          <w:rStyle w:val="FootnoteReference"/>
          <w:sz w:val="24"/>
          <w:szCs w:val="24"/>
        </w:rPr>
        <w:footnoteReference w:id="73"/>
      </w:r>
      <w:r>
        <w:rPr>
          <w:sz w:val="24"/>
          <w:szCs w:val="24"/>
        </w:rPr>
        <w:t xml:space="preserve">  If the historical context of the ancient world is neglected, it becomes challenging to fully re-trace the life of Mary Magdalene in a fair manner.</w:t>
      </w:r>
      <w:r w:rsidRPr="0035011A">
        <w:t xml:space="preserve"> </w:t>
      </w:r>
      <w:r w:rsidRPr="0035011A">
        <w:rPr>
          <w:sz w:val="24"/>
          <w:szCs w:val="24"/>
        </w:rPr>
        <w:t xml:space="preserve">As </w:t>
      </w:r>
      <w:r>
        <w:rPr>
          <w:sz w:val="24"/>
          <w:szCs w:val="24"/>
        </w:rPr>
        <w:t>society progresses</w:t>
      </w:r>
      <w:r w:rsidRPr="0035011A">
        <w:rPr>
          <w:sz w:val="24"/>
          <w:szCs w:val="24"/>
        </w:rPr>
        <w:t>, it is likely that new discoveries, interpretations, and cultural shifts will shape and redefine Mary Magdalene's representation</w:t>
      </w:r>
      <w:r>
        <w:rPr>
          <w:sz w:val="24"/>
          <w:szCs w:val="24"/>
        </w:rPr>
        <w:t xml:space="preserve"> </w:t>
      </w:r>
      <w:r>
        <w:rPr>
          <w:sz w:val="24"/>
          <w:szCs w:val="24"/>
        </w:rPr>
        <w:lastRenderedPageBreak/>
        <w:t>even more</w:t>
      </w:r>
      <w:r w:rsidRPr="0035011A">
        <w:rPr>
          <w:sz w:val="24"/>
          <w:szCs w:val="24"/>
        </w:rPr>
        <w:t>, ensuring her enduring presence and relevance in popular culture for years to come.</w:t>
      </w:r>
    </w:p>
    <w:p w14:paraId="4EBA285C" w14:textId="77777777" w:rsidR="00A04B46" w:rsidRDefault="00A04B46" w:rsidP="00A04B46">
      <w:pPr>
        <w:spacing w:line="480" w:lineRule="auto"/>
        <w:rPr>
          <w:sz w:val="24"/>
          <w:szCs w:val="24"/>
        </w:rPr>
      </w:pPr>
    </w:p>
    <w:p w14:paraId="56AB415D" w14:textId="77777777" w:rsidR="00A04B46" w:rsidRDefault="00A04B46" w:rsidP="00A04B46">
      <w:pPr>
        <w:spacing w:line="480" w:lineRule="auto"/>
        <w:rPr>
          <w:sz w:val="24"/>
          <w:szCs w:val="24"/>
        </w:rPr>
      </w:pPr>
    </w:p>
    <w:p w14:paraId="02F774DD" w14:textId="77777777" w:rsidR="00A04B46" w:rsidRDefault="00A04B46" w:rsidP="00A04B46">
      <w:pPr>
        <w:rPr>
          <w:rFonts w:cstheme="minorHAnsi"/>
          <w:sz w:val="24"/>
          <w:szCs w:val="24"/>
        </w:rPr>
      </w:pPr>
    </w:p>
    <w:p w14:paraId="585411EA" w14:textId="77777777" w:rsidR="00CA0DEF" w:rsidRPr="00CA0DEF" w:rsidRDefault="00CA0DEF" w:rsidP="00A04B46">
      <w:pPr>
        <w:rPr>
          <w:rFonts w:cstheme="minorHAnsi"/>
          <w:sz w:val="24"/>
          <w:szCs w:val="24"/>
        </w:rPr>
      </w:pPr>
    </w:p>
    <w:p w14:paraId="500A2D52" w14:textId="0E164379" w:rsidR="00596CF9" w:rsidRDefault="00596CF9" w:rsidP="00596CF9">
      <w:pPr>
        <w:pStyle w:val="Bibliography"/>
        <w:ind w:left="360" w:firstLine="0"/>
      </w:pPr>
      <w:bookmarkStart w:id="18" w:name="_Toc138765993"/>
    </w:p>
    <w:p w14:paraId="1F63BEFF" w14:textId="77777777" w:rsidR="00596CF9" w:rsidRDefault="00596CF9" w:rsidP="00596CF9">
      <w:pPr>
        <w:pStyle w:val="Bibliography"/>
        <w:ind w:left="360" w:firstLine="0"/>
      </w:pPr>
    </w:p>
    <w:p w14:paraId="1674F39D" w14:textId="77777777" w:rsidR="00596CF9" w:rsidRDefault="00596CF9" w:rsidP="00596CF9">
      <w:pPr>
        <w:pStyle w:val="Bibliography"/>
        <w:ind w:left="360" w:firstLine="0"/>
      </w:pPr>
    </w:p>
    <w:p w14:paraId="210D8E83" w14:textId="53934697" w:rsidR="00596CF9" w:rsidRPr="00407B9D" w:rsidRDefault="00407B9D" w:rsidP="00407B9D">
      <w:pPr>
        <w:pStyle w:val="Heading1"/>
        <w:jc w:val="center"/>
      </w:pPr>
      <w:r w:rsidRPr="00407B9D">
        <w:t>Bibliography</w:t>
      </w:r>
    </w:p>
    <w:p w14:paraId="299EE015" w14:textId="77777777" w:rsidR="00596CF9" w:rsidRDefault="00596CF9" w:rsidP="00596CF9">
      <w:pPr>
        <w:pStyle w:val="Bibliography"/>
        <w:ind w:left="360" w:firstLine="0"/>
      </w:pPr>
    </w:p>
    <w:p w14:paraId="670645DC" w14:textId="77777777" w:rsidR="00596CF9" w:rsidRDefault="00596CF9" w:rsidP="00596CF9">
      <w:pPr>
        <w:pStyle w:val="Bibliography"/>
        <w:ind w:left="360" w:firstLine="0"/>
      </w:pPr>
    </w:p>
    <w:p w14:paraId="4D078715" w14:textId="77777777" w:rsidR="00596CF9" w:rsidRDefault="00596CF9" w:rsidP="00596CF9">
      <w:pPr>
        <w:pStyle w:val="Bibliography"/>
        <w:ind w:left="360" w:firstLine="0"/>
      </w:pPr>
    </w:p>
    <w:p w14:paraId="784B84CE" w14:textId="76B30659" w:rsidR="000B5826" w:rsidRPr="00596CF9" w:rsidRDefault="00596CF9" w:rsidP="00596CF9">
      <w:pPr>
        <w:pStyle w:val="Bibliography"/>
        <w:ind w:left="360" w:firstLine="0"/>
        <w:rPr>
          <w:rFonts w:cstheme="minorHAnsi"/>
        </w:rPr>
      </w:pPr>
      <w:r w:rsidRPr="00596CF9">
        <w:rPr>
          <w:rFonts w:cstheme="minorHAnsi"/>
        </w:rPr>
        <w:t xml:space="preserve"> </w:t>
      </w:r>
      <w:r w:rsidR="000B5826" w:rsidRPr="00596CF9">
        <w:rPr>
          <w:rFonts w:cstheme="minorHAnsi"/>
        </w:rPr>
        <w:fldChar w:fldCharType="begin"/>
      </w:r>
      <w:r w:rsidR="000B5826" w:rsidRPr="00596CF9">
        <w:rPr>
          <w:rFonts w:cstheme="minorHAnsi"/>
        </w:rPr>
        <w:instrText xml:space="preserve"> ADDIN ZOTERO_BIBL {"uncited":[],"omitted":[],"custom":[]} CSL_BIBLIOGRAPHY </w:instrText>
      </w:r>
      <w:r w:rsidR="000B5826" w:rsidRPr="00596CF9">
        <w:rPr>
          <w:rFonts w:cstheme="minorHAnsi"/>
        </w:rPr>
        <w:fldChar w:fldCharType="separate"/>
      </w:r>
      <w:r w:rsidR="000B5826" w:rsidRPr="00596CF9">
        <w:rPr>
          <w:rFonts w:cstheme="minorHAnsi"/>
        </w:rPr>
        <w:t xml:space="preserve">Asikainen, Susanna. ‘Jesus and Women’. In </w:t>
      </w:r>
      <w:r w:rsidR="000B5826" w:rsidRPr="00596CF9">
        <w:rPr>
          <w:rFonts w:cstheme="minorHAnsi"/>
          <w:i/>
          <w:iCs/>
        </w:rPr>
        <w:t>Jesus and Other Men</w:t>
      </w:r>
      <w:r w:rsidR="000B5826" w:rsidRPr="00596CF9">
        <w:rPr>
          <w:rFonts w:cstheme="minorHAnsi"/>
        </w:rPr>
        <w:t>, 106–33. Brill, 2018. https://doi.org/10.1163/9789004361096_006.</w:t>
      </w:r>
    </w:p>
    <w:p w14:paraId="4C3B951A" w14:textId="77777777" w:rsidR="00596CF9" w:rsidRPr="00596CF9" w:rsidRDefault="00596CF9" w:rsidP="00596CF9">
      <w:pPr>
        <w:rPr>
          <w:rFonts w:cstheme="minorHAnsi"/>
        </w:rPr>
      </w:pPr>
    </w:p>
    <w:p w14:paraId="0432BB11" w14:textId="77777777" w:rsidR="000B5826" w:rsidRPr="00596CF9" w:rsidRDefault="000B5826" w:rsidP="00596CF9">
      <w:pPr>
        <w:pStyle w:val="Bibliography"/>
        <w:ind w:left="360" w:firstLine="0"/>
        <w:rPr>
          <w:rFonts w:cstheme="minorHAnsi"/>
        </w:rPr>
      </w:pPr>
      <w:r w:rsidRPr="00596CF9">
        <w:rPr>
          <w:rFonts w:cstheme="minorHAnsi"/>
        </w:rPr>
        <w:t xml:space="preserve">Bock, Darrell L., and Ted Schmidt. ‘Breaking the Da Vinci Code: A Necessary Antidote’. </w:t>
      </w:r>
      <w:r w:rsidRPr="00596CF9">
        <w:rPr>
          <w:rFonts w:cstheme="minorHAnsi"/>
          <w:i/>
          <w:iCs/>
        </w:rPr>
        <w:t>Catholic New Times</w:t>
      </w:r>
      <w:r w:rsidRPr="00596CF9">
        <w:rPr>
          <w:rFonts w:cstheme="minorHAnsi"/>
        </w:rPr>
        <w:t>, Toronto, Canada: New Catholic Times, 10 October 2004.</w:t>
      </w:r>
    </w:p>
    <w:p w14:paraId="6D30DAA2" w14:textId="77777777" w:rsidR="00596CF9" w:rsidRPr="00596CF9" w:rsidRDefault="00596CF9" w:rsidP="00596CF9">
      <w:pPr>
        <w:rPr>
          <w:rFonts w:cstheme="minorHAnsi"/>
        </w:rPr>
      </w:pPr>
    </w:p>
    <w:p w14:paraId="293F21C4" w14:textId="77777777" w:rsidR="000B5826" w:rsidRPr="00596CF9" w:rsidRDefault="000B5826" w:rsidP="00596CF9">
      <w:pPr>
        <w:pStyle w:val="Bibliography"/>
        <w:ind w:left="360" w:firstLine="0"/>
        <w:rPr>
          <w:rFonts w:cstheme="minorHAnsi"/>
        </w:rPr>
      </w:pPr>
      <w:r w:rsidRPr="00596CF9">
        <w:rPr>
          <w:rFonts w:cstheme="minorHAnsi"/>
        </w:rPr>
        <w:t xml:space="preserve">Boer, Esther A. de. </w:t>
      </w:r>
      <w:r w:rsidRPr="00596CF9">
        <w:rPr>
          <w:rFonts w:cstheme="minorHAnsi"/>
          <w:i/>
          <w:iCs/>
        </w:rPr>
        <w:t>The Gospel of Mary: Beyond a Gnostic and a Biblical Mary Magdalene</w:t>
      </w:r>
      <w:r w:rsidRPr="00596CF9">
        <w:rPr>
          <w:rFonts w:cstheme="minorHAnsi"/>
        </w:rPr>
        <w:t>. A&amp;C Black, 2004.</w:t>
      </w:r>
    </w:p>
    <w:p w14:paraId="6E5D6EB3" w14:textId="77777777" w:rsidR="00596CF9" w:rsidRPr="00596CF9" w:rsidRDefault="00596CF9" w:rsidP="00596CF9">
      <w:pPr>
        <w:rPr>
          <w:rFonts w:cstheme="minorHAnsi"/>
        </w:rPr>
      </w:pPr>
    </w:p>
    <w:p w14:paraId="75FF2495" w14:textId="77777777" w:rsidR="000B5826" w:rsidRPr="00596CF9" w:rsidRDefault="000B5826" w:rsidP="00596CF9">
      <w:pPr>
        <w:pStyle w:val="Bibliography"/>
        <w:ind w:left="360" w:firstLine="0"/>
        <w:rPr>
          <w:rFonts w:cstheme="minorHAnsi"/>
        </w:rPr>
      </w:pPr>
      <w:r w:rsidRPr="00596CF9">
        <w:rPr>
          <w:rFonts w:cstheme="minorHAnsi"/>
        </w:rPr>
        <w:t xml:space="preserve">Bourgeault, Cynthia. </w:t>
      </w:r>
      <w:r w:rsidRPr="00596CF9">
        <w:rPr>
          <w:rFonts w:cstheme="minorHAnsi"/>
          <w:i/>
          <w:iCs/>
        </w:rPr>
        <w:t>The Meaning of Mary Magdalene: Discovering the Woman at the Heart of Christianity</w:t>
      </w:r>
      <w:r w:rsidRPr="00596CF9">
        <w:rPr>
          <w:rFonts w:cstheme="minorHAnsi"/>
        </w:rPr>
        <w:t>. Shambhala Publications, 2010.</w:t>
      </w:r>
    </w:p>
    <w:p w14:paraId="1556CF6C" w14:textId="77777777" w:rsidR="00596CF9" w:rsidRPr="00596CF9" w:rsidRDefault="00596CF9" w:rsidP="00596CF9">
      <w:pPr>
        <w:rPr>
          <w:rFonts w:cstheme="minorHAnsi"/>
        </w:rPr>
      </w:pPr>
    </w:p>
    <w:p w14:paraId="582B53CD" w14:textId="77777777" w:rsidR="000B5826" w:rsidRPr="00596CF9" w:rsidRDefault="000B5826" w:rsidP="00596CF9">
      <w:pPr>
        <w:pStyle w:val="Bibliography"/>
        <w:ind w:left="360" w:firstLine="0"/>
        <w:rPr>
          <w:rFonts w:cstheme="minorHAnsi"/>
        </w:rPr>
      </w:pPr>
      <w:r w:rsidRPr="00596CF9">
        <w:rPr>
          <w:rFonts w:cstheme="minorHAnsi"/>
        </w:rPr>
        <w:t xml:space="preserve">Brock, Ann Graham. ‘Mary Magdalene’. In </w:t>
      </w:r>
      <w:r w:rsidRPr="00596CF9">
        <w:rPr>
          <w:rFonts w:cstheme="minorHAnsi"/>
          <w:i/>
          <w:iCs/>
        </w:rPr>
        <w:t>The Oxford Handbook of New Testament, Gender, and Sexuality</w:t>
      </w:r>
      <w:r w:rsidRPr="00596CF9">
        <w:rPr>
          <w:rFonts w:cstheme="minorHAnsi"/>
        </w:rPr>
        <w:t>, edited by Benjamin H. Dunning, 0. Oxford University Press, 2019. https://doi.org/10.1093/oxfordhb/9780190213398.013.20.</w:t>
      </w:r>
    </w:p>
    <w:p w14:paraId="090243B6" w14:textId="77777777" w:rsidR="00596CF9" w:rsidRPr="00596CF9" w:rsidRDefault="00596CF9" w:rsidP="00596CF9">
      <w:pPr>
        <w:rPr>
          <w:rFonts w:cstheme="minorHAnsi"/>
        </w:rPr>
      </w:pPr>
    </w:p>
    <w:p w14:paraId="113ABA10" w14:textId="77777777" w:rsidR="000B5826" w:rsidRPr="00596CF9" w:rsidRDefault="000B5826" w:rsidP="00596CF9">
      <w:pPr>
        <w:pStyle w:val="Bibliography"/>
        <w:ind w:left="360" w:firstLine="0"/>
        <w:rPr>
          <w:rFonts w:cstheme="minorHAnsi"/>
        </w:rPr>
      </w:pPr>
      <w:r w:rsidRPr="00596CF9">
        <w:rPr>
          <w:rFonts w:cstheme="minorHAnsi"/>
        </w:rPr>
        <w:t xml:space="preserve">Chilton, Bruce. </w:t>
      </w:r>
      <w:r w:rsidRPr="00596CF9">
        <w:rPr>
          <w:rFonts w:cstheme="minorHAnsi"/>
          <w:i/>
          <w:iCs/>
        </w:rPr>
        <w:t>Mary Magdalene: A Biography</w:t>
      </w:r>
      <w:r w:rsidRPr="00596CF9">
        <w:rPr>
          <w:rFonts w:cstheme="minorHAnsi"/>
        </w:rPr>
        <w:t>. New York, NY: Doubleday, 2006.</w:t>
      </w:r>
    </w:p>
    <w:p w14:paraId="259CE935" w14:textId="77777777" w:rsidR="00596CF9" w:rsidRPr="00596CF9" w:rsidRDefault="00596CF9" w:rsidP="00596CF9">
      <w:pPr>
        <w:rPr>
          <w:rFonts w:cstheme="minorHAnsi"/>
        </w:rPr>
      </w:pPr>
    </w:p>
    <w:p w14:paraId="1500C272" w14:textId="77777777" w:rsidR="000B5826" w:rsidRPr="00596CF9" w:rsidRDefault="000B5826" w:rsidP="00596CF9">
      <w:pPr>
        <w:pStyle w:val="Bibliography"/>
        <w:ind w:left="360" w:firstLine="0"/>
        <w:rPr>
          <w:rFonts w:cstheme="minorHAnsi"/>
        </w:rPr>
      </w:pPr>
      <w:r w:rsidRPr="00596CF9">
        <w:rPr>
          <w:rFonts w:cstheme="minorHAnsi"/>
        </w:rPr>
        <w:t>Chong, Edwin K P. ‘On the Gospel Accounts of Peter’s Denials of Christ’, 24 July 2003.</w:t>
      </w:r>
    </w:p>
    <w:p w14:paraId="3D12503F" w14:textId="77777777" w:rsidR="00596CF9" w:rsidRPr="00596CF9" w:rsidRDefault="00596CF9" w:rsidP="00596CF9">
      <w:pPr>
        <w:rPr>
          <w:rFonts w:cstheme="minorHAnsi"/>
        </w:rPr>
      </w:pPr>
    </w:p>
    <w:p w14:paraId="59303F97" w14:textId="77777777" w:rsidR="000B5826" w:rsidRPr="00596CF9" w:rsidRDefault="000B5826" w:rsidP="00596CF9">
      <w:pPr>
        <w:pStyle w:val="Bibliography"/>
        <w:ind w:left="360" w:firstLine="0"/>
        <w:rPr>
          <w:rFonts w:cstheme="minorHAnsi"/>
        </w:rPr>
      </w:pPr>
      <w:r w:rsidRPr="00596CF9">
        <w:rPr>
          <w:rFonts w:cstheme="minorHAnsi"/>
        </w:rPr>
        <w:t>Cioffi, Paul L. ‘Abbey Church of Sainte-Marie-Madeleine, West Facade Abbey Church of Saint Mary Magdalene, West Facade’, 1981. https://repository.library.georgetown.edu/handle/10822/551082.</w:t>
      </w:r>
    </w:p>
    <w:p w14:paraId="6A8039CD" w14:textId="77777777" w:rsidR="00596CF9" w:rsidRPr="00596CF9" w:rsidRDefault="00596CF9" w:rsidP="00596CF9">
      <w:pPr>
        <w:rPr>
          <w:rFonts w:cstheme="minorHAnsi"/>
        </w:rPr>
      </w:pPr>
    </w:p>
    <w:p w14:paraId="2B047C31" w14:textId="77777777" w:rsidR="000B5826" w:rsidRPr="00596CF9" w:rsidRDefault="000B5826" w:rsidP="00596CF9">
      <w:pPr>
        <w:pStyle w:val="Bibliography"/>
        <w:ind w:left="360" w:firstLine="0"/>
        <w:rPr>
          <w:rFonts w:cstheme="minorHAnsi"/>
        </w:rPr>
      </w:pPr>
      <w:r w:rsidRPr="00596CF9">
        <w:rPr>
          <w:rFonts w:cstheme="minorHAnsi"/>
        </w:rPr>
        <w:lastRenderedPageBreak/>
        <w:t xml:space="preserve">DaVinci, Leonardo. </w:t>
      </w:r>
      <w:r w:rsidRPr="00596CF9">
        <w:rPr>
          <w:rFonts w:cstheme="minorHAnsi"/>
          <w:i/>
          <w:iCs/>
        </w:rPr>
        <w:t xml:space="preserve">The </w:t>
      </w:r>
      <w:proofErr w:type="spellStart"/>
      <w:r w:rsidRPr="00596CF9">
        <w:rPr>
          <w:rFonts w:cstheme="minorHAnsi"/>
          <w:i/>
          <w:iCs/>
        </w:rPr>
        <w:t>Tongerlo</w:t>
      </w:r>
      <w:proofErr w:type="spellEnd"/>
      <w:r w:rsidRPr="00596CF9">
        <w:rPr>
          <w:rFonts w:cstheme="minorHAnsi"/>
          <w:i/>
          <w:iCs/>
        </w:rPr>
        <w:t xml:space="preserve"> Last Supper</w:t>
      </w:r>
      <w:r w:rsidRPr="00596CF9">
        <w:rPr>
          <w:rFonts w:cstheme="minorHAnsi"/>
        </w:rPr>
        <w:t>. 1495.</w:t>
      </w:r>
    </w:p>
    <w:p w14:paraId="4232470A" w14:textId="77777777" w:rsidR="00596CF9" w:rsidRPr="00596CF9" w:rsidRDefault="00596CF9" w:rsidP="00596CF9">
      <w:pPr>
        <w:rPr>
          <w:rFonts w:cstheme="minorHAnsi"/>
        </w:rPr>
      </w:pPr>
    </w:p>
    <w:p w14:paraId="661D32B3" w14:textId="77777777" w:rsidR="000B5826" w:rsidRPr="00596CF9" w:rsidRDefault="000B5826" w:rsidP="00596CF9">
      <w:pPr>
        <w:pStyle w:val="Bibliography"/>
        <w:ind w:left="360" w:firstLine="0"/>
        <w:rPr>
          <w:rFonts w:cstheme="minorHAnsi"/>
        </w:rPr>
      </w:pPr>
      <w:r w:rsidRPr="00596CF9">
        <w:rPr>
          <w:rFonts w:cstheme="minorHAnsi"/>
        </w:rPr>
        <w:t xml:space="preserve">Ehrman, Bart D. ‘Peter and Mary Magdalene in Competition’. </w:t>
      </w:r>
      <w:r w:rsidRPr="00596CF9">
        <w:rPr>
          <w:rFonts w:cstheme="minorHAnsi"/>
          <w:i/>
          <w:iCs/>
        </w:rPr>
        <w:t>The Bart Ehrman Blog</w:t>
      </w:r>
      <w:r w:rsidRPr="00596CF9">
        <w:rPr>
          <w:rFonts w:cstheme="minorHAnsi"/>
        </w:rPr>
        <w:t xml:space="preserve"> (blog), 18 November 2020. https://ehrmanblog.org/peter-and-mary-magdalene-in-competition/.</w:t>
      </w:r>
    </w:p>
    <w:p w14:paraId="1FAF9BCE" w14:textId="77777777" w:rsidR="00596CF9" w:rsidRPr="00596CF9" w:rsidRDefault="00596CF9" w:rsidP="00596CF9">
      <w:pPr>
        <w:rPr>
          <w:rFonts w:cstheme="minorHAnsi"/>
        </w:rPr>
      </w:pPr>
    </w:p>
    <w:p w14:paraId="092EE123" w14:textId="77777777" w:rsidR="000B5826" w:rsidRPr="00596CF9" w:rsidRDefault="000B5826" w:rsidP="00596CF9">
      <w:pPr>
        <w:pStyle w:val="Bibliography"/>
        <w:ind w:left="360" w:firstLine="0"/>
        <w:rPr>
          <w:rFonts w:cstheme="minorHAnsi"/>
        </w:rPr>
      </w:pPr>
      <w:r w:rsidRPr="00596CF9">
        <w:rPr>
          <w:rFonts w:cstheme="minorHAnsi"/>
        </w:rPr>
        <w:t xml:space="preserve">Fiorenza, Elizabeth Schüssler. ‘“You Are Not to Be Called Father”: Early Christian History in a Feminist Perspective’. </w:t>
      </w:r>
      <w:proofErr w:type="spellStart"/>
      <w:r w:rsidRPr="00596CF9">
        <w:rPr>
          <w:rFonts w:cstheme="minorHAnsi"/>
          <w:i/>
          <w:iCs/>
        </w:rPr>
        <w:t>CrossCurrents</w:t>
      </w:r>
      <w:proofErr w:type="spellEnd"/>
      <w:r w:rsidRPr="00596CF9">
        <w:rPr>
          <w:rFonts w:cstheme="minorHAnsi"/>
        </w:rPr>
        <w:t xml:space="preserve"> 29, no. 3 (1979): 301–23.</w:t>
      </w:r>
    </w:p>
    <w:p w14:paraId="21329A56" w14:textId="77777777" w:rsidR="00596CF9" w:rsidRPr="00596CF9" w:rsidRDefault="00596CF9" w:rsidP="00596CF9">
      <w:pPr>
        <w:rPr>
          <w:rFonts w:cstheme="minorHAnsi"/>
        </w:rPr>
      </w:pPr>
    </w:p>
    <w:p w14:paraId="667FA29A" w14:textId="5135F39A" w:rsidR="000B5826" w:rsidRPr="00596CF9" w:rsidRDefault="000B5826" w:rsidP="00596CF9">
      <w:pPr>
        <w:pStyle w:val="Bibliography"/>
        <w:ind w:left="360" w:firstLine="0"/>
        <w:rPr>
          <w:rFonts w:cstheme="minorHAnsi"/>
        </w:rPr>
      </w:pPr>
      <w:r w:rsidRPr="00596CF9">
        <w:rPr>
          <w:rFonts w:cstheme="minorHAnsi"/>
        </w:rPr>
        <w:t xml:space="preserve">Fisk, Anna. ‘Stood Weeping Outside the Tomb: Dis(Re)Membering Mary Magdalene’. In </w:t>
      </w:r>
      <w:r w:rsidRPr="00596CF9">
        <w:rPr>
          <w:rFonts w:cstheme="minorHAnsi"/>
          <w:i/>
          <w:iCs/>
        </w:rPr>
        <w:t>The Bible and Feminism: Remapping the Field</w:t>
      </w:r>
      <w:r w:rsidRPr="00596CF9">
        <w:rPr>
          <w:rFonts w:cstheme="minorHAnsi"/>
        </w:rPr>
        <w:t>, edited by Yvonne Sherwood, 0. Oxford University Press, 2017.</w:t>
      </w:r>
      <w:r w:rsidR="00596CF9" w:rsidRPr="00596CF9">
        <w:rPr>
          <w:rFonts w:cstheme="minorHAnsi"/>
        </w:rPr>
        <w:t>,</w:t>
      </w:r>
      <w:r w:rsidRPr="00596CF9">
        <w:rPr>
          <w:rFonts w:cstheme="minorHAnsi"/>
        </w:rPr>
        <w:t>https://doi.org/10.1093/</w:t>
      </w:r>
      <w:proofErr w:type="spellStart"/>
      <w:r w:rsidRPr="00596CF9">
        <w:rPr>
          <w:rFonts w:cstheme="minorHAnsi"/>
        </w:rPr>
        <w:t>oso</w:t>
      </w:r>
      <w:proofErr w:type="spellEnd"/>
      <w:r w:rsidRPr="00596CF9">
        <w:rPr>
          <w:rFonts w:cstheme="minorHAnsi"/>
        </w:rPr>
        <w:t>/9780198722618.003.0009.</w:t>
      </w:r>
    </w:p>
    <w:p w14:paraId="3084FC10" w14:textId="77777777" w:rsidR="00596CF9" w:rsidRPr="00596CF9" w:rsidRDefault="00596CF9" w:rsidP="00596CF9">
      <w:pPr>
        <w:rPr>
          <w:rFonts w:cstheme="minorHAnsi"/>
        </w:rPr>
      </w:pPr>
    </w:p>
    <w:p w14:paraId="498DD233" w14:textId="77777777" w:rsidR="000B5826" w:rsidRPr="00596CF9" w:rsidRDefault="000B5826" w:rsidP="00596CF9">
      <w:pPr>
        <w:pStyle w:val="Bibliography"/>
        <w:ind w:left="360" w:firstLine="0"/>
        <w:rPr>
          <w:rFonts w:cstheme="minorHAnsi"/>
        </w:rPr>
      </w:pPr>
      <w:r w:rsidRPr="00596CF9">
        <w:rPr>
          <w:rFonts w:cstheme="minorHAnsi"/>
        </w:rPr>
        <w:t xml:space="preserve">Hearon, Holly E. </w:t>
      </w:r>
      <w:r w:rsidRPr="00596CF9">
        <w:rPr>
          <w:rFonts w:cstheme="minorHAnsi"/>
          <w:i/>
          <w:iCs/>
        </w:rPr>
        <w:t>The Mary Magdalene Tradition: Witness and Counter-Witness in Early Christian Communities</w:t>
      </w:r>
      <w:r w:rsidRPr="00596CF9">
        <w:rPr>
          <w:rFonts w:cstheme="minorHAnsi"/>
        </w:rPr>
        <w:t>. Vol. 41. Liturgical Press, 2004.</w:t>
      </w:r>
    </w:p>
    <w:p w14:paraId="7E236FF7" w14:textId="77777777" w:rsidR="00596CF9" w:rsidRPr="00596CF9" w:rsidRDefault="00596CF9" w:rsidP="00596CF9">
      <w:pPr>
        <w:rPr>
          <w:rFonts w:cstheme="minorHAnsi"/>
        </w:rPr>
      </w:pPr>
    </w:p>
    <w:p w14:paraId="60C5C9B7" w14:textId="77777777" w:rsidR="000B5826" w:rsidRPr="00596CF9" w:rsidRDefault="000B5826" w:rsidP="00596CF9">
      <w:pPr>
        <w:pStyle w:val="Bibliography"/>
        <w:ind w:left="360" w:firstLine="0"/>
        <w:rPr>
          <w:rFonts w:cstheme="minorHAnsi"/>
        </w:rPr>
      </w:pPr>
      <w:r w:rsidRPr="00596CF9">
        <w:rPr>
          <w:rFonts w:cstheme="minorHAnsi"/>
        </w:rPr>
        <w:t xml:space="preserve">Keener, Craig S. ‘Spirit Possession as a Cross-Cultural Experience’. </w:t>
      </w:r>
      <w:r w:rsidRPr="00596CF9">
        <w:rPr>
          <w:rFonts w:cstheme="minorHAnsi"/>
          <w:i/>
          <w:iCs/>
        </w:rPr>
        <w:t>Bulletin for Biblical Research</w:t>
      </w:r>
      <w:r w:rsidRPr="00596CF9">
        <w:rPr>
          <w:rFonts w:cstheme="minorHAnsi"/>
        </w:rPr>
        <w:t xml:space="preserve"> 20, no. 2 (2010): 215–35.</w:t>
      </w:r>
    </w:p>
    <w:p w14:paraId="6BCF695D" w14:textId="77777777" w:rsidR="00596CF9" w:rsidRPr="00596CF9" w:rsidRDefault="00596CF9" w:rsidP="00596CF9">
      <w:pPr>
        <w:rPr>
          <w:rFonts w:cstheme="minorHAnsi"/>
        </w:rPr>
      </w:pPr>
    </w:p>
    <w:p w14:paraId="1ED84D7F" w14:textId="77777777" w:rsidR="000B5826" w:rsidRPr="00596CF9" w:rsidRDefault="000B5826" w:rsidP="00596CF9">
      <w:pPr>
        <w:pStyle w:val="Bibliography"/>
        <w:ind w:left="360" w:firstLine="0"/>
        <w:rPr>
          <w:rFonts w:cstheme="minorHAnsi"/>
        </w:rPr>
      </w:pPr>
      <w:r w:rsidRPr="00596CF9">
        <w:rPr>
          <w:rFonts w:cstheme="minorHAnsi"/>
        </w:rPr>
        <w:t xml:space="preserve">Kennedy, Tammie M. ‘Mary Magdalene and the Politics of Public Memory: Interrogating “The Da Vinci Code”’. </w:t>
      </w:r>
      <w:r w:rsidRPr="00596CF9">
        <w:rPr>
          <w:rFonts w:cstheme="minorHAnsi"/>
          <w:i/>
          <w:iCs/>
        </w:rPr>
        <w:t>Feminist Formations</w:t>
      </w:r>
      <w:r w:rsidRPr="00596CF9">
        <w:rPr>
          <w:rFonts w:cstheme="minorHAnsi"/>
        </w:rPr>
        <w:t xml:space="preserve"> 24, no. 2 (2012): 120–39.</w:t>
      </w:r>
    </w:p>
    <w:p w14:paraId="0DCEC286" w14:textId="77777777" w:rsidR="00596CF9" w:rsidRPr="00596CF9" w:rsidRDefault="00596CF9" w:rsidP="00596CF9">
      <w:pPr>
        <w:rPr>
          <w:rFonts w:cstheme="minorHAnsi"/>
        </w:rPr>
      </w:pPr>
    </w:p>
    <w:p w14:paraId="6B21B6B5" w14:textId="77777777" w:rsidR="000B5826" w:rsidRDefault="000B5826" w:rsidP="00596CF9">
      <w:pPr>
        <w:pStyle w:val="Bibliography"/>
        <w:ind w:left="360" w:firstLine="0"/>
        <w:rPr>
          <w:rFonts w:cstheme="minorHAnsi"/>
        </w:rPr>
      </w:pPr>
      <w:r w:rsidRPr="00596CF9">
        <w:rPr>
          <w:rFonts w:cstheme="minorHAnsi"/>
        </w:rPr>
        <w:t xml:space="preserve">Kitzberger, Ingrid Rosa. </w:t>
      </w:r>
      <w:proofErr w:type="spellStart"/>
      <w:r w:rsidRPr="00596CF9">
        <w:rPr>
          <w:rFonts w:cstheme="minorHAnsi"/>
          <w:i/>
          <w:iCs/>
        </w:rPr>
        <w:t>Interfigural</w:t>
      </w:r>
      <w:proofErr w:type="spellEnd"/>
      <w:r w:rsidRPr="00596CF9">
        <w:rPr>
          <w:rFonts w:cstheme="minorHAnsi"/>
          <w:i/>
          <w:iCs/>
        </w:rPr>
        <w:t xml:space="preserve"> Readings of the Gospel of John</w:t>
      </w:r>
      <w:r w:rsidRPr="00596CF9">
        <w:rPr>
          <w:rFonts w:cstheme="minorHAnsi"/>
        </w:rPr>
        <w:t>. SBL Press, 2019.</w:t>
      </w:r>
    </w:p>
    <w:p w14:paraId="2C10EE4B" w14:textId="77777777" w:rsidR="00407B9D" w:rsidRPr="00407B9D" w:rsidRDefault="00407B9D" w:rsidP="00407B9D"/>
    <w:p w14:paraId="076B3917" w14:textId="77777777" w:rsidR="000B5826" w:rsidRPr="00596CF9" w:rsidRDefault="000B5826" w:rsidP="00596CF9">
      <w:pPr>
        <w:pStyle w:val="Bibliography"/>
        <w:ind w:left="360" w:firstLine="0"/>
        <w:rPr>
          <w:rFonts w:cstheme="minorHAnsi"/>
        </w:rPr>
      </w:pPr>
      <w:r w:rsidRPr="00596CF9">
        <w:rPr>
          <w:rFonts w:cstheme="minorHAnsi"/>
        </w:rPr>
        <w:t xml:space="preserve">Kraemer, Ross Shepard. </w:t>
      </w:r>
      <w:r w:rsidRPr="00596CF9">
        <w:rPr>
          <w:rFonts w:cstheme="minorHAnsi"/>
          <w:i/>
          <w:iCs/>
        </w:rPr>
        <w:t>Unreliable Witnesses: Religion, Gender, and History in the Greco-Roman Mediterranean</w:t>
      </w:r>
      <w:r w:rsidRPr="00596CF9">
        <w:rPr>
          <w:rFonts w:cstheme="minorHAnsi"/>
        </w:rPr>
        <w:t>. Oxford University Press, 2010.</w:t>
      </w:r>
    </w:p>
    <w:p w14:paraId="0FA8D9C8" w14:textId="77777777" w:rsidR="00596CF9" w:rsidRPr="00596CF9" w:rsidRDefault="00596CF9" w:rsidP="00596CF9">
      <w:pPr>
        <w:rPr>
          <w:rFonts w:cstheme="minorHAnsi"/>
        </w:rPr>
      </w:pPr>
    </w:p>
    <w:p w14:paraId="3779DA3C" w14:textId="77777777" w:rsidR="000B5826" w:rsidRPr="00596CF9" w:rsidRDefault="000B5826" w:rsidP="00596CF9">
      <w:pPr>
        <w:pStyle w:val="Bibliography"/>
        <w:ind w:left="360" w:firstLine="0"/>
        <w:rPr>
          <w:rFonts w:cstheme="minorHAnsi"/>
        </w:rPr>
      </w:pPr>
      <w:r w:rsidRPr="00596CF9">
        <w:rPr>
          <w:rFonts w:cstheme="minorHAnsi"/>
        </w:rPr>
        <w:t xml:space="preserve">Lester, Meera. </w:t>
      </w:r>
      <w:r w:rsidRPr="00596CF9">
        <w:rPr>
          <w:rFonts w:cstheme="minorHAnsi"/>
          <w:i/>
          <w:iCs/>
        </w:rPr>
        <w:t xml:space="preserve">The Everything Mary Magdalene Book: The Life </w:t>
      </w:r>
      <w:proofErr w:type="gramStart"/>
      <w:r w:rsidRPr="00596CF9">
        <w:rPr>
          <w:rFonts w:cstheme="minorHAnsi"/>
          <w:i/>
          <w:iCs/>
        </w:rPr>
        <w:t>And</w:t>
      </w:r>
      <w:proofErr w:type="gramEnd"/>
      <w:r w:rsidRPr="00596CF9">
        <w:rPr>
          <w:rFonts w:cstheme="minorHAnsi"/>
          <w:i/>
          <w:iCs/>
        </w:rPr>
        <w:t xml:space="preserve"> Legacy of Jesus’ Most Misunderstood Disciple</w:t>
      </w:r>
      <w:r w:rsidRPr="00596CF9">
        <w:rPr>
          <w:rFonts w:cstheme="minorHAnsi"/>
        </w:rPr>
        <w:t>. Simon and Schuster, 2006.</w:t>
      </w:r>
    </w:p>
    <w:p w14:paraId="2BDE9022" w14:textId="77777777" w:rsidR="00596CF9" w:rsidRPr="00596CF9" w:rsidRDefault="00596CF9" w:rsidP="00596CF9">
      <w:pPr>
        <w:rPr>
          <w:rFonts w:cstheme="minorHAnsi"/>
        </w:rPr>
      </w:pPr>
    </w:p>
    <w:p w14:paraId="58B5F016" w14:textId="77777777" w:rsidR="000B5826" w:rsidRPr="00596CF9" w:rsidRDefault="000B5826" w:rsidP="00596CF9">
      <w:pPr>
        <w:pStyle w:val="Bibliography"/>
        <w:ind w:left="360" w:firstLine="0"/>
        <w:rPr>
          <w:rFonts w:cstheme="minorHAnsi"/>
        </w:rPr>
      </w:pPr>
      <w:r w:rsidRPr="00596CF9">
        <w:rPr>
          <w:rFonts w:cstheme="minorHAnsi"/>
        </w:rPr>
        <w:t xml:space="preserve">Maisch, Ingrid. </w:t>
      </w:r>
      <w:r w:rsidRPr="00596CF9">
        <w:rPr>
          <w:rFonts w:cstheme="minorHAnsi"/>
          <w:i/>
          <w:iCs/>
        </w:rPr>
        <w:t>Mary Magdalene: The Image of a Woman Through the Centuries</w:t>
      </w:r>
      <w:r w:rsidRPr="00596CF9">
        <w:rPr>
          <w:rFonts w:cstheme="minorHAnsi"/>
        </w:rPr>
        <w:t>. Liturgical Press, 1998.</w:t>
      </w:r>
    </w:p>
    <w:p w14:paraId="4C6EC527" w14:textId="77777777" w:rsidR="00596CF9" w:rsidRPr="00596CF9" w:rsidRDefault="00596CF9" w:rsidP="00596CF9">
      <w:pPr>
        <w:rPr>
          <w:rFonts w:cstheme="minorHAnsi"/>
        </w:rPr>
      </w:pPr>
    </w:p>
    <w:p w14:paraId="56C84FFC" w14:textId="77777777" w:rsidR="000B5826" w:rsidRPr="00596CF9" w:rsidRDefault="000B5826" w:rsidP="00596CF9">
      <w:pPr>
        <w:pStyle w:val="Bibliography"/>
        <w:ind w:left="360" w:firstLine="0"/>
        <w:rPr>
          <w:rFonts w:cstheme="minorHAnsi"/>
        </w:rPr>
      </w:pPr>
      <w:r w:rsidRPr="00596CF9">
        <w:rPr>
          <w:rFonts w:cstheme="minorHAnsi"/>
        </w:rPr>
        <w:t>Miller, William S. ‘Subordinate Woman or Favored Leader: Portrayals of Mary Magdalene in Christian Canonical &amp; Non-Canonical Gospels’ 10, no. 1 (2009).</w:t>
      </w:r>
    </w:p>
    <w:p w14:paraId="7EE3BBEB" w14:textId="77777777" w:rsidR="00596CF9" w:rsidRPr="00596CF9" w:rsidRDefault="00596CF9" w:rsidP="00596CF9">
      <w:pPr>
        <w:rPr>
          <w:rFonts w:cstheme="minorHAnsi"/>
        </w:rPr>
      </w:pPr>
    </w:p>
    <w:p w14:paraId="5DB16823" w14:textId="77777777" w:rsidR="000B5826" w:rsidRPr="00596CF9" w:rsidRDefault="000B5826" w:rsidP="00596CF9">
      <w:pPr>
        <w:pStyle w:val="Bibliography"/>
        <w:ind w:left="360" w:firstLine="0"/>
        <w:rPr>
          <w:rFonts w:cstheme="minorHAnsi"/>
        </w:rPr>
      </w:pPr>
      <w:r w:rsidRPr="00596CF9">
        <w:rPr>
          <w:rFonts w:cstheme="minorHAnsi"/>
        </w:rPr>
        <w:t xml:space="preserve">Munro, Winsome. ‘Women Disciples in Mark?’ </w:t>
      </w:r>
      <w:r w:rsidRPr="00596CF9">
        <w:rPr>
          <w:rFonts w:cstheme="minorHAnsi"/>
          <w:i/>
          <w:iCs/>
        </w:rPr>
        <w:t>The Catholic Biblical Quarterly</w:t>
      </w:r>
      <w:r w:rsidRPr="00596CF9">
        <w:rPr>
          <w:rFonts w:cstheme="minorHAnsi"/>
        </w:rPr>
        <w:t xml:space="preserve"> 44, no. 2 (1982): 225–41.</w:t>
      </w:r>
    </w:p>
    <w:p w14:paraId="69ADD2BB" w14:textId="77777777" w:rsidR="00596CF9" w:rsidRPr="00596CF9" w:rsidRDefault="00596CF9" w:rsidP="00596CF9">
      <w:pPr>
        <w:rPr>
          <w:rFonts w:cstheme="minorHAnsi"/>
        </w:rPr>
      </w:pPr>
    </w:p>
    <w:p w14:paraId="79F4EEA3" w14:textId="77777777" w:rsidR="000B5826" w:rsidRPr="00596CF9" w:rsidRDefault="000B5826" w:rsidP="00596CF9">
      <w:pPr>
        <w:pStyle w:val="Bibliography"/>
        <w:ind w:left="360" w:firstLine="0"/>
        <w:rPr>
          <w:rFonts w:cstheme="minorHAnsi"/>
        </w:rPr>
      </w:pPr>
      <w:r w:rsidRPr="00596CF9">
        <w:rPr>
          <w:rFonts w:cstheme="minorHAnsi"/>
        </w:rPr>
        <w:t xml:space="preserve">Nancy, Jean-Luc, Sarah Clift, Pascale-Anne Brault, and Michael Naas. ‘Mary of Magdala’. In </w:t>
      </w:r>
      <w:r w:rsidRPr="00596CF9">
        <w:rPr>
          <w:rFonts w:cstheme="minorHAnsi"/>
          <w:i/>
          <w:iCs/>
        </w:rPr>
        <w:t>Noli Me Tangere: On the Raising of the Body</w:t>
      </w:r>
      <w:r w:rsidRPr="00596CF9">
        <w:rPr>
          <w:rFonts w:cstheme="minorHAnsi"/>
        </w:rPr>
        <w:t>, 38–43. Fordham University Press, 2008. https://www.jstor.org/stable/j.ctt1c5cjgd.9.</w:t>
      </w:r>
    </w:p>
    <w:p w14:paraId="0ADFDD37" w14:textId="77777777" w:rsidR="00596CF9" w:rsidRPr="00596CF9" w:rsidRDefault="00596CF9" w:rsidP="00596CF9">
      <w:pPr>
        <w:rPr>
          <w:rFonts w:cstheme="minorHAnsi"/>
        </w:rPr>
      </w:pPr>
    </w:p>
    <w:p w14:paraId="4473E0F2" w14:textId="77777777" w:rsidR="000B5826" w:rsidRPr="00596CF9" w:rsidRDefault="000B5826" w:rsidP="00596CF9">
      <w:pPr>
        <w:pStyle w:val="Bibliography"/>
        <w:ind w:left="360" w:firstLine="0"/>
        <w:rPr>
          <w:rFonts w:cstheme="minorHAnsi"/>
        </w:rPr>
      </w:pPr>
      <w:r w:rsidRPr="00596CF9">
        <w:rPr>
          <w:rFonts w:cstheme="minorHAnsi"/>
        </w:rPr>
        <w:lastRenderedPageBreak/>
        <w:t xml:space="preserve">Nicolaides, Professor Angelo. ‘Mary Magdalene and Orthodoxy: Apostle, Heroine or Feminist?’ </w:t>
      </w:r>
      <w:r w:rsidRPr="00596CF9">
        <w:rPr>
          <w:rFonts w:cstheme="minorHAnsi"/>
          <w:i/>
          <w:iCs/>
        </w:rPr>
        <w:t>Pharos Journal of Theology</w:t>
      </w:r>
      <w:r w:rsidRPr="00596CF9">
        <w:rPr>
          <w:rFonts w:cstheme="minorHAnsi"/>
        </w:rPr>
        <w:t xml:space="preserve"> 99 (1 January 2018). https://www.pharosjot.com/uploads/7/1/6/3/7163688/article_13_vol_99_2018_nicolaides_unisa.pdf.</w:t>
      </w:r>
    </w:p>
    <w:p w14:paraId="3E0C0798" w14:textId="77777777" w:rsidR="00596CF9" w:rsidRPr="00596CF9" w:rsidRDefault="00596CF9" w:rsidP="00596CF9">
      <w:pPr>
        <w:rPr>
          <w:rFonts w:cstheme="minorHAnsi"/>
        </w:rPr>
      </w:pPr>
    </w:p>
    <w:p w14:paraId="2C8975F6" w14:textId="77777777" w:rsidR="000B5826" w:rsidRPr="00596CF9" w:rsidRDefault="000B5826" w:rsidP="00596CF9">
      <w:pPr>
        <w:pStyle w:val="Bibliography"/>
        <w:ind w:left="360" w:firstLine="0"/>
        <w:rPr>
          <w:rFonts w:cstheme="minorHAnsi"/>
        </w:rPr>
      </w:pPr>
      <w:r w:rsidRPr="00596CF9">
        <w:rPr>
          <w:rFonts w:cstheme="minorHAnsi"/>
        </w:rPr>
        <w:t xml:space="preserve">Nortj, ï¿½ S. J. ‘The Role of Women in the Fourth Gospel’. </w:t>
      </w:r>
      <w:proofErr w:type="spellStart"/>
      <w:r w:rsidRPr="00596CF9">
        <w:rPr>
          <w:rFonts w:cstheme="minorHAnsi"/>
          <w:i/>
          <w:iCs/>
        </w:rPr>
        <w:t>Neotestamentica</w:t>
      </w:r>
      <w:proofErr w:type="spellEnd"/>
      <w:r w:rsidRPr="00596CF9">
        <w:rPr>
          <w:rFonts w:cstheme="minorHAnsi"/>
        </w:rPr>
        <w:t xml:space="preserve"> 20, no. 1 (January 1986): 21–28. https://doi.org/10.10520/AJA2548356_221.</w:t>
      </w:r>
    </w:p>
    <w:p w14:paraId="11245CE7" w14:textId="77777777" w:rsidR="00596CF9" w:rsidRPr="00596CF9" w:rsidRDefault="00596CF9" w:rsidP="00596CF9">
      <w:pPr>
        <w:rPr>
          <w:rFonts w:cstheme="minorHAnsi"/>
        </w:rPr>
      </w:pPr>
    </w:p>
    <w:p w14:paraId="307F343C" w14:textId="77777777" w:rsidR="000B5826" w:rsidRDefault="000B5826" w:rsidP="00596CF9">
      <w:pPr>
        <w:pStyle w:val="Bibliography"/>
        <w:ind w:left="360" w:firstLine="0"/>
        <w:rPr>
          <w:rFonts w:cstheme="minorHAnsi"/>
        </w:rPr>
      </w:pPr>
      <w:r w:rsidRPr="00596CF9">
        <w:rPr>
          <w:rFonts w:cstheme="minorHAnsi"/>
        </w:rPr>
        <w:t xml:space="preserve">O’Collins, Gerald. ‘“The Fearful Silence of Three Women (Mark 16:8)”’. </w:t>
      </w:r>
      <w:r w:rsidRPr="00596CF9">
        <w:rPr>
          <w:rFonts w:cstheme="minorHAnsi"/>
          <w:i/>
          <w:iCs/>
        </w:rPr>
        <w:t>New Blackfriars</w:t>
      </w:r>
      <w:r w:rsidRPr="00596CF9">
        <w:rPr>
          <w:rFonts w:cstheme="minorHAnsi"/>
        </w:rPr>
        <w:t xml:space="preserve"> 102, no. 1099 (2021): 310–17. https://doi.org/10.1111/nbfr.12600.</w:t>
      </w:r>
    </w:p>
    <w:p w14:paraId="7829B332" w14:textId="77777777" w:rsidR="00407B9D" w:rsidRPr="00407B9D" w:rsidRDefault="00407B9D" w:rsidP="00407B9D"/>
    <w:p w14:paraId="1B03C1C8" w14:textId="77777777" w:rsidR="000B5826" w:rsidRPr="00596CF9" w:rsidRDefault="000B5826" w:rsidP="00596CF9">
      <w:pPr>
        <w:pStyle w:val="Bibliography"/>
        <w:ind w:left="360" w:firstLine="0"/>
        <w:rPr>
          <w:rFonts w:cstheme="minorHAnsi"/>
        </w:rPr>
      </w:pPr>
      <w:r w:rsidRPr="00596CF9">
        <w:rPr>
          <w:rFonts w:cstheme="minorHAnsi"/>
        </w:rPr>
        <w:t xml:space="preserve">O’Collins, Gerald, and Daniel Kendall. ‘Mary Magdalene as Major Witness to Jesus’ Resurrection’. </w:t>
      </w:r>
      <w:r w:rsidRPr="00596CF9">
        <w:rPr>
          <w:rFonts w:cstheme="minorHAnsi"/>
          <w:i/>
          <w:iCs/>
        </w:rPr>
        <w:t>Theological Studies</w:t>
      </w:r>
      <w:r w:rsidRPr="00596CF9">
        <w:rPr>
          <w:rFonts w:cstheme="minorHAnsi"/>
        </w:rPr>
        <w:t xml:space="preserve"> 48, no. 4 (1 December 1987): 631–46. https://doi.org/10.1177/004056398704800402.</w:t>
      </w:r>
    </w:p>
    <w:p w14:paraId="73549727" w14:textId="77777777" w:rsidR="00596CF9" w:rsidRPr="00596CF9" w:rsidRDefault="00596CF9" w:rsidP="00596CF9">
      <w:pPr>
        <w:rPr>
          <w:rFonts w:cstheme="minorHAnsi"/>
        </w:rPr>
      </w:pPr>
    </w:p>
    <w:p w14:paraId="7A2DE347" w14:textId="77777777" w:rsidR="000B5826" w:rsidRPr="00596CF9" w:rsidRDefault="000B5826" w:rsidP="00596CF9">
      <w:pPr>
        <w:pStyle w:val="Bibliography"/>
        <w:ind w:left="360" w:firstLine="0"/>
        <w:rPr>
          <w:rFonts w:cstheme="minorHAnsi"/>
        </w:rPr>
      </w:pPr>
      <w:r w:rsidRPr="00596CF9">
        <w:rPr>
          <w:rFonts w:cstheme="minorHAnsi"/>
        </w:rPr>
        <w:t xml:space="preserve">Olson, Carl E., and Sandra Miesel. </w:t>
      </w:r>
      <w:r w:rsidRPr="00596CF9">
        <w:rPr>
          <w:rFonts w:cstheme="minorHAnsi"/>
          <w:i/>
          <w:iCs/>
        </w:rPr>
        <w:t xml:space="preserve">The Da Vinci Hoax: Exposing the Errors in The </w:t>
      </w:r>
      <w:proofErr w:type="gramStart"/>
      <w:r w:rsidRPr="00596CF9">
        <w:rPr>
          <w:rFonts w:cstheme="minorHAnsi"/>
          <w:i/>
          <w:iCs/>
        </w:rPr>
        <w:t>Da</w:t>
      </w:r>
      <w:proofErr w:type="gramEnd"/>
      <w:r w:rsidRPr="00596CF9">
        <w:rPr>
          <w:rFonts w:cstheme="minorHAnsi"/>
          <w:i/>
          <w:iCs/>
        </w:rPr>
        <w:t xml:space="preserve"> Vinci Code</w:t>
      </w:r>
      <w:r w:rsidRPr="00596CF9">
        <w:rPr>
          <w:rFonts w:cstheme="minorHAnsi"/>
        </w:rPr>
        <w:t>. Ignatius Press, 2004.</w:t>
      </w:r>
    </w:p>
    <w:p w14:paraId="65F1E061" w14:textId="77777777" w:rsidR="00596CF9" w:rsidRPr="00596CF9" w:rsidRDefault="00596CF9" w:rsidP="00596CF9">
      <w:pPr>
        <w:rPr>
          <w:rFonts w:cstheme="minorHAnsi"/>
        </w:rPr>
      </w:pPr>
    </w:p>
    <w:p w14:paraId="4D7521E3" w14:textId="77777777" w:rsidR="000B5826" w:rsidRPr="00596CF9" w:rsidRDefault="000B5826" w:rsidP="00596CF9">
      <w:pPr>
        <w:pStyle w:val="Bibliography"/>
        <w:ind w:left="360" w:firstLine="0"/>
        <w:rPr>
          <w:rFonts w:cstheme="minorHAnsi"/>
        </w:rPr>
      </w:pPr>
      <w:proofErr w:type="spellStart"/>
      <w:r w:rsidRPr="00596CF9">
        <w:rPr>
          <w:rFonts w:cstheme="minorHAnsi"/>
        </w:rPr>
        <w:t>Regello</w:t>
      </w:r>
      <w:proofErr w:type="spellEnd"/>
      <w:r w:rsidRPr="00596CF9">
        <w:rPr>
          <w:rFonts w:cstheme="minorHAnsi"/>
        </w:rPr>
        <w:t>, Rosemary. ‘Margaret Starbird - In the Shadow of the DaVinci Code’, 2008. https://www.thecityedition.com/Pages/Archive/Oct_25/Starbird.html.</w:t>
      </w:r>
    </w:p>
    <w:p w14:paraId="21A1EE7D" w14:textId="77777777" w:rsidR="000B5826" w:rsidRPr="00596CF9" w:rsidRDefault="000B5826" w:rsidP="00596CF9">
      <w:pPr>
        <w:pStyle w:val="Bibliography"/>
        <w:ind w:left="360" w:firstLine="0"/>
        <w:rPr>
          <w:rFonts w:cstheme="minorHAnsi"/>
        </w:rPr>
      </w:pPr>
      <w:r w:rsidRPr="00596CF9">
        <w:rPr>
          <w:rFonts w:cstheme="minorHAnsi"/>
        </w:rPr>
        <w:t>Regnier, Thomas. ‘The Last Supper and the &amp;</w:t>
      </w:r>
      <w:proofErr w:type="spellStart"/>
      <w:r w:rsidRPr="00596CF9">
        <w:rPr>
          <w:rFonts w:cstheme="minorHAnsi"/>
        </w:rPr>
        <w:t>quot;Da</w:t>
      </w:r>
      <w:proofErr w:type="spellEnd"/>
      <w:r w:rsidRPr="00596CF9">
        <w:rPr>
          <w:rFonts w:cstheme="minorHAnsi"/>
        </w:rPr>
        <w:t xml:space="preserve"> Vinci </w:t>
      </w:r>
      <w:proofErr w:type="spellStart"/>
      <w:r w:rsidRPr="00596CF9">
        <w:rPr>
          <w:rFonts w:cstheme="minorHAnsi"/>
        </w:rPr>
        <w:t>Code&amp;quot</w:t>
      </w:r>
      <w:proofErr w:type="spellEnd"/>
      <w:r w:rsidRPr="00596CF9">
        <w:rPr>
          <w:rFonts w:cstheme="minorHAnsi"/>
        </w:rPr>
        <w:t xml:space="preserve">; Frenzy’. </w:t>
      </w:r>
      <w:r w:rsidRPr="00596CF9">
        <w:rPr>
          <w:rFonts w:cstheme="minorHAnsi"/>
          <w:i/>
          <w:iCs/>
        </w:rPr>
        <w:t>Queen’s Quarterly</w:t>
      </w:r>
      <w:r w:rsidRPr="00596CF9">
        <w:rPr>
          <w:rFonts w:cstheme="minorHAnsi"/>
        </w:rPr>
        <w:t xml:space="preserve"> 113, no. 2 (22 June 2006): 178–80.</w:t>
      </w:r>
    </w:p>
    <w:p w14:paraId="44566CE9" w14:textId="77777777" w:rsidR="00596CF9" w:rsidRPr="00596CF9" w:rsidRDefault="00596CF9" w:rsidP="00596CF9">
      <w:pPr>
        <w:rPr>
          <w:rFonts w:cstheme="minorHAnsi"/>
        </w:rPr>
      </w:pPr>
    </w:p>
    <w:p w14:paraId="5C46EFE6" w14:textId="77777777" w:rsidR="000B5826" w:rsidRPr="00596CF9" w:rsidRDefault="000B5826" w:rsidP="00596CF9">
      <w:pPr>
        <w:pStyle w:val="Bibliography"/>
        <w:ind w:left="360" w:firstLine="0"/>
        <w:rPr>
          <w:rFonts w:cstheme="minorHAnsi"/>
        </w:rPr>
      </w:pPr>
      <w:r w:rsidRPr="00596CF9">
        <w:rPr>
          <w:rFonts w:cstheme="minorHAnsi"/>
        </w:rPr>
        <w:t xml:space="preserve">Reid, Barbara E. ‘The Gospel of Luke: Friend or Foe of Women Proclaimers of the Word?’ </w:t>
      </w:r>
      <w:r w:rsidRPr="00596CF9">
        <w:rPr>
          <w:rFonts w:cstheme="minorHAnsi"/>
          <w:i/>
          <w:iCs/>
        </w:rPr>
        <w:t>The Catholic Biblical Quarterly</w:t>
      </w:r>
      <w:r w:rsidRPr="00596CF9">
        <w:rPr>
          <w:rFonts w:cstheme="minorHAnsi"/>
        </w:rPr>
        <w:t xml:space="preserve"> 78, no. 1 (2016): 1–23.</w:t>
      </w:r>
    </w:p>
    <w:p w14:paraId="197F255F" w14:textId="77777777" w:rsidR="00596CF9" w:rsidRPr="00596CF9" w:rsidRDefault="00596CF9" w:rsidP="00596CF9">
      <w:pPr>
        <w:rPr>
          <w:rFonts w:cstheme="minorHAnsi"/>
        </w:rPr>
      </w:pPr>
    </w:p>
    <w:p w14:paraId="286E3721" w14:textId="77777777" w:rsidR="000B5826" w:rsidRPr="00596CF9" w:rsidRDefault="000B5826" w:rsidP="00596CF9">
      <w:pPr>
        <w:pStyle w:val="Bibliography"/>
        <w:ind w:left="360" w:firstLine="0"/>
        <w:rPr>
          <w:rFonts w:cstheme="minorHAnsi"/>
        </w:rPr>
      </w:pPr>
      <w:r w:rsidRPr="00596CF9">
        <w:rPr>
          <w:rFonts w:cstheme="minorHAnsi"/>
        </w:rPr>
        <w:t>Rochford, James. ‘Empty Tomb of Jesus | Evidence Unseen’, 2023. https://www.evidenceunseen.com/christ/defending-the-resurrection/empty-tomb-of-jesus/.</w:t>
      </w:r>
    </w:p>
    <w:p w14:paraId="742CDDF7" w14:textId="77777777" w:rsidR="00596CF9" w:rsidRPr="00596CF9" w:rsidRDefault="00596CF9" w:rsidP="00596CF9">
      <w:pPr>
        <w:rPr>
          <w:rFonts w:cstheme="minorHAnsi"/>
        </w:rPr>
      </w:pPr>
    </w:p>
    <w:p w14:paraId="2745A809" w14:textId="77777777" w:rsidR="000B5826" w:rsidRPr="00596CF9" w:rsidRDefault="000B5826" w:rsidP="00596CF9">
      <w:pPr>
        <w:pStyle w:val="Bibliography"/>
        <w:ind w:left="360" w:firstLine="0"/>
        <w:rPr>
          <w:rFonts w:cstheme="minorHAnsi"/>
        </w:rPr>
      </w:pPr>
      <w:r w:rsidRPr="00596CF9">
        <w:rPr>
          <w:rFonts w:cstheme="minorHAnsi"/>
        </w:rPr>
        <w:t xml:space="preserve">Ryan, Rosalie. ‘The Women </w:t>
      </w:r>
      <w:proofErr w:type="gramStart"/>
      <w:r w:rsidRPr="00596CF9">
        <w:rPr>
          <w:rFonts w:cstheme="minorHAnsi"/>
        </w:rPr>
        <w:t>From</w:t>
      </w:r>
      <w:proofErr w:type="gramEnd"/>
      <w:r w:rsidRPr="00596CF9">
        <w:rPr>
          <w:rFonts w:cstheme="minorHAnsi"/>
        </w:rPr>
        <w:t xml:space="preserve"> Galilee and Discipleship in Luke’. </w:t>
      </w:r>
      <w:r w:rsidRPr="00596CF9">
        <w:rPr>
          <w:rFonts w:cstheme="minorHAnsi"/>
          <w:i/>
          <w:iCs/>
        </w:rPr>
        <w:t>Biblical Theology Bulletin</w:t>
      </w:r>
      <w:r w:rsidRPr="00596CF9">
        <w:rPr>
          <w:rFonts w:cstheme="minorHAnsi"/>
        </w:rPr>
        <w:t xml:space="preserve"> 15, no. 2 (1 May 1985): 56–59. https://doi.org/10.1177/014610798501500204.</w:t>
      </w:r>
    </w:p>
    <w:p w14:paraId="1EAC8721" w14:textId="77777777" w:rsidR="00596CF9" w:rsidRPr="00596CF9" w:rsidRDefault="00596CF9" w:rsidP="00596CF9">
      <w:pPr>
        <w:rPr>
          <w:rFonts w:cstheme="minorHAnsi"/>
        </w:rPr>
      </w:pPr>
    </w:p>
    <w:p w14:paraId="364C19D7" w14:textId="77777777" w:rsidR="000B5826" w:rsidRPr="00596CF9" w:rsidRDefault="000B5826" w:rsidP="00596CF9">
      <w:pPr>
        <w:pStyle w:val="Bibliography"/>
        <w:ind w:left="360" w:firstLine="0"/>
        <w:rPr>
          <w:rFonts w:cstheme="minorHAnsi"/>
        </w:rPr>
      </w:pPr>
      <w:r w:rsidRPr="00596CF9">
        <w:rPr>
          <w:rFonts w:cstheme="minorHAnsi"/>
        </w:rPr>
        <w:t xml:space="preserve">Setzer, Claudia. ‘Excellent Women: Female Witness to the Resurrection’. </w:t>
      </w:r>
      <w:r w:rsidRPr="00596CF9">
        <w:rPr>
          <w:rFonts w:cstheme="minorHAnsi"/>
          <w:i/>
          <w:iCs/>
        </w:rPr>
        <w:t>Journal of Biblical Literature</w:t>
      </w:r>
      <w:r w:rsidRPr="00596CF9">
        <w:rPr>
          <w:rFonts w:cstheme="minorHAnsi"/>
        </w:rPr>
        <w:t xml:space="preserve"> 116, no. 2 (1997): 259–72. https://doi.org/10.2307/3266223.</w:t>
      </w:r>
    </w:p>
    <w:p w14:paraId="3D041874" w14:textId="77777777" w:rsidR="00596CF9" w:rsidRPr="00596CF9" w:rsidRDefault="00596CF9" w:rsidP="00596CF9">
      <w:pPr>
        <w:rPr>
          <w:rFonts w:cstheme="minorHAnsi"/>
        </w:rPr>
      </w:pPr>
    </w:p>
    <w:p w14:paraId="20882C44" w14:textId="77777777" w:rsidR="000B5826" w:rsidRPr="00596CF9" w:rsidRDefault="000B5826" w:rsidP="00596CF9">
      <w:pPr>
        <w:pStyle w:val="Bibliography"/>
        <w:ind w:left="360" w:firstLine="0"/>
        <w:rPr>
          <w:rFonts w:cstheme="minorHAnsi"/>
        </w:rPr>
      </w:pPr>
      <w:r w:rsidRPr="00596CF9">
        <w:rPr>
          <w:rFonts w:cstheme="minorHAnsi"/>
        </w:rPr>
        <w:t xml:space="preserve">Sheaffer, Robert. ‘The Da Vinci Code Cult: A Critical Look at Dan Brown’s The </w:t>
      </w:r>
      <w:proofErr w:type="gramStart"/>
      <w:r w:rsidRPr="00596CF9">
        <w:rPr>
          <w:rFonts w:cstheme="minorHAnsi"/>
        </w:rPr>
        <w:t>Da</w:t>
      </w:r>
      <w:proofErr w:type="gramEnd"/>
      <w:r w:rsidRPr="00596CF9">
        <w:rPr>
          <w:rFonts w:cstheme="minorHAnsi"/>
        </w:rPr>
        <w:t xml:space="preserve"> Vinci Code’. </w:t>
      </w:r>
      <w:proofErr w:type="spellStart"/>
      <w:r w:rsidRPr="00596CF9">
        <w:rPr>
          <w:rFonts w:cstheme="minorHAnsi"/>
          <w:i/>
          <w:iCs/>
        </w:rPr>
        <w:t>Skeptic</w:t>
      </w:r>
      <w:proofErr w:type="spellEnd"/>
      <w:r w:rsidRPr="00596CF9">
        <w:rPr>
          <w:rFonts w:cstheme="minorHAnsi"/>
          <w:i/>
          <w:iCs/>
        </w:rPr>
        <w:t xml:space="preserve"> (Altadena, CA)</w:t>
      </w:r>
      <w:r w:rsidRPr="00596CF9">
        <w:rPr>
          <w:rFonts w:cstheme="minorHAnsi"/>
        </w:rPr>
        <w:t xml:space="preserve"> 11, no. 4 (22 March 2005): 22–27.</w:t>
      </w:r>
    </w:p>
    <w:p w14:paraId="4976E37E" w14:textId="77777777" w:rsidR="00596CF9" w:rsidRPr="00596CF9" w:rsidRDefault="00596CF9" w:rsidP="00596CF9">
      <w:pPr>
        <w:rPr>
          <w:rFonts w:cstheme="minorHAnsi"/>
        </w:rPr>
      </w:pPr>
    </w:p>
    <w:p w14:paraId="2316FA68" w14:textId="77777777" w:rsidR="000B5826" w:rsidRPr="00596CF9" w:rsidRDefault="000B5826" w:rsidP="00596CF9">
      <w:pPr>
        <w:pStyle w:val="Bibliography"/>
        <w:ind w:left="360" w:firstLine="0"/>
        <w:rPr>
          <w:rFonts w:cstheme="minorHAnsi"/>
        </w:rPr>
      </w:pPr>
      <w:r w:rsidRPr="00596CF9">
        <w:rPr>
          <w:rFonts w:cstheme="minorHAnsi"/>
        </w:rPr>
        <w:t xml:space="preserve">Sherwood, Yvonne. </w:t>
      </w:r>
      <w:r w:rsidRPr="00596CF9">
        <w:rPr>
          <w:rFonts w:cstheme="minorHAnsi"/>
          <w:i/>
          <w:iCs/>
        </w:rPr>
        <w:t>The Bible and Feminism: Remapping the Field</w:t>
      </w:r>
      <w:r w:rsidRPr="00596CF9">
        <w:rPr>
          <w:rFonts w:cstheme="minorHAnsi"/>
        </w:rPr>
        <w:t>. Oxford University Press, 2017.</w:t>
      </w:r>
    </w:p>
    <w:p w14:paraId="7AD5944B" w14:textId="77777777" w:rsidR="00596CF9" w:rsidRPr="00596CF9" w:rsidRDefault="00596CF9" w:rsidP="00596CF9">
      <w:pPr>
        <w:rPr>
          <w:rFonts w:cstheme="minorHAnsi"/>
        </w:rPr>
      </w:pPr>
    </w:p>
    <w:p w14:paraId="4391291E" w14:textId="77777777" w:rsidR="000B5826" w:rsidRPr="00596CF9" w:rsidRDefault="000B5826" w:rsidP="00596CF9">
      <w:pPr>
        <w:pStyle w:val="Bibliography"/>
        <w:ind w:left="360" w:firstLine="0"/>
        <w:rPr>
          <w:rFonts w:cstheme="minorHAnsi"/>
        </w:rPr>
      </w:pPr>
      <w:r w:rsidRPr="00596CF9">
        <w:rPr>
          <w:rFonts w:cstheme="minorHAnsi"/>
        </w:rPr>
        <w:t xml:space="preserve">Starbird, Margaret. </w:t>
      </w:r>
      <w:r w:rsidRPr="00596CF9">
        <w:rPr>
          <w:rFonts w:cstheme="minorHAnsi"/>
          <w:i/>
          <w:iCs/>
        </w:rPr>
        <w:t>The Woman with the Alabaster Jar: Mary Magdalen and the Holy Grail</w:t>
      </w:r>
      <w:r w:rsidRPr="00596CF9">
        <w:rPr>
          <w:rFonts w:cstheme="minorHAnsi"/>
        </w:rPr>
        <w:t>. Simon and Schuster, 1993.</w:t>
      </w:r>
    </w:p>
    <w:p w14:paraId="2A997AC6" w14:textId="77777777" w:rsidR="00596CF9" w:rsidRPr="00596CF9" w:rsidRDefault="00596CF9" w:rsidP="00596CF9">
      <w:pPr>
        <w:rPr>
          <w:rFonts w:cstheme="minorHAnsi"/>
        </w:rPr>
      </w:pPr>
    </w:p>
    <w:p w14:paraId="32E34CB9" w14:textId="77777777" w:rsidR="000B5826" w:rsidRPr="00596CF9" w:rsidRDefault="000B5826" w:rsidP="00596CF9">
      <w:pPr>
        <w:pStyle w:val="Bibliography"/>
        <w:ind w:left="360" w:firstLine="0"/>
        <w:rPr>
          <w:rFonts w:cstheme="minorHAnsi"/>
        </w:rPr>
      </w:pPr>
      <w:r w:rsidRPr="00596CF9">
        <w:rPr>
          <w:rFonts w:cstheme="minorHAnsi"/>
        </w:rPr>
        <w:lastRenderedPageBreak/>
        <w:t>Synan, Mariel. ‘What Is the Holy Grail?’ HISTORY, 3 September 2018. https://www.history.com/news/what-is-the-holy-grail.</w:t>
      </w:r>
    </w:p>
    <w:p w14:paraId="0D80B9B0" w14:textId="77777777" w:rsidR="00596CF9" w:rsidRPr="00596CF9" w:rsidRDefault="00596CF9" w:rsidP="00596CF9">
      <w:pPr>
        <w:rPr>
          <w:rFonts w:cstheme="minorHAnsi"/>
        </w:rPr>
      </w:pPr>
    </w:p>
    <w:p w14:paraId="55033377" w14:textId="77777777" w:rsidR="000B5826" w:rsidRPr="00596CF9" w:rsidRDefault="000B5826" w:rsidP="00596CF9">
      <w:pPr>
        <w:pStyle w:val="Bibliography"/>
        <w:ind w:left="360" w:firstLine="0"/>
        <w:rPr>
          <w:rFonts w:cstheme="minorHAnsi"/>
        </w:rPr>
      </w:pPr>
      <w:r w:rsidRPr="00596CF9">
        <w:rPr>
          <w:rFonts w:cstheme="minorHAnsi"/>
          <w:i/>
          <w:iCs/>
        </w:rPr>
        <w:t>The DaVinci Code</w:t>
      </w:r>
      <w:r w:rsidRPr="00596CF9">
        <w:rPr>
          <w:rFonts w:cstheme="minorHAnsi"/>
        </w:rPr>
        <w:t>. Thriller. Columbia Pictures, 2006.</w:t>
      </w:r>
    </w:p>
    <w:p w14:paraId="6D59CC9A" w14:textId="77777777" w:rsidR="00596CF9" w:rsidRPr="00596CF9" w:rsidRDefault="00596CF9" w:rsidP="00596CF9">
      <w:pPr>
        <w:rPr>
          <w:rFonts w:cstheme="minorHAnsi"/>
        </w:rPr>
      </w:pPr>
    </w:p>
    <w:p w14:paraId="76DA4966" w14:textId="77777777" w:rsidR="000B5826" w:rsidRPr="00596CF9" w:rsidRDefault="000B5826" w:rsidP="00596CF9">
      <w:pPr>
        <w:pStyle w:val="Bibliography"/>
        <w:ind w:left="360" w:firstLine="0"/>
        <w:rPr>
          <w:rFonts w:cstheme="minorHAnsi"/>
        </w:rPr>
      </w:pPr>
      <w:r w:rsidRPr="00596CF9">
        <w:rPr>
          <w:rFonts w:cstheme="minorHAnsi"/>
          <w:i/>
          <w:iCs/>
        </w:rPr>
        <w:t>The Holy Bible: New Revised Standard Updated Edition</w:t>
      </w:r>
      <w:r w:rsidRPr="00596CF9">
        <w:rPr>
          <w:rFonts w:cstheme="minorHAnsi"/>
        </w:rPr>
        <w:t>. Accessed 14 February 2023. https://www.biblegateway.com/.</w:t>
      </w:r>
    </w:p>
    <w:p w14:paraId="2B23AC12" w14:textId="77777777" w:rsidR="00596CF9" w:rsidRPr="00596CF9" w:rsidRDefault="00596CF9" w:rsidP="00596CF9">
      <w:pPr>
        <w:rPr>
          <w:rFonts w:cstheme="minorHAnsi"/>
        </w:rPr>
      </w:pPr>
    </w:p>
    <w:p w14:paraId="2F3EC0D9" w14:textId="77777777" w:rsidR="000B5826" w:rsidRPr="00596CF9" w:rsidRDefault="000B5826" w:rsidP="00596CF9">
      <w:pPr>
        <w:pStyle w:val="Bibliography"/>
        <w:ind w:left="360" w:firstLine="0"/>
        <w:rPr>
          <w:rFonts w:cstheme="minorHAnsi"/>
        </w:rPr>
      </w:pPr>
      <w:r w:rsidRPr="00596CF9">
        <w:rPr>
          <w:rFonts w:cstheme="minorHAnsi"/>
        </w:rPr>
        <w:t>Topete, Therasa. ‘The Gospel of Mary: Reclaiming Feminine Narratives Within Books Excluded from the Bible’, 26 May 2017. https://escholarship.org/uc/item/5451v7g8.</w:t>
      </w:r>
    </w:p>
    <w:p w14:paraId="458A79CD" w14:textId="77777777" w:rsidR="00596CF9" w:rsidRPr="00596CF9" w:rsidRDefault="00596CF9" w:rsidP="00596CF9">
      <w:pPr>
        <w:rPr>
          <w:rFonts w:cstheme="minorHAnsi"/>
        </w:rPr>
      </w:pPr>
    </w:p>
    <w:p w14:paraId="157902CD" w14:textId="77777777" w:rsidR="000B5826" w:rsidRPr="00596CF9" w:rsidRDefault="000B5826" w:rsidP="00596CF9">
      <w:pPr>
        <w:pStyle w:val="Bibliography"/>
        <w:ind w:left="360" w:firstLine="0"/>
        <w:rPr>
          <w:rFonts w:cstheme="minorHAnsi"/>
        </w:rPr>
      </w:pPr>
      <w:r w:rsidRPr="00596CF9">
        <w:rPr>
          <w:rFonts w:cstheme="minorHAnsi"/>
        </w:rPr>
        <w:t xml:space="preserve">Valerio, Adriana. </w:t>
      </w:r>
      <w:r w:rsidRPr="00596CF9">
        <w:rPr>
          <w:rFonts w:cstheme="minorHAnsi"/>
          <w:i/>
          <w:iCs/>
        </w:rPr>
        <w:t>Mary Magdalene: Women, the Church, and the Great Deception</w:t>
      </w:r>
      <w:r w:rsidRPr="00596CF9">
        <w:rPr>
          <w:rFonts w:cstheme="minorHAnsi"/>
        </w:rPr>
        <w:t>. Europa Editions UK, 2021.</w:t>
      </w:r>
    </w:p>
    <w:p w14:paraId="0DA9B99C" w14:textId="77777777" w:rsidR="00596CF9" w:rsidRPr="00596CF9" w:rsidRDefault="00596CF9" w:rsidP="00596CF9">
      <w:pPr>
        <w:rPr>
          <w:rFonts w:cstheme="minorHAnsi"/>
        </w:rPr>
      </w:pPr>
    </w:p>
    <w:p w14:paraId="5E6D2E44" w14:textId="77777777" w:rsidR="000B5826" w:rsidRPr="00596CF9" w:rsidRDefault="000B5826" w:rsidP="00596CF9">
      <w:pPr>
        <w:pStyle w:val="Bibliography"/>
        <w:ind w:left="360" w:firstLine="0"/>
        <w:rPr>
          <w:rFonts w:cstheme="minorHAnsi"/>
        </w:rPr>
      </w:pPr>
      <w:r w:rsidRPr="00596CF9">
        <w:rPr>
          <w:rFonts w:cstheme="minorHAnsi"/>
        </w:rPr>
        <w:t xml:space="preserve">Wayment, Thomas. ‘“A Viewpoint on the Supposedly Lost Gospel Q” | Religious Studies </w:t>
      </w:r>
      <w:proofErr w:type="spellStart"/>
      <w:r w:rsidRPr="00596CF9">
        <w:rPr>
          <w:rFonts w:cstheme="minorHAnsi"/>
        </w:rPr>
        <w:t>Center</w:t>
      </w:r>
      <w:proofErr w:type="spellEnd"/>
      <w:r w:rsidRPr="00596CF9">
        <w:rPr>
          <w:rFonts w:cstheme="minorHAnsi"/>
        </w:rPr>
        <w:t>’. Accessed 6 June 2023. https://rsc.byu.edu/study-faith/viewpoint-supposedly-lost-gospel-q.</w:t>
      </w:r>
    </w:p>
    <w:p w14:paraId="6050903C" w14:textId="77777777" w:rsidR="00596CF9" w:rsidRPr="00596CF9" w:rsidRDefault="00596CF9" w:rsidP="00596CF9">
      <w:pPr>
        <w:rPr>
          <w:rFonts w:cstheme="minorHAnsi"/>
        </w:rPr>
      </w:pPr>
    </w:p>
    <w:p w14:paraId="1D94BE99" w14:textId="77777777" w:rsidR="000B5826" w:rsidRPr="00596CF9" w:rsidRDefault="000B5826" w:rsidP="00596CF9">
      <w:pPr>
        <w:pStyle w:val="Bibliography"/>
        <w:ind w:left="360" w:firstLine="0"/>
        <w:rPr>
          <w:rFonts w:cstheme="minorHAnsi"/>
        </w:rPr>
      </w:pPr>
      <w:r w:rsidRPr="00596CF9">
        <w:rPr>
          <w:rFonts w:cstheme="minorHAnsi"/>
        </w:rPr>
        <w:t>Witherington, Ben. ‘The Da Vinci Code: A Novel Idea?’, 2023. https://www.cbn.com/special/davincicode/witherington_thegospelcodea.aspx.</w:t>
      </w:r>
    </w:p>
    <w:p w14:paraId="3C0D8D2D" w14:textId="77777777" w:rsidR="00596CF9" w:rsidRPr="00596CF9" w:rsidRDefault="00596CF9" w:rsidP="00596CF9">
      <w:pPr>
        <w:rPr>
          <w:rFonts w:cstheme="minorHAnsi"/>
        </w:rPr>
      </w:pPr>
    </w:p>
    <w:p w14:paraId="6E60A987" w14:textId="115F8706" w:rsidR="000B5826" w:rsidRPr="00596CF9" w:rsidRDefault="00596CF9" w:rsidP="00596CF9">
      <w:pPr>
        <w:pStyle w:val="Bibliography"/>
        <w:ind w:left="360" w:firstLine="0"/>
        <w:rPr>
          <w:rFonts w:cstheme="minorHAnsi"/>
        </w:rPr>
      </w:pPr>
      <w:r w:rsidRPr="00596CF9">
        <w:rPr>
          <w:rFonts w:cstheme="minorHAnsi"/>
        </w:rPr>
        <w:t>Witherington, Ben</w:t>
      </w:r>
      <w:r w:rsidR="000B5826" w:rsidRPr="00596CF9">
        <w:rPr>
          <w:rFonts w:cstheme="minorHAnsi"/>
        </w:rPr>
        <w:t xml:space="preserve">. </w:t>
      </w:r>
      <w:r w:rsidR="000B5826" w:rsidRPr="00596CF9">
        <w:rPr>
          <w:rFonts w:cstheme="minorHAnsi"/>
          <w:i/>
          <w:iCs/>
        </w:rPr>
        <w:t xml:space="preserve">The Gospel Code: Novel Claims About Jesus, Mary </w:t>
      </w:r>
      <w:proofErr w:type="gramStart"/>
      <w:r w:rsidR="000B5826" w:rsidRPr="00596CF9">
        <w:rPr>
          <w:rFonts w:cstheme="minorHAnsi"/>
          <w:i/>
          <w:iCs/>
        </w:rPr>
        <w:t>Magdalene</w:t>
      </w:r>
      <w:proofErr w:type="gramEnd"/>
      <w:r w:rsidR="000B5826" w:rsidRPr="00596CF9">
        <w:rPr>
          <w:rFonts w:cstheme="minorHAnsi"/>
          <w:i/>
          <w:iCs/>
        </w:rPr>
        <w:t xml:space="preserve"> and Da Vinci</w:t>
      </w:r>
      <w:r w:rsidR="000B5826" w:rsidRPr="00596CF9">
        <w:rPr>
          <w:rFonts w:cstheme="minorHAnsi"/>
        </w:rPr>
        <w:t>. InterVarsity Press, 2004.</w:t>
      </w:r>
    </w:p>
    <w:p w14:paraId="354DE6CD" w14:textId="77777777" w:rsidR="00596CF9" w:rsidRPr="00596CF9" w:rsidRDefault="00596CF9" w:rsidP="00596CF9">
      <w:pPr>
        <w:rPr>
          <w:rFonts w:cstheme="minorHAnsi"/>
        </w:rPr>
      </w:pPr>
    </w:p>
    <w:p w14:paraId="0D5497DB" w14:textId="77777777" w:rsidR="000B5826" w:rsidRPr="00596CF9" w:rsidRDefault="000B5826" w:rsidP="00596CF9">
      <w:pPr>
        <w:pStyle w:val="Bibliography"/>
        <w:ind w:left="360" w:firstLine="0"/>
        <w:rPr>
          <w:rFonts w:cstheme="minorHAnsi"/>
        </w:rPr>
      </w:pPr>
      <w:r w:rsidRPr="00596CF9">
        <w:rPr>
          <w:rFonts w:cstheme="minorHAnsi"/>
        </w:rPr>
        <w:t xml:space="preserve">Wolff, Cynthia Griffin. ‘A Mirror for Men: Stereotypes of Women in Literature’. </w:t>
      </w:r>
      <w:r w:rsidRPr="00596CF9">
        <w:rPr>
          <w:rFonts w:cstheme="minorHAnsi"/>
          <w:i/>
          <w:iCs/>
        </w:rPr>
        <w:t>The Massachusetts Review</w:t>
      </w:r>
      <w:r w:rsidRPr="00596CF9">
        <w:rPr>
          <w:rFonts w:cstheme="minorHAnsi"/>
        </w:rPr>
        <w:t xml:space="preserve"> 13, no. 1/2 (1972): 205–18.</w:t>
      </w:r>
    </w:p>
    <w:p w14:paraId="644C1FE0" w14:textId="77777777" w:rsidR="00596CF9" w:rsidRPr="00596CF9" w:rsidRDefault="00596CF9" w:rsidP="00596CF9">
      <w:pPr>
        <w:rPr>
          <w:rFonts w:cstheme="minorHAnsi"/>
        </w:rPr>
      </w:pPr>
    </w:p>
    <w:p w14:paraId="0152711F" w14:textId="77777777" w:rsidR="000B5826" w:rsidRPr="00596CF9" w:rsidRDefault="000B5826" w:rsidP="00596CF9">
      <w:pPr>
        <w:pStyle w:val="Bibliography"/>
        <w:ind w:left="360" w:firstLine="0"/>
        <w:rPr>
          <w:rFonts w:cstheme="minorHAnsi"/>
        </w:rPr>
      </w:pPr>
      <w:r w:rsidRPr="00596CF9">
        <w:rPr>
          <w:rFonts w:cstheme="minorHAnsi"/>
        </w:rPr>
        <w:t>Wright, Gwen. ‘Catholic Books Review: Holly E. HEARON, The Mary Magdalene Tradition.’ Accessed 14 June 2023. http://catholicbooksreview.org/2004/hearon.htm.</w:t>
      </w:r>
    </w:p>
    <w:p w14:paraId="2BB62EC7" w14:textId="7EE38F50" w:rsidR="00E9540B" w:rsidRDefault="000B5826" w:rsidP="00596CF9">
      <w:pPr>
        <w:pStyle w:val="Heading1"/>
      </w:pPr>
      <w:r w:rsidRPr="00596CF9">
        <w:rPr>
          <w:rFonts w:asciiTheme="minorHAnsi" w:hAnsiTheme="minorHAnsi" w:cstheme="minorHAnsi"/>
          <w:sz w:val="22"/>
          <w:szCs w:val="22"/>
        </w:rPr>
        <w:fldChar w:fldCharType="end"/>
      </w:r>
      <w:bookmarkEnd w:id="18"/>
    </w:p>
    <w:p w14:paraId="1CC16CD9" w14:textId="43797C40" w:rsidR="00E9540B" w:rsidRDefault="00E9540B" w:rsidP="00E9540B"/>
    <w:p w14:paraId="26A07EAA" w14:textId="77777777" w:rsidR="00E9540B" w:rsidRPr="00E9540B" w:rsidRDefault="00E9540B" w:rsidP="00E9540B"/>
    <w:p w14:paraId="30D96A4E" w14:textId="1FD00C67" w:rsidR="00E9540B" w:rsidRDefault="00E9540B" w:rsidP="00E9540B"/>
    <w:p w14:paraId="0B788BA3" w14:textId="2A9192E1" w:rsidR="00E9540B" w:rsidRDefault="00E9540B" w:rsidP="00E9540B"/>
    <w:p w14:paraId="2DBC9117" w14:textId="3616E08B" w:rsidR="00E9540B" w:rsidRDefault="00E9540B" w:rsidP="00E9540B"/>
    <w:p w14:paraId="26B10F63" w14:textId="71A8091A" w:rsidR="00E9540B" w:rsidRDefault="00E9540B" w:rsidP="00E9540B"/>
    <w:p w14:paraId="567216DE" w14:textId="71E41631" w:rsidR="00E9540B" w:rsidRDefault="00E9540B" w:rsidP="00E9540B"/>
    <w:p w14:paraId="563443F2" w14:textId="2E1F755B" w:rsidR="00E9540B" w:rsidRDefault="00E9540B" w:rsidP="00E9540B"/>
    <w:p w14:paraId="07E5E0C1" w14:textId="18EC0489" w:rsidR="00E9540B" w:rsidRDefault="00E9540B" w:rsidP="00E9540B"/>
    <w:p w14:paraId="3176CCFE" w14:textId="35A30238" w:rsidR="00E9540B" w:rsidRDefault="00E9540B" w:rsidP="00E9540B"/>
    <w:p w14:paraId="4998DEEF" w14:textId="08AD4055" w:rsidR="00E9540B" w:rsidRDefault="00E9540B" w:rsidP="00E9540B"/>
    <w:p w14:paraId="7989B79F" w14:textId="33563830" w:rsidR="00E9540B" w:rsidRDefault="00E9540B" w:rsidP="00E9540B"/>
    <w:p w14:paraId="0DB652CC" w14:textId="269308EB" w:rsidR="00E9540B" w:rsidRDefault="00E9540B" w:rsidP="00E9540B"/>
    <w:p w14:paraId="71C9EAAC" w14:textId="6A3CB760" w:rsidR="00E9540B" w:rsidRDefault="00E9540B" w:rsidP="00E9540B"/>
    <w:p w14:paraId="3653D77C" w14:textId="497E8251" w:rsidR="00E9540B" w:rsidRDefault="00E9540B" w:rsidP="00E9540B"/>
    <w:p w14:paraId="155A4834" w14:textId="4390A026" w:rsidR="00E9540B" w:rsidRDefault="00E9540B" w:rsidP="00E9540B"/>
    <w:p w14:paraId="1E5CA08F" w14:textId="62883DC0" w:rsidR="00E9540B" w:rsidRDefault="00E9540B" w:rsidP="00E9540B"/>
    <w:p w14:paraId="1FB5EA9C" w14:textId="20F61FD1" w:rsidR="00E9540B" w:rsidRDefault="00E9540B" w:rsidP="00E9540B"/>
    <w:p w14:paraId="1D2F50CC" w14:textId="3B3B5A9B" w:rsidR="00E9540B" w:rsidRDefault="00E9540B" w:rsidP="00E9540B"/>
    <w:p w14:paraId="5F0E1949" w14:textId="6A26D2FE" w:rsidR="00E9540B" w:rsidRPr="003E6829" w:rsidRDefault="00E9540B" w:rsidP="00E9540B">
      <w:pPr>
        <w:pStyle w:val="Heading1"/>
      </w:pPr>
    </w:p>
    <w:sectPr w:rsidR="00E9540B" w:rsidRPr="003E682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9D6A6" w14:textId="77777777" w:rsidR="00F10FAB" w:rsidRDefault="00F10FAB" w:rsidP="003E6829">
      <w:pPr>
        <w:spacing w:after="0" w:line="240" w:lineRule="auto"/>
      </w:pPr>
      <w:r>
        <w:separator/>
      </w:r>
    </w:p>
  </w:endnote>
  <w:endnote w:type="continuationSeparator" w:id="0">
    <w:p w14:paraId="1D55B4EA" w14:textId="77777777" w:rsidR="00F10FAB" w:rsidRDefault="00F10FAB" w:rsidP="003E6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410529"/>
      <w:docPartObj>
        <w:docPartGallery w:val="Page Numbers (Bottom of Page)"/>
        <w:docPartUnique/>
      </w:docPartObj>
    </w:sdtPr>
    <w:sdtEndPr>
      <w:rPr>
        <w:noProof/>
      </w:rPr>
    </w:sdtEndPr>
    <w:sdtContent>
      <w:p w14:paraId="5301E7B3" w14:textId="4987CD0D" w:rsidR="003E6829" w:rsidRDefault="003E68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E5B6AB" w14:textId="77777777" w:rsidR="003E6829" w:rsidRDefault="003E6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7B855" w14:textId="77777777" w:rsidR="00F10FAB" w:rsidRDefault="00F10FAB" w:rsidP="003E6829">
      <w:pPr>
        <w:spacing w:after="0" w:line="240" w:lineRule="auto"/>
      </w:pPr>
      <w:r>
        <w:separator/>
      </w:r>
    </w:p>
  </w:footnote>
  <w:footnote w:type="continuationSeparator" w:id="0">
    <w:p w14:paraId="51D9A52D" w14:textId="77777777" w:rsidR="00F10FAB" w:rsidRDefault="00F10FAB" w:rsidP="003E6829">
      <w:pPr>
        <w:spacing w:after="0" w:line="240" w:lineRule="auto"/>
      </w:pPr>
      <w:r>
        <w:continuationSeparator/>
      </w:r>
    </w:p>
  </w:footnote>
  <w:footnote w:id="1">
    <w:p w14:paraId="2F4AEDBE" w14:textId="4B4D09F5" w:rsidR="4EC1F432" w:rsidRDefault="4EC1F432" w:rsidP="00896463">
      <w:pPr>
        <w:spacing w:after="0"/>
      </w:pPr>
      <w:r w:rsidRPr="00A0177A">
        <w:rPr>
          <w:rStyle w:val="FootnoteReference"/>
        </w:rPr>
        <w:footnoteRef/>
      </w:r>
      <w:r>
        <w:t xml:space="preserve"> Hooper, Richard J. </w:t>
      </w:r>
      <w:r w:rsidRPr="4EC1F432">
        <w:rPr>
          <w:i/>
          <w:iCs/>
        </w:rPr>
        <w:t>The Crucifixion of Mary Magdalene: The Historical Tradition of the First Apostle and the Ancient Church’s Campaign to Suppress It</w:t>
      </w:r>
      <w:r w:rsidRPr="4EC1F432">
        <w:t>. Sanctuary Publications, Inc, 2005.</w:t>
      </w:r>
    </w:p>
  </w:footnote>
  <w:footnote w:id="2">
    <w:p w14:paraId="40F203E2" w14:textId="010CB982" w:rsidR="00896463" w:rsidRDefault="00896463">
      <w:pPr>
        <w:pStyle w:val="FootnoteText"/>
      </w:pPr>
      <w:r w:rsidRPr="00A0177A">
        <w:rPr>
          <w:rStyle w:val="FootnoteReference"/>
        </w:rPr>
        <w:footnoteRef/>
      </w:r>
      <w:r>
        <w:t xml:space="preserve"> </w:t>
      </w:r>
      <w:r>
        <w:fldChar w:fldCharType="begin"/>
      </w:r>
      <w:r w:rsidR="006D7A07">
        <w:instrText xml:space="preserve"> ADDIN ZOTERO_ITEM CSL_CITATION {"citationID":"kB2U1OB3","properties":{"formattedCitation":"Meera Lester, {\\i{}The Everything Mary Magdalene Book: The Life And Legacy of Jesus\\uc0\\u8217{} Most Misunderstood Disciple} (Simon and Schuster, 2006).","plainCitation":"Meera Lester, The Everything Mary Magdalene Book: The Life And Legacy of Jesus’ Most Misunderstood Disciple (Simon and Schuster, 2006).","dontUpdate":true,"noteIndex":2},"citationItems":[{"id":293,"uris":["http://zotero.org/users/local/DFya7xgQ/items/D7F3BR6F"],"itemData":{"id":293,"type":"book","abstract":"With The Everything Mary Magdalene Book, you'll unravel the mystery of the Bible's most misunderstood woman. As an eyewitness to Jesus' resurrection and the turbulent birth of Christianity, Mary Magdalene played a crucial yet unexamined role in the Bible-until now.In this comprehensive investigative guide to the life of Mary Magdalene, you'll explore:Complete and concise analyses of Mary Magdalene in the New TestamentMary Magdalene's appearance in the Gnostic gospelsThe shaky basis for the interpretation of Mary Magdalene as a repentant prostituteThe modern discoveries and representations of Mary Magdalene as a vital follower of Jesus' early movementsMary Magdalene's inspirational role in the world todayFrom her misrepresentation as a fallen woman to her growing impact on modern Christianity, The Everything Mary Magdalene Book details the Bible's most enigmatic of Jesus' followers, putting some myths to rest and bringing the truth to light!","ISBN":"978-1-4405-2385-4","language":"en","note":"Google-Books-ID: hQntDQAAQBAJ","number-of-pages":"253","publisher":"Simon and Schuster","source":"Google Books","title":"The Everything Mary Magdalene Book: The Life And Legacy of Jesus' Most Misunderstood Disciple","title-short":"The Everything Mary Magdalene Book","author":[{"family":"Lester","given":"Meera"}],"issued":{"date-parts":[["2006",2,7]]}}}],"schema":"https://github.com/citation-style-language/schema/raw/master/csl-citation.json"} </w:instrText>
      </w:r>
      <w:r>
        <w:fldChar w:fldCharType="separate"/>
      </w:r>
      <w:r w:rsidRPr="00896463">
        <w:rPr>
          <w:rFonts w:ascii="Calibri" w:hAnsi="Calibri" w:cs="Calibri"/>
          <w:szCs w:val="24"/>
        </w:rPr>
        <w:t xml:space="preserve">Meera Lester, </w:t>
      </w:r>
      <w:r w:rsidRPr="00896463">
        <w:rPr>
          <w:rFonts w:ascii="Calibri" w:hAnsi="Calibri" w:cs="Calibri"/>
          <w:i/>
          <w:iCs/>
          <w:szCs w:val="24"/>
        </w:rPr>
        <w:t xml:space="preserve">The Everything Mary Magdalene Book: The Life </w:t>
      </w:r>
      <w:r w:rsidR="001E5B20" w:rsidRPr="00896463">
        <w:rPr>
          <w:rFonts w:ascii="Calibri" w:hAnsi="Calibri" w:cs="Calibri"/>
          <w:i/>
          <w:iCs/>
          <w:szCs w:val="24"/>
        </w:rPr>
        <w:t>and</w:t>
      </w:r>
      <w:r w:rsidRPr="00896463">
        <w:rPr>
          <w:rFonts w:ascii="Calibri" w:hAnsi="Calibri" w:cs="Calibri"/>
          <w:i/>
          <w:iCs/>
          <w:szCs w:val="24"/>
        </w:rPr>
        <w:t xml:space="preserve"> Legacy of Jesus’ Most Misunderstood Disciple</w:t>
      </w:r>
      <w:r w:rsidRPr="00896463">
        <w:rPr>
          <w:rFonts w:ascii="Calibri" w:hAnsi="Calibri" w:cs="Calibri"/>
          <w:szCs w:val="24"/>
        </w:rPr>
        <w:t xml:space="preserve"> (Simon and Schuster, 2006).</w:t>
      </w:r>
      <w:r>
        <w:fldChar w:fldCharType="end"/>
      </w:r>
    </w:p>
  </w:footnote>
  <w:footnote w:id="3">
    <w:p w14:paraId="75F773FB" w14:textId="0B900BDA" w:rsidR="4EC1F432" w:rsidRDefault="4EC1F432" w:rsidP="4EC1F432">
      <w:pPr>
        <w:spacing w:after="0"/>
      </w:pPr>
      <w:r w:rsidRPr="00A0177A">
        <w:rPr>
          <w:rStyle w:val="FootnoteReference"/>
        </w:rPr>
        <w:footnoteRef/>
      </w:r>
      <w:r>
        <w:t xml:space="preserve"> Starbird, Margaret. </w:t>
      </w:r>
      <w:r w:rsidRPr="4EC1F432">
        <w:rPr>
          <w:i/>
          <w:iCs/>
        </w:rPr>
        <w:t>Mary Magdalene, Bride in Exile</w:t>
      </w:r>
      <w:r w:rsidRPr="4EC1F432">
        <w:t>. Inner Traditions/Bear, 2005.</w:t>
      </w:r>
    </w:p>
  </w:footnote>
  <w:footnote w:id="4">
    <w:p w14:paraId="305775DD" w14:textId="7EE95447" w:rsidR="00542462" w:rsidRDefault="00542462">
      <w:pPr>
        <w:pStyle w:val="FootnoteText"/>
      </w:pPr>
      <w:r w:rsidRPr="00A0177A">
        <w:rPr>
          <w:rStyle w:val="FootnoteReference"/>
        </w:rPr>
        <w:footnoteRef/>
      </w:r>
      <w:r>
        <w:t xml:space="preserve"> </w:t>
      </w:r>
      <w:r>
        <w:fldChar w:fldCharType="begin"/>
      </w:r>
      <w:r w:rsidR="00101594">
        <w:instrText xml:space="preserve"> ADDIN ZOTERO_ITEM CSL_CITATION {"citationID":"sd3MW9HD","properties":{"formattedCitation":"Paul L. Cioffi, \\uc0\\u8216{}Abbey Church of Sainte-Marie-Madeleine, West Facade Abbey Church of Saint Mary Magdalene, West Facade\\uc0\\u8217{}, 1981, https://repository.library.georgetown.edu/handle/10822/551082.","plainCitation":"Paul L. Cioffi, ‘Abbey Church of Sainte-Marie-Madeleine, West Facade Abbey Church of Saint Mary Magdalene, West Facade’, 1981, https://repository.library.georgetown.edu/handle/10822/551082.","dontUpdate":true,"noteIndex":4},"citationItems":[{"id":284,"uris":["http://zotero.org/users/local/DFya7xgQ/items/6H89Q3PI"],"itemData":{"id":284,"type":"webpage","abstract":"The present Abbey Church of Sainte-Marie-Madeleine was built during the 12th C. after the Pope declared that the Benedictine monastery at Vézelay possessed the relics of St. Mary Magdalene, a contemporary and disciple of Jesus Christ, and transformed the church into a magnet for pilgrims.  Until 1279, when Angevine King Charles II proclaimed the saint's relics to be in Provence and not in Burgundy, Sainte-Marie-Madeleine and Vézelay flourished.  \r\nThe first building campaign of the Romanesque period erected the choir, transept and, perhaps, part of the nave and narthex; this was consecrated in 1104.  \r\nLocal rebellion provoked by high taxes levied against townspeople by the monastery, and feuds between secular and religious authorities delayed further construction until 1120 when a terrible fire broke out in the church, killing a thousand pilgrims and seriously damaging the building.  \r\nPeter the Venerable, then prior at Vézelay (1120-1122), set about rebuilding the nave immediately; it was dedicated in 1132 and completed ca. 1140.  (In 1165 the nave burned yet again, and was rebuilt in its present form; the early Gothic choir was completed in 1185.)  An ample narthex-to help accommodate pilgrims-was begun in 1140 and completed ca. 1150.  The west facade of the narthex (and church) has three portals and a tower on each end.      \r\nAlready in a state of decline from centuries of deterioration, the west facade was severely damaged in 1793 during the French Revolution.  Based on study of ancient drawings and documents, it was restored under the direction of architect Viollet-le-Duc as part of a large project (1841-1861) to reclaim Sainte-Marie-Madeleine authorized by Prosper Mérimée, then Inspector of Historical Monuments for France.\r\nThe tympanum carving above the central portal of the west facade is in the Romanesque style and employs a theme common to many west portal decorations of churches from that period: the Last Judgment, with the figure of Christ enthroned flanked by the souls of the just on his right and those of the damned on his left.  The work, however, was carved in 1856-1857 by Michel Francois Pascal (French, 1810-1882).  The tympanum is surrounded by a series of stepped archivolts and surmounts a lintel that depicts scenes from the life of Mary Magdalene.  Jambs and trumeau are blank.  \r\nIn 1920, the church was designated a basilica.  In 1979 UNESCO designated it a World Heritage Site.\r\n\r\nca. August 1981","language":"en","license":"http://rightsstatements.org/vocab/InC/1.0/","note":"Accepted: 2011-10-17T13:18:07Z","title":"Abbey Church of Sainte-Marie-Madeleine, West Facade Abbey Church of Saint Mary Magdalene, West Facade","URL":"https://repository.library.georgetown.edu/handle/10822/551082","author":[{"family":"Cioffi","given":"Paul L."}],"accessed":{"date-parts":[["2023",6,6]]},"issued":{"date-parts":[["1981"]]}}}],"schema":"https://github.com/citation-style-language/schema/raw/master/csl-citation.json"} </w:instrText>
      </w:r>
      <w:r>
        <w:fldChar w:fldCharType="separate"/>
      </w:r>
      <w:r w:rsidRPr="00542462">
        <w:rPr>
          <w:rFonts w:ascii="Calibri" w:hAnsi="Calibri" w:cs="Calibri"/>
          <w:szCs w:val="24"/>
        </w:rPr>
        <w:t>Paul L. Cioffi, ‘Abbey Church of Sainte-Marie-Madeleine, West Facade Abbey Church of Saint Mary Magdalene, West Facade</w:t>
      </w:r>
      <w:r w:rsidR="007232D6" w:rsidRPr="00542462">
        <w:rPr>
          <w:rFonts w:ascii="Calibri" w:hAnsi="Calibri" w:cs="Calibri"/>
          <w:szCs w:val="24"/>
        </w:rPr>
        <w:t>,’</w:t>
      </w:r>
      <w:r w:rsidRPr="00542462">
        <w:rPr>
          <w:rFonts w:ascii="Calibri" w:hAnsi="Calibri" w:cs="Calibri"/>
          <w:szCs w:val="24"/>
        </w:rPr>
        <w:t xml:space="preserve"> 1981, https://repository.library.georgetown.edu/handle/10822/551082.</w:t>
      </w:r>
      <w:r>
        <w:fldChar w:fldCharType="end"/>
      </w:r>
    </w:p>
  </w:footnote>
  <w:footnote w:id="5">
    <w:p w14:paraId="621BF4E9" w14:textId="60C8812F" w:rsidR="4EC1F432" w:rsidRDefault="4EC1F432" w:rsidP="4EC1F432">
      <w:pPr>
        <w:pStyle w:val="FootnoteText"/>
      </w:pPr>
      <w:r w:rsidRPr="00A0177A">
        <w:rPr>
          <w:rStyle w:val="FootnoteReference"/>
        </w:rPr>
        <w:footnoteRef/>
      </w:r>
      <w:r>
        <w:t xml:space="preserve"> </w:t>
      </w:r>
      <w:r w:rsidRPr="4EC1F432">
        <w:rPr>
          <w:rFonts w:ascii="Calibri" w:eastAsia="Calibri" w:hAnsi="Calibri" w:cs="Calibri"/>
          <w:color w:val="000000" w:themeColor="text1"/>
        </w:rPr>
        <w:t xml:space="preserve">Joo Yunsoo, ‘A Feminist Hermeneutics of Remembrance: Exploration of Mary Magdalene - Journal of Christian Education &amp; Information Technology - </w:t>
      </w:r>
      <w:r w:rsidRPr="4EC1F432">
        <w:rPr>
          <w:rFonts w:ascii="Malgun Gothic" w:eastAsia="Malgun Gothic" w:hAnsi="Malgun Gothic" w:cs="Malgun Gothic"/>
          <w:color w:val="000000" w:themeColor="text1"/>
          <w:lang w:val="en-US"/>
        </w:rPr>
        <w:t>한국기독교교육정보학회</w:t>
      </w:r>
      <w:r w:rsidRPr="4EC1F432">
        <w:rPr>
          <w:rFonts w:ascii="Calibri" w:eastAsia="Calibri" w:hAnsi="Calibri" w:cs="Calibri"/>
          <w:color w:val="000000" w:themeColor="text1"/>
        </w:rPr>
        <w:t xml:space="preserve"> : </w:t>
      </w:r>
      <w:r w:rsidRPr="4EC1F432">
        <w:rPr>
          <w:rFonts w:ascii="Malgun Gothic" w:eastAsia="Malgun Gothic" w:hAnsi="Malgun Gothic" w:cs="Malgun Gothic"/>
          <w:color w:val="000000" w:themeColor="text1"/>
          <w:lang w:val="en-US"/>
        </w:rPr>
        <w:t>논문</w:t>
      </w:r>
      <w:r w:rsidRPr="4EC1F432">
        <w:rPr>
          <w:rFonts w:ascii="Calibri" w:eastAsia="Calibri" w:hAnsi="Calibri" w:cs="Calibri"/>
          <w:color w:val="000000" w:themeColor="text1"/>
        </w:rPr>
        <w:t xml:space="preserve"> - DBpia</w:t>
      </w:r>
      <w:r w:rsidR="007232D6" w:rsidRPr="4EC1F432">
        <w:rPr>
          <w:rFonts w:ascii="Calibri" w:eastAsia="Calibri" w:hAnsi="Calibri" w:cs="Calibri"/>
          <w:color w:val="000000" w:themeColor="text1"/>
        </w:rPr>
        <w:t>,’</w:t>
      </w:r>
      <w:r w:rsidRPr="4EC1F432">
        <w:rPr>
          <w:rFonts w:ascii="Calibri" w:eastAsia="Calibri" w:hAnsi="Calibri" w:cs="Calibri"/>
          <w:color w:val="000000" w:themeColor="text1"/>
        </w:rPr>
        <w:t xml:space="preserve"> 2020 &lt;https://www.dbpia.co.kr/Journal/articleDetail?nodeId=NODE10480185&gt; [accessed 30 March 2023].</w:t>
      </w:r>
    </w:p>
  </w:footnote>
  <w:footnote w:id="6">
    <w:p w14:paraId="7C90FD23" w14:textId="2964BA40" w:rsidR="4EC1F432" w:rsidRDefault="4EC1F432" w:rsidP="4EC1F432">
      <w:pPr>
        <w:pStyle w:val="FootnoteText"/>
      </w:pPr>
      <w:r w:rsidRPr="00A0177A">
        <w:rPr>
          <w:rStyle w:val="FootnoteReference"/>
        </w:rPr>
        <w:footnoteRef/>
      </w:r>
      <w:r>
        <w:t xml:space="preserve"> </w:t>
      </w:r>
      <w:r w:rsidRPr="14783F8D">
        <w:rPr>
          <w:rFonts w:ascii="Calibri" w:eastAsia="Calibri" w:hAnsi="Calibri" w:cs="Calibri"/>
          <w:color w:val="000000" w:themeColor="text1"/>
        </w:rPr>
        <w:t>Katherine Ludwig Jansen, ‘Mary Magdalen</w:t>
      </w:r>
      <w:r w:rsidR="007232D6" w:rsidRPr="14783F8D">
        <w:rPr>
          <w:rFonts w:ascii="Calibri" w:eastAsia="Calibri" w:hAnsi="Calibri" w:cs="Calibri"/>
          <w:color w:val="000000" w:themeColor="text1"/>
        </w:rPr>
        <w:t>,’</w:t>
      </w:r>
      <w:r w:rsidRPr="14783F8D">
        <w:rPr>
          <w:rFonts w:ascii="Calibri" w:eastAsia="Calibri" w:hAnsi="Calibri" w:cs="Calibri"/>
          <w:color w:val="000000" w:themeColor="text1"/>
        </w:rPr>
        <w:t xml:space="preserve"> ed. by Margaret Schaus, </w:t>
      </w:r>
      <w:r w:rsidRPr="14783F8D">
        <w:rPr>
          <w:rFonts w:ascii="Calibri" w:eastAsia="Calibri" w:hAnsi="Calibri" w:cs="Calibri"/>
          <w:i/>
          <w:iCs/>
          <w:color w:val="000000" w:themeColor="text1"/>
        </w:rPr>
        <w:t xml:space="preserve">Women and Gender in Medieval Europe </w:t>
      </w:r>
      <w:bookmarkStart w:id="4" w:name="_Int_ueauPAB4"/>
      <w:r w:rsidRPr="14783F8D">
        <w:rPr>
          <w:rFonts w:ascii="Calibri" w:eastAsia="Calibri" w:hAnsi="Calibri" w:cs="Calibri"/>
          <w:i/>
          <w:iCs/>
          <w:color w:val="000000" w:themeColor="text1"/>
        </w:rPr>
        <w:t>An</w:t>
      </w:r>
      <w:bookmarkEnd w:id="4"/>
      <w:r w:rsidRPr="14783F8D">
        <w:rPr>
          <w:rFonts w:ascii="Calibri" w:eastAsia="Calibri" w:hAnsi="Calibri" w:cs="Calibri"/>
          <w:i/>
          <w:iCs/>
          <w:color w:val="000000" w:themeColor="text1"/>
        </w:rPr>
        <w:t xml:space="preserve"> Encyclopaedia</w:t>
      </w:r>
      <w:r w:rsidRPr="14783F8D">
        <w:rPr>
          <w:rFonts w:ascii="Calibri" w:eastAsia="Calibri" w:hAnsi="Calibri" w:cs="Calibri"/>
          <w:color w:val="000000" w:themeColor="text1"/>
        </w:rPr>
        <w:t xml:space="preserve"> (New York, NY: Routledge, 2006), pp. 531–33.</w:t>
      </w:r>
    </w:p>
  </w:footnote>
  <w:footnote w:id="7">
    <w:p w14:paraId="0FD51085" w14:textId="269E8095" w:rsidR="4EC1F432" w:rsidRDefault="4EC1F432" w:rsidP="4EC1F432">
      <w:pPr>
        <w:pStyle w:val="FootnoteText"/>
      </w:pPr>
      <w:r w:rsidRPr="00A0177A">
        <w:rPr>
          <w:rStyle w:val="FootnoteReference"/>
        </w:rPr>
        <w:footnoteRef/>
      </w:r>
      <w:r>
        <w:t xml:space="preserve"> </w:t>
      </w:r>
      <w:r w:rsidRPr="4EC1F432">
        <w:rPr>
          <w:rFonts w:ascii="Calibri" w:eastAsia="Calibri" w:hAnsi="Calibri" w:cs="Calibri"/>
          <w:color w:val="000000" w:themeColor="text1"/>
        </w:rPr>
        <w:t xml:space="preserve">Bruce Chilton, </w:t>
      </w:r>
      <w:r w:rsidRPr="4EC1F432">
        <w:rPr>
          <w:rFonts w:ascii="Calibri" w:eastAsia="Calibri" w:hAnsi="Calibri" w:cs="Calibri"/>
          <w:i/>
          <w:iCs/>
          <w:color w:val="000000" w:themeColor="text1"/>
        </w:rPr>
        <w:t>Mary Magdalene: A Biography</w:t>
      </w:r>
      <w:r w:rsidRPr="4EC1F432">
        <w:rPr>
          <w:rFonts w:ascii="Calibri" w:eastAsia="Calibri" w:hAnsi="Calibri" w:cs="Calibri"/>
          <w:color w:val="000000" w:themeColor="text1"/>
        </w:rPr>
        <w:t xml:space="preserve"> (New York, NY: Doubleday, 2006). P.8.</w:t>
      </w:r>
    </w:p>
  </w:footnote>
  <w:footnote w:id="8">
    <w:p w14:paraId="1E708C56" w14:textId="6ACA6F54" w:rsidR="4EC1F432" w:rsidRDefault="4EC1F432" w:rsidP="55BBDD8E">
      <w:pPr>
        <w:spacing w:after="0"/>
        <w:rPr>
          <w:sz w:val="20"/>
          <w:szCs w:val="20"/>
        </w:rPr>
      </w:pPr>
      <w:r w:rsidRPr="00A0177A">
        <w:rPr>
          <w:rStyle w:val="FootnoteReference"/>
        </w:rPr>
        <w:footnoteRef/>
      </w:r>
      <w:r>
        <w:t xml:space="preserve"> T</w:t>
      </w:r>
      <w:r w:rsidRPr="55BBDD8E">
        <w:rPr>
          <w:rFonts w:eastAsiaTheme="minorEastAsia"/>
          <w:color w:val="000000" w:themeColor="text1"/>
          <w:sz w:val="20"/>
          <w:szCs w:val="20"/>
        </w:rPr>
        <w:t xml:space="preserve">here are some portrayals that Mary Magdalene was believed to be the mother of Jesus’ child - Saint Sarah, but any attempt to certify sexual relations between Christ and Mary was met with aggression and denial. See for example, </w:t>
      </w:r>
      <w:r w:rsidRPr="4EC1F432">
        <w:rPr>
          <w:sz w:val="20"/>
          <w:szCs w:val="20"/>
        </w:rPr>
        <w:t xml:space="preserve">Starbird, Margaret. </w:t>
      </w:r>
      <w:r w:rsidRPr="55BBDD8E">
        <w:rPr>
          <w:i/>
          <w:iCs/>
          <w:sz w:val="20"/>
          <w:szCs w:val="20"/>
        </w:rPr>
        <w:t>Mary Magdalene, Bride in Exile</w:t>
      </w:r>
      <w:r w:rsidRPr="4EC1F432">
        <w:rPr>
          <w:sz w:val="20"/>
          <w:szCs w:val="20"/>
        </w:rPr>
        <w:t>. Inner Traditions/Bear, 2005.</w:t>
      </w:r>
    </w:p>
  </w:footnote>
  <w:footnote w:id="9">
    <w:p w14:paraId="72052AF0" w14:textId="243C4B44" w:rsidR="00C16C9C" w:rsidRDefault="00C16C9C">
      <w:pPr>
        <w:pStyle w:val="FootnoteText"/>
      </w:pPr>
      <w:r w:rsidRPr="00A0177A">
        <w:rPr>
          <w:rStyle w:val="FootnoteReference"/>
        </w:rPr>
        <w:footnoteRef/>
      </w:r>
      <w:r>
        <w:t xml:space="preserve"> </w:t>
      </w:r>
      <w:r>
        <w:fldChar w:fldCharType="begin"/>
      </w:r>
      <w:r w:rsidR="00896463">
        <w:instrText xml:space="preserve"> ADDIN ZOTERO_ITEM CSL_CITATION {"citationID":"LoBVdcMn","properties":{"formattedCitation":"Bruce Chilton, {\\i{}Mary Magdalene: A Biography} (New York, NY: Doubleday, 2006).","plainCitation":"Bruce Chilton, Mary Magdalene: A Biography (New York, NY: Doubleday, 2006).","noteIndex":9},"citationItems":[{"id":101,"uris":["http://zotero.org/users/local/DFya7xgQ/items/8ZXVCGAF"],"itemData":{"id":101,"type":"book","event-place":"New York, NY","publisher":"Doubleday","publisher-place":"New York, NY","title":"Mary Magdalene: A Biography","author":[{"family":"Chilton","given":"Bruce"}],"issued":{"date-parts":[["2006"]]}}}],"schema":"https://github.com/citation-style-language/schema/raw/master/csl-citation.json"} </w:instrText>
      </w:r>
      <w:r>
        <w:fldChar w:fldCharType="separate"/>
      </w:r>
      <w:r w:rsidRPr="00C16C9C">
        <w:rPr>
          <w:rFonts w:ascii="Calibri" w:hAnsi="Calibri" w:cs="Calibri"/>
          <w:szCs w:val="24"/>
        </w:rPr>
        <w:t xml:space="preserve">Bruce Chilton, </w:t>
      </w:r>
      <w:r w:rsidRPr="00C16C9C">
        <w:rPr>
          <w:rFonts w:ascii="Calibri" w:hAnsi="Calibri" w:cs="Calibri"/>
          <w:i/>
          <w:iCs/>
          <w:szCs w:val="24"/>
        </w:rPr>
        <w:t>Mary Magdalene: A Biography</w:t>
      </w:r>
      <w:r w:rsidRPr="00C16C9C">
        <w:rPr>
          <w:rFonts w:ascii="Calibri" w:hAnsi="Calibri" w:cs="Calibri"/>
          <w:szCs w:val="24"/>
        </w:rPr>
        <w:t xml:space="preserve"> (New York, NY: Doubleday, 2006).</w:t>
      </w:r>
      <w:r>
        <w:fldChar w:fldCharType="end"/>
      </w:r>
    </w:p>
  </w:footnote>
  <w:footnote w:id="10">
    <w:p w14:paraId="0015F20B" w14:textId="406BA235" w:rsidR="00C16C9C" w:rsidRDefault="00C16C9C">
      <w:pPr>
        <w:pStyle w:val="FootnoteText"/>
      </w:pPr>
      <w:r w:rsidRPr="00A0177A">
        <w:rPr>
          <w:rStyle w:val="FootnoteReference"/>
        </w:rPr>
        <w:footnoteRef/>
      </w:r>
      <w:r>
        <w:t xml:space="preserve"> </w:t>
      </w:r>
      <w:r>
        <w:fldChar w:fldCharType="begin"/>
      </w:r>
      <w:r w:rsidR="00896463">
        <w:instrText xml:space="preserve"> ADDIN ZOTERO_ITEM CSL_CITATION {"citationID":"P7p9tk4R","properties":{"formattedCitation":"Chilton.","plainCitation":"Chilton.","noteIndex":10},"citationItems":[{"id":101,"uris":["http://zotero.org/users/local/DFya7xgQ/items/8ZXVCGAF"],"itemData":{"id":101,"type":"book","event-place":"New York, NY","publisher":"Doubleday","publisher-place":"New York, NY","title":"Mary Magdalene: A Biography","author":[{"family":"Chilton","given":"Bruce"}],"issued":{"date-parts":[["2006"]]}}}],"schema":"https://github.com/citation-style-language/schema/raw/master/csl-citation.json"} </w:instrText>
      </w:r>
      <w:r>
        <w:fldChar w:fldCharType="separate"/>
      </w:r>
      <w:r w:rsidRPr="00C16C9C">
        <w:rPr>
          <w:rFonts w:ascii="Calibri" w:hAnsi="Calibri" w:cs="Calibri"/>
        </w:rPr>
        <w:t>Chilton.</w:t>
      </w:r>
      <w:r>
        <w:fldChar w:fldCharType="end"/>
      </w:r>
    </w:p>
  </w:footnote>
  <w:footnote w:id="11">
    <w:p w14:paraId="470E324C" w14:textId="6762FDAF" w:rsidR="4EC1F432" w:rsidRDefault="4EC1F432" w:rsidP="4EC1F432">
      <w:pPr>
        <w:pStyle w:val="FootnoteText"/>
      </w:pPr>
      <w:r w:rsidRPr="00A0177A">
        <w:rPr>
          <w:rStyle w:val="FootnoteReference"/>
        </w:rPr>
        <w:footnoteRef/>
      </w:r>
      <w:r>
        <w:t xml:space="preserve"> </w:t>
      </w:r>
      <w:r w:rsidRPr="4EC1F432">
        <w:rPr>
          <w:rFonts w:ascii="Calibri" w:eastAsia="Calibri" w:hAnsi="Calibri" w:cs="Calibri"/>
          <w:color w:val="000000" w:themeColor="text1"/>
        </w:rPr>
        <w:t>James Carroll, ‘Who Was Mary Magdalene</w:t>
      </w:r>
      <w:r w:rsidR="007232D6" w:rsidRPr="4EC1F432">
        <w:rPr>
          <w:rFonts w:ascii="Calibri" w:eastAsia="Calibri" w:hAnsi="Calibri" w:cs="Calibri"/>
          <w:color w:val="000000" w:themeColor="text1"/>
        </w:rPr>
        <w:t>,’</w:t>
      </w:r>
      <w:r w:rsidRPr="4EC1F432">
        <w:rPr>
          <w:rFonts w:ascii="Calibri" w:eastAsia="Calibri" w:hAnsi="Calibri" w:cs="Calibri"/>
          <w:color w:val="000000" w:themeColor="text1"/>
        </w:rPr>
        <w:t xml:space="preserve"> </w:t>
      </w:r>
      <w:r w:rsidRPr="4EC1F432">
        <w:rPr>
          <w:rFonts w:ascii="Calibri" w:eastAsia="Calibri" w:hAnsi="Calibri" w:cs="Calibri"/>
          <w:i/>
          <w:iCs/>
          <w:color w:val="000000" w:themeColor="text1"/>
        </w:rPr>
        <w:t>Smithsonian Magazine</w:t>
      </w:r>
      <w:r w:rsidRPr="4EC1F432">
        <w:rPr>
          <w:rFonts w:ascii="Calibri" w:eastAsia="Calibri" w:hAnsi="Calibri" w:cs="Calibri"/>
          <w:color w:val="000000" w:themeColor="text1"/>
        </w:rPr>
        <w:t>, 41 (2006), 564–86.</w:t>
      </w:r>
    </w:p>
  </w:footnote>
  <w:footnote w:id="12">
    <w:p w14:paraId="5E175983" w14:textId="4E1A4CB5" w:rsidR="4EC1F432" w:rsidRDefault="4EC1F432" w:rsidP="4EC1F432">
      <w:pPr>
        <w:pStyle w:val="FootnoteText"/>
      </w:pPr>
      <w:r w:rsidRPr="00A0177A">
        <w:rPr>
          <w:rStyle w:val="FootnoteReference"/>
        </w:rPr>
        <w:footnoteRef/>
      </w:r>
      <w:r>
        <w:t xml:space="preserve"> </w:t>
      </w:r>
      <w:r w:rsidRPr="4EC1F432">
        <w:rPr>
          <w:rFonts w:ascii="Calibri" w:eastAsia="Calibri" w:hAnsi="Calibri" w:cs="Calibri"/>
          <w:color w:val="000000" w:themeColor="text1"/>
        </w:rPr>
        <w:t>‘Attestation, Manuscripts, Language, Date</w:t>
      </w:r>
      <w:r w:rsidR="007232D6" w:rsidRPr="4EC1F432">
        <w:rPr>
          <w:rFonts w:ascii="Calibri" w:eastAsia="Calibri" w:hAnsi="Calibri" w:cs="Calibri"/>
          <w:color w:val="000000" w:themeColor="text1"/>
        </w:rPr>
        <w:t>,’</w:t>
      </w:r>
      <w:r w:rsidRPr="4EC1F432">
        <w:rPr>
          <w:rFonts w:ascii="Calibri" w:eastAsia="Calibri" w:hAnsi="Calibri" w:cs="Calibri"/>
          <w:color w:val="000000" w:themeColor="text1"/>
        </w:rPr>
        <w:t xml:space="preserve"> ed. by Christopher Tuckett, </w:t>
      </w:r>
      <w:r w:rsidRPr="4EC1F432">
        <w:rPr>
          <w:rFonts w:ascii="Calibri" w:eastAsia="Calibri" w:hAnsi="Calibri" w:cs="Calibri"/>
          <w:i/>
          <w:iCs/>
          <w:color w:val="000000" w:themeColor="text1"/>
        </w:rPr>
        <w:t>The Gospel of Mary</w:t>
      </w:r>
      <w:r w:rsidRPr="4EC1F432">
        <w:rPr>
          <w:rFonts w:ascii="Calibri" w:eastAsia="Calibri" w:hAnsi="Calibri" w:cs="Calibri"/>
          <w:color w:val="000000" w:themeColor="text1"/>
        </w:rPr>
        <w:t>, 2007, 3–12 &lt;https://doi.org/10.1093/acprof:oso/9780199212132.003.0001&gt;.</w:t>
      </w:r>
    </w:p>
  </w:footnote>
  <w:footnote w:id="13">
    <w:p w14:paraId="74A3D253" w14:textId="5623277B" w:rsidR="4EC1F432" w:rsidRDefault="4EC1F432" w:rsidP="4EC1F432">
      <w:pPr>
        <w:pStyle w:val="FootnoteText"/>
      </w:pPr>
      <w:r w:rsidRPr="00A0177A">
        <w:rPr>
          <w:rStyle w:val="FootnoteReference"/>
        </w:rPr>
        <w:footnoteRef/>
      </w:r>
      <w:r>
        <w:t xml:space="preserve"> </w:t>
      </w:r>
      <w:r w:rsidRPr="4EC1F432">
        <w:rPr>
          <w:rFonts w:ascii="Calibri" w:eastAsia="Calibri" w:hAnsi="Calibri" w:cs="Calibri"/>
          <w:color w:val="000000" w:themeColor="text1"/>
        </w:rPr>
        <w:t xml:space="preserve">Jean-Yves Leloup, </w:t>
      </w:r>
      <w:r w:rsidRPr="4EC1F432">
        <w:rPr>
          <w:rFonts w:ascii="Calibri" w:eastAsia="Calibri" w:hAnsi="Calibri" w:cs="Calibri"/>
          <w:i/>
          <w:iCs/>
          <w:color w:val="000000" w:themeColor="text1"/>
        </w:rPr>
        <w:t>The Gospel of Mary Magdalene</w:t>
      </w:r>
      <w:r w:rsidRPr="4EC1F432">
        <w:rPr>
          <w:rFonts w:ascii="Calibri" w:eastAsia="Calibri" w:hAnsi="Calibri" w:cs="Calibri"/>
          <w:color w:val="000000" w:themeColor="text1"/>
        </w:rPr>
        <w:t xml:space="preserve"> (Simon and Schuster, 2002).</w:t>
      </w:r>
    </w:p>
  </w:footnote>
  <w:footnote w:id="14">
    <w:p w14:paraId="3BB555C6" w14:textId="537C0159" w:rsidR="00F76894" w:rsidRDefault="00F76894">
      <w:pPr>
        <w:pStyle w:val="FootnoteText"/>
      </w:pPr>
      <w:r w:rsidRPr="00A0177A">
        <w:rPr>
          <w:rStyle w:val="FootnoteReference"/>
        </w:rPr>
        <w:footnoteRef/>
      </w:r>
      <w:r>
        <w:t xml:space="preserve"> </w:t>
      </w:r>
      <w:r>
        <w:fldChar w:fldCharType="begin"/>
      </w:r>
      <w:r w:rsidR="00101594">
        <w:instrText xml:space="preserve"> ADDIN ZOTERO_ITEM CSL_CITATION {"citationID":"cGDXwZKz","properties":{"formattedCitation":"Therasa Topete, \\uc0\\u8216{}The Gospel of Mary: Reclaiming Feminine Narratives Within Books Excluded from the Bible\\uc0\\u8217{}, 26 May 2017, https://escholarship.org/uc/item/5451v7g8.","plainCitation":"Therasa Topete, ‘The Gospel of Mary: Reclaiming Feminine Narratives Within Books Excluded from the Bible’, 26 May 2017, https://escholarship.org/uc/item/5451v7g8.","dontUpdate":true,"noteIndex":14},"citationItems":[{"id":295,"uris":["http://zotero.org/users/local/DFya7xgQ/items/UXCX78VR"],"itemData":{"id":295,"type":"article-journal","abstract":"Religious history is often preserved by the winners of ideological debates. The twenty-seven books composing the New Testament canon were selected by prevailing players in the battle for ideological supremacy within the early Christian movement and the emerging Catholic Church. The struggle culminated with an accepted definition of orthodoxy and a tradition of apostolic succession for legitimizing religious texts. The Gospel of Mary is an early Christian text deemed unorthodox by the men who shaped the nascent Catholic church, was excluded from the canon, and was subsequently erased from the history of Christianity along with most narratives that demonstrated women’s contributions to the early Christian movement. My thesis explores the intricacies of early canon formation within the context of the controversy surrounding women’s participation in authoritative roles within early Christianity and how the Gospel of Mary was labeled as an unorthodox text due to its pro-feminine narrative. I maintain that the motive for excluding the Gospel of Mary was not the text’s lack of conformity to the requirements of apostolic succession or orthodoxy, but was grounded within the struggle to suppress the agency and participation of women from the patriarchal hierarchy that defined the developing structure of the Catholic Church. I claim the exclusion of the gynocentric narrative of the Gospel of Mary facilitated the androcentric interpretation of religious doctrine and history that has predominated Christian scholarship for almost two millennia.","language":"en","source":"escholarship.org","title":"The Gospel of Mary: Reclaiming Feminine Narratives Within Books Excluded from the Bible","title-short":"The Gospel of Mary","URL":"https://escholarship.org/uc/item/5451v7g8","author":[{"family":"Topete","given":"Therasa"}],"accessed":{"date-parts":[["2023",6,6]]},"issued":{"date-parts":[["2017",5,26]]}}}],"schema":"https://github.com/citation-style-language/schema/raw/master/csl-citation.json"} </w:instrText>
      </w:r>
      <w:r>
        <w:fldChar w:fldCharType="separate"/>
      </w:r>
      <w:r w:rsidRPr="00F76894">
        <w:rPr>
          <w:rFonts w:ascii="Calibri" w:hAnsi="Calibri" w:cs="Calibri"/>
          <w:szCs w:val="24"/>
        </w:rPr>
        <w:t>Therasa Topete, ‘The Gospel of Mary: Reclaiming Feminine Narratives Within Books Excluded from the Bible</w:t>
      </w:r>
      <w:r w:rsidR="007232D6" w:rsidRPr="00F76894">
        <w:rPr>
          <w:rFonts w:ascii="Calibri" w:hAnsi="Calibri" w:cs="Calibri"/>
          <w:szCs w:val="24"/>
        </w:rPr>
        <w:t>,’</w:t>
      </w:r>
      <w:r w:rsidRPr="00F76894">
        <w:rPr>
          <w:rFonts w:ascii="Calibri" w:hAnsi="Calibri" w:cs="Calibri"/>
          <w:szCs w:val="24"/>
        </w:rPr>
        <w:t xml:space="preserve"> 26 May 2017, https://escholarship.org/uc/item/5451v7g8.</w:t>
      </w:r>
      <w:r>
        <w:fldChar w:fldCharType="end"/>
      </w:r>
    </w:p>
  </w:footnote>
  <w:footnote w:id="15">
    <w:p w14:paraId="3A768798" w14:textId="3F0110E5" w:rsidR="4EC1F432" w:rsidRDefault="4EC1F432" w:rsidP="4EC1F432">
      <w:pPr>
        <w:pStyle w:val="FootnoteText"/>
      </w:pPr>
      <w:r w:rsidRPr="00A0177A">
        <w:rPr>
          <w:rStyle w:val="FootnoteReference"/>
        </w:rPr>
        <w:footnoteRef/>
      </w:r>
      <w:r>
        <w:t xml:space="preserve"> </w:t>
      </w:r>
      <w:r w:rsidRPr="4EC1F432">
        <w:rPr>
          <w:rFonts w:ascii="Calibri" w:eastAsia="Calibri" w:hAnsi="Calibri" w:cs="Calibri"/>
          <w:color w:val="000000" w:themeColor="text1"/>
        </w:rPr>
        <w:t xml:space="preserve">Dan Burstein, </w:t>
      </w:r>
      <w:r w:rsidRPr="4EC1F432">
        <w:rPr>
          <w:rFonts w:ascii="Calibri" w:eastAsia="Calibri" w:hAnsi="Calibri" w:cs="Calibri"/>
          <w:i/>
          <w:iCs/>
          <w:color w:val="000000" w:themeColor="text1"/>
        </w:rPr>
        <w:t>Secrets of Mary Magdalene</w:t>
      </w:r>
      <w:r w:rsidRPr="4EC1F432">
        <w:rPr>
          <w:rFonts w:ascii="Calibri" w:eastAsia="Calibri" w:hAnsi="Calibri" w:cs="Calibri"/>
          <w:color w:val="000000" w:themeColor="text1"/>
        </w:rPr>
        <w:t xml:space="preserve"> (London: Hachette UK, 2009).</w:t>
      </w:r>
    </w:p>
  </w:footnote>
  <w:footnote w:id="16">
    <w:p w14:paraId="0445F321" w14:textId="3B978EE6" w:rsidR="4EC1F432" w:rsidRDefault="4EC1F432" w:rsidP="4EC1F432">
      <w:pPr>
        <w:pStyle w:val="FootnoteText"/>
      </w:pPr>
      <w:r w:rsidRPr="00A0177A">
        <w:rPr>
          <w:rStyle w:val="FootnoteReference"/>
        </w:rPr>
        <w:footnoteRef/>
      </w:r>
      <w:r>
        <w:t xml:space="preserve"> </w:t>
      </w:r>
      <w:r w:rsidRPr="4EC1F432">
        <w:rPr>
          <w:rFonts w:ascii="Calibri" w:eastAsia="Calibri" w:hAnsi="Calibri" w:cs="Calibri"/>
          <w:color w:val="000000" w:themeColor="text1"/>
        </w:rPr>
        <w:t xml:space="preserve">Theresa Coletti, </w:t>
      </w:r>
      <w:r w:rsidRPr="4EC1F432">
        <w:rPr>
          <w:rFonts w:ascii="Calibri" w:eastAsia="Calibri" w:hAnsi="Calibri" w:cs="Calibri"/>
          <w:i/>
          <w:iCs/>
          <w:color w:val="000000" w:themeColor="text1"/>
        </w:rPr>
        <w:t xml:space="preserve">Mary </w:t>
      </w:r>
      <w:r w:rsidR="003C26AF" w:rsidRPr="4EC1F432">
        <w:rPr>
          <w:rFonts w:ascii="Calibri" w:eastAsia="Calibri" w:hAnsi="Calibri" w:cs="Calibri"/>
          <w:i/>
          <w:iCs/>
          <w:color w:val="000000" w:themeColor="text1"/>
        </w:rPr>
        <w:t>Magdalene,</w:t>
      </w:r>
      <w:r w:rsidRPr="4EC1F432">
        <w:rPr>
          <w:rFonts w:ascii="Calibri" w:eastAsia="Calibri" w:hAnsi="Calibri" w:cs="Calibri"/>
          <w:i/>
          <w:iCs/>
          <w:color w:val="000000" w:themeColor="text1"/>
        </w:rPr>
        <w:t xml:space="preserve"> and the Drama of Saints: Theater, Gender, and Religion in Late Medieval England</w:t>
      </w:r>
      <w:r w:rsidRPr="4EC1F432">
        <w:rPr>
          <w:rFonts w:ascii="Calibri" w:eastAsia="Calibri" w:hAnsi="Calibri" w:cs="Calibri"/>
          <w:color w:val="000000" w:themeColor="text1"/>
        </w:rPr>
        <w:t xml:space="preserve"> (Philadelphia: University of Pennsylvania Press, 2013). </w:t>
      </w:r>
    </w:p>
  </w:footnote>
  <w:footnote w:id="17">
    <w:p w14:paraId="44604330" w14:textId="7DF50783" w:rsidR="00796748" w:rsidRDefault="00796748">
      <w:pPr>
        <w:pStyle w:val="FootnoteText"/>
      </w:pPr>
      <w:r w:rsidRPr="00A0177A">
        <w:rPr>
          <w:rStyle w:val="FootnoteReference"/>
        </w:rPr>
        <w:footnoteRef/>
      </w:r>
      <w:r>
        <w:t xml:space="preserve"> </w:t>
      </w:r>
      <w:r>
        <w:fldChar w:fldCharType="begin"/>
      </w:r>
      <w:r>
        <w:instrText xml:space="preserve"> ADDIN ZOTERO_ITEM CSL_CITATION {"citationID":"iJ0Iqy2m","properties":{"formattedCitation":"{\\i{}The DaVinci Code}, Thriller (Columbia Pictures, 2006).","plainCitation":"The DaVinci Code, Thriller (Columbia Pictures, 2006).","noteIndex":17},"citationItems":[{"id":299,"uris":["http://zotero.org/users/local/DFya7xgQ/items/J9C4YIB8"],"itemData":{"id":299,"type":"motion_picture","genre":"Thriller","publisher":"Columbia Pictures","title":"The DaVinci Code","director":[{"family":"Howard","given":"Ron"}],"issued":{"date-parts":[["2006"]]}}}],"schema":"https://github.com/citation-style-language/schema/raw/master/csl-citation.json"} </w:instrText>
      </w:r>
      <w:r>
        <w:fldChar w:fldCharType="separate"/>
      </w:r>
      <w:r w:rsidRPr="00796748">
        <w:rPr>
          <w:rFonts w:ascii="Calibri" w:hAnsi="Calibri" w:cs="Calibri"/>
          <w:i/>
          <w:iCs/>
          <w:szCs w:val="24"/>
        </w:rPr>
        <w:t>The DaVinci Code</w:t>
      </w:r>
      <w:r w:rsidRPr="00796748">
        <w:rPr>
          <w:rFonts w:ascii="Calibri" w:hAnsi="Calibri" w:cs="Calibri"/>
          <w:szCs w:val="24"/>
        </w:rPr>
        <w:t>, Thriller (Columbia Pictures, 2006).</w:t>
      </w:r>
      <w:r>
        <w:fldChar w:fldCharType="end"/>
      </w:r>
    </w:p>
  </w:footnote>
  <w:footnote w:id="18">
    <w:p w14:paraId="27BB5D5E" w14:textId="17194BA1" w:rsidR="00001A11" w:rsidRDefault="00001A11">
      <w:pPr>
        <w:pStyle w:val="FootnoteText"/>
      </w:pPr>
      <w:r>
        <w:rPr>
          <w:rStyle w:val="FootnoteReference"/>
        </w:rPr>
        <w:footnoteRef/>
      </w:r>
      <w:r>
        <w:t xml:space="preserve"> </w:t>
      </w:r>
      <w:r>
        <w:fldChar w:fldCharType="begin"/>
      </w:r>
      <w:r>
        <w:instrText xml:space="preserve"> ADDIN ZOTERO_ITEM CSL_CITATION {"citationID":"n7O1MkBK","properties":{"formattedCitation":"{\\i{}The DaVinci Code}.","plainCitation":"The DaVinci Code.","noteIndex":18},"citationItems":[{"id":299,"uris":["http://zotero.org/users/local/DFya7xgQ/items/J9C4YIB8"],"itemData":{"id":299,"type":"motion_picture","genre":"Thriller","publisher":"Columbia Pictures","title":"The DaVinci Code","director":[{"family":"Howard","given":"Ron"}],"issued":{"date-parts":[["2006"]]}}}],"schema":"https://github.com/citation-style-language/schema/raw/master/csl-citation.json"} </w:instrText>
      </w:r>
      <w:r>
        <w:fldChar w:fldCharType="separate"/>
      </w:r>
      <w:r w:rsidRPr="00001A11">
        <w:rPr>
          <w:rFonts w:ascii="Calibri" w:hAnsi="Calibri" w:cs="Calibri"/>
          <w:i/>
          <w:iCs/>
          <w:szCs w:val="24"/>
        </w:rPr>
        <w:t>The DaVinci Code</w:t>
      </w:r>
      <w:r w:rsidRPr="00001A11">
        <w:rPr>
          <w:rFonts w:ascii="Calibri" w:hAnsi="Calibri" w:cs="Calibri"/>
          <w:szCs w:val="24"/>
        </w:rPr>
        <w:t>.</w:t>
      </w:r>
      <w:r>
        <w:fldChar w:fldCharType="end"/>
      </w:r>
    </w:p>
  </w:footnote>
  <w:footnote w:id="19">
    <w:p w14:paraId="2B44EDA2" w14:textId="7D3D196B" w:rsidR="008C2DDA" w:rsidRDefault="008C2DDA">
      <w:pPr>
        <w:pStyle w:val="FootnoteText"/>
      </w:pPr>
      <w:r>
        <w:rPr>
          <w:rStyle w:val="FootnoteReference"/>
        </w:rPr>
        <w:footnoteRef/>
      </w:r>
      <w:r>
        <w:t xml:space="preserve"> </w:t>
      </w:r>
      <w:r>
        <w:fldChar w:fldCharType="begin"/>
      </w:r>
      <w:r w:rsidR="00101594">
        <w:instrText xml:space="preserve"> ADDIN ZOTERO_ITEM CSL_CITATION {"citationID":"QTUPIvfN","properties":{"formattedCitation":"Gwen Wright, \\uc0\\u8216{}Catholic Books Review: Holly E. HEARON, The Mary Magdalene Tradition.\\uc0\\u8217{}, accessed 14 June 2023, http://catholicbooksreview.org/2004/hearon.htm.","plainCitation":"Gwen Wright, ‘Catholic Books Review: Holly E. HEARON, The Mary Magdalene Tradition.’, accessed 14 June 2023, http://catholicbooksreview.org/2004/hearon.htm.","dontUpdate":true,"noteIndex":19},"citationItems":[{"id":310,"uris":["http://zotero.org/users/local/DFya7xgQ/items/LPFDJ2DF"],"itemData":{"id":310,"type":"webpage","title":"Catholic Books Review: Holly E. HEARON, The Mary Magdalene Tradition.","URL":"http://catholicbooksreview.org/2004/hearon.htm","author":[{"family":"Wright","given":"Gwen"}],"accessed":{"date-parts":[["2023",6,14]]}}}],"schema":"https://github.com/citation-style-language/schema/raw/master/csl-citation.json"} </w:instrText>
      </w:r>
      <w:r>
        <w:fldChar w:fldCharType="separate"/>
      </w:r>
      <w:r w:rsidRPr="008C2DDA">
        <w:rPr>
          <w:rFonts w:ascii="Calibri" w:hAnsi="Calibri" w:cs="Calibri"/>
          <w:szCs w:val="24"/>
        </w:rPr>
        <w:t>Gwen Wright, ‘Catholic Books Review: Holly E. HEARON, The Mary Magdalene Tradition.</w:t>
      </w:r>
      <w:r w:rsidR="007232D6" w:rsidRPr="008C2DDA">
        <w:rPr>
          <w:rFonts w:ascii="Calibri" w:hAnsi="Calibri" w:cs="Calibri"/>
          <w:szCs w:val="24"/>
        </w:rPr>
        <w:t>,’</w:t>
      </w:r>
      <w:r w:rsidRPr="008C2DDA">
        <w:rPr>
          <w:rFonts w:ascii="Calibri" w:hAnsi="Calibri" w:cs="Calibri"/>
          <w:szCs w:val="24"/>
        </w:rPr>
        <w:t xml:space="preserve"> accessed 14 June 2023, http://catholicbooksreview.org/2004/hearon.htm.</w:t>
      </w:r>
      <w:r>
        <w:fldChar w:fldCharType="end"/>
      </w:r>
    </w:p>
  </w:footnote>
  <w:footnote w:id="20">
    <w:p w14:paraId="53729E2A" w14:textId="01C131B7" w:rsidR="00335D55" w:rsidRDefault="00335D55">
      <w:pPr>
        <w:pStyle w:val="FootnoteText"/>
      </w:pPr>
      <w:r w:rsidRPr="00A0177A">
        <w:rPr>
          <w:rStyle w:val="FootnoteReference"/>
        </w:rPr>
        <w:footnoteRef/>
      </w:r>
      <w:r>
        <w:t xml:space="preserve"> </w:t>
      </w:r>
      <w:r>
        <w:fldChar w:fldCharType="begin"/>
      </w:r>
      <w:r w:rsidR="00101594">
        <w:instrText xml:space="preserve"> ADDIN ZOTERO_ITEM CSL_CITATION {"citationID":"3IT94pbm","properties":{"formattedCitation":"Anna Fisk, \\uc0\\u8216{}Stood Weeping Outside the Tomb: Dis(Re)Membering Mary Magdalene\\uc0\\u8217{}, in {\\i{}The Bible and Feminism: Remapping the Field}, ed. Yvonne Sherwood (Oxford University Press, 2017), 0, https://doi.org/10.1093/oso/9780198722618.003.0009.","plainCitation":"Anna Fisk, ‘Stood Weeping Outside the Tomb: Dis(Re)Membering Mary Magdalene’, in The Bible and Feminism: Remapping the Field, ed. Yvonne Sherwood (Oxford University Press, 2017), 0, https://doi.org/10.1093/oso/9780198722618.003.0009.","dontUpdate":true,"noteIndex":20},"citationItems":[{"id":282,"uris":["http://zotero.org/users/local/DFya7xgQ/items/DKC5TX8V"],"itemData":{"id":282,"type":"chapter","abstract":"This chapter concerns the task of mourning and re-membering in feminist scholarship, imaged through the Gospel narratives of Mary Magdalene weeping at the empty tomb of Jesus. It reads biblical scholar Jane Schaberg’s efforts at feminist historical reconstruction of Mary Magdalene’s witness to the resurrection, along with novelist Michèle Roberts’s reflections on the impossibility of feminist revisioning. Alongside this scholarly mourning, I tell my own Easter story, of my friend’s death in our early twenties. Fragments from feminist biblical scholarship and literature, placed alongside bits of autobiography are pieced together to produce a collage that maintains the necessity of mourning and the inevitable failure of feminist revisioning.","container-title":"The Bible and Feminism: Remapping the Field","ISBN":"978-0-19-872261-8","note":"DOI: 10.1093/oso/9780198722618.003.0009","page":"0","publisher":"Oxford University Press","source":"Silverchair","title":"Stood Weeping Outside the Tomb: Dis(re)membering Mary Magdalene","title-short":"Stood Weeping Outside the Tomb","URL":"https://doi.org/10.1093/oso/9780198722618.003.0009","author":[{"family":"Fisk","given":"Anna"}],"editor":[{"family":"Sherwood","given":"Yvonne"}],"accessed":{"date-parts":[["2023",6,6]]},"issued":{"date-parts":[["2017",11,30]]}}}],"schema":"https://github.com/citation-style-language/schema/raw/master/csl-citation.json"} </w:instrText>
      </w:r>
      <w:r>
        <w:fldChar w:fldCharType="separate"/>
      </w:r>
      <w:r w:rsidRPr="00335D55">
        <w:rPr>
          <w:rFonts w:ascii="Calibri" w:hAnsi="Calibri" w:cs="Calibri"/>
          <w:szCs w:val="24"/>
        </w:rPr>
        <w:t>Anna Fisk, ‘Stood Weeping Outside the Tomb: Dis(Re)Membering Mary Magdalene</w:t>
      </w:r>
      <w:r w:rsidR="007232D6" w:rsidRPr="00335D55">
        <w:rPr>
          <w:rFonts w:ascii="Calibri" w:hAnsi="Calibri" w:cs="Calibri"/>
          <w:szCs w:val="24"/>
        </w:rPr>
        <w:t>,’</w:t>
      </w:r>
      <w:r w:rsidRPr="00335D55">
        <w:rPr>
          <w:rFonts w:ascii="Calibri" w:hAnsi="Calibri" w:cs="Calibri"/>
          <w:szCs w:val="24"/>
        </w:rPr>
        <w:t xml:space="preserve"> in </w:t>
      </w:r>
      <w:r w:rsidRPr="00335D55">
        <w:rPr>
          <w:rFonts w:ascii="Calibri" w:hAnsi="Calibri" w:cs="Calibri"/>
          <w:i/>
          <w:iCs/>
          <w:szCs w:val="24"/>
        </w:rPr>
        <w:t>The Bible and Feminism: Remapping the Field</w:t>
      </w:r>
      <w:r w:rsidRPr="00335D55">
        <w:rPr>
          <w:rFonts w:ascii="Calibri" w:hAnsi="Calibri" w:cs="Calibri"/>
          <w:szCs w:val="24"/>
        </w:rPr>
        <w:t>, ed. Yvonne Sherwood (Oxford University Press, 2017), 0, https://doi.org/10.1093/oso/9780198722618.003.0009.</w:t>
      </w:r>
      <w:r>
        <w:fldChar w:fldCharType="end"/>
      </w:r>
    </w:p>
  </w:footnote>
  <w:footnote w:id="21">
    <w:p w14:paraId="7E900785" w14:textId="0EC22799" w:rsidR="00F35197" w:rsidRPr="00F6724A" w:rsidRDefault="00F35197" w:rsidP="00F6724A">
      <w:pPr>
        <w:spacing w:after="0" w:line="240" w:lineRule="auto"/>
        <w:rPr>
          <w:rFonts w:cstheme="minorHAnsi"/>
          <w:sz w:val="20"/>
          <w:szCs w:val="20"/>
        </w:rPr>
      </w:pPr>
      <w:r>
        <w:rPr>
          <w:rStyle w:val="FootnoteReference"/>
        </w:rPr>
        <w:footnoteRef/>
      </w:r>
      <w:r>
        <w:t xml:space="preserve"> </w:t>
      </w:r>
      <w:r>
        <w:fldChar w:fldCharType="begin"/>
      </w:r>
      <w:r>
        <w:instrText xml:space="preserve"> ADDIN ZOTERO_ITEM CSL_CITATION {"citationID":"srHtCjse","properties":{"formattedCitation":"{\\i{}The Holy Bible: New Revised Standard Updated Edition}, accessed 14 February 2023, https://www.biblegateway.com/.","plainCitation":"The Holy Bible: New Revised Standard Updated Edition, accessed 14 February 2023, https://www.biblegateway.com/.","noteIndex":21},"citationItems":[{"id":123,"uris":["http://zotero.org/users/local/DFya7xgQ/items/D7AK35RG"],"itemData":{"id":123,"type":"book","abstract":"Read, hear, and study Scripture at the world's most-visited Christian website. Grow your faith with devotionals, Bible reading plans, and mobile apps.","language":"en","title":"The Holy Bible: New Revised Standard Updated Edition","title-short":"BibleGateway.com","URL":"https://www.biblegateway.com/","accessed":{"date-parts":[["2023",2,14]]}}}],"schema":"https://github.com/citation-style-language/schema/raw/master/csl-citation.json"} </w:instrText>
      </w:r>
      <w:r>
        <w:fldChar w:fldCharType="separate"/>
      </w:r>
      <w:r w:rsidRPr="00F35197">
        <w:rPr>
          <w:rFonts w:ascii="Calibri" w:hAnsi="Calibri" w:cs="Calibri"/>
          <w:i/>
          <w:iCs/>
          <w:sz w:val="20"/>
          <w:szCs w:val="24"/>
        </w:rPr>
        <w:t>The Holy Bible: New Revised Standard Updated Edition</w:t>
      </w:r>
      <w:r w:rsidRPr="00F35197">
        <w:rPr>
          <w:rFonts w:ascii="Calibri" w:hAnsi="Calibri" w:cs="Calibri"/>
          <w:sz w:val="20"/>
          <w:szCs w:val="24"/>
        </w:rPr>
        <w:t>, accessed 14 February 2023, https://www.biblegateway.com/.</w:t>
      </w:r>
      <w:r>
        <w:fldChar w:fldCharType="end"/>
      </w:r>
      <w:r w:rsidR="00F6724A">
        <w:t xml:space="preserve"> </w:t>
      </w:r>
      <w:r w:rsidR="00F6724A" w:rsidRPr="00F6724A">
        <w:rPr>
          <w:rFonts w:cstheme="minorHAnsi"/>
          <w:sz w:val="20"/>
          <w:szCs w:val="20"/>
        </w:rPr>
        <w:t>The version of the text used for this analysis is the New Revised Standard Version Updated Edition (NRSVUE), which is accessible online through Bible Gateway.</w:t>
      </w:r>
    </w:p>
  </w:footnote>
  <w:footnote w:id="22">
    <w:p w14:paraId="15F3CBF8" w14:textId="6BB0022B" w:rsidR="003C26AF" w:rsidRDefault="003C26AF">
      <w:pPr>
        <w:pStyle w:val="FootnoteText"/>
      </w:pPr>
      <w:r w:rsidRPr="00A0177A">
        <w:rPr>
          <w:rStyle w:val="FootnoteReference"/>
        </w:rPr>
        <w:footnoteRef/>
      </w:r>
      <w:r>
        <w:t xml:space="preserve"> </w:t>
      </w:r>
      <w:r>
        <w:fldChar w:fldCharType="begin"/>
      </w:r>
      <w:r w:rsidR="00F35197">
        <w:instrText xml:space="preserve"> ADDIN ZOTERO_ITEM CSL_CITATION {"citationID":"6ZXrNW4h","properties":{"formattedCitation":"Holly E. Hearon, {\\i{}The Mary Magdalene Tradition: Witness and Counter-Witness in Early Christian Communities}, vol. 41 (Liturgical Press, 2004).","plainCitation":"Holly E. Hearon, The Mary Magdalene Tradition: Witness and Counter-Witness in Early Christian Communities, vol. 41 (Liturgical Press, 2004).","noteIndex":22},"citationItems":[{"id":114,"uris":["http://zotero.org/users/local/DFya7xgQ/items/FWUDDYVU"],"itemData":{"id":114,"type":"book","abstract":"In The Mary Magdalene Tradition, Holly E. Hearon offers an understanding of the early Church, the role of women in the Church, and the power of narrative to shape community understanding and practice. By examining the rhetorical function of the post-resurrection appearance to Mary Magdalene traditions in early Christian communities, Hearon draws connections between these ancient communities and the life of the Church today. Beginning with a reconstruction of the practice of storytelling in the world of antiquity, Hearon situates the Magdalene narratives in this oral, storytelling environment. Focusing on the fluid nature of storytelling, Hearon explores how the traditions were used to further arguments by storytellers with respect to women?s leadership in Christian communities. Particular attention is given to the Gospels of Matthew and John, highlighting the relationship of the Gospel narratives to specific historical circumstances facing the early Church. Chapters are ?Storytelling in the World of Antiquity,? ?Origins of the Post-Resurrection Appearance to Mary Magdalene Tradition,? ?The Function of the Mary Magdalene Tradition in Oral Storytelling Circles,? ?Storytelling Strategies in Matthew: The Function of the Mary Magdalene Tradition In Its Literary Context,? ?The Mary Magdalene Tradition and Matthean Communities: The Function of the Tradition in Response to Historical Circumstances,? ?Storytelling Strategies in John: The Function of the Mary Magdalene Tradition In Its Literary Context,? ?The Mary Magdalene Tradition and Johannine Communities: The Function of the Tradition in Response to Historical Circumstances,? ?Epilogue: A Consideration of Storytelling in Relation To Our Understanding of Communities in the Past and the Shaping of Communities for the Future.??. . .views the Magdalene stories as an intersection of gender, power, and conflict and suggests how they might continue to offer meaning today.? Theology Digest?This book is a major study of the resurrection appearances to Mary Magdalene in the gospels. It includes a detailed consideration of the passages, their roles in the oral storytelling context and in the narratives of Matthew and John, and an analysis of the tensions they reveal about leadership and gender in Matthean and Johannine communities and in the wider oral Christian context. In the process, Holly Hearon provides the most comprehensive study of oral storytelling in antiquity to date, making the book is an invaluable resource for all scholars of early Christianity. The book makes important new contributions in the areas of storytelling in antiquity and the role of women in Christian origins as well as in the understanding of the Mary Magdalene passages and their significance for early Christianity.? Joanna Dewey, Ph.D. Academic Dean and Harvey H. Guthrie, Jr. Professor of Biblical Studies Episcopal Divinity School Cambridge, Massachusetts?I have learned a tremendous amount from this excellent, well-crafted, imaginative book. Hearon?s work, informed by in-depth study of oral transmission and gender analysis, introduces us to different ways and possible reasons the Magdalene stories may have been remembered and performed in the pre-Gospel period and beyond. She analyzes the dynamics that brought stories to life, and the storytellers? various strategies. Identifying traces of those tellings in Matthew, John (as well as in the Markan Appendix), she helps us see more clearly how the stories were reinterpreted by and for their communities. She has convinced me that the oral existence of Magdalene stories is as essential as the written texts, and is crucial to discussion of how these stories might function today, as they are shaped and reshaped in our debates about women?s authority.? Jane D. Schaberg Professor of Religious Studies and Women?s Studies University of Detroit Mercy\"With methodological precision and literary sensitivity, Hearon uncovers tracings of oral composition behind Matthew 28, John 20 and the Longer Ending of Mark; her study reveals plausible performance contexts, redactional adaptations, and the means by which stories of Mary Magdalene at the tomb addressed questions of gender roles and community authority.\" Amy-Jill Levine E. Rhodes and Leona B. Carpenter Professor of New Testament Studies Vanderbilt Divinity School and Graduate Department of Religion?Using folkloric and literary critical theories, Holly Hearon very skilfully reconstructs storytelling in the world of antiquity in order to determine women's engagement in this very significant activity in the shaping of culture. This provides her with a particular lens to examine anew the Mary Magdalene tradition in the oral and early written stages of its development. The Mary Magdalene Tradition will, therefore, not only make a unique contribution to the current exploration of that tradition among leading scholars of early Christianity, but it will provide new insights for the study of gospel traditions generally. An important contribution to the study of early Christianity and a challenge to contemporary Christian communities to reflect on the rhetorical effect of their current storytelling.? Elaine Wainwright Brisbane College of Theology Australia? . . . substantial resource for the study of women in the Church.? Magistra?Hearon?s exegeses support the point that women, and Mary Magdalene especially, played a significant part in the formation of Christianity and its survival in its early days.? The Midwest Book Review?Holly E. Hearon has written an interesting book on the Mary Magdalene Tradition which will be appreciated by those scholars who are seeking to focus on women?s experiences in Biblical traditions. . . . This study beckons those who read the Biblical accounts and try to attain meaning from sacred scripture, and to identify with persons who have been ignored or marginalized in any era.? Catholic Studies\"I recommend this book as an important resource for the biblical storyteller. Reading it will deepen your understanding of the rhetorical context of a particular story, and will give you useful tools for interpreting and telling.\" The Biblical Storyteller?The Mary Magdalene Tradition is a well crafted work which offers its readers a careful analysis not only of the tradition within the first century of the Common Era but also of its rhetorical function in a number of early Christian communities including two gospel communities. This careful analysis is accompanied by very diligent attention to and explication of the methodologies used for each developing stage of the study. I would, therefore, highly recommend this text not only to established scholars but to students who are learning their way in the craft. In it they will find a fine example of good biblical scholarship.? Pacifica","ISBN":"978-0-8146-5120-9","language":"en","note":"Google-Books-ID: Pj2rbfTgW1IC","number-of-pages":"252","publisher":"Liturgical Press","source":"Google Books","title":"The Mary Magdalene Tradition: Witness and Counter-witness in Early Christian Communities","title-short":"The Mary Magdalene Tradition","volume":"41","author":[{"family":"Hearon","given":"Holly E."}],"issued":{"date-parts":[["2004"]]}}}],"schema":"https://github.com/citation-style-language/schema/raw/master/csl-citation.json"} </w:instrText>
      </w:r>
      <w:r>
        <w:fldChar w:fldCharType="separate"/>
      </w:r>
      <w:r w:rsidR="00542462" w:rsidRPr="00542462">
        <w:rPr>
          <w:rFonts w:ascii="Calibri" w:hAnsi="Calibri" w:cs="Calibri"/>
          <w:szCs w:val="24"/>
        </w:rPr>
        <w:t xml:space="preserve">Holly E. Hearon, </w:t>
      </w:r>
      <w:r w:rsidR="00542462" w:rsidRPr="00542462">
        <w:rPr>
          <w:rFonts w:ascii="Calibri" w:hAnsi="Calibri" w:cs="Calibri"/>
          <w:i/>
          <w:iCs/>
          <w:szCs w:val="24"/>
        </w:rPr>
        <w:t>The Mary Magdalene Tradition: Witness and Counter-Witness in Early Christian Communities</w:t>
      </w:r>
      <w:r w:rsidR="00542462" w:rsidRPr="00542462">
        <w:rPr>
          <w:rFonts w:ascii="Calibri" w:hAnsi="Calibri" w:cs="Calibri"/>
          <w:szCs w:val="24"/>
        </w:rPr>
        <w:t>, vol. 41 (Liturgical Press, 2004).</w:t>
      </w:r>
      <w:r>
        <w:fldChar w:fldCharType="end"/>
      </w:r>
    </w:p>
  </w:footnote>
  <w:footnote w:id="23">
    <w:p w14:paraId="18C29002" w14:textId="289C79D0" w:rsidR="003C26AF" w:rsidRDefault="003C26AF">
      <w:pPr>
        <w:pStyle w:val="FootnoteText"/>
      </w:pPr>
      <w:r w:rsidRPr="00A0177A">
        <w:rPr>
          <w:rStyle w:val="FootnoteReference"/>
        </w:rPr>
        <w:footnoteRef/>
      </w:r>
      <w:r>
        <w:t xml:space="preserve"> </w:t>
      </w:r>
      <w:r>
        <w:fldChar w:fldCharType="begin"/>
      </w:r>
      <w:r w:rsidR="00F35197">
        <w:instrText xml:space="preserve"> ADDIN ZOTERO_ITEM CSL_CITATION {"citationID":"bgGuO0DM","properties":{"formattedCitation":"Chilton, {\\i{}Mary Magdalene: A Biography}.","plainCitation":"Chilton, Mary Magdalene: A Biography.","noteIndex":23},"citationItems":[{"id":101,"uris":["http://zotero.org/users/local/DFya7xgQ/items/8ZXVCGAF"],"itemData":{"id":101,"type":"book","event-place":"New York, NY","publisher":"Doubleday","publisher-place":"New York, NY","title":"Mary Magdalene: A Biography","author":[{"family":"Chilton","given":"Bruce"}],"issued":{"date-parts":[["2006"]]}}}],"schema":"https://github.com/citation-style-language/schema/raw/master/csl-citation.json"} </w:instrText>
      </w:r>
      <w:r>
        <w:fldChar w:fldCharType="separate"/>
      </w:r>
      <w:r w:rsidR="00C16C9C" w:rsidRPr="00C16C9C">
        <w:rPr>
          <w:rFonts w:ascii="Calibri" w:hAnsi="Calibri" w:cs="Calibri"/>
          <w:szCs w:val="24"/>
        </w:rPr>
        <w:t xml:space="preserve">Chilton, </w:t>
      </w:r>
      <w:r w:rsidR="00C16C9C" w:rsidRPr="00C16C9C">
        <w:rPr>
          <w:rFonts w:ascii="Calibri" w:hAnsi="Calibri" w:cs="Calibri"/>
          <w:i/>
          <w:iCs/>
          <w:szCs w:val="24"/>
        </w:rPr>
        <w:t>Mary Magdalene: A Biography</w:t>
      </w:r>
      <w:r w:rsidR="00C16C9C" w:rsidRPr="00C16C9C">
        <w:rPr>
          <w:rFonts w:ascii="Calibri" w:hAnsi="Calibri" w:cs="Calibri"/>
          <w:szCs w:val="24"/>
        </w:rPr>
        <w:t>.</w:t>
      </w:r>
      <w:r>
        <w:fldChar w:fldCharType="end"/>
      </w:r>
      <w:r>
        <w:t xml:space="preserve"> pp. 102</w:t>
      </w:r>
    </w:p>
  </w:footnote>
  <w:footnote w:id="24">
    <w:p w14:paraId="58D53E43" w14:textId="1B02E6F5" w:rsidR="003C26AF" w:rsidRDefault="003C26AF">
      <w:pPr>
        <w:pStyle w:val="FootnoteText"/>
      </w:pPr>
      <w:r w:rsidRPr="00A0177A">
        <w:rPr>
          <w:rStyle w:val="FootnoteReference"/>
        </w:rPr>
        <w:footnoteRef/>
      </w:r>
      <w:r>
        <w:t xml:space="preserve"> </w:t>
      </w:r>
      <w:r>
        <w:fldChar w:fldCharType="begin"/>
      </w:r>
      <w:r w:rsidR="00F35197">
        <w:instrText xml:space="preserve"> ADDIN ZOTERO_ITEM CSL_CITATION {"citationID":"0sAqfu4g","properties":{"formattedCitation":"Hearon, {\\i{}The Mary Magdalene Tradition}.","plainCitation":"Hearon, The Mary Magdalene Tradition.","noteIndex":24},"citationItems":[{"id":114,"uris":["http://zotero.org/users/local/DFya7xgQ/items/FWUDDYVU"],"itemData":{"id":114,"type":"book","abstract":"In The Mary Magdalene Tradition, Holly E. Hearon offers an understanding of the early Church, the role of women in the Church, and the power of narrative to shape community understanding and practice. By examining the rhetorical function of the post-resurrection appearance to Mary Magdalene traditions in early Christian communities, Hearon draws connections between these ancient communities and the life of the Church today. Beginning with a reconstruction of the practice of storytelling in the world of antiquity, Hearon situates the Magdalene narratives in this oral, storytelling environment. Focusing on the fluid nature of storytelling, Hearon explores how the traditions were used to further arguments by storytellers with respect to women?s leadership in Christian communities. Particular attention is given to the Gospels of Matthew and John, highlighting the relationship of the Gospel narratives to specific historical circumstances facing the early Church. Chapters are ?Storytelling in the World of Antiquity,? ?Origins of the Post-Resurrection Appearance to Mary Magdalene Tradition,? ?The Function of the Mary Magdalene Tradition in Oral Storytelling Circles,? ?Storytelling Strategies in Matthew: The Function of the Mary Magdalene Tradition In Its Literary Context,? ?The Mary Magdalene Tradition and Matthean Communities: The Function of the Tradition in Response to Historical Circumstances,? ?Storytelling Strategies in John: The Function of the Mary Magdalene Tradition In Its Literary Context,? ?The Mary Magdalene Tradition and Johannine Communities: The Function of the Tradition in Response to Historical Circumstances,? ?Epilogue: A Consideration of Storytelling in Relation To Our Understanding of Communities in the Past and the Shaping of Communities for the Future.??. . .views the Magdalene stories as an intersection of gender, power, and conflict and suggests how they might continue to offer meaning today.? Theology Digest?This book is a major study of the resurrection appearances to Mary Magdalene in the gospels. It includes a detailed consideration of the passages, their roles in the oral storytelling context and in the narratives of Matthew and John, and an analysis of the tensions they reveal about leadership and gender in Matthean and Johannine communities and in the wider oral Christian context. In the process, Holly Hearon provides the most comprehensive study of oral storytelling in antiquity to date, making the book is an invaluable resource for all scholars of early Christianity. The book makes important new contributions in the areas of storytelling in antiquity and the role of women in Christian origins as well as in the understanding of the Mary Magdalene passages and their significance for early Christianity.? Joanna Dewey, Ph.D. Academic Dean and Harvey H. Guthrie, Jr. Professor of Biblical Studies Episcopal Divinity School Cambridge, Massachusetts?I have learned a tremendous amount from this excellent, well-crafted, imaginative book. Hearon?s work, informed by in-depth study of oral transmission and gender analysis, introduces us to different ways and possible reasons the Magdalene stories may have been remembered and performed in the pre-Gospel period and beyond. She analyzes the dynamics that brought stories to life, and the storytellers? various strategies. Identifying traces of those tellings in Matthew, John (as well as in the Markan Appendix), she helps us see more clearly how the stories were reinterpreted by and for their communities. She has convinced me that the oral existence of Magdalene stories is as essential as the written texts, and is crucial to discussion of how these stories might function today, as they are shaped and reshaped in our debates about women?s authority.? Jane D. Schaberg Professor of Religious Studies and Women?s Studies University of Detroit Mercy\"With methodological precision and literary sensitivity, Hearon uncovers tracings of oral composition behind Matthew 28, John 20 and the Longer Ending of Mark; her study reveals plausible performance contexts, redactional adaptations, and the means by which stories of Mary Magdalene at the tomb addressed questions of gender roles and community authority.\" Amy-Jill Levine E. Rhodes and Leona B. Carpenter Professor of New Testament Studies Vanderbilt Divinity School and Graduate Department of Religion?Using folkloric and literary critical theories, Holly Hearon very skilfully reconstructs storytelling in the world of antiquity in order to determine women's engagement in this very significant activity in the shaping of culture. This provides her with a particular lens to examine anew the Mary Magdalene tradition in the oral and early written stages of its development. The Mary Magdalene Tradition will, therefore, not only make a unique contribution to the current exploration of that tradition among leading scholars of early Christianity, but it will provide new insights for the study of gospel traditions generally. An important contribution to the study of early Christianity and a challenge to contemporary Christian communities to reflect on the rhetorical effect of their current storytelling.? Elaine Wainwright Brisbane College of Theology Australia? . . . substantial resource for the study of women in the Church.? Magistra?Hearon?s exegeses support the point that women, and Mary Magdalene especially, played a significant part in the formation of Christianity and its survival in its early days.? The Midwest Book Review?Holly E. Hearon has written an interesting book on the Mary Magdalene Tradition which will be appreciated by those scholars who are seeking to focus on women?s experiences in Biblical traditions. . . . This study beckons those who read the Biblical accounts and try to attain meaning from sacred scripture, and to identify with persons who have been ignored or marginalized in any era.? Catholic Studies\"I recommend this book as an important resource for the biblical storyteller. Reading it will deepen your understanding of the rhetorical context of a particular story, and will give you useful tools for interpreting and telling.\" The Biblical Storyteller?The Mary Magdalene Tradition is a well crafted work which offers its readers a careful analysis not only of the tradition within the first century of the Common Era but also of its rhetorical function in a number of early Christian communities including two gospel communities. This careful analysis is accompanied by very diligent attention to and explication of the methodologies used for each developing stage of the study. I would, therefore, highly recommend this text not only to established scholars but to students who are learning their way in the craft. In it they will find a fine example of good biblical scholarship.? Pacifica","ISBN":"978-0-8146-5120-9","language":"en","note":"Google-Books-ID: Pj2rbfTgW1IC","number-of-pages":"252","publisher":"Liturgical Press","source":"Google Books","title":"The Mary Magdalene Tradition: Witness and Counter-witness in Early Christian Communities","title-short":"The Mary Magdalene Tradition","volume":"41","author":[{"family":"Hearon","given":"Holly E."}],"issued":{"date-parts":[["2004"]]}}}],"schema":"https://github.com/citation-style-language/schema/raw/master/csl-citation.json"} </w:instrText>
      </w:r>
      <w:r>
        <w:fldChar w:fldCharType="separate"/>
      </w:r>
      <w:r w:rsidR="00542462" w:rsidRPr="00542462">
        <w:rPr>
          <w:rFonts w:ascii="Calibri" w:hAnsi="Calibri" w:cs="Calibri"/>
          <w:szCs w:val="24"/>
        </w:rPr>
        <w:t xml:space="preserve">Hearon, </w:t>
      </w:r>
      <w:r w:rsidR="00542462" w:rsidRPr="00542462">
        <w:rPr>
          <w:rFonts w:ascii="Calibri" w:hAnsi="Calibri" w:cs="Calibri"/>
          <w:i/>
          <w:iCs/>
          <w:szCs w:val="24"/>
        </w:rPr>
        <w:t>The Mary Magdalene Tradition</w:t>
      </w:r>
      <w:r w:rsidR="00542462" w:rsidRPr="00542462">
        <w:rPr>
          <w:rFonts w:ascii="Calibri" w:hAnsi="Calibri" w:cs="Calibri"/>
          <w:szCs w:val="24"/>
        </w:rPr>
        <w:t>.</w:t>
      </w:r>
      <w:r>
        <w:fldChar w:fldCharType="end"/>
      </w:r>
      <w:r>
        <w:t xml:space="preserve"> pp.6</w:t>
      </w:r>
    </w:p>
  </w:footnote>
  <w:footnote w:id="25">
    <w:p w14:paraId="6FC98E3A" w14:textId="77777777" w:rsidR="00A57C44" w:rsidRDefault="00A57C44" w:rsidP="00A57C44">
      <w:pPr>
        <w:pStyle w:val="FootnoteText"/>
      </w:pPr>
      <w:r w:rsidRPr="00A0177A">
        <w:rPr>
          <w:rStyle w:val="FootnoteReference"/>
        </w:rPr>
        <w:footnoteRef/>
      </w:r>
      <w:r>
        <w:t xml:space="preserve"> </w:t>
      </w:r>
      <w:r>
        <w:fldChar w:fldCharType="begin"/>
      </w:r>
      <w:r>
        <w:instrText xml:space="preserve"> ADDIN ZOTERO_ITEM CSL_CITATION {"citationID":"C2ACvTXP","properties":{"formattedCitation":"Chilton, {\\i{}Mary Magdalene: A Biography}.","plainCitation":"Chilton, Mary Magdalene: A Biography.","noteIndex":25},"citationItems":[{"id":101,"uris":["http://zotero.org/users/local/DFya7xgQ/items/8ZXVCGAF"],"itemData":{"id":101,"type":"book","event-place":"New York, NY","publisher":"Doubleday","publisher-place":"New York, NY","title":"Mary Magdalene: A Biography","author":[{"family":"Chilton","given":"Bruce"}],"issued":{"date-parts":[["2006"]]}}}],"schema":"https://github.com/citation-style-language/schema/raw/master/csl-citation.json"} </w:instrText>
      </w:r>
      <w:r>
        <w:fldChar w:fldCharType="separate"/>
      </w:r>
      <w:r w:rsidRPr="00542462">
        <w:rPr>
          <w:rFonts w:ascii="Calibri" w:hAnsi="Calibri" w:cs="Calibri"/>
          <w:szCs w:val="24"/>
        </w:rPr>
        <w:t xml:space="preserve">Chilton, </w:t>
      </w:r>
      <w:r w:rsidRPr="00542462">
        <w:rPr>
          <w:rFonts w:ascii="Calibri" w:hAnsi="Calibri" w:cs="Calibri"/>
          <w:i/>
          <w:iCs/>
          <w:szCs w:val="24"/>
        </w:rPr>
        <w:t>Mary Magdalene: A Biography</w:t>
      </w:r>
      <w:r w:rsidRPr="00542462">
        <w:rPr>
          <w:rFonts w:ascii="Calibri" w:hAnsi="Calibri" w:cs="Calibri"/>
          <w:szCs w:val="24"/>
        </w:rPr>
        <w:t>.</w:t>
      </w:r>
      <w:r>
        <w:fldChar w:fldCharType="end"/>
      </w:r>
      <w:r>
        <w:t xml:space="preserve"> pp. 93</w:t>
      </w:r>
    </w:p>
  </w:footnote>
  <w:footnote w:id="26">
    <w:p w14:paraId="45B081CA" w14:textId="4B185A34" w:rsidR="00CA356B" w:rsidRDefault="00CA356B" w:rsidP="00CA356B">
      <w:pPr>
        <w:pStyle w:val="FootnoteText"/>
      </w:pPr>
      <w:r w:rsidRPr="00A0177A">
        <w:rPr>
          <w:rStyle w:val="FootnoteReference"/>
        </w:rPr>
        <w:footnoteRef/>
      </w:r>
      <w:r>
        <w:t xml:space="preserve"> </w:t>
      </w:r>
      <w:r>
        <w:fldChar w:fldCharType="begin"/>
      </w:r>
      <w:r w:rsidR="00101594">
        <w:instrText xml:space="preserve"> ADDIN ZOTERO_ITEM CSL_CITATION {"citationID":"tMpEGCKo","properties":{"formattedCitation":"Claudia Setzer, \\uc0\\u8216{}Excellent Women: Female Witness to the Resurrection\\uc0\\u8217{}, {\\i{}Journal of Biblical Literature} 116, no. 2 (1997): 259\\uc0\\u8211{}72, https://doi.org/10.2307/3266223.","plainCitation":"Claudia Setzer, ‘Excellent Women: Female Witness to the Resurrection’, Journal of Biblical Literature 116, no. 2 (1997): 259–72, https://doi.org/10.2307/3266223.","dontUpdate":true,"noteIndex":26},"citationItems":[{"id":197,"uris":["http://zotero.org/users/local/DFya7xgQ/items/845RRH8B"],"itemData":{"id":197,"type":"article-journal","container-title":"Journal of Biblical Literature","DOI":"10.2307/3266223","ISSN":"0021-9231","issue":"2","note":"publisher: Society of Biblical Literature","page":"259-272","source":"JSTOR","title":"Excellent Women: Female Witness to the Resurrection","title-short":"Excellent Women","volume":"116","author":[{"family":"Setzer","given":"Claudia"}],"issued":{"date-parts":[["1997"]]}}}],"schema":"https://github.com/citation-style-language/schema/raw/master/csl-citation.json"} </w:instrText>
      </w:r>
      <w:r>
        <w:fldChar w:fldCharType="separate"/>
      </w:r>
      <w:r w:rsidRPr="00542462">
        <w:rPr>
          <w:rFonts w:ascii="Calibri" w:hAnsi="Calibri" w:cs="Calibri"/>
          <w:szCs w:val="24"/>
        </w:rPr>
        <w:t>Claudia Setzer, ‘Excellent Women: Female Witness to the Resurrection</w:t>
      </w:r>
      <w:r w:rsidR="007232D6" w:rsidRPr="00542462">
        <w:rPr>
          <w:rFonts w:ascii="Calibri" w:hAnsi="Calibri" w:cs="Calibri"/>
          <w:szCs w:val="24"/>
        </w:rPr>
        <w:t>,’</w:t>
      </w:r>
      <w:r w:rsidRPr="00542462">
        <w:rPr>
          <w:rFonts w:ascii="Calibri" w:hAnsi="Calibri" w:cs="Calibri"/>
          <w:szCs w:val="24"/>
        </w:rPr>
        <w:t xml:space="preserve"> </w:t>
      </w:r>
      <w:r w:rsidRPr="00542462">
        <w:rPr>
          <w:rFonts w:ascii="Calibri" w:hAnsi="Calibri" w:cs="Calibri"/>
          <w:i/>
          <w:iCs/>
          <w:szCs w:val="24"/>
        </w:rPr>
        <w:t>Journal of Biblical Literature</w:t>
      </w:r>
      <w:r w:rsidRPr="00542462">
        <w:rPr>
          <w:rFonts w:ascii="Calibri" w:hAnsi="Calibri" w:cs="Calibri"/>
          <w:szCs w:val="24"/>
        </w:rPr>
        <w:t xml:space="preserve"> 116, no. 2 (1997): 259–72, https://doi.org/10.2307/3266223.</w:t>
      </w:r>
      <w:r>
        <w:fldChar w:fldCharType="end"/>
      </w:r>
    </w:p>
  </w:footnote>
  <w:footnote w:id="27">
    <w:p w14:paraId="4167136E" w14:textId="49816977"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{"citationID":"nZPWabZi","properties":{"formattedCitation":"Professor Angelo Nicolaides, \\uc0\\u8216{}Mary Magdalene and Orthodoxy: Apostle, Heroine or Feminist?\\uc0\\u8217{}, {\\i{}Pharos Journal of Theology}, 99 (2018) &lt;https://www.pharosjot.com/uploads/7/1/6/3/7163688/article_13_vol_99_2018_nicolaides_unisa.pdf&gt; [accessed 22 February 2023].","plainCitation":"Professor Angelo Nicolaides, ‘Mary Magdalene and Orthodoxy: Apostle, Heroine or Feminist?’, Pharos Journal of Theology, 99 (2018) &lt;https://www.pharosjot.com/uploads/7/1/6/3/7163688/article_13_vol_99_2018_nicolaides_unisa.pdf&gt; [accessed 22 February 2023].","dontUpdate":true,"noteIndex":27},"citationItems":[{"id":130,"uris":["http://zotero.org/users/local/DFya7xgQ/items/EYM3X7C9"],"itemData":{"id":130,"type":"article-journal","abstract":"DOAJ is a unique and extensive index of diverse open access journals from around the world, driven by a growing community, committed to ensuring quality content is freely available online for everyone.","container-title":"Pharos Journal of Theology","ISSN":"2414-3324","language":"en","note":"publisher: Africajournals","source":"doaj.org","title":"Mary Magdalene and Orthodoxy: Apostle, Heroine or Feminist?","title-short":"Mary Magdalene and Orthodoxy","URL":"https://www.pharosjot.com/uploads/7/1/6/3/7163688/article_13_vol_99_2018_nicolaides_unisa.pdf","volume":"99","author":[{"family":"Nicolaides","given":"Professor Angelo"}],"accessed":{"date-parts":[["2023",2,22]]},"issued":{"date-parts":[["2018",1,1]]}}}],"schema":"https://github.com/citation-style-language/schema/raw/master/csl-citation.json"} </w:instrText>
      </w:r>
      <w:r>
        <w:fldChar w:fldCharType="separate"/>
      </w:r>
      <w:r w:rsidRPr="00AC122F">
        <w:rPr>
          <w:rFonts w:ascii="Calibri" w:hAnsi="Calibri" w:cs="Calibri"/>
          <w:szCs w:val="24"/>
        </w:rPr>
        <w:t xml:space="preserve">Professor Angelo Nicolaides, ‘Mary Magdalene and Orthodoxy: Apostle, Heroine or Feminist?’ </w:t>
      </w:r>
      <w:r w:rsidRPr="00AC122F">
        <w:rPr>
          <w:rFonts w:ascii="Calibri" w:hAnsi="Calibri" w:cs="Calibri"/>
          <w:i/>
          <w:iCs/>
          <w:szCs w:val="24"/>
        </w:rPr>
        <w:t>Pharos Journal of Theology</w:t>
      </w:r>
      <w:r w:rsidRPr="00AC122F">
        <w:rPr>
          <w:rFonts w:ascii="Calibri" w:hAnsi="Calibri" w:cs="Calibri"/>
          <w:szCs w:val="24"/>
        </w:rPr>
        <w:t>, 99 (2018) &lt;https://www.pharosjot.com/uploads/7/1/6/3/7163688/article_13_vol_99_2018_nicolaides_unisa.pdf&gt; [accessed 22 February 2023].</w:t>
      </w:r>
      <w:r>
        <w:fldChar w:fldCharType="end"/>
      </w:r>
    </w:p>
  </w:footnote>
  <w:footnote w:id="28">
    <w:p w14:paraId="3D68D2D5" w14:textId="7DA7BFC3"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{"citationID":"XxCu2Qhw","properties":{"formattedCitation":"William S Miller, \\uc0\\u8216{}Subordinate Woman or Favored Leader: Portrayals of Mary Magdalene in Christian Canonical &amp; Non-Canonical Gospels\\uc0\\u8217{} 10, no. 1 (2009).","plainCitation":"William S Miller, ‘Subordinate Woman or Favored Leader: Portrayals of Mary Magdalene in Christian Canonical &amp; Non-Canonical Gospels’ 10, no. 1 (2009).","noteIndex":28},"citationItems":[{"id":136,"uris":["http://zotero.org/users/local/DFya7xgQ/items/X3A66Y6E"],"itemData":{"id":136,"type":"article-journal","abstract":"By comparing these Christian texts, both canonical and non-canonical, I will examine similarities and differences between the texts with regard to Mary Magdalene and interpret her textual representations. While comparing these criteria, I will simultaneously show that the two general representations symbolize a disagreement between two major sects in early Christianity on the roles of women in religion.","issue":"1","language":"en","source":"Zotero","title":"Subordinate Woman or Favored Leader: Portrayals of Mary Magdalene in Christian Canonical &amp; Non-Canonical Gospels","volume":"10","author":[{"family":"Miller","given":"William S"}],"issued":{"date-parts":[["2009"]]}}}],"schema":"https://github.com/citation-style-language/schema/raw/master/csl-citation.json"} </w:instrText>
      </w:r>
      <w:r>
        <w:fldChar w:fldCharType="separate"/>
      </w:r>
      <w:r w:rsidR="00542462" w:rsidRPr="00542462">
        <w:rPr>
          <w:rFonts w:ascii="Calibri" w:hAnsi="Calibri" w:cs="Calibri"/>
          <w:szCs w:val="24"/>
        </w:rPr>
        <w:t>William S Miller, ‘Subordinate Woman or Favored Leader: Portrayals of Mary Magdalene in Christian Canonical &amp; Non-Canonical Gospels’ 10, no. 1 (2009).</w:t>
      </w:r>
      <w:r>
        <w:fldChar w:fldCharType="end"/>
      </w:r>
    </w:p>
  </w:footnote>
  <w:footnote w:id="29">
    <w:p w14:paraId="31A3E01D" w14:textId="6D31C6DD" w:rsidR="003C26AF" w:rsidRDefault="003C26AF" w:rsidP="003C26AF">
      <w:pPr>
        <w:pStyle w:val="FootnoteText"/>
      </w:pPr>
      <w:r w:rsidRPr="00A0177A">
        <w:rPr>
          <w:rStyle w:val="FootnoteReference"/>
        </w:rPr>
        <w:footnoteRef/>
      </w:r>
      <w:r>
        <w:t xml:space="preserve"> </w:t>
      </w:r>
      <w:r>
        <w:fldChar w:fldCharType="begin"/>
      </w:r>
      <w:r w:rsidR="00101594">
        <w:instrText xml:space="preserve"> ADDIN ZOTERO_ITEM CSL_CITATION {"citationID":"4nxIiV1s","properties":{"formattedCitation":"Winsome Munro, \\uc0\\u8216{}Women Disciples in Mark?\\uc0\\u8217{}, {\\i{}The Catholic Biblical Quarterly} 44, no. 2 (1982): 225\\uc0\\u8211{}41.","plainCitation":"Winsome Munro, ‘Women Disciples in Mark?’, The Catholic Biblical Quarterly 44, no. 2 (1982): 225–41.","dontUpdate":true,"noteIndex":29},"citationItems":[{"id":133,"uris":["http://zotero.org/users/local/DFya7xgQ/items/4HHVWZ7W"],"itemData":{"id":133,"type":"article-journal","container-title":"The Catholic Biblical Quarterly","ISSN":"0008-7912","issue":"2","note":"publisher: Catholic Biblical Association","page":"225-241","source":"JSTOR","title":"Women Disciples in Mark?","volume":"44","author":[{"family":"Munro","given":"Winsome"}],"issued":{"date-parts":[["1982"]]}}}],"schema":"https://github.com/citation-style-language/schema/raw/master/csl-citation.json"} </w:instrText>
      </w:r>
      <w:r>
        <w:fldChar w:fldCharType="separate"/>
      </w:r>
      <w:r w:rsidR="00542462" w:rsidRPr="00542462">
        <w:rPr>
          <w:rFonts w:ascii="Calibri" w:hAnsi="Calibri" w:cs="Calibri"/>
          <w:szCs w:val="24"/>
        </w:rPr>
        <w:t>Winsome Munro, ‘Women Disciples in Mark?</w:t>
      </w:r>
      <w:r w:rsidR="007232D6" w:rsidRPr="00542462">
        <w:rPr>
          <w:rFonts w:ascii="Calibri" w:hAnsi="Calibri" w:cs="Calibri"/>
          <w:szCs w:val="24"/>
        </w:rPr>
        <w:t>,’</w:t>
      </w:r>
      <w:r w:rsidR="00542462" w:rsidRPr="00542462">
        <w:rPr>
          <w:rFonts w:ascii="Calibri" w:hAnsi="Calibri" w:cs="Calibri"/>
          <w:szCs w:val="24"/>
        </w:rPr>
        <w:t xml:space="preserve"> </w:t>
      </w:r>
      <w:r w:rsidR="00542462" w:rsidRPr="00542462">
        <w:rPr>
          <w:rFonts w:ascii="Calibri" w:hAnsi="Calibri" w:cs="Calibri"/>
          <w:i/>
          <w:iCs/>
          <w:szCs w:val="24"/>
        </w:rPr>
        <w:t>The Catholic Biblical Quarterly</w:t>
      </w:r>
      <w:r w:rsidR="00542462" w:rsidRPr="00542462">
        <w:rPr>
          <w:rFonts w:ascii="Calibri" w:hAnsi="Calibri" w:cs="Calibri"/>
          <w:szCs w:val="24"/>
        </w:rPr>
        <w:t xml:space="preserve"> 44, no. 2 (1982): 225–41.</w:t>
      </w:r>
      <w:r>
        <w:fldChar w:fldCharType="end"/>
      </w:r>
    </w:p>
  </w:footnote>
  <w:footnote w:id="30">
    <w:p w14:paraId="76D98E66" w14:textId="0CACA1E0" w:rsidR="003C26AF" w:rsidRDefault="003C26AF" w:rsidP="003C26AF">
      <w:pPr>
        <w:pStyle w:val="FootnoteText"/>
      </w:pPr>
      <w:r w:rsidRPr="00A0177A">
        <w:rPr>
          <w:rStyle w:val="FootnoteReference"/>
        </w:rPr>
        <w:footnoteRef/>
      </w:r>
      <w:r>
        <w:t xml:space="preserve"> </w:t>
      </w:r>
      <w:r>
        <w:fldChar w:fldCharType="begin"/>
      </w:r>
      <w:r w:rsidR="00101594">
        <w:instrText xml:space="preserve"> ADDIN ZOTERO_ITEM CSL_CITATION {"citationID":"yoenDXnE","properties":{"formattedCitation":"Miller, \\uc0\\u8216{}Subordinate Woman or Favored Leader: Portrayals of Mary Magdalene in Christian Canonical &amp; Non-Canonical Gospels\\uc0\\u8217{}.","plainCitation":"Miller, ‘Subordinate Woman or Favored Leader: Portrayals of Mary Magdalene in Christian Canonical &amp; Non-Canonical Gospels’.","dontUpdate":true,"noteIndex":30},"citationItems":[{"id":136,"uris":["http://zotero.org/users/local/DFya7xgQ/items/X3A66Y6E"],"itemData":{"id":136,"type":"article-journal","abstract":"By comparing these Christian texts, both canonical and non-canonical, I will examine similarities and differences between the texts with regard to Mary Magdalene and interpret her textual representations. While comparing these criteria, I will simultaneously show that the two general representations symbolize a disagreement between two major sects in early Christianity on the roles of women in religion.","issue":"1","language":"en","source":"Zotero","title":"Subordinate Woman or Favored Leader: Portrayals of Mary Magdalene in Christian Canonical &amp; Non-Canonical Gospels","volume":"10","author":[{"family":"Miller","given":"William S"}],"issued":{"date-parts":[["2009"]]}}}],"schema":"https://github.com/citation-style-language/schema/raw/master/csl-citation.json"} </w:instrText>
      </w:r>
      <w:r>
        <w:fldChar w:fldCharType="separate"/>
      </w:r>
      <w:r w:rsidR="00542462" w:rsidRPr="00542462">
        <w:rPr>
          <w:rFonts w:ascii="Calibri" w:hAnsi="Calibri" w:cs="Calibri"/>
          <w:szCs w:val="24"/>
        </w:rPr>
        <w:t>Miller, ‘Subordinate Woman or Favored Leader: Portrayals of Mary Magdalene in Christian Canonical &amp; Non-Canonical Gospels</w:t>
      </w:r>
      <w:r w:rsidR="007232D6" w:rsidRPr="00542462">
        <w:rPr>
          <w:rFonts w:ascii="Calibri" w:hAnsi="Calibri" w:cs="Calibri"/>
          <w:szCs w:val="24"/>
        </w:rPr>
        <w:t>.’</w:t>
      </w:r>
      <w:r>
        <w:fldChar w:fldCharType="end"/>
      </w:r>
    </w:p>
  </w:footnote>
  <w:footnote w:id="31">
    <w:p w14:paraId="1338E567" w14:textId="3E15D238" w:rsidR="003C26AF" w:rsidRDefault="003C26AF" w:rsidP="003C26AF">
      <w:pPr>
        <w:pStyle w:val="FootnoteText"/>
      </w:pPr>
      <w:r w:rsidRPr="00A0177A">
        <w:rPr>
          <w:rStyle w:val="FootnoteReference"/>
        </w:rPr>
        <w:footnoteRef/>
      </w:r>
      <w:r>
        <w:t xml:space="preserve"> </w:t>
      </w:r>
      <w:r>
        <w:fldChar w:fldCharType="begin"/>
      </w:r>
      <w:r w:rsidR="00101594">
        <w:instrText xml:space="preserve"> ADDIN ZOTERO_ITEM CSL_CITATION {"citationID":"39LAoVUR","properties":{"formattedCitation":"Jean-Luc Nancy et al., \\uc0\\u8216{}Mary of Magdala\\uc0\\u8217{}, in {\\i{}Noli Me Tangere: On the Raising of the Body} (Fordham University Press, 2008), 38\\uc0\\u8211{}43, https://www.jstor.org/stable/j.ctt1c5cjgd.9.","plainCitation":"Jean-Luc Nancy et al., ‘Mary of Magdala’, in Noli Me Tangere: On the Raising of the Body (Fordham University Press, 2008), 38–43, https://www.jstor.org/stable/j.ctt1c5cjgd.9.","dontUpdate":true,"noteIndex":31},"citationItems":[{"id":128,"uris":["http://zotero.org/users/local/DFya7xgQ/items/HX6NKT49"],"itemData":{"id":128,"type":"chapter","abstract":"Mary of Magdala—whom we call “Mary Magdalene”—has every reason to be the first to whom the arisen shows himself, even if it be to slip away from her just as quickly. She also has every reason to be the one to whom he gives the task of announcing what she has seen or what she thinks she has seen.⁵⁴  The story of Mary of Magdala during Jesus’ life prefigures the meeting in front of the open tomb in two ways.⁵⁵ On the one hand, she is Lazarus’ sister, and it is she who had rushed to Jesus so","container-title":"Noli me tangere: On the Raising of the Body","ISBN":"978-0-8232-2889-8","page":"38-43","publisher":"Fordham University Press","source":"JSTOR","title":"Mary of Magdala","URL":"https://www.jstor.org/stable/j.ctt1c5cjgd.9","author":[{"family":"Nancy","given":"Jean-Luc"},{"family":"Clift","given":"Sarah"},{"family":"Brault","given":"Pascale-Anne"},{"family":"Naas","given":"Michael"}],"accessed":{"date-parts":[["2023",2,14]]},"issued":{"date-parts":[["2008"]]}}}],"schema":"https://github.com/citation-style-language/schema/raw/master/csl-citation.json"} </w:instrText>
      </w:r>
      <w:r>
        <w:fldChar w:fldCharType="separate"/>
      </w:r>
      <w:r w:rsidR="00542462" w:rsidRPr="00542462">
        <w:rPr>
          <w:rFonts w:ascii="Calibri" w:hAnsi="Calibri" w:cs="Calibri"/>
          <w:szCs w:val="24"/>
        </w:rPr>
        <w:t>Jean-Luc Nancy et al., ‘Mary of Magdala</w:t>
      </w:r>
      <w:r w:rsidR="007232D6" w:rsidRPr="00542462">
        <w:rPr>
          <w:rFonts w:ascii="Calibri" w:hAnsi="Calibri" w:cs="Calibri"/>
          <w:szCs w:val="24"/>
        </w:rPr>
        <w:t>,’</w:t>
      </w:r>
      <w:r w:rsidR="00542462" w:rsidRPr="00542462">
        <w:rPr>
          <w:rFonts w:ascii="Calibri" w:hAnsi="Calibri" w:cs="Calibri"/>
          <w:szCs w:val="24"/>
        </w:rPr>
        <w:t xml:space="preserve"> in </w:t>
      </w:r>
      <w:r w:rsidR="00542462" w:rsidRPr="00542462">
        <w:rPr>
          <w:rFonts w:ascii="Calibri" w:hAnsi="Calibri" w:cs="Calibri"/>
          <w:i/>
          <w:iCs/>
          <w:szCs w:val="24"/>
        </w:rPr>
        <w:t>Noli Me Tangere: On the Raising of the Body</w:t>
      </w:r>
      <w:r w:rsidR="00542462" w:rsidRPr="00542462">
        <w:rPr>
          <w:rFonts w:ascii="Calibri" w:hAnsi="Calibri" w:cs="Calibri"/>
          <w:szCs w:val="24"/>
        </w:rPr>
        <w:t xml:space="preserve"> (Fordham University Press, 2008), 38–43, https://www.jstor.org/stable/j.ctt1c5cjgd.9.</w:t>
      </w:r>
      <w:r>
        <w:fldChar w:fldCharType="end"/>
      </w:r>
    </w:p>
  </w:footnote>
  <w:footnote w:id="32">
    <w:p w14:paraId="08C56E1F" w14:textId="075FB21F"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{"citationID":"Fh4D2GA1","properties":{"formattedCitation":"Munro, \\uc0\\u8216{}Women Disciples in Mark?\\uc0\\u8217{}","plainCitation":"Munro, ‘Women Disciples in Mark?’","noteIndex":32},"citationItems":[{"id":133,"uris":["http://zotero.org/users/local/DFya7xgQ/items/4HHVWZ7W"],"itemData":{"id":133,"type":"article-journal","container-title":"The Catholic Biblical Quarterly","ISSN":"0008-7912","issue":"2","note":"publisher: Catholic Biblical Association","page":"225-241","source":"JSTOR","title":"Women Disciples in Mark?","volume":"44","author":[{"family":"Munro","given":"Winsome"}],"issued":{"date-parts":[["1982"]]}}}],"schema":"https://github.com/citation-style-language/schema/raw/master/csl-citation.json"} </w:instrText>
      </w:r>
      <w:r>
        <w:fldChar w:fldCharType="separate"/>
      </w:r>
      <w:r w:rsidR="00542462" w:rsidRPr="00542462">
        <w:rPr>
          <w:rFonts w:ascii="Calibri" w:hAnsi="Calibri" w:cs="Calibri"/>
          <w:szCs w:val="24"/>
        </w:rPr>
        <w:t>Munro, ‘Women Disciples in Mark?’</w:t>
      </w:r>
      <w:r>
        <w:fldChar w:fldCharType="end"/>
      </w:r>
    </w:p>
  </w:footnote>
  <w:footnote w:id="33">
    <w:p w14:paraId="191E5C9A" w14:textId="5207EE79" w:rsidR="003C26AF" w:rsidRDefault="003C26AF" w:rsidP="003C26AF">
      <w:pPr>
        <w:pStyle w:val="FootnoteText"/>
      </w:pPr>
      <w:r w:rsidRPr="00A0177A">
        <w:rPr>
          <w:rStyle w:val="FootnoteReference"/>
        </w:rPr>
        <w:footnoteRef/>
      </w:r>
      <w:r>
        <w:t xml:space="preserve"> </w:t>
      </w:r>
      <w:r>
        <w:fldChar w:fldCharType="begin"/>
      </w:r>
      <w:r w:rsidR="00101594">
        <w:instrText xml:space="preserve"> ADDIN ZOTERO_ITEM CSL_CITATION {"citationID":"Q91FPayP","properties":{"formattedCitation":"Craig S. Keener, \\uc0\\u8216{}Spirit Possession as a Cross-Cultural Experience\\uc0\\u8217{}, {\\i{}Bulletin for Biblical Research} 20, no. 2 (2010): 215\\uc0\\u8211{}35.","plainCitation":"Craig S. Keener, ‘Spirit Possession as a Cross-Cultural Experience’, Bulletin for Biblical Research 20, no. 2 (2010): 215–35.","dontUpdate":true,"noteIndex":33},"citationItems":[{"id":137,"uris":["http://zotero.org/users/local/DFya7xgQ/items/4CZYM3C4"],"itemData":{"id":137,"type":"article-journal","abstract":"Various cross-cultural parallels to NT spirit-possession narratives (in terms of both behavior and interpretation) suggest that scholars should respect the NT descriptions as potentially reflecting eyewitness accounts or sources. Anthropologists have documented spirit possession or analogous experiences in a majority of cultures, although interpretations of the experiences vary. In some cases, possession trance can produce violent behavior toward oneself (cf. Mark 5:5, 9:22) or others (cf. Acts 19:16), and some cultures associate it with publicly recognized, apparently superhuman feats of strength (cf. Mark 5:4) or knowledge (cf. Mark 1:24, Acts 16:16–17).","container-title":"Bulletin for Biblical Research","ISSN":"1065-223X","issue":"2","note":"publisher: Penn State University Press","page":"215-235","source":"JSTOR","title":"Spirit Possession as a Cross-cultural Experience","volume":"20","author":[{"family":"Keener","given":"Craig S."}],"issued":{"date-parts":[["2010"]]}}}],"schema":"https://github.com/citation-style-language/schema/raw/master/csl-citation.json"} </w:instrText>
      </w:r>
      <w:r>
        <w:fldChar w:fldCharType="separate"/>
      </w:r>
      <w:r w:rsidR="00542462" w:rsidRPr="00542462">
        <w:rPr>
          <w:rFonts w:ascii="Calibri" w:hAnsi="Calibri" w:cs="Calibri"/>
          <w:szCs w:val="24"/>
        </w:rPr>
        <w:t>Craig S. Keener, ‘Spirit Possession as a Cross-Cultural Experience</w:t>
      </w:r>
      <w:r w:rsidR="007232D6" w:rsidRPr="00542462">
        <w:rPr>
          <w:rFonts w:ascii="Calibri" w:hAnsi="Calibri" w:cs="Calibri"/>
          <w:szCs w:val="24"/>
        </w:rPr>
        <w:t>,’</w:t>
      </w:r>
      <w:r w:rsidR="00542462" w:rsidRPr="00542462">
        <w:rPr>
          <w:rFonts w:ascii="Calibri" w:hAnsi="Calibri" w:cs="Calibri"/>
          <w:szCs w:val="24"/>
        </w:rPr>
        <w:t xml:space="preserve"> </w:t>
      </w:r>
      <w:r w:rsidR="00542462" w:rsidRPr="00542462">
        <w:rPr>
          <w:rFonts w:ascii="Calibri" w:hAnsi="Calibri" w:cs="Calibri"/>
          <w:i/>
          <w:iCs/>
          <w:szCs w:val="24"/>
        </w:rPr>
        <w:t>Bulletin for Biblical Research</w:t>
      </w:r>
      <w:r w:rsidR="00542462" w:rsidRPr="00542462">
        <w:rPr>
          <w:rFonts w:ascii="Calibri" w:hAnsi="Calibri" w:cs="Calibri"/>
          <w:szCs w:val="24"/>
        </w:rPr>
        <w:t xml:space="preserve"> 20, no. 2 (2010): 215–35.</w:t>
      </w:r>
      <w:r>
        <w:fldChar w:fldCharType="end"/>
      </w:r>
    </w:p>
  </w:footnote>
  <w:footnote w:id="34">
    <w:p w14:paraId="3CD34268" w14:textId="2B0EC1CE"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{"citationID":"CYjlbS4M","properties":{"formattedCitation":"Chilton, {\\i{}Mary Magdalene: A Biography}.","plainCitation":"Chilton, Mary Magdalene: A Biography.","noteIndex":34},"citationItems":[{"id":101,"uris":["http://zotero.org/users/local/DFya7xgQ/items/8ZXVCGAF"],"itemData":{"id":101,"type":"book","event-place":"New York, NY","publisher":"Doubleday","publisher-place":"New York, NY","title":"Mary Magdalene: A Biography","author":[{"family":"Chilton","given":"Bruce"}],"issued":{"date-parts":[["2006"]]}}}],"schema":"https://github.com/citation-style-language/schema/raw/master/csl-citation.json"} </w:instrText>
      </w:r>
      <w:r>
        <w:fldChar w:fldCharType="separate"/>
      </w:r>
      <w:r w:rsidR="00542462" w:rsidRPr="00542462">
        <w:rPr>
          <w:rFonts w:ascii="Calibri" w:hAnsi="Calibri" w:cs="Calibri"/>
          <w:szCs w:val="24"/>
        </w:rPr>
        <w:t xml:space="preserve">Chilton, </w:t>
      </w:r>
      <w:r w:rsidR="00542462" w:rsidRPr="00542462">
        <w:rPr>
          <w:rFonts w:ascii="Calibri" w:hAnsi="Calibri" w:cs="Calibri"/>
          <w:i/>
          <w:iCs/>
          <w:szCs w:val="24"/>
        </w:rPr>
        <w:t>Mary Magdalene: A Biography</w:t>
      </w:r>
      <w:r w:rsidR="00542462" w:rsidRPr="00542462">
        <w:rPr>
          <w:rFonts w:ascii="Calibri" w:hAnsi="Calibri" w:cs="Calibri"/>
          <w:szCs w:val="24"/>
        </w:rPr>
        <w:t>.</w:t>
      </w:r>
      <w:r>
        <w:fldChar w:fldCharType="end"/>
      </w:r>
    </w:p>
  </w:footnote>
  <w:footnote w:id="35">
    <w:p w14:paraId="0FA76E0B" w14:textId="5B0B7857"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{"citationID":"3U0Nq1H4","properties":{"formattedCitation":"Yvonne Sherwood, {\\i{}The Bible and Feminism: Remapping the Field} (Oxford University Press, 2017).","plainCitation":"Yvonne Sherwood, The Bible and Feminism: Remapping the Field (Oxford University Press, 2017).","dontUpdate":true,"noteIndex":35},"citationItems":[{"id":131,"uris":["http://zotero.org/users/local/DFya7xgQ/items/93V8DKSQ"],"itemData":{"id":131,"type":"book","abstract":"This groundbreaking book breaks with established canons and resists some of the stereotypes of feminist biblical studies. It features a wide range of contributors who showcase new methodological and theoretical movements such as feminist materialisms, intersectionality, postidentitarian 'nomadic' politics, gender archaeology, and lived religion, and theories of the human and the posthuman. The Bible and Feminism: Remapping the Field engages a range of social and political issues, including migration and xenophobia, divorce and family law, abortion, 'pinkwashing', the neoliberal university, the second amendment, AIDS and sexual trafficking, and the politics of 'the veil'. Foundational figures in feminist biblical studies work alongside new voices and contributors from a multitude of disciplines in conversations with the Bible that go well beyond the expected canon-within-the-canon assumed to be of interest to feminist biblical scholars. Moving beyond the limits of a text-orientated model of reading, this collection looks at how biblical texts were actualized in the lives of religious revolutionaries, such as Joanna Southcott or Sor Juana Inés de la Cruz. It charts the politics of the Pauline veil in the self-understanding of Europe and reads the 'genealogical halls' in the book of Chronicles alongside acts of commemoration and forgetting in 9/11 and Tiananmen Square.","ISBN":"978-0-19-103419-0","language":"en","note":"Google-Books-ID: nhBADwAAQBAJ","number-of-pages":"730","publisher":"Oxford University Press","source":"Google Books","title":"The Bible and Feminism: Remapping the Field","title-short":"The Bible and Feminism","author":[{"family":"Sherwood","given":"Yvonne"}],"issued":{"date-parts":[["2017",11,24]]}}}],"schema":"https://github.com/citation-style-language/schema/raw/master/csl-citation.json"} </w:instrText>
      </w:r>
      <w:r>
        <w:fldChar w:fldCharType="separate"/>
      </w:r>
      <w:r w:rsidRPr="00257AA7">
        <w:rPr>
          <w:rFonts w:ascii="Calibri" w:hAnsi="Calibri" w:cs="Calibri"/>
          <w:szCs w:val="24"/>
        </w:rPr>
        <w:t xml:space="preserve">Yvonne Sherwood, </w:t>
      </w:r>
      <w:r w:rsidRPr="00257AA7">
        <w:rPr>
          <w:rFonts w:ascii="Calibri" w:hAnsi="Calibri" w:cs="Calibri"/>
          <w:i/>
          <w:iCs/>
          <w:szCs w:val="24"/>
        </w:rPr>
        <w:t>The Bible, and Feminism: Remapping the Field</w:t>
      </w:r>
      <w:r w:rsidRPr="00257AA7">
        <w:rPr>
          <w:rFonts w:ascii="Calibri" w:hAnsi="Calibri" w:cs="Calibri"/>
          <w:szCs w:val="24"/>
        </w:rPr>
        <w:t xml:space="preserve"> (Oxford University Press, 2017).</w:t>
      </w:r>
      <w:r>
        <w:fldChar w:fldCharType="end"/>
      </w:r>
    </w:p>
  </w:footnote>
  <w:footnote w:id="36">
    <w:p w14:paraId="253562CE" w14:textId="0A15870B" w:rsidR="003C26AF" w:rsidRDefault="003C26AF" w:rsidP="003C26AF">
      <w:pPr>
        <w:pStyle w:val="FootnoteText"/>
      </w:pPr>
      <w:r w:rsidRPr="00A0177A">
        <w:rPr>
          <w:rStyle w:val="FootnoteReference"/>
        </w:rPr>
        <w:footnoteRef/>
      </w:r>
      <w:r>
        <w:t xml:space="preserve"> </w:t>
      </w:r>
      <w:r>
        <w:fldChar w:fldCharType="begin"/>
      </w:r>
      <w:r w:rsidR="00101594">
        <w:instrText xml:space="preserve"> ADDIN ZOTERO_ITEM CSL_CITATION {"citationID":"1y7TvKTI","properties":{"formattedCitation":"Nancy et al., \\uc0\\u8216{}Mary of Magdala\\uc0\\u8217{}.","plainCitation":"Nancy et al., ‘Mary of Magdala’.","dontUpdate":true,"noteIndex":36},"citationItems":[{"id":128,"uris":["http://zotero.org/users/local/DFya7xgQ/items/HX6NKT49"],"itemData":{"id":128,"type":"chapter","abstract":"Mary of Magdala—whom we call “Mary Magdalene”—has every reason to be the first to whom the arisen shows himself, even if it be to slip away from her just as quickly. She also has every reason to be the one to whom he gives the task of announcing what she has seen or what she thinks she has seen.⁵⁴  The story of Mary of Magdala during Jesus’ life prefigures the meeting in front of the open tomb in two ways.⁵⁵ On the one hand, she is Lazarus’ sister, and it is she who had rushed to Jesus so","container-title":"Noli me tangere: On the Raising of the Body","ISBN":"978-0-8232-2889-8","page":"38-43","publisher":"Fordham University Press","source":"JSTOR","title":"Mary of Magdala","URL":"https://www.jstor.org/stable/j.ctt1c5cjgd.9","author":[{"family":"Nancy","given":"Jean-Luc"},{"family":"Clift","given":"Sarah"},{"family":"Brault","given":"Pascale-Anne"},{"family":"Naas","given":"Michael"}],"accessed":{"date-parts":[["2023",2,14]]},"issued":{"date-parts":[["2008"]]}}}],"schema":"https://github.com/citation-style-language/schema/raw/master/csl-citation.json"} </w:instrText>
      </w:r>
      <w:r>
        <w:fldChar w:fldCharType="separate"/>
      </w:r>
      <w:r w:rsidR="00542462" w:rsidRPr="00542462">
        <w:rPr>
          <w:rFonts w:ascii="Calibri" w:hAnsi="Calibri" w:cs="Calibri"/>
          <w:szCs w:val="24"/>
        </w:rPr>
        <w:t>Nancy et al., ‘Mary of Magdala</w:t>
      </w:r>
      <w:r w:rsidR="007232D6" w:rsidRPr="00542462">
        <w:rPr>
          <w:rFonts w:ascii="Calibri" w:hAnsi="Calibri" w:cs="Calibri"/>
          <w:szCs w:val="24"/>
        </w:rPr>
        <w:t>.’</w:t>
      </w:r>
      <w:r>
        <w:fldChar w:fldCharType="end"/>
      </w:r>
    </w:p>
  </w:footnote>
  <w:footnote w:id="37">
    <w:p w14:paraId="0C1C4544" w14:textId="6507BFF6"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{"citationID":"QwbSSMsR","properties":{"formattedCitation":"Gerald O\\uc0\\u8217{}Collins, \\uc0\\u8216{}\\uc0\\u8220{}The Fearful Silence of Three Women (Mark 16:8)\\uc0\\u8221{}\\uc0\\u8217{}, {\\i{}New Blackfriars} 102, no. 1099 (2021): 310\\uc0\\u8211{}17, https://doi.org/10.1111/nbfr.12600.","plainCitation":"Gerald O’Collins, ‘“The Fearful Silence of Three Women (Mark 16:8)”’, New Blackfriars 102, no. 1099 (2021): 310–17, https://doi.org/10.1111/nbfr.12600.","noteIndex":37},"citationItems":[{"id":138,"uris":["http://zotero.org/users/local/DFya7xgQ/items/XX6BZ8V4"],"itemData":{"id":138,"type":"article-journal","abstract":"This article aims at reinstating an older interpretation (offered e.g. by R. H. Lightfoot) of the astonishment, fear, and silent flight with which three women responded to the message they heard from the angel in Jesus's open and empty tomb. It was an appropriate reaction to the astonishing revelation of the resurrection. The article argues that this reaction is not to be reckoned as an unexpected failure on the part of the women. Throughout Mark's Gospel they proved exemplary in their following of Jesus, right through to being present at his crucifixion. Mary Magdalene and her two companions remained temporarily silent until they could deliver the angel's message to the appropriate audience, the male disciples.","container-title":"New Blackfriars","DOI":"10.1111/nbfr.12600","ISSN":"1741-2005","issue":"1099","language":"en","note":"_eprint: https://onlinelibrary.wiley.com/doi/pdf/10.1111/nbfr.12600","page":"310-317","source":"Wiley Online Library","title":"‘The Fearful Silence of Three Women (Mark 16:8)’","title-short":"‘The Fearful Silence of Three Women (Mark 16","volume":"102","author":[{"family":"O'Collins","given":"Gerald"}],"issued":{"date-parts":[["2021"]]}}}],"schema":"https://github.com/citation-style-language/schema/raw/master/csl-citation.json"} </w:instrText>
      </w:r>
      <w:r>
        <w:fldChar w:fldCharType="separate"/>
      </w:r>
      <w:r w:rsidR="00542462" w:rsidRPr="00542462">
        <w:rPr>
          <w:rFonts w:ascii="Calibri" w:hAnsi="Calibri" w:cs="Calibri"/>
          <w:szCs w:val="24"/>
        </w:rPr>
        <w:t xml:space="preserve">Gerald O’Collins, ‘“The Fearful Silence of Three Women (Mark 16:8)”’, </w:t>
      </w:r>
      <w:r w:rsidR="00542462" w:rsidRPr="00542462">
        <w:rPr>
          <w:rFonts w:ascii="Calibri" w:hAnsi="Calibri" w:cs="Calibri"/>
          <w:i/>
          <w:iCs/>
          <w:szCs w:val="24"/>
        </w:rPr>
        <w:t>New Blackfriars</w:t>
      </w:r>
      <w:r w:rsidR="00542462" w:rsidRPr="00542462">
        <w:rPr>
          <w:rFonts w:ascii="Calibri" w:hAnsi="Calibri" w:cs="Calibri"/>
          <w:szCs w:val="24"/>
        </w:rPr>
        <w:t xml:space="preserve"> 102, no. 1099 (2021): 310–17, https://doi.org/10.1111/nbfr.12600.</w:t>
      </w:r>
      <w:r>
        <w:fldChar w:fldCharType="end"/>
      </w:r>
    </w:p>
  </w:footnote>
  <w:footnote w:id="38">
    <w:p w14:paraId="3399FFAB" w14:textId="5366BB5B"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wB81QVSM","properties":{"formattedCitation":"O\\uc0\\u8217{}Collins.","plainCitation":"O’Collins.","noteIndex":38},"citationItems":[{"id":138,"uris":["http://zotero.org/users/local/DFya7xgQ/items/XX6BZ8V4"],"itemData":{"id":138,"type":"article-journal","abstract":"This article aims at reinstating an older interpretation (offered e.g. by R. H. Lightfoot) of the astonishment, fear, and silent flight with which three women responded to the message they heard from the angel in Jesus's open and empty tomb. It was an appropriate reaction to the astonishing revelation of the resurrection. The article argues that this reaction is not to be reckoned as an unexpected failure on the part of the women. Throughout Mark's Gospel they proved exemplary in their following of Jesus, right through to being present at his crucifixion. Mary Magdalene and her two companions remained temporarily silent until they could deliver the angel's message to the appropriate audience, the male disciples.","container-title":"New Blackfriars","DOI":"10.1111/nbfr.12600","ISSN":"1741-2005","issue":"1099","language":"en","note":"_eprint: https://onlinelibrary.wiley.com/doi/pdf/10.1111/nbfr.12600","page":"310-317","source":"Wiley Online Library","title":"‘The Fearful Silence of Three Women (Mark 16:8)’","title-short":"‘The Fearful Silence of Three Women (Mark 16","volume":"102","author":[{"family":"O'Collins","given":"Gerald"}],"issued":{"date-parts":[["2021"]]}}}],"schema":"https://github.com/citation-style-language/schema/raw/master/csl-citation.json"} </w:instrText>
      </w:r>
      <w:r>
        <w:fldChar w:fldCharType="separate"/>
      </w:r>
      <w:r w:rsidRPr="00157220">
        <w:rPr>
          <w:rFonts w:ascii="Calibri" w:hAnsi="Calibri" w:cs="Calibri"/>
          <w:szCs w:val="24"/>
        </w:rPr>
        <w:t>O’Collins.</w:t>
      </w:r>
      <w:r>
        <w:fldChar w:fldCharType="end"/>
      </w:r>
    </w:p>
  </w:footnote>
  <w:footnote w:id="39">
    <w:p w14:paraId="35F22547" w14:textId="667D0296"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{"citationID":"UCFhouYF","properties":{"formattedCitation":"Ingrid Rosa Kitzberger, {\\i{}Interfigural Readings of the Gospel of John} (SBL Press, 2019).","plainCitation":"Ingrid Rosa Kitzberger, Interfigural Readings of the Gospel of John (SBL Press, 2019).","noteIndex":39},"citationItems":[{"id":179,"uris":["http://zotero.org/users/local/DFya7xgQ/items/XGXLTUL6"],"itemData":{"id":179,"type":"book","abstract":"New and challenging readings of biblical characters This volume of collected essays introduces the concept of interfigurality, the interrelations and interdependence between characters in the Gospel of John and in the Synoptic Gospels and the Hebrew Bible.The essays are informed by a narrative-critical reader-response, (post)feminist hermeneutics and an autobiographical approach to biblical texts. This volume encourages transformative encounters between present-day readers and the ancient biblical texts. Features: Previously unpublished conference papers and published essays A new perspective on the relation between New Testament and Hebrew Bible Foreword by Fernando F. Segovia Ingrid Rosa Kitzberger is an independent scholar and the author of Transformative Encounters: Jesus and Women Re-viewed (1999) and the editor of The Personal Voice in Biblical Interpretation (1998) and Autobiographical Biblical Criticism: Between Text and Self (2002).","ISBN":"978-0-88414-402-1","language":"en","note":"Google-Books-ID: QFq8DwAAQBAJ","number-of-pages":"339","publisher":"SBL Press","source":"Google Books","title":"Interfigural Readings of the Gospel of John","author":[{"family":"Kitzberger","given":"Ingrid Rosa"}],"issued":{"date-parts":[["2019",11,20]]}}}],"schema":"https://github.com/citation-style-language/schema/raw/master/csl-citation.json"} </w:instrText>
      </w:r>
      <w:r>
        <w:fldChar w:fldCharType="separate"/>
      </w:r>
      <w:r w:rsidRPr="00B22BD1">
        <w:rPr>
          <w:rFonts w:ascii="Calibri" w:hAnsi="Calibri" w:cs="Calibri"/>
          <w:szCs w:val="24"/>
        </w:rPr>
        <w:t xml:space="preserve">Ingrid Rosa Kitzberger, </w:t>
      </w:r>
      <w:r w:rsidRPr="00B22BD1">
        <w:rPr>
          <w:rFonts w:ascii="Calibri" w:hAnsi="Calibri" w:cs="Calibri"/>
          <w:i/>
          <w:iCs/>
          <w:szCs w:val="24"/>
        </w:rPr>
        <w:t>Interfigural Readings of the Gospel of John</w:t>
      </w:r>
      <w:r w:rsidRPr="00B22BD1">
        <w:rPr>
          <w:rFonts w:ascii="Calibri" w:hAnsi="Calibri" w:cs="Calibri"/>
          <w:szCs w:val="24"/>
        </w:rPr>
        <w:t xml:space="preserve"> (SBL Press, 2019).</w:t>
      </w:r>
      <w:r>
        <w:fldChar w:fldCharType="end"/>
      </w:r>
    </w:p>
  </w:footnote>
  <w:footnote w:id="40">
    <w:p w14:paraId="258CECB0" w14:textId="255A7DF8"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{"citationID":"b6XugOsE","properties":{"formattedCitation":"Cynthia Bourgeault, {\\i{}The Meaning of Mary Magdalene: Discovering the Woman at the Heart of Christianity} (Shambhala Publications, 2010).","plainCitation":"Cynthia Bourgeault, The Meaning of Mary Magdalene: Discovering the Woman at the Heart of Christianity (Shambhala Publications, 2010).","noteIndex":40},"citationItems":[{"id":183,"uris":["http://zotero.org/users/local/DFya7xgQ/items/HJIWWNIA"],"itemData":{"id":183,"type":"book","abstract":"The author of The Wisdom Jesus takes readers on a journey to discover the real Mary Magdalene—and finds a powerful, ancient model for 21st-century spirituality Mary Magdalene is one of the most influential symbols in the history of Christianity—yet, if you look in the Bible, you’ll find only a handful of verses that speak of her. How did she become such a compelling saint in the face of such paltry evidence? In her effort to answer that question, Cynthia Bourgeault examines the Bible, church tradition, art, legend, and newly discovered texts to see what’s there. She then applies her own reasoning and intuition, informed by the wisdom of the ages-old Christian contemplative tradition. What emerges is a radical view of Mary Magdalene as Jesus’s most important disciple, the one he considered to understand his teaching best. That teaching was characterized by a nondualistic approach to the world and by a deep understanding of the value of the feminine. Cynthia shows how an understanding of Mary Magdalene can revitalize contemporary Christianity, how Christians and others can, through her, find their way to Jesus’s original teachings and apply them to their modern lives.","ISBN":"978-0-8348-2260-3","language":"en","note":"Google-Books-ID: NBrSycOmZ2QC","number-of-pages":"303","publisher":"Shambhala Publications","source":"Google Books","title":"The Meaning of Mary Magdalene: Discovering the Woman at the Heart of Christianity","title-short":"The Meaning of Mary Magdalene","author":[{"family":"Bourgeault","given":"Cynthia"}],"issued":{"date-parts":[["2010",9,14]]}}}],"schema":"https://github.com/citation-style-language/schema/raw/master/csl-citation.json"} </w:instrText>
      </w:r>
      <w:r>
        <w:fldChar w:fldCharType="separate"/>
      </w:r>
      <w:r w:rsidRPr="0099587B">
        <w:rPr>
          <w:rFonts w:ascii="Calibri" w:hAnsi="Calibri" w:cs="Calibri"/>
          <w:szCs w:val="24"/>
        </w:rPr>
        <w:t xml:space="preserve">Cynthia Bourgeault, </w:t>
      </w:r>
      <w:r w:rsidRPr="0099587B">
        <w:rPr>
          <w:rFonts w:ascii="Calibri" w:hAnsi="Calibri" w:cs="Calibri"/>
          <w:i/>
          <w:iCs/>
          <w:szCs w:val="24"/>
        </w:rPr>
        <w:t>The Meaning of Mary Magdalene: Discovering the Woman at the Heart of Christianity</w:t>
      </w:r>
      <w:r w:rsidRPr="0099587B">
        <w:rPr>
          <w:rFonts w:ascii="Calibri" w:hAnsi="Calibri" w:cs="Calibri"/>
          <w:szCs w:val="24"/>
        </w:rPr>
        <w:t xml:space="preserve"> (Shambhala Publications, 2010).</w:t>
      </w:r>
      <w:r>
        <w:fldChar w:fldCharType="end"/>
      </w:r>
    </w:p>
  </w:footnote>
  <w:footnote w:id="41">
    <w:p w14:paraId="3D5691A7" w14:textId="4E9F7522" w:rsidR="00F76894" w:rsidRDefault="00F76894">
      <w:pPr>
        <w:pStyle w:val="FootnoteText"/>
      </w:pPr>
      <w:r w:rsidRPr="00A0177A">
        <w:rPr>
          <w:rStyle w:val="FootnoteReference"/>
        </w:rPr>
        <w:footnoteRef/>
      </w:r>
      <w:r>
        <w:t xml:space="preserve"> </w:t>
      </w:r>
      <w:r>
        <w:fldChar w:fldCharType="begin"/>
      </w:r>
      <w:r w:rsidR="00101594">
        <w:instrText xml:space="preserve"> ADDIN ZOTERO_ITEM CSL_CITATION {"citationID":"7pAUxL8g","properties":{"formattedCitation":"Thomas Wayment, \\uc0\\u8216{}\\uc0\\u8220{}A Viewpoint on the Supposedly Lost Gospel Q\\uc0\\u8221{} | Religious Studies Center\\uc0\\u8217{}, accessed 6 June 2023, https://rsc.byu.edu/study-faith/viewpoint-supposedly-lost-gospel-q.","plainCitation":"Thomas Wayment, ‘“A Viewpoint on the Supposedly Lost Gospel Q” | Religious Studies Center’, accessed 6 June 2023, https://rsc.byu.edu/study-faith/viewpoint-supposedly-lost-gospel-q.","dontUpdate":true,"noteIndex":41},"citationItems":[{"id":297,"uris":["http://zotero.org/users/local/DFya7xgQ/items/FUL5T5JI"],"itemData":{"id":297,"type":"webpage","title":"\"A Viewpoint on the Supposedly Lost Gospel Q\" | Religious Studies Center","URL":"https://rsc.byu.edu/study-faith/viewpoint-supposedly-lost-gospel-q","author":[{"family":"Wayment","given":"Thomas"}],"accessed":{"date-parts":[["2023",6,6]]}}}],"schema":"https://github.com/citation-style-language/schema/raw/master/csl-citation.json"} </w:instrText>
      </w:r>
      <w:r>
        <w:fldChar w:fldCharType="separate"/>
      </w:r>
      <w:r w:rsidRPr="00F76894">
        <w:rPr>
          <w:rFonts w:ascii="Calibri" w:hAnsi="Calibri" w:cs="Calibri"/>
          <w:szCs w:val="24"/>
        </w:rPr>
        <w:t>Thomas Wayment, ‘“A Viewpoint on the Supposedly Lost Gospel Q” | Religious Studies Center</w:t>
      </w:r>
      <w:r w:rsidR="007232D6" w:rsidRPr="00F76894">
        <w:rPr>
          <w:rFonts w:ascii="Calibri" w:hAnsi="Calibri" w:cs="Calibri"/>
          <w:szCs w:val="24"/>
        </w:rPr>
        <w:t>,’</w:t>
      </w:r>
      <w:r w:rsidRPr="00F76894">
        <w:rPr>
          <w:rFonts w:ascii="Calibri" w:hAnsi="Calibri" w:cs="Calibri"/>
          <w:szCs w:val="24"/>
        </w:rPr>
        <w:t xml:space="preserve"> accessed 6 June 2023, https://rsc.byu.edu/study-faith/viewpoint-supposedly-lost-gospel-q.</w:t>
      </w:r>
      <w:r>
        <w:fldChar w:fldCharType="end"/>
      </w:r>
    </w:p>
  </w:footnote>
  <w:footnote w:id="42">
    <w:p w14:paraId="2A60D1E3" w14:textId="47B4C2FE"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{"citationID":"Z5siqEiS","properties":{"formattedCitation":"Esther A. de Boer, {\\i{}The Gospel of Mary: Beyond a Gnostic and a Biblical Mary Magdalene} (A&amp;C Black, 2004).","plainCitation":"Esther A. de Boer, The Gospel of Mary: Beyond a Gnostic and a Biblical Mary Magdalene (A&amp;C Black, 2004).","noteIndex":42},"citationItems":[{"id":191,"uris":["http://zotero.org/users/local/DFya7xgQ/items/7TEY6XW3"],"itemData":{"id":191,"type":"book","abstract":"The Gospel of Mary, the only known gospel that is named after a woman, has aroused new interest in the figure of Mary Magdalene and the beginnings of Christianity. What was her impact and her message? What became of her and her ideas?This book examines the Gospel of Mary to discover what it reveals about Mary Magdalene and to determine the origin of its portrayal. It proposes a new perspective on matter and nature in the Gospel of Mary, suggesting that it is not to be categorized as a gnostic writing. Furthermore, the study argues that Mary's teaching in the Gospel of Mary is more closely related to the writings of Philo, the letters of Paul and the Gospel of John than to the Nag Hammadi Codices. As such, the Gospel of Mary and its portrayal of Mary Magdalene cannot be seen as evidence of a specific gnostic esteem for Mary Magdalene, but rather demonstrates the esteem of believers belonging to a broader Christian context.","ISBN":"978-0-567-26200-4","language":"en","number-of-pages":"265","publisher":"A&amp;C Black","source":"Google Books","title":"The Gospel of Mary: Beyond a Gnostic and a Biblical Mary Magdalene","title-short":"The Gospel of Mary","author":[{"family":"Boer","given":"Esther A.","dropping-particle":"de"}],"issued":{"date-parts":[["2004",5,1]]}}}],"schema":"https://github.com/citation-style-language/schema/raw/master/csl-citation.json"} </w:instrText>
      </w:r>
      <w:r>
        <w:fldChar w:fldCharType="separate"/>
      </w:r>
      <w:r w:rsidRPr="00A85EEF">
        <w:rPr>
          <w:rFonts w:ascii="Calibri" w:hAnsi="Calibri" w:cs="Calibri"/>
          <w:szCs w:val="24"/>
        </w:rPr>
        <w:t xml:space="preserve">Esther A. de Boer, </w:t>
      </w:r>
      <w:r w:rsidRPr="00A85EEF">
        <w:rPr>
          <w:rFonts w:ascii="Calibri" w:hAnsi="Calibri" w:cs="Calibri"/>
          <w:i/>
          <w:iCs/>
          <w:szCs w:val="24"/>
        </w:rPr>
        <w:t>The Gospel of Mary: Beyond a Gnostic and a Biblical Mary Magdalene</w:t>
      </w:r>
      <w:r w:rsidRPr="00A85EEF">
        <w:rPr>
          <w:rFonts w:ascii="Calibri" w:hAnsi="Calibri" w:cs="Calibri"/>
          <w:szCs w:val="24"/>
        </w:rPr>
        <w:t xml:space="preserve"> (A&amp;C Black, 2004).</w:t>
      </w:r>
      <w:r>
        <w:fldChar w:fldCharType="end"/>
      </w:r>
    </w:p>
  </w:footnote>
  <w:footnote w:id="43">
    <w:p w14:paraId="5F60C2E9" w14:textId="61FB00E6"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{"citationID":"7H1wiV2e","properties":{"formattedCitation":"Edwin K P Chong, \\uc0\\u8216{}On the Gospel Accounts of Peter\\uc0\\u8217{}s Denials of Christ\\uc0\\u8217{}, 2003.","plainCitation":"Edwin K P Chong, ‘On the Gospel Accounts of Peter’s Denials of Christ’, 2003.","dontUpdate":true,"noteIndex":43},"citationItems":[{"id":188,"uris":["http://zotero.org/users/local/DFya7xgQ/items/46J2Y96N"],"itemData":{"id":188,"type":"article-journal","language":"en","source":"Zotero","title":"On the Gospel Accounts of Peter’s Denials of Christ","author":[{"family":"Chong","given":"Edwin K P"}],"issued":{"date-parts":[["2003",7,24]]}}}],"schema":"https://github.com/citation-style-language/schema/raw/master/csl-citation.json"} </w:instrText>
      </w:r>
      <w:r>
        <w:fldChar w:fldCharType="separate"/>
      </w:r>
      <w:r w:rsidRPr="00714131">
        <w:rPr>
          <w:rFonts w:ascii="Calibri" w:hAnsi="Calibri" w:cs="Calibri"/>
          <w:szCs w:val="24"/>
        </w:rPr>
        <w:t>Edwin K P Chong, ‘On the Gospel Accounts of Peter’s Denials of Christ,’ 2003.</w:t>
      </w:r>
      <w:r>
        <w:fldChar w:fldCharType="end"/>
      </w:r>
    </w:p>
  </w:footnote>
  <w:footnote w:id="44">
    <w:p w14:paraId="1E224F7F" w14:textId="27702F78"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{"citationID":"VQZ6mvtU","properties":{"formattedCitation":"Hearon, {\\i{}The Mary Magdalene Tradition}.","plainCitation":"Hearon, The Mary Magdalene Tradition.","noteIndex":44},"citationItems":[{"id":114,"uris":["http://zotero.org/users/local/DFya7xgQ/items/FWUDDYVU"],"itemData":{"id":114,"type":"book","abstract":"In The Mary Magdalene Tradition, Holly E. Hearon offers an understanding of the early Church, the role of women in the Church, and the power of narrative to shape community understanding and practice. By examining the rhetorical function of the post-resurrection appearance to Mary Magdalene traditions in early Christian communities, Hearon draws connections between these ancient communities and the life of the Church today. Beginning with a reconstruction of the practice of storytelling in the world of antiquity, Hearon situates the Magdalene narratives in this oral, storytelling environment. Focusing on the fluid nature of storytelling, Hearon explores how the traditions were used to further arguments by storytellers with respect to women?s leadership in Christian communities. Particular attention is given to the Gospels of Matthew and John, highlighting the relationship of the Gospel narratives to specific historical circumstances facing the early Church. Chapters are ?Storytelling in the World of Antiquity,? ?Origins of the Post-Resurrection Appearance to Mary Magdalene Tradition,? ?The Function of the Mary Magdalene Tradition in Oral Storytelling Circles,? ?Storytelling Strategies in Matthew: The Function of the Mary Magdalene Tradition In Its Literary Context,? ?The Mary Magdalene Tradition and Matthean Communities: The Function of the Tradition in Response to Historical Circumstances,? ?Storytelling Strategies in John: The Function of the Mary Magdalene Tradition In Its Literary Context,? ?The Mary Magdalene Tradition and Johannine Communities: The Function of the Tradition in Response to Historical Circumstances,? ?Epilogue: A Consideration of Storytelling in Relation To Our Understanding of Communities in the Past and the Shaping of Communities for the Future.??. . .views the Magdalene stories as an intersection of gender, power, and conflict and suggests how they might continue to offer meaning today.? Theology Digest?This book is a major study of the resurrection appearances to Mary Magdalene in the gospels. It includes a detailed consideration of the passages, their roles in the oral storytelling context and in the narratives of Matthew and John, and an analysis of the tensions they reveal about leadership and gender in Matthean and Johannine communities and in the wider oral Christian context. In the process, Holly Hearon provides the most comprehensive study of oral storytelling in antiquity to date, making the book is an invaluable resource for all scholars of early Christianity. The book makes important new contributions in the areas of storytelling in antiquity and the role of women in Christian origins as well as in the understanding of the Mary Magdalene passages and their significance for early Christianity.? Joanna Dewey, Ph.D. Academic Dean and Harvey H. Guthrie, Jr. Professor of Biblical Studies Episcopal Divinity School Cambridge, Massachusetts?I have learned a tremendous amount from this excellent, well-crafted, imaginative book. Hearon?s work, informed by in-depth study of oral transmission and gender analysis, introduces us to different ways and possible reasons the Magdalene stories may have been remembered and performed in the pre-Gospel period and beyond. She analyzes the dynamics that brought stories to life, and the storytellers? various strategies. Identifying traces of those tellings in Matthew, John (as well as in the Markan Appendix), she helps us see more clearly how the stories were reinterpreted by and for their communities. She has convinced me that the oral existence of Magdalene stories is as essential as the written texts, and is crucial to discussion of how these stories might function today, as they are shaped and reshaped in our debates about women?s authority.? Jane D. Schaberg Professor of Religious Studies and Women?s Studies University of Detroit Mercy\"With methodological precision and literary sensitivity, Hearon uncovers tracings of oral composition behind Matthew 28, John 20 and the Longer Ending of Mark; her study reveals plausible performance contexts, redactional adaptations, and the means by which stories of Mary Magdalene at the tomb addressed questions of gender roles and community authority.\" Amy-Jill Levine E. Rhodes and Leona B. Carpenter Professor of New Testament Studies Vanderbilt Divinity School and Graduate Department of Religion?Using folkloric and literary critical theories, Holly Hearon very skilfully reconstructs storytelling in the world of antiquity in order to determine women's engagement in this very significant activity in the shaping of culture. This provides her with a particular lens to examine anew the Mary Magdalene tradition in the oral and early written stages of its development. The Mary Magdalene Tradition will, therefore, not only make a unique contribution to the current exploration of that tradition among leading scholars of early Christianity, but it will provide new insights for the study of gospel traditions generally. An important contribution to the study of early Christianity and a challenge to contemporary Christian communities to reflect on the rhetorical effect of their current storytelling.? Elaine Wainwright Brisbane College of Theology Australia? . . . substantial resource for the study of women in the Church.? Magistra?Hearon?s exegeses support the point that women, and Mary Magdalene especially, played a significant part in the formation of Christianity and its survival in its early days.? The Midwest Book Review?Holly E. Hearon has written an interesting book on the Mary Magdalene Tradition which will be appreciated by those scholars who are seeking to focus on women?s experiences in Biblical traditions. . . . This study beckons those who read the Biblical accounts and try to attain meaning from sacred scripture, and to identify with persons who have been ignored or marginalized in any era.? Catholic Studies\"I recommend this book as an important resource for the biblical storyteller. Reading it will deepen your understanding of the rhetorical context of a particular story, and will give you useful tools for interpreting and telling.\" The Biblical Storyteller?The Mary Magdalene Tradition is a well crafted work which offers its readers a careful analysis not only of the tradition within the first century of the Common Era but also of its rhetorical function in a number of early Christian communities including two gospel communities. This careful analysis is accompanied by very diligent attention to and explication of the methodologies used for each developing stage of the study. I would, therefore, highly recommend this text not only to established scholars but to students who are learning their way in the craft. In it they will find a fine example of good biblical scholarship.? Pacifica","ISBN":"978-0-8146-5120-9","language":"en","note":"Google-Books-ID: Pj2rbfTgW1IC","number-of-pages":"252","publisher":"Liturgical Press","source":"Google Books","title":"The Mary Magdalene Tradition: Witness and Counter-witness in Early Christian Communities","title-short":"The Mary Magdalene Tradition","volume":"41","author":[{"family":"Hearon","given":"Holly E."}],"issued":{"date-parts":[["2004"]]}}}],"schema":"https://github.com/citation-style-language/schema/raw/master/csl-citation.json"} </w:instrText>
      </w:r>
      <w:r>
        <w:fldChar w:fldCharType="separate"/>
      </w:r>
      <w:r w:rsidR="00542462" w:rsidRPr="00542462">
        <w:rPr>
          <w:rFonts w:ascii="Calibri" w:hAnsi="Calibri" w:cs="Calibri"/>
          <w:szCs w:val="24"/>
        </w:rPr>
        <w:t xml:space="preserve">Hearon, </w:t>
      </w:r>
      <w:r w:rsidR="00542462" w:rsidRPr="00542462">
        <w:rPr>
          <w:rFonts w:ascii="Calibri" w:hAnsi="Calibri" w:cs="Calibri"/>
          <w:i/>
          <w:iCs/>
          <w:szCs w:val="24"/>
        </w:rPr>
        <w:t>The Mary Magdalene Tradition</w:t>
      </w:r>
      <w:r w:rsidR="00542462" w:rsidRPr="00542462">
        <w:rPr>
          <w:rFonts w:ascii="Calibri" w:hAnsi="Calibri" w:cs="Calibri"/>
          <w:szCs w:val="24"/>
        </w:rPr>
        <w:t>.</w:t>
      </w:r>
      <w:r>
        <w:fldChar w:fldCharType="end"/>
      </w:r>
    </w:p>
  </w:footnote>
  <w:footnote w:id="45">
    <w:p w14:paraId="25506F5D" w14:textId="3FC9696C" w:rsidR="003C26AF" w:rsidRDefault="003C26AF" w:rsidP="003C26AF">
      <w:pPr>
        <w:pStyle w:val="FootnoteText"/>
      </w:pPr>
      <w:r w:rsidRPr="00A0177A">
        <w:rPr>
          <w:rStyle w:val="FootnoteReference"/>
        </w:rPr>
        <w:footnoteRef/>
      </w:r>
      <w:r>
        <w:t xml:space="preserve"> </w:t>
      </w:r>
      <w:r>
        <w:fldChar w:fldCharType="begin"/>
      </w:r>
      <w:r w:rsidR="00F35197">
        <w:instrText xml:space="preserve"> ADDIN ZOTERO_ITEM CSL_CITATION {"citationID":"mE5ZiGgT","properties":{"formattedCitation":"Bourgeault, {\\i{}The Meaning of Mary Magdalene}.","plainCitation":"Bourgeault, The Meaning of Mary Magdalene.","noteIndex":45},"citationItems":[{"id":183,"uris":["http://zotero.org/users/local/DFya7xgQ/items/HJIWWNIA"],"itemData":{"id":183,"type":"book","abstract":"The author of The Wisdom Jesus takes readers on a journey to discover the real Mary Magdalene—and finds a powerful, ancient model for 21st-century spirituality Mary Magdalene is one of the most influential symbols in the history of Christianity—yet, if you look in the Bible, you’ll find only a handful of verses that speak of her. How did she become such a compelling saint in the face of such paltry evidence? In her effort to answer that question, Cynthia Bourgeault examines the Bible, church tradition, art, legend, and newly discovered texts to see what’s there. She then applies her own reasoning and intuition, informed by the wisdom of the ages-old Christian contemplative tradition. What emerges is a radical view of Mary Magdalene as Jesus’s most important disciple, the one he considered to understand his teaching best. That teaching was characterized by a nondualistic approach to the world and by a deep understanding of the value of the feminine. Cynthia shows how an understanding of Mary Magdalene can revitalize contemporary Christianity, how Christians and others can, through her, find their way to Jesus’s original teachings and apply them to their modern lives.","ISBN":"978-0-8348-2260-3","language":"en","note":"Google-Books-ID: NBrSycOmZ2QC","number-of-pages":"303","publisher":"Shambhala Publications","source":"Google Books","title":"The Meaning of Mary Magdalene: Discovering the Woman at the Heart of Christianity","title-short":"The Meaning of Mary Magdalene","author":[{"family":"Bourgeault","given":"Cynthia"}],"issued":{"date-parts":[["2010",9,14]]}}}],"schema":"https://github.com/citation-style-language/schema/raw/master/csl-citation.json"} </w:instrText>
      </w:r>
      <w:r>
        <w:fldChar w:fldCharType="separate"/>
      </w:r>
      <w:r w:rsidR="00542462" w:rsidRPr="00542462">
        <w:rPr>
          <w:rFonts w:ascii="Calibri" w:hAnsi="Calibri" w:cs="Calibri"/>
          <w:szCs w:val="24"/>
        </w:rPr>
        <w:t xml:space="preserve">Bourgeault, </w:t>
      </w:r>
      <w:r w:rsidR="00542462" w:rsidRPr="00542462">
        <w:rPr>
          <w:rFonts w:ascii="Calibri" w:hAnsi="Calibri" w:cs="Calibri"/>
          <w:i/>
          <w:iCs/>
          <w:szCs w:val="24"/>
        </w:rPr>
        <w:t>The Meaning of Mary Magdalene</w:t>
      </w:r>
      <w:r w:rsidR="00542462" w:rsidRPr="00542462">
        <w:rPr>
          <w:rFonts w:ascii="Calibri" w:hAnsi="Calibri" w:cs="Calibri"/>
          <w:szCs w:val="24"/>
        </w:rPr>
        <w:t>.</w:t>
      </w:r>
      <w:r>
        <w:fldChar w:fldCharType="end"/>
      </w:r>
    </w:p>
  </w:footnote>
  <w:footnote w:id="46">
    <w:p w14:paraId="225F2D2C" w14:textId="3E13DA47" w:rsidR="00325BBB" w:rsidRDefault="00325BBB">
      <w:pPr>
        <w:pStyle w:val="FootnoteText"/>
      </w:pPr>
      <w:r>
        <w:rPr>
          <w:rStyle w:val="FootnoteReference"/>
        </w:rPr>
        <w:footnoteRef/>
      </w:r>
      <w:r>
        <w:t xml:space="preserve"> </w:t>
      </w:r>
      <w:r>
        <w:fldChar w:fldCharType="begin"/>
      </w:r>
      <w:r>
        <w:instrText xml:space="preserve"> ADDIN ZOTERO_ITEM CSL_CITATION {"citationID":"M9Plpd6r","properties":{"formattedCitation":"Gerald O\\uc0\\u8217{}Collins and Daniel Kendall, \\uc0\\u8216{}Mary Magdalene as Major Witness to Jesus\\uc0\\u8217{} Resurrection\\uc0\\u8217{}, {\\i{}Theological Studies} 48, no. 4 (1 December 1987): 631\\uc0\\u8211{}46, https://doi.org/10.1177/004056398704800402.","plainCitation":"Gerald O’Collins and Daniel Kendall, ‘Mary Magdalene as Major Witness to Jesus’ Resurrection’, Theological Studies 48, no. 4 (1 December 1987): 631–46, https://doi.org/10.1177/004056398704800402.","noteIndex":46},"citationItems":[{"id":333,"uris":["http://zotero.org/users/local/DFya7xgQ/items/MCQCQHU7"],"itemData":{"id":333,"type":"article-journal","container-title":"Theological Studies","DOI":"10.1177/004056398704800402","ISSN":"0040-5639","issue":"4","language":"en","note":"publisher: SAGE Publications Ltd","page":"631-646","source":"SAGE Journals","title":"Mary Magdalene as Major Witness to Jesus' Resurrection","volume":"48","author":[{"family":"O'Collins","given":"Gerald"},{"family":"Kendall","given":"Daniel"}],"issued":{"date-parts":[["1987",12,1]]}}}],"schema":"https://github.com/citation-style-language/schema/raw/master/csl-citation.json"} </w:instrText>
      </w:r>
      <w:r>
        <w:fldChar w:fldCharType="separate"/>
      </w:r>
      <w:r w:rsidRPr="00325BBB">
        <w:rPr>
          <w:rFonts w:ascii="Calibri" w:hAnsi="Calibri" w:cs="Calibri"/>
          <w:szCs w:val="24"/>
        </w:rPr>
        <w:t xml:space="preserve">Gerald O’Collins and Daniel Kendall, ‘Mary Magdalene as Major Witness to Jesus’ Resurrection’, </w:t>
      </w:r>
      <w:r w:rsidRPr="00325BBB">
        <w:rPr>
          <w:rFonts w:ascii="Calibri" w:hAnsi="Calibri" w:cs="Calibri"/>
          <w:i/>
          <w:iCs/>
          <w:szCs w:val="24"/>
        </w:rPr>
        <w:t>Theological Studies</w:t>
      </w:r>
      <w:r w:rsidRPr="00325BBB">
        <w:rPr>
          <w:rFonts w:ascii="Calibri" w:hAnsi="Calibri" w:cs="Calibri"/>
          <w:szCs w:val="24"/>
        </w:rPr>
        <w:t xml:space="preserve"> 48, no. 4 (1 December 1987): 631–46, https://doi.org/10.1177/004056398704800402.</w:t>
      </w:r>
      <w:r>
        <w:fldChar w:fldCharType="end"/>
      </w:r>
    </w:p>
  </w:footnote>
  <w:footnote w:id="47">
    <w:p w14:paraId="3958DA81" w14:textId="211D7C87" w:rsidR="00A22F47" w:rsidRDefault="00A22F47">
      <w:pPr>
        <w:pStyle w:val="FootnoteText"/>
      </w:pPr>
      <w:r>
        <w:rPr>
          <w:rStyle w:val="FootnoteReference"/>
        </w:rPr>
        <w:footnoteRef/>
      </w:r>
      <w:r>
        <w:t xml:space="preserve"> </w:t>
      </w:r>
      <w:r>
        <w:fldChar w:fldCharType="begin"/>
      </w:r>
      <w:r>
        <w:instrText xml:space="preserve"> ADDIN ZOTERO_ITEM CSL_CITATION {"citationID":"tTo9WoQL","properties":{"formattedCitation":"James Rochford, \\uc0\\u8216{}Empty Tomb of Jesus | Evidence Unseen\\uc0\\u8217{}, 2023, https://www.evidenceunseen.com/christ/defending-the-resurrection/empty-tomb-of-jesus/.","plainCitation":"James Rochford, ‘Empty Tomb of Jesus | Evidence Unseen’, 2023, https://www.evidenceunseen.com/christ/defending-the-resurrection/empty-tomb-of-jesus/.","noteIndex":47},"citationItems":[{"id":334,"uris":["http://zotero.org/users/local/DFya7xgQ/items/T2RS33YI"],"itemData":{"id":334,"type":"post-weblog","language":"en-US","title":"Empty Tomb of Jesus | Evidence Unseen","URL":"https://www.evidenceunseen.com/christ/defending-the-resurrection/empty-tomb-of-jesus/","author":[{"family":"Rochford","given":"James"}],"accessed":{"date-parts":[["2023",6,26]]},"issued":{"date-parts":[["2023"]]}}}],"schema":"https://github.com/citation-style-language/schema/raw/master/csl-citation.json"} </w:instrText>
      </w:r>
      <w:r>
        <w:fldChar w:fldCharType="separate"/>
      </w:r>
      <w:r w:rsidRPr="00A22F47">
        <w:rPr>
          <w:rFonts w:ascii="Calibri" w:hAnsi="Calibri" w:cs="Calibri"/>
          <w:szCs w:val="24"/>
        </w:rPr>
        <w:t>James Rochford, ‘Empty Tomb of Jesus | Evidence Unseen’, 2023, https://www.evidenceunseen.com/christ/defending-the-resurrection/empty-tomb-of-jesus/.</w:t>
      </w:r>
      <w:r>
        <w:fldChar w:fldCharType="end"/>
      </w:r>
    </w:p>
  </w:footnote>
  <w:footnote w:id="48">
    <w:p w14:paraId="3CBC4B73" w14:textId="6C7B2E76" w:rsidR="00BB7643" w:rsidRDefault="00BB7643">
      <w:pPr>
        <w:pStyle w:val="FootnoteText"/>
      </w:pPr>
      <w:r>
        <w:rPr>
          <w:rStyle w:val="FootnoteReference"/>
        </w:rPr>
        <w:footnoteRef/>
      </w:r>
      <w:r>
        <w:t xml:space="preserve"> </w:t>
      </w:r>
      <w:r>
        <w:fldChar w:fldCharType="begin"/>
      </w:r>
      <w:r>
        <w:instrText xml:space="preserve"> ADDIN ZOTERO_ITEM CSL_CITATION {"citationID":"eqHs66dC","properties":{"formattedCitation":"Susanna Asikainen, \\uc0\\u8216{}Jesus and Women\\uc0\\u8217{}, in {\\i{}Jesus and Other Men} (Brill, 2018), 106\\uc0\\u8211{}33, https://doi.org/10.1163/9789004361096_006.","plainCitation":"Susanna Asikainen, ‘Jesus and Women’, in Jesus and Other Men (Brill, 2018), 106–33, https://doi.org/10.1163/9789004361096_006.","noteIndex":48},"citationItems":[{"id":345,"uris":["http://zotero.org/users/local/DFya7xgQ/items/9NW2584M"],"itemData":{"id":345,"type":"chapter","container-title":"Jesus and Other Men","ISBN":"978-90-04-36109-6","language":"en","note":"section: Jesus and Other Men\nDOI: 10.1163/9789004361096_006","page":"106-133","publisher":"Brill","source":"brill.com","title":"Jesus and Women","URL":"https://brill.com/display/book/9789004361096/BP000011.xml","author":[{"family":"Asikainen","given":"Susanna"}],"accessed":{"date-parts":[["2023",6,27]]},"issued":{"date-parts":[["2018",12,29]]}}}],"schema":"https://github.com/citation-style-language/schema/raw/master/csl-citation.json"} </w:instrText>
      </w:r>
      <w:r>
        <w:fldChar w:fldCharType="separate"/>
      </w:r>
      <w:r w:rsidRPr="00BB7643">
        <w:rPr>
          <w:rFonts w:ascii="Calibri" w:hAnsi="Calibri" w:cs="Calibri"/>
          <w:szCs w:val="24"/>
        </w:rPr>
        <w:t xml:space="preserve">Susanna Asikainen, ‘Jesus and Women’, in </w:t>
      </w:r>
      <w:r w:rsidRPr="00BB7643">
        <w:rPr>
          <w:rFonts w:ascii="Calibri" w:hAnsi="Calibri" w:cs="Calibri"/>
          <w:i/>
          <w:iCs/>
          <w:szCs w:val="24"/>
        </w:rPr>
        <w:t>Jesus and Other Men</w:t>
      </w:r>
      <w:r w:rsidRPr="00BB7643">
        <w:rPr>
          <w:rFonts w:ascii="Calibri" w:hAnsi="Calibri" w:cs="Calibri"/>
          <w:szCs w:val="24"/>
        </w:rPr>
        <w:t xml:space="preserve"> (Brill, 2018), 106–33, https://doi.org/10.1163/9789004361096_006.</w:t>
      </w:r>
      <w:r>
        <w:fldChar w:fldCharType="end"/>
      </w:r>
    </w:p>
  </w:footnote>
  <w:footnote w:id="49">
    <w:p w14:paraId="1F9C6C6E" w14:textId="2FA1E422" w:rsidR="00D70B4E" w:rsidRDefault="00D70B4E">
      <w:pPr>
        <w:pStyle w:val="FootnoteText"/>
      </w:pPr>
      <w:r>
        <w:rPr>
          <w:rStyle w:val="FootnoteReference"/>
        </w:rPr>
        <w:footnoteRef/>
      </w:r>
      <w:r>
        <w:t xml:space="preserve"> </w:t>
      </w:r>
      <w:r>
        <w:fldChar w:fldCharType="begin"/>
      </w:r>
      <w:r w:rsidR="00BB7643">
        <w:instrText xml:space="preserve"> ADDIN ZOTERO_ITEM CSL_CITATION {"citationID":"dYtJbEz2","properties":{"formattedCitation":"Rosalie Ryan, \\uc0\\u8216{}The Women From Galilee and Discipleship in Luke\\uc0\\u8217{}, {\\i{}Biblical Theology Bulletin} 15, no. 2 (1 May 1985): 56\\uc0\\u8211{}59, https://doi.org/10.1177/014610798501500204.","plainCitation":"Rosalie Ryan, ‘The Women From Galilee and Discipleship in Luke’, Biblical Theology Bulletin 15, no. 2 (1 May 1985): 56–59, https://doi.org/10.1177/014610798501500204.","dontUpdate":true,"noteIndex":49},"citationItems":[{"id":325,"uris":["http://zotero.org/users/local/DFya7xgQ/items/CXIH7NPP"],"itemData":{"id":325,"type":"article-journal","container-title":"Biblical Theology Bulletin","DOI":"10.1177/014610798501500204","ISSN":"0146-1079","issue":"2","language":"en","note":"publisher: SAGE Publications Ltd","page":"56-59","source":"SAGE Journals","title":"The Women From Galilee and Discipleship in Luke","volume":"15","author":[{"family":"Ryan","given":"Rosalie"}],"issued":{"date-parts":[["1985",5,1]]}}}],"schema":"https://github.com/citation-style-language/schema/raw/master/csl-citation.json"} </w:instrText>
      </w:r>
      <w:r>
        <w:fldChar w:fldCharType="separate"/>
      </w:r>
      <w:r w:rsidRPr="00D70B4E">
        <w:rPr>
          <w:rFonts w:ascii="Calibri" w:hAnsi="Calibri" w:cs="Calibri"/>
          <w:szCs w:val="24"/>
        </w:rPr>
        <w:t>Rosalie Ryan, ‘The Women From Galilee and Discipleship in Luke</w:t>
      </w:r>
      <w:r w:rsidR="007232D6" w:rsidRPr="00D70B4E">
        <w:rPr>
          <w:rFonts w:ascii="Calibri" w:hAnsi="Calibri" w:cs="Calibri"/>
          <w:szCs w:val="24"/>
        </w:rPr>
        <w:t>,’</w:t>
      </w:r>
      <w:r w:rsidRPr="00D70B4E">
        <w:rPr>
          <w:rFonts w:ascii="Calibri" w:hAnsi="Calibri" w:cs="Calibri"/>
          <w:szCs w:val="24"/>
        </w:rPr>
        <w:t xml:space="preserve"> </w:t>
      </w:r>
      <w:r w:rsidRPr="00D70B4E">
        <w:rPr>
          <w:rFonts w:ascii="Calibri" w:hAnsi="Calibri" w:cs="Calibri"/>
          <w:i/>
          <w:iCs/>
          <w:szCs w:val="24"/>
        </w:rPr>
        <w:t>Biblical Theology Bulletin</w:t>
      </w:r>
      <w:r w:rsidRPr="00D70B4E">
        <w:rPr>
          <w:rFonts w:ascii="Calibri" w:hAnsi="Calibri" w:cs="Calibri"/>
          <w:szCs w:val="24"/>
        </w:rPr>
        <w:t xml:space="preserve"> 15, no. 2 (1 May 1985): 56–59, https://doi.org/10.1177/014610798501500204.</w:t>
      </w:r>
      <w:r>
        <w:fldChar w:fldCharType="end"/>
      </w:r>
    </w:p>
  </w:footnote>
  <w:footnote w:id="50">
    <w:p w14:paraId="1E3632D9" w14:textId="1F35138F" w:rsidR="00194C2F" w:rsidRDefault="00194C2F">
      <w:pPr>
        <w:pStyle w:val="FootnoteText"/>
      </w:pPr>
      <w:r>
        <w:rPr>
          <w:rStyle w:val="FootnoteReference"/>
        </w:rPr>
        <w:footnoteRef/>
      </w:r>
      <w:r>
        <w:t xml:space="preserve"> </w:t>
      </w:r>
      <w:r>
        <w:fldChar w:fldCharType="begin"/>
      </w:r>
      <w:r w:rsidR="00BB7643">
        <w:instrText xml:space="preserve"> ADDIN ZOTERO_ITEM CSL_CITATION {"citationID":"AAvjtOs6","properties":{"formattedCitation":"Elizabeth Sch\\uc0\\u252{}ssler Fiorenza, \\uc0\\u8216{}\\uc0\\u8220{}You Are Not to Be Called Father\\uc0\\u8221{}: Early Christian History in a Feminist Perspective\\uc0\\u8217{}, {\\i{}CrossCurrents} 29, no. 3 (1979): 301\\uc0\\u8211{}23.","plainCitation":"Elizabeth Schüssler Fiorenza, ‘“You Are Not to Be Called Father”: Early Christian History in a Feminist Perspective’, CrossCurrents 29, no. 3 (1979): 301–23.","dontUpdate":true,"noteIndex":50},"citationItems":[{"id":326,"uris":["http://zotero.org/users/local/DFya7xgQ/items/KIBWTFPD"],"itemData":{"id":326,"type":"article-journal","container-title":"CrossCurrents","ISSN":"0011-1953","issue":"3","note":"publisher: Wiley","page":"301-323","source":"JSTOR","title":"\"You are not to be called Father\": Early Christian History in a Feminist Perspective","title-short":"You are not to be called Father","volume":"29","author":[{"family":"Fiorenza","given":"Elizabeth Schüssler"}],"issued":{"date-parts":[["1979"]]}}}],"schema":"https://github.com/citation-style-language/schema/raw/master/csl-citation.json"} </w:instrText>
      </w:r>
      <w:r>
        <w:fldChar w:fldCharType="separate"/>
      </w:r>
      <w:r w:rsidRPr="00194C2F">
        <w:rPr>
          <w:rFonts w:ascii="Calibri" w:hAnsi="Calibri" w:cs="Calibri"/>
          <w:szCs w:val="24"/>
        </w:rPr>
        <w:t>Elizabeth Schüssler Fiorenza, ‘“You Are Not to Be Called Father”: Early Christian History in a Feminist Perspective</w:t>
      </w:r>
      <w:r w:rsidR="007232D6" w:rsidRPr="00194C2F">
        <w:rPr>
          <w:rFonts w:ascii="Calibri" w:hAnsi="Calibri" w:cs="Calibri"/>
          <w:szCs w:val="24"/>
        </w:rPr>
        <w:t>,’</w:t>
      </w:r>
      <w:r w:rsidRPr="00194C2F">
        <w:rPr>
          <w:rFonts w:ascii="Calibri" w:hAnsi="Calibri" w:cs="Calibri"/>
          <w:szCs w:val="24"/>
        </w:rPr>
        <w:t xml:space="preserve"> </w:t>
      </w:r>
      <w:r w:rsidRPr="00194C2F">
        <w:rPr>
          <w:rFonts w:ascii="Calibri" w:hAnsi="Calibri" w:cs="Calibri"/>
          <w:i/>
          <w:iCs/>
          <w:szCs w:val="24"/>
        </w:rPr>
        <w:t>CrossCurrents</w:t>
      </w:r>
      <w:r w:rsidRPr="00194C2F">
        <w:rPr>
          <w:rFonts w:ascii="Calibri" w:hAnsi="Calibri" w:cs="Calibri"/>
          <w:szCs w:val="24"/>
        </w:rPr>
        <w:t xml:space="preserve"> 29, no. 3 (1979): 301–23.</w:t>
      </w:r>
      <w:r>
        <w:fldChar w:fldCharType="end"/>
      </w:r>
    </w:p>
  </w:footnote>
  <w:footnote w:id="51">
    <w:p w14:paraId="516CD1F1" w14:textId="76A0F099" w:rsidR="00A17E6A" w:rsidRDefault="00A17E6A">
      <w:pPr>
        <w:pStyle w:val="FootnoteText"/>
      </w:pPr>
      <w:r>
        <w:rPr>
          <w:rStyle w:val="FootnoteReference"/>
        </w:rPr>
        <w:footnoteRef/>
      </w:r>
      <w:r>
        <w:t xml:space="preserve"> </w:t>
      </w:r>
      <w:r>
        <w:fldChar w:fldCharType="begin"/>
      </w:r>
      <w:r w:rsidR="00BB7643">
        <w:instrText xml:space="preserve"> ADDIN ZOTERO_ITEM CSL_CITATION {"citationID":"8sOlMsXX","properties":{"formattedCitation":"Barbara E. Reid, \\uc0\\u8216{}The Gospel of Luke: Friend or Foe of Women Proclaimers of the Word?\\uc0\\u8217{}, {\\i{}The Catholic Biblical Quarterly} 78, no. 1 (2016): 1\\uc0\\u8211{}23.","plainCitation":"Barbara E. Reid, ‘The Gospel of Luke: Friend or Foe of Women Proclaimers of the Word?’, The Catholic Biblical Quarterly 78, no. 1 (2016): 1–23.","noteIndex":51},"citationItems":[{"id":331,"uris":["http://zotero.org/users/local/DFya7xgQ/items/9LUIWDLT"],"itemData":{"id":331,"type":"article-journal","abstract":"Scholars are divided on the question of Luke's portrayal of women. Several have noted that Luke silences women. An analysis of who speaks, what they say, and how it is received shows that in the Gospel, both women and men have significant speaking parts in the infancy narratives. Once Jesus begins his public ministry, he becomes the primary speaker. His most frequent interlocutors are Pharisees and other opponents. Both male and female followers have little to say until the final chapters, when the women at the tomb emerge as faithful, persistent hearers and proclaimers of the word. Women fall silent in Luke's second volume, however, which results in an ambiguous message. Thus, a dual approach is needed: both appreciation and critical assessment.","container-title":"The Catholic Biblical Quarterly","ISSN":"0008-7912","issue":"1","note":"publisher: Catholic Biblical Association","page":"1-23","source":"JSTOR","title":"The Gospel of Luke: Friend or Foe of Women Proclaimers of the Word?","title-short":"The Gospel of Luke","volume":"78","author":[{"family":"Reid","given":"Barbara E."}],"issued":{"date-parts":[["2016"]]}}}],"schema":"https://github.com/citation-style-language/schema/raw/master/csl-citation.json"} </w:instrText>
      </w:r>
      <w:r>
        <w:fldChar w:fldCharType="separate"/>
      </w:r>
      <w:r w:rsidRPr="00A17E6A">
        <w:rPr>
          <w:rFonts w:ascii="Calibri" w:hAnsi="Calibri" w:cs="Calibri"/>
          <w:szCs w:val="24"/>
        </w:rPr>
        <w:t xml:space="preserve">Barbara E. Reid, ‘The Gospel of Luke: Friend or Foe of Women Proclaimers of the Word?’, </w:t>
      </w:r>
      <w:r w:rsidRPr="00A17E6A">
        <w:rPr>
          <w:rFonts w:ascii="Calibri" w:hAnsi="Calibri" w:cs="Calibri"/>
          <w:i/>
          <w:iCs/>
          <w:szCs w:val="24"/>
        </w:rPr>
        <w:t>The Catholic Biblical Quarterly</w:t>
      </w:r>
      <w:r w:rsidRPr="00A17E6A">
        <w:rPr>
          <w:rFonts w:ascii="Calibri" w:hAnsi="Calibri" w:cs="Calibri"/>
          <w:szCs w:val="24"/>
        </w:rPr>
        <w:t xml:space="preserve"> 78, no. 1 (2016): 1–23.</w:t>
      </w:r>
      <w:r>
        <w:fldChar w:fldCharType="end"/>
      </w:r>
    </w:p>
  </w:footnote>
  <w:footnote w:id="52">
    <w:p w14:paraId="5A0F9CC6" w14:textId="3D3B41FE" w:rsidR="00CE6F97" w:rsidRDefault="00CE6F97">
      <w:pPr>
        <w:pStyle w:val="FootnoteText"/>
      </w:pPr>
      <w:r>
        <w:rPr>
          <w:rStyle w:val="FootnoteReference"/>
        </w:rPr>
        <w:footnoteRef/>
      </w:r>
      <w:r>
        <w:t xml:space="preserve"> </w:t>
      </w:r>
      <w:r>
        <w:fldChar w:fldCharType="begin"/>
      </w:r>
      <w:r w:rsidR="00BB7643">
        <w:instrText xml:space="preserve"> ADDIN ZOTERO_ITEM CSL_CITATION {"citationID":"bRDTErm1","properties":{"formattedCitation":"Bart D. Ehrman, \\uc0\\u8216{}Peter and Mary Magdalene in Competition\\uc0\\u8217{}, {\\i{}The Bart Ehrman Blog} (blog), 18 November 2020, https://ehrmanblog.org/peter-and-mary-magdalene-in-competition/.","plainCitation":"Bart D. Ehrman, ‘Peter and Mary Magdalene in Competition’, The Bart Ehrman Blog (blog), 18 November 2020, https://ehrmanblog.org/peter-and-mary-magdalene-in-competition/.","noteIndex":52},"citationItems":[{"id":340,"uris":["http://zotero.org/users/local/DFya7xgQ/items/CK5FN3TQ"],"itemData":{"id":340,"type":"post-weblog","abstract":"I began this short thread with a discussion of the Gospel of Mary Magdalene, where she seems to be Jesus’ preferred follower; I then talked about the idea that there were women apostles in the earliest period of the church – according to Paul himself – and pointed out an…","container-title":"The Bart Ehrman Blog","language":"en-US","note":"section: Christian Apocrypha","title":"Peter and Mary Magdalene in Competition","URL":"https://ehrmanblog.org/peter-and-mary-magdalene-in-competition/","author":[{"family":"Ehrman","given":"Bart D."}],"accessed":{"date-parts":[["2023",6,27]]},"issued":{"date-parts":[["2020",11,18]]}}}],"schema":"https://github.com/citation-style-language/schema/raw/master/csl-citation.json"} </w:instrText>
      </w:r>
      <w:r>
        <w:fldChar w:fldCharType="separate"/>
      </w:r>
      <w:r w:rsidRPr="00CE6F97">
        <w:rPr>
          <w:rFonts w:ascii="Calibri" w:hAnsi="Calibri" w:cs="Calibri"/>
          <w:szCs w:val="24"/>
        </w:rPr>
        <w:t xml:space="preserve">Bart D. Ehrman, ‘Peter and Mary Magdalene in Competition’, </w:t>
      </w:r>
      <w:r w:rsidRPr="00CE6F97">
        <w:rPr>
          <w:rFonts w:ascii="Calibri" w:hAnsi="Calibri" w:cs="Calibri"/>
          <w:i/>
          <w:iCs/>
          <w:szCs w:val="24"/>
        </w:rPr>
        <w:t>The Bart Ehrman Blog</w:t>
      </w:r>
      <w:r w:rsidRPr="00CE6F97">
        <w:rPr>
          <w:rFonts w:ascii="Calibri" w:hAnsi="Calibri" w:cs="Calibri"/>
          <w:szCs w:val="24"/>
        </w:rPr>
        <w:t xml:space="preserve"> (blog), 18 November 2020, https://ehrmanblog.org/peter-and-mary-magdalene-in-competition/.</w:t>
      </w:r>
      <w:r>
        <w:fldChar w:fldCharType="end"/>
      </w:r>
    </w:p>
  </w:footnote>
  <w:footnote w:id="53">
    <w:p w14:paraId="5D8EE34D" w14:textId="1E4CDABE" w:rsidR="002F44C1" w:rsidRDefault="002F44C1">
      <w:pPr>
        <w:pStyle w:val="FootnoteText"/>
      </w:pPr>
      <w:r>
        <w:rPr>
          <w:rStyle w:val="FootnoteReference"/>
        </w:rPr>
        <w:footnoteRef/>
      </w:r>
      <w:r>
        <w:t xml:space="preserve"> </w:t>
      </w:r>
      <w:r>
        <w:fldChar w:fldCharType="begin"/>
      </w:r>
      <w:r w:rsidR="00BB7643">
        <w:instrText xml:space="preserve"> ADDIN ZOTERO_ITEM CSL_CITATION {"citationID":"LFnvHDll","properties":{"formattedCitation":"\\uc0\\u239{}\\uc0\\u191{}\\uc0\\u189{} S. J. Nortj, \\uc0\\u8216{}The Role of Women in the Fourth Gospel\\uc0\\u8217{}, {\\i{}Neotestamentica} 20, no. 1 (January 1986): 21\\uc0\\u8211{}28, https://doi.org/10.10520/AJA2548356_221.","plainCitation":"ï¿½ S. J. Nortj, ‘The Role of Women in the Fourth Gospel’, Neotestamentica 20, no. 1 (January 1986): 21–28, https://doi.org/10.10520/AJA2548356_221.","noteIndex":53},"citationItems":[{"id":344,"uris":["http://zotero.org/users/local/DFya7xgQ/items/WI5GE44L"],"itemData":{"id":344,"type":"article-journal","abstract":"This paper investigates the question whether the Gospel of John treats women any differently from what was customary in ancient Israel and New Testament times. The first section deals with this aspect as comparative material. What follows is a systematic, albeit cursory treatment of the sections of the gospel where women feature in the text. Feminist theology is not a vital part of the discussion but is treated as a phenomenon seeking to secure itself in Scripture passages.","container-title":"Neotestamentica","DOI":"10.10520/AJA2548356_221","issue":"1","note":"publisher: New Testament Society of Southern Africa","page":"21-28","source":"journals.co.za (Atypon)","title":"The role of women in the fourth gospel","volume":"20","author":[{"family":"Nortj","given":"ï¿½ S. J."}],"issued":{"date-parts":[["1986",1]]}}}],"schema":"https://github.com/citation-style-language/schema/raw/master/csl-citation.json"} </w:instrText>
      </w:r>
      <w:r>
        <w:fldChar w:fldCharType="separate"/>
      </w:r>
      <w:r w:rsidRPr="002F44C1">
        <w:rPr>
          <w:rFonts w:ascii="Calibri" w:hAnsi="Calibri" w:cs="Calibri"/>
          <w:szCs w:val="24"/>
        </w:rPr>
        <w:t xml:space="preserve">ï¿½ S. J. Nortj, ‘The Role of Women in the Fourth Gospel’, </w:t>
      </w:r>
      <w:r w:rsidRPr="002F44C1">
        <w:rPr>
          <w:rFonts w:ascii="Calibri" w:hAnsi="Calibri" w:cs="Calibri"/>
          <w:i/>
          <w:iCs/>
          <w:szCs w:val="24"/>
        </w:rPr>
        <w:t>Neotestamentica</w:t>
      </w:r>
      <w:r w:rsidRPr="002F44C1">
        <w:rPr>
          <w:rFonts w:ascii="Calibri" w:hAnsi="Calibri" w:cs="Calibri"/>
          <w:szCs w:val="24"/>
        </w:rPr>
        <w:t xml:space="preserve"> 20, no. 1 (January 1986): 21–28, https://doi.org/10.10520/AJA2548356_221.</w:t>
      </w:r>
      <w:r>
        <w:fldChar w:fldCharType="end"/>
      </w:r>
    </w:p>
  </w:footnote>
  <w:footnote w:id="54">
    <w:p w14:paraId="4B156568" w14:textId="20D9D6C7" w:rsidR="007C224A" w:rsidRDefault="007C224A" w:rsidP="007C224A">
      <w:pPr>
        <w:pStyle w:val="FootnoteText"/>
      </w:pPr>
      <w:r>
        <w:rPr>
          <w:rStyle w:val="FootnoteReference"/>
        </w:rPr>
        <w:footnoteRef/>
      </w:r>
      <w:r>
        <w:t xml:space="preserve"> </w:t>
      </w:r>
      <w:r>
        <w:fldChar w:fldCharType="begin"/>
      </w:r>
      <w:r w:rsidR="00BB7643">
        <w:instrText xml:space="preserve"> ADDIN ZOTERO_ITEM CSL_CITATION {"citationID":"WxC9QNr8","properties":{"formattedCitation":"Adriana Valerio, {\\i{}Mary Magdalene: Women, the Church, and the Great Deception} (Europa Editions UK, 2021).","plainCitation":"Adriana Valerio, Mary Magdalene: Women, the Church, and the Great Deception (Europa Editions UK, 2021).","noteIndex":54},"citationItems":[{"id":300,"uris":["http://zotero.org/users/local/DFya7xgQ/items/HKFYLCAL"],"itemData":{"id":300,"type":"book","abstract":"Rediscover the crucial roles held by women within the heart of Christianity.  Favourite disciple, influential woman, true believer and follower of Jesus: how do we see Mary Magdalene today? Witness to Jesus' crucifixion and his burial, the first to announce the resurrection, she is without a doubt the most recognizable of the gospels' female figures, a central character in Christianity's foundational story. But centuries of alteration and resizing, of merging several female figures into one, have erased Mary Madgalene's apostolic role and left us with a misrepresentation. They delivered the figure of a quintessential repentant sinner, one in whom sensual beauty and mortification of the body are combined.  When we reflect on the \"Magdalene case\", delving into the folds of history and the arts, and removing misunderstandings and manipulations, we rediscover the crucial roles women have always held within the heart of Christianity, despite their stories often going untold. Adriana Valerio's engrossing retelling of Magdalene's story, founded as it is in historical fact, is an unmissable opportunity to reclaim such roles in a church that remains largely patriarchal to the present day.","ISBN":"978-1-78770-342-1","language":"en","note":"Google-Books-ID: DiMZEAAAQBAJ","number-of-pages":"99","publisher":"Europa Editions UK","source":"Google Books","title":"Mary Magdalene: Women, the Church, and the Great Deception","title-short":"Mary Magdalene","author":[{"family":"Valerio","given":"Adriana"}],"issued":{"date-parts":[["2021",7,22]]}}}],"schema":"https://github.com/citation-style-language/schema/raw/master/csl-citation.json"} </w:instrText>
      </w:r>
      <w:r>
        <w:fldChar w:fldCharType="separate"/>
      </w:r>
      <w:r w:rsidRPr="002C0FD0">
        <w:rPr>
          <w:rFonts w:ascii="Calibri" w:hAnsi="Calibri" w:cs="Calibri"/>
          <w:szCs w:val="24"/>
        </w:rPr>
        <w:t xml:space="preserve">Adriana Valerio, </w:t>
      </w:r>
      <w:r w:rsidRPr="002C0FD0">
        <w:rPr>
          <w:rFonts w:ascii="Calibri" w:hAnsi="Calibri" w:cs="Calibri"/>
          <w:i/>
          <w:iCs/>
          <w:szCs w:val="24"/>
        </w:rPr>
        <w:t>Mary Magdalene: Women, the Church, and the Great Deception</w:t>
      </w:r>
      <w:r w:rsidRPr="002C0FD0">
        <w:rPr>
          <w:rFonts w:ascii="Calibri" w:hAnsi="Calibri" w:cs="Calibri"/>
          <w:szCs w:val="24"/>
        </w:rPr>
        <w:t xml:space="preserve"> (Europa Editions UK, 2021).</w:t>
      </w:r>
      <w:r>
        <w:fldChar w:fldCharType="end"/>
      </w:r>
    </w:p>
  </w:footnote>
  <w:footnote w:id="55">
    <w:p w14:paraId="0EE03049" w14:textId="4BB1194A" w:rsidR="007C224A" w:rsidRDefault="007C224A" w:rsidP="007C224A">
      <w:pPr>
        <w:pStyle w:val="FootnoteText"/>
      </w:pPr>
      <w:r>
        <w:rPr>
          <w:rStyle w:val="FootnoteReference"/>
        </w:rPr>
        <w:footnoteRef/>
      </w:r>
      <w:r>
        <w:t xml:space="preserve"> </w:t>
      </w:r>
      <w:r>
        <w:fldChar w:fldCharType="begin"/>
      </w:r>
      <w:r w:rsidR="00BB7643">
        <w:instrText xml:space="preserve"> ADDIN ZOTERO_ITEM CSL_CITATION {"citationID":"ypDdhiYy","properties":{"formattedCitation":"{\\i{}The DaVinci Code}.","plainCitation":"The DaVinci Code.","noteIndex":55},"citationItems":[{"id":299,"uris":["http://zotero.org/users/local/DFya7xgQ/items/J9C4YIB8"],"itemData":{"id":299,"type":"motion_picture","genre":"Thriller","publisher":"Columbia Pictures","title":"The DaVinci Code","director":[{"family":"Howard","given":"Ron"}],"issued":{"date-parts":[["2006"]]}}}],"schema":"https://github.com/citation-style-language/schema/raw/master/csl-citation.json"} </w:instrText>
      </w:r>
      <w:r>
        <w:fldChar w:fldCharType="separate"/>
      </w:r>
      <w:r w:rsidRPr="00B776BF">
        <w:rPr>
          <w:rFonts w:ascii="Calibri" w:hAnsi="Calibri" w:cs="Calibri"/>
          <w:i/>
          <w:iCs/>
          <w:szCs w:val="24"/>
        </w:rPr>
        <w:t>The DaVinci Code</w:t>
      </w:r>
      <w:r w:rsidRPr="00B776BF">
        <w:rPr>
          <w:rFonts w:ascii="Calibri" w:hAnsi="Calibri" w:cs="Calibri"/>
          <w:szCs w:val="24"/>
        </w:rPr>
        <w:t>.</w:t>
      </w:r>
      <w:r>
        <w:fldChar w:fldCharType="end"/>
      </w:r>
    </w:p>
  </w:footnote>
  <w:footnote w:id="56">
    <w:p w14:paraId="12D26DFE" w14:textId="084BBB30" w:rsidR="00570B16" w:rsidRDefault="00570B16">
      <w:pPr>
        <w:pStyle w:val="FootnoteText"/>
      </w:pPr>
      <w:r>
        <w:rPr>
          <w:rStyle w:val="FootnoteReference"/>
        </w:rPr>
        <w:footnoteRef/>
      </w:r>
      <w:r>
        <w:t xml:space="preserve"> </w:t>
      </w:r>
      <w:r>
        <w:fldChar w:fldCharType="begin"/>
      </w:r>
      <w:r w:rsidR="00BB7643">
        <w:instrText xml:space="preserve"> ADDIN ZOTERO_ITEM CSL_CITATION {"citationID":"KdWGA6y5","properties":{"formattedCitation":"Tammie M. Kennedy, \\uc0\\u8216{}Mary Magdalene and the Politics of Public Memory: Interrogating \\uc0\\u8220{}The Da Vinci Code\\uc0\\u8221{}\\uc0\\u8217{}, {\\i{}Feminist Formations} 24, no. 2 (2012): 120\\uc0\\u8211{}39.","plainCitation":"Tammie M. Kennedy, ‘Mary Magdalene and the Politics of Public Memory: Interrogating “The Da Vinci Code”’, Feminist Formations 24, no. 2 (2012): 120–39.","noteIndex":56},"citationItems":[{"id":302,"uris":["http://zotero.org/users/local/DFya7xgQ/items/TS4ETXEJ"],"itemData":{"id":302,"type":"article-journal","abstract":"As a figure of appropriation, recovery, and reinterpretation, Mary Magdalene illuminates the need to examine how rhetorical practices inscribe and misrepresent historical women in public memory. Analyzing sites of public memory, such as mass media, helps feminist scholars account for not only women who have been forgotten, but also for the ways that women have been misremembered. Using Dan Brown's The Da Vinci Code and Ron Howard's film adaptation of the novel as sites of public memory, the article demonstrates how historical women like Magdalene are constructed and sustained as \"facts\" that support ideological paradigms and subvert alternative interpretations, or what Michel Foucault describes as \"counter-memory.\" Despite Brown's intention to remember Magdalene in a new way, his contribution to public memory re-inscribes a gendered view that truncates her agency as a woman and leader in early Christianity.","container-title":"Feminist Formations","ISSN":"2151-7363","issue":"2","note":"publisher: The Johns Hopkins University Press","page":"120-139","source":"JSTOR","title":"Mary Magdalene and the Politics of Public Memory: Interrogating \"The Da Vinci Code\"","title-short":"Mary Magdalene and the Politics of Public Memory","volume":"24","author":[{"family":"Kennedy","given":"Tammie M."}],"issued":{"date-parts":[["2012"]]}}}],"schema":"https://github.com/citation-style-language/schema/raw/master/csl-citation.json"} </w:instrText>
      </w:r>
      <w:r>
        <w:fldChar w:fldCharType="separate"/>
      </w:r>
      <w:r w:rsidRPr="00570B16">
        <w:rPr>
          <w:rFonts w:ascii="Calibri" w:hAnsi="Calibri" w:cs="Calibri"/>
          <w:szCs w:val="24"/>
        </w:rPr>
        <w:t xml:space="preserve">Tammie M. Kennedy, ‘Mary Magdalene and the Politics of Public Memory: Interrogating “The Da Vinci Code”’, </w:t>
      </w:r>
      <w:r w:rsidRPr="00570B16">
        <w:rPr>
          <w:rFonts w:ascii="Calibri" w:hAnsi="Calibri" w:cs="Calibri"/>
          <w:i/>
          <w:iCs/>
          <w:szCs w:val="24"/>
        </w:rPr>
        <w:t>Feminist Formations</w:t>
      </w:r>
      <w:r w:rsidRPr="00570B16">
        <w:rPr>
          <w:rFonts w:ascii="Calibri" w:hAnsi="Calibri" w:cs="Calibri"/>
          <w:szCs w:val="24"/>
        </w:rPr>
        <w:t xml:space="preserve"> 24, no. 2 (2012): 120–39.</w:t>
      </w:r>
      <w:r>
        <w:fldChar w:fldCharType="end"/>
      </w:r>
    </w:p>
  </w:footnote>
  <w:footnote w:id="57">
    <w:p w14:paraId="133C6561" w14:textId="4997EE07" w:rsidR="00D91DCC" w:rsidRDefault="00D91DCC">
      <w:pPr>
        <w:pStyle w:val="FootnoteText"/>
      </w:pPr>
      <w:r>
        <w:rPr>
          <w:rStyle w:val="FootnoteReference"/>
        </w:rPr>
        <w:footnoteRef/>
      </w:r>
      <w:r>
        <w:t xml:space="preserve"> </w:t>
      </w:r>
      <w:r>
        <w:fldChar w:fldCharType="begin"/>
      </w:r>
      <w:r w:rsidR="00BB7643">
        <w:instrText xml:space="preserve"> ADDIN ZOTERO_ITEM CSL_CITATION {"citationID":"OB5ozPbg","properties":{"formattedCitation":"Darrell L. Bock and Ted Schmidt, \\uc0\\u8216{}Breaking the Da Vinci Code: A Necessary Antidote\\uc0\\u8217{}, {\\i{}Catholic New Times} (Toronto, Canada: New Catholic Times, 10 October 2004).","plainCitation":"Darrell L. Bock and Ted Schmidt, ‘Breaking the Da Vinci Code: A Necessary Antidote’, Catholic New Times (Toronto, Canada: New Catholic Times, 10 October 2004).","dontUpdate":true,"noteIndex":57},"citationItems":[{"id":314,"uris":["http://zotero.org/users/local/DFya7xgQ/items/5S5QELQM"],"itemData":{"id":314,"type":"article-magazine","abstract":"Asked to review this book by Vision TV, I was prepared for the worst as it was written by a professor of New Testament at Dallas Theological Seminary. I was wrong. Some good things do come out of Texas. Darrell Bock, as the blurb on the cover screams, \"answers the questions everyone's asking.\" Professor Bock does a fine job helping the biblically illiterate process [Dan Brown]'s flawed history. In particular he does well debunking the Gnostic gospels as the earliest witnesses to [Jesus], (\"a few generations removed from the foundations of the Christian faith\"), the role of celibacy in first century Judaism, how the canon was formulated and the lack of real evidence for constructing Mary Magdalene's life. Complete with a helpful glossary, Breaking the DaVinci Code is a nice companion to Brown's good read. Next year, Ron Howard will be directing the movie. Undoubtedly it will be more interesting than Gibson's Passion of the Christ, but don't be looking for anything more than a good evening out.\n\"The marriage of Jesus and Mary Magdalene is part of the historical record,\"(p.245) [Leigh Teabing] tells Sophie. At this point many readers will say, 'Wow, I never knew that.' The \"historical record\" gets even more bizarre. It's all in the Gospel of Philip. I never heard of that gospel either. It is not in the canon of the New Testament,but in the collection of early Christian witings called thegnostic gospels.","container-title":"Catholic New Times","ISSN":"07010788","issue":"15","language":"English","license":"Copyright New Catholic Times Oct 10, 2004","note":"number-of-pages: 18\npublisher-place: Toronto, Canada\npublisher: New Catholic Times\nsection: BOOKS","page":"18","source":"ProQuest","title":"Breaking the Da Vinci Code: a necessary antidote","title-short":"Breaking the Da Vinci Code","volume":"28","author":[{"family":"Bock","given":"Darrell L."},{"family":"Schmidt","given":"Ted"}],"issued":{"date-parts":[["2004",10,10]]}}}],"schema":"https://github.com/citation-style-language/schema/raw/master/csl-citation.json"} </w:instrText>
      </w:r>
      <w:r>
        <w:fldChar w:fldCharType="separate"/>
      </w:r>
      <w:r w:rsidRPr="00D91DCC">
        <w:rPr>
          <w:rFonts w:ascii="Calibri" w:hAnsi="Calibri" w:cs="Calibri"/>
          <w:szCs w:val="24"/>
        </w:rPr>
        <w:t>Darrell L. Bock and Ted Schmidt, ‘Breaking the Da Vinci Code: A Necessary Antidote</w:t>
      </w:r>
      <w:r w:rsidR="007232D6" w:rsidRPr="00D91DCC">
        <w:rPr>
          <w:rFonts w:ascii="Calibri" w:hAnsi="Calibri" w:cs="Calibri"/>
          <w:szCs w:val="24"/>
        </w:rPr>
        <w:t>,’</w:t>
      </w:r>
      <w:r w:rsidRPr="00D91DCC">
        <w:rPr>
          <w:rFonts w:ascii="Calibri" w:hAnsi="Calibri" w:cs="Calibri"/>
          <w:szCs w:val="24"/>
        </w:rPr>
        <w:t xml:space="preserve"> </w:t>
      </w:r>
      <w:r w:rsidRPr="00D91DCC">
        <w:rPr>
          <w:rFonts w:ascii="Calibri" w:hAnsi="Calibri" w:cs="Calibri"/>
          <w:i/>
          <w:iCs/>
          <w:szCs w:val="24"/>
        </w:rPr>
        <w:t>Catholic New Times</w:t>
      </w:r>
      <w:r w:rsidRPr="00D91DCC">
        <w:rPr>
          <w:rFonts w:ascii="Calibri" w:hAnsi="Calibri" w:cs="Calibri"/>
          <w:szCs w:val="24"/>
        </w:rPr>
        <w:t xml:space="preserve"> (Toronto, Canada: New Catholic Times, 10 October 2004).</w:t>
      </w:r>
      <w:r>
        <w:fldChar w:fldCharType="end"/>
      </w:r>
    </w:p>
  </w:footnote>
  <w:footnote w:id="58">
    <w:p w14:paraId="5673DB89" w14:textId="6A89DABA" w:rsidR="006D7A07" w:rsidRDefault="006D7A07">
      <w:pPr>
        <w:pStyle w:val="FootnoteText"/>
      </w:pPr>
      <w:r>
        <w:rPr>
          <w:rStyle w:val="FootnoteReference"/>
        </w:rPr>
        <w:footnoteRef/>
      </w:r>
      <w:r>
        <w:t xml:space="preserve"> </w:t>
      </w:r>
      <w:r>
        <w:fldChar w:fldCharType="begin"/>
      </w:r>
      <w:r w:rsidR="00BB7643">
        <w:instrText xml:space="preserve"> ADDIN ZOTERO_ITEM CSL_CITATION {"citationID":"dqcLmHy1","properties":{"formattedCitation":"Robert Sheaffer, \\uc0\\u8216{}The Da Vinci Code Cult: A Critical Look at Dan Brown\\uc0\\u8217{}s The Da Vinci Code\\uc0\\u8217{}, {\\i{}Skeptic (Altadena, CA)} 11, no. 4 (22 March 2005): 22\\uc0\\u8211{}27.","plainCitation":"Robert Sheaffer, ‘The Da Vinci Code Cult: A Critical Look at Dan Brown’s The Da Vinci Code’, Skeptic (Altadena, CA) 11, no. 4 (22 March 2005): 22–27.","dontUpdate":true,"noteIndex":58},"citationItems":[{"id":308,"uris":["http://zotero.org/users/local/DFya7xgQ/items/ZGLVIZAP"],"itemData":{"id":308,"type":"article-journal","abstract":"&lt;em&gt;Gale&lt;/em&gt; Academic OneFile includes The Da Vinci Code cult: a critical look at Dan Brown</w:instrText>
      </w:r>
      <w:r w:rsidR="00BB7643">
        <w:rPr>
          <w:rFonts w:ascii="Tahoma" w:hAnsi="Tahoma" w:cs="Tahoma"/>
        </w:rPr>
        <w:instrText>�</w:instrText>
      </w:r>
      <w:r w:rsidR="00BB7643">
        <w:instrText xml:space="preserve"> by Robert Sheaffer. Click to explore.","container-title":"Skeptic (Altadena, CA)","ISSN":"10639330","issue":"4","language":"English","note":"publisher: Skeptics Society &amp;amp; Skeptic Magazine","page":"22-27","source":"go.gale.com","title":"The Da Vinci Code cult: a critical look at Dan Brown's The Da Vinci Code","title-short":"The Da Vinci Code cult","volume":"11","author":[{"family":"Sheaffer","given":"Robert"}],"issued":{"date-parts":[["2005",3,22]]}}}],"schema":"https://github.com/citation-style-language/schema/raw/master/csl-citation.json"} </w:instrText>
      </w:r>
      <w:r>
        <w:fldChar w:fldCharType="separate"/>
      </w:r>
      <w:r w:rsidRPr="006D7A07">
        <w:rPr>
          <w:rFonts w:ascii="Calibri" w:hAnsi="Calibri" w:cs="Calibri"/>
          <w:szCs w:val="24"/>
        </w:rPr>
        <w:t>Robert Sheaffer, ‘The Da Vinci Code Cult: A Critical Look at Dan Brown’s The Da Vinci Code</w:t>
      </w:r>
      <w:r w:rsidR="007232D6" w:rsidRPr="006D7A07">
        <w:rPr>
          <w:rFonts w:ascii="Calibri" w:hAnsi="Calibri" w:cs="Calibri"/>
          <w:szCs w:val="24"/>
        </w:rPr>
        <w:t>,’</w:t>
      </w:r>
      <w:r w:rsidRPr="006D7A07">
        <w:rPr>
          <w:rFonts w:ascii="Calibri" w:hAnsi="Calibri" w:cs="Calibri"/>
          <w:szCs w:val="24"/>
        </w:rPr>
        <w:t xml:space="preserve"> </w:t>
      </w:r>
      <w:r w:rsidRPr="006D7A07">
        <w:rPr>
          <w:rFonts w:ascii="Calibri" w:hAnsi="Calibri" w:cs="Calibri"/>
          <w:i/>
          <w:iCs/>
          <w:szCs w:val="24"/>
        </w:rPr>
        <w:t>Skeptic (Altadena, CA)</w:t>
      </w:r>
      <w:r w:rsidRPr="006D7A07">
        <w:rPr>
          <w:rFonts w:ascii="Calibri" w:hAnsi="Calibri" w:cs="Calibri"/>
          <w:szCs w:val="24"/>
        </w:rPr>
        <w:t xml:space="preserve"> 11, no. 4 (22 March 2005): 22–27.</w:t>
      </w:r>
      <w:r>
        <w:fldChar w:fldCharType="end"/>
      </w:r>
    </w:p>
  </w:footnote>
  <w:footnote w:id="59">
    <w:p w14:paraId="537DD4E1" w14:textId="5C88CB60" w:rsidR="00606119" w:rsidRDefault="00606119">
      <w:pPr>
        <w:pStyle w:val="FootnoteText"/>
      </w:pPr>
      <w:r>
        <w:rPr>
          <w:rStyle w:val="FootnoteReference"/>
        </w:rPr>
        <w:footnoteRef/>
      </w:r>
      <w:r>
        <w:t xml:space="preserve"> </w:t>
      </w:r>
      <w:r>
        <w:fldChar w:fldCharType="begin"/>
      </w:r>
      <w:r w:rsidR="00BB7643">
        <w:instrText xml:space="preserve"> ADDIN ZOTERO_ITEM CSL_CITATION {"citationID":"rHASJFNN","properties":{"formattedCitation":"Mariel Synan, \\uc0\\u8216{}What Is the Holy Grail?\\uc0\\u8217{}, HISTORY, 3 September 2018, https://www.history.com/news/what-is-the-holy-grail.","plainCitation":"Mariel Synan, ‘What Is the Holy Grail?’, HISTORY, 3 September 2018, https://www.history.com/news/what-is-the-holy-grail.","dontUpdate":true,"noteIndex":59},"citationItems":[{"id":304,"uris":["http://zotero.org/users/local/DFya7xgQ/items/RVA9U5G4"],"itemData":{"id":304,"type":"webpage","abstract":"From the knights of medieval legends to Indiana Jones, the holy grail has been the most sought-after Christian relic in popular culture for centuries. The grail is most commonly identified as the cup that Jesus drank from at the Last Supper and that Joseph of Arimathea used to collect Jesus’s blood when he was crucified.  […]","container-title":"HISTORY","language":"en","title":"What is the holy grail?","URL":"https://www.history.com/news/what-is-the-holy-grail","author":[{"family":"Synan","given":"Mariel"}],"accessed":{"date-parts":[["2023",6,8]]},"issued":{"date-parts":[["2018",9,3]]}}}],"schema":"https://github.com/citation-style-language/schema/raw/master/csl-citation.json"} </w:instrText>
      </w:r>
      <w:r>
        <w:fldChar w:fldCharType="separate"/>
      </w:r>
      <w:r w:rsidRPr="00606119">
        <w:rPr>
          <w:rFonts w:ascii="Calibri" w:hAnsi="Calibri" w:cs="Calibri"/>
          <w:szCs w:val="24"/>
        </w:rPr>
        <w:t>Mariel Synan, ‘What Is the Holy Grail?</w:t>
      </w:r>
      <w:r w:rsidR="007232D6" w:rsidRPr="00606119">
        <w:rPr>
          <w:rFonts w:ascii="Calibri" w:hAnsi="Calibri" w:cs="Calibri"/>
          <w:szCs w:val="24"/>
        </w:rPr>
        <w:t>,’</w:t>
      </w:r>
      <w:r w:rsidRPr="00606119">
        <w:rPr>
          <w:rFonts w:ascii="Calibri" w:hAnsi="Calibri" w:cs="Calibri"/>
          <w:szCs w:val="24"/>
        </w:rPr>
        <w:t xml:space="preserve"> HISTORY, 3 September 2018, https://www.history.com/news/what-is-the-holy-grail.</w:t>
      </w:r>
      <w:r>
        <w:fldChar w:fldCharType="end"/>
      </w:r>
    </w:p>
  </w:footnote>
  <w:footnote w:id="60">
    <w:p w14:paraId="53E36506" w14:textId="19C743F9" w:rsidR="00253387" w:rsidRDefault="00253387">
      <w:pPr>
        <w:pStyle w:val="FootnoteText"/>
      </w:pPr>
      <w:r>
        <w:rPr>
          <w:rStyle w:val="FootnoteReference"/>
        </w:rPr>
        <w:footnoteRef/>
      </w:r>
      <w:r>
        <w:t xml:space="preserve"> </w:t>
      </w:r>
      <w:r>
        <w:fldChar w:fldCharType="begin"/>
      </w:r>
      <w:r w:rsidR="00BB7643">
        <w:instrText xml:space="preserve"> ADDIN ZOTERO_ITEM CSL_CITATION {"citationID":"0JAiTmq8","properties":{"formattedCitation":"{\\i{}The DaVinci Code}.","plainCitation":"The DaVinci Code.","noteIndex":60},"citationItems":[{"id":299,"uris":["http://zotero.org/users/local/DFya7xgQ/items/J9C4YIB8"],"itemData":{"id":299,"type":"motion_picture","genre":"Thriller","publisher":"Columbia Pictures","title":"The DaVinci Code","director":[{"family":"Howard","given":"Ron"}],"issued":{"date-parts":[["2006"]]}}}],"schema":"https://github.com/citation-style-language/schema/raw/master/csl-citation.json"} </w:instrText>
      </w:r>
      <w:r>
        <w:fldChar w:fldCharType="separate"/>
      </w:r>
      <w:r w:rsidRPr="00253387">
        <w:rPr>
          <w:rFonts w:ascii="Calibri" w:hAnsi="Calibri" w:cs="Calibri"/>
          <w:i/>
          <w:iCs/>
          <w:szCs w:val="24"/>
        </w:rPr>
        <w:t>The DaVinci Code</w:t>
      </w:r>
      <w:r w:rsidRPr="00253387">
        <w:rPr>
          <w:rFonts w:ascii="Calibri" w:hAnsi="Calibri" w:cs="Calibri"/>
          <w:szCs w:val="24"/>
        </w:rPr>
        <w:t>.</w:t>
      </w:r>
      <w:r>
        <w:fldChar w:fldCharType="end"/>
      </w:r>
    </w:p>
  </w:footnote>
  <w:footnote w:id="61">
    <w:p w14:paraId="5D6E6436" w14:textId="5DBE6E87" w:rsidR="008D5861" w:rsidRDefault="008D5861">
      <w:pPr>
        <w:pStyle w:val="FootnoteText"/>
      </w:pPr>
      <w:r>
        <w:rPr>
          <w:rStyle w:val="FootnoteReference"/>
        </w:rPr>
        <w:footnoteRef/>
      </w:r>
      <w:r>
        <w:t xml:space="preserve"> </w:t>
      </w:r>
      <w:r>
        <w:fldChar w:fldCharType="begin"/>
      </w:r>
      <w:r w:rsidR="00BB7643">
        <w:instrText xml:space="preserve"> ADDIN ZOTERO_ITEM CSL_CITATION {"citationID":"4l1e2lzl","properties":{"formattedCitation":"Leonardo DaVinci, {\\i{}The Tongerlo Last Supper}, 1495, 1495.","plainCitation":"Leonardo DaVinci, The Tongerlo Last Supper, 1495, 1495.","noteIndex":61},"citationItems":[{"id":315,"uris":["http://zotero.org/users/local/DFya7xgQ/items/45ELADBS"],"itemData":{"id":315,"type":"graphic","license":"Sheen Center","title":"The Tongerlo Last Supper","author":[{"family":"DaVinci","given":"Leonardo"}],"issued":{"date-parts":[["1495"]]}}}],"schema":"https://github.com/citation-style-language/schema/raw/master/csl-citation.json"} </w:instrText>
      </w:r>
      <w:r>
        <w:fldChar w:fldCharType="separate"/>
      </w:r>
      <w:r w:rsidR="003B51C2" w:rsidRPr="003B51C2">
        <w:rPr>
          <w:rFonts w:ascii="Calibri" w:hAnsi="Calibri" w:cs="Calibri"/>
          <w:szCs w:val="24"/>
        </w:rPr>
        <w:t xml:space="preserve">Leonardo DaVinci, </w:t>
      </w:r>
      <w:r w:rsidR="003B51C2" w:rsidRPr="003B51C2">
        <w:rPr>
          <w:rFonts w:ascii="Calibri" w:hAnsi="Calibri" w:cs="Calibri"/>
          <w:i/>
          <w:iCs/>
          <w:szCs w:val="24"/>
        </w:rPr>
        <w:t>The Tongerlo Last Supper</w:t>
      </w:r>
      <w:r w:rsidR="003B51C2" w:rsidRPr="003B51C2">
        <w:rPr>
          <w:rFonts w:ascii="Calibri" w:hAnsi="Calibri" w:cs="Calibri"/>
          <w:szCs w:val="24"/>
        </w:rPr>
        <w:t>, 1495, 1495.</w:t>
      </w:r>
      <w:r>
        <w:fldChar w:fldCharType="end"/>
      </w:r>
    </w:p>
  </w:footnote>
  <w:footnote w:id="62">
    <w:p w14:paraId="2B083095" w14:textId="7E8F0725" w:rsidR="00AF1301" w:rsidRPr="00E8116B" w:rsidRDefault="00AF1301">
      <w:pPr>
        <w:pStyle w:val="FootnoteText"/>
        <w:rPr>
          <w:rFonts w:ascii="Calibri" w:hAnsi="Calibri" w:cs="Calibri"/>
          <w:szCs w:val="24"/>
        </w:rPr>
      </w:pPr>
      <w:r>
        <w:rPr>
          <w:rStyle w:val="FootnoteReference"/>
        </w:rPr>
        <w:footnoteRef/>
      </w:r>
      <w:r>
        <w:t xml:space="preserve"> </w:t>
      </w:r>
      <w:r>
        <w:fldChar w:fldCharType="begin"/>
      </w:r>
      <w:r w:rsidR="00BB7643">
        <w:instrText xml:space="preserve"> ADDIN ZOTERO_ITEM CSL_CITATION {"citationID":"3Ke09XSO","properties":{"formattedCitation":"Thomas Regnier, \\uc0\\u8216{}The Last Supper and the &amp;quot;Da Vinci Code&amp;quot; Frenzy\\uc0\\u8217{}, {\\i{}Queen\\uc0\\u8217{}s Quarterly} 113, no. 2 (22 June 2006): 178\\uc0\\u8211{}80.","plainCitation":"Thomas Regnier, ‘The Last Supper and the &amp;quot;Da Vinci Code&amp;quot; Frenzy’, Queen’s Quarterly 113, no. 2 (22 June 2006): 178–80.","dontUpdate":true,"noteIndex":62},"citationItems":[{"id":306,"uris":["http://zotero.org/users/local/DFya7xgQ/items/ZMAYMRCW"],"itemData":{"id":306,"type":"article-journal","abstract":"&lt;em&gt;Gale&lt;/em&gt; Academic OneFile includes The Last Supper and the &amp;quot;da Vinci Code&amp;quot; frenzy by Thomas Regnier. Click to explore.","container-title":"Queen's Quarterly","ISSN":"00336041","issue":"2","language":"English","note":"publisher: Queen's Quarterly","page":"178-180","source":"go.gale.com","title":"The Last Supper and the &amp;quot;da Vinci Code&amp;quot; frenzy","volume":"113","author":[{"family":"Regnier","given":"Thomas"}],"issued":{"date-parts":[["2006",6,22]]}}}],"schema":"https://github.com/citation-style-language/schema/raw/master/csl-citation.json"} </w:instrText>
      </w:r>
      <w:r>
        <w:fldChar w:fldCharType="separate"/>
      </w:r>
      <w:r w:rsidRPr="00AF1301">
        <w:rPr>
          <w:rFonts w:ascii="Calibri" w:hAnsi="Calibri" w:cs="Calibri"/>
          <w:szCs w:val="24"/>
        </w:rPr>
        <w:t>Thomas Regnier, ‘The Last Supper and the Da Vinci Frenzy</w:t>
      </w:r>
      <w:r w:rsidR="007232D6" w:rsidRPr="00AF1301">
        <w:rPr>
          <w:rFonts w:ascii="Calibri" w:hAnsi="Calibri" w:cs="Calibri"/>
          <w:szCs w:val="24"/>
        </w:rPr>
        <w:t>,’</w:t>
      </w:r>
      <w:r w:rsidRPr="00AF1301">
        <w:rPr>
          <w:rFonts w:ascii="Calibri" w:hAnsi="Calibri" w:cs="Calibri"/>
          <w:szCs w:val="24"/>
        </w:rPr>
        <w:t xml:space="preserve"> </w:t>
      </w:r>
      <w:r w:rsidRPr="00AF1301">
        <w:rPr>
          <w:rFonts w:ascii="Calibri" w:hAnsi="Calibri" w:cs="Calibri"/>
          <w:i/>
          <w:iCs/>
          <w:szCs w:val="24"/>
        </w:rPr>
        <w:t>Queen’s Quarterly</w:t>
      </w:r>
      <w:r w:rsidRPr="00AF1301">
        <w:rPr>
          <w:rFonts w:ascii="Calibri" w:hAnsi="Calibri" w:cs="Calibri"/>
          <w:szCs w:val="24"/>
        </w:rPr>
        <w:t xml:space="preserve"> 113, no. 2 (22 June 2006): 178–80.</w:t>
      </w:r>
      <w:r>
        <w:fldChar w:fldCharType="end"/>
      </w:r>
    </w:p>
  </w:footnote>
  <w:footnote w:id="63">
    <w:p w14:paraId="5C16768B" w14:textId="60D2473D" w:rsidR="00C02546" w:rsidRDefault="00C02546">
      <w:pPr>
        <w:pStyle w:val="FootnoteText"/>
      </w:pPr>
      <w:r>
        <w:rPr>
          <w:rStyle w:val="FootnoteReference"/>
        </w:rPr>
        <w:footnoteRef/>
      </w:r>
      <w:r>
        <w:t xml:space="preserve"> </w:t>
      </w:r>
      <w:r>
        <w:fldChar w:fldCharType="begin"/>
      </w:r>
      <w:r w:rsidR="00BB7643">
        <w:instrText xml:space="preserve"> ADDIN ZOTERO_ITEM CSL_CITATION {"citationID":"T3lbGnmJ","properties":{"formattedCitation":"{\\i{}The DaVinci Code}.","plainCitation":"The DaVinci Code.","noteIndex":63},"citationItems":[{"id":299,"uris":["http://zotero.org/users/local/DFya7xgQ/items/J9C4YIB8"],"itemData":{"id":299,"type":"motion_picture","genre":"Thriller","publisher":"Columbia Pictures","title":"The DaVinci Code","director":[{"family":"Howard","given":"Ron"}],"issued":{"date-parts":[["2006"]]}}}],"schema":"https://github.com/citation-style-language/schema/raw/master/csl-citation.json"} </w:instrText>
      </w:r>
      <w:r>
        <w:fldChar w:fldCharType="separate"/>
      </w:r>
      <w:r w:rsidRPr="00C02546">
        <w:rPr>
          <w:rFonts w:ascii="Calibri" w:hAnsi="Calibri" w:cs="Calibri"/>
          <w:i/>
          <w:iCs/>
          <w:szCs w:val="24"/>
        </w:rPr>
        <w:t>The DaVinci Code</w:t>
      </w:r>
      <w:r w:rsidRPr="00C02546">
        <w:rPr>
          <w:rFonts w:ascii="Calibri" w:hAnsi="Calibri" w:cs="Calibri"/>
          <w:szCs w:val="24"/>
        </w:rPr>
        <w:t>.</w:t>
      </w:r>
      <w:r>
        <w:fldChar w:fldCharType="end"/>
      </w:r>
    </w:p>
  </w:footnote>
  <w:footnote w:id="64">
    <w:p w14:paraId="5F9CCCBE" w14:textId="61F754EC" w:rsidR="00D113B9" w:rsidRDefault="00D113B9">
      <w:pPr>
        <w:pStyle w:val="FootnoteText"/>
      </w:pPr>
      <w:r>
        <w:rPr>
          <w:rStyle w:val="FootnoteReference"/>
        </w:rPr>
        <w:footnoteRef/>
      </w:r>
      <w:r>
        <w:t xml:space="preserve"> </w:t>
      </w:r>
      <w:r>
        <w:fldChar w:fldCharType="begin"/>
      </w:r>
      <w:r w:rsidR="00BB7643">
        <w:instrText xml:space="preserve"> ADDIN ZOTERO_ITEM CSL_CITATION {"citationID":"0nkleS26","properties":{"formattedCitation":"{\\i{}The DaVinci Code}.","plainCitation":"The DaVinci Code.","noteIndex":64},"citationItems":[{"id":299,"uris":["http://zotero.org/users/local/DFya7xgQ/items/J9C4YIB8"],"itemData":{"id":299,"type":"motion_picture","genre":"Thriller","publisher":"Columbia Pictures","title":"The DaVinci Code","director":[{"family":"Howard","given":"Ron"}],"issued":{"date-parts":[["2006"]]}}}],"schema":"https://github.com/citation-style-language/schema/raw/master/csl-citation.json"} </w:instrText>
      </w:r>
      <w:r>
        <w:fldChar w:fldCharType="separate"/>
      </w:r>
      <w:r w:rsidRPr="00D113B9">
        <w:rPr>
          <w:rFonts w:ascii="Calibri" w:hAnsi="Calibri" w:cs="Calibri"/>
          <w:i/>
          <w:iCs/>
          <w:szCs w:val="24"/>
        </w:rPr>
        <w:t>The DaVinci Code</w:t>
      </w:r>
      <w:r w:rsidRPr="00D113B9">
        <w:rPr>
          <w:rFonts w:ascii="Calibri" w:hAnsi="Calibri" w:cs="Calibri"/>
          <w:szCs w:val="24"/>
        </w:rPr>
        <w:t>.</w:t>
      </w:r>
      <w:r>
        <w:fldChar w:fldCharType="end"/>
      </w:r>
    </w:p>
  </w:footnote>
  <w:footnote w:id="65">
    <w:p w14:paraId="67FC213F" w14:textId="291D426A" w:rsidR="003B6FCA" w:rsidRDefault="003B6FCA">
      <w:pPr>
        <w:pStyle w:val="FootnoteText"/>
      </w:pPr>
      <w:r>
        <w:rPr>
          <w:rStyle w:val="FootnoteReference"/>
        </w:rPr>
        <w:footnoteRef/>
      </w:r>
      <w:r>
        <w:t xml:space="preserve"> </w:t>
      </w:r>
      <w:r>
        <w:fldChar w:fldCharType="begin"/>
      </w:r>
      <w:r w:rsidR="00BB7643">
        <w:instrText xml:space="preserve"> ADDIN ZOTERO_ITEM CSL_CITATION {"citationID":"HYFxgqRZ","properties":{"formattedCitation":"Ben Witherington, {\\i{}The Gospel Code: Novel Claims About Jesus, Mary Magdalene and Da Vinci} (InterVarsity Press, 2004).","plainCitation":"Ben Witherington, The Gospel Code: Novel Claims About Jesus, Mary Magdalene and Da Vinci (InterVarsity Press, 2004).","dontUpdate":true,"noteIndex":65},"citationItems":[{"id":318,"uris":["http://zotero.org/users/local/DFya7xgQ/items/QII8E5NV"],"itemData":{"id":318,"type":"book","abstract":"Dan Brown's international bestseller The Da Vinci Code has raised many questions in the minds of readers.  Was Jesus really married to Mary Magdalene? Did he father a child with her?  Did Constantine suppress the earliest Gospels and invent the doctrine of Christ's divinity?  Do the Gnostic Gospels represent the true Christian faith which the early church sought to supplant?  The Da Vinci Code, in blurring the lines between fact and fiction, popularizes the speculations and contentions of numerous more serious books that are also attracting wide attention. How should we respond to claims that we now have documents that reveal secrets about Jesus, secrets long suppressed by the church and other religious institutions? Do these new documents successfully debunk traditional views about Jesus and early Christianity? Ben Witherington III confronts these claims with the sure-footedness of a New Testament scholar, yet in the plain language that any interested reader can follow. He takes us back to the early centuries after Jesus' death and tells us what we can really know about Jesus, Mary Magdalene, the canonical Gospels and their Gnostic rivals.","ISBN":"978-0-8308-3267-5","language":"en","note":"Google-Books-ID: _1zuyIimlzcC","number-of-pages":"212","publisher":"InterVarsity Press","source":"Google Books","title":"The Gospel Code: Novel Claims About Jesus, Mary Magdalene and Da Vinci","title-short":"The Gospel Code","author":[{"family":"Witherington","given":"Ben"}],"issued":{"date-parts":[["2004",6,2]]}}}],"schema":"https://github.com/citation-style-language/schema/raw/master/csl-citation.json"} </w:instrText>
      </w:r>
      <w:r>
        <w:fldChar w:fldCharType="separate"/>
      </w:r>
      <w:r w:rsidRPr="003B6FCA">
        <w:rPr>
          <w:rFonts w:ascii="Calibri" w:hAnsi="Calibri" w:cs="Calibri"/>
          <w:szCs w:val="24"/>
        </w:rPr>
        <w:t xml:space="preserve">Ben Witherington, </w:t>
      </w:r>
      <w:r w:rsidRPr="003B6FCA">
        <w:rPr>
          <w:rFonts w:ascii="Calibri" w:hAnsi="Calibri" w:cs="Calibri"/>
          <w:i/>
          <w:iCs/>
          <w:szCs w:val="24"/>
        </w:rPr>
        <w:t xml:space="preserve">The Gospel Code: Novel Claims About Jesus, Mary </w:t>
      </w:r>
      <w:r w:rsidR="007232D6" w:rsidRPr="003B6FCA">
        <w:rPr>
          <w:rFonts w:ascii="Calibri" w:hAnsi="Calibri" w:cs="Calibri"/>
          <w:i/>
          <w:iCs/>
          <w:szCs w:val="24"/>
        </w:rPr>
        <w:t>Magdalene,</w:t>
      </w:r>
      <w:r w:rsidRPr="003B6FCA">
        <w:rPr>
          <w:rFonts w:ascii="Calibri" w:hAnsi="Calibri" w:cs="Calibri"/>
          <w:i/>
          <w:iCs/>
          <w:szCs w:val="24"/>
        </w:rPr>
        <w:t xml:space="preserve"> and Da Vinci</w:t>
      </w:r>
      <w:r w:rsidRPr="003B6FCA">
        <w:rPr>
          <w:rFonts w:ascii="Calibri" w:hAnsi="Calibri" w:cs="Calibri"/>
          <w:szCs w:val="24"/>
        </w:rPr>
        <w:t xml:space="preserve"> (InterVarsity Press, 2004).</w:t>
      </w:r>
      <w:r>
        <w:fldChar w:fldCharType="end"/>
      </w:r>
    </w:p>
  </w:footnote>
  <w:footnote w:id="66">
    <w:p w14:paraId="6AD24088" w14:textId="0F98E92C" w:rsidR="00A944B4" w:rsidRDefault="00A944B4">
      <w:pPr>
        <w:pStyle w:val="FootnoteText"/>
      </w:pPr>
      <w:r>
        <w:rPr>
          <w:rStyle w:val="FootnoteReference"/>
        </w:rPr>
        <w:footnoteRef/>
      </w:r>
      <w:r>
        <w:t xml:space="preserve"> </w:t>
      </w:r>
      <w:r>
        <w:fldChar w:fldCharType="begin"/>
      </w:r>
      <w:r w:rsidR="00BB7643">
        <w:instrText xml:space="preserve"> ADDIN ZOTERO_ITEM CSL_CITATION {"citationID":"alUOA938","properties":{"formattedCitation":"Carl E. Olson and Sandra Miesel, {\\i{}The Da Vinci Hoax: Exposing the Errors in The Da Vinci Code} (Ignatius Press, 2004).","plainCitation":"Carl E. Olson and Sandra Miesel, The Da Vinci Hoax: Exposing the Errors in The Da Vinci Code (Ignatius Press, 2004).","noteIndex":66},"citationItems":[{"id":312,"uris":["http://zotero.org/users/local/DFya7xgQ/items/RUTYUGZ6"],"itemData":{"id":312,"type":"book","abstract":"The Da Vinci Code, Dan Brown&amp;#39;s best selling novel, purports to be more than fiction: it claims to be based on fact and scholarly research. Brown wants his readers to believe that he is revealing the long-concealed truth about Jesus, Mary Magdalene, and early Christianity, a truth that he says has been suppressed by the malevolent and conspiratorial forces of the Catholic Church. The novel alleges that there has been throughout history a secret group of true followers of a Gnostic Jesus and his wife, Mary Magdalene, the true &amp;quot;Holy Grail.&amp;quot; Almost everything most Christians and non-Christians think they know about Jesus, according to Dan Brown, is completely wrong, the result of Catholic propaganda designed to hide the truth from the world.But are The Da Vinci Code&amp;#39;s claims fact or just plain fiction? Is the novel well-researched as claimed? What is the truth about Jesus, Mary Magdalene, and the early Church? Has the Catholic Church distorted the real Jesus? Why is the novel so popular? What about the anti-Catholic, anti-Christian agenda behind the novel?Best selling author Carl Olson and journalist Sandra Miesel answer these and other important questions. Their painstaking research intoThe Da Vinci Code and its sources reveals some surprising truths. No one who has read or heard about The Da Vinci Code should miss this provocative and illuminating book.","ISBN":"978-1-68149-480-7","language":"en","note":"Google-Books-ID: Q4xHDwAAQBAJ","number-of-pages":"231","publisher":"Ignatius Press","source":"Google Books","title":"The Da Vinci Hoax: Exposing the Errors in The Da Vinci Code","title-short":"The Da Vinci Hoax","author":[{"family":"Olson","given":"Carl E."},{"family":"Miesel","given":"Sandra"}],"issued":{"date-parts":[["2004",1,1]]}}}],"schema":"https://github.com/citation-style-language/schema/raw/master/csl-citation.json"} </w:instrText>
      </w:r>
      <w:r>
        <w:fldChar w:fldCharType="separate"/>
      </w:r>
      <w:r w:rsidRPr="00A944B4">
        <w:rPr>
          <w:rFonts w:ascii="Calibri" w:hAnsi="Calibri" w:cs="Calibri"/>
          <w:szCs w:val="24"/>
        </w:rPr>
        <w:t xml:space="preserve">Carl E. Olson and Sandra Miesel, </w:t>
      </w:r>
      <w:r w:rsidRPr="00A944B4">
        <w:rPr>
          <w:rFonts w:ascii="Calibri" w:hAnsi="Calibri" w:cs="Calibri"/>
          <w:i/>
          <w:iCs/>
          <w:szCs w:val="24"/>
        </w:rPr>
        <w:t>The Da Vinci Hoax: Exposing the Errors in The Da Vinci Code</w:t>
      </w:r>
      <w:r w:rsidRPr="00A944B4">
        <w:rPr>
          <w:rFonts w:ascii="Calibri" w:hAnsi="Calibri" w:cs="Calibri"/>
          <w:szCs w:val="24"/>
        </w:rPr>
        <w:t xml:space="preserve"> (Ignatius Press, 2004).</w:t>
      </w:r>
      <w:r>
        <w:fldChar w:fldCharType="end"/>
      </w:r>
    </w:p>
  </w:footnote>
  <w:footnote w:id="67">
    <w:p w14:paraId="113F75A1" w14:textId="73929797" w:rsidR="003B51C2" w:rsidRDefault="003B51C2">
      <w:pPr>
        <w:pStyle w:val="FootnoteText"/>
      </w:pPr>
      <w:r>
        <w:rPr>
          <w:rStyle w:val="FootnoteReference"/>
        </w:rPr>
        <w:footnoteRef/>
      </w:r>
      <w:r>
        <w:t xml:space="preserve"> </w:t>
      </w:r>
      <w:r>
        <w:fldChar w:fldCharType="begin"/>
      </w:r>
      <w:r w:rsidR="00BB7643">
        <w:instrText xml:space="preserve"> ADDIN ZOTERO_ITEM CSL_CITATION {"citationID":"ivRqewwU","properties":{"formattedCitation":"Cynthia Griffin Wolff, \\uc0\\u8216{}A Mirror for Men: Stereotypes of Women in Literature\\uc0\\u8217{}, {\\i{}The Massachusetts Review} 13, no. 1/2 (1972): 205\\uc0\\u8211{}18.","plainCitation":"Cynthia Griffin Wolff, ‘A Mirror for Men: Stereotypes of Women in Literature’, The Massachusetts Review 13, no. 1/2 (1972): 205–18.","dontUpdate":true,"noteIndex":67},"citationItems":[{"id":322,"uris":["http://zotero.org/users/local/DFya7xgQ/items/SWVUA3N5"],"itemData":{"id":322,"type":"article-journal","container-title":"The Massachusetts Review","ISSN":"0025-4878","issue":"1/2","note":"publisher: The Massachusetts Review, Inc.","page":"205-218","source":"JSTOR","title":"A Mirror for Men: Stereotypes of Women in Literature","title-short":"A Mirror for Men","volume":"13","author":[{"family":"Wolff","given":"Cynthia Griffin"}],"issued":{"date-parts":[["1972"]]}}}],"schema":"https://github.com/citation-style-language/schema/raw/master/csl-citation.json"} </w:instrText>
      </w:r>
      <w:r>
        <w:fldChar w:fldCharType="separate"/>
      </w:r>
      <w:r w:rsidRPr="003B51C2">
        <w:rPr>
          <w:rFonts w:ascii="Calibri" w:hAnsi="Calibri" w:cs="Calibri"/>
          <w:szCs w:val="24"/>
        </w:rPr>
        <w:t>Cynthia Griffin Wolff, ‘A Mirror for Men: Stereotypes of Women in Literature</w:t>
      </w:r>
      <w:r w:rsidR="007232D6" w:rsidRPr="003B51C2">
        <w:rPr>
          <w:rFonts w:ascii="Calibri" w:hAnsi="Calibri" w:cs="Calibri"/>
          <w:szCs w:val="24"/>
        </w:rPr>
        <w:t>,’</w:t>
      </w:r>
      <w:r w:rsidRPr="003B51C2">
        <w:rPr>
          <w:rFonts w:ascii="Calibri" w:hAnsi="Calibri" w:cs="Calibri"/>
          <w:szCs w:val="24"/>
        </w:rPr>
        <w:t xml:space="preserve"> </w:t>
      </w:r>
      <w:r w:rsidRPr="003B51C2">
        <w:rPr>
          <w:rFonts w:ascii="Calibri" w:hAnsi="Calibri" w:cs="Calibri"/>
          <w:i/>
          <w:iCs/>
          <w:szCs w:val="24"/>
        </w:rPr>
        <w:t>The Massachusetts Review</w:t>
      </w:r>
      <w:r w:rsidRPr="003B51C2">
        <w:rPr>
          <w:rFonts w:ascii="Calibri" w:hAnsi="Calibri" w:cs="Calibri"/>
          <w:szCs w:val="24"/>
        </w:rPr>
        <w:t xml:space="preserve"> 13, no. 1/2 (1972): 205–18.</w:t>
      </w:r>
      <w:r>
        <w:fldChar w:fldCharType="end"/>
      </w:r>
    </w:p>
  </w:footnote>
  <w:footnote w:id="68">
    <w:p w14:paraId="7CABDCC5" w14:textId="238219E2" w:rsidR="009203BA" w:rsidRDefault="009203BA">
      <w:pPr>
        <w:pStyle w:val="FootnoteText"/>
      </w:pPr>
      <w:r>
        <w:rPr>
          <w:rStyle w:val="FootnoteReference"/>
        </w:rPr>
        <w:footnoteRef/>
      </w:r>
      <w:r>
        <w:t xml:space="preserve"> </w:t>
      </w:r>
      <w:r>
        <w:fldChar w:fldCharType="begin"/>
      </w:r>
      <w:r w:rsidR="00BB7643">
        <w:instrText xml:space="preserve"> ADDIN ZOTERO_ITEM CSL_CITATION {"citationID":"4np5Ouay","properties":{"formattedCitation":"Rosemary Regello, \\uc0\\u8216{}Margaret Starbird - In the Shadow of the DaVinci Code\\uc0\\u8217{}, 2008, https://www.thecityedition.com/Pages/Archive/Oct_25/Starbird.html.","plainCitation":"Rosemary Regello, ‘Margaret Starbird - In the Shadow of the DaVinci Code’, 2008, https://www.thecityedition.com/Pages/Archive/Oct_25/Starbird.html.","dontUpdate":true,"noteIndex":68},"citationItems":[{"id":323,"uris":["http://zotero.org/users/local/DFya7xgQ/items/3X9W8CA5"],"itemData":{"id":323,"type":"webpage","title":"Margaret Starbird - In the Shadow of the DaVinci Code","URL":"https://www.thecityedition.com/Pages/Archive/Oct_25/Starbird.html","author":[{"family":"Regello","given":"Rosemary"}],"accessed":{"date-parts":[["2023",6,19]]},"issued":{"date-parts":[["2008"]]}}}],"schema":"https://github.com/citation-style-language/schema/raw/master/csl-citation.json"} </w:instrText>
      </w:r>
      <w:r>
        <w:fldChar w:fldCharType="separate"/>
      </w:r>
      <w:r w:rsidRPr="009203BA">
        <w:rPr>
          <w:rFonts w:ascii="Calibri" w:hAnsi="Calibri" w:cs="Calibri"/>
          <w:szCs w:val="24"/>
        </w:rPr>
        <w:t>Rosemary Regello, ‘Margaret Starbird - In the Shadow of the DaVinci Code</w:t>
      </w:r>
      <w:r w:rsidR="007232D6" w:rsidRPr="009203BA">
        <w:rPr>
          <w:rFonts w:ascii="Calibri" w:hAnsi="Calibri" w:cs="Calibri"/>
          <w:szCs w:val="24"/>
        </w:rPr>
        <w:t>,’</w:t>
      </w:r>
      <w:r w:rsidRPr="009203BA">
        <w:rPr>
          <w:rFonts w:ascii="Calibri" w:hAnsi="Calibri" w:cs="Calibri"/>
          <w:szCs w:val="24"/>
        </w:rPr>
        <w:t xml:space="preserve"> 2008, https://www.thecityedition.com/Pages/Archive/Oct_25/Starbird.html.</w:t>
      </w:r>
      <w:r>
        <w:fldChar w:fldCharType="end"/>
      </w:r>
    </w:p>
  </w:footnote>
  <w:footnote w:id="69">
    <w:p w14:paraId="48D84B4A" w14:textId="55E7B1D3" w:rsidR="00E73EAE" w:rsidRDefault="00E73EAE">
      <w:pPr>
        <w:pStyle w:val="FootnoteText"/>
      </w:pPr>
      <w:r>
        <w:rPr>
          <w:rStyle w:val="FootnoteReference"/>
        </w:rPr>
        <w:footnoteRef/>
      </w:r>
      <w:r>
        <w:t xml:space="preserve"> </w:t>
      </w:r>
      <w:r>
        <w:fldChar w:fldCharType="begin"/>
      </w:r>
      <w:r w:rsidR="00BB7643">
        <w:instrText xml:space="preserve"> ADDIN ZOTERO_ITEM CSL_CITATION {"citationID":"PA2JNsmo","properties":{"formattedCitation":"Margaret Starbird, {\\i{}The Woman with the Alabaster Jar: Mary Magdalen and the Holy Grail} (Simon and Schuster, 1993).","plainCitation":"Margaret Starbird, The Woman with the Alabaster Jar: Mary Magdalen and the Holy Grail (Simon and Schuster, 1993).","noteIndex":69},"citationItems":[{"id":336,"uris":["http://zotero.org/users/local/DFya7xgQ/items/FWSWAHAD"],"itemData":{"id":336,"type":"book","abstract":"Margaret Starbird’s theological beliefs were profoundly shaken when she read Holy Blood, Holy Grail, a book that dared to suggest that Jesus Christ was married to Mary Magdalen and that their descendants carried on his holy bloodline in Western Europe. Shocked by such heresy, this Roman Catholic scholar set out to refute it, but instead found new and compelling evidence for the existence of the bride of Jesus--the same enigmatic woman who anointed him with precious unguent from her “alabaster jar.” In this provocative book, Starbird draws her conclusions from an extensive study of history, heraldry, symbolism, medieval art, mythology, psychology, and the Bible itself. The Woman with the Alabaster Jar is a quest for the forgotten feminine--in the hope that its return will help restore a healthy balance to planet Earth.","ISBN":"978-1-59143-812-0","language":"en","note":"Google-Books-ID: TFkoDwAAQBAJ","number-of-pages":"200","publisher":"Simon and Schuster","source":"Google Books","title":"The Woman with the Alabaster Jar: Mary Magdalen and the Holy Grail","title-short":"The Woman with the Alabaster Jar","author":[{"family":"Starbird","given":"Margaret"}],"issued":{"date-parts":[["1993",6,1]]}}}],"schema":"https://github.com/citation-style-language/schema/raw/master/csl-citation.json"} </w:instrText>
      </w:r>
      <w:r>
        <w:fldChar w:fldCharType="separate"/>
      </w:r>
      <w:r w:rsidRPr="00E73EAE">
        <w:rPr>
          <w:rFonts w:ascii="Calibri" w:hAnsi="Calibri" w:cs="Calibri"/>
          <w:szCs w:val="24"/>
        </w:rPr>
        <w:t xml:space="preserve">Margaret Starbird, </w:t>
      </w:r>
      <w:r w:rsidRPr="00E73EAE">
        <w:rPr>
          <w:rFonts w:ascii="Calibri" w:hAnsi="Calibri" w:cs="Calibri"/>
          <w:i/>
          <w:iCs/>
          <w:szCs w:val="24"/>
        </w:rPr>
        <w:t>The Woman with the Alabaster Jar: Mary Magdalen and the Holy Grail</w:t>
      </w:r>
      <w:r w:rsidRPr="00E73EAE">
        <w:rPr>
          <w:rFonts w:ascii="Calibri" w:hAnsi="Calibri" w:cs="Calibri"/>
          <w:szCs w:val="24"/>
        </w:rPr>
        <w:t xml:space="preserve"> (Simon and Schuster, 1993).</w:t>
      </w:r>
      <w:r>
        <w:fldChar w:fldCharType="end"/>
      </w:r>
    </w:p>
  </w:footnote>
  <w:footnote w:id="70">
    <w:p w14:paraId="092937E4" w14:textId="298C734A" w:rsidR="00BD11EA" w:rsidRDefault="00BD11EA">
      <w:pPr>
        <w:pStyle w:val="FootnoteText"/>
      </w:pPr>
      <w:r>
        <w:rPr>
          <w:rStyle w:val="FootnoteReference"/>
        </w:rPr>
        <w:footnoteRef/>
      </w:r>
      <w:r>
        <w:t xml:space="preserve"> </w:t>
      </w:r>
      <w:r>
        <w:fldChar w:fldCharType="begin"/>
      </w:r>
      <w:r w:rsidR="00BB7643">
        <w:instrText xml:space="preserve"> ADDIN ZOTERO_ITEM CSL_CITATION {"citationID":"0tJUyJ4y","properties":{"formattedCitation":"Ben Witherington, \\uc0\\u8216{}The Da Vinci Code: A Novel Idea?\\uc0\\u8217{}, 2023, https://www.cbn.com/special/davincicode/witherington_thegospelcodea.aspx.","plainCitation":"Ben Witherington, ‘The Da Vinci Code: A Novel Idea?’, 2023, https://www.cbn.com/special/davincicode/witherington_thegospelcodea.aspx.","noteIndex":70},"citationItems":[{"id":338,"uris":["http://zotero.org/users/local/DFya7xgQ/items/883PLXAZ"],"itemData":{"id":338,"type":"webpage","title":"The Da Vinci Code: A Novel Idea?","URL":"https://www.cbn.com/special/davincicode/witherington_thegospelcodea.aspx","author":[{"family":"Witherington","given":"Ben"}],"accessed":{"date-parts":[["2023",6,27]]},"issued":{"date-parts":[["2023"]]}}}],"schema":"https://github.com/citation-style-language/schema/raw/master/csl-citation.json"} </w:instrText>
      </w:r>
      <w:r>
        <w:fldChar w:fldCharType="separate"/>
      </w:r>
      <w:r w:rsidRPr="00BD11EA">
        <w:rPr>
          <w:rFonts w:ascii="Calibri" w:hAnsi="Calibri" w:cs="Calibri"/>
          <w:szCs w:val="24"/>
        </w:rPr>
        <w:t>Ben Witherington, ‘The Da Vinci Code: A Novel Idea?’, 2023, https://www.cbn.com/special/davincicode/witherington_thegospelcodea.aspx.</w:t>
      </w:r>
      <w:r>
        <w:fldChar w:fldCharType="end"/>
      </w:r>
    </w:p>
  </w:footnote>
  <w:footnote w:id="71">
    <w:p w14:paraId="7F6E18E9" w14:textId="6514A5F4" w:rsidR="00A04B46" w:rsidRDefault="00A04B46" w:rsidP="00A04B46">
      <w:pPr>
        <w:pStyle w:val="FootnoteText"/>
      </w:pPr>
      <w:r>
        <w:rPr>
          <w:rStyle w:val="FootnoteReference"/>
        </w:rPr>
        <w:footnoteRef/>
      </w:r>
      <w:r>
        <w:t xml:space="preserve"> </w:t>
      </w:r>
      <w:r>
        <w:fldChar w:fldCharType="begin"/>
      </w:r>
      <w:r w:rsidR="00BB7643">
        <w:instrText xml:space="preserve"> ADDIN ZOTERO_ITEM CSL_CITATION {"citationID":"OQNIEeDA","properties":{"formattedCitation":"Ingrid Maisch, {\\i{}Mary Magdalene: The Image of a Woman Through the Centuries} (Liturgical Press, 1998).","plainCitation":"Ingrid Maisch, Mary Magdalene: The Image of a Woman Through the Centuries (Liturgical Press, 1998).","noteIndex":71},"citationItems":[{"id":320,"uris":["http://zotero.org/users/local/DFya7xgQ/items/62EIWZAJ"],"itemData":{"id":320,"type":"book","abstract":"No other female image has been so strongly influenced by the culture and history of past European centuries as Mary Magdalene. From ancient times to the present, Mary Magdalene has been a summary image of the feminine in each era. Despised as a sinner, revered as a saint, admired as a model disciple, Mary Magdalene became the symbol of all women whose fate she shared throughout history: honored, defamed, pushed to the margins, elevated to unreality, and degraded.Ingrid Maisch examines Mary Magdalene's life from the perspectives of the biblical witnesses through Christian Gnosticism, the early Church interpreters, the Middle Ages to the present. She shows that while the biblical Mary Magdalene still had a leading role in the Jesus movement, in the Middle Ages she gradually became a saint held up to console sin-conscious Christians. In the Reformation and the baroque era, she was seen primarily as a penitent, then as an image of melancholy and resignation. Bourgeois modernity adopted the secularized figure of the Magdalene as a tool for social criticism, especially regarding the treatment of women. In recent decades critical exegesis of the biblical texts and feminist theology revealed another image of Mary Magdalene: the first witness of the Resurrection.Mary Magdalene is one of the great women of the Bible, yet attitudes toward her in the Church and in art, history, and society have wavered between veneration of her as a saint and curiosity about her sinful\" past. In Mary Magdalene Ingrid Maisch stresses that reflecting on Mary Magdalene means not only looking behind the history of the influence of the woman from Magdala but also inquiring about women in general, for the image of Mary Magdalene in every era is an indicator of the image borne by women at the time.Chapters are \"Mary Magdalene in the New Testament,\" \"The Heiress of the Empire of Light: The Gnostic Mary Magdalene,\" \"Mary Magdalene as Interpreted by the Medieval Mystics,\" \"Mary Magdalene as Saint: The Middle Ages,\" \"The Penitent Magdalene: A Symbol of the Baroque Era,\" \"Mary Magdalene Between Religion and Aesthetics,\" \"A Pearl More Precious than All Others: Magdalene in Brentano's Jesus-Novel,\" \"The Fallen Woman, the Noble Courtesan,\" \"The Woman at Jesus' Feet: Mary Magdalene in Modern Spiritual Poetry,\" \"The 'sinful Magdalene from Bethany': The Confused Image Today,\" and \"Freed from Sins, Demons, and Subjection.\" Includes eight pages of full color images of Mary Magdalene from earliest to most recent times.","ISBN":"978-0-8146-2471-5","language":"en","number-of-pages":"208","publisher":"Liturgical Press","source":"Google Books","title":"Mary Magdalene: The Image of a Woman Through the Centuries","title-short":"Mary Magdalene","author":[{"family":"Maisch","given":"Ingrid"}],"issued":{"date-parts":[["1998"]]}}}],"schema":"https://github.com/citation-style-language/schema/raw/master/csl-citation.json"} </w:instrText>
      </w:r>
      <w:r>
        <w:fldChar w:fldCharType="separate"/>
      </w:r>
      <w:r w:rsidRPr="00E376EE">
        <w:rPr>
          <w:rFonts w:ascii="Calibri" w:hAnsi="Calibri" w:cs="Calibri"/>
          <w:szCs w:val="24"/>
        </w:rPr>
        <w:t xml:space="preserve">Ingrid Maisch, </w:t>
      </w:r>
      <w:r w:rsidRPr="00E376EE">
        <w:rPr>
          <w:rFonts w:ascii="Calibri" w:hAnsi="Calibri" w:cs="Calibri"/>
          <w:i/>
          <w:iCs/>
          <w:szCs w:val="24"/>
        </w:rPr>
        <w:t>Mary Magdalene: The Image of a Woman Through the Centuries</w:t>
      </w:r>
      <w:r w:rsidRPr="00E376EE">
        <w:rPr>
          <w:rFonts w:ascii="Calibri" w:hAnsi="Calibri" w:cs="Calibri"/>
          <w:szCs w:val="24"/>
        </w:rPr>
        <w:t xml:space="preserve"> (Liturgical Press, 1998).</w:t>
      </w:r>
      <w:r>
        <w:fldChar w:fldCharType="end"/>
      </w:r>
    </w:p>
  </w:footnote>
  <w:footnote w:id="72">
    <w:p w14:paraId="3DBEA28C" w14:textId="0136FCFA" w:rsidR="00A04B46" w:rsidRDefault="00A04B46" w:rsidP="00A04B46">
      <w:pPr>
        <w:pStyle w:val="FootnoteText"/>
      </w:pPr>
      <w:r>
        <w:rPr>
          <w:rStyle w:val="FootnoteReference"/>
        </w:rPr>
        <w:footnoteRef/>
      </w:r>
      <w:r>
        <w:t xml:space="preserve"> </w:t>
      </w:r>
      <w:r>
        <w:fldChar w:fldCharType="begin"/>
      </w:r>
      <w:r w:rsidR="00BB7643">
        <w:instrText xml:space="preserve"> ADDIN ZOTERO_ITEM CSL_CITATION {"citationID":"1oj5ghxL","properties":{"formattedCitation":"Ann Graham Brock, \\uc0\\u8216{}Mary Magdalene\\uc0\\u8217{}, in {\\i{}The Oxford Handbook of New Testament, Gender, and Sexuality}, ed. Benjamin H. Dunning (Oxford University Press, 2019), 0, https://doi.org/10.1093/oxfordhb/9780190213398.013.20.","plainCitation":"Ann Graham Brock, ‘Mary Magdalene’, in The Oxford Handbook of New Testament, Gender, and Sexuality, ed. Benjamin H. Dunning (Oxford University Press, 2019), 0, https://doi.org/10.1093/oxfordhb/9780190213398.013.20.","noteIndex":72},"citationItems":[{"id":328,"uris":["http://zotero.org/users/local/DFya7xgQ/items/45LX2M6N"],"itemData":{"id":328,"type":"chapter","abstract":"The New Testament gospels and numerous extracanonical texts portray Mary Magdalene as one of the most significant of Jesus’s disciples, present at Jesus’s crucifixion and primary among the resurrection witnesses. Moreover, many of these ancient sources portray Jesus or heavenly messengers or both commissioning her to tell the other disciples the good news. As a result, many claim apostolic authority for her, and some even call her “apostle of the apostles.” Among key texts that feature her are the Gospel of Philip, Pistis Sophia, and the Manichaean Psalms. She may also be the protagonist in the Gospel of Mary, although a few suppose her to be Mary the Mother or Mary of Bethany. The portrayals of Mary Magdalene often feature her as an especially prominent, outspoken, visionary leader, who, in postresurrection dialogues with Jesus, frequently demonstrates insights beyond other disciples, including Peter, who often challenges her.","container-title":"The Oxford Handbook of New Testament, Gender, and Sexuality","ISBN":"978-0-19-021339-8","note":"DOI: 10.1093/oxfordhb/9780190213398.013.20","page":"0","publisher":"Oxford University Press","source":"Silverchair","title":"Mary Magdalene","URL":"https://doi.org/10.1093/oxfordhb/9780190213398.013.20","author":[{"family":"Brock","given":"Ann Graham"}],"editor":[{"family":"Dunning","given":"Benjamin H."}],"accessed":{"date-parts":[["2023",6,22]]},"issued":{"date-parts":[["2019",11,28]]}}}],"schema":"https://github.com/citation-style-language/schema/raw/master/csl-citation.json"} </w:instrText>
      </w:r>
      <w:r>
        <w:fldChar w:fldCharType="separate"/>
      </w:r>
      <w:r w:rsidRPr="00101594">
        <w:rPr>
          <w:rFonts w:ascii="Calibri" w:hAnsi="Calibri" w:cs="Calibri"/>
          <w:szCs w:val="24"/>
        </w:rPr>
        <w:t xml:space="preserve">Ann Graham Brock, ‘Mary Magdalene’, in </w:t>
      </w:r>
      <w:r w:rsidRPr="00101594">
        <w:rPr>
          <w:rFonts w:ascii="Calibri" w:hAnsi="Calibri" w:cs="Calibri"/>
          <w:i/>
          <w:iCs/>
          <w:szCs w:val="24"/>
        </w:rPr>
        <w:t>The Oxford Handbook of New Testament, Gender, and Sexuality</w:t>
      </w:r>
      <w:r w:rsidRPr="00101594">
        <w:rPr>
          <w:rFonts w:ascii="Calibri" w:hAnsi="Calibri" w:cs="Calibri"/>
          <w:szCs w:val="24"/>
        </w:rPr>
        <w:t>, ed. Benjamin H. Dunning (Oxford University Press, 2019), 0, https://doi.org/10.1093/oxfordhb/9780190213398.013.20.</w:t>
      </w:r>
      <w:r>
        <w:fldChar w:fldCharType="end"/>
      </w:r>
    </w:p>
  </w:footnote>
  <w:footnote w:id="73">
    <w:p w14:paraId="556EB118" w14:textId="4B108C5D" w:rsidR="00A04B46" w:rsidRDefault="00A04B46" w:rsidP="00A04B46">
      <w:pPr>
        <w:pStyle w:val="FootnoteText"/>
      </w:pPr>
      <w:r>
        <w:rPr>
          <w:rStyle w:val="FootnoteReference"/>
        </w:rPr>
        <w:footnoteRef/>
      </w:r>
      <w:r>
        <w:t xml:space="preserve"> </w:t>
      </w:r>
      <w:r>
        <w:fldChar w:fldCharType="begin"/>
      </w:r>
      <w:r w:rsidR="00BB7643">
        <w:instrText xml:space="preserve"> ADDIN ZOTERO_ITEM CSL_CITATION {"citationID":"xpozj0Zj","properties":{"formattedCitation":"Ross Shepard Kraemer, {\\i{}Unreliable Witnesses: Religion, Gender, and History in the Greco-Roman Mediterranean} (Oxford University Press, 2010).","plainCitation":"Ross Shepard Kraemer, Unreliable Witnesses: Religion, Gender, and History in the Greco-Roman Mediterranean (Oxford University Press, 2010).","noteIndex":73},"citationItems":[{"id":316,"uris":["http://zotero.org/users/local/DFya7xgQ/items/D7QK5AXT"],"itemData":{"id":316,"type":"book","abstract":"In her latest book, Ross Shepard Kraemer shows how her mind has changed or remained the same since the publication of her ground-breaking study, Her Share of the Blessings: Women's Religions Among Pagans, Jews and Christians in the Greco-Roman World (OUP 1992). Unreliable Witnesses scrutinizes more closely how ancient constructions of gender undergird accounts of women's religious practices in the Greco-Roman Mediterranean. Kraemer analyzes how gender provides the historically obfuscating substructure of diverse texts: Livy's account of the origins of the Roman Bacchanalia; Philo of Alexandria's envisioning of idealized, masculinized women philosophers; rabbinic debates about women studying Torah; Justin Martyr's depiction of an elite Roman matron who adopts chaste Christian philosophical discipline; the similar representation of Paul's fictive disciple, Thecla, in the anonymous Acts of (Paul and) Thecla; Severus of Minorca's depiction of Jewish women as the last hold-outs against Christian pressures to convert, and others. While attentive to arguments that women are largely fictive proxies in elite male contestations over masculinity, authority, and power, Kraemer retains her focus on redescribing and explaining women's religious practices. She argues that - gender-specific or not - religious practices in the ancient Mediterranean routinely encoded and affirmed ideas about gender. As in many cultures, women's devotion to the divine was both acceptable and encouraged, only so long as it conformed to pervasive constructions of femininity as passive, embodied, emotive, insufficiently controlled and subordinated to masculinity. Extending her findings beyond the ancient Mediterranean, Kraemer proposes that, more generally, religion is among the many human social practices that are both gendered and gendering, constructing and inscribing gender on human beings and on human actions and ideas. Her study thus poses significant questions about the relationships between religions and gender in the modern world.","ISBN":"978-0-19-978120-1","language":"en","note":"Google-Books-ID: Bjp7_F4m2FIC","number-of-pages":"339","publisher":"Oxford University Press","source":"Google Books","title":"Unreliable Witnesses: Religion, Gender, and History in the Greco-Roman Mediterranean","title-short":"Unreliable Witnesses","author":[{"family":"Kraemer","given":"Ross Shepard"}],"issued":{"date-parts":[["2010",12,22]]}}}],"schema":"https://github.com/citation-style-language/schema/raw/master/csl-citation.json"} </w:instrText>
      </w:r>
      <w:r>
        <w:fldChar w:fldCharType="separate"/>
      </w:r>
      <w:r w:rsidRPr="00623233">
        <w:rPr>
          <w:rFonts w:ascii="Calibri" w:hAnsi="Calibri" w:cs="Calibri"/>
          <w:szCs w:val="24"/>
        </w:rPr>
        <w:t xml:space="preserve">Ross Shepard Kraemer, </w:t>
      </w:r>
      <w:r w:rsidRPr="00623233">
        <w:rPr>
          <w:rFonts w:ascii="Calibri" w:hAnsi="Calibri" w:cs="Calibri"/>
          <w:i/>
          <w:iCs/>
          <w:szCs w:val="24"/>
        </w:rPr>
        <w:t>Unreliable Witnesses: Religion, Gender, and History in the Greco-Roman Mediterranean</w:t>
      </w:r>
      <w:r w:rsidRPr="00623233">
        <w:rPr>
          <w:rFonts w:ascii="Calibri" w:hAnsi="Calibri" w:cs="Calibri"/>
          <w:szCs w:val="24"/>
        </w:rPr>
        <w:t xml:space="preserve"> (Oxford University Press, 2010).</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7735E"/>
    <w:multiLevelType w:val="hybridMultilevel"/>
    <w:tmpl w:val="4B5A1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986B47"/>
    <w:multiLevelType w:val="hybridMultilevel"/>
    <w:tmpl w:val="27EE2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5225526">
    <w:abstractNumId w:val="1"/>
  </w:num>
  <w:num w:numId="2" w16cid:durableId="1815831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165"/>
    <w:rsid w:val="00001027"/>
    <w:rsid w:val="00001A11"/>
    <w:rsid w:val="00001DCD"/>
    <w:rsid w:val="000037B6"/>
    <w:rsid w:val="00006FDA"/>
    <w:rsid w:val="000079BE"/>
    <w:rsid w:val="000100BE"/>
    <w:rsid w:val="0001059D"/>
    <w:rsid w:val="000108E8"/>
    <w:rsid w:val="00010E14"/>
    <w:rsid w:val="000114E6"/>
    <w:rsid w:val="000117B2"/>
    <w:rsid w:val="00014B1F"/>
    <w:rsid w:val="00015028"/>
    <w:rsid w:val="0001507D"/>
    <w:rsid w:val="00015BD0"/>
    <w:rsid w:val="000169F5"/>
    <w:rsid w:val="00016FBB"/>
    <w:rsid w:val="000213B7"/>
    <w:rsid w:val="00022CDF"/>
    <w:rsid w:val="000238FF"/>
    <w:rsid w:val="00025473"/>
    <w:rsid w:val="00026C81"/>
    <w:rsid w:val="00027B7E"/>
    <w:rsid w:val="000364D0"/>
    <w:rsid w:val="000368FA"/>
    <w:rsid w:val="000377A2"/>
    <w:rsid w:val="00037A72"/>
    <w:rsid w:val="00037C2D"/>
    <w:rsid w:val="00043706"/>
    <w:rsid w:val="0005134C"/>
    <w:rsid w:val="0005436D"/>
    <w:rsid w:val="00054627"/>
    <w:rsid w:val="000562A3"/>
    <w:rsid w:val="00056BC9"/>
    <w:rsid w:val="00057481"/>
    <w:rsid w:val="0006035F"/>
    <w:rsid w:val="00061FA6"/>
    <w:rsid w:val="0006339B"/>
    <w:rsid w:val="00066C3E"/>
    <w:rsid w:val="0006787A"/>
    <w:rsid w:val="00071984"/>
    <w:rsid w:val="000727DC"/>
    <w:rsid w:val="0007398F"/>
    <w:rsid w:val="00075D05"/>
    <w:rsid w:val="00075D97"/>
    <w:rsid w:val="00076D72"/>
    <w:rsid w:val="00080AAF"/>
    <w:rsid w:val="000817EE"/>
    <w:rsid w:val="000820DB"/>
    <w:rsid w:val="00085447"/>
    <w:rsid w:val="000918E9"/>
    <w:rsid w:val="00092BFD"/>
    <w:rsid w:val="00095072"/>
    <w:rsid w:val="000957BC"/>
    <w:rsid w:val="000A1792"/>
    <w:rsid w:val="000A2530"/>
    <w:rsid w:val="000A3C0B"/>
    <w:rsid w:val="000A7350"/>
    <w:rsid w:val="000A7AB8"/>
    <w:rsid w:val="000A7C5A"/>
    <w:rsid w:val="000B1014"/>
    <w:rsid w:val="000B2B6A"/>
    <w:rsid w:val="000B3FF2"/>
    <w:rsid w:val="000B5826"/>
    <w:rsid w:val="000B64EF"/>
    <w:rsid w:val="000B73CE"/>
    <w:rsid w:val="000B7E39"/>
    <w:rsid w:val="000C167D"/>
    <w:rsid w:val="000C363A"/>
    <w:rsid w:val="000C5EDE"/>
    <w:rsid w:val="000D066C"/>
    <w:rsid w:val="000D177F"/>
    <w:rsid w:val="000D27BB"/>
    <w:rsid w:val="000D2B22"/>
    <w:rsid w:val="000D5311"/>
    <w:rsid w:val="000D6129"/>
    <w:rsid w:val="000D65FE"/>
    <w:rsid w:val="000D69AA"/>
    <w:rsid w:val="000D6C72"/>
    <w:rsid w:val="000E2493"/>
    <w:rsid w:val="000E3EFF"/>
    <w:rsid w:val="000F0911"/>
    <w:rsid w:val="000F1EED"/>
    <w:rsid w:val="000F2CAC"/>
    <w:rsid w:val="000F43E5"/>
    <w:rsid w:val="000F5042"/>
    <w:rsid w:val="000F514D"/>
    <w:rsid w:val="000F7018"/>
    <w:rsid w:val="00101486"/>
    <w:rsid w:val="00101594"/>
    <w:rsid w:val="00103C59"/>
    <w:rsid w:val="00105AA4"/>
    <w:rsid w:val="00110499"/>
    <w:rsid w:val="00110C50"/>
    <w:rsid w:val="001141C3"/>
    <w:rsid w:val="00115F3F"/>
    <w:rsid w:val="00116D09"/>
    <w:rsid w:val="0012138B"/>
    <w:rsid w:val="001224B7"/>
    <w:rsid w:val="00122833"/>
    <w:rsid w:val="0012325E"/>
    <w:rsid w:val="00125F47"/>
    <w:rsid w:val="00126ECC"/>
    <w:rsid w:val="0013099C"/>
    <w:rsid w:val="001318EA"/>
    <w:rsid w:val="0013238B"/>
    <w:rsid w:val="001329DF"/>
    <w:rsid w:val="001345C3"/>
    <w:rsid w:val="001429C0"/>
    <w:rsid w:val="00142DC0"/>
    <w:rsid w:val="00143CBC"/>
    <w:rsid w:val="001445FC"/>
    <w:rsid w:val="001448F2"/>
    <w:rsid w:val="00144FAA"/>
    <w:rsid w:val="00145EEA"/>
    <w:rsid w:val="00145F32"/>
    <w:rsid w:val="00146337"/>
    <w:rsid w:val="00147E35"/>
    <w:rsid w:val="00151278"/>
    <w:rsid w:val="00151A3F"/>
    <w:rsid w:val="0015285E"/>
    <w:rsid w:val="001534AF"/>
    <w:rsid w:val="0015392B"/>
    <w:rsid w:val="001548FB"/>
    <w:rsid w:val="00155D2E"/>
    <w:rsid w:val="00156F32"/>
    <w:rsid w:val="00157094"/>
    <w:rsid w:val="001621B7"/>
    <w:rsid w:val="001651FE"/>
    <w:rsid w:val="0016555A"/>
    <w:rsid w:val="00166112"/>
    <w:rsid w:val="00170596"/>
    <w:rsid w:val="00172318"/>
    <w:rsid w:val="00174921"/>
    <w:rsid w:val="001755C6"/>
    <w:rsid w:val="00183342"/>
    <w:rsid w:val="00183750"/>
    <w:rsid w:val="00183AD1"/>
    <w:rsid w:val="00185F01"/>
    <w:rsid w:val="00186592"/>
    <w:rsid w:val="00194C2F"/>
    <w:rsid w:val="00194CCD"/>
    <w:rsid w:val="00196AC0"/>
    <w:rsid w:val="001A1847"/>
    <w:rsid w:val="001A3C0A"/>
    <w:rsid w:val="001A4CEA"/>
    <w:rsid w:val="001A6101"/>
    <w:rsid w:val="001A7B6B"/>
    <w:rsid w:val="001B0235"/>
    <w:rsid w:val="001B1358"/>
    <w:rsid w:val="001B1D45"/>
    <w:rsid w:val="001B3801"/>
    <w:rsid w:val="001B604B"/>
    <w:rsid w:val="001C23A1"/>
    <w:rsid w:val="001C2DD8"/>
    <w:rsid w:val="001C3A23"/>
    <w:rsid w:val="001C3E81"/>
    <w:rsid w:val="001C4CC3"/>
    <w:rsid w:val="001C5DDE"/>
    <w:rsid w:val="001C65BE"/>
    <w:rsid w:val="001C6758"/>
    <w:rsid w:val="001C78C7"/>
    <w:rsid w:val="001D0349"/>
    <w:rsid w:val="001D1B62"/>
    <w:rsid w:val="001D1F19"/>
    <w:rsid w:val="001D6475"/>
    <w:rsid w:val="001D7DF0"/>
    <w:rsid w:val="001E4188"/>
    <w:rsid w:val="001E4440"/>
    <w:rsid w:val="001E5B20"/>
    <w:rsid w:val="001F139B"/>
    <w:rsid w:val="001F60F3"/>
    <w:rsid w:val="001F7B34"/>
    <w:rsid w:val="00200F22"/>
    <w:rsid w:val="00203674"/>
    <w:rsid w:val="00203DA5"/>
    <w:rsid w:val="002040FC"/>
    <w:rsid w:val="002052C5"/>
    <w:rsid w:val="00205740"/>
    <w:rsid w:val="00205EE6"/>
    <w:rsid w:val="00206018"/>
    <w:rsid w:val="002066B3"/>
    <w:rsid w:val="002072A2"/>
    <w:rsid w:val="0021187D"/>
    <w:rsid w:val="00211924"/>
    <w:rsid w:val="00215A67"/>
    <w:rsid w:val="00215AA5"/>
    <w:rsid w:val="00223C34"/>
    <w:rsid w:val="00223DA0"/>
    <w:rsid w:val="00230BFA"/>
    <w:rsid w:val="0023120C"/>
    <w:rsid w:val="00236480"/>
    <w:rsid w:val="00241A55"/>
    <w:rsid w:val="00243DC6"/>
    <w:rsid w:val="002445DE"/>
    <w:rsid w:val="0024549B"/>
    <w:rsid w:val="00247DE8"/>
    <w:rsid w:val="002510C9"/>
    <w:rsid w:val="00253387"/>
    <w:rsid w:val="00254D5C"/>
    <w:rsid w:val="00257385"/>
    <w:rsid w:val="00263E9F"/>
    <w:rsid w:val="00264342"/>
    <w:rsid w:val="002646EA"/>
    <w:rsid w:val="002649F7"/>
    <w:rsid w:val="002666D8"/>
    <w:rsid w:val="00266884"/>
    <w:rsid w:val="00266A63"/>
    <w:rsid w:val="00266CE8"/>
    <w:rsid w:val="002676AF"/>
    <w:rsid w:val="00270629"/>
    <w:rsid w:val="00271829"/>
    <w:rsid w:val="002718D0"/>
    <w:rsid w:val="002732FF"/>
    <w:rsid w:val="00273BEB"/>
    <w:rsid w:val="002747AC"/>
    <w:rsid w:val="00280348"/>
    <w:rsid w:val="00281DE7"/>
    <w:rsid w:val="002860BF"/>
    <w:rsid w:val="002863CA"/>
    <w:rsid w:val="002864CC"/>
    <w:rsid w:val="002874ED"/>
    <w:rsid w:val="00287AEA"/>
    <w:rsid w:val="00297800"/>
    <w:rsid w:val="002A0C0F"/>
    <w:rsid w:val="002A6501"/>
    <w:rsid w:val="002B0D42"/>
    <w:rsid w:val="002B1575"/>
    <w:rsid w:val="002B2B7C"/>
    <w:rsid w:val="002B7C4F"/>
    <w:rsid w:val="002C0FD0"/>
    <w:rsid w:val="002C2CD6"/>
    <w:rsid w:val="002C4B66"/>
    <w:rsid w:val="002C6163"/>
    <w:rsid w:val="002C7136"/>
    <w:rsid w:val="002D0E8A"/>
    <w:rsid w:val="002D1D1F"/>
    <w:rsid w:val="002D36D4"/>
    <w:rsid w:val="002D69D4"/>
    <w:rsid w:val="002E0993"/>
    <w:rsid w:val="002E16B8"/>
    <w:rsid w:val="002E7C69"/>
    <w:rsid w:val="002F08C1"/>
    <w:rsid w:val="002F0912"/>
    <w:rsid w:val="002F21CF"/>
    <w:rsid w:val="002F27F0"/>
    <w:rsid w:val="002F44C1"/>
    <w:rsid w:val="002F5395"/>
    <w:rsid w:val="002F59C5"/>
    <w:rsid w:val="002F606E"/>
    <w:rsid w:val="002F6D51"/>
    <w:rsid w:val="00303052"/>
    <w:rsid w:val="003057BD"/>
    <w:rsid w:val="0030716A"/>
    <w:rsid w:val="003075E2"/>
    <w:rsid w:val="00310C74"/>
    <w:rsid w:val="00311E60"/>
    <w:rsid w:val="00312EED"/>
    <w:rsid w:val="00314591"/>
    <w:rsid w:val="0032105F"/>
    <w:rsid w:val="00322842"/>
    <w:rsid w:val="00323F49"/>
    <w:rsid w:val="003252C8"/>
    <w:rsid w:val="00325BBB"/>
    <w:rsid w:val="00325C60"/>
    <w:rsid w:val="003274A7"/>
    <w:rsid w:val="00327A99"/>
    <w:rsid w:val="00327F21"/>
    <w:rsid w:val="003335DA"/>
    <w:rsid w:val="00335D55"/>
    <w:rsid w:val="003422B8"/>
    <w:rsid w:val="0034252F"/>
    <w:rsid w:val="00342CE0"/>
    <w:rsid w:val="003470CF"/>
    <w:rsid w:val="0035011A"/>
    <w:rsid w:val="00350CE6"/>
    <w:rsid w:val="00351605"/>
    <w:rsid w:val="00355004"/>
    <w:rsid w:val="00360D52"/>
    <w:rsid w:val="0036194F"/>
    <w:rsid w:val="00366562"/>
    <w:rsid w:val="003732D9"/>
    <w:rsid w:val="00374866"/>
    <w:rsid w:val="00380F9B"/>
    <w:rsid w:val="00386D6B"/>
    <w:rsid w:val="00387199"/>
    <w:rsid w:val="00391963"/>
    <w:rsid w:val="003930F4"/>
    <w:rsid w:val="003956DF"/>
    <w:rsid w:val="0039730A"/>
    <w:rsid w:val="003A2AA0"/>
    <w:rsid w:val="003A37CA"/>
    <w:rsid w:val="003A37D3"/>
    <w:rsid w:val="003A37E6"/>
    <w:rsid w:val="003A459F"/>
    <w:rsid w:val="003A48A6"/>
    <w:rsid w:val="003A4978"/>
    <w:rsid w:val="003A4CF3"/>
    <w:rsid w:val="003A4DCA"/>
    <w:rsid w:val="003B35E5"/>
    <w:rsid w:val="003B39DA"/>
    <w:rsid w:val="003B4A9C"/>
    <w:rsid w:val="003B51C2"/>
    <w:rsid w:val="003B5D2A"/>
    <w:rsid w:val="003B6FCA"/>
    <w:rsid w:val="003B7E53"/>
    <w:rsid w:val="003C0A91"/>
    <w:rsid w:val="003C26AF"/>
    <w:rsid w:val="003C56E6"/>
    <w:rsid w:val="003C6F8E"/>
    <w:rsid w:val="003D0783"/>
    <w:rsid w:val="003D1804"/>
    <w:rsid w:val="003D2827"/>
    <w:rsid w:val="003D3769"/>
    <w:rsid w:val="003E1145"/>
    <w:rsid w:val="003E3F98"/>
    <w:rsid w:val="003E5A6A"/>
    <w:rsid w:val="003E5BF6"/>
    <w:rsid w:val="003E6829"/>
    <w:rsid w:val="003E791A"/>
    <w:rsid w:val="003F04EA"/>
    <w:rsid w:val="003F0854"/>
    <w:rsid w:val="003F33B2"/>
    <w:rsid w:val="003F44EA"/>
    <w:rsid w:val="003F463D"/>
    <w:rsid w:val="003F5BD9"/>
    <w:rsid w:val="00400A79"/>
    <w:rsid w:val="0040100D"/>
    <w:rsid w:val="004015EF"/>
    <w:rsid w:val="00404699"/>
    <w:rsid w:val="00404A1B"/>
    <w:rsid w:val="0040628C"/>
    <w:rsid w:val="004067CF"/>
    <w:rsid w:val="00407511"/>
    <w:rsid w:val="00407B9D"/>
    <w:rsid w:val="004107F9"/>
    <w:rsid w:val="0041135A"/>
    <w:rsid w:val="004117A6"/>
    <w:rsid w:val="004156D5"/>
    <w:rsid w:val="004208B9"/>
    <w:rsid w:val="00420EBD"/>
    <w:rsid w:val="00421A45"/>
    <w:rsid w:val="00422684"/>
    <w:rsid w:val="00426A2D"/>
    <w:rsid w:val="004277D2"/>
    <w:rsid w:val="00427BFC"/>
    <w:rsid w:val="00427DF6"/>
    <w:rsid w:val="004312DD"/>
    <w:rsid w:val="00434A94"/>
    <w:rsid w:val="004411FD"/>
    <w:rsid w:val="0044215B"/>
    <w:rsid w:val="00442C1F"/>
    <w:rsid w:val="004479D9"/>
    <w:rsid w:val="00447DF5"/>
    <w:rsid w:val="00451137"/>
    <w:rsid w:val="00451CAA"/>
    <w:rsid w:val="00452015"/>
    <w:rsid w:val="0045203F"/>
    <w:rsid w:val="00454BC8"/>
    <w:rsid w:val="00456ABD"/>
    <w:rsid w:val="00457030"/>
    <w:rsid w:val="004640A9"/>
    <w:rsid w:val="00464E55"/>
    <w:rsid w:val="00466535"/>
    <w:rsid w:val="004718E3"/>
    <w:rsid w:val="004729B5"/>
    <w:rsid w:val="00475650"/>
    <w:rsid w:val="00476F92"/>
    <w:rsid w:val="004773AE"/>
    <w:rsid w:val="00481D05"/>
    <w:rsid w:val="00483138"/>
    <w:rsid w:val="00484F70"/>
    <w:rsid w:val="00494712"/>
    <w:rsid w:val="00497314"/>
    <w:rsid w:val="004A04EC"/>
    <w:rsid w:val="004A5E37"/>
    <w:rsid w:val="004A69A1"/>
    <w:rsid w:val="004A751A"/>
    <w:rsid w:val="004B0B7E"/>
    <w:rsid w:val="004B1414"/>
    <w:rsid w:val="004B2DBD"/>
    <w:rsid w:val="004B3806"/>
    <w:rsid w:val="004B645F"/>
    <w:rsid w:val="004B6CE4"/>
    <w:rsid w:val="004C01B0"/>
    <w:rsid w:val="004C2C32"/>
    <w:rsid w:val="004C338E"/>
    <w:rsid w:val="004C3DC9"/>
    <w:rsid w:val="004C4FFB"/>
    <w:rsid w:val="004C5BEA"/>
    <w:rsid w:val="004C64D0"/>
    <w:rsid w:val="004C67C4"/>
    <w:rsid w:val="004D1041"/>
    <w:rsid w:val="004D21CD"/>
    <w:rsid w:val="004D45F8"/>
    <w:rsid w:val="004D7BCD"/>
    <w:rsid w:val="004E0A97"/>
    <w:rsid w:val="004E0FDF"/>
    <w:rsid w:val="004E1FFF"/>
    <w:rsid w:val="004E2368"/>
    <w:rsid w:val="004E5AED"/>
    <w:rsid w:val="004E6357"/>
    <w:rsid w:val="004F0270"/>
    <w:rsid w:val="004F267D"/>
    <w:rsid w:val="004F3486"/>
    <w:rsid w:val="004F3758"/>
    <w:rsid w:val="004F5060"/>
    <w:rsid w:val="004F6BD6"/>
    <w:rsid w:val="004F7FE0"/>
    <w:rsid w:val="005007A9"/>
    <w:rsid w:val="00501118"/>
    <w:rsid w:val="005049FB"/>
    <w:rsid w:val="00505E76"/>
    <w:rsid w:val="00505F50"/>
    <w:rsid w:val="00505FA2"/>
    <w:rsid w:val="005068BC"/>
    <w:rsid w:val="005073D3"/>
    <w:rsid w:val="0050774A"/>
    <w:rsid w:val="0051410F"/>
    <w:rsid w:val="00514CE9"/>
    <w:rsid w:val="00515DC6"/>
    <w:rsid w:val="00516E62"/>
    <w:rsid w:val="00520243"/>
    <w:rsid w:val="00520E9B"/>
    <w:rsid w:val="00521839"/>
    <w:rsid w:val="00524350"/>
    <w:rsid w:val="005254AC"/>
    <w:rsid w:val="0053055C"/>
    <w:rsid w:val="00532C03"/>
    <w:rsid w:val="00535365"/>
    <w:rsid w:val="0053677F"/>
    <w:rsid w:val="005401A7"/>
    <w:rsid w:val="005419ED"/>
    <w:rsid w:val="00541B95"/>
    <w:rsid w:val="00541C51"/>
    <w:rsid w:val="00542462"/>
    <w:rsid w:val="00542992"/>
    <w:rsid w:val="00543937"/>
    <w:rsid w:val="00545340"/>
    <w:rsid w:val="0054536F"/>
    <w:rsid w:val="00546536"/>
    <w:rsid w:val="00553DB5"/>
    <w:rsid w:val="0055461A"/>
    <w:rsid w:val="00554CA9"/>
    <w:rsid w:val="00557471"/>
    <w:rsid w:val="00560D49"/>
    <w:rsid w:val="0056129A"/>
    <w:rsid w:val="00561912"/>
    <w:rsid w:val="00561C53"/>
    <w:rsid w:val="0056732A"/>
    <w:rsid w:val="00567E44"/>
    <w:rsid w:val="00570B16"/>
    <w:rsid w:val="00571025"/>
    <w:rsid w:val="0057212F"/>
    <w:rsid w:val="0057316F"/>
    <w:rsid w:val="0057351C"/>
    <w:rsid w:val="00575A59"/>
    <w:rsid w:val="00576EC3"/>
    <w:rsid w:val="00581B53"/>
    <w:rsid w:val="00582566"/>
    <w:rsid w:val="00584A5B"/>
    <w:rsid w:val="00584B23"/>
    <w:rsid w:val="00586D4C"/>
    <w:rsid w:val="00592161"/>
    <w:rsid w:val="00592298"/>
    <w:rsid w:val="005933C8"/>
    <w:rsid w:val="0059382F"/>
    <w:rsid w:val="00594714"/>
    <w:rsid w:val="00595DFA"/>
    <w:rsid w:val="00595FBA"/>
    <w:rsid w:val="00596BC4"/>
    <w:rsid w:val="00596CF9"/>
    <w:rsid w:val="005A002B"/>
    <w:rsid w:val="005A0A2A"/>
    <w:rsid w:val="005A1F97"/>
    <w:rsid w:val="005A47B3"/>
    <w:rsid w:val="005A7E1A"/>
    <w:rsid w:val="005B1558"/>
    <w:rsid w:val="005B1D8A"/>
    <w:rsid w:val="005B27E2"/>
    <w:rsid w:val="005B757E"/>
    <w:rsid w:val="005C27AF"/>
    <w:rsid w:val="005C3990"/>
    <w:rsid w:val="005C6322"/>
    <w:rsid w:val="005D1AE6"/>
    <w:rsid w:val="005D2AA6"/>
    <w:rsid w:val="005D2D67"/>
    <w:rsid w:val="005D3C61"/>
    <w:rsid w:val="005E14E9"/>
    <w:rsid w:val="005E2465"/>
    <w:rsid w:val="005E55C6"/>
    <w:rsid w:val="005F4272"/>
    <w:rsid w:val="005F46A0"/>
    <w:rsid w:val="005F4A1B"/>
    <w:rsid w:val="005F6E27"/>
    <w:rsid w:val="006058DE"/>
    <w:rsid w:val="00606119"/>
    <w:rsid w:val="006102B8"/>
    <w:rsid w:val="00611C8D"/>
    <w:rsid w:val="00611F4C"/>
    <w:rsid w:val="00622BC4"/>
    <w:rsid w:val="00623233"/>
    <w:rsid w:val="00625008"/>
    <w:rsid w:val="00630E20"/>
    <w:rsid w:val="006313EB"/>
    <w:rsid w:val="00631F8D"/>
    <w:rsid w:val="00632331"/>
    <w:rsid w:val="00637294"/>
    <w:rsid w:val="0063795B"/>
    <w:rsid w:val="00640E92"/>
    <w:rsid w:val="00641D1A"/>
    <w:rsid w:val="0064289C"/>
    <w:rsid w:val="0064327E"/>
    <w:rsid w:val="00643678"/>
    <w:rsid w:val="006449BA"/>
    <w:rsid w:val="00644FFA"/>
    <w:rsid w:val="00646ADE"/>
    <w:rsid w:val="00652AE3"/>
    <w:rsid w:val="00653749"/>
    <w:rsid w:val="00653BA6"/>
    <w:rsid w:val="00654AE0"/>
    <w:rsid w:val="00656383"/>
    <w:rsid w:val="006678D9"/>
    <w:rsid w:val="006717D8"/>
    <w:rsid w:val="00674A37"/>
    <w:rsid w:val="00685C2E"/>
    <w:rsid w:val="006872E0"/>
    <w:rsid w:val="00687AEA"/>
    <w:rsid w:val="00687E37"/>
    <w:rsid w:val="006901D4"/>
    <w:rsid w:val="006929AB"/>
    <w:rsid w:val="00693B71"/>
    <w:rsid w:val="006958B9"/>
    <w:rsid w:val="00697014"/>
    <w:rsid w:val="006A0BDA"/>
    <w:rsid w:val="006A0EDB"/>
    <w:rsid w:val="006A22B6"/>
    <w:rsid w:val="006A4A21"/>
    <w:rsid w:val="006A4D89"/>
    <w:rsid w:val="006A714E"/>
    <w:rsid w:val="006A7A07"/>
    <w:rsid w:val="006C27BE"/>
    <w:rsid w:val="006C41BF"/>
    <w:rsid w:val="006C631B"/>
    <w:rsid w:val="006C7683"/>
    <w:rsid w:val="006D0266"/>
    <w:rsid w:val="006D0C2A"/>
    <w:rsid w:val="006D5649"/>
    <w:rsid w:val="006D6367"/>
    <w:rsid w:val="006D66C5"/>
    <w:rsid w:val="006D66F5"/>
    <w:rsid w:val="006D7A07"/>
    <w:rsid w:val="006E1EC4"/>
    <w:rsid w:val="006E6324"/>
    <w:rsid w:val="006E655C"/>
    <w:rsid w:val="006E7475"/>
    <w:rsid w:val="006F01CE"/>
    <w:rsid w:val="006F1390"/>
    <w:rsid w:val="006F1B96"/>
    <w:rsid w:val="006F3610"/>
    <w:rsid w:val="006F54AA"/>
    <w:rsid w:val="006F5591"/>
    <w:rsid w:val="006F56BB"/>
    <w:rsid w:val="007012BC"/>
    <w:rsid w:val="0070553C"/>
    <w:rsid w:val="00707335"/>
    <w:rsid w:val="00707EBC"/>
    <w:rsid w:val="007106DD"/>
    <w:rsid w:val="007129FF"/>
    <w:rsid w:val="007130A6"/>
    <w:rsid w:val="00715D54"/>
    <w:rsid w:val="00720752"/>
    <w:rsid w:val="00720ED4"/>
    <w:rsid w:val="007222D3"/>
    <w:rsid w:val="00722A68"/>
    <w:rsid w:val="00722CF5"/>
    <w:rsid w:val="007232D6"/>
    <w:rsid w:val="00723739"/>
    <w:rsid w:val="00723C7F"/>
    <w:rsid w:val="00726992"/>
    <w:rsid w:val="00730412"/>
    <w:rsid w:val="007314A2"/>
    <w:rsid w:val="00732836"/>
    <w:rsid w:val="00734D56"/>
    <w:rsid w:val="00740099"/>
    <w:rsid w:val="007404B0"/>
    <w:rsid w:val="00751F76"/>
    <w:rsid w:val="0075520F"/>
    <w:rsid w:val="007556A5"/>
    <w:rsid w:val="00755A97"/>
    <w:rsid w:val="00755BF0"/>
    <w:rsid w:val="00757990"/>
    <w:rsid w:val="0076000E"/>
    <w:rsid w:val="0076300E"/>
    <w:rsid w:val="00763024"/>
    <w:rsid w:val="0076493A"/>
    <w:rsid w:val="00767CE4"/>
    <w:rsid w:val="00767EA7"/>
    <w:rsid w:val="00770550"/>
    <w:rsid w:val="00770D17"/>
    <w:rsid w:val="007718A4"/>
    <w:rsid w:val="00773B75"/>
    <w:rsid w:val="00774454"/>
    <w:rsid w:val="00774C3A"/>
    <w:rsid w:val="00774CEC"/>
    <w:rsid w:val="00775EC1"/>
    <w:rsid w:val="007760D5"/>
    <w:rsid w:val="007777A5"/>
    <w:rsid w:val="00782B30"/>
    <w:rsid w:val="007835BB"/>
    <w:rsid w:val="00783758"/>
    <w:rsid w:val="00784D31"/>
    <w:rsid w:val="0079123E"/>
    <w:rsid w:val="00792E46"/>
    <w:rsid w:val="00796748"/>
    <w:rsid w:val="007A3FE6"/>
    <w:rsid w:val="007A4EAB"/>
    <w:rsid w:val="007A7651"/>
    <w:rsid w:val="007A77C0"/>
    <w:rsid w:val="007B0D9B"/>
    <w:rsid w:val="007B183F"/>
    <w:rsid w:val="007B1AFD"/>
    <w:rsid w:val="007B24E9"/>
    <w:rsid w:val="007B33BA"/>
    <w:rsid w:val="007B3E18"/>
    <w:rsid w:val="007B4D5B"/>
    <w:rsid w:val="007C0C93"/>
    <w:rsid w:val="007C1837"/>
    <w:rsid w:val="007C224A"/>
    <w:rsid w:val="007C3A17"/>
    <w:rsid w:val="007D0CE2"/>
    <w:rsid w:val="007D2440"/>
    <w:rsid w:val="007D2EE2"/>
    <w:rsid w:val="007D341E"/>
    <w:rsid w:val="007D42FF"/>
    <w:rsid w:val="007D5344"/>
    <w:rsid w:val="007D72B4"/>
    <w:rsid w:val="007D76DB"/>
    <w:rsid w:val="007E1A12"/>
    <w:rsid w:val="007E4242"/>
    <w:rsid w:val="007E5009"/>
    <w:rsid w:val="007E59F9"/>
    <w:rsid w:val="007F0575"/>
    <w:rsid w:val="007F1263"/>
    <w:rsid w:val="007F12C3"/>
    <w:rsid w:val="007F1B95"/>
    <w:rsid w:val="007F1F22"/>
    <w:rsid w:val="007F2DD8"/>
    <w:rsid w:val="007F3168"/>
    <w:rsid w:val="0080235F"/>
    <w:rsid w:val="0080273D"/>
    <w:rsid w:val="00802937"/>
    <w:rsid w:val="008034FD"/>
    <w:rsid w:val="00807128"/>
    <w:rsid w:val="0081117C"/>
    <w:rsid w:val="00813CD9"/>
    <w:rsid w:val="00820D87"/>
    <w:rsid w:val="008221E6"/>
    <w:rsid w:val="008230C1"/>
    <w:rsid w:val="00825276"/>
    <w:rsid w:val="00827545"/>
    <w:rsid w:val="00827952"/>
    <w:rsid w:val="00830F0E"/>
    <w:rsid w:val="008323A1"/>
    <w:rsid w:val="00833421"/>
    <w:rsid w:val="00833F89"/>
    <w:rsid w:val="00836E79"/>
    <w:rsid w:val="00837B04"/>
    <w:rsid w:val="00837C98"/>
    <w:rsid w:val="00840E89"/>
    <w:rsid w:val="008419C6"/>
    <w:rsid w:val="00842391"/>
    <w:rsid w:val="00842C83"/>
    <w:rsid w:val="00843CCC"/>
    <w:rsid w:val="008455C0"/>
    <w:rsid w:val="00847253"/>
    <w:rsid w:val="00850DAC"/>
    <w:rsid w:val="00852F35"/>
    <w:rsid w:val="00854ADB"/>
    <w:rsid w:val="00855839"/>
    <w:rsid w:val="008560B6"/>
    <w:rsid w:val="00860C80"/>
    <w:rsid w:val="008619D7"/>
    <w:rsid w:val="00863863"/>
    <w:rsid w:val="0086399D"/>
    <w:rsid w:val="00866106"/>
    <w:rsid w:val="00867DF0"/>
    <w:rsid w:val="008718E1"/>
    <w:rsid w:val="0088045B"/>
    <w:rsid w:val="0088501F"/>
    <w:rsid w:val="008853A7"/>
    <w:rsid w:val="00887AA0"/>
    <w:rsid w:val="008906B8"/>
    <w:rsid w:val="00891BC1"/>
    <w:rsid w:val="008931DF"/>
    <w:rsid w:val="00893976"/>
    <w:rsid w:val="00896463"/>
    <w:rsid w:val="00896C75"/>
    <w:rsid w:val="008A142D"/>
    <w:rsid w:val="008A40ED"/>
    <w:rsid w:val="008B1858"/>
    <w:rsid w:val="008B2E80"/>
    <w:rsid w:val="008B3EDD"/>
    <w:rsid w:val="008B44EE"/>
    <w:rsid w:val="008B4BC3"/>
    <w:rsid w:val="008C2068"/>
    <w:rsid w:val="008C2DDA"/>
    <w:rsid w:val="008C402C"/>
    <w:rsid w:val="008C4440"/>
    <w:rsid w:val="008C7770"/>
    <w:rsid w:val="008D0564"/>
    <w:rsid w:val="008D1129"/>
    <w:rsid w:val="008D1E6D"/>
    <w:rsid w:val="008D4C02"/>
    <w:rsid w:val="008D4C2C"/>
    <w:rsid w:val="008D5861"/>
    <w:rsid w:val="008D5AC9"/>
    <w:rsid w:val="008D7291"/>
    <w:rsid w:val="008E2186"/>
    <w:rsid w:val="008E5EDD"/>
    <w:rsid w:val="008E7DF7"/>
    <w:rsid w:val="008F040B"/>
    <w:rsid w:val="008F061D"/>
    <w:rsid w:val="008F146D"/>
    <w:rsid w:val="008F2F5B"/>
    <w:rsid w:val="008F31A3"/>
    <w:rsid w:val="008F6772"/>
    <w:rsid w:val="0090044A"/>
    <w:rsid w:val="009035DA"/>
    <w:rsid w:val="00905CB1"/>
    <w:rsid w:val="00906BF6"/>
    <w:rsid w:val="009078E6"/>
    <w:rsid w:val="009104E8"/>
    <w:rsid w:val="00910A7A"/>
    <w:rsid w:val="0091125C"/>
    <w:rsid w:val="00911F0F"/>
    <w:rsid w:val="009124AF"/>
    <w:rsid w:val="0091712B"/>
    <w:rsid w:val="009203BA"/>
    <w:rsid w:val="00920686"/>
    <w:rsid w:val="009249BE"/>
    <w:rsid w:val="009253F7"/>
    <w:rsid w:val="009305AF"/>
    <w:rsid w:val="0093436E"/>
    <w:rsid w:val="009359CF"/>
    <w:rsid w:val="00940C08"/>
    <w:rsid w:val="0094334E"/>
    <w:rsid w:val="009439F1"/>
    <w:rsid w:val="009442CD"/>
    <w:rsid w:val="009445AF"/>
    <w:rsid w:val="00944B3A"/>
    <w:rsid w:val="0094506A"/>
    <w:rsid w:val="00946525"/>
    <w:rsid w:val="00946880"/>
    <w:rsid w:val="00946FA2"/>
    <w:rsid w:val="00950803"/>
    <w:rsid w:val="0095358A"/>
    <w:rsid w:val="00953A28"/>
    <w:rsid w:val="00962EEC"/>
    <w:rsid w:val="0096462C"/>
    <w:rsid w:val="00964CEA"/>
    <w:rsid w:val="00966042"/>
    <w:rsid w:val="00967165"/>
    <w:rsid w:val="0097267F"/>
    <w:rsid w:val="00974565"/>
    <w:rsid w:val="00974916"/>
    <w:rsid w:val="00974C84"/>
    <w:rsid w:val="00974CB7"/>
    <w:rsid w:val="00975690"/>
    <w:rsid w:val="009805C7"/>
    <w:rsid w:val="00986253"/>
    <w:rsid w:val="00986422"/>
    <w:rsid w:val="009916F8"/>
    <w:rsid w:val="00993E4F"/>
    <w:rsid w:val="009942E4"/>
    <w:rsid w:val="009955EA"/>
    <w:rsid w:val="009960E5"/>
    <w:rsid w:val="00996300"/>
    <w:rsid w:val="009A349F"/>
    <w:rsid w:val="009B0F84"/>
    <w:rsid w:val="009C1CCD"/>
    <w:rsid w:val="009C5D5C"/>
    <w:rsid w:val="009D032D"/>
    <w:rsid w:val="009D3270"/>
    <w:rsid w:val="009D3486"/>
    <w:rsid w:val="009D788D"/>
    <w:rsid w:val="009E1A79"/>
    <w:rsid w:val="009E3B31"/>
    <w:rsid w:val="009E718C"/>
    <w:rsid w:val="009F3BA7"/>
    <w:rsid w:val="009F3E95"/>
    <w:rsid w:val="00A014CA"/>
    <w:rsid w:val="00A01773"/>
    <w:rsid w:val="00A0177A"/>
    <w:rsid w:val="00A02338"/>
    <w:rsid w:val="00A03013"/>
    <w:rsid w:val="00A03177"/>
    <w:rsid w:val="00A04B46"/>
    <w:rsid w:val="00A07271"/>
    <w:rsid w:val="00A129BA"/>
    <w:rsid w:val="00A1765E"/>
    <w:rsid w:val="00A1768C"/>
    <w:rsid w:val="00A17E6A"/>
    <w:rsid w:val="00A22263"/>
    <w:rsid w:val="00A22527"/>
    <w:rsid w:val="00A22F47"/>
    <w:rsid w:val="00A23246"/>
    <w:rsid w:val="00A279DF"/>
    <w:rsid w:val="00A31C32"/>
    <w:rsid w:val="00A3292D"/>
    <w:rsid w:val="00A347F5"/>
    <w:rsid w:val="00A36FA9"/>
    <w:rsid w:val="00A3767E"/>
    <w:rsid w:val="00A41066"/>
    <w:rsid w:val="00A42C78"/>
    <w:rsid w:val="00A47E0B"/>
    <w:rsid w:val="00A521D8"/>
    <w:rsid w:val="00A53323"/>
    <w:rsid w:val="00A53FCD"/>
    <w:rsid w:val="00A54FC3"/>
    <w:rsid w:val="00A55370"/>
    <w:rsid w:val="00A55851"/>
    <w:rsid w:val="00A56B18"/>
    <w:rsid w:val="00A57287"/>
    <w:rsid w:val="00A57C44"/>
    <w:rsid w:val="00A60B9B"/>
    <w:rsid w:val="00A6280A"/>
    <w:rsid w:val="00A63880"/>
    <w:rsid w:val="00A706EB"/>
    <w:rsid w:val="00A720A9"/>
    <w:rsid w:val="00A72BB2"/>
    <w:rsid w:val="00A74318"/>
    <w:rsid w:val="00A7472A"/>
    <w:rsid w:val="00A74C36"/>
    <w:rsid w:val="00A80D18"/>
    <w:rsid w:val="00A80F49"/>
    <w:rsid w:val="00A8130E"/>
    <w:rsid w:val="00A86EEC"/>
    <w:rsid w:val="00A91248"/>
    <w:rsid w:val="00A914D0"/>
    <w:rsid w:val="00A934E7"/>
    <w:rsid w:val="00A944B4"/>
    <w:rsid w:val="00A95593"/>
    <w:rsid w:val="00A964E7"/>
    <w:rsid w:val="00AA2C33"/>
    <w:rsid w:val="00AA36EE"/>
    <w:rsid w:val="00AA5BCF"/>
    <w:rsid w:val="00AB543E"/>
    <w:rsid w:val="00AB655A"/>
    <w:rsid w:val="00AC03C3"/>
    <w:rsid w:val="00AC5C98"/>
    <w:rsid w:val="00AD07C4"/>
    <w:rsid w:val="00AD0BC7"/>
    <w:rsid w:val="00AD1698"/>
    <w:rsid w:val="00AD1FBC"/>
    <w:rsid w:val="00AD2011"/>
    <w:rsid w:val="00AD2B91"/>
    <w:rsid w:val="00AD4114"/>
    <w:rsid w:val="00AD483B"/>
    <w:rsid w:val="00AD5E4F"/>
    <w:rsid w:val="00AD61EC"/>
    <w:rsid w:val="00AE18AC"/>
    <w:rsid w:val="00AE2005"/>
    <w:rsid w:val="00AE2026"/>
    <w:rsid w:val="00AE2BC3"/>
    <w:rsid w:val="00AE3A4A"/>
    <w:rsid w:val="00AE49B4"/>
    <w:rsid w:val="00AE578A"/>
    <w:rsid w:val="00AF0636"/>
    <w:rsid w:val="00AF1301"/>
    <w:rsid w:val="00AF1F31"/>
    <w:rsid w:val="00AF2F94"/>
    <w:rsid w:val="00AF3739"/>
    <w:rsid w:val="00AF3C7C"/>
    <w:rsid w:val="00AF500C"/>
    <w:rsid w:val="00B0163D"/>
    <w:rsid w:val="00B01A7B"/>
    <w:rsid w:val="00B01D8E"/>
    <w:rsid w:val="00B02AE1"/>
    <w:rsid w:val="00B0604A"/>
    <w:rsid w:val="00B071FC"/>
    <w:rsid w:val="00B121D2"/>
    <w:rsid w:val="00B130BD"/>
    <w:rsid w:val="00B161BA"/>
    <w:rsid w:val="00B16671"/>
    <w:rsid w:val="00B16A26"/>
    <w:rsid w:val="00B23166"/>
    <w:rsid w:val="00B24BFC"/>
    <w:rsid w:val="00B33F60"/>
    <w:rsid w:val="00B36A3D"/>
    <w:rsid w:val="00B4304E"/>
    <w:rsid w:val="00B441D4"/>
    <w:rsid w:val="00B449E6"/>
    <w:rsid w:val="00B44EE3"/>
    <w:rsid w:val="00B44F9A"/>
    <w:rsid w:val="00B45E06"/>
    <w:rsid w:val="00B4651E"/>
    <w:rsid w:val="00B47A59"/>
    <w:rsid w:val="00B502F9"/>
    <w:rsid w:val="00B51369"/>
    <w:rsid w:val="00B52816"/>
    <w:rsid w:val="00B56827"/>
    <w:rsid w:val="00B56BA8"/>
    <w:rsid w:val="00B60B86"/>
    <w:rsid w:val="00B61088"/>
    <w:rsid w:val="00B621B6"/>
    <w:rsid w:val="00B627C4"/>
    <w:rsid w:val="00B746B0"/>
    <w:rsid w:val="00B75B2B"/>
    <w:rsid w:val="00B75E62"/>
    <w:rsid w:val="00B761E7"/>
    <w:rsid w:val="00B76ED9"/>
    <w:rsid w:val="00B776BF"/>
    <w:rsid w:val="00B77DCF"/>
    <w:rsid w:val="00B84435"/>
    <w:rsid w:val="00B85322"/>
    <w:rsid w:val="00B854E4"/>
    <w:rsid w:val="00B8775A"/>
    <w:rsid w:val="00B91558"/>
    <w:rsid w:val="00B936CE"/>
    <w:rsid w:val="00B95E83"/>
    <w:rsid w:val="00B962D1"/>
    <w:rsid w:val="00BA0070"/>
    <w:rsid w:val="00BA0588"/>
    <w:rsid w:val="00BA1F71"/>
    <w:rsid w:val="00BA4F53"/>
    <w:rsid w:val="00BA52EB"/>
    <w:rsid w:val="00BA5B6B"/>
    <w:rsid w:val="00BA6417"/>
    <w:rsid w:val="00BB181F"/>
    <w:rsid w:val="00BB230B"/>
    <w:rsid w:val="00BB4120"/>
    <w:rsid w:val="00BB4816"/>
    <w:rsid w:val="00BB5364"/>
    <w:rsid w:val="00BB6144"/>
    <w:rsid w:val="00BB63B8"/>
    <w:rsid w:val="00BB6A3A"/>
    <w:rsid w:val="00BB7643"/>
    <w:rsid w:val="00BB771E"/>
    <w:rsid w:val="00BB7D3E"/>
    <w:rsid w:val="00BC0550"/>
    <w:rsid w:val="00BC14CA"/>
    <w:rsid w:val="00BC15B2"/>
    <w:rsid w:val="00BC453C"/>
    <w:rsid w:val="00BC7814"/>
    <w:rsid w:val="00BD078B"/>
    <w:rsid w:val="00BD11EA"/>
    <w:rsid w:val="00BD2C38"/>
    <w:rsid w:val="00BD3791"/>
    <w:rsid w:val="00BD6E69"/>
    <w:rsid w:val="00BE1327"/>
    <w:rsid w:val="00BE38FB"/>
    <w:rsid w:val="00BE42C9"/>
    <w:rsid w:val="00BE454D"/>
    <w:rsid w:val="00BE47B0"/>
    <w:rsid w:val="00BE57BB"/>
    <w:rsid w:val="00BE5803"/>
    <w:rsid w:val="00BE6339"/>
    <w:rsid w:val="00BF28F6"/>
    <w:rsid w:val="00C0022E"/>
    <w:rsid w:val="00C018FB"/>
    <w:rsid w:val="00C02546"/>
    <w:rsid w:val="00C029DC"/>
    <w:rsid w:val="00C038A6"/>
    <w:rsid w:val="00C039DF"/>
    <w:rsid w:val="00C039ED"/>
    <w:rsid w:val="00C0431D"/>
    <w:rsid w:val="00C11545"/>
    <w:rsid w:val="00C11CBD"/>
    <w:rsid w:val="00C16C9C"/>
    <w:rsid w:val="00C17DEE"/>
    <w:rsid w:val="00C200F9"/>
    <w:rsid w:val="00C2128A"/>
    <w:rsid w:val="00C220CE"/>
    <w:rsid w:val="00C22CBA"/>
    <w:rsid w:val="00C33AC3"/>
    <w:rsid w:val="00C3403D"/>
    <w:rsid w:val="00C376C4"/>
    <w:rsid w:val="00C45747"/>
    <w:rsid w:val="00C46732"/>
    <w:rsid w:val="00C474F5"/>
    <w:rsid w:val="00C56925"/>
    <w:rsid w:val="00C56CFA"/>
    <w:rsid w:val="00C62226"/>
    <w:rsid w:val="00C73024"/>
    <w:rsid w:val="00C73A7A"/>
    <w:rsid w:val="00C741CB"/>
    <w:rsid w:val="00C74699"/>
    <w:rsid w:val="00C846E6"/>
    <w:rsid w:val="00C8488E"/>
    <w:rsid w:val="00C875F4"/>
    <w:rsid w:val="00C91614"/>
    <w:rsid w:val="00C93ABF"/>
    <w:rsid w:val="00C94A9A"/>
    <w:rsid w:val="00CA05FC"/>
    <w:rsid w:val="00CA0DEF"/>
    <w:rsid w:val="00CA17F3"/>
    <w:rsid w:val="00CA3052"/>
    <w:rsid w:val="00CA356B"/>
    <w:rsid w:val="00CB4863"/>
    <w:rsid w:val="00CC1670"/>
    <w:rsid w:val="00CC20D0"/>
    <w:rsid w:val="00CC3317"/>
    <w:rsid w:val="00CC33BB"/>
    <w:rsid w:val="00CC3C3D"/>
    <w:rsid w:val="00CC531E"/>
    <w:rsid w:val="00CC5F6D"/>
    <w:rsid w:val="00CC6AC2"/>
    <w:rsid w:val="00CC75E7"/>
    <w:rsid w:val="00CC78A8"/>
    <w:rsid w:val="00CD2832"/>
    <w:rsid w:val="00CD4385"/>
    <w:rsid w:val="00CD4DE2"/>
    <w:rsid w:val="00CD6FFC"/>
    <w:rsid w:val="00CE01E1"/>
    <w:rsid w:val="00CE2BDB"/>
    <w:rsid w:val="00CE4B88"/>
    <w:rsid w:val="00CE5207"/>
    <w:rsid w:val="00CE6F97"/>
    <w:rsid w:val="00CF19DE"/>
    <w:rsid w:val="00CF337F"/>
    <w:rsid w:val="00CF3525"/>
    <w:rsid w:val="00CF3822"/>
    <w:rsid w:val="00D01B22"/>
    <w:rsid w:val="00D10A90"/>
    <w:rsid w:val="00D113B9"/>
    <w:rsid w:val="00D14C69"/>
    <w:rsid w:val="00D15AB0"/>
    <w:rsid w:val="00D16B04"/>
    <w:rsid w:val="00D22AB0"/>
    <w:rsid w:val="00D2315F"/>
    <w:rsid w:val="00D23A74"/>
    <w:rsid w:val="00D26E0E"/>
    <w:rsid w:val="00D3007A"/>
    <w:rsid w:val="00D33AB7"/>
    <w:rsid w:val="00D34FE1"/>
    <w:rsid w:val="00D366DE"/>
    <w:rsid w:val="00D41096"/>
    <w:rsid w:val="00D41129"/>
    <w:rsid w:val="00D50AF0"/>
    <w:rsid w:val="00D50C8B"/>
    <w:rsid w:val="00D53E52"/>
    <w:rsid w:val="00D55EAE"/>
    <w:rsid w:val="00D606EF"/>
    <w:rsid w:val="00D61D4D"/>
    <w:rsid w:val="00D61F6E"/>
    <w:rsid w:val="00D63FED"/>
    <w:rsid w:val="00D65DC9"/>
    <w:rsid w:val="00D663DD"/>
    <w:rsid w:val="00D706FD"/>
    <w:rsid w:val="00D70B4E"/>
    <w:rsid w:val="00D74438"/>
    <w:rsid w:val="00D75AA9"/>
    <w:rsid w:val="00D76CE4"/>
    <w:rsid w:val="00D77C29"/>
    <w:rsid w:val="00D81DFF"/>
    <w:rsid w:val="00D90E57"/>
    <w:rsid w:val="00D91DCC"/>
    <w:rsid w:val="00D925AF"/>
    <w:rsid w:val="00D95E31"/>
    <w:rsid w:val="00D9754E"/>
    <w:rsid w:val="00D97D39"/>
    <w:rsid w:val="00DA098F"/>
    <w:rsid w:val="00DA14B0"/>
    <w:rsid w:val="00DA7755"/>
    <w:rsid w:val="00DB0353"/>
    <w:rsid w:val="00DB03A3"/>
    <w:rsid w:val="00DB3C20"/>
    <w:rsid w:val="00DB4739"/>
    <w:rsid w:val="00DB4AB4"/>
    <w:rsid w:val="00DB5047"/>
    <w:rsid w:val="00DB541C"/>
    <w:rsid w:val="00DB5B72"/>
    <w:rsid w:val="00DB618E"/>
    <w:rsid w:val="00DB6A05"/>
    <w:rsid w:val="00DB777B"/>
    <w:rsid w:val="00DC1402"/>
    <w:rsid w:val="00DC2577"/>
    <w:rsid w:val="00DC510C"/>
    <w:rsid w:val="00DC5D4E"/>
    <w:rsid w:val="00DC7EA7"/>
    <w:rsid w:val="00DD0AA0"/>
    <w:rsid w:val="00DD5C94"/>
    <w:rsid w:val="00DD7248"/>
    <w:rsid w:val="00DD790E"/>
    <w:rsid w:val="00DD7CD5"/>
    <w:rsid w:val="00DE0FFD"/>
    <w:rsid w:val="00DE2200"/>
    <w:rsid w:val="00DE3AA0"/>
    <w:rsid w:val="00DE5D3A"/>
    <w:rsid w:val="00DF07E8"/>
    <w:rsid w:val="00DF16CD"/>
    <w:rsid w:val="00DF31C1"/>
    <w:rsid w:val="00DF3A3C"/>
    <w:rsid w:val="00E0072D"/>
    <w:rsid w:val="00E01040"/>
    <w:rsid w:val="00E01AC8"/>
    <w:rsid w:val="00E01F51"/>
    <w:rsid w:val="00E024A5"/>
    <w:rsid w:val="00E05FE0"/>
    <w:rsid w:val="00E06155"/>
    <w:rsid w:val="00E13662"/>
    <w:rsid w:val="00E15DF6"/>
    <w:rsid w:val="00E15E0E"/>
    <w:rsid w:val="00E20D78"/>
    <w:rsid w:val="00E21892"/>
    <w:rsid w:val="00E31374"/>
    <w:rsid w:val="00E32995"/>
    <w:rsid w:val="00E34FCA"/>
    <w:rsid w:val="00E34FF3"/>
    <w:rsid w:val="00E35964"/>
    <w:rsid w:val="00E37646"/>
    <w:rsid w:val="00E376EE"/>
    <w:rsid w:val="00E37B9B"/>
    <w:rsid w:val="00E40C4B"/>
    <w:rsid w:val="00E411A1"/>
    <w:rsid w:val="00E41868"/>
    <w:rsid w:val="00E45D3B"/>
    <w:rsid w:val="00E461A0"/>
    <w:rsid w:val="00E46C38"/>
    <w:rsid w:val="00E51549"/>
    <w:rsid w:val="00E51778"/>
    <w:rsid w:val="00E54E8A"/>
    <w:rsid w:val="00E64E9E"/>
    <w:rsid w:val="00E66E16"/>
    <w:rsid w:val="00E713EA"/>
    <w:rsid w:val="00E7265E"/>
    <w:rsid w:val="00E73EAE"/>
    <w:rsid w:val="00E8116B"/>
    <w:rsid w:val="00E904B4"/>
    <w:rsid w:val="00E905CC"/>
    <w:rsid w:val="00E91355"/>
    <w:rsid w:val="00E913C8"/>
    <w:rsid w:val="00E9479B"/>
    <w:rsid w:val="00E9540B"/>
    <w:rsid w:val="00E9555C"/>
    <w:rsid w:val="00E9664A"/>
    <w:rsid w:val="00EA0C83"/>
    <w:rsid w:val="00EA17CA"/>
    <w:rsid w:val="00EA6E6B"/>
    <w:rsid w:val="00EA7083"/>
    <w:rsid w:val="00EA754B"/>
    <w:rsid w:val="00EA7DFF"/>
    <w:rsid w:val="00EB11C8"/>
    <w:rsid w:val="00EB1790"/>
    <w:rsid w:val="00EB367C"/>
    <w:rsid w:val="00EB49F9"/>
    <w:rsid w:val="00EB569A"/>
    <w:rsid w:val="00EB7862"/>
    <w:rsid w:val="00EB7CD6"/>
    <w:rsid w:val="00EC245A"/>
    <w:rsid w:val="00EC65CD"/>
    <w:rsid w:val="00ED38A6"/>
    <w:rsid w:val="00ED45F3"/>
    <w:rsid w:val="00ED7738"/>
    <w:rsid w:val="00EE1025"/>
    <w:rsid w:val="00EE4B20"/>
    <w:rsid w:val="00EE5B68"/>
    <w:rsid w:val="00EF245E"/>
    <w:rsid w:val="00EF32C2"/>
    <w:rsid w:val="00EF5A01"/>
    <w:rsid w:val="00EF633B"/>
    <w:rsid w:val="00EF6954"/>
    <w:rsid w:val="00F02EFF"/>
    <w:rsid w:val="00F0597C"/>
    <w:rsid w:val="00F0668F"/>
    <w:rsid w:val="00F10FAB"/>
    <w:rsid w:val="00F13EEA"/>
    <w:rsid w:val="00F221C4"/>
    <w:rsid w:val="00F27068"/>
    <w:rsid w:val="00F31E8B"/>
    <w:rsid w:val="00F35197"/>
    <w:rsid w:val="00F36D69"/>
    <w:rsid w:val="00F37D94"/>
    <w:rsid w:val="00F4061D"/>
    <w:rsid w:val="00F40D2B"/>
    <w:rsid w:val="00F43B99"/>
    <w:rsid w:val="00F44EE6"/>
    <w:rsid w:val="00F51225"/>
    <w:rsid w:val="00F514EA"/>
    <w:rsid w:val="00F55203"/>
    <w:rsid w:val="00F55317"/>
    <w:rsid w:val="00F62642"/>
    <w:rsid w:val="00F659C6"/>
    <w:rsid w:val="00F66F0F"/>
    <w:rsid w:val="00F6724A"/>
    <w:rsid w:val="00F67AC6"/>
    <w:rsid w:val="00F728C3"/>
    <w:rsid w:val="00F75487"/>
    <w:rsid w:val="00F76894"/>
    <w:rsid w:val="00F76F9A"/>
    <w:rsid w:val="00F80E1E"/>
    <w:rsid w:val="00F824BC"/>
    <w:rsid w:val="00F87F18"/>
    <w:rsid w:val="00F93B65"/>
    <w:rsid w:val="00F946CF"/>
    <w:rsid w:val="00F94C03"/>
    <w:rsid w:val="00F952AB"/>
    <w:rsid w:val="00F96BF1"/>
    <w:rsid w:val="00FA1CB6"/>
    <w:rsid w:val="00FB0D64"/>
    <w:rsid w:val="00FB20FC"/>
    <w:rsid w:val="00FB4A1A"/>
    <w:rsid w:val="00FB61A9"/>
    <w:rsid w:val="00FB6E80"/>
    <w:rsid w:val="00FC063E"/>
    <w:rsid w:val="00FC1617"/>
    <w:rsid w:val="00FC21C1"/>
    <w:rsid w:val="00FC230E"/>
    <w:rsid w:val="00FC6B48"/>
    <w:rsid w:val="00FD204E"/>
    <w:rsid w:val="00FD3E28"/>
    <w:rsid w:val="00FD572B"/>
    <w:rsid w:val="00FE0EA0"/>
    <w:rsid w:val="00FE14AD"/>
    <w:rsid w:val="00FE1F29"/>
    <w:rsid w:val="00FF3EF7"/>
    <w:rsid w:val="00FF4A87"/>
    <w:rsid w:val="14783F8D"/>
    <w:rsid w:val="42616CDD"/>
    <w:rsid w:val="4EC1F432"/>
    <w:rsid w:val="55BBD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D0FDC7"/>
  <w15:docId w15:val="{41808CED-8560-4227-8FE2-D7913BF65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8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68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6829"/>
    <w:rPr>
      <w:rFonts w:eastAsiaTheme="minorEastAsia"/>
      <w:lang w:val="en-US"/>
    </w:rPr>
  </w:style>
  <w:style w:type="paragraph" w:styleId="Header">
    <w:name w:val="header"/>
    <w:basedOn w:val="Normal"/>
    <w:link w:val="HeaderChar"/>
    <w:uiPriority w:val="99"/>
    <w:unhideWhenUsed/>
    <w:rsid w:val="003E68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829"/>
  </w:style>
  <w:style w:type="paragraph" w:styleId="Footer">
    <w:name w:val="footer"/>
    <w:basedOn w:val="Normal"/>
    <w:link w:val="FooterChar"/>
    <w:uiPriority w:val="99"/>
    <w:unhideWhenUsed/>
    <w:rsid w:val="003E68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829"/>
  </w:style>
  <w:style w:type="character" w:customStyle="1" w:styleId="Heading1Char">
    <w:name w:val="Heading 1 Char"/>
    <w:basedOn w:val="DefaultParagraphFont"/>
    <w:link w:val="Heading1"/>
    <w:uiPriority w:val="9"/>
    <w:rsid w:val="003E68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540B"/>
    <w:pPr>
      <w:outlineLvl w:val="9"/>
    </w:pPr>
    <w:rPr>
      <w:lang w:val="en-US"/>
    </w:rPr>
  </w:style>
  <w:style w:type="paragraph" w:styleId="TOC1">
    <w:name w:val="toc 1"/>
    <w:basedOn w:val="Normal"/>
    <w:next w:val="Normal"/>
    <w:autoRedefine/>
    <w:uiPriority w:val="39"/>
    <w:unhideWhenUsed/>
    <w:rsid w:val="00E9540B"/>
    <w:pPr>
      <w:spacing w:after="100"/>
    </w:pPr>
  </w:style>
  <w:style w:type="character" w:styleId="Hyperlink">
    <w:name w:val="Hyperlink"/>
    <w:basedOn w:val="DefaultParagraphFont"/>
    <w:uiPriority w:val="99"/>
    <w:unhideWhenUsed/>
    <w:rsid w:val="00E9540B"/>
    <w:rPr>
      <w:color w:val="0563C1" w:themeColor="hyperlink"/>
      <w:u w:val="single"/>
    </w:rPr>
  </w:style>
  <w:style w:type="character" w:styleId="CommentReference">
    <w:name w:val="annotation reference"/>
    <w:basedOn w:val="DefaultParagraphFont"/>
    <w:uiPriority w:val="99"/>
    <w:semiHidden/>
    <w:unhideWhenUsed/>
    <w:rsid w:val="00891BC1"/>
    <w:rPr>
      <w:sz w:val="16"/>
      <w:szCs w:val="16"/>
    </w:rPr>
  </w:style>
  <w:style w:type="paragraph" w:styleId="CommentText">
    <w:name w:val="annotation text"/>
    <w:basedOn w:val="Normal"/>
    <w:link w:val="CommentTextChar"/>
    <w:uiPriority w:val="99"/>
    <w:unhideWhenUsed/>
    <w:rsid w:val="00891BC1"/>
    <w:pPr>
      <w:spacing w:line="240" w:lineRule="auto"/>
    </w:pPr>
    <w:rPr>
      <w:sz w:val="20"/>
      <w:szCs w:val="20"/>
    </w:rPr>
  </w:style>
  <w:style w:type="character" w:customStyle="1" w:styleId="CommentTextChar">
    <w:name w:val="Comment Text Char"/>
    <w:basedOn w:val="DefaultParagraphFont"/>
    <w:link w:val="CommentText"/>
    <w:uiPriority w:val="99"/>
    <w:rsid w:val="00891BC1"/>
    <w:rPr>
      <w:sz w:val="20"/>
      <w:szCs w:val="20"/>
    </w:rPr>
  </w:style>
  <w:style w:type="paragraph" w:styleId="FootnoteText">
    <w:name w:val="footnote text"/>
    <w:basedOn w:val="Normal"/>
    <w:link w:val="FootnoteTextChar"/>
    <w:uiPriority w:val="99"/>
    <w:semiHidden/>
    <w:unhideWhenUsed/>
    <w:rsid w:val="00891BC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1BC1"/>
    <w:rPr>
      <w:sz w:val="20"/>
      <w:szCs w:val="20"/>
    </w:rPr>
  </w:style>
  <w:style w:type="character" w:styleId="FootnoteReference">
    <w:name w:val="footnote reference"/>
    <w:basedOn w:val="DefaultParagraphFont"/>
    <w:uiPriority w:val="99"/>
    <w:semiHidden/>
    <w:unhideWhenUsed/>
    <w:rsid w:val="00891BC1"/>
    <w:rPr>
      <w:vertAlign w:val="superscript"/>
    </w:rPr>
  </w:style>
  <w:style w:type="paragraph" w:styleId="CommentSubject">
    <w:name w:val="annotation subject"/>
    <w:basedOn w:val="CommentText"/>
    <w:next w:val="CommentText"/>
    <w:link w:val="CommentSubjectChar"/>
    <w:uiPriority w:val="99"/>
    <w:semiHidden/>
    <w:unhideWhenUsed/>
    <w:rsid w:val="00254D5C"/>
    <w:rPr>
      <w:b/>
      <w:bCs/>
    </w:rPr>
  </w:style>
  <w:style w:type="character" w:customStyle="1" w:styleId="CommentSubjectChar">
    <w:name w:val="Comment Subject Char"/>
    <w:basedOn w:val="CommentTextChar"/>
    <w:link w:val="CommentSubject"/>
    <w:uiPriority w:val="99"/>
    <w:semiHidden/>
    <w:rsid w:val="00254D5C"/>
    <w:rPr>
      <w:b/>
      <w:bCs/>
      <w:sz w:val="20"/>
      <w:szCs w:val="2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pPr>
      <w:spacing w:after="100"/>
      <w:ind w:left="220"/>
    </w:pPr>
  </w:style>
  <w:style w:type="paragraph" w:customStyle="1" w:styleId="paragraph">
    <w:name w:val="paragraph"/>
    <w:basedOn w:val="Normal"/>
    <w:rsid w:val="00335D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35D55"/>
  </w:style>
  <w:style w:type="character" w:customStyle="1" w:styleId="eop">
    <w:name w:val="eop"/>
    <w:basedOn w:val="DefaultParagraphFont"/>
    <w:rsid w:val="00335D55"/>
  </w:style>
  <w:style w:type="character" w:styleId="IntenseEmphasis">
    <w:name w:val="Intense Emphasis"/>
    <w:basedOn w:val="DefaultParagraphFont"/>
    <w:uiPriority w:val="21"/>
    <w:qFormat/>
    <w:rsid w:val="00D366DE"/>
    <w:rPr>
      <w:i/>
      <w:iCs/>
      <w:color w:val="4472C4" w:themeColor="accent1"/>
    </w:rPr>
  </w:style>
  <w:style w:type="paragraph" w:styleId="Revision">
    <w:name w:val="Revision"/>
    <w:hidden/>
    <w:uiPriority w:val="99"/>
    <w:semiHidden/>
    <w:rsid w:val="00D55EAE"/>
    <w:pPr>
      <w:spacing w:after="0" w:line="240" w:lineRule="auto"/>
    </w:pPr>
  </w:style>
  <w:style w:type="character" w:styleId="EndnoteReference">
    <w:name w:val="endnote reference"/>
    <w:basedOn w:val="DefaultParagraphFont"/>
    <w:uiPriority w:val="99"/>
    <w:semiHidden/>
    <w:unhideWhenUsed/>
    <w:rsid w:val="00A0177A"/>
    <w:rPr>
      <w:vertAlign w:val="superscript"/>
    </w:rPr>
  </w:style>
  <w:style w:type="paragraph" w:styleId="Caption">
    <w:name w:val="caption"/>
    <w:basedOn w:val="Normal"/>
    <w:next w:val="Normal"/>
    <w:uiPriority w:val="35"/>
    <w:unhideWhenUsed/>
    <w:qFormat/>
    <w:rsid w:val="00027B7E"/>
    <w:pPr>
      <w:spacing w:after="200" w:line="240" w:lineRule="auto"/>
    </w:pPr>
    <w:rPr>
      <w:i/>
      <w:iCs/>
      <w:color w:val="44546A" w:themeColor="text2"/>
      <w:sz w:val="18"/>
      <w:szCs w:val="18"/>
    </w:rPr>
  </w:style>
  <w:style w:type="character" w:customStyle="1" w:styleId="text">
    <w:name w:val="text"/>
    <w:basedOn w:val="DefaultParagraphFont"/>
    <w:rsid w:val="00E7265E"/>
  </w:style>
  <w:style w:type="paragraph" w:styleId="NormalWeb">
    <w:name w:val="Normal (Web)"/>
    <w:basedOn w:val="Normal"/>
    <w:uiPriority w:val="99"/>
    <w:semiHidden/>
    <w:unhideWhenUsed/>
    <w:rsid w:val="002E16B8"/>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2E16B8"/>
    <w:rPr>
      <w:color w:val="605E5C"/>
      <w:shd w:val="clear" w:color="auto" w:fill="E1DFDD"/>
    </w:rPr>
  </w:style>
  <w:style w:type="character" w:styleId="Emphasis">
    <w:name w:val="Emphasis"/>
    <w:basedOn w:val="DefaultParagraphFont"/>
    <w:uiPriority w:val="20"/>
    <w:qFormat/>
    <w:rsid w:val="00C73024"/>
    <w:rPr>
      <w:i/>
      <w:iCs/>
    </w:rPr>
  </w:style>
  <w:style w:type="paragraph" w:styleId="Bibliography">
    <w:name w:val="Bibliography"/>
    <w:basedOn w:val="Normal"/>
    <w:next w:val="Normal"/>
    <w:uiPriority w:val="37"/>
    <w:unhideWhenUsed/>
    <w:rsid w:val="000B5826"/>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12275">
      <w:bodyDiv w:val="1"/>
      <w:marLeft w:val="0"/>
      <w:marRight w:val="0"/>
      <w:marTop w:val="0"/>
      <w:marBottom w:val="0"/>
      <w:divBdr>
        <w:top w:val="none" w:sz="0" w:space="0" w:color="auto"/>
        <w:left w:val="none" w:sz="0" w:space="0" w:color="auto"/>
        <w:bottom w:val="none" w:sz="0" w:space="0" w:color="auto"/>
        <w:right w:val="none" w:sz="0" w:space="0" w:color="auto"/>
      </w:divBdr>
      <w:divsChild>
        <w:div w:id="54204011">
          <w:marLeft w:val="0"/>
          <w:marRight w:val="0"/>
          <w:marTop w:val="0"/>
          <w:marBottom w:val="0"/>
          <w:divBdr>
            <w:top w:val="none" w:sz="0" w:space="0" w:color="auto"/>
            <w:left w:val="none" w:sz="0" w:space="0" w:color="auto"/>
            <w:bottom w:val="none" w:sz="0" w:space="0" w:color="auto"/>
            <w:right w:val="none" w:sz="0" w:space="0" w:color="auto"/>
          </w:divBdr>
        </w:div>
      </w:divsChild>
    </w:div>
    <w:div w:id="205143965">
      <w:bodyDiv w:val="1"/>
      <w:marLeft w:val="0"/>
      <w:marRight w:val="0"/>
      <w:marTop w:val="0"/>
      <w:marBottom w:val="0"/>
      <w:divBdr>
        <w:top w:val="none" w:sz="0" w:space="0" w:color="auto"/>
        <w:left w:val="none" w:sz="0" w:space="0" w:color="auto"/>
        <w:bottom w:val="none" w:sz="0" w:space="0" w:color="auto"/>
        <w:right w:val="none" w:sz="0" w:space="0" w:color="auto"/>
      </w:divBdr>
      <w:divsChild>
        <w:div w:id="309793080">
          <w:marLeft w:val="0"/>
          <w:marRight w:val="0"/>
          <w:marTop w:val="480"/>
          <w:marBottom w:val="0"/>
          <w:divBdr>
            <w:top w:val="none" w:sz="0" w:space="0" w:color="auto"/>
            <w:left w:val="none" w:sz="0" w:space="0" w:color="auto"/>
            <w:bottom w:val="none" w:sz="0" w:space="0" w:color="auto"/>
            <w:right w:val="none" w:sz="0" w:space="0" w:color="auto"/>
          </w:divBdr>
        </w:div>
      </w:divsChild>
    </w:div>
    <w:div w:id="687486928">
      <w:bodyDiv w:val="1"/>
      <w:marLeft w:val="0"/>
      <w:marRight w:val="0"/>
      <w:marTop w:val="0"/>
      <w:marBottom w:val="0"/>
      <w:divBdr>
        <w:top w:val="none" w:sz="0" w:space="0" w:color="auto"/>
        <w:left w:val="none" w:sz="0" w:space="0" w:color="auto"/>
        <w:bottom w:val="none" w:sz="0" w:space="0" w:color="auto"/>
        <w:right w:val="none" w:sz="0" w:space="0" w:color="auto"/>
      </w:divBdr>
      <w:divsChild>
        <w:div w:id="1058088877">
          <w:marLeft w:val="0"/>
          <w:marRight w:val="0"/>
          <w:marTop w:val="0"/>
          <w:marBottom w:val="0"/>
          <w:divBdr>
            <w:top w:val="none" w:sz="0" w:space="0" w:color="auto"/>
            <w:left w:val="none" w:sz="0" w:space="0" w:color="auto"/>
            <w:bottom w:val="none" w:sz="0" w:space="0" w:color="auto"/>
            <w:right w:val="none" w:sz="0" w:space="0" w:color="auto"/>
          </w:divBdr>
        </w:div>
      </w:divsChild>
    </w:div>
    <w:div w:id="868253209">
      <w:bodyDiv w:val="1"/>
      <w:marLeft w:val="0"/>
      <w:marRight w:val="0"/>
      <w:marTop w:val="0"/>
      <w:marBottom w:val="0"/>
      <w:divBdr>
        <w:top w:val="none" w:sz="0" w:space="0" w:color="auto"/>
        <w:left w:val="none" w:sz="0" w:space="0" w:color="auto"/>
        <w:bottom w:val="none" w:sz="0" w:space="0" w:color="auto"/>
        <w:right w:val="none" w:sz="0" w:space="0" w:color="auto"/>
      </w:divBdr>
      <w:divsChild>
        <w:div w:id="1923374565">
          <w:marLeft w:val="0"/>
          <w:marRight w:val="0"/>
          <w:marTop w:val="0"/>
          <w:marBottom w:val="0"/>
          <w:divBdr>
            <w:top w:val="none" w:sz="0" w:space="0" w:color="auto"/>
            <w:left w:val="none" w:sz="0" w:space="0" w:color="auto"/>
            <w:bottom w:val="none" w:sz="0" w:space="0" w:color="auto"/>
            <w:right w:val="none" w:sz="0" w:space="0" w:color="auto"/>
          </w:divBdr>
        </w:div>
      </w:divsChild>
    </w:div>
    <w:div w:id="1011027265">
      <w:bodyDiv w:val="1"/>
      <w:marLeft w:val="0"/>
      <w:marRight w:val="0"/>
      <w:marTop w:val="0"/>
      <w:marBottom w:val="0"/>
      <w:divBdr>
        <w:top w:val="none" w:sz="0" w:space="0" w:color="auto"/>
        <w:left w:val="none" w:sz="0" w:space="0" w:color="auto"/>
        <w:bottom w:val="none" w:sz="0" w:space="0" w:color="auto"/>
        <w:right w:val="none" w:sz="0" w:space="0" w:color="auto"/>
      </w:divBdr>
    </w:div>
    <w:div w:id="1256981409">
      <w:bodyDiv w:val="1"/>
      <w:marLeft w:val="0"/>
      <w:marRight w:val="0"/>
      <w:marTop w:val="0"/>
      <w:marBottom w:val="0"/>
      <w:divBdr>
        <w:top w:val="none" w:sz="0" w:space="0" w:color="auto"/>
        <w:left w:val="none" w:sz="0" w:space="0" w:color="auto"/>
        <w:bottom w:val="none" w:sz="0" w:space="0" w:color="auto"/>
        <w:right w:val="none" w:sz="0" w:space="0" w:color="auto"/>
      </w:divBdr>
    </w:div>
    <w:div w:id="20220483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biblegateway.com/passage/?search=Luke%207&amp;version=NI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19E77F-46EF-4634-A4EE-EAA4837BF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2773</TotalTime>
  <Pages>45</Pages>
  <Words>9612</Words>
  <Characters>54792</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G</dc:creator>
  <cp:keywords/>
  <dc:description/>
  <cp:lastModifiedBy>Megan Griffiths (2000821)</cp:lastModifiedBy>
  <cp:revision>1141</cp:revision>
  <dcterms:created xsi:type="dcterms:W3CDTF">2023-06-07T15:44:00Z</dcterms:created>
  <dcterms:modified xsi:type="dcterms:W3CDTF">2023-06-27T15:05:00Z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id="SJpoKOnt"/&gt;&lt;style id="http://www.zotero.org/styles/chicago-fullnote-bibliography" locale="en-GB" hasBibliography="1" bibliographyStyleHasBeenSet="1"/&gt;&lt;prefs&gt;&lt;pref name="fieldType" value="Field"/&gt;</vt:lpwstr>
  </property>
  <property fmtid="{D5CDD505-2E9C-101B-9397-08002B2CF9AE}" pid="3" name="ZOTERO_PREF_2">
    <vt:lpwstr>&lt;pref name="automaticJournalAbbreviations" value="true"/&gt;&lt;pref name="noteType" value="1"/&gt;&lt;/prefs&gt;&lt;/data&gt;</vt:lpwstr>
  </property>
</Properties>
</file>