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0F278" w14:textId="77777777" w:rsidR="00B36004" w:rsidRPr="00D55D94" w:rsidRDefault="00B36004" w:rsidP="00B36004">
      <w:pPr>
        <w:rPr>
          <w:rFonts w:ascii="Times New Roman" w:hAnsi="Times New Roman" w:cs="Times New Roman"/>
          <w:sz w:val="24"/>
          <w:szCs w:val="24"/>
        </w:rPr>
      </w:pPr>
      <w:r w:rsidRPr="00D55D94">
        <w:rPr>
          <w:rFonts w:ascii="Times New Roman" w:hAnsi="Times New Roman" w:cs="Times New Roman"/>
          <w:sz w:val="24"/>
          <w:szCs w:val="24"/>
        </w:rPr>
        <w:t>John Hughes</w:t>
      </w:r>
      <w:r>
        <w:rPr>
          <w:rFonts w:ascii="Times New Roman" w:hAnsi="Times New Roman" w:cs="Times New Roman"/>
          <w:sz w:val="24"/>
          <w:szCs w:val="24"/>
        </w:rPr>
        <w:t xml:space="preserve">                                                                                           </w:t>
      </w:r>
    </w:p>
    <w:p w14:paraId="1592E713" w14:textId="77777777" w:rsidR="00B36004" w:rsidRPr="00D55D94" w:rsidRDefault="00B36004" w:rsidP="00B36004">
      <w:pPr>
        <w:rPr>
          <w:rFonts w:ascii="Times New Roman" w:hAnsi="Times New Roman" w:cs="Times New Roman"/>
        </w:rPr>
      </w:pPr>
      <w:r w:rsidRPr="00D55D94">
        <w:rPr>
          <w:rFonts w:ascii="Times New Roman" w:hAnsi="Times New Roman" w:cs="Times New Roman"/>
        </w:rPr>
        <w:t>1708241</w:t>
      </w:r>
    </w:p>
    <w:p w14:paraId="3FB77295" w14:textId="77777777" w:rsidR="00B36004" w:rsidRDefault="00B36004" w:rsidP="00B36004">
      <w:pPr>
        <w:rPr>
          <w:rFonts w:ascii="Times New Roman" w:hAnsi="Times New Roman" w:cs="Times New Roman"/>
        </w:rPr>
      </w:pPr>
      <w:r w:rsidRPr="00D55D94">
        <w:rPr>
          <w:rFonts w:ascii="Times New Roman" w:hAnsi="Times New Roman" w:cs="Times New Roman"/>
        </w:rPr>
        <w:t>Networking &amp; Cybersecurity</w:t>
      </w:r>
    </w:p>
    <w:p w14:paraId="7BB39E2F" w14:textId="77777777" w:rsidR="00B36004" w:rsidRDefault="00B36004" w:rsidP="00B36004"/>
    <w:p w14:paraId="34C86C08" w14:textId="77777777" w:rsidR="00B36004" w:rsidRDefault="00B36004" w:rsidP="00B36004"/>
    <w:p w14:paraId="07E54B99" w14:textId="77777777" w:rsidR="00B36004" w:rsidRDefault="00B36004" w:rsidP="00B36004"/>
    <w:p w14:paraId="2E538713" w14:textId="2AE0BED2" w:rsidR="00B36004" w:rsidRDefault="00B36004" w:rsidP="00B36004">
      <w:pPr>
        <w:jc w:val="center"/>
        <w:rPr>
          <w:rFonts w:ascii="Times New Roman" w:hAnsi="Times New Roman" w:cs="Times New Roman"/>
          <w:sz w:val="48"/>
          <w:szCs w:val="48"/>
        </w:rPr>
      </w:pPr>
      <w:r w:rsidRPr="00B36004">
        <w:rPr>
          <w:rFonts w:ascii="Times New Roman" w:hAnsi="Times New Roman" w:cs="Times New Roman"/>
          <w:sz w:val="48"/>
          <w:szCs w:val="48"/>
        </w:rPr>
        <w:t xml:space="preserve">Apply the </w:t>
      </w:r>
      <w:r>
        <w:rPr>
          <w:rFonts w:ascii="Times New Roman" w:hAnsi="Times New Roman" w:cs="Times New Roman"/>
          <w:sz w:val="48"/>
          <w:szCs w:val="48"/>
        </w:rPr>
        <w:t>P</w:t>
      </w:r>
      <w:r w:rsidRPr="00B36004">
        <w:rPr>
          <w:rFonts w:ascii="Times New Roman" w:hAnsi="Times New Roman" w:cs="Times New Roman"/>
          <w:sz w:val="48"/>
          <w:szCs w:val="48"/>
        </w:rPr>
        <w:t xml:space="preserve">rinciples and </w:t>
      </w:r>
      <w:r>
        <w:rPr>
          <w:rFonts w:ascii="Times New Roman" w:hAnsi="Times New Roman" w:cs="Times New Roman"/>
          <w:sz w:val="48"/>
          <w:szCs w:val="48"/>
        </w:rPr>
        <w:t>P</w:t>
      </w:r>
      <w:r w:rsidRPr="00B36004">
        <w:rPr>
          <w:rFonts w:ascii="Times New Roman" w:hAnsi="Times New Roman" w:cs="Times New Roman"/>
          <w:sz w:val="48"/>
          <w:szCs w:val="48"/>
        </w:rPr>
        <w:t xml:space="preserve">ractices of Data security, Governance and Compliance </w:t>
      </w:r>
      <w:r>
        <w:rPr>
          <w:rFonts w:ascii="Times New Roman" w:hAnsi="Times New Roman" w:cs="Times New Roman"/>
          <w:sz w:val="48"/>
          <w:szCs w:val="48"/>
        </w:rPr>
        <w:t>B</w:t>
      </w:r>
      <w:r w:rsidRPr="00B36004">
        <w:rPr>
          <w:rFonts w:ascii="Times New Roman" w:hAnsi="Times New Roman" w:cs="Times New Roman"/>
          <w:sz w:val="48"/>
          <w:szCs w:val="48"/>
        </w:rPr>
        <w:t xml:space="preserve">ased on a </w:t>
      </w:r>
      <w:r>
        <w:rPr>
          <w:rFonts w:ascii="Times New Roman" w:hAnsi="Times New Roman" w:cs="Times New Roman"/>
          <w:sz w:val="48"/>
          <w:szCs w:val="48"/>
        </w:rPr>
        <w:t>G</w:t>
      </w:r>
      <w:r w:rsidRPr="00B36004">
        <w:rPr>
          <w:rFonts w:ascii="Times New Roman" w:hAnsi="Times New Roman" w:cs="Times New Roman"/>
          <w:sz w:val="48"/>
          <w:szCs w:val="48"/>
        </w:rPr>
        <w:t xml:space="preserve">iven </w:t>
      </w:r>
      <w:r>
        <w:rPr>
          <w:rFonts w:ascii="Times New Roman" w:hAnsi="Times New Roman" w:cs="Times New Roman"/>
          <w:sz w:val="48"/>
          <w:szCs w:val="48"/>
        </w:rPr>
        <w:t>S</w:t>
      </w:r>
      <w:r w:rsidRPr="00B36004">
        <w:rPr>
          <w:rFonts w:ascii="Times New Roman" w:hAnsi="Times New Roman" w:cs="Times New Roman"/>
          <w:sz w:val="48"/>
          <w:szCs w:val="48"/>
        </w:rPr>
        <w:t>cenario.</w:t>
      </w:r>
    </w:p>
    <w:p w14:paraId="17829C0C" w14:textId="77777777" w:rsidR="00B36004" w:rsidRDefault="00B36004" w:rsidP="00B36004">
      <w:pPr>
        <w:jc w:val="center"/>
        <w:rPr>
          <w:rFonts w:ascii="Times New Roman" w:hAnsi="Times New Roman" w:cs="Times New Roman"/>
          <w:sz w:val="48"/>
          <w:szCs w:val="48"/>
        </w:rPr>
      </w:pPr>
    </w:p>
    <w:p w14:paraId="2F8465AF" w14:textId="1170C573" w:rsidR="00B36004" w:rsidRDefault="00B36004" w:rsidP="00B36004">
      <w:pPr>
        <w:jc w:val="center"/>
        <w:rPr>
          <w:rFonts w:ascii="Times New Roman" w:hAnsi="Times New Roman" w:cs="Times New Roman"/>
          <w:sz w:val="36"/>
          <w:szCs w:val="36"/>
        </w:rPr>
      </w:pPr>
      <w:r w:rsidRPr="009951D0">
        <w:rPr>
          <w:rFonts w:ascii="Times New Roman" w:hAnsi="Times New Roman" w:cs="Times New Roman"/>
          <w:sz w:val="36"/>
          <w:szCs w:val="36"/>
        </w:rPr>
        <w:t>202</w:t>
      </w:r>
      <w:r>
        <w:rPr>
          <w:rFonts w:ascii="Times New Roman" w:hAnsi="Times New Roman" w:cs="Times New Roman"/>
          <w:sz w:val="36"/>
          <w:szCs w:val="36"/>
        </w:rPr>
        <w:t>3</w:t>
      </w:r>
      <w:r w:rsidRPr="009951D0">
        <w:rPr>
          <w:rFonts w:ascii="Times New Roman" w:hAnsi="Times New Roman" w:cs="Times New Roman"/>
          <w:sz w:val="36"/>
          <w:szCs w:val="36"/>
        </w:rPr>
        <w:t>/202</w:t>
      </w:r>
      <w:r>
        <w:rPr>
          <w:rFonts w:ascii="Times New Roman" w:hAnsi="Times New Roman" w:cs="Times New Roman"/>
          <w:sz w:val="36"/>
          <w:szCs w:val="36"/>
        </w:rPr>
        <w:t>4</w:t>
      </w:r>
      <w:r w:rsidRPr="009951D0">
        <w:rPr>
          <w:rFonts w:ascii="Times New Roman" w:hAnsi="Times New Roman" w:cs="Times New Roman"/>
          <w:sz w:val="36"/>
          <w:szCs w:val="36"/>
        </w:rPr>
        <w:t xml:space="preserve"> Semester One</w:t>
      </w:r>
    </w:p>
    <w:p w14:paraId="35791236" w14:textId="77777777" w:rsidR="00B36004" w:rsidRDefault="00B36004" w:rsidP="00B36004">
      <w:pPr>
        <w:jc w:val="center"/>
        <w:rPr>
          <w:rFonts w:ascii="Times New Roman" w:hAnsi="Times New Roman" w:cs="Times New Roman"/>
          <w:sz w:val="36"/>
          <w:szCs w:val="36"/>
        </w:rPr>
      </w:pPr>
      <w:r w:rsidRPr="00B36004">
        <w:rPr>
          <w:rFonts w:ascii="Times New Roman" w:hAnsi="Times New Roman" w:cs="Times New Roman"/>
          <w:sz w:val="36"/>
          <w:szCs w:val="36"/>
        </w:rPr>
        <w:t xml:space="preserve">Data Security, Governance and Compliance </w:t>
      </w:r>
    </w:p>
    <w:p w14:paraId="2C262491" w14:textId="11B7064A" w:rsidR="00B36004" w:rsidRDefault="00B36004" w:rsidP="00B36004">
      <w:pPr>
        <w:jc w:val="center"/>
        <w:rPr>
          <w:rFonts w:ascii="Times New Roman" w:hAnsi="Times New Roman" w:cs="Times New Roman"/>
          <w:sz w:val="36"/>
          <w:szCs w:val="36"/>
        </w:rPr>
      </w:pPr>
      <w:r w:rsidRPr="00B36004">
        <w:rPr>
          <w:rFonts w:ascii="Times New Roman" w:hAnsi="Times New Roman" w:cs="Times New Roman"/>
          <w:sz w:val="36"/>
          <w:szCs w:val="36"/>
        </w:rPr>
        <w:t>ACCA7028</w:t>
      </w:r>
    </w:p>
    <w:p w14:paraId="3F12D534" w14:textId="0E1D9B61" w:rsidR="00B36004" w:rsidRDefault="00B36004" w:rsidP="00B36004">
      <w:pPr>
        <w:jc w:val="center"/>
        <w:rPr>
          <w:rFonts w:ascii="Times New Roman" w:hAnsi="Times New Roman" w:cs="Times New Roman"/>
          <w:sz w:val="48"/>
          <w:szCs w:val="48"/>
        </w:rPr>
      </w:pPr>
      <w:r w:rsidRPr="00B36004">
        <w:rPr>
          <w:rFonts w:ascii="Times New Roman" w:hAnsi="Times New Roman" w:cs="Times New Roman"/>
          <w:sz w:val="36"/>
          <w:szCs w:val="36"/>
        </w:rPr>
        <w:t>Munyaradzi Murira</w:t>
      </w:r>
    </w:p>
    <w:p w14:paraId="5089EF66" w14:textId="77777777" w:rsidR="00B36004" w:rsidRDefault="00B36004" w:rsidP="00B36004">
      <w:pPr>
        <w:rPr>
          <w:rFonts w:ascii="Times New Roman" w:hAnsi="Times New Roman" w:cs="Times New Roman"/>
          <w:sz w:val="48"/>
          <w:szCs w:val="48"/>
        </w:rPr>
      </w:pPr>
    </w:p>
    <w:p w14:paraId="56B20F25" w14:textId="77777777" w:rsidR="00B36004" w:rsidRDefault="00B36004" w:rsidP="00B36004">
      <w:pPr>
        <w:rPr>
          <w:rFonts w:ascii="Times New Roman" w:hAnsi="Times New Roman" w:cs="Times New Roman"/>
          <w:sz w:val="48"/>
          <w:szCs w:val="48"/>
        </w:rPr>
      </w:pPr>
    </w:p>
    <w:p w14:paraId="07FBD849" w14:textId="77777777" w:rsidR="00B36004" w:rsidRDefault="00B36004" w:rsidP="00B36004">
      <w:pPr>
        <w:rPr>
          <w:rFonts w:ascii="Times New Roman" w:hAnsi="Times New Roman" w:cs="Times New Roman"/>
          <w:sz w:val="48"/>
          <w:szCs w:val="48"/>
        </w:rPr>
      </w:pPr>
    </w:p>
    <w:p w14:paraId="63A513D4" w14:textId="77777777" w:rsidR="00B36004" w:rsidRDefault="00B36004" w:rsidP="00B36004">
      <w:pPr>
        <w:rPr>
          <w:rFonts w:ascii="Times New Roman" w:hAnsi="Times New Roman" w:cs="Times New Roman"/>
          <w:sz w:val="48"/>
          <w:szCs w:val="48"/>
        </w:rPr>
      </w:pPr>
    </w:p>
    <w:p w14:paraId="4EF68568" w14:textId="77777777" w:rsidR="00B36004" w:rsidRDefault="00B36004" w:rsidP="00B36004">
      <w:pPr>
        <w:rPr>
          <w:rFonts w:ascii="Times New Roman" w:hAnsi="Times New Roman" w:cs="Times New Roman"/>
          <w:sz w:val="48"/>
          <w:szCs w:val="48"/>
        </w:rPr>
      </w:pPr>
    </w:p>
    <w:p w14:paraId="6268B501" w14:textId="77777777" w:rsidR="00B36004" w:rsidRDefault="00B36004" w:rsidP="00B36004">
      <w:pPr>
        <w:rPr>
          <w:rFonts w:ascii="Times New Roman" w:hAnsi="Times New Roman" w:cs="Times New Roman"/>
          <w:sz w:val="48"/>
          <w:szCs w:val="48"/>
        </w:rPr>
      </w:pPr>
    </w:p>
    <w:p w14:paraId="65F4D97A" w14:textId="10ACF170" w:rsidR="00B36004" w:rsidRPr="009951D0" w:rsidRDefault="00B36004" w:rsidP="00B36004">
      <w:pPr>
        <w:rPr>
          <w:rFonts w:ascii="Times New Roman" w:hAnsi="Times New Roman" w:cs="Times New Roman"/>
        </w:rPr>
      </w:pPr>
      <w:r w:rsidRPr="009951D0">
        <w:rPr>
          <w:rFonts w:ascii="Times New Roman" w:hAnsi="Times New Roman" w:cs="Times New Roman"/>
        </w:rPr>
        <w:t xml:space="preserve">Submission Date: </w:t>
      </w:r>
      <w:r>
        <w:rPr>
          <w:rFonts w:ascii="Times New Roman" w:hAnsi="Times New Roman" w:cs="Times New Roman"/>
        </w:rPr>
        <w:t>1</w:t>
      </w:r>
      <w:r w:rsidR="0031167B">
        <w:rPr>
          <w:rFonts w:ascii="Times New Roman" w:hAnsi="Times New Roman" w:cs="Times New Roman"/>
        </w:rPr>
        <w:t>6</w:t>
      </w:r>
      <w:r w:rsidRPr="00081EFE">
        <w:rPr>
          <w:rFonts w:ascii="Times New Roman" w:hAnsi="Times New Roman" w:cs="Times New Roman"/>
          <w:vertAlign w:val="superscript"/>
        </w:rPr>
        <w:t>th</w:t>
      </w:r>
      <w:r w:rsidRPr="009951D0">
        <w:rPr>
          <w:rFonts w:ascii="Times New Roman" w:hAnsi="Times New Roman" w:cs="Times New Roman"/>
        </w:rPr>
        <w:t xml:space="preserve"> January 202</w:t>
      </w:r>
      <w:r>
        <w:rPr>
          <w:rFonts w:ascii="Times New Roman" w:hAnsi="Times New Roman" w:cs="Times New Roman"/>
        </w:rPr>
        <w:t>4</w:t>
      </w:r>
    </w:p>
    <w:p w14:paraId="7D480FA8" w14:textId="5522398D" w:rsidR="00B36004" w:rsidRPr="009951D0" w:rsidRDefault="00B36004" w:rsidP="00B36004">
      <w:pPr>
        <w:rPr>
          <w:rFonts w:ascii="Times New Roman" w:hAnsi="Times New Roman" w:cs="Times New Roman"/>
        </w:rPr>
      </w:pPr>
      <w:r w:rsidRPr="009951D0">
        <w:rPr>
          <w:rFonts w:ascii="Times New Roman" w:hAnsi="Times New Roman" w:cs="Times New Roman"/>
        </w:rPr>
        <w:t xml:space="preserve">Word Count: </w:t>
      </w:r>
      <w:r>
        <w:rPr>
          <w:rFonts w:ascii="Times New Roman" w:hAnsi="Times New Roman" w:cs="Times New Roman"/>
        </w:rPr>
        <w:t>3</w:t>
      </w:r>
      <w:r w:rsidRPr="009951D0">
        <w:rPr>
          <w:rFonts w:ascii="Times New Roman" w:hAnsi="Times New Roman" w:cs="Times New Roman"/>
        </w:rPr>
        <w:t>000</w:t>
      </w:r>
    </w:p>
    <w:p w14:paraId="508DA747" w14:textId="48E88DC2" w:rsidR="00B36004" w:rsidRPr="00B36004" w:rsidRDefault="00B36004" w:rsidP="00B36004">
      <w:pPr>
        <w:rPr>
          <w:rFonts w:ascii="Times New Roman" w:hAnsi="Times New Roman" w:cs="Times New Roman"/>
          <w:sz w:val="36"/>
          <w:szCs w:val="36"/>
        </w:rPr>
      </w:pPr>
      <w:r w:rsidRPr="009951D0">
        <w:rPr>
          <w:rFonts w:ascii="Times New Roman" w:hAnsi="Times New Roman" w:cs="Times New Roman"/>
        </w:rPr>
        <w:t xml:space="preserve">Internal Verifier: </w:t>
      </w:r>
      <w:r w:rsidRPr="00B36004">
        <w:rPr>
          <w:rFonts w:ascii="Times New Roman" w:hAnsi="Times New Roman" w:cs="Times New Roman"/>
        </w:rPr>
        <w:t>Dr Nitheesh Murugan Kaliyamurthy</w:t>
      </w:r>
    </w:p>
    <w:p w14:paraId="0679C416" w14:textId="77777777" w:rsidR="00F114D9" w:rsidRPr="00F114D9" w:rsidRDefault="00F114D9" w:rsidP="00F114D9"/>
    <w:sdt>
      <w:sdtPr>
        <w:rPr>
          <w:rFonts w:asciiTheme="minorHAnsi" w:eastAsiaTheme="minorHAnsi" w:hAnsiTheme="minorHAnsi" w:cstheme="minorBidi"/>
          <w:color w:val="auto"/>
          <w:sz w:val="22"/>
          <w:szCs w:val="22"/>
          <w:lang w:val="en-GB"/>
        </w:rPr>
        <w:id w:val="2107456346"/>
        <w:docPartObj>
          <w:docPartGallery w:val="Table of Contents"/>
          <w:docPartUnique/>
        </w:docPartObj>
      </w:sdtPr>
      <w:sdtEndPr>
        <w:rPr>
          <w:b/>
          <w:bCs/>
          <w:noProof/>
        </w:rPr>
      </w:sdtEndPr>
      <w:sdtContent>
        <w:p w14:paraId="45E92334" w14:textId="6E6F4C4B" w:rsidR="00F114D9" w:rsidRDefault="00F114D9">
          <w:pPr>
            <w:pStyle w:val="TOCHeading"/>
          </w:pPr>
          <w:r>
            <w:t>Table of Contents</w:t>
          </w:r>
        </w:p>
        <w:p w14:paraId="7B4B3687" w14:textId="77777777" w:rsidR="000E506D" w:rsidRPr="000E506D" w:rsidRDefault="000E506D" w:rsidP="000E506D">
          <w:pPr>
            <w:rPr>
              <w:lang w:val="en-US"/>
            </w:rPr>
          </w:pPr>
        </w:p>
        <w:p w14:paraId="40267BB4" w14:textId="594D5086" w:rsidR="00A429EA" w:rsidRDefault="00F114D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5655617" w:history="1">
            <w:r w:rsidR="00A429EA" w:rsidRPr="000E5E8B">
              <w:rPr>
                <w:rStyle w:val="Hyperlink"/>
                <w:noProof/>
              </w:rPr>
              <w:t>Table of figures</w:t>
            </w:r>
            <w:r w:rsidR="00A429EA">
              <w:rPr>
                <w:noProof/>
                <w:webHidden/>
              </w:rPr>
              <w:tab/>
            </w:r>
            <w:r w:rsidR="00A429EA">
              <w:rPr>
                <w:noProof/>
                <w:webHidden/>
              </w:rPr>
              <w:fldChar w:fldCharType="begin"/>
            </w:r>
            <w:r w:rsidR="00A429EA">
              <w:rPr>
                <w:noProof/>
                <w:webHidden/>
              </w:rPr>
              <w:instrText xml:space="preserve"> PAGEREF _Toc155655617 \h </w:instrText>
            </w:r>
            <w:r w:rsidR="00A429EA">
              <w:rPr>
                <w:noProof/>
                <w:webHidden/>
              </w:rPr>
            </w:r>
            <w:r w:rsidR="00A429EA">
              <w:rPr>
                <w:noProof/>
                <w:webHidden/>
              </w:rPr>
              <w:fldChar w:fldCharType="separate"/>
            </w:r>
            <w:r w:rsidR="00A429EA">
              <w:rPr>
                <w:noProof/>
                <w:webHidden/>
              </w:rPr>
              <w:t>2</w:t>
            </w:r>
            <w:r w:rsidR="00A429EA">
              <w:rPr>
                <w:noProof/>
                <w:webHidden/>
              </w:rPr>
              <w:fldChar w:fldCharType="end"/>
            </w:r>
          </w:hyperlink>
        </w:p>
        <w:p w14:paraId="1F648827" w14:textId="50C7E5B6" w:rsidR="00A429EA" w:rsidRDefault="00A429EA">
          <w:pPr>
            <w:pStyle w:val="TOC1"/>
            <w:tabs>
              <w:tab w:val="right" w:leader="dot" w:pos="9016"/>
            </w:tabs>
            <w:rPr>
              <w:rFonts w:eastAsiaTheme="minorEastAsia"/>
              <w:noProof/>
              <w:kern w:val="2"/>
              <w:lang w:eastAsia="en-GB"/>
              <w14:ligatures w14:val="standardContextual"/>
            </w:rPr>
          </w:pPr>
          <w:hyperlink w:anchor="_Toc155655618" w:history="1">
            <w:r w:rsidRPr="000E5E8B">
              <w:rPr>
                <w:rStyle w:val="Hyperlink"/>
                <w:noProof/>
              </w:rPr>
              <w:t>Table of Tables</w:t>
            </w:r>
            <w:r>
              <w:rPr>
                <w:noProof/>
                <w:webHidden/>
              </w:rPr>
              <w:tab/>
            </w:r>
            <w:r>
              <w:rPr>
                <w:noProof/>
                <w:webHidden/>
              </w:rPr>
              <w:fldChar w:fldCharType="begin"/>
            </w:r>
            <w:r>
              <w:rPr>
                <w:noProof/>
                <w:webHidden/>
              </w:rPr>
              <w:instrText xml:space="preserve"> PAGEREF _Toc155655618 \h </w:instrText>
            </w:r>
            <w:r>
              <w:rPr>
                <w:noProof/>
                <w:webHidden/>
              </w:rPr>
            </w:r>
            <w:r>
              <w:rPr>
                <w:noProof/>
                <w:webHidden/>
              </w:rPr>
              <w:fldChar w:fldCharType="separate"/>
            </w:r>
            <w:r>
              <w:rPr>
                <w:noProof/>
                <w:webHidden/>
              </w:rPr>
              <w:t>3</w:t>
            </w:r>
            <w:r>
              <w:rPr>
                <w:noProof/>
                <w:webHidden/>
              </w:rPr>
              <w:fldChar w:fldCharType="end"/>
            </w:r>
          </w:hyperlink>
        </w:p>
        <w:p w14:paraId="6EC7F8E3" w14:textId="3ADDB03B" w:rsidR="00A429EA" w:rsidRDefault="00A429EA">
          <w:pPr>
            <w:pStyle w:val="TOC1"/>
            <w:tabs>
              <w:tab w:val="right" w:leader="dot" w:pos="9016"/>
            </w:tabs>
            <w:rPr>
              <w:rFonts w:eastAsiaTheme="minorEastAsia"/>
              <w:noProof/>
              <w:kern w:val="2"/>
              <w:lang w:eastAsia="en-GB"/>
              <w14:ligatures w14:val="standardContextual"/>
            </w:rPr>
          </w:pPr>
          <w:hyperlink w:anchor="_Toc155655619" w:history="1">
            <w:r w:rsidRPr="000E5E8B">
              <w:rPr>
                <w:rStyle w:val="Hyperlink"/>
                <w:noProof/>
              </w:rPr>
              <w:t>List of Acronyms</w:t>
            </w:r>
            <w:r>
              <w:rPr>
                <w:noProof/>
                <w:webHidden/>
              </w:rPr>
              <w:tab/>
            </w:r>
            <w:r>
              <w:rPr>
                <w:noProof/>
                <w:webHidden/>
              </w:rPr>
              <w:fldChar w:fldCharType="begin"/>
            </w:r>
            <w:r>
              <w:rPr>
                <w:noProof/>
                <w:webHidden/>
              </w:rPr>
              <w:instrText xml:space="preserve"> PAGEREF _Toc155655619 \h </w:instrText>
            </w:r>
            <w:r>
              <w:rPr>
                <w:noProof/>
                <w:webHidden/>
              </w:rPr>
            </w:r>
            <w:r>
              <w:rPr>
                <w:noProof/>
                <w:webHidden/>
              </w:rPr>
              <w:fldChar w:fldCharType="separate"/>
            </w:r>
            <w:r>
              <w:rPr>
                <w:noProof/>
                <w:webHidden/>
              </w:rPr>
              <w:t>3</w:t>
            </w:r>
            <w:r>
              <w:rPr>
                <w:noProof/>
                <w:webHidden/>
              </w:rPr>
              <w:fldChar w:fldCharType="end"/>
            </w:r>
          </w:hyperlink>
        </w:p>
        <w:p w14:paraId="08A40990" w14:textId="6E2EA7B2" w:rsidR="00A429EA" w:rsidRDefault="00A429EA">
          <w:pPr>
            <w:pStyle w:val="TOC1"/>
            <w:tabs>
              <w:tab w:val="left" w:pos="440"/>
              <w:tab w:val="right" w:leader="dot" w:pos="9016"/>
            </w:tabs>
            <w:rPr>
              <w:rFonts w:eastAsiaTheme="minorEastAsia"/>
              <w:noProof/>
              <w:kern w:val="2"/>
              <w:lang w:eastAsia="en-GB"/>
              <w14:ligatures w14:val="standardContextual"/>
            </w:rPr>
          </w:pPr>
          <w:hyperlink w:anchor="_Toc155655620" w:history="1">
            <w:r w:rsidRPr="000E5E8B">
              <w:rPr>
                <w:rStyle w:val="Hyperlink"/>
                <w:noProof/>
              </w:rPr>
              <w:t>1.</w:t>
            </w:r>
            <w:r>
              <w:rPr>
                <w:rFonts w:eastAsiaTheme="minorEastAsia"/>
                <w:noProof/>
                <w:kern w:val="2"/>
                <w:lang w:eastAsia="en-GB"/>
                <w14:ligatures w14:val="standardContextual"/>
              </w:rPr>
              <w:tab/>
            </w:r>
            <w:r w:rsidRPr="000E5E8B">
              <w:rPr>
                <w:rStyle w:val="Hyperlink"/>
                <w:noProof/>
              </w:rPr>
              <w:t>IT Security Frameworks &amp; Models</w:t>
            </w:r>
            <w:r>
              <w:rPr>
                <w:noProof/>
                <w:webHidden/>
              </w:rPr>
              <w:tab/>
            </w:r>
            <w:r>
              <w:rPr>
                <w:noProof/>
                <w:webHidden/>
              </w:rPr>
              <w:fldChar w:fldCharType="begin"/>
            </w:r>
            <w:r>
              <w:rPr>
                <w:noProof/>
                <w:webHidden/>
              </w:rPr>
              <w:instrText xml:space="preserve"> PAGEREF _Toc155655620 \h </w:instrText>
            </w:r>
            <w:r>
              <w:rPr>
                <w:noProof/>
                <w:webHidden/>
              </w:rPr>
            </w:r>
            <w:r>
              <w:rPr>
                <w:noProof/>
                <w:webHidden/>
              </w:rPr>
              <w:fldChar w:fldCharType="separate"/>
            </w:r>
            <w:r>
              <w:rPr>
                <w:noProof/>
                <w:webHidden/>
              </w:rPr>
              <w:t>4</w:t>
            </w:r>
            <w:r>
              <w:rPr>
                <w:noProof/>
                <w:webHidden/>
              </w:rPr>
              <w:fldChar w:fldCharType="end"/>
            </w:r>
          </w:hyperlink>
        </w:p>
        <w:p w14:paraId="180F9EC6" w14:textId="4765AB82" w:rsidR="00A429EA" w:rsidRDefault="00A429EA">
          <w:pPr>
            <w:pStyle w:val="TOC1"/>
            <w:tabs>
              <w:tab w:val="left" w:pos="660"/>
              <w:tab w:val="right" w:leader="dot" w:pos="9016"/>
            </w:tabs>
            <w:rPr>
              <w:rFonts w:eastAsiaTheme="minorEastAsia"/>
              <w:noProof/>
              <w:kern w:val="2"/>
              <w:lang w:eastAsia="en-GB"/>
              <w14:ligatures w14:val="standardContextual"/>
            </w:rPr>
          </w:pPr>
          <w:hyperlink w:anchor="_Toc155655621" w:history="1">
            <w:r w:rsidRPr="000E5E8B">
              <w:rPr>
                <w:rStyle w:val="Hyperlink"/>
                <w:noProof/>
              </w:rPr>
              <w:t>1.1</w:t>
            </w:r>
            <w:r>
              <w:rPr>
                <w:rFonts w:eastAsiaTheme="minorEastAsia"/>
                <w:noProof/>
                <w:kern w:val="2"/>
                <w:lang w:eastAsia="en-GB"/>
                <w14:ligatures w14:val="standardContextual"/>
              </w:rPr>
              <w:tab/>
            </w:r>
            <w:r w:rsidRPr="000E5E8B">
              <w:rPr>
                <w:rStyle w:val="Hyperlink"/>
                <w:noProof/>
              </w:rPr>
              <w:t>The CIA Triad</w:t>
            </w:r>
            <w:r>
              <w:rPr>
                <w:noProof/>
                <w:webHidden/>
              </w:rPr>
              <w:tab/>
            </w:r>
            <w:r>
              <w:rPr>
                <w:noProof/>
                <w:webHidden/>
              </w:rPr>
              <w:fldChar w:fldCharType="begin"/>
            </w:r>
            <w:r>
              <w:rPr>
                <w:noProof/>
                <w:webHidden/>
              </w:rPr>
              <w:instrText xml:space="preserve"> PAGEREF _Toc155655621 \h </w:instrText>
            </w:r>
            <w:r>
              <w:rPr>
                <w:noProof/>
                <w:webHidden/>
              </w:rPr>
            </w:r>
            <w:r>
              <w:rPr>
                <w:noProof/>
                <w:webHidden/>
              </w:rPr>
              <w:fldChar w:fldCharType="separate"/>
            </w:r>
            <w:r>
              <w:rPr>
                <w:noProof/>
                <w:webHidden/>
              </w:rPr>
              <w:t>4</w:t>
            </w:r>
            <w:r>
              <w:rPr>
                <w:noProof/>
                <w:webHidden/>
              </w:rPr>
              <w:fldChar w:fldCharType="end"/>
            </w:r>
          </w:hyperlink>
        </w:p>
        <w:p w14:paraId="2A4AD405" w14:textId="2E8A46D3" w:rsidR="00A429EA" w:rsidRDefault="00A429EA">
          <w:pPr>
            <w:pStyle w:val="TOC1"/>
            <w:tabs>
              <w:tab w:val="left" w:pos="660"/>
              <w:tab w:val="right" w:leader="dot" w:pos="9016"/>
            </w:tabs>
            <w:rPr>
              <w:rFonts w:eastAsiaTheme="minorEastAsia"/>
              <w:noProof/>
              <w:kern w:val="2"/>
              <w:lang w:eastAsia="en-GB"/>
              <w14:ligatures w14:val="standardContextual"/>
            </w:rPr>
          </w:pPr>
          <w:hyperlink w:anchor="_Toc155655622" w:history="1">
            <w:r w:rsidRPr="000E5E8B">
              <w:rPr>
                <w:rStyle w:val="Hyperlink"/>
                <w:noProof/>
              </w:rPr>
              <w:t>1.2</w:t>
            </w:r>
            <w:r>
              <w:rPr>
                <w:rFonts w:eastAsiaTheme="minorEastAsia"/>
                <w:noProof/>
                <w:kern w:val="2"/>
                <w:lang w:eastAsia="en-GB"/>
                <w14:ligatures w14:val="standardContextual"/>
              </w:rPr>
              <w:tab/>
            </w:r>
            <w:r w:rsidRPr="000E5E8B">
              <w:rPr>
                <w:rStyle w:val="Hyperlink"/>
                <w:noProof/>
              </w:rPr>
              <w:t>Information Technology Infrastructure Library (ITIL)</w:t>
            </w:r>
            <w:r>
              <w:rPr>
                <w:noProof/>
                <w:webHidden/>
              </w:rPr>
              <w:tab/>
            </w:r>
            <w:r>
              <w:rPr>
                <w:noProof/>
                <w:webHidden/>
              </w:rPr>
              <w:fldChar w:fldCharType="begin"/>
            </w:r>
            <w:r>
              <w:rPr>
                <w:noProof/>
                <w:webHidden/>
              </w:rPr>
              <w:instrText xml:space="preserve"> PAGEREF _Toc155655622 \h </w:instrText>
            </w:r>
            <w:r>
              <w:rPr>
                <w:noProof/>
                <w:webHidden/>
              </w:rPr>
            </w:r>
            <w:r>
              <w:rPr>
                <w:noProof/>
                <w:webHidden/>
              </w:rPr>
              <w:fldChar w:fldCharType="separate"/>
            </w:r>
            <w:r>
              <w:rPr>
                <w:noProof/>
                <w:webHidden/>
              </w:rPr>
              <w:t>6</w:t>
            </w:r>
            <w:r>
              <w:rPr>
                <w:noProof/>
                <w:webHidden/>
              </w:rPr>
              <w:fldChar w:fldCharType="end"/>
            </w:r>
          </w:hyperlink>
        </w:p>
        <w:p w14:paraId="13B47F3D" w14:textId="2060829A" w:rsidR="00A429EA" w:rsidRDefault="00A429EA">
          <w:pPr>
            <w:pStyle w:val="TOC1"/>
            <w:tabs>
              <w:tab w:val="left" w:pos="880"/>
              <w:tab w:val="right" w:leader="dot" w:pos="9016"/>
            </w:tabs>
            <w:rPr>
              <w:rFonts w:eastAsiaTheme="minorEastAsia"/>
              <w:noProof/>
              <w:kern w:val="2"/>
              <w:lang w:eastAsia="en-GB"/>
              <w14:ligatures w14:val="standardContextual"/>
            </w:rPr>
          </w:pPr>
          <w:hyperlink w:anchor="_Toc155655623" w:history="1">
            <w:r w:rsidRPr="000E5E8B">
              <w:rPr>
                <w:rStyle w:val="Hyperlink"/>
                <w:noProof/>
              </w:rPr>
              <w:t>1.2.1</w:t>
            </w:r>
            <w:r>
              <w:rPr>
                <w:rFonts w:eastAsiaTheme="minorEastAsia"/>
                <w:noProof/>
                <w:kern w:val="2"/>
                <w:lang w:eastAsia="en-GB"/>
                <w14:ligatures w14:val="standardContextual"/>
              </w:rPr>
              <w:tab/>
            </w:r>
            <w:r w:rsidRPr="000E5E8B">
              <w:rPr>
                <w:rStyle w:val="Hyperlink"/>
                <w:noProof/>
              </w:rPr>
              <w:t>ITIL Creation</w:t>
            </w:r>
            <w:r>
              <w:rPr>
                <w:noProof/>
                <w:webHidden/>
              </w:rPr>
              <w:tab/>
            </w:r>
            <w:r>
              <w:rPr>
                <w:noProof/>
                <w:webHidden/>
              </w:rPr>
              <w:fldChar w:fldCharType="begin"/>
            </w:r>
            <w:r>
              <w:rPr>
                <w:noProof/>
                <w:webHidden/>
              </w:rPr>
              <w:instrText xml:space="preserve"> PAGEREF _Toc155655623 \h </w:instrText>
            </w:r>
            <w:r>
              <w:rPr>
                <w:noProof/>
                <w:webHidden/>
              </w:rPr>
            </w:r>
            <w:r>
              <w:rPr>
                <w:noProof/>
                <w:webHidden/>
              </w:rPr>
              <w:fldChar w:fldCharType="separate"/>
            </w:r>
            <w:r>
              <w:rPr>
                <w:noProof/>
                <w:webHidden/>
              </w:rPr>
              <w:t>6</w:t>
            </w:r>
            <w:r>
              <w:rPr>
                <w:noProof/>
                <w:webHidden/>
              </w:rPr>
              <w:fldChar w:fldCharType="end"/>
            </w:r>
          </w:hyperlink>
        </w:p>
        <w:p w14:paraId="0E81FC36" w14:textId="491103B2" w:rsidR="00A429EA" w:rsidRDefault="00A429EA">
          <w:pPr>
            <w:pStyle w:val="TOC1"/>
            <w:tabs>
              <w:tab w:val="left" w:pos="880"/>
              <w:tab w:val="right" w:leader="dot" w:pos="9016"/>
            </w:tabs>
            <w:rPr>
              <w:rFonts w:eastAsiaTheme="minorEastAsia"/>
              <w:noProof/>
              <w:kern w:val="2"/>
              <w:lang w:eastAsia="en-GB"/>
              <w14:ligatures w14:val="standardContextual"/>
            </w:rPr>
          </w:pPr>
          <w:hyperlink w:anchor="_Toc155655624" w:history="1">
            <w:r w:rsidRPr="000E5E8B">
              <w:rPr>
                <w:rStyle w:val="Hyperlink"/>
                <w:noProof/>
              </w:rPr>
              <w:t>1.2.2</w:t>
            </w:r>
            <w:r>
              <w:rPr>
                <w:rFonts w:eastAsiaTheme="minorEastAsia"/>
                <w:noProof/>
                <w:kern w:val="2"/>
                <w:lang w:eastAsia="en-GB"/>
                <w14:ligatures w14:val="standardContextual"/>
              </w:rPr>
              <w:tab/>
            </w:r>
            <w:r w:rsidRPr="000E5E8B">
              <w:rPr>
                <w:rStyle w:val="Hyperlink"/>
                <w:noProof/>
              </w:rPr>
              <w:t>ITIL V3</w:t>
            </w:r>
            <w:r>
              <w:rPr>
                <w:noProof/>
                <w:webHidden/>
              </w:rPr>
              <w:tab/>
            </w:r>
            <w:r>
              <w:rPr>
                <w:noProof/>
                <w:webHidden/>
              </w:rPr>
              <w:fldChar w:fldCharType="begin"/>
            </w:r>
            <w:r>
              <w:rPr>
                <w:noProof/>
                <w:webHidden/>
              </w:rPr>
              <w:instrText xml:space="preserve"> PAGEREF _Toc155655624 \h </w:instrText>
            </w:r>
            <w:r>
              <w:rPr>
                <w:noProof/>
                <w:webHidden/>
              </w:rPr>
            </w:r>
            <w:r>
              <w:rPr>
                <w:noProof/>
                <w:webHidden/>
              </w:rPr>
              <w:fldChar w:fldCharType="separate"/>
            </w:r>
            <w:r>
              <w:rPr>
                <w:noProof/>
                <w:webHidden/>
              </w:rPr>
              <w:t>6</w:t>
            </w:r>
            <w:r>
              <w:rPr>
                <w:noProof/>
                <w:webHidden/>
              </w:rPr>
              <w:fldChar w:fldCharType="end"/>
            </w:r>
          </w:hyperlink>
        </w:p>
        <w:p w14:paraId="2BB56E2C" w14:textId="26CBABFB" w:rsidR="00A429EA" w:rsidRDefault="00A429EA">
          <w:pPr>
            <w:pStyle w:val="TOC1"/>
            <w:tabs>
              <w:tab w:val="left" w:pos="880"/>
              <w:tab w:val="right" w:leader="dot" w:pos="9016"/>
            </w:tabs>
            <w:rPr>
              <w:rFonts w:eastAsiaTheme="minorEastAsia"/>
              <w:noProof/>
              <w:kern w:val="2"/>
              <w:lang w:eastAsia="en-GB"/>
              <w14:ligatures w14:val="standardContextual"/>
            </w:rPr>
          </w:pPr>
          <w:hyperlink w:anchor="_Toc155655625" w:history="1">
            <w:r w:rsidRPr="000E5E8B">
              <w:rPr>
                <w:rStyle w:val="Hyperlink"/>
                <w:noProof/>
              </w:rPr>
              <w:t>1.2.3</w:t>
            </w:r>
            <w:r>
              <w:rPr>
                <w:rFonts w:eastAsiaTheme="minorEastAsia"/>
                <w:noProof/>
                <w:kern w:val="2"/>
                <w:lang w:eastAsia="en-GB"/>
                <w14:ligatures w14:val="standardContextual"/>
              </w:rPr>
              <w:tab/>
            </w:r>
            <w:r w:rsidRPr="000E5E8B">
              <w:rPr>
                <w:rStyle w:val="Hyperlink"/>
                <w:noProof/>
              </w:rPr>
              <w:t>ITIL V4</w:t>
            </w:r>
            <w:r>
              <w:rPr>
                <w:noProof/>
                <w:webHidden/>
              </w:rPr>
              <w:tab/>
            </w:r>
            <w:r>
              <w:rPr>
                <w:noProof/>
                <w:webHidden/>
              </w:rPr>
              <w:fldChar w:fldCharType="begin"/>
            </w:r>
            <w:r>
              <w:rPr>
                <w:noProof/>
                <w:webHidden/>
              </w:rPr>
              <w:instrText xml:space="preserve"> PAGEREF _Toc155655625 \h </w:instrText>
            </w:r>
            <w:r>
              <w:rPr>
                <w:noProof/>
                <w:webHidden/>
              </w:rPr>
            </w:r>
            <w:r>
              <w:rPr>
                <w:noProof/>
                <w:webHidden/>
              </w:rPr>
              <w:fldChar w:fldCharType="separate"/>
            </w:r>
            <w:r>
              <w:rPr>
                <w:noProof/>
                <w:webHidden/>
              </w:rPr>
              <w:t>7</w:t>
            </w:r>
            <w:r>
              <w:rPr>
                <w:noProof/>
                <w:webHidden/>
              </w:rPr>
              <w:fldChar w:fldCharType="end"/>
            </w:r>
          </w:hyperlink>
        </w:p>
        <w:p w14:paraId="6A505D8E" w14:textId="1712A809" w:rsidR="00A429EA" w:rsidRDefault="00A429EA">
          <w:pPr>
            <w:pStyle w:val="TOC1"/>
            <w:tabs>
              <w:tab w:val="left" w:pos="660"/>
              <w:tab w:val="right" w:leader="dot" w:pos="9016"/>
            </w:tabs>
            <w:rPr>
              <w:rFonts w:eastAsiaTheme="minorEastAsia"/>
              <w:noProof/>
              <w:kern w:val="2"/>
              <w:lang w:eastAsia="en-GB"/>
              <w14:ligatures w14:val="standardContextual"/>
            </w:rPr>
          </w:pPr>
          <w:hyperlink w:anchor="_Toc155655626" w:history="1">
            <w:r w:rsidRPr="000E5E8B">
              <w:rPr>
                <w:rStyle w:val="Hyperlink"/>
                <w:noProof/>
              </w:rPr>
              <w:t>1.3</w:t>
            </w:r>
            <w:r>
              <w:rPr>
                <w:rFonts w:eastAsiaTheme="minorEastAsia"/>
                <w:noProof/>
                <w:kern w:val="2"/>
                <w:lang w:eastAsia="en-GB"/>
                <w14:ligatures w14:val="standardContextual"/>
              </w:rPr>
              <w:tab/>
            </w:r>
            <w:r w:rsidRPr="000E5E8B">
              <w:rPr>
                <w:rStyle w:val="Hyperlink"/>
                <w:noProof/>
              </w:rPr>
              <w:t>Information Security Management Systems (ISMS)</w:t>
            </w:r>
            <w:r>
              <w:rPr>
                <w:noProof/>
                <w:webHidden/>
              </w:rPr>
              <w:tab/>
            </w:r>
            <w:r>
              <w:rPr>
                <w:noProof/>
                <w:webHidden/>
              </w:rPr>
              <w:fldChar w:fldCharType="begin"/>
            </w:r>
            <w:r>
              <w:rPr>
                <w:noProof/>
                <w:webHidden/>
              </w:rPr>
              <w:instrText xml:space="preserve"> PAGEREF _Toc155655626 \h </w:instrText>
            </w:r>
            <w:r>
              <w:rPr>
                <w:noProof/>
                <w:webHidden/>
              </w:rPr>
            </w:r>
            <w:r>
              <w:rPr>
                <w:noProof/>
                <w:webHidden/>
              </w:rPr>
              <w:fldChar w:fldCharType="separate"/>
            </w:r>
            <w:r>
              <w:rPr>
                <w:noProof/>
                <w:webHidden/>
              </w:rPr>
              <w:t>9</w:t>
            </w:r>
            <w:r>
              <w:rPr>
                <w:noProof/>
                <w:webHidden/>
              </w:rPr>
              <w:fldChar w:fldCharType="end"/>
            </w:r>
          </w:hyperlink>
        </w:p>
        <w:p w14:paraId="28220D0B" w14:textId="74826B51" w:rsidR="00A429EA" w:rsidRDefault="00A429EA">
          <w:pPr>
            <w:pStyle w:val="TOC1"/>
            <w:tabs>
              <w:tab w:val="left" w:pos="880"/>
              <w:tab w:val="right" w:leader="dot" w:pos="9016"/>
            </w:tabs>
            <w:rPr>
              <w:rFonts w:eastAsiaTheme="minorEastAsia"/>
              <w:noProof/>
              <w:kern w:val="2"/>
              <w:lang w:eastAsia="en-GB"/>
              <w14:ligatures w14:val="standardContextual"/>
            </w:rPr>
          </w:pPr>
          <w:hyperlink w:anchor="_Toc155655627" w:history="1">
            <w:r w:rsidRPr="000E5E8B">
              <w:rPr>
                <w:rStyle w:val="Hyperlink"/>
                <w:noProof/>
              </w:rPr>
              <w:t>1.3.1</w:t>
            </w:r>
            <w:r>
              <w:rPr>
                <w:rFonts w:eastAsiaTheme="minorEastAsia"/>
                <w:noProof/>
                <w:kern w:val="2"/>
                <w:lang w:eastAsia="en-GB"/>
                <w14:ligatures w14:val="standardContextual"/>
              </w:rPr>
              <w:tab/>
            </w:r>
            <w:r w:rsidRPr="000E5E8B">
              <w:rPr>
                <w:rStyle w:val="Hyperlink"/>
                <w:noProof/>
              </w:rPr>
              <w:t>ISO/IEC 27000 Series</w:t>
            </w:r>
            <w:r>
              <w:rPr>
                <w:noProof/>
                <w:webHidden/>
              </w:rPr>
              <w:tab/>
            </w:r>
            <w:r>
              <w:rPr>
                <w:noProof/>
                <w:webHidden/>
              </w:rPr>
              <w:fldChar w:fldCharType="begin"/>
            </w:r>
            <w:r>
              <w:rPr>
                <w:noProof/>
                <w:webHidden/>
              </w:rPr>
              <w:instrText xml:space="preserve"> PAGEREF _Toc155655627 \h </w:instrText>
            </w:r>
            <w:r>
              <w:rPr>
                <w:noProof/>
                <w:webHidden/>
              </w:rPr>
            </w:r>
            <w:r>
              <w:rPr>
                <w:noProof/>
                <w:webHidden/>
              </w:rPr>
              <w:fldChar w:fldCharType="separate"/>
            </w:r>
            <w:r>
              <w:rPr>
                <w:noProof/>
                <w:webHidden/>
              </w:rPr>
              <w:t>9</w:t>
            </w:r>
            <w:r>
              <w:rPr>
                <w:noProof/>
                <w:webHidden/>
              </w:rPr>
              <w:fldChar w:fldCharType="end"/>
            </w:r>
          </w:hyperlink>
        </w:p>
        <w:p w14:paraId="3D5B2D85" w14:textId="62EFDC85" w:rsidR="00A429EA" w:rsidRDefault="00A429EA">
          <w:pPr>
            <w:pStyle w:val="TOC1"/>
            <w:tabs>
              <w:tab w:val="left" w:pos="880"/>
              <w:tab w:val="right" w:leader="dot" w:pos="9016"/>
            </w:tabs>
            <w:rPr>
              <w:rFonts w:eastAsiaTheme="minorEastAsia"/>
              <w:noProof/>
              <w:kern w:val="2"/>
              <w:lang w:eastAsia="en-GB"/>
              <w14:ligatures w14:val="standardContextual"/>
            </w:rPr>
          </w:pPr>
          <w:hyperlink w:anchor="_Toc155655628" w:history="1">
            <w:r w:rsidRPr="000E5E8B">
              <w:rPr>
                <w:rStyle w:val="Hyperlink"/>
                <w:noProof/>
              </w:rPr>
              <w:t>1.3.2</w:t>
            </w:r>
            <w:r>
              <w:rPr>
                <w:rFonts w:eastAsiaTheme="minorEastAsia"/>
                <w:noProof/>
                <w:kern w:val="2"/>
                <w:lang w:eastAsia="en-GB"/>
                <w14:ligatures w14:val="standardContextual"/>
              </w:rPr>
              <w:tab/>
            </w:r>
            <w:r w:rsidRPr="000E5E8B">
              <w:rPr>
                <w:rStyle w:val="Hyperlink"/>
                <w:noProof/>
              </w:rPr>
              <w:t>ISO/IEC 27001</w:t>
            </w:r>
            <w:r>
              <w:rPr>
                <w:noProof/>
                <w:webHidden/>
              </w:rPr>
              <w:tab/>
            </w:r>
            <w:r>
              <w:rPr>
                <w:noProof/>
                <w:webHidden/>
              </w:rPr>
              <w:fldChar w:fldCharType="begin"/>
            </w:r>
            <w:r>
              <w:rPr>
                <w:noProof/>
                <w:webHidden/>
              </w:rPr>
              <w:instrText xml:space="preserve"> PAGEREF _Toc155655628 \h </w:instrText>
            </w:r>
            <w:r>
              <w:rPr>
                <w:noProof/>
                <w:webHidden/>
              </w:rPr>
            </w:r>
            <w:r>
              <w:rPr>
                <w:noProof/>
                <w:webHidden/>
              </w:rPr>
              <w:fldChar w:fldCharType="separate"/>
            </w:r>
            <w:r>
              <w:rPr>
                <w:noProof/>
                <w:webHidden/>
              </w:rPr>
              <w:t>9</w:t>
            </w:r>
            <w:r>
              <w:rPr>
                <w:noProof/>
                <w:webHidden/>
              </w:rPr>
              <w:fldChar w:fldCharType="end"/>
            </w:r>
          </w:hyperlink>
        </w:p>
        <w:p w14:paraId="6DEE2EF1" w14:textId="746B8F24" w:rsidR="00A429EA" w:rsidRDefault="00A429EA">
          <w:pPr>
            <w:pStyle w:val="TOC1"/>
            <w:tabs>
              <w:tab w:val="left" w:pos="440"/>
              <w:tab w:val="right" w:leader="dot" w:pos="9016"/>
            </w:tabs>
            <w:rPr>
              <w:rFonts w:eastAsiaTheme="minorEastAsia"/>
              <w:noProof/>
              <w:kern w:val="2"/>
              <w:lang w:eastAsia="en-GB"/>
              <w14:ligatures w14:val="standardContextual"/>
            </w:rPr>
          </w:pPr>
          <w:hyperlink w:anchor="_Toc155655629" w:history="1">
            <w:r w:rsidRPr="000E5E8B">
              <w:rPr>
                <w:rStyle w:val="Hyperlink"/>
                <w:noProof/>
              </w:rPr>
              <w:t>2.</w:t>
            </w:r>
            <w:r>
              <w:rPr>
                <w:rFonts w:eastAsiaTheme="minorEastAsia"/>
                <w:noProof/>
                <w:kern w:val="2"/>
                <w:lang w:eastAsia="en-GB"/>
                <w14:ligatures w14:val="standardContextual"/>
              </w:rPr>
              <w:tab/>
            </w:r>
            <w:r w:rsidRPr="000E5E8B">
              <w:rPr>
                <w:rStyle w:val="Hyperlink"/>
                <w:noProof/>
              </w:rPr>
              <w:t>Nature Garden Scenario</w:t>
            </w:r>
            <w:r>
              <w:rPr>
                <w:noProof/>
                <w:webHidden/>
              </w:rPr>
              <w:tab/>
            </w:r>
            <w:r>
              <w:rPr>
                <w:noProof/>
                <w:webHidden/>
              </w:rPr>
              <w:fldChar w:fldCharType="begin"/>
            </w:r>
            <w:r>
              <w:rPr>
                <w:noProof/>
                <w:webHidden/>
              </w:rPr>
              <w:instrText xml:space="preserve"> PAGEREF _Toc155655629 \h </w:instrText>
            </w:r>
            <w:r>
              <w:rPr>
                <w:noProof/>
                <w:webHidden/>
              </w:rPr>
            </w:r>
            <w:r>
              <w:rPr>
                <w:noProof/>
                <w:webHidden/>
              </w:rPr>
              <w:fldChar w:fldCharType="separate"/>
            </w:r>
            <w:r>
              <w:rPr>
                <w:noProof/>
                <w:webHidden/>
              </w:rPr>
              <w:t>12</w:t>
            </w:r>
            <w:r>
              <w:rPr>
                <w:noProof/>
                <w:webHidden/>
              </w:rPr>
              <w:fldChar w:fldCharType="end"/>
            </w:r>
          </w:hyperlink>
        </w:p>
        <w:p w14:paraId="658BB568" w14:textId="0B37E250" w:rsidR="00A429EA" w:rsidRDefault="00A429EA">
          <w:pPr>
            <w:pStyle w:val="TOC1"/>
            <w:tabs>
              <w:tab w:val="left" w:pos="660"/>
              <w:tab w:val="right" w:leader="dot" w:pos="9016"/>
            </w:tabs>
            <w:rPr>
              <w:rFonts w:eastAsiaTheme="minorEastAsia"/>
              <w:noProof/>
              <w:kern w:val="2"/>
              <w:lang w:eastAsia="en-GB"/>
              <w14:ligatures w14:val="standardContextual"/>
            </w:rPr>
          </w:pPr>
          <w:hyperlink w:anchor="_Toc155655630" w:history="1">
            <w:r w:rsidRPr="000E5E8B">
              <w:rPr>
                <w:rStyle w:val="Hyperlink"/>
                <w:noProof/>
              </w:rPr>
              <w:t>2.1</w:t>
            </w:r>
            <w:r>
              <w:rPr>
                <w:rFonts w:eastAsiaTheme="minorEastAsia"/>
                <w:noProof/>
                <w:kern w:val="2"/>
                <w:lang w:eastAsia="en-GB"/>
                <w14:ligatures w14:val="standardContextual"/>
              </w:rPr>
              <w:tab/>
            </w:r>
            <w:r w:rsidRPr="000E5E8B">
              <w:rPr>
                <w:rStyle w:val="Hyperlink"/>
                <w:noProof/>
              </w:rPr>
              <w:t>Applying ITIL Framework to Nature Garden’s Challenges</w:t>
            </w:r>
            <w:r>
              <w:rPr>
                <w:noProof/>
                <w:webHidden/>
              </w:rPr>
              <w:tab/>
            </w:r>
            <w:r>
              <w:rPr>
                <w:noProof/>
                <w:webHidden/>
              </w:rPr>
              <w:fldChar w:fldCharType="begin"/>
            </w:r>
            <w:r>
              <w:rPr>
                <w:noProof/>
                <w:webHidden/>
              </w:rPr>
              <w:instrText xml:space="preserve"> PAGEREF _Toc155655630 \h </w:instrText>
            </w:r>
            <w:r>
              <w:rPr>
                <w:noProof/>
                <w:webHidden/>
              </w:rPr>
            </w:r>
            <w:r>
              <w:rPr>
                <w:noProof/>
                <w:webHidden/>
              </w:rPr>
              <w:fldChar w:fldCharType="separate"/>
            </w:r>
            <w:r>
              <w:rPr>
                <w:noProof/>
                <w:webHidden/>
              </w:rPr>
              <w:t>12</w:t>
            </w:r>
            <w:r>
              <w:rPr>
                <w:noProof/>
                <w:webHidden/>
              </w:rPr>
              <w:fldChar w:fldCharType="end"/>
            </w:r>
          </w:hyperlink>
        </w:p>
        <w:p w14:paraId="3BBB3950" w14:textId="0FCEC211" w:rsidR="00A429EA" w:rsidRDefault="00A429EA">
          <w:pPr>
            <w:pStyle w:val="TOC1"/>
            <w:tabs>
              <w:tab w:val="left" w:pos="660"/>
              <w:tab w:val="right" w:leader="dot" w:pos="9016"/>
            </w:tabs>
            <w:rPr>
              <w:rFonts w:eastAsiaTheme="minorEastAsia"/>
              <w:noProof/>
              <w:kern w:val="2"/>
              <w:lang w:eastAsia="en-GB"/>
              <w14:ligatures w14:val="standardContextual"/>
            </w:rPr>
          </w:pPr>
          <w:hyperlink w:anchor="_Toc155655631" w:history="1">
            <w:r w:rsidRPr="000E5E8B">
              <w:rPr>
                <w:rStyle w:val="Hyperlink"/>
                <w:noProof/>
              </w:rPr>
              <w:t>2.2</w:t>
            </w:r>
            <w:r>
              <w:rPr>
                <w:rFonts w:eastAsiaTheme="minorEastAsia"/>
                <w:noProof/>
                <w:kern w:val="2"/>
                <w:lang w:eastAsia="en-GB"/>
                <w14:ligatures w14:val="standardContextual"/>
              </w:rPr>
              <w:tab/>
            </w:r>
            <w:r w:rsidRPr="000E5E8B">
              <w:rPr>
                <w:rStyle w:val="Hyperlink"/>
                <w:noProof/>
              </w:rPr>
              <w:t>Creating an ISMS with ISO/IEC 27001 Standards</w:t>
            </w:r>
            <w:r>
              <w:rPr>
                <w:noProof/>
                <w:webHidden/>
              </w:rPr>
              <w:tab/>
            </w:r>
            <w:r>
              <w:rPr>
                <w:noProof/>
                <w:webHidden/>
              </w:rPr>
              <w:fldChar w:fldCharType="begin"/>
            </w:r>
            <w:r>
              <w:rPr>
                <w:noProof/>
                <w:webHidden/>
              </w:rPr>
              <w:instrText xml:space="preserve"> PAGEREF _Toc155655631 \h </w:instrText>
            </w:r>
            <w:r>
              <w:rPr>
                <w:noProof/>
                <w:webHidden/>
              </w:rPr>
            </w:r>
            <w:r>
              <w:rPr>
                <w:noProof/>
                <w:webHidden/>
              </w:rPr>
              <w:fldChar w:fldCharType="separate"/>
            </w:r>
            <w:r>
              <w:rPr>
                <w:noProof/>
                <w:webHidden/>
              </w:rPr>
              <w:t>13</w:t>
            </w:r>
            <w:r>
              <w:rPr>
                <w:noProof/>
                <w:webHidden/>
              </w:rPr>
              <w:fldChar w:fldCharType="end"/>
            </w:r>
          </w:hyperlink>
        </w:p>
        <w:p w14:paraId="1892866F" w14:textId="79398F2B" w:rsidR="00A429EA" w:rsidRDefault="00A429EA">
          <w:pPr>
            <w:pStyle w:val="TOC1"/>
            <w:tabs>
              <w:tab w:val="left" w:pos="660"/>
              <w:tab w:val="right" w:leader="dot" w:pos="9016"/>
            </w:tabs>
            <w:rPr>
              <w:rFonts w:eastAsiaTheme="minorEastAsia"/>
              <w:noProof/>
              <w:kern w:val="2"/>
              <w:lang w:eastAsia="en-GB"/>
              <w14:ligatures w14:val="standardContextual"/>
            </w:rPr>
          </w:pPr>
          <w:hyperlink w:anchor="_Toc155655632" w:history="1">
            <w:r w:rsidRPr="000E5E8B">
              <w:rPr>
                <w:rStyle w:val="Hyperlink"/>
                <w:noProof/>
              </w:rPr>
              <w:t>2.3</w:t>
            </w:r>
            <w:r>
              <w:rPr>
                <w:rFonts w:eastAsiaTheme="minorEastAsia"/>
                <w:noProof/>
                <w:kern w:val="2"/>
                <w:lang w:eastAsia="en-GB"/>
                <w14:ligatures w14:val="standardContextual"/>
              </w:rPr>
              <w:tab/>
            </w:r>
            <w:r w:rsidRPr="000E5E8B">
              <w:rPr>
                <w:rStyle w:val="Hyperlink"/>
                <w:noProof/>
              </w:rPr>
              <w:t>Updating Regulatory Requirements and Standards</w:t>
            </w:r>
            <w:r>
              <w:rPr>
                <w:noProof/>
                <w:webHidden/>
              </w:rPr>
              <w:tab/>
            </w:r>
            <w:r>
              <w:rPr>
                <w:noProof/>
                <w:webHidden/>
              </w:rPr>
              <w:fldChar w:fldCharType="begin"/>
            </w:r>
            <w:r>
              <w:rPr>
                <w:noProof/>
                <w:webHidden/>
              </w:rPr>
              <w:instrText xml:space="preserve"> PAGEREF _Toc155655632 \h </w:instrText>
            </w:r>
            <w:r>
              <w:rPr>
                <w:noProof/>
                <w:webHidden/>
              </w:rPr>
            </w:r>
            <w:r>
              <w:rPr>
                <w:noProof/>
                <w:webHidden/>
              </w:rPr>
              <w:fldChar w:fldCharType="separate"/>
            </w:r>
            <w:r>
              <w:rPr>
                <w:noProof/>
                <w:webHidden/>
              </w:rPr>
              <w:t>18</w:t>
            </w:r>
            <w:r>
              <w:rPr>
                <w:noProof/>
                <w:webHidden/>
              </w:rPr>
              <w:fldChar w:fldCharType="end"/>
            </w:r>
          </w:hyperlink>
        </w:p>
        <w:p w14:paraId="483C1808" w14:textId="1BD4E44E" w:rsidR="00A429EA" w:rsidRDefault="00A429EA">
          <w:pPr>
            <w:pStyle w:val="TOC1"/>
            <w:tabs>
              <w:tab w:val="right" w:leader="dot" w:pos="9016"/>
            </w:tabs>
            <w:rPr>
              <w:rFonts w:eastAsiaTheme="minorEastAsia"/>
              <w:noProof/>
              <w:kern w:val="2"/>
              <w:lang w:eastAsia="en-GB"/>
              <w14:ligatures w14:val="standardContextual"/>
            </w:rPr>
          </w:pPr>
          <w:hyperlink w:anchor="_Toc155655633" w:history="1">
            <w:r w:rsidRPr="000E5E8B">
              <w:rPr>
                <w:rStyle w:val="Hyperlink"/>
                <w:noProof/>
              </w:rPr>
              <w:t>References</w:t>
            </w:r>
            <w:r>
              <w:rPr>
                <w:noProof/>
                <w:webHidden/>
              </w:rPr>
              <w:tab/>
            </w:r>
            <w:r>
              <w:rPr>
                <w:noProof/>
                <w:webHidden/>
              </w:rPr>
              <w:fldChar w:fldCharType="begin"/>
            </w:r>
            <w:r>
              <w:rPr>
                <w:noProof/>
                <w:webHidden/>
              </w:rPr>
              <w:instrText xml:space="preserve"> PAGEREF _Toc155655633 \h </w:instrText>
            </w:r>
            <w:r>
              <w:rPr>
                <w:noProof/>
                <w:webHidden/>
              </w:rPr>
            </w:r>
            <w:r>
              <w:rPr>
                <w:noProof/>
                <w:webHidden/>
              </w:rPr>
              <w:fldChar w:fldCharType="separate"/>
            </w:r>
            <w:r>
              <w:rPr>
                <w:noProof/>
                <w:webHidden/>
              </w:rPr>
              <w:t>19</w:t>
            </w:r>
            <w:r>
              <w:rPr>
                <w:noProof/>
                <w:webHidden/>
              </w:rPr>
              <w:fldChar w:fldCharType="end"/>
            </w:r>
          </w:hyperlink>
        </w:p>
        <w:p w14:paraId="1BF85BBB" w14:textId="4472BE3A" w:rsidR="00F114D9" w:rsidRDefault="00F114D9">
          <w:r>
            <w:rPr>
              <w:b/>
              <w:bCs/>
              <w:noProof/>
            </w:rPr>
            <w:fldChar w:fldCharType="end"/>
          </w:r>
        </w:p>
      </w:sdtContent>
    </w:sdt>
    <w:p w14:paraId="69FBFC06" w14:textId="77777777" w:rsidR="00B36004" w:rsidRDefault="00B36004" w:rsidP="00B36004"/>
    <w:p w14:paraId="041B1489" w14:textId="4B558531" w:rsidR="000E506D" w:rsidRDefault="00B36004" w:rsidP="000E506D">
      <w:pPr>
        <w:pStyle w:val="Heading1"/>
      </w:pPr>
      <w:bookmarkStart w:id="0" w:name="_Toc155655617"/>
      <w:r>
        <w:t>Table of figures</w:t>
      </w:r>
      <w:bookmarkEnd w:id="0"/>
    </w:p>
    <w:p w14:paraId="731DB602" w14:textId="77777777" w:rsidR="000E506D" w:rsidRPr="000E506D" w:rsidRDefault="000E506D" w:rsidP="000E506D"/>
    <w:p w14:paraId="6D53F003" w14:textId="1466FF1F" w:rsidR="000E506D" w:rsidRDefault="000E506D">
      <w:pPr>
        <w:pStyle w:val="TableofFigures"/>
        <w:tabs>
          <w:tab w:val="right" w:leader="dot" w:pos="9016"/>
        </w:tabs>
        <w:rPr>
          <w:noProof/>
        </w:rPr>
      </w:pPr>
      <w:r>
        <w:fldChar w:fldCharType="begin"/>
      </w:r>
      <w:r>
        <w:instrText xml:space="preserve"> TOC \h \z \c "Figure" </w:instrText>
      </w:r>
      <w:r>
        <w:fldChar w:fldCharType="separate"/>
      </w:r>
      <w:hyperlink w:anchor="_Toc155644974" w:history="1">
        <w:r w:rsidRPr="00EE27F8">
          <w:rPr>
            <w:rStyle w:val="Hyperlink"/>
            <w:noProof/>
          </w:rPr>
          <w:t xml:space="preserve">Figure 1 Classical CIA triad, adapted from </w:t>
        </w:r>
        <w:r w:rsidRPr="00EE27F8">
          <w:rPr>
            <w:rStyle w:val="Hyperlink"/>
            <w:rFonts w:ascii="Calibri" w:hAnsi="Calibri" w:cs="Calibri"/>
            <w:noProof/>
          </w:rPr>
          <w:t>[1]</w:t>
        </w:r>
        <w:r>
          <w:rPr>
            <w:noProof/>
            <w:webHidden/>
          </w:rPr>
          <w:tab/>
        </w:r>
        <w:r>
          <w:rPr>
            <w:noProof/>
            <w:webHidden/>
          </w:rPr>
          <w:fldChar w:fldCharType="begin"/>
        </w:r>
        <w:r>
          <w:rPr>
            <w:noProof/>
            <w:webHidden/>
          </w:rPr>
          <w:instrText xml:space="preserve"> PAGEREF _Toc155644974 \h </w:instrText>
        </w:r>
        <w:r>
          <w:rPr>
            <w:noProof/>
            <w:webHidden/>
          </w:rPr>
        </w:r>
        <w:r>
          <w:rPr>
            <w:noProof/>
            <w:webHidden/>
          </w:rPr>
          <w:fldChar w:fldCharType="separate"/>
        </w:r>
        <w:r>
          <w:rPr>
            <w:noProof/>
            <w:webHidden/>
          </w:rPr>
          <w:t>3</w:t>
        </w:r>
        <w:r>
          <w:rPr>
            <w:noProof/>
            <w:webHidden/>
          </w:rPr>
          <w:fldChar w:fldCharType="end"/>
        </w:r>
      </w:hyperlink>
    </w:p>
    <w:p w14:paraId="482BA338" w14:textId="4136EBC6" w:rsidR="000E506D" w:rsidRDefault="000E506D">
      <w:pPr>
        <w:pStyle w:val="TableofFigures"/>
        <w:tabs>
          <w:tab w:val="right" w:leader="dot" w:pos="9016"/>
        </w:tabs>
        <w:rPr>
          <w:noProof/>
        </w:rPr>
      </w:pPr>
      <w:hyperlink w:anchor="_Toc155644975" w:history="1">
        <w:r w:rsidRPr="00EE27F8">
          <w:rPr>
            <w:rStyle w:val="Hyperlink"/>
            <w:noProof/>
          </w:rPr>
          <w:t xml:space="preserve">Figure 2 CIA Triad Availability, adapted from </w:t>
        </w:r>
        <w:r w:rsidRPr="00EE27F8">
          <w:rPr>
            <w:rStyle w:val="Hyperlink"/>
            <w:rFonts w:ascii="Calibri" w:hAnsi="Calibri" w:cs="Calibri"/>
            <w:noProof/>
          </w:rPr>
          <w:t>[1]</w:t>
        </w:r>
        <w:r>
          <w:rPr>
            <w:noProof/>
            <w:webHidden/>
          </w:rPr>
          <w:tab/>
        </w:r>
        <w:r>
          <w:rPr>
            <w:noProof/>
            <w:webHidden/>
          </w:rPr>
          <w:fldChar w:fldCharType="begin"/>
        </w:r>
        <w:r>
          <w:rPr>
            <w:noProof/>
            <w:webHidden/>
          </w:rPr>
          <w:instrText xml:space="preserve"> PAGEREF _Toc155644975 \h </w:instrText>
        </w:r>
        <w:r>
          <w:rPr>
            <w:noProof/>
            <w:webHidden/>
          </w:rPr>
        </w:r>
        <w:r>
          <w:rPr>
            <w:noProof/>
            <w:webHidden/>
          </w:rPr>
          <w:fldChar w:fldCharType="separate"/>
        </w:r>
        <w:r>
          <w:rPr>
            <w:noProof/>
            <w:webHidden/>
          </w:rPr>
          <w:t>4</w:t>
        </w:r>
        <w:r>
          <w:rPr>
            <w:noProof/>
            <w:webHidden/>
          </w:rPr>
          <w:fldChar w:fldCharType="end"/>
        </w:r>
      </w:hyperlink>
    </w:p>
    <w:p w14:paraId="4D216632" w14:textId="5F34A015" w:rsidR="000E506D" w:rsidRDefault="000E506D">
      <w:pPr>
        <w:pStyle w:val="TableofFigures"/>
        <w:tabs>
          <w:tab w:val="right" w:leader="dot" w:pos="9016"/>
        </w:tabs>
        <w:rPr>
          <w:noProof/>
        </w:rPr>
      </w:pPr>
      <w:hyperlink w:anchor="_Toc155644976" w:history="1">
        <w:r w:rsidRPr="00EE27F8">
          <w:rPr>
            <w:rStyle w:val="Hyperlink"/>
            <w:noProof/>
          </w:rPr>
          <w:t xml:space="preserve">Figure 3 ITIL V3 Service lifecycle, adapted from </w:t>
        </w:r>
        <w:r w:rsidRPr="00EE27F8">
          <w:rPr>
            <w:rStyle w:val="Hyperlink"/>
            <w:rFonts w:ascii="Calibri" w:hAnsi="Calibri" w:cs="Calibri"/>
            <w:noProof/>
          </w:rPr>
          <w:t>[6]</w:t>
        </w:r>
        <w:r>
          <w:rPr>
            <w:noProof/>
            <w:webHidden/>
          </w:rPr>
          <w:tab/>
        </w:r>
        <w:r>
          <w:rPr>
            <w:noProof/>
            <w:webHidden/>
          </w:rPr>
          <w:fldChar w:fldCharType="begin"/>
        </w:r>
        <w:r>
          <w:rPr>
            <w:noProof/>
            <w:webHidden/>
          </w:rPr>
          <w:instrText xml:space="preserve"> PAGEREF _Toc155644976 \h </w:instrText>
        </w:r>
        <w:r>
          <w:rPr>
            <w:noProof/>
            <w:webHidden/>
          </w:rPr>
        </w:r>
        <w:r>
          <w:rPr>
            <w:noProof/>
            <w:webHidden/>
          </w:rPr>
          <w:fldChar w:fldCharType="separate"/>
        </w:r>
        <w:r>
          <w:rPr>
            <w:noProof/>
            <w:webHidden/>
          </w:rPr>
          <w:t>5</w:t>
        </w:r>
        <w:r>
          <w:rPr>
            <w:noProof/>
            <w:webHidden/>
          </w:rPr>
          <w:fldChar w:fldCharType="end"/>
        </w:r>
      </w:hyperlink>
    </w:p>
    <w:p w14:paraId="155A779D" w14:textId="63967E24" w:rsidR="000E506D" w:rsidRDefault="000E506D">
      <w:pPr>
        <w:pStyle w:val="TableofFigures"/>
        <w:tabs>
          <w:tab w:val="right" w:leader="dot" w:pos="9016"/>
        </w:tabs>
        <w:rPr>
          <w:noProof/>
        </w:rPr>
      </w:pPr>
      <w:hyperlink w:anchor="_Toc155644977" w:history="1">
        <w:r w:rsidRPr="00EE27F8">
          <w:rPr>
            <w:rStyle w:val="Hyperlink"/>
            <w:noProof/>
          </w:rPr>
          <w:t xml:space="preserve">Figure 4 ITIL V4 SVS, adapted from </w:t>
        </w:r>
        <w:r w:rsidRPr="00EE27F8">
          <w:rPr>
            <w:rStyle w:val="Hyperlink"/>
            <w:rFonts w:ascii="Calibri" w:hAnsi="Calibri" w:cs="Calibri"/>
            <w:noProof/>
          </w:rPr>
          <w:t>[8]</w:t>
        </w:r>
        <w:r>
          <w:rPr>
            <w:noProof/>
            <w:webHidden/>
          </w:rPr>
          <w:tab/>
        </w:r>
        <w:r>
          <w:rPr>
            <w:noProof/>
            <w:webHidden/>
          </w:rPr>
          <w:fldChar w:fldCharType="begin"/>
        </w:r>
        <w:r>
          <w:rPr>
            <w:noProof/>
            <w:webHidden/>
          </w:rPr>
          <w:instrText xml:space="preserve"> PAGEREF _Toc155644977 \h </w:instrText>
        </w:r>
        <w:r>
          <w:rPr>
            <w:noProof/>
            <w:webHidden/>
          </w:rPr>
        </w:r>
        <w:r>
          <w:rPr>
            <w:noProof/>
            <w:webHidden/>
          </w:rPr>
          <w:fldChar w:fldCharType="separate"/>
        </w:r>
        <w:r>
          <w:rPr>
            <w:noProof/>
            <w:webHidden/>
          </w:rPr>
          <w:t>6</w:t>
        </w:r>
        <w:r>
          <w:rPr>
            <w:noProof/>
            <w:webHidden/>
          </w:rPr>
          <w:fldChar w:fldCharType="end"/>
        </w:r>
      </w:hyperlink>
    </w:p>
    <w:p w14:paraId="4AAB87A5" w14:textId="18EA48DC" w:rsidR="000E506D" w:rsidRDefault="000E506D">
      <w:pPr>
        <w:pStyle w:val="TableofFigures"/>
        <w:tabs>
          <w:tab w:val="right" w:leader="dot" w:pos="9016"/>
        </w:tabs>
        <w:rPr>
          <w:noProof/>
        </w:rPr>
      </w:pPr>
      <w:hyperlink w:anchor="_Toc155644978" w:history="1">
        <w:r w:rsidRPr="00EE27F8">
          <w:rPr>
            <w:rStyle w:val="Hyperlink"/>
            <w:noProof/>
          </w:rPr>
          <w:t xml:space="preserve">Figure 5 ITIL The four dimensional model, adapted from </w:t>
        </w:r>
        <w:r w:rsidRPr="00EE27F8">
          <w:rPr>
            <w:rStyle w:val="Hyperlink"/>
            <w:rFonts w:ascii="Calibri" w:hAnsi="Calibri" w:cs="Calibri"/>
            <w:noProof/>
          </w:rPr>
          <w:t>[9]</w:t>
        </w:r>
        <w:r>
          <w:rPr>
            <w:noProof/>
            <w:webHidden/>
          </w:rPr>
          <w:tab/>
        </w:r>
        <w:r>
          <w:rPr>
            <w:noProof/>
            <w:webHidden/>
          </w:rPr>
          <w:fldChar w:fldCharType="begin"/>
        </w:r>
        <w:r>
          <w:rPr>
            <w:noProof/>
            <w:webHidden/>
          </w:rPr>
          <w:instrText xml:space="preserve"> PAGEREF _Toc155644978 \h </w:instrText>
        </w:r>
        <w:r>
          <w:rPr>
            <w:noProof/>
            <w:webHidden/>
          </w:rPr>
        </w:r>
        <w:r>
          <w:rPr>
            <w:noProof/>
            <w:webHidden/>
          </w:rPr>
          <w:fldChar w:fldCharType="separate"/>
        </w:r>
        <w:r>
          <w:rPr>
            <w:noProof/>
            <w:webHidden/>
          </w:rPr>
          <w:t>6</w:t>
        </w:r>
        <w:r>
          <w:rPr>
            <w:noProof/>
            <w:webHidden/>
          </w:rPr>
          <w:fldChar w:fldCharType="end"/>
        </w:r>
      </w:hyperlink>
    </w:p>
    <w:p w14:paraId="317F94F7" w14:textId="31C24F1D" w:rsidR="000E506D" w:rsidRDefault="000E506D">
      <w:pPr>
        <w:pStyle w:val="TableofFigures"/>
        <w:tabs>
          <w:tab w:val="right" w:leader="dot" w:pos="9016"/>
        </w:tabs>
        <w:rPr>
          <w:noProof/>
        </w:rPr>
      </w:pPr>
      <w:hyperlink w:anchor="_Toc155644979" w:history="1">
        <w:r w:rsidRPr="00EE27F8">
          <w:rPr>
            <w:rStyle w:val="Hyperlink"/>
            <w:noProof/>
          </w:rPr>
          <w:t xml:space="preserve">Figure 6 ITIL Service Value Chain, adapted from </w:t>
        </w:r>
        <w:r w:rsidRPr="00EE27F8">
          <w:rPr>
            <w:rStyle w:val="Hyperlink"/>
            <w:rFonts w:ascii="Calibri" w:hAnsi="Calibri" w:cs="Calibri"/>
            <w:noProof/>
          </w:rPr>
          <w:t>[8]</w:t>
        </w:r>
        <w:r>
          <w:rPr>
            <w:noProof/>
            <w:webHidden/>
          </w:rPr>
          <w:tab/>
        </w:r>
        <w:r>
          <w:rPr>
            <w:noProof/>
            <w:webHidden/>
          </w:rPr>
          <w:fldChar w:fldCharType="begin"/>
        </w:r>
        <w:r>
          <w:rPr>
            <w:noProof/>
            <w:webHidden/>
          </w:rPr>
          <w:instrText xml:space="preserve"> PAGEREF _Toc155644979 \h </w:instrText>
        </w:r>
        <w:r>
          <w:rPr>
            <w:noProof/>
            <w:webHidden/>
          </w:rPr>
        </w:r>
        <w:r>
          <w:rPr>
            <w:noProof/>
            <w:webHidden/>
          </w:rPr>
          <w:fldChar w:fldCharType="separate"/>
        </w:r>
        <w:r>
          <w:rPr>
            <w:noProof/>
            <w:webHidden/>
          </w:rPr>
          <w:t>7</w:t>
        </w:r>
        <w:r>
          <w:rPr>
            <w:noProof/>
            <w:webHidden/>
          </w:rPr>
          <w:fldChar w:fldCharType="end"/>
        </w:r>
      </w:hyperlink>
    </w:p>
    <w:p w14:paraId="0682A146" w14:textId="4AD36526" w:rsidR="000E506D" w:rsidRDefault="000E506D">
      <w:pPr>
        <w:pStyle w:val="TableofFigures"/>
        <w:tabs>
          <w:tab w:val="right" w:leader="dot" w:pos="9016"/>
        </w:tabs>
        <w:rPr>
          <w:noProof/>
        </w:rPr>
      </w:pPr>
      <w:hyperlink w:anchor="_Toc155644980" w:history="1">
        <w:r w:rsidRPr="00EE27F8">
          <w:rPr>
            <w:rStyle w:val="Hyperlink"/>
            <w:noProof/>
          </w:rPr>
          <w:t xml:space="preserve">Figure 7 PDCA cycle, adapted from </w:t>
        </w:r>
        <w:r w:rsidRPr="00EE27F8">
          <w:rPr>
            <w:rStyle w:val="Hyperlink"/>
            <w:rFonts w:ascii="Calibri" w:hAnsi="Calibri" w:cs="Calibri"/>
            <w:noProof/>
          </w:rPr>
          <w:t>[14]</w:t>
        </w:r>
        <w:r>
          <w:rPr>
            <w:noProof/>
            <w:webHidden/>
          </w:rPr>
          <w:tab/>
        </w:r>
        <w:r>
          <w:rPr>
            <w:noProof/>
            <w:webHidden/>
          </w:rPr>
          <w:fldChar w:fldCharType="begin"/>
        </w:r>
        <w:r>
          <w:rPr>
            <w:noProof/>
            <w:webHidden/>
          </w:rPr>
          <w:instrText xml:space="preserve"> PAGEREF _Toc155644980 \h </w:instrText>
        </w:r>
        <w:r>
          <w:rPr>
            <w:noProof/>
            <w:webHidden/>
          </w:rPr>
        </w:r>
        <w:r>
          <w:rPr>
            <w:noProof/>
            <w:webHidden/>
          </w:rPr>
          <w:fldChar w:fldCharType="separate"/>
        </w:r>
        <w:r>
          <w:rPr>
            <w:noProof/>
            <w:webHidden/>
          </w:rPr>
          <w:t>10</w:t>
        </w:r>
        <w:r>
          <w:rPr>
            <w:noProof/>
            <w:webHidden/>
          </w:rPr>
          <w:fldChar w:fldCharType="end"/>
        </w:r>
      </w:hyperlink>
    </w:p>
    <w:p w14:paraId="5C71B03A" w14:textId="4A886B1D" w:rsidR="000E506D" w:rsidRDefault="000E506D">
      <w:pPr>
        <w:pStyle w:val="TableofFigures"/>
        <w:tabs>
          <w:tab w:val="right" w:leader="dot" w:pos="9016"/>
        </w:tabs>
        <w:rPr>
          <w:noProof/>
        </w:rPr>
      </w:pPr>
      <w:hyperlink w:anchor="_Toc155644981" w:history="1">
        <w:r w:rsidRPr="00EE27F8">
          <w:rPr>
            <w:rStyle w:val="Hyperlink"/>
            <w:noProof/>
          </w:rPr>
          <w:t xml:space="preserve">Figure 8 ITIL Service strategy and design flowchart, adapted from </w:t>
        </w:r>
        <w:r w:rsidRPr="00EE27F8">
          <w:rPr>
            <w:rStyle w:val="Hyperlink"/>
            <w:rFonts w:ascii="Calibri" w:hAnsi="Calibri" w:cs="Calibri"/>
            <w:noProof/>
          </w:rPr>
          <w:t>[15]</w:t>
        </w:r>
        <w:r>
          <w:rPr>
            <w:noProof/>
            <w:webHidden/>
          </w:rPr>
          <w:tab/>
        </w:r>
        <w:r>
          <w:rPr>
            <w:noProof/>
            <w:webHidden/>
          </w:rPr>
          <w:fldChar w:fldCharType="begin"/>
        </w:r>
        <w:r>
          <w:rPr>
            <w:noProof/>
            <w:webHidden/>
          </w:rPr>
          <w:instrText xml:space="preserve"> PAGEREF _Toc155644981 \h </w:instrText>
        </w:r>
        <w:r>
          <w:rPr>
            <w:noProof/>
            <w:webHidden/>
          </w:rPr>
        </w:r>
        <w:r>
          <w:rPr>
            <w:noProof/>
            <w:webHidden/>
          </w:rPr>
          <w:fldChar w:fldCharType="separate"/>
        </w:r>
        <w:r>
          <w:rPr>
            <w:noProof/>
            <w:webHidden/>
          </w:rPr>
          <w:t>11</w:t>
        </w:r>
        <w:r>
          <w:rPr>
            <w:noProof/>
            <w:webHidden/>
          </w:rPr>
          <w:fldChar w:fldCharType="end"/>
        </w:r>
      </w:hyperlink>
    </w:p>
    <w:p w14:paraId="10828AF2" w14:textId="634B22B9" w:rsidR="000E506D" w:rsidRDefault="000E506D">
      <w:pPr>
        <w:pStyle w:val="TableofFigures"/>
        <w:tabs>
          <w:tab w:val="right" w:leader="dot" w:pos="9016"/>
        </w:tabs>
        <w:rPr>
          <w:noProof/>
        </w:rPr>
      </w:pPr>
      <w:hyperlink w:anchor="_Toc155644982" w:history="1">
        <w:r w:rsidRPr="00EE27F8">
          <w:rPr>
            <w:rStyle w:val="Hyperlink"/>
            <w:noProof/>
          </w:rPr>
          <w:t xml:space="preserve">Figure 9 ITIL demand management flowchart, adapted from </w:t>
        </w:r>
        <w:r w:rsidRPr="00EE27F8">
          <w:rPr>
            <w:rStyle w:val="Hyperlink"/>
            <w:rFonts w:ascii="Calibri" w:hAnsi="Calibri" w:cs="Calibri"/>
            <w:noProof/>
          </w:rPr>
          <w:t>[16]</w:t>
        </w:r>
        <w:r>
          <w:rPr>
            <w:noProof/>
            <w:webHidden/>
          </w:rPr>
          <w:tab/>
        </w:r>
        <w:r>
          <w:rPr>
            <w:noProof/>
            <w:webHidden/>
          </w:rPr>
          <w:fldChar w:fldCharType="begin"/>
        </w:r>
        <w:r>
          <w:rPr>
            <w:noProof/>
            <w:webHidden/>
          </w:rPr>
          <w:instrText xml:space="preserve"> PAGEREF _Toc155644982 \h </w:instrText>
        </w:r>
        <w:r>
          <w:rPr>
            <w:noProof/>
            <w:webHidden/>
          </w:rPr>
        </w:r>
        <w:r>
          <w:rPr>
            <w:noProof/>
            <w:webHidden/>
          </w:rPr>
          <w:fldChar w:fldCharType="separate"/>
        </w:r>
        <w:r>
          <w:rPr>
            <w:noProof/>
            <w:webHidden/>
          </w:rPr>
          <w:t>12</w:t>
        </w:r>
        <w:r>
          <w:rPr>
            <w:noProof/>
            <w:webHidden/>
          </w:rPr>
          <w:fldChar w:fldCharType="end"/>
        </w:r>
      </w:hyperlink>
    </w:p>
    <w:p w14:paraId="7B1932A3" w14:textId="04F5A909" w:rsidR="000E506D" w:rsidRDefault="000E506D">
      <w:pPr>
        <w:pStyle w:val="TableofFigures"/>
        <w:tabs>
          <w:tab w:val="right" w:leader="dot" w:pos="9016"/>
        </w:tabs>
        <w:rPr>
          <w:noProof/>
        </w:rPr>
      </w:pPr>
      <w:hyperlink w:anchor="_Toc155644983" w:history="1">
        <w:r w:rsidRPr="00EE27F8">
          <w:rPr>
            <w:rStyle w:val="Hyperlink"/>
            <w:noProof/>
          </w:rPr>
          <w:t>Figure 10 NG Hierarchical flow staff structure</w:t>
        </w:r>
        <w:r>
          <w:rPr>
            <w:noProof/>
            <w:webHidden/>
          </w:rPr>
          <w:tab/>
        </w:r>
        <w:r>
          <w:rPr>
            <w:noProof/>
            <w:webHidden/>
          </w:rPr>
          <w:fldChar w:fldCharType="begin"/>
        </w:r>
        <w:r>
          <w:rPr>
            <w:noProof/>
            <w:webHidden/>
          </w:rPr>
          <w:instrText xml:space="preserve"> PAGEREF _Toc155644983 \h </w:instrText>
        </w:r>
        <w:r>
          <w:rPr>
            <w:noProof/>
            <w:webHidden/>
          </w:rPr>
        </w:r>
        <w:r>
          <w:rPr>
            <w:noProof/>
            <w:webHidden/>
          </w:rPr>
          <w:fldChar w:fldCharType="separate"/>
        </w:r>
        <w:r>
          <w:rPr>
            <w:noProof/>
            <w:webHidden/>
          </w:rPr>
          <w:t>13</w:t>
        </w:r>
        <w:r>
          <w:rPr>
            <w:noProof/>
            <w:webHidden/>
          </w:rPr>
          <w:fldChar w:fldCharType="end"/>
        </w:r>
      </w:hyperlink>
    </w:p>
    <w:p w14:paraId="10B8976C" w14:textId="3B9B6A77" w:rsidR="000E506D" w:rsidRDefault="000E506D">
      <w:pPr>
        <w:pStyle w:val="TableofFigures"/>
        <w:tabs>
          <w:tab w:val="right" w:leader="dot" w:pos="9016"/>
        </w:tabs>
        <w:rPr>
          <w:noProof/>
        </w:rPr>
      </w:pPr>
      <w:hyperlink w:anchor="_Toc155644984" w:history="1">
        <w:r w:rsidRPr="00EE27F8">
          <w:rPr>
            <w:rStyle w:val="Hyperlink"/>
            <w:noProof/>
          </w:rPr>
          <w:t>Figure 11 Compliance flowchart</w:t>
        </w:r>
        <w:r>
          <w:rPr>
            <w:noProof/>
            <w:webHidden/>
          </w:rPr>
          <w:tab/>
        </w:r>
        <w:r>
          <w:rPr>
            <w:noProof/>
            <w:webHidden/>
          </w:rPr>
          <w:fldChar w:fldCharType="begin"/>
        </w:r>
        <w:r>
          <w:rPr>
            <w:noProof/>
            <w:webHidden/>
          </w:rPr>
          <w:instrText xml:space="preserve"> PAGEREF _Toc155644984 \h </w:instrText>
        </w:r>
        <w:r>
          <w:rPr>
            <w:noProof/>
            <w:webHidden/>
          </w:rPr>
        </w:r>
        <w:r>
          <w:rPr>
            <w:noProof/>
            <w:webHidden/>
          </w:rPr>
          <w:fldChar w:fldCharType="separate"/>
        </w:r>
        <w:r>
          <w:rPr>
            <w:noProof/>
            <w:webHidden/>
          </w:rPr>
          <w:t>16</w:t>
        </w:r>
        <w:r>
          <w:rPr>
            <w:noProof/>
            <w:webHidden/>
          </w:rPr>
          <w:fldChar w:fldCharType="end"/>
        </w:r>
      </w:hyperlink>
    </w:p>
    <w:p w14:paraId="7CD30AF3" w14:textId="1495B59F" w:rsidR="00B36004" w:rsidRDefault="000E506D" w:rsidP="00B36004">
      <w:r>
        <w:fldChar w:fldCharType="end"/>
      </w:r>
    </w:p>
    <w:p w14:paraId="04CDA590" w14:textId="77777777" w:rsidR="000E506D" w:rsidRDefault="000E506D" w:rsidP="00B36004"/>
    <w:p w14:paraId="3D8510AE" w14:textId="77777777" w:rsidR="000E506D" w:rsidRDefault="000E506D" w:rsidP="00B36004"/>
    <w:p w14:paraId="0363C532" w14:textId="430065A7" w:rsidR="000E506D" w:rsidRDefault="000E506D" w:rsidP="000E506D">
      <w:pPr>
        <w:pStyle w:val="Heading1"/>
      </w:pPr>
      <w:bookmarkStart w:id="1" w:name="_Toc155655618"/>
      <w:r>
        <w:t>Table of Tables</w:t>
      </w:r>
      <w:bookmarkEnd w:id="1"/>
    </w:p>
    <w:p w14:paraId="57DD9B94" w14:textId="77777777" w:rsidR="000E506D" w:rsidRDefault="000E506D" w:rsidP="000E506D"/>
    <w:p w14:paraId="7E32FC6D" w14:textId="4F70415C" w:rsidR="000E506D" w:rsidRDefault="000E506D">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anchor="_Toc155645056" w:history="1">
        <w:r w:rsidRPr="009D7DDF">
          <w:rPr>
            <w:rStyle w:val="Hyperlink"/>
            <w:noProof/>
          </w:rPr>
          <w:t>Table 1 Risk assessment based on NG's requirements</w:t>
        </w:r>
        <w:r>
          <w:rPr>
            <w:noProof/>
            <w:webHidden/>
          </w:rPr>
          <w:tab/>
        </w:r>
        <w:r>
          <w:rPr>
            <w:noProof/>
            <w:webHidden/>
          </w:rPr>
          <w:fldChar w:fldCharType="begin"/>
        </w:r>
        <w:r>
          <w:rPr>
            <w:noProof/>
            <w:webHidden/>
          </w:rPr>
          <w:instrText xml:space="preserve"> PAGEREF _Toc155645056 \h </w:instrText>
        </w:r>
        <w:r>
          <w:rPr>
            <w:noProof/>
            <w:webHidden/>
          </w:rPr>
        </w:r>
        <w:r>
          <w:rPr>
            <w:noProof/>
            <w:webHidden/>
          </w:rPr>
          <w:fldChar w:fldCharType="separate"/>
        </w:r>
        <w:r>
          <w:rPr>
            <w:noProof/>
            <w:webHidden/>
          </w:rPr>
          <w:t>13</w:t>
        </w:r>
        <w:r>
          <w:rPr>
            <w:noProof/>
            <w:webHidden/>
          </w:rPr>
          <w:fldChar w:fldCharType="end"/>
        </w:r>
      </w:hyperlink>
    </w:p>
    <w:p w14:paraId="050AEAF2" w14:textId="4EE3F3D3" w:rsidR="000E506D" w:rsidRDefault="000E506D">
      <w:pPr>
        <w:pStyle w:val="TableofFigures"/>
        <w:tabs>
          <w:tab w:val="right" w:leader="dot" w:pos="9016"/>
        </w:tabs>
        <w:rPr>
          <w:rFonts w:eastAsiaTheme="minorEastAsia"/>
          <w:noProof/>
          <w:kern w:val="2"/>
          <w:lang w:eastAsia="en-GB"/>
          <w14:ligatures w14:val="standardContextual"/>
        </w:rPr>
      </w:pPr>
      <w:hyperlink w:anchor="_Toc155645057" w:history="1">
        <w:r w:rsidRPr="009D7DDF">
          <w:rPr>
            <w:rStyle w:val="Hyperlink"/>
            <w:noProof/>
          </w:rPr>
          <w:t>Table 2, asset management inventory</w:t>
        </w:r>
        <w:r>
          <w:rPr>
            <w:noProof/>
            <w:webHidden/>
          </w:rPr>
          <w:tab/>
        </w:r>
        <w:r>
          <w:rPr>
            <w:noProof/>
            <w:webHidden/>
          </w:rPr>
          <w:fldChar w:fldCharType="begin"/>
        </w:r>
        <w:r>
          <w:rPr>
            <w:noProof/>
            <w:webHidden/>
          </w:rPr>
          <w:instrText xml:space="preserve"> PAGEREF _Toc155645057 \h </w:instrText>
        </w:r>
        <w:r>
          <w:rPr>
            <w:noProof/>
            <w:webHidden/>
          </w:rPr>
        </w:r>
        <w:r>
          <w:rPr>
            <w:noProof/>
            <w:webHidden/>
          </w:rPr>
          <w:fldChar w:fldCharType="separate"/>
        </w:r>
        <w:r>
          <w:rPr>
            <w:noProof/>
            <w:webHidden/>
          </w:rPr>
          <w:t>14</w:t>
        </w:r>
        <w:r>
          <w:rPr>
            <w:noProof/>
            <w:webHidden/>
          </w:rPr>
          <w:fldChar w:fldCharType="end"/>
        </w:r>
      </w:hyperlink>
    </w:p>
    <w:p w14:paraId="0EE3F772" w14:textId="6DA03878" w:rsidR="000E506D" w:rsidRDefault="000E506D">
      <w:pPr>
        <w:pStyle w:val="TableofFigures"/>
        <w:tabs>
          <w:tab w:val="right" w:leader="dot" w:pos="9016"/>
        </w:tabs>
        <w:rPr>
          <w:rFonts w:eastAsiaTheme="minorEastAsia"/>
          <w:noProof/>
          <w:kern w:val="2"/>
          <w:lang w:eastAsia="en-GB"/>
          <w14:ligatures w14:val="standardContextual"/>
        </w:rPr>
      </w:pPr>
      <w:hyperlink w:anchor="_Toc155645058" w:history="1">
        <w:r w:rsidRPr="009D7DDF">
          <w:rPr>
            <w:rStyle w:val="Hyperlink"/>
            <w:noProof/>
          </w:rPr>
          <w:t>Table 3 Operations security checklist</w:t>
        </w:r>
        <w:r>
          <w:rPr>
            <w:noProof/>
            <w:webHidden/>
          </w:rPr>
          <w:tab/>
        </w:r>
        <w:r>
          <w:rPr>
            <w:noProof/>
            <w:webHidden/>
          </w:rPr>
          <w:fldChar w:fldCharType="begin"/>
        </w:r>
        <w:r>
          <w:rPr>
            <w:noProof/>
            <w:webHidden/>
          </w:rPr>
          <w:instrText xml:space="preserve"> PAGEREF _Toc155645058 \h </w:instrText>
        </w:r>
        <w:r>
          <w:rPr>
            <w:noProof/>
            <w:webHidden/>
          </w:rPr>
        </w:r>
        <w:r>
          <w:rPr>
            <w:noProof/>
            <w:webHidden/>
          </w:rPr>
          <w:fldChar w:fldCharType="separate"/>
        </w:r>
        <w:r>
          <w:rPr>
            <w:noProof/>
            <w:webHidden/>
          </w:rPr>
          <w:t>15</w:t>
        </w:r>
        <w:r>
          <w:rPr>
            <w:noProof/>
            <w:webHidden/>
          </w:rPr>
          <w:fldChar w:fldCharType="end"/>
        </w:r>
      </w:hyperlink>
    </w:p>
    <w:p w14:paraId="5A98865C" w14:textId="606EF938" w:rsidR="000E506D" w:rsidRDefault="000E506D">
      <w:pPr>
        <w:pStyle w:val="TableofFigures"/>
        <w:tabs>
          <w:tab w:val="right" w:leader="dot" w:pos="9016"/>
        </w:tabs>
        <w:rPr>
          <w:rFonts w:eastAsiaTheme="minorEastAsia"/>
          <w:noProof/>
          <w:kern w:val="2"/>
          <w:lang w:eastAsia="en-GB"/>
          <w14:ligatures w14:val="standardContextual"/>
        </w:rPr>
      </w:pPr>
      <w:hyperlink w:anchor="_Toc155645059" w:history="1">
        <w:r w:rsidRPr="009D7DDF">
          <w:rPr>
            <w:rStyle w:val="Hyperlink"/>
            <w:noProof/>
          </w:rPr>
          <w:t>Table 4 Communications security checklist</w:t>
        </w:r>
        <w:r>
          <w:rPr>
            <w:noProof/>
            <w:webHidden/>
          </w:rPr>
          <w:tab/>
        </w:r>
        <w:r>
          <w:rPr>
            <w:noProof/>
            <w:webHidden/>
          </w:rPr>
          <w:fldChar w:fldCharType="begin"/>
        </w:r>
        <w:r>
          <w:rPr>
            <w:noProof/>
            <w:webHidden/>
          </w:rPr>
          <w:instrText xml:space="preserve"> PAGEREF _Toc155645059 \h </w:instrText>
        </w:r>
        <w:r>
          <w:rPr>
            <w:noProof/>
            <w:webHidden/>
          </w:rPr>
        </w:r>
        <w:r>
          <w:rPr>
            <w:noProof/>
            <w:webHidden/>
          </w:rPr>
          <w:fldChar w:fldCharType="separate"/>
        </w:r>
        <w:r>
          <w:rPr>
            <w:noProof/>
            <w:webHidden/>
          </w:rPr>
          <w:t>15</w:t>
        </w:r>
        <w:r>
          <w:rPr>
            <w:noProof/>
            <w:webHidden/>
          </w:rPr>
          <w:fldChar w:fldCharType="end"/>
        </w:r>
      </w:hyperlink>
    </w:p>
    <w:p w14:paraId="698B9BF7" w14:textId="28676F3C" w:rsidR="000E506D" w:rsidRPr="000E506D" w:rsidRDefault="000E506D" w:rsidP="000E506D">
      <w:r>
        <w:fldChar w:fldCharType="end"/>
      </w:r>
    </w:p>
    <w:p w14:paraId="3D5CC131" w14:textId="77777777" w:rsidR="000E506D" w:rsidRDefault="000E506D" w:rsidP="00B36004"/>
    <w:p w14:paraId="0E1807F3" w14:textId="77777777" w:rsidR="000E506D" w:rsidRDefault="000E506D" w:rsidP="00B36004"/>
    <w:p w14:paraId="52037977" w14:textId="77777777" w:rsidR="002F45C8" w:rsidRDefault="00B36004" w:rsidP="002F45C8">
      <w:pPr>
        <w:pStyle w:val="Heading1"/>
      </w:pPr>
      <w:bookmarkStart w:id="2" w:name="_Toc155655619"/>
      <w:r>
        <w:t>List of Acronyms</w:t>
      </w:r>
      <w:bookmarkEnd w:id="2"/>
    </w:p>
    <w:p w14:paraId="580E1CC9" w14:textId="21E10EDA" w:rsidR="002F45C8" w:rsidRPr="002F45C8" w:rsidRDefault="002F45C8" w:rsidP="002F45C8">
      <w:pPr>
        <w:pStyle w:val="Heading1"/>
      </w:pPr>
      <w:r>
        <w:fldChar w:fldCharType="begin"/>
      </w:r>
      <w:r>
        <w:instrText xml:space="preserve"> TOA \h \c "1" \p </w:instrText>
      </w:r>
      <w:r>
        <w:fldChar w:fldCharType="separate"/>
      </w:r>
    </w:p>
    <w:p w14:paraId="19A740A5" w14:textId="4067CA7D" w:rsidR="00E52560" w:rsidRPr="00E52560" w:rsidRDefault="00E52560">
      <w:pPr>
        <w:pStyle w:val="TableofAuthorities"/>
        <w:tabs>
          <w:tab w:val="right" w:pos="9016"/>
        </w:tabs>
        <w:rPr>
          <w:b/>
          <w:bCs/>
          <w:noProof/>
          <w:sz w:val="28"/>
          <w:szCs w:val="28"/>
        </w:rPr>
      </w:pPr>
      <w:r w:rsidRPr="00E52560">
        <w:rPr>
          <w:b/>
          <w:bCs/>
          <w:noProof/>
          <w:sz w:val="28"/>
          <w:szCs w:val="28"/>
        </w:rPr>
        <w:t>B</w:t>
      </w:r>
    </w:p>
    <w:p w14:paraId="307329BB" w14:textId="62655B39" w:rsidR="002F45C8" w:rsidRDefault="002F45C8">
      <w:pPr>
        <w:pStyle w:val="TableofAuthorities"/>
        <w:tabs>
          <w:tab w:val="right" w:pos="9016"/>
        </w:tabs>
        <w:rPr>
          <w:noProof/>
        </w:rPr>
      </w:pPr>
      <w:r>
        <w:rPr>
          <w:noProof/>
        </w:rPr>
        <w:t>BAB, British Assessment Bureau</w:t>
      </w:r>
      <w:r>
        <w:rPr>
          <w:noProof/>
        </w:rPr>
        <w:tab/>
      </w:r>
    </w:p>
    <w:p w14:paraId="0ED13277" w14:textId="77777777" w:rsidR="00E52560" w:rsidRDefault="002F45C8">
      <w:pPr>
        <w:pStyle w:val="TableofAuthorities"/>
        <w:tabs>
          <w:tab w:val="right" w:pos="9016"/>
        </w:tabs>
        <w:rPr>
          <w:noProof/>
        </w:rPr>
      </w:pPr>
      <w:r>
        <w:rPr>
          <w:noProof/>
        </w:rPr>
        <w:t>BYOD, Bring Your Own Device</w:t>
      </w:r>
    </w:p>
    <w:p w14:paraId="4D14B530" w14:textId="1AE423A0" w:rsidR="002F45C8" w:rsidRPr="00E52560" w:rsidRDefault="00E52560" w:rsidP="00E52560">
      <w:pPr>
        <w:pStyle w:val="TableofAuthorities"/>
        <w:tabs>
          <w:tab w:val="right" w:pos="9016"/>
        </w:tabs>
        <w:ind w:left="0" w:firstLine="0"/>
        <w:rPr>
          <w:b/>
          <w:bCs/>
          <w:noProof/>
          <w:sz w:val="28"/>
          <w:szCs w:val="28"/>
        </w:rPr>
      </w:pPr>
      <w:r w:rsidRPr="00E52560">
        <w:rPr>
          <w:b/>
          <w:bCs/>
          <w:noProof/>
          <w:sz w:val="28"/>
          <w:szCs w:val="28"/>
        </w:rPr>
        <w:t>C</w:t>
      </w:r>
      <w:r w:rsidR="002F45C8" w:rsidRPr="00E52560">
        <w:rPr>
          <w:b/>
          <w:bCs/>
          <w:noProof/>
          <w:sz w:val="28"/>
          <w:szCs w:val="28"/>
        </w:rPr>
        <w:tab/>
      </w:r>
    </w:p>
    <w:p w14:paraId="2E77CC81" w14:textId="3D378259" w:rsidR="002F45C8" w:rsidRDefault="002F45C8">
      <w:pPr>
        <w:pStyle w:val="TableofAuthorities"/>
        <w:tabs>
          <w:tab w:val="right" w:pos="9016"/>
        </w:tabs>
        <w:rPr>
          <w:noProof/>
        </w:rPr>
      </w:pPr>
      <w:r>
        <w:rPr>
          <w:noProof/>
        </w:rPr>
        <w:t>CCTA, Central Communications and Telecommunications Agency</w:t>
      </w:r>
      <w:r>
        <w:rPr>
          <w:noProof/>
        </w:rPr>
        <w:tab/>
      </w:r>
    </w:p>
    <w:p w14:paraId="44ED3114" w14:textId="15906647" w:rsidR="002F45C8" w:rsidRDefault="002F45C8">
      <w:pPr>
        <w:pStyle w:val="TableofAuthorities"/>
        <w:tabs>
          <w:tab w:val="right" w:pos="9016"/>
        </w:tabs>
        <w:rPr>
          <w:noProof/>
        </w:rPr>
      </w:pPr>
      <w:r>
        <w:rPr>
          <w:noProof/>
        </w:rPr>
        <w:t>CIA, Confidentiality, Integrity and Availability</w:t>
      </w:r>
      <w:r>
        <w:rPr>
          <w:noProof/>
        </w:rPr>
        <w:tab/>
      </w:r>
    </w:p>
    <w:p w14:paraId="1136AD2D" w14:textId="77777777" w:rsidR="00E52560" w:rsidRDefault="002F45C8">
      <w:pPr>
        <w:pStyle w:val="TableofAuthorities"/>
        <w:tabs>
          <w:tab w:val="right" w:pos="9016"/>
        </w:tabs>
        <w:rPr>
          <w:noProof/>
        </w:rPr>
      </w:pPr>
      <w:r w:rsidRPr="002F45C8">
        <w:rPr>
          <w:noProof/>
        </w:rPr>
        <w:t>CMMC</w:t>
      </w:r>
      <w:r>
        <w:rPr>
          <w:noProof/>
        </w:rPr>
        <w:t>,</w:t>
      </w:r>
      <w:r w:rsidRPr="002F45C8">
        <w:rPr>
          <w:noProof/>
        </w:rPr>
        <w:t xml:space="preserve"> Cybersecurity Maturity Model Certification</w:t>
      </w:r>
    </w:p>
    <w:p w14:paraId="5A80994A" w14:textId="799E3F22" w:rsidR="002F45C8" w:rsidRPr="00E52560" w:rsidRDefault="00E52560">
      <w:pPr>
        <w:pStyle w:val="TableofAuthorities"/>
        <w:tabs>
          <w:tab w:val="right" w:pos="9016"/>
        </w:tabs>
        <w:rPr>
          <w:b/>
          <w:bCs/>
          <w:noProof/>
          <w:sz w:val="28"/>
          <w:szCs w:val="28"/>
        </w:rPr>
      </w:pPr>
      <w:r w:rsidRPr="00E52560">
        <w:rPr>
          <w:b/>
          <w:bCs/>
          <w:noProof/>
          <w:sz w:val="28"/>
          <w:szCs w:val="28"/>
        </w:rPr>
        <w:t>D</w:t>
      </w:r>
      <w:r w:rsidR="002F45C8" w:rsidRPr="00E52560">
        <w:rPr>
          <w:b/>
          <w:bCs/>
          <w:noProof/>
          <w:sz w:val="28"/>
          <w:szCs w:val="28"/>
        </w:rPr>
        <w:tab/>
      </w:r>
    </w:p>
    <w:p w14:paraId="6FDF8CBF" w14:textId="77777777" w:rsidR="00E52560" w:rsidRDefault="002F45C8">
      <w:pPr>
        <w:pStyle w:val="TableofAuthorities"/>
        <w:tabs>
          <w:tab w:val="right" w:pos="9016"/>
        </w:tabs>
        <w:rPr>
          <w:noProof/>
        </w:rPr>
      </w:pPr>
      <w:r>
        <w:rPr>
          <w:noProof/>
        </w:rPr>
        <w:t>DoD, Department of Defence</w:t>
      </w:r>
    </w:p>
    <w:p w14:paraId="1285A199" w14:textId="6E2769D4" w:rsidR="002F45C8" w:rsidRPr="00E52560" w:rsidRDefault="00E52560">
      <w:pPr>
        <w:pStyle w:val="TableofAuthorities"/>
        <w:tabs>
          <w:tab w:val="right" w:pos="9016"/>
        </w:tabs>
        <w:rPr>
          <w:b/>
          <w:bCs/>
          <w:noProof/>
          <w:sz w:val="28"/>
          <w:szCs w:val="28"/>
        </w:rPr>
      </w:pPr>
      <w:r w:rsidRPr="00E52560">
        <w:rPr>
          <w:b/>
          <w:bCs/>
          <w:noProof/>
          <w:sz w:val="28"/>
          <w:szCs w:val="28"/>
        </w:rPr>
        <w:t>G</w:t>
      </w:r>
      <w:r w:rsidR="002F45C8" w:rsidRPr="00E52560">
        <w:rPr>
          <w:b/>
          <w:bCs/>
          <w:noProof/>
          <w:sz w:val="28"/>
          <w:szCs w:val="28"/>
        </w:rPr>
        <w:tab/>
      </w:r>
    </w:p>
    <w:p w14:paraId="0A91C92A" w14:textId="77777777" w:rsidR="00E52560" w:rsidRDefault="002F45C8">
      <w:pPr>
        <w:pStyle w:val="TableofAuthorities"/>
        <w:tabs>
          <w:tab w:val="right" w:pos="9016"/>
        </w:tabs>
        <w:rPr>
          <w:noProof/>
        </w:rPr>
      </w:pPr>
      <w:r>
        <w:rPr>
          <w:noProof/>
        </w:rPr>
        <w:t>GDPR, General Data Protection Regulation</w:t>
      </w:r>
    </w:p>
    <w:p w14:paraId="2B952BC5" w14:textId="15DF1139" w:rsidR="002F45C8" w:rsidRPr="00E52560" w:rsidRDefault="00E52560">
      <w:pPr>
        <w:pStyle w:val="TableofAuthorities"/>
        <w:tabs>
          <w:tab w:val="right" w:pos="9016"/>
        </w:tabs>
        <w:rPr>
          <w:b/>
          <w:bCs/>
          <w:noProof/>
          <w:sz w:val="28"/>
          <w:szCs w:val="28"/>
        </w:rPr>
      </w:pPr>
      <w:r w:rsidRPr="00E52560">
        <w:rPr>
          <w:b/>
          <w:bCs/>
          <w:noProof/>
          <w:sz w:val="28"/>
          <w:szCs w:val="28"/>
        </w:rPr>
        <w:t>H</w:t>
      </w:r>
      <w:r w:rsidR="002F45C8" w:rsidRPr="00E52560">
        <w:rPr>
          <w:b/>
          <w:bCs/>
          <w:noProof/>
          <w:sz w:val="28"/>
          <w:szCs w:val="28"/>
        </w:rPr>
        <w:tab/>
      </w:r>
    </w:p>
    <w:p w14:paraId="2676BBCE" w14:textId="77777777" w:rsidR="00E52560" w:rsidRDefault="002F45C8">
      <w:pPr>
        <w:pStyle w:val="TableofAuthorities"/>
        <w:tabs>
          <w:tab w:val="right" w:pos="9016"/>
        </w:tabs>
        <w:rPr>
          <w:noProof/>
        </w:rPr>
      </w:pPr>
      <w:r w:rsidRPr="002F45C8">
        <w:rPr>
          <w:noProof/>
        </w:rPr>
        <w:t>HIPAA</w:t>
      </w:r>
      <w:r>
        <w:rPr>
          <w:noProof/>
        </w:rPr>
        <w:t>,</w:t>
      </w:r>
      <w:r w:rsidRPr="002F45C8">
        <w:rPr>
          <w:noProof/>
        </w:rPr>
        <w:t xml:space="preserve"> Health Insurance Portability and Accountability Act</w:t>
      </w:r>
    </w:p>
    <w:p w14:paraId="14BCFF75" w14:textId="340F92C5" w:rsidR="002F45C8" w:rsidRPr="00E52560" w:rsidRDefault="00E52560">
      <w:pPr>
        <w:pStyle w:val="TableofAuthorities"/>
        <w:tabs>
          <w:tab w:val="right" w:pos="9016"/>
        </w:tabs>
        <w:rPr>
          <w:b/>
          <w:bCs/>
          <w:noProof/>
          <w:sz w:val="28"/>
          <w:szCs w:val="28"/>
        </w:rPr>
      </w:pPr>
      <w:r w:rsidRPr="00E52560">
        <w:rPr>
          <w:b/>
          <w:bCs/>
          <w:noProof/>
          <w:sz w:val="28"/>
          <w:szCs w:val="28"/>
        </w:rPr>
        <w:t>I</w:t>
      </w:r>
      <w:r w:rsidR="002F45C8" w:rsidRPr="00E52560">
        <w:rPr>
          <w:b/>
          <w:bCs/>
          <w:noProof/>
          <w:sz w:val="28"/>
          <w:szCs w:val="28"/>
        </w:rPr>
        <w:tab/>
      </w:r>
    </w:p>
    <w:p w14:paraId="31A0EBA5" w14:textId="364A634F" w:rsidR="002F45C8" w:rsidRDefault="002F45C8">
      <w:pPr>
        <w:pStyle w:val="TableofAuthorities"/>
        <w:tabs>
          <w:tab w:val="right" w:pos="9016"/>
        </w:tabs>
        <w:rPr>
          <w:noProof/>
        </w:rPr>
      </w:pPr>
      <w:r>
        <w:rPr>
          <w:noProof/>
        </w:rPr>
        <w:t>IAF International Accreditation Forum</w:t>
      </w:r>
      <w:r>
        <w:rPr>
          <w:noProof/>
        </w:rPr>
        <w:tab/>
      </w:r>
    </w:p>
    <w:p w14:paraId="057CDF01" w14:textId="5ED0A8C6" w:rsidR="002F45C8" w:rsidRDefault="002F45C8">
      <w:pPr>
        <w:pStyle w:val="TableofAuthorities"/>
        <w:tabs>
          <w:tab w:val="right" w:pos="9016"/>
        </w:tabs>
        <w:rPr>
          <w:noProof/>
        </w:rPr>
      </w:pPr>
      <w:r>
        <w:rPr>
          <w:noProof/>
        </w:rPr>
        <w:t>IS information security</w:t>
      </w:r>
      <w:r>
        <w:rPr>
          <w:noProof/>
        </w:rPr>
        <w:tab/>
      </w:r>
    </w:p>
    <w:p w14:paraId="2283D679" w14:textId="05E798A3" w:rsidR="002F45C8" w:rsidRDefault="002F45C8">
      <w:pPr>
        <w:pStyle w:val="TableofAuthorities"/>
        <w:tabs>
          <w:tab w:val="right" w:pos="9016"/>
        </w:tabs>
        <w:rPr>
          <w:noProof/>
        </w:rPr>
      </w:pPr>
      <w:r>
        <w:rPr>
          <w:noProof/>
        </w:rPr>
        <w:t>ISMS Information Security Management System</w:t>
      </w:r>
      <w:r>
        <w:rPr>
          <w:noProof/>
        </w:rPr>
        <w:tab/>
      </w:r>
    </w:p>
    <w:p w14:paraId="113F8537" w14:textId="77777777" w:rsidR="00E52560" w:rsidRDefault="002F45C8">
      <w:pPr>
        <w:pStyle w:val="TableofAuthorities"/>
        <w:tabs>
          <w:tab w:val="right" w:pos="9016"/>
        </w:tabs>
        <w:rPr>
          <w:noProof/>
        </w:rPr>
      </w:pPr>
      <w:r>
        <w:rPr>
          <w:noProof/>
        </w:rPr>
        <w:t>ITIL Information Technology Infrastructure Library</w:t>
      </w:r>
    </w:p>
    <w:p w14:paraId="36C7A0C5" w14:textId="4CE64168" w:rsidR="002F45C8" w:rsidRPr="00E52560" w:rsidRDefault="00E52560">
      <w:pPr>
        <w:pStyle w:val="TableofAuthorities"/>
        <w:tabs>
          <w:tab w:val="right" w:pos="9016"/>
        </w:tabs>
        <w:rPr>
          <w:b/>
          <w:bCs/>
          <w:noProof/>
          <w:sz w:val="28"/>
          <w:szCs w:val="28"/>
        </w:rPr>
      </w:pPr>
      <w:r w:rsidRPr="00E52560">
        <w:rPr>
          <w:b/>
          <w:bCs/>
          <w:noProof/>
          <w:sz w:val="28"/>
          <w:szCs w:val="28"/>
        </w:rPr>
        <w:t>N</w:t>
      </w:r>
      <w:r w:rsidR="002F45C8" w:rsidRPr="00E52560">
        <w:rPr>
          <w:b/>
          <w:bCs/>
          <w:noProof/>
          <w:sz w:val="28"/>
          <w:szCs w:val="28"/>
        </w:rPr>
        <w:tab/>
      </w:r>
    </w:p>
    <w:p w14:paraId="0C205145" w14:textId="77777777" w:rsidR="00E52560" w:rsidRDefault="002F45C8">
      <w:pPr>
        <w:pStyle w:val="TableofAuthorities"/>
        <w:tabs>
          <w:tab w:val="right" w:pos="9016"/>
        </w:tabs>
        <w:rPr>
          <w:noProof/>
        </w:rPr>
      </w:pPr>
      <w:r>
        <w:rPr>
          <w:noProof/>
        </w:rPr>
        <w:t>NG Nature Garden</w:t>
      </w:r>
    </w:p>
    <w:p w14:paraId="236F83FA" w14:textId="4EDA8D0C" w:rsidR="002F45C8" w:rsidRPr="00E52560" w:rsidRDefault="00E52560">
      <w:pPr>
        <w:pStyle w:val="TableofAuthorities"/>
        <w:tabs>
          <w:tab w:val="right" w:pos="9016"/>
        </w:tabs>
        <w:rPr>
          <w:b/>
          <w:bCs/>
          <w:noProof/>
          <w:sz w:val="28"/>
          <w:szCs w:val="28"/>
        </w:rPr>
      </w:pPr>
      <w:r w:rsidRPr="00E52560">
        <w:rPr>
          <w:b/>
          <w:bCs/>
          <w:noProof/>
          <w:sz w:val="28"/>
          <w:szCs w:val="28"/>
        </w:rPr>
        <w:t>P</w:t>
      </w:r>
      <w:r w:rsidR="002F45C8" w:rsidRPr="00E52560">
        <w:rPr>
          <w:b/>
          <w:bCs/>
          <w:noProof/>
          <w:sz w:val="28"/>
          <w:szCs w:val="28"/>
        </w:rPr>
        <w:tab/>
      </w:r>
    </w:p>
    <w:p w14:paraId="0826E291" w14:textId="43A8D148" w:rsidR="002F45C8" w:rsidRDefault="002F45C8">
      <w:pPr>
        <w:pStyle w:val="TableofAuthorities"/>
        <w:tabs>
          <w:tab w:val="right" w:pos="9016"/>
        </w:tabs>
        <w:rPr>
          <w:noProof/>
        </w:rPr>
      </w:pPr>
      <w:r w:rsidRPr="002F45C8">
        <w:rPr>
          <w:noProof/>
        </w:rPr>
        <w:t>PECR Electronic Communications Regulations</w:t>
      </w:r>
      <w:r>
        <w:rPr>
          <w:noProof/>
        </w:rPr>
        <w:tab/>
      </w:r>
    </w:p>
    <w:p w14:paraId="56CE98DC" w14:textId="3E719318" w:rsidR="002F45C8" w:rsidRDefault="002F45C8">
      <w:pPr>
        <w:pStyle w:val="TableofAuthorities"/>
        <w:tabs>
          <w:tab w:val="right" w:pos="9016"/>
        </w:tabs>
        <w:rPr>
          <w:noProof/>
        </w:rPr>
      </w:pPr>
      <w:r>
        <w:rPr>
          <w:noProof/>
        </w:rPr>
        <w:t>PII Personally Identifiable Information</w:t>
      </w:r>
      <w:r>
        <w:rPr>
          <w:noProof/>
        </w:rPr>
        <w:tab/>
      </w:r>
    </w:p>
    <w:p w14:paraId="4ECB1500" w14:textId="6E003D06" w:rsidR="002F45C8" w:rsidRDefault="002F45C8">
      <w:pPr>
        <w:pStyle w:val="TableofAuthorities"/>
        <w:tabs>
          <w:tab w:val="right" w:pos="9016"/>
        </w:tabs>
        <w:rPr>
          <w:noProof/>
        </w:rPr>
      </w:pPr>
      <w:r>
        <w:rPr>
          <w:noProof/>
        </w:rPr>
        <w:t>PIPEDA Personal Information Protection and Electronic Documents Act</w:t>
      </w:r>
      <w:r>
        <w:rPr>
          <w:noProof/>
        </w:rPr>
        <w:tab/>
      </w:r>
    </w:p>
    <w:p w14:paraId="1243BEA2" w14:textId="77777777" w:rsidR="00E52560" w:rsidRDefault="002F45C8">
      <w:pPr>
        <w:pStyle w:val="TableofAuthorities"/>
        <w:tabs>
          <w:tab w:val="right" w:pos="9016"/>
        </w:tabs>
        <w:rPr>
          <w:noProof/>
        </w:rPr>
      </w:pPr>
      <w:r>
        <w:rPr>
          <w:noProof/>
        </w:rPr>
        <w:t>POPIA , Protection of Personal Information Act</w:t>
      </w:r>
    </w:p>
    <w:p w14:paraId="5FF17C1C" w14:textId="4BF51382" w:rsidR="002F45C8" w:rsidRPr="00E52560" w:rsidRDefault="00E52560">
      <w:pPr>
        <w:pStyle w:val="TableofAuthorities"/>
        <w:tabs>
          <w:tab w:val="right" w:pos="9016"/>
        </w:tabs>
        <w:rPr>
          <w:b/>
          <w:bCs/>
          <w:noProof/>
          <w:sz w:val="28"/>
          <w:szCs w:val="28"/>
        </w:rPr>
      </w:pPr>
      <w:r w:rsidRPr="00E52560">
        <w:rPr>
          <w:b/>
          <w:bCs/>
          <w:noProof/>
          <w:sz w:val="28"/>
          <w:szCs w:val="28"/>
        </w:rPr>
        <w:t>S</w:t>
      </w:r>
      <w:r w:rsidR="002F45C8" w:rsidRPr="00E52560">
        <w:rPr>
          <w:b/>
          <w:bCs/>
          <w:noProof/>
          <w:sz w:val="28"/>
          <w:szCs w:val="28"/>
        </w:rPr>
        <w:tab/>
      </w:r>
    </w:p>
    <w:p w14:paraId="4E333994" w14:textId="4A7BC675" w:rsidR="002F45C8" w:rsidRDefault="002F45C8">
      <w:pPr>
        <w:pStyle w:val="TableofAuthorities"/>
        <w:tabs>
          <w:tab w:val="right" w:pos="9016"/>
        </w:tabs>
        <w:rPr>
          <w:noProof/>
        </w:rPr>
      </w:pPr>
      <w:r w:rsidRPr="002F45C8">
        <w:rPr>
          <w:noProof/>
        </w:rPr>
        <w:t>SVS Service Value System</w:t>
      </w:r>
      <w:r>
        <w:rPr>
          <w:noProof/>
        </w:rPr>
        <w:tab/>
      </w:r>
    </w:p>
    <w:p w14:paraId="69A2FD87" w14:textId="1E34C2D3" w:rsidR="00AF5877" w:rsidRDefault="002F45C8" w:rsidP="00B36004">
      <w:r>
        <w:fldChar w:fldCharType="end"/>
      </w:r>
    </w:p>
    <w:p w14:paraId="198C18E5" w14:textId="77777777" w:rsidR="002F45C8" w:rsidRDefault="002F45C8" w:rsidP="00B36004"/>
    <w:p w14:paraId="5AB4DBDA" w14:textId="77777777" w:rsidR="002F45C8" w:rsidRDefault="002F45C8" w:rsidP="00B36004"/>
    <w:p w14:paraId="694E28DD" w14:textId="49A77D45" w:rsidR="00AF5877" w:rsidRDefault="00AF5877" w:rsidP="00AF5877">
      <w:pPr>
        <w:pStyle w:val="Heading1"/>
        <w:numPr>
          <w:ilvl w:val="0"/>
          <w:numId w:val="1"/>
        </w:numPr>
      </w:pPr>
      <w:bookmarkStart w:id="3" w:name="_Toc155655620"/>
      <w:r>
        <w:t>IT Security Frameworks &amp; Models</w:t>
      </w:r>
      <w:bookmarkEnd w:id="3"/>
    </w:p>
    <w:p w14:paraId="3A5C9CCC" w14:textId="77777777" w:rsidR="0066662D" w:rsidRPr="0066662D" w:rsidRDefault="0066662D" w:rsidP="0066662D"/>
    <w:p w14:paraId="55538A00" w14:textId="5CAAAAC2" w:rsidR="0066662D" w:rsidRDefault="0066662D" w:rsidP="0066662D">
      <w:pPr>
        <w:pStyle w:val="Heading1"/>
        <w:numPr>
          <w:ilvl w:val="1"/>
          <w:numId w:val="1"/>
        </w:numPr>
      </w:pPr>
      <w:bookmarkStart w:id="4" w:name="_Toc155655621"/>
      <w:r>
        <w:t>The CIA Triad</w:t>
      </w:r>
      <w:bookmarkEnd w:id="4"/>
    </w:p>
    <w:p w14:paraId="6301C9F6" w14:textId="77777777" w:rsidR="007D73E5" w:rsidRPr="007D73E5" w:rsidRDefault="007D73E5" w:rsidP="007D73E5"/>
    <w:p w14:paraId="204464F3" w14:textId="288B89E6" w:rsidR="00AF5877" w:rsidRDefault="007D73E5" w:rsidP="00AF5877">
      <w:r>
        <w:t>D</w:t>
      </w:r>
      <w:r w:rsidR="00556166">
        <w:t>ata is a pivotal asset that is transfe</w:t>
      </w:r>
      <w:r w:rsidR="00D06CFF">
        <w:t>rred between entities</w:t>
      </w:r>
      <w:r w:rsidR="00556166">
        <w:t xml:space="preserve"> </w:t>
      </w:r>
      <w:r w:rsidR="00D06CFF">
        <w:t>in</w:t>
      </w:r>
      <w:r w:rsidR="00556166">
        <w:t xml:space="preserve"> increasing quantities.</w:t>
      </w:r>
      <w:r w:rsidR="00E65374">
        <w:t xml:space="preserve"> Consequently,</w:t>
      </w:r>
      <w:r w:rsidR="00556166">
        <w:t xml:space="preserve"> </w:t>
      </w:r>
      <w:r w:rsidR="00E65374">
        <w:t>m</w:t>
      </w:r>
      <w:r w:rsidR="00556166">
        <w:t xml:space="preserve">odern organisations are now required to align their operations with data security, governance &amp; compliance standards. This necessity is critical in safeguarding the </w:t>
      </w:r>
      <w:bookmarkStart w:id="5" w:name="_Hlk155645194"/>
      <w:r w:rsidR="00556166">
        <w:t xml:space="preserve">Confidentiality, Integrity and Availability </w:t>
      </w:r>
      <w:bookmarkEnd w:id="5"/>
      <w:r w:rsidR="00556166">
        <w:t>(CIA</w:t>
      </w:r>
      <w:r w:rsidR="00B82C09">
        <w:fldChar w:fldCharType="begin"/>
      </w:r>
      <w:r w:rsidR="00B82C09">
        <w:instrText xml:space="preserve"> XE "</w:instrText>
      </w:r>
      <w:r w:rsidR="00B82C09" w:rsidRPr="00265AA2">
        <w:instrText xml:space="preserve">CIA </w:instrText>
      </w:r>
      <w:r w:rsidR="00B82C09" w:rsidRPr="00265AA2">
        <w:instrText>Confidentiality, Integrity and Availability</w:instrText>
      </w:r>
      <w:r w:rsidR="00B82C09">
        <w:instrText xml:space="preserve">" </w:instrText>
      </w:r>
      <w:r w:rsidR="00B82C09">
        <w:fldChar w:fldCharType="end"/>
      </w:r>
      <w:r w:rsidR="000E506D">
        <w:fldChar w:fldCharType="begin"/>
      </w:r>
      <w:r w:rsidR="000E506D">
        <w:instrText xml:space="preserve"> TA \l "</w:instrText>
      </w:r>
      <w:r w:rsidR="000E506D" w:rsidRPr="004C6136">
        <w:instrText xml:space="preserve">CIA, </w:instrText>
      </w:r>
      <w:r w:rsidR="000E506D" w:rsidRPr="004C6136">
        <w:instrText>Confidentiality, Integrity and Availability</w:instrText>
      </w:r>
      <w:r w:rsidR="000E506D">
        <w:instrText xml:space="preserve">" \s "CIA" \c 1 </w:instrText>
      </w:r>
      <w:r w:rsidR="000E506D">
        <w:fldChar w:fldCharType="end"/>
      </w:r>
      <w:r w:rsidR="00556166">
        <w:t xml:space="preserve">) of data, which </w:t>
      </w:r>
      <w:r w:rsidR="00E65374">
        <w:t>comprise</w:t>
      </w:r>
      <w:r w:rsidR="00556166">
        <w:t xml:space="preserve"> the core principles of the </w:t>
      </w:r>
      <w:r w:rsidR="004A3E2C">
        <w:t xml:space="preserve">CIA triad. </w:t>
      </w:r>
    </w:p>
    <w:p w14:paraId="52C6D3C4" w14:textId="77777777" w:rsidR="00D06CFF" w:rsidRDefault="00D06CFF" w:rsidP="00AF5877"/>
    <w:p w14:paraId="02538806" w14:textId="743B3CDD" w:rsidR="004A3E2C" w:rsidRDefault="004A3E2C" w:rsidP="00AF5877"/>
    <w:p w14:paraId="6239AD02" w14:textId="325C6B03" w:rsidR="0013564D" w:rsidRDefault="00D06CFF" w:rsidP="0013564D">
      <w:pPr>
        <w:keepNext/>
      </w:pPr>
      <w:r>
        <w:t xml:space="preserve">                       </w:t>
      </w:r>
      <w:r w:rsidR="0013564D">
        <w:rPr>
          <w:noProof/>
          <w14:ligatures w14:val="standardContextual"/>
        </w:rPr>
        <w:drawing>
          <wp:inline distT="0" distB="0" distL="0" distR="0" wp14:anchorId="109A8689" wp14:editId="1F9449F6">
            <wp:extent cx="3962743" cy="2461473"/>
            <wp:effectExtent l="0" t="0" r="0" b="0"/>
            <wp:docPr id="2135389569" name="Picture 3" descr="A diagram of information and availabi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89569" name="Picture 3" descr="A diagram of information and availability&#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962743" cy="2461473"/>
                    </a:xfrm>
                    <a:prstGeom prst="rect">
                      <a:avLst/>
                    </a:prstGeom>
                  </pic:spPr>
                </pic:pic>
              </a:graphicData>
            </a:graphic>
          </wp:inline>
        </w:drawing>
      </w:r>
    </w:p>
    <w:p w14:paraId="7BF1BF51" w14:textId="567C506E" w:rsidR="0013564D" w:rsidRDefault="0013564D" w:rsidP="0013564D">
      <w:pPr>
        <w:pStyle w:val="Caption"/>
      </w:pPr>
      <w:bookmarkStart w:id="6" w:name="_Toc155644974"/>
      <w:r>
        <w:t xml:space="preserve">Figure </w:t>
      </w:r>
      <w:fldSimple w:instr=" SEQ Figure \* ARABIC ">
        <w:r w:rsidR="00A47255">
          <w:rPr>
            <w:noProof/>
          </w:rPr>
          <w:t>1</w:t>
        </w:r>
      </w:fldSimple>
      <w:r>
        <w:t xml:space="preserve"> Classical CIA triad, adapted from </w:t>
      </w:r>
      <w:r>
        <w:fldChar w:fldCharType="begin"/>
      </w:r>
      <w:r>
        <w:instrText xml:space="preserve"> ADDIN ZOTERO_ITEM CSL_CITATION {"citationID":"mTqdoXVH","properties":{"formattedCitation":"[1]","plainCitation":"[1]","noteIndex":0},"citationItems":[{"id":37,"uris":["http://zotero.org/users/local/baJeCU3O/items/39DADEZV"],"itemData":{"id":37,"type":"article-journal","container-title":"Journal of Information Security","issue":"3","note":"publisher: Scientific Research Publishing","page":"185-194","title":"Information availability: An insight into the most important attribute of information security","volume":"7","author":[{"family":"Qadir","given":"Suhail"},{"family":"Quadri","given":"S. M. K."}],"issued":{"date-parts":[["2016"]]}}}],"schema":"https://github.com/citation-style-language/schema/raw/master/csl-citation.json"} </w:instrText>
      </w:r>
      <w:r>
        <w:fldChar w:fldCharType="separate"/>
      </w:r>
      <w:r w:rsidRPr="0013564D">
        <w:rPr>
          <w:rFonts w:ascii="Calibri" w:hAnsi="Calibri" w:cs="Calibri"/>
        </w:rPr>
        <w:t>[1]</w:t>
      </w:r>
      <w:bookmarkEnd w:id="6"/>
      <w:r>
        <w:fldChar w:fldCharType="end"/>
      </w:r>
    </w:p>
    <w:p w14:paraId="7A067E14" w14:textId="77777777" w:rsidR="004A3E2C" w:rsidRDefault="004A3E2C" w:rsidP="00AF5877"/>
    <w:p w14:paraId="64C2401B" w14:textId="147375F4" w:rsidR="004041D1" w:rsidRDefault="00E65374" w:rsidP="00AF5877">
      <w:r>
        <w:t>Author</w:t>
      </w:r>
      <w:r w:rsidR="007C7963">
        <w:t xml:space="preserve"> </w:t>
      </w:r>
      <w:r w:rsidR="00F75BE3">
        <w:t>David Coss</w:t>
      </w:r>
      <w:r w:rsidR="00CF16FF">
        <w:t xml:space="preserve"> describes the CIA triad as </w:t>
      </w:r>
      <w:r w:rsidR="00E23575">
        <w:t xml:space="preserve">an emblematic model in </w:t>
      </w:r>
      <w:bookmarkStart w:id="7" w:name="_Hlk155646665"/>
      <w:r w:rsidR="000E506D">
        <w:t>I</w:t>
      </w:r>
      <w:r w:rsidR="00E23575">
        <w:t xml:space="preserve">nformation </w:t>
      </w:r>
      <w:r w:rsidR="000E506D">
        <w:t>S</w:t>
      </w:r>
      <w:r w:rsidR="00E23575">
        <w:t xml:space="preserve">ecurity </w:t>
      </w:r>
      <w:bookmarkEnd w:id="7"/>
      <w:r w:rsidR="00E23575">
        <w:t>(IS</w:t>
      </w:r>
      <w:r w:rsidR="002F45C8">
        <w:fldChar w:fldCharType="begin"/>
      </w:r>
      <w:r w:rsidR="002F45C8">
        <w:instrText xml:space="preserve"> XE "</w:instrText>
      </w:r>
      <w:r w:rsidR="002F45C8" w:rsidRPr="0047624B">
        <w:instrText xml:space="preserve">IS </w:instrText>
      </w:r>
      <w:r w:rsidR="002F45C8" w:rsidRPr="0047624B">
        <w:instrText>Information Security</w:instrText>
      </w:r>
      <w:r w:rsidR="002F45C8">
        <w:instrText xml:space="preserve">" </w:instrText>
      </w:r>
      <w:r w:rsidR="002F45C8">
        <w:fldChar w:fldCharType="end"/>
      </w:r>
      <w:r w:rsidR="000E506D">
        <w:fldChar w:fldCharType="begin"/>
      </w:r>
      <w:r w:rsidR="000E506D">
        <w:instrText xml:space="preserve"> TA \l "</w:instrText>
      </w:r>
      <w:r w:rsidR="000E506D" w:rsidRPr="00CB776D">
        <w:instrText xml:space="preserve">IS </w:instrText>
      </w:r>
      <w:r w:rsidR="000E506D" w:rsidRPr="00CB776D">
        <w:instrText>information security</w:instrText>
      </w:r>
      <w:r w:rsidR="000E506D">
        <w:instrText xml:space="preserve">" \s "IS" \c 1 </w:instrText>
      </w:r>
      <w:r w:rsidR="000E506D">
        <w:fldChar w:fldCharType="end"/>
      </w:r>
      <w:r w:rsidR="00E23575">
        <w:t xml:space="preserve">) governance. </w:t>
      </w:r>
      <w:r w:rsidR="00615165">
        <w:t xml:space="preserve">It takes a holistic approach to </w:t>
      </w:r>
      <w:r w:rsidR="001662B2">
        <w:t xml:space="preserve">the protection of data by covering the </w:t>
      </w:r>
      <w:r w:rsidR="004041D1">
        <w:t>fundamental requirements</w:t>
      </w:r>
      <w:r w:rsidR="001662B2">
        <w:t xml:space="preserve"> of </w:t>
      </w:r>
      <w:r w:rsidR="00430B4E">
        <w:t xml:space="preserve">IS </w:t>
      </w:r>
      <w:r w:rsidR="00F821DF">
        <w:fldChar w:fldCharType="begin"/>
      </w:r>
      <w:r w:rsidR="00F821DF">
        <w:instrText xml:space="preserve"> ADDIN ZOTERO_ITEM CSL_CITATION {"citationID":"T2caD6Bj","properties":{"formattedCitation":"[2]","plainCitation":"[2]","noteIndex":0},"citationItems":[{"id":38,"uris":["http://zotero.org/users/local/baJeCU3O/items/XTGCZAJY"],"itemData":{"id":38,"type":"article-journal","container-title":"Journal of Information System Security","issue":"3","note":"ISBN: 1551-0123","title":"The CIA strikes back: Redefining confidentiality, integrity and availability in security.","volume":"10","author":[{"family":"Samonas","given":"Spyridon"},{"family":"Coss","given":"David"}],"issued":{"date-parts":[["2014"]]}}}],"schema":"https://github.com/citation-style-language/schema/raw/master/csl-citation.json"} </w:instrText>
      </w:r>
      <w:r w:rsidR="00F821DF">
        <w:fldChar w:fldCharType="separate"/>
      </w:r>
      <w:r w:rsidR="00F821DF" w:rsidRPr="00F821DF">
        <w:rPr>
          <w:rFonts w:ascii="Calibri" w:hAnsi="Calibri" w:cs="Calibri"/>
        </w:rPr>
        <w:t>[2]</w:t>
      </w:r>
      <w:r w:rsidR="00F821DF">
        <w:fldChar w:fldCharType="end"/>
      </w:r>
      <w:r w:rsidR="004041D1">
        <w:t>.</w:t>
      </w:r>
    </w:p>
    <w:p w14:paraId="69357D60" w14:textId="0360BAF5" w:rsidR="004A3E2C" w:rsidRDefault="004041D1" w:rsidP="00AF5877">
      <w:r w:rsidRPr="004041D1">
        <w:rPr>
          <w:b/>
          <w:bCs/>
        </w:rPr>
        <w:t>Confidentiality</w:t>
      </w:r>
      <w:r w:rsidR="00430B4E" w:rsidRPr="004041D1">
        <w:rPr>
          <w:b/>
          <w:bCs/>
        </w:rPr>
        <w:t xml:space="preserve"> </w:t>
      </w:r>
      <w:r w:rsidR="00C2255F" w:rsidRPr="009F6B55">
        <w:t>–</w:t>
      </w:r>
      <w:r w:rsidRPr="009F6B55">
        <w:t xml:space="preserve"> </w:t>
      </w:r>
      <w:r w:rsidR="00C2255F">
        <w:t xml:space="preserve">This principle </w:t>
      </w:r>
      <w:r w:rsidR="00E557CD">
        <w:t>covers the safeguarding of sensitive information</w:t>
      </w:r>
      <w:r w:rsidR="00D57019">
        <w:t>,</w:t>
      </w:r>
      <w:r w:rsidR="00CC52A4">
        <w:t xml:space="preserve"> ensuring access is only permitted to </w:t>
      </w:r>
      <w:r w:rsidR="00C22727">
        <w:t xml:space="preserve">authorised </w:t>
      </w:r>
      <w:r w:rsidR="009D4ECC">
        <w:t>personnel</w:t>
      </w:r>
      <w:r w:rsidR="00E65374">
        <w:t xml:space="preserve">, </w:t>
      </w:r>
      <w:r w:rsidR="00C22727">
        <w:t>guarding against</w:t>
      </w:r>
      <w:r w:rsidR="00CA277E">
        <w:t xml:space="preserve"> </w:t>
      </w:r>
      <w:r w:rsidR="00C22727">
        <w:t>unauthorised disclosure of</w:t>
      </w:r>
      <w:r w:rsidR="009D4ECC">
        <w:t xml:space="preserve"> data.</w:t>
      </w:r>
      <w:r w:rsidR="004A6484">
        <w:t xml:space="preserve"> This </w:t>
      </w:r>
      <w:r w:rsidR="00274BBE">
        <w:t xml:space="preserve">is essential </w:t>
      </w:r>
      <w:r w:rsidR="00C92337">
        <w:t xml:space="preserve">for </w:t>
      </w:r>
      <w:r w:rsidR="001E2BFA">
        <w:t xml:space="preserve">protecting </w:t>
      </w:r>
      <w:r w:rsidR="00490421">
        <w:t xml:space="preserve">intellectual property contained within </w:t>
      </w:r>
      <w:r w:rsidR="00282ACE">
        <w:t>the</w:t>
      </w:r>
      <w:r w:rsidR="00490421">
        <w:t xml:space="preserve"> information.</w:t>
      </w:r>
      <w:r w:rsidR="00C92337">
        <w:t xml:space="preserve"> </w:t>
      </w:r>
      <w:r w:rsidR="007D73E5">
        <w:t>Additionally</w:t>
      </w:r>
      <w:r w:rsidR="00C92337">
        <w:t xml:space="preserve">, </w:t>
      </w:r>
      <w:r w:rsidR="00C04ED6">
        <w:t xml:space="preserve">data should be categorised by its </w:t>
      </w:r>
      <w:r w:rsidR="00953B9B">
        <w:t xml:space="preserve">level of </w:t>
      </w:r>
      <w:r w:rsidR="00C04ED6">
        <w:t>sensitivity</w:t>
      </w:r>
      <w:r w:rsidR="00953B9B">
        <w:t xml:space="preserve">. </w:t>
      </w:r>
      <w:bookmarkStart w:id="8" w:name="_Hlk155645294"/>
      <w:r w:rsidR="00953B9B">
        <w:t>Personally Identifiable Information</w:t>
      </w:r>
      <w:bookmarkEnd w:id="8"/>
      <w:r w:rsidR="00953B9B">
        <w:t xml:space="preserve"> (PII</w:t>
      </w:r>
      <w:r w:rsidR="000E506D">
        <w:fldChar w:fldCharType="begin"/>
      </w:r>
      <w:r w:rsidR="000E506D">
        <w:instrText xml:space="preserve"> TA \l "</w:instrText>
      </w:r>
      <w:r w:rsidR="000E506D" w:rsidRPr="005B158D">
        <w:instrText xml:space="preserve">PII </w:instrText>
      </w:r>
      <w:r w:rsidR="000E506D" w:rsidRPr="005B158D">
        <w:instrText>Personally Identifiable Information</w:instrText>
      </w:r>
      <w:r w:rsidR="000E506D">
        <w:instrText xml:space="preserve">" \s "PII" \c 1 </w:instrText>
      </w:r>
      <w:r w:rsidR="000E506D">
        <w:fldChar w:fldCharType="end"/>
      </w:r>
      <w:r w:rsidR="00953B9B">
        <w:t xml:space="preserve">) </w:t>
      </w:r>
      <w:r w:rsidR="00E65374">
        <w:t>is</w:t>
      </w:r>
      <w:r w:rsidR="00953B9B">
        <w:t xml:space="preserve"> </w:t>
      </w:r>
      <w:r w:rsidR="00282ACE">
        <w:t>at the highest level of security</w:t>
      </w:r>
      <w:r w:rsidR="00E65374">
        <w:t>, maintaining privacy and protecting individuals</w:t>
      </w:r>
      <w:r w:rsidR="00CA277E">
        <w:t xml:space="preserve"> </w:t>
      </w:r>
      <w:r w:rsidR="00E60596">
        <w:fldChar w:fldCharType="begin"/>
      </w:r>
      <w:r w:rsidR="00E60596">
        <w:instrText xml:space="preserve"> ADDIN ZOTERO_ITEM CSL_CITATION {"citationID":"tYa9jfWk","properties":{"formattedCitation":"[3]","plainCitation":"[3]","noteIndex":0},"citationItems":[{"id":44,"uris":["http://zotero.org/users/local/baJeCU3O/items/FICPY7VL"],"itemData":{"id":44,"type":"book","ISBN":"1-4379-3488-9","note":"issue: 122","publisher":"Diane Publishing","title":"Guide to protecting the confidentiality of personally identifiable information","volume":"800","author":[{"family":"McCallister","given":"Erika"}],"issued":{"date-parts":[["2010"]]}}}],"schema":"https://github.com/citation-style-language/schema/raw/master/csl-citation.json"} </w:instrText>
      </w:r>
      <w:r w:rsidR="00E60596">
        <w:fldChar w:fldCharType="separate"/>
      </w:r>
      <w:r w:rsidR="00E60596" w:rsidRPr="00E60596">
        <w:rPr>
          <w:rFonts w:ascii="Calibri" w:hAnsi="Calibri" w:cs="Calibri"/>
        </w:rPr>
        <w:t>[3]</w:t>
      </w:r>
      <w:r w:rsidR="00E60596">
        <w:fldChar w:fldCharType="end"/>
      </w:r>
      <w:r w:rsidR="00282ACE">
        <w:t>.</w:t>
      </w:r>
    </w:p>
    <w:p w14:paraId="36E006C6" w14:textId="4812909F" w:rsidR="009D4ECC" w:rsidRDefault="009D4ECC" w:rsidP="00AF5877">
      <w:r>
        <w:rPr>
          <w:b/>
          <w:bCs/>
        </w:rPr>
        <w:t>Integrity</w:t>
      </w:r>
      <w:r w:rsidR="009F6B55">
        <w:t xml:space="preserve"> </w:t>
      </w:r>
      <w:r w:rsidR="00DE74F6">
        <w:t>–</w:t>
      </w:r>
      <w:r w:rsidR="009F6B55">
        <w:t xml:space="preserve"> </w:t>
      </w:r>
      <w:r w:rsidR="00DE74F6">
        <w:t xml:space="preserve">To ensure the reliability of </w:t>
      </w:r>
      <w:r w:rsidR="007507B6">
        <w:t xml:space="preserve">data, </w:t>
      </w:r>
      <w:r w:rsidR="009C2CCF">
        <w:t xml:space="preserve">information must be </w:t>
      </w:r>
      <w:r w:rsidR="002556A4">
        <w:t>protected from modification during</w:t>
      </w:r>
      <w:r w:rsidR="00576514">
        <w:t xml:space="preserve"> transi</w:t>
      </w:r>
      <w:r w:rsidR="00E65374">
        <w:t>t</w:t>
      </w:r>
      <w:r w:rsidR="00576514">
        <w:t xml:space="preserve"> or storage</w:t>
      </w:r>
      <w:r w:rsidR="000472FE">
        <w:t xml:space="preserve">, unless the modifications are </w:t>
      </w:r>
      <w:r w:rsidR="005F6C00">
        <w:t>made by authorised entities adher</w:t>
      </w:r>
      <w:r w:rsidR="00E65374">
        <w:t>ing</w:t>
      </w:r>
      <w:r w:rsidR="005F6C00">
        <w:t xml:space="preserve"> to </w:t>
      </w:r>
      <w:r w:rsidR="00F3044E">
        <w:t>controlled processes.</w:t>
      </w:r>
      <w:r w:rsidR="00C37D13">
        <w:t xml:space="preserve"> This protection must</w:t>
      </w:r>
      <w:r w:rsidR="00A84A62">
        <w:t xml:space="preserve"> cover</w:t>
      </w:r>
      <w:r w:rsidR="00682983">
        <w:t xml:space="preserve"> </w:t>
      </w:r>
      <w:r w:rsidR="00E65374">
        <w:t>both</w:t>
      </w:r>
      <w:r w:rsidR="00682983">
        <w:t xml:space="preserve"> unauthorised access by </w:t>
      </w:r>
      <w:r w:rsidR="00A82E18">
        <w:t>malicious entities</w:t>
      </w:r>
      <w:r w:rsidR="00E65374">
        <w:t xml:space="preserve"> and</w:t>
      </w:r>
      <w:r w:rsidR="00A84A62">
        <w:t xml:space="preserve"> accidental modifications </w:t>
      </w:r>
      <w:r w:rsidR="00835E6B">
        <w:t xml:space="preserve">by authorised </w:t>
      </w:r>
      <w:r w:rsidR="00A82E18">
        <w:t>users.</w:t>
      </w:r>
      <w:r w:rsidR="00AD2E01">
        <w:t xml:space="preserve"> </w:t>
      </w:r>
      <w:r w:rsidR="005D73CD">
        <w:t xml:space="preserve">Regarding modern </w:t>
      </w:r>
      <w:r w:rsidR="004E5CE4">
        <w:t xml:space="preserve">day </w:t>
      </w:r>
      <w:r w:rsidR="005D73CD">
        <w:t>IS</w:t>
      </w:r>
      <w:r w:rsidR="004E5CE4">
        <w:t>, integrity should also feature non</w:t>
      </w:r>
      <w:r w:rsidR="002B4AD5">
        <w:t xml:space="preserve">-repudiation, </w:t>
      </w:r>
      <w:r w:rsidR="00C451A4">
        <w:t xml:space="preserve">using </w:t>
      </w:r>
      <w:r w:rsidR="00E65374">
        <w:t>technologies</w:t>
      </w:r>
      <w:r w:rsidR="00C451A4">
        <w:t xml:space="preserve"> such as hash-keys and digital signatures to prevent</w:t>
      </w:r>
      <w:r w:rsidR="00EA5445">
        <w:t xml:space="preserve"> denial of responsibility</w:t>
      </w:r>
      <w:r w:rsidR="00327D3A">
        <w:t xml:space="preserve"> </w:t>
      </w:r>
      <w:r w:rsidR="008E45D4">
        <w:fldChar w:fldCharType="begin"/>
      </w:r>
      <w:r w:rsidR="008E45D4">
        <w:instrText xml:space="preserve"> ADDIN ZOTERO_ITEM CSL_CITATION {"citationID":"0z2aVjJr","properties":{"formattedCitation":"[4]","plainCitation":"[4]","noteIndex":0},"citationItems":[{"id":43,"uris":["http://zotero.org/users/local/baJeCU3O/items/WSSBFRUH"],"itemData":{"id":43,"type":"document","publisher":"Fortinet","title":"CIA Triad","URL":"https://www.fortinet.com/resources/cyberglossary/cia-triad","author":[{"family":"Kaufmann","given":"Aviv"}],"accessed":{"date-parts":[["2024",1,2]]},"issued":{"date-parts":[["2023",7]]}}}],"schema":"https://github.com/citation-style-language/schema/raw/master/csl-citation.json"} </w:instrText>
      </w:r>
      <w:r w:rsidR="008E45D4">
        <w:fldChar w:fldCharType="separate"/>
      </w:r>
      <w:r w:rsidR="008E45D4" w:rsidRPr="008E45D4">
        <w:rPr>
          <w:rFonts w:ascii="Calibri" w:hAnsi="Calibri" w:cs="Calibri"/>
        </w:rPr>
        <w:t>[4]</w:t>
      </w:r>
      <w:r w:rsidR="008E45D4">
        <w:fldChar w:fldCharType="end"/>
      </w:r>
      <w:r w:rsidR="00E108DB">
        <w:t>.</w:t>
      </w:r>
    </w:p>
    <w:p w14:paraId="60271390" w14:textId="072D5A67" w:rsidR="0048436E" w:rsidRDefault="00E47546" w:rsidP="00AF5877">
      <w:r>
        <w:rPr>
          <w:b/>
          <w:bCs/>
        </w:rPr>
        <w:t xml:space="preserve">Availability </w:t>
      </w:r>
      <w:r w:rsidR="00BF0488">
        <w:t>–</w:t>
      </w:r>
      <w:r>
        <w:t xml:space="preserve"> </w:t>
      </w:r>
      <w:r w:rsidR="00BF0488">
        <w:t xml:space="preserve">This </w:t>
      </w:r>
      <w:r w:rsidR="003649A7">
        <w:t>principle</w:t>
      </w:r>
      <w:r w:rsidR="0093428D">
        <w:t xml:space="preserve"> involves </w:t>
      </w:r>
      <w:r w:rsidR="0055467A">
        <w:t>p</w:t>
      </w:r>
      <w:r w:rsidR="0093428D">
        <w:t>roviding reliable and convenient access to data and information by authorised users</w:t>
      </w:r>
      <w:r w:rsidR="00E43D34">
        <w:t>.</w:t>
      </w:r>
      <w:r w:rsidR="003D234A">
        <w:t xml:space="preserve"> Th</w:t>
      </w:r>
      <w:r w:rsidR="00E65374">
        <w:t>e IT</w:t>
      </w:r>
      <w:r w:rsidR="003D234A">
        <w:t xml:space="preserve"> system must provide adequate access to </w:t>
      </w:r>
      <w:r w:rsidR="00DE710D">
        <w:t>software, hardware and network assets for reliable availability of data</w:t>
      </w:r>
      <w:r w:rsidR="00AC4AC1">
        <w:t xml:space="preserve"> </w:t>
      </w:r>
      <w:r w:rsidR="00B54010">
        <w:fldChar w:fldCharType="begin"/>
      </w:r>
      <w:r w:rsidR="00B54010">
        <w:instrText xml:space="preserve"> ADDIN ZOTERO_ITEM CSL_CITATION {"citationID":"1t00JXUl","properties":{"formattedCitation":"[1]","plainCitation":"[1]","noteIndex":0},"citationItems":[{"id":37,"uris":["http://zotero.org/users/local/baJeCU3O/items/39DADEZV"],"itemData":{"id":37,"type":"article-journal","container-title":"Journal of Information Security","issue":"3","note":"publisher: Scientific Research Publishing","page":"185-194","title":"Information availability: An insight into the most important attribute of information security","volume":"7","author":[{"family":"Qadir","given":"Suhail"},{"family":"Quadri","given":"S. M. K."}],"issued":{"date-parts":[["2016"]]}}}],"schema":"https://github.com/citation-style-language/schema/raw/master/csl-citation.json"} </w:instrText>
      </w:r>
      <w:r w:rsidR="00B54010">
        <w:fldChar w:fldCharType="separate"/>
      </w:r>
      <w:r w:rsidR="00B54010" w:rsidRPr="00B54010">
        <w:rPr>
          <w:rFonts w:ascii="Calibri" w:hAnsi="Calibri" w:cs="Calibri"/>
        </w:rPr>
        <w:t>[1]</w:t>
      </w:r>
      <w:r w:rsidR="00B54010">
        <w:fldChar w:fldCharType="end"/>
      </w:r>
      <w:r w:rsidR="00DE710D">
        <w:t>.</w:t>
      </w:r>
    </w:p>
    <w:p w14:paraId="3B850A45" w14:textId="6C21BA40" w:rsidR="00E47546" w:rsidRDefault="0055467A" w:rsidP="00AF5877">
      <w:r>
        <w:t xml:space="preserve">It </w:t>
      </w:r>
      <w:r w:rsidR="003649A7">
        <w:t xml:space="preserve">is </w:t>
      </w:r>
      <w:r w:rsidR="00BE2447">
        <w:t>argued by Suhail Q</w:t>
      </w:r>
      <w:r w:rsidR="00E940D3">
        <w:t xml:space="preserve">uadri </w:t>
      </w:r>
      <w:r w:rsidR="002917EC">
        <w:t>t</w:t>
      </w:r>
      <w:r w:rsidR="00DE710D">
        <w:t>hat availability is</w:t>
      </w:r>
      <w:r w:rsidR="00E940D3">
        <w:t xml:space="preserve"> the most important</w:t>
      </w:r>
      <w:r w:rsidR="00676691">
        <w:t xml:space="preserve"> aspect</w:t>
      </w:r>
      <w:r w:rsidR="00E940D3">
        <w:t xml:space="preserve"> of the CIA tria</w:t>
      </w:r>
      <w:r w:rsidR="00FB41C3">
        <w:t>d</w:t>
      </w:r>
      <w:r w:rsidR="0058404D">
        <w:t>, as</w:t>
      </w:r>
      <w:r w:rsidR="007C46F1">
        <w:t xml:space="preserve"> the previous two principles </w:t>
      </w:r>
      <w:r w:rsidR="002917EC">
        <w:t>are directly dependant on it.</w:t>
      </w:r>
      <w:r w:rsidR="00DE710D">
        <w:t xml:space="preserve"> He states</w:t>
      </w:r>
      <w:r w:rsidR="00786949">
        <w:t xml:space="preserve"> that we can</w:t>
      </w:r>
      <w:r w:rsidR="00905A6E">
        <w:t xml:space="preserve"> have</w:t>
      </w:r>
      <w:r w:rsidR="00786949">
        <w:t xml:space="preserve"> availability even without confidentiality and integrity,</w:t>
      </w:r>
      <w:r w:rsidR="00320E84">
        <w:t xml:space="preserve"> but we cannot have confidentiality and integrity without availability of information</w:t>
      </w:r>
      <w:r w:rsidR="00BE19B3">
        <w:t xml:space="preserve"> </w:t>
      </w:r>
      <w:r w:rsidR="00C1694C">
        <w:fldChar w:fldCharType="begin"/>
      </w:r>
      <w:r w:rsidR="00C1694C">
        <w:instrText xml:space="preserve"> ADDIN ZOTERO_ITEM CSL_CITATION {"citationID":"u0uoncuR","properties":{"formattedCitation":"[1]","plainCitation":"[1]","noteIndex":0},"citationItems":[{"id":37,"uris":["http://zotero.org/users/local/baJeCU3O/items/39DADEZV"],"itemData":{"id":37,"type":"article-journal","container-title":"Journal of Information Security","issue":"3","note":"publisher: Scientific Research Publishing","page":"185-194","title":"Information availability: An insight into the most important attribute of information security","volume":"7","author":[{"family":"Qadir","given":"Suhail"},{"family":"Quadri","given":"S. M. K."}],"issued":{"date-parts":[["2016"]]}}}],"schema":"https://github.com/citation-style-language/schema/raw/master/csl-citation.json"} </w:instrText>
      </w:r>
      <w:r w:rsidR="00C1694C">
        <w:fldChar w:fldCharType="separate"/>
      </w:r>
      <w:r w:rsidR="00C1694C" w:rsidRPr="00C1694C">
        <w:rPr>
          <w:rFonts w:ascii="Calibri" w:hAnsi="Calibri" w:cs="Calibri"/>
        </w:rPr>
        <w:t>[1]</w:t>
      </w:r>
      <w:r w:rsidR="00C1694C">
        <w:fldChar w:fldCharType="end"/>
      </w:r>
      <w:r w:rsidR="00320E84">
        <w:t>.</w:t>
      </w:r>
      <w:r w:rsidR="00B86E81">
        <w:t xml:space="preserve"> Whilst it is understandable that information is required for </w:t>
      </w:r>
      <w:r w:rsidR="00C2468E">
        <w:t>the first two principles</w:t>
      </w:r>
      <w:r w:rsidR="0098026C">
        <w:t xml:space="preserve">, </w:t>
      </w:r>
      <w:r w:rsidR="0031167B">
        <w:t>Quadri appears to have overlooked the fact that</w:t>
      </w:r>
      <w:r w:rsidR="0013749F">
        <w:t xml:space="preserve"> </w:t>
      </w:r>
      <w:r w:rsidR="0003186B">
        <w:t>all three components are critical to</w:t>
      </w:r>
      <w:r w:rsidR="008441E9">
        <w:t xml:space="preserve"> IS situations</w:t>
      </w:r>
      <w:r w:rsidR="006263AA">
        <w:t xml:space="preserve"> and in particular, </w:t>
      </w:r>
      <w:r w:rsidR="00607019">
        <w:t>when developing IS management systems within organisations</w:t>
      </w:r>
      <w:r w:rsidR="00DA457D">
        <w:t xml:space="preserve"> </w:t>
      </w:r>
      <w:r w:rsidR="00E53741">
        <w:fldChar w:fldCharType="begin"/>
      </w:r>
      <w:r w:rsidR="00E60596">
        <w:instrText xml:space="preserve"> ADDIN ZOTERO_ITEM CSL_CITATION {"citationID":"gxURowaz","properties":{"formattedCitation":"[4]","plainCitation":"[4]","noteIndex":0},"citationItems":[{"id":43,"uris":["http://zotero.org/users/local/baJeCU3O/items/WSSBFRUH"],"itemData":{"id":43,"type":"document","publisher":"Fortinet","title":"CIA Triad","URL":"https://www.fortinet.com/resources/cyberglossary/cia-triad","author":[{"family":"Kaufmann","given":"Aviv"}],"accessed":{"date-parts":[["2024",1,2]]},"issued":{"date-parts":[["2023",7]]}}}],"schema":"https://github.com/citation-style-language/schema/raw/master/csl-citation.json"} </w:instrText>
      </w:r>
      <w:r w:rsidR="00E53741">
        <w:fldChar w:fldCharType="separate"/>
      </w:r>
      <w:r w:rsidR="00E60596" w:rsidRPr="00E60596">
        <w:rPr>
          <w:rFonts w:ascii="Calibri" w:hAnsi="Calibri" w:cs="Calibri"/>
        </w:rPr>
        <w:t>[4]</w:t>
      </w:r>
      <w:r w:rsidR="00E53741">
        <w:fldChar w:fldCharType="end"/>
      </w:r>
      <w:r w:rsidR="00607019">
        <w:t>.</w:t>
      </w:r>
    </w:p>
    <w:p w14:paraId="5C9BDAB7" w14:textId="77777777" w:rsidR="0031167B" w:rsidRPr="00E47546" w:rsidRDefault="0031167B" w:rsidP="00AF5877"/>
    <w:p w14:paraId="6C886635" w14:textId="77777777" w:rsidR="003B39E0" w:rsidRDefault="00867AC9" w:rsidP="003B39E0">
      <w:pPr>
        <w:keepNext/>
      </w:pPr>
      <w:r>
        <w:t xml:space="preserve">                    </w:t>
      </w:r>
      <w:r>
        <w:rPr>
          <w:noProof/>
          <w14:ligatures w14:val="standardContextual"/>
        </w:rPr>
        <w:drawing>
          <wp:inline distT="0" distB="0" distL="0" distR="0" wp14:anchorId="24A9FFA6" wp14:editId="05992282">
            <wp:extent cx="4000847" cy="3101609"/>
            <wp:effectExtent l="0" t="0" r="0" b="3810"/>
            <wp:docPr id="1543833288" name="Picture 4" descr="A diagram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33288" name="Picture 4" descr="A diagram of a triang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000847" cy="3101609"/>
                    </a:xfrm>
                    <a:prstGeom prst="rect">
                      <a:avLst/>
                    </a:prstGeom>
                  </pic:spPr>
                </pic:pic>
              </a:graphicData>
            </a:graphic>
          </wp:inline>
        </w:drawing>
      </w:r>
    </w:p>
    <w:p w14:paraId="2FD2E04C" w14:textId="695E135E" w:rsidR="00835E6B" w:rsidRDefault="003B39E0" w:rsidP="003B39E0">
      <w:pPr>
        <w:pStyle w:val="Caption"/>
      </w:pPr>
      <w:bookmarkStart w:id="9" w:name="_Toc155644975"/>
      <w:r>
        <w:t xml:space="preserve">Figure </w:t>
      </w:r>
      <w:fldSimple w:instr=" SEQ Figure \* ARABIC ">
        <w:r w:rsidR="00A47255">
          <w:rPr>
            <w:noProof/>
          </w:rPr>
          <w:t>2</w:t>
        </w:r>
      </w:fldSimple>
      <w:r>
        <w:t xml:space="preserve"> CIA Triad Availability, adapted from</w:t>
      </w:r>
      <w:r w:rsidR="0056041F">
        <w:t xml:space="preserve"> </w:t>
      </w:r>
      <w:r w:rsidR="002842B0">
        <w:fldChar w:fldCharType="begin"/>
      </w:r>
      <w:r w:rsidR="002842B0">
        <w:instrText xml:space="preserve"> ADDIN ZOTERO_ITEM CSL_CITATION {"citationID":"pZ8bB2DL","properties":{"formattedCitation":"[1]","plainCitation":"[1]","noteIndex":0},"citationItems":[{"id":37,"uris":["http://zotero.org/users/local/baJeCU3O/items/39DADEZV"],"itemData":{"id":37,"type":"article-journal","container-title":"Journal of Information Security","issue":"3","note":"publisher: Scientific Research Publishing","page":"185-194","title":"Information availability: An insight into the most important attribute of information security","volume":"7","author":[{"family":"Qadir","given":"Suhail"},{"family":"Quadri","given":"S. M. K."}],"issued":{"date-parts":[["2016"]]}}}],"schema":"https://github.com/citation-style-language/schema/raw/master/csl-citation.json"} </w:instrText>
      </w:r>
      <w:r w:rsidR="002842B0">
        <w:fldChar w:fldCharType="separate"/>
      </w:r>
      <w:r w:rsidR="002842B0" w:rsidRPr="002842B0">
        <w:rPr>
          <w:rFonts w:ascii="Calibri" w:hAnsi="Calibri" w:cs="Calibri"/>
        </w:rPr>
        <w:t>[1]</w:t>
      </w:r>
      <w:bookmarkEnd w:id="9"/>
      <w:r w:rsidR="002842B0">
        <w:fldChar w:fldCharType="end"/>
      </w:r>
    </w:p>
    <w:p w14:paraId="41DF8CC0" w14:textId="77777777" w:rsidR="0031167B" w:rsidRPr="0031167B" w:rsidRDefault="0031167B" w:rsidP="0031167B"/>
    <w:p w14:paraId="5FB5102B" w14:textId="1A4DBFF7" w:rsidR="004A3E2C" w:rsidRDefault="00FE1312" w:rsidP="00AF5877">
      <w:r>
        <w:t xml:space="preserve">In conclusion, </w:t>
      </w:r>
      <w:r w:rsidR="001B28D9">
        <w:t xml:space="preserve">the CIA triad is not just a theoretical construct, but </w:t>
      </w:r>
      <w:r w:rsidR="009C44DC">
        <w:t>a set of principles that can be applied to all</w:t>
      </w:r>
      <w:r w:rsidR="001045A4">
        <w:t xml:space="preserve"> aspects of I</w:t>
      </w:r>
      <w:r w:rsidR="00F32295">
        <w:t>S</w:t>
      </w:r>
      <w:r w:rsidR="001045A4">
        <w:t xml:space="preserve">. </w:t>
      </w:r>
      <w:r w:rsidR="009A56AB">
        <w:t>By e</w:t>
      </w:r>
      <w:r w:rsidR="00106812">
        <w:t>nsuring confidentiality of data</w:t>
      </w:r>
      <w:r w:rsidR="009A56AB">
        <w:t>,</w:t>
      </w:r>
      <w:r w:rsidR="00BA14A4">
        <w:t xml:space="preserve"> organisations protect</w:t>
      </w:r>
      <w:r w:rsidR="00211664">
        <w:t xml:space="preserve"> themselves from unauthorised access. </w:t>
      </w:r>
      <w:r w:rsidR="00AB7649">
        <w:t>Upholding data integrity ensures</w:t>
      </w:r>
      <w:r w:rsidR="004C552D">
        <w:t xml:space="preserve"> the reliability of information</w:t>
      </w:r>
      <w:r w:rsidR="001E3DFE">
        <w:t>,</w:t>
      </w:r>
      <w:r w:rsidR="009A56AB">
        <w:t xml:space="preserve"> </w:t>
      </w:r>
      <w:r w:rsidR="001E3DFE">
        <w:t>whilst</w:t>
      </w:r>
      <w:r w:rsidR="009A56AB">
        <w:t xml:space="preserve"> </w:t>
      </w:r>
      <w:r w:rsidR="001E3DFE">
        <w:t>maintaining</w:t>
      </w:r>
      <w:r w:rsidR="004E0224">
        <w:t xml:space="preserve"> availability results </w:t>
      </w:r>
      <w:r w:rsidR="00FB23F8">
        <w:t xml:space="preserve">in both data and system resources </w:t>
      </w:r>
      <w:r w:rsidR="001E3DFE">
        <w:t>being</w:t>
      </w:r>
      <w:r w:rsidR="00FB23F8">
        <w:t xml:space="preserve"> available when needed. </w:t>
      </w:r>
      <w:r w:rsidR="007B79A1">
        <w:t xml:space="preserve">When these three principles are upheld, </w:t>
      </w:r>
      <w:r w:rsidR="00611648">
        <w:t xml:space="preserve">IS frameworks are more effective and robust when facing the challenges of </w:t>
      </w:r>
      <w:r w:rsidR="008E7DDA">
        <w:t>safeguarding digital assets.</w:t>
      </w:r>
    </w:p>
    <w:p w14:paraId="1FE0D6D5" w14:textId="77777777" w:rsidR="00EE437A" w:rsidRDefault="00EE437A" w:rsidP="00AF5877"/>
    <w:p w14:paraId="42C1FD8D" w14:textId="77777777" w:rsidR="0031167B" w:rsidRDefault="0031167B" w:rsidP="00AF5877"/>
    <w:p w14:paraId="68DE732B" w14:textId="77777777" w:rsidR="0031167B" w:rsidRDefault="0031167B" w:rsidP="00AF5877"/>
    <w:p w14:paraId="57AB6AFF" w14:textId="77777777" w:rsidR="0031167B" w:rsidRDefault="0031167B" w:rsidP="00AF5877"/>
    <w:p w14:paraId="59B3371F" w14:textId="77777777" w:rsidR="0031167B" w:rsidRDefault="0031167B" w:rsidP="00AF5877"/>
    <w:p w14:paraId="0B6C9D4D" w14:textId="77777777" w:rsidR="0031167B" w:rsidRDefault="0031167B" w:rsidP="00AF5877"/>
    <w:p w14:paraId="392B8460" w14:textId="0DD4A3C0" w:rsidR="00AF5877" w:rsidRDefault="00AF5877" w:rsidP="00AF5877">
      <w:pPr>
        <w:pStyle w:val="Heading1"/>
        <w:numPr>
          <w:ilvl w:val="1"/>
          <w:numId w:val="1"/>
        </w:numPr>
      </w:pPr>
      <w:bookmarkStart w:id="10" w:name="_Hlk155645363"/>
      <w:bookmarkStart w:id="11" w:name="_Toc155655622"/>
      <w:r w:rsidRPr="00AF5877">
        <w:t xml:space="preserve">Information Technology Infrastructure Library </w:t>
      </w:r>
      <w:bookmarkEnd w:id="10"/>
      <w:r w:rsidRPr="00AF5877">
        <w:t>(ITIL)</w:t>
      </w:r>
      <w:bookmarkEnd w:id="11"/>
    </w:p>
    <w:p w14:paraId="75442AEE" w14:textId="77777777" w:rsidR="008F5973" w:rsidRDefault="008F5973" w:rsidP="008F5973"/>
    <w:p w14:paraId="65D60957" w14:textId="432D2A06" w:rsidR="00A25BC7" w:rsidRDefault="00A25BC7" w:rsidP="00A25BC7">
      <w:pPr>
        <w:pStyle w:val="Heading1"/>
        <w:numPr>
          <w:ilvl w:val="2"/>
          <w:numId w:val="1"/>
        </w:numPr>
      </w:pPr>
      <w:bookmarkStart w:id="12" w:name="_Toc155655623"/>
      <w:r>
        <w:t>ITIL Creation</w:t>
      </w:r>
      <w:bookmarkEnd w:id="12"/>
    </w:p>
    <w:p w14:paraId="61AAB9B9" w14:textId="77777777" w:rsidR="0031167B" w:rsidRPr="0031167B" w:rsidRDefault="0031167B" w:rsidP="0031167B"/>
    <w:p w14:paraId="602C8212" w14:textId="1678BD63" w:rsidR="00C977D3" w:rsidRDefault="00C341CC" w:rsidP="00AF5877">
      <w:r>
        <w:t>Since its initial r</w:t>
      </w:r>
      <w:r w:rsidR="00D57972">
        <w:t xml:space="preserve">elease in 1989 by the UK government’s </w:t>
      </w:r>
      <w:bookmarkStart w:id="13" w:name="_Hlk155645329"/>
      <w:r w:rsidR="00D57972">
        <w:t>Central Communications and Telecommunications Agency</w:t>
      </w:r>
      <w:bookmarkEnd w:id="13"/>
      <w:r w:rsidR="00D57972">
        <w:t xml:space="preserve"> (CCTA</w:t>
      </w:r>
      <w:r w:rsidR="000E506D">
        <w:fldChar w:fldCharType="begin"/>
      </w:r>
      <w:r w:rsidR="000E506D">
        <w:instrText xml:space="preserve"> TA \l "</w:instrText>
      </w:r>
      <w:r w:rsidR="000E506D" w:rsidRPr="004C0F5B">
        <w:instrText xml:space="preserve">CCTA </w:instrText>
      </w:r>
      <w:r w:rsidR="000E506D" w:rsidRPr="004C0F5B">
        <w:instrText>Central Communications and Telecommunications Agency</w:instrText>
      </w:r>
      <w:r w:rsidR="000E506D">
        <w:instrText xml:space="preserve">" \s "CCTA" \c 1 </w:instrText>
      </w:r>
      <w:r w:rsidR="000E506D">
        <w:fldChar w:fldCharType="end"/>
      </w:r>
      <w:r w:rsidR="00D57972">
        <w:t>), ITIL</w:t>
      </w:r>
      <w:r w:rsidR="000E506D">
        <w:fldChar w:fldCharType="begin"/>
      </w:r>
      <w:r w:rsidR="000E506D">
        <w:instrText xml:space="preserve"> TA \l "</w:instrText>
      </w:r>
      <w:r w:rsidR="000E506D" w:rsidRPr="0013343B">
        <w:instrText xml:space="preserve">ITIL </w:instrText>
      </w:r>
      <w:r w:rsidR="000E506D" w:rsidRPr="0013343B">
        <w:instrText>Information Technology Infrastructure Library</w:instrText>
      </w:r>
      <w:r w:rsidR="000E506D">
        <w:instrText xml:space="preserve">" \s "ITIL" \c 1 </w:instrText>
      </w:r>
      <w:r w:rsidR="000E506D">
        <w:fldChar w:fldCharType="end"/>
      </w:r>
      <w:r>
        <w:t xml:space="preserve"> has undergone several transformations to address the evolving field of IT service management. </w:t>
      </w:r>
      <w:r w:rsidR="008F5973">
        <w:t>Its first iteration</w:t>
      </w:r>
      <w:r>
        <w:t xml:space="preserve"> released as a series of books that</w:t>
      </w:r>
      <w:r w:rsidR="00342D7E">
        <w:t xml:space="preserve"> offer guidance and recommendations for clients and businesses</w:t>
      </w:r>
      <w:r w:rsidR="008F5973">
        <w:t xml:space="preserve">. This was streamlined in 2000, with version 2 comprising of </w:t>
      </w:r>
      <w:r w:rsidR="00C977D3">
        <w:t xml:space="preserve">9 core volumes that focused on different aspects of services, applications and IT management </w:t>
      </w:r>
      <w:r w:rsidR="00C977D3">
        <w:fldChar w:fldCharType="begin"/>
      </w:r>
      <w:r w:rsidR="00C977D3">
        <w:instrText xml:space="preserve"> ADDIN ZOTERO_ITEM CSL_CITATION {"citationID":"421GeHdE","properties":{"formattedCitation":"[5]","plainCitation":"[5]","noteIndex":0},"citationItems":[{"id":36,"uris":["http://zotero.org/users/local/baJeCU3O/items/4LW82GAB"],"itemData":{"id":36,"type":"document","publisher":"IBM","title":"What is IT Infrastructure Library (ITIL)?","URL":"https://www.ibm.com/topics/it-infrastructure-library","accessed":{"date-parts":[["2024",1,2]]}}}],"schema":"https://github.com/citation-style-language/schema/raw/master/csl-citation.json"} </w:instrText>
      </w:r>
      <w:r w:rsidR="00C977D3">
        <w:fldChar w:fldCharType="separate"/>
      </w:r>
      <w:r w:rsidR="00C977D3" w:rsidRPr="00C977D3">
        <w:rPr>
          <w:rFonts w:ascii="Calibri" w:hAnsi="Calibri" w:cs="Calibri"/>
        </w:rPr>
        <w:t>[5]</w:t>
      </w:r>
      <w:r w:rsidR="00C977D3">
        <w:fldChar w:fldCharType="end"/>
      </w:r>
      <w:r w:rsidR="00C977D3">
        <w:t>.</w:t>
      </w:r>
      <w:r w:rsidR="00342D7E">
        <w:t xml:space="preserve"> </w:t>
      </w:r>
    </w:p>
    <w:p w14:paraId="2A5B89B3" w14:textId="77777777" w:rsidR="00A25BC7" w:rsidRDefault="00A25BC7" w:rsidP="00AF5877"/>
    <w:p w14:paraId="418D8343" w14:textId="66FAE139" w:rsidR="00A25BC7" w:rsidRDefault="00A25BC7" w:rsidP="00A25BC7">
      <w:pPr>
        <w:pStyle w:val="Heading1"/>
        <w:numPr>
          <w:ilvl w:val="2"/>
          <w:numId w:val="1"/>
        </w:numPr>
      </w:pPr>
      <w:bookmarkStart w:id="14" w:name="_Toc155655624"/>
      <w:r>
        <w:t>ITIL V3</w:t>
      </w:r>
      <w:bookmarkEnd w:id="14"/>
    </w:p>
    <w:p w14:paraId="54BEADC1" w14:textId="77777777" w:rsidR="0031167B" w:rsidRPr="0031167B" w:rsidRDefault="0031167B" w:rsidP="0031167B"/>
    <w:p w14:paraId="66C170D9" w14:textId="3A57DFE2" w:rsidR="00C977D3" w:rsidRDefault="00C977D3" w:rsidP="00AF5877">
      <w:r>
        <w:t>ITIL version 3 was released in 2007 to address a life-cycle based approach to service management, consisting of 5 key-stages outlined as follows from IBM</w:t>
      </w:r>
      <w:r w:rsidR="006F4B2A">
        <w:t xml:space="preserve"> </w:t>
      </w:r>
      <w:r w:rsidR="006F4B2A">
        <w:fldChar w:fldCharType="begin"/>
      </w:r>
      <w:r w:rsidR="006F4B2A">
        <w:instrText xml:space="preserve"> ADDIN ZOTERO_ITEM CSL_CITATION {"citationID":"H3u0IfIT","properties":{"formattedCitation":"[5]","plainCitation":"[5]","noteIndex":0},"citationItems":[{"id":36,"uris":["http://zotero.org/users/local/baJeCU3O/items/4LW82GAB"],"itemData":{"id":36,"type":"document","publisher":"IBM","title":"What is IT Infrastructure Library (ITIL)?","URL":"https://www.ibm.com/topics/it-infrastructure-library","accessed":{"date-parts":[["2024",1,2]]}}}],"schema":"https://github.com/citation-style-language/schema/raw/master/csl-citation.json"} </w:instrText>
      </w:r>
      <w:r w:rsidR="006F4B2A">
        <w:fldChar w:fldCharType="separate"/>
      </w:r>
      <w:r w:rsidR="006F4B2A" w:rsidRPr="006F4B2A">
        <w:rPr>
          <w:rFonts w:ascii="Calibri" w:hAnsi="Calibri" w:cs="Calibri"/>
        </w:rPr>
        <w:t>[5]</w:t>
      </w:r>
      <w:r w:rsidR="006F4B2A">
        <w:fldChar w:fldCharType="end"/>
      </w:r>
      <w:r>
        <w:t>:</w:t>
      </w:r>
    </w:p>
    <w:p w14:paraId="3973396A" w14:textId="77777777" w:rsidR="0031167B" w:rsidRDefault="0031167B" w:rsidP="00AF5877"/>
    <w:p w14:paraId="19DC7C60" w14:textId="7CA1E11C" w:rsidR="00C977D3" w:rsidRPr="00771FFB" w:rsidRDefault="00771FFB" w:rsidP="00771FFB">
      <w:pPr>
        <w:pStyle w:val="ListParagraph"/>
        <w:numPr>
          <w:ilvl w:val="0"/>
          <w:numId w:val="2"/>
        </w:numPr>
      </w:pPr>
      <w:r>
        <w:rPr>
          <w:b/>
          <w:bCs/>
        </w:rPr>
        <w:t xml:space="preserve">Service Strategy </w:t>
      </w:r>
      <w:r w:rsidR="006D1CDB">
        <w:t xml:space="preserve">– Focusing on the ITIL service </w:t>
      </w:r>
      <w:r w:rsidR="00604200">
        <w:t>life cycle</w:t>
      </w:r>
      <w:r w:rsidR="006D1CDB">
        <w:t xml:space="preserve">, </w:t>
      </w:r>
      <w:r w:rsidR="003F4DBA">
        <w:t xml:space="preserve">this stage </w:t>
      </w:r>
      <w:r w:rsidR="00B537A6">
        <w:t xml:space="preserve">offers guidance on </w:t>
      </w:r>
      <w:r w:rsidR="00B25943">
        <w:t>design, development and implementation of service management</w:t>
      </w:r>
      <w:r w:rsidR="003E6E37">
        <w:t xml:space="preserve">. It </w:t>
      </w:r>
      <w:r w:rsidR="006F4B2A">
        <w:t>provides recommendations for defining and documenting a portfolio of IT services</w:t>
      </w:r>
      <w:r w:rsidR="0031167B">
        <w:t>, including</w:t>
      </w:r>
      <w:r w:rsidR="006F4B2A">
        <w:t xml:space="preserve"> budgeting for financial management, forecasting future demand and feedback analysis to improve business relationships</w:t>
      </w:r>
      <w:r w:rsidR="006E0136">
        <w:t>.</w:t>
      </w:r>
    </w:p>
    <w:p w14:paraId="2846B3BF" w14:textId="3422A4F3" w:rsidR="00771FFB" w:rsidRDefault="006E0136" w:rsidP="00771FFB">
      <w:pPr>
        <w:pStyle w:val="ListParagraph"/>
        <w:numPr>
          <w:ilvl w:val="0"/>
          <w:numId w:val="2"/>
        </w:numPr>
      </w:pPr>
      <w:r>
        <w:rPr>
          <w:b/>
          <w:bCs/>
        </w:rPr>
        <w:t xml:space="preserve">Service Design </w:t>
      </w:r>
      <w:r>
        <w:t xml:space="preserve">– Designing the processes of services involves the development of a catalogue of available services and policies to ensure they meet current standards. This stage covers security, availability, design coordination and continuity </w:t>
      </w:r>
      <w:r w:rsidR="00604200">
        <w:t>management.</w:t>
      </w:r>
    </w:p>
    <w:p w14:paraId="0415FEC5" w14:textId="04DEFCDC" w:rsidR="006E0136" w:rsidRDefault="006E0136" w:rsidP="00771FFB">
      <w:pPr>
        <w:pStyle w:val="ListParagraph"/>
        <w:numPr>
          <w:ilvl w:val="0"/>
          <w:numId w:val="2"/>
        </w:numPr>
      </w:pPr>
      <w:r>
        <w:rPr>
          <w:b/>
          <w:bCs/>
        </w:rPr>
        <w:t xml:space="preserve">Service Transition </w:t>
      </w:r>
      <w:r>
        <w:t>– This volume explains how to move from development to operation</w:t>
      </w:r>
      <w:r w:rsidR="00B35D4E">
        <w:t xml:space="preserve"> whilst providing balance between</w:t>
      </w:r>
      <w:r w:rsidR="00A03DB0">
        <w:t xml:space="preserve"> services.</w:t>
      </w:r>
      <w:r w:rsidR="00B35D4E">
        <w:t xml:space="preserve"> </w:t>
      </w:r>
      <w:r w:rsidR="00A03DB0">
        <w:t>The stage covers planning and support for new or modified existing services by codifying the lifecycles of IT service updates. It also offers guidance on testing and validation to monitor the impact of new or modified services before they are deployed.</w:t>
      </w:r>
    </w:p>
    <w:p w14:paraId="3A0CAC07" w14:textId="047F8FDD" w:rsidR="00A03DB0" w:rsidRDefault="00A03DB0" w:rsidP="00771FFB">
      <w:pPr>
        <w:pStyle w:val="ListParagraph"/>
        <w:numPr>
          <w:ilvl w:val="0"/>
          <w:numId w:val="2"/>
        </w:numPr>
      </w:pPr>
      <w:r>
        <w:rPr>
          <w:b/>
          <w:bCs/>
        </w:rPr>
        <w:t xml:space="preserve">Service Operation </w:t>
      </w:r>
      <w:r w:rsidR="00155A74">
        <w:t>–</w:t>
      </w:r>
      <w:r>
        <w:t xml:space="preserve"> </w:t>
      </w:r>
      <w:r w:rsidR="00155A74">
        <w:t>Focusing on general management, this volume offers guidance on access controls and service requests as well as dealing with a triage of events, incidents and problems to identify and resolve issues.</w:t>
      </w:r>
    </w:p>
    <w:p w14:paraId="2BA0D4C2" w14:textId="299E8915" w:rsidR="00155A74" w:rsidRDefault="00155A74" w:rsidP="00771FFB">
      <w:pPr>
        <w:pStyle w:val="ListParagraph"/>
        <w:numPr>
          <w:ilvl w:val="0"/>
          <w:numId w:val="2"/>
        </w:numPr>
      </w:pPr>
      <w:bookmarkStart w:id="15" w:name="_Hlk155645427"/>
      <w:r>
        <w:rPr>
          <w:b/>
          <w:bCs/>
        </w:rPr>
        <w:t xml:space="preserve">Continual Service Improvement </w:t>
      </w:r>
      <w:bookmarkEnd w:id="15"/>
      <w:r>
        <w:rPr>
          <w:b/>
          <w:bCs/>
        </w:rPr>
        <w:t>(CSI</w:t>
      </w:r>
      <w:r w:rsidR="00604200">
        <w:rPr>
          <w:b/>
          <w:bCs/>
        </w:rPr>
        <w:fldChar w:fldCharType="begin"/>
      </w:r>
      <w:r w:rsidR="00604200">
        <w:instrText xml:space="preserve"> XE "</w:instrText>
      </w:r>
      <w:r w:rsidR="00604200" w:rsidRPr="007625EC">
        <w:rPr>
          <w:b/>
          <w:bCs/>
        </w:rPr>
        <w:instrText xml:space="preserve">CSI </w:instrText>
      </w:r>
      <w:r w:rsidR="00604200" w:rsidRPr="007625EC">
        <w:rPr>
          <w:b/>
          <w:bCs/>
        </w:rPr>
        <w:instrText>•</w:instrText>
      </w:r>
      <w:r w:rsidR="00604200" w:rsidRPr="007625EC">
        <w:rPr>
          <w:b/>
          <w:bCs/>
        </w:rPr>
        <w:tab/>
        <w:instrText>Continual Service Improvement</w:instrText>
      </w:r>
      <w:r w:rsidR="00604200">
        <w:instrText xml:space="preserve">" </w:instrText>
      </w:r>
      <w:r w:rsidR="00604200">
        <w:rPr>
          <w:b/>
          <w:bCs/>
        </w:rPr>
        <w:fldChar w:fldCharType="end"/>
      </w:r>
      <w:r>
        <w:rPr>
          <w:b/>
          <w:bCs/>
        </w:rPr>
        <w:t xml:space="preserve">) </w:t>
      </w:r>
      <w:r>
        <w:t>– This stage provides guidance in alignment of services as the organisation experiences operational changes. This aim is achieved through gathering, processing and analysing data</w:t>
      </w:r>
      <w:r w:rsidR="002F6C8D">
        <w:t xml:space="preserve"> for presentation of information used for improvements.</w:t>
      </w:r>
    </w:p>
    <w:p w14:paraId="1CBE716F" w14:textId="77777777" w:rsidR="00A25BC7" w:rsidRDefault="00A25BC7" w:rsidP="00A25BC7"/>
    <w:p w14:paraId="2A544CFC" w14:textId="77777777" w:rsidR="00A25BC7" w:rsidRDefault="00A25BC7" w:rsidP="00A25BC7">
      <w:pPr>
        <w:keepNext/>
      </w:pPr>
      <w:r>
        <w:rPr>
          <w:noProof/>
          <w14:ligatures w14:val="standardContextual"/>
        </w:rPr>
        <w:drawing>
          <wp:inline distT="0" distB="0" distL="0" distR="0" wp14:anchorId="252DDE52" wp14:editId="508903F5">
            <wp:extent cx="5486400" cy="3200400"/>
            <wp:effectExtent l="0" t="0" r="0" b="0"/>
            <wp:docPr id="213960003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91BE076" w14:textId="477AB55D" w:rsidR="00A25BC7" w:rsidRDefault="00A25BC7" w:rsidP="00A25BC7">
      <w:pPr>
        <w:pStyle w:val="Caption"/>
      </w:pPr>
      <w:bookmarkStart w:id="16" w:name="_Toc155644976"/>
      <w:r>
        <w:t xml:space="preserve">Figure </w:t>
      </w:r>
      <w:fldSimple w:instr=" SEQ Figure \* ARABIC ">
        <w:r w:rsidR="00A47255">
          <w:rPr>
            <w:noProof/>
          </w:rPr>
          <w:t>3</w:t>
        </w:r>
      </w:fldSimple>
      <w:r>
        <w:t xml:space="preserve"> ITIL V3 Service lifecycle, adapted from </w:t>
      </w:r>
      <w:r>
        <w:fldChar w:fldCharType="begin"/>
      </w:r>
      <w:r>
        <w:instrText xml:space="preserve"> ADDIN ZOTERO_ITEM CSL_CITATION {"citationID":"bDbM5Nt5","properties":{"formattedCitation":"[6]","plainCitation":"[6]","noteIndex":0},"citationItems":[{"id":47,"uris":["http://zotero.org/users/local/baJeCU3O/items/PTFSU8M9"],"itemData":{"id":47,"type":"post-weblog","container-title":"itil.org","title":"DON’T FORGET THE SERVICE LIFECYCLE","URL":"https://blog.itil.org/2012/05/dont-forget-the-service-lifecycle/","author":[{"family":"Van Zweden","given":"Mirjam"}],"accessed":{"date-parts":[["2024",1,4]]},"issued":{"date-parts":[["2012",3,22]]}}}],"schema":"https://github.com/citation-style-language/schema/raw/master/csl-citation.json"} </w:instrText>
      </w:r>
      <w:r>
        <w:fldChar w:fldCharType="separate"/>
      </w:r>
      <w:r w:rsidRPr="00A25BC7">
        <w:rPr>
          <w:rFonts w:ascii="Calibri" w:hAnsi="Calibri" w:cs="Calibri"/>
        </w:rPr>
        <w:t>[6]</w:t>
      </w:r>
      <w:bookmarkEnd w:id="16"/>
      <w:r>
        <w:fldChar w:fldCharType="end"/>
      </w:r>
    </w:p>
    <w:p w14:paraId="7EF97438" w14:textId="77777777" w:rsidR="00A25BC7" w:rsidRPr="00A25BC7" w:rsidRDefault="00A25BC7" w:rsidP="00A25BC7"/>
    <w:p w14:paraId="09724100" w14:textId="0D08A236" w:rsidR="00A25BC7" w:rsidRDefault="00A25BC7" w:rsidP="00A25BC7">
      <w:pPr>
        <w:pStyle w:val="Heading1"/>
        <w:numPr>
          <w:ilvl w:val="2"/>
          <w:numId w:val="1"/>
        </w:numPr>
      </w:pPr>
      <w:bookmarkStart w:id="17" w:name="_Toc155655625"/>
      <w:r>
        <w:t>ITIL V4</w:t>
      </w:r>
      <w:bookmarkEnd w:id="17"/>
    </w:p>
    <w:p w14:paraId="6C63D07A" w14:textId="77777777" w:rsidR="0031167B" w:rsidRPr="0031167B" w:rsidRDefault="0031167B" w:rsidP="0031167B"/>
    <w:p w14:paraId="051D0F32" w14:textId="166DFA2B" w:rsidR="00FB7E7C" w:rsidRDefault="001C681A" w:rsidP="00AF5877">
      <w:r>
        <w:t xml:space="preserve">ITIL V4 was introduced in February 2019 as a significant update to the existing framework. It reorganises the volumes with an increased emphasis on value, cost and risk. </w:t>
      </w:r>
      <w:r w:rsidR="00FB7E7C">
        <w:t>The latest volumes according to</w:t>
      </w:r>
      <w:r w:rsidR="00447865">
        <w:t xml:space="preserve"> Derrick Berger in his conference paper - Using ITIL V4 in Security Management,</w:t>
      </w:r>
      <w:r w:rsidR="00FB7E7C">
        <w:t xml:space="preserve"> are as follows</w:t>
      </w:r>
      <w:r w:rsidR="00447865">
        <w:t xml:space="preserve"> </w:t>
      </w:r>
      <w:r w:rsidR="00447865">
        <w:fldChar w:fldCharType="begin"/>
      </w:r>
      <w:r w:rsidR="00447865">
        <w:instrText xml:space="preserve"> ADDIN ZOTERO_ITEM CSL_CITATION {"citationID":"LDRRq5or","properties":{"formattedCitation":"[7]","plainCitation":"[7]","noteIndex":0},"citationItems":[{"id":48,"uris":["http://zotero.org/users/local/baJeCU3O/items/ELIN5ISB"],"itemData":{"id":48,"type":"paper-conference","container-title":"2020 8th International Symposium on Digital Forensics and Security (ISDFS)","ISBN":"1-72816-939-9","page":"1-6","publisher":"IEEE","title":"Using ITIL 4 in security management","author":[{"family":"Berger","given":"Derrick"},{"family":"Shashidhar","given":"Narasimha"},{"family":"Varol","given":"Cihan"}],"issued":{"date-parts":[["2020"]]}}}],"schema":"https://github.com/citation-style-language/schema/raw/master/csl-citation.json"} </w:instrText>
      </w:r>
      <w:r w:rsidR="00447865">
        <w:fldChar w:fldCharType="separate"/>
      </w:r>
      <w:r w:rsidR="00447865" w:rsidRPr="00447865">
        <w:rPr>
          <w:rFonts w:ascii="Calibri" w:hAnsi="Calibri" w:cs="Calibri"/>
        </w:rPr>
        <w:t>[7]</w:t>
      </w:r>
      <w:r w:rsidR="00447865">
        <w:fldChar w:fldCharType="end"/>
      </w:r>
      <w:r w:rsidR="00FB7E7C">
        <w:t>:</w:t>
      </w:r>
    </w:p>
    <w:p w14:paraId="3912B1C6" w14:textId="6EB9349E" w:rsidR="006C32D6" w:rsidRDefault="00447865" w:rsidP="00447865">
      <w:pPr>
        <w:pStyle w:val="ListParagraph"/>
        <w:numPr>
          <w:ilvl w:val="0"/>
          <w:numId w:val="3"/>
        </w:numPr>
      </w:pPr>
      <w:bookmarkStart w:id="18" w:name="_Hlk155645469"/>
      <w:r>
        <w:rPr>
          <w:b/>
          <w:bCs/>
        </w:rPr>
        <w:t xml:space="preserve">Service Value System </w:t>
      </w:r>
      <w:bookmarkEnd w:id="18"/>
      <w:r>
        <w:rPr>
          <w:b/>
          <w:bCs/>
        </w:rPr>
        <w:t>(SVS</w:t>
      </w:r>
      <w:r w:rsidR="00604200">
        <w:rPr>
          <w:b/>
          <w:bCs/>
        </w:rPr>
        <w:fldChar w:fldCharType="begin"/>
      </w:r>
      <w:r w:rsidR="00604200">
        <w:instrText xml:space="preserve"> TA \l "</w:instrText>
      </w:r>
      <w:r w:rsidR="00604200" w:rsidRPr="00842A66">
        <w:rPr>
          <w:b/>
          <w:bCs/>
        </w:rPr>
        <w:instrText xml:space="preserve">SVS </w:instrText>
      </w:r>
      <w:r w:rsidR="00604200" w:rsidRPr="00842A66">
        <w:rPr>
          <w:b/>
          <w:bCs/>
        </w:rPr>
        <w:instrText>Service Value System</w:instrText>
      </w:r>
      <w:r w:rsidR="00604200">
        <w:instrText xml:space="preserve">" \s "(SVS" \c 1 </w:instrText>
      </w:r>
      <w:r w:rsidR="00604200">
        <w:rPr>
          <w:b/>
          <w:bCs/>
        </w:rPr>
        <w:fldChar w:fldCharType="end"/>
      </w:r>
      <w:r w:rsidR="00604200">
        <w:rPr>
          <w:b/>
          <w:bCs/>
        </w:rPr>
        <w:fldChar w:fldCharType="begin"/>
      </w:r>
      <w:r w:rsidR="00604200">
        <w:instrText xml:space="preserve"> TA \s "(SVS" </w:instrText>
      </w:r>
      <w:r w:rsidR="00604200">
        <w:rPr>
          <w:b/>
          <w:bCs/>
        </w:rPr>
        <w:fldChar w:fldCharType="end"/>
      </w:r>
      <w:r>
        <w:rPr>
          <w:b/>
          <w:bCs/>
        </w:rPr>
        <w:t>)</w:t>
      </w:r>
      <w:r w:rsidR="006B73AF">
        <w:t xml:space="preserve"> – This module is central to ITIL V4 and one of the most significant updates. The previously used service lifecycle is now refined into a new model known as the Service Value Chain and placed at the core of the SVS. This is to represent a holistic approach by representing all the components working together to create value of IT enabled services</w:t>
      </w:r>
      <w:r w:rsidR="00007E07">
        <w:t>.</w:t>
      </w:r>
    </w:p>
    <w:p w14:paraId="48F8765E" w14:textId="5FD1BE97" w:rsidR="00007E07" w:rsidRDefault="006F36C3" w:rsidP="00007E07">
      <w:pPr>
        <w:pStyle w:val="ListParagraph"/>
        <w:keepNext/>
      </w:pPr>
      <w:r>
        <w:rPr>
          <w:noProof/>
          <w14:ligatures w14:val="standardContextual"/>
        </w:rPr>
        <w:drawing>
          <wp:inline distT="0" distB="0" distL="0" distR="0" wp14:anchorId="0C898678" wp14:editId="64E8F196">
            <wp:extent cx="3955123" cy="2331922"/>
            <wp:effectExtent l="0" t="0" r="7620" b="0"/>
            <wp:docPr id="8583623" name="Picture 4" descr="A diagram of service value ch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3623" name="Picture 4" descr="A diagram of service value chai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955123" cy="2331922"/>
                    </a:xfrm>
                    <a:prstGeom prst="rect">
                      <a:avLst/>
                    </a:prstGeom>
                  </pic:spPr>
                </pic:pic>
              </a:graphicData>
            </a:graphic>
          </wp:inline>
        </w:drawing>
      </w:r>
    </w:p>
    <w:p w14:paraId="5CCDD5B7" w14:textId="1169111E" w:rsidR="00007E07" w:rsidRPr="00007E07" w:rsidRDefault="00007E07" w:rsidP="00673E8F">
      <w:pPr>
        <w:pStyle w:val="Caption"/>
      </w:pPr>
      <w:bookmarkStart w:id="19" w:name="_Toc155644977"/>
      <w:r>
        <w:t xml:space="preserve">Figure </w:t>
      </w:r>
      <w:fldSimple w:instr=" SEQ Figure \* ARABIC ">
        <w:r w:rsidR="00A47255">
          <w:rPr>
            <w:noProof/>
          </w:rPr>
          <w:t>4</w:t>
        </w:r>
      </w:fldSimple>
      <w:r>
        <w:t xml:space="preserve"> ITIL V4 SVS, adapted from </w:t>
      </w:r>
      <w:r>
        <w:fldChar w:fldCharType="begin"/>
      </w:r>
      <w:r>
        <w:instrText xml:space="preserve"> ADDIN ZOTERO_ITEM CSL_CITATION {"citationID":"dht8dCfQ","properties":{"formattedCitation":"[8]","plainCitation":"[8]","noteIndex":0},"citationItems":[{"id":49,"uris":["http://zotero.org/users/local/baJeCU3O/items/YNYPK2Y8"],"itemData":{"id":49,"type":"book","ISBN":"0-11-331615-1","publisher":"TSO (The Stationery Office), ein Unternehmen von Williams Lea","title":"ITIL foundation: ITIL 4 edition","author":[{"family":"Limited","given":"AXELOS"}],"issued":{"date-parts":[["2019"]]}}}],"schema":"https://github.com/citation-style-language/schema/raw/master/csl-citation.json"} </w:instrText>
      </w:r>
      <w:r>
        <w:fldChar w:fldCharType="separate"/>
      </w:r>
      <w:r w:rsidRPr="00007E07">
        <w:rPr>
          <w:rFonts w:ascii="Calibri" w:hAnsi="Calibri" w:cs="Calibri"/>
        </w:rPr>
        <w:t>[8]</w:t>
      </w:r>
      <w:bookmarkEnd w:id="19"/>
      <w:r>
        <w:fldChar w:fldCharType="end"/>
      </w:r>
    </w:p>
    <w:p w14:paraId="6FC86042" w14:textId="35DF3B97" w:rsidR="0031167B" w:rsidRDefault="006B73AF" w:rsidP="00673E8F">
      <w:pPr>
        <w:pStyle w:val="ListParagraph"/>
        <w:numPr>
          <w:ilvl w:val="0"/>
          <w:numId w:val="3"/>
        </w:numPr>
      </w:pPr>
      <w:r>
        <w:rPr>
          <w:b/>
          <w:bCs/>
        </w:rPr>
        <w:t xml:space="preserve">The </w:t>
      </w:r>
      <w:r w:rsidR="00007E07">
        <w:rPr>
          <w:b/>
          <w:bCs/>
        </w:rPr>
        <w:t>Four-Dimensional</w:t>
      </w:r>
      <w:r>
        <w:rPr>
          <w:b/>
          <w:bCs/>
        </w:rPr>
        <w:t xml:space="preserve"> Model</w:t>
      </w:r>
      <w:r w:rsidR="00007E07">
        <w:rPr>
          <w:b/>
          <w:bCs/>
        </w:rPr>
        <w:t xml:space="preserve"> </w:t>
      </w:r>
      <w:r w:rsidR="00007E07">
        <w:t>– This volume provides information on a balanced approach to service management</w:t>
      </w:r>
      <w:r w:rsidR="00A320F3">
        <w:t xml:space="preserve"> by addressing what is commonly known as the 4 P’s – People, Products, Partners and Processes. </w:t>
      </w:r>
      <w:r w:rsidR="0031167B">
        <w:t>It</w:t>
      </w:r>
      <w:r w:rsidR="00A320F3">
        <w:t xml:space="preserve"> emphasises the assessment of cost, value, impact and risk of each of the 4 P’s </w:t>
      </w:r>
      <w:r w:rsidR="00835B7C">
        <w:fldChar w:fldCharType="begin"/>
      </w:r>
      <w:r w:rsidR="00835B7C">
        <w:instrText xml:space="preserve"> ADDIN ZOTERO_ITEM CSL_CITATION {"citationID":"KrS9JHgT","properties":{"formattedCitation":"[7]","plainCitation":"[7]","noteIndex":0},"citationItems":[{"id":48,"uris":["http://zotero.org/users/local/baJeCU3O/items/ELIN5ISB"],"itemData":{"id":48,"type":"paper-conference","container-title":"2020 8th International Symposium on Digital Forensics and Security (ISDFS)","ISBN":"1-72816-939-9","page":"1-6","publisher":"IEEE","title":"Using ITIL 4 in security management","author":[{"family":"Berger","given":"Derrick"},{"family":"Shashidhar","given":"Narasimha"},{"family":"Varol","given":"Cihan"}],"issued":{"date-parts":[["2020"]]}}}],"schema":"https://github.com/citation-style-language/schema/raw/master/csl-citation.json"} </w:instrText>
      </w:r>
      <w:r w:rsidR="00835B7C">
        <w:fldChar w:fldCharType="separate"/>
      </w:r>
      <w:r w:rsidR="00835B7C" w:rsidRPr="00835B7C">
        <w:rPr>
          <w:rFonts w:ascii="Calibri" w:hAnsi="Calibri" w:cs="Calibri"/>
        </w:rPr>
        <w:t>[7]</w:t>
      </w:r>
      <w:r w:rsidR="00835B7C">
        <w:fldChar w:fldCharType="end"/>
      </w:r>
      <w:r w:rsidR="00B94AB7">
        <w:t>.</w:t>
      </w:r>
    </w:p>
    <w:p w14:paraId="2F09AD96" w14:textId="77777777" w:rsidR="00B94AB7" w:rsidRDefault="00B94AB7" w:rsidP="00B94AB7">
      <w:pPr>
        <w:pStyle w:val="ListParagraph"/>
        <w:keepNext/>
      </w:pPr>
      <w:r>
        <w:rPr>
          <w:noProof/>
          <w14:ligatures w14:val="standardContextual"/>
        </w:rPr>
        <w:drawing>
          <wp:inline distT="0" distB="0" distL="0" distR="0" wp14:anchorId="3103726E" wp14:editId="734AB571">
            <wp:extent cx="3227705" cy="2251364"/>
            <wp:effectExtent l="0" t="0" r="0" b="0"/>
            <wp:docPr id="1650066470" name="Picture 3" descr="A diagram of a company's va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066470" name="Picture 3" descr="A diagram of a company's valu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46944" cy="2264784"/>
                    </a:xfrm>
                    <a:prstGeom prst="rect">
                      <a:avLst/>
                    </a:prstGeom>
                  </pic:spPr>
                </pic:pic>
              </a:graphicData>
            </a:graphic>
          </wp:inline>
        </w:drawing>
      </w:r>
    </w:p>
    <w:p w14:paraId="2C1982E7" w14:textId="192BC079" w:rsidR="0031167B" w:rsidRPr="0031167B" w:rsidRDefault="00B94AB7" w:rsidP="00673E8F">
      <w:pPr>
        <w:pStyle w:val="Caption"/>
      </w:pPr>
      <w:bookmarkStart w:id="20" w:name="_Toc155644978"/>
      <w:r>
        <w:t xml:space="preserve">Figure </w:t>
      </w:r>
      <w:fldSimple w:instr=" SEQ Figure \* ARABIC ">
        <w:r w:rsidR="00A47255">
          <w:rPr>
            <w:noProof/>
          </w:rPr>
          <w:t>5</w:t>
        </w:r>
      </w:fldSimple>
      <w:r>
        <w:t xml:space="preserve"> ITIL The four dimensional model, adapted from </w:t>
      </w:r>
      <w:r>
        <w:fldChar w:fldCharType="begin"/>
      </w:r>
      <w:r>
        <w:instrText xml:space="preserve"> ADDIN ZOTERO_ITEM CSL_CITATION {"citationID":"Ot4G3jzU","properties":{"formattedCitation":"[9]","plainCitation":"[9]","noteIndex":0},"citationItems":[{"id":50,"uris":["http://zotero.org/users/local/baJeCU3O/items/LCB3BAYT"],"itemData":{"id":50,"type":"post-weblog","title":"ITIL® 4 Foundation","URL":"https://www.axelos.com/certifications/itil-service-management/itil-4-foundation","accessed":{"date-parts":[["2024",1,4]]}}}],"schema":"https://github.com/citation-style-language/schema/raw/master/csl-citation.json"} </w:instrText>
      </w:r>
      <w:r>
        <w:fldChar w:fldCharType="separate"/>
      </w:r>
      <w:r w:rsidRPr="00B94AB7">
        <w:rPr>
          <w:rFonts w:ascii="Calibri" w:hAnsi="Calibri" w:cs="Calibri"/>
        </w:rPr>
        <w:t>[9]</w:t>
      </w:r>
      <w:bookmarkEnd w:id="20"/>
      <w:r>
        <w:fldChar w:fldCharType="end"/>
      </w:r>
    </w:p>
    <w:p w14:paraId="057F1DE2" w14:textId="278AD089" w:rsidR="00663E32" w:rsidRDefault="00B94AB7" w:rsidP="00447865">
      <w:pPr>
        <w:pStyle w:val="ListParagraph"/>
        <w:numPr>
          <w:ilvl w:val="0"/>
          <w:numId w:val="3"/>
        </w:numPr>
      </w:pPr>
      <w:r>
        <w:rPr>
          <w:b/>
          <w:bCs/>
        </w:rPr>
        <w:t xml:space="preserve">Guiding Principles </w:t>
      </w:r>
      <w:r>
        <w:t xml:space="preserve">– The 7 guiding principles were introduced to help organisations adopt best practices for service management. These principles </w:t>
      </w:r>
      <w:r w:rsidR="007B00B1">
        <w:t>are:</w:t>
      </w:r>
    </w:p>
    <w:p w14:paraId="16E875D8" w14:textId="77777777" w:rsidR="00663E32" w:rsidRDefault="00663E32" w:rsidP="00663E32">
      <w:pPr>
        <w:pStyle w:val="ListParagraph"/>
      </w:pPr>
    </w:p>
    <w:p w14:paraId="0CE828F8" w14:textId="6ADF03E4" w:rsidR="00663E32" w:rsidRDefault="0031167B" w:rsidP="00663E32">
      <w:pPr>
        <w:pStyle w:val="ListParagraph"/>
      </w:pPr>
      <w:r w:rsidRPr="0031167B">
        <w:rPr>
          <w:b/>
          <w:bCs/>
        </w:rPr>
        <w:t>1</w:t>
      </w:r>
      <w:r>
        <w:rPr>
          <w:b/>
          <w:bCs/>
        </w:rPr>
        <w:t xml:space="preserve"> </w:t>
      </w:r>
      <w:r>
        <w:t>-</w:t>
      </w:r>
      <w:r w:rsidR="00B94AB7">
        <w:t xml:space="preserve"> </w:t>
      </w:r>
      <w:r w:rsidR="00663E32">
        <w:t>T</w:t>
      </w:r>
      <w:r w:rsidR="00B94AB7">
        <w:t xml:space="preserve">o focus on </w:t>
      </w:r>
      <w:r w:rsidR="00663E32">
        <w:t>value through effective management.</w:t>
      </w:r>
    </w:p>
    <w:p w14:paraId="59771E98" w14:textId="46FFBD5C" w:rsidR="00663E32" w:rsidRDefault="0031167B" w:rsidP="00663E32">
      <w:pPr>
        <w:pStyle w:val="ListParagraph"/>
      </w:pPr>
      <w:r w:rsidRPr="0031167B">
        <w:rPr>
          <w:b/>
          <w:bCs/>
        </w:rPr>
        <w:t>2</w:t>
      </w:r>
      <w:r w:rsidR="00663E32">
        <w:t xml:space="preserve"> </w:t>
      </w:r>
      <w:r>
        <w:t xml:space="preserve">- </w:t>
      </w:r>
      <w:r w:rsidR="00663E32">
        <w:t>S</w:t>
      </w:r>
      <w:r w:rsidR="00B94AB7">
        <w:t xml:space="preserve">tart where you </w:t>
      </w:r>
      <w:r w:rsidR="00663E32">
        <w:t>are. Do not abandon existing systems.</w:t>
      </w:r>
    </w:p>
    <w:p w14:paraId="62D8C11D" w14:textId="78D751AC" w:rsidR="00663E32" w:rsidRDefault="0031167B" w:rsidP="00663E32">
      <w:pPr>
        <w:pStyle w:val="ListParagraph"/>
      </w:pPr>
      <w:r w:rsidRPr="0031167B">
        <w:rPr>
          <w:b/>
          <w:bCs/>
        </w:rPr>
        <w:t>3</w:t>
      </w:r>
      <w:r w:rsidR="00663E32">
        <w:t xml:space="preserve"> </w:t>
      </w:r>
      <w:r>
        <w:t xml:space="preserve">- </w:t>
      </w:r>
      <w:r w:rsidR="00663E32">
        <w:t>P</w:t>
      </w:r>
      <w:r w:rsidR="00B94AB7">
        <w:t>rogress iteratively through feedback</w:t>
      </w:r>
      <w:r w:rsidR="00663E32">
        <w:t>. Making measured changes to avoid setbacks.</w:t>
      </w:r>
    </w:p>
    <w:p w14:paraId="11BB8765" w14:textId="7EE76AFE" w:rsidR="00663E32" w:rsidRDefault="0031167B" w:rsidP="00663E32">
      <w:pPr>
        <w:pStyle w:val="ListParagraph"/>
      </w:pPr>
      <w:r w:rsidRPr="0031167B">
        <w:rPr>
          <w:b/>
          <w:bCs/>
        </w:rPr>
        <w:t>4</w:t>
      </w:r>
      <w:r>
        <w:t xml:space="preserve"> - </w:t>
      </w:r>
      <w:r w:rsidR="00663E32">
        <w:t>C</w:t>
      </w:r>
      <w:r w:rsidR="00B94AB7">
        <w:t>ollaborate and promote visibility</w:t>
      </w:r>
      <w:r w:rsidR="00663E32">
        <w:t>. Transparency between different entities promotes collaboration.</w:t>
      </w:r>
    </w:p>
    <w:p w14:paraId="30D267B2" w14:textId="2120452D" w:rsidR="00663E32" w:rsidRDefault="0031167B" w:rsidP="00663E32">
      <w:pPr>
        <w:pStyle w:val="ListParagraph"/>
      </w:pPr>
      <w:r w:rsidRPr="0031167B">
        <w:rPr>
          <w:b/>
          <w:bCs/>
        </w:rPr>
        <w:t>5</w:t>
      </w:r>
      <w:r w:rsidR="00663E32">
        <w:t xml:space="preserve"> </w:t>
      </w:r>
      <w:r>
        <w:t xml:space="preserve">- </w:t>
      </w:r>
      <w:r w:rsidR="00663E32">
        <w:t>T</w:t>
      </w:r>
      <w:r w:rsidR="00B94AB7">
        <w:t>hink and work holistically</w:t>
      </w:r>
      <w:r w:rsidR="00663E32">
        <w:t>. Promote compatibility amongst different aspects of the SVS.</w:t>
      </w:r>
    </w:p>
    <w:p w14:paraId="7D3CC6CD" w14:textId="28239DF8" w:rsidR="00663E32" w:rsidRDefault="0031167B" w:rsidP="00663E32">
      <w:pPr>
        <w:pStyle w:val="ListParagraph"/>
      </w:pPr>
      <w:r w:rsidRPr="0031167B">
        <w:rPr>
          <w:b/>
          <w:bCs/>
        </w:rPr>
        <w:t>6</w:t>
      </w:r>
      <w:r w:rsidR="00663E32">
        <w:t xml:space="preserve"> </w:t>
      </w:r>
      <w:r>
        <w:t xml:space="preserve">- </w:t>
      </w:r>
      <w:r w:rsidR="00663E32">
        <w:t xml:space="preserve">Keep it simple and practical. </w:t>
      </w:r>
      <w:r w:rsidR="00EF5394">
        <w:t>This principle addresses the need for processes and resources to match an organisation’s needs.</w:t>
      </w:r>
    </w:p>
    <w:p w14:paraId="58585E43" w14:textId="55C1F724" w:rsidR="00B94AB7" w:rsidRDefault="0031167B" w:rsidP="00663E32">
      <w:pPr>
        <w:pStyle w:val="ListParagraph"/>
      </w:pPr>
      <w:r w:rsidRPr="0031167B">
        <w:rPr>
          <w:b/>
          <w:bCs/>
        </w:rPr>
        <w:t>7</w:t>
      </w:r>
      <w:r w:rsidR="00663E32">
        <w:t xml:space="preserve"> </w:t>
      </w:r>
      <w:r>
        <w:t xml:space="preserve">- </w:t>
      </w:r>
      <w:r w:rsidR="00663E32">
        <w:t xml:space="preserve">Optimise and automate. </w:t>
      </w:r>
      <w:r w:rsidR="00EF5394">
        <w:t>As manual processes can be problematic, automation should be promoted to optimise efficiency.</w:t>
      </w:r>
    </w:p>
    <w:p w14:paraId="37712D73" w14:textId="77777777" w:rsidR="005C5860" w:rsidRDefault="005C5860" w:rsidP="00663E32">
      <w:pPr>
        <w:pStyle w:val="ListParagraph"/>
      </w:pPr>
    </w:p>
    <w:p w14:paraId="14260202" w14:textId="399E3177" w:rsidR="005C5860" w:rsidRDefault="005C5860" w:rsidP="005C5860">
      <w:pPr>
        <w:pStyle w:val="ListParagraph"/>
        <w:numPr>
          <w:ilvl w:val="0"/>
          <w:numId w:val="3"/>
        </w:numPr>
      </w:pPr>
      <w:r>
        <w:rPr>
          <w:b/>
          <w:bCs/>
        </w:rPr>
        <w:t>ITIL Service Value Chain</w:t>
      </w:r>
      <w:r w:rsidR="006F36C3">
        <w:rPr>
          <w:b/>
          <w:bCs/>
        </w:rPr>
        <w:t xml:space="preserve"> </w:t>
      </w:r>
      <w:r w:rsidR="006F36C3">
        <w:t xml:space="preserve">– This volume provides a flexible model for creating, delivering and maintaining service through the following key activities: </w:t>
      </w:r>
      <w:r w:rsidR="006F36C3" w:rsidRPr="006F36C3">
        <w:t>Plan, Improve, Engage, Design &amp; Transition, Obtain</w:t>
      </w:r>
      <w:r w:rsidR="006F36C3">
        <w:t xml:space="preserve"> and </w:t>
      </w:r>
      <w:r w:rsidR="006F36C3" w:rsidRPr="006F36C3">
        <w:t>Build, and Deliver &amp; Support.</w:t>
      </w:r>
    </w:p>
    <w:p w14:paraId="2AF4C4F4" w14:textId="77777777" w:rsidR="006F36C3" w:rsidRDefault="006F36C3" w:rsidP="006F36C3">
      <w:pPr>
        <w:pStyle w:val="ListParagraph"/>
        <w:keepNext/>
      </w:pPr>
      <w:r>
        <w:rPr>
          <w:noProof/>
          <w14:ligatures w14:val="standardContextual"/>
        </w:rPr>
        <w:drawing>
          <wp:inline distT="0" distB="0" distL="0" distR="0" wp14:anchorId="4DB5500D" wp14:editId="6DDEB57D">
            <wp:extent cx="4004861" cy="2064327"/>
            <wp:effectExtent l="0" t="0" r="0" b="0"/>
            <wp:docPr id="362181148" name="Picture 5" descr="A diagram of a diagram of a produc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81148" name="Picture 5" descr="A diagram of a diagram of a product developme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053338" cy="2089315"/>
                    </a:xfrm>
                    <a:prstGeom prst="rect">
                      <a:avLst/>
                    </a:prstGeom>
                  </pic:spPr>
                </pic:pic>
              </a:graphicData>
            </a:graphic>
          </wp:inline>
        </w:drawing>
      </w:r>
    </w:p>
    <w:p w14:paraId="15FE7957" w14:textId="6BB9A471" w:rsidR="006F36C3" w:rsidRDefault="006F36C3" w:rsidP="006F36C3">
      <w:pPr>
        <w:pStyle w:val="Caption"/>
      </w:pPr>
      <w:bookmarkStart w:id="21" w:name="_Toc155644979"/>
      <w:r>
        <w:t xml:space="preserve">Figure </w:t>
      </w:r>
      <w:fldSimple w:instr=" SEQ Figure \* ARABIC ">
        <w:r w:rsidR="00A47255">
          <w:rPr>
            <w:noProof/>
          </w:rPr>
          <w:t>6</w:t>
        </w:r>
      </w:fldSimple>
      <w:r>
        <w:t xml:space="preserve"> ITIL Service Value Chain, adapted from </w:t>
      </w:r>
      <w:r>
        <w:fldChar w:fldCharType="begin"/>
      </w:r>
      <w:r>
        <w:instrText xml:space="preserve"> ADDIN ZOTERO_ITEM CSL_CITATION {"citationID":"j4EdVxnj","properties":{"formattedCitation":"[8]","plainCitation":"[8]","noteIndex":0},"citationItems":[{"id":49,"uris":["http://zotero.org/users/local/baJeCU3O/items/YNYPK2Y8"],"itemData":{"id":49,"type":"book","ISBN":"0-11-331615-1","publisher":"TSO (The Stationery Office), ein Unternehmen von Williams Lea","title":"ITIL foundation: ITIL 4 edition","author":[{"family":"Limited","given":"AXELOS"}],"issued":{"date-parts":[["2019"]]}}}],"schema":"https://github.com/citation-style-language/schema/raw/master/csl-citation.json"} </w:instrText>
      </w:r>
      <w:r>
        <w:fldChar w:fldCharType="separate"/>
      </w:r>
      <w:r w:rsidRPr="006F36C3">
        <w:rPr>
          <w:rFonts w:ascii="Calibri" w:hAnsi="Calibri" w:cs="Calibri"/>
        </w:rPr>
        <w:t>[8]</w:t>
      </w:r>
      <w:bookmarkEnd w:id="21"/>
      <w:r>
        <w:fldChar w:fldCharType="end"/>
      </w:r>
    </w:p>
    <w:p w14:paraId="71ACA833" w14:textId="7945C582" w:rsidR="006F36C3" w:rsidRPr="006F36C3" w:rsidRDefault="000D24E5" w:rsidP="006F36C3">
      <w:pPr>
        <w:pStyle w:val="ListParagraph"/>
        <w:numPr>
          <w:ilvl w:val="0"/>
          <w:numId w:val="3"/>
        </w:numPr>
      </w:pPr>
      <w:r>
        <w:rPr>
          <w:b/>
          <w:bCs/>
        </w:rPr>
        <w:t xml:space="preserve">Practises </w:t>
      </w:r>
      <w:r>
        <w:t>– ITIL V4 increases the number of practices from 26 (known as processes in V3), to 34 divided into three areas. General management contains 14 practices, service management consists of 17 and technical management consists of 3. Some of the most critical areas are IS management, risk management and relationship management.</w:t>
      </w:r>
    </w:p>
    <w:p w14:paraId="07218E3F" w14:textId="77777777" w:rsidR="006F36C3" w:rsidRPr="006F36C3" w:rsidRDefault="006F36C3" w:rsidP="006F36C3"/>
    <w:p w14:paraId="314135F1" w14:textId="1BC23C77" w:rsidR="00AF5877" w:rsidRDefault="00835B7C" w:rsidP="00AF5877">
      <w:r>
        <w:t xml:space="preserve">In conclusion of ITIL framework, it provides a comprehensive approach towards managing IT services that aligns closely with the business objectives of organisations of all sizes. The frameworks emphasis on structured processes and best practices establishes a strong platform for success. </w:t>
      </w:r>
    </w:p>
    <w:p w14:paraId="72E07990" w14:textId="7A4FFE8A" w:rsidR="00835B7C" w:rsidRDefault="00835B7C" w:rsidP="00AF5877">
      <w:r>
        <w:t>The ITIL service management practices seem versatile and compatible with any IS model or framework to combine into a potentially well-rounded approach to Information Security.</w:t>
      </w:r>
    </w:p>
    <w:p w14:paraId="0388271A" w14:textId="77777777" w:rsidR="00F114D9" w:rsidRDefault="00F114D9" w:rsidP="00AF5877"/>
    <w:p w14:paraId="74D62D87" w14:textId="48CEE039" w:rsidR="00EB10E2" w:rsidRDefault="00987D68" w:rsidP="00AA192B">
      <w:pPr>
        <w:pStyle w:val="Heading1"/>
        <w:numPr>
          <w:ilvl w:val="1"/>
          <w:numId w:val="1"/>
        </w:numPr>
      </w:pPr>
      <w:bookmarkStart w:id="22" w:name="_Toc155655626"/>
      <w:r>
        <w:t>Information Security Management Systems (ISMS)</w:t>
      </w:r>
      <w:bookmarkEnd w:id="22"/>
    </w:p>
    <w:p w14:paraId="2619AEB0" w14:textId="77777777" w:rsidR="00987D68" w:rsidRDefault="00987D68" w:rsidP="00987D68"/>
    <w:p w14:paraId="6783B4AD" w14:textId="5FF05587" w:rsidR="00987D68" w:rsidRDefault="00987D68" w:rsidP="00987D68">
      <w:pPr>
        <w:pStyle w:val="Heading1"/>
        <w:numPr>
          <w:ilvl w:val="2"/>
          <w:numId w:val="1"/>
        </w:numPr>
      </w:pPr>
      <w:bookmarkStart w:id="23" w:name="_Toc155655627"/>
      <w:r>
        <w:t>ISO/IEC 27000 Series</w:t>
      </w:r>
      <w:bookmarkEnd w:id="23"/>
    </w:p>
    <w:p w14:paraId="5A252831" w14:textId="77777777" w:rsidR="00673E8F" w:rsidRPr="00673E8F" w:rsidRDefault="00673E8F" w:rsidP="00673E8F"/>
    <w:p w14:paraId="18F1ABF4" w14:textId="098DE516" w:rsidR="00F114D9" w:rsidRDefault="00F114D9" w:rsidP="00B36004">
      <w:r>
        <w:t>In the</w:t>
      </w:r>
      <w:r w:rsidR="00EB10E2">
        <w:t xml:space="preserve"> current</w:t>
      </w:r>
      <w:r>
        <w:t xml:space="preserve"> digital era,</w:t>
      </w:r>
      <w:r w:rsidR="00EB10E2">
        <w:t xml:space="preserve"> information is both an asset and a potential vulnerability.</w:t>
      </w:r>
      <w:r>
        <w:t xml:space="preserve"> Organisatio</w:t>
      </w:r>
      <w:r w:rsidR="00EB10E2">
        <w:t>ns</w:t>
      </w:r>
      <w:r>
        <w:t xml:space="preserve"> are faced with cybersecurity and privacy protection challenges</w:t>
      </w:r>
      <w:r w:rsidR="00EB10E2">
        <w:t xml:space="preserve"> throughout all aspects of their operations. A fundamental requirement for mitigating this challenge is to adopt an </w:t>
      </w:r>
      <w:bookmarkStart w:id="24" w:name="_Hlk155645559"/>
      <w:r w:rsidR="00EB10E2">
        <w:t>Information Security Management System</w:t>
      </w:r>
      <w:bookmarkEnd w:id="24"/>
      <w:r w:rsidR="00EB10E2">
        <w:t xml:space="preserve"> (ISMS</w:t>
      </w:r>
      <w:r w:rsidR="00604200">
        <w:fldChar w:fldCharType="begin"/>
      </w:r>
      <w:r w:rsidR="00604200">
        <w:instrText xml:space="preserve"> TA \l "</w:instrText>
      </w:r>
      <w:r w:rsidR="00604200" w:rsidRPr="004F3171">
        <w:instrText xml:space="preserve">ISMS </w:instrText>
      </w:r>
      <w:r w:rsidR="00604200" w:rsidRPr="004F3171">
        <w:instrText>Information Security Management System</w:instrText>
      </w:r>
      <w:r w:rsidR="00604200">
        <w:instrText xml:space="preserve">" \s "ISMS" \c 1 </w:instrText>
      </w:r>
      <w:r w:rsidR="00604200">
        <w:fldChar w:fldCharType="end"/>
      </w:r>
      <w:r w:rsidR="00EB10E2">
        <w:t>)</w:t>
      </w:r>
      <w:r w:rsidR="006B0D0F">
        <w:t xml:space="preserve"> that adheres to industry recognised standards</w:t>
      </w:r>
      <w:r w:rsidR="00EB10E2">
        <w:t xml:space="preserve">. The ISO/IEC 27000 family of standards is designed to provide guidance for adopting a robust ISMS capable of providing security for all kinds of digital information within organisations of any size. The latest version, ISO/IEC 27000:2018 is due for replacement in 2024 with the ISO/IEC WD 27000 currently under development </w:t>
      </w:r>
      <w:r w:rsidR="009F5127">
        <w:fldChar w:fldCharType="begin"/>
      </w:r>
      <w:r w:rsidR="009F5127">
        <w:instrText xml:space="preserve"> ADDIN ZOTERO_ITEM CSL_CITATION {"citationID":"dBOACnBv","properties":{"formattedCitation":"[10]","plainCitation":"[10]","noteIndex":0},"citationItems":[{"id":52,"uris":["http://zotero.org/users/local/baJeCU3O/items/XWUBD583"],"itemData":{"id":52,"type":"document","publisher":"ISO","title":"ISO/IEC 27000:2018 Information technology Security techniques Information security management systems","URL":"https://www.iso.org/standard/73906.html","author":[{"family":"ISO","given":""}],"accessed":{"date-parts":[["2024",1,4]]}}}],"schema":"https://github.com/citation-style-language/schema/raw/master/csl-citation.json"} </w:instrText>
      </w:r>
      <w:r w:rsidR="009F5127">
        <w:fldChar w:fldCharType="separate"/>
      </w:r>
      <w:r w:rsidR="009F5127" w:rsidRPr="009F5127">
        <w:rPr>
          <w:rFonts w:ascii="Calibri" w:hAnsi="Calibri" w:cs="Calibri"/>
        </w:rPr>
        <w:t>[10]</w:t>
      </w:r>
      <w:r w:rsidR="009F5127">
        <w:fldChar w:fldCharType="end"/>
      </w:r>
      <w:r w:rsidR="00EB10E2">
        <w:t>.</w:t>
      </w:r>
    </w:p>
    <w:p w14:paraId="105FF162" w14:textId="77777777" w:rsidR="00675FDE" w:rsidRDefault="00675FDE" w:rsidP="00B36004"/>
    <w:p w14:paraId="68796501" w14:textId="079FFC44" w:rsidR="00675FDE" w:rsidRDefault="00675FDE" w:rsidP="00CB2636">
      <w:pPr>
        <w:pStyle w:val="Heading1"/>
        <w:numPr>
          <w:ilvl w:val="2"/>
          <w:numId w:val="1"/>
        </w:numPr>
      </w:pPr>
      <w:bookmarkStart w:id="25" w:name="_Toc155655628"/>
      <w:r>
        <w:t>ISO/IEC 27001</w:t>
      </w:r>
      <w:bookmarkEnd w:id="25"/>
    </w:p>
    <w:p w14:paraId="007DE2D9" w14:textId="77777777" w:rsidR="00673E8F" w:rsidRPr="00673E8F" w:rsidRDefault="00673E8F" w:rsidP="00673E8F"/>
    <w:p w14:paraId="6A4132A0" w14:textId="38462A59" w:rsidR="0043204C" w:rsidRDefault="009F5127" w:rsidP="00B36004">
      <w:r>
        <w:t>Of the existing standards on the series, ISO</w:t>
      </w:r>
      <w:r w:rsidR="00673E8F">
        <w:t>/IEC</w:t>
      </w:r>
      <w:r>
        <w:t xml:space="preserve"> 27001 stands out as the most widely recognised. The latest statistics released by </w:t>
      </w:r>
      <w:r w:rsidRPr="005410DC">
        <w:t>the International Organization for Standardi</w:t>
      </w:r>
      <w:r>
        <w:t>s</w:t>
      </w:r>
      <w:r w:rsidRPr="005410DC">
        <w:t>ation</w:t>
      </w:r>
      <w:r>
        <w:t xml:space="preserve"> (ISO) suggest that over 58,000 organisations are actively certified in ISO</w:t>
      </w:r>
      <w:r w:rsidR="00673E8F">
        <w:t xml:space="preserve">/IEC </w:t>
      </w:r>
      <w:r>
        <w:t>27001, with many more potentially using the standards without certification. Although any organisation can utilise the ISO</w:t>
      </w:r>
      <w:r w:rsidR="00673E8F">
        <w:t>/IEC</w:t>
      </w:r>
      <w:r>
        <w:t xml:space="preserve"> 27001 framework for an ISMS without certification, accreditation is </w:t>
      </w:r>
      <w:r w:rsidRPr="009F5127">
        <w:t xml:space="preserve">granted by </w:t>
      </w:r>
      <w:bookmarkStart w:id="26" w:name="_Hlk155645602"/>
      <w:r w:rsidRPr="009F5127">
        <w:t xml:space="preserve">International Accreditation Forum </w:t>
      </w:r>
      <w:bookmarkEnd w:id="26"/>
      <w:r w:rsidRPr="009F5127">
        <w:t>(IAF</w:t>
      </w:r>
      <w:r w:rsidR="00604200">
        <w:fldChar w:fldCharType="begin"/>
      </w:r>
      <w:r w:rsidR="00604200">
        <w:instrText xml:space="preserve"> TA \l "</w:instrText>
      </w:r>
      <w:r w:rsidR="00604200" w:rsidRPr="003E35E2">
        <w:instrText xml:space="preserve">IAF </w:instrText>
      </w:r>
      <w:r w:rsidR="00604200" w:rsidRPr="003E35E2">
        <w:instrText>International Accreditation Forum</w:instrText>
      </w:r>
      <w:r w:rsidR="00604200">
        <w:instrText xml:space="preserve">" \s "IAF" \c 1 </w:instrText>
      </w:r>
      <w:r w:rsidR="00604200">
        <w:fldChar w:fldCharType="end"/>
      </w:r>
      <w:r w:rsidRPr="009F5127">
        <w:t>)</w:t>
      </w:r>
      <w:r w:rsidR="00673E8F">
        <w:t xml:space="preserve"> bodies,</w:t>
      </w:r>
      <w:r>
        <w:t xml:space="preserve"> provid</w:t>
      </w:r>
      <w:r w:rsidR="00673E8F">
        <w:t>ing</w:t>
      </w:r>
      <w:r>
        <w:t xml:space="preserve"> assurance to </w:t>
      </w:r>
      <w:r w:rsidR="00793297" w:rsidRPr="00793297">
        <w:t>stakeholders</w:t>
      </w:r>
      <w:r w:rsidR="00673E8F">
        <w:t xml:space="preserve"> and</w:t>
      </w:r>
      <w:r w:rsidR="00793297" w:rsidRPr="00793297">
        <w:t xml:space="preserve"> c</w:t>
      </w:r>
      <w:r w:rsidR="00793297">
        <w:t>lients</w:t>
      </w:r>
      <w:r w:rsidR="00793297" w:rsidRPr="00793297">
        <w:t xml:space="preserve"> </w:t>
      </w:r>
      <w:r w:rsidR="00673E8F">
        <w:t>over</w:t>
      </w:r>
      <w:r w:rsidR="00793297" w:rsidRPr="00793297">
        <w:t xml:space="preserve"> the organi</w:t>
      </w:r>
      <w:r w:rsidR="00793297">
        <w:t>s</w:t>
      </w:r>
      <w:r w:rsidR="00793297" w:rsidRPr="00793297">
        <w:t>ation's commitment to maintaining the highest standards of information security</w:t>
      </w:r>
      <w:r w:rsidR="00793297">
        <w:t xml:space="preserve"> </w:t>
      </w:r>
      <w:r w:rsidR="00793297">
        <w:fldChar w:fldCharType="begin"/>
      </w:r>
      <w:r w:rsidR="00793297">
        <w:instrText xml:space="preserve"> ADDIN ZOTERO_ITEM CSL_CITATION {"citationID":"vSVfhg9F","properties":{"formattedCitation":"[11]","plainCitation":"[11]","noteIndex":0},"citationItems":[{"id":53,"uris":["http://zotero.org/users/local/baJeCU3O/items/6HXKAK9A"],"itemData":{"id":53,"type":"standard","authority":"ISO","title":"The ISO Survey","URL":"https://www.iso.org/the-iso-survey.html","issued":{"date-parts":[["2022",12,31]]}}}],"schema":"https://github.com/citation-style-language/schema/raw/master/csl-citation.json"} </w:instrText>
      </w:r>
      <w:r w:rsidR="00793297">
        <w:fldChar w:fldCharType="separate"/>
      </w:r>
      <w:r w:rsidR="00793297" w:rsidRPr="00793297">
        <w:rPr>
          <w:rFonts w:ascii="Calibri" w:hAnsi="Calibri" w:cs="Calibri"/>
        </w:rPr>
        <w:t>[11]</w:t>
      </w:r>
      <w:r w:rsidR="00793297">
        <w:fldChar w:fldCharType="end"/>
      </w:r>
      <w:r w:rsidR="00793297">
        <w:t>.</w:t>
      </w:r>
    </w:p>
    <w:p w14:paraId="61E89EB2" w14:textId="2F3F4F2D" w:rsidR="0043204C" w:rsidRDefault="0043204C" w:rsidP="00B36004">
      <w:r>
        <w:t xml:space="preserve">Implementing ISO/IEC 27001 begins with defining the scope of the ISMS to match the specific needs of the organisation. This must, according to IAF accreditors the </w:t>
      </w:r>
      <w:bookmarkStart w:id="27" w:name="_Hlk155645629"/>
      <w:r>
        <w:t xml:space="preserve">British Assessment Bureau </w:t>
      </w:r>
      <w:bookmarkEnd w:id="27"/>
      <w:r>
        <w:t>(BAB</w:t>
      </w:r>
      <w:r w:rsidR="00604200">
        <w:fldChar w:fldCharType="begin"/>
      </w:r>
      <w:r w:rsidR="00604200">
        <w:instrText xml:space="preserve"> TA \l "</w:instrText>
      </w:r>
      <w:r w:rsidR="00604200" w:rsidRPr="0004611D">
        <w:instrText xml:space="preserve">BAB </w:instrText>
      </w:r>
      <w:r w:rsidR="00604200" w:rsidRPr="0004611D">
        <w:instrText>British Assessment Bureau</w:instrText>
      </w:r>
      <w:r w:rsidR="00604200">
        <w:instrText xml:space="preserve">" \s "BAB" \c 1 </w:instrText>
      </w:r>
      <w:r w:rsidR="00604200">
        <w:fldChar w:fldCharType="end"/>
      </w:r>
      <w:r>
        <w:t>), identify the types of the organisation’s products and services, and the geographical region in which they operate. BAB state that in many cases, the ISMS will apply to the entirety of the organisation. However, a well defined scope will identify any circumstances where that is not possible</w:t>
      </w:r>
      <w:r w:rsidR="003B032E">
        <w:t xml:space="preserve"> </w:t>
      </w:r>
      <w:r w:rsidR="003B032E">
        <w:fldChar w:fldCharType="begin"/>
      </w:r>
      <w:r w:rsidR="00596A2E">
        <w:instrText xml:space="preserve"> ADDIN ZOTERO_ITEM CSL_CITATION {"citationID":"e0Kjs8EB","properties":{"formattedCitation":"[12]","plainCitation":"[12]","noteIndex":0},"citationItems":[{"id":55,"uris":["http://zotero.org/users/local/baJeCU3O/items/N3GRVSR5"],"itemData":{"id":55,"type":"document","title":"What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rsidR="003B032E">
        <w:fldChar w:fldCharType="separate"/>
      </w:r>
      <w:r w:rsidR="003B032E" w:rsidRPr="003B032E">
        <w:rPr>
          <w:rFonts w:ascii="Calibri" w:hAnsi="Calibri" w:cs="Calibri"/>
        </w:rPr>
        <w:t>[12]</w:t>
      </w:r>
      <w:r w:rsidR="003B032E">
        <w:fldChar w:fldCharType="end"/>
      </w:r>
      <w:r w:rsidR="003B032E">
        <w:t>.</w:t>
      </w:r>
    </w:p>
    <w:p w14:paraId="192C0C20" w14:textId="070ACFBC" w:rsidR="003B032E" w:rsidRDefault="003B032E" w:rsidP="00B36004">
      <w:r>
        <w:t xml:space="preserve">Another early stage of the ISO 27001 is the need to clarify the ISMS policy and objectives. This policy provides a statement of how the organisation intends to process and store information in a manner that complies with both legal and ethical obligations </w:t>
      </w:r>
      <w:r>
        <w:fldChar w:fldCharType="begin"/>
      </w:r>
      <w:r w:rsidR="00596A2E">
        <w:instrText xml:space="preserve"> ADDIN ZOTERO_ITEM CSL_CITATION {"citationID":"MAZy4HXo","properties":{"formattedCitation":"[12]","plainCitation":"[12]","noteIndex":0},"citationItems":[{"id":55,"uris":["http://zotero.org/users/local/baJeCU3O/items/N3GRVSR5"],"itemData":{"id":55,"type":"document","title":"What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fldChar w:fldCharType="separate"/>
      </w:r>
      <w:r w:rsidRPr="003B032E">
        <w:rPr>
          <w:rFonts w:ascii="Calibri" w:hAnsi="Calibri" w:cs="Calibri"/>
        </w:rPr>
        <w:t>[12]</w:t>
      </w:r>
      <w:r>
        <w:fldChar w:fldCharType="end"/>
      </w:r>
      <w:r>
        <w:t>.</w:t>
      </w:r>
    </w:p>
    <w:p w14:paraId="41BF3C14" w14:textId="7EC8E5A0" w:rsidR="003B032E" w:rsidRDefault="00F857E7" w:rsidP="00B36004">
      <w:r>
        <w:t>Essential to a successful ISMS is a risk assessment and management plan. Author Colin Calder explains in his book, that the assessment should document a method for identifying risks, a plan for mitigating them and a me</w:t>
      </w:r>
      <w:r w:rsidR="00673E8F">
        <w:t>ans</w:t>
      </w:r>
      <w:r>
        <w:t xml:space="preserve"> for addressing them in the event of such risks being realised</w:t>
      </w:r>
      <w:r w:rsidR="00572848">
        <w:t>. Calder states that manual risk assessments are time consuming and error-prone. Therefore automated risk assessment should be chosen, typically involving a purpose built software tool</w:t>
      </w:r>
      <w:r>
        <w:t xml:space="preserve"> </w:t>
      </w:r>
      <w:r>
        <w:fldChar w:fldCharType="begin"/>
      </w:r>
      <w:r>
        <w:instrText xml:space="preserve"> ADDIN ZOTERO_ITEM CSL_CITATION {"citationID":"FaIABzqI","properties":{"formattedCitation":"[13]","plainCitation":"[13]","noteIndex":0},"citationItems":[{"id":42,"uris":["http://zotero.org/users/local/baJeCU3O/items/E9ASVUEY"],"itemData":{"id":42,"type":"book","ISBN":"1-84928-824-0","publisher":"IT Governance Ltd","title":"Nine Steps to Success: An ISO27001: 2013 Implementation Overview","author":[{"family":"Calder","given":"Alan"}],"issued":{"date-parts":[["2016"]]}}}],"schema":"https://github.com/citation-style-language/schema/raw/master/csl-citation.json"} </w:instrText>
      </w:r>
      <w:r>
        <w:fldChar w:fldCharType="separate"/>
      </w:r>
      <w:r w:rsidRPr="00F857E7">
        <w:rPr>
          <w:rFonts w:ascii="Calibri" w:hAnsi="Calibri" w:cs="Calibri"/>
        </w:rPr>
        <w:t>[13]</w:t>
      </w:r>
      <w:r>
        <w:fldChar w:fldCharType="end"/>
      </w:r>
      <w:r>
        <w:t>.</w:t>
      </w:r>
    </w:p>
    <w:p w14:paraId="0A9CC602" w14:textId="0DC6E628" w:rsidR="003B032E" w:rsidRDefault="00A20A30" w:rsidP="00B36004">
      <w:r>
        <w:t xml:space="preserve">Asset management will be required to </w:t>
      </w:r>
      <w:r w:rsidR="0044086B">
        <w:t xml:space="preserve">classify information regarding both value and sensitivity. BAB recommend an inventory of assets that covers all hardware, cloud infrastructure, physical documents and digital data. It is stated that for large scale organisations this can be one of the largest tasks associated with ISO/IEC 27001, but also one of the most important as it is fundamental to an ISMS </w:t>
      </w:r>
      <w:r w:rsidR="0044086B">
        <w:fldChar w:fldCharType="begin"/>
      </w:r>
      <w:r w:rsidR="00596A2E">
        <w:instrText xml:space="preserve"> ADDIN ZOTERO_ITEM CSL_CITATION {"citationID":"glbxITjr","properties":{"formattedCitation":"[12]","plainCitation":"[12]","noteIndex":0},"citationItems":[{"id":55,"uris":["http://zotero.org/users/local/baJeCU3O/items/N3GRVSR5"],"itemData":{"id":55,"type":"document","title":"What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rsidR="0044086B">
        <w:fldChar w:fldCharType="separate"/>
      </w:r>
      <w:r w:rsidR="0044086B" w:rsidRPr="0044086B">
        <w:rPr>
          <w:rFonts w:ascii="Calibri" w:hAnsi="Calibri" w:cs="Calibri"/>
        </w:rPr>
        <w:t>[12]</w:t>
      </w:r>
      <w:r w:rsidR="0044086B">
        <w:fldChar w:fldCharType="end"/>
      </w:r>
      <w:r w:rsidR="0044086B">
        <w:t>.</w:t>
      </w:r>
    </w:p>
    <w:p w14:paraId="09ADDF70" w14:textId="1E346E2A" w:rsidR="00987D68" w:rsidRDefault="00673E8F" w:rsidP="00B36004">
      <w:r>
        <w:t>Additionally</w:t>
      </w:r>
      <w:r w:rsidR="004B3B3A" w:rsidRPr="004B3B3A">
        <w:t>, establishing guidelines for acceptable use</w:t>
      </w:r>
      <w:r>
        <w:t xml:space="preserve"> of assets</w:t>
      </w:r>
      <w:r w:rsidR="004B3B3A" w:rsidRPr="004B3B3A">
        <w:t xml:space="preserve"> is essential. </w:t>
      </w:r>
      <w:r w:rsidR="004B3B3A">
        <w:t>Central to</w:t>
      </w:r>
      <w:r w:rsidR="004B3B3A" w:rsidRPr="004B3B3A">
        <w:t xml:space="preserve"> this practice is the implementation of an access control policy, which governs the use of both hardware and software resources.</w:t>
      </w:r>
      <w:r w:rsidR="004B3B3A">
        <w:t xml:space="preserve"> </w:t>
      </w:r>
      <w:r w:rsidR="00533D7A">
        <w:t xml:space="preserve">The </w:t>
      </w:r>
      <w:r w:rsidR="004B3B3A" w:rsidRPr="004B3B3A">
        <w:t>policy should specify the criteria for granting access to individuals, outlining the necessary qualifications for such access and the procedures for its regular review and monitoring</w:t>
      </w:r>
      <w:r w:rsidR="004B3B3A">
        <w:t xml:space="preserve"> </w:t>
      </w:r>
      <w:r w:rsidR="004B3B3A">
        <w:fldChar w:fldCharType="begin"/>
      </w:r>
      <w:r w:rsidR="00596A2E">
        <w:instrText xml:space="preserve"> ADDIN ZOTERO_ITEM CSL_CITATION {"citationID":"ClTr058a","properties":{"formattedCitation":"[12]","plainCitation":"[12]","noteIndex":0},"citationItems":[{"id":55,"uris":["http://zotero.org/users/local/baJeCU3O/items/N3GRVSR5"],"itemData":{"id":55,"type":"document","title":"What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rsidR="004B3B3A">
        <w:fldChar w:fldCharType="separate"/>
      </w:r>
      <w:r w:rsidR="004B3B3A" w:rsidRPr="004B3B3A">
        <w:rPr>
          <w:rFonts w:ascii="Calibri" w:hAnsi="Calibri" w:cs="Calibri"/>
        </w:rPr>
        <w:t>[12]</w:t>
      </w:r>
      <w:r w:rsidR="004B3B3A">
        <w:fldChar w:fldCharType="end"/>
      </w:r>
      <w:r w:rsidR="004B3B3A">
        <w:t>.</w:t>
      </w:r>
    </w:p>
    <w:p w14:paraId="3D1FE0DF" w14:textId="38123BCA" w:rsidR="00471AE4" w:rsidRDefault="00471AE4" w:rsidP="00B36004">
      <w:r>
        <w:t>Further requirements of</w:t>
      </w:r>
      <w:r w:rsidR="00533D7A">
        <w:t xml:space="preserve"> an</w:t>
      </w:r>
      <w:r>
        <w:t xml:space="preserve"> ISMS are stated by </w:t>
      </w:r>
      <w:r w:rsidRPr="00471AE4">
        <w:t>Georg Disterer</w:t>
      </w:r>
      <w:r>
        <w:t xml:space="preserve"> in his journal, ISO/IEC 27000, 27001 and 27002 for Information Security Management. Communications and o</w:t>
      </w:r>
      <w:r w:rsidR="00BC5E23">
        <w:t xml:space="preserve">perating procedures for IT management are also advised for business areas involving sensitive information. </w:t>
      </w:r>
      <w:r>
        <w:t>Disterer</w:t>
      </w:r>
      <w:r w:rsidR="00BC5E23">
        <w:t xml:space="preserve"> states these areas need to be identified in the risk assessment and should cover financial accounts, software development, customer and supplier managemen</w:t>
      </w:r>
      <w:r>
        <w:t xml:space="preserve">t and protect the transfer of information across networks </w:t>
      </w:r>
      <w:r>
        <w:fldChar w:fldCharType="begin"/>
      </w:r>
      <w:r>
        <w:instrText xml:space="preserve"> ADDIN ZOTERO_ITEM CSL_CITATION {"citationID":"Ga1RMSgF","properties":{"formattedCitation":"[14]","plainCitation":"[14]","noteIndex":0},"citationItems":[{"id":54,"uris":["http://zotero.org/users/local/baJeCU3O/items/BUM9ZRJU"],"itemData":{"id":54,"type":"document","publisher":"Journal of Information Security","title":"ISO/IEC 27000, 27001 and 27002 for Information Security Management","URL":"https://serwiss.bib.hs-hannover.de/frontdoor/deliver/index/docId/938/file/ISOIEC_27000_27001_and_27002_for_Information_Security_Management.pdf","author":[{"family":"Disterer","given":"Georg"}],"accessed":{"date-parts":[["2024",1,5]]},"issued":{"date-parts":[["2013"]]}}}],"schema":"https://github.com/citation-style-language/schema/raw/master/csl-citation.json"} </w:instrText>
      </w:r>
      <w:r>
        <w:fldChar w:fldCharType="separate"/>
      </w:r>
      <w:r w:rsidRPr="00471AE4">
        <w:rPr>
          <w:rFonts w:ascii="Calibri" w:hAnsi="Calibri" w:cs="Calibri"/>
        </w:rPr>
        <w:t>[14]</w:t>
      </w:r>
      <w:r>
        <w:fldChar w:fldCharType="end"/>
      </w:r>
      <w:r>
        <w:t xml:space="preserve">. </w:t>
      </w:r>
    </w:p>
    <w:p w14:paraId="3D03CBD0" w14:textId="31F0A23E" w:rsidR="00BC5E23" w:rsidRDefault="00471AE4" w:rsidP="00B36004">
      <w:r>
        <w:t xml:space="preserve">Disterer also highlights the need for system acquisition, development and maintenance procedures </w:t>
      </w:r>
      <w:r w:rsidR="00BE187B">
        <w:t xml:space="preserve">to ensure that security is at the heart of information systems across the entire lifecycle. This should cover security for information systems, system files, applications and software </w:t>
      </w:r>
      <w:r w:rsidR="00BE187B">
        <w:fldChar w:fldCharType="begin"/>
      </w:r>
      <w:r w:rsidR="00BE187B">
        <w:instrText xml:space="preserve"> ADDIN ZOTERO_ITEM CSL_CITATION {"citationID":"a94ZUuYF","properties":{"formattedCitation":"[14]","plainCitation":"[14]","noteIndex":0},"citationItems":[{"id":54,"uris":["http://zotero.org/users/local/baJeCU3O/items/BUM9ZRJU"],"itemData":{"id":54,"type":"document","publisher":"Journal of Information Security","title":"ISO/IEC 27000, 27001 and 27002 for Information Security Management","URL":"https://serwiss.bib.hs-hannover.de/frontdoor/deliver/index/docId/938/file/ISOIEC_27000_27001_and_27002_for_Information_Security_Management.pdf","author":[{"family":"Disterer","given":"Georg"}],"accessed":{"date-parts":[["2024",1,5]]},"issued":{"date-parts":[["2013"]]}}}],"schema":"https://github.com/citation-style-language/schema/raw/master/csl-citation.json"} </w:instrText>
      </w:r>
      <w:r w:rsidR="00BE187B">
        <w:fldChar w:fldCharType="separate"/>
      </w:r>
      <w:r w:rsidR="00BE187B" w:rsidRPr="00BE187B">
        <w:rPr>
          <w:rFonts w:ascii="Calibri" w:hAnsi="Calibri" w:cs="Calibri"/>
        </w:rPr>
        <w:t>[14]</w:t>
      </w:r>
      <w:r w:rsidR="00BE187B">
        <w:fldChar w:fldCharType="end"/>
      </w:r>
      <w:r w:rsidR="00BE187B">
        <w:t>.</w:t>
      </w:r>
    </w:p>
    <w:p w14:paraId="743B47A8" w14:textId="169C2CB9" w:rsidR="00BE187B" w:rsidRDefault="00BE187B" w:rsidP="00B36004">
      <w:r>
        <w:t xml:space="preserve">Business continuity procedures </w:t>
      </w:r>
      <w:r w:rsidR="00B51657">
        <w:t xml:space="preserve">should be established and documented to ensure that it can continue to operate with minimal disruption in the event of a security incident. </w:t>
      </w:r>
      <w:r w:rsidR="00533D7A">
        <w:t>T</w:t>
      </w:r>
      <w:r w:rsidR="00B51657">
        <w:t xml:space="preserve">his principle should establish criteria for escalating and reporting incidents to regulatory authorities and independent bodies necessary for improving the industry as a whole </w:t>
      </w:r>
      <w:r w:rsidR="00B51657">
        <w:fldChar w:fldCharType="begin"/>
      </w:r>
      <w:r w:rsidR="00596A2E">
        <w:instrText xml:space="preserve"> ADDIN ZOTERO_ITEM CSL_CITATION {"citationID":"2qimYCZn","properties":{"formattedCitation":"[12]","plainCitation":"[12]","noteIndex":0},"citationItems":[{"id":55,"uris":["http://zotero.org/users/local/baJeCU3O/items/N3GRVSR5"],"itemData":{"id":55,"type":"document","title":"What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rsidR="00B51657">
        <w:fldChar w:fldCharType="separate"/>
      </w:r>
      <w:r w:rsidR="00B51657" w:rsidRPr="00B51657">
        <w:rPr>
          <w:rFonts w:ascii="Calibri" w:hAnsi="Calibri" w:cs="Calibri"/>
        </w:rPr>
        <w:t>[12]</w:t>
      </w:r>
      <w:r w:rsidR="00B51657">
        <w:fldChar w:fldCharType="end"/>
      </w:r>
      <w:r w:rsidR="00B51657">
        <w:t>.</w:t>
      </w:r>
    </w:p>
    <w:p w14:paraId="6F85021F" w14:textId="76D05B2E" w:rsidR="00B51657" w:rsidRDefault="00B51657" w:rsidP="00B36004">
      <w:r>
        <w:t xml:space="preserve">A mandatory </w:t>
      </w:r>
      <w:r w:rsidR="00533D7A">
        <w:t>requirement</w:t>
      </w:r>
      <w:r>
        <w:t xml:space="preserve"> of an ISMS will be the legal, regulatory and contractual </w:t>
      </w:r>
      <w:r w:rsidR="00533D7A">
        <w:t>compliance</w:t>
      </w:r>
      <w:r>
        <w:t xml:space="preserve"> for an organisation to adhere to. All three of these requirements must be met and documented to demonstrate awareness of them to clients and employees. </w:t>
      </w:r>
      <w:r w:rsidR="00533D7A">
        <w:t>T</w:t>
      </w:r>
      <w:r>
        <w:t xml:space="preserve">his document should provide clarification what is legal, regulatory, or contractual and how each aspect impacts the information security processes </w:t>
      </w:r>
      <w:r>
        <w:fldChar w:fldCharType="begin"/>
      </w:r>
      <w:r w:rsidR="00596A2E">
        <w:instrText xml:space="preserve"> ADDIN ZOTERO_ITEM CSL_CITATION {"citationID":"diXiBnXq","properties":{"formattedCitation":"[12]","plainCitation":"[12]","noteIndex":0},"citationItems":[{"id":55,"uris":["http://zotero.org/users/local/baJeCU3O/items/N3GRVSR5"],"itemData":{"id":55,"type":"document","title":"What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fldChar w:fldCharType="separate"/>
      </w:r>
      <w:r w:rsidRPr="00B51657">
        <w:rPr>
          <w:rFonts w:ascii="Calibri" w:hAnsi="Calibri" w:cs="Calibri"/>
        </w:rPr>
        <w:t>[12]</w:t>
      </w:r>
      <w:r>
        <w:fldChar w:fldCharType="end"/>
      </w:r>
      <w:r>
        <w:t>.</w:t>
      </w:r>
    </w:p>
    <w:p w14:paraId="74195086" w14:textId="4BA39F48" w:rsidR="00B11998" w:rsidRDefault="00B11998" w:rsidP="00B36004">
      <w:r>
        <w:t>As stated by Calder, ISO</w:t>
      </w:r>
      <w:r w:rsidR="00533D7A">
        <w:t>/IEC</w:t>
      </w:r>
      <w:r>
        <w:t xml:space="preserve"> 27001 promotes continual improvement in stability, adequacy and effectiveness of the ISMS. This is achieved through an effective auditing process to ensure conformity across the organisation. A record of the audit results </w:t>
      </w:r>
      <w:r w:rsidR="00533D7A">
        <w:t>is necessary</w:t>
      </w:r>
      <w:r>
        <w:t xml:space="preserve"> to demonstrate compliance</w:t>
      </w:r>
      <w:r w:rsidR="00533D7A">
        <w:t>,</w:t>
      </w:r>
      <w:r>
        <w:t xml:space="preserve"> as well as any opportunities for improvement. </w:t>
      </w:r>
      <w:r w:rsidR="00533D7A">
        <w:t>additionally</w:t>
      </w:r>
      <w:r>
        <w:t>, non-conformities should be documented along with the action taken to address the issues and identify any individuals responsible</w:t>
      </w:r>
      <w:r w:rsidR="00533D7A">
        <w:t xml:space="preserve">. </w:t>
      </w:r>
      <w:r w:rsidR="00533D7A">
        <w:t>The internal criteria should be regularly reviewed to maximise the effectiveness of the ISMS and minimise any interference from the auditing process</w:t>
      </w:r>
      <w:r w:rsidR="00533D7A">
        <w:t xml:space="preserve"> </w:t>
      </w:r>
      <w:r>
        <w:fldChar w:fldCharType="begin"/>
      </w:r>
      <w:r>
        <w:instrText xml:space="preserve"> ADDIN ZOTERO_ITEM CSL_CITATION {"citationID":"fqNGU9hc","properties":{"formattedCitation":"[13]","plainCitation":"[13]","noteIndex":0},"citationItems":[{"id":42,"uris":["http://zotero.org/users/local/baJeCU3O/items/E9ASVUEY"],"itemData":{"id":42,"type":"book","ISBN":"1-84928-824-0","publisher":"IT Governance Ltd","title":"Nine Steps to Success: An ISO27001: 2013 Implementation Overview","author":[{"family":"Calder","given":"Alan"}],"issued":{"date-parts":[["2016"]]}}}],"schema":"https://github.com/citation-style-language/schema/raw/master/csl-citation.json"} </w:instrText>
      </w:r>
      <w:r>
        <w:fldChar w:fldCharType="separate"/>
      </w:r>
      <w:r w:rsidRPr="00B11998">
        <w:rPr>
          <w:rFonts w:ascii="Calibri" w:hAnsi="Calibri" w:cs="Calibri"/>
        </w:rPr>
        <w:t>[13]</w:t>
      </w:r>
      <w:r>
        <w:fldChar w:fldCharType="end"/>
      </w:r>
      <w:r>
        <w:t>.</w:t>
      </w:r>
    </w:p>
    <w:p w14:paraId="0290ABE4" w14:textId="0C990C1E" w:rsidR="001D526A" w:rsidRDefault="001D526A" w:rsidP="00B36004">
      <w:r>
        <w:t>BAB states that with all</w:t>
      </w:r>
      <w:r w:rsidR="00533D7A">
        <w:t xml:space="preserve"> relevant</w:t>
      </w:r>
      <w:r>
        <w:t xml:space="preserve"> policies in place, the organisation should be prepared for certification if </w:t>
      </w:r>
      <w:r w:rsidR="00FA682D">
        <w:t>desired</w:t>
      </w:r>
      <w:r>
        <w:t xml:space="preserve">. It is also noted that not all documents are needed before the accreditation process begins, but </w:t>
      </w:r>
      <w:r w:rsidR="00533D7A">
        <w:t>are</w:t>
      </w:r>
      <w:r>
        <w:t xml:space="preserve"> desirable to display a willingness to implement them as necessary during the progression of ISMS implementation </w:t>
      </w:r>
      <w:r>
        <w:fldChar w:fldCharType="begin"/>
      </w:r>
      <w:r w:rsidR="00596A2E">
        <w:instrText xml:space="preserve"> ADDIN ZOTERO_ITEM CSL_CITATION {"citationID":"h8qh9jZK","properties":{"formattedCitation":"[12]","plainCitation":"[12]","noteIndex":0},"citationItems":[{"id":55,"uris":["http://zotero.org/users/local/baJeCU3O/items/N3GRVSR5"],"itemData":{"id":55,"type":"document","title":"What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fldChar w:fldCharType="separate"/>
      </w:r>
      <w:r w:rsidRPr="001D526A">
        <w:rPr>
          <w:rFonts w:ascii="Calibri" w:hAnsi="Calibri" w:cs="Calibri"/>
        </w:rPr>
        <w:t>[12]</w:t>
      </w:r>
      <w:r>
        <w:fldChar w:fldCharType="end"/>
      </w:r>
      <w:r>
        <w:t>.</w:t>
      </w:r>
    </w:p>
    <w:p w14:paraId="74C8D32F" w14:textId="77777777" w:rsidR="00CB2636" w:rsidRDefault="00CB2636" w:rsidP="00B36004"/>
    <w:p w14:paraId="36ACF304" w14:textId="77777777" w:rsidR="00CB2636" w:rsidRDefault="001D526A" w:rsidP="00CB2636">
      <w:pPr>
        <w:keepNext/>
      </w:pPr>
      <w:r>
        <w:rPr>
          <w:noProof/>
          <w14:ligatures w14:val="standardContextual"/>
        </w:rPr>
        <w:drawing>
          <wp:inline distT="0" distB="0" distL="0" distR="0" wp14:anchorId="185E5BB6" wp14:editId="6C50C76E">
            <wp:extent cx="5486400" cy="3200400"/>
            <wp:effectExtent l="0" t="0" r="0" b="19050"/>
            <wp:docPr id="199664928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7BE3319" w14:textId="1F0A0521" w:rsidR="001D526A" w:rsidRDefault="00CB2636" w:rsidP="00CB2636">
      <w:pPr>
        <w:pStyle w:val="Caption"/>
      </w:pPr>
      <w:bookmarkStart w:id="28" w:name="_Toc155644980"/>
      <w:r>
        <w:t xml:space="preserve">Figure </w:t>
      </w:r>
      <w:fldSimple w:instr=" SEQ Figure \* ARABIC ">
        <w:r w:rsidR="00A47255">
          <w:rPr>
            <w:noProof/>
          </w:rPr>
          <w:t>7</w:t>
        </w:r>
      </w:fldSimple>
      <w:r>
        <w:t xml:space="preserve"> PDCA cycle, adapted from </w:t>
      </w:r>
      <w:r>
        <w:fldChar w:fldCharType="begin"/>
      </w:r>
      <w:r>
        <w:instrText xml:space="preserve"> ADDIN ZOTERO_ITEM CSL_CITATION {"citationID":"CBLydx4A","properties":{"formattedCitation":"[14]","plainCitation":"[14]","noteIndex":0},"citationItems":[{"id":54,"uris":["http://zotero.org/users/local/baJeCU3O/items/BUM9ZRJU"],"itemData":{"id":54,"type":"document","publisher":"Journal of Information Security","title":"ISO/IEC 27000, 27001 and 27002 for Information Security Management","URL":"https://serwiss.bib.hs-hannover.de/frontdoor/deliver/index/docId/938/file/ISOIEC_27000_27001_and_27002_for_Information_Security_Management.pdf","author":[{"family":"Disterer","given":"Georg"}],"accessed":{"date-parts":[["2024",1,5]]},"issued":{"date-parts":[["2013"]]}}}],"schema":"https://github.com/citation-style-language/schema/raw/master/csl-citation.json"} </w:instrText>
      </w:r>
      <w:r>
        <w:fldChar w:fldCharType="separate"/>
      </w:r>
      <w:r w:rsidRPr="00CB2636">
        <w:rPr>
          <w:rFonts w:ascii="Calibri" w:hAnsi="Calibri" w:cs="Calibri"/>
        </w:rPr>
        <w:t>[14]</w:t>
      </w:r>
      <w:bookmarkEnd w:id="28"/>
      <w:r>
        <w:fldChar w:fldCharType="end"/>
      </w:r>
    </w:p>
    <w:p w14:paraId="526E1A53" w14:textId="77777777" w:rsidR="00FA682D" w:rsidRDefault="00FA682D" w:rsidP="00FA682D"/>
    <w:p w14:paraId="1C66CABD" w14:textId="77777777" w:rsidR="00FA682D" w:rsidRDefault="00FA682D" w:rsidP="00FA682D"/>
    <w:p w14:paraId="0754AB57" w14:textId="77777777" w:rsidR="00FA682D" w:rsidRDefault="00FA682D" w:rsidP="00FA682D"/>
    <w:p w14:paraId="4449F872" w14:textId="77777777" w:rsidR="00FA682D" w:rsidRDefault="00FA682D" w:rsidP="00FA682D"/>
    <w:p w14:paraId="52BAD76C" w14:textId="77777777" w:rsidR="00FA682D" w:rsidRDefault="00FA682D" w:rsidP="00FA682D"/>
    <w:p w14:paraId="46B9ED12" w14:textId="77777777" w:rsidR="00FA682D" w:rsidRDefault="00FA682D" w:rsidP="00FA682D"/>
    <w:p w14:paraId="1EF34D81" w14:textId="77777777" w:rsidR="00FA682D" w:rsidRDefault="00FA682D" w:rsidP="00FA682D"/>
    <w:p w14:paraId="4CA23D08" w14:textId="77777777" w:rsidR="00FA682D" w:rsidRDefault="00FA682D" w:rsidP="00FA682D"/>
    <w:p w14:paraId="478142BB" w14:textId="77777777" w:rsidR="00FA682D" w:rsidRDefault="00FA682D" w:rsidP="00FA682D"/>
    <w:p w14:paraId="318D0FE1" w14:textId="77777777" w:rsidR="00FA682D" w:rsidRDefault="00FA682D" w:rsidP="00FA682D"/>
    <w:p w14:paraId="6290AFF4" w14:textId="77777777" w:rsidR="00FA682D" w:rsidRDefault="00FA682D" w:rsidP="00FA682D"/>
    <w:p w14:paraId="4D0D06A5" w14:textId="77777777" w:rsidR="00FA682D" w:rsidRDefault="00FA682D" w:rsidP="00FA682D"/>
    <w:p w14:paraId="287634CD" w14:textId="77777777" w:rsidR="00FA682D" w:rsidRDefault="00FA682D" w:rsidP="00FA682D"/>
    <w:p w14:paraId="542FCC7B" w14:textId="77777777" w:rsidR="00FA682D" w:rsidRPr="00FA682D" w:rsidRDefault="00FA682D" w:rsidP="00FA682D"/>
    <w:p w14:paraId="1CD41829" w14:textId="0F5A6595" w:rsidR="002175FA" w:rsidRDefault="00B174AF" w:rsidP="002175FA">
      <w:pPr>
        <w:pStyle w:val="Heading1"/>
        <w:numPr>
          <w:ilvl w:val="0"/>
          <w:numId w:val="1"/>
        </w:numPr>
      </w:pPr>
      <w:bookmarkStart w:id="29" w:name="_Toc155655629"/>
      <w:r>
        <w:t xml:space="preserve">Nature Garden </w:t>
      </w:r>
      <w:r w:rsidR="002175FA">
        <w:t>Scenario</w:t>
      </w:r>
      <w:bookmarkEnd w:id="29"/>
    </w:p>
    <w:p w14:paraId="513AEF6B" w14:textId="77777777" w:rsidR="00CD5E9B" w:rsidRPr="00CD5E9B" w:rsidRDefault="00CD5E9B" w:rsidP="00CD5E9B"/>
    <w:p w14:paraId="3BC5F610" w14:textId="6C10E043" w:rsidR="007D22B8" w:rsidRDefault="007C21EA" w:rsidP="00CF2AB9">
      <w:bookmarkStart w:id="30" w:name="_Hlk155645685"/>
      <w:r>
        <w:t>Nature Garden</w:t>
      </w:r>
      <w:r w:rsidR="004F13AD">
        <w:t xml:space="preserve"> </w:t>
      </w:r>
      <w:bookmarkEnd w:id="30"/>
      <w:r w:rsidR="004F13AD">
        <w:t>(NG</w:t>
      </w:r>
      <w:r w:rsidR="00604200">
        <w:fldChar w:fldCharType="begin"/>
      </w:r>
      <w:r w:rsidR="00604200">
        <w:instrText xml:space="preserve"> TA \l "</w:instrText>
      </w:r>
      <w:r w:rsidR="00604200" w:rsidRPr="00E349AC">
        <w:instrText xml:space="preserve">NG </w:instrText>
      </w:r>
      <w:r w:rsidR="00604200" w:rsidRPr="00E349AC">
        <w:instrText>Nature Garden</w:instrText>
      </w:r>
      <w:r w:rsidR="00604200">
        <w:instrText xml:space="preserve">" \s "NG" \c 1 </w:instrText>
      </w:r>
      <w:r w:rsidR="00604200">
        <w:fldChar w:fldCharType="end"/>
      </w:r>
      <w:r w:rsidR="004F13AD">
        <w:t>)</w:t>
      </w:r>
      <w:r>
        <w:t xml:space="preserve"> </w:t>
      </w:r>
      <w:r w:rsidR="004F13AD">
        <w:t xml:space="preserve">finds itself in a complex and challenging situation of maintaining their reputation as a sought-after health and well-being brand, </w:t>
      </w:r>
      <w:r w:rsidR="00FA682D">
        <w:t>whilst</w:t>
      </w:r>
      <w:r w:rsidR="004F13AD">
        <w:t xml:space="preserve"> adapting to the evolving</w:t>
      </w:r>
      <w:r w:rsidR="00FA682D">
        <w:t xml:space="preserve"> landscape</w:t>
      </w:r>
      <w:r w:rsidR="004F13AD">
        <w:t xml:space="preserve"> of emerging technologies and customer demands.</w:t>
      </w:r>
    </w:p>
    <w:p w14:paraId="5B15E13F" w14:textId="27FB3650" w:rsidR="00AF4CAA" w:rsidRDefault="00CF14D8" w:rsidP="00B36004">
      <w:r>
        <w:t xml:space="preserve">The lack of an established IS policy jeopardises not only its brand image, but its entire operations, indicating a need for a comprehensive approach to its information security concerns. </w:t>
      </w:r>
      <w:r w:rsidR="00CF2AB9">
        <w:t>I</w:t>
      </w:r>
      <w:r w:rsidR="007D22B8">
        <w:t xml:space="preserve">t is recommended that NG </w:t>
      </w:r>
      <w:r w:rsidR="00AC58C6">
        <w:t>utilises the ITIL framework to address its IT service management, combined with a new ISMS based on the ISO/IEC 27001 standards</w:t>
      </w:r>
      <w:r w:rsidR="00AF4CAA">
        <w:t>.</w:t>
      </w:r>
      <w:r w:rsidR="00762BA8">
        <w:t xml:space="preserve"> In instances where ITIL and ISO/IEC 27001 share common principles, a single most suitable solution will be chosen to meet the needs of the organisation.</w:t>
      </w:r>
    </w:p>
    <w:p w14:paraId="42B97147" w14:textId="77777777" w:rsidR="00CD5E9B" w:rsidRDefault="00CD5E9B" w:rsidP="00B36004"/>
    <w:p w14:paraId="4C1AD5A5" w14:textId="02974CE9" w:rsidR="00AF4CAA" w:rsidRDefault="00AF4CAA" w:rsidP="00AF4CAA">
      <w:pPr>
        <w:pStyle w:val="Heading1"/>
        <w:numPr>
          <w:ilvl w:val="1"/>
          <w:numId w:val="1"/>
        </w:numPr>
      </w:pPr>
      <w:bookmarkStart w:id="31" w:name="_Toc155655630"/>
      <w:r>
        <w:t>Applying ITIL Framework to Nature Garden’s Challenges</w:t>
      </w:r>
      <w:bookmarkEnd w:id="31"/>
    </w:p>
    <w:p w14:paraId="6E7168F6" w14:textId="77777777" w:rsidR="00282778" w:rsidRDefault="00282778" w:rsidP="00762BA8">
      <w:pPr>
        <w:rPr>
          <w:b/>
          <w:bCs/>
        </w:rPr>
      </w:pPr>
    </w:p>
    <w:p w14:paraId="2503330E" w14:textId="106E3199" w:rsidR="00762BA8" w:rsidRPr="00762BA8" w:rsidRDefault="00762BA8" w:rsidP="00762BA8">
      <w:pPr>
        <w:rPr>
          <w:b/>
          <w:bCs/>
        </w:rPr>
      </w:pPr>
      <w:r>
        <w:rPr>
          <w:b/>
          <w:bCs/>
        </w:rPr>
        <w:t>SERVICE STRATEGY AND DESIGN</w:t>
      </w:r>
    </w:p>
    <w:p w14:paraId="59EB2021" w14:textId="07E476B9" w:rsidR="00AF4CAA" w:rsidRDefault="00AF4CAA" w:rsidP="00513084">
      <w:r>
        <w:t xml:space="preserve">Based on the challenges experienced by NG, </w:t>
      </w:r>
      <w:r w:rsidR="00513084">
        <w:t>an effective service strategy and design is required for aligning the organisation’s IT services with its business goals. Th</w:t>
      </w:r>
      <w:r w:rsidR="00CF2AB9">
        <w:t>is</w:t>
      </w:r>
      <w:r w:rsidR="00513084">
        <w:t xml:space="preserve"> approach should begin with a market analysis to understand the organisation’s customer needs. This information can help shape their </w:t>
      </w:r>
      <w:r w:rsidR="00D86C4A">
        <w:t>objectives, such as enhancing customer experience and expanding their market reach.</w:t>
      </w:r>
    </w:p>
    <w:p w14:paraId="406DCE33" w14:textId="6150818D" w:rsidR="00AF4CAA" w:rsidRDefault="00D86C4A" w:rsidP="00B36004">
      <w:r>
        <w:t>The service design phase needs to consider NG’s reliance on cloud services and wireless networks. Both technologies offer efficiency and scalability. however, risk management must be considered. The organisation’s large-scale operations must also consider its legal and regulatory environments.</w:t>
      </w:r>
      <w:r w:rsidR="00596A2E">
        <w:t xml:space="preserve"> </w:t>
      </w:r>
    </w:p>
    <w:p w14:paraId="5997B6A4" w14:textId="77777777" w:rsidR="00596A2E" w:rsidRDefault="00596A2E" w:rsidP="00596A2E">
      <w:pPr>
        <w:keepNext/>
      </w:pPr>
      <w:r>
        <w:rPr>
          <w:noProof/>
          <w14:ligatures w14:val="standardContextual"/>
        </w:rPr>
        <w:drawing>
          <wp:inline distT="0" distB="0" distL="0" distR="0" wp14:anchorId="7FF250DF" wp14:editId="772467D7">
            <wp:extent cx="5730240" cy="3520440"/>
            <wp:effectExtent l="0" t="0" r="3810" b="3810"/>
            <wp:docPr id="447381532"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81532" name="Picture 1" descr="A diagram of a compan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48920" cy="3531916"/>
                    </a:xfrm>
                    <a:prstGeom prst="rect">
                      <a:avLst/>
                    </a:prstGeom>
                  </pic:spPr>
                </pic:pic>
              </a:graphicData>
            </a:graphic>
          </wp:inline>
        </w:drawing>
      </w:r>
    </w:p>
    <w:p w14:paraId="194C61C7" w14:textId="70307149" w:rsidR="00596A2E" w:rsidRDefault="00596A2E" w:rsidP="00596A2E">
      <w:pPr>
        <w:pStyle w:val="Caption"/>
      </w:pPr>
      <w:bookmarkStart w:id="32" w:name="_Toc155644981"/>
      <w:r>
        <w:t xml:space="preserve">Figure </w:t>
      </w:r>
      <w:fldSimple w:instr=" SEQ Figure \* ARABIC ">
        <w:r w:rsidR="00A47255">
          <w:rPr>
            <w:noProof/>
          </w:rPr>
          <w:t>8</w:t>
        </w:r>
      </w:fldSimple>
      <w:r>
        <w:t xml:space="preserve"> </w:t>
      </w:r>
      <w:r w:rsidR="00CD5E9B">
        <w:t xml:space="preserve">ITIL </w:t>
      </w:r>
      <w:r>
        <w:t xml:space="preserve">Service strategy and design flowchart, adapted from </w:t>
      </w:r>
      <w:r>
        <w:fldChar w:fldCharType="begin"/>
      </w:r>
      <w:r>
        <w:instrText xml:space="preserve"> ADDIN ZOTERO_ITEM CSL_CITATION {"citationID":"dLnc2qiw","properties":{"formattedCitation":"[15]","plainCitation":"[15]","noteIndex":0},"citationItems":[{"id":56,"uris":["http://zotero.org/users/local/baJeCU3O/items/EGAVHDHY"],"itemData":{"id":56,"type":"document","title":"ITIL Service Strategy","URL":"https://wiki.en.it-processmaps.com/index.php/ITIL_Service_Strategy","accessed":{"date-parts":[["2024",1,7]]}}}],"schema":"https://github.com/citation-style-language/schema/raw/master/csl-citation.json"} </w:instrText>
      </w:r>
      <w:r>
        <w:fldChar w:fldCharType="separate"/>
      </w:r>
      <w:r w:rsidRPr="00596A2E">
        <w:rPr>
          <w:rFonts w:ascii="Calibri" w:hAnsi="Calibri" w:cs="Calibri"/>
        </w:rPr>
        <w:t>[15]</w:t>
      </w:r>
      <w:bookmarkEnd w:id="32"/>
      <w:r>
        <w:fldChar w:fldCharType="end"/>
      </w:r>
    </w:p>
    <w:p w14:paraId="452D335F" w14:textId="77777777" w:rsidR="00596A2E" w:rsidRDefault="00596A2E" w:rsidP="00596A2E"/>
    <w:p w14:paraId="3328D096" w14:textId="7CD287D9" w:rsidR="00596A2E" w:rsidRDefault="009A6EDB" w:rsidP="00596A2E">
      <w:pPr>
        <w:rPr>
          <w:b/>
          <w:bCs/>
        </w:rPr>
      </w:pPr>
      <w:r>
        <w:rPr>
          <w:b/>
          <w:bCs/>
        </w:rPr>
        <w:t>DEMAND MANAGEMENT PRACTICES</w:t>
      </w:r>
    </w:p>
    <w:p w14:paraId="64779926" w14:textId="2BF4C107" w:rsidR="009A6EDB" w:rsidRDefault="009A6EDB" w:rsidP="00596A2E">
      <w:r>
        <w:t>Given NG’s extensive use of cloud services and wireless networks, demand management is crucial in maintaining uninterrupted services to both employees and clients. This can be achieved through analysing us</w:t>
      </w:r>
      <w:r w:rsidR="00FA682D">
        <w:t>age</w:t>
      </w:r>
      <w:r>
        <w:t xml:space="preserve"> patterns and customer behaviours to predict periods of demand. Strategies such as off-peak incentives could be used to mitigate peak demand and differentiated service levels to manage user behaviour. These approaches should </w:t>
      </w:r>
      <w:r w:rsidR="00DC6B4A">
        <w:t xml:space="preserve">help the organisation mitigate the risks of service congestion and network degradation. </w:t>
      </w:r>
    </w:p>
    <w:p w14:paraId="6F1F34E4" w14:textId="77777777" w:rsidR="00CD5E9B" w:rsidRDefault="00CD5E9B" w:rsidP="00CD5E9B">
      <w:pPr>
        <w:keepNext/>
      </w:pPr>
      <w:r>
        <w:rPr>
          <w:noProof/>
          <w14:ligatures w14:val="standardContextual"/>
        </w:rPr>
        <w:drawing>
          <wp:inline distT="0" distB="0" distL="0" distR="0" wp14:anchorId="657B8477" wp14:editId="41436C57">
            <wp:extent cx="5731510" cy="3595370"/>
            <wp:effectExtent l="0" t="0" r="2540" b="5080"/>
            <wp:docPr id="1062119915"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19915" name="Picture 2" descr="A diagram of a company&#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595370"/>
                    </a:xfrm>
                    <a:prstGeom prst="rect">
                      <a:avLst/>
                    </a:prstGeom>
                  </pic:spPr>
                </pic:pic>
              </a:graphicData>
            </a:graphic>
          </wp:inline>
        </w:drawing>
      </w:r>
    </w:p>
    <w:p w14:paraId="2D75F394" w14:textId="1238A9F4" w:rsidR="00DC6B4A" w:rsidRDefault="00CD5E9B" w:rsidP="00CD5E9B">
      <w:pPr>
        <w:pStyle w:val="Caption"/>
      </w:pPr>
      <w:bookmarkStart w:id="33" w:name="_Toc155644982"/>
      <w:r>
        <w:t xml:space="preserve">Figure </w:t>
      </w:r>
      <w:fldSimple w:instr=" SEQ Figure \* ARABIC ">
        <w:r w:rsidR="00A47255">
          <w:rPr>
            <w:noProof/>
          </w:rPr>
          <w:t>9</w:t>
        </w:r>
      </w:fldSimple>
      <w:r>
        <w:t xml:space="preserve"> ITIL demand management flowchart, adapted from </w:t>
      </w:r>
      <w:r>
        <w:fldChar w:fldCharType="begin"/>
      </w:r>
      <w:r w:rsidR="00447ADC">
        <w:instrText xml:space="preserve"> ADDIN ZOTERO_ITEM CSL_CITATION {"citationID":"hLgSFmQb","properties":{"formattedCitation":"[16]","plainCitation":"[16]","noteIndex":0},"citationItems":[{"id":57,"uris":["http://zotero.org/users/local/baJeCU3O/items/N4L3FQKK"],"itemData":{"id":57,"type":"document","title":"ITIL Demand Management","URL":"https://wiki.en.it-processmaps.com/index.php/ITIL_Demand_Management","accessed":{"date-parts":[["2024",1,8]]}}}],"schema":"https://github.com/citation-style-language/schema/raw/master/csl-citation.json"} </w:instrText>
      </w:r>
      <w:r>
        <w:fldChar w:fldCharType="separate"/>
      </w:r>
      <w:r w:rsidRPr="00CD5E9B">
        <w:rPr>
          <w:rFonts w:ascii="Calibri" w:hAnsi="Calibri" w:cs="Calibri"/>
        </w:rPr>
        <w:t>[16]</w:t>
      </w:r>
      <w:bookmarkEnd w:id="33"/>
      <w:r>
        <w:fldChar w:fldCharType="end"/>
      </w:r>
    </w:p>
    <w:p w14:paraId="1C47FC29" w14:textId="77777777" w:rsidR="00CD5E9B" w:rsidRPr="00CD5E9B" w:rsidRDefault="00CD5E9B" w:rsidP="00CD5E9B"/>
    <w:p w14:paraId="3CE1C25E" w14:textId="0BDF0F60" w:rsidR="00DC6B4A" w:rsidRDefault="00DC6B4A" w:rsidP="00DC6B4A">
      <w:pPr>
        <w:pStyle w:val="Heading1"/>
        <w:numPr>
          <w:ilvl w:val="1"/>
          <w:numId w:val="1"/>
        </w:numPr>
      </w:pPr>
      <w:bookmarkStart w:id="34" w:name="_Toc155655631"/>
      <w:r>
        <w:t>Creating an ISMS with ISO/IEC 27001 Standards</w:t>
      </w:r>
      <w:bookmarkEnd w:id="34"/>
    </w:p>
    <w:p w14:paraId="4964F268" w14:textId="77777777" w:rsidR="00282778" w:rsidRPr="00282778" w:rsidRDefault="00282778" w:rsidP="00282778"/>
    <w:p w14:paraId="721313BE" w14:textId="75707834" w:rsidR="00DC6B4A" w:rsidRPr="00282778" w:rsidRDefault="00282778" w:rsidP="00DC6B4A">
      <w:pPr>
        <w:rPr>
          <w:b/>
          <w:bCs/>
        </w:rPr>
      </w:pPr>
      <w:r w:rsidRPr="00282778">
        <w:rPr>
          <w:b/>
          <w:bCs/>
        </w:rPr>
        <w:t>CLAUSE 4.3 ISO/IEC 27001 - SCOPE</w:t>
      </w:r>
    </w:p>
    <w:p w14:paraId="124CDBD5" w14:textId="40B44E3B" w:rsidR="00CF14D8" w:rsidRDefault="00DC6B4A" w:rsidP="00DC6B4A">
      <w:r>
        <w:t xml:space="preserve">NG must define the scope of its ISMS based on its operational requirements. </w:t>
      </w:r>
      <w:r w:rsidR="00CF14D8">
        <w:t>Its key issues are recommended</w:t>
      </w:r>
      <w:r w:rsidR="00282778">
        <w:t>, but not limited to</w:t>
      </w:r>
      <w:r w:rsidR="00CF14D8">
        <w:t xml:space="preserve"> </w:t>
      </w:r>
      <w:r w:rsidR="00282778">
        <w:t>the following</w:t>
      </w:r>
      <w:r w:rsidR="00CF14D8">
        <w:t>:</w:t>
      </w:r>
    </w:p>
    <w:p w14:paraId="067A4BB0" w14:textId="36BA95D4" w:rsidR="00DC6B4A" w:rsidRDefault="00CF14D8" w:rsidP="00DC6B4A">
      <w:pPr>
        <w:pStyle w:val="ListParagraph"/>
        <w:numPr>
          <w:ilvl w:val="0"/>
          <w:numId w:val="3"/>
        </w:numPr>
      </w:pPr>
      <w:r>
        <w:t xml:space="preserve">Operating internationally, NG must comply with data protection and privacy laws across different </w:t>
      </w:r>
      <w:r w:rsidR="00FA682D">
        <w:t>regions</w:t>
      </w:r>
      <w:r>
        <w:t>. P</w:t>
      </w:r>
      <w:r w:rsidR="000C05BC">
        <w:t>articular</w:t>
      </w:r>
      <w:r>
        <w:t xml:space="preserve"> attention is needed for</w:t>
      </w:r>
      <w:r w:rsidR="000C05BC">
        <w:t xml:space="preserve"> </w:t>
      </w:r>
      <w:r>
        <w:t>regulations</w:t>
      </w:r>
      <w:r w:rsidR="000C05BC">
        <w:t xml:space="preserve"> such</w:t>
      </w:r>
      <w:r>
        <w:t xml:space="preserve"> as</w:t>
      </w:r>
      <w:r w:rsidR="000C05BC">
        <w:t xml:space="preserve"> </w:t>
      </w:r>
      <w:r w:rsidR="000C05BC" w:rsidRPr="000C05BC">
        <w:t>The General Data Protection Regulation (GDPR</w:t>
      </w:r>
      <w:r w:rsidR="00604200">
        <w:fldChar w:fldCharType="begin"/>
      </w:r>
      <w:r w:rsidR="00604200">
        <w:instrText xml:space="preserve"> TA \l "</w:instrText>
      </w:r>
      <w:r w:rsidR="00604200" w:rsidRPr="007F4F28">
        <w:instrText>GDPR</w:instrText>
      </w:r>
      <w:r w:rsidR="00604200">
        <w:instrText xml:space="preserve">" \s "GDPR" \c 1 </w:instrText>
      </w:r>
      <w:r w:rsidR="00604200">
        <w:fldChar w:fldCharType="end"/>
      </w:r>
      <w:r w:rsidR="000C05BC" w:rsidRPr="000C05BC">
        <w:t>)</w:t>
      </w:r>
      <w:r w:rsidR="000C05BC">
        <w:t xml:space="preserve"> in EU regions</w:t>
      </w:r>
      <w:bookmarkStart w:id="35" w:name="_Hlk155645782"/>
      <w:r w:rsidR="000C05BC">
        <w:t xml:space="preserve">, </w:t>
      </w:r>
      <w:r w:rsidR="000C05BC" w:rsidRPr="000C05BC">
        <w:t xml:space="preserve">Protection of Personal Information Act </w:t>
      </w:r>
      <w:bookmarkEnd w:id="35"/>
      <w:r w:rsidR="000C05BC" w:rsidRPr="000C05BC">
        <w:t>(POPIA</w:t>
      </w:r>
      <w:r w:rsidR="00604200">
        <w:fldChar w:fldCharType="begin"/>
      </w:r>
      <w:r w:rsidR="00604200">
        <w:instrText xml:space="preserve"> TA \l "</w:instrText>
      </w:r>
      <w:r w:rsidR="00604200" w:rsidRPr="00B63FE6">
        <w:instrText xml:space="preserve">POPIA </w:instrText>
      </w:r>
      <w:r w:rsidR="00604200" w:rsidRPr="00B63FE6">
        <w:instrText>, Protection of Personal Information Act</w:instrText>
      </w:r>
      <w:r w:rsidR="00604200">
        <w:instrText xml:space="preserve">" \s "POPIA" \c 1 </w:instrText>
      </w:r>
      <w:r w:rsidR="00604200">
        <w:fldChar w:fldCharType="end"/>
      </w:r>
      <w:r w:rsidR="000C05BC" w:rsidRPr="000C05BC">
        <w:t>)</w:t>
      </w:r>
      <w:r w:rsidR="000C05BC">
        <w:t xml:space="preserve"> in South Africa and </w:t>
      </w:r>
      <w:bookmarkStart w:id="36" w:name="_Hlk155645823"/>
      <w:r w:rsidR="000C05BC" w:rsidRPr="000C05BC">
        <w:t>Personal Information Protection and Electronic Documents Act</w:t>
      </w:r>
      <w:bookmarkEnd w:id="36"/>
      <w:r w:rsidR="000C05BC" w:rsidRPr="000C05BC">
        <w:t xml:space="preserve"> (PIPEDA</w:t>
      </w:r>
      <w:r w:rsidR="00604200">
        <w:fldChar w:fldCharType="begin"/>
      </w:r>
      <w:r w:rsidR="00604200">
        <w:instrText xml:space="preserve"> TA \l "</w:instrText>
      </w:r>
      <w:r w:rsidR="00604200" w:rsidRPr="00E018E1">
        <w:instrText xml:space="preserve">PIPEDA </w:instrText>
      </w:r>
      <w:r w:rsidR="00604200" w:rsidRPr="00E018E1">
        <w:instrText>Personal Information Protection and Electronic Documents Act</w:instrText>
      </w:r>
      <w:r w:rsidR="00604200">
        <w:instrText xml:space="preserve">" \s "PIPEDA" \c 1 </w:instrText>
      </w:r>
      <w:r w:rsidR="00604200">
        <w:fldChar w:fldCharType="end"/>
      </w:r>
      <w:r w:rsidR="000C05BC" w:rsidRPr="000C05BC">
        <w:t>)</w:t>
      </w:r>
      <w:r w:rsidR="000C05BC">
        <w:t xml:space="preserve"> in Canada.</w:t>
      </w:r>
    </w:p>
    <w:p w14:paraId="42FC7876" w14:textId="5B225080" w:rsidR="00CF14D8" w:rsidRDefault="00CF14D8" w:rsidP="00DC6B4A">
      <w:pPr>
        <w:pStyle w:val="ListParagraph"/>
        <w:numPr>
          <w:ilvl w:val="0"/>
          <w:numId w:val="3"/>
        </w:numPr>
      </w:pPr>
      <w:r>
        <w:t>Considering NG’s extensive use of cloud services, it must address the safe storage of sensitive data as well as adequate encryption standards for its 95% wireless-based networks</w:t>
      </w:r>
      <w:r w:rsidR="00282778">
        <w:t xml:space="preserve"> to address the security concerns of such technologies</w:t>
      </w:r>
      <w:r w:rsidR="00CF2AB9">
        <w:t>.</w:t>
      </w:r>
    </w:p>
    <w:p w14:paraId="724552DA" w14:textId="52921505" w:rsidR="00CF14D8" w:rsidRPr="00DC6B4A" w:rsidRDefault="00CF2AB9" w:rsidP="00CF14D8">
      <w:pPr>
        <w:pStyle w:val="ListParagraph"/>
        <w:numPr>
          <w:ilvl w:val="0"/>
          <w:numId w:val="3"/>
        </w:numPr>
      </w:pPr>
      <w:r>
        <w:t>A</w:t>
      </w:r>
      <w:r w:rsidR="00CF14D8">
        <w:t xml:space="preserve"> </w:t>
      </w:r>
      <w:bookmarkStart w:id="37" w:name="_Hlk155645857"/>
      <w:r w:rsidR="00CF14D8">
        <w:t xml:space="preserve">Bring Your Own Device </w:t>
      </w:r>
      <w:bookmarkEnd w:id="37"/>
      <w:r w:rsidR="00604200">
        <w:t>p</w:t>
      </w:r>
      <w:r w:rsidR="00CF14D8">
        <w:t>olicy (BYOD</w:t>
      </w:r>
      <w:r w:rsidR="00604200">
        <w:fldChar w:fldCharType="begin"/>
      </w:r>
      <w:r w:rsidR="00604200">
        <w:instrText xml:space="preserve"> TA \l "</w:instrText>
      </w:r>
      <w:r w:rsidR="00604200" w:rsidRPr="006D593A">
        <w:instrText xml:space="preserve">BYOD </w:instrText>
      </w:r>
      <w:r w:rsidR="00604200" w:rsidRPr="006D593A">
        <w:instrText>Bring Your Own Device</w:instrText>
      </w:r>
      <w:r w:rsidR="00604200">
        <w:instrText xml:space="preserve">" \s "BYOD" \c 1 </w:instrText>
      </w:r>
      <w:r w:rsidR="00604200">
        <w:fldChar w:fldCharType="end"/>
      </w:r>
      <w:r w:rsidR="00CF14D8">
        <w:t>) is required to address the challenges posed by personal device usage.</w:t>
      </w:r>
    </w:p>
    <w:p w14:paraId="1A38AFE0" w14:textId="7C0593C7" w:rsidR="00CF14D8" w:rsidRDefault="00282778" w:rsidP="00DC6B4A">
      <w:pPr>
        <w:pStyle w:val="ListParagraph"/>
        <w:numPr>
          <w:ilvl w:val="0"/>
          <w:numId w:val="3"/>
        </w:numPr>
      </w:pPr>
      <w:r>
        <w:t>The organisation’s online presence and extensive social media activity requires cybersecurity measures to mitigate the risk</w:t>
      </w:r>
      <w:r w:rsidR="00E37E1E">
        <w:t>s</w:t>
      </w:r>
      <w:r>
        <w:t xml:space="preserve"> posed by cyber-threats.</w:t>
      </w:r>
    </w:p>
    <w:p w14:paraId="27D09350" w14:textId="354BC55E" w:rsidR="00282778" w:rsidRDefault="00282778" w:rsidP="00282778">
      <w:pPr>
        <w:pStyle w:val="ListParagraph"/>
        <w:numPr>
          <w:ilvl w:val="0"/>
          <w:numId w:val="3"/>
        </w:numPr>
      </w:pPr>
      <w:r>
        <w:t>Data storage and access control must be considered to protect sensitive data such as Personal Identifiable Information (PII) and intellectual property.</w:t>
      </w:r>
    </w:p>
    <w:p w14:paraId="2E9FF4C8" w14:textId="77777777" w:rsidR="00672C5D" w:rsidRDefault="00672C5D" w:rsidP="00282778">
      <w:pPr>
        <w:rPr>
          <w:b/>
          <w:bCs/>
        </w:rPr>
      </w:pPr>
    </w:p>
    <w:p w14:paraId="369544E5" w14:textId="1E61F27A" w:rsidR="00282778" w:rsidRDefault="005B706B" w:rsidP="00282778">
      <w:pPr>
        <w:rPr>
          <w:b/>
          <w:bCs/>
        </w:rPr>
      </w:pPr>
      <w:r>
        <w:rPr>
          <w:b/>
          <w:bCs/>
        </w:rPr>
        <w:t>CLAUSE 5.1 LEADERSHIP AND COMMITMENT</w:t>
      </w:r>
    </w:p>
    <w:p w14:paraId="0A34FA81" w14:textId="22B7ED7A" w:rsidR="005B706B" w:rsidRDefault="00E84AB4" w:rsidP="00282778">
      <w:r>
        <w:t>ISO/IEC 27001 requires a hierarchical flow of leadership and commitment to the ISMS. This principle emphasises a need for top level management to support the plan, thereby fostering a culture of security and awareness throughout the organisation</w:t>
      </w:r>
      <w:r w:rsidR="00447ADC">
        <w:t xml:space="preserve"> </w:t>
      </w:r>
      <w:r w:rsidR="00447ADC">
        <w:fldChar w:fldCharType="begin"/>
      </w:r>
      <w:r w:rsidR="00447ADC">
        <w:instrText xml:space="preserve"> ADDIN ZOTERO_ITEM CSL_CITATION {"citationID":"hi7csyDy","properties":{"formattedCitation":"[17]","plainCitation":"[17]","noteIndex":0},"citationItems":[{"id":59,"uris":["http://zotero.org/users/local/baJeCU3O/items/8PPA5PKF"],"itemData":{"id":59,"type":"standard","title":"ISO 27001 Requirement 5.1 – Leadership and Commitment","URL":"https://www.isms.online/iso-27001/leadership-commitment/","author":[{"family":"Sharron","given":"Mark"}],"accessed":{"date-parts":[["2024",1,8]]},"issued":{"date-parts":[["2023",12,14]]}}}],"schema":"https://github.com/citation-style-language/schema/raw/master/csl-citation.json"} </w:instrText>
      </w:r>
      <w:r w:rsidR="00447ADC">
        <w:fldChar w:fldCharType="separate"/>
      </w:r>
      <w:r w:rsidR="00447ADC" w:rsidRPr="00447ADC">
        <w:rPr>
          <w:rFonts w:ascii="Calibri" w:hAnsi="Calibri" w:cs="Calibri"/>
        </w:rPr>
        <w:t>[17]</w:t>
      </w:r>
      <w:r w:rsidR="00447ADC">
        <w:fldChar w:fldCharType="end"/>
      </w:r>
      <w:r>
        <w:t>.</w:t>
      </w:r>
    </w:p>
    <w:p w14:paraId="5BAC086E" w14:textId="77777777" w:rsidR="00B07EEB" w:rsidRDefault="00E84AB4" w:rsidP="00B07EEB">
      <w:pPr>
        <w:keepNext/>
      </w:pPr>
      <w:r>
        <w:rPr>
          <w:noProof/>
          <w14:ligatures w14:val="standardContextual"/>
        </w:rPr>
        <w:drawing>
          <wp:inline distT="0" distB="0" distL="0" distR="0" wp14:anchorId="6029BC4F" wp14:editId="53846B50">
            <wp:extent cx="5486400" cy="3901440"/>
            <wp:effectExtent l="0" t="0" r="0" b="60960"/>
            <wp:docPr id="20622694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3E9C4EC" w14:textId="083576BD" w:rsidR="00E84AB4" w:rsidRDefault="00B07EEB" w:rsidP="00B07EEB">
      <w:pPr>
        <w:pStyle w:val="Caption"/>
      </w:pPr>
      <w:bookmarkStart w:id="38" w:name="_Toc155644983"/>
      <w:r>
        <w:t xml:space="preserve">Figure </w:t>
      </w:r>
      <w:fldSimple w:instr=" SEQ Figure \* ARABIC ">
        <w:r w:rsidR="00A47255">
          <w:rPr>
            <w:noProof/>
          </w:rPr>
          <w:t>10</w:t>
        </w:r>
      </w:fldSimple>
      <w:r>
        <w:t xml:space="preserve"> NG Hierarchical flow staff structure</w:t>
      </w:r>
      <w:bookmarkEnd w:id="38"/>
    </w:p>
    <w:p w14:paraId="0986829B" w14:textId="77777777" w:rsidR="00B07EEB" w:rsidRPr="00B07EEB" w:rsidRDefault="00B07EEB" w:rsidP="00B07EEB"/>
    <w:p w14:paraId="5F3C1493" w14:textId="32CAECF7" w:rsidR="005B706B" w:rsidRDefault="005B706B" w:rsidP="00282778">
      <w:pPr>
        <w:rPr>
          <w:b/>
          <w:bCs/>
        </w:rPr>
      </w:pPr>
      <w:r>
        <w:rPr>
          <w:b/>
          <w:bCs/>
        </w:rPr>
        <w:t>CLAUSE 6.1 RISK ASSESSMENT AND TREATMENT</w:t>
      </w:r>
    </w:p>
    <w:p w14:paraId="271C190B" w14:textId="4AFB2664" w:rsidR="005B706B" w:rsidRDefault="00CD5E9B" w:rsidP="00282778">
      <w:r>
        <w:t>A fundamental requirement to any ISMS is a risk assessment and treatment plan. This should evaluate the specific characteristics of the organisation’s operations. NG’s risk assessment is outlined in t</w:t>
      </w:r>
      <w:r w:rsidR="00FA682D">
        <w:t>able 1</w:t>
      </w:r>
      <w:r w:rsidR="00447ADC">
        <w:t xml:space="preserve"> </w:t>
      </w:r>
      <w:r w:rsidR="00447ADC">
        <w:fldChar w:fldCharType="begin"/>
      </w:r>
      <w:r w:rsidR="00447ADC">
        <w:instrText xml:space="preserve"> ADDIN ZOTERO_ITEM CSL_CITATION {"citationID":"V9qi0Qcu","properties":{"formattedCitation":"[18]","plainCitation":"[18]","noteIndex":0},"citationItems":[{"id":60,"uris":["http://zotero.org/users/local/baJeCU3O/items/R5JHVMYE"],"itemData":{"id":60,"type":"document","title":"7 Steps to a Successful ISO 27001 Risk Assessment","URL":"https://www.itgovernance.co.uk/blog/7-steps-to-a-successful-iso-27001-risk-assessment","author":[{"family":"Biscoe","given":"Chloe"}],"issued":{"date-parts":[["2020",6,18]]}}}],"schema":"https://github.com/citation-style-language/schema/raw/master/csl-citation.json"} </w:instrText>
      </w:r>
      <w:r w:rsidR="00447ADC">
        <w:fldChar w:fldCharType="separate"/>
      </w:r>
      <w:r w:rsidR="00447ADC" w:rsidRPr="00447ADC">
        <w:rPr>
          <w:rFonts w:ascii="Calibri" w:hAnsi="Calibri" w:cs="Calibri"/>
        </w:rPr>
        <w:t>[18]</w:t>
      </w:r>
      <w:r w:rsidR="00447ADC">
        <w:fldChar w:fldCharType="end"/>
      </w:r>
      <w:r>
        <w:t>:</w:t>
      </w:r>
    </w:p>
    <w:p w14:paraId="1DACCCB9" w14:textId="5B341C76" w:rsidR="00C75EF6" w:rsidRDefault="00C75EF6" w:rsidP="00C75EF6">
      <w:pPr>
        <w:pStyle w:val="Caption"/>
        <w:keepNext/>
      </w:pPr>
      <w:bookmarkStart w:id="39" w:name="_Toc155645056"/>
      <w:r>
        <w:t xml:space="preserve">Table </w:t>
      </w:r>
      <w:fldSimple w:instr=" SEQ Table \* ARABIC ">
        <w:r w:rsidR="00A223E1">
          <w:rPr>
            <w:noProof/>
          </w:rPr>
          <w:t>1</w:t>
        </w:r>
      </w:fldSimple>
      <w:r>
        <w:t xml:space="preserve"> Risk assessment based on NG's requirements</w:t>
      </w:r>
      <w:bookmarkEnd w:id="39"/>
    </w:p>
    <w:tbl>
      <w:tblPr>
        <w:tblStyle w:val="TableGrid"/>
        <w:tblW w:w="0" w:type="auto"/>
        <w:tblLook w:val="04A0" w:firstRow="1" w:lastRow="0" w:firstColumn="1" w:lastColumn="0" w:noHBand="0" w:noVBand="1"/>
      </w:tblPr>
      <w:tblGrid>
        <w:gridCol w:w="2263"/>
        <w:gridCol w:w="2835"/>
        <w:gridCol w:w="3918"/>
      </w:tblGrid>
      <w:tr w:rsidR="00CD5E9B" w14:paraId="73995EBC" w14:textId="77777777" w:rsidTr="00677DE7">
        <w:tc>
          <w:tcPr>
            <w:tcW w:w="2263" w:type="dxa"/>
          </w:tcPr>
          <w:p w14:paraId="3ED18830" w14:textId="4359E91C" w:rsidR="00CD5E9B" w:rsidRPr="00CD5E9B" w:rsidRDefault="00CD5E9B" w:rsidP="00CD5E9B">
            <w:pPr>
              <w:jc w:val="center"/>
              <w:rPr>
                <w:b/>
                <w:bCs/>
              </w:rPr>
            </w:pPr>
            <w:r>
              <w:rPr>
                <w:b/>
                <w:bCs/>
              </w:rPr>
              <w:t>RISK AREA</w:t>
            </w:r>
          </w:p>
        </w:tc>
        <w:tc>
          <w:tcPr>
            <w:tcW w:w="2835" w:type="dxa"/>
          </w:tcPr>
          <w:p w14:paraId="0762657E" w14:textId="6F077FA3" w:rsidR="00CD5E9B" w:rsidRPr="00CD5E9B" w:rsidRDefault="00CD5E9B" w:rsidP="00CD5E9B">
            <w:pPr>
              <w:jc w:val="center"/>
              <w:rPr>
                <w:b/>
                <w:bCs/>
              </w:rPr>
            </w:pPr>
            <w:r>
              <w:rPr>
                <w:b/>
                <w:bCs/>
              </w:rPr>
              <w:t>POTENTIAL THREATS</w:t>
            </w:r>
          </w:p>
        </w:tc>
        <w:tc>
          <w:tcPr>
            <w:tcW w:w="3918" w:type="dxa"/>
          </w:tcPr>
          <w:p w14:paraId="64DC5442" w14:textId="52C593A2" w:rsidR="00CD5E9B" w:rsidRPr="00CD5E9B" w:rsidRDefault="00CD5E9B" w:rsidP="00CD5E9B">
            <w:pPr>
              <w:jc w:val="center"/>
              <w:rPr>
                <w:b/>
                <w:bCs/>
              </w:rPr>
            </w:pPr>
            <w:r>
              <w:rPr>
                <w:b/>
                <w:bCs/>
              </w:rPr>
              <w:t>MITIGATION MEASURES</w:t>
            </w:r>
          </w:p>
        </w:tc>
      </w:tr>
      <w:tr w:rsidR="00CD5E9B" w14:paraId="6312DDC2" w14:textId="77777777" w:rsidTr="00677DE7">
        <w:tc>
          <w:tcPr>
            <w:tcW w:w="2263" w:type="dxa"/>
          </w:tcPr>
          <w:p w14:paraId="5DD44EAD" w14:textId="16A1A27B" w:rsidR="00CD5E9B" w:rsidRDefault="00CD5E9B" w:rsidP="00282778">
            <w:r>
              <w:t xml:space="preserve">Cloud </w:t>
            </w:r>
            <w:r w:rsidR="00CC4EFB">
              <w:t>S</w:t>
            </w:r>
            <w:r>
              <w:t>ervices</w:t>
            </w:r>
          </w:p>
        </w:tc>
        <w:tc>
          <w:tcPr>
            <w:tcW w:w="2835" w:type="dxa"/>
          </w:tcPr>
          <w:p w14:paraId="34DB30C5" w14:textId="7FE3E536" w:rsidR="00CD5E9B" w:rsidRDefault="002068DB" w:rsidP="00282778">
            <w:r>
              <w:t>Data breaches, unauthorised access</w:t>
            </w:r>
          </w:p>
        </w:tc>
        <w:tc>
          <w:tcPr>
            <w:tcW w:w="3918" w:type="dxa"/>
          </w:tcPr>
          <w:p w14:paraId="57EABAF3" w14:textId="4F599B2C" w:rsidR="00CD5E9B" w:rsidRDefault="002068DB" w:rsidP="00282778">
            <w:r>
              <w:t>Encryption, access control</w:t>
            </w:r>
          </w:p>
        </w:tc>
      </w:tr>
      <w:tr w:rsidR="00CD5E9B" w14:paraId="5DB0FED3" w14:textId="77777777" w:rsidTr="00677DE7">
        <w:tc>
          <w:tcPr>
            <w:tcW w:w="2263" w:type="dxa"/>
          </w:tcPr>
          <w:p w14:paraId="65D24161" w14:textId="14ADA85E" w:rsidR="00CD5E9B" w:rsidRDefault="00CD5E9B" w:rsidP="00282778">
            <w:r>
              <w:t xml:space="preserve">Wireless </w:t>
            </w:r>
            <w:r w:rsidR="00CC4EFB">
              <w:t>N</w:t>
            </w:r>
            <w:r>
              <w:t>etworks</w:t>
            </w:r>
          </w:p>
        </w:tc>
        <w:tc>
          <w:tcPr>
            <w:tcW w:w="2835" w:type="dxa"/>
          </w:tcPr>
          <w:p w14:paraId="4E230147" w14:textId="1E35BBAC" w:rsidR="00CD5E9B" w:rsidRDefault="002068DB" w:rsidP="00282778">
            <w:r>
              <w:t>Intrusion, data interception</w:t>
            </w:r>
          </w:p>
        </w:tc>
        <w:tc>
          <w:tcPr>
            <w:tcW w:w="3918" w:type="dxa"/>
          </w:tcPr>
          <w:p w14:paraId="2FF4CEDF" w14:textId="66D0244F" w:rsidR="00CD5E9B" w:rsidRDefault="002068DB" w:rsidP="00282778">
            <w:r>
              <w:t>Secure WI-FI protocols, network monitoring</w:t>
            </w:r>
          </w:p>
        </w:tc>
      </w:tr>
      <w:tr w:rsidR="00CD5E9B" w14:paraId="68FE4CAB" w14:textId="77777777" w:rsidTr="00677DE7">
        <w:tc>
          <w:tcPr>
            <w:tcW w:w="2263" w:type="dxa"/>
          </w:tcPr>
          <w:p w14:paraId="6A2CDF3C" w14:textId="38CBA524" w:rsidR="00CD5E9B" w:rsidRDefault="00CD5E9B" w:rsidP="00282778">
            <w:r>
              <w:t xml:space="preserve">BYOD </w:t>
            </w:r>
            <w:r w:rsidR="00CC4EFB">
              <w:t>P</w:t>
            </w:r>
            <w:r>
              <w:t>olicy</w:t>
            </w:r>
          </w:p>
        </w:tc>
        <w:tc>
          <w:tcPr>
            <w:tcW w:w="2835" w:type="dxa"/>
          </w:tcPr>
          <w:p w14:paraId="567CE0EE" w14:textId="3AD381EA" w:rsidR="00CD5E9B" w:rsidRDefault="002068DB" w:rsidP="00282778">
            <w:r>
              <w:t>Device loss/theft, malware</w:t>
            </w:r>
          </w:p>
        </w:tc>
        <w:tc>
          <w:tcPr>
            <w:tcW w:w="3918" w:type="dxa"/>
          </w:tcPr>
          <w:p w14:paraId="0FCDE607" w14:textId="4177D5D6" w:rsidR="00CD5E9B" w:rsidRDefault="002068DB" w:rsidP="00282778">
            <w:r>
              <w:t>Secure device management, user training policy</w:t>
            </w:r>
          </w:p>
        </w:tc>
      </w:tr>
      <w:tr w:rsidR="00CD5E9B" w14:paraId="7182348E" w14:textId="77777777" w:rsidTr="00677DE7">
        <w:tc>
          <w:tcPr>
            <w:tcW w:w="2263" w:type="dxa"/>
          </w:tcPr>
          <w:p w14:paraId="4F85FF22" w14:textId="2FC5F28C" w:rsidR="00CD5E9B" w:rsidRDefault="002068DB" w:rsidP="00282778">
            <w:r>
              <w:t xml:space="preserve">Online </w:t>
            </w:r>
            <w:r w:rsidR="00CC4EFB">
              <w:t>P</w:t>
            </w:r>
            <w:r>
              <w:t>resence</w:t>
            </w:r>
          </w:p>
        </w:tc>
        <w:tc>
          <w:tcPr>
            <w:tcW w:w="2835" w:type="dxa"/>
          </w:tcPr>
          <w:p w14:paraId="6299A78C" w14:textId="11BC8C7C" w:rsidR="00CD5E9B" w:rsidRDefault="002068DB" w:rsidP="00282778">
            <w:r>
              <w:t>Website hacking, data leaks</w:t>
            </w:r>
          </w:p>
        </w:tc>
        <w:tc>
          <w:tcPr>
            <w:tcW w:w="3918" w:type="dxa"/>
          </w:tcPr>
          <w:p w14:paraId="3BBD8ACA" w14:textId="1AF06C74" w:rsidR="00CD5E9B" w:rsidRDefault="002068DB" w:rsidP="00282778">
            <w:r>
              <w:t>Implement SSL certificates, maintain security audits</w:t>
            </w:r>
          </w:p>
        </w:tc>
      </w:tr>
      <w:tr w:rsidR="002068DB" w14:paraId="6ACE1EAC" w14:textId="77777777" w:rsidTr="00677DE7">
        <w:tc>
          <w:tcPr>
            <w:tcW w:w="2263" w:type="dxa"/>
          </w:tcPr>
          <w:p w14:paraId="65BDD7FF" w14:textId="47A06BD8" w:rsidR="002068DB" w:rsidRDefault="002068DB" w:rsidP="00282778">
            <w:r>
              <w:t xml:space="preserve">Social </w:t>
            </w:r>
            <w:r w:rsidR="00CC4EFB">
              <w:t>M</w:t>
            </w:r>
            <w:r>
              <w:t xml:space="preserve">edia </w:t>
            </w:r>
            <w:r w:rsidR="00CC4EFB">
              <w:t>A</w:t>
            </w:r>
            <w:r>
              <w:t>ctivities</w:t>
            </w:r>
          </w:p>
        </w:tc>
        <w:tc>
          <w:tcPr>
            <w:tcW w:w="2835" w:type="dxa"/>
          </w:tcPr>
          <w:p w14:paraId="3F144374" w14:textId="2704B078" w:rsidR="002068DB" w:rsidRDefault="002068DB" w:rsidP="00282778">
            <w:r>
              <w:t>Account hijacking, misinformation</w:t>
            </w:r>
            <w:r w:rsidR="00C75EF6">
              <w:t>, reputational damage</w:t>
            </w:r>
          </w:p>
        </w:tc>
        <w:tc>
          <w:tcPr>
            <w:tcW w:w="3918" w:type="dxa"/>
          </w:tcPr>
          <w:p w14:paraId="076C8F9D" w14:textId="01FD4615" w:rsidR="002068DB" w:rsidRDefault="002068DB" w:rsidP="00282778">
            <w:r>
              <w:t>Strong password policy, awareness and monitoring of activities</w:t>
            </w:r>
          </w:p>
        </w:tc>
      </w:tr>
      <w:tr w:rsidR="002068DB" w14:paraId="5880BAD9" w14:textId="77777777" w:rsidTr="00677DE7">
        <w:tc>
          <w:tcPr>
            <w:tcW w:w="2263" w:type="dxa"/>
          </w:tcPr>
          <w:p w14:paraId="36166899" w14:textId="2FFD1811" w:rsidR="002068DB" w:rsidRDefault="002068DB" w:rsidP="00282778">
            <w:r>
              <w:t xml:space="preserve">Data </w:t>
            </w:r>
            <w:r w:rsidR="00CC4EFB">
              <w:t>S</w:t>
            </w:r>
            <w:r>
              <w:t>torage</w:t>
            </w:r>
          </w:p>
        </w:tc>
        <w:tc>
          <w:tcPr>
            <w:tcW w:w="2835" w:type="dxa"/>
          </w:tcPr>
          <w:p w14:paraId="14B77ABE" w14:textId="213DE877" w:rsidR="002068DB" w:rsidRDefault="002068DB" w:rsidP="00282778">
            <w:r>
              <w:t>Unauthorised access</w:t>
            </w:r>
            <w:r w:rsidR="00C75EF6">
              <w:t>, accidental data loss</w:t>
            </w:r>
          </w:p>
        </w:tc>
        <w:tc>
          <w:tcPr>
            <w:tcW w:w="3918" w:type="dxa"/>
          </w:tcPr>
          <w:p w14:paraId="5DEC9799" w14:textId="6C277BA6" w:rsidR="002068DB" w:rsidRDefault="00C75EF6" w:rsidP="00282778">
            <w:r>
              <w:t>Identify sensitive data, access control, regular backups</w:t>
            </w:r>
          </w:p>
        </w:tc>
      </w:tr>
      <w:tr w:rsidR="00C75EF6" w14:paraId="5C236A09" w14:textId="77777777" w:rsidTr="00677DE7">
        <w:tc>
          <w:tcPr>
            <w:tcW w:w="2263" w:type="dxa"/>
          </w:tcPr>
          <w:p w14:paraId="22A1D946" w14:textId="24820772" w:rsidR="00C75EF6" w:rsidRDefault="00C75EF6" w:rsidP="00282778">
            <w:r>
              <w:t xml:space="preserve">Regulatory </w:t>
            </w:r>
            <w:r w:rsidR="00CC4EFB">
              <w:t>C</w:t>
            </w:r>
            <w:r>
              <w:t xml:space="preserve">ompliance </w:t>
            </w:r>
          </w:p>
        </w:tc>
        <w:tc>
          <w:tcPr>
            <w:tcW w:w="2835" w:type="dxa"/>
          </w:tcPr>
          <w:p w14:paraId="36190F7F" w14:textId="0F628BDD" w:rsidR="00C75EF6" w:rsidRDefault="00C75EF6" w:rsidP="00282778">
            <w:r>
              <w:t>Legal action, non-compliance, penalties, fines</w:t>
            </w:r>
          </w:p>
        </w:tc>
        <w:tc>
          <w:tcPr>
            <w:tcW w:w="3918" w:type="dxa"/>
          </w:tcPr>
          <w:p w14:paraId="7A745665" w14:textId="6FC655EB" w:rsidR="00C75EF6" w:rsidRDefault="00C75EF6" w:rsidP="00282778">
            <w:r>
              <w:t>Regional compliance audits, adherence to data protection standards, ISO 27001 certification</w:t>
            </w:r>
          </w:p>
        </w:tc>
      </w:tr>
    </w:tbl>
    <w:p w14:paraId="783B69EB" w14:textId="77777777" w:rsidR="00CD5E9B" w:rsidRPr="007B00B1" w:rsidRDefault="00CD5E9B" w:rsidP="00282778"/>
    <w:p w14:paraId="2D435048" w14:textId="2680E4A6" w:rsidR="005B706B" w:rsidRDefault="005B706B" w:rsidP="00282778">
      <w:pPr>
        <w:rPr>
          <w:b/>
          <w:bCs/>
        </w:rPr>
      </w:pPr>
      <w:r>
        <w:rPr>
          <w:b/>
          <w:bCs/>
        </w:rPr>
        <w:t>CLAUSE 5.2 SECURITY POLICY</w:t>
      </w:r>
    </w:p>
    <w:p w14:paraId="102F1B86" w14:textId="281857DA" w:rsidR="005B706B" w:rsidRPr="007B00B1" w:rsidRDefault="005C4408" w:rsidP="00282778">
      <w:r>
        <w:t>In the context of NG’s requirements, the security policy needs to address the scope of the ISMS as a high-level document that sets out the approach to managing the relevant IS risks. Such a document may be expected by potential customers and backed by evidence of its functionality by accreditatio</w:t>
      </w:r>
      <w:r w:rsidR="00CC4EFB">
        <w:t>n</w:t>
      </w:r>
      <w:r>
        <w:t xml:space="preserve">. The security policy should therefore avoid generic information, instead focusing on NG’s unique operational landscape involving wireless and cloud based technologies across an international marketplace </w:t>
      </w:r>
      <w:r>
        <w:fldChar w:fldCharType="begin"/>
      </w:r>
      <w:r w:rsidR="00447ADC">
        <w:instrText xml:space="preserve"> ADDIN ZOTERO_ITEM CSL_CITATION {"citationID":"tBoBiTKg","properties":{"formattedCitation":"[19]","plainCitation":"[19]","noteIndex":0},"citationItems":[{"id":58,"uris":["http://zotero.org/users/local/baJeCU3O/items/P8WYPZF2"],"itemData":{"id":58,"type":"document","publisher":"ISMS.online","title":"ISO 27001 Requirement 5.2 – Information Security Policy","URL":"https://www.isms.online/iso-27001/information-security-policy/","author":[{"family":"Sharron","given":"Mark"}],"accessed":{"date-parts":[["2024",1,8]]},"issued":{"date-parts":[["2023",12,14]]}}}],"schema":"https://github.com/citation-style-language/schema/raw/master/csl-citation.json"} </w:instrText>
      </w:r>
      <w:r>
        <w:fldChar w:fldCharType="separate"/>
      </w:r>
      <w:r w:rsidR="00447ADC" w:rsidRPr="00447ADC">
        <w:rPr>
          <w:rFonts w:ascii="Calibri" w:hAnsi="Calibri" w:cs="Calibri"/>
        </w:rPr>
        <w:t>[19]</w:t>
      </w:r>
      <w:r>
        <w:fldChar w:fldCharType="end"/>
      </w:r>
      <w:r>
        <w:t>.</w:t>
      </w:r>
    </w:p>
    <w:p w14:paraId="746B8D24" w14:textId="4688777C" w:rsidR="005B706B" w:rsidRDefault="00447ADC" w:rsidP="00282778">
      <w:pPr>
        <w:rPr>
          <w:b/>
          <w:bCs/>
        </w:rPr>
      </w:pPr>
      <w:r>
        <w:rPr>
          <w:b/>
          <w:bCs/>
        </w:rPr>
        <w:t xml:space="preserve">ANNEX A </w:t>
      </w:r>
      <w:r w:rsidR="005B706B">
        <w:rPr>
          <w:b/>
          <w:bCs/>
        </w:rPr>
        <w:t>CLAUSE 8.1 ORGANISATIONAL ASSET MANAGEMENT</w:t>
      </w:r>
    </w:p>
    <w:p w14:paraId="54C65A61" w14:textId="495B7F55" w:rsidR="005B706B" w:rsidRDefault="00793203" w:rsidP="00282778">
      <w:r>
        <w:t>In alignment with clause 8.1 of ISO/IEC 27001, a comprehensive asset management process should feature an inventory of assets. As NG is primarily cloud based, this will comprise a digital asset base. An example of which is provided in table 2, illustrating its asset categories and risk levels to assist the management process</w:t>
      </w:r>
      <w:r w:rsidR="00447ADC">
        <w:t xml:space="preserve"> </w:t>
      </w:r>
      <w:r w:rsidR="00447ADC">
        <w:fldChar w:fldCharType="begin"/>
      </w:r>
      <w:r w:rsidR="00F72BC0">
        <w:instrText xml:space="preserve"> ADDIN ZOTERO_ITEM CSL_CITATION {"citationID":"bjP8cUUR","properties":{"formattedCitation":"[20]","plainCitation":"[20]","noteIndex":0},"citationItems":[{"id":61,"uris":["http://zotero.org/users/local/baJeCU3O/items/QTXZQ8HE"],"itemData":{"id":61,"type":"document","title":"ISO 27001 – Annex A.8: Asset Management","URL":"https://www.isms.online/iso-27001/annex-a-8-asset-management/","author":[{"family":"Edwards","given":"Max"}],"accessed":{"date-parts":[["2024",1,8]]},"issued":{"date-parts":[["2023",12,14]]}}}],"schema":"https://github.com/citation-style-language/schema/raw/master/csl-citation.json"} </w:instrText>
      </w:r>
      <w:r w:rsidR="00447ADC">
        <w:fldChar w:fldCharType="separate"/>
      </w:r>
      <w:r w:rsidR="00447ADC" w:rsidRPr="00447ADC">
        <w:rPr>
          <w:rFonts w:ascii="Calibri" w:hAnsi="Calibri" w:cs="Calibri"/>
        </w:rPr>
        <w:t>[20]</w:t>
      </w:r>
      <w:r w:rsidR="00447ADC">
        <w:fldChar w:fldCharType="end"/>
      </w:r>
      <w:r>
        <w:t>:</w:t>
      </w:r>
    </w:p>
    <w:p w14:paraId="43EE940D" w14:textId="3F2BB138" w:rsidR="008E181F" w:rsidRDefault="008E181F" w:rsidP="008E181F">
      <w:pPr>
        <w:pStyle w:val="Caption"/>
        <w:keepNext/>
      </w:pPr>
      <w:bookmarkStart w:id="40" w:name="_Toc155645057"/>
      <w:r>
        <w:t xml:space="preserve">Table </w:t>
      </w:r>
      <w:fldSimple w:instr=" SEQ Table \* ARABIC ">
        <w:r w:rsidR="00A223E1">
          <w:rPr>
            <w:noProof/>
          </w:rPr>
          <w:t>2</w:t>
        </w:r>
      </w:fldSimple>
      <w:r>
        <w:t>, asset management inventory</w:t>
      </w:r>
      <w:bookmarkEnd w:id="40"/>
    </w:p>
    <w:tbl>
      <w:tblPr>
        <w:tblStyle w:val="TableGrid"/>
        <w:tblW w:w="0" w:type="auto"/>
        <w:tblLook w:val="04A0" w:firstRow="1" w:lastRow="0" w:firstColumn="1" w:lastColumn="0" w:noHBand="0" w:noVBand="1"/>
      </w:tblPr>
      <w:tblGrid>
        <w:gridCol w:w="2291"/>
        <w:gridCol w:w="2342"/>
        <w:gridCol w:w="1741"/>
        <w:gridCol w:w="2642"/>
      </w:tblGrid>
      <w:tr w:rsidR="008E181F" w14:paraId="743D0D29" w14:textId="12560277" w:rsidTr="00677DE7">
        <w:tc>
          <w:tcPr>
            <w:tcW w:w="2291" w:type="dxa"/>
          </w:tcPr>
          <w:p w14:paraId="0A867641" w14:textId="28C54171" w:rsidR="008E181F" w:rsidRPr="00793203" w:rsidRDefault="008E181F" w:rsidP="00793203">
            <w:pPr>
              <w:jc w:val="center"/>
              <w:rPr>
                <w:b/>
                <w:bCs/>
              </w:rPr>
            </w:pPr>
            <w:r>
              <w:rPr>
                <w:b/>
                <w:bCs/>
              </w:rPr>
              <w:t>ASSET CATEGORY</w:t>
            </w:r>
          </w:p>
        </w:tc>
        <w:tc>
          <w:tcPr>
            <w:tcW w:w="2342" w:type="dxa"/>
          </w:tcPr>
          <w:p w14:paraId="63734AD1" w14:textId="47E13B8D" w:rsidR="008E181F" w:rsidRPr="00793203" w:rsidRDefault="008E181F" w:rsidP="00793203">
            <w:pPr>
              <w:jc w:val="center"/>
              <w:rPr>
                <w:b/>
                <w:bCs/>
              </w:rPr>
            </w:pPr>
            <w:r>
              <w:rPr>
                <w:b/>
                <w:bCs/>
              </w:rPr>
              <w:t>SPECIFIC ASSETS</w:t>
            </w:r>
          </w:p>
        </w:tc>
        <w:tc>
          <w:tcPr>
            <w:tcW w:w="1741" w:type="dxa"/>
          </w:tcPr>
          <w:p w14:paraId="590A1E66" w14:textId="66387B22" w:rsidR="008E181F" w:rsidRPr="008E181F" w:rsidRDefault="008E181F" w:rsidP="008E181F">
            <w:pPr>
              <w:jc w:val="center"/>
              <w:rPr>
                <w:b/>
                <w:bCs/>
              </w:rPr>
            </w:pPr>
            <w:r>
              <w:rPr>
                <w:b/>
                <w:bCs/>
              </w:rPr>
              <w:t>RISK CLASSIFICATION</w:t>
            </w:r>
          </w:p>
        </w:tc>
        <w:tc>
          <w:tcPr>
            <w:tcW w:w="2642" w:type="dxa"/>
          </w:tcPr>
          <w:p w14:paraId="08A94C87" w14:textId="4158DE2C" w:rsidR="008E181F" w:rsidRDefault="008E181F" w:rsidP="008E181F">
            <w:pPr>
              <w:jc w:val="center"/>
              <w:rPr>
                <w:b/>
                <w:bCs/>
              </w:rPr>
            </w:pPr>
            <w:r>
              <w:rPr>
                <w:b/>
                <w:bCs/>
              </w:rPr>
              <w:t>RISK CONSEQUENCES</w:t>
            </w:r>
          </w:p>
        </w:tc>
      </w:tr>
      <w:tr w:rsidR="008E181F" w14:paraId="03F31295" w14:textId="64D4FBB2" w:rsidTr="00677DE7">
        <w:tc>
          <w:tcPr>
            <w:tcW w:w="2291" w:type="dxa"/>
          </w:tcPr>
          <w:p w14:paraId="652EE37D" w14:textId="438E5C84" w:rsidR="008E181F" w:rsidRDefault="008E181F" w:rsidP="00282778">
            <w:r>
              <w:t xml:space="preserve">Customer </w:t>
            </w:r>
            <w:r w:rsidR="00CC4EFB">
              <w:t>D</w:t>
            </w:r>
            <w:r>
              <w:t>ata</w:t>
            </w:r>
          </w:p>
        </w:tc>
        <w:tc>
          <w:tcPr>
            <w:tcW w:w="2342" w:type="dxa"/>
          </w:tcPr>
          <w:p w14:paraId="52DA2D84" w14:textId="33F358D0" w:rsidR="008E181F" w:rsidRDefault="008E181F" w:rsidP="00282778">
            <w:r>
              <w:t>Personally Identifiable Information, payment information</w:t>
            </w:r>
          </w:p>
        </w:tc>
        <w:tc>
          <w:tcPr>
            <w:tcW w:w="1741" w:type="dxa"/>
          </w:tcPr>
          <w:p w14:paraId="17110B81" w14:textId="285A7D1B" w:rsidR="008E181F" w:rsidRDefault="008E181F" w:rsidP="00282778">
            <w:r>
              <w:t>High</w:t>
            </w:r>
          </w:p>
        </w:tc>
        <w:tc>
          <w:tcPr>
            <w:tcW w:w="2642" w:type="dxa"/>
          </w:tcPr>
          <w:p w14:paraId="59C8CCCE" w14:textId="21F69BED" w:rsidR="008E181F" w:rsidRDefault="008E181F" w:rsidP="00282778">
            <w:r>
              <w:t>Legal issues, loss of customer trust</w:t>
            </w:r>
          </w:p>
        </w:tc>
      </w:tr>
      <w:tr w:rsidR="008E181F" w14:paraId="424F7F13" w14:textId="0BEDFE2F" w:rsidTr="00677DE7">
        <w:tc>
          <w:tcPr>
            <w:tcW w:w="2291" w:type="dxa"/>
          </w:tcPr>
          <w:p w14:paraId="1F1C92E1" w14:textId="17B1EA01" w:rsidR="008E181F" w:rsidRDefault="008E181F" w:rsidP="00282778">
            <w:r>
              <w:t xml:space="preserve">Intellectual </w:t>
            </w:r>
            <w:r w:rsidR="00CC4EFB">
              <w:t>P</w:t>
            </w:r>
            <w:r>
              <w:t>roperty</w:t>
            </w:r>
          </w:p>
        </w:tc>
        <w:tc>
          <w:tcPr>
            <w:tcW w:w="2342" w:type="dxa"/>
          </w:tcPr>
          <w:p w14:paraId="263B96C9" w14:textId="7D0C87E4" w:rsidR="008E181F" w:rsidRDefault="008E181F" w:rsidP="00282778">
            <w:r>
              <w:t>Health products, formulas, designs</w:t>
            </w:r>
          </w:p>
        </w:tc>
        <w:tc>
          <w:tcPr>
            <w:tcW w:w="1741" w:type="dxa"/>
          </w:tcPr>
          <w:p w14:paraId="571456B7" w14:textId="1C5AC63B" w:rsidR="008E181F" w:rsidRDefault="008E181F" w:rsidP="00282778">
            <w:r>
              <w:t>High</w:t>
            </w:r>
          </w:p>
        </w:tc>
        <w:tc>
          <w:tcPr>
            <w:tcW w:w="2642" w:type="dxa"/>
          </w:tcPr>
          <w:p w14:paraId="443D07C6" w14:textId="581FC90E" w:rsidR="008E181F" w:rsidRDefault="008E181F" w:rsidP="00282778">
            <w:r>
              <w:t>Financial damage, competitive losses</w:t>
            </w:r>
          </w:p>
        </w:tc>
      </w:tr>
      <w:tr w:rsidR="008E181F" w14:paraId="54C44FAF" w14:textId="40F4F313" w:rsidTr="00677DE7">
        <w:tc>
          <w:tcPr>
            <w:tcW w:w="2291" w:type="dxa"/>
          </w:tcPr>
          <w:p w14:paraId="7ECAD883" w14:textId="65632C07" w:rsidR="008E181F" w:rsidRDefault="008E181F" w:rsidP="00282778">
            <w:r>
              <w:t xml:space="preserve">Digital </w:t>
            </w:r>
            <w:r w:rsidR="00CC4EFB">
              <w:t>M</w:t>
            </w:r>
            <w:r>
              <w:t>edia</w:t>
            </w:r>
          </w:p>
        </w:tc>
        <w:tc>
          <w:tcPr>
            <w:tcW w:w="2342" w:type="dxa"/>
          </w:tcPr>
          <w:p w14:paraId="46E106E9" w14:textId="3012E2D4" w:rsidR="008E181F" w:rsidRDefault="008E181F" w:rsidP="00282778">
            <w:r>
              <w:t>Marketing materials, social media content</w:t>
            </w:r>
          </w:p>
        </w:tc>
        <w:tc>
          <w:tcPr>
            <w:tcW w:w="1741" w:type="dxa"/>
          </w:tcPr>
          <w:p w14:paraId="41D2F315" w14:textId="3BA236D4" w:rsidR="008E181F" w:rsidRDefault="008E181F" w:rsidP="00282778">
            <w:r>
              <w:t>Medium</w:t>
            </w:r>
          </w:p>
        </w:tc>
        <w:tc>
          <w:tcPr>
            <w:tcW w:w="2642" w:type="dxa"/>
          </w:tcPr>
          <w:p w14:paraId="101DEDAE" w14:textId="27AB649F" w:rsidR="008E181F" w:rsidRDefault="008E181F" w:rsidP="00282778">
            <w:r>
              <w:t>Reputational damage, marketing disruption</w:t>
            </w:r>
          </w:p>
        </w:tc>
      </w:tr>
      <w:tr w:rsidR="008E181F" w14:paraId="4733990E" w14:textId="3E7B1BAB" w:rsidTr="00677DE7">
        <w:tc>
          <w:tcPr>
            <w:tcW w:w="2291" w:type="dxa"/>
          </w:tcPr>
          <w:p w14:paraId="0A31CB5D" w14:textId="2F9140BF" w:rsidR="008E181F" w:rsidRDefault="008E181F" w:rsidP="00282778">
            <w:r>
              <w:t>IT Infrastructure</w:t>
            </w:r>
          </w:p>
        </w:tc>
        <w:tc>
          <w:tcPr>
            <w:tcW w:w="2342" w:type="dxa"/>
          </w:tcPr>
          <w:p w14:paraId="335359A5" w14:textId="2B38B0EC" w:rsidR="008E181F" w:rsidRDefault="008E181F" w:rsidP="00282778">
            <w:r>
              <w:t>Servers, network devices, cloud storage</w:t>
            </w:r>
          </w:p>
        </w:tc>
        <w:tc>
          <w:tcPr>
            <w:tcW w:w="1741" w:type="dxa"/>
          </w:tcPr>
          <w:p w14:paraId="1FA2E4E3" w14:textId="4056A6D0" w:rsidR="008E181F" w:rsidRDefault="008E181F" w:rsidP="00282778">
            <w:r>
              <w:t>High</w:t>
            </w:r>
          </w:p>
        </w:tc>
        <w:tc>
          <w:tcPr>
            <w:tcW w:w="2642" w:type="dxa"/>
          </w:tcPr>
          <w:p w14:paraId="13E13269" w14:textId="440536C1" w:rsidR="008E181F" w:rsidRDefault="008E181F" w:rsidP="00282778">
            <w:r>
              <w:t>Data breaches, operational disruption</w:t>
            </w:r>
          </w:p>
        </w:tc>
      </w:tr>
      <w:tr w:rsidR="008E181F" w14:paraId="154ABF07" w14:textId="049B8B60" w:rsidTr="00677DE7">
        <w:tc>
          <w:tcPr>
            <w:tcW w:w="2291" w:type="dxa"/>
          </w:tcPr>
          <w:p w14:paraId="21837798" w14:textId="2A5CE4F5" w:rsidR="008E181F" w:rsidRDefault="008E181F" w:rsidP="00282778">
            <w:r>
              <w:t xml:space="preserve">Personal </w:t>
            </w:r>
            <w:r w:rsidR="00CC4EFB">
              <w:t>D</w:t>
            </w:r>
            <w:r>
              <w:t>evices (BYOD)</w:t>
            </w:r>
          </w:p>
        </w:tc>
        <w:tc>
          <w:tcPr>
            <w:tcW w:w="2342" w:type="dxa"/>
          </w:tcPr>
          <w:p w14:paraId="4B8FBCF6" w14:textId="2A15DF01" w:rsidR="008E181F" w:rsidRDefault="008E181F" w:rsidP="00282778">
            <w:r>
              <w:t>Staff smartphones, laptops, tablets</w:t>
            </w:r>
          </w:p>
        </w:tc>
        <w:tc>
          <w:tcPr>
            <w:tcW w:w="1741" w:type="dxa"/>
          </w:tcPr>
          <w:p w14:paraId="645112CA" w14:textId="21C031CD" w:rsidR="008E181F" w:rsidRDefault="008E181F" w:rsidP="00282778">
            <w:r>
              <w:t>Medium</w:t>
            </w:r>
          </w:p>
        </w:tc>
        <w:tc>
          <w:tcPr>
            <w:tcW w:w="2642" w:type="dxa"/>
          </w:tcPr>
          <w:p w14:paraId="5E3E9F77" w14:textId="0487324F" w:rsidR="008E181F" w:rsidRDefault="008E181F" w:rsidP="00282778">
            <w:r>
              <w:t>Security breaches, data leakage</w:t>
            </w:r>
          </w:p>
        </w:tc>
      </w:tr>
    </w:tbl>
    <w:p w14:paraId="5BDACD16" w14:textId="77777777" w:rsidR="00793203" w:rsidRPr="007B00B1" w:rsidRDefault="00793203" w:rsidP="00282778"/>
    <w:p w14:paraId="2BA40946" w14:textId="1DEC5335" w:rsidR="005B706B" w:rsidRDefault="00447ADC" w:rsidP="00282778">
      <w:pPr>
        <w:rPr>
          <w:b/>
          <w:bCs/>
        </w:rPr>
      </w:pPr>
      <w:r>
        <w:rPr>
          <w:b/>
          <w:bCs/>
        </w:rPr>
        <w:t>ANNEX A.9</w:t>
      </w:r>
      <w:r w:rsidR="005B706B">
        <w:rPr>
          <w:b/>
          <w:bCs/>
        </w:rPr>
        <w:t xml:space="preserve"> ACCESS CONTROL</w:t>
      </w:r>
    </w:p>
    <w:p w14:paraId="485776BA" w14:textId="306D412A" w:rsidR="005B706B" w:rsidRDefault="00447ADC" w:rsidP="00282778">
      <w:r>
        <w:t>Considering</w:t>
      </w:r>
      <w:r w:rsidR="00E04A18">
        <w:t xml:space="preserve"> NG’s operational landscape, a suitable access control system is required. This syst</w:t>
      </w:r>
      <w:r w:rsidR="00CC4EFB">
        <w:t>em</w:t>
      </w:r>
      <w:r w:rsidR="00E04A18">
        <w:t xml:space="preserve"> need</w:t>
      </w:r>
      <w:r w:rsidR="00CC4EFB">
        <w:t>s</w:t>
      </w:r>
      <w:r w:rsidR="00E04A18">
        <w:t xml:space="preserve"> to be dynamic in its operation to </w:t>
      </w:r>
      <w:r w:rsidR="00CC4EFB">
        <w:t>provide scalability</w:t>
      </w:r>
      <w:r w:rsidR="00E04A18">
        <w:t xml:space="preserve"> and address different regional laws and regulations. The access control must cover the following issues:</w:t>
      </w:r>
    </w:p>
    <w:p w14:paraId="6658D586" w14:textId="584B50B8" w:rsidR="00E04A18" w:rsidRDefault="00E04A18" w:rsidP="00E04A18">
      <w:pPr>
        <w:pStyle w:val="ListParagraph"/>
        <w:numPr>
          <w:ilvl w:val="0"/>
          <w:numId w:val="5"/>
        </w:numPr>
      </w:pPr>
      <w:r w:rsidRPr="00E04A18">
        <w:rPr>
          <w:b/>
          <w:bCs/>
        </w:rPr>
        <w:t xml:space="preserve">User </w:t>
      </w:r>
      <w:r>
        <w:rPr>
          <w:b/>
          <w:bCs/>
        </w:rPr>
        <w:t>A</w:t>
      </w:r>
      <w:r w:rsidRPr="00E04A18">
        <w:rPr>
          <w:b/>
          <w:bCs/>
        </w:rPr>
        <w:t>uthentication</w:t>
      </w:r>
      <w:r>
        <w:t xml:space="preserve"> – Multi-factor authentication</w:t>
      </w:r>
      <w:r w:rsidR="006475FF">
        <w:t>.</w:t>
      </w:r>
      <w:r>
        <w:t xml:space="preserve"> </w:t>
      </w:r>
      <w:r w:rsidR="006475FF">
        <w:t>S</w:t>
      </w:r>
      <w:r>
        <w:t>trong password policies</w:t>
      </w:r>
      <w:r w:rsidR="006475FF">
        <w:t>.</w:t>
      </w:r>
    </w:p>
    <w:p w14:paraId="58974FB4" w14:textId="7AC2609A" w:rsidR="00E04A18" w:rsidRDefault="00E04A18" w:rsidP="00E04A18">
      <w:pPr>
        <w:pStyle w:val="ListParagraph"/>
        <w:numPr>
          <w:ilvl w:val="0"/>
          <w:numId w:val="5"/>
        </w:numPr>
      </w:pPr>
      <w:r>
        <w:rPr>
          <w:b/>
          <w:bCs/>
        </w:rPr>
        <w:t xml:space="preserve">Authorisation Mechanisms </w:t>
      </w:r>
      <w:r>
        <w:t>– Role-based access control</w:t>
      </w:r>
      <w:r w:rsidR="006475FF">
        <w:t>.</w:t>
      </w:r>
      <w:r>
        <w:t xml:space="preserve"> </w:t>
      </w:r>
      <w:r w:rsidR="006475FF">
        <w:t>R</w:t>
      </w:r>
      <w:r>
        <w:t>egular review of privileges</w:t>
      </w:r>
      <w:r w:rsidR="006475FF">
        <w:t>.</w:t>
      </w:r>
    </w:p>
    <w:p w14:paraId="785D86BB" w14:textId="2DC37B63" w:rsidR="00E04A18" w:rsidRDefault="00E04A18" w:rsidP="00E04A18">
      <w:pPr>
        <w:pStyle w:val="ListParagraph"/>
        <w:numPr>
          <w:ilvl w:val="0"/>
          <w:numId w:val="5"/>
        </w:numPr>
      </w:pPr>
      <w:r>
        <w:rPr>
          <w:b/>
          <w:bCs/>
        </w:rPr>
        <w:t xml:space="preserve">BYOD Policy Compliance </w:t>
      </w:r>
      <w:r>
        <w:t>– Develop clear device usage guidelines</w:t>
      </w:r>
      <w:r w:rsidR="006475FF">
        <w:t xml:space="preserve">. </w:t>
      </w:r>
      <w:r w:rsidR="00CC4EFB">
        <w:t>P</w:t>
      </w:r>
      <w:r w:rsidR="006475FF">
        <w:t>rotect corporate data.</w:t>
      </w:r>
    </w:p>
    <w:p w14:paraId="0F78A8EF" w14:textId="00BB0F0F" w:rsidR="006475FF" w:rsidRDefault="006475FF" w:rsidP="00E04A18">
      <w:pPr>
        <w:pStyle w:val="ListParagraph"/>
        <w:numPr>
          <w:ilvl w:val="0"/>
          <w:numId w:val="5"/>
        </w:numPr>
      </w:pPr>
      <w:r>
        <w:rPr>
          <w:b/>
          <w:bCs/>
        </w:rPr>
        <w:t xml:space="preserve">Physical Access </w:t>
      </w:r>
      <w:r>
        <w:t>– Secure physical access to IT infrastructure. Utilise key-card access and CCTV surveillance</w:t>
      </w:r>
      <w:r w:rsidR="00447ADC">
        <w:t>.</w:t>
      </w:r>
    </w:p>
    <w:p w14:paraId="6BACE1B0" w14:textId="233D6A6C" w:rsidR="006475FF" w:rsidRDefault="006475FF" w:rsidP="00E04A18">
      <w:pPr>
        <w:pStyle w:val="ListParagraph"/>
        <w:numPr>
          <w:ilvl w:val="0"/>
          <w:numId w:val="5"/>
        </w:numPr>
      </w:pPr>
      <w:r>
        <w:rPr>
          <w:b/>
          <w:bCs/>
        </w:rPr>
        <w:t xml:space="preserve">Monitoring and Logging </w:t>
      </w:r>
      <w:r>
        <w:t>– implement anomaly detection. Monitor and log actions and incidents</w:t>
      </w:r>
      <w:r w:rsidR="00447ADC">
        <w:t>.</w:t>
      </w:r>
    </w:p>
    <w:p w14:paraId="7BEB1667" w14:textId="06287F04" w:rsidR="006475FF" w:rsidRDefault="006475FF" w:rsidP="00E04A18">
      <w:pPr>
        <w:pStyle w:val="ListParagraph"/>
        <w:numPr>
          <w:ilvl w:val="0"/>
          <w:numId w:val="5"/>
        </w:numPr>
      </w:pPr>
      <w:r>
        <w:rPr>
          <w:b/>
          <w:bCs/>
        </w:rPr>
        <w:t xml:space="preserve">Data Protection Compliance </w:t>
      </w:r>
      <w:r>
        <w:t>– Align access with regional regulations. Incorporate necessary controls</w:t>
      </w:r>
      <w:r w:rsidR="00447ADC">
        <w:t>.</w:t>
      </w:r>
    </w:p>
    <w:p w14:paraId="3BD446C9" w14:textId="0AA73D80" w:rsidR="006475FF" w:rsidRDefault="006475FF" w:rsidP="006475FF">
      <w:pPr>
        <w:pStyle w:val="ListParagraph"/>
        <w:numPr>
          <w:ilvl w:val="0"/>
          <w:numId w:val="5"/>
        </w:numPr>
      </w:pPr>
      <w:r>
        <w:rPr>
          <w:b/>
          <w:bCs/>
        </w:rPr>
        <w:t xml:space="preserve">Access Audits </w:t>
      </w:r>
      <w:r>
        <w:t>– Conduct regular audits. Analyse audit-trails to investigate incidents.</w:t>
      </w:r>
    </w:p>
    <w:p w14:paraId="0BDACF99" w14:textId="358FEC70" w:rsidR="006475FF" w:rsidRPr="007B00B1" w:rsidRDefault="006475FF" w:rsidP="006475FF">
      <w:pPr>
        <w:pStyle w:val="ListParagraph"/>
        <w:numPr>
          <w:ilvl w:val="0"/>
          <w:numId w:val="5"/>
        </w:numPr>
      </w:pPr>
      <w:r>
        <w:rPr>
          <w:b/>
          <w:bCs/>
        </w:rPr>
        <w:t xml:space="preserve">Training &amp; Awareness </w:t>
      </w:r>
      <w:r>
        <w:t>– Educate employees about policies and procedures. Highlight the need for awareness of issues like tailgating</w:t>
      </w:r>
      <w:r w:rsidR="00CC4EFB">
        <w:t>, shoulder-surfing</w:t>
      </w:r>
      <w:r>
        <w:t xml:space="preserve"> and password sharing</w:t>
      </w:r>
      <w:r w:rsidR="00447ADC">
        <w:t>.</w:t>
      </w:r>
    </w:p>
    <w:p w14:paraId="6EF633FE" w14:textId="5BC53A59" w:rsidR="005B706B" w:rsidRDefault="00295ADF" w:rsidP="00282778">
      <w:pPr>
        <w:rPr>
          <w:b/>
          <w:bCs/>
        </w:rPr>
      </w:pPr>
      <w:r>
        <w:rPr>
          <w:b/>
          <w:bCs/>
        </w:rPr>
        <w:t>ANNEX A.12</w:t>
      </w:r>
      <w:r w:rsidR="00672C5D">
        <w:rPr>
          <w:b/>
          <w:bCs/>
        </w:rPr>
        <w:t xml:space="preserve"> </w:t>
      </w:r>
      <w:r w:rsidR="005B706B">
        <w:rPr>
          <w:b/>
          <w:bCs/>
        </w:rPr>
        <w:t>OPERATIONS SECURITY</w:t>
      </w:r>
    </w:p>
    <w:p w14:paraId="709C3147" w14:textId="3BDDCB2B" w:rsidR="00672C5D" w:rsidRDefault="007772E8" w:rsidP="00282778">
      <w:r>
        <w:t>This aspect is crucial for NG’</w:t>
      </w:r>
      <w:r w:rsidR="00CC4EFB">
        <w:t>s</w:t>
      </w:r>
      <w:r>
        <w:t xml:space="preserve"> IS needs. The following checklist covers the key security requirements for the </w:t>
      </w:r>
      <w:r w:rsidR="00677DE7">
        <w:t>organisation’s</w:t>
      </w:r>
      <w:r>
        <w:t xml:space="preserve"> operations procedure:</w:t>
      </w:r>
    </w:p>
    <w:p w14:paraId="5107E87B" w14:textId="7EE74FFE" w:rsidR="00677DE7" w:rsidRDefault="00677DE7" w:rsidP="00677DE7">
      <w:pPr>
        <w:pStyle w:val="Caption"/>
        <w:keepNext/>
      </w:pPr>
      <w:bookmarkStart w:id="41" w:name="_Toc155645058"/>
      <w:r>
        <w:t xml:space="preserve">Table </w:t>
      </w:r>
      <w:fldSimple w:instr=" SEQ Table \* ARABIC ">
        <w:r w:rsidR="00A223E1">
          <w:rPr>
            <w:noProof/>
          </w:rPr>
          <w:t>3</w:t>
        </w:r>
      </w:fldSimple>
      <w:r>
        <w:t xml:space="preserve"> Operations security checklist</w:t>
      </w:r>
      <w:bookmarkEnd w:id="41"/>
    </w:p>
    <w:tbl>
      <w:tblPr>
        <w:tblStyle w:val="TableGrid"/>
        <w:tblW w:w="0" w:type="auto"/>
        <w:tblLook w:val="04A0" w:firstRow="1" w:lastRow="0" w:firstColumn="1" w:lastColumn="0" w:noHBand="0" w:noVBand="1"/>
      </w:tblPr>
      <w:tblGrid>
        <w:gridCol w:w="3964"/>
        <w:gridCol w:w="5052"/>
      </w:tblGrid>
      <w:tr w:rsidR="007772E8" w14:paraId="253755E2" w14:textId="77777777" w:rsidTr="00677DE7">
        <w:tc>
          <w:tcPr>
            <w:tcW w:w="3964" w:type="dxa"/>
          </w:tcPr>
          <w:p w14:paraId="7BB48E98" w14:textId="363052AD" w:rsidR="007772E8" w:rsidRPr="007772E8" w:rsidRDefault="007772E8" w:rsidP="007772E8">
            <w:pPr>
              <w:jc w:val="center"/>
              <w:rPr>
                <w:b/>
                <w:bCs/>
              </w:rPr>
            </w:pPr>
            <w:r>
              <w:rPr>
                <w:b/>
                <w:bCs/>
              </w:rPr>
              <w:t>OPERATIONS SECURITY ASPECT</w:t>
            </w:r>
          </w:p>
        </w:tc>
        <w:tc>
          <w:tcPr>
            <w:tcW w:w="5052" w:type="dxa"/>
          </w:tcPr>
          <w:p w14:paraId="58CF5687" w14:textId="1D1450AA" w:rsidR="007772E8" w:rsidRPr="007772E8" w:rsidRDefault="007772E8" w:rsidP="007772E8">
            <w:pPr>
              <w:jc w:val="center"/>
              <w:rPr>
                <w:b/>
                <w:bCs/>
              </w:rPr>
            </w:pPr>
            <w:r>
              <w:rPr>
                <w:b/>
                <w:bCs/>
              </w:rPr>
              <w:t>DESCRIPTION OF MEASURES</w:t>
            </w:r>
          </w:p>
        </w:tc>
      </w:tr>
      <w:tr w:rsidR="007772E8" w14:paraId="3534F220" w14:textId="77777777" w:rsidTr="00677DE7">
        <w:tc>
          <w:tcPr>
            <w:tcW w:w="3964" w:type="dxa"/>
          </w:tcPr>
          <w:p w14:paraId="56E67499" w14:textId="6E43B7C2" w:rsidR="007772E8" w:rsidRDefault="007772E8" w:rsidP="00282778">
            <w:r>
              <w:t>Malware Protection</w:t>
            </w:r>
          </w:p>
        </w:tc>
        <w:tc>
          <w:tcPr>
            <w:tcW w:w="5052" w:type="dxa"/>
          </w:tcPr>
          <w:p w14:paraId="621405F2" w14:textId="29FBB2C2" w:rsidR="007772E8" w:rsidRDefault="007772E8" w:rsidP="00282778">
            <w:r>
              <w:t>Anti-virus/malware software. Regular scanning &amp; updates</w:t>
            </w:r>
          </w:p>
        </w:tc>
      </w:tr>
      <w:tr w:rsidR="007772E8" w14:paraId="2439C67F" w14:textId="77777777" w:rsidTr="00677DE7">
        <w:tc>
          <w:tcPr>
            <w:tcW w:w="3964" w:type="dxa"/>
          </w:tcPr>
          <w:p w14:paraId="4B398DF7" w14:textId="53692231" w:rsidR="007772E8" w:rsidRDefault="007772E8" w:rsidP="00282778">
            <w:r>
              <w:t>Data Encryption</w:t>
            </w:r>
          </w:p>
        </w:tc>
        <w:tc>
          <w:tcPr>
            <w:tcW w:w="5052" w:type="dxa"/>
          </w:tcPr>
          <w:p w14:paraId="7A081C7C" w14:textId="06F8D7BB" w:rsidR="007772E8" w:rsidRDefault="007772E8" w:rsidP="00282778">
            <w:r>
              <w:t>Encrypt sensitive data in transit &amp; storage using Advanced Encryption Standards (AES)</w:t>
            </w:r>
          </w:p>
        </w:tc>
      </w:tr>
      <w:tr w:rsidR="007772E8" w14:paraId="472C59EF" w14:textId="77777777" w:rsidTr="00677DE7">
        <w:tc>
          <w:tcPr>
            <w:tcW w:w="3964" w:type="dxa"/>
          </w:tcPr>
          <w:p w14:paraId="5780BCF1" w14:textId="67C46F4A" w:rsidR="007772E8" w:rsidRDefault="007772E8" w:rsidP="00282778">
            <w:r>
              <w:t>Network Security</w:t>
            </w:r>
          </w:p>
        </w:tc>
        <w:tc>
          <w:tcPr>
            <w:tcW w:w="5052" w:type="dxa"/>
          </w:tcPr>
          <w:p w14:paraId="00DD5C58" w14:textId="6E3CABE2" w:rsidR="007772E8" w:rsidRDefault="007772E8" w:rsidP="00282778">
            <w:r>
              <w:t>Implement firewalls, intrusion detection and secure WI-FI protocols</w:t>
            </w:r>
          </w:p>
        </w:tc>
      </w:tr>
      <w:tr w:rsidR="007772E8" w14:paraId="7A85816D" w14:textId="77777777" w:rsidTr="00677DE7">
        <w:tc>
          <w:tcPr>
            <w:tcW w:w="3964" w:type="dxa"/>
          </w:tcPr>
          <w:p w14:paraId="0B8307FC" w14:textId="7C42D3E8" w:rsidR="007772E8" w:rsidRDefault="007772E8" w:rsidP="00282778">
            <w:r>
              <w:t>Incident Response</w:t>
            </w:r>
          </w:p>
        </w:tc>
        <w:tc>
          <w:tcPr>
            <w:tcW w:w="5052" w:type="dxa"/>
          </w:tcPr>
          <w:p w14:paraId="3CD60B8A" w14:textId="2E4778FA" w:rsidR="007772E8" w:rsidRDefault="007772E8" w:rsidP="00282778">
            <w:r>
              <w:t>Establish efficient response plan</w:t>
            </w:r>
            <w:r w:rsidR="00CC4EFB">
              <w:t>.</w:t>
            </w:r>
            <w:r>
              <w:t xml:space="preserve"> </w:t>
            </w:r>
            <w:r w:rsidR="00CC4EFB">
              <w:t>R</w:t>
            </w:r>
            <w:r>
              <w:t>un training and drills</w:t>
            </w:r>
          </w:p>
        </w:tc>
      </w:tr>
      <w:tr w:rsidR="007772E8" w14:paraId="0367378A" w14:textId="77777777" w:rsidTr="00677DE7">
        <w:tc>
          <w:tcPr>
            <w:tcW w:w="3964" w:type="dxa"/>
          </w:tcPr>
          <w:p w14:paraId="6EC319B2" w14:textId="4D68AC2F" w:rsidR="007772E8" w:rsidRDefault="007772E8" w:rsidP="00282778">
            <w:r>
              <w:t>Backup &amp; Recovery</w:t>
            </w:r>
          </w:p>
        </w:tc>
        <w:tc>
          <w:tcPr>
            <w:tcW w:w="5052" w:type="dxa"/>
          </w:tcPr>
          <w:p w14:paraId="4DBDBF78" w14:textId="06D78430" w:rsidR="007772E8" w:rsidRDefault="00677DE7" w:rsidP="00282778">
            <w:r>
              <w:t>Regular backups. Established recovery procedures. Regular testing</w:t>
            </w:r>
          </w:p>
        </w:tc>
      </w:tr>
      <w:tr w:rsidR="007772E8" w14:paraId="1B314B56" w14:textId="77777777" w:rsidTr="00677DE7">
        <w:tc>
          <w:tcPr>
            <w:tcW w:w="3964" w:type="dxa"/>
          </w:tcPr>
          <w:p w14:paraId="29CA4D8D" w14:textId="443A7049" w:rsidR="007772E8" w:rsidRDefault="00677DE7" w:rsidP="00282778">
            <w:r>
              <w:t>Patch Management</w:t>
            </w:r>
          </w:p>
        </w:tc>
        <w:tc>
          <w:tcPr>
            <w:tcW w:w="5052" w:type="dxa"/>
          </w:tcPr>
          <w:p w14:paraId="510DD856" w14:textId="1B72A2A1" w:rsidR="007772E8" w:rsidRDefault="00677DE7" w:rsidP="00282778">
            <w:r>
              <w:t>Application of software updates. Apply suitable patches and test for adverse effects.</w:t>
            </w:r>
          </w:p>
        </w:tc>
      </w:tr>
      <w:tr w:rsidR="007772E8" w14:paraId="5F73B93B" w14:textId="77777777" w:rsidTr="00677DE7">
        <w:tc>
          <w:tcPr>
            <w:tcW w:w="3964" w:type="dxa"/>
          </w:tcPr>
          <w:p w14:paraId="4D23F1E4" w14:textId="25E0C0F8" w:rsidR="007772E8" w:rsidRDefault="00677DE7" w:rsidP="00282778">
            <w:r>
              <w:t>Physical Security</w:t>
            </w:r>
          </w:p>
        </w:tc>
        <w:tc>
          <w:tcPr>
            <w:tcW w:w="5052" w:type="dxa"/>
          </w:tcPr>
          <w:p w14:paraId="770394E3" w14:textId="329DAEF3" w:rsidR="007772E8" w:rsidRDefault="00677DE7" w:rsidP="00282778">
            <w:r>
              <w:t>Secure access to physical premises and infrastructure</w:t>
            </w:r>
          </w:p>
        </w:tc>
      </w:tr>
      <w:tr w:rsidR="00677DE7" w14:paraId="1CACEACF" w14:textId="77777777" w:rsidTr="00677DE7">
        <w:tc>
          <w:tcPr>
            <w:tcW w:w="3964" w:type="dxa"/>
          </w:tcPr>
          <w:p w14:paraId="1FCE0D6F" w14:textId="403649BF" w:rsidR="00677DE7" w:rsidRDefault="00677DE7" w:rsidP="00282778">
            <w:r>
              <w:t>User Account Management</w:t>
            </w:r>
          </w:p>
        </w:tc>
        <w:tc>
          <w:tcPr>
            <w:tcW w:w="5052" w:type="dxa"/>
          </w:tcPr>
          <w:p w14:paraId="3EE61B2A" w14:textId="78701615" w:rsidR="00677DE7" w:rsidRDefault="00677DE7" w:rsidP="00282778">
            <w:r>
              <w:t>Regular review of user access rights. Apply least privileged principle</w:t>
            </w:r>
          </w:p>
        </w:tc>
      </w:tr>
      <w:tr w:rsidR="00677DE7" w14:paraId="364010E1" w14:textId="77777777" w:rsidTr="00677DE7">
        <w:tc>
          <w:tcPr>
            <w:tcW w:w="3964" w:type="dxa"/>
          </w:tcPr>
          <w:p w14:paraId="28F1938F" w14:textId="1C5A2811" w:rsidR="00677DE7" w:rsidRDefault="00677DE7" w:rsidP="00282778">
            <w:r>
              <w:t>Operational procedure Documentation</w:t>
            </w:r>
          </w:p>
        </w:tc>
        <w:tc>
          <w:tcPr>
            <w:tcW w:w="5052" w:type="dxa"/>
          </w:tcPr>
          <w:p w14:paraId="56B69A08" w14:textId="321E45DF" w:rsidR="00677DE7" w:rsidRDefault="00677DE7" w:rsidP="00282778">
            <w:r>
              <w:t>Maintain updated documentation of procedures</w:t>
            </w:r>
          </w:p>
        </w:tc>
      </w:tr>
    </w:tbl>
    <w:p w14:paraId="1F16C258" w14:textId="77777777" w:rsidR="007772E8" w:rsidRPr="007B00B1" w:rsidRDefault="007772E8" w:rsidP="00282778"/>
    <w:p w14:paraId="3D66486C" w14:textId="17A1D8F6" w:rsidR="00672C5D" w:rsidRDefault="00295ADF" w:rsidP="00282778">
      <w:pPr>
        <w:rPr>
          <w:b/>
          <w:bCs/>
        </w:rPr>
      </w:pPr>
      <w:r>
        <w:rPr>
          <w:b/>
          <w:bCs/>
        </w:rPr>
        <w:t>ANNEX A.13</w:t>
      </w:r>
      <w:r w:rsidR="00672C5D">
        <w:rPr>
          <w:b/>
          <w:bCs/>
        </w:rPr>
        <w:t xml:space="preserve"> COMMUNICATIONS SECURITY</w:t>
      </w:r>
    </w:p>
    <w:p w14:paraId="6AEE83DA" w14:textId="4D9A8A9A" w:rsidR="00447ADC" w:rsidRDefault="00295ADF" w:rsidP="00282778">
      <w:r>
        <w:t xml:space="preserve">As communications are fundamental to any organisation, this clause is critical for any modern ISMS. </w:t>
      </w:r>
      <w:r w:rsidR="00447ADC">
        <w:t xml:space="preserve">The following checklist provides comprehensive coverage of NG’s needs </w:t>
      </w:r>
      <w:r w:rsidR="00F72BC0">
        <w:fldChar w:fldCharType="begin"/>
      </w:r>
      <w:r w:rsidR="00A47255">
        <w:instrText xml:space="preserve"> ADDIN ZOTERO_ITEM CSL_CITATION {"citationID":"ByBMruzF","properties":{"formattedCitation":"[21]","plainCitation":"[21]","noteIndex":0},"citationItems":[{"id":62,"uris":["http://zotero.org/users/local/baJeCU3O/items/KY5399KV"],"itemData":{"id":62,"type":"document","title":"ISO 27001 – Annex A.13: Communications Security","URL":"https://www.isms.online/iso-27001/annex-a-13-communications-security/","author":[{"family":"Edwards","given":"Max"}],"accessed":{"date-parts":[["2023",1,8]]},"issued":{"date-parts":[["2023",12,14]]}}}],"schema":"https://github.com/citation-style-language/schema/raw/master/csl-citation.json"} </w:instrText>
      </w:r>
      <w:r w:rsidR="00F72BC0">
        <w:fldChar w:fldCharType="separate"/>
      </w:r>
      <w:r w:rsidR="00F72BC0" w:rsidRPr="00F72BC0">
        <w:rPr>
          <w:rFonts w:ascii="Calibri" w:hAnsi="Calibri" w:cs="Calibri"/>
        </w:rPr>
        <w:t>[21]</w:t>
      </w:r>
      <w:r w:rsidR="00F72BC0">
        <w:fldChar w:fldCharType="end"/>
      </w:r>
      <w:r w:rsidR="00447ADC">
        <w:t>:</w:t>
      </w:r>
    </w:p>
    <w:p w14:paraId="28BB9DB6" w14:textId="77777777" w:rsidR="00F72BC0" w:rsidRDefault="00F72BC0" w:rsidP="00282778"/>
    <w:p w14:paraId="64908684" w14:textId="7D6052A4" w:rsidR="00A223E1" w:rsidRDefault="00A223E1" w:rsidP="00A223E1">
      <w:pPr>
        <w:pStyle w:val="Caption"/>
        <w:keepNext/>
      </w:pPr>
      <w:bookmarkStart w:id="42" w:name="_Toc155645059"/>
      <w:r>
        <w:t xml:space="preserve">Table </w:t>
      </w:r>
      <w:fldSimple w:instr=" SEQ Table \* ARABIC ">
        <w:r>
          <w:rPr>
            <w:noProof/>
          </w:rPr>
          <w:t>4</w:t>
        </w:r>
      </w:fldSimple>
      <w:r>
        <w:t xml:space="preserve"> Communications security checklist</w:t>
      </w:r>
      <w:bookmarkEnd w:id="42"/>
    </w:p>
    <w:tbl>
      <w:tblPr>
        <w:tblStyle w:val="TableGrid"/>
        <w:tblW w:w="0" w:type="auto"/>
        <w:tblLook w:val="04A0" w:firstRow="1" w:lastRow="0" w:firstColumn="1" w:lastColumn="0" w:noHBand="0" w:noVBand="1"/>
      </w:tblPr>
      <w:tblGrid>
        <w:gridCol w:w="4508"/>
        <w:gridCol w:w="4508"/>
      </w:tblGrid>
      <w:tr w:rsidR="00F72BC0" w14:paraId="003735F4" w14:textId="77777777" w:rsidTr="00F72BC0">
        <w:tc>
          <w:tcPr>
            <w:tcW w:w="4508" w:type="dxa"/>
          </w:tcPr>
          <w:p w14:paraId="5B6D529B" w14:textId="4746DDE3" w:rsidR="00F72BC0" w:rsidRPr="00F72BC0" w:rsidRDefault="00F72BC0" w:rsidP="00282778">
            <w:pPr>
              <w:rPr>
                <w:b/>
                <w:bCs/>
              </w:rPr>
            </w:pPr>
            <w:r>
              <w:rPr>
                <w:b/>
                <w:bCs/>
              </w:rPr>
              <w:t>Communications Security Aspect</w:t>
            </w:r>
          </w:p>
        </w:tc>
        <w:tc>
          <w:tcPr>
            <w:tcW w:w="4508" w:type="dxa"/>
          </w:tcPr>
          <w:p w14:paraId="0C06E977" w14:textId="632A71FA" w:rsidR="00F72BC0" w:rsidRPr="00F72BC0" w:rsidRDefault="00F72BC0" w:rsidP="00282778">
            <w:pPr>
              <w:rPr>
                <w:b/>
                <w:bCs/>
              </w:rPr>
            </w:pPr>
            <w:r w:rsidRPr="00F72BC0">
              <w:rPr>
                <w:b/>
                <w:bCs/>
              </w:rPr>
              <w:t>Security Measures for NG</w:t>
            </w:r>
          </w:p>
        </w:tc>
      </w:tr>
      <w:tr w:rsidR="00F72BC0" w14:paraId="779F61F7" w14:textId="77777777" w:rsidTr="00F72BC0">
        <w:tc>
          <w:tcPr>
            <w:tcW w:w="4508" w:type="dxa"/>
          </w:tcPr>
          <w:p w14:paraId="5B4EA0B2" w14:textId="7834144A" w:rsidR="00F72BC0" w:rsidRPr="00F72BC0" w:rsidRDefault="00F72BC0" w:rsidP="00282778">
            <w:r w:rsidRPr="00F72BC0">
              <w:t xml:space="preserve">Email </w:t>
            </w:r>
          </w:p>
        </w:tc>
        <w:tc>
          <w:tcPr>
            <w:tcW w:w="4508" w:type="dxa"/>
          </w:tcPr>
          <w:p w14:paraId="7277C3CC" w14:textId="45854028" w:rsidR="00F72BC0" w:rsidRDefault="00F72BC0" w:rsidP="00282778">
            <w:r>
              <w:t>Use email encryption &amp; anti-phishing measures</w:t>
            </w:r>
          </w:p>
        </w:tc>
      </w:tr>
      <w:tr w:rsidR="00F72BC0" w14:paraId="6E93600D" w14:textId="77777777" w:rsidTr="00F72BC0">
        <w:tc>
          <w:tcPr>
            <w:tcW w:w="4508" w:type="dxa"/>
          </w:tcPr>
          <w:p w14:paraId="387E407C" w14:textId="199168A1" w:rsidR="00F72BC0" w:rsidRPr="00F72BC0" w:rsidRDefault="00F72BC0" w:rsidP="00282778">
            <w:r w:rsidRPr="00F72BC0">
              <w:t>Secure Network Transmissions</w:t>
            </w:r>
          </w:p>
        </w:tc>
        <w:tc>
          <w:tcPr>
            <w:tcW w:w="4508" w:type="dxa"/>
          </w:tcPr>
          <w:p w14:paraId="5E7CA358" w14:textId="21C9360C" w:rsidR="00F72BC0" w:rsidRDefault="00F72BC0" w:rsidP="00282778">
            <w:r>
              <w:t>Implement VPN’s and TSL/SSL for data transmission security</w:t>
            </w:r>
          </w:p>
        </w:tc>
      </w:tr>
      <w:tr w:rsidR="00F72BC0" w14:paraId="079DBC12" w14:textId="77777777" w:rsidTr="00F72BC0">
        <w:tc>
          <w:tcPr>
            <w:tcW w:w="4508" w:type="dxa"/>
          </w:tcPr>
          <w:p w14:paraId="26D8C0F2" w14:textId="69657A57" w:rsidR="00F72BC0" w:rsidRPr="00F72BC0" w:rsidRDefault="00F72BC0" w:rsidP="00282778">
            <w:r w:rsidRPr="00F72BC0">
              <w:t>Social Media</w:t>
            </w:r>
          </w:p>
        </w:tc>
        <w:tc>
          <w:tcPr>
            <w:tcW w:w="4508" w:type="dxa"/>
          </w:tcPr>
          <w:p w14:paraId="646EBEE1" w14:textId="5EC81E47" w:rsidR="00F72BC0" w:rsidRDefault="00F72BC0" w:rsidP="00282778">
            <w:r w:rsidRPr="00F72BC0">
              <w:t>Enforce strong authentication</w:t>
            </w:r>
            <w:r w:rsidR="00CC4EFB">
              <w:t>.</w:t>
            </w:r>
            <w:r w:rsidRPr="00F72BC0">
              <w:t xml:space="preserve"> </w:t>
            </w:r>
            <w:r w:rsidR="00CC4EFB">
              <w:t>M</w:t>
            </w:r>
            <w:r w:rsidRPr="00F72BC0">
              <w:t>onitor for unauthori</w:t>
            </w:r>
            <w:r>
              <w:t>s</w:t>
            </w:r>
            <w:r w:rsidRPr="00F72BC0">
              <w:t>ed activities.</w:t>
            </w:r>
          </w:p>
        </w:tc>
      </w:tr>
      <w:tr w:rsidR="00F72BC0" w14:paraId="3FD5643D" w14:textId="77777777" w:rsidTr="00F72BC0">
        <w:tc>
          <w:tcPr>
            <w:tcW w:w="4508" w:type="dxa"/>
          </w:tcPr>
          <w:p w14:paraId="4944BB75" w14:textId="78A32A5C" w:rsidR="00F72BC0" w:rsidRPr="00F72BC0" w:rsidRDefault="00F72BC0" w:rsidP="00282778">
            <w:r w:rsidRPr="00F72BC0">
              <w:t>Mobile Communications</w:t>
            </w:r>
          </w:p>
        </w:tc>
        <w:tc>
          <w:tcPr>
            <w:tcW w:w="4508" w:type="dxa"/>
          </w:tcPr>
          <w:p w14:paraId="6CD844D4" w14:textId="2CA1D08D" w:rsidR="00F72BC0" w:rsidRDefault="00F72BC0" w:rsidP="00282778">
            <w:r w:rsidRPr="00F72BC0">
              <w:t>Secure mobile communications with encryption</w:t>
            </w:r>
            <w:r w:rsidR="00CC4EFB">
              <w:t>.</w:t>
            </w:r>
            <w:r w:rsidRPr="00F72BC0">
              <w:t xml:space="preserve"> </w:t>
            </w:r>
            <w:r w:rsidR="00CC4EFB">
              <w:t>S</w:t>
            </w:r>
            <w:r w:rsidRPr="00F72BC0">
              <w:t>ecure apps</w:t>
            </w:r>
          </w:p>
        </w:tc>
      </w:tr>
      <w:tr w:rsidR="00F72BC0" w14:paraId="38030AF6" w14:textId="77777777" w:rsidTr="00F72BC0">
        <w:tc>
          <w:tcPr>
            <w:tcW w:w="4508" w:type="dxa"/>
          </w:tcPr>
          <w:p w14:paraId="78734F4C" w14:textId="47670851" w:rsidR="00F72BC0" w:rsidRDefault="00F72BC0" w:rsidP="00282778">
            <w:r>
              <w:t>Voice and Video Calls</w:t>
            </w:r>
          </w:p>
        </w:tc>
        <w:tc>
          <w:tcPr>
            <w:tcW w:w="4508" w:type="dxa"/>
          </w:tcPr>
          <w:p w14:paraId="7AB62053" w14:textId="15BC5C02" w:rsidR="00F72BC0" w:rsidRDefault="00F72BC0" w:rsidP="00282778">
            <w:r w:rsidRPr="00F72BC0">
              <w:t>Use encrypted communication platforms for sensitive discussions.</w:t>
            </w:r>
          </w:p>
        </w:tc>
      </w:tr>
      <w:tr w:rsidR="00F72BC0" w14:paraId="12D480AC" w14:textId="77777777" w:rsidTr="00F72BC0">
        <w:tc>
          <w:tcPr>
            <w:tcW w:w="4508" w:type="dxa"/>
          </w:tcPr>
          <w:p w14:paraId="67C84E1D" w14:textId="5A1FDE45" w:rsidR="00F72BC0" w:rsidRDefault="00F72BC0" w:rsidP="00282778">
            <w:r>
              <w:t>WI-FI</w:t>
            </w:r>
          </w:p>
        </w:tc>
        <w:tc>
          <w:tcPr>
            <w:tcW w:w="4508" w:type="dxa"/>
          </w:tcPr>
          <w:p w14:paraId="0A69AB12" w14:textId="3068F58E" w:rsidR="00F72BC0" w:rsidRDefault="00F72BC0" w:rsidP="00282778">
            <w:r>
              <w:t>P</w:t>
            </w:r>
            <w:r w:rsidRPr="00F72BC0">
              <w:t>rovide guidelines against the use of unsecured public Wi-Fi.</w:t>
            </w:r>
          </w:p>
        </w:tc>
      </w:tr>
      <w:tr w:rsidR="00F72BC0" w14:paraId="4F40C8FE" w14:textId="77777777" w:rsidTr="00F72BC0">
        <w:tc>
          <w:tcPr>
            <w:tcW w:w="4508" w:type="dxa"/>
          </w:tcPr>
          <w:p w14:paraId="7D59039F" w14:textId="64FDF9A6" w:rsidR="00F72BC0" w:rsidRDefault="00F72BC0" w:rsidP="00282778">
            <w:r>
              <w:t>Incident Response</w:t>
            </w:r>
          </w:p>
        </w:tc>
        <w:tc>
          <w:tcPr>
            <w:tcW w:w="4508" w:type="dxa"/>
          </w:tcPr>
          <w:p w14:paraId="5AECF35B" w14:textId="7E2AC8F6" w:rsidR="00F72BC0" w:rsidRDefault="00F72BC0" w:rsidP="00282778">
            <w:r w:rsidRPr="00F72BC0">
              <w:t>Establish protocols for responding to communication security incidents.</w:t>
            </w:r>
          </w:p>
        </w:tc>
      </w:tr>
    </w:tbl>
    <w:p w14:paraId="0DF7F7CB" w14:textId="77777777" w:rsidR="00F72BC0" w:rsidRPr="007B00B1" w:rsidRDefault="00F72BC0" w:rsidP="00282778"/>
    <w:p w14:paraId="1C7B7EB5" w14:textId="2CB6228C" w:rsidR="00672C5D" w:rsidRDefault="00DC3507" w:rsidP="00282778">
      <w:pPr>
        <w:rPr>
          <w:b/>
          <w:bCs/>
        </w:rPr>
      </w:pPr>
      <w:r>
        <w:rPr>
          <w:b/>
          <w:bCs/>
        </w:rPr>
        <w:t>ANNEX A.18.1</w:t>
      </w:r>
      <w:r w:rsidR="00672C5D">
        <w:rPr>
          <w:b/>
          <w:bCs/>
        </w:rPr>
        <w:t xml:space="preserve"> COMPLIANCE</w:t>
      </w:r>
    </w:p>
    <w:p w14:paraId="726D9AEA" w14:textId="7AACDB0A" w:rsidR="005B706B" w:rsidRDefault="00FD78AB" w:rsidP="00282778">
      <w:r>
        <w:t>To ensure that Nature Garden adheres to the compliance requirements</w:t>
      </w:r>
      <w:r w:rsidR="00DC3507">
        <w:t>,</w:t>
      </w:r>
      <w:r>
        <w:t xml:space="preserve"> </w:t>
      </w:r>
      <w:r w:rsidR="00DC3507">
        <w:t>t</w:t>
      </w:r>
      <w:r>
        <w:t xml:space="preserve">he following flowchart has been </w:t>
      </w:r>
      <w:r w:rsidR="00DC3507">
        <w:t xml:space="preserve">designed to illustrate the steps required to maintain the standards of annex A.18.1 </w:t>
      </w:r>
      <w:r w:rsidR="00A47255">
        <w:fldChar w:fldCharType="begin"/>
      </w:r>
      <w:r w:rsidR="007752CA">
        <w:instrText xml:space="preserve"> ADDIN ZOTERO_ITEM CSL_CITATION {"citationID":"gVLOW39K","properties":{"formattedCitation":"[22]","plainCitation":"[22]","noteIndex":0},"citationItems":[{"id":63,"uris":["http://zotero.org/users/local/baJeCU3O/items/A64AC94N"],"itemData":{"id":63,"type":"document","title":"ISO 27001 – Annex A.18: Compliance","URL":"https://www.isms.online/iso-27001/annex-a-18-compliance/","author":[{"family":"Edwards","given":"Max"}],"accessed":{"date-parts":[["2023",1,8]]},"issued":{"date-parts":[["2023",12,14]]}}}],"schema":"https://github.com/citation-style-language/schema/raw/master/csl-citation.json"} </w:instrText>
      </w:r>
      <w:r w:rsidR="00A47255">
        <w:fldChar w:fldCharType="separate"/>
      </w:r>
      <w:r w:rsidR="00A47255" w:rsidRPr="00A47255">
        <w:rPr>
          <w:rFonts w:ascii="Calibri" w:hAnsi="Calibri" w:cs="Calibri"/>
        </w:rPr>
        <w:t>[22]</w:t>
      </w:r>
      <w:r w:rsidR="00A47255">
        <w:fldChar w:fldCharType="end"/>
      </w:r>
      <w:r w:rsidR="00DC3507">
        <w:t>:</w:t>
      </w:r>
    </w:p>
    <w:p w14:paraId="486C3B8E" w14:textId="77777777" w:rsidR="00A47255" w:rsidRDefault="00A47255" w:rsidP="00A47255">
      <w:pPr>
        <w:keepNext/>
      </w:pPr>
      <w:r>
        <w:rPr>
          <w:noProof/>
          <w14:ligatures w14:val="standardContextual"/>
        </w:rPr>
        <w:drawing>
          <wp:inline distT="0" distB="0" distL="0" distR="0" wp14:anchorId="600186F2" wp14:editId="0B3A06D7">
            <wp:extent cx="5731510" cy="3694430"/>
            <wp:effectExtent l="0" t="0" r="2540" b="1270"/>
            <wp:docPr id="703662682" name="Picture 4"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62682" name="Picture 4" descr="A diagram of a process&#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694430"/>
                    </a:xfrm>
                    <a:prstGeom prst="rect">
                      <a:avLst/>
                    </a:prstGeom>
                  </pic:spPr>
                </pic:pic>
              </a:graphicData>
            </a:graphic>
          </wp:inline>
        </w:drawing>
      </w:r>
    </w:p>
    <w:p w14:paraId="49817979" w14:textId="7CA7D6DC" w:rsidR="00A47255" w:rsidRDefault="00A47255" w:rsidP="00A47255">
      <w:pPr>
        <w:pStyle w:val="Caption"/>
      </w:pPr>
      <w:bookmarkStart w:id="43" w:name="_Toc155644984"/>
      <w:r>
        <w:t xml:space="preserve">Figure </w:t>
      </w:r>
      <w:fldSimple w:instr=" SEQ Figure \* ARABIC ">
        <w:r>
          <w:rPr>
            <w:noProof/>
          </w:rPr>
          <w:t>11</w:t>
        </w:r>
      </w:fldSimple>
      <w:r>
        <w:t xml:space="preserve"> Compliance flowchart</w:t>
      </w:r>
      <w:bookmarkEnd w:id="43"/>
    </w:p>
    <w:p w14:paraId="41EF0910" w14:textId="77777777" w:rsidR="00A47255" w:rsidRDefault="00A47255" w:rsidP="00A47255"/>
    <w:p w14:paraId="3223638C" w14:textId="77777777" w:rsidR="00CC4EFB" w:rsidRDefault="00CC4EFB" w:rsidP="00A47255"/>
    <w:p w14:paraId="2773F6D1" w14:textId="44242D77" w:rsidR="00A47255" w:rsidRDefault="00A47255" w:rsidP="00A47255">
      <w:pPr>
        <w:pStyle w:val="Heading1"/>
        <w:numPr>
          <w:ilvl w:val="1"/>
          <w:numId w:val="1"/>
        </w:numPr>
      </w:pPr>
      <w:bookmarkStart w:id="44" w:name="_Toc155655632"/>
      <w:r>
        <w:t>Updating Regulatory Requirements and Standards</w:t>
      </w:r>
      <w:bookmarkEnd w:id="44"/>
    </w:p>
    <w:p w14:paraId="4E699920" w14:textId="77777777" w:rsidR="00A47255" w:rsidRDefault="00A47255" w:rsidP="00A47255"/>
    <w:p w14:paraId="3CE6D9C3" w14:textId="24FCAD0D" w:rsidR="007752CA" w:rsidRDefault="00E92BE5" w:rsidP="00A47255">
      <w:r>
        <w:t>Due to the rapid</w:t>
      </w:r>
      <w:r w:rsidR="0007394B">
        <w:t>ly progressing evolution of technology and global business, the continuous updating of regulations and standards is not only beneficial, but necessary to keep up with the latest developments. As new technologies emerge, new challenges are posed by issues such as cybersecurity, business ethics and practices.</w:t>
      </w:r>
      <w:r w:rsidR="007752CA">
        <w:t xml:space="preserve"> In the peer-reviewed journal by </w:t>
      </w:r>
      <w:r w:rsidR="007752CA" w:rsidRPr="007752CA">
        <w:t>Shalinka Jayatilleke</w:t>
      </w:r>
      <w:r w:rsidR="007752CA">
        <w:t xml:space="preserve">, it is stated that requirements tend to change over time in response to the needs of the work environment </w:t>
      </w:r>
      <w:r w:rsidR="007752CA">
        <w:fldChar w:fldCharType="begin"/>
      </w:r>
      <w:r w:rsidR="007752CA">
        <w:instrText xml:space="preserve"> ADDIN ZOTERO_ITEM CSL_CITATION {"citationID":"p5sJppmq","properties":{"formattedCitation":"[23]","plainCitation":"[23]","noteIndex":0},"citationItems":[{"id":64,"uris":["http://zotero.org/users/local/baJeCU3O/items/IN4MCXBS"],"itemData":{"id":64,"type":"article-journal","container-title":"Information and Software Technology","note":"ISBN: 0950-5849\npublisher: Elsevier","page":"163-185","title":"A systematic review of requirements change management","volume":"93","author":[{"family":"Jayatilleke","given":"Shalinka"},{"family":"Lai","given":"Richard"}],"issued":{"date-parts":[["2018"]]}}}],"schema":"https://github.com/citation-style-language/schema/raw/master/csl-citation.json"} </w:instrText>
      </w:r>
      <w:r w:rsidR="007752CA">
        <w:fldChar w:fldCharType="separate"/>
      </w:r>
      <w:r w:rsidR="007752CA" w:rsidRPr="007752CA">
        <w:rPr>
          <w:rFonts w:ascii="Calibri" w:hAnsi="Calibri" w:cs="Calibri"/>
        </w:rPr>
        <w:t>[23]</w:t>
      </w:r>
      <w:r w:rsidR="007752CA">
        <w:fldChar w:fldCharType="end"/>
      </w:r>
      <w:r w:rsidR="007752CA">
        <w:t xml:space="preserve">. </w:t>
      </w:r>
    </w:p>
    <w:p w14:paraId="6C080A2C" w14:textId="36474E50" w:rsidR="007752CA" w:rsidRDefault="00454324" w:rsidP="00A47255">
      <w:r>
        <w:t>The following list provides a timeline of examples of regulatory changes due to technology, business or cybersecurity events:</w:t>
      </w:r>
    </w:p>
    <w:p w14:paraId="14A00D38" w14:textId="77777777" w:rsidR="00454324" w:rsidRDefault="00454324" w:rsidP="00A47255"/>
    <w:p w14:paraId="253BE71D" w14:textId="26BABAD7" w:rsidR="00454324" w:rsidRDefault="00454324" w:rsidP="00454324">
      <w:pPr>
        <w:pStyle w:val="ListParagraph"/>
        <w:numPr>
          <w:ilvl w:val="0"/>
          <w:numId w:val="6"/>
        </w:numPr>
      </w:pPr>
      <w:r>
        <w:rPr>
          <w:b/>
          <w:bCs/>
        </w:rPr>
        <w:t xml:space="preserve">2013 - The </w:t>
      </w:r>
      <w:bookmarkStart w:id="45" w:name="_Hlk155645973"/>
      <w:r w:rsidRPr="00454324">
        <w:rPr>
          <w:b/>
          <w:bCs/>
        </w:rPr>
        <w:t xml:space="preserve">Health Insurance Portability and Accountability Act </w:t>
      </w:r>
      <w:bookmarkEnd w:id="45"/>
      <w:r w:rsidRPr="00454324">
        <w:rPr>
          <w:b/>
          <w:bCs/>
        </w:rPr>
        <w:t>(HIPAA</w:t>
      </w:r>
      <w:r w:rsidR="00604200">
        <w:rPr>
          <w:b/>
          <w:bCs/>
        </w:rPr>
        <w:fldChar w:fldCharType="begin"/>
      </w:r>
      <w:r w:rsidR="00604200">
        <w:instrText xml:space="preserve"> TA \l "</w:instrText>
      </w:r>
      <w:r w:rsidR="00604200" w:rsidRPr="00124211">
        <w:rPr>
          <w:b/>
          <w:bCs/>
        </w:rPr>
        <w:instrText>HIPAA</w:instrText>
      </w:r>
      <w:r w:rsidR="00604200" w:rsidRPr="00124211">
        <w:rPr>
          <w:b/>
          <w:bCs/>
        </w:rPr>
        <w:instrText xml:space="preserve"> </w:instrText>
      </w:r>
      <w:r w:rsidR="00604200" w:rsidRPr="00124211">
        <w:rPr>
          <w:b/>
          <w:bCs/>
        </w:rPr>
        <w:instrText>Health Insurance Portability and Accountability Act</w:instrText>
      </w:r>
      <w:r w:rsidR="00604200">
        <w:instrText xml:space="preserve">" \s "HIPAA" \c 1 </w:instrText>
      </w:r>
      <w:r w:rsidR="00604200">
        <w:rPr>
          <w:b/>
          <w:bCs/>
        </w:rPr>
        <w:fldChar w:fldCharType="end"/>
      </w:r>
      <w:r w:rsidRPr="00454324">
        <w:rPr>
          <w:b/>
          <w:bCs/>
        </w:rPr>
        <w:t>)</w:t>
      </w:r>
      <w:r>
        <w:rPr>
          <w:b/>
          <w:bCs/>
        </w:rPr>
        <w:t xml:space="preserve"> </w:t>
      </w:r>
      <w:r w:rsidR="00CC4EFB">
        <w:rPr>
          <w:b/>
          <w:bCs/>
        </w:rPr>
        <w:t>Omnibus</w:t>
      </w:r>
      <w:r>
        <w:rPr>
          <w:b/>
          <w:bCs/>
        </w:rPr>
        <w:t xml:space="preserve"> Rule –</w:t>
      </w:r>
      <w:r>
        <w:t xml:space="preserve"> As the US healthcare system became digitally integrated, problems arose with frequent data breaches</w:t>
      </w:r>
      <w:r w:rsidR="0089026B">
        <w:t>, typically amongst business associates of healthcare provide</w:t>
      </w:r>
      <w:r w:rsidR="00A429EA">
        <w:t>r</w:t>
      </w:r>
      <w:r w:rsidR="0089026B">
        <w:t xml:space="preserve">s. In response to this issue, the HIPAA omnibus rule was established to strengthen patient privacy, preventing subcontractors from accessing private information </w:t>
      </w:r>
      <w:r w:rsidR="0089026B">
        <w:fldChar w:fldCharType="begin"/>
      </w:r>
      <w:r w:rsidR="0089026B">
        <w:instrText xml:space="preserve"> ADDIN ZOTERO_ITEM CSL_CITATION {"citationID":"RkkyXrW1","properties":{"formattedCitation":"[24]","plainCitation":"[24]","noteIndex":0},"citationItems":[{"id":65,"uris":["http://zotero.org/users/local/baJeCU3O/items/6LL9J3QC"],"itemData":{"id":65,"type":"article-journal","container-title":"The Milbank Quarterly","issue":"1","note":"ISBN: 0887-378X\npublisher: Wiley Online Library","page":"144-166","title":"The role of HIPAA omnibus rules in reducing the frequency of medical data breaches: Insights from an empirical study","volume":"96","author":[{"family":"Yaraghi","given":"Niam"},{"family":"Gopal","given":"Ram D."}],"issued":{"date-parts":[["2018"]]}}}],"schema":"https://github.com/citation-style-language/schema/raw/master/csl-citation.json"} </w:instrText>
      </w:r>
      <w:r w:rsidR="0089026B">
        <w:fldChar w:fldCharType="separate"/>
      </w:r>
      <w:r w:rsidR="0089026B" w:rsidRPr="0089026B">
        <w:rPr>
          <w:rFonts w:ascii="Calibri" w:hAnsi="Calibri" w:cs="Calibri"/>
        </w:rPr>
        <w:t>[24]</w:t>
      </w:r>
      <w:r w:rsidR="0089026B">
        <w:fldChar w:fldCharType="end"/>
      </w:r>
      <w:r w:rsidR="0089026B">
        <w:t>.</w:t>
      </w:r>
    </w:p>
    <w:p w14:paraId="4CE50F62" w14:textId="5978B9A6" w:rsidR="0089026B" w:rsidRPr="0039603B" w:rsidRDefault="0039603B" w:rsidP="00454324">
      <w:pPr>
        <w:pStyle w:val="ListParagraph"/>
        <w:numPr>
          <w:ilvl w:val="0"/>
          <w:numId w:val="6"/>
        </w:numPr>
        <w:rPr>
          <w:b/>
          <w:bCs/>
        </w:rPr>
      </w:pPr>
      <w:r>
        <w:rPr>
          <w:b/>
          <w:bCs/>
        </w:rPr>
        <w:t xml:space="preserve">2018 </w:t>
      </w:r>
      <w:r w:rsidRPr="0039603B">
        <w:rPr>
          <w:b/>
          <w:bCs/>
        </w:rPr>
        <w:t>- T</w:t>
      </w:r>
      <w:r w:rsidRPr="0039603B">
        <w:rPr>
          <w:b/>
          <w:bCs/>
        </w:rPr>
        <w:t xml:space="preserve">he General Data Protection Regulation (GDPR) and the Privacy and </w:t>
      </w:r>
      <w:bookmarkStart w:id="46" w:name="_Hlk155646051"/>
      <w:r w:rsidRPr="0039603B">
        <w:rPr>
          <w:b/>
          <w:bCs/>
        </w:rPr>
        <w:t xml:space="preserve">Electronic Communications Regulations </w:t>
      </w:r>
      <w:bookmarkEnd w:id="46"/>
      <w:r w:rsidRPr="0039603B">
        <w:rPr>
          <w:b/>
          <w:bCs/>
        </w:rPr>
        <w:t>(PECR</w:t>
      </w:r>
      <w:r w:rsidR="00B82C09">
        <w:rPr>
          <w:b/>
          <w:bCs/>
        </w:rPr>
        <w:fldChar w:fldCharType="begin"/>
      </w:r>
      <w:r w:rsidR="00B82C09">
        <w:instrText xml:space="preserve"> TA \l "</w:instrText>
      </w:r>
      <w:r w:rsidR="00B82C09" w:rsidRPr="009136D5">
        <w:rPr>
          <w:b/>
          <w:bCs/>
        </w:rPr>
        <w:instrText>PECR</w:instrText>
      </w:r>
      <w:r w:rsidR="00B82C09" w:rsidRPr="009136D5">
        <w:rPr>
          <w:b/>
          <w:bCs/>
        </w:rPr>
        <w:instrText xml:space="preserve"> </w:instrText>
      </w:r>
      <w:r w:rsidR="00B82C09" w:rsidRPr="009136D5">
        <w:rPr>
          <w:b/>
          <w:bCs/>
        </w:rPr>
        <w:instrText>Electronic Communications Regulations</w:instrText>
      </w:r>
      <w:r w:rsidR="00B82C09">
        <w:instrText xml:space="preserve">" \s "PECR" \c 1 </w:instrText>
      </w:r>
      <w:r w:rsidR="00B82C09">
        <w:rPr>
          <w:b/>
          <w:bCs/>
        </w:rPr>
        <w:fldChar w:fldCharType="end"/>
      </w:r>
      <w:r w:rsidRPr="0039603B">
        <w:rPr>
          <w:b/>
          <w:bCs/>
        </w:rPr>
        <w:t>)</w:t>
      </w:r>
      <w:r>
        <w:rPr>
          <w:b/>
          <w:bCs/>
        </w:rPr>
        <w:t xml:space="preserve"> – </w:t>
      </w:r>
      <w:r>
        <w:t>On 25</w:t>
      </w:r>
      <w:r w:rsidRPr="0039603B">
        <w:rPr>
          <w:vertAlign w:val="superscript"/>
        </w:rPr>
        <w:t>th</w:t>
      </w:r>
      <w:r>
        <w:t xml:space="preserve"> May 2018, the EU’s GDPR regulations came into effect. In response to a growing concern over electronic privacy, data tracking and profiling, a significant change in regulations resulted in new requirements for online companies using cookies. Websites must now request consent, provide clear information of cookie usage, allow easy withdrawal of consent, and document user consent. For EU and UK websites, adhering to these new regulations is mandatory to ensure compliance and avoid legal penalties </w:t>
      </w:r>
      <w:r>
        <w:fldChar w:fldCharType="begin"/>
      </w:r>
      <w:r>
        <w:instrText xml:space="preserve"> ADDIN ZOTERO_ITEM CSL_CITATION {"citationID":"m9iQL3Lg","properties":{"formattedCitation":"[25]","plainCitation":"[25]","noteIndex":0},"citationItems":[{"id":66,"uris":["http://zotero.org/users/local/baJeCU3O/items/ERMKH824"],"itemData":{"id":66,"type":"article-journal","container-title":"arXiv preprint arXiv:1808.05096","title":"We value your privacy... now take some cookies: Measuring the GDPR's impact on web privacy","author":[{"family":"Degeling","given":"Martin"},{"family":"Utz","given":"Christine"},{"family":"Lentzsch","given":"Christopher"},{"family":"Hosseini","given":"Henry"},{"family":"Schaub","given":"Florian"},{"family":"Holz","given":"Thorsten"}],"issued":{"date-parts":[["2018"]]}}}],"schema":"https://github.com/citation-style-language/schema/raw/master/csl-citation.json"} </w:instrText>
      </w:r>
      <w:r>
        <w:fldChar w:fldCharType="separate"/>
      </w:r>
      <w:r w:rsidRPr="0039603B">
        <w:rPr>
          <w:rFonts w:ascii="Calibri" w:hAnsi="Calibri" w:cs="Calibri"/>
        </w:rPr>
        <w:t>[25]</w:t>
      </w:r>
      <w:r>
        <w:fldChar w:fldCharType="end"/>
      </w:r>
      <w:r>
        <w:t>.</w:t>
      </w:r>
    </w:p>
    <w:p w14:paraId="2A837382" w14:textId="756415BA" w:rsidR="0039603B" w:rsidRPr="004215F0" w:rsidRDefault="00243E46" w:rsidP="00454324">
      <w:pPr>
        <w:pStyle w:val="ListParagraph"/>
        <w:numPr>
          <w:ilvl w:val="0"/>
          <w:numId w:val="6"/>
        </w:numPr>
        <w:rPr>
          <w:b/>
          <w:bCs/>
        </w:rPr>
      </w:pPr>
      <w:r>
        <w:rPr>
          <w:b/>
          <w:bCs/>
        </w:rPr>
        <w:t xml:space="preserve">2020 - </w:t>
      </w:r>
      <w:r w:rsidRPr="00243E46">
        <w:rPr>
          <w:b/>
          <w:bCs/>
        </w:rPr>
        <w:t xml:space="preserve">The </w:t>
      </w:r>
      <w:bookmarkStart w:id="47" w:name="_Hlk155646078"/>
      <w:r w:rsidRPr="00243E46">
        <w:rPr>
          <w:b/>
          <w:bCs/>
        </w:rPr>
        <w:t xml:space="preserve">Cybersecurity Maturity Model Certification </w:t>
      </w:r>
      <w:bookmarkEnd w:id="47"/>
      <w:r w:rsidRPr="00243E46">
        <w:rPr>
          <w:b/>
          <w:bCs/>
        </w:rPr>
        <w:t>(CMMC</w:t>
      </w:r>
      <w:r w:rsidR="00B82C09">
        <w:rPr>
          <w:b/>
          <w:bCs/>
        </w:rPr>
        <w:fldChar w:fldCharType="begin"/>
      </w:r>
      <w:r w:rsidR="00B82C09">
        <w:instrText xml:space="preserve"> TA \l "</w:instrText>
      </w:r>
      <w:r w:rsidR="00B82C09" w:rsidRPr="005F557A">
        <w:rPr>
          <w:b/>
          <w:bCs/>
        </w:rPr>
        <w:instrText>CMMC</w:instrText>
      </w:r>
      <w:r w:rsidR="00B82C09" w:rsidRPr="005F557A">
        <w:rPr>
          <w:b/>
          <w:bCs/>
        </w:rPr>
        <w:instrText xml:space="preserve"> </w:instrText>
      </w:r>
      <w:r w:rsidR="00B82C09" w:rsidRPr="005F557A">
        <w:rPr>
          <w:b/>
          <w:bCs/>
        </w:rPr>
        <w:instrText>Cybersecurity Maturity Model Certification</w:instrText>
      </w:r>
      <w:r w:rsidR="00B82C09">
        <w:instrText xml:space="preserve">" \s "CMMC" \c 1 </w:instrText>
      </w:r>
      <w:r w:rsidR="00B82C09">
        <w:rPr>
          <w:b/>
          <w:bCs/>
        </w:rPr>
        <w:fldChar w:fldCharType="end"/>
      </w:r>
      <w:r w:rsidRPr="00243E46">
        <w:rPr>
          <w:b/>
          <w:bCs/>
        </w:rPr>
        <w:t xml:space="preserve">) </w:t>
      </w:r>
      <w:r>
        <w:rPr>
          <w:b/>
          <w:bCs/>
        </w:rPr>
        <w:t>–</w:t>
      </w:r>
      <w:r w:rsidRPr="00243E46">
        <w:rPr>
          <w:b/>
          <w:bCs/>
        </w:rPr>
        <w:t xml:space="preserve"> </w:t>
      </w:r>
      <w:r>
        <w:t>The disparate thefts of data and information, often seemingly small and irrelevant but accumulatively significant, led to an increase in cybersecurity incidents within the defence industry. In response, CMMC was established to standardise and elevate cybersecurity practices amongst US defence contractors. This standard now requires defence contractors</w:t>
      </w:r>
      <w:r w:rsidR="00A429EA">
        <w:t xml:space="preserve"> to</w:t>
      </w:r>
      <w:r>
        <w:t xml:space="preserve"> obtain mandatory cybersecurity certification</w:t>
      </w:r>
      <w:r w:rsidR="004215F0">
        <w:t xml:space="preserve"> to work with the US </w:t>
      </w:r>
      <w:bookmarkStart w:id="48" w:name="_Hlk155646105"/>
      <w:r w:rsidR="004215F0">
        <w:t xml:space="preserve">Department of Defence </w:t>
      </w:r>
      <w:bookmarkEnd w:id="48"/>
      <w:r w:rsidR="004215F0">
        <w:t>(DoD</w:t>
      </w:r>
      <w:r w:rsidR="00B82C09">
        <w:fldChar w:fldCharType="begin"/>
      </w:r>
      <w:r w:rsidR="00B82C09">
        <w:instrText xml:space="preserve"> TA \l "</w:instrText>
      </w:r>
      <w:r w:rsidR="00B82C09" w:rsidRPr="00100B2D">
        <w:instrText xml:space="preserve">DoD </w:instrText>
      </w:r>
      <w:r w:rsidR="00B82C09" w:rsidRPr="00100B2D">
        <w:instrText>Department of Defence</w:instrText>
      </w:r>
      <w:r w:rsidR="00B82C09">
        <w:instrText xml:space="preserve">" \s "DoD" \c 1 </w:instrText>
      </w:r>
      <w:r w:rsidR="00B82C09">
        <w:fldChar w:fldCharType="end"/>
      </w:r>
      <w:r w:rsidR="004215F0">
        <w:t xml:space="preserve">) </w:t>
      </w:r>
      <w:r w:rsidR="004215F0">
        <w:fldChar w:fldCharType="begin"/>
      </w:r>
      <w:r w:rsidR="004215F0">
        <w:instrText xml:space="preserve"> ADDIN ZOTERO_ITEM CSL_CITATION {"citationID":"Z4TS3oPx","properties":{"formattedCitation":"[26]","plainCitation":"[26]","noteIndex":0},"citationItems":[{"id":67,"uris":["http://zotero.org/users/local/baJeCU3O/items/J3TKLU9C"],"itemData":{"id":67,"type":"article-journal","container-title":"Journal of Information Systems Applied Research","title":"Cybersecurity maturity model certification initial impact on the defense industrial base","author":[{"family":"Strohmier","given":"Hala"},{"family":"Stoker","given":"Geoff"},{"family":"Vanajakumari","given":"Manoj"},{"family":"Clark","given":"Ulku"},{"family":"Cummings","given":"Jeff"},{"family":"Modaresnezhad","given":"Minoo"}],"issued":{"date-parts":[["2022"]]}}}],"schema":"https://github.com/citation-style-language/schema/raw/master/csl-citation.json"} </w:instrText>
      </w:r>
      <w:r w:rsidR="004215F0">
        <w:fldChar w:fldCharType="separate"/>
      </w:r>
      <w:r w:rsidR="004215F0" w:rsidRPr="004215F0">
        <w:rPr>
          <w:rFonts w:ascii="Calibri" w:hAnsi="Calibri" w:cs="Calibri"/>
        </w:rPr>
        <w:t>[26]</w:t>
      </w:r>
      <w:r w:rsidR="004215F0">
        <w:fldChar w:fldCharType="end"/>
      </w:r>
      <w:r w:rsidR="004215F0">
        <w:t>.</w:t>
      </w:r>
    </w:p>
    <w:p w14:paraId="1FCB7F77" w14:textId="77777777" w:rsidR="004215F0" w:rsidRDefault="004215F0" w:rsidP="004215F0">
      <w:pPr>
        <w:rPr>
          <w:b/>
          <w:bCs/>
        </w:rPr>
      </w:pPr>
    </w:p>
    <w:p w14:paraId="4407E4C8" w14:textId="70C7FDD7" w:rsidR="004215F0" w:rsidRDefault="004215F0" w:rsidP="004215F0">
      <w:r>
        <w:t xml:space="preserve">In conclusion, the need for continuous monitoring and evaluation of regulations is required to protect the needs of individuals, businesses and national interests. </w:t>
      </w:r>
      <w:r w:rsidR="005A733A">
        <w:t>Each new technological advancement brings its own set of challenges</w:t>
      </w:r>
      <w:r>
        <w:t xml:space="preserve">, and </w:t>
      </w:r>
      <w:r w:rsidR="005A733A">
        <w:t>whilst</w:t>
      </w:r>
      <w:r>
        <w:t xml:space="preserve"> this causes problems for businesses and organisations, it is necessary to protect the evolving </w:t>
      </w:r>
      <w:r w:rsidR="002479E2">
        <w:t>fabric</w:t>
      </w:r>
      <w:r>
        <w:t xml:space="preserve"> of society.</w:t>
      </w:r>
    </w:p>
    <w:p w14:paraId="448DE283" w14:textId="77777777" w:rsidR="000E506D" w:rsidRDefault="000E506D" w:rsidP="004215F0"/>
    <w:p w14:paraId="253A75BE" w14:textId="77777777" w:rsidR="00A429EA" w:rsidRDefault="00A429EA" w:rsidP="004215F0"/>
    <w:p w14:paraId="47F18A7C" w14:textId="77777777" w:rsidR="00A429EA" w:rsidRDefault="00A429EA" w:rsidP="004215F0"/>
    <w:p w14:paraId="66A8B84C" w14:textId="77777777" w:rsidR="00A429EA" w:rsidRDefault="00A429EA" w:rsidP="004215F0"/>
    <w:p w14:paraId="0121EDBC" w14:textId="77777777" w:rsidR="00A429EA" w:rsidRDefault="00A429EA" w:rsidP="004215F0"/>
    <w:p w14:paraId="4BA5A205" w14:textId="77777777" w:rsidR="00A429EA" w:rsidRDefault="00A429EA" w:rsidP="004215F0"/>
    <w:p w14:paraId="7D26F02F" w14:textId="4AC59D4C" w:rsidR="00A429EA" w:rsidRDefault="00A429EA" w:rsidP="00A429EA">
      <w:pPr>
        <w:pStyle w:val="Heading1"/>
      </w:pPr>
      <w:bookmarkStart w:id="49" w:name="_Toc155655633"/>
      <w:r>
        <w:t>References</w:t>
      </w:r>
      <w:bookmarkEnd w:id="49"/>
    </w:p>
    <w:p w14:paraId="4AFCC513" w14:textId="77777777" w:rsidR="00A429EA" w:rsidRPr="00A429EA" w:rsidRDefault="00A429EA" w:rsidP="00A429EA"/>
    <w:p w14:paraId="00258BCD" w14:textId="77777777" w:rsidR="000E506D" w:rsidRPr="000E506D" w:rsidRDefault="000E506D" w:rsidP="000E506D">
      <w:pPr>
        <w:pStyle w:val="Bibliography"/>
        <w:rPr>
          <w:rFonts w:ascii="Calibri" w:hAnsi="Calibri" w:cs="Calibri"/>
        </w:rPr>
      </w:pPr>
      <w:r>
        <w:fldChar w:fldCharType="begin"/>
      </w:r>
      <w:r>
        <w:instrText xml:space="preserve"> ADDIN ZOTERO_BIBL {"uncited":[],"omitted":[],"custom":[]} CSL_BIBLIOGRAPHY </w:instrText>
      </w:r>
      <w:r>
        <w:fldChar w:fldCharType="separate"/>
      </w:r>
      <w:r w:rsidRPr="000E506D">
        <w:rPr>
          <w:rFonts w:ascii="Calibri" w:hAnsi="Calibri" w:cs="Calibri"/>
        </w:rPr>
        <w:t>[1]</w:t>
      </w:r>
      <w:r w:rsidRPr="000E506D">
        <w:rPr>
          <w:rFonts w:ascii="Calibri" w:hAnsi="Calibri" w:cs="Calibri"/>
        </w:rPr>
        <w:tab/>
        <w:t xml:space="preserve">S. Qadir and S. M. K. Quadri, ‘Information availability: An insight into the most important attribute of information security’, </w:t>
      </w:r>
      <w:r w:rsidRPr="000E506D">
        <w:rPr>
          <w:rFonts w:ascii="Calibri" w:hAnsi="Calibri" w:cs="Calibri"/>
          <w:i/>
          <w:iCs/>
        </w:rPr>
        <w:t xml:space="preserve">J. Inf. </w:t>
      </w:r>
      <w:proofErr w:type="spellStart"/>
      <w:r w:rsidRPr="000E506D">
        <w:rPr>
          <w:rFonts w:ascii="Calibri" w:hAnsi="Calibri" w:cs="Calibri"/>
          <w:i/>
          <w:iCs/>
        </w:rPr>
        <w:t>Secur</w:t>
      </w:r>
      <w:proofErr w:type="spellEnd"/>
      <w:r w:rsidRPr="000E506D">
        <w:rPr>
          <w:rFonts w:ascii="Calibri" w:hAnsi="Calibri" w:cs="Calibri"/>
          <w:i/>
          <w:iCs/>
        </w:rPr>
        <w:t>.</w:t>
      </w:r>
      <w:r w:rsidRPr="000E506D">
        <w:rPr>
          <w:rFonts w:ascii="Calibri" w:hAnsi="Calibri" w:cs="Calibri"/>
        </w:rPr>
        <w:t>, vol. 7, no. 3, pp. 185–194, 2016.</w:t>
      </w:r>
    </w:p>
    <w:p w14:paraId="3B70F284" w14:textId="77777777" w:rsidR="000E506D" w:rsidRPr="000E506D" w:rsidRDefault="000E506D" w:rsidP="000E506D">
      <w:pPr>
        <w:pStyle w:val="Bibliography"/>
        <w:rPr>
          <w:rFonts w:ascii="Calibri" w:hAnsi="Calibri" w:cs="Calibri"/>
        </w:rPr>
      </w:pPr>
      <w:r w:rsidRPr="000E506D">
        <w:rPr>
          <w:rFonts w:ascii="Calibri" w:hAnsi="Calibri" w:cs="Calibri"/>
        </w:rPr>
        <w:t>[2]</w:t>
      </w:r>
      <w:r w:rsidRPr="000E506D">
        <w:rPr>
          <w:rFonts w:ascii="Calibri" w:hAnsi="Calibri" w:cs="Calibri"/>
        </w:rPr>
        <w:tab/>
        <w:t xml:space="preserve">S. </w:t>
      </w:r>
      <w:proofErr w:type="spellStart"/>
      <w:r w:rsidRPr="000E506D">
        <w:rPr>
          <w:rFonts w:ascii="Calibri" w:hAnsi="Calibri" w:cs="Calibri"/>
        </w:rPr>
        <w:t>Samonas</w:t>
      </w:r>
      <w:proofErr w:type="spellEnd"/>
      <w:r w:rsidRPr="000E506D">
        <w:rPr>
          <w:rFonts w:ascii="Calibri" w:hAnsi="Calibri" w:cs="Calibri"/>
        </w:rPr>
        <w:t xml:space="preserve"> and D. Coss, ‘The CIA strikes back: Redefining confidentiality, integrity and availability in security.’, </w:t>
      </w:r>
      <w:r w:rsidRPr="000E506D">
        <w:rPr>
          <w:rFonts w:ascii="Calibri" w:hAnsi="Calibri" w:cs="Calibri"/>
          <w:i/>
          <w:iCs/>
        </w:rPr>
        <w:t xml:space="preserve">J. Inf. Syst. </w:t>
      </w:r>
      <w:proofErr w:type="spellStart"/>
      <w:r w:rsidRPr="000E506D">
        <w:rPr>
          <w:rFonts w:ascii="Calibri" w:hAnsi="Calibri" w:cs="Calibri"/>
          <w:i/>
          <w:iCs/>
        </w:rPr>
        <w:t>Secur</w:t>
      </w:r>
      <w:proofErr w:type="spellEnd"/>
      <w:r w:rsidRPr="000E506D">
        <w:rPr>
          <w:rFonts w:ascii="Calibri" w:hAnsi="Calibri" w:cs="Calibri"/>
          <w:i/>
          <w:iCs/>
        </w:rPr>
        <w:t>.</w:t>
      </w:r>
      <w:r w:rsidRPr="000E506D">
        <w:rPr>
          <w:rFonts w:ascii="Calibri" w:hAnsi="Calibri" w:cs="Calibri"/>
        </w:rPr>
        <w:t>, vol. 10, no. 3, 2014.</w:t>
      </w:r>
    </w:p>
    <w:p w14:paraId="771490E3" w14:textId="77777777" w:rsidR="000E506D" w:rsidRPr="000E506D" w:rsidRDefault="000E506D" w:rsidP="000E506D">
      <w:pPr>
        <w:pStyle w:val="Bibliography"/>
        <w:rPr>
          <w:rFonts w:ascii="Calibri" w:hAnsi="Calibri" w:cs="Calibri"/>
        </w:rPr>
      </w:pPr>
      <w:r w:rsidRPr="000E506D">
        <w:rPr>
          <w:rFonts w:ascii="Calibri" w:hAnsi="Calibri" w:cs="Calibri"/>
        </w:rPr>
        <w:t>[3]</w:t>
      </w:r>
      <w:r w:rsidRPr="000E506D">
        <w:rPr>
          <w:rFonts w:ascii="Calibri" w:hAnsi="Calibri" w:cs="Calibri"/>
        </w:rPr>
        <w:tab/>
        <w:t xml:space="preserve">E. McCallister, </w:t>
      </w:r>
      <w:r w:rsidRPr="000E506D">
        <w:rPr>
          <w:rFonts w:ascii="Calibri" w:hAnsi="Calibri" w:cs="Calibri"/>
          <w:i/>
          <w:iCs/>
        </w:rPr>
        <w:t>Guide to protecting the confidentiality of personally identifiable information</w:t>
      </w:r>
      <w:r w:rsidRPr="000E506D">
        <w:rPr>
          <w:rFonts w:ascii="Calibri" w:hAnsi="Calibri" w:cs="Calibri"/>
        </w:rPr>
        <w:t>, vol. 800, no. 122. Diane Publishing, 2010.</w:t>
      </w:r>
    </w:p>
    <w:p w14:paraId="6B074202" w14:textId="77777777" w:rsidR="000E506D" w:rsidRPr="000E506D" w:rsidRDefault="000E506D" w:rsidP="000E506D">
      <w:pPr>
        <w:pStyle w:val="Bibliography"/>
        <w:rPr>
          <w:rFonts w:ascii="Calibri" w:hAnsi="Calibri" w:cs="Calibri"/>
        </w:rPr>
      </w:pPr>
      <w:r w:rsidRPr="000E506D">
        <w:rPr>
          <w:rFonts w:ascii="Calibri" w:hAnsi="Calibri" w:cs="Calibri"/>
        </w:rPr>
        <w:t>[4]</w:t>
      </w:r>
      <w:r w:rsidRPr="000E506D">
        <w:rPr>
          <w:rFonts w:ascii="Calibri" w:hAnsi="Calibri" w:cs="Calibri"/>
        </w:rPr>
        <w:tab/>
        <w:t>A. Kaufmann, ‘CIA Triad’. Fortinet, Jul. 2023. Accessed: Jan. 02, 2024. [Online]. Available: https://www.fortinet.com/resources/cyberglossary/cia-triad</w:t>
      </w:r>
    </w:p>
    <w:p w14:paraId="107C3626" w14:textId="77777777" w:rsidR="000E506D" w:rsidRPr="000E506D" w:rsidRDefault="000E506D" w:rsidP="000E506D">
      <w:pPr>
        <w:pStyle w:val="Bibliography"/>
        <w:rPr>
          <w:rFonts w:ascii="Calibri" w:hAnsi="Calibri" w:cs="Calibri"/>
        </w:rPr>
      </w:pPr>
      <w:r w:rsidRPr="000E506D">
        <w:rPr>
          <w:rFonts w:ascii="Calibri" w:hAnsi="Calibri" w:cs="Calibri"/>
        </w:rPr>
        <w:t>[5]</w:t>
      </w:r>
      <w:r w:rsidRPr="000E506D">
        <w:rPr>
          <w:rFonts w:ascii="Calibri" w:hAnsi="Calibri" w:cs="Calibri"/>
        </w:rPr>
        <w:tab/>
        <w:t>‘What is IT Infrastructure Library (ITIL)?’ IBM. Accessed: Jan. 02, 2024. [Online]. Available: https://www.ibm.com/topics/it-infrastructure-library</w:t>
      </w:r>
    </w:p>
    <w:p w14:paraId="0836072E" w14:textId="77777777" w:rsidR="000E506D" w:rsidRPr="000E506D" w:rsidRDefault="000E506D" w:rsidP="000E506D">
      <w:pPr>
        <w:pStyle w:val="Bibliography"/>
        <w:rPr>
          <w:rFonts w:ascii="Calibri" w:hAnsi="Calibri" w:cs="Calibri"/>
        </w:rPr>
      </w:pPr>
      <w:r w:rsidRPr="000E506D">
        <w:rPr>
          <w:rFonts w:ascii="Calibri" w:hAnsi="Calibri" w:cs="Calibri"/>
        </w:rPr>
        <w:t>[6]</w:t>
      </w:r>
      <w:r w:rsidRPr="000E506D">
        <w:rPr>
          <w:rFonts w:ascii="Calibri" w:hAnsi="Calibri" w:cs="Calibri"/>
        </w:rPr>
        <w:tab/>
        <w:t xml:space="preserve">M. Van </w:t>
      </w:r>
      <w:proofErr w:type="spellStart"/>
      <w:r w:rsidRPr="000E506D">
        <w:rPr>
          <w:rFonts w:ascii="Calibri" w:hAnsi="Calibri" w:cs="Calibri"/>
        </w:rPr>
        <w:t>Zweden</w:t>
      </w:r>
      <w:proofErr w:type="spellEnd"/>
      <w:r w:rsidRPr="000E506D">
        <w:rPr>
          <w:rFonts w:ascii="Calibri" w:hAnsi="Calibri" w:cs="Calibri"/>
        </w:rPr>
        <w:t>, ‘DON’T FORGET THE SERVICE LIFECYCLE’, itil.org. Accessed: Jan. 04, 2024. [Online]. Available: https://blog.itil.org/2012/05/dont-forget-the-service-lifecycle/</w:t>
      </w:r>
    </w:p>
    <w:p w14:paraId="1BBE2C1B" w14:textId="77777777" w:rsidR="000E506D" w:rsidRPr="000E506D" w:rsidRDefault="000E506D" w:rsidP="000E506D">
      <w:pPr>
        <w:pStyle w:val="Bibliography"/>
        <w:rPr>
          <w:rFonts w:ascii="Calibri" w:hAnsi="Calibri" w:cs="Calibri"/>
        </w:rPr>
      </w:pPr>
      <w:r w:rsidRPr="000E506D">
        <w:rPr>
          <w:rFonts w:ascii="Calibri" w:hAnsi="Calibri" w:cs="Calibri"/>
        </w:rPr>
        <w:t>[7]</w:t>
      </w:r>
      <w:r w:rsidRPr="000E506D">
        <w:rPr>
          <w:rFonts w:ascii="Calibri" w:hAnsi="Calibri" w:cs="Calibri"/>
        </w:rPr>
        <w:tab/>
        <w:t xml:space="preserve">D. Berger, N. Shashidhar, and C. Varol, ‘Using ITIL 4 in security management’, in </w:t>
      </w:r>
      <w:r w:rsidRPr="000E506D">
        <w:rPr>
          <w:rFonts w:ascii="Calibri" w:hAnsi="Calibri" w:cs="Calibri"/>
          <w:i/>
          <w:iCs/>
        </w:rPr>
        <w:t>2020 8th International Symposium on Digital Forensics and Security (ISDFS)</w:t>
      </w:r>
      <w:r w:rsidRPr="000E506D">
        <w:rPr>
          <w:rFonts w:ascii="Calibri" w:hAnsi="Calibri" w:cs="Calibri"/>
        </w:rPr>
        <w:t>, IEEE, 2020, pp. 1–6.</w:t>
      </w:r>
    </w:p>
    <w:p w14:paraId="69AECAB8" w14:textId="77777777" w:rsidR="000E506D" w:rsidRPr="000E506D" w:rsidRDefault="000E506D" w:rsidP="000E506D">
      <w:pPr>
        <w:pStyle w:val="Bibliography"/>
        <w:rPr>
          <w:rFonts w:ascii="Calibri" w:hAnsi="Calibri" w:cs="Calibri"/>
        </w:rPr>
      </w:pPr>
      <w:r w:rsidRPr="000E506D">
        <w:rPr>
          <w:rFonts w:ascii="Calibri" w:hAnsi="Calibri" w:cs="Calibri"/>
        </w:rPr>
        <w:t>[8]</w:t>
      </w:r>
      <w:r w:rsidRPr="000E506D">
        <w:rPr>
          <w:rFonts w:ascii="Calibri" w:hAnsi="Calibri" w:cs="Calibri"/>
        </w:rPr>
        <w:tab/>
        <w:t xml:space="preserve">A. Limited, </w:t>
      </w:r>
      <w:r w:rsidRPr="000E506D">
        <w:rPr>
          <w:rFonts w:ascii="Calibri" w:hAnsi="Calibri" w:cs="Calibri"/>
          <w:i/>
          <w:iCs/>
        </w:rPr>
        <w:t>ITIL foundation: ITIL 4 edition</w:t>
      </w:r>
      <w:r w:rsidRPr="000E506D">
        <w:rPr>
          <w:rFonts w:ascii="Calibri" w:hAnsi="Calibri" w:cs="Calibri"/>
        </w:rPr>
        <w:t xml:space="preserve">. TSO (The Stationery Office), </w:t>
      </w:r>
      <w:proofErr w:type="spellStart"/>
      <w:r w:rsidRPr="000E506D">
        <w:rPr>
          <w:rFonts w:ascii="Calibri" w:hAnsi="Calibri" w:cs="Calibri"/>
        </w:rPr>
        <w:t>ein</w:t>
      </w:r>
      <w:proofErr w:type="spellEnd"/>
      <w:r w:rsidRPr="000E506D">
        <w:rPr>
          <w:rFonts w:ascii="Calibri" w:hAnsi="Calibri" w:cs="Calibri"/>
        </w:rPr>
        <w:t xml:space="preserve"> </w:t>
      </w:r>
      <w:proofErr w:type="spellStart"/>
      <w:r w:rsidRPr="000E506D">
        <w:rPr>
          <w:rFonts w:ascii="Calibri" w:hAnsi="Calibri" w:cs="Calibri"/>
        </w:rPr>
        <w:t>Unternehmen</w:t>
      </w:r>
      <w:proofErr w:type="spellEnd"/>
      <w:r w:rsidRPr="000E506D">
        <w:rPr>
          <w:rFonts w:ascii="Calibri" w:hAnsi="Calibri" w:cs="Calibri"/>
        </w:rPr>
        <w:t xml:space="preserve"> von Williams Lea, 2019.</w:t>
      </w:r>
    </w:p>
    <w:p w14:paraId="71A3D68C" w14:textId="77777777" w:rsidR="000E506D" w:rsidRPr="000E506D" w:rsidRDefault="000E506D" w:rsidP="000E506D">
      <w:pPr>
        <w:pStyle w:val="Bibliography"/>
        <w:rPr>
          <w:rFonts w:ascii="Calibri" w:hAnsi="Calibri" w:cs="Calibri"/>
        </w:rPr>
      </w:pPr>
      <w:r w:rsidRPr="000E506D">
        <w:rPr>
          <w:rFonts w:ascii="Calibri" w:hAnsi="Calibri" w:cs="Calibri"/>
        </w:rPr>
        <w:t>[9]</w:t>
      </w:r>
      <w:r w:rsidRPr="000E506D">
        <w:rPr>
          <w:rFonts w:ascii="Calibri" w:hAnsi="Calibri" w:cs="Calibri"/>
        </w:rPr>
        <w:tab/>
        <w:t>‘ITIL® 4 Foundation’. Accessed: Jan. 04, 2024. [Online]. Available: https://www.axelos.com/certifications/itil-service-management/itil-4-foundation</w:t>
      </w:r>
    </w:p>
    <w:p w14:paraId="356AB3AB" w14:textId="77777777" w:rsidR="000E506D" w:rsidRPr="000E506D" w:rsidRDefault="000E506D" w:rsidP="000E506D">
      <w:pPr>
        <w:pStyle w:val="Bibliography"/>
        <w:rPr>
          <w:rFonts w:ascii="Calibri" w:hAnsi="Calibri" w:cs="Calibri"/>
        </w:rPr>
      </w:pPr>
      <w:r w:rsidRPr="000E506D">
        <w:rPr>
          <w:rFonts w:ascii="Calibri" w:hAnsi="Calibri" w:cs="Calibri"/>
        </w:rPr>
        <w:t>[10]</w:t>
      </w:r>
      <w:r w:rsidRPr="000E506D">
        <w:rPr>
          <w:rFonts w:ascii="Calibri" w:hAnsi="Calibri" w:cs="Calibri"/>
        </w:rPr>
        <w:tab/>
        <w:t xml:space="preserve">ISO, ‘ISO/IEC 27000:2018 Information technology Security techniques Information security management </w:t>
      </w:r>
      <w:proofErr w:type="gramStart"/>
      <w:r w:rsidRPr="000E506D">
        <w:rPr>
          <w:rFonts w:ascii="Calibri" w:hAnsi="Calibri" w:cs="Calibri"/>
        </w:rPr>
        <w:t>systems’</w:t>
      </w:r>
      <w:proofErr w:type="gramEnd"/>
      <w:r w:rsidRPr="000E506D">
        <w:rPr>
          <w:rFonts w:ascii="Calibri" w:hAnsi="Calibri" w:cs="Calibri"/>
        </w:rPr>
        <w:t>. ISO. Accessed: Jan. 04, 2024. [Online]. Available: https://www.iso.org/standard/73906.html</w:t>
      </w:r>
    </w:p>
    <w:p w14:paraId="597B75DF" w14:textId="77777777" w:rsidR="000E506D" w:rsidRPr="000E506D" w:rsidRDefault="000E506D" w:rsidP="000E506D">
      <w:pPr>
        <w:pStyle w:val="Bibliography"/>
        <w:rPr>
          <w:rFonts w:ascii="Calibri" w:hAnsi="Calibri" w:cs="Calibri"/>
        </w:rPr>
      </w:pPr>
      <w:r w:rsidRPr="000E506D">
        <w:rPr>
          <w:rFonts w:ascii="Calibri" w:hAnsi="Calibri" w:cs="Calibri"/>
        </w:rPr>
        <w:t>[11]</w:t>
      </w:r>
      <w:r w:rsidRPr="000E506D">
        <w:rPr>
          <w:rFonts w:ascii="Calibri" w:hAnsi="Calibri" w:cs="Calibri"/>
        </w:rPr>
        <w:tab/>
        <w:t>‘The ISO Survey’. Dec. 31, 2022. [Online]. Available: https://www.iso.org/the-iso-survey.html</w:t>
      </w:r>
    </w:p>
    <w:p w14:paraId="7065C22D" w14:textId="77777777" w:rsidR="000E506D" w:rsidRPr="000E506D" w:rsidRDefault="000E506D" w:rsidP="000E506D">
      <w:pPr>
        <w:pStyle w:val="Bibliography"/>
        <w:rPr>
          <w:rFonts w:ascii="Calibri" w:hAnsi="Calibri" w:cs="Calibri"/>
        </w:rPr>
      </w:pPr>
      <w:r w:rsidRPr="000E506D">
        <w:rPr>
          <w:rFonts w:ascii="Calibri" w:hAnsi="Calibri" w:cs="Calibri"/>
        </w:rPr>
        <w:t>[12]</w:t>
      </w:r>
      <w:r w:rsidRPr="000E506D">
        <w:rPr>
          <w:rFonts w:ascii="Calibri" w:hAnsi="Calibri" w:cs="Calibri"/>
        </w:rPr>
        <w:tab/>
        <w:t>‘What are the ISO 27001 requirements?’ Oct. 24, 2019. Accessed: Jan. 05, 2024. [Online]. Available: https://www.british-assessment.co.uk/insights/what-are-the-iso-27001-requirements/</w:t>
      </w:r>
    </w:p>
    <w:p w14:paraId="0AD73435" w14:textId="77777777" w:rsidR="000E506D" w:rsidRPr="000E506D" w:rsidRDefault="000E506D" w:rsidP="000E506D">
      <w:pPr>
        <w:pStyle w:val="Bibliography"/>
        <w:rPr>
          <w:rFonts w:ascii="Calibri" w:hAnsi="Calibri" w:cs="Calibri"/>
        </w:rPr>
      </w:pPr>
      <w:r w:rsidRPr="000E506D">
        <w:rPr>
          <w:rFonts w:ascii="Calibri" w:hAnsi="Calibri" w:cs="Calibri"/>
        </w:rPr>
        <w:t>[13]</w:t>
      </w:r>
      <w:r w:rsidRPr="000E506D">
        <w:rPr>
          <w:rFonts w:ascii="Calibri" w:hAnsi="Calibri" w:cs="Calibri"/>
        </w:rPr>
        <w:tab/>
        <w:t xml:space="preserve">A. Calder, </w:t>
      </w:r>
      <w:r w:rsidRPr="000E506D">
        <w:rPr>
          <w:rFonts w:ascii="Calibri" w:hAnsi="Calibri" w:cs="Calibri"/>
          <w:i/>
          <w:iCs/>
        </w:rPr>
        <w:t>Nine Steps to Success: An ISO27001: 2013 Implementation Overview</w:t>
      </w:r>
      <w:r w:rsidRPr="000E506D">
        <w:rPr>
          <w:rFonts w:ascii="Calibri" w:hAnsi="Calibri" w:cs="Calibri"/>
        </w:rPr>
        <w:t>. IT Governance Ltd, 2016.</w:t>
      </w:r>
    </w:p>
    <w:p w14:paraId="7CFA9278" w14:textId="77777777" w:rsidR="000E506D" w:rsidRPr="000E506D" w:rsidRDefault="000E506D" w:rsidP="000E506D">
      <w:pPr>
        <w:pStyle w:val="Bibliography"/>
        <w:rPr>
          <w:rFonts w:ascii="Calibri" w:hAnsi="Calibri" w:cs="Calibri"/>
        </w:rPr>
      </w:pPr>
      <w:r w:rsidRPr="000E506D">
        <w:rPr>
          <w:rFonts w:ascii="Calibri" w:hAnsi="Calibri" w:cs="Calibri"/>
        </w:rPr>
        <w:t>[14]</w:t>
      </w:r>
      <w:r w:rsidRPr="000E506D">
        <w:rPr>
          <w:rFonts w:ascii="Calibri" w:hAnsi="Calibri" w:cs="Calibri"/>
        </w:rPr>
        <w:tab/>
        <w:t xml:space="preserve">G. </w:t>
      </w:r>
      <w:proofErr w:type="spellStart"/>
      <w:r w:rsidRPr="000E506D">
        <w:rPr>
          <w:rFonts w:ascii="Calibri" w:hAnsi="Calibri" w:cs="Calibri"/>
        </w:rPr>
        <w:t>Disterer</w:t>
      </w:r>
      <w:proofErr w:type="spellEnd"/>
      <w:r w:rsidRPr="000E506D">
        <w:rPr>
          <w:rFonts w:ascii="Calibri" w:hAnsi="Calibri" w:cs="Calibri"/>
        </w:rPr>
        <w:t>, ‘ISO/IEC 27000, 27001 and 27002 for Information Security Management’. Journal of Information Security, 2013. Accessed: Jan. 05, 2024. [Online]. Available: https://serwiss.bib.hs-hannover.de/frontdoor/deliver/index/docId/938/file/ISOIEC_27000_27001_and_27002_for_Information_Security_Management.pdf</w:t>
      </w:r>
    </w:p>
    <w:p w14:paraId="33D1EECB" w14:textId="77777777" w:rsidR="000E506D" w:rsidRPr="000E506D" w:rsidRDefault="000E506D" w:rsidP="000E506D">
      <w:pPr>
        <w:pStyle w:val="Bibliography"/>
        <w:rPr>
          <w:rFonts w:ascii="Calibri" w:hAnsi="Calibri" w:cs="Calibri"/>
        </w:rPr>
      </w:pPr>
      <w:r w:rsidRPr="000E506D">
        <w:rPr>
          <w:rFonts w:ascii="Calibri" w:hAnsi="Calibri" w:cs="Calibri"/>
        </w:rPr>
        <w:t>[15]</w:t>
      </w:r>
      <w:r w:rsidRPr="000E506D">
        <w:rPr>
          <w:rFonts w:ascii="Calibri" w:hAnsi="Calibri" w:cs="Calibri"/>
        </w:rPr>
        <w:tab/>
        <w:t>‘ITIL Service Strategy’. Accessed: Jan. 07, 2024. [Online]. Available: https://wiki.en.it-processmaps.com/index.php/ITIL_Service_Strategy</w:t>
      </w:r>
    </w:p>
    <w:p w14:paraId="17C2BC7D" w14:textId="77777777" w:rsidR="000E506D" w:rsidRPr="000E506D" w:rsidRDefault="000E506D" w:rsidP="000E506D">
      <w:pPr>
        <w:pStyle w:val="Bibliography"/>
        <w:rPr>
          <w:rFonts w:ascii="Calibri" w:hAnsi="Calibri" w:cs="Calibri"/>
        </w:rPr>
      </w:pPr>
      <w:r w:rsidRPr="000E506D">
        <w:rPr>
          <w:rFonts w:ascii="Calibri" w:hAnsi="Calibri" w:cs="Calibri"/>
        </w:rPr>
        <w:t>[16]</w:t>
      </w:r>
      <w:r w:rsidRPr="000E506D">
        <w:rPr>
          <w:rFonts w:ascii="Calibri" w:hAnsi="Calibri" w:cs="Calibri"/>
        </w:rPr>
        <w:tab/>
        <w:t>‘ITIL Demand Management’. Accessed: Jan. 08, 2024. [Online]. Available: https://wiki.en.it-processmaps.com/index.php/ITIL_Demand_Management</w:t>
      </w:r>
    </w:p>
    <w:p w14:paraId="24C5B99D" w14:textId="77777777" w:rsidR="000E506D" w:rsidRPr="000E506D" w:rsidRDefault="000E506D" w:rsidP="000E506D">
      <w:pPr>
        <w:pStyle w:val="Bibliography"/>
        <w:rPr>
          <w:rFonts w:ascii="Calibri" w:hAnsi="Calibri" w:cs="Calibri"/>
        </w:rPr>
      </w:pPr>
      <w:r w:rsidRPr="000E506D">
        <w:rPr>
          <w:rFonts w:ascii="Calibri" w:hAnsi="Calibri" w:cs="Calibri"/>
        </w:rPr>
        <w:t>[17]</w:t>
      </w:r>
      <w:r w:rsidRPr="000E506D">
        <w:rPr>
          <w:rFonts w:ascii="Calibri" w:hAnsi="Calibri" w:cs="Calibri"/>
        </w:rPr>
        <w:tab/>
        <w:t>M. Sharron, ‘ISO 27001 Requirement 5.1 – Leadership and Commitment’. Dec. 14, 2023. Accessed: Jan. 08, 2024. [Online]. Available: https://www.isms.online/iso-27001/leadership-commitment/</w:t>
      </w:r>
    </w:p>
    <w:p w14:paraId="506E8A56" w14:textId="77777777" w:rsidR="000E506D" w:rsidRPr="000E506D" w:rsidRDefault="000E506D" w:rsidP="000E506D">
      <w:pPr>
        <w:pStyle w:val="Bibliography"/>
        <w:rPr>
          <w:rFonts w:ascii="Calibri" w:hAnsi="Calibri" w:cs="Calibri"/>
        </w:rPr>
      </w:pPr>
      <w:r w:rsidRPr="000E506D">
        <w:rPr>
          <w:rFonts w:ascii="Calibri" w:hAnsi="Calibri" w:cs="Calibri"/>
        </w:rPr>
        <w:t>[18]</w:t>
      </w:r>
      <w:r w:rsidRPr="000E506D">
        <w:rPr>
          <w:rFonts w:ascii="Calibri" w:hAnsi="Calibri" w:cs="Calibri"/>
        </w:rPr>
        <w:tab/>
        <w:t>C. Biscoe, ‘7 Steps to a Successful ISO 27001 Risk Assessment’. Jun. 18, 2020. [Online]. Available: https://www.itgovernance.co.uk/blog/7-steps-to-a-successful-iso-27001-risk-assessment</w:t>
      </w:r>
    </w:p>
    <w:p w14:paraId="3BBDD7F7" w14:textId="77777777" w:rsidR="000E506D" w:rsidRPr="000E506D" w:rsidRDefault="000E506D" w:rsidP="000E506D">
      <w:pPr>
        <w:pStyle w:val="Bibliography"/>
        <w:rPr>
          <w:rFonts w:ascii="Calibri" w:hAnsi="Calibri" w:cs="Calibri"/>
        </w:rPr>
      </w:pPr>
      <w:r w:rsidRPr="000E506D">
        <w:rPr>
          <w:rFonts w:ascii="Calibri" w:hAnsi="Calibri" w:cs="Calibri"/>
        </w:rPr>
        <w:t>[19]</w:t>
      </w:r>
      <w:r w:rsidRPr="000E506D">
        <w:rPr>
          <w:rFonts w:ascii="Calibri" w:hAnsi="Calibri" w:cs="Calibri"/>
        </w:rPr>
        <w:tab/>
        <w:t xml:space="preserve">M. Sharron, ‘ISO 27001 Requirement 5.2 – Information Security Policy’. </w:t>
      </w:r>
      <w:proofErr w:type="spellStart"/>
      <w:r w:rsidRPr="000E506D">
        <w:rPr>
          <w:rFonts w:ascii="Calibri" w:hAnsi="Calibri" w:cs="Calibri"/>
        </w:rPr>
        <w:t>ISMS.online</w:t>
      </w:r>
      <w:proofErr w:type="spellEnd"/>
      <w:r w:rsidRPr="000E506D">
        <w:rPr>
          <w:rFonts w:ascii="Calibri" w:hAnsi="Calibri" w:cs="Calibri"/>
        </w:rPr>
        <w:t>, Dec. 14, 2023. Accessed: Jan. 08, 2024. [Online]. Available: https://www.isms.online/iso-27001/information-security-policy/</w:t>
      </w:r>
    </w:p>
    <w:p w14:paraId="7D12E695" w14:textId="77777777" w:rsidR="000E506D" w:rsidRPr="000E506D" w:rsidRDefault="000E506D" w:rsidP="000E506D">
      <w:pPr>
        <w:pStyle w:val="Bibliography"/>
        <w:rPr>
          <w:rFonts w:ascii="Calibri" w:hAnsi="Calibri" w:cs="Calibri"/>
        </w:rPr>
      </w:pPr>
      <w:r w:rsidRPr="000E506D">
        <w:rPr>
          <w:rFonts w:ascii="Calibri" w:hAnsi="Calibri" w:cs="Calibri"/>
        </w:rPr>
        <w:t>[20]</w:t>
      </w:r>
      <w:r w:rsidRPr="000E506D">
        <w:rPr>
          <w:rFonts w:ascii="Calibri" w:hAnsi="Calibri" w:cs="Calibri"/>
        </w:rPr>
        <w:tab/>
        <w:t>M. Edwards, ‘ISO 27001 – Annex A.8: Asset Management’. Dec. 14, 2023. Accessed: Jan. 08, 2024. [Online]. Available: https://www.isms.online/iso-27001/annex-a-8-asset-management/</w:t>
      </w:r>
    </w:p>
    <w:p w14:paraId="5924E9BF" w14:textId="77777777" w:rsidR="000E506D" w:rsidRPr="000E506D" w:rsidRDefault="000E506D" w:rsidP="000E506D">
      <w:pPr>
        <w:pStyle w:val="Bibliography"/>
        <w:rPr>
          <w:rFonts w:ascii="Calibri" w:hAnsi="Calibri" w:cs="Calibri"/>
        </w:rPr>
      </w:pPr>
      <w:r w:rsidRPr="000E506D">
        <w:rPr>
          <w:rFonts w:ascii="Calibri" w:hAnsi="Calibri" w:cs="Calibri"/>
        </w:rPr>
        <w:t>[21]</w:t>
      </w:r>
      <w:r w:rsidRPr="000E506D">
        <w:rPr>
          <w:rFonts w:ascii="Calibri" w:hAnsi="Calibri" w:cs="Calibri"/>
        </w:rPr>
        <w:tab/>
        <w:t>M. Edwards, ‘ISO 27001 – Annex A.13: Communications Security’. Dec. 14, 2023. Accessed: Jan. 08, 2023. [Online]. Available: https://www.isms.online/iso-27001/annex-a-13-communications-security/</w:t>
      </w:r>
    </w:p>
    <w:p w14:paraId="78283BE5" w14:textId="77777777" w:rsidR="000E506D" w:rsidRPr="000E506D" w:rsidRDefault="000E506D" w:rsidP="000E506D">
      <w:pPr>
        <w:pStyle w:val="Bibliography"/>
        <w:rPr>
          <w:rFonts w:ascii="Calibri" w:hAnsi="Calibri" w:cs="Calibri"/>
        </w:rPr>
      </w:pPr>
      <w:r w:rsidRPr="000E506D">
        <w:rPr>
          <w:rFonts w:ascii="Calibri" w:hAnsi="Calibri" w:cs="Calibri"/>
        </w:rPr>
        <w:t>[22]</w:t>
      </w:r>
      <w:r w:rsidRPr="000E506D">
        <w:rPr>
          <w:rFonts w:ascii="Calibri" w:hAnsi="Calibri" w:cs="Calibri"/>
        </w:rPr>
        <w:tab/>
        <w:t>M. Edwards, ‘ISO 27001 – Annex A.18: Compliance’. Dec. 14, 2023. Accessed: Jan. 08, 2023. [Online]. Available: https://www.isms.online/iso-27001/annex-a-18-compliance/</w:t>
      </w:r>
    </w:p>
    <w:p w14:paraId="3A8EB588" w14:textId="77777777" w:rsidR="000E506D" w:rsidRPr="000E506D" w:rsidRDefault="000E506D" w:rsidP="000E506D">
      <w:pPr>
        <w:pStyle w:val="Bibliography"/>
        <w:rPr>
          <w:rFonts w:ascii="Calibri" w:hAnsi="Calibri" w:cs="Calibri"/>
        </w:rPr>
      </w:pPr>
      <w:r w:rsidRPr="000E506D">
        <w:rPr>
          <w:rFonts w:ascii="Calibri" w:hAnsi="Calibri" w:cs="Calibri"/>
        </w:rPr>
        <w:t>[23]</w:t>
      </w:r>
      <w:r w:rsidRPr="000E506D">
        <w:rPr>
          <w:rFonts w:ascii="Calibri" w:hAnsi="Calibri" w:cs="Calibri"/>
        </w:rPr>
        <w:tab/>
        <w:t xml:space="preserve">S. Jayatilleke and R. Lai, ‘A systematic review of requirements change management’, </w:t>
      </w:r>
      <w:r w:rsidRPr="000E506D">
        <w:rPr>
          <w:rFonts w:ascii="Calibri" w:hAnsi="Calibri" w:cs="Calibri"/>
          <w:i/>
          <w:iCs/>
        </w:rPr>
        <w:t xml:space="preserve">Inf. </w:t>
      </w:r>
      <w:proofErr w:type="spellStart"/>
      <w:r w:rsidRPr="000E506D">
        <w:rPr>
          <w:rFonts w:ascii="Calibri" w:hAnsi="Calibri" w:cs="Calibri"/>
          <w:i/>
          <w:iCs/>
        </w:rPr>
        <w:t>Softw</w:t>
      </w:r>
      <w:proofErr w:type="spellEnd"/>
      <w:r w:rsidRPr="000E506D">
        <w:rPr>
          <w:rFonts w:ascii="Calibri" w:hAnsi="Calibri" w:cs="Calibri"/>
          <w:i/>
          <w:iCs/>
        </w:rPr>
        <w:t>. Technol.</w:t>
      </w:r>
      <w:r w:rsidRPr="000E506D">
        <w:rPr>
          <w:rFonts w:ascii="Calibri" w:hAnsi="Calibri" w:cs="Calibri"/>
        </w:rPr>
        <w:t>, vol. 93, pp. 163–185, 2018.</w:t>
      </w:r>
    </w:p>
    <w:p w14:paraId="0FD6E745" w14:textId="77777777" w:rsidR="000E506D" w:rsidRPr="000E506D" w:rsidRDefault="000E506D" w:rsidP="000E506D">
      <w:pPr>
        <w:pStyle w:val="Bibliography"/>
        <w:rPr>
          <w:rFonts w:ascii="Calibri" w:hAnsi="Calibri" w:cs="Calibri"/>
        </w:rPr>
      </w:pPr>
      <w:r w:rsidRPr="000E506D">
        <w:rPr>
          <w:rFonts w:ascii="Calibri" w:hAnsi="Calibri" w:cs="Calibri"/>
        </w:rPr>
        <w:t>[24]</w:t>
      </w:r>
      <w:r w:rsidRPr="000E506D">
        <w:rPr>
          <w:rFonts w:ascii="Calibri" w:hAnsi="Calibri" w:cs="Calibri"/>
        </w:rPr>
        <w:tab/>
        <w:t xml:space="preserve">N. Yaraghi and R. D. Gopal, ‘The role of HIPAA omnibus rules in reducing the frequency of medical data breaches: Insights from an empirical study’, </w:t>
      </w:r>
      <w:r w:rsidRPr="000E506D">
        <w:rPr>
          <w:rFonts w:ascii="Calibri" w:hAnsi="Calibri" w:cs="Calibri"/>
          <w:i/>
          <w:iCs/>
        </w:rPr>
        <w:t>Milbank Q.</w:t>
      </w:r>
      <w:r w:rsidRPr="000E506D">
        <w:rPr>
          <w:rFonts w:ascii="Calibri" w:hAnsi="Calibri" w:cs="Calibri"/>
        </w:rPr>
        <w:t>, vol. 96, no. 1, pp. 144–166, 2018.</w:t>
      </w:r>
    </w:p>
    <w:p w14:paraId="4272F2C5" w14:textId="77777777" w:rsidR="000E506D" w:rsidRPr="000E506D" w:rsidRDefault="000E506D" w:rsidP="000E506D">
      <w:pPr>
        <w:pStyle w:val="Bibliography"/>
        <w:rPr>
          <w:rFonts w:ascii="Calibri" w:hAnsi="Calibri" w:cs="Calibri"/>
        </w:rPr>
      </w:pPr>
      <w:r w:rsidRPr="000E506D">
        <w:rPr>
          <w:rFonts w:ascii="Calibri" w:hAnsi="Calibri" w:cs="Calibri"/>
        </w:rPr>
        <w:t>[25]</w:t>
      </w:r>
      <w:r w:rsidRPr="000E506D">
        <w:rPr>
          <w:rFonts w:ascii="Calibri" w:hAnsi="Calibri" w:cs="Calibri"/>
        </w:rPr>
        <w:tab/>
        <w:t xml:space="preserve">M. </w:t>
      </w:r>
      <w:proofErr w:type="spellStart"/>
      <w:r w:rsidRPr="000E506D">
        <w:rPr>
          <w:rFonts w:ascii="Calibri" w:hAnsi="Calibri" w:cs="Calibri"/>
        </w:rPr>
        <w:t>Degeling</w:t>
      </w:r>
      <w:proofErr w:type="spellEnd"/>
      <w:r w:rsidRPr="000E506D">
        <w:rPr>
          <w:rFonts w:ascii="Calibri" w:hAnsi="Calibri" w:cs="Calibri"/>
        </w:rPr>
        <w:t xml:space="preserve">, C. Utz, C. </w:t>
      </w:r>
      <w:proofErr w:type="spellStart"/>
      <w:r w:rsidRPr="000E506D">
        <w:rPr>
          <w:rFonts w:ascii="Calibri" w:hAnsi="Calibri" w:cs="Calibri"/>
        </w:rPr>
        <w:t>Lentzsch</w:t>
      </w:r>
      <w:proofErr w:type="spellEnd"/>
      <w:r w:rsidRPr="000E506D">
        <w:rPr>
          <w:rFonts w:ascii="Calibri" w:hAnsi="Calibri" w:cs="Calibri"/>
        </w:rPr>
        <w:t xml:space="preserve">, H. Hosseini, F. Schaub, and T. Holz, ‘We value your privacy... now take some cookies: Measuring the GDPR’s impact on web privacy’, </w:t>
      </w:r>
      <w:proofErr w:type="spellStart"/>
      <w:r w:rsidRPr="000E506D">
        <w:rPr>
          <w:rFonts w:ascii="Calibri" w:hAnsi="Calibri" w:cs="Calibri"/>
          <w:i/>
          <w:iCs/>
        </w:rPr>
        <w:t>ArXiv</w:t>
      </w:r>
      <w:proofErr w:type="spellEnd"/>
      <w:r w:rsidRPr="000E506D">
        <w:rPr>
          <w:rFonts w:ascii="Calibri" w:hAnsi="Calibri" w:cs="Calibri"/>
          <w:i/>
          <w:iCs/>
        </w:rPr>
        <w:t xml:space="preserve"> </w:t>
      </w:r>
      <w:proofErr w:type="spellStart"/>
      <w:r w:rsidRPr="000E506D">
        <w:rPr>
          <w:rFonts w:ascii="Calibri" w:hAnsi="Calibri" w:cs="Calibri"/>
          <w:i/>
          <w:iCs/>
        </w:rPr>
        <w:t>Prepr</w:t>
      </w:r>
      <w:proofErr w:type="spellEnd"/>
      <w:r w:rsidRPr="000E506D">
        <w:rPr>
          <w:rFonts w:ascii="Calibri" w:hAnsi="Calibri" w:cs="Calibri"/>
          <w:i/>
          <w:iCs/>
        </w:rPr>
        <w:t>. ArXiv180805096</w:t>
      </w:r>
      <w:r w:rsidRPr="000E506D">
        <w:rPr>
          <w:rFonts w:ascii="Calibri" w:hAnsi="Calibri" w:cs="Calibri"/>
        </w:rPr>
        <w:t>, 2018.</w:t>
      </w:r>
    </w:p>
    <w:p w14:paraId="4ED84BF4" w14:textId="77777777" w:rsidR="000E506D" w:rsidRPr="000E506D" w:rsidRDefault="000E506D" w:rsidP="000E506D">
      <w:pPr>
        <w:pStyle w:val="Bibliography"/>
        <w:rPr>
          <w:rFonts w:ascii="Calibri" w:hAnsi="Calibri" w:cs="Calibri"/>
        </w:rPr>
      </w:pPr>
      <w:r w:rsidRPr="000E506D">
        <w:rPr>
          <w:rFonts w:ascii="Calibri" w:hAnsi="Calibri" w:cs="Calibri"/>
        </w:rPr>
        <w:t>[26]</w:t>
      </w:r>
      <w:r w:rsidRPr="000E506D">
        <w:rPr>
          <w:rFonts w:ascii="Calibri" w:hAnsi="Calibri" w:cs="Calibri"/>
        </w:rPr>
        <w:tab/>
        <w:t xml:space="preserve">H. Strohmier, G. Stoker, M. </w:t>
      </w:r>
      <w:proofErr w:type="spellStart"/>
      <w:r w:rsidRPr="000E506D">
        <w:rPr>
          <w:rFonts w:ascii="Calibri" w:hAnsi="Calibri" w:cs="Calibri"/>
        </w:rPr>
        <w:t>Vanajakumari</w:t>
      </w:r>
      <w:proofErr w:type="spellEnd"/>
      <w:r w:rsidRPr="000E506D">
        <w:rPr>
          <w:rFonts w:ascii="Calibri" w:hAnsi="Calibri" w:cs="Calibri"/>
        </w:rPr>
        <w:t xml:space="preserve">, U. Clark, J. Cummings, and M. </w:t>
      </w:r>
      <w:proofErr w:type="spellStart"/>
      <w:r w:rsidRPr="000E506D">
        <w:rPr>
          <w:rFonts w:ascii="Calibri" w:hAnsi="Calibri" w:cs="Calibri"/>
        </w:rPr>
        <w:t>Modaresnezhad</w:t>
      </w:r>
      <w:proofErr w:type="spellEnd"/>
      <w:r w:rsidRPr="000E506D">
        <w:rPr>
          <w:rFonts w:ascii="Calibri" w:hAnsi="Calibri" w:cs="Calibri"/>
        </w:rPr>
        <w:t xml:space="preserve">, ‘Cybersecurity maturity model certification initial impact on the </w:t>
      </w:r>
      <w:proofErr w:type="spellStart"/>
      <w:r w:rsidRPr="000E506D">
        <w:rPr>
          <w:rFonts w:ascii="Calibri" w:hAnsi="Calibri" w:cs="Calibri"/>
        </w:rPr>
        <w:t>defense</w:t>
      </w:r>
      <w:proofErr w:type="spellEnd"/>
      <w:r w:rsidRPr="000E506D">
        <w:rPr>
          <w:rFonts w:ascii="Calibri" w:hAnsi="Calibri" w:cs="Calibri"/>
        </w:rPr>
        <w:t xml:space="preserve"> industrial base’, </w:t>
      </w:r>
      <w:r w:rsidRPr="000E506D">
        <w:rPr>
          <w:rFonts w:ascii="Calibri" w:hAnsi="Calibri" w:cs="Calibri"/>
          <w:i/>
          <w:iCs/>
        </w:rPr>
        <w:t>J. Inf. Syst. Appl. Res.</w:t>
      </w:r>
      <w:r w:rsidRPr="000E506D">
        <w:rPr>
          <w:rFonts w:ascii="Calibri" w:hAnsi="Calibri" w:cs="Calibri"/>
        </w:rPr>
        <w:t>, 2022.</w:t>
      </w:r>
    </w:p>
    <w:p w14:paraId="79C58A9F" w14:textId="2A9A9187" w:rsidR="000E506D" w:rsidRPr="004215F0" w:rsidRDefault="000E506D" w:rsidP="004215F0">
      <w:r>
        <w:fldChar w:fldCharType="end"/>
      </w:r>
    </w:p>
    <w:sectPr w:rsidR="000E506D" w:rsidRPr="004215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73E7C"/>
    <w:multiLevelType w:val="multilevel"/>
    <w:tmpl w:val="71A40A4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B54007B"/>
    <w:multiLevelType w:val="hybridMultilevel"/>
    <w:tmpl w:val="3CD8B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A60655"/>
    <w:multiLevelType w:val="hybridMultilevel"/>
    <w:tmpl w:val="4F28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374EEF"/>
    <w:multiLevelType w:val="hybridMultilevel"/>
    <w:tmpl w:val="F57C2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880856"/>
    <w:multiLevelType w:val="hybridMultilevel"/>
    <w:tmpl w:val="6DD2A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5E2EBB"/>
    <w:multiLevelType w:val="hybridMultilevel"/>
    <w:tmpl w:val="AFA287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2880940">
    <w:abstractNumId w:val="0"/>
  </w:num>
  <w:num w:numId="2" w16cid:durableId="339889896">
    <w:abstractNumId w:val="3"/>
  </w:num>
  <w:num w:numId="3" w16cid:durableId="248470877">
    <w:abstractNumId w:val="4"/>
  </w:num>
  <w:num w:numId="4" w16cid:durableId="1116755278">
    <w:abstractNumId w:val="5"/>
  </w:num>
  <w:num w:numId="5" w16cid:durableId="614754121">
    <w:abstractNumId w:val="1"/>
  </w:num>
  <w:num w:numId="6" w16cid:durableId="3639923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004"/>
    <w:rsid w:val="00007E07"/>
    <w:rsid w:val="0003186B"/>
    <w:rsid w:val="000472FE"/>
    <w:rsid w:val="0007394B"/>
    <w:rsid w:val="000B215A"/>
    <w:rsid w:val="000C05BC"/>
    <w:rsid w:val="000D24E5"/>
    <w:rsid w:val="000E1D84"/>
    <w:rsid w:val="000E506D"/>
    <w:rsid w:val="000E7B0E"/>
    <w:rsid w:val="001045A4"/>
    <w:rsid w:val="00106812"/>
    <w:rsid w:val="00134BE5"/>
    <w:rsid w:val="0013564D"/>
    <w:rsid w:val="0013749F"/>
    <w:rsid w:val="00155A74"/>
    <w:rsid w:val="001662B2"/>
    <w:rsid w:val="0017718A"/>
    <w:rsid w:val="001B28D9"/>
    <w:rsid w:val="001C681A"/>
    <w:rsid w:val="001D526A"/>
    <w:rsid w:val="001E2BFA"/>
    <w:rsid w:val="001E3DFE"/>
    <w:rsid w:val="002068DB"/>
    <w:rsid w:val="00211664"/>
    <w:rsid w:val="002175FA"/>
    <w:rsid w:val="00243E46"/>
    <w:rsid w:val="002479E2"/>
    <w:rsid w:val="002556A4"/>
    <w:rsid w:val="00274BBE"/>
    <w:rsid w:val="00282778"/>
    <w:rsid w:val="00282ACE"/>
    <w:rsid w:val="002842B0"/>
    <w:rsid w:val="002917EC"/>
    <w:rsid w:val="00295ADF"/>
    <w:rsid w:val="002B4AD5"/>
    <w:rsid w:val="002F28F6"/>
    <w:rsid w:val="002F45C8"/>
    <w:rsid w:val="002F6C8D"/>
    <w:rsid w:val="0031167B"/>
    <w:rsid w:val="00320E84"/>
    <w:rsid w:val="00327D3A"/>
    <w:rsid w:val="00340D53"/>
    <w:rsid w:val="00342D7E"/>
    <w:rsid w:val="003649A7"/>
    <w:rsid w:val="0039603B"/>
    <w:rsid w:val="003B032E"/>
    <w:rsid w:val="003B39E0"/>
    <w:rsid w:val="003C784D"/>
    <w:rsid w:val="003D234A"/>
    <w:rsid w:val="003E6E37"/>
    <w:rsid w:val="003F4DBA"/>
    <w:rsid w:val="004041D1"/>
    <w:rsid w:val="00406FF1"/>
    <w:rsid w:val="004215F0"/>
    <w:rsid w:val="00430B4E"/>
    <w:rsid w:val="0043204C"/>
    <w:rsid w:val="0044086B"/>
    <w:rsid w:val="00447865"/>
    <w:rsid w:val="00447ADC"/>
    <w:rsid w:val="00454324"/>
    <w:rsid w:val="00471AE4"/>
    <w:rsid w:val="0048436E"/>
    <w:rsid w:val="00490421"/>
    <w:rsid w:val="00496E4D"/>
    <w:rsid w:val="004A3E2C"/>
    <w:rsid w:val="004A6484"/>
    <w:rsid w:val="004B3B3A"/>
    <w:rsid w:val="004C552D"/>
    <w:rsid w:val="004E0224"/>
    <w:rsid w:val="004E4B3F"/>
    <w:rsid w:val="004E5CE4"/>
    <w:rsid w:val="004F13AD"/>
    <w:rsid w:val="004F38EB"/>
    <w:rsid w:val="004F4F77"/>
    <w:rsid w:val="00513084"/>
    <w:rsid w:val="00533D7A"/>
    <w:rsid w:val="00541035"/>
    <w:rsid w:val="0055467A"/>
    <w:rsid w:val="00556166"/>
    <w:rsid w:val="0056041F"/>
    <w:rsid w:val="00572848"/>
    <w:rsid w:val="00576514"/>
    <w:rsid w:val="0058404D"/>
    <w:rsid w:val="00596A2E"/>
    <w:rsid w:val="005A733A"/>
    <w:rsid w:val="005B706B"/>
    <w:rsid w:val="005C4408"/>
    <w:rsid w:val="005C5860"/>
    <w:rsid w:val="005D73CD"/>
    <w:rsid w:val="005F6C00"/>
    <w:rsid w:val="00604200"/>
    <w:rsid w:val="00607019"/>
    <w:rsid w:val="00611648"/>
    <w:rsid w:val="00615165"/>
    <w:rsid w:val="006263AA"/>
    <w:rsid w:val="006475FF"/>
    <w:rsid w:val="00663E32"/>
    <w:rsid w:val="0066662D"/>
    <w:rsid w:val="00672C5D"/>
    <w:rsid w:val="00673E8F"/>
    <w:rsid w:val="00675FDE"/>
    <w:rsid w:val="00676691"/>
    <w:rsid w:val="00677DE7"/>
    <w:rsid w:val="00682983"/>
    <w:rsid w:val="006B0D0F"/>
    <w:rsid w:val="006B73AF"/>
    <w:rsid w:val="006C32D6"/>
    <w:rsid w:val="006D1CDB"/>
    <w:rsid w:val="006E0136"/>
    <w:rsid w:val="006F36C3"/>
    <w:rsid w:val="006F4B2A"/>
    <w:rsid w:val="007507B6"/>
    <w:rsid w:val="00762BA8"/>
    <w:rsid w:val="0076546F"/>
    <w:rsid w:val="00771FFB"/>
    <w:rsid w:val="007752CA"/>
    <w:rsid w:val="007772E8"/>
    <w:rsid w:val="00786949"/>
    <w:rsid w:val="00791105"/>
    <w:rsid w:val="00793203"/>
    <w:rsid w:val="00793297"/>
    <w:rsid w:val="007B00B1"/>
    <w:rsid w:val="007B0554"/>
    <w:rsid w:val="007B5399"/>
    <w:rsid w:val="007B79A1"/>
    <w:rsid w:val="007C21EA"/>
    <w:rsid w:val="007C46F1"/>
    <w:rsid w:val="007C7963"/>
    <w:rsid w:val="007D22B8"/>
    <w:rsid w:val="007D73E5"/>
    <w:rsid w:val="00835B7C"/>
    <w:rsid w:val="00835E6B"/>
    <w:rsid w:val="008441E9"/>
    <w:rsid w:val="00867AC9"/>
    <w:rsid w:val="0089026B"/>
    <w:rsid w:val="008E181F"/>
    <w:rsid w:val="008E45D4"/>
    <w:rsid w:val="008E7DDA"/>
    <w:rsid w:val="008F5973"/>
    <w:rsid w:val="00905A6E"/>
    <w:rsid w:val="0093428D"/>
    <w:rsid w:val="00953B9B"/>
    <w:rsid w:val="0098026C"/>
    <w:rsid w:val="00987D68"/>
    <w:rsid w:val="009A56AB"/>
    <w:rsid w:val="009A6ABB"/>
    <w:rsid w:val="009A6EDB"/>
    <w:rsid w:val="009C2CCF"/>
    <w:rsid w:val="009C44DC"/>
    <w:rsid w:val="009D4ECC"/>
    <w:rsid w:val="009F5127"/>
    <w:rsid w:val="009F6B55"/>
    <w:rsid w:val="00A03DB0"/>
    <w:rsid w:val="00A20A30"/>
    <w:rsid w:val="00A223E1"/>
    <w:rsid w:val="00A25BC7"/>
    <w:rsid w:val="00A320F3"/>
    <w:rsid w:val="00A37FA1"/>
    <w:rsid w:val="00A429EA"/>
    <w:rsid w:val="00A47255"/>
    <w:rsid w:val="00A577A2"/>
    <w:rsid w:val="00A82E18"/>
    <w:rsid w:val="00A84A62"/>
    <w:rsid w:val="00AB7649"/>
    <w:rsid w:val="00AC3DFD"/>
    <w:rsid w:val="00AC4AC1"/>
    <w:rsid w:val="00AC58C6"/>
    <w:rsid w:val="00AD2E01"/>
    <w:rsid w:val="00AF4CAA"/>
    <w:rsid w:val="00AF5877"/>
    <w:rsid w:val="00B01E5B"/>
    <w:rsid w:val="00B07EEB"/>
    <w:rsid w:val="00B11998"/>
    <w:rsid w:val="00B174AF"/>
    <w:rsid w:val="00B25943"/>
    <w:rsid w:val="00B35D4E"/>
    <w:rsid w:val="00B36004"/>
    <w:rsid w:val="00B51657"/>
    <w:rsid w:val="00B537A6"/>
    <w:rsid w:val="00B54010"/>
    <w:rsid w:val="00B82C09"/>
    <w:rsid w:val="00B84415"/>
    <w:rsid w:val="00B86E81"/>
    <w:rsid w:val="00B94AB7"/>
    <w:rsid w:val="00BA14A4"/>
    <w:rsid w:val="00BC5E23"/>
    <w:rsid w:val="00BE187B"/>
    <w:rsid w:val="00BE19B3"/>
    <w:rsid w:val="00BE2447"/>
    <w:rsid w:val="00BF0488"/>
    <w:rsid w:val="00C01EB3"/>
    <w:rsid w:val="00C0284D"/>
    <w:rsid w:val="00C04ED6"/>
    <w:rsid w:val="00C1694C"/>
    <w:rsid w:val="00C2255F"/>
    <w:rsid w:val="00C22727"/>
    <w:rsid w:val="00C2308B"/>
    <w:rsid w:val="00C2468E"/>
    <w:rsid w:val="00C341CC"/>
    <w:rsid w:val="00C37D13"/>
    <w:rsid w:val="00C451A4"/>
    <w:rsid w:val="00C75EF6"/>
    <w:rsid w:val="00C92337"/>
    <w:rsid w:val="00C94872"/>
    <w:rsid w:val="00C977D3"/>
    <w:rsid w:val="00CA277E"/>
    <w:rsid w:val="00CB2636"/>
    <w:rsid w:val="00CC4EFB"/>
    <w:rsid w:val="00CC52A4"/>
    <w:rsid w:val="00CD5E9B"/>
    <w:rsid w:val="00CF14D8"/>
    <w:rsid w:val="00CF16FF"/>
    <w:rsid w:val="00CF2AB9"/>
    <w:rsid w:val="00D06CFF"/>
    <w:rsid w:val="00D2061A"/>
    <w:rsid w:val="00D57019"/>
    <w:rsid w:val="00D57972"/>
    <w:rsid w:val="00D86C4A"/>
    <w:rsid w:val="00DA457D"/>
    <w:rsid w:val="00DC3507"/>
    <w:rsid w:val="00DC6B4A"/>
    <w:rsid w:val="00DD22CA"/>
    <w:rsid w:val="00DE710D"/>
    <w:rsid w:val="00DE74F6"/>
    <w:rsid w:val="00E04A18"/>
    <w:rsid w:val="00E108DB"/>
    <w:rsid w:val="00E23575"/>
    <w:rsid w:val="00E37E1E"/>
    <w:rsid w:val="00E43D34"/>
    <w:rsid w:val="00E47546"/>
    <w:rsid w:val="00E52560"/>
    <w:rsid w:val="00E53741"/>
    <w:rsid w:val="00E557CD"/>
    <w:rsid w:val="00E60596"/>
    <w:rsid w:val="00E65374"/>
    <w:rsid w:val="00E84AB4"/>
    <w:rsid w:val="00E92BE5"/>
    <w:rsid w:val="00E940D3"/>
    <w:rsid w:val="00EA5445"/>
    <w:rsid w:val="00EB10E2"/>
    <w:rsid w:val="00EE437A"/>
    <w:rsid w:val="00EF5394"/>
    <w:rsid w:val="00F114D9"/>
    <w:rsid w:val="00F3044E"/>
    <w:rsid w:val="00F32295"/>
    <w:rsid w:val="00F72BC0"/>
    <w:rsid w:val="00F75BE3"/>
    <w:rsid w:val="00F821DF"/>
    <w:rsid w:val="00F857E7"/>
    <w:rsid w:val="00F877D8"/>
    <w:rsid w:val="00FA682D"/>
    <w:rsid w:val="00FB23F8"/>
    <w:rsid w:val="00FB41C3"/>
    <w:rsid w:val="00FB7E7C"/>
    <w:rsid w:val="00FD5EC9"/>
    <w:rsid w:val="00FD78AB"/>
    <w:rsid w:val="00FE1312"/>
    <w:rsid w:val="00FF0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220FA"/>
  <w15:chartTrackingRefBased/>
  <w15:docId w15:val="{06C4DA77-58AE-4BF9-86A1-D5F94B2AC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004"/>
    <w:rPr>
      <w:kern w:val="0"/>
      <w14:ligatures w14:val="none"/>
    </w:rPr>
  </w:style>
  <w:style w:type="paragraph" w:styleId="Heading1">
    <w:name w:val="heading 1"/>
    <w:basedOn w:val="Normal"/>
    <w:next w:val="Normal"/>
    <w:link w:val="Heading1Char"/>
    <w:uiPriority w:val="9"/>
    <w:qFormat/>
    <w:rsid w:val="00B360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60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004"/>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B36004"/>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uiPriority w:val="34"/>
    <w:qFormat/>
    <w:rsid w:val="00AF5877"/>
    <w:pPr>
      <w:ind w:left="720"/>
      <w:contextualSpacing/>
    </w:pPr>
  </w:style>
  <w:style w:type="paragraph" w:styleId="Caption">
    <w:name w:val="caption"/>
    <w:basedOn w:val="Normal"/>
    <w:next w:val="Normal"/>
    <w:uiPriority w:val="35"/>
    <w:unhideWhenUsed/>
    <w:qFormat/>
    <w:rsid w:val="0013564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114D9"/>
    <w:pPr>
      <w:outlineLvl w:val="9"/>
    </w:pPr>
    <w:rPr>
      <w:lang w:val="en-US"/>
    </w:rPr>
  </w:style>
  <w:style w:type="paragraph" w:styleId="TOC1">
    <w:name w:val="toc 1"/>
    <w:basedOn w:val="Normal"/>
    <w:next w:val="Normal"/>
    <w:autoRedefine/>
    <w:uiPriority w:val="39"/>
    <w:unhideWhenUsed/>
    <w:rsid w:val="00F114D9"/>
    <w:pPr>
      <w:spacing w:after="100"/>
    </w:pPr>
  </w:style>
  <w:style w:type="paragraph" w:styleId="TOC2">
    <w:name w:val="toc 2"/>
    <w:basedOn w:val="Normal"/>
    <w:next w:val="Normal"/>
    <w:autoRedefine/>
    <w:uiPriority w:val="39"/>
    <w:unhideWhenUsed/>
    <w:rsid w:val="00F114D9"/>
    <w:pPr>
      <w:spacing w:after="100"/>
      <w:ind w:left="220"/>
    </w:pPr>
  </w:style>
  <w:style w:type="character" w:styleId="Hyperlink">
    <w:name w:val="Hyperlink"/>
    <w:basedOn w:val="DefaultParagraphFont"/>
    <w:uiPriority w:val="99"/>
    <w:unhideWhenUsed/>
    <w:rsid w:val="00F114D9"/>
    <w:rPr>
      <w:color w:val="0563C1" w:themeColor="hyperlink"/>
      <w:u w:val="single"/>
    </w:rPr>
  </w:style>
  <w:style w:type="table" w:styleId="TableGrid">
    <w:name w:val="Table Grid"/>
    <w:basedOn w:val="TableNormal"/>
    <w:uiPriority w:val="39"/>
    <w:rsid w:val="00F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E506D"/>
    <w:pPr>
      <w:tabs>
        <w:tab w:val="left" w:pos="504"/>
      </w:tabs>
      <w:spacing w:after="0" w:line="240" w:lineRule="auto"/>
      <w:ind w:left="504" w:hanging="504"/>
    </w:pPr>
  </w:style>
  <w:style w:type="paragraph" w:styleId="TableofFigures">
    <w:name w:val="table of figures"/>
    <w:basedOn w:val="Normal"/>
    <w:next w:val="Normal"/>
    <w:uiPriority w:val="99"/>
    <w:unhideWhenUsed/>
    <w:rsid w:val="000E506D"/>
    <w:pPr>
      <w:spacing w:after="0"/>
    </w:pPr>
  </w:style>
  <w:style w:type="paragraph" w:styleId="TOAHeading">
    <w:name w:val="toa heading"/>
    <w:basedOn w:val="Normal"/>
    <w:next w:val="Normal"/>
    <w:uiPriority w:val="99"/>
    <w:unhideWhenUsed/>
    <w:rsid w:val="00B82C09"/>
    <w:pPr>
      <w:spacing w:before="240" w:after="120"/>
    </w:pPr>
    <w:rPr>
      <w:rFonts w:cstheme="minorHAnsi"/>
      <w:b/>
      <w:bCs/>
      <w:caps/>
      <w:sz w:val="20"/>
      <w:szCs w:val="20"/>
    </w:rPr>
  </w:style>
  <w:style w:type="paragraph" w:styleId="TableofAuthorities">
    <w:name w:val="table of authorities"/>
    <w:basedOn w:val="Normal"/>
    <w:next w:val="Normal"/>
    <w:uiPriority w:val="99"/>
    <w:unhideWhenUsed/>
    <w:rsid w:val="00B82C09"/>
    <w:pPr>
      <w:spacing w:after="0"/>
      <w:ind w:left="220" w:hanging="220"/>
    </w:pPr>
    <w:rPr>
      <w:rFonts w:cstheme="minorHAnsi"/>
      <w:sz w:val="20"/>
      <w:szCs w:val="20"/>
    </w:rPr>
  </w:style>
  <w:style w:type="paragraph" w:styleId="Index1">
    <w:name w:val="index 1"/>
    <w:basedOn w:val="Normal"/>
    <w:next w:val="Normal"/>
    <w:autoRedefine/>
    <w:uiPriority w:val="99"/>
    <w:semiHidden/>
    <w:unhideWhenUsed/>
    <w:rsid w:val="002F45C8"/>
    <w:pPr>
      <w:spacing w:after="0" w:line="240" w:lineRule="auto"/>
      <w:ind w:left="22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309655">
      <w:bodyDiv w:val="1"/>
      <w:marLeft w:val="0"/>
      <w:marRight w:val="0"/>
      <w:marTop w:val="0"/>
      <w:marBottom w:val="0"/>
      <w:divBdr>
        <w:top w:val="none" w:sz="0" w:space="0" w:color="auto"/>
        <w:left w:val="none" w:sz="0" w:space="0" w:color="auto"/>
        <w:bottom w:val="none" w:sz="0" w:space="0" w:color="auto"/>
        <w:right w:val="none" w:sz="0" w:space="0" w:color="auto"/>
      </w:divBdr>
    </w:div>
    <w:div w:id="872813943">
      <w:bodyDiv w:val="1"/>
      <w:marLeft w:val="0"/>
      <w:marRight w:val="0"/>
      <w:marTop w:val="0"/>
      <w:marBottom w:val="0"/>
      <w:divBdr>
        <w:top w:val="none" w:sz="0" w:space="0" w:color="auto"/>
        <w:left w:val="none" w:sz="0" w:space="0" w:color="auto"/>
        <w:bottom w:val="none" w:sz="0" w:space="0" w:color="auto"/>
        <w:right w:val="none" w:sz="0" w:space="0" w:color="auto"/>
      </w:divBdr>
    </w:div>
    <w:div w:id="93575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18" Type="http://schemas.openxmlformats.org/officeDocument/2006/relationships/diagramQuickStyle" Target="diagrams/quickStyle2.xml"/><Relationship Id="rId26" Type="http://schemas.openxmlformats.org/officeDocument/2006/relationships/diagramColors" Target="diagrams/colors3.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image" Target="media/image2.PNG"/><Relationship Id="rId12" Type="http://schemas.microsoft.com/office/2007/relationships/diagramDrawing" Target="diagrams/drawing1.xml"/><Relationship Id="rId17" Type="http://schemas.openxmlformats.org/officeDocument/2006/relationships/diagramLayout" Target="diagrams/layout2.xml"/><Relationship Id="rId25" Type="http://schemas.openxmlformats.org/officeDocument/2006/relationships/diagramQuickStyle" Target="diagrams/quickStyle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diagramLayout" Target="diagrams/layout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diagramData" Target="diagrams/data3.xml"/><Relationship Id="rId28" Type="http://schemas.openxmlformats.org/officeDocument/2006/relationships/image" Target="media/image8.PNG"/><Relationship Id="rId10" Type="http://schemas.openxmlformats.org/officeDocument/2006/relationships/diagramQuickStyle" Target="diagrams/quickStyle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4.png"/><Relationship Id="rId22" Type="http://schemas.openxmlformats.org/officeDocument/2006/relationships/image" Target="media/image7.PNG"/><Relationship Id="rId27" Type="http://schemas.microsoft.com/office/2007/relationships/diagramDrawing" Target="diagrams/drawing3.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55B83B-8DE8-4DB5-AB52-F19BDB139515}" type="doc">
      <dgm:prSet loTypeId="urn:microsoft.com/office/officeart/2005/8/layout/cycle8" loCatId="cycle" qsTypeId="urn:microsoft.com/office/officeart/2005/8/quickstyle/simple1" qsCatId="simple" csTypeId="urn:microsoft.com/office/officeart/2005/8/colors/accent1_2" csCatId="accent1" phldr="1"/>
      <dgm:spPr/>
    </dgm:pt>
    <dgm:pt modelId="{8146CF59-9BAC-4E46-A810-81976790B16E}">
      <dgm:prSet phldrT="[Text]"/>
      <dgm:spPr/>
      <dgm:t>
        <a:bodyPr/>
        <a:lstStyle/>
        <a:p>
          <a:r>
            <a:rPr lang="en-GB"/>
            <a:t>Service Transition</a:t>
          </a:r>
        </a:p>
      </dgm:t>
    </dgm:pt>
    <dgm:pt modelId="{D0E12370-73B8-48B3-8B3C-4B0C6222F120}" type="parTrans" cxnId="{5FD79770-1768-4C18-BEFD-3062CE1AF021}">
      <dgm:prSet/>
      <dgm:spPr/>
      <dgm:t>
        <a:bodyPr/>
        <a:lstStyle/>
        <a:p>
          <a:endParaRPr lang="en-GB"/>
        </a:p>
      </dgm:t>
    </dgm:pt>
    <dgm:pt modelId="{0BEE0C27-5378-432F-BB72-7B1FE681BF06}" type="sibTrans" cxnId="{5FD79770-1768-4C18-BEFD-3062CE1AF021}">
      <dgm:prSet/>
      <dgm:spPr/>
      <dgm:t>
        <a:bodyPr/>
        <a:lstStyle/>
        <a:p>
          <a:endParaRPr lang="en-GB"/>
        </a:p>
      </dgm:t>
    </dgm:pt>
    <dgm:pt modelId="{8E89B793-7126-4960-977E-2770511F1D32}">
      <dgm:prSet phldrT="[Text]"/>
      <dgm:spPr/>
      <dgm:t>
        <a:bodyPr/>
        <a:lstStyle/>
        <a:p>
          <a:r>
            <a:rPr lang="en-GB"/>
            <a:t>Service Operation</a:t>
          </a:r>
        </a:p>
      </dgm:t>
    </dgm:pt>
    <dgm:pt modelId="{9A91BEDC-460D-4F1E-8E1F-EBB63D35AC26}" type="parTrans" cxnId="{65273145-B6D2-44F6-9179-CBEEFD8C4AC1}">
      <dgm:prSet/>
      <dgm:spPr/>
      <dgm:t>
        <a:bodyPr/>
        <a:lstStyle/>
        <a:p>
          <a:endParaRPr lang="en-GB"/>
        </a:p>
      </dgm:t>
    </dgm:pt>
    <dgm:pt modelId="{10941EDD-94CA-42E0-9706-10A1EDB0E7D0}" type="sibTrans" cxnId="{65273145-B6D2-44F6-9179-CBEEFD8C4AC1}">
      <dgm:prSet/>
      <dgm:spPr/>
      <dgm:t>
        <a:bodyPr/>
        <a:lstStyle/>
        <a:p>
          <a:endParaRPr lang="en-GB"/>
        </a:p>
      </dgm:t>
    </dgm:pt>
    <dgm:pt modelId="{D9538DC6-3AF1-49BC-A606-98480D6FADDB}">
      <dgm:prSet phldrT="[Text]"/>
      <dgm:spPr/>
      <dgm:t>
        <a:bodyPr/>
        <a:lstStyle/>
        <a:p>
          <a:r>
            <a:rPr lang="en-GB"/>
            <a:t>Service Design</a:t>
          </a:r>
        </a:p>
      </dgm:t>
    </dgm:pt>
    <dgm:pt modelId="{2A85D537-A2A7-4FA7-9695-61E163E3BF6E}" type="parTrans" cxnId="{2596ECEE-80FB-4C4D-9152-6D7AC2A2233C}">
      <dgm:prSet/>
      <dgm:spPr/>
      <dgm:t>
        <a:bodyPr/>
        <a:lstStyle/>
        <a:p>
          <a:endParaRPr lang="en-GB"/>
        </a:p>
      </dgm:t>
    </dgm:pt>
    <dgm:pt modelId="{D49D9B4B-45F8-4DBD-AD5A-2A08CA3B0EEA}" type="sibTrans" cxnId="{2596ECEE-80FB-4C4D-9152-6D7AC2A2233C}">
      <dgm:prSet/>
      <dgm:spPr/>
      <dgm:t>
        <a:bodyPr/>
        <a:lstStyle/>
        <a:p>
          <a:endParaRPr lang="en-GB"/>
        </a:p>
      </dgm:t>
    </dgm:pt>
    <dgm:pt modelId="{3838F95F-7D61-49A8-8615-3AE131AB238F}" type="pres">
      <dgm:prSet presAssocID="{6A55B83B-8DE8-4DB5-AB52-F19BDB139515}" presName="compositeShape" presStyleCnt="0">
        <dgm:presLayoutVars>
          <dgm:chMax val="7"/>
          <dgm:dir/>
          <dgm:resizeHandles val="exact"/>
        </dgm:presLayoutVars>
      </dgm:prSet>
      <dgm:spPr/>
    </dgm:pt>
    <dgm:pt modelId="{81CFA99D-57C4-4206-97AE-78CF005A8EF5}" type="pres">
      <dgm:prSet presAssocID="{6A55B83B-8DE8-4DB5-AB52-F19BDB139515}" presName="wedge1" presStyleLbl="node1" presStyleIdx="0" presStyleCnt="3"/>
      <dgm:spPr/>
    </dgm:pt>
    <dgm:pt modelId="{E29EBBEA-EA24-4DAF-A5D4-9668E0FCFC12}" type="pres">
      <dgm:prSet presAssocID="{6A55B83B-8DE8-4DB5-AB52-F19BDB139515}" presName="dummy1a" presStyleCnt="0"/>
      <dgm:spPr/>
    </dgm:pt>
    <dgm:pt modelId="{ABB1E338-E0A8-4F1E-AA79-436F93FD6D71}" type="pres">
      <dgm:prSet presAssocID="{6A55B83B-8DE8-4DB5-AB52-F19BDB139515}" presName="dummy1b" presStyleCnt="0"/>
      <dgm:spPr/>
    </dgm:pt>
    <dgm:pt modelId="{230CBE73-0C78-453E-A080-45908697A85B}" type="pres">
      <dgm:prSet presAssocID="{6A55B83B-8DE8-4DB5-AB52-F19BDB139515}" presName="wedge1Tx" presStyleLbl="node1" presStyleIdx="0" presStyleCnt="3">
        <dgm:presLayoutVars>
          <dgm:chMax val="0"/>
          <dgm:chPref val="0"/>
          <dgm:bulletEnabled val="1"/>
        </dgm:presLayoutVars>
      </dgm:prSet>
      <dgm:spPr/>
    </dgm:pt>
    <dgm:pt modelId="{D81CFF5F-DCAF-4E52-BE87-B373B93B135C}" type="pres">
      <dgm:prSet presAssocID="{6A55B83B-8DE8-4DB5-AB52-F19BDB139515}" presName="wedge2" presStyleLbl="node1" presStyleIdx="1" presStyleCnt="3"/>
      <dgm:spPr/>
    </dgm:pt>
    <dgm:pt modelId="{EF4917E7-1294-42C7-8E75-8A42500A3D93}" type="pres">
      <dgm:prSet presAssocID="{6A55B83B-8DE8-4DB5-AB52-F19BDB139515}" presName="dummy2a" presStyleCnt="0"/>
      <dgm:spPr/>
    </dgm:pt>
    <dgm:pt modelId="{35C2A2B9-09D2-4277-9403-3C238E779FE9}" type="pres">
      <dgm:prSet presAssocID="{6A55B83B-8DE8-4DB5-AB52-F19BDB139515}" presName="dummy2b" presStyleCnt="0"/>
      <dgm:spPr/>
    </dgm:pt>
    <dgm:pt modelId="{F2396FCB-B33B-4F48-821A-8A8CA5455CE7}" type="pres">
      <dgm:prSet presAssocID="{6A55B83B-8DE8-4DB5-AB52-F19BDB139515}" presName="wedge2Tx" presStyleLbl="node1" presStyleIdx="1" presStyleCnt="3">
        <dgm:presLayoutVars>
          <dgm:chMax val="0"/>
          <dgm:chPref val="0"/>
          <dgm:bulletEnabled val="1"/>
        </dgm:presLayoutVars>
      </dgm:prSet>
      <dgm:spPr/>
    </dgm:pt>
    <dgm:pt modelId="{9F7A0659-7C2F-48BA-9B5A-ACFD89DACFB5}" type="pres">
      <dgm:prSet presAssocID="{6A55B83B-8DE8-4DB5-AB52-F19BDB139515}" presName="wedge3" presStyleLbl="node1" presStyleIdx="2" presStyleCnt="3"/>
      <dgm:spPr/>
    </dgm:pt>
    <dgm:pt modelId="{A6AC421E-EDEB-42AE-AEF8-5E11ED27FC46}" type="pres">
      <dgm:prSet presAssocID="{6A55B83B-8DE8-4DB5-AB52-F19BDB139515}" presName="dummy3a" presStyleCnt="0"/>
      <dgm:spPr/>
    </dgm:pt>
    <dgm:pt modelId="{A788DC7E-35FF-4E59-96B3-5DAECF19E4F4}" type="pres">
      <dgm:prSet presAssocID="{6A55B83B-8DE8-4DB5-AB52-F19BDB139515}" presName="dummy3b" presStyleCnt="0"/>
      <dgm:spPr/>
    </dgm:pt>
    <dgm:pt modelId="{19D0E21F-1FE9-482A-AD18-088BA6C43F3D}" type="pres">
      <dgm:prSet presAssocID="{6A55B83B-8DE8-4DB5-AB52-F19BDB139515}" presName="wedge3Tx" presStyleLbl="node1" presStyleIdx="2" presStyleCnt="3">
        <dgm:presLayoutVars>
          <dgm:chMax val="0"/>
          <dgm:chPref val="0"/>
          <dgm:bulletEnabled val="1"/>
        </dgm:presLayoutVars>
      </dgm:prSet>
      <dgm:spPr/>
    </dgm:pt>
    <dgm:pt modelId="{36DEA95E-82D9-4CD7-B9F4-CEB210467D94}" type="pres">
      <dgm:prSet presAssocID="{0BEE0C27-5378-432F-BB72-7B1FE681BF06}" presName="arrowWedge1" presStyleLbl="fgSibTrans2D1" presStyleIdx="0" presStyleCnt="3"/>
      <dgm:spPr/>
    </dgm:pt>
    <dgm:pt modelId="{812CBCD8-7E7C-4E3D-9E6D-D23FFC88917C}" type="pres">
      <dgm:prSet presAssocID="{10941EDD-94CA-42E0-9706-10A1EDB0E7D0}" presName="arrowWedge2" presStyleLbl="fgSibTrans2D1" presStyleIdx="1" presStyleCnt="3"/>
      <dgm:spPr/>
    </dgm:pt>
    <dgm:pt modelId="{5C010510-95DC-4D4D-88A4-91D5239CD461}" type="pres">
      <dgm:prSet presAssocID="{D49D9B4B-45F8-4DBD-AD5A-2A08CA3B0EEA}" presName="arrowWedge3" presStyleLbl="fgSibTrans2D1" presStyleIdx="2" presStyleCnt="3"/>
      <dgm:spPr/>
    </dgm:pt>
  </dgm:ptLst>
  <dgm:cxnLst>
    <dgm:cxn modelId="{9ABC6224-FDBF-427B-885D-17CB50708438}" type="presOf" srcId="{D9538DC6-3AF1-49BC-A606-98480D6FADDB}" destId="{19D0E21F-1FE9-482A-AD18-088BA6C43F3D}" srcOrd="1" destOrd="0" presId="urn:microsoft.com/office/officeart/2005/8/layout/cycle8"/>
    <dgm:cxn modelId="{0A2B885C-7E3E-4AB4-9C2B-0505070B783E}" type="presOf" srcId="{8146CF59-9BAC-4E46-A810-81976790B16E}" destId="{230CBE73-0C78-453E-A080-45908697A85B}" srcOrd="1" destOrd="0" presId="urn:microsoft.com/office/officeart/2005/8/layout/cycle8"/>
    <dgm:cxn modelId="{65273145-B6D2-44F6-9179-CBEEFD8C4AC1}" srcId="{6A55B83B-8DE8-4DB5-AB52-F19BDB139515}" destId="{8E89B793-7126-4960-977E-2770511F1D32}" srcOrd="1" destOrd="0" parTransId="{9A91BEDC-460D-4F1E-8E1F-EBB63D35AC26}" sibTransId="{10941EDD-94CA-42E0-9706-10A1EDB0E7D0}"/>
    <dgm:cxn modelId="{DB21254D-EA66-4B3B-9BA1-D0002459D1CC}" type="presOf" srcId="{8E89B793-7126-4960-977E-2770511F1D32}" destId="{F2396FCB-B33B-4F48-821A-8A8CA5455CE7}" srcOrd="1" destOrd="0" presId="urn:microsoft.com/office/officeart/2005/8/layout/cycle8"/>
    <dgm:cxn modelId="{6965EA6E-C8DF-4492-ACE3-B97A491D60C4}" type="presOf" srcId="{8E89B793-7126-4960-977E-2770511F1D32}" destId="{D81CFF5F-DCAF-4E52-BE87-B373B93B135C}" srcOrd="0" destOrd="0" presId="urn:microsoft.com/office/officeart/2005/8/layout/cycle8"/>
    <dgm:cxn modelId="{BDCF474F-0E85-4E4F-BE94-987C534280F5}" type="presOf" srcId="{8146CF59-9BAC-4E46-A810-81976790B16E}" destId="{81CFA99D-57C4-4206-97AE-78CF005A8EF5}" srcOrd="0" destOrd="0" presId="urn:microsoft.com/office/officeart/2005/8/layout/cycle8"/>
    <dgm:cxn modelId="{5FD79770-1768-4C18-BEFD-3062CE1AF021}" srcId="{6A55B83B-8DE8-4DB5-AB52-F19BDB139515}" destId="{8146CF59-9BAC-4E46-A810-81976790B16E}" srcOrd="0" destOrd="0" parTransId="{D0E12370-73B8-48B3-8B3C-4B0C6222F120}" sibTransId="{0BEE0C27-5378-432F-BB72-7B1FE681BF06}"/>
    <dgm:cxn modelId="{AE50C3B5-20E7-4F40-B35A-FC81E4DA47F0}" type="presOf" srcId="{D9538DC6-3AF1-49BC-A606-98480D6FADDB}" destId="{9F7A0659-7C2F-48BA-9B5A-ACFD89DACFB5}" srcOrd="0" destOrd="0" presId="urn:microsoft.com/office/officeart/2005/8/layout/cycle8"/>
    <dgm:cxn modelId="{0F27CBCE-53B5-4900-90F1-FDDC6E2A8B8A}" type="presOf" srcId="{6A55B83B-8DE8-4DB5-AB52-F19BDB139515}" destId="{3838F95F-7D61-49A8-8615-3AE131AB238F}" srcOrd="0" destOrd="0" presId="urn:microsoft.com/office/officeart/2005/8/layout/cycle8"/>
    <dgm:cxn modelId="{2596ECEE-80FB-4C4D-9152-6D7AC2A2233C}" srcId="{6A55B83B-8DE8-4DB5-AB52-F19BDB139515}" destId="{D9538DC6-3AF1-49BC-A606-98480D6FADDB}" srcOrd="2" destOrd="0" parTransId="{2A85D537-A2A7-4FA7-9695-61E163E3BF6E}" sibTransId="{D49D9B4B-45F8-4DBD-AD5A-2A08CA3B0EEA}"/>
    <dgm:cxn modelId="{39EC1062-11A8-45C0-A876-A08862ADE16B}" type="presParOf" srcId="{3838F95F-7D61-49A8-8615-3AE131AB238F}" destId="{81CFA99D-57C4-4206-97AE-78CF005A8EF5}" srcOrd="0" destOrd="0" presId="urn:microsoft.com/office/officeart/2005/8/layout/cycle8"/>
    <dgm:cxn modelId="{82E27C27-DA8B-46F3-9815-618314D844D8}" type="presParOf" srcId="{3838F95F-7D61-49A8-8615-3AE131AB238F}" destId="{E29EBBEA-EA24-4DAF-A5D4-9668E0FCFC12}" srcOrd="1" destOrd="0" presId="urn:microsoft.com/office/officeart/2005/8/layout/cycle8"/>
    <dgm:cxn modelId="{DF28B749-0273-4A1A-9DCE-5F52D0867EA8}" type="presParOf" srcId="{3838F95F-7D61-49A8-8615-3AE131AB238F}" destId="{ABB1E338-E0A8-4F1E-AA79-436F93FD6D71}" srcOrd="2" destOrd="0" presId="urn:microsoft.com/office/officeart/2005/8/layout/cycle8"/>
    <dgm:cxn modelId="{780432F0-41F0-40F1-8F4E-4DEA17ED73A3}" type="presParOf" srcId="{3838F95F-7D61-49A8-8615-3AE131AB238F}" destId="{230CBE73-0C78-453E-A080-45908697A85B}" srcOrd="3" destOrd="0" presId="urn:microsoft.com/office/officeart/2005/8/layout/cycle8"/>
    <dgm:cxn modelId="{6202680C-379B-44B9-A7EC-2D551D5AF593}" type="presParOf" srcId="{3838F95F-7D61-49A8-8615-3AE131AB238F}" destId="{D81CFF5F-DCAF-4E52-BE87-B373B93B135C}" srcOrd="4" destOrd="0" presId="urn:microsoft.com/office/officeart/2005/8/layout/cycle8"/>
    <dgm:cxn modelId="{1F172755-2969-447E-BA60-55E42FCD2ECB}" type="presParOf" srcId="{3838F95F-7D61-49A8-8615-3AE131AB238F}" destId="{EF4917E7-1294-42C7-8E75-8A42500A3D93}" srcOrd="5" destOrd="0" presId="urn:microsoft.com/office/officeart/2005/8/layout/cycle8"/>
    <dgm:cxn modelId="{33B717D2-AB55-4501-969C-8915A46C06DF}" type="presParOf" srcId="{3838F95F-7D61-49A8-8615-3AE131AB238F}" destId="{35C2A2B9-09D2-4277-9403-3C238E779FE9}" srcOrd="6" destOrd="0" presId="urn:microsoft.com/office/officeart/2005/8/layout/cycle8"/>
    <dgm:cxn modelId="{A67084F9-E772-4BE4-AADB-ECC3E1FE6CDD}" type="presParOf" srcId="{3838F95F-7D61-49A8-8615-3AE131AB238F}" destId="{F2396FCB-B33B-4F48-821A-8A8CA5455CE7}" srcOrd="7" destOrd="0" presId="urn:microsoft.com/office/officeart/2005/8/layout/cycle8"/>
    <dgm:cxn modelId="{71E6715C-4A27-401C-9FCB-F977D096901F}" type="presParOf" srcId="{3838F95F-7D61-49A8-8615-3AE131AB238F}" destId="{9F7A0659-7C2F-48BA-9B5A-ACFD89DACFB5}" srcOrd="8" destOrd="0" presId="urn:microsoft.com/office/officeart/2005/8/layout/cycle8"/>
    <dgm:cxn modelId="{5EF3B3C7-38F8-42E8-A3E1-945FA92D5308}" type="presParOf" srcId="{3838F95F-7D61-49A8-8615-3AE131AB238F}" destId="{A6AC421E-EDEB-42AE-AEF8-5E11ED27FC46}" srcOrd="9" destOrd="0" presId="urn:microsoft.com/office/officeart/2005/8/layout/cycle8"/>
    <dgm:cxn modelId="{2AB1B41D-01B7-4E96-BF45-FE517DF955A8}" type="presParOf" srcId="{3838F95F-7D61-49A8-8615-3AE131AB238F}" destId="{A788DC7E-35FF-4E59-96B3-5DAECF19E4F4}" srcOrd="10" destOrd="0" presId="urn:microsoft.com/office/officeart/2005/8/layout/cycle8"/>
    <dgm:cxn modelId="{BE0C9033-0AAD-43EE-B492-15CEEC33E37E}" type="presParOf" srcId="{3838F95F-7D61-49A8-8615-3AE131AB238F}" destId="{19D0E21F-1FE9-482A-AD18-088BA6C43F3D}" srcOrd="11" destOrd="0" presId="urn:microsoft.com/office/officeart/2005/8/layout/cycle8"/>
    <dgm:cxn modelId="{9EF21DAA-FD2E-445E-B60B-7A55EEFACF7C}" type="presParOf" srcId="{3838F95F-7D61-49A8-8615-3AE131AB238F}" destId="{36DEA95E-82D9-4CD7-B9F4-CEB210467D94}" srcOrd="12" destOrd="0" presId="urn:microsoft.com/office/officeart/2005/8/layout/cycle8"/>
    <dgm:cxn modelId="{1C0675B6-6455-4940-862B-7504542FE73A}" type="presParOf" srcId="{3838F95F-7D61-49A8-8615-3AE131AB238F}" destId="{812CBCD8-7E7C-4E3D-9E6D-D23FFC88917C}" srcOrd="13" destOrd="0" presId="urn:microsoft.com/office/officeart/2005/8/layout/cycle8"/>
    <dgm:cxn modelId="{DF7CD4B1-B410-4ECB-ABD5-FB46F4063DB9}" type="presParOf" srcId="{3838F95F-7D61-49A8-8615-3AE131AB238F}" destId="{5C010510-95DC-4D4D-88A4-91D5239CD461}" srcOrd="14" destOrd="0" presId="urn:microsoft.com/office/officeart/2005/8/layout/cycle8"/>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4C4E0A1-D8D5-4491-A228-F2AA4E77129D}"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36482F59-C13D-4C68-896F-8380B66189D9}">
      <dgm:prSet phldrT="[Text]"/>
      <dgm:spPr/>
      <dgm:t>
        <a:bodyPr/>
        <a:lstStyle/>
        <a:p>
          <a:r>
            <a:rPr lang="en-GB"/>
            <a:t>Establish the ISMS</a:t>
          </a:r>
        </a:p>
      </dgm:t>
    </dgm:pt>
    <dgm:pt modelId="{7C19A672-15D4-40EE-83D4-175C5210869F}" type="parTrans" cxnId="{6A27C261-1406-48FC-AE42-D1C3F0C9368A}">
      <dgm:prSet/>
      <dgm:spPr/>
      <dgm:t>
        <a:bodyPr/>
        <a:lstStyle/>
        <a:p>
          <a:endParaRPr lang="en-GB"/>
        </a:p>
      </dgm:t>
    </dgm:pt>
    <dgm:pt modelId="{176276B1-23FB-4EB7-9549-717D128CA415}" type="sibTrans" cxnId="{6A27C261-1406-48FC-AE42-D1C3F0C9368A}">
      <dgm:prSet/>
      <dgm:spPr/>
      <dgm:t>
        <a:bodyPr/>
        <a:lstStyle/>
        <a:p>
          <a:endParaRPr lang="en-GB"/>
        </a:p>
      </dgm:t>
    </dgm:pt>
    <dgm:pt modelId="{220B1F69-4450-40BD-8B7A-F3B1DA8E955A}">
      <dgm:prSet phldrT="[Text]"/>
      <dgm:spPr/>
      <dgm:t>
        <a:bodyPr/>
        <a:lstStyle/>
        <a:p>
          <a:r>
            <a:rPr lang="en-GB"/>
            <a:t>Plan</a:t>
          </a:r>
        </a:p>
      </dgm:t>
    </dgm:pt>
    <dgm:pt modelId="{45BFCB1B-0ECD-40BB-A907-ABC288237DC2}" type="parTrans" cxnId="{8BFC1D91-EFD3-42FB-89C6-B82EB9638474}">
      <dgm:prSet/>
      <dgm:spPr/>
      <dgm:t>
        <a:bodyPr/>
        <a:lstStyle/>
        <a:p>
          <a:endParaRPr lang="en-GB"/>
        </a:p>
      </dgm:t>
    </dgm:pt>
    <dgm:pt modelId="{2C2DE4E7-7F8C-4475-9AF5-8DDC1F6E018F}" type="sibTrans" cxnId="{8BFC1D91-EFD3-42FB-89C6-B82EB9638474}">
      <dgm:prSet/>
      <dgm:spPr/>
      <dgm:t>
        <a:bodyPr/>
        <a:lstStyle/>
        <a:p>
          <a:endParaRPr lang="en-GB"/>
        </a:p>
      </dgm:t>
    </dgm:pt>
    <dgm:pt modelId="{C45B0575-0F79-40D4-B963-5D15629E5FFB}">
      <dgm:prSet phldrT="[Text]"/>
      <dgm:spPr/>
      <dgm:t>
        <a:bodyPr/>
        <a:lstStyle/>
        <a:p>
          <a:r>
            <a:rPr lang="en-GB"/>
            <a:t>Implement and operate ISMS</a:t>
          </a:r>
        </a:p>
      </dgm:t>
    </dgm:pt>
    <dgm:pt modelId="{E499D0C5-BDEB-4945-B8BD-57F82EC3168F}" type="parTrans" cxnId="{96A0B15A-AF2F-4363-A4CA-D5642EF64DF2}">
      <dgm:prSet/>
      <dgm:spPr/>
      <dgm:t>
        <a:bodyPr/>
        <a:lstStyle/>
        <a:p>
          <a:endParaRPr lang="en-GB"/>
        </a:p>
      </dgm:t>
    </dgm:pt>
    <dgm:pt modelId="{EA7FC42D-92F5-47B1-AD40-88C1D38C0F7B}" type="sibTrans" cxnId="{96A0B15A-AF2F-4363-A4CA-D5642EF64DF2}">
      <dgm:prSet/>
      <dgm:spPr/>
      <dgm:t>
        <a:bodyPr/>
        <a:lstStyle/>
        <a:p>
          <a:endParaRPr lang="en-GB"/>
        </a:p>
      </dgm:t>
    </dgm:pt>
    <dgm:pt modelId="{1D4A84D9-8E32-4ADC-99AB-FBDFD115C872}">
      <dgm:prSet phldrT="[Text]"/>
      <dgm:spPr/>
      <dgm:t>
        <a:bodyPr/>
        <a:lstStyle/>
        <a:p>
          <a:r>
            <a:rPr lang="en-GB"/>
            <a:t>Do</a:t>
          </a:r>
        </a:p>
      </dgm:t>
    </dgm:pt>
    <dgm:pt modelId="{15FBDC81-9765-48E0-ACDD-EB93B69A10BC}" type="parTrans" cxnId="{AB2F7E36-570C-43A5-BFED-2D2B591907A2}">
      <dgm:prSet/>
      <dgm:spPr/>
      <dgm:t>
        <a:bodyPr/>
        <a:lstStyle/>
        <a:p>
          <a:endParaRPr lang="en-GB"/>
        </a:p>
      </dgm:t>
    </dgm:pt>
    <dgm:pt modelId="{1A0CB371-764B-49C6-98A1-27A0F6605C7E}" type="sibTrans" cxnId="{AB2F7E36-570C-43A5-BFED-2D2B591907A2}">
      <dgm:prSet/>
      <dgm:spPr/>
      <dgm:t>
        <a:bodyPr/>
        <a:lstStyle/>
        <a:p>
          <a:endParaRPr lang="en-GB"/>
        </a:p>
      </dgm:t>
    </dgm:pt>
    <dgm:pt modelId="{BE01EFBA-BFA5-422F-BB36-BD9E050C8592}">
      <dgm:prSet phldrT="[Text]"/>
      <dgm:spPr/>
      <dgm:t>
        <a:bodyPr/>
        <a:lstStyle/>
        <a:p>
          <a:r>
            <a:rPr lang="en-GB"/>
            <a:t>Monitor and review ISMS</a:t>
          </a:r>
        </a:p>
      </dgm:t>
    </dgm:pt>
    <dgm:pt modelId="{D40993D1-EEF8-41CE-82E7-2D531A4D35A2}" type="parTrans" cxnId="{537A603B-0E3C-4CF1-8423-D873230D07AC}">
      <dgm:prSet/>
      <dgm:spPr/>
      <dgm:t>
        <a:bodyPr/>
        <a:lstStyle/>
        <a:p>
          <a:endParaRPr lang="en-GB"/>
        </a:p>
      </dgm:t>
    </dgm:pt>
    <dgm:pt modelId="{2E4DDF94-8A46-4696-9425-A415335F0FDE}" type="sibTrans" cxnId="{537A603B-0E3C-4CF1-8423-D873230D07AC}">
      <dgm:prSet/>
      <dgm:spPr/>
      <dgm:t>
        <a:bodyPr/>
        <a:lstStyle/>
        <a:p>
          <a:endParaRPr lang="en-GB"/>
        </a:p>
      </dgm:t>
    </dgm:pt>
    <dgm:pt modelId="{6DF27371-9867-455E-B5FD-2D71576FA269}">
      <dgm:prSet phldrT="[Text]"/>
      <dgm:spPr/>
      <dgm:t>
        <a:bodyPr/>
        <a:lstStyle/>
        <a:p>
          <a:r>
            <a:rPr lang="en-GB"/>
            <a:t>Check</a:t>
          </a:r>
        </a:p>
      </dgm:t>
    </dgm:pt>
    <dgm:pt modelId="{340BC730-B4B0-49C0-8B9A-37BA3C78FBBC}" type="parTrans" cxnId="{F3D80678-A27C-4271-8C25-F9D0EE577E48}">
      <dgm:prSet/>
      <dgm:spPr/>
      <dgm:t>
        <a:bodyPr/>
        <a:lstStyle/>
        <a:p>
          <a:endParaRPr lang="en-GB"/>
        </a:p>
      </dgm:t>
    </dgm:pt>
    <dgm:pt modelId="{ACFAE77A-05FF-44E3-91B6-1FF7843B921D}" type="sibTrans" cxnId="{F3D80678-A27C-4271-8C25-F9D0EE577E48}">
      <dgm:prSet/>
      <dgm:spPr/>
      <dgm:t>
        <a:bodyPr/>
        <a:lstStyle/>
        <a:p>
          <a:endParaRPr lang="en-GB"/>
        </a:p>
      </dgm:t>
    </dgm:pt>
    <dgm:pt modelId="{210AC602-CBCA-4108-9FD2-D74187B12B75}">
      <dgm:prSet phldrT="[Text]"/>
      <dgm:spPr/>
      <dgm:t>
        <a:bodyPr/>
        <a:lstStyle/>
        <a:p>
          <a:r>
            <a:rPr lang="en-GB"/>
            <a:t>Maintain and improve ISMS</a:t>
          </a:r>
        </a:p>
      </dgm:t>
    </dgm:pt>
    <dgm:pt modelId="{50D6CE54-A31A-4617-8611-886A1B61FD7B}" type="parTrans" cxnId="{C67AC6D7-C04C-4142-8835-61792FFD7F30}">
      <dgm:prSet/>
      <dgm:spPr/>
      <dgm:t>
        <a:bodyPr/>
        <a:lstStyle/>
        <a:p>
          <a:endParaRPr lang="en-GB"/>
        </a:p>
      </dgm:t>
    </dgm:pt>
    <dgm:pt modelId="{57781F3B-38D4-4C93-B24B-DA6A9A908BB2}" type="sibTrans" cxnId="{C67AC6D7-C04C-4142-8835-61792FFD7F30}">
      <dgm:prSet/>
      <dgm:spPr/>
      <dgm:t>
        <a:bodyPr/>
        <a:lstStyle/>
        <a:p>
          <a:endParaRPr lang="en-GB"/>
        </a:p>
      </dgm:t>
    </dgm:pt>
    <dgm:pt modelId="{88114B64-A4AF-4426-82DA-FCB5AC984189}">
      <dgm:prSet phldrT="[Text]"/>
      <dgm:spPr/>
      <dgm:t>
        <a:bodyPr/>
        <a:lstStyle/>
        <a:p>
          <a:r>
            <a:rPr lang="en-GB"/>
            <a:t>Act</a:t>
          </a:r>
        </a:p>
      </dgm:t>
    </dgm:pt>
    <dgm:pt modelId="{D57FC617-4499-40C2-B211-3E8F1FCDDDD4}" type="parTrans" cxnId="{DD3AFF27-14D0-437E-A4AF-B4BF446C08F3}">
      <dgm:prSet/>
      <dgm:spPr/>
      <dgm:t>
        <a:bodyPr/>
        <a:lstStyle/>
        <a:p>
          <a:endParaRPr lang="en-GB"/>
        </a:p>
      </dgm:t>
    </dgm:pt>
    <dgm:pt modelId="{A9AE6A29-B1DC-4802-BA4D-C42C1C4F47CA}" type="sibTrans" cxnId="{DD3AFF27-14D0-437E-A4AF-B4BF446C08F3}">
      <dgm:prSet/>
      <dgm:spPr/>
      <dgm:t>
        <a:bodyPr/>
        <a:lstStyle/>
        <a:p>
          <a:endParaRPr lang="en-GB"/>
        </a:p>
      </dgm:t>
    </dgm:pt>
    <dgm:pt modelId="{DA7D25FC-6658-443C-952E-901FE8FAE75D}" type="pres">
      <dgm:prSet presAssocID="{94C4E0A1-D8D5-4491-A228-F2AA4E77129D}" presName="cycleMatrixDiagram" presStyleCnt="0">
        <dgm:presLayoutVars>
          <dgm:chMax val="1"/>
          <dgm:dir/>
          <dgm:animLvl val="lvl"/>
          <dgm:resizeHandles val="exact"/>
        </dgm:presLayoutVars>
      </dgm:prSet>
      <dgm:spPr/>
    </dgm:pt>
    <dgm:pt modelId="{E0D1818B-FEA4-4042-AE78-A548855E1614}" type="pres">
      <dgm:prSet presAssocID="{94C4E0A1-D8D5-4491-A228-F2AA4E77129D}" presName="children" presStyleCnt="0"/>
      <dgm:spPr/>
    </dgm:pt>
    <dgm:pt modelId="{B8CCD57B-D970-4BF4-BA2E-224FC7B44C84}" type="pres">
      <dgm:prSet presAssocID="{94C4E0A1-D8D5-4491-A228-F2AA4E77129D}" presName="child1group" presStyleCnt="0"/>
      <dgm:spPr/>
    </dgm:pt>
    <dgm:pt modelId="{9B0AC8E3-CBF6-4B0F-A940-3AC682FC0907}" type="pres">
      <dgm:prSet presAssocID="{94C4E0A1-D8D5-4491-A228-F2AA4E77129D}" presName="child1" presStyleLbl="bgAcc1" presStyleIdx="0" presStyleCnt="4"/>
      <dgm:spPr/>
    </dgm:pt>
    <dgm:pt modelId="{8B88DECB-E32E-48AE-9BEF-34517AB39436}" type="pres">
      <dgm:prSet presAssocID="{94C4E0A1-D8D5-4491-A228-F2AA4E77129D}" presName="child1Text" presStyleLbl="bgAcc1" presStyleIdx="0" presStyleCnt="4">
        <dgm:presLayoutVars>
          <dgm:bulletEnabled val="1"/>
        </dgm:presLayoutVars>
      </dgm:prSet>
      <dgm:spPr/>
    </dgm:pt>
    <dgm:pt modelId="{7B3BF622-441A-4EFF-9FC0-F0DA88B22182}" type="pres">
      <dgm:prSet presAssocID="{94C4E0A1-D8D5-4491-A228-F2AA4E77129D}" presName="child2group" presStyleCnt="0"/>
      <dgm:spPr/>
    </dgm:pt>
    <dgm:pt modelId="{368A1359-314C-4330-ABED-CC68076877E1}" type="pres">
      <dgm:prSet presAssocID="{94C4E0A1-D8D5-4491-A228-F2AA4E77129D}" presName="child2" presStyleLbl="bgAcc1" presStyleIdx="1" presStyleCnt="4"/>
      <dgm:spPr/>
    </dgm:pt>
    <dgm:pt modelId="{54CDE78B-D007-46BF-9F8C-8D658A76E143}" type="pres">
      <dgm:prSet presAssocID="{94C4E0A1-D8D5-4491-A228-F2AA4E77129D}" presName="child2Text" presStyleLbl="bgAcc1" presStyleIdx="1" presStyleCnt="4">
        <dgm:presLayoutVars>
          <dgm:bulletEnabled val="1"/>
        </dgm:presLayoutVars>
      </dgm:prSet>
      <dgm:spPr/>
    </dgm:pt>
    <dgm:pt modelId="{8AFCCBE0-A066-4D0C-9854-C679EBD8D51D}" type="pres">
      <dgm:prSet presAssocID="{94C4E0A1-D8D5-4491-A228-F2AA4E77129D}" presName="child3group" presStyleCnt="0"/>
      <dgm:spPr/>
    </dgm:pt>
    <dgm:pt modelId="{C4FFFC68-0640-4DBA-B21B-7AA5D60BBEF8}" type="pres">
      <dgm:prSet presAssocID="{94C4E0A1-D8D5-4491-A228-F2AA4E77129D}" presName="child3" presStyleLbl="bgAcc1" presStyleIdx="2" presStyleCnt="4"/>
      <dgm:spPr/>
    </dgm:pt>
    <dgm:pt modelId="{69C12D83-C38D-4D98-A1EF-17CA3038B27D}" type="pres">
      <dgm:prSet presAssocID="{94C4E0A1-D8D5-4491-A228-F2AA4E77129D}" presName="child3Text" presStyleLbl="bgAcc1" presStyleIdx="2" presStyleCnt="4">
        <dgm:presLayoutVars>
          <dgm:bulletEnabled val="1"/>
        </dgm:presLayoutVars>
      </dgm:prSet>
      <dgm:spPr/>
    </dgm:pt>
    <dgm:pt modelId="{D48026E0-B0B9-4090-99AB-E49BB9C46077}" type="pres">
      <dgm:prSet presAssocID="{94C4E0A1-D8D5-4491-A228-F2AA4E77129D}" presName="child4group" presStyleCnt="0"/>
      <dgm:spPr/>
    </dgm:pt>
    <dgm:pt modelId="{7A02CD20-A7B7-432E-A439-0811006E8573}" type="pres">
      <dgm:prSet presAssocID="{94C4E0A1-D8D5-4491-A228-F2AA4E77129D}" presName="child4" presStyleLbl="bgAcc1" presStyleIdx="3" presStyleCnt="4"/>
      <dgm:spPr/>
    </dgm:pt>
    <dgm:pt modelId="{96E4FE0D-85A1-4453-8A26-C56DEB39EBCD}" type="pres">
      <dgm:prSet presAssocID="{94C4E0A1-D8D5-4491-A228-F2AA4E77129D}" presName="child4Text" presStyleLbl="bgAcc1" presStyleIdx="3" presStyleCnt="4">
        <dgm:presLayoutVars>
          <dgm:bulletEnabled val="1"/>
        </dgm:presLayoutVars>
      </dgm:prSet>
      <dgm:spPr/>
    </dgm:pt>
    <dgm:pt modelId="{7F18DE65-825A-402B-9DF9-F8F2754A1C63}" type="pres">
      <dgm:prSet presAssocID="{94C4E0A1-D8D5-4491-A228-F2AA4E77129D}" presName="childPlaceholder" presStyleCnt="0"/>
      <dgm:spPr/>
    </dgm:pt>
    <dgm:pt modelId="{76FDB497-3FE7-4DD8-B0F5-63B84A56765D}" type="pres">
      <dgm:prSet presAssocID="{94C4E0A1-D8D5-4491-A228-F2AA4E77129D}" presName="circle" presStyleCnt="0"/>
      <dgm:spPr/>
    </dgm:pt>
    <dgm:pt modelId="{9BE9ECCD-C850-4B3B-963C-FC91E33428CC}" type="pres">
      <dgm:prSet presAssocID="{94C4E0A1-D8D5-4491-A228-F2AA4E77129D}" presName="quadrant1" presStyleLbl="node1" presStyleIdx="0" presStyleCnt="4">
        <dgm:presLayoutVars>
          <dgm:chMax val="1"/>
          <dgm:bulletEnabled val="1"/>
        </dgm:presLayoutVars>
      </dgm:prSet>
      <dgm:spPr/>
    </dgm:pt>
    <dgm:pt modelId="{10B7F0FF-C310-422B-AF95-F2F85806C7A9}" type="pres">
      <dgm:prSet presAssocID="{94C4E0A1-D8D5-4491-A228-F2AA4E77129D}" presName="quadrant2" presStyleLbl="node1" presStyleIdx="1" presStyleCnt="4">
        <dgm:presLayoutVars>
          <dgm:chMax val="1"/>
          <dgm:bulletEnabled val="1"/>
        </dgm:presLayoutVars>
      </dgm:prSet>
      <dgm:spPr/>
    </dgm:pt>
    <dgm:pt modelId="{5B2A6858-71F0-40FC-99BC-BF82466ABC68}" type="pres">
      <dgm:prSet presAssocID="{94C4E0A1-D8D5-4491-A228-F2AA4E77129D}" presName="quadrant3" presStyleLbl="node1" presStyleIdx="2" presStyleCnt="4">
        <dgm:presLayoutVars>
          <dgm:chMax val="1"/>
          <dgm:bulletEnabled val="1"/>
        </dgm:presLayoutVars>
      </dgm:prSet>
      <dgm:spPr/>
    </dgm:pt>
    <dgm:pt modelId="{F8F3E3C6-B9E4-45F8-AE5C-EFF488380529}" type="pres">
      <dgm:prSet presAssocID="{94C4E0A1-D8D5-4491-A228-F2AA4E77129D}" presName="quadrant4" presStyleLbl="node1" presStyleIdx="3" presStyleCnt="4">
        <dgm:presLayoutVars>
          <dgm:chMax val="1"/>
          <dgm:bulletEnabled val="1"/>
        </dgm:presLayoutVars>
      </dgm:prSet>
      <dgm:spPr/>
    </dgm:pt>
    <dgm:pt modelId="{FAB9EF0C-2E48-468C-A57C-4D730AA490F4}" type="pres">
      <dgm:prSet presAssocID="{94C4E0A1-D8D5-4491-A228-F2AA4E77129D}" presName="quadrantPlaceholder" presStyleCnt="0"/>
      <dgm:spPr/>
    </dgm:pt>
    <dgm:pt modelId="{20542072-748C-42D1-BA2F-5D3E5BE9DD55}" type="pres">
      <dgm:prSet presAssocID="{94C4E0A1-D8D5-4491-A228-F2AA4E77129D}" presName="center1" presStyleLbl="fgShp" presStyleIdx="0" presStyleCnt="2"/>
      <dgm:spPr/>
    </dgm:pt>
    <dgm:pt modelId="{58464F82-6B77-4F39-B8BB-FE20AB7BE9E9}" type="pres">
      <dgm:prSet presAssocID="{94C4E0A1-D8D5-4491-A228-F2AA4E77129D}" presName="center2" presStyleLbl="fgShp" presStyleIdx="1" presStyleCnt="2"/>
      <dgm:spPr/>
    </dgm:pt>
  </dgm:ptLst>
  <dgm:cxnLst>
    <dgm:cxn modelId="{D2FA5701-BF74-48C2-8C16-7C7A20C514F0}" type="presOf" srcId="{220B1F69-4450-40BD-8B7A-F3B1DA8E955A}" destId="{8B88DECB-E32E-48AE-9BEF-34517AB39436}" srcOrd="1" destOrd="0" presId="urn:microsoft.com/office/officeart/2005/8/layout/cycle4"/>
    <dgm:cxn modelId="{DD3AFF27-14D0-437E-A4AF-B4BF446C08F3}" srcId="{210AC602-CBCA-4108-9FD2-D74187B12B75}" destId="{88114B64-A4AF-4426-82DA-FCB5AC984189}" srcOrd="0" destOrd="0" parTransId="{D57FC617-4499-40C2-B211-3E8F1FCDDDD4}" sibTransId="{A9AE6A29-B1DC-4802-BA4D-C42C1C4F47CA}"/>
    <dgm:cxn modelId="{AB2F7E36-570C-43A5-BFED-2D2B591907A2}" srcId="{C45B0575-0F79-40D4-B963-5D15629E5FFB}" destId="{1D4A84D9-8E32-4ADC-99AB-FBDFD115C872}" srcOrd="0" destOrd="0" parTransId="{15FBDC81-9765-48E0-ACDD-EB93B69A10BC}" sibTransId="{1A0CB371-764B-49C6-98A1-27A0F6605C7E}"/>
    <dgm:cxn modelId="{537A603B-0E3C-4CF1-8423-D873230D07AC}" srcId="{94C4E0A1-D8D5-4491-A228-F2AA4E77129D}" destId="{BE01EFBA-BFA5-422F-BB36-BD9E050C8592}" srcOrd="2" destOrd="0" parTransId="{D40993D1-EEF8-41CE-82E7-2D531A4D35A2}" sibTransId="{2E4DDF94-8A46-4696-9425-A415335F0FDE}"/>
    <dgm:cxn modelId="{6A27C261-1406-48FC-AE42-D1C3F0C9368A}" srcId="{94C4E0A1-D8D5-4491-A228-F2AA4E77129D}" destId="{36482F59-C13D-4C68-896F-8380B66189D9}" srcOrd="0" destOrd="0" parTransId="{7C19A672-15D4-40EE-83D4-175C5210869F}" sibTransId="{176276B1-23FB-4EB7-9549-717D128CA415}"/>
    <dgm:cxn modelId="{15212872-1A8C-426E-BDFE-25F8985BDD73}" type="presOf" srcId="{36482F59-C13D-4C68-896F-8380B66189D9}" destId="{9BE9ECCD-C850-4B3B-963C-FC91E33428CC}" srcOrd="0" destOrd="0" presId="urn:microsoft.com/office/officeart/2005/8/layout/cycle4"/>
    <dgm:cxn modelId="{8E0F6955-C0B8-46D6-8A76-099182D002F0}" type="presOf" srcId="{1D4A84D9-8E32-4ADC-99AB-FBDFD115C872}" destId="{54CDE78B-D007-46BF-9F8C-8D658A76E143}" srcOrd="1" destOrd="0" presId="urn:microsoft.com/office/officeart/2005/8/layout/cycle4"/>
    <dgm:cxn modelId="{C1850877-B678-4408-AC80-1C35491FF0D0}" type="presOf" srcId="{220B1F69-4450-40BD-8B7A-F3B1DA8E955A}" destId="{9B0AC8E3-CBF6-4B0F-A940-3AC682FC0907}" srcOrd="0" destOrd="0" presId="urn:microsoft.com/office/officeart/2005/8/layout/cycle4"/>
    <dgm:cxn modelId="{F3D80678-A27C-4271-8C25-F9D0EE577E48}" srcId="{BE01EFBA-BFA5-422F-BB36-BD9E050C8592}" destId="{6DF27371-9867-455E-B5FD-2D71576FA269}" srcOrd="0" destOrd="0" parTransId="{340BC730-B4B0-49C0-8B9A-37BA3C78FBBC}" sibTransId="{ACFAE77A-05FF-44E3-91B6-1FF7843B921D}"/>
    <dgm:cxn modelId="{96A0B15A-AF2F-4363-A4CA-D5642EF64DF2}" srcId="{94C4E0A1-D8D5-4491-A228-F2AA4E77129D}" destId="{C45B0575-0F79-40D4-B963-5D15629E5FFB}" srcOrd="1" destOrd="0" parTransId="{E499D0C5-BDEB-4945-B8BD-57F82EC3168F}" sibTransId="{EA7FC42D-92F5-47B1-AD40-88C1D38C0F7B}"/>
    <dgm:cxn modelId="{CD390A7D-9967-42B9-9D79-3F76E153166B}" type="presOf" srcId="{88114B64-A4AF-4426-82DA-FCB5AC984189}" destId="{7A02CD20-A7B7-432E-A439-0811006E8573}" srcOrd="0" destOrd="0" presId="urn:microsoft.com/office/officeart/2005/8/layout/cycle4"/>
    <dgm:cxn modelId="{4CEBB77E-6BE9-4336-B133-998A4D00C4B5}" type="presOf" srcId="{94C4E0A1-D8D5-4491-A228-F2AA4E77129D}" destId="{DA7D25FC-6658-443C-952E-901FE8FAE75D}" srcOrd="0" destOrd="0" presId="urn:microsoft.com/office/officeart/2005/8/layout/cycle4"/>
    <dgm:cxn modelId="{023FE28F-CAC8-411A-8A9E-BB4FDC546142}" type="presOf" srcId="{6DF27371-9867-455E-B5FD-2D71576FA269}" destId="{C4FFFC68-0640-4DBA-B21B-7AA5D60BBEF8}" srcOrd="0" destOrd="0" presId="urn:microsoft.com/office/officeart/2005/8/layout/cycle4"/>
    <dgm:cxn modelId="{8BFC1D91-EFD3-42FB-89C6-B82EB9638474}" srcId="{36482F59-C13D-4C68-896F-8380B66189D9}" destId="{220B1F69-4450-40BD-8B7A-F3B1DA8E955A}" srcOrd="0" destOrd="0" parTransId="{45BFCB1B-0ECD-40BB-A907-ABC288237DC2}" sibTransId="{2C2DE4E7-7F8C-4475-9AF5-8DDC1F6E018F}"/>
    <dgm:cxn modelId="{E9C7DCB6-3362-4717-9AE3-B5A478CFBF14}" type="presOf" srcId="{210AC602-CBCA-4108-9FD2-D74187B12B75}" destId="{F8F3E3C6-B9E4-45F8-AE5C-EFF488380529}" srcOrd="0" destOrd="0" presId="urn:microsoft.com/office/officeart/2005/8/layout/cycle4"/>
    <dgm:cxn modelId="{F1F3C5BD-C16F-45DC-B0C6-DBAFF0EDA4B1}" type="presOf" srcId="{6DF27371-9867-455E-B5FD-2D71576FA269}" destId="{69C12D83-C38D-4D98-A1EF-17CA3038B27D}" srcOrd="1" destOrd="0" presId="urn:microsoft.com/office/officeart/2005/8/layout/cycle4"/>
    <dgm:cxn modelId="{4AE9C5C7-215E-497C-B96B-21AFBA867DF2}" type="presOf" srcId="{C45B0575-0F79-40D4-B963-5D15629E5FFB}" destId="{10B7F0FF-C310-422B-AF95-F2F85806C7A9}" srcOrd="0" destOrd="0" presId="urn:microsoft.com/office/officeart/2005/8/layout/cycle4"/>
    <dgm:cxn modelId="{EE7EA0CE-DCA2-4F2F-982F-91559AB4F9B1}" type="presOf" srcId="{1D4A84D9-8E32-4ADC-99AB-FBDFD115C872}" destId="{368A1359-314C-4330-ABED-CC68076877E1}" srcOrd="0" destOrd="0" presId="urn:microsoft.com/office/officeart/2005/8/layout/cycle4"/>
    <dgm:cxn modelId="{1A186AD1-D790-4D01-9912-02AF01EC5992}" type="presOf" srcId="{88114B64-A4AF-4426-82DA-FCB5AC984189}" destId="{96E4FE0D-85A1-4453-8A26-C56DEB39EBCD}" srcOrd="1" destOrd="0" presId="urn:microsoft.com/office/officeart/2005/8/layout/cycle4"/>
    <dgm:cxn modelId="{376C2ED7-A831-4689-8B7C-93407841ABDC}" type="presOf" srcId="{BE01EFBA-BFA5-422F-BB36-BD9E050C8592}" destId="{5B2A6858-71F0-40FC-99BC-BF82466ABC68}" srcOrd="0" destOrd="0" presId="urn:microsoft.com/office/officeart/2005/8/layout/cycle4"/>
    <dgm:cxn modelId="{C67AC6D7-C04C-4142-8835-61792FFD7F30}" srcId="{94C4E0A1-D8D5-4491-A228-F2AA4E77129D}" destId="{210AC602-CBCA-4108-9FD2-D74187B12B75}" srcOrd="3" destOrd="0" parTransId="{50D6CE54-A31A-4617-8611-886A1B61FD7B}" sibTransId="{57781F3B-38D4-4C93-B24B-DA6A9A908BB2}"/>
    <dgm:cxn modelId="{D4B00C7B-4B09-4883-9C38-78DDCB12318E}" type="presParOf" srcId="{DA7D25FC-6658-443C-952E-901FE8FAE75D}" destId="{E0D1818B-FEA4-4042-AE78-A548855E1614}" srcOrd="0" destOrd="0" presId="urn:microsoft.com/office/officeart/2005/8/layout/cycle4"/>
    <dgm:cxn modelId="{C62FE77F-3BB5-458D-9711-3C81F4F81F32}" type="presParOf" srcId="{E0D1818B-FEA4-4042-AE78-A548855E1614}" destId="{B8CCD57B-D970-4BF4-BA2E-224FC7B44C84}" srcOrd="0" destOrd="0" presId="urn:microsoft.com/office/officeart/2005/8/layout/cycle4"/>
    <dgm:cxn modelId="{67F789C0-ADFC-4849-BE6B-17B8DA19C85E}" type="presParOf" srcId="{B8CCD57B-D970-4BF4-BA2E-224FC7B44C84}" destId="{9B0AC8E3-CBF6-4B0F-A940-3AC682FC0907}" srcOrd="0" destOrd="0" presId="urn:microsoft.com/office/officeart/2005/8/layout/cycle4"/>
    <dgm:cxn modelId="{09615AC2-2D5C-4818-B3D5-89C192C226CB}" type="presParOf" srcId="{B8CCD57B-D970-4BF4-BA2E-224FC7B44C84}" destId="{8B88DECB-E32E-48AE-9BEF-34517AB39436}" srcOrd="1" destOrd="0" presId="urn:microsoft.com/office/officeart/2005/8/layout/cycle4"/>
    <dgm:cxn modelId="{E54B0AAE-E0C0-4FC4-B646-F03E4A75C66A}" type="presParOf" srcId="{E0D1818B-FEA4-4042-AE78-A548855E1614}" destId="{7B3BF622-441A-4EFF-9FC0-F0DA88B22182}" srcOrd="1" destOrd="0" presId="urn:microsoft.com/office/officeart/2005/8/layout/cycle4"/>
    <dgm:cxn modelId="{9CE75972-50A6-47DD-B755-10DB3D457FA6}" type="presParOf" srcId="{7B3BF622-441A-4EFF-9FC0-F0DA88B22182}" destId="{368A1359-314C-4330-ABED-CC68076877E1}" srcOrd="0" destOrd="0" presId="urn:microsoft.com/office/officeart/2005/8/layout/cycle4"/>
    <dgm:cxn modelId="{1D2C51F6-E62D-45F2-ACA5-CAB942218EA7}" type="presParOf" srcId="{7B3BF622-441A-4EFF-9FC0-F0DA88B22182}" destId="{54CDE78B-D007-46BF-9F8C-8D658A76E143}" srcOrd="1" destOrd="0" presId="urn:microsoft.com/office/officeart/2005/8/layout/cycle4"/>
    <dgm:cxn modelId="{32AD332D-891D-47B9-AF90-7DE8C4179DF0}" type="presParOf" srcId="{E0D1818B-FEA4-4042-AE78-A548855E1614}" destId="{8AFCCBE0-A066-4D0C-9854-C679EBD8D51D}" srcOrd="2" destOrd="0" presId="urn:microsoft.com/office/officeart/2005/8/layout/cycle4"/>
    <dgm:cxn modelId="{82854209-D185-4406-BFA6-4D580F567EEB}" type="presParOf" srcId="{8AFCCBE0-A066-4D0C-9854-C679EBD8D51D}" destId="{C4FFFC68-0640-4DBA-B21B-7AA5D60BBEF8}" srcOrd="0" destOrd="0" presId="urn:microsoft.com/office/officeart/2005/8/layout/cycle4"/>
    <dgm:cxn modelId="{766E6EF4-D60E-4640-9CE8-BB220FDD9C94}" type="presParOf" srcId="{8AFCCBE0-A066-4D0C-9854-C679EBD8D51D}" destId="{69C12D83-C38D-4D98-A1EF-17CA3038B27D}" srcOrd="1" destOrd="0" presId="urn:microsoft.com/office/officeart/2005/8/layout/cycle4"/>
    <dgm:cxn modelId="{E3895612-EE8E-4810-BD33-4E2283EEF6C0}" type="presParOf" srcId="{E0D1818B-FEA4-4042-AE78-A548855E1614}" destId="{D48026E0-B0B9-4090-99AB-E49BB9C46077}" srcOrd="3" destOrd="0" presId="urn:microsoft.com/office/officeart/2005/8/layout/cycle4"/>
    <dgm:cxn modelId="{DBD5B7F0-91C3-4F22-AC1B-5CD6958EDC0D}" type="presParOf" srcId="{D48026E0-B0B9-4090-99AB-E49BB9C46077}" destId="{7A02CD20-A7B7-432E-A439-0811006E8573}" srcOrd="0" destOrd="0" presId="urn:microsoft.com/office/officeart/2005/8/layout/cycle4"/>
    <dgm:cxn modelId="{FDAFA4DB-DF0B-4045-9AC6-C200B120E56F}" type="presParOf" srcId="{D48026E0-B0B9-4090-99AB-E49BB9C46077}" destId="{96E4FE0D-85A1-4453-8A26-C56DEB39EBCD}" srcOrd="1" destOrd="0" presId="urn:microsoft.com/office/officeart/2005/8/layout/cycle4"/>
    <dgm:cxn modelId="{27038EDD-CB36-418C-8FD2-05F957C670C0}" type="presParOf" srcId="{E0D1818B-FEA4-4042-AE78-A548855E1614}" destId="{7F18DE65-825A-402B-9DF9-F8F2754A1C63}" srcOrd="4" destOrd="0" presId="urn:microsoft.com/office/officeart/2005/8/layout/cycle4"/>
    <dgm:cxn modelId="{4F80BC1A-C8BF-4557-89CF-1A5059C704FE}" type="presParOf" srcId="{DA7D25FC-6658-443C-952E-901FE8FAE75D}" destId="{76FDB497-3FE7-4DD8-B0F5-63B84A56765D}" srcOrd="1" destOrd="0" presId="urn:microsoft.com/office/officeart/2005/8/layout/cycle4"/>
    <dgm:cxn modelId="{CFAFD137-9ACC-48AE-8B79-4DA30D3D0BA8}" type="presParOf" srcId="{76FDB497-3FE7-4DD8-B0F5-63B84A56765D}" destId="{9BE9ECCD-C850-4B3B-963C-FC91E33428CC}" srcOrd="0" destOrd="0" presId="urn:microsoft.com/office/officeart/2005/8/layout/cycle4"/>
    <dgm:cxn modelId="{0D0AB583-040C-4D97-841B-508161E92211}" type="presParOf" srcId="{76FDB497-3FE7-4DD8-B0F5-63B84A56765D}" destId="{10B7F0FF-C310-422B-AF95-F2F85806C7A9}" srcOrd="1" destOrd="0" presId="urn:microsoft.com/office/officeart/2005/8/layout/cycle4"/>
    <dgm:cxn modelId="{5A571B5C-5D8E-41B1-928A-97439850F1E6}" type="presParOf" srcId="{76FDB497-3FE7-4DD8-B0F5-63B84A56765D}" destId="{5B2A6858-71F0-40FC-99BC-BF82466ABC68}" srcOrd="2" destOrd="0" presId="urn:microsoft.com/office/officeart/2005/8/layout/cycle4"/>
    <dgm:cxn modelId="{59E074F8-9D64-411E-A4BC-71DF0F95338A}" type="presParOf" srcId="{76FDB497-3FE7-4DD8-B0F5-63B84A56765D}" destId="{F8F3E3C6-B9E4-45F8-AE5C-EFF488380529}" srcOrd="3" destOrd="0" presId="urn:microsoft.com/office/officeart/2005/8/layout/cycle4"/>
    <dgm:cxn modelId="{B305C246-9E07-4218-BDA0-08D4D551223C}" type="presParOf" srcId="{76FDB497-3FE7-4DD8-B0F5-63B84A56765D}" destId="{FAB9EF0C-2E48-468C-A57C-4D730AA490F4}" srcOrd="4" destOrd="0" presId="urn:microsoft.com/office/officeart/2005/8/layout/cycle4"/>
    <dgm:cxn modelId="{8A4D19B8-CB6C-4CCC-8138-050DCF1F704D}" type="presParOf" srcId="{DA7D25FC-6658-443C-952E-901FE8FAE75D}" destId="{20542072-748C-42D1-BA2F-5D3E5BE9DD55}" srcOrd="2" destOrd="0" presId="urn:microsoft.com/office/officeart/2005/8/layout/cycle4"/>
    <dgm:cxn modelId="{8BE0F9D4-90E8-4039-8216-3C141D8F95CC}" type="presParOf" srcId="{DA7D25FC-6658-443C-952E-901FE8FAE75D}" destId="{58464F82-6B77-4F39-B8BB-FE20AB7BE9E9}" srcOrd="3" destOrd="0" presId="urn:microsoft.com/office/officeart/2005/8/layout/cycle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A741AFF-FEC5-461A-9D39-CF87BD7EEC40}"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5F8356D3-C299-47DF-A2E3-7051FBDF04EA}">
      <dgm:prSet phldrT="[Text]"/>
      <dgm:spPr/>
      <dgm:t>
        <a:bodyPr/>
        <a:lstStyle/>
        <a:p>
          <a:r>
            <a:rPr lang="en-GB"/>
            <a:t>NG CEO</a:t>
          </a:r>
        </a:p>
      </dgm:t>
    </dgm:pt>
    <dgm:pt modelId="{11C89723-59F7-4CC0-AF50-957A1D29BBCA}" type="parTrans" cxnId="{D12355D5-3CBA-4715-9108-E3BE268FA951}">
      <dgm:prSet/>
      <dgm:spPr/>
      <dgm:t>
        <a:bodyPr/>
        <a:lstStyle/>
        <a:p>
          <a:endParaRPr lang="en-GB"/>
        </a:p>
      </dgm:t>
    </dgm:pt>
    <dgm:pt modelId="{147D0EDA-47F5-478A-B2CA-E89C0E52F7AB}" type="sibTrans" cxnId="{D12355D5-3CBA-4715-9108-E3BE268FA951}">
      <dgm:prSet/>
      <dgm:spPr/>
      <dgm:t>
        <a:bodyPr/>
        <a:lstStyle/>
        <a:p>
          <a:endParaRPr lang="en-GB"/>
        </a:p>
      </dgm:t>
    </dgm:pt>
    <dgm:pt modelId="{87101D47-0E03-45C7-96DF-F79EE1528126}" type="asst">
      <dgm:prSet phldrT="[Text]"/>
      <dgm:spPr/>
      <dgm:t>
        <a:bodyPr/>
        <a:lstStyle/>
        <a:p>
          <a:r>
            <a:rPr lang="en-GB"/>
            <a:t>Chief Information Security Officer (Champion)</a:t>
          </a:r>
        </a:p>
      </dgm:t>
    </dgm:pt>
    <dgm:pt modelId="{9A9CF88E-EB53-4F4C-B5E4-A5843A079840}" type="parTrans" cxnId="{4CA675C4-7AE7-4997-90BB-B77098AA277E}">
      <dgm:prSet/>
      <dgm:spPr/>
      <dgm:t>
        <a:bodyPr/>
        <a:lstStyle/>
        <a:p>
          <a:endParaRPr lang="en-GB"/>
        </a:p>
      </dgm:t>
    </dgm:pt>
    <dgm:pt modelId="{64D67CF5-6E14-4337-87BC-F08547D7F350}" type="sibTrans" cxnId="{4CA675C4-7AE7-4997-90BB-B77098AA277E}">
      <dgm:prSet/>
      <dgm:spPr/>
      <dgm:t>
        <a:bodyPr/>
        <a:lstStyle/>
        <a:p>
          <a:endParaRPr lang="en-GB"/>
        </a:p>
      </dgm:t>
    </dgm:pt>
    <dgm:pt modelId="{3BF063F9-8432-4967-9A99-9B475864FFF0}">
      <dgm:prSet phldrT="[Text]"/>
      <dgm:spPr/>
      <dgm:t>
        <a:bodyPr/>
        <a:lstStyle/>
        <a:p>
          <a:r>
            <a:rPr lang="en-GB"/>
            <a:t>IT Management Team</a:t>
          </a:r>
        </a:p>
      </dgm:t>
    </dgm:pt>
    <dgm:pt modelId="{D346F5F6-D36B-4C29-91FC-E05AA70B363B}" type="parTrans" cxnId="{1CB0DCC5-D284-47ED-9D53-E752AF9AD881}">
      <dgm:prSet/>
      <dgm:spPr/>
      <dgm:t>
        <a:bodyPr/>
        <a:lstStyle/>
        <a:p>
          <a:endParaRPr lang="en-GB"/>
        </a:p>
      </dgm:t>
    </dgm:pt>
    <dgm:pt modelId="{A5093A6C-2F81-4496-A941-7323DAAB5F09}" type="sibTrans" cxnId="{1CB0DCC5-D284-47ED-9D53-E752AF9AD881}">
      <dgm:prSet/>
      <dgm:spPr/>
      <dgm:t>
        <a:bodyPr/>
        <a:lstStyle/>
        <a:p>
          <a:endParaRPr lang="en-GB"/>
        </a:p>
      </dgm:t>
    </dgm:pt>
    <dgm:pt modelId="{CBA3A842-60B4-4D43-A188-D925614D301C}">
      <dgm:prSet phldrT="[Text]"/>
      <dgm:spPr/>
      <dgm:t>
        <a:bodyPr/>
        <a:lstStyle/>
        <a:p>
          <a:r>
            <a:rPr lang="en-GB"/>
            <a:t>Operations Management</a:t>
          </a:r>
        </a:p>
      </dgm:t>
    </dgm:pt>
    <dgm:pt modelId="{0FB3AA59-7103-417D-8958-2A1F2EAB4247}" type="parTrans" cxnId="{B9D62046-6D7A-4C8A-8D1C-FF6353F626A0}">
      <dgm:prSet/>
      <dgm:spPr/>
      <dgm:t>
        <a:bodyPr/>
        <a:lstStyle/>
        <a:p>
          <a:endParaRPr lang="en-GB"/>
        </a:p>
      </dgm:t>
    </dgm:pt>
    <dgm:pt modelId="{2A91406C-5064-4724-9A14-45D9467DC165}" type="sibTrans" cxnId="{B9D62046-6D7A-4C8A-8D1C-FF6353F626A0}">
      <dgm:prSet/>
      <dgm:spPr/>
      <dgm:t>
        <a:bodyPr/>
        <a:lstStyle/>
        <a:p>
          <a:endParaRPr lang="en-GB"/>
        </a:p>
      </dgm:t>
    </dgm:pt>
    <dgm:pt modelId="{C7EC6874-D561-4448-9B6B-612F94C3C664}">
      <dgm:prSet phldrT="[Text]"/>
      <dgm:spPr/>
      <dgm:t>
        <a:bodyPr/>
        <a:lstStyle/>
        <a:p>
          <a:r>
            <a:rPr lang="en-GB"/>
            <a:t>Risk Management</a:t>
          </a:r>
        </a:p>
      </dgm:t>
    </dgm:pt>
    <dgm:pt modelId="{29CEF41D-1729-416E-B47D-282B65C1951C}" type="parTrans" cxnId="{0E93FA24-1430-4F27-B93D-A81320D600C3}">
      <dgm:prSet/>
      <dgm:spPr/>
      <dgm:t>
        <a:bodyPr/>
        <a:lstStyle/>
        <a:p>
          <a:endParaRPr lang="en-GB"/>
        </a:p>
      </dgm:t>
    </dgm:pt>
    <dgm:pt modelId="{DD78E983-11A0-4715-AD7E-6DAC5E9C3688}" type="sibTrans" cxnId="{0E93FA24-1430-4F27-B93D-A81320D600C3}">
      <dgm:prSet/>
      <dgm:spPr/>
      <dgm:t>
        <a:bodyPr/>
        <a:lstStyle/>
        <a:p>
          <a:endParaRPr lang="en-GB"/>
        </a:p>
      </dgm:t>
    </dgm:pt>
    <dgm:pt modelId="{ECB76346-733D-47CB-A258-876A28E01E9C}">
      <dgm:prSet/>
      <dgm:spPr/>
      <dgm:t>
        <a:bodyPr/>
        <a:lstStyle/>
        <a:p>
          <a:r>
            <a:rPr lang="en-GB"/>
            <a:t>IT Security team</a:t>
          </a:r>
        </a:p>
      </dgm:t>
    </dgm:pt>
    <dgm:pt modelId="{23BD1BD2-964C-43D9-A837-B8630FC98314}" type="parTrans" cxnId="{EA3A9B19-271D-4CC7-926D-8B4092B5C59B}">
      <dgm:prSet/>
      <dgm:spPr/>
      <dgm:t>
        <a:bodyPr/>
        <a:lstStyle/>
        <a:p>
          <a:endParaRPr lang="en-GB"/>
        </a:p>
      </dgm:t>
    </dgm:pt>
    <dgm:pt modelId="{F7DEFE16-34EA-464D-8D22-17ED20A3142B}" type="sibTrans" cxnId="{EA3A9B19-271D-4CC7-926D-8B4092B5C59B}">
      <dgm:prSet/>
      <dgm:spPr/>
      <dgm:t>
        <a:bodyPr/>
        <a:lstStyle/>
        <a:p>
          <a:endParaRPr lang="en-GB"/>
        </a:p>
      </dgm:t>
    </dgm:pt>
    <dgm:pt modelId="{80D075DF-F550-455D-8033-FD0C6BA1ABC6}">
      <dgm:prSet/>
      <dgm:spPr/>
      <dgm:t>
        <a:bodyPr/>
        <a:lstStyle/>
        <a:p>
          <a:r>
            <a:rPr lang="en-GB"/>
            <a:t>Technical support</a:t>
          </a:r>
        </a:p>
      </dgm:t>
    </dgm:pt>
    <dgm:pt modelId="{418F7966-5F5F-4CF9-BCD8-808D9B7F5CE0}" type="parTrans" cxnId="{A847D2EB-A491-4660-87A2-01F8F3E2DD13}">
      <dgm:prSet/>
      <dgm:spPr/>
      <dgm:t>
        <a:bodyPr/>
        <a:lstStyle/>
        <a:p>
          <a:endParaRPr lang="en-GB"/>
        </a:p>
      </dgm:t>
    </dgm:pt>
    <dgm:pt modelId="{1F898A10-A7B5-489B-A23F-2A34BC1D4A9D}" type="sibTrans" cxnId="{A847D2EB-A491-4660-87A2-01F8F3E2DD13}">
      <dgm:prSet/>
      <dgm:spPr/>
      <dgm:t>
        <a:bodyPr/>
        <a:lstStyle/>
        <a:p>
          <a:endParaRPr lang="en-GB"/>
        </a:p>
      </dgm:t>
    </dgm:pt>
    <dgm:pt modelId="{47E2BF80-DA8F-400B-8824-E0108A4D45A9}">
      <dgm:prSet/>
      <dgm:spPr/>
      <dgm:t>
        <a:bodyPr/>
        <a:lstStyle/>
        <a:p>
          <a:r>
            <a:rPr lang="en-GB"/>
            <a:t>Infrastructure development</a:t>
          </a:r>
        </a:p>
      </dgm:t>
    </dgm:pt>
    <dgm:pt modelId="{0F1DD809-0108-4567-9D46-EF853EADFC4D}" type="parTrans" cxnId="{5FB7D14C-E21C-4E2E-AE4E-1654DFDB082F}">
      <dgm:prSet/>
      <dgm:spPr/>
      <dgm:t>
        <a:bodyPr/>
        <a:lstStyle/>
        <a:p>
          <a:endParaRPr lang="en-GB"/>
        </a:p>
      </dgm:t>
    </dgm:pt>
    <dgm:pt modelId="{9C99D3BC-FE83-4F87-9712-460F12611A7A}" type="sibTrans" cxnId="{5FB7D14C-E21C-4E2E-AE4E-1654DFDB082F}">
      <dgm:prSet/>
      <dgm:spPr/>
      <dgm:t>
        <a:bodyPr/>
        <a:lstStyle/>
        <a:p>
          <a:endParaRPr lang="en-GB"/>
        </a:p>
      </dgm:t>
    </dgm:pt>
    <dgm:pt modelId="{92F76EA9-EB7C-4113-95D1-982BB353DB48}">
      <dgm:prSet/>
      <dgm:spPr/>
      <dgm:t>
        <a:bodyPr/>
        <a:lstStyle/>
        <a:p>
          <a:r>
            <a:rPr lang="en-GB"/>
            <a:t>Network Operations team</a:t>
          </a:r>
        </a:p>
      </dgm:t>
    </dgm:pt>
    <dgm:pt modelId="{9F4EBB36-1CD0-48A3-8096-ABD6900CB64C}" type="parTrans" cxnId="{0B6C86AB-7885-4BA8-8B67-FCBC0A8ED43A}">
      <dgm:prSet/>
      <dgm:spPr/>
      <dgm:t>
        <a:bodyPr/>
        <a:lstStyle/>
        <a:p>
          <a:endParaRPr lang="en-GB"/>
        </a:p>
      </dgm:t>
    </dgm:pt>
    <dgm:pt modelId="{10C7CEFF-81EC-40CC-A4C4-F84B17C3CAAD}" type="sibTrans" cxnId="{0B6C86AB-7885-4BA8-8B67-FCBC0A8ED43A}">
      <dgm:prSet/>
      <dgm:spPr/>
      <dgm:t>
        <a:bodyPr/>
        <a:lstStyle/>
        <a:p>
          <a:endParaRPr lang="en-GB"/>
        </a:p>
      </dgm:t>
    </dgm:pt>
    <dgm:pt modelId="{71554A72-7F15-4AED-B5BF-4583A31D178C}">
      <dgm:prSet/>
      <dgm:spPr/>
      <dgm:t>
        <a:bodyPr/>
        <a:lstStyle/>
        <a:p>
          <a:r>
            <a:rPr lang="en-GB"/>
            <a:t>Applications support team</a:t>
          </a:r>
        </a:p>
      </dgm:t>
    </dgm:pt>
    <dgm:pt modelId="{6D918389-3828-457D-B7C3-D6ADC802E7F8}" type="parTrans" cxnId="{FD8A41B0-6AF6-40D1-BDC6-8B69B9396A58}">
      <dgm:prSet/>
      <dgm:spPr/>
      <dgm:t>
        <a:bodyPr/>
        <a:lstStyle/>
        <a:p>
          <a:endParaRPr lang="en-GB"/>
        </a:p>
      </dgm:t>
    </dgm:pt>
    <dgm:pt modelId="{9FD916E0-C94B-4A5E-A6ED-E9E096EFD64C}" type="sibTrans" cxnId="{FD8A41B0-6AF6-40D1-BDC6-8B69B9396A58}">
      <dgm:prSet/>
      <dgm:spPr/>
      <dgm:t>
        <a:bodyPr/>
        <a:lstStyle/>
        <a:p>
          <a:endParaRPr lang="en-GB"/>
        </a:p>
      </dgm:t>
    </dgm:pt>
    <dgm:pt modelId="{10EF1EC1-FC8E-478B-89B0-82743B0BDB77}">
      <dgm:prSet/>
      <dgm:spPr/>
      <dgm:t>
        <a:bodyPr/>
        <a:lstStyle/>
        <a:p>
          <a:r>
            <a:rPr lang="en-GB"/>
            <a:t>Server and storage management</a:t>
          </a:r>
        </a:p>
      </dgm:t>
    </dgm:pt>
    <dgm:pt modelId="{429EF53D-CE9C-4E21-B416-EABFA1488CCB}" type="parTrans" cxnId="{7C1939FF-E9F4-4275-8FA7-697D87F37CD3}">
      <dgm:prSet/>
      <dgm:spPr/>
      <dgm:t>
        <a:bodyPr/>
        <a:lstStyle/>
        <a:p>
          <a:endParaRPr lang="en-GB"/>
        </a:p>
      </dgm:t>
    </dgm:pt>
    <dgm:pt modelId="{35BB8901-9255-43FF-8B89-B018C36F8F87}" type="sibTrans" cxnId="{7C1939FF-E9F4-4275-8FA7-697D87F37CD3}">
      <dgm:prSet/>
      <dgm:spPr/>
      <dgm:t>
        <a:bodyPr/>
        <a:lstStyle/>
        <a:p>
          <a:endParaRPr lang="en-GB"/>
        </a:p>
      </dgm:t>
    </dgm:pt>
    <dgm:pt modelId="{8CCCD8E6-892D-4AF4-871C-4BDE6E6874AB}">
      <dgm:prSet/>
      <dgm:spPr/>
      <dgm:t>
        <a:bodyPr/>
        <a:lstStyle/>
        <a:p>
          <a:r>
            <a:rPr lang="en-GB"/>
            <a:t>Risk Assessment team</a:t>
          </a:r>
        </a:p>
      </dgm:t>
    </dgm:pt>
    <dgm:pt modelId="{0C364A17-B673-43D9-B7D3-3CD93F6F9C12}" type="parTrans" cxnId="{CCB0619F-9A7F-4406-AC19-9FAB5E2BA35B}">
      <dgm:prSet/>
      <dgm:spPr/>
      <dgm:t>
        <a:bodyPr/>
        <a:lstStyle/>
        <a:p>
          <a:endParaRPr lang="en-GB"/>
        </a:p>
      </dgm:t>
    </dgm:pt>
    <dgm:pt modelId="{D56C8D24-2032-4E1C-97FE-8A7ED96A6E9A}" type="sibTrans" cxnId="{CCB0619F-9A7F-4406-AC19-9FAB5E2BA35B}">
      <dgm:prSet/>
      <dgm:spPr/>
      <dgm:t>
        <a:bodyPr/>
        <a:lstStyle/>
        <a:p>
          <a:endParaRPr lang="en-GB"/>
        </a:p>
      </dgm:t>
    </dgm:pt>
    <dgm:pt modelId="{A965D13E-1CE9-4174-8E7D-D9B71370DABB}">
      <dgm:prSet/>
      <dgm:spPr/>
      <dgm:t>
        <a:bodyPr/>
        <a:lstStyle/>
        <a:p>
          <a:r>
            <a:rPr lang="en-GB"/>
            <a:t>Auditing &amp; Compliance team</a:t>
          </a:r>
        </a:p>
      </dgm:t>
    </dgm:pt>
    <dgm:pt modelId="{FB6CCBF7-D739-4132-9C5F-37321979B25B}" type="parTrans" cxnId="{D9AF89F6-F685-4AD0-B850-480D8BFC2EC4}">
      <dgm:prSet/>
      <dgm:spPr/>
      <dgm:t>
        <a:bodyPr/>
        <a:lstStyle/>
        <a:p>
          <a:endParaRPr lang="en-GB"/>
        </a:p>
      </dgm:t>
    </dgm:pt>
    <dgm:pt modelId="{9491FBC0-59C4-423A-9758-C1D7772652D3}" type="sibTrans" cxnId="{D9AF89F6-F685-4AD0-B850-480D8BFC2EC4}">
      <dgm:prSet/>
      <dgm:spPr/>
      <dgm:t>
        <a:bodyPr/>
        <a:lstStyle/>
        <a:p>
          <a:endParaRPr lang="en-GB"/>
        </a:p>
      </dgm:t>
    </dgm:pt>
    <dgm:pt modelId="{87ADAB97-CB3B-44DC-89A3-19E180CDCC11}">
      <dgm:prSet/>
      <dgm:spPr/>
      <dgm:t>
        <a:bodyPr/>
        <a:lstStyle/>
        <a:p>
          <a:r>
            <a:rPr lang="en-GB"/>
            <a:t>Business Continuity Planning</a:t>
          </a:r>
        </a:p>
      </dgm:t>
    </dgm:pt>
    <dgm:pt modelId="{AC84BA24-9497-492A-A636-0EAA67B964A1}" type="parTrans" cxnId="{38518CF0-2C52-4F55-9E58-7D387EA6867A}">
      <dgm:prSet/>
      <dgm:spPr/>
      <dgm:t>
        <a:bodyPr/>
        <a:lstStyle/>
        <a:p>
          <a:endParaRPr lang="en-GB"/>
        </a:p>
      </dgm:t>
    </dgm:pt>
    <dgm:pt modelId="{BDF2A3CA-B3A1-45AE-A954-936C6FE70078}" type="sibTrans" cxnId="{38518CF0-2C52-4F55-9E58-7D387EA6867A}">
      <dgm:prSet/>
      <dgm:spPr/>
      <dgm:t>
        <a:bodyPr/>
        <a:lstStyle/>
        <a:p>
          <a:endParaRPr lang="en-GB"/>
        </a:p>
      </dgm:t>
    </dgm:pt>
    <dgm:pt modelId="{C5465D0E-9468-4FD2-8AD3-A48F38FB1271}" type="pres">
      <dgm:prSet presAssocID="{EA741AFF-FEC5-461A-9D39-CF87BD7EEC40}" presName="hierChild1" presStyleCnt="0">
        <dgm:presLayoutVars>
          <dgm:orgChart val="1"/>
          <dgm:chPref val="1"/>
          <dgm:dir/>
          <dgm:animOne val="branch"/>
          <dgm:animLvl val="lvl"/>
          <dgm:resizeHandles/>
        </dgm:presLayoutVars>
      </dgm:prSet>
      <dgm:spPr/>
    </dgm:pt>
    <dgm:pt modelId="{7ED89BFA-6C18-4E1B-A18D-3984B79D0FEB}" type="pres">
      <dgm:prSet presAssocID="{5F8356D3-C299-47DF-A2E3-7051FBDF04EA}" presName="hierRoot1" presStyleCnt="0">
        <dgm:presLayoutVars>
          <dgm:hierBranch val="init"/>
        </dgm:presLayoutVars>
      </dgm:prSet>
      <dgm:spPr/>
    </dgm:pt>
    <dgm:pt modelId="{A73F94A0-0101-4510-9560-5FE4256033C5}" type="pres">
      <dgm:prSet presAssocID="{5F8356D3-C299-47DF-A2E3-7051FBDF04EA}" presName="rootComposite1" presStyleCnt="0"/>
      <dgm:spPr/>
    </dgm:pt>
    <dgm:pt modelId="{873C90DC-FD19-4E43-B718-3AA3B9DD7B5D}" type="pres">
      <dgm:prSet presAssocID="{5F8356D3-C299-47DF-A2E3-7051FBDF04EA}" presName="rootText1" presStyleLbl="node0" presStyleIdx="0" presStyleCnt="1">
        <dgm:presLayoutVars>
          <dgm:chPref val="3"/>
        </dgm:presLayoutVars>
      </dgm:prSet>
      <dgm:spPr/>
    </dgm:pt>
    <dgm:pt modelId="{7E1D9147-81F3-4873-86B1-6F5265C8C6A0}" type="pres">
      <dgm:prSet presAssocID="{5F8356D3-C299-47DF-A2E3-7051FBDF04EA}" presName="rootConnector1" presStyleLbl="node1" presStyleIdx="0" presStyleCnt="0"/>
      <dgm:spPr/>
    </dgm:pt>
    <dgm:pt modelId="{8F508719-BDDB-4D1D-917D-3E95CA049A1A}" type="pres">
      <dgm:prSet presAssocID="{5F8356D3-C299-47DF-A2E3-7051FBDF04EA}" presName="hierChild2" presStyleCnt="0"/>
      <dgm:spPr/>
    </dgm:pt>
    <dgm:pt modelId="{276AE322-3408-411B-9C92-838C52F32AF7}" type="pres">
      <dgm:prSet presAssocID="{D346F5F6-D36B-4C29-91FC-E05AA70B363B}" presName="Name37" presStyleLbl="parChTrans1D2" presStyleIdx="0" presStyleCnt="4"/>
      <dgm:spPr/>
    </dgm:pt>
    <dgm:pt modelId="{D5BFC30A-5861-47CA-9548-1E902E991563}" type="pres">
      <dgm:prSet presAssocID="{3BF063F9-8432-4967-9A99-9B475864FFF0}" presName="hierRoot2" presStyleCnt="0">
        <dgm:presLayoutVars>
          <dgm:hierBranch val="init"/>
        </dgm:presLayoutVars>
      </dgm:prSet>
      <dgm:spPr/>
    </dgm:pt>
    <dgm:pt modelId="{B1D95C8D-9900-4553-898B-8704EC504B06}" type="pres">
      <dgm:prSet presAssocID="{3BF063F9-8432-4967-9A99-9B475864FFF0}" presName="rootComposite" presStyleCnt="0"/>
      <dgm:spPr/>
    </dgm:pt>
    <dgm:pt modelId="{36B99CE8-0672-4CEB-B231-89C74039E105}" type="pres">
      <dgm:prSet presAssocID="{3BF063F9-8432-4967-9A99-9B475864FFF0}" presName="rootText" presStyleLbl="node2" presStyleIdx="0" presStyleCnt="3">
        <dgm:presLayoutVars>
          <dgm:chPref val="3"/>
        </dgm:presLayoutVars>
      </dgm:prSet>
      <dgm:spPr/>
    </dgm:pt>
    <dgm:pt modelId="{7C3D01A0-716F-4414-83EC-0E3F4A152A05}" type="pres">
      <dgm:prSet presAssocID="{3BF063F9-8432-4967-9A99-9B475864FFF0}" presName="rootConnector" presStyleLbl="node2" presStyleIdx="0" presStyleCnt="3"/>
      <dgm:spPr/>
    </dgm:pt>
    <dgm:pt modelId="{84938C38-45FD-4D93-9D9D-D8A2D4C88391}" type="pres">
      <dgm:prSet presAssocID="{3BF063F9-8432-4967-9A99-9B475864FFF0}" presName="hierChild4" presStyleCnt="0"/>
      <dgm:spPr/>
    </dgm:pt>
    <dgm:pt modelId="{8F5B1E08-0814-4673-AAA7-5E1ECCD23F31}" type="pres">
      <dgm:prSet presAssocID="{23BD1BD2-964C-43D9-A837-B8630FC98314}" presName="Name37" presStyleLbl="parChTrans1D3" presStyleIdx="0" presStyleCnt="9"/>
      <dgm:spPr/>
    </dgm:pt>
    <dgm:pt modelId="{83E77123-ADBD-4E99-BBE1-096DD9D40539}" type="pres">
      <dgm:prSet presAssocID="{ECB76346-733D-47CB-A258-876A28E01E9C}" presName="hierRoot2" presStyleCnt="0">
        <dgm:presLayoutVars>
          <dgm:hierBranch val="init"/>
        </dgm:presLayoutVars>
      </dgm:prSet>
      <dgm:spPr/>
    </dgm:pt>
    <dgm:pt modelId="{49CC0E29-580F-45BF-A610-BED6167E7379}" type="pres">
      <dgm:prSet presAssocID="{ECB76346-733D-47CB-A258-876A28E01E9C}" presName="rootComposite" presStyleCnt="0"/>
      <dgm:spPr/>
    </dgm:pt>
    <dgm:pt modelId="{A06442E9-D51C-4A98-B41A-D094329AAFE9}" type="pres">
      <dgm:prSet presAssocID="{ECB76346-733D-47CB-A258-876A28E01E9C}" presName="rootText" presStyleLbl="node3" presStyleIdx="0" presStyleCnt="9">
        <dgm:presLayoutVars>
          <dgm:chPref val="3"/>
        </dgm:presLayoutVars>
      </dgm:prSet>
      <dgm:spPr/>
    </dgm:pt>
    <dgm:pt modelId="{B6A0CDD0-F19F-4D36-B291-C824F3E194E8}" type="pres">
      <dgm:prSet presAssocID="{ECB76346-733D-47CB-A258-876A28E01E9C}" presName="rootConnector" presStyleLbl="node3" presStyleIdx="0" presStyleCnt="9"/>
      <dgm:spPr/>
    </dgm:pt>
    <dgm:pt modelId="{6AAC1A26-85FF-4F16-8DCA-8BEC9BCFADB1}" type="pres">
      <dgm:prSet presAssocID="{ECB76346-733D-47CB-A258-876A28E01E9C}" presName="hierChild4" presStyleCnt="0"/>
      <dgm:spPr/>
    </dgm:pt>
    <dgm:pt modelId="{8142D37D-E932-4B92-ABD5-BDA3AAA99389}" type="pres">
      <dgm:prSet presAssocID="{ECB76346-733D-47CB-A258-876A28E01E9C}" presName="hierChild5" presStyleCnt="0"/>
      <dgm:spPr/>
    </dgm:pt>
    <dgm:pt modelId="{C1DD4970-825F-4067-9975-B3CDAFF606A7}" type="pres">
      <dgm:prSet presAssocID="{418F7966-5F5F-4CF9-BCD8-808D9B7F5CE0}" presName="Name37" presStyleLbl="parChTrans1D3" presStyleIdx="1" presStyleCnt="9"/>
      <dgm:spPr/>
    </dgm:pt>
    <dgm:pt modelId="{E2CF0541-DCE5-481C-96DF-8B7E8046CFA3}" type="pres">
      <dgm:prSet presAssocID="{80D075DF-F550-455D-8033-FD0C6BA1ABC6}" presName="hierRoot2" presStyleCnt="0">
        <dgm:presLayoutVars>
          <dgm:hierBranch val="init"/>
        </dgm:presLayoutVars>
      </dgm:prSet>
      <dgm:spPr/>
    </dgm:pt>
    <dgm:pt modelId="{2A95CD89-3ED3-4D1E-9F40-5D1B93DC1F5C}" type="pres">
      <dgm:prSet presAssocID="{80D075DF-F550-455D-8033-FD0C6BA1ABC6}" presName="rootComposite" presStyleCnt="0"/>
      <dgm:spPr/>
    </dgm:pt>
    <dgm:pt modelId="{A59F6208-F960-4DF8-B038-C54C720E79D1}" type="pres">
      <dgm:prSet presAssocID="{80D075DF-F550-455D-8033-FD0C6BA1ABC6}" presName="rootText" presStyleLbl="node3" presStyleIdx="1" presStyleCnt="9">
        <dgm:presLayoutVars>
          <dgm:chPref val="3"/>
        </dgm:presLayoutVars>
      </dgm:prSet>
      <dgm:spPr/>
    </dgm:pt>
    <dgm:pt modelId="{E24DA80F-6FC4-4F1D-9143-1F268FAA8B5B}" type="pres">
      <dgm:prSet presAssocID="{80D075DF-F550-455D-8033-FD0C6BA1ABC6}" presName="rootConnector" presStyleLbl="node3" presStyleIdx="1" presStyleCnt="9"/>
      <dgm:spPr/>
    </dgm:pt>
    <dgm:pt modelId="{7FFC5621-DDC2-4DB6-9024-126AA9BB26FD}" type="pres">
      <dgm:prSet presAssocID="{80D075DF-F550-455D-8033-FD0C6BA1ABC6}" presName="hierChild4" presStyleCnt="0"/>
      <dgm:spPr/>
    </dgm:pt>
    <dgm:pt modelId="{F9DF361D-9449-4456-8FFA-68A23BF2B6CB}" type="pres">
      <dgm:prSet presAssocID="{80D075DF-F550-455D-8033-FD0C6BA1ABC6}" presName="hierChild5" presStyleCnt="0"/>
      <dgm:spPr/>
    </dgm:pt>
    <dgm:pt modelId="{50B0828B-8360-4801-A9D3-2A076C577D1D}" type="pres">
      <dgm:prSet presAssocID="{0F1DD809-0108-4567-9D46-EF853EADFC4D}" presName="Name37" presStyleLbl="parChTrans1D3" presStyleIdx="2" presStyleCnt="9"/>
      <dgm:spPr/>
    </dgm:pt>
    <dgm:pt modelId="{2FA36B52-E2D4-4E13-A83E-A71E3E7AEB97}" type="pres">
      <dgm:prSet presAssocID="{47E2BF80-DA8F-400B-8824-E0108A4D45A9}" presName="hierRoot2" presStyleCnt="0">
        <dgm:presLayoutVars>
          <dgm:hierBranch val="init"/>
        </dgm:presLayoutVars>
      </dgm:prSet>
      <dgm:spPr/>
    </dgm:pt>
    <dgm:pt modelId="{06760CD3-6FC3-4A87-BB21-F2ADD4E0312B}" type="pres">
      <dgm:prSet presAssocID="{47E2BF80-DA8F-400B-8824-E0108A4D45A9}" presName="rootComposite" presStyleCnt="0"/>
      <dgm:spPr/>
    </dgm:pt>
    <dgm:pt modelId="{710BACE4-AF16-4B64-AF29-9E18E159DEB5}" type="pres">
      <dgm:prSet presAssocID="{47E2BF80-DA8F-400B-8824-E0108A4D45A9}" presName="rootText" presStyleLbl="node3" presStyleIdx="2" presStyleCnt="9">
        <dgm:presLayoutVars>
          <dgm:chPref val="3"/>
        </dgm:presLayoutVars>
      </dgm:prSet>
      <dgm:spPr/>
    </dgm:pt>
    <dgm:pt modelId="{1BD5A771-58E3-43E1-9FB6-8C5F68B290F3}" type="pres">
      <dgm:prSet presAssocID="{47E2BF80-DA8F-400B-8824-E0108A4D45A9}" presName="rootConnector" presStyleLbl="node3" presStyleIdx="2" presStyleCnt="9"/>
      <dgm:spPr/>
    </dgm:pt>
    <dgm:pt modelId="{83C94AF9-9D11-4BFF-93A5-B80EE4C7B0DB}" type="pres">
      <dgm:prSet presAssocID="{47E2BF80-DA8F-400B-8824-E0108A4D45A9}" presName="hierChild4" presStyleCnt="0"/>
      <dgm:spPr/>
    </dgm:pt>
    <dgm:pt modelId="{ABB832B3-B597-48C3-8F62-0FD1F49DA77D}" type="pres">
      <dgm:prSet presAssocID="{47E2BF80-DA8F-400B-8824-E0108A4D45A9}" presName="hierChild5" presStyleCnt="0"/>
      <dgm:spPr/>
    </dgm:pt>
    <dgm:pt modelId="{B07B350B-297D-4365-BF09-7D8434246BDF}" type="pres">
      <dgm:prSet presAssocID="{3BF063F9-8432-4967-9A99-9B475864FFF0}" presName="hierChild5" presStyleCnt="0"/>
      <dgm:spPr/>
    </dgm:pt>
    <dgm:pt modelId="{81749183-DEDE-4789-B727-5BACD3D29660}" type="pres">
      <dgm:prSet presAssocID="{0FB3AA59-7103-417D-8958-2A1F2EAB4247}" presName="Name37" presStyleLbl="parChTrans1D2" presStyleIdx="1" presStyleCnt="4"/>
      <dgm:spPr/>
    </dgm:pt>
    <dgm:pt modelId="{9E9AA98B-2001-4ECD-9937-A7D56E7D00E4}" type="pres">
      <dgm:prSet presAssocID="{CBA3A842-60B4-4D43-A188-D925614D301C}" presName="hierRoot2" presStyleCnt="0">
        <dgm:presLayoutVars>
          <dgm:hierBranch val="init"/>
        </dgm:presLayoutVars>
      </dgm:prSet>
      <dgm:spPr/>
    </dgm:pt>
    <dgm:pt modelId="{5F4A7455-75B2-4687-955D-8CD75B0EBB83}" type="pres">
      <dgm:prSet presAssocID="{CBA3A842-60B4-4D43-A188-D925614D301C}" presName="rootComposite" presStyleCnt="0"/>
      <dgm:spPr/>
    </dgm:pt>
    <dgm:pt modelId="{85BF819D-8E6A-4EA5-9435-FB97E4E3716B}" type="pres">
      <dgm:prSet presAssocID="{CBA3A842-60B4-4D43-A188-D925614D301C}" presName="rootText" presStyleLbl="node2" presStyleIdx="1" presStyleCnt="3">
        <dgm:presLayoutVars>
          <dgm:chPref val="3"/>
        </dgm:presLayoutVars>
      </dgm:prSet>
      <dgm:spPr/>
    </dgm:pt>
    <dgm:pt modelId="{95ECD98B-58BA-4429-881A-5CCD9B3AA065}" type="pres">
      <dgm:prSet presAssocID="{CBA3A842-60B4-4D43-A188-D925614D301C}" presName="rootConnector" presStyleLbl="node2" presStyleIdx="1" presStyleCnt="3"/>
      <dgm:spPr/>
    </dgm:pt>
    <dgm:pt modelId="{68D4E516-4F23-4CF6-B0A6-07DAC5AD2961}" type="pres">
      <dgm:prSet presAssocID="{CBA3A842-60B4-4D43-A188-D925614D301C}" presName="hierChild4" presStyleCnt="0"/>
      <dgm:spPr/>
    </dgm:pt>
    <dgm:pt modelId="{92AE0FA7-211E-49CF-827D-77BD7A15358E}" type="pres">
      <dgm:prSet presAssocID="{9F4EBB36-1CD0-48A3-8096-ABD6900CB64C}" presName="Name37" presStyleLbl="parChTrans1D3" presStyleIdx="3" presStyleCnt="9"/>
      <dgm:spPr/>
    </dgm:pt>
    <dgm:pt modelId="{1D1D31BD-DF1B-4C62-9E88-EAA3E268890D}" type="pres">
      <dgm:prSet presAssocID="{92F76EA9-EB7C-4113-95D1-982BB353DB48}" presName="hierRoot2" presStyleCnt="0">
        <dgm:presLayoutVars>
          <dgm:hierBranch val="init"/>
        </dgm:presLayoutVars>
      </dgm:prSet>
      <dgm:spPr/>
    </dgm:pt>
    <dgm:pt modelId="{6C591F93-93D5-4DC8-A644-8FA6D7E21A48}" type="pres">
      <dgm:prSet presAssocID="{92F76EA9-EB7C-4113-95D1-982BB353DB48}" presName="rootComposite" presStyleCnt="0"/>
      <dgm:spPr/>
    </dgm:pt>
    <dgm:pt modelId="{D39BDB8B-7F9E-4470-B1A8-DAE4B2A8C33F}" type="pres">
      <dgm:prSet presAssocID="{92F76EA9-EB7C-4113-95D1-982BB353DB48}" presName="rootText" presStyleLbl="node3" presStyleIdx="3" presStyleCnt="9">
        <dgm:presLayoutVars>
          <dgm:chPref val="3"/>
        </dgm:presLayoutVars>
      </dgm:prSet>
      <dgm:spPr/>
    </dgm:pt>
    <dgm:pt modelId="{19E5AAB1-1F2F-45BF-A4E5-B55E35284A81}" type="pres">
      <dgm:prSet presAssocID="{92F76EA9-EB7C-4113-95D1-982BB353DB48}" presName="rootConnector" presStyleLbl="node3" presStyleIdx="3" presStyleCnt="9"/>
      <dgm:spPr/>
    </dgm:pt>
    <dgm:pt modelId="{10581EE3-44FB-466E-8F4E-51F6C3E79ED4}" type="pres">
      <dgm:prSet presAssocID="{92F76EA9-EB7C-4113-95D1-982BB353DB48}" presName="hierChild4" presStyleCnt="0"/>
      <dgm:spPr/>
    </dgm:pt>
    <dgm:pt modelId="{A993DF41-9562-4CBB-A263-5FF74AC22DC0}" type="pres">
      <dgm:prSet presAssocID="{92F76EA9-EB7C-4113-95D1-982BB353DB48}" presName="hierChild5" presStyleCnt="0"/>
      <dgm:spPr/>
    </dgm:pt>
    <dgm:pt modelId="{54C0E5C8-9991-45F1-8053-4426F2A5E461}" type="pres">
      <dgm:prSet presAssocID="{6D918389-3828-457D-B7C3-D6ADC802E7F8}" presName="Name37" presStyleLbl="parChTrans1D3" presStyleIdx="4" presStyleCnt="9"/>
      <dgm:spPr/>
    </dgm:pt>
    <dgm:pt modelId="{AF80A476-65AF-4A22-B420-8CE8A3502E10}" type="pres">
      <dgm:prSet presAssocID="{71554A72-7F15-4AED-B5BF-4583A31D178C}" presName="hierRoot2" presStyleCnt="0">
        <dgm:presLayoutVars>
          <dgm:hierBranch val="init"/>
        </dgm:presLayoutVars>
      </dgm:prSet>
      <dgm:spPr/>
    </dgm:pt>
    <dgm:pt modelId="{66749CB4-1416-4AC2-8558-D1E92AF1154A}" type="pres">
      <dgm:prSet presAssocID="{71554A72-7F15-4AED-B5BF-4583A31D178C}" presName="rootComposite" presStyleCnt="0"/>
      <dgm:spPr/>
    </dgm:pt>
    <dgm:pt modelId="{0A609484-D6EF-41BF-AD1E-EE44417B9A5F}" type="pres">
      <dgm:prSet presAssocID="{71554A72-7F15-4AED-B5BF-4583A31D178C}" presName="rootText" presStyleLbl="node3" presStyleIdx="4" presStyleCnt="9">
        <dgm:presLayoutVars>
          <dgm:chPref val="3"/>
        </dgm:presLayoutVars>
      </dgm:prSet>
      <dgm:spPr/>
    </dgm:pt>
    <dgm:pt modelId="{D45D9537-2951-416F-8837-C917A9A51835}" type="pres">
      <dgm:prSet presAssocID="{71554A72-7F15-4AED-B5BF-4583A31D178C}" presName="rootConnector" presStyleLbl="node3" presStyleIdx="4" presStyleCnt="9"/>
      <dgm:spPr/>
    </dgm:pt>
    <dgm:pt modelId="{3B5AF815-AE86-47C2-8746-13B316821573}" type="pres">
      <dgm:prSet presAssocID="{71554A72-7F15-4AED-B5BF-4583A31D178C}" presName="hierChild4" presStyleCnt="0"/>
      <dgm:spPr/>
    </dgm:pt>
    <dgm:pt modelId="{66BCF41E-CBEE-4615-92BD-A54AF9D2B55E}" type="pres">
      <dgm:prSet presAssocID="{71554A72-7F15-4AED-B5BF-4583A31D178C}" presName="hierChild5" presStyleCnt="0"/>
      <dgm:spPr/>
    </dgm:pt>
    <dgm:pt modelId="{9F782D39-BC92-441B-8AF5-021075FB6B3D}" type="pres">
      <dgm:prSet presAssocID="{429EF53D-CE9C-4E21-B416-EABFA1488CCB}" presName="Name37" presStyleLbl="parChTrans1D3" presStyleIdx="5" presStyleCnt="9"/>
      <dgm:spPr/>
    </dgm:pt>
    <dgm:pt modelId="{3958B63A-62BF-485E-A2E3-DC468860FE6D}" type="pres">
      <dgm:prSet presAssocID="{10EF1EC1-FC8E-478B-89B0-82743B0BDB77}" presName="hierRoot2" presStyleCnt="0">
        <dgm:presLayoutVars>
          <dgm:hierBranch val="init"/>
        </dgm:presLayoutVars>
      </dgm:prSet>
      <dgm:spPr/>
    </dgm:pt>
    <dgm:pt modelId="{91714BB9-2702-4CE3-9BC1-2BF738455958}" type="pres">
      <dgm:prSet presAssocID="{10EF1EC1-FC8E-478B-89B0-82743B0BDB77}" presName="rootComposite" presStyleCnt="0"/>
      <dgm:spPr/>
    </dgm:pt>
    <dgm:pt modelId="{569303AD-0F1E-4C3C-88AF-1CB936B11DA7}" type="pres">
      <dgm:prSet presAssocID="{10EF1EC1-FC8E-478B-89B0-82743B0BDB77}" presName="rootText" presStyleLbl="node3" presStyleIdx="5" presStyleCnt="9">
        <dgm:presLayoutVars>
          <dgm:chPref val="3"/>
        </dgm:presLayoutVars>
      </dgm:prSet>
      <dgm:spPr/>
    </dgm:pt>
    <dgm:pt modelId="{42FF4324-EE55-40C1-ADF4-D2429C14DD74}" type="pres">
      <dgm:prSet presAssocID="{10EF1EC1-FC8E-478B-89B0-82743B0BDB77}" presName="rootConnector" presStyleLbl="node3" presStyleIdx="5" presStyleCnt="9"/>
      <dgm:spPr/>
    </dgm:pt>
    <dgm:pt modelId="{BDAE8F3E-AA2F-4149-8BEA-A4CA33D350E4}" type="pres">
      <dgm:prSet presAssocID="{10EF1EC1-FC8E-478B-89B0-82743B0BDB77}" presName="hierChild4" presStyleCnt="0"/>
      <dgm:spPr/>
    </dgm:pt>
    <dgm:pt modelId="{32A3DF22-B2EE-4AC0-AEEB-D70A65A7AEF6}" type="pres">
      <dgm:prSet presAssocID="{10EF1EC1-FC8E-478B-89B0-82743B0BDB77}" presName="hierChild5" presStyleCnt="0"/>
      <dgm:spPr/>
    </dgm:pt>
    <dgm:pt modelId="{034CA0DF-F337-4A05-AAD7-DEA9DBAD1B91}" type="pres">
      <dgm:prSet presAssocID="{CBA3A842-60B4-4D43-A188-D925614D301C}" presName="hierChild5" presStyleCnt="0"/>
      <dgm:spPr/>
    </dgm:pt>
    <dgm:pt modelId="{01BD8E8A-2E7F-4599-B1E5-7257082438FE}" type="pres">
      <dgm:prSet presAssocID="{29CEF41D-1729-416E-B47D-282B65C1951C}" presName="Name37" presStyleLbl="parChTrans1D2" presStyleIdx="2" presStyleCnt="4"/>
      <dgm:spPr/>
    </dgm:pt>
    <dgm:pt modelId="{F3D68726-B8B3-49C0-8FC7-12181B8C9AA4}" type="pres">
      <dgm:prSet presAssocID="{C7EC6874-D561-4448-9B6B-612F94C3C664}" presName="hierRoot2" presStyleCnt="0">
        <dgm:presLayoutVars>
          <dgm:hierBranch val="init"/>
        </dgm:presLayoutVars>
      </dgm:prSet>
      <dgm:spPr/>
    </dgm:pt>
    <dgm:pt modelId="{8938FA66-5D3D-489E-B58E-ADF2334681B5}" type="pres">
      <dgm:prSet presAssocID="{C7EC6874-D561-4448-9B6B-612F94C3C664}" presName="rootComposite" presStyleCnt="0"/>
      <dgm:spPr/>
    </dgm:pt>
    <dgm:pt modelId="{D88FBF58-1E67-4B89-88FB-F3A50871BE14}" type="pres">
      <dgm:prSet presAssocID="{C7EC6874-D561-4448-9B6B-612F94C3C664}" presName="rootText" presStyleLbl="node2" presStyleIdx="2" presStyleCnt="3">
        <dgm:presLayoutVars>
          <dgm:chPref val="3"/>
        </dgm:presLayoutVars>
      </dgm:prSet>
      <dgm:spPr/>
    </dgm:pt>
    <dgm:pt modelId="{595D42BC-7920-4503-914A-726368EB5B66}" type="pres">
      <dgm:prSet presAssocID="{C7EC6874-D561-4448-9B6B-612F94C3C664}" presName="rootConnector" presStyleLbl="node2" presStyleIdx="2" presStyleCnt="3"/>
      <dgm:spPr/>
    </dgm:pt>
    <dgm:pt modelId="{CDB21CB9-A487-4027-89FA-E8BC51016E0B}" type="pres">
      <dgm:prSet presAssocID="{C7EC6874-D561-4448-9B6B-612F94C3C664}" presName="hierChild4" presStyleCnt="0"/>
      <dgm:spPr/>
    </dgm:pt>
    <dgm:pt modelId="{82E98371-EC7D-4714-B044-E2549BA4B1C4}" type="pres">
      <dgm:prSet presAssocID="{0C364A17-B673-43D9-B7D3-3CD93F6F9C12}" presName="Name37" presStyleLbl="parChTrans1D3" presStyleIdx="6" presStyleCnt="9"/>
      <dgm:spPr/>
    </dgm:pt>
    <dgm:pt modelId="{A0B593C1-D175-49E5-92FC-5FE9EA918813}" type="pres">
      <dgm:prSet presAssocID="{8CCCD8E6-892D-4AF4-871C-4BDE6E6874AB}" presName="hierRoot2" presStyleCnt="0">
        <dgm:presLayoutVars>
          <dgm:hierBranch val="init"/>
        </dgm:presLayoutVars>
      </dgm:prSet>
      <dgm:spPr/>
    </dgm:pt>
    <dgm:pt modelId="{05131EF9-D97D-4FEC-A7DF-42C1C1368700}" type="pres">
      <dgm:prSet presAssocID="{8CCCD8E6-892D-4AF4-871C-4BDE6E6874AB}" presName="rootComposite" presStyleCnt="0"/>
      <dgm:spPr/>
    </dgm:pt>
    <dgm:pt modelId="{53C4DD47-1D02-4C4F-A131-8C8A95656CEF}" type="pres">
      <dgm:prSet presAssocID="{8CCCD8E6-892D-4AF4-871C-4BDE6E6874AB}" presName="rootText" presStyleLbl="node3" presStyleIdx="6" presStyleCnt="9">
        <dgm:presLayoutVars>
          <dgm:chPref val="3"/>
        </dgm:presLayoutVars>
      </dgm:prSet>
      <dgm:spPr/>
    </dgm:pt>
    <dgm:pt modelId="{816ED7CC-4130-4F60-8836-E7DFD4D1D42C}" type="pres">
      <dgm:prSet presAssocID="{8CCCD8E6-892D-4AF4-871C-4BDE6E6874AB}" presName="rootConnector" presStyleLbl="node3" presStyleIdx="6" presStyleCnt="9"/>
      <dgm:spPr/>
    </dgm:pt>
    <dgm:pt modelId="{2DEAD0C2-198D-4BE4-ABEE-FA8D6C9F19BE}" type="pres">
      <dgm:prSet presAssocID="{8CCCD8E6-892D-4AF4-871C-4BDE6E6874AB}" presName="hierChild4" presStyleCnt="0"/>
      <dgm:spPr/>
    </dgm:pt>
    <dgm:pt modelId="{C2E84131-7978-4CCA-ADA5-A80741F7A68A}" type="pres">
      <dgm:prSet presAssocID="{8CCCD8E6-892D-4AF4-871C-4BDE6E6874AB}" presName="hierChild5" presStyleCnt="0"/>
      <dgm:spPr/>
    </dgm:pt>
    <dgm:pt modelId="{07E4B2E1-18BE-4AC3-9B96-4828C12306A9}" type="pres">
      <dgm:prSet presAssocID="{FB6CCBF7-D739-4132-9C5F-37321979B25B}" presName="Name37" presStyleLbl="parChTrans1D3" presStyleIdx="7" presStyleCnt="9"/>
      <dgm:spPr/>
    </dgm:pt>
    <dgm:pt modelId="{6F3BA00D-D9DD-48F8-9C01-400B643CD513}" type="pres">
      <dgm:prSet presAssocID="{A965D13E-1CE9-4174-8E7D-D9B71370DABB}" presName="hierRoot2" presStyleCnt="0">
        <dgm:presLayoutVars>
          <dgm:hierBranch val="init"/>
        </dgm:presLayoutVars>
      </dgm:prSet>
      <dgm:spPr/>
    </dgm:pt>
    <dgm:pt modelId="{8E61AD9E-326D-4743-8D16-75CB280F1666}" type="pres">
      <dgm:prSet presAssocID="{A965D13E-1CE9-4174-8E7D-D9B71370DABB}" presName="rootComposite" presStyleCnt="0"/>
      <dgm:spPr/>
    </dgm:pt>
    <dgm:pt modelId="{B26C7EB8-BAAF-45EC-A645-EED61961A445}" type="pres">
      <dgm:prSet presAssocID="{A965D13E-1CE9-4174-8E7D-D9B71370DABB}" presName="rootText" presStyleLbl="node3" presStyleIdx="7" presStyleCnt="9">
        <dgm:presLayoutVars>
          <dgm:chPref val="3"/>
        </dgm:presLayoutVars>
      </dgm:prSet>
      <dgm:spPr/>
    </dgm:pt>
    <dgm:pt modelId="{150EA88B-713F-46EB-A08C-6052614B8E7B}" type="pres">
      <dgm:prSet presAssocID="{A965D13E-1CE9-4174-8E7D-D9B71370DABB}" presName="rootConnector" presStyleLbl="node3" presStyleIdx="7" presStyleCnt="9"/>
      <dgm:spPr/>
    </dgm:pt>
    <dgm:pt modelId="{962F38E0-6C84-43E2-8F24-5D0EB9B8F7E2}" type="pres">
      <dgm:prSet presAssocID="{A965D13E-1CE9-4174-8E7D-D9B71370DABB}" presName="hierChild4" presStyleCnt="0"/>
      <dgm:spPr/>
    </dgm:pt>
    <dgm:pt modelId="{79654EFC-7AAC-43BF-A9B1-3AB7E576A7BC}" type="pres">
      <dgm:prSet presAssocID="{A965D13E-1CE9-4174-8E7D-D9B71370DABB}" presName="hierChild5" presStyleCnt="0"/>
      <dgm:spPr/>
    </dgm:pt>
    <dgm:pt modelId="{141245A7-3875-409F-BA45-FD438933FB7E}" type="pres">
      <dgm:prSet presAssocID="{AC84BA24-9497-492A-A636-0EAA67B964A1}" presName="Name37" presStyleLbl="parChTrans1D3" presStyleIdx="8" presStyleCnt="9"/>
      <dgm:spPr/>
    </dgm:pt>
    <dgm:pt modelId="{F632DE26-5FBD-49EB-B44B-05A2FF5033A9}" type="pres">
      <dgm:prSet presAssocID="{87ADAB97-CB3B-44DC-89A3-19E180CDCC11}" presName="hierRoot2" presStyleCnt="0">
        <dgm:presLayoutVars>
          <dgm:hierBranch val="init"/>
        </dgm:presLayoutVars>
      </dgm:prSet>
      <dgm:spPr/>
    </dgm:pt>
    <dgm:pt modelId="{412CD72A-0CEB-4199-BACA-36AD6FFB0236}" type="pres">
      <dgm:prSet presAssocID="{87ADAB97-CB3B-44DC-89A3-19E180CDCC11}" presName="rootComposite" presStyleCnt="0"/>
      <dgm:spPr/>
    </dgm:pt>
    <dgm:pt modelId="{5683DE17-5306-44A7-BE70-E192D62D70FF}" type="pres">
      <dgm:prSet presAssocID="{87ADAB97-CB3B-44DC-89A3-19E180CDCC11}" presName="rootText" presStyleLbl="node3" presStyleIdx="8" presStyleCnt="9">
        <dgm:presLayoutVars>
          <dgm:chPref val="3"/>
        </dgm:presLayoutVars>
      </dgm:prSet>
      <dgm:spPr/>
    </dgm:pt>
    <dgm:pt modelId="{B1FB1CCB-E986-4596-9C0E-D12323B9A4A8}" type="pres">
      <dgm:prSet presAssocID="{87ADAB97-CB3B-44DC-89A3-19E180CDCC11}" presName="rootConnector" presStyleLbl="node3" presStyleIdx="8" presStyleCnt="9"/>
      <dgm:spPr/>
    </dgm:pt>
    <dgm:pt modelId="{B8E4D335-28FF-45FB-BD6E-106C0E4BE43A}" type="pres">
      <dgm:prSet presAssocID="{87ADAB97-CB3B-44DC-89A3-19E180CDCC11}" presName="hierChild4" presStyleCnt="0"/>
      <dgm:spPr/>
    </dgm:pt>
    <dgm:pt modelId="{7DFC70B3-A403-42FC-A93A-76D0A632EB81}" type="pres">
      <dgm:prSet presAssocID="{87ADAB97-CB3B-44DC-89A3-19E180CDCC11}" presName="hierChild5" presStyleCnt="0"/>
      <dgm:spPr/>
    </dgm:pt>
    <dgm:pt modelId="{B3CF8251-8FEB-41E7-A179-742C5E73EB3C}" type="pres">
      <dgm:prSet presAssocID="{C7EC6874-D561-4448-9B6B-612F94C3C664}" presName="hierChild5" presStyleCnt="0"/>
      <dgm:spPr/>
    </dgm:pt>
    <dgm:pt modelId="{436D1A8A-377E-4184-9202-095115DC5332}" type="pres">
      <dgm:prSet presAssocID="{5F8356D3-C299-47DF-A2E3-7051FBDF04EA}" presName="hierChild3" presStyleCnt="0"/>
      <dgm:spPr/>
    </dgm:pt>
    <dgm:pt modelId="{B47C90BF-ED83-46C6-A8FD-6C2103DB1FC6}" type="pres">
      <dgm:prSet presAssocID="{9A9CF88E-EB53-4F4C-B5E4-A5843A079840}" presName="Name111" presStyleLbl="parChTrans1D2" presStyleIdx="3" presStyleCnt="4"/>
      <dgm:spPr/>
    </dgm:pt>
    <dgm:pt modelId="{8D99BF63-1ACA-45C2-95E0-C2D333D73C71}" type="pres">
      <dgm:prSet presAssocID="{87101D47-0E03-45C7-96DF-F79EE1528126}" presName="hierRoot3" presStyleCnt="0">
        <dgm:presLayoutVars>
          <dgm:hierBranch val="init"/>
        </dgm:presLayoutVars>
      </dgm:prSet>
      <dgm:spPr/>
    </dgm:pt>
    <dgm:pt modelId="{4953EDCC-C51B-4049-BBCE-C8E1ACE6C9F3}" type="pres">
      <dgm:prSet presAssocID="{87101D47-0E03-45C7-96DF-F79EE1528126}" presName="rootComposite3" presStyleCnt="0"/>
      <dgm:spPr/>
    </dgm:pt>
    <dgm:pt modelId="{86639732-D76F-468D-899C-68345EFD6EAB}" type="pres">
      <dgm:prSet presAssocID="{87101D47-0E03-45C7-96DF-F79EE1528126}" presName="rootText3" presStyleLbl="asst1" presStyleIdx="0" presStyleCnt="1">
        <dgm:presLayoutVars>
          <dgm:chPref val="3"/>
        </dgm:presLayoutVars>
      </dgm:prSet>
      <dgm:spPr/>
    </dgm:pt>
    <dgm:pt modelId="{C641A2C6-1E2A-4516-A4CA-A0CCB6F8403B}" type="pres">
      <dgm:prSet presAssocID="{87101D47-0E03-45C7-96DF-F79EE1528126}" presName="rootConnector3" presStyleLbl="asst1" presStyleIdx="0" presStyleCnt="1"/>
      <dgm:spPr/>
    </dgm:pt>
    <dgm:pt modelId="{21F80C51-00B9-43AD-A4B0-205C682D0D59}" type="pres">
      <dgm:prSet presAssocID="{87101D47-0E03-45C7-96DF-F79EE1528126}" presName="hierChild6" presStyleCnt="0"/>
      <dgm:spPr/>
    </dgm:pt>
    <dgm:pt modelId="{C0BADB32-C5B4-452E-A471-E299350A4CCF}" type="pres">
      <dgm:prSet presAssocID="{87101D47-0E03-45C7-96DF-F79EE1528126}" presName="hierChild7" presStyleCnt="0"/>
      <dgm:spPr/>
    </dgm:pt>
  </dgm:ptLst>
  <dgm:cxnLst>
    <dgm:cxn modelId="{FA24C406-C984-4EF2-95A3-AE7553564DEF}" type="presOf" srcId="{80D075DF-F550-455D-8033-FD0C6BA1ABC6}" destId="{E24DA80F-6FC4-4F1D-9143-1F268FAA8B5B}" srcOrd="1" destOrd="0" presId="urn:microsoft.com/office/officeart/2005/8/layout/orgChart1"/>
    <dgm:cxn modelId="{D143100A-0993-41B4-BBC1-989AADD32CBA}" type="presOf" srcId="{87101D47-0E03-45C7-96DF-F79EE1528126}" destId="{86639732-D76F-468D-899C-68345EFD6EAB}" srcOrd="0" destOrd="0" presId="urn:microsoft.com/office/officeart/2005/8/layout/orgChart1"/>
    <dgm:cxn modelId="{EA3A9B19-271D-4CC7-926D-8B4092B5C59B}" srcId="{3BF063F9-8432-4967-9A99-9B475864FFF0}" destId="{ECB76346-733D-47CB-A258-876A28E01E9C}" srcOrd="0" destOrd="0" parTransId="{23BD1BD2-964C-43D9-A837-B8630FC98314}" sibTransId="{F7DEFE16-34EA-464D-8D22-17ED20A3142B}"/>
    <dgm:cxn modelId="{25FACA1A-0F56-4AD5-95AE-72B664D35ED9}" type="presOf" srcId="{71554A72-7F15-4AED-B5BF-4583A31D178C}" destId="{D45D9537-2951-416F-8837-C917A9A51835}" srcOrd="1" destOrd="0" presId="urn:microsoft.com/office/officeart/2005/8/layout/orgChart1"/>
    <dgm:cxn modelId="{2B4E1223-D442-4D84-B36C-4ADC7E35166B}" type="presOf" srcId="{ECB76346-733D-47CB-A258-876A28E01E9C}" destId="{A06442E9-D51C-4A98-B41A-D094329AAFE9}" srcOrd="0" destOrd="0" presId="urn:microsoft.com/office/officeart/2005/8/layout/orgChart1"/>
    <dgm:cxn modelId="{0E93FA24-1430-4F27-B93D-A81320D600C3}" srcId="{5F8356D3-C299-47DF-A2E3-7051FBDF04EA}" destId="{C7EC6874-D561-4448-9B6B-612F94C3C664}" srcOrd="3" destOrd="0" parTransId="{29CEF41D-1729-416E-B47D-282B65C1951C}" sibTransId="{DD78E983-11A0-4715-AD7E-6DAC5E9C3688}"/>
    <dgm:cxn modelId="{659A002D-75A6-4546-B305-544376A25FAF}" type="presOf" srcId="{3BF063F9-8432-4967-9A99-9B475864FFF0}" destId="{7C3D01A0-716F-4414-83EC-0E3F4A152A05}" srcOrd="1" destOrd="0" presId="urn:microsoft.com/office/officeart/2005/8/layout/orgChart1"/>
    <dgm:cxn modelId="{18B2462D-DBB1-49DA-B312-98C49792C22F}" type="presOf" srcId="{29CEF41D-1729-416E-B47D-282B65C1951C}" destId="{01BD8E8A-2E7F-4599-B1E5-7257082438FE}" srcOrd="0" destOrd="0" presId="urn:microsoft.com/office/officeart/2005/8/layout/orgChart1"/>
    <dgm:cxn modelId="{3F44022F-E91C-4A6C-8AA8-1C838A97C914}" type="presOf" srcId="{5F8356D3-C299-47DF-A2E3-7051FBDF04EA}" destId="{7E1D9147-81F3-4873-86B1-6F5265C8C6A0}" srcOrd="1" destOrd="0" presId="urn:microsoft.com/office/officeart/2005/8/layout/orgChart1"/>
    <dgm:cxn modelId="{02D59530-D8F6-4F88-843F-2B7FCA06374E}" type="presOf" srcId="{418F7966-5F5F-4CF9-BCD8-808D9B7F5CE0}" destId="{C1DD4970-825F-4067-9975-B3CDAFF606A7}" srcOrd="0" destOrd="0" presId="urn:microsoft.com/office/officeart/2005/8/layout/orgChart1"/>
    <dgm:cxn modelId="{448E0333-175B-4E0C-B600-AB7CD2ACE19C}" type="presOf" srcId="{8CCCD8E6-892D-4AF4-871C-4BDE6E6874AB}" destId="{53C4DD47-1D02-4C4F-A131-8C8A95656CEF}" srcOrd="0" destOrd="0" presId="urn:microsoft.com/office/officeart/2005/8/layout/orgChart1"/>
    <dgm:cxn modelId="{18748839-91F8-4441-815D-A5D8D4F1143E}" type="presOf" srcId="{C7EC6874-D561-4448-9B6B-612F94C3C664}" destId="{595D42BC-7920-4503-914A-726368EB5B66}" srcOrd="1" destOrd="0" presId="urn:microsoft.com/office/officeart/2005/8/layout/orgChart1"/>
    <dgm:cxn modelId="{A3C3853C-2BBD-414D-A14B-67E6A99F8B71}" type="presOf" srcId="{D346F5F6-D36B-4C29-91FC-E05AA70B363B}" destId="{276AE322-3408-411B-9C92-838C52F32AF7}" srcOrd="0" destOrd="0" presId="urn:microsoft.com/office/officeart/2005/8/layout/orgChart1"/>
    <dgm:cxn modelId="{187FDA3C-899B-4A4E-A46C-661CC350A01E}" type="presOf" srcId="{FB6CCBF7-D739-4132-9C5F-37321979B25B}" destId="{07E4B2E1-18BE-4AC3-9B96-4828C12306A9}" srcOrd="0" destOrd="0" presId="urn:microsoft.com/office/officeart/2005/8/layout/orgChart1"/>
    <dgm:cxn modelId="{E5EDCC5B-5BF4-43E0-946E-B178B6230747}" type="presOf" srcId="{6D918389-3828-457D-B7C3-D6ADC802E7F8}" destId="{54C0E5C8-9991-45F1-8053-4426F2A5E461}" srcOrd="0" destOrd="0" presId="urn:microsoft.com/office/officeart/2005/8/layout/orgChart1"/>
    <dgm:cxn modelId="{B9D62046-6D7A-4C8A-8D1C-FF6353F626A0}" srcId="{5F8356D3-C299-47DF-A2E3-7051FBDF04EA}" destId="{CBA3A842-60B4-4D43-A188-D925614D301C}" srcOrd="2" destOrd="0" parTransId="{0FB3AA59-7103-417D-8958-2A1F2EAB4247}" sibTransId="{2A91406C-5064-4724-9A14-45D9467DC165}"/>
    <dgm:cxn modelId="{B55B9767-D46D-48A9-A6D0-D186621CD71D}" type="presOf" srcId="{3BF063F9-8432-4967-9A99-9B475864FFF0}" destId="{36B99CE8-0672-4CEB-B231-89C74039E105}" srcOrd="0" destOrd="0" presId="urn:microsoft.com/office/officeart/2005/8/layout/orgChart1"/>
    <dgm:cxn modelId="{5FB7D14C-E21C-4E2E-AE4E-1654DFDB082F}" srcId="{3BF063F9-8432-4967-9A99-9B475864FFF0}" destId="{47E2BF80-DA8F-400B-8824-E0108A4D45A9}" srcOrd="2" destOrd="0" parTransId="{0F1DD809-0108-4567-9D46-EF853EADFC4D}" sibTransId="{9C99D3BC-FE83-4F87-9712-460F12611A7A}"/>
    <dgm:cxn modelId="{CF5A3870-2B22-4B07-9F8B-E1004F522704}" type="presOf" srcId="{47E2BF80-DA8F-400B-8824-E0108A4D45A9}" destId="{1BD5A771-58E3-43E1-9FB6-8C5F68B290F3}" srcOrd="1" destOrd="0" presId="urn:microsoft.com/office/officeart/2005/8/layout/orgChart1"/>
    <dgm:cxn modelId="{63152771-1510-47BA-AAD9-63DD4419492E}" type="presOf" srcId="{71554A72-7F15-4AED-B5BF-4583A31D178C}" destId="{0A609484-D6EF-41BF-AD1E-EE44417B9A5F}" srcOrd="0" destOrd="0" presId="urn:microsoft.com/office/officeart/2005/8/layout/orgChart1"/>
    <dgm:cxn modelId="{0ABE8673-F792-4D1C-8658-39D5342074D8}" type="presOf" srcId="{23BD1BD2-964C-43D9-A837-B8630FC98314}" destId="{8F5B1E08-0814-4673-AAA7-5E1ECCD23F31}" srcOrd="0" destOrd="0" presId="urn:microsoft.com/office/officeart/2005/8/layout/orgChart1"/>
    <dgm:cxn modelId="{92168F77-6FB0-4415-8BA0-B02A7614BBF1}" type="presOf" srcId="{0F1DD809-0108-4567-9D46-EF853EADFC4D}" destId="{50B0828B-8360-4801-A9D3-2A076C577D1D}" srcOrd="0" destOrd="0" presId="urn:microsoft.com/office/officeart/2005/8/layout/orgChart1"/>
    <dgm:cxn modelId="{345ED85A-6916-48E7-9BA5-B4D8D6F01C67}" type="presOf" srcId="{10EF1EC1-FC8E-478B-89B0-82743B0BDB77}" destId="{569303AD-0F1E-4C3C-88AF-1CB936B11DA7}" srcOrd="0" destOrd="0" presId="urn:microsoft.com/office/officeart/2005/8/layout/orgChart1"/>
    <dgm:cxn modelId="{8FD9B084-1B45-42DB-A221-D1484B9A5FD2}" type="presOf" srcId="{0FB3AA59-7103-417D-8958-2A1F2EAB4247}" destId="{81749183-DEDE-4789-B727-5BACD3D29660}" srcOrd="0" destOrd="0" presId="urn:microsoft.com/office/officeart/2005/8/layout/orgChart1"/>
    <dgm:cxn modelId="{BE53788D-F188-4CB0-A130-20FC5829194D}" type="presOf" srcId="{CBA3A842-60B4-4D43-A188-D925614D301C}" destId="{85BF819D-8E6A-4EA5-9435-FB97E4E3716B}" srcOrd="0" destOrd="0" presId="urn:microsoft.com/office/officeart/2005/8/layout/orgChart1"/>
    <dgm:cxn modelId="{5CEDDF91-6D9B-477D-9BDE-F5B746F3C5F8}" type="presOf" srcId="{9A9CF88E-EB53-4F4C-B5E4-A5843A079840}" destId="{B47C90BF-ED83-46C6-A8FD-6C2103DB1FC6}" srcOrd="0" destOrd="0" presId="urn:microsoft.com/office/officeart/2005/8/layout/orgChart1"/>
    <dgm:cxn modelId="{6D75ED91-D8FE-4E43-BE51-DAD80DBBF5D8}" type="presOf" srcId="{92F76EA9-EB7C-4113-95D1-982BB353DB48}" destId="{D39BDB8B-7F9E-4470-B1A8-DAE4B2A8C33F}" srcOrd="0" destOrd="0" presId="urn:microsoft.com/office/officeart/2005/8/layout/orgChart1"/>
    <dgm:cxn modelId="{79A4F992-7C9D-40F2-8E8F-03395ADAA242}" type="presOf" srcId="{A965D13E-1CE9-4174-8E7D-D9B71370DABB}" destId="{150EA88B-713F-46EB-A08C-6052614B8E7B}" srcOrd="1" destOrd="0" presId="urn:microsoft.com/office/officeart/2005/8/layout/orgChart1"/>
    <dgm:cxn modelId="{DB207296-1973-47F0-98CB-0020E89DCA0E}" type="presOf" srcId="{87ADAB97-CB3B-44DC-89A3-19E180CDCC11}" destId="{5683DE17-5306-44A7-BE70-E192D62D70FF}" srcOrd="0" destOrd="0" presId="urn:microsoft.com/office/officeart/2005/8/layout/orgChart1"/>
    <dgm:cxn modelId="{CCB0619F-9A7F-4406-AC19-9FAB5E2BA35B}" srcId="{C7EC6874-D561-4448-9B6B-612F94C3C664}" destId="{8CCCD8E6-892D-4AF4-871C-4BDE6E6874AB}" srcOrd="0" destOrd="0" parTransId="{0C364A17-B673-43D9-B7D3-3CD93F6F9C12}" sibTransId="{D56C8D24-2032-4E1C-97FE-8A7ED96A6E9A}"/>
    <dgm:cxn modelId="{8C1751A4-7036-40AD-B50F-E2C6A84B9580}" type="presOf" srcId="{80D075DF-F550-455D-8033-FD0C6BA1ABC6}" destId="{A59F6208-F960-4DF8-B038-C54C720E79D1}" srcOrd="0" destOrd="0" presId="urn:microsoft.com/office/officeart/2005/8/layout/orgChart1"/>
    <dgm:cxn modelId="{DB10B0A8-0A01-4663-8FCD-FE0705B181BA}" type="presOf" srcId="{87ADAB97-CB3B-44DC-89A3-19E180CDCC11}" destId="{B1FB1CCB-E986-4596-9C0E-D12323B9A4A8}" srcOrd="1" destOrd="0" presId="urn:microsoft.com/office/officeart/2005/8/layout/orgChart1"/>
    <dgm:cxn modelId="{0B6C86AB-7885-4BA8-8B67-FCBC0A8ED43A}" srcId="{CBA3A842-60B4-4D43-A188-D925614D301C}" destId="{92F76EA9-EB7C-4113-95D1-982BB353DB48}" srcOrd="0" destOrd="0" parTransId="{9F4EBB36-1CD0-48A3-8096-ABD6900CB64C}" sibTransId="{10C7CEFF-81EC-40CC-A4C4-F84B17C3CAAD}"/>
    <dgm:cxn modelId="{FD8A41B0-6AF6-40D1-BDC6-8B69B9396A58}" srcId="{CBA3A842-60B4-4D43-A188-D925614D301C}" destId="{71554A72-7F15-4AED-B5BF-4583A31D178C}" srcOrd="1" destOrd="0" parTransId="{6D918389-3828-457D-B7C3-D6ADC802E7F8}" sibTransId="{9FD916E0-C94B-4A5E-A6ED-E9E096EFD64C}"/>
    <dgm:cxn modelId="{FDDEB7B2-028E-4E9C-8471-AEA5F3111991}" type="presOf" srcId="{87101D47-0E03-45C7-96DF-F79EE1528126}" destId="{C641A2C6-1E2A-4516-A4CA-A0CCB6F8403B}" srcOrd="1" destOrd="0" presId="urn:microsoft.com/office/officeart/2005/8/layout/orgChart1"/>
    <dgm:cxn modelId="{08BDE9B2-DDAF-4A5A-A3C0-F90A167818FB}" type="presOf" srcId="{A965D13E-1CE9-4174-8E7D-D9B71370DABB}" destId="{B26C7EB8-BAAF-45EC-A645-EED61961A445}" srcOrd="0" destOrd="0" presId="urn:microsoft.com/office/officeart/2005/8/layout/orgChart1"/>
    <dgm:cxn modelId="{CA4654C0-8EAB-4D11-8B21-75C79B78702F}" type="presOf" srcId="{47E2BF80-DA8F-400B-8824-E0108A4D45A9}" destId="{710BACE4-AF16-4B64-AF29-9E18E159DEB5}" srcOrd="0" destOrd="0" presId="urn:microsoft.com/office/officeart/2005/8/layout/orgChart1"/>
    <dgm:cxn modelId="{4CA675C4-7AE7-4997-90BB-B77098AA277E}" srcId="{5F8356D3-C299-47DF-A2E3-7051FBDF04EA}" destId="{87101D47-0E03-45C7-96DF-F79EE1528126}" srcOrd="0" destOrd="0" parTransId="{9A9CF88E-EB53-4F4C-B5E4-A5843A079840}" sibTransId="{64D67CF5-6E14-4337-87BC-F08547D7F350}"/>
    <dgm:cxn modelId="{1CB0DCC5-D284-47ED-9D53-E752AF9AD881}" srcId="{5F8356D3-C299-47DF-A2E3-7051FBDF04EA}" destId="{3BF063F9-8432-4967-9A99-9B475864FFF0}" srcOrd="1" destOrd="0" parTransId="{D346F5F6-D36B-4C29-91FC-E05AA70B363B}" sibTransId="{A5093A6C-2F81-4496-A941-7323DAAB5F09}"/>
    <dgm:cxn modelId="{023589C6-6B91-45F5-AFCC-73A1385E4023}" type="presOf" srcId="{0C364A17-B673-43D9-B7D3-3CD93F6F9C12}" destId="{82E98371-EC7D-4714-B044-E2549BA4B1C4}" srcOrd="0" destOrd="0" presId="urn:microsoft.com/office/officeart/2005/8/layout/orgChart1"/>
    <dgm:cxn modelId="{1D8FA5CA-CB97-44D7-B664-92C5965C2F37}" type="presOf" srcId="{C7EC6874-D561-4448-9B6B-612F94C3C664}" destId="{D88FBF58-1E67-4B89-88FB-F3A50871BE14}" srcOrd="0" destOrd="0" presId="urn:microsoft.com/office/officeart/2005/8/layout/orgChart1"/>
    <dgm:cxn modelId="{8B943DCB-A10E-4C0B-9184-A233A1D69660}" type="presOf" srcId="{429EF53D-CE9C-4E21-B416-EABFA1488CCB}" destId="{9F782D39-BC92-441B-8AF5-021075FB6B3D}" srcOrd="0" destOrd="0" presId="urn:microsoft.com/office/officeart/2005/8/layout/orgChart1"/>
    <dgm:cxn modelId="{DF2FFACC-E211-44EA-B376-24D9949230FE}" type="presOf" srcId="{92F76EA9-EB7C-4113-95D1-982BB353DB48}" destId="{19E5AAB1-1F2F-45BF-A4E5-B55E35284A81}" srcOrd="1" destOrd="0" presId="urn:microsoft.com/office/officeart/2005/8/layout/orgChart1"/>
    <dgm:cxn modelId="{49BDC9D1-42EE-4B2E-BE30-12C47A94648C}" type="presOf" srcId="{AC84BA24-9497-492A-A636-0EAA67B964A1}" destId="{141245A7-3875-409F-BA45-FD438933FB7E}" srcOrd="0" destOrd="0" presId="urn:microsoft.com/office/officeart/2005/8/layout/orgChart1"/>
    <dgm:cxn modelId="{D12355D5-3CBA-4715-9108-E3BE268FA951}" srcId="{EA741AFF-FEC5-461A-9D39-CF87BD7EEC40}" destId="{5F8356D3-C299-47DF-A2E3-7051FBDF04EA}" srcOrd="0" destOrd="0" parTransId="{11C89723-59F7-4CC0-AF50-957A1D29BBCA}" sibTransId="{147D0EDA-47F5-478A-B2CA-E89C0E52F7AB}"/>
    <dgm:cxn modelId="{EF2362D6-D011-480D-A1BB-6A0D12607E87}" type="presOf" srcId="{ECB76346-733D-47CB-A258-876A28E01E9C}" destId="{B6A0CDD0-F19F-4D36-B291-C824F3E194E8}" srcOrd="1" destOrd="0" presId="urn:microsoft.com/office/officeart/2005/8/layout/orgChart1"/>
    <dgm:cxn modelId="{ABBFE2D8-C342-4AE3-958D-41E31D67B82B}" type="presOf" srcId="{10EF1EC1-FC8E-478B-89B0-82743B0BDB77}" destId="{42FF4324-EE55-40C1-ADF4-D2429C14DD74}" srcOrd="1" destOrd="0" presId="urn:microsoft.com/office/officeart/2005/8/layout/orgChart1"/>
    <dgm:cxn modelId="{7E5295E2-CEA6-4CDF-9812-E0C625CD506D}" type="presOf" srcId="{5F8356D3-C299-47DF-A2E3-7051FBDF04EA}" destId="{873C90DC-FD19-4E43-B718-3AA3B9DD7B5D}" srcOrd="0" destOrd="0" presId="urn:microsoft.com/office/officeart/2005/8/layout/orgChart1"/>
    <dgm:cxn modelId="{A847D2EB-A491-4660-87A2-01F8F3E2DD13}" srcId="{3BF063F9-8432-4967-9A99-9B475864FFF0}" destId="{80D075DF-F550-455D-8033-FD0C6BA1ABC6}" srcOrd="1" destOrd="0" parTransId="{418F7966-5F5F-4CF9-BCD8-808D9B7F5CE0}" sibTransId="{1F898A10-A7B5-489B-A23F-2A34BC1D4A9D}"/>
    <dgm:cxn modelId="{1948ABEC-4E51-458B-98F8-F74E4B4467EE}" type="presOf" srcId="{9F4EBB36-1CD0-48A3-8096-ABD6900CB64C}" destId="{92AE0FA7-211E-49CF-827D-77BD7A15358E}" srcOrd="0" destOrd="0" presId="urn:microsoft.com/office/officeart/2005/8/layout/orgChart1"/>
    <dgm:cxn modelId="{99651DEE-F5DB-49C6-99EA-28796072E07E}" type="presOf" srcId="{CBA3A842-60B4-4D43-A188-D925614D301C}" destId="{95ECD98B-58BA-4429-881A-5CCD9B3AA065}" srcOrd="1" destOrd="0" presId="urn:microsoft.com/office/officeart/2005/8/layout/orgChart1"/>
    <dgm:cxn modelId="{38518CF0-2C52-4F55-9E58-7D387EA6867A}" srcId="{C7EC6874-D561-4448-9B6B-612F94C3C664}" destId="{87ADAB97-CB3B-44DC-89A3-19E180CDCC11}" srcOrd="2" destOrd="0" parTransId="{AC84BA24-9497-492A-A636-0EAA67B964A1}" sibTransId="{BDF2A3CA-B3A1-45AE-A954-936C6FE70078}"/>
    <dgm:cxn modelId="{D9AF89F6-F685-4AD0-B850-480D8BFC2EC4}" srcId="{C7EC6874-D561-4448-9B6B-612F94C3C664}" destId="{A965D13E-1CE9-4174-8E7D-D9B71370DABB}" srcOrd="1" destOrd="0" parTransId="{FB6CCBF7-D739-4132-9C5F-37321979B25B}" sibTransId="{9491FBC0-59C4-423A-9758-C1D7772652D3}"/>
    <dgm:cxn modelId="{08C3B1FC-9E69-434D-BB4C-BE4DC5DCEC68}" type="presOf" srcId="{EA741AFF-FEC5-461A-9D39-CF87BD7EEC40}" destId="{C5465D0E-9468-4FD2-8AD3-A48F38FB1271}" srcOrd="0" destOrd="0" presId="urn:microsoft.com/office/officeart/2005/8/layout/orgChart1"/>
    <dgm:cxn modelId="{DE1D2CFD-D7EE-4B25-A084-D5289ED2D2CA}" type="presOf" srcId="{8CCCD8E6-892D-4AF4-871C-4BDE6E6874AB}" destId="{816ED7CC-4130-4F60-8836-E7DFD4D1D42C}" srcOrd="1" destOrd="0" presId="urn:microsoft.com/office/officeart/2005/8/layout/orgChart1"/>
    <dgm:cxn modelId="{7C1939FF-E9F4-4275-8FA7-697D87F37CD3}" srcId="{CBA3A842-60B4-4D43-A188-D925614D301C}" destId="{10EF1EC1-FC8E-478B-89B0-82743B0BDB77}" srcOrd="2" destOrd="0" parTransId="{429EF53D-CE9C-4E21-B416-EABFA1488CCB}" sibTransId="{35BB8901-9255-43FF-8B89-B018C36F8F87}"/>
    <dgm:cxn modelId="{1769EFC5-832F-4349-95A9-6C5E3E1634EC}" type="presParOf" srcId="{C5465D0E-9468-4FD2-8AD3-A48F38FB1271}" destId="{7ED89BFA-6C18-4E1B-A18D-3984B79D0FEB}" srcOrd="0" destOrd="0" presId="urn:microsoft.com/office/officeart/2005/8/layout/orgChart1"/>
    <dgm:cxn modelId="{E6032730-7CD7-47B1-B846-17D7ED179A7D}" type="presParOf" srcId="{7ED89BFA-6C18-4E1B-A18D-3984B79D0FEB}" destId="{A73F94A0-0101-4510-9560-5FE4256033C5}" srcOrd="0" destOrd="0" presId="urn:microsoft.com/office/officeart/2005/8/layout/orgChart1"/>
    <dgm:cxn modelId="{DE3C0C16-C779-42B3-AEE8-CF89D1C353D7}" type="presParOf" srcId="{A73F94A0-0101-4510-9560-5FE4256033C5}" destId="{873C90DC-FD19-4E43-B718-3AA3B9DD7B5D}" srcOrd="0" destOrd="0" presId="urn:microsoft.com/office/officeart/2005/8/layout/orgChart1"/>
    <dgm:cxn modelId="{EA10C5C5-CA4D-4B81-8500-F0EA09D41975}" type="presParOf" srcId="{A73F94A0-0101-4510-9560-5FE4256033C5}" destId="{7E1D9147-81F3-4873-86B1-6F5265C8C6A0}" srcOrd="1" destOrd="0" presId="urn:microsoft.com/office/officeart/2005/8/layout/orgChart1"/>
    <dgm:cxn modelId="{57233300-FB4B-4838-A049-EC6B893328A9}" type="presParOf" srcId="{7ED89BFA-6C18-4E1B-A18D-3984B79D0FEB}" destId="{8F508719-BDDB-4D1D-917D-3E95CA049A1A}" srcOrd="1" destOrd="0" presId="urn:microsoft.com/office/officeart/2005/8/layout/orgChart1"/>
    <dgm:cxn modelId="{DA3622A6-427D-4041-8803-B5EE899D5AAE}" type="presParOf" srcId="{8F508719-BDDB-4D1D-917D-3E95CA049A1A}" destId="{276AE322-3408-411B-9C92-838C52F32AF7}" srcOrd="0" destOrd="0" presId="urn:microsoft.com/office/officeart/2005/8/layout/orgChart1"/>
    <dgm:cxn modelId="{AE7D2B96-7F0F-47E3-AD09-D1A615F6372C}" type="presParOf" srcId="{8F508719-BDDB-4D1D-917D-3E95CA049A1A}" destId="{D5BFC30A-5861-47CA-9548-1E902E991563}" srcOrd="1" destOrd="0" presId="urn:microsoft.com/office/officeart/2005/8/layout/orgChart1"/>
    <dgm:cxn modelId="{203EB8D5-9449-4F8A-B061-A8B9A8ECC6D9}" type="presParOf" srcId="{D5BFC30A-5861-47CA-9548-1E902E991563}" destId="{B1D95C8D-9900-4553-898B-8704EC504B06}" srcOrd="0" destOrd="0" presId="urn:microsoft.com/office/officeart/2005/8/layout/orgChart1"/>
    <dgm:cxn modelId="{3C1DBCF8-66A8-40E0-B62B-32D6D8A9452C}" type="presParOf" srcId="{B1D95C8D-9900-4553-898B-8704EC504B06}" destId="{36B99CE8-0672-4CEB-B231-89C74039E105}" srcOrd="0" destOrd="0" presId="urn:microsoft.com/office/officeart/2005/8/layout/orgChart1"/>
    <dgm:cxn modelId="{A2329B27-51B7-4CA3-8277-1AFF26443BD8}" type="presParOf" srcId="{B1D95C8D-9900-4553-898B-8704EC504B06}" destId="{7C3D01A0-716F-4414-83EC-0E3F4A152A05}" srcOrd="1" destOrd="0" presId="urn:microsoft.com/office/officeart/2005/8/layout/orgChart1"/>
    <dgm:cxn modelId="{17208671-CE4C-4279-8702-2E3C8F051804}" type="presParOf" srcId="{D5BFC30A-5861-47CA-9548-1E902E991563}" destId="{84938C38-45FD-4D93-9D9D-D8A2D4C88391}" srcOrd="1" destOrd="0" presId="urn:microsoft.com/office/officeart/2005/8/layout/orgChart1"/>
    <dgm:cxn modelId="{C2A15E52-3B4C-49CE-9F2A-215AC4FE88B2}" type="presParOf" srcId="{84938C38-45FD-4D93-9D9D-D8A2D4C88391}" destId="{8F5B1E08-0814-4673-AAA7-5E1ECCD23F31}" srcOrd="0" destOrd="0" presId="urn:microsoft.com/office/officeart/2005/8/layout/orgChart1"/>
    <dgm:cxn modelId="{2FE23889-51EE-4C79-92DE-54309EB48319}" type="presParOf" srcId="{84938C38-45FD-4D93-9D9D-D8A2D4C88391}" destId="{83E77123-ADBD-4E99-BBE1-096DD9D40539}" srcOrd="1" destOrd="0" presId="urn:microsoft.com/office/officeart/2005/8/layout/orgChart1"/>
    <dgm:cxn modelId="{D6DBF1F3-6ACE-498D-A7EB-5516C14FB721}" type="presParOf" srcId="{83E77123-ADBD-4E99-BBE1-096DD9D40539}" destId="{49CC0E29-580F-45BF-A610-BED6167E7379}" srcOrd="0" destOrd="0" presId="urn:microsoft.com/office/officeart/2005/8/layout/orgChart1"/>
    <dgm:cxn modelId="{B5BFA300-B04A-4466-8800-2AFF1C2AE649}" type="presParOf" srcId="{49CC0E29-580F-45BF-A610-BED6167E7379}" destId="{A06442E9-D51C-4A98-B41A-D094329AAFE9}" srcOrd="0" destOrd="0" presId="urn:microsoft.com/office/officeart/2005/8/layout/orgChart1"/>
    <dgm:cxn modelId="{C03888F0-0399-4E98-B6CD-EC8E8E803C02}" type="presParOf" srcId="{49CC0E29-580F-45BF-A610-BED6167E7379}" destId="{B6A0CDD0-F19F-4D36-B291-C824F3E194E8}" srcOrd="1" destOrd="0" presId="urn:microsoft.com/office/officeart/2005/8/layout/orgChart1"/>
    <dgm:cxn modelId="{5AD39A9A-C90D-4D1F-B457-82CD6A82E83B}" type="presParOf" srcId="{83E77123-ADBD-4E99-BBE1-096DD9D40539}" destId="{6AAC1A26-85FF-4F16-8DCA-8BEC9BCFADB1}" srcOrd="1" destOrd="0" presId="urn:microsoft.com/office/officeart/2005/8/layout/orgChart1"/>
    <dgm:cxn modelId="{A90721BD-0FC9-4692-B3CC-D31136F9E176}" type="presParOf" srcId="{83E77123-ADBD-4E99-BBE1-096DD9D40539}" destId="{8142D37D-E932-4B92-ABD5-BDA3AAA99389}" srcOrd="2" destOrd="0" presId="urn:microsoft.com/office/officeart/2005/8/layout/orgChart1"/>
    <dgm:cxn modelId="{1E723281-81FE-4005-976F-E026D2355D22}" type="presParOf" srcId="{84938C38-45FD-4D93-9D9D-D8A2D4C88391}" destId="{C1DD4970-825F-4067-9975-B3CDAFF606A7}" srcOrd="2" destOrd="0" presId="urn:microsoft.com/office/officeart/2005/8/layout/orgChart1"/>
    <dgm:cxn modelId="{50229321-D400-40E4-A2A6-1AEBD410B397}" type="presParOf" srcId="{84938C38-45FD-4D93-9D9D-D8A2D4C88391}" destId="{E2CF0541-DCE5-481C-96DF-8B7E8046CFA3}" srcOrd="3" destOrd="0" presId="urn:microsoft.com/office/officeart/2005/8/layout/orgChart1"/>
    <dgm:cxn modelId="{C5E868A1-10B3-406F-84C4-D320D238B627}" type="presParOf" srcId="{E2CF0541-DCE5-481C-96DF-8B7E8046CFA3}" destId="{2A95CD89-3ED3-4D1E-9F40-5D1B93DC1F5C}" srcOrd="0" destOrd="0" presId="urn:microsoft.com/office/officeart/2005/8/layout/orgChart1"/>
    <dgm:cxn modelId="{55971322-65A0-42A1-BCD3-77E2D830FBD6}" type="presParOf" srcId="{2A95CD89-3ED3-4D1E-9F40-5D1B93DC1F5C}" destId="{A59F6208-F960-4DF8-B038-C54C720E79D1}" srcOrd="0" destOrd="0" presId="urn:microsoft.com/office/officeart/2005/8/layout/orgChart1"/>
    <dgm:cxn modelId="{EB7C6467-F13A-4017-AB33-C2713FC15F99}" type="presParOf" srcId="{2A95CD89-3ED3-4D1E-9F40-5D1B93DC1F5C}" destId="{E24DA80F-6FC4-4F1D-9143-1F268FAA8B5B}" srcOrd="1" destOrd="0" presId="urn:microsoft.com/office/officeart/2005/8/layout/orgChart1"/>
    <dgm:cxn modelId="{171F5016-E699-41A8-9281-C21F45F09179}" type="presParOf" srcId="{E2CF0541-DCE5-481C-96DF-8B7E8046CFA3}" destId="{7FFC5621-DDC2-4DB6-9024-126AA9BB26FD}" srcOrd="1" destOrd="0" presId="urn:microsoft.com/office/officeart/2005/8/layout/orgChart1"/>
    <dgm:cxn modelId="{2DAF26E5-7FD7-4C0F-A1D1-AF0AAB3E4FFB}" type="presParOf" srcId="{E2CF0541-DCE5-481C-96DF-8B7E8046CFA3}" destId="{F9DF361D-9449-4456-8FFA-68A23BF2B6CB}" srcOrd="2" destOrd="0" presId="urn:microsoft.com/office/officeart/2005/8/layout/orgChart1"/>
    <dgm:cxn modelId="{4EB1DD87-B87E-4719-B37B-FD045D95E42E}" type="presParOf" srcId="{84938C38-45FD-4D93-9D9D-D8A2D4C88391}" destId="{50B0828B-8360-4801-A9D3-2A076C577D1D}" srcOrd="4" destOrd="0" presId="urn:microsoft.com/office/officeart/2005/8/layout/orgChart1"/>
    <dgm:cxn modelId="{916AE7A0-DEA0-424A-8A89-F1FF7B265EED}" type="presParOf" srcId="{84938C38-45FD-4D93-9D9D-D8A2D4C88391}" destId="{2FA36B52-E2D4-4E13-A83E-A71E3E7AEB97}" srcOrd="5" destOrd="0" presId="urn:microsoft.com/office/officeart/2005/8/layout/orgChart1"/>
    <dgm:cxn modelId="{6FBE8B37-9CB6-40B2-B4C4-74D62E90E35A}" type="presParOf" srcId="{2FA36B52-E2D4-4E13-A83E-A71E3E7AEB97}" destId="{06760CD3-6FC3-4A87-BB21-F2ADD4E0312B}" srcOrd="0" destOrd="0" presId="urn:microsoft.com/office/officeart/2005/8/layout/orgChart1"/>
    <dgm:cxn modelId="{72521515-2E21-4606-8E03-7C6CBA9D0190}" type="presParOf" srcId="{06760CD3-6FC3-4A87-BB21-F2ADD4E0312B}" destId="{710BACE4-AF16-4B64-AF29-9E18E159DEB5}" srcOrd="0" destOrd="0" presId="urn:microsoft.com/office/officeart/2005/8/layout/orgChart1"/>
    <dgm:cxn modelId="{DF997C47-422B-42D6-A6FF-00D9AE9859F6}" type="presParOf" srcId="{06760CD3-6FC3-4A87-BB21-F2ADD4E0312B}" destId="{1BD5A771-58E3-43E1-9FB6-8C5F68B290F3}" srcOrd="1" destOrd="0" presId="urn:microsoft.com/office/officeart/2005/8/layout/orgChart1"/>
    <dgm:cxn modelId="{831E9BC5-812C-4CA9-82DF-514C7224392F}" type="presParOf" srcId="{2FA36B52-E2D4-4E13-A83E-A71E3E7AEB97}" destId="{83C94AF9-9D11-4BFF-93A5-B80EE4C7B0DB}" srcOrd="1" destOrd="0" presId="urn:microsoft.com/office/officeart/2005/8/layout/orgChart1"/>
    <dgm:cxn modelId="{350B3585-0E30-4EBC-9156-C7ACD25138A7}" type="presParOf" srcId="{2FA36B52-E2D4-4E13-A83E-A71E3E7AEB97}" destId="{ABB832B3-B597-48C3-8F62-0FD1F49DA77D}" srcOrd="2" destOrd="0" presId="urn:microsoft.com/office/officeart/2005/8/layout/orgChart1"/>
    <dgm:cxn modelId="{0EFA401F-4F63-42BF-AA73-1B9371D95643}" type="presParOf" srcId="{D5BFC30A-5861-47CA-9548-1E902E991563}" destId="{B07B350B-297D-4365-BF09-7D8434246BDF}" srcOrd="2" destOrd="0" presId="urn:microsoft.com/office/officeart/2005/8/layout/orgChart1"/>
    <dgm:cxn modelId="{75AB4CD5-D01B-4359-B75C-FDB30EBF95C1}" type="presParOf" srcId="{8F508719-BDDB-4D1D-917D-3E95CA049A1A}" destId="{81749183-DEDE-4789-B727-5BACD3D29660}" srcOrd="2" destOrd="0" presId="urn:microsoft.com/office/officeart/2005/8/layout/orgChart1"/>
    <dgm:cxn modelId="{2D14FF70-FC6C-4215-832D-21F594D2CBE3}" type="presParOf" srcId="{8F508719-BDDB-4D1D-917D-3E95CA049A1A}" destId="{9E9AA98B-2001-4ECD-9937-A7D56E7D00E4}" srcOrd="3" destOrd="0" presId="urn:microsoft.com/office/officeart/2005/8/layout/orgChart1"/>
    <dgm:cxn modelId="{0B81CA82-4873-4CA7-8F4D-37B455F21814}" type="presParOf" srcId="{9E9AA98B-2001-4ECD-9937-A7D56E7D00E4}" destId="{5F4A7455-75B2-4687-955D-8CD75B0EBB83}" srcOrd="0" destOrd="0" presId="urn:microsoft.com/office/officeart/2005/8/layout/orgChart1"/>
    <dgm:cxn modelId="{9ED0B7F6-49AA-4433-BAC5-A69454A75BDB}" type="presParOf" srcId="{5F4A7455-75B2-4687-955D-8CD75B0EBB83}" destId="{85BF819D-8E6A-4EA5-9435-FB97E4E3716B}" srcOrd="0" destOrd="0" presId="urn:microsoft.com/office/officeart/2005/8/layout/orgChart1"/>
    <dgm:cxn modelId="{BDBEAB07-5BA9-440C-B4C6-75B9AF3C2EE5}" type="presParOf" srcId="{5F4A7455-75B2-4687-955D-8CD75B0EBB83}" destId="{95ECD98B-58BA-4429-881A-5CCD9B3AA065}" srcOrd="1" destOrd="0" presId="urn:microsoft.com/office/officeart/2005/8/layout/orgChart1"/>
    <dgm:cxn modelId="{BF746944-E506-47F6-BF4A-123A16C8A4A7}" type="presParOf" srcId="{9E9AA98B-2001-4ECD-9937-A7D56E7D00E4}" destId="{68D4E516-4F23-4CF6-B0A6-07DAC5AD2961}" srcOrd="1" destOrd="0" presId="urn:microsoft.com/office/officeart/2005/8/layout/orgChart1"/>
    <dgm:cxn modelId="{FBB3B9D5-006D-44BE-88B6-C436772D6502}" type="presParOf" srcId="{68D4E516-4F23-4CF6-B0A6-07DAC5AD2961}" destId="{92AE0FA7-211E-49CF-827D-77BD7A15358E}" srcOrd="0" destOrd="0" presId="urn:microsoft.com/office/officeart/2005/8/layout/orgChart1"/>
    <dgm:cxn modelId="{87C5EA21-5FB6-4249-908E-7FEFDE9C4328}" type="presParOf" srcId="{68D4E516-4F23-4CF6-B0A6-07DAC5AD2961}" destId="{1D1D31BD-DF1B-4C62-9E88-EAA3E268890D}" srcOrd="1" destOrd="0" presId="urn:microsoft.com/office/officeart/2005/8/layout/orgChart1"/>
    <dgm:cxn modelId="{F8ACA1AC-B169-4890-A45C-67B33B7EF713}" type="presParOf" srcId="{1D1D31BD-DF1B-4C62-9E88-EAA3E268890D}" destId="{6C591F93-93D5-4DC8-A644-8FA6D7E21A48}" srcOrd="0" destOrd="0" presId="urn:microsoft.com/office/officeart/2005/8/layout/orgChart1"/>
    <dgm:cxn modelId="{FC75FDC2-4F96-4142-9766-8D3F6511CB9C}" type="presParOf" srcId="{6C591F93-93D5-4DC8-A644-8FA6D7E21A48}" destId="{D39BDB8B-7F9E-4470-B1A8-DAE4B2A8C33F}" srcOrd="0" destOrd="0" presId="urn:microsoft.com/office/officeart/2005/8/layout/orgChart1"/>
    <dgm:cxn modelId="{7F437E1B-C0C0-4BD8-8529-ADF0190BF207}" type="presParOf" srcId="{6C591F93-93D5-4DC8-A644-8FA6D7E21A48}" destId="{19E5AAB1-1F2F-45BF-A4E5-B55E35284A81}" srcOrd="1" destOrd="0" presId="urn:microsoft.com/office/officeart/2005/8/layout/orgChart1"/>
    <dgm:cxn modelId="{54105BB5-FB00-4857-A505-8A9DFFEC9525}" type="presParOf" srcId="{1D1D31BD-DF1B-4C62-9E88-EAA3E268890D}" destId="{10581EE3-44FB-466E-8F4E-51F6C3E79ED4}" srcOrd="1" destOrd="0" presId="urn:microsoft.com/office/officeart/2005/8/layout/orgChart1"/>
    <dgm:cxn modelId="{00CBE1DA-37BC-451D-9C96-AC05B6019F32}" type="presParOf" srcId="{1D1D31BD-DF1B-4C62-9E88-EAA3E268890D}" destId="{A993DF41-9562-4CBB-A263-5FF74AC22DC0}" srcOrd="2" destOrd="0" presId="urn:microsoft.com/office/officeart/2005/8/layout/orgChart1"/>
    <dgm:cxn modelId="{02A50F95-20EA-48B2-965C-9999278AB65B}" type="presParOf" srcId="{68D4E516-4F23-4CF6-B0A6-07DAC5AD2961}" destId="{54C0E5C8-9991-45F1-8053-4426F2A5E461}" srcOrd="2" destOrd="0" presId="urn:microsoft.com/office/officeart/2005/8/layout/orgChart1"/>
    <dgm:cxn modelId="{6EA333B5-1EE1-49BE-85BF-9CC5609ABD41}" type="presParOf" srcId="{68D4E516-4F23-4CF6-B0A6-07DAC5AD2961}" destId="{AF80A476-65AF-4A22-B420-8CE8A3502E10}" srcOrd="3" destOrd="0" presId="urn:microsoft.com/office/officeart/2005/8/layout/orgChart1"/>
    <dgm:cxn modelId="{9B6671A4-48D7-43DD-B9F6-430647BBB9D7}" type="presParOf" srcId="{AF80A476-65AF-4A22-B420-8CE8A3502E10}" destId="{66749CB4-1416-4AC2-8558-D1E92AF1154A}" srcOrd="0" destOrd="0" presId="urn:microsoft.com/office/officeart/2005/8/layout/orgChart1"/>
    <dgm:cxn modelId="{223A519F-AEE7-43DE-B276-A5981A75AD40}" type="presParOf" srcId="{66749CB4-1416-4AC2-8558-D1E92AF1154A}" destId="{0A609484-D6EF-41BF-AD1E-EE44417B9A5F}" srcOrd="0" destOrd="0" presId="urn:microsoft.com/office/officeart/2005/8/layout/orgChart1"/>
    <dgm:cxn modelId="{5B98C380-3270-44DE-BE98-4989F27E5EC7}" type="presParOf" srcId="{66749CB4-1416-4AC2-8558-D1E92AF1154A}" destId="{D45D9537-2951-416F-8837-C917A9A51835}" srcOrd="1" destOrd="0" presId="urn:microsoft.com/office/officeart/2005/8/layout/orgChart1"/>
    <dgm:cxn modelId="{40ED21C6-9A3A-40F5-A858-9A3314BA6027}" type="presParOf" srcId="{AF80A476-65AF-4A22-B420-8CE8A3502E10}" destId="{3B5AF815-AE86-47C2-8746-13B316821573}" srcOrd="1" destOrd="0" presId="urn:microsoft.com/office/officeart/2005/8/layout/orgChart1"/>
    <dgm:cxn modelId="{3165BAD2-B6F5-48C7-9D95-CC2E4E80ADCE}" type="presParOf" srcId="{AF80A476-65AF-4A22-B420-8CE8A3502E10}" destId="{66BCF41E-CBEE-4615-92BD-A54AF9D2B55E}" srcOrd="2" destOrd="0" presId="urn:microsoft.com/office/officeart/2005/8/layout/orgChart1"/>
    <dgm:cxn modelId="{EF1394E7-B5F3-4E33-B7C4-3F30C915EC9B}" type="presParOf" srcId="{68D4E516-4F23-4CF6-B0A6-07DAC5AD2961}" destId="{9F782D39-BC92-441B-8AF5-021075FB6B3D}" srcOrd="4" destOrd="0" presId="urn:microsoft.com/office/officeart/2005/8/layout/orgChart1"/>
    <dgm:cxn modelId="{6C9E8316-217F-4F7C-9621-EADAFD5AA9D1}" type="presParOf" srcId="{68D4E516-4F23-4CF6-B0A6-07DAC5AD2961}" destId="{3958B63A-62BF-485E-A2E3-DC468860FE6D}" srcOrd="5" destOrd="0" presId="urn:microsoft.com/office/officeart/2005/8/layout/orgChart1"/>
    <dgm:cxn modelId="{13E33F0C-B2A4-4E82-A4DE-16DD02CECC23}" type="presParOf" srcId="{3958B63A-62BF-485E-A2E3-DC468860FE6D}" destId="{91714BB9-2702-4CE3-9BC1-2BF738455958}" srcOrd="0" destOrd="0" presId="urn:microsoft.com/office/officeart/2005/8/layout/orgChart1"/>
    <dgm:cxn modelId="{3E5AC09D-BE94-4622-A892-B3350001C9CF}" type="presParOf" srcId="{91714BB9-2702-4CE3-9BC1-2BF738455958}" destId="{569303AD-0F1E-4C3C-88AF-1CB936B11DA7}" srcOrd="0" destOrd="0" presId="urn:microsoft.com/office/officeart/2005/8/layout/orgChart1"/>
    <dgm:cxn modelId="{93907031-257C-471F-A8F1-3483C54787B7}" type="presParOf" srcId="{91714BB9-2702-4CE3-9BC1-2BF738455958}" destId="{42FF4324-EE55-40C1-ADF4-D2429C14DD74}" srcOrd="1" destOrd="0" presId="urn:microsoft.com/office/officeart/2005/8/layout/orgChart1"/>
    <dgm:cxn modelId="{2AAE7F33-B06C-4FED-8D73-D3C3C00767F2}" type="presParOf" srcId="{3958B63A-62BF-485E-A2E3-DC468860FE6D}" destId="{BDAE8F3E-AA2F-4149-8BEA-A4CA33D350E4}" srcOrd="1" destOrd="0" presId="urn:microsoft.com/office/officeart/2005/8/layout/orgChart1"/>
    <dgm:cxn modelId="{541825DE-2744-43EF-B86F-44E91BC523F4}" type="presParOf" srcId="{3958B63A-62BF-485E-A2E3-DC468860FE6D}" destId="{32A3DF22-B2EE-4AC0-AEEB-D70A65A7AEF6}" srcOrd="2" destOrd="0" presId="urn:microsoft.com/office/officeart/2005/8/layout/orgChart1"/>
    <dgm:cxn modelId="{6DB4A9FA-0C5A-47DE-9FAC-9F76A574B474}" type="presParOf" srcId="{9E9AA98B-2001-4ECD-9937-A7D56E7D00E4}" destId="{034CA0DF-F337-4A05-AAD7-DEA9DBAD1B91}" srcOrd="2" destOrd="0" presId="urn:microsoft.com/office/officeart/2005/8/layout/orgChart1"/>
    <dgm:cxn modelId="{F1FE9A02-73F0-44CD-BE4D-1E58761DE394}" type="presParOf" srcId="{8F508719-BDDB-4D1D-917D-3E95CA049A1A}" destId="{01BD8E8A-2E7F-4599-B1E5-7257082438FE}" srcOrd="4" destOrd="0" presId="urn:microsoft.com/office/officeart/2005/8/layout/orgChart1"/>
    <dgm:cxn modelId="{FFE3CB2F-846B-4B51-9175-3E42DF959B29}" type="presParOf" srcId="{8F508719-BDDB-4D1D-917D-3E95CA049A1A}" destId="{F3D68726-B8B3-49C0-8FC7-12181B8C9AA4}" srcOrd="5" destOrd="0" presId="urn:microsoft.com/office/officeart/2005/8/layout/orgChart1"/>
    <dgm:cxn modelId="{97F0164E-9620-479B-A3B4-1FEEC32F24C6}" type="presParOf" srcId="{F3D68726-B8B3-49C0-8FC7-12181B8C9AA4}" destId="{8938FA66-5D3D-489E-B58E-ADF2334681B5}" srcOrd="0" destOrd="0" presId="urn:microsoft.com/office/officeart/2005/8/layout/orgChart1"/>
    <dgm:cxn modelId="{4ACE6271-FF42-44E9-A8F8-B1E08A75FB58}" type="presParOf" srcId="{8938FA66-5D3D-489E-B58E-ADF2334681B5}" destId="{D88FBF58-1E67-4B89-88FB-F3A50871BE14}" srcOrd="0" destOrd="0" presId="urn:microsoft.com/office/officeart/2005/8/layout/orgChart1"/>
    <dgm:cxn modelId="{D4C71E30-506D-42E2-8AA8-DE45A5D7B0B3}" type="presParOf" srcId="{8938FA66-5D3D-489E-B58E-ADF2334681B5}" destId="{595D42BC-7920-4503-914A-726368EB5B66}" srcOrd="1" destOrd="0" presId="urn:microsoft.com/office/officeart/2005/8/layout/orgChart1"/>
    <dgm:cxn modelId="{CA631006-5884-4B4C-9F33-D8FC9E334EFE}" type="presParOf" srcId="{F3D68726-B8B3-49C0-8FC7-12181B8C9AA4}" destId="{CDB21CB9-A487-4027-89FA-E8BC51016E0B}" srcOrd="1" destOrd="0" presId="urn:microsoft.com/office/officeart/2005/8/layout/orgChart1"/>
    <dgm:cxn modelId="{DF0A4547-CA73-43FE-85EB-64C39F69A41E}" type="presParOf" srcId="{CDB21CB9-A487-4027-89FA-E8BC51016E0B}" destId="{82E98371-EC7D-4714-B044-E2549BA4B1C4}" srcOrd="0" destOrd="0" presId="urn:microsoft.com/office/officeart/2005/8/layout/orgChart1"/>
    <dgm:cxn modelId="{4FF89445-27C2-4620-81CE-9EABD28E7CC5}" type="presParOf" srcId="{CDB21CB9-A487-4027-89FA-E8BC51016E0B}" destId="{A0B593C1-D175-49E5-92FC-5FE9EA918813}" srcOrd="1" destOrd="0" presId="urn:microsoft.com/office/officeart/2005/8/layout/orgChart1"/>
    <dgm:cxn modelId="{3C543183-5185-4001-AB80-20499182490E}" type="presParOf" srcId="{A0B593C1-D175-49E5-92FC-5FE9EA918813}" destId="{05131EF9-D97D-4FEC-A7DF-42C1C1368700}" srcOrd="0" destOrd="0" presId="urn:microsoft.com/office/officeart/2005/8/layout/orgChart1"/>
    <dgm:cxn modelId="{E52C691A-BBDE-4F50-BAD4-7D7D896F6156}" type="presParOf" srcId="{05131EF9-D97D-4FEC-A7DF-42C1C1368700}" destId="{53C4DD47-1D02-4C4F-A131-8C8A95656CEF}" srcOrd="0" destOrd="0" presId="urn:microsoft.com/office/officeart/2005/8/layout/orgChart1"/>
    <dgm:cxn modelId="{DF773767-EA2B-42B5-BA57-79B2F499DD8C}" type="presParOf" srcId="{05131EF9-D97D-4FEC-A7DF-42C1C1368700}" destId="{816ED7CC-4130-4F60-8836-E7DFD4D1D42C}" srcOrd="1" destOrd="0" presId="urn:microsoft.com/office/officeart/2005/8/layout/orgChart1"/>
    <dgm:cxn modelId="{67B4C139-0F57-4842-B5A6-58E64D5D319A}" type="presParOf" srcId="{A0B593C1-D175-49E5-92FC-5FE9EA918813}" destId="{2DEAD0C2-198D-4BE4-ABEE-FA8D6C9F19BE}" srcOrd="1" destOrd="0" presId="urn:microsoft.com/office/officeart/2005/8/layout/orgChart1"/>
    <dgm:cxn modelId="{7FCEF209-A0A3-4FDD-9091-C877F5349BC8}" type="presParOf" srcId="{A0B593C1-D175-49E5-92FC-5FE9EA918813}" destId="{C2E84131-7978-4CCA-ADA5-A80741F7A68A}" srcOrd="2" destOrd="0" presId="urn:microsoft.com/office/officeart/2005/8/layout/orgChart1"/>
    <dgm:cxn modelId="{368CAA48-E5BF-4EB5-AC46-063A3452EF06}" type="presParOf" srcId="{CDB21CB9-A487-4027-89FA-E8BC51016E0B}" destId="{07E4B2E1-18BE-4AC3-9B96-4828C12306A9}" srcOrd="2" destOrd="0" presId="urn:microsoft.com/office/officeart/2005/8/layout/orgChart1"/>
    <dgm:cxn modelId="{99CA1085-6D47-40A5-889B-1825DC7A41A1}" type="presParOf" srcId="{CDB21CB9-A487-4027-89FA-E8BC51016E0B}" destId="{6F3BA00D-D9DD-48F8-9C01-400B643CD513}" srcOrd="3" destOrd="0" presId="urn:microsoft.com/office/officeart/2005/8/layout/orgChart1"/>
    <dgm:cxn modelId="{BE0157FA-2ABA-4CFE-BB81-FDFBEDA0649A}" type="presParOf" srcId="{6F3BA00D-D9DD-48F8-9C01-400B643CD513}" destId="{8E61AD9E-326D-4743-8D16-75CB280F1666}" srcOrd="0" destOrd="0" presId="urn:microsoft.com/office/officeart/2005/8/layout/orgChart1"/>
    <dgm:cxn modelId="{62E94BC8-462F-4765-BFFC-70A15F14EC10}" type="presParOf" srcId="{8E61AD9E-326D-4743-8D16-75CB280F1666}" destId="{B26C7EB8-BAAF-45EC-A645-EED61961A445}" srcOrd="0" destOrd="0" presId="urn:microsoft.com/office/officeart/2005/8/layout/orgChart1"/>
    <dgm:cxn modelId="{D90A51DC-BB7B-4488-A940-C4F0B688B592}" type="presParOf" srcId="{8E61AD9E-326D-4743-8D16-75CB280F1666}" destId="{150EA88B-713F-46EB-A08C-6052614B8E7B}" srcOrd="1" destOrd="0" presId="urn:microsoft.com/office/officeart/2005/8/layout/orgChart1"/>
    <dgm:cxn modelId="{F24FB396-95C7-48EE-BB06-E7720141F610}" type="presParOf" srcId="{6F3BA00D-D9DD-48F8-9C01-400B643CD513}" destId="{962F38E0-6C84-43E2-8F24-5D0EB9B8F7E2}" srcOrd="1" destOrd="0" presId="urn:microsoft.com/office/officeart/2005/8/layout/orgChart1"/>
    <dgm:cxn modelId="{60D30938-D9CB-4652-9E71-8E963E690D04}" type="presParOf" srcId="{6F3BA00D-D9DD-48F8-9C01-400B643CD513}" destId="{79654EFC-7AAC-43BF-A9B1-3AB7E576A7BC}" srcOrd="2" destOrd="0" presId="urn:microsoft.com/office/officeart/2005/8/layout/orgChart1"/>
    <dgm:cxn modelId="{E1885F78-A3DA-4768-AD2E-04538012C513}" type="presParOf" srcId="{CDB21CB9-A487-4027-89FA-E8BC51016E0B}" destId="{141245A7-3875-409F-BA45-FD438933FB7E}" srcOrd="4" destOrd="0" presId="urn:microsoft.com/office/officeart/2005/8/layout/orgChart1"/>
    <dgm:cxn modelId="{A2B457B8-5C35-4C2C-A175-95E6A365E262}" type="presParOf" srcId="{CDB21CB9-A487-4027-89FA-E8BC51016E0B}" destId="{F632DE26-5FBD-49EB-B44B-05A2FF5033A9}" srcOrd="5" destOrd="0" presId="urn:microsoft.com/office/officeart/2005/8/layout/orgChart1"/>
    <dgm:cxn modelId="{193374D7-6FBB-40B4-8ADD-035433502532}" type="presParOf" srcId="{F632DE26-5FBD-49EB-B44B-05A2FF5033A9}" destId="{412CD72A-0CEB-4199-BACA-36AD6FFB0236}" srcOrd="0" destOrd="0" presId="urn:microsoft.com/office/officeart/2005/8/layout/orgChart1"/>
    <dgm:cxn modelId="{EE8D189C-33CC-4D32-9D27-725F5DA330EB}" type="presParOf" srcId="{412CD72A-0CEB-4199-BACA-36AD6FFB0236}" destId="{5683DE17-5306-44A7-BE70-E192D62D70FF}" srcOrd="0" destOrd="0" presId="urn:microsoft.com/office/officeart/2005/8/layout/orgChart1"/>
    <dgm:cxn modelId="{EC68A280-AD0C-4CA7-A6AB-DCD0EA27F4AA}" type="presParOf" srcId="{412CD72A-0CEB-4199-BACA-36AD6FFB0236}" destId="{B1FB1CCB-E986-4596-9C0E-D12323B9A4A8}" srcOrd="1" destOrd="0" presId="urn:microsoft.com/office/officeart/2005/8/layout/orgChart1"/>
    <dgm:cxn modelId="{C71E3234-E56B-4864-922A-C6AF21C08C66}" type="presParOf" srcId="{F632DE26-5FBD-49EB-B44B-05A2FF5033A9}" destId="{B8E4D335-28FF-45FB-BD6E-106C0E4BE43A}" srcOrd="1" destOrd="0" presId="urn:microsoft.com/office/officeart/2005/8/layout/orgChart1"/>
    <dgm:cxn modelId="{7ED81FDD-84AF-416F-99AF-53E2574888FC}" type="presParOf" srcId="{F632DE26-5FBD-49EB-B44B-05A2FF5033A9}" destId="{7DFC70B3-A403-42FC-A93A-76D0A632EB81}" srcOrd="2" destOrd="0" presId="urn:microsoft.com/office/officeart/2005/8/layout/orgChart1"/>
    <dgm:cxn modelId="{5894A3A3-9D99-46A9-A61D-FEC979ECAA2D}" type="presParOf" srcId="{F3D68726-B8B3-49C0-8FC7-12181B8C9AA4}" destId="{B3CF8251-8FEB-41E7-A179-742C5E73EB3C}" srcOrd="2" destOrd="0" presId="urn:microsoft.com/office/officeart/2005/8/layout/orgChart1"/>
    <dgm:cxn modelId="{34788BE9-C620-4D96-9185-0440A5129AE8}" type="presParOf" srcId="{7ED89BFA-6C18-4E1B-A18D-3984B79D0FEB}" destId="{436D1A8A-377E-4184-9202-095115DC5332}" srcOrd="2" destOrd="0" presId="urn:microsoft.com/office/officeart/2005/8/layout/orgChart1"/>
    <dgm:cxn modelId="{2485AE24-D637-4F75-96B6-35A359A4B4F7}" type="presParOf" srcId="{436D1A8A-377E-4184-9202-095115DC5332}" destId="{B47C90BF-ED83-46C6-A8FD-6C2103DB1FC6}" srcOrd="0" destOrd="0" presId="urn:microsoft.com/office/officeart/2005/8/layout/orgChart1"/>
    <dgm:cxn modelId="{12E229AE-1E83-4D8C-A549-F43AF9F91EE8}" type="presParOf" srcId="{436D1A8A-377E-4184-9202-095115DC5332}" destId="{8D99BF63-1ACA-45C2-95E0-C2D333D73C71}" srcOrd="1" destOrd="0" presId="urn:microsoft.com/office/officeart/2005/8/layout/orgChart1"/>
    <dgm:cxn modelId="{339DFB7C-F7C9-4B1A-81B5-587786AF8543}" type="presParOf" srcId="{8D99BF63-1ACA-45C2-95E0-C2D333D73C71}" destId="{4953EDCC-C51B-4049-BBCE-C8E1ACE6C9F3}" srcOrd="0" destOrd="0" presId="urn:microsoft.com/office/officeart/2005/8/layout/orgChart1"/>
    <dgm:cxn modelId="{3EF22ADD-5A95-4385-A78F-8877343503FC}" type="presParOf" srcId="{4953EDCC-C51B-4049-BBCE-C8E1ACE6C9F3}" destId="{86639732-D76F-468D-899C-68345EFD6EAB}" srcOrd="0" destOrd="0" presId="urn:microsoft.com/office/officeart/2005/8/layout/orgChart1"/>
    <dgm:cxn modelId="{313DED23-95E5-4C4E-9F8B-9EC36EFD9298}" type="presParOf" srcId="{4953EDCC-C51B-4049-BBCE-C8E1ACE6C9F3}" destId="{C641A2C6-1E2A-4516-A4CA-A0CCB6F8403B}" srcOrd="1" destOrd="0" presId="urn:microsoft.com/office/officeart/2005/8/layout/orgChart1"/>
    <dgm:cxn modelId="{BABC9215-6B85-41A9-B1F3-F3F3B1CCC659}" type="presParOf" srcId="{8D99BF63-1ACA-45C2-95E0-C2D333D73C71}" destId="{21F80C51-00B9-43AD-A4B0-205C682D0D59}" srcOrd="1" destOrd="0" presId="urn:microsoft.com/office/officeart/2005/8/layout/orgChart1"/>
    <dgm:cxn modelId="{AA9DA0AD-E473-4989-AC90-209CF212810F}" type="presParOf" srcId="{8D99BF63-1ACA-45C2-95E0-C2D333D73C71}" destId="{C0BADB32-C5B4-452E-A471-E299350A4CCF}" srcOrd="2" destOrd="0" presId="urn:microsoft.com/office/officeart/2005/8/layout/orgChar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CFA99D-57C4-4206-97AE-78CF005A8EF5}">
      <dsp:nvSpPr>
        <dsp:cNvPr id="0" name=""/>
        <dsp:cNvSpPr/>
      </dsp:nvSpPr>
      <dsp:spPr>
        <a:xfrm>
          <a:off x="1454398" y="208025"/>
          <a:ext cx="2688336" cy="2688336"/>
        </a:xfrm>
        <a:prstGeom prst="pie">
          <a:avLst>
            <a:gd name="adj1" fmla="val 16200000"/>
            <a:gd name="adj2" fmla="val 1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Service Transition</a:t>
          </a:r>
        </a:p>
      </dsp:txBody>
      <dsp:txXfrm>
        <a:off x="2871216" y="777697"/>
        <a:ext cx="960120" cy="800100"/>
      </dsp:txXfrm>
    </dsp:sp>
    <dsp:sp modelId="{D81CFF5F-DCAF-4E52-BE87-B373B93B135C}">
      <dsp:nvSpPr>
        <dsp:cNvPr id="0" name=""/>
        <dsp:cNvSpPr/>
      </dsp:nvSpPr>
      <dsp:spPr>
        <a:xfrm>
          <a:off x="1399032" y="304037"/>
          <a:ext cx="2688336" cy="2688336"/>
        </a:xfrm>
        <a:prstGeom prst="pie">
          <a:avLst>
            <a:gd name="adj1" fmla="val 1800000"/>
            <a:gd name="adj2" fmla="val 90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Service Operation</a:t>
          </a:r>
        </a:p>
      </dsp:txBody>
      <dsp:txXfrm>
        <a:off x="2039112" y="2048256"/>
        <a:ext cx="1440180" cy="704088"/>
      </dsp:txXfrm>
    </dsp:sp>
    <dsp:sp modelId="{9F7A0659-7C2F-48BA-9B5A-ACFD89DACFB5}">
      <dsp:nvSpPr>
        <dsp:cNvPr id="0" name=""/>
        <dsp:cNvSpPr/>
      </dsp:nvSpPr>
      <dsp:spPr>
        <a:xfrm>
          <a:off x="1343665" y="208025"/>
          <a:ext cx="2688336" cy="2688336"/>
        </a:xfrm>
        <a:prstGeom prst="pie">
          <a:avLst>
            <a:gd name="adj1" fmla="val 90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Service Design</a:t>
          </a:r>
        </a:p>
      </dsp:txBody>
      <dsp:txXfrm>
        <a:off x="1655064" y="777697"/>
        <a:ext cx="960120" cy="800100"/>
      </dsp:txXfrm>
    </dsp:sp>
    <dsp:sp modelId="{36DEA95E-82D9-4CD7-B9F4-CEB210467D94}">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12CBCD8-7E7C-4E3D-9E6D-D23FFC88917C}">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C010510-95DC-4D4D-88A4-91D5239CD461}">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FFFC68-0640-4DBA-B21B-7AA5D60BBEF8}">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t" anchorCtr="0">
          <a:noAutofit/>
        </a:bodyPr>
        <a:lstStyle/>
        <a:p>
          <a:pPr marL="228600" lvl="1" indent="-228600" algn="l" defTabSz="889000">
            <a:lnSpc>
              <a:spcPct val="90000"/>
            </a:lnSpc>
            <a:spcBef>
              <a:spcPct val="0"/>
            </a:spcBef>
            <a:spcAft>
              <a:spcPct val="15000"/>
            </a:spcAft>
            <a:buChar char="•"/>
          </a:pPr>
          <a:r>
            <a:rPr lang="en-GB" sz="2000" kern="1200"/>
            <a:t>Check</a:t>
          </a:r>
        </a:p>
      </dsp:txBody>
      <dsp:txXfrm>
        <a:off x="3739258" y="2454800"/>
        <a:ext cx="1061704" cy="723102"/>
      </dsp:txXfrm>
    </dsp:sp>
    <dsp:sp modelId="{7A02CD20-A7B7-432E-A439-0811006E8573}">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t" anchorCtr="0">
          <a:noAutofit/>
        </a:bodyPr>
        <a:lstStyle/>
        <a:p>
          <a:pPr marL="228600" lvl="1" indent="-228600" algn="l" defTabSz="889000">
            <a:lnSpc>
              <a:spcPct val="90000"/>
            </a:lnSpc>
            <a:spcBef>
              <a:spcPct val="0"/>
            </a:spcBef>
            <a:spcAft>
              <a:spcPct val="15000"/>
            </a:spcAft>
            <a:buChar char="•"/>
          </a:pPr>
          <a:r>
            <a:rPr lang="en-GB" sz="2000" kern="1200"/>
            <a:t>Act</a:t>
          </a:r>
        </a:p>
      </dsp:txBody>
      <dsp:txXfrm>
        <a:off x="685436" y="2454800"/>
        <a:ext cx="1061704" cy="723102"/>
      </dsp:txXfrm>
    </dsp:sp>
    <dsp:sp modelId="{368A1359-314C-4330-ABED-CC68076877E1}">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t" anchorCtr="0">
          <a:noAutofit/>
        </a:bodyPr>
        <a:lstStyle/>
        <a:p>
          <a:pPr marL="228600" lvl="1" indent="-228600" algn="l" defTabSz="889000">
            <a:lnSpc>
              <a:spcPct val="90000"/>
            </a:lnSpc>
            <a:spcBef>
              <a:spcPct val="0"/>
            </a:spcBef>
            <a:spcAft>
              <a:spcPct val="15000"/>
            </a:spcAft>
            <a:buChar char="•"/>
          </a:pPr>
          <a:r>
            <a:rPr lang="en-GB" sz="2000" kern="1200"/>
            <a:t>Do</a:t>
          </a:r>
        </a:p>
      </dsp:txBody>
      <dsp:txXfrm>
        <a:off x="3739258" y="22497"/>
        <a:ext cx="1061704" cy="723102"/>
      </dsp:txXfrm>
    </dsp:sp>
    <dsp:sp modelId="{9B0AC8E3-CBF6-4B0F-A940-3AC682FC0907}">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t" anchorCtr="0">
          <a:noAutofit/>
        </a:bodyPr>
        <a:lstStyle/>
        <a:p>
          <a:pPr marL="228600" lvl="1" indent="-228600" algn="l" defTabSz="889000">
            <a:lnSpc>
              <a:spcPct val="90000"/>
            </a:lnSpc>
            <a:spcBef>
              <a:spcPct val="0"/>
            </a:spcBef>
            <a:spcAft>
              <a:spcPct val="15000"/>
            </a:spcAft>
            <a:buChar char="•"/>
          </a:pPr>
          <a:r>
            <a:rPr lang="en-GB" sz="2000" kern="1200"/>
            <a:t>Plan</a:t>
          </a:r>
        </a:p>
      </dsp:txBody>
      <dsp:txXfrm>
        <a:off x="685436" y="22497"/>
        <a:ext cx="1061704" cy="723102"/>
      </dsp:txXfrm>
    </dsp:sp>
    <dsp:sp modelId="{9BE9ECCD-C850-4B3B-963C-FC91E33428CC}">
      <dsp:nvSpPr>
        <dsp:cNvPr id="0" name=""/>
        <dsp:cNvSpPr/>
      </dsp:nvSpPr>
      <dsp:spPr>
        <a:xfrm>
          <a:off x="1325422"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Establish the ISMS</a:t>
          </a:r>
        </a:p>
      </dsp:txBody>
      <dsp:txXfrm>
        <a:off x="1731306" y="588306"/>
        <a:ext cx="979889" cy="979889"/>
      </dsp:txXfrm>
    </dsp:sp>
    <dsp:sp modelId="{10B7F0FF-C310-422B-AF95-F2F85806C7A9}">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Implement and operate ISMS</a:t>
          </a:r>
        </a:p>
      </dsp:txBody>
      <dsp:txXfrm rot="-5400000">
        <a:off x="2775204" y="588306"/>
        <a:ext cx="979889" cy="979889"/>
      </dsp:txXfrm>
    </dsp:sp>
    <dsp:sp modelId="{5B2A6858-71F0-40FC-99BC-BF82466ABC68}">
      <dsp:nvSpPr>
        <dsp:cNvPr id="0" name=""/>
        <dsp:cNvSpPr/>
      </dsp:nvSpPr>
      <dsp:spPr>
        <a:xfrm rot="10800000">
          <a:off x="2775204"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Monitor and review ISMS</a:t>
          </a:r>
        </a:p>
      </dsp:txBody>
      <dsp:txXfrm rot="10800000">
        <a:off x="2775204" y="1632204"/>
        <a:ext cx="979889" cy="979889"/>
      </dsp:txXfrm>
    </dsp:sp>
    <dsp:sp modelId="{F8F3E3C6-B9E4-45F8-AE5C-EFF488380529}">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Maintain and improve ISMS</a:t>
          </a:r>
        </a:p>
      </dsp:txBody>
      <dsp:txXfrm rot="5400000">
        <a:off x="1731306" y="1632204"/>
        <a:ext cx="979889" cy="979889"/>
      </dsp:txXfrm>
    </dsp:sp>
    <dsp:sp modelId="{20542072-748C-42D1-BA2F-5D3E5BE9DD55}">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8464F82-6B77-4F39-B8BB-FE20AB7BE9E9}">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7C90BF-ED83-46C6-A8FD-6C2103DB1FC6}">
      <dsp:nvSpPr>
        <dsp:cNvPr id="0" name=""/>
        <dsp:cNvSpPr/>
      </dsp:nvSpPr>
      <dsp:spPr>
        <a:xfrm>
          <a:off x="2521771" y="482553"/>
          <a:ext cx="101086" cy="442856"/>
        </a:xfrm>
        <a:custGeom>
          <a:avLst/>
          <a:gdLst/>
          <a:ahLst/>
          <a:cxnLst/>
          <a:rect l="0" t="0" r="0" b="0"/>
          <a:pathLst>
            <a:path>
              <a:moveTo>
                <a:pt x="101086" y="0"/>
              </a:moveTo>
              <a:lnTo>
                <a:pt x="101086" y="442856"/>
              </a:lnTo>
              <a:lnTo>
                <a:pt x="0" y="4428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1245A7-3875-409F-BA45-FD438933FB7E}">
      <dsp:nvSpPr>
        <dsp:cNvPr id="0" name=""/>
        <dsp:cNvSpPr/>
      </dsp:nvSpPr>
      <dsp:spPr>
        <a:xfrm>
          <a:off x="3402671" y="1849633"/>
          <a:ext cx="144409" cy="1809936"/>
        </a:xfrm>
        <a:custGeom>
          <a:avLst/>
          <a:gdLst/>
          <a:ahLst/>
          <a:cxnLst/>
          <a:rect l="0" t="0" r="0" b="0"/>
          <a:pathLst>
            <a:path>
              <a:moveTo>
                <a:pt x="0" y="0"/>
              </a:moveTo>
              <a:lnTo>
                <a:pt x="0" y="1809936"/>
              </a:lnTo>
              <a:lnTo>
                <a:pt x="144409" y="18099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E4B2E1-18BE-4AC3-9B96-4828C12306A9}">
      <dsp:nvSpPr>
        <dsp:cNvPr id="0" name=""/>
        <dsp:cNvSpPr/>
      </dsp:nvSpPr>
      <dsp:spPr>
        <a:xfrm>
          <a:off x="3402671" y="1849633"/>
          <a:ext cx="144409" cy="1126396"/>
        </a:xfrm>
        <a:custGeom>
          <a:avLst/>
          <a:gdLst/>
          <a:ahLst/>
          <a:cxnLst/>
          <a:rect l="0" t="0" r="0" b="0"/>
          <a:pathLst>
            <a:path>
              <a:moveTo>
                <a:pt x="0" y="0"/>
              </a:moveTo>
              <a:lnTo>
                <a:pt x="0" y="1126396"/>
              </a:lnTo>
              <a:lnTo>
                <a:pt x="144409" y="11263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E98371-EC7D-4714-B044-E2549BA4B1C4}">
      <dsp:nvSpPr>
        <dsp:cNvPr id="0" name=""/>
        <dsp:cNvSpPr/>
      </dsp:nvSpPr>
      <dsp:spPr>
        <a:xfrm>
          <a:off x="3402671" y="1849633"/>
          <a:ext cx="144409" cy="442856"/>
        </a:xfrm>
        <a:custGeom>
          <a:avLst/>
          <a:gdLst/>
          <a:ahLst/>
          <a:cxnLst/>
          <a:rect l="0" t="0" r="0" b="0"/>
          <a:pathLst>
            <a:path>
              <a:moveTo>
                <a:pt x="0" y="0"/>
              </a:moveTo>
              <a:lnTo>
                <a:pt x="0" y="442856"/>
              </a:lnTo>
              <a:lnTo>
                <a:pt x="144409" y="4428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BD8E8A-2E7F-4599-B1E5-7257082438FE}">
      <dsp:nvSpPr>
        <dsp:cNvPr id="0" name=""/>
        <dsp:cNvSpPr/>
      </dsp:nvSpPr>
      <dsp:spPr>
        <a:xfrm>
          <a:off x="2622858" y="482553"/>
          <a:ext cx="1164905" cy="885713"/>
        </a:xfrm>
        <a:custGeom>
          <a:avLst/>
          <a:gdLst/>
          <a:ahLst/>
          <a:cxnLst/>
          <a:rect l="0" t="0" r="0" b="0"/>
          <a:pathLst>
            <a:path>
              <a:moveTo>
                <a:pt x="0" y="0"/>
              </a:moveTo>
              <a:lnTo>
                <a:pt x="0" y="784626"/>
              </a:lnTo>
              <a:lnTo>
                <a:pt x="1164905" y="784626"/>
              </a:lnTo>
              <a:lnTo>
                <a:pt x="1164905" y="8857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782D39-BC92-441B-8AF5-021075FB6B3D}">
      <dsp:nvSpPr>
        <dsp:cNvPr id="0" name=""/>
        <dsp:cNvSpPr/>
      </dsp:nvSpPr>
      <dsp:spPr>
        <a:xfrm>
          <a:off x="2237765" y="1849633"/>
          <a:ext cx="144409" cy="1809936"/>
        </a:xfrm>
        <a:custGeom>
          <a:avLst/>
          <a:gdLst/>
          <a:ahLst/>
          <a:cxnLst/>
          <a:rect l="0" t="0" r="0" b="0"/>
          <a:pathLst>
            <a:path>
              <a:moveTo>
                <a:pt x="0" y="0"/>
              </a:moveTo>
              <a:lnTo>
                <a:pt x="0" y="1809936"/>
              </a:lnTo>
              <a:lnTo>
                <a:pt x="144409" y="18099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C0E5C8-9991-45F1-8053-4426F2A5E461}">
      <dsp:nvSpPr>
        <dsp:cNvPr id="0" name=""/>
        <dsp:cNvSpPr/>
      </dsp:nvSpPr>
      <dsp:spPr>
        <a:xfrm>
          <a:off x="2237765" y="1849633"/>
          <a:ext cx="144409" cy="1126396"/>
        </a:xfrm>
        <a:custGeom>
          <a:avLst/>
          <a:gdLst/>
          <a:ahLst/>
          <a:cxnLst/>
          <a:rect l="0" t="0" r="0" b="0"/>
          <a:pathLst>
            <a:path>
              <a:moveTo>
                <a:pt x="0" y="0"/>
              </a:moveTo>
              <a:lnTo>
                <a:pt x="0" y="1126396"/>
              </a:lnTo>
              <a:lnTo>
                <a:pt x="144409" y="11263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AE0FA7-211E-49CF-827D-77BD7A15358E}">
      <dsp:nvSpPr>
        <dsp:cNvPr id="0" name=""/>
        <dsp:cNvSpPr/>
      </dsp:nvSpPr>
      <dsp:spPr>
        <a:xfrm>
          <a:off x="2237765" y="1849633"/>
          <a:ext cx="144409" cy="442856"/>
        </a:xfrm>
        <a:custGeom>
          <a:avLst/>
          <a:gdLst/>
          <a:ahLst/>
          <a:cxnLst/>
          <a:rect l="0" t="0" r="0" b="0"/>
          <a:pathLst>
            <a:path>
              <a:moveTo>
                <a:pt x="0" y="0"/>
              </a:moveTo>
              <a:lnTo>
                <a:pt x="0" y="442856"/>
              </a:lnTo>
              <a:lnTo>
                <a:pt x="144409" y="4428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749183-DEDE-4789-B727-5BACD3D29660}">
      <dsp:nvSpPr>
        <dsp:cNvPr id="0" name=""/>
        <dsp:cNvSpPr/>
      </dsp:nvSpPr>
      <dsp:spPr>
        <a:xfrm>
          <a:off x="2577138" y="482553"/>
          <a:ext cx="91440" cy="885713"/>
        </a:xfrm>
        <a:custGeom>
          <a:avLst/>
          <a:gdLst/>
          <a:ahLst/>
          <a:cxnLst/>
          <a:rect l="0" t="0" r="0" b="0"/>
          <a:pathLst>
            <a:path>
              <a:moveTo>
                <a:pt x="45720" y="0"/>
              </a:moveTo>
              <a:lnTo>
                <a:pt x="45720" y="8857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B0828B-8360-4801-A9D3-2A076C577D1D}">
      <dsp:nvSpPr>
        <dsp:cNvPr id="0" name=""/>
        <dsp:cNvSpPr/>
      </dsp:nvSpPr>
      <dsp:spPr>
        <a:xfrm>
          <a:off x="1072860" y="1849633"/>
          <a:ext cx="144409" cy="1809936"/>
        </a:xfrm>
        <a:custGeom>
          <a:avLst/>
          <a:gdLst/>
          <a:ahLst/>
          <a:cxnLst/>
          <a:rect l="0" t="0" r="0" b="0"/>
          <a:pathLst>
            <a:path>
              <a:moveTo>
                <a:pt x="0" y="0"/>
              </a:moveTo>
              <a:lnTo>
                <a:pt x="0" y="1809936"/>
              </a:lnTo>
              <a:lnTo>
                <a:pt x="144409" y="18099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DD4970-825F-4067-9975-B3CDAFF606A7}">
      <dsp:nvSpPr>
        <dsp:cNvPr id="0" name=""/>
        <dsp:cNvSpPr/>
      </dsp:nvSpPr>
      <dsp:spPr>
        <a:xfrm>
          <a:off x="1072860" y="1849633"/>
          <a:ext cx="144409" cy="1126396"/>
        </a:xfrm>
        <a:custGeom>
          <a:avLst/>
          <a:gdLst/>
          <a:ahLst/>
          <a:cxnLst/>
          <a:rect l="0" t="0" r="0" b="0"/>
          <a:pathLst>
            <a:path>
              <a:moveTo>
                <a:pt x="0" y="0"/>
              </a:moveTo>
              <a:lnTo>
                <a:pt x="0" y="1126396"/>
              </a:lnTo>
              <a:lnTo>
                <a:pt x="144409" y="11263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5B1E08-0814-4673-AAA7-5E1ECCD23F31}">
      <dsp:nvSpPr>
        <dsp:cNvPr id="0" name=""/>
        <dsp:cNvSpPr/>
      </dsp:nvSpPr>
      <dsp:spPr>
        <a:xfrm>
          <a:off x="1072860" y="1849633"/>
          <a:ext cx="144409" cy="442856"/>
        </a:xfrm>
        <a:custGeom>
          <a:avLst/>
          <a:gdLst/>
          <a:ahLst/>
          <a:cxnLst/>
          <a:rect l="0" t="0" r="0" b="0"/>
          <a:pathLst>
            <a:path>
              <a:moveTo>
                <a:pt x="0" y="0"/>
              </a:moveTo>
              <a:lnTo>
                <a:pt x="0" y="442856"/>
              </a:lnTo>
              <a:lnTo>
                <a:pt x="144409" y="4428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6AE322-3408-411B-9C92-838C52F32AF7}">
      <dsp:nvSpPr>
        <dsp:cNvPr id="0" name=""/>
        <dsp:cNvSpPr/>
      </dsp:nvSpPr>
      <dsp:spPr>
        <a:xfrm>
          <a:off x="1457952" y="482553"/>
          <a:ext cx="1164905" cy="885713"/>
        </a:xfrm>
        <a:custGeom>
          <a:avLst/>
          <a:gdLst/>
          <a:ahLst/>
          <a:cxnLst/>
          <a:rect l="0" t="0" r="0" b="0"/>
          <a:pathLst>
            <a:path>
              <a:moveTo>
                <a:pt x="1164905" y="0"/>
              </a:moveTo>
              <a:lnTo>
                <a:pt x="1164905" y="784626"/>
              </a:lnTo>
              <a:lnTo>
                <a:pt x="0" y="784626"/>
              </a:lnTo>
              <a:lnTo>
                <a:pt x="0" y="8857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3C90DC-FD19-4E43-B718-3AA3B9DD7B5D}">
      <dsp:nvSpPr>
        <dsp:cNvPr id="0" name=""/>
        <dsp:cNvSpPr/>
      </dsp:nvSpPr>
      <dsp:spPr>
        <a:xfrm>
          <a:off x="2141492" y="1187"/>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NG CEO</a:t>
          </a:r>
        </a:p>
      </dsp:txBody>
      <dsp:txXfrm>
        <a:off x="2141492" y="1187"/>
        <a:ext cx="962731" cy="481365"/>
      </dsp:txXfrm>
    </dsp:sp>
    <dsp:sp modelId="{36B99CE8-0672-4CEB-B231-89C74039E105}">
      <dsp:nvSpPr>
        <dsp:cNvPr id="0" name=""/>
        <dsp:cNvSpPr/>
      </dsp:nvSpPr>
      <dsp:spPr>
        <a:xfrm>
          <a:off x="976586" y="1368267"/>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IT Management Team</a:t>
          </a:r>
        </a:p>
      </dsp:txBody>
      <dsp:txXfrm>
        <a:off x="976586" y="1368267"/>
        <a:ext cx="962731" cy="481365"/>
      </dsp:txXfrm>
    </dsp:sp>
    <dsp:sp modelId="{A06442E9-D51C-4A98-B41A-D094329AAFE9}">
      <dsp:nvSpPr>
        <dsp:cNvPr id="0" name=""/>
        <dsp:cNvSpPr/>
      </dsp:nvSpPr>
      <dsp:spPr>
        <a:xfrm>
          <a:off x="1217269" y="205180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IT Security team</a:t>
          </a:r>
        </a:p>
      </dsp:txBody>
      <dsp:txXfrm>
        <a:off x="1217269" y="2051806"/>
        <a:ext cx="962731" cy="481365"/>
      </dsp:txXfrm>
    </dsp:sp>
    <dsp:sp modelId="{A59F6208-F960-4DF8-B038-C54C720E79D1}">
      <dsp:nvSpPr>
        <dsp:cNvPr id="0" name=""/>
        <dsp:cNvSpPr/>
      </dsp:nvSpPr>
      <dsp:spPr>
        <a:xfrm>
          <a:off x="1217269" y="273534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Technical support</a:t>
          </a:r>
        </a:p>
      </dsp:txBody>
      <dsp:txXfrm>
        <a:off x="1217269" y="2735346"/>
        <a:ext cx="962731" cy="481365"/>
      </dsp:txXfrm>
    </dsp:sp>
    <dsp:sp modelId="{710BACE4-AF16-4B64-AF29-9E18E159DEB5}">
      <dsp:nvSpPr>
        <dsp:cNvPr id="0" name=""/>
        <dsp:cNvSpPr/>
      </dsp:nvSpPr>
      <dsp:spPr>
        <a:xfrm>
          <a:off x="1217269" y="341888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Infrastructure development</a:t>
          </a:r>
        </a:p>
      </dsp:txBody>
      <dsp:txXfrm>
        <a:off x="1217269" y="3418886"/>
        <a:ext cx="962731" cy="481365"/>
      </dsp:txXfrm>
    </dsp:sp>
    <dsp:sp modelId="{85BF819D-8E6A-4EA5-9435-FB97E4E3716B}">
      <dsp:nvSpPr>
        <dsp:cNvPr id="0" name=""/>
        <dsp:cNvSpPr/>
      </dsp:nvSpPr>
      <dsp:spPr>
        <a:xfrm>
          <a:off x="2141492" y="1368267"/>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Operations Management</a:t>
          </a:r>
        </a:p>
      </dsp:txBody>
      <dsp:txXfrm>
        <a:off x="2141492" y="1368267"/>
        <a:ext cx="962731" cy="481365"/>
      </dsp:txXfrm>
    </dsp:sp>
    <dsp:sp modelId="{D39BDB8B-7F9E-4470-B1A8-DAE4B2A8C33F}">
      <dsp:nvSpPr>
        <dsp:cNvPr id="0" name=""/>
        <dsp:cNvSpPr/>
      </dsp:nvSpPr>
      <dsp:spPr>
        <a:xfrm>
          <a:off x="2382175" y="205180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Network Operations team</a:t>
          </a:r>
        </a:p>
      </dsp:txBody>
      <dsp:txXfrm>
        <a:off x="2382175" y="2051806"/>
        <a:ext cx="962731" cy="481365"/>
      </dsp:txXfrm>
    </dsp:sp>
    <dsp:sp modelId="{0A609484-D6EF-41BF-AD1E-EE44417B9A5F}">
      <dsp:nvSpPr>
        <dsp:cNvPr id="0" name=""/>
        <dsp:cNvSpPr/>
      </dsp:nvSpPr>
      <dsp:spPr>
        <a:xfrm>
          <a:off x="2382175" y="273534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Applications support team</a:t>
          </a:r>
        </a:p>
      </dsp:txBody>
      <dsp:txXfrm>
        <a:off x="2382175" y="2735346"/>
        <a:ext cx="962731" cy="481365"/>
      </dsp:txXfrm>
    </dsp:sp>
    <dsp:sp modelId="{569303AD-0F1E-4C3C-88AF-1CB936B11DA7}">
      <dsp:nvSpPr>
        <dsp:cNvPr id="0" name=""/>
        <dsp:cNvSpPr/>
      </dsp:nvSpPr>
      <dsp:spPr>
        <a:xfrm>
          <a:off x="2382175" y="341888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Server and storage management</a:t>
          </a:r>
        </a:p>
      </dsp:txBody>
      <dsp:txXfrm>
        <a:off x="2382175" y="3418886"/>
        <a:ext cx="962731" cy="481365"/>
      </dsp:txXfrm>
    </dsp:sp>
    <dsp:sp modelId="{D88FBF58-1E67-4B89-88FB-F3A50871BE14}">
      <dsp:nvSpPr>
        <dsp:cNvPr id="0" name=""/>
        <dsp:cNvSpPr/>
      </dsp:nvSpPr>
      <dsp:spPr>
        <a:xfrm>
          <a:off x="3306398" y="1368267"/>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Risk Management</a:t>
          </a:r>
        </a:p>
      </dsp:txBody>
      <dsp:txXfrm>
        <a:off x="3306398" y="1368267"/>
        <a:ext cx="962731" cy="481365"/>
      </dsp:txXfrm>
    </dsp:sp>
    <dsp:sp modelId="{53C4DD47-1D02-4C4F-A131-8C8A95656CEF}">
      <dsp:nvSpPr>
        <dsp:cNvPr id="0" name=""/>
        <dsp:cNvSpPr/>
      </dsp:nvSpPr>
      <dsp:spPr>
        <a:xfrm>
          <a:off x="3547081" y="205180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Risk Assessment team</a:t>
          </a:r>
        </a:p>
      </dsp:txBody>
      <dsp:txXfrm>
        <a:off x="3547081" y="2051806"/>
        <a:ext cx="962731" cy="481365"/>
      </dsp:txXfrm>
    </dsp:sp>
    <dsp:sp modelId="{B26C7EB8-BAAF-45EC-A645-EED61961A445}">
      <dsp:nvSpPr>
        <dsp:cNvPr id="0" name=""/>
        <dsp:cNvSpPr/>
      </dsp:nvSpPr>
      <dsp:spPr>
        <a:xfrm>
          <a:off x="3547081" y="273534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Auditing &amp; Compliance team</a:t>
          </a:r>
        </a:p>
      </dsp:txBody>
      <dsp:txXfrm>
        <a:off x="3547081" y="2735346"/>
        <a:ext cx="962731" cy="481365"/>
      </dsp:txXfrm>
    </dsp:sp>
    <dsp:sp modelId="{5683DE17-5306-44A7-BE70-E192D62D70FF}">
      <dsp:nvSpPr>
        <dsp:cNvPr id="0" name=""/>
        <dsp:cNvSpPr/>
      </dsp:nvSpPr>
      <dsp:spPr>
        <a:xfrm>
          <a:off x="3547081" y="341888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Business Continuity Planning</a:t>
          </a:r>
        </a:p>
      </dsp:txBody>
      <dsp:txXfrm>
        <a:off x="3547081" y="3418886"/>
        <a:ext cx="962731" cy="481365"/>
      </dsp:txXfrm>
    </dsp:sp>
    <dsp:sp modelId="{86639732-D76F-468D-899C-68345EFD6EAB}">
      <dsp:nvSpPr>
        <dsp:cNvPr id="0" name=""/>
        <dsp:cNvSpPr/>
      </dsp:nvSpPr>
      <dsp:spPr>
        <a:xfrm>
          <a:off x="1559039" y="684727"/>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Chief Information Security Officer (Champion)</a:t>
          </a:r>
        </a:p>
      </dsp:txBody>
      <dsp:txXfrm>
        <a:off x="1559039" y="684727"/>
        <a:ext cx="962731" cy="481365"/>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0D289-43E2-4A86-B74F-F3E467E81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9641</Words>
  <Characters>54956</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John Hughes</cp:lastModifiedBy>
  <cp:revision>2</cp:revision>
  <dcterms:created xsi:type="dcterms:W3CDTF">2024-01-09T01:20:00Z</dcterms:created>
  <dcterms:modified xsi:type="dcterms:W3CDTF">2024-01-09T01:20:00Z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id="NlnBoXDV"/&gt;&lt;style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