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645" w:rsidRDefault="007E3D60" w:rsidP="002A3359">
      <w:pPr>
        <w:jc w:val="center"/>
        <w:rPr>
          <w:b/>
          <w:u w:val="single"/>
        </w:rPr>
      </w:pPr>
      <w:bookmarkStart w:id="0" w:name="_GoBack"/>
      <w:bookmarkEnd w:id="0"/>
      <w:r>
        <w:rPr>
          <w:b/>
          <w:u w:val="single"/>
        </w:rPr>
        <w:t xml:space="preserve">Creating </w:t>
      </w:r>
      <w:r w:rsidR="005F772C">
        <w:rPr>
          <w:b/>
          <w:u w:val="single"/>
        </w:rPr>
        <w:t>Graphical Results from Simulink Models</w:t>
      </w:r>
    </w:p>
    <w:p w:rsidR="006A44DB" w:rsidRDefault="006A44DB" w:rsidP="006A44DB">
      <w:pPr>
        <w:rPr>
          <w:b/>
          <w:i/>
        </w:rPr>
      </w:pPr>
    </w:p>
    <w:p w:rsidR="00064957" w:rsidRDefault="00064957" w:rsidP="006A44DB">
      <w:r>
        <w:t>The previous tutorial required you to create three separate Simulink models for the BPSK, QPSK, and QAM modulation schemes.  Make sure you have them as they are needed to do this tutorial.</w:t>
      </w:r>
    </w:p>
    <w:p w:rsidR="002F38D8" w:rsidRDefault="002F38D8" w:rsidP="002F38D8">
      <w:r>
        <w:t>The BERTool (Bit Error Rate Tool) provides a graphical user interface (GUI) for viewing and analysing the BER in communication systems.</w:t>
      </w:r>
    </w:p>
    <w:p w:rsidR="002F38D8" w:rsidRDefault="002F38D8" w:rsidP="002F38D8">
      <w:r>
        <w:t>By the end of this tutorial you should be able to:</w:t>
      </w:r>
    </w:p>
    <w:p w:rsidR="002F38D8" w:rsidRDefault="002F38D8" w:rsidP="002F38D8">
      <w:pPr>
        <w:pStyle w:val="ListParagraph"/>
        <w:numPr>
          <w:ilvl w:val="0"/>
          <w:numId w:val="8"/>
        </w:numPr>
      </w:pPr>
      <w:r>
        <w:t>Generate BER data for your Simulink models</w:t>
      </w:r>
    </w:p>
    <w:p w:rsidR="002F38D8" w:rsidRDefault="002F38D8" w:rsidP="002F38D8">
      <w:pPr>
        <w:pStyle w:val="ListParagraph"/>
        <w:numPr>
          <w:ilvl w:val="0"/>
          <w:numId w:val="8"/>
        </w:numPr>
      </w:pPr>
      <w:r>
        <w:t>Plot BER data for multiple Simulink models on a single graph</w:t>
      </w:r>
    </w:p>
    <w:p w:rsidR="007E3D60" w:rsidRDefault="002F38D8" w:rsidP="007E3D60">
      <w:pPr>
        <w:pStyle w:val="ListParagraph"/>
        <w:numPr>
          <w:ilvl w:val="0"/>
          <w:numId w:val="8"/>
        </w:numPr>
      </w:pPr>
      <w:r>
        <w:t>Fit a curve for the set of simulation data</w:t>
      </w:r>
    </w:p>
    <w:p w:rsidR="009160AB" w:rsidRPr="00064957" w:rsidRDefault="009160AB" w:rsidP="007E3D60">
      <w:pPr>
        <w:pStyle w:val="ListParagraph"/>
        <w:numPr>
          <w:ilvl w:val="0"/>
          <w:numId w:val="8"/>
        </w:numPr>
      </w:pPr>
      <w:r>
        <w:t>Compare actual results with theoretical results</w:t>
      </w:r>
    </w:p>
    <w:p w:rsidR="006A44DB" w:rsidRPr="002F38D8" w:rsidRDefault="006A44DB" w:rsidP="006A44DB">
      <w:pPr>
        <w:rPr>
          <w:b/>
          <w:i/>
          <w:u w:val="single"/>
        </w:rPr>
      </w:pPr>
      <w:r w:rsidRPr="002F38D8">
        <w:rPr>
          <w:b/>
          <w:i/>
          <w:u w:val="single"/>
        </w:rPr>
        <w:t>Getting Started</w:t>
      </w:r>
    </w:p>
    <w:p w:rsidR="006A44DB" w:rsidRPr="00E03DC7" w:rsidRDefault="00337792" w:rsidP="006A44DB">
      <w:r>
        <w:t>Open one of your Simulink models that you created from the previous tutorial.  For demonstration purposes BPSK is used here, but any one will be fine.</w:t>
      </w:r>
    </w:p>
    <w:p w:rsidR="00337792" w:rsidRPr="002F38D8" w:rsidRDefault="003B4405" w:rsidP="00C67645">
      <w:pPr>
        <w:rPr>
          <w:b/>
          <w:i/>
          <w:u w:val="single"/>
        </w:rPr>
      </w:pPr>
      <w:r w:rsidRPr="002F38D8">
        <w:rPr>
          <w:b/>
          <w:i/>
          <w:u w:val="single"/>
        </w:rPr>
        <w:t>Defining variables</w:t>
      </w:r>
    </w:p>
    <w:p w:rsidR="003B4405" w:rsidRDefault="003B4405" w:rsidP="00C67645">
      <w:r>
        <w:t>We now need to define three variables using the Matlab command line:</w:t>
      </w:r>
    </w:p>
    <w:p w:rsidR="003B4405" w:rsidRDefault="003B4405" w:rsidP="003B4405">
      <w:pPr>
        <w:pStyle w:val="ListParagraph"/>
        <w:numPr>
          <w:ilvl w:val="0"/>
          <w:numId w:val="9"/>
        </w:numPr>
      </w:pPr>
      <w:r>
        <w:t>EbNo (Signal-to-noise ratio)</w:t>
      </w:r>
    </w:p>
    <w:p w:rsidR="003B4405" w:rsidRDefault="003B4405" w:rsidP="003B4405">
      <w:pPr>
        <w:pStyle w:val="ListParagraph"/>
        <w:numPr>
          <w:ilvl w:val="0"/>
          <w:numId w:val="9"/>
        </w:numPr>
      </w:pPr>
      <w:r>
        <w:t>MaxErrs (Maximum errors i.e. when the simulation will stop)</w:t>
      </w:r>
    </w:p>
    <w:p w:rsidR="003B4405" w:rsidRDefault="003B4405" w:rsidP="003B4405">
      <w:pPr>
        <w:pStyle w:val="ListParagraph"/>
        <w:numPr>
          <w:ilvl w:val="0"/>
          <w:numId w:val="9"/>
        </w:numPr>
      </w:pPr>
      <w:r>
        <w:t>MaxBits (Maximum number of bits)</w:t>
      </w:r>
    </w:p>
    <w:p w:rsidR="003B4405" w:rsidRDefault="001866C9" w:rsidP="003B4405">
      <w:r>
        <w:t>In the Matlab command window, enter the following:</w:t>
      </w:r>
    </w:p>
    <w:p w:rsidR="002F38D8" w:rsidRDefault="001866C9" w:rsidP="003B4405">
      <w:pPr>
        <w:rPr>
          <w:b/>
          <w:i/>
        </w:rPr>
      </w:pPr>
      <w:r w:rsidRPr="001866C9">
        <w:rPr>
          <w:b/>
          <w:i/>
        </w:rPr>
        <w:t xml:space="preserve">EbNo = 0; </w:t>
      </w:r>
      <w:r>
        <w:rPr>
          <w:b/>
          <w:i/>
        </w:rPr>
        <w:t>MaxErrs</w:t>
      </w:r>
      <w:r w:rsidRPr="001866C9">
        <w:rPr>
          <w:b/>
          <w:i/>
        </w:rPr>
        <w:t xml:space="preserve"> = 100; </w:t>
      </w:r>
      <w:r>
        <w:rPr>
          <w:b/>
          <w:i/>
        </w:rPr>
        <w:t>MaxBits</w:t>
      </w:r>
      <w:r w:rsidRPr="001866C9">
        <w:rPr>
          <w:b/>
          <w:i/>
        </w:rPr>
        <w:t xml:space="preserve"> = 1e8</w:t>
      </w:r>
    </w:p>
    <w:p w:rsidR="002F38D8" w:rsidRDefault="002F38D8" w:rsidP="003B4405">
      <w:pPr>
        <w:rPr>
          <w:b/>
          <w:i/>
          <w:u w:val="single"/>
        </w:rPr>
      </w:pPr>
      <w:r w:rsidRPr="002F38D8">
        <w:rPr>
          <w:b/>
          <w:i/>
          <w:u w:val="single"/>
        </w:rPr>
        <w:t>Configuring Simulink Model</w:t>
      </w:r>
    </w:p>
    <w:p w:rsidR="002F38D8" w:rsidRDefault="002F38D8" w:rsidP="003B4405">
      <w:r>
        <w:t>We now need to make a few changes to the Simulink model in order to link it to the above variables and configure it to send data to the Matlab workspace rather than the display b</w:t>
      </w:r>
      <w:r w:rsidR="003B2FEE">
        <w:t>lock we have been using so far, as shown in Figure 1.</w:t>
      </w:r>
    </w:p>
    <w:p w:rsidR="002F38D8" w:rsidRDefault="002F38D8" w:rsidP="002F38D8">
      <w:pPr>
        <w:keepNext/>
      </w:pPr>
      <w:r>
        <w:rPr>
          <w:noProof/>
          <w:lang w:eastAsia="en-GB"/>
        </w:rPr>
        <w:drawing>
          <wp:inline distT="0" distB="0" distL="0" distR="0" wp14:anchorId="6E0BB425" wp14:editId="520AECF2">
            <wp:extent cx="5731510" cy="9036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far.PNG"/>
                    <pic:cNvPicPr/>
                  </pic:nvPicPr>
                  <pic:blipFill>
                    <a:blip r:embed="rId7">
                      <a:extLst>
                        <a:ext uri="{28A0092B-C50C-407E-A947-70E740481C1C}">
                          <a14:useLocalDpi xmlns:a14="http://schemas.microsoft.com/office/drawing/2010/main" val="0"/>
                        </a:ext>
                      </a:extLst>
                    </a:blip>
                    <a:stretch>
                      <a:fillRect/>
                    </a:stretch>
                  </pic:blipFill>
                  <pic:spPr>
                    <a:xfrm>
                      <a:off x="0" y="0"/>
                      <a:ext cx="5731510" cy="903605"/>
                    </a:xfrm>
                    <a:prstGeom prst="rect">
                      <a:avLst/>
                    </a:prstGeom>
                  </pic:spPr>
                </pic:pic>
              </a:graphicData>
            </a:graphic>
          </wp:inline>
        </w:drawing>
      </w:r>
    </w:p>
    <w:p w:rsidR="002F38D8" w:rsidRDefault="002F38D8" w:rsidP="002F38D8">
      <w:pPr>
        <w:pStyle w:val="Caption"/>
        <w:jc w:val="center"/>
      </w:pPr>
      <w:r>
        <w:t xml:space="preserve">Figure </w:t>
      </w:r>
      <w:fldSimple w:instr=" SEQ Figure \* ARABIC ">
        <w:r w:rsidR="00256AE1">
          <w:rPr>
            <w:noProof/>
          </w:rPr>
          <w:t>1</w:t>
        </w:r>
      </w:fldSimple>
      <w:r>
        <w:t xml:space="preserve"> - Viewing Results with Display Block</w:t>
      </w:r>
    </w:p>
    <w:p w:rsidR="002F38D8" w:rsidRDefault="003B2FEE" w:rsidP="002F38D8">
      <w:r>
        <w:t>We need to make changes to the following blocks:</w:t>
      </w:r>
    </w:p>
    <w:p w:rsidR="003B2FEE" w:rsidRDefault="003B2FEE" w:rsidP="003B2FEE">
      <w:pPr>
        <w:pStyle w:val="ListParagraph"/>
        <w:numPr>
          <w:ilvl w:val="0"/>
          <w:numId w:val="10"/>
        </w:numPr>
      </w:pPr>
      <w:r>
        <w:t>Error Calculation</w:t>
      </w:r>
    </w:p>
    <w:p w:rsidR="002F38D8" w:rsidRDefault="003B2FEE" w:rsidP="002F38D8">
      <w:pPr>
        <w:pStyle w:val="ListParagraph"/>
        <w:numPr>
          <w:ilvl w:val="0"/>
          <w:numId w:val="10"/>
        </w:numPr>
      </w:pPr>
      <w:r>
        <w:t>AWGN Channel</w:t>
      </w:r>
    </w:p>
    <w:p w:rsidR="004404FD" w:rsidRPr="004404FD" w:rsidRDefault="004404FD" w:rsidP="004404FD">
      <w:pPr>
        <w:rPr>
          <w:b/>
        </w:rPr>
      </w:pPr>
      <w:r>
        <w:t xml:space="preserve">Additionally, we need to insert an additional block called </w:t>
      </w:r>
      <w:r>
        <w:rPr>
          <w:b/>
        </w:rPr>
        <w:t>Signal to Workspace</w:t>
      </w:r>
    </w:p>
    <w:p w:rsidR="002F38D8" w:rsidRDefault="00C7073D" w:rsidP="002F38D8">
      <w:pPr>
        <w:keepNext/>
        <w:jc w:val="center"/>
      </w:pPr>
      <w:r>
        <w:rPr>
          <w:noProof/>
          <w:lang w:eastAsia="en-GB"/>
        </w:rPr>
        <w:lastRenderedPageBreak/>
        <w:drawing>
          <wp:inline distT="0" distB="0" distL="0" distR="0">
            <wp:extent cx="4296375" cy="647790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ror.PNG"/>
                    <pic:cNvPicPr/>
                  </pic:nvPicPr>
                  <pic:blipFill>
                    <a:blip r:embed="rId8">
                      <a:extLst>
                        <a:ext uri="{28A0092B-C50C-407E-A947-70E740481C1C}">
                          <a14:useLocalDpi xmlns:a14="http://schemas.microsoft.com/office/drawing/2010/main" val="0"/>
                        </a:ext>
                      </a:extLst>
                    </a:blip>
                    <a:stretch>
                      <a:fillRect/>
                    </a:stretch>
                  </pic:blipFill>
                  <pic:spPr>
                    <a:xfrm>
                      <a:off x="0" y="0"/>
                      <a:ext cx="4296375" cy="6477904"/>
                    </a:xfrm>
                    <a:prstGeom prst="rect">
                      <a:avLst/>
                    </a:prstGeom>
                  </pic:spPr>
                </pic:pic>
              </a:graphicData>
            </a:graphic>
          </wp:inline>
        </w:drawing>
      </w:r>
    </w:p>
    <w:p w:rsidR="002F38D8" w:rsidRDefault="002F38D8" w:rsidP="002F38D8">
      <w:pPr>
        <w:pStyle w:val="Caption"/>
        <w:jc w:val="center"/>
      </w:pPr>
      <w:r>
        <w:t xml:space="preserve">Figure </w:t>
      </w:r>
      <w:fldSimple w:instr=" SEQ Figure \* ARABIC ">
        <w:r w:rsidR="00256AE1">
          <w:rPr>
            <w:noProof/>
          </w:rPr>
          <w:t>2</w:t>
        </w:r>
      </w:fldSimple>
      <w:r>
        <w:t xml:space="preserve"> - Error Calculation Configuration</w:t>
      </w:r>
    </w:p>
    <w:p w:rsidR="0095382D" w:rsidRDefault="0095382D" w:rsidP="0095382D">
      <w:r>
        <w:t xml:space="preserve">As shown in Figure 2, there are </w:t>
      </w:r>
      <w:r w:rsidR="00C7073D">
        <w:t>two</w:t>
      </w:r>
      <w:r>
        <w:t xml:space="preserve"> changes we need to make to the error rate calculation block:</w:t>
      </w:r>
    </w:p>
    <w:p w:rsidR="0095382D" w:rsidRDefault="0095382D" w:rsidP="0095382D">
      <w:pPr>
        <w:pStyle w:val="ListParagraph"/>
        <w:numPr>
          <w:ilvl w:val="0"/>
          <w:numId w:val="11"/>
        </w:numPr>
      </w:pPr>
      <w:r>
        <w:rPr>
          <w:i/>
        </w:rPr>
        <w:t>Target number of errors</w:t>
      </w:r>
      <w:r>
        <w:t xml:space="preserve"> – set this to </w:t>
      </w:r>
      <w:r>
        <w:rPr>
          <w:b/>
        </w:rPr>
        <w:t>MaxErrs</w:t>
      </w:r>
      <w:r>
        <w:t>, which we defined earlier.</w:t>
      </w:r>
    </w:p>
    <w:p w:rsidR="0095382D" w:rsidRDefault="0095382D" w:rsidP="0095382D">
      <w:pPr>
        <w:pStyle w:val="ListParagraph"/>
        <w:numPr>
          <w:ilvl w:val="0"/>
          <w:numId w:val="11"/>
        </w:numPr>
      </w:pPr>
      <w:r>
        <w:rPr>
          <w:i/>
        </w:rPr>
        <w:t>Maximum number of symbols</w:t>
      </w:r>
      <w:r>
        <w:t xml:space="preserve"> – set this to </w:t>
      </w:r>
      <w:r>
        <w:rPr>
          <w:b/>
        </w:rPr>
        <w:t>MaxBits</w:t>
      </w:r>
      <w:r>
        <w:t>, which we defined earlier.</w:t>
      </w:r>
    </w:p>
    <w:p w:rsidR="00000280" w:rsidRDefault="00000280" w:rsidP="00000280"/>
    <w:p w:rsidR="00000280" w:rsidRDefault="00000280" w:rsidP="00000280"/>
    <w:p w:rsidR="00C7073D" w:rsidRDefault="00C7073D" w:rsidP="00C7073D">
      <w:pPr>
        <w:keepNext/>
        <w:jc w:val="center"/>
      </w:pPr>
      <w:r>
        <w:rPr>
          <w:noProof/>
          <w:lang w:eastAsia="en-GB"/>
        </w:rPr>
        <w:lastRenderedPageBreak/>
        <w:drawing>
          <wp:inline distT="0" distB="0" distL="0" distR="0" wp14:anchorId="25CAF635" wp14:editId="76541E60">
            <wp:extent cx="4648849" cy="49060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wgn.PNG"/>
                    <pic:cNvPicPr/>
                  </pic:nvPicPr>
                  <pic:blipFill>
                    <a:blip r:embed="rId9">
                      <a:extLst>
                        <a:ext uri="{28A0092B-C50C-407E-A947-70E740481C1C}">
                          <a14:useLocalDpi xmlns:a14="http://schemas.microsoft.com/office/drawing/2010/main" val="0"/>
                        </a:ext>
                      </a:extLst>
                    </a:blip>
                    <a:stretch>
                      <a:fillRect/>
                    </a:stretch>
                  </pic:blipFill>
                  <pic:spPr>
                    <a:xfrm>
                      <a:off x="0" y="0"/>
                      <a:ext cx="4648849" cy="4906060"/>
                    </a:xfrm>
                    <a:prstGeom prst="rect">
                      <a:avLst/>
                    </a:prstGeom>
                  </pic:spPr>
                </pic:pic>
              </a:graphicData>
            </a:graphic>
          </wp:inline>
        </w:drawing>
      </w:r>
    </w:p>
    <w:p w:rsidR="00000280" w:rsidRDefault="00C7073D" w:rsidP="00C7073D">
      <w:pPr>
        <w:pStyle w:val="Caption"/>
        <w:jc w:val="center"/>
      </w:pPr>
      <w:r>
        <w:t xml:space="preserve">Figure </w:t>
      </w:r>
      <w:fldSimple w:instr=" SEQ Figure \* ARABIC ">
        <w:r w:rsidR="00256AE1">
          <w:rPr>
            <w:noProof/>
          </w:rPr>
          <w:t>3</w:t>
        </w:r>
      </w:fldSimple>
      <w:r>
        <w:t xml:space="preserve"> - AWGN Block Configuration</w:t>
      </w:r>
    </w:p>
    <w:p w:rsidR="00C7073D" w:rsidRDefault="00C7073D" w:rsidP="00C7073D">
      <w:r>
        <w:t>In the AWGN block, shown in Figure 3, make the following changes:</w:t>
      </w:r>
    </w:p>
    <w:p w:rsidR="00C7073D" w:rsidRDefault="00C7073D" w:rsidP="00C7073D">
      <w:pPr>
        <w:pStyle w:val="ListParagraph"/>
        <w:numPr>
          <w:ilvl w:val="0"/>
          <w:numId w:val="12"/>
        </w:numPr>
      </w:pPr>
      <w:r>
        <w:t xml:space="preserve">Set the </w:t>
      </w:r>
      <w:proofErr w:type="spellStart"/>
      <w:r>
        <w:t>Es</w:t>
      </w:r>
      <w:proofErr w:type="spellEnd"/>
      <w:r>
        <w:t>/No (</w:t>
      </w:r>
      <w:proofErr w:type="spellStart"/>
      <w:r>
        <w:t>db</w:t>
      </w:r>
      <w:proofErr w:type="spellEnd"/>
      <w:r>
        <w:t xml:space="preserve">) value to </w:t>
      </w:r>
      <w:r>
        <w:rPr>
          <w:b/>
        </w:rPr>
        <w:t>EbNo</w:t>
      </w:r>
      <w:r>
        <w:t>, the variable we defined earlier.</w:t>
      </w:r>
    </w:p>
    <w:p w:rsidR="00974F3F" w:rsidRDefault="00974F3F" w:rsidP="00974F3F"/>
    <w:p w:rsidR="00974F3F" w:rsidRDefault="00974F3F" w:rsidP="00974F3F"/>
    <w:p w:rsidR="00974F3F" w:rsidRDefault="00974F3F" w:rsidP="00974F3F"/>
    <w:p w:rsidR="00974F3F" w:rsidRDefault="00974F3F" w:rsidP="00974F3F"/>
    <w:p w:rsidR="00974F3F" w:rsidRDefault="00974F3F" w:rsidP="00974F3F"/>
    <w:p w:rsidR="00974F3F" w:rsidRDefault="00974F3F" w:rsidP="00974F3F"/>
    <w:p w:rsidR="00974F3F" w:rsidRDefault="00974F3F" w:rsidP="00974F3F"/>
    <w:p w:rsidR="00974F3F" w:rsidRDefault="00974F3F" w:rsidP="00974F3F"/>
    <w:p w:rsidR="00974F3F" w:rsidRDefault="00974F3F" w:rsidP="00974F3F"/>
    <w:p w:rsidR="00C42C24" w:rsidRDefault="00C42C24" w:rsidP="00C7073D">
      <w:r>
        <w:lastRenderedPageBreak/>
        <w:t xml:space="preserve">Finally, we need to insert an additional block to link the Simulink model to the Matlab workspace.  For this, we need the </w:t>
      </w:r>
      <w:r>
        <w:rPr>
          <w:b/>
        </w:rPr>
        <w:t xml:space="preserve">Signal to Workspace </w:t>
      </w:r>
      <w:r>
        <w:t>block which is found in the DSP System Toolbox/Sinks library.</w:t>
      </w:r>
    </w:p>
    <w:p w:rsidR="00C42C24" w:rsidRDefault="00C42C24" w:rsidP="00C7073D">
      <w:pPr>
        <w:rPr>
          <w:b/>
          <w:i/>
        </w:rPr>
      </w:pPr>
      <w:r>
        <w:rPr>
          <w:b/>
          <w:i/>
        </w:rPr>
        <w:t>Please note: the name of this block may be different depending on the Matlab version you use.  In the latest version (2015b) it is just called “To Workspace”.</w:t>
      </w:r>
    </w:p>
    <w:p w:rsidR="00C42C24" w:rsidRPr="00974F3F" w:rsidRDefault="00C42C24" w:rsidP="00C7073D">
      <w:r>
        <w:t>This block needs to be placed in between the error rate calculation and the display block, as shown in Figure 4.  This enables us to see numerical results in Simulink as well as generating them graphically.</w:t>
      </w:r>
    </w:p>
    <w:p w:rsidR="00C42C24" w:rsidRDefault="00C42C24" w:rsidP="00C7073D">
      <w:r>
        <w:t>Once you have added the block linking the Simulink model to the workspace, it should look similar to Figure 4:</w:t>
      </w:r>
    </w:p>
    <w:p w:rsidR="00C42C24" w:rsidRDefault="00C42C24" w:rsidP="00C7073D"/>
    <w:p w:rsidR="00C42C24" w:rsidRDefault="00C42C24" w:rsidP="00C42C24">
      <w:pPr>
        <w:keepNext/>
      </w:pPr>
      <w:r>
        <w:rPr>
          <w:noProof/>
          <w:lang w:eastAsia="en-GB"/>
        </w:rPr>
        <w:drawing>
          <wp:inline distT="0" distB="0" distL="0" distR="0" wp14:anchorId="130D6577" wp14:editId="03FA4985">
            <wp:extent cx="5731510" cy="19742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workspac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974215"/>
                    </a:xfrm>
                    <a:prstGeom prst="rect">
                      <a:avLst/>
                    </a:prstGeom>
                  </pic:spPr>
                </pic:pic>
              </a:graphicData>
            </a:graphic>
          </wp:inline>
        </w:drawing>
      </w:r>
    </w:p>
    <w:p w:rsidR="00C42C24" w:rsidRPr="00C42C24" w:rsidRDefault="00C42C24" w:rsidP="00C42C24">
      <w:pPr>
        <w:pStyle w:val="Caption"/>
        <w:jc w:val="center"/>
      </w:pPr>
      <w:r>
        <w:t xml:space="preserve">Figure </w:t>
      </w:r>
      <w:fldSimple w:instr=" SEQ Figure \* ARABIC ">
        <w:r w:rsidR="00256AE1">
          <w:rPr>
            <w:noProof/>
          </w:rPr>
          <w:t>4</w:t>
        </w:r>
      </w:fldSimple>
      <w:r>
        <w:t xml:space="preserve"> - Simulink to Workspace</w:t>
      </w:r>
    </w:p>
    <w:p w:rsidR="00C42C24" w:rsidRPr="00C42C24" w:rsidRDefault="00C42C24" w:rsidP="00C7073D">
      <w:r>
        <w:t>Finally, double click on the block and set the following parameters:</w:t>
      </w:r>
    </w:p>
    <w:p w:rsidR="00C7073D" w:rsidRDefault="00C7073D" w:rsidP="00C7073D">
      <w:pPr>
        <w:pStyle w:val="ListParagraph"/>
        <w:numPr>
          <w:ilvl w:val="0"/>
          <w:numId w:val="11"/>
        </w:numPr>
      </w:pPr>
      <w:r>
        <w:rPr>
          <w:i/>
        </w:rPr>
        <w:t>Variable name</w:t>
      </w:r>
      <w:r>
        <w:t xml:space="preserve"> – this is what will link the Simulink model to the BERTool.  You can set this to whatever you want but remember it because it is needed later.</w:t>
      </w:r>
      <w:r w:rsidR="00C42C24">
        <w:t xml:space="preserve">  In this case, </w:t>
      </w:r>
      <w:r w:rsidR="00C42C24">
        <w:rPr>
          <w:b/>
        </w:rPr>
        <w:t xml:space="preserve">BER </w:t>
      </w:r>
      <w:r w:rsidR="00C42C24">
        <w:t>is used.</w:t>
      </w:r>
    </w:p>
    <w:p w:rsidR="00E37CE2" w:rsidRDefault="00C42C24" w:rsidP="00C42C24">
      <w:pPr>
        <w:pStyle w:val="ListParagraph"/>
        <w:numPr>
          <w:ilvl w:val="0"/>
          <w:numId w:val="11"/>
        </w:numPr>
      </w:pPr>
      <w:r>
        <w:rPr>
          <w:i/>
        </w:rPr>
        <w:t>Limit data points to last</w:t>
      </w:r>
      <w:r>
        <w:t xml:space="preserve"> – set this to a value of </w:t>
      </w:r>
      <w:r>
        <w:rPr>
          <w:b/>
        </w:rPr>
        <w:t>1</w:t>
      </w:r>
      <w:r>
        <w:t>.</w:t>
      </w:r>
    </w:p>
    <w:p w:rsidR="00C42C24" w:rsidRPr="00E37CE2" w:rsidRDefault="00E37CE2" w:rsidP="00C42C24">
      <w:pPr>
        <w:rPr>
          <w:b/>
        </w:rPr>
      </w:pPr>
      <w:r w:rsidRPr="00E37CE2">
        <w:rPr>
          <w:b/>
        </w:rPr>
        <w:t>Save your model as this point.</w:t>
      </w:r>
    </w:p>
    <w:p w:rsidR="00C7073D" w:rsidRDefault="00C7073D" w:rsidP="00C7073D"/>
    <w:p w:rsidR="00E37CE2" w:rsidRDefault="00E37CE2" w:rsidP="00C7073D"/>
    <w:p w:rsidR="007E7ADF" w:rsidRDefault="007E7ADF" w:rsidP="00C7073D"/>
    <w:p w:rsidR="007E7ADF" w:rsidRDefault="007E7ADF" w:rsidP="00C7073D"/>
    <w:p w:rsidR="007E7ADF" w:rsidRDefault="007E7ADF" w:rsidP="00C7073D"/>
    <w:p w:rsidR="00004B54" w:rsidRDefault="00004B54" w:rsidP="00C7073D"/>
    <w:p w:rsidR="007E7ADF" w:rsidRDefault="007E7ADF" w:rsidP="00C7073D"/>
    <w:p w:rsidR="007E7ADF" w:rsidRDefault="007E7ADF" w:rsidP="00C7073D">
      <w:r>
        <w:lastRenderedPageBreak/>
        <w:t xml:space="preserve">Now, from the Matlab command line, type </w:t>
      </w:r>
      <w:proofErr w:type="spellStart"/>
      <w:r>
        <w:rPr>
          <w:b/>
        </w:rPr>
        <w:t>bertool</w:t>
      </w:r>
      <w:proofErr w:type="spellEnd"/>
      <w:r>
        <w:t>.  This will bring up the window shown in Figure 5.</w:t>
      </w:r>
    </w:p>
    <w:p w:rsidR="004616D9" w:rsidRDefault="004616D9" w:rsidP="004616D9">
      <w:pPr>
        <w:keepNext/>
        <w:jc w:val="cen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323850</wp:posOffset>
                </wp:positionH>
                <wp:positionV relativeFrom="paragraph">
                  <wp:posOffset>1482090</wp:posOffset>
                </wp:positionV>
                <wp:extent cx="1771650" cy="390525"/>
                <wp:effectExtent l="38100" t="38100" r="38100" b="47625"/>
                <wp:wrapNone/>
                <wp:docPr id="9" name="Oval 9"/>
                <wp:cNvGraphicFramePr/>
                <a:graphic xmlns:a="http://schemas.openxmlformats.org/drawingml/2006/main">
                  <a:graphicData uri="http://schemas.microsoft.com/office/word/2010/wordprocessingShape">
                    <wps:wsp>
                      <wps:cNvSpPr/>
                      <wps:spPr>
                        <a:xfrm>
                          <a:off x="0" y="0"/>
                          <a:ext cx="1771650" cy="390525"/>
                        </a:xfrm>
                        <a:prstGeom prst="ellipse">
                          <a:avLst/>
                        </a:prstGeom>
                        <a:noFill/>
                        <a:ln w="762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xmlns="">
            <w:pict>
              <v:oval w14:anchorId="33A76D3E" id="Oval 9" o:spid="_x0000_s1026" style="position:absolute;margin-left:25.5pt;margin-top:116.7pt;width:139.5pt;height:3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" filled="f" strokecolor="red" strokeweight="6pt"/>
            </w:pict>
          </mc:Fallback>
        </mc:AlternateContent>
      </w:r>
      <w:r>
        <w:rPr>
          <w:noProof/>
          <w:lang w:eastAsia="en-GB"/>
        </w:rPr>
        <w:drawing>
          <wp:inline distT="0" distB="0" distL="0" distR="0" wp14:anchorId="39530A0F" wp14:editId="41B5AE1A">
            <wp:extent cx="4977159" cy="4876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tool.PNG"/>
                    <pic:cNvPicPr/>
                  </pic:nvPicPr>
                  <pic:blipFill>
                    <a:blip r:embed="rId11">
                      <a:extLst>
                        <a:ext uri="{28A0092B-C50C-407E-A947-70E740481C1C}">
                          <a14:useLocalDpi xmlns:a14="http://schemas.microsoft.com/office/drawing/2010/main" val="0"/>
                        </a:ext>
                      </a:extLst>
                    </a:blip>
                    <a:stretch>
                      <a:fillRect/>
                    </a:stretch>
                  </pic:blipFill>
                  <pic:spPr>
                    <a:xfrm>
                      <a:off x="0" y="0"/>
                      <a:ext cx="4980710" cy="4880280"/>
                    </a:xfrm>
                    <a:prstGeom prst="rect">
                      <a:avLst/>
                    </a:prstGeom>
                  </pic:spPr>
                </pic:pic>
              </a:graphicData>
            </a:graphic>
          </wp:inline>
        </w:drawing>
      </w:r>
    </w:p>
    <w:p w:rsidR="007E7ADF" w:rsidRDefault="004616D9" w:rsidP="004616D9">
      <w:pPr>
        <w:pStyle w:val="Caption"/>
        <w:jc w:val="center"/>
      </w:pPr>
      <w:r>
        <w:t xml:space="preserve">Figure </w:t>
      </w:r>
      <w:fldSimple w:instr=" SEQ Figure \* ARABIC ">
        <w:r w:rsidR="00256AE1">
          <w:rPr>
            <w:noProof/>
          </w:rPr>
          <w:t>5</w:t>
        </w:r>
      </w:fldSimple>
      <w:r>
        <w:t xml:space="preserve"> - Bit Error Rate Tool</w:t>
      </w:r>
    </w:p>
    <w:p w:rsidR="004616D9" w:rsidRDefault="004616D9" w:rsidP="004616D9">
      <w:r>
        <w:t xml:space="preserve">The three tabs circled in Figure 5 correspond to the different methods the BERTool can use to generate data.  We will primarily focus on the </w:t>
      </w:r>
      <w:r>
        <w:rPr>
          <w:b/>
        </w:rPr>
        <w:t>Monte Carlo</w:t>
      </w:r>
      <w:r>
        <w:t xml:space="preserve"> tab, which enables us to link it to Simulink models.  However, we will also look at theoretical results which we can use for comparative purposes.</w:t>
      </w:r>
    </w:p>
    <w:p w:rsidR="004616D9" w:rsidRDefault="004616D9" w:rsidP="004616D9"/>
    <w:p w:rsidR="004616D9" w:rsidRPr="004616D9" w:rsidRDefault="004616D9" w:rsidP="004616D9"/>
    <w:p w:rsidR="007E7ADF" w:rsidRDefault="007E7ADF" w:rsidP="00C7073D"/>
    <w:p w:rsidR="007E7ADF" w:rsidRPr="007E7ADF" w:rsidRDefault="007E7ADF" w:rsidP="00C7073D"/>
    <w:p w:rsidR="00E37CE2" w:rsidRDefault="00E37CE2" w:rsidP="00C7073D"/>
    <w:p w:rsidR="00E37CE2" w:rsidRDefault="00E37CE2" w:rsidP="00C7073D"/>
    <w:p w:rsidR="00E37CE2" w:rsidRDefault="00E37CE2" w:rsidP="00C7073D"/>
    <w:p w:rsidR="00E37CE2" w:rsidRDefault="00E37CE2" w:rsidP="00C7073D"/>
    <w:p w:rsidR="00E37CE2" w:rsidRDefault="003C3244" w:rsidP="00C7073D">
      <w:r>
        <w:lastRenderedPageBreak/>
        <w:t xml:space="preserve">Click on the </w:t>
      </w:r>
      <w:r>
        <w:rPr>
          <w:b/>
        </w:rPr>
        <w:t>Monte Carlo</w:t>
      </w:r>
      <w:r>
        <w:t xml:space="preserve"> tab, as shown in Figure 6.</w:t>
      </w:r>
    </w:p>
    <w:p w:rsidR="003C3244" w:rsidRDefault="003C3244" w:rsidP="003C3244">
      <w:pPr>
        <w:keepNext/>
        <w:jc w:val="center"/>
      </w:pPr>
      <w:r>
        <w:rPr>
          <w:noProof/>
          <w:lang w:eastAsia="en-GB"/>
        </w:rPr>
        <w:drawing>
          <wp:inline distT="0" distB="0" distL="0" distR="0" wp14:anchorId="6570034C" wp14:editId="153B6B14">
            <wp:extent cx="4953000" cy="481142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nte.PNG"/>
                    <pic:cNvPicPr/>
                  </pic:nvPicPr>
                  <pic:blipFill>
                    <a:blip r:embed="rId12">
                      <a:extLst>
                        <a:ext uri="{28A0092B-C50C-407E-A947-70E740481C1C}">
                          <a14:useLocalDpi xmlns:a14="http://schemas.microsoft.com/office/drawing/2010/main" val="0"/>
                        </a:ext>
                      </a:extLst>
                    </a:blip>
                    <a:stretch>
                      <a:fillRect/>
                    </a:stretch>
                  </pic:blipFill>
                  <pic:spPr>
                    <a:xfrm>
                      <a:off x="0" y="0"/>
                      <a:ext cx="4957340" cy="4815639"/>
                    </a:xfrm>
                    <a:prstGeom prst="rect">
                      <a:avLst/>
                    </a:prstGeom>
                  </pic:spPr>
                </pic:pic>
              </a:graphicData>
            </a:graphic>
          </wp:inline>
        </w:drawing>
      </w:r>
    </w:p>
    <w:p w:rsidR="003C3244" w:rsidRPr="003C3244" w:rsidRDefault="003C3244" w:rsidP="003C3244">
      <w:pPr>
        <w:pStyle w:val="Caption"/>
        <w:jc w:val="center"/>
      </w:pPr>
      <w:r>
        <w:t xml:space="preserve">Figure </w:t>
      </w:r>
      <w:fldSimple w:instr=" SEQ Figure \* ARABIC ">
        <w:r w:rsidR="00256AE1">
          <w:rPr>
            <w:noProof/>
          </w:rPr>
          <w:t>6</w:t>
        </w:r>
      </w:fldSimple>
      <w:r>
        <w:t xml:space="preserve"> - Monte Carlo</w:t>
      </w:r>
    </w:p>
    <w:p w:rsidR="00E37CE2" w:rsidRDefault="001E365C" w:rsidP="00C7073D">
      <w:r>
        <w:t>Configure the following:</w:t>
      </w:r>
    </w:p>
    <w:p w:rsidR="001E365C" w:rsidRPr="00D247EB" w:rsidRDefault="001E365C" w:rsidP="001E365C">
      <w:pPr>
        <w:pStyle w:val="ListParagraph"/>
        <w:numPr>
          <w:ilvl w:val="0"/>
          <w:numId w:val="13"/>
        </w:numPr>
      </w:pPr>
      <w:r>
        <w:t xml:space="preserve">The </w:t>
      </w:r>
      <w:proofErr w:type="spellStart"/>
      <w:r>
        <w:t>Eb</w:t>
      </w:r>
      <w:proofErr w:type="spellEnd"/>
      <w:r>
        <w:t xml:space="preserve">/No range specifies the signal to noise ratio and, if necessary, the interval at which the noise should increase.  It should be entered in the format </w:t>
      </w:r>
      <w:r>
        <w:rPr>
          <w:b/>
        </w:rPr>
        <w:t>Signal:Interval:Noise</w:t>
      </w:r>
      <w:r>
        <w:t xml:space="preserve">.  So for example, the default value shown in Figure 6, </w:t>
      </w:r>
      <w:r>
        <w:rPr>
          <w:b/>
        </w:rPr>
        <w:t>1:.5:5</w:t>
      </w:r>
      <w:r>
        <w:t xml:space="preserve">, would be a signal value of </w:t>
      </w:r>
      <w:r>
        <w:rPr>
          <w:b/>
        </w:rPr>
        <w:t xml:space="preserve">1 </w:t>
      </w:r>
      <w:r>
        <w:t xml:space="preserve">and the noise level would be raised to </w:t>
      </w:r>
      <w:r>
        <w:rPr>
          <w:b/>
        </w:rPr>
        <w:t xml:space="preserve">5 </w:t>
      </w:r>
      <w:r>
        <w:t xml:space="preserve">in intervals of </w:t>
      </w:r>
      <w:r>
        <w:rPr>
          <w:b/>
        </w:rPr>
        <w:t>0.5</w:t>
      </w:r>
      <w:r>
        <w:t>.</w:t>
      </w:r>
    </w:p>
    <w:p w:rsidR="00D247EB" w:rsidRDefault="00D247EB" w:rsidP="00D247EB">
      <w:pPr>
        <w:pStyle w:val="ListParagraph"/>
      </w:pPr>
    </w:p>
    <w:p w:rsidR="00D247EB" w:rsidRDefault="00D247EB" w:rsidP="00D247EB">
      <w:pPr>
        <w:pStyle w:val="ListParagraph"/>
      </w:pPr>
      <w:r>
        <w:t xml:space="preserve">In this case, we will start by setting a simple value of </w:t>
      </w:r>
      <w:r>
        <w:rPr>
          <w:b/>
        </w:rPr>
        <w:t>0:9</w:t>
      </w:r>
      <w:r>
        <w:t xml:space="preserve"> without worrying about the interval.  By default, it will increase in intervals of 1 db.</w:t>
      </w:r>
    </w:p>
    <w:p w:rsidR="00D247EB" w:rsidRDefault="00D247EB" w:rsidP="001E365C">
      <w:pPr>
        <w:pStyle w:val="ListParagraph"/>
        <w:numPr>
          <w:ilvl w:val="0"/>
          <w:numId w:val="13"/>
        </w:numPr>
      </w:pPr>
      <w:r>
        <w:t xml:space="preserve">You will then need to select the Simulink model you wish to use.  Do this by clicking the </w:t>
      </w:r>
      <w:r>
        <w:rPr>
          <w:b/>
        </w:rPr>
        <w:t>Browse</w:t>
      </w:r>
      <w:r>
        <w:t xml:space="preserve"> button and locating the file as normal.</w:t>
      </w:r>
    </w:p>
    <w:p w:rsidR="00D247EB" w:rsidRDefault="00D247EB" w:rsidP="001E365C">
      <w:pPr>
        <w:pStyle w:val="ListParagraph"/>
        <w:numPr>
          <w:ilvl w:val="0"/>
          <w:numId w:val="13"/>
        </w:numPr>
      </w:pPr>
      <w:r>
        <w:t xml:space="preserve">Enter the </w:t>
      </w:r>
      <w:r>
        <w:rPr>
          <w:i/>
        </w:rPr>
        <w:t>BER variable name</w:t>
      </w:r>
      <w:r>
        <w:t xml:space="preserve"> as the one that you configured in the signal to workspace block in your Simulink model.  In this case, it was </w:t>
      </w:r>
      <w:r>
        <w:rPr>
          <w:b/>
        </w:rPr>
        <w:t>BER</w:t>
      </w:r>
      <w:r>
        <w:t>.</w:t>
      </w:r>
    </w:p>
    <w:p w:rsidR="001F6E60" w:rsidRDefault="001F6E60" w:rsidP="001E365C">
      <w:pPr>
        <w:pStyle w:val="ListParagraph"/>
        <w:numPr>
          <w:ilvl w:val="0"/>
          <w:numId w:val="13"/>
        </w:numPr>
      </w:pPr>
      <w:r>
        <w:t xml:space="preserve">Leave </w:t>
      </w:r>
      <w:r>
        <w:rPr>
          <w:i/>
        </w:rPr>
        <w:t xml:space="preserve">Simulation limits </w:t>
      </w:r>
      <w:r>
        <w:t>as the default for now.</w:t>
      </w:r>
    </w:p>
    <w:p w:rsidR="001F6E60" w:rsidRDefault="001F6E60" w:rsidP="001F6E60"/>
    <w:p w:rsidR="001F6E60" w:rsidRDefault="001F6E60" w:rsidP="001F6E60">
      <w:r>
        <w:lastRenderedPageBreak/>
        <w:t>Once you have done the previous steps your BERTool settings should reflect Figure 7</w:t>
      </w:r>
    </w:p>
    <w:p w:rsidR="00480BF5" w:rsidRDefault="001F6E60" w:rsidP="00480BF5">
      <w:pPr>
        <w:keepNext/>
        <w:jc w:val="center"/>
      </w:pPr>
      <w:r>
        <w:rPr>
          <w:noProof/>
          <w:lang w:eastAsia="en-GB"/>
        </w:rPr>
        <w:drawing>
          <wp:inline distT="0" distB="0" distL="0" distR="0" wp14:anchorId="79412A87" wp14:editId="540972AE">
            <wp:extent cx="5143500" cy="495544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rtoolconf.PNG"/>
                    <pic:cNvPicPr/>
                  </pic:nvPicPr>
                  <pic:blipFill>
                    <a:blip r:embed="rId13">
                      <a:extLst>
                        <a:ext uri="{28A0092B-C50C-407E-A947-70E740481C1C}">
                          <a14:useLocalDpi xmlns:a14="http://schemas.microsoft.com/office/drawing/2010/main" val="0"/>
                        </a:ext>
                      </a:extLst>
                    </a:blip>
                    <a:stretch>
                      <a:fillRect/>
                    </a:stretch>
                  </pic:blipFill>
                  <pic:spPr>
                    <a:xfrm>
                      <a:off x="0" y="0"/>
                      <a:ext cx="5145996" cy="4957852"/>
                    </a:xfrm>
                    <a:prstGeom prst="rect">
                      <a:avLst/>
                    </a:prstGeom>
                  </pic:spPr>
                </pic:pic>
              </a:graphicData>
            </a:graphic>
          </wp:inline>
        </w:drawing>
      </w:r>
    </w:p>
    <w:p w:rsidR="001F6E60" w:rsidRDefault="00480BF5" w:rsidP="00480BF5">
      <w:pPr>
        <w:pStyle w:val="Caption"/>
        <w:jc w:val="center"/>
      </w:pPr>
      <w:r>
        <w:t xml:space="preserve">Figure </w:t>
      </w:r>
      <w:fldSimple w:instr=" SEQ Figure \* ARABIC ">
        <w:r w:rsidR="00256AE1">
          <w:rPr>
            <w:noProof/>
          </w:rPr>
          <w:t>7</w:t>
        </w:r>
      </w:fldSimple>
      <w:r>
        <w:t xml:space="preserve"> - BERTool - Ready to Run</w:t>
      </w:r>
    </w:p>
    <w:p w:rsidR="00480BF5" w:rsidRDefault="00480BF5" w:rsidP="00480BF5">
      <w:r>
        <w:t xml:space="preserve">Click </w:t>
      </w:r>
      <w:r>
        <w:rPr>
          <w:b/>
        </w:rPr>
        <w:t>Run</w:t>
      </w:r>
      <w:r>
        <w:t>.</w:t>
      </w:r>
    </w:p>
    <w:p w:rsidR="00480BF5" w:rsidRDefault="00A71CD9" w:rsidP="00480BF5">
      <w:r>
        <w:t xml:space="preserve">This will bring up a </w:t>
      </w:r>
      <w:r>
        <w:rPr>
          <w:i/>
        </w:rPr>
        <w:t xml:space="preserve">BER Figure </w:t>
      </w:r>
      <w:r>
        <w:t xml:space="preserve">window that will plot the results for you as the simulation is being run.  If you observe the lower left corner of the BERTool window you will be able to see the noise levels increasing.  In this case, it will go up to 9 </w:t>
      </w:r>
      <w:proofErr w:type="spellStart"/>
      <w:r>
        <w:t>db</w:t>
      </w:r>
      <w:proofErr w:type="spellEnd"/>
      <w:r>
        <w:t xml:space="preserve"> as we specified.</w:t>
      </w:r>
    </w:p>
    <w:p w:rsidR="007727E1" w:rsidRDefault="00A71CD9" w:rsidP="007727E1">
      <w:pPr>
        <w:keepNext/>
        <w:jc w:val="center"/>
      </w:pPr>
      <w:r>
        <w:rPr>
          <w:noProof/>
          <w:lang w:eastAsia="en-GB"/>
        </w:rPr>
        <w:drawing>
          <wp:inline distT="0" distB="0" distL="0" distR="0" wp14:anchorId="7E36789F" wp14:editId="0ABE5E2E">
            <wp:extent cx="2219635" cy="523948"/>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oiselevels.PNG"/>
                    <pic:cNvPicPr/>
                  </pic:nvPicPr>
                  <pic:blipFill>
                    <a:blip r:embed="rId14">
                      <a:extLst>
                        <a:ext uri="{28A0092B-C50C-407E-A947-70E740481C1C}">
                          <a14:useLocalDpi xmlns:a14="http://schemas.microsoft.com/office/drawing/2010/main" val="0"/>
                        </a:ext>
                      </a:extLst>
                    </a:blip>
                    <a:stretch>
                      <a:fillRect/>
                    </a:stretch>
                  </pic:blipFill>
                  <pic:spPr>
                    <a:xfrm>
                      <a:off x="0" y="0"/>
                      <a:ext cx="2219635" cy="523948"/>
                    </a:xfrm>
                    <a:prstGeom prst="rect">
                      <a:avLst/>
                    </a:prstGeom>
                  </pic:spPr>
                </pic:pic>
              </a:graphicData>
            </a:graphic>
          </wp:inline>
        </w:drawing>
      </w:r>
    </w:p>
    <w:p w:rsidR="00A71CD9" w:rsidRDefault="007727E1" w:rsidP="007727E1">
      <w:pPr>
        <w:pStyle w:val="Caption"/>
        <w:jc w:val="center"/>
      </w:pPr>
      <w:r>
        <w:t xml:space="preserve">Figure </w:t>
      </w:r>
      <w:fldSimple w:instr=" SEQ Figure \* ARABIC ">
        <w:r w:rsidR="00256AE1">
          <w:rPr>
            <w:noProof/>
          </w:rPr>
          <w:t>8</w:t>
        </w:r>
      </w:fldSimple>
      <w:r>
        <w:t xml:space="preserve"> - Noise Levels</w:t>
      </w:r>
    </w:p>
    <w:p w:rsidR="00A71CD9" w:rsidRDefault="00A71CD9" w:rsidP="00480BF5">
      <w:r>
        <w:t xml:space="preserve">The simulation will continue until the specified number of errors are reached, in this case </w:t>
      </w:r>
      <w:r>
        <w:rPr>
          <w:b/>
        </w:rPr>
        <w:t>100</w:t>
      </w:r>
      <w:r w:rsidR="00652090">
        <w:t>.</w:t>
      </w:r>
      <w:r w:rsidR="007727E1">
        <w:t xml:space="preserve">  Note that this might take a while.</w:t>
      </w:r>
    </w:p>
    <w:p w:rsidR="007727E1" w:rsidRDefault="007727E1" w:rsidP="00480BF5"/>
    <w:p w:rsidR="007727E1" w:rsidRDefault="007727E1" w:rsidP="00480BF5"/>
    <w:p w:rsidR="007727E1" w:rsidRDefault="007727E1" w:rsidP="00480BF5"/>
    <w:p w:rsidR="007727E1" w:rsidRDefault="007727E1" w:rsidP="00480BF5"/>
    <w:p w:rsidR="007727E1" w:rsidRDefault="007727E1" w:rsidP="00480BF5">
      <w:r>
        <w:t>Once the simulation is complete, the graph should look somethin</w:t>
      </w:r>
      <w:r w:rsidR="003F654B">
        <w:t>g like what is shown in Figure 9 (colours/shapes will vary).</w:t>
      </w:r>
    </w:p>
    <w:p w:rsidR="003F654B" w:rsidRDefault="003F654B" w:rsidP="003F654B">
      <w:pPr>
        <w:keepNext/>
        <w:jc w:val="center"/>
      </w:pPr>
      <w:r>
        <w:rPr>
          <w:noProof/>
          <w:lang w:eastAsia="en-GB"/>
        </w:rPr>
        <w:drawing>
          <wp:inline distT="0" distB="0" distL="0" distR="0" wp14:anchorId="004F7362" wp14:editId="030A1C12">
            <wp:extent cx="3857625" cy="3857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PNG"/>
                    <pic:cNvPicPr/>
                  </pic:nvPicPr>
                  <pic:blipFill>
                    <a:blip r:embed="rId15">
                      <a:extLst>
                        <a:ext uri="{28A0092B-C50C-407E-A947-70E740481C1C}">
                          <a14:useLocalDpi xmlns:a14="http://schemas.microsoft.com/office/drawing/2010/main" val="0"/>
                        </a:ext>
                      </a:extLst>
                    </a:blip>
                    <a:stretch>
                      <a:fillRect/>
                    </a:stretch>
                  </pic:blipFill>
                  <pic:spPr>
                    <a:xfrm>
                      <a:off x="0" y="0"/>
                      <a:ext cx="3857653" cy="3857653"/>
                    </a:xfrm>
                    <a:prstGeom prst="rect">
                      <a:avLst/>
                    </a:prstGeom>
                  </pic:spPr>
                </pic:pic>
              </a:graphicData>
            </a:graphic>
          </wp:inline>
        </w:drawing>
      </w:r>
    </w:p>
    <w:p w:rsidR="003F654B" w:rsidRDefault="003F654B" w:rsidP="003F654B">
      <w:pPr>
        <w:pStyle w:val="Caption"/>
        <w:jc w:val="center"/>
      </w:pPr>
      <w:r>
        <w:t xml:space="preserve">Figure </w:t>
      </w:r>
      <w:fldSimple w:instr=" SEQ Figure \* ARABIC ">
        <w:r w:rsidR="00256AE1">
          <w:rPr>
            <w:noProof/>
          </w:rPr>
          <w:t>9</w:t>
        </w:r>
      </w:fldSimple>
      <w:r>
        <w:t xml:space="preserve"> - Graphical Results</w:t>
      </w:r>
    </w:p>
    <w:p w:rsidR="00242B24" w:rsidRDefault="00242B24" w:rsidP="00242B24">
      <w:r>
        <w:t>Additionally, you will see the simulation results appear on the list at the top of the BERTool window.</w:t>
      </w:r>
    </w:p>
    <w:p w:rsidR="002D6BAE" w:rsidRDefault="002D6BAE" w:rsidP="002D6BAE">
      <w:pPr>
        <w:keepNext/>
      </w:pPr>
      <w:r>
        <w:rPr>
          <w:noProof/>
          <w:lang w:eastAsia="en-GB"/>
        </w:rPr>
        <w:drawing>
          <wp:inline distT="0" distB="0" distL="0" distR="0" wp14:anchorId="4264BAFD" wp14:editId="2D6650A8">
            <wp:extent cx="5731510" cy="134874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sults.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348740"/>
                    </a:xfrm>
                    <a:prstGeom prst="rect">
                      <a:avLst/>
                    </a:prstGeom>
                  </pic:spPr>
                </pic:pic>
              </a:graphicData>
            </a:graphic>
          </wp:inline>
        </w:drawing>
      </w:r>
    </w:p>
    <w:p w:rsidR="00242B24" w:rsidRDefault="002D6BAE" w:rsidP="002D6BAE">
      <w:pPr>
        <w:pStyle w:val="Caption"/>
        <w:jc w:val="center"/>
      </w:pPr>
      <w:r>
        <w:t xml:space="preserve">Figure </w:t>
      </w:r>
      <w:fldSimple w:instr=" SEQ Figure \* ARABIC ">
        <w:r w:rsidR="00256AE1">
          <w:rPr>
            <w:noProof/>
          </w:rPr>
          <w:t>10</w:t>
        </w:r>
      </w:fldSimple>
      <w:r>
        <w:t xml:space="preserve"> - Plotting Options</w:t>
      </w:r>
    </w:p>
    <w:p w:rsidR="002D6BAE" w:rsidRDefault="002D6BAE" w:rsidP="002D6BAE"/>
    <w:p w:rsidR="002D6BAE" w:rsidRDefault="002D6BAE" w:rsidP="002D6BAE"/>
    <w:p w:rsidR="002D6BAE" w:rsidRDefault="002D6BAE" w:rsidP="002D6BAE"/>
    <w:p w:rsidR="002D6BAE" w:rsidRDefault="002D6BAE" w:rsidP="002D6BAE"/>
    <w:p w:rsidR="002D6BAE" w:rsidRDefault="002D6BAE" w:rsidP="002D6BAE"/>
    <w:p w:rsidR="002D6BAE" w:rsidRDefault="002D6BAE" w:rsidP="002D6BAE">
      <w:r>
        <w:lastRenderedPageBreak/>
        <w:t xml:space="preserve">Check the </w:t>
      </w:r>
      <w:r>
        <w:rPr>
          <w:b/>
        </w:rPr>
        <w:t xml:space="preserve">Fit </w:t>
      </w:r>
      <w:r>
        <w:t xml:space="preserve">box to fit a curve for the points that have been plotted.  Additionally, under </w:t>
      </w:r>
      <w:r w:rsidRPr="0061416D">
        <w:rPr>
          <w:i/>
        </w:rPr>
        <w:t>BER data set</w:t>
      </w:r>
      <w:r>
        <w:t xml:space="preserve"> it’s a good idea to give it a meaningful name so that the results can be understood later.  Your graph should then reflect Figure 11.</w:t>
      </w:r>
    </w:p>
    <w:p w:rsidR="002D6BAE" w:rsidRDefault="002D6BAE" w:rsidP="002D6BAE">
      <w:pPr>
        <w:keepNext/>
        <w:jc w:val="center"/>
      </w:pPr>
      <w:r>
        <w:rPr>
          <w:noProof/>
          <w:lang w:eastAsia="en-GB"/>
        </w:rPr>
        <w:drawing>
          <wp:inline distT="0" distB="0" distL="0" distR="0" wp14:anchorId="32037E8E" wp14:editId="4B1AC8B4">
            <wp:extent cx="4286250" cy="434625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ultscurve.PNG"/>
                    <pic:cNvPicPr/>
                  </pic:nvPicPr>
                  <pic:blipFill>
                    <a:blip r:embed="rId17">
                      <a:extLst>
                        <a:ext uri="{28A0092B-C50C-407E-A947-70E740481C1C}">
                          <a14:useLocalDpi xmlns:a14="http://schemas.microsoft.com/office/drawing/2010/main" val="0"/>
                        </a:ext>
                      </a:extLst>
                    </a:blip>
                    <a:stretch>
                      <a:fillRect/>
                    </a:stretch>
                  </pic:blipFill>
                  <pic:spPr>
                    <a:xfrm>
                      <a:off x="0" y="0"/>
                      <a:ext cx="4288655" cy="4348695"/>
                    </a:xfrm>
                    <a:prstGeom prst="rect">
                      <a:avLst/>
                    </a:prstGeom>
                  </pic:spPr>
                </pic:pic>
              </a:graphicData>
            </a:graphic>
          </wp:inline>
        </w:drawing>
      </w:r>
    </w:p>
    <w:p w:rsidR="002D6BAE" w:rsidRDefault="002D6BAE" w:rsidP="002D6BAE">
      <w:pPr>
        <w:pStyle w:val="Caption"/>
        <w:jc w:val="center"/>
      </w:pPr>
      <w:r>
        <w:t xml:space="preserve">Figure </w:t>
      </w:r>
      <w:fldSimple w:instr=" SEQ Figure \* ARABIC ">
        <w:r w:rsidR="00256AE1">
          <w:rPr>
            <w:noProof/>
          </w:rPr>
          <w:t>11</w:t>
        </w:r>
      </w:fldSimple>
      <w:r>
        <w:t xml:space="preserve"> - Results with curve fitted</w:t>
      </w:r>
    </w:p>
    <w:p w:rsidR="002D6BAE" w:rsidRPr="001E02EF" w:rsidRDefault="001E02EF" w:rsidP="002D6BAE">
      <w:pPr>
        <w:rPr>
          <w:u w:val="single"/>
        </w:rPr>
      </w:pPr>
      <w:r w:rsidRPr="001E02EF">
        <w:rPr>
          <w:b/>
          <w:i/>
          <w:u w:val="single"/>
        </w:rPr>
        <w:t>Comparing actual results with theoretical results</w:t>
      </w:r>
    </w:p>
    <w:p w:rsidR="001E02EF" w:rsidRDefault="001E02EF" w:rsidP="002D6BAE">
      <w:r>
        <w:t>The BERTool allows us to use theoretical results to compare with the results obtained from our own models.  We can plot both on the same graph and observe the differences.</w:t>
      </w:r>
    </w:p>
    <w:p w:rsidR="001E02EF" w:rsidRDefault="001E02EF" w:rsidP="002D6BAE">
      <w:r>
        <w:t xml:space="preserve">To try this out, go to the </w:t>
      </w:r>
      <w:r>
        <w:rPr>
          <w:i/>
        </w:rPr>
        <w:t xml:space="preserve">theoretical </w:t>
      </w:r>
      <w:r>
        <w:t>tab in the BERTool (as opposed to Monte Carlo).</w:t>
      </w:r>
    </w:p>
    <w:p w:rsidR="001E02EF" w:rsidRDefault="001E02EF" w:rsidP="002D6BAE"/>
    <w:p w:rsidR="001E02EF" w:rsidRDefault="001E02EF" w:rsidP="002D6BAE"/>
    <w:p w:rsidR="001E02EF" w:rsidRDefault="001E02EF" w:rsidP="002D6BAE"/>
    <w:p w:rsidR="001E02EF" w:rsidRDefault="001E02EF" w:rsidP="002D6BAE"/>
    <w:p w:rsidR="001E02EF" w:rsidRDefault="001E02EF" w:rsidP="002D6BAE"/>
    <w:p w:rsidR="001E02EF" w:rsidRDefault="001E02EF" w:rsidP="002D6BAE"/>
    <w:p w:rsidR="001E02EF" w:rsidRDefault="001E02EF" w:rsidP="002D6BAE"/>
    <w:p w:rsidR="001E02EF" w:rsidRDefault="001E02EF" w:rsidP="002D6BAE"/>
    <w:p w:rsidR="001E02EF" w:rsidRDefault="001E02EF" w:rsidP="001E02EF">
      <w:pPr>
        <w:keepNext/>
      </w:pPr>
      <w:r>
        <w:rPr>
          <w:noProof/>
          <w:lang w:eastAsia="en-GB"/>
        </w:rPr>
        <w:lastRenderedPageBreak/>
        <w:drawing>
          <wp:inline distT="0" distB="0" distL="0" distR="0" wp14:anchorId="35F884F9" wp14:editId="1A12226B">
            <wp:extent cx="5731510" cy="36658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heoretical.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665855"/>
                    </a:xfrm>
                    <a:prstGeom prst="rect">
                      <a:avLst/>
                    </a:prstGeom>
                  </pic:spPr>
                </pic:pic>
              </a:graphicData>
            </a:graphic>
          </wp:inline>
        </w:drawing>
      </w:r>
    </w:p>
    <w:p w:rsidR="001E02EF" w:rsidRDefault="001E02EF" w:rsidP="001E02EF">
      <w:pPr>
        <w:pStyle w:val="Caption"/>
        <w:jc w:val="center"/>
      </w:pPr>
      <w:r>
        <w:t xml:space="preserve">Figure </w:t>
      </w:r>
      <w:fldSimple w:instr=" SEQ Figure \* ARABIC ">
        <w:r w:rsidR="00256AE1">
          <w:rPr>
            <w:noProof/>
          </w:rPr>
          <w:t>12</w:t>
        </w:r>
      </w:fldSimple>
      <w:r>
        <w:t xml:space="preserve"> - Gathering theoretical results</w:t>
      </w:r>
    </w:p>
    <w:p w:rsidR="001E02EF" w:rsidRDefault="001E02EF" w:rsidP="001E02EF">
      <w:r>
        <w:t>As shown in Figure 12, configure the simulation parameters to be the same as the one used for the Monte Carlo simulations.</w:t>
      </w:r>
    </w:p>
    <w:p w:rsidR="001E02EF" w:rsidRPr="001E02EF" w:rsidRDefault="001E02EF" w:rsidP="001E02EF">
      <w:pPr>
        <w:pStyle w:val="ListParagraph"/>
        <w:numPr>
          <w:ilvl w:val="0"/>
          <w:numId w:val="14"/>
        </w:numPr>
      </w:pPr>
      <w:r>
        <w:t xml:space="preserve">EbNo range – </w:t>
      </w:r>
      <w:r>
        <w:rPr>
          <w:b/>
        </w:rPr>
        <w:t>0:9</w:t>
      </w:r>
    </w:p>
    <w:p w:rsidR="001E02EF" w:rsidRPr="001E02EF" w:rsidRDefault="001E02EF" w:rsidP="001E02EF">
      <w:pPr>
        <w:pStyle w:val="ListParagraph"/>
        <w:numPr>
          <w:ilvl w:val="0"/>
          <w:numId w:val="14"/>
        </w:numPr>
      </w:pPr>
      <w:r>
        <w:t xml:space="preserve">Channel type – </w:t>
      </w:r>
      <w:r>
        <w:rPr>
          <w:b/>
        </w:rPr>
        <w:t>AWGN</w:t>
      </w:r>
    </w:p>
    <w:p w:rsidR="001E02EF" w:rsidRDefault="001E02EF" w:rsidP="001E02EF">
      <w:pPr>
        <w:pStyle w:val="ListParagraph"/>
        <w:numPr>
          <w:ilvl w:val="0"/>
          <w:numId w:val="14"/>
        </w:numPr>
      </w:pPr>
      <w:r>
        <w:t xml:space="preserve">Modulation type – </w:t>
      </w:r>
      <w:r>
        <w:rPr>
          <w:b/>
        </w:rPr>
        <w:t xml:space="preserve">PSK </w:t>
      </w:r>
      <w:r>
        <w:t xml:space="preserve">with a modulation order of </w:t>
      </w:r>
      <w:r>
        <w:rPr>
          <w:b/>
        </w:rPr>
        <w:t>2</w:t>
      </w:r>
      <w:r>
        <w:t xml:space="preserve"> (i.e. BPSK)</w:t>
      </w:r>
    </w:p>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p w:rsidR="00E44125" w:rsidRDefault="00E44125" w:rsidP="00E44125">
      <w:r>
        <w:lastRenderedPageBreak/>
        <w:t xml:space="preserve">Click </w:t>
      </w:r>
      <w:r>
        <w:rPr>
          <w:b/>
        </w:rPr>
        <w:t>Plot</w:t>
      </w:r>
      <w:r>
        <w:t>, and the theoretical value curve should then appear on your graph, as shown in Figure 13, as well as in the list of results (refer to Figure 10).  Again, it’s a good idea to give it a meaningful name.</w:t>
      </w:r>
    </w:p>
    <w:p w:rsidR="00E44125" w:rsidRDefault="00E44125" w:rsidP="00E44125">
      <w:pPr>
        <w:keepNext/>
        <w:jc w:val="center"/>
      </w:pPr>
      <w:r>
        <w:rPr>
          <w:noProof/>
          <w:lang w:eastAsia="en-GB"/>
        </w:rPr>
        <w:drawing>
          <wp:inline distT="0" distB="0" distL="0" distR="0" wp14:anchorId="15F9810C" wp14:editId="1FD874AA">
            <wp:extent cx="4715533" cy="47631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eresults.PNG"/>
                    <pic:cNvPicPr/>
                  </pic:nvPicPr>
                  <pic:blipFill>
                    <a:blip r:embed="rId19">
                      <a:extLst>
                        <a:ext uri="{28A0092B-C50C-407E-A947-70E740481C1C}">
                          <a14:useLocalDpi xmlns:a14="http://schemas.microsoft.com/office/drawing/2010/main" val="0"/>
                        </a:ext>
                      </a:extLst>
                    </a:blip>
                    <a:stretch>
                      <a:fillRect/>
                    </a:stretch>
                  </pic:blipFill>
                  <pic:spPr>
                    <a:xfrm>
                      <a:off x="0" y="0"/>
                      <a:ext cx="4715533" cy="4763165"/>
                    </a:xfrm>
                    <a:prstGeom prst="rect">
                      <a:avLst/>
                    </a:prstGeom>
                  </pic:spPr>
                </pic:pic>
              </a:graphicData>
            </a:graphic>
          </wp:inline>
        </w:drawing>
      </w:r>
    </w:p>
    <w:p w:rsidR="00E44125" w:rsidRDefault="00E44125" w:rsidP="00E44125">
      <w:pPr>
        <w:pStyle w:val="Caption"/>
        <w:jc w:val="center"/>
      </w:pPr>
      <w:r>
        <w:t xml:space="preserve">Figure </w:t>
      </w:r>
      <w:fldSimple w:instr=" SEQ Figure \* ARABIC ">
        <w:r w:rsidR="00256AE1">
          <w:rPr>
            <w:noProof/>
          </w:rPr>
          <w:t>13</w:t>
        </w:r>
      </w:fldSimple>
      <w:r>
        <w:t xml:space="preserve"> - Theoretical and actual results</w:t>
      </w: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p>
    <w:p w:rsidR="00E44125" w:rsidRDefault="00E44125" w:rsidP="00E44125">
      <w:pPr>
        <w:rPr>
          <w:b/>
          <w:i/>
          <w:u w:val="single"/>
        </w:rPr>
      </w:pPr>
      <w:r>
        <w:rPr>
          <w:b/>
          <w:i/>
          <w:u w:val="single"/>
        </w:rPr>
        <w:lastRenderedPageBreak/>
        <w:t>Plotting results for other modulation schemes</w:t>
      </w:r>
    </w:p>
    <w:p w:rsidR="00E44125" w:rsidRDefault="00E44125" w:rsidP="00E44125">
      <w:r>
        <w:t>You can now repeat these steps for your other simulation models, i.e. QPSK and QAM.  This should ultimately give you something like this:</w:t>
      </w:r>
    </w:p>
    <w:p w:rsidR="00E44125" w:rsidRDefault="00E44125" w:rsidP="00E44125">
      <w:pPr>
        <w:keepNext/>
        <w:jc w:val="center"/>
      </w:pPr>
      <w:r>
        <w:rPr>
          <w:noProof/>
          <w:lang w:eastAsia="en-GB"/>
        </w:rPr>
        <w:drawing>
          <wp:inline distT="0" distB="0" distL="0" distR="0" wp14:anchorId="1E6D60E8" wp14:editId="652B5848">
            <wp:extent cx="4734586" cy="4753638"/>
            <wp:effectExtent l="0" t="0" r="889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ll.PNG"/>
                    <pic:cNvPicPr/>
                  </pic:nvPicPr>
                  <pic:blipFill>
                    <a:blip r:embed="rId20">
                      <a:extLst>
                        <a:ext uri="{28A0092B-C50C-407E-A947-70E740481C1C}">
                          <a14:useLocalDpi xmlns:a14="http://schemas.microsoft.com/office/drawing/2010/main" val="0"/>
                        </a:ext>
                      </a:extLst>
                    </a:blip>
                    <a:stretch>
                      <a:fillRect/>
                    </a:stretch>
                  </pic:blipFill>
                  <pic:spPr>
                    <a:xfrm>
                      <a:off x="0" y="0"/>
                      <a:ext cx="4734586" cy="4753638"/>
                    </a:xfrm>
                    <a:prstGeom prst="rect">
                      <a:avLst/>
                    </a:prstGeom>
                  </pic:spPr>
                </pic:pic>
              </a:graphicData>
            </a:graphic>
          </wp:inline>
        </w:drawing>
      </w:r>
    </w:p>
    <w:p w:rsidR="00E44125" w:rsidRPr="00E44125" w:rsidRDefault="00E44125" w:rsidP="00E44125">
      <w:pPr>
        <w:pStyle w:val="Caption"/>
        <w:jc w:val="center"/>
      </w:pPr>
      <w:r>
        <w:t xml:space="preserve">Figure </w:t>
      </w:r>
      <w:fldSimple w:instr=" SEQ Figure \* ARABIC ">
        <w:r w:rsidR="00256AE1">
          <w:rPr>
            <w:noProof/>
          </w:rPr>
          <w:t>14</w:t>
        </w:r>
      </w:fldSimple>
      <w:r>
        <w:t xml:space="preserve"> - Comparison of Modulation Schemes</w:t>
      </w:r>
    </w:p>
    <w:sectPr w:rsidR="00E44125" w:rsidRPr="00E4412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B4D" w:rsidRDefault="006B3B4D" w:rsidP="00544F9C">
      <w:pPr>
        <w:spacing w:after="0" w:line="240" w:lineRule="auto"/>
      </w:pPr>
      <w:r>
        <w:separator/>
      </w:r>
    </w:p>
  </w:endnote>
  <w:endnote w:type="continuationSeparator" w:id="0">
    <w:p w:rsidR="006B3B4D" w:rsidRDefault="006B3B4D" w:rsidP="00544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F9C" w:rsidRDefault="0075559D">
    <w:pPr>
      <w:pStyle w:val="Footer"/>
    </w:pPr>
    <w:r>
      <w:t>Plotting Graphical Results for Simulink Models</w:t>
    </w:r>
  </w:p>
  <w:p w:rsidR="00544F9C" w:rsidRDefault="00544F9C">
    <w:pPr>
      <w:pStyle w:val="Footer"/>
    </w:pPr>
    <w:r>
      <w:t>Archie Watt</w:t>
    </w:r>
  </w:p>
  <w:p w:rsidR="00544F9C" w:rsidRDefault="00544F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B4D" w:rsidRDefault="006B3B4D" w:rsidP="00544F9C">
      <w:pPr>
        <w:spacing w:after="0" w:line="240" w:lineRule="auto"/>
      </w:pPr>
      <w:r>
        <w:separator/>
      </w:r>
    </w:p>
  </w:footnote>
  <w:footnote w:type="continuationSeparator" w:id="0">
    <w:p w:rsidR="006B3B4D" w:rsidRDefault="006B3B4D" w:rsidP="00544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654A0"/>
    <w:multiLevelType w:val="hybridMultilevel"/>
    <w:tmpl w:val="6F6A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E67D1"/>
    <w:multiLevelType w:val="hybridMultilevel"/>
    <w:tmpl w:val="1A2C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A2977"/>
    <w:multiLevelType w:val="hybridMultilevel"/>
    <w:tmpl w:val="0C42C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06F12"/>
    <w:multiLevelType w:val="hybridMultilevel"/>
    <w:tmpl w:val="86EC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14DEB"/>
    <w:multiLevelType w:val="hybridMultilevel"/>
    <w:tmpl w:val="0D98F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D19BE"/>
    <w:multiLevelType w:val="hybridMultilevel"/>
    <w:tmpl w:val="7B80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390213"/>
    <w:multiLevelType w:val="hybridMultilevel"/>
    <w:tmpl w:val="75721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C1F3B"/>
    <w:multiLevelType w:val="hybridMultilevel"/>
    <w:tmpl w:val="C19C1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BE7640"/>
    <w:multiLevelType w:val="hybridMultilevel"/>
    <w:tmpl w:val="7C76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095B6D"/>
    <w:multiLevelType w:val="hybridMultilevel"/>
    <w:tmpl w:val="7CA2F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3D5D32"/>
    <w:multiLevelType w:val="hybridMultilevel"/>
    <w:tmpl w:val="28349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481083"/>
    <w:multiLevelType w:val="hybridMultilevel"/>
    <w:tmpl w:val="3B1AD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685855"/>
    <w:multiLevelType w:val="hybridMultilevel"/>
    <w:tmpl w:val="F2D21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C87E8B"/>
    <w:multiLevelType w:val="hybridMultilevel"/>
    <w:tmpl w:val="CD7A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3"/>
  </w:num>
  <w:num w:numId="4">
    <w:abstractNumId w:val="9"/>
  </w:num>
  <w:num w:numId="5">
    <w:abstractNumId w:val="4"/>
  </w:num>
  <w:num w:numId="6">
    <w:abstractNumId w:val="7"/>
  </w:num>
  <w:num w:numId="7">
    <w:abstractNumId w:val="11"/>
  </w:num>
  <w:num w:numId="8">
    <w:abstractNumId w:val="13"/>
  </w:num>
  <w:num w:numId="9">
    <w:abstractNumId w:val="5"/>
  </w:num>
  <w:num w:numId="10">
    <w:abstractNumId w:val="0"/>
  </w:num>
  <w:num w:numId="11">
    <w:abstractNumId w:val="10"/>
  </w:num>
  <w:num w:numId="12">
    <w:abstractNumId w:val="1"/>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B1E"/>
    <w:rsid w:val="00000280"/>
    <w:rsid w:val="000035E7"/>
    <w:rsid w:val="00004B54"/>
    <w:rsid w:val="00064957"/>
    <w:rsid w:val="000E6EA8"/>
    <w:rsid w:val="00117A87"/>
    <w:rsid w:val="0017763D"/>
    <w:rsid w:val="001866C9"/>
    <w:rsid w:val="001A2409"/>
    <w:rsid w:val="001E02EF"/>
    <w:rsid w:val="001E365C"/>
    <w:rsid w:val="001F6E60"/>
    <w:rsid w:val="00242B24"/>
    <w:rsid w:val="00256AE1"/>
    <w:rsid w:val="00261CA8"/>
    <w:rsid w:val="00284323"/>
    <w:rsid w:val="002A3359"/>
    <w:rsid w:val="002D6BAE"/>
    <w:rsid w:val="002F38D8"/>
    <w:rsid w:val="00320FC5"/>
    <w:rsid w:val="00321585"/>
    <w:rsid w:val="00337792"/>
    <w:rsid w:val="003B2FEE"/>
    <w:rsid w:val="003B4405"/>
    <w:rsid w:val="003C3244"/>
    <w:rsid w:val="003D2F66"/>
    <w:rsid w:val="003F654B"/>
    <w:rsid w:val="004404FD"/>
    <w:rsid w:val="004616D9"/>
    <w:rsid w:val="00480BF5"/>
    <w:rsid w:val="004B5B61"/>
    <w:rsid w:val="004D24A6"/>
    <w:rsid w:val="004E5D72"/>
    <w:rsid w:val="00544F9C"/>
    <w:rsid w:val="005A388C"/>
    <w:rsid w:val="005F772C"/>
    <w:rsid w:val="0061416D"/>
    <w:rsid w:val="00652090"/>
    <w:rsid w:val="006A44DB"/>
    <w:rsid w:val="006B3B4D"/>
    <w:rsid w:val="0075559D"/>
    <w:rsid w:val="007672DF"/>
    <w:rsid w:val="007727E1"/>
    <w:rsid w:val="007E3D60"/>
    <w:rsid w:val="007E7ADF"/>
    <w:rsid w:val="007F2B1E"/>
    <w:rsid w:val="007F437A"/>
    <w:rsid w:val="008B27F7"/>
    <w:rsid w:val="009048F5"/>
    <w:rsid w:val="009160AB"/>
    <w:rsid w:val="0095382D"/>
    <w:rsid w:val="00974F3F"/>
    <w:rsid w:val="009F176F"/>
    <w:rsid w:val="00A26F70"/>
    <w:rsid w:val="00A51F15"/>
    <w:rsid w:val="00A71CD9"/>
    <w:rsid w:val="00A84C1E"/>
    <w:rsid w:val="00A84EA2"/>
    <w:rsid w:val="00AC4FAA"/>
    <w:rsid w:val="00AE4EBD"/>
    <w:rsid w:val="00AF22F6"/>
    <w:rsid w:val="00BD5D99"/>
    <w:rsid w:val="00C25A3A"/>
    <w:rsid w:val="00C42C24"/>
    <w:rsid w:val="00C440EE"/>
    <w:rsid w:val="00C67645"/>
    <w:rsid w:val="00C7073D"/>
    <w:rsid w:val="00C86007"/>
    <w:rsid w:val="00CA2B3D"/>
    <w:rsid w:val="00CA614D"/>
    <w:rsid w:val="00CF26B8"/>
    <w:rsid w:val="00D06E45"/>
    <w:rsid w:val="00D247EB"/>
    <w:rsid w:val="00D46377"/>
    <w:rsid w:val="00D54F21"/>
    <w:rsid w:val="00D576A2"/>
    <w:rsid w:val="00D91619"/>
    <w:rsid w:val="00DA7FCD"/>
    <w:rsid w:val="00E24483"/>
    <w:rsid w:val="00E37CE2"/>
    <w:rsid w:val="00E44125"/>
    <w:rsid w:val="00E60B82"/>
    <w:rsid w:val="00E94AE6"/>
    <w:rsid w:val="00EC3981"/>
    <w:rsid w:val="00EF3344"/>
    <w:rsid w:val="00F03369"/>
    <w:rsid w:val="00F47095"/>
    <w:rsid w:val="00F6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F9FD57-8FC3-423C-BA7A-8641F5D8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F9C"/>
  </w:style>
  <w:style w:type="paragraph" w:styleId="Footer">
    <w:name w:val="footer"/>
    <w:basedOn w:val="Normal"/>
    <w:link w:val="FooterChar"/>
    <w:uiPriority w:val="99"/>
    <w:unhideWhenUsed/>
    <w:rsid w:val="00544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F9C"/>
  </w:style>
  <w:style w:type="paragraph" w:styleId="Caption">
    <w:name w:val="caption"/>
    <w:basedOn w:val="Normal"/>
    <w:next w:val="Normal"/>
    <w:uiPriority w:val="35"/>
    <w:unhideWhenUsed/>
    <w:qFormat/>
    <w:rsid w:val="009F176F"/>
    <w:pPr>
      <w:spacing w:after="200" w:line="240" w:lineRule="auto"/>
    </w:pPr>
    <w:rPr>
      <w:i/>
      <w:iCs/>
      <w:color w:val="44546A" w:themeColor="text2"/>
      <w:sz w:val="18"/>
      <w:szCs w:val="18"/>
    </w:rPr>
  </w:style>
  <w:style w:type="paragraph" w:styleId="ListParagraph">
    <w:name w:val="List Paragraph"/>
    <w:basedOn w:val="Normal"/>
    <w:uiPriority w:val="34"/>
    <w:qFormat/>
    <w:rsid w:val="00D06E45"/>
    <w:pPr>
      <w:ind w:left="720"/>
      <w:contextualSpacing/>
    </w:pPr>
  </w:style>
  <w:style w:type="table" w:styleId="TableGrid">
    <w:name w:val="Table Grid"/>
    <w:basedOn w:val="TableNormal"/>
    <w:uiPriority w:val="39"/>
    <w:rsid w:val="006A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35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Carlene Campbell</cp:lastModifiedBy>
  <cp:revision>3</cp:revision>
  <cp:lastPrinted>2017-02-08T16:44:00Z</cp:lastPrinted>
  <dcterms:created xsi:type="dcterms:W3CDTF">2016-03-05T17:17:00Z</dcterms:created>
  <dcterms:modified xsi:type="dcterms:W3CDTF">2017-02-08T16:44:00Z</dcterms:modified>
</cp:coreProperties>
</file>