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2FAC" w:rsidRPr="00AC41D4" w:rsidRDefault="00CF7541" w:rsidP="00CF7541">
      <w:pPr>
        <w:jc w:val="center"/>
        <w:rPr>
          <w:rFonts w:cstheme="minorHAnsi"/>
          <w:b/>
          <w:u w:val="single"/>
        </w:rPr>
      </w:pPr>
      <w:r w:rsidRPr="00AC41D4">
        <w:rPr>
          <w:rFonts w:cstheme="minorHAnsi"/>
          <w:b/>
          <w:u w:val="single"/>
        </w:rPr>
        <w:t>Specialist Employment Law – 5OS01</w:t>
      </w:r>
    </w:p>
    <w:p w:rsidR="007E5A77" w:rsidRPr="00AC41D4" w:rsidRDefault="007E5A77" w:rsidP="00CF7541">
      <w:pPr>
        <w:jc w:val="center"/>
        <w:rPr>
          <w:rFonts w:cstheme="minorHAnsi"/>
          <w:b/>
          <w:u w:val="single"/>
        </w:rPr>
      </w:pPr>
    </w:p>
    <w:p w:rsidR="007E5A77" w:rsidRPr="00AC41D4" w:rsidRDefault="007E5A77" w:rsidP="007E5A77">
      <w:pPr>
        <w:rPr>
          <w:rFonts w:cstheme="minorHAnsi"/>
          <w:b/>
          <w:u w:val="single"/>
        </w:rPr>
      </w:pPr>
      <w:r w:rsidRPr="00AC41D4">
        <w:rPr>
          <w:rFonts w:cstheme="minorHAnsi"/>
          <w:b/>
          <w:u w:val="single"/>
        </w:rPr>
        <w:t>Task One</w:t>
      </w:r>
    </w:p>
    <w:p w:rsidR="00CF7541" w:rsidRPr="00AC41D4" w:rsidRDefault="00CF7541" w:rsidP="00CF7541">
      <w:pPr>
        <w:jc w:val="center"/>
        <w:rPr>
          <w:rFonts w:cstheme="minorHAnsi"/>
          <w:b/>
          <w:u w:val="single"/>
        </w:rPr>
      </w:pPr>
    </w:p>
    <w:p w:rsidR="00CF7541" w:rsidRPr="00AC41D4" w:rsidRDefault="00253D33" w:rsidP="00CF7541">
      <w:pPr>
        <w:rPr>
          <w:rFonts w:cstheme="minorHAnsi"/>
        </w:rPr>
      </w:pPr>
      <w:r w:rsidRPr="00AC41D4">
        <w:rPr>
          <w:rFonts w:cstheme="minorHAnsi"/>
        </w:rPr>
        <w:t xml:space="preserve">1. </w:t>
      </w:r>
      <w:r w:rsidR="00CF7541" w:rsidRPr="00AC41D4">
        <w:rPr>
          <w:rFonts w:cstheme="minorHAnsi"/>
        </w:rPr>
        <w:t>“Employment law regulates the relationship between employers and employees. It governs what employers can expect from employees, what employers can ask employees to do, and employee’s rights at work.” (CIPD, no date)</w:t>
      </w:r>
      <w:r w:rsidR="003B74CE" w:rsidRPr="00AC41D4">
        <w:rPr>
          <w:rFonts w:cstheme="minorHAnsi"/>
        </w:rPr>
        <w:br/>
      </w:r>
    </w:p>
    <w:p w:rsidR="00CF7541" w:rsidRPr="00AC41D4" w:rsidRDefault="006B0641" w:rsidP="00CF7541">
      <w:pPr>
        <w:rPr>
          <w:rFonts w:cstheme="minorHAnsi"/>
        </w:rPr>
      </w:pPr>
      <w:r w:rsidRPr="00AC41D4">
        <w:rPr>
          <w:rFonts w:cstheme="minorHAnsi"/>
        </w:rPr>
        <w:t xml:space="preserve">The purpose of employment law is to enforce legislation and </w:t>
      </w:r>
      <w:r w:rsidR="003B74CE" w:rsidRPr="00AC41D4">
        <w:rPr>
          <w:rFonts w:cstheme="minorHAnsi"/>
        </w:rPr>
        <w:t xml:space="preserve">set </w:t>
      </w:r>
      <w:r w:rsidRPr="00AC41D4">
        <w:rPr>
          <w:rFonts w:cstheme="minorHAnsi"/>
        </w:rPr>
        <w:t xml:space="preserve">expectations for both the employer and employee to ensure fairness and consistency. </w:t>
      </w:r>
      <w:r w:rsidR="003B74CE" w:rsidRPr="00AC41D4">
        <w:rPr>
          <w:rFonts w:cstheme="minorHAnsi"/>
        </w:rPr>
        <w:t>Employment law p</w:t>
      </w:r>
      <w:r w:rsidRPr="00AC41D4">
        <w:rPr>
          <w:rFonts w:cstheme="minorHAnsi"/>
        </w:rPr>
        <w:t>rovid</w:t>
      </w:r>
      <w:r w:rsidR="003B74CE" w:rsidRPr="00AC41D4">
        <w:rPr>
          <w:rFonts w:cstheme="minorHAnsi"/>
        </w:rPr>
        <w:t>es</w:t>
      </w:r>
      <w:r w:rsidRPr="00AC41D4">
        <w:rPr>
          <w:rFonts w:cstheme="minorHAnsi"/>
        </w:rPr>
        <w:t xml:space="preserve"> legislation on a broad range of topics including: legal requirements, recruitment processes; employment terms and conditions; holiday entitlements; working hours and pay; maternity and parental rights; discrimination; health and safety regulations; discipline, grievance and dismissal procedures; whistleblowing; employment tribunals; TUPE; and redundancy. </w:t>
      </w:r>
      <w:r w:rsidRPr="00AC41D4">
        <w:rPr>
          <w:rFonts w:cstheme="minorHAnsi"/>
        </w:rPr>
        <w:br/>
        <w:t xml:space="preserve">These laws are in place to protect employee’s rights whilst safeguarding an employer’s interests and ensuring the relationship between both parties </w:t>
      </w:r>
      <w:r w:rsidR="009461F2" w:rsidRPr="00AC41D4">
        <w:rPr>
          <w:rFonts w:cstheme="minorHAnsi"/>
        </w:rPr>
        <w:t xml:space="preserve">kept fair. They offer balance in terms of power between the employer and the employee. </w:t>
      </w:r>
    </w:p>
    <w:p w:rsidR="00E130C3" w:rsidRPr="00AC41D4" w:rsidRDefault="00E130C3" w:rsidP="00CF7541">
      <w:pPr>
        <w:rPr>
          <w:rFonts w:cstheme="minorHAnsi"/>
        </w:rPr>
      </w:pPr>
    </w:p>
    <w:p w:rsidR="00E130C3" w:rsidRPr="00AC41D4" w:rsidRDefault="00E130C3" w:rsidP="00CF7541">
      <w:pPr>
        <w:rPr>
          <w:rFonts w:cstheme="minorHAnsi"/>
        </w:rPr>
      </w:pPr>
      <w:r w:rsidRPr="00AC41D4">
        <w:rPr>
          <w:rFonts w:cstheme="minorHAnsi"/>
        </w:rPr>
        <w:t xml:space="preserve">“UK employment law originates in Parliament through the legislative process, and in the courts through judicial decisions.” (Taylor, 2021) </w:t>
      </w:r>
    </w:p>
    <w:p w:rsidR="006B0641" w:rsidRPr="00AC41D4" w:rsidRDefault="006B0641" w:rsidP="00CF7541">
      <w:pPr>
        <w:rPr>
          <w:rFonts w:cstheme="minorHAnsi"/>
        </w:rPr>
      </w:pPr>
    </w:p>
    <w:p w:rsidR="003B74CE" w:rsidRPr="00AC41D4" w:rsidRDefault="00E130C3" w:rsidP="003B74CE">
      <w:pPr>
        <w:rPr>
          <w:rFonts w:cstheme="minorHAnsi"/>
        </w:rPr>
      </w:pPr>
      <w:r w:rsidRPr="00AC41D4">
        <w:rPr>
          <w:rFonts w:cstheme="minorHAnsi"/>
        </w:rPr>
        <w:t>Employment law</w:t>
      </w:r>
      <w:r w:rsidR="00CF7541" w:rsidRPr="00AC41D4">
        <w:rPr>
          <w:rFonts w:cstheme="minorHAnsi"/>
        </w:rPr>
        <w:t xml:space="preserve"> </w:t>
      </w:r>
      <w:r w:rsidRPr="00AC41D4">
        <w:rPr>
          <w:rFonts w:cstheme="minorHAnsi"/>
        </w:rPr>
        <w:t xml:space="preserve">derives </w:t>
      </w:r>
      <w:r w:rsidR="00CF7541" w:rsidRPr="00AC41D4">
        <w:rPr>
          <w:rFonts w:cstheme="minorHAnsi"/>
        </w:rPr>
        <w:t>from different sources</w:t>
      </w:r>
      <w:r w:rsidR="003B74CE" w:rsidRPr="00AC41D4">
        <w:rPr>
          <w:rFonts w:cstheme="minorHAnsi"/>
        </w:rPr>
        <w:t>;</w:t>
      </w:r>
      <w:r w:rsidR="00CF7541" w:rsidRPr="00AC41D4">
        <w:rPr>
          <w:rFonts w:cstheme="minorHAnsi"/>
        </w:rPr>
        <w:t xml:space="preserve"> UK based legislation formed</w:t>
      </w:r>
      <w:r w:rsidRPr="00AC41D4">
        <w:rPr>
          <w:rFonts w:cstheme="minorHAnsi"/>
        </w:rPr>
        <w:t xml:space="preserve"> by UK Government. UK l</w:t>
      </w:r>
      <w:r w:rsidR="00AB78F2" w:rsidRPr="00AC41D4">
        <w:rPr>
          <w:rFonts w:cstheme="minorHAnsi"/>
        </w:rPr>
        <w:t xml:space="preserve">egislation may take the form of Acts (passed directly by Parliament) or Statutory Instruments made under the authority of an Act of Parliament by a Government Minister or the Queen-in-Council. </w:t>
      </w:r>
      <w:r w:rsidR="003B74CE" w:rsidRPr="00AC41D4">
        <w:rPr>
          <w:rFonts w:cstheme="minorHAnsi"/>
        </w:rPr>
        <w:t xml:space="preserve">Another source is EU based legislation, originating from the European Union (EU) and </w:t>
      </w:r>
      <w:proofErr w:type="gramStart"/>
      <w:r w:rsidR="003B74CE" w:rsidRPr="00AC41D4">
        <w:rPr>
          <w:rFonts w:cstheme="minorHAnsi"/>
        </w:rPr>
        <w:t>adopted</w:t>
      </w:r>
      <w:proofErr w:type="gramEnd"/>
      <w:r w:rsidR="003B74CE" w:rsidRPr="00AC41D4">
        <w:rPr>
          <w:rFonts w:cstheme="minorHAnsi"/>
        </w:rPr>
        <w:t xml:space="preserve"> by the UK.  EU law is a body of treaties and legislation, such as Regulations and Directives, which have direct effect or indirect effect on the laws of EU member states.</w:t>
      </w:r>
    </w:p>
    <w:p w:rsidR="003B74CE" w:rsidRPr="00AC41D4" w:rsidRDefault="003B74CE" w:rsidP="003B74CE">
      <w:pPr>
        <w:rPr>
          <w:rFonts w:cstheme="minorHAnsi"/>
        </w:rPr>
      </w:pPr>
      <w:r w:rsidRPr="00AC41D4">
        <w:rPr>
          <w:rFonts w:cstheme="minorHAnsi"/>
        </w:rPr>
        <w:br/>
        <w:t xml:space="preserve">A large majority of UK employment law consists of Statues that provide fairness amongst </w:t>
      </w:r>
      <w:r w:rsidR="00E130C3" w:rsidRPr="00AC41D4">
        <w:rPr>
          <w:rFonts w:cstheme="minorHAnsi"/>
        </w:rPr>
        <w:t>parties;</w:t>
      </w:r>
      <w:r w:rsidRPr="00AC41D4">
        <w:rPr>
          <w:rFonts w:cstheme="minorHAnsi"/>
        </w:rPr>
        <w:t xml:space="preserve"> </w:t>
      </w:r>
      <w:r w:rsidR="00E130C3" w:rsidRPr="00AC41D4">
        <w:rPr>
          <w:rFonts w:cstheme="minorHAnsi"/>
        </w:rPr>
        <w:t>one</w:t>
      </w:r>
      <w:r w:rsidRPr="00AC41D4">
        <w:rPr>
          <w:rFonts w:cstheme="minorHAnsi"/>
        </w:rPr>
        <w:t xml:space="preserve"> example </w:t>
      </w:r>
      <w:r w:rsidR="00E130C3" w:rsidRPr="00AC41D4">
        <w:rPr>
          <w:rFonts w:cstheme="minorHAnsi"/>
        </w:rPr>
        <w:t>would be t</w:t>
      </w:r>
      <w:r w:rsidRPr="00AC41D4">
        <w:rPr>
          <w:rFonts w:cstheme="minorHAnsi"/>
        </w:rPr>
        <w:t xml:space="preserve">he Equality Act 2010. This law “covers everyone in Britain and protects people from discrimination, harassment and victimisation.” </w:t>
      </w:r>
      <w:hyperlink r:id="rId5" w:history="1">
        <w:r w:rsidRPr="00AC41D4">
          <w:rPr>
            <w:rStyle w:val="Hyperlink"/>
            <w:rFonts w:cstheme="minorHAnsi"/>
          </w:rPr>
          <w:t>www.equalityhumanrights.com/en/advice-and-guidance/your-rights-under-equality-act-2010</w:t>
        </w:r>
      </w:hyperlink>
      <w:r w:rsidRPr="00AC41D4">
        <w:rPr>
          <w:rFonts w:cstheme="minorHAnsi"/>
        </w:rPr>
        <w:t xml:space="preserve"> </w:t>
      </w:r>
    </w:p>
    <w:p w:rsidR="00C078A2" w:rsidRPr="00AC41D4" w:rsidRDefault="00C078A2" w:rsidP="00CF7541">
      <w:pPr>
        <w:rPr>
          <w:rFonts w:cstheme="minorHAnsi"/>
        </w:rPr>
      </w:pPr>
    </w:p>
    <w:p w:rsidR="00E130C3" w:rsidRPr="00AC41D4" w:rsidRDefault="00E130C3" w:rsidP="00CF7541">
      <w:pPr>
        <w:rPr>
          <w:rFonts w:cstheme="minorHAnsi"/>
        </w:rPr>
      </w:pPr>
      <w:r w:rsidRPr="00AC41D4">
        <w:rPr>
          <w:rFonts w:cstheme="minorHAnsi"/>
        </w:rPr>
        <w:t xml:space="preserve">Employment tribunals, previously known as ‘industrial tribunals’ prior to 1998, were established in 1964, originally to deal with appeals by employers against industrial training levies. Since then their jurisdiction has hugely evolved. Now dealing with a much broader remit of employment claims including; statutory redundancy payments (which came into effect in 1965), unfair dismissal claims (came into effect in 1971 in accordance to the Industrial Relations Act), and a range of discrimination in employment (in line with a number of different Acts, for example, the Equality Act 2010). </w:t>
      </w:r>
      <w:r w:rsidR="009461F2" w:rsidRPr="00AC41D4">
        <w:rPr>
          <w:rFonts w:cstheme="minorHAnsi"/>
        </w:rPr>
        <w:br/>
      </w:r>
    </w:p>
    <w:p w:rsidR="009461F2" w:rsidRPr="00AC41D4" w:rsidRDefault="00E130C3" w:rsidP="00CF7541">
      <w:pPr>
        <w:rPr>
          <w:rFonts w:cstheme="minorHAnsi"/>
        </w:rPr>
      </w:pPr>
      <w:r w:rsidRPr="00AC41D4">
        <w:rPr>
          <w:rFonts w:cstheme="minorHAnsi"/>
        </w:rPr>
        <w:t>“Employment tribunals address claims that may be brought against employers by employees relating to their employment or its termination.” (CIPD, no date)</w:t>
      </w:r>
      <w:r w:rsidR="009461F2" w:rsidRPr="00AC41D4">
        <w:rPr>
          <w:rFonts w:cstheme="minorHAnsi"/>
        </w:rPr>
        <w:t xml:space="preserve"> In essence, if an employee feels unfairly treated by their employer, they can instigate a tribunal claim against them. </w:t>
      </w:r>
      <w:r w:rsidRPr="00AC41D4">
        <w:rPr>
          <w:rFonts w:cstheme="minorHAnsi"/>
        </w:rPr>
        <w:br/>
        <w:t xml:space="preserve">An employment tribunal case is usually heard solely by an employment judge, although previously would have been heard by a panel of three people, consisting of an employment judge and two lay members (experienced practitioners). </w:t>
      </w:r>
      <w:r w:rsidR="009461F2" w:rsidRPr="00AC41D4">
        <w:rPr>
          <w:rFonts w:cstheme="minorHAnsi"/>
        </w:rPr>
        <w:br/>
        <w:t>At the hearing, the judge will assess whether or not the employees employment rights</w:t>
      </w:r>
      <w:r w:rsidR="00D43DF5" w:rsidRPr="00AC41D4">
        <w:rPr>
          <w:rFonts w:cstheme="minorHAnsi"/>
        </w:rPr>
        <w:t xml:space="preserve"> </w:t>
      </w:r>
      <w:proofErr w:type="gramStart"/>
      <w:r w:rsidR="00D43DF5" w:rsidRPr="00AC41D4">
        <w:rPr>
          <w:rFonts w:cstheme="minorHAnsi"/>
        </w:rPr>
        <w:t>have been met</w:t>
      </w:r>
      <w:proofErr w:type="gramEnd"/>
      <w:r w:rsidR="009461F2" w:rsidRPr="00AC41D4">
        <w:rPr>
          <w:rFonts w:cstheme="minorHAnsi"/>
        </w:rPr>
        <w:t xml:space="preserve">, based on the evidence put forward the judge will then rule in favour of either the employee or the employer. </w:t>
      </w:r>
      <w:r w:rsidR="009461F2" w:rsidRPr="00AC41D4">
        <w:rPr>
          <w:rFonts w:cstheme="minorHAnsi"/>
        </w:rPr>
        <w:br/>
        <w:t xml:space="preserve">The employment tribunal process is a vital part within employment law, allowing the employee an </w:t>
      </w:r>
      <w:r w:rsidR="009461F2" w:rsidRPr="00AC41D4">
        <w:rPr>
          <w:rFonts w:cstheme="minorHAnsi"/>
        </w:rPr>
        <w:lastRenderedPageBreak/>
        <w:t xml:space="preserve">opportunity to voice issues that would have perhaps would have been ‘swept under the rug’ if the process was more costly. </w:t>
      </w:r>
    </w:p>
    <w:p w:rsidR="00E130C3" w:rsidRPr="00AC41D4" w:rsidRDefault="00E130C3" w:rsidP="00CF7541">
      <w:pPr>
        <w:rPr>
          <w:rFonts w:cstheme="minorHAnsi"/>
        </w:rPr>
      </w:pPr>
      <w:r w:rsidRPr="00AC41D4">
        <w:rPr>
          <w:rFonts w:cstheme="minorHAnsi"/>
        </w:rPr>
        <w:t xml:space="preserve">Parties are able to represent themselves or bring representation whom could be a non-professional representative or a lawyer. </w:t>
      </w:r>
    </w:p>
    <w:p w:rsidR="00E130C3" w:rsidRPr="00AC41D4" w:rsidRDefault="00E130C3" w:rsidP="00CF7541">
      <w:pPr>
        <w:rPr>
          <w:rFonts w:cstheme="minorHAnsi"/>
        </w:rPr>
      </w:pPr>
      <w:r w:rsidRPr="00AC41D4">
        <w:rPr>
          <w:rFonts w:cstheme="minorHAnsi"/>
        </w:rPr>
        <w:t>Employment tribunal appea</w:t>
      </w:r>
      <w:r w:rsidR="00C419DE" w:rsidRPr="00AC41D4">
        <w:rPr>
          <w:rFonts w:cstheme="minorHAnsi"/>
        </w:rPr>
        <w:t>l</w:t>
      </w:r>
      <w:r w:rsidRPr="00AC41D4">
        <w:rPr>
          <w:rFonts w:cstheme="minorHAnsi"/>
        </w:rPr>
        <w:t xml:space="preserve">s </w:t>
      </w:r>
      <w:proofErr w:type="gramStart"/>
      <w:r w:rsidR="00C419DE" w:rsidRPr="00AC41D4">
        <w:rPr>
          <w:rFonts w:cstheme="minorHAnsi"/>
        </w:rPr>
        <w:t>should be</w:t>
      </w:r>
      <w:r w:rsidRPr="00AC41D4">
        <w:rPr>
          <w:rFonts w:cstheme="minorHAnsi"/>
        </w:rPr>
        <w:t xml:space="preserve"> directed</w:t>
      </w:r>
      <w:proofErr w:type="gramEnd"/>
      <w:r w:rsidRPr="00AC41D4">
        <w:rPr>
          <w:rFonts w:cstheme="minorHAnsi"/>
        </w:rPr>
        <w:t xml:space="preserve"> to the Employment Appeals Tribunal (EAT</w:t>
      </w:r>
      <w:r w:rsidR="00C419DE" w:rsidRPr="00AC41D4">
        <w:rPr>
          <w:rFonts w:cstheme="minorHAnsi"/>
        </w:rPr>
        <w:t>).</w:t>
      </w:r>
    </w:p>
    <w:p w:rsidR="00750A02" w:rsidRPr="00AC41D4" w:rsidRDefault="00750A02" w:rsidP="00CF7541">
      <w:pPr>
        <w:rPr>
          <w:rFonts w:cstheme="minorHAnsi"/>
        </w:rPr>
      </w:pPr>
    </w:p>
    <w:p w:rsidR="00750A02" w:rsidRPr="00AC41D4" w:rsidRDefault="00750A02" w:rsidP="00CF7541">
      <w:pPr>
        <w:rPr>
          <w:rFonts w:cstheme="minorHAnsi"/>
        </w:rPr>
      </w:pPr>
      <w:r w:rsidRPr="00AC41D4">
        <w:rPr>
          <w:rFonts w:cstheme="minorHAnsi"/>
        </w:rPr>
        <w:t xml:space="preserve">Prior to a case </w:t>
      </w:r>
      <w:proofErr w:type="gramStart"/>
      <w:r w:rsidRPr="00AC41D4">
        <w:rPr>
          <w:rFonts w:cstheme="minorHAnsi"/>
        </w:rPr>
        <w:t>being heard</w:t>
      </w:r>
      <w:proofErr w:type="gramEnd"/>
      <w:r w:rsidRPr="00AC41D4">
        <w:rPr>
          <w:rFonts w:cstheme="minorHAnsi"/>
        </w:rPr>
        <w:t xml:space="preserve"> there are a number of steps that must be taken to ensure all other options are exhausted before legal proceedings are undertaken.  As per the pre-claim conciliation system, claimants must inform ACAS (Advisory, Conciliation and Arbitration Service) of their intension to pursue a claim via an ET1 document before officially lodging the matter with their employment tribunal office. Once logged with ACAS they must offer conciliation. ACAS contributes significantly in the employment tribunal system by aiming to agree settlements between parties prior to tribunal hearings. ACAS play a dominant role in “encouraging the parties to reach out-of-court settlements and so reduce the costs of running the tribunal system” (Taylor, 2021). If parties are successful in reaching a settlement</w:t>
      </w:r>
      <w:r w:rsidR="00D43DF5" w:rsidRPr="00AC41D4">
        <w:rPr>
          <w:rFonts w:cstheme="minorHAnsi"/>
        </w:rPr>
        <w:t xml:space="preserve"> agreement</w:t>
      </w:r>
      <w:r w:rsidRPr="00AC41D4">
        <w:rPr>
          <w:rFonts w:cstheme="minorHAnsi"/>
        </w:rPr>
        <w:t xml:space="preserve">, the terms of </w:t>
      </w:r>
      <w:r w:rsidR="00D43DF5" w:rsidRPr="00AC41D4">
        <w:rPr>
          <w:rFonts w:cstheme="minorHAnsi"/>
        </w:rPr>
        <w:t>said</w:t>
      </w:r>
      <w:r w:rsidRPr="00AC41D4">
        <w:rPr>
          <w:rFonts w:cstheme="minorHAnsi"/>
        </w:rPr>
        <w:t xml:space="preserve"> agreement </w:t>
      </w:r>
      <w:proofErr w:type="gramStart"/>
      <w:r w:rsidRPr="00AC41D4">
        <w:rPr>
          <w:rFonts w:cstheme="minorHAnsi"/>
        </w:rPr>
        <w:t>are recorded</w:t>
      </w:r>
      <w:proofErr w:type="gramEnd"/>
      <w:r w:rsidRPr="00AC41D4">
        <w:rPr>
          <w:rFonts w:cstheme="minorHAnsi"/>
        </w:rPr>
        <w:t xml:space="preserve"> </w:t>
      </w:r>
      <w:r w:rsidR="00D43DF5" w:rsidRPr="00AC41D4">
        <w:rPr>
          <w:rFonts w:cstheme="minorHAnsi"/>
        </w:rPr>
        <w:t>on a document known as</w:t>
      </w:r>
      <w:r w:rsidRPr="00AC41D4">
        <w:rPr>
          <w:rFonts w:cstheme="minorHAnsi"/>
        </w:rPr>
        <w:t xml:space="preserve"> a COT3 form (GB). </w:t>
      </w:r>
      <w:r w:rsidRPr="00AC41D4">
        <w:rPr>
          <w:rFonts w:cstheme="minorHAnsi"/>
        </w:rPr>
        <w:br/>
        <w:t xml:space="preserve">If conciliation is unsuccessful within the set timeframe, claimants can advance to lodge an employment tribunal claim. </w:t>
      </w:r>
    </w:p>
    <w:p w:rsidR="00E130C3" w:rsidRPr="00AC41D4" w:rsidRDefault="00E130C3" w:rsidP="00CF7541">
      <w:pPr>
        <w:rPr>
          <w:rFonts w:cstheme="minorHAnsi"/>
        </w:rPr>
      </w:pPr>
    </w:p>
    <w:p w:rsidR="00E130C3" w:rsidRPr="00AC41D4" w:rsidRDefault="00E130C3" w:rsidP="00CF7541">
      <w:pPr>
        <w:rPr>
          <w:rFonts w:cstheme="minorHAnsi"/>
        </w:rPr>
      </w:pPr>
      <w:r w:rsidRPr="00AC41D4">
        <w:rPr>
          <w:rFonts w:cstheme="minorHAnsi"/>
        </w:rPr>
        <w:t xml:space="preserve">Employment-related cases whereby there is a dispute relating to common law, for example an alleged breach of contract, would be heard in either the County Court or in the High Court. </w:t>
      </w:r>
      <w:proofErr w:type="gramStart"/>
      <w:r w:rsidRPr="00AC41D4">
        <w:rPr>
          <w:rFonts w:cstheme="minorHAnsi"/>
        </w:rPr>
        <w:t>Cases in both the County Court and High Court, are heard by a judge</w:t>
      </w:r>
      <w:proofErr w:type="gramEnd"/>
      <w:r w:rsidRPr="00AC41D4">
        <w:rPr>
          <w:rFonts w:cstheme="minorHAnsi"/>
        </w:rPr>
        <w:t xml:space="preserve">. These cases would include claims such as, personal injury claims against an employer if they have suffered an injury at work. </w:t>
      </w:r>
      <w:r w:rsidRPr="00AC41D4">
        <w:rPr>
          <w:rFonts w:cstheme="minorHAnsi"/>
        </w:rPr>
        <w:br/>
        <w:t xml:space="preserve">The High Court only hears cases where damages are being sought in excess of £15,000, or in excess of £50,000 for personal injury claims. </w:t>
      </w:r>
    </w:p>
    <w:p w:rsidR="00E130C3" w:rsidRPr="00AC41D4" w:rsidRDefault="00E130C3" w:rsidP="00CF7541">
      <w:pPr>
        <w:rPr>
          <w:rFonts w:cstheme="minorHAnsi"/>
        </w:rPr>
      </w:pPr>
      <w:r w:rsidRPr="00AC41D4">
        <w:rPr>
          <w:rFonts w:cstheme="minorHAnsi"/>
        </w:rPr>
        <w:t>“Appeal from county courts or the High Court are taken directly to the Court of Appeal” (Taylor, 2021)</w:t>
      </w:r>
    </w:p>
    <w:p w:rsidR="00E130C3" w:rsidRPr="00AC41D4" w:rsidRDefault="00E130C3" w:rsidP="00CF7541">
      <w:pPr>
        <w:rPr>
          <w:rFonts w:cstheme="minorHAnsi"/>
        </w:rPr>
      </w:pPr>
    </w:p>
    <w:p w:rsidR="00E130C3" w:rsidRPr="00AC41D4" w:rsidRDefault="00E130C3" w:rsidP="00CF7541">
      <w:pPr>
        <w:rPr>
          <w:rFonts w:cstheme="minorHAnsi"/>
        </w:rPr>
      </w:pPr>
      <w:r w:rsidRPr="00AC41D4">
        <w:rPr>
          <w:rFonts w:cstheme="minorHAnsi"/>
        </w:rPr>
        <w:t xml:space="preserve">Should the losing party wish to appeal the decision made at the employment tribunal, they must put forward their grounds to appeal in writing within a maximum of forty-two days. This </w:t>
      </w:r>
      <w:proofErr w:type="gramStart"/>
      <w:r w:rsidRPr="00AC41D4">
        <w:rPr>
          <w:rFonts w:cstheme="minorHAnsi"/>
        </w:rPr>
        <w:t>is put</w:t>
      </w:r>
      <w:proofErr w:type="gramEnd"/>
      <w:r w:rsidRPr="00AC41D4">
        <w:rPr>
          <w:rFonts w:cstheme="minorHAnsi"/>
        </w:rPr>
        <w:t xml:space="preserve"> forward to the Employment Appeal Tribunal (EAT), whereby there are four possible outcomes;</w:t>
      </w:r>
    </w:p>
    <w:p w:rsidR="00E130C3" w:rsidRPr="00AC41D4" w:rsidRDefault="00E130C3" w:rsidP="00E130C3">
      <w:pPr>
        <w:pStyle w:val="ListParagraph"/>
        <w:numPr>
          <w:ilvl w:val="0"/>
          <w:numId w:val="4"/>
        </w:numPr>
        <w:rPr>
          <w:rFonts w:asciiTheme="minorHAnsi" w:hAnsiTheme="minorHAnsi" w:cstheme="minorHAnsi"/>
        </w:rPr>
      </w:pPr>
      <w:r w:rsidRPr="00AC41D4">
        <w:rPr>
          <w:rFonts w:asciiTheme="minorHAnsi" w:hAnsiTheme="minorHAnsi" w:cstheme="minorHAnsi"/>
        </w:rPr>
        <w:t xml:space="preserve">The appeal </w:t>
      </w:r>
      <w:proofErr w:type="gramStart"/>
      <w:r w:rsidRPr="00AC41D4">
        <w:rPr>
          <w:rFonts w:asciiTheme="minorHAnsi" w:hAnsiTheme="minorHAnsi" w:cstheme="minorHAnsi"/>
        </w:rPr>
        <w:t>may be dismissed</w:t>
      </w:r>
      <w:proofErr w:type="gramEnd"/>
      <w:r w:rsidRPr="00AC41D4">
        <w:rPr>
          <w:rFonts w:asciiTheme="minorHAnsi" w:hAnsiTheme="minorHAnsi" w:cstheme="minorHAnsi"/>
        </w:rPr>
        <w:t>.</w:t>
      </w:r>
    </w:p>
    <w:p w:rsidR="00E130C3" w:rsidRPr="00AC41D4" w:rsidRDefault="00E130C3" w:rsidP="00E130C3">
      <w:pPr>
        <w:pStyle w:val="ListParagraph"/>
        <w:numPr>
          <w:ilvl w:val="0"/>
          <w:numId w:val="4"/>
        </w:numPr>
        <w:rPr>
          <w:rFonts w:asciiTheme="minorHAnsi" w:hAnsiTheme="minorHAnsi" w:cstheme="minorHAnsi"/>
        </w:rPr>
      </w:pPr>
      <w:r w:rsidRPr="00AC41D4">
        <w:rPr>
          <w:rFonts w:asciiTheme="minorHAnsi" w:hAnsiTheme="minorHAnsi" w:cstheme="minorHAnsi"/>
        </w:rPr>
        <w:t xml:space="preserve">The appeal </w:t>
      </w:r>
      <w:proofErr w:type="gramStart"/>
      <w:r w:rsidRPr="00AC41D4">
        <w:rPr>
          <w:rFonts w:asciiTheme="minorHAnsi" w:hAnsiTheme="minorHAnsi" w:cstheme="minorHAnsi"/>
        </w:rPr>
        <w:t>may be allowed</w:t>
      </w:r>
      <w:proofErr w:type="gramEnd"/>
      <w:r w:rsidRPr="00AC41D4">
        <w:rPr>
          <w:rFonts w:asciiTheme="minorHAnsi" w:hAnsiTheme="minorHAnsi" w:cstheme="minorHAnsi"/>
        </w:rPr>
        <w:t>.</w:t>
      </w:r>
    </w:p>
    <w:p w:rsidR="00E130C3" w:rsidRPr="00AC41D4" w:rsidRDefault="00E130C3" w:rsidP="00E130C3">
      <w:pPr>
        <w:pStyle w:val="ListParagraph"/>
        <w:numPr>
          <w:ilvl w:val="0"/>
          <w:numId w:val="4"/>
        </w:numPr>
        <w:rPr>
          <w:rFonts w:asciiTheme="minorHAnsi" w:hAnsiTheme="minorHAnsi" w:cstheme="minorHAnsi"/>
        </w:rPr>
      </w:pPr>
      <w:r w:rsidRPr="00AC41D4">
        <w:rPr>
          <w:rFonts w:asciiTheme="minorHAnsi" w:hAnsiTheme="minorHAnsi" w:cstheme="minorHAnsi"/>
        </w:rPr>
        <w:t xml:space="preserve">The appeal </w:t>
      </w:r>
      <w:proofErr w:type="gramStart"/>
      <w:r w:rsidRPr="00AC41D4">
        <w:rPr>
          <w:rFonts w:asciiTheme="minorHAnsi" w:hAnsiTheme="minorHAnsi" w:cstheme="minorHAnsi"/>
        </w:rPr>
        <w:t>may be allowed and remitted back to the original employment tribunal panel to make a final decision</w:t>
      </w:r>
      <w:proofErr w:type="gramEnd"/>
      <w:r w:rsidRPr="00AC41D4">
        <w:rPr>
          <w:rFonts w:asciiTheme="minorHAnsi" w:hAnsiTheme="minorHAnsi" w:cstheme="minorHAnsi"/>
        </w:rPr>
        <w:t>.</w:t>
      </w:r>
    </w:p>
    <w:p w:rsidR="00E130C3" w:rsidRPr="00AC41D4" w:rsidRDefault="00E130C3" w:rsidP="00E130C3">
      <w:pPr>
        <w:pStyle w:val="ListParagraph"/>
        <w:numPr>
          <w:ilvl w:val="0"/>
          <w:numId w:val="4"/>
        </w:numPr>
        <w:rPr>
          <w:rFonts w:asciiTheme="minorHAnsi" w:hAnsiTheme="minorHAnsi" w:cstheme="minorHAnsi"/>
        </w:rPr>
      </w:pPr>
      <w:r w:rsidRPr="00AC41D4">
        <w:rPr>
          <w:rFonts w:asciiTheme="minorHAnsi" w:hAnsiTheme="minorHAnsi" w:cstheme="minorHAnsi"/>
        </w:rPr>
        <w:t xml:space="preserve">The appeal </w:t>
      </w:r>
      <w:proofErr w:type="gramStart"/>
      <w:r w:rsidRPr="00AC41D4">
        <w:rPr>
          <w:rFonts w:asciiTheme="minorHAnsi" w:hAnsiTheme="minorHAnsi" w:cstheme="minorHAnsi"/>
        </w:rPr>
        <w:t>may be allowed and remitted to a differently constituted employment tribunal panel to rehear the evidence and make a final decision</w:t>
      </w:r>
      <w:proofErr w:type="gramEnd"/>
      <w:r w:rsidRPr="00AC41D4">
        <w:rPr>
          <w:rFonts w:asciiTheme="minorHAnsi" w:hAnsiTheme="minorHAnsi" w:cstheme="minorHAnsi"/>
        </w:rPr>
        <w:t>.  (Taylor, 2021)</w:t>
      </w:r>
    </w:p>
    <w:p w:rsidR="00E130C3" w:rsidRPr="00AC41D4" w:rsidRDefault="00E130C3" w:rsidP="00E130C3">
      <w:pPr>
        <w:rPr>
          <w:rFonts w:cstheme="minorHAnsi"/>
        </w:rPr>
      </w:pPr>
    </w:p>
    <w:p w:rsidR="00E130C3" w:rsidRPr="00AC41D4" w:rsidRDefault="00E130C3" w:rsidP="00E130C3">
      <w:pPr>
        <w:rPr>
          <w:rFonts w:cstheme="minorHAnsi"/>
        </w:rPr>
      </w:pPr>
      <w:r w:rsidRPr="00AC41D4">
        <w:rPr>
          <w:rFonts w:cstheme="minorHAnsi"/>
        </w:rPr>
        <w:t>Due to the fact that EAT’s primary role is to establish how the law should be construed; it is often the case that cases are remitted back to the employment tribunal so that a final judgment can be made.</w:t>
      </w:r>
    </w:p>
    <w:p w:rsidR="00E130C3" w:rsidRPr="00AC41D4" w:rsidRDefault="00E130C3" w:rsidP="00CF7541">
      <w:pPr>
        <w:rPr>
          <w:rFonts w:cstheme="minorHAnsi"/>
        </w:rPr>
      </w:pPr>
    </w:p>
    <w:p w:rsidR="00E130C3" w:rsidRPr="00AC41D4" w:rsidRDefault="00BC35B5" w:rsidP="00CF7541">
      <w:pPr>
        <w:rPr>
          <w:rFonts w:cstheme="minorHAnsi"/>
        </w:rPr>
      </w:pPr>
      <w:r w:rsidRPr="00AC41D4">
        <w:rPr>
          <w:rFonts w:cstheme="minorHAnsi"/>
        </w:rPr>
        <w:t xml:space="preserve">On the rare occasion that the losing party wishes to appeal EAT’s decision, the matter </w:t>
      </w:r>
      <w:proofErr w:type="gramStart"/>
      <w:r w:rsidRPr="00AC41D4">
        <w:rPr>
          <w:rFonts w:cstheme="minorHAnsi"/>
        </w:rPr>
        <w:t>would be taken to the Court of Appeal in London, and heard by a panel of three Lords Justices of Appeal</w:t>
      </w:r>
      <w:proofErr w:type="gramEnd"/>
      <w:r w:rsidRPr="00AC41D4">
        <w:rPr>
          <w:rFonts w:cstheme="minorHAnsi"/>
        </w:rPr>
        <w:t xml:space="preserve">. </w:t>
      </w:r>
      <w:r w:rsidRPr="00AC41D4">
        <w:rPr>
          <w:rFonts w:cstheme="minorHAnsi"/>
        </w:rPr>
        <w:br/>
        <w:t xml:space="preserve">It is only possible to further appeal to the Supreme Court whereby a point of law that has ‘general public importance’ </w:t>
      </w:r>
      <w:proofErr w:type="gramStart"/>
      <w:r w:rsidRPr="00AC41D4">
        <w:rPr>
          <w:rFonts w:cstheme="minorHAnsi"/>
        </w:rPr>
        <w:t>is disputed</w:t>
      </w:r>
      <w:proofErr w:type="gramEnd"/>
      <w:r w:rsidRPr="00AC41D4">
        <w:rPr>
          <w:rFonts w:cstheme="minorHAnsi"/>
        </w:rPr>
        <w:t xml:space="preserve">. The Supreme Court hears very few employment-related cases each year. The matter must be significant enough to have impact on numbers employers and employees, not just the parties involved with the heard matter. Ultimately, the Supreme Court has the final say in all matters relating to UK law.  </w:t>
      </w:r>
    </w:p>
    <w:p w:rsidR="00D43DF5" w:rsidRPr="00AC41D4" w:rsidRDefault="00D43DF5" w:rsidP="00CF7541">
      <w:pPr>
        <w:rPr>
          <w:rFonts w:cstheme="minorHAnsi"/>
        </w:rPr>
      </w:pPr>
      <w:r w:rsidRPr="00AC41D4">
        <w:rPr>
          <w:rFonts w:cstheme="minorHAnsi"/>
        </w:rPr>
        <w:lastRenderedPageBreak/>
        <w:t>“Settlement agreements are legally binding contracts used to end employment on agreed terms that include the employee making binding promises not to sue the employer, in return for a payment.” (CIPD, 2021)</w:t>
      </w:r>
      <w:r w:rsidR="00AA4FD0" w:rsidRPr="00AC41D4">
        <w:rPr>
          <w:rFonts w:cstheme="minorHAnsi"/>
        </w:rPr>
        <w:br/>
        <w:t xml:space="preserve">Should both parties agree settlement, the employee’s right to bring a claim to employment tribunal </w:t>
      </w:r>
      <w:proofErr w:type="gramStart"/>
      <w:r w:rsidR="00AA4FD0" w:rsidRPr="00AC41D4">
        <w:rPr>
          <w:rFonts w:cstheme="minorHAnsi"/>
        </w:rPr>
        <w:t>is waived</w:t>
      </w:r>
      <w:proofErr w:type="gramEnd"/>
      <w:r w:rsidR="00AA4FD0" w:rsidRPr="00AC41D4">
        <w:rPr>
          <w:rFonts w:cstheme="minorHAnsi"/>
        </w:rPr>
        <w:t xml:space="preserve">. </w:t>
      </w:r>
      <w:r w:rsidRPr="00AC41D4">
        <w:rPr>
          <w:rFonts w:cstheme="minorHAnsi"/>
        </w:rPr>
        <w:br/>
        <w:t xml:space="preserve">To ensure settlement agreements are effective, it is essential that the agreement be in writing stipulating the claim raised by the employee usually including a factual and legal description of the claim. Other points </w:t>
      </w:r>
      <w:proofErr w:type="gramStart"/>
      <w:r w:rsidRPr="00AC41D4">
        <w:rPr>
          <w:rFonts w:cstheme="minorHAnsi"/>
        </w:rPr>
        <w:t>can be specified</w:t>
      </w:r>
      <w:proofErr w:type="gramEnd"/>
      <w:r w:rsidRPr="00AC41D4">
        <w:rPr>
          <w:rFonts w:cstheme="minorHAnsi"/>
        </w:rPr>
        <w:t xml:space="preserve"> in an agreement, such as;</w:t>
      </w:r>
    </w:p>
    <w:p w:rsidR="00D43DF5" w:rsidRPr="00AC41D4" w:rsidRDefault="00D43DF5" w:rsidP="00D43DF5">
      <w:pPr>
        <w:pStyle w:val="ListParagraph"/>
        <w:numPr>
          <w:ilvl w:val="0"/>
          <w:numId w:val="5"/>
        </w:numPr>
        <w:rPr>
          <w:rFonts w:asciiTheme="minorHAnsi" w:hAnsiTheme="minorHAnsi" w:cstheme="minorHAnsi"/>
        </w:rPr>
      </w:pPr>
      <w:r w:rsidRPr="00AC41D4">
        <w:rPr>
          <w:rFonts w:asciiTheme="minorHAnsi" w:hAnsiTheme="minorHAnsi" w:cstheme="minorHAnsi"/>
        </w:rPr>
        <w:t xml:space="preserve">Confidentiality clause, which prevents the employee from discussing the settlement agreement with anyone outside his or her immediate family. </w:t>
      </w:r>
    </w:p>
    <w:p w:rsidR="00D43DF5" w:rsidRPr="00AC41D4" w:rsidRDefault="00D43DF5" w:rsidP="00D43DF5">
      <w:pPr>
        <w:pStyle w:val="ListParagraph"/>
        <w:numPr>
          <w:ilvl w:val="0"/>
          <w:numId w:val="5"/>
        </w:numPr>
        <w:rPr>
          <w:rFonts w:asciiTheme="minorHAnsi" w:hAnsiTheme="minorHAnsi" w:cstheme="minorHAnsi"/>
        </w:rPr>
      </w:pPr>
      <w:r w:rsidRPr="00AC41D4">
        <w:rPr>
          <w:rFonts w:asciiTheme="minorHAnsi" w:hAnsiTheme="minorHAnsi" w:cstheme="minorHAnsi"/>
        </w:rPr>
        <w:t xml:space="preserve">Restrictive covenants, restricts where the employee can work after leaving the organisation. This covenant can only be in place for a limited period. </w:t>
      </w:r>
    </w:p>
    <w:p w:rsidR="00D43DF5" w:rsidRPr="00AC41D4" w:rsidRDefault="00D43DF5" w:rsidP="00D43DF5">
      <w:pPr>
        <w:pStyle w:val="ListParagraph"/>
        <w:numPr>
          <w:ilvl w:val="0"/>
          <w:numId w:val="5"/>
        </w:numPr>
        <w:rPr>
          <w:rFonts w:asciiTheme="minorHAnsi" w:hAnsiTheme="minorHAnsi" w:cstheme="minorHAnsi"/>
        </w:rPr>
      </w:pPr>
      <w:r w:rsidRPr="00AC41D4">
        <w:rPr>
          <w:rFonts w:asciiTheme="minorHAnsi" w:hAnsiTheme="minorHAnsi" w:cstheme="minorHAnsi"/>
        </w:rPr>
        <w:t>The sum of monies to be paid and when the payment will be made</w:t>
      </w:r>
    </w:p>
    <w:p w:rsidR="00D43DF5" w:rsidRPr="00AC41D4" w:rsidRDefault="00D43DF5" w:rsidP="00D43DF5">
      <w:pPr>
        <w:ind w:left="360"/>
        <w:rPr>
          <w:rFonts w:cstheme="minorHAnsi"/>
        </w:rPr>
      </w:pPr>
    </w:p>
    <w:p w:rsidR="00D43DF5" w:rsidRPr="00AC41D4" w:rsidRDefault="00D43DF5" w:rsidP="00CF7541">
      <w:pPr>
        <w:rPr>
          <w:rFonts w:cstheme="minorHAnsi"/>
        </w:rPr>
      </w:pPr>
      <w:r w:rsidRPr="00AC41D4">
        <w:rPr>
          <w:rFonts w:cstheme="minorHAnsi"/>
        </w:rPr>
        <w:t>I</w:t>
      </w:r>
      <w:r w:rsidR="00AA4FD0" w:rsidRPr="00AC41D4">
        <w:rPr>
          <w:rFonts w:cstheme="minorHAnsi"/>
        </w:rPr>
        <w:t xml:space="preserve">t is vital </w:t>
      </w:r>
      <w:r w:rsidRPr="00AC41D4">
        <w:rPr>
          <w:rFonts w:cstheme="minorHAnsi"/>
        </w:rPr>
        <w:t>the employee has received</w:t>
      </w:r>
      <w:r w:rsidR="00AA4FD0" w:rsidRPr="00AC41D4">
        <w:rPr>
          <w:rFonts w:cstheme="minorHAnsi"/>
        </w:rPr>
        <w:t xml:space="preserve"> independent</w:t>
      </w:r>
      <w:r w:rsidRPr="00AC41D4">
        <w:rPr>
          <w:rFonts w:cstheme="minorHAnsi"/>
        </w:rPr>
        <w:t xml:space="preserve"> legal advice on the matter</w:t>
      </w:r>
      <w:r w:rsidR="00AA4FD0" w:rsidRPr="00AC41D4">
        <w:rPr>
          <w:rFonts w:cstheme="minorHAnsi"/>
        </w:rPr>
        <w:t>, specifically regarding the terms and effect of the settlement. It is imperative the legal advice received is by an independent advisor to ensure there is not conflict of interest. It is also essential the</w:t>
      </w:r>
      <w:r w:rsidRPr="00AC41D4">
        <w:rPr>
          <w:rFonts w:cstheme="minorHAnsi"/>
        </w:rPr>
        <w:t xml:space="preserve"> employe</w:t>
      </w:r>
      <w:r w:rsidR="00AA4FD0" w:rsidRPr="00AC41D4">
        <w:rPr>
          <w:rFonts w:cstheme="minorHAnsi"/>
        </w:rPr>
        <w:t>r</w:t>
      </w:r>
      <w:r w:rsidRPr="00AC41D4">
        <w:rPr>
          <w:rFonts w:cstheme="minorHAnsi"/>
        </w:rPr>
        <w:t xml:space="preserve">’s legal advisor </w:t>
      </w:r>
      <w:proofErr w:type="gramStart"/>
      <w:r w:rsidRPr="00AC41D4">
        <w:rPr>
          <w:rFonts w:cstheme="minorHAnsi"/>
        </w:rPr>
        <w:t>is covered</w:t>
      </w:r>
      <w:proofErr w:type="gramEnd"/>
      <w:r w:rsidRPr="00AC41D4">
        <w:rPr>
          <w:rFonts w:cstheme="minorHAnsi"/>
        </w:rPr>
        <w:t xml:space="preserve"> by an insurance policy and the advisor is named within the agreement. </w:t>
      </w:r>
    </w:p>
    <w:p w:rsidR="00CF7541" w:rsidRPr="00AC41D4" w:rsidRDefault="00CF7541" w:rsidP="00CF7541">
      <w:pPr>
        <w:rPr>
          <w:rFonts w:cstheme="minorHAnsi"/>
          <w:color w:val="FF0000"/>
        </w:rPr>
      </w:pPr>
    </w:p>
    <w:p w:rsidR="00CF7541" w:rsidRPr="00AC41D4" w:rsidRDefault="00CF7541" w:rsidP="00CF7541">
      <w:pPr>
        <w:rPr>
          <w:rFonts w:cstheme="minorHAnsi"/>
        </w:rPr>
      </w:pPr>
    </w:p>
    <w:p w:rsidR="00806E76" w:rsidRPr="00ED5D1C" w:rsidRDefault="00806E76" w:rsidP="00806E76">
      <w:pPr>
        <w:rPr>
          <w:rFonts w:cstheme="minorHAnsi"/>
        </w:rPr>
      </w:pPr>
      <w:r w:rsidRPr="00ED5D1C">
        <w:rPr>
          <w:rFonts w:cstheme="minorHAnsi"/>
          <w:b/>
          <w:bCs/>
        </w:rPr>
        <w:t xml:space="preserve">4.1 </w:t>
      </w:r>
      <w:r w:rsidR="007A5F8D" w:rsidRPr="00ED5D1C">
        <w:rPr>
          <w:rFonts w:cstheme="minorHAnsi"/>
          <w:b/>
          <w:bCs/>
        </w:rPr>
        <w:t>&amp; 2.2</w:t>
      </w:r>
    </w:p>
    <w:p w:rsidR="00076185" w:rsidRPr="00AC41D4" w:rsidRDefault="00E928CB" w:rsidP="00806E76">
      <w:pPr>
        <w:rPr>
          <w:rFonts w:cstheme="minorHAnsi"/>
        </w:rPr>
      </w:pPr>
      <w:r w:rsidRPr="00AC41D4">
        <w:rPr>
          <w:rFonts w:cstheme="minorHAnsi"/>
        </w:rPr>
        <w:t xml:space="preserve">If an individual has entered a verbal or written contract with an employer </w:t>
      </w:r>
      <w:proofErr w:type="gramStart"/>
      <w:r w:rsidRPr="00AC41D4">
        <w:rPr>
          <w:rFonts w:cstheme="minorHAnsi"/>
        </w:rPr>
        <w:t>to personally perform</w:t>
      </w:r>
      <w:proofErr w:type="gramEnd"/>
      <w:r w:rsidRPr="00AC41D4">
        <w:rPr>
          <w:rFonts w:cstheme="minorHAnsi"/>
        </w:rPr>
        <w:t xml:space="preserve"> a task, they are classed as a worker and therefore have employment rights.</w:t>
      </w:r>
      <w:r w:rsidRPr="00AC41D4">
        <w:rPr>
          <w:rFonts w:cstheme="minorHAnsi"/>
        </w:rPr>
        <w:br/>
      </w:r>
      <w:r w:rsidR="00076185" w:rsidRPr="00AC41D4">
        <w:rPr>
          <w:rFonts w:cstheme="minorHAnsi"/>
        </w:rPr>
        <w:t>All employers must abide by the National Minimum Wage or National Living Wage when paying employees. The National Minimum Wage refers to all individuals under twenty-three years of age, or if you are an apprentice. National Living Wage refers to those who are aged twenty-three and over. The National Minimum Wage and National Living Wages states that an employer must pay a minimum amount on average for the hours worked by an individual. The current rates are as follows:</w:t>
      </w:r>
    </w:p>
    <w:p w:rsidR="00076185" w:rsidRPr="00AC41D4" w:rsidRDefault="00076185" w:rsidP="00806E76">
      <w:pPr>
        <w:rPr>
          <w:rFonts w:cstheme="minorHAnsi"/>
        </w:rPr>
      </w:pPr>
    </w:p>
    <w:tbl>
      <w:tblPr>
        <w:tblW w:w="8939" w:type="dxa"/>
        <w:tblCellMar>
          <w:left w:w="0" w:type="dxa"/>
          <w:right w:w="0" w:type="dxa"/>
        </w:tblCellMar>
        <w:tblLook w:val="04A0" w:firstRow="1" w:lastRow="0" w:firstColumn="1" w:lastColumn="0" w:noHBand="0" w:noVBand="1"/>
      </w:tblPr>
      <w:tblGrid>
        <w:gridCol w:w="4393"/>
        <w:gridCol w:w="1757"/>
        <w:gridCol w:w="2789"/>
      </w:tblGrid>
      <w:tr w:rsidR="00076185" w:rsidRPr="00AC41D4" w:rsidTr="00076185">
        <w:trPr>
          <w:trHeight w:val="180"/>
          <w:tblHeader/>
        </w:trPr>
        <w:tc>
          <w:tcPr>
            <w:tcW w:w="0" w:type="auto"/>
            <w:tcBorders>
              <w:top w:val="single" w:sz="12" w:space="0" w:color="FFFFFF"/>
              <w:left w:val="single" w:sz="12" w:space="0" w:color="FFFFFF"/>
              <w:bottom w:val="single" w:sz="12" w:space="0" w:color="FFFFFF"/>
              <w:right w:val="single" w:sz="12" w:space="0" w:color="FFFFFF"/>
            </w:tcBorders>
            <w:shd w:val="clear" w:color="auto" w:fill="007C85"/>
            <w:tcMar>
              <w:top w:w="120" w:type="dxa"/>
              <w:left w:w="240" w:type="dxa"/>
              <w:bottom w:w="120" w:type="dxa"/>
              <w:right w:w="240" w:type="dxa"/>
            </w:tcMar>
            <w:vAlign w:val="bottom"/>
            <w:hideMark/>
          </w:tcPr>
          <w:p w:rsidR="00076185" w:rsidRPr="00AC41D4" w:rsidRDefault="00076185" w:rsidP="00076185">
            <w:pPr>
              <w:jc w:val="center"/>
              <w:rPr>
                <w:rFonts w:eastAsia="Times New Roman" w:cstheme="minorHAnsi"/>
                <w:b/>
                <w:bCs/>
                <w:color w:val="FFFFFF"/>
                <w:lang w:eastAsia="en-GB"/>
              </w:rPr>
            </w:pPr>
            <w:r w:rsidRPr="00AC41D4">
              <w:rPr>
                <w:rFonts w:eastAsia="Times New Roman" w:cstheme="minorHAnsi"/>
                <w:b/>
                <w:bCs/>
                <w:color w:val="FFFFFF"/>
                <w:lang w:eastAsia="en-GB"/>
              </w:rPr>
              <w:t>Wage band</w:t>
            </w:r>
          </w:p>
        </w:tc>
        <w:tc>
          <w:tcPr>
            <w:tcW w:w="0" w:type="auto"/>
            <w:tcBorders>
              <w:top w:val="single" w:sz="12" w:space="0" w:color="FFFFFF"/>
              <w:left w:val="single" w:sz="12" w:space="0" w:color="FFFFFF"/>
              <w:bottom w:val="single" w:sz="12" w:space="0" w:color="FFFFFF"/>
              <w:right w:val="single" w:sz="12" w:space="0" w:color="FFFFFF"/>
            </w:tcBorders>
            <w:shd w:val="clear" w:color="auto" w:fill="007C85"/>
            <w:tcMar>
              <w:top w:w="120" w:type="dxa"/>
              <w:left w:w="240" w:type="dxa"/>
              <w:bottom w:w="120" w:type="dxa"/>
              <w:right w:w="240" w:type="dxa"/>
            </w:tcMar>
            <w:vAlign w:val="bottom"/>
            <w:hideMark/>
          </w:tcPr>
          <w:p w:rsidR="00076185" w:rsidRPr="00AC41D4" w:rsidRDefault="00076185" w:rsidP="00076185">
            <w:pPr>
              <w:jc w:val="center"/>
              <w:rPr>
                <w:rFonts w:eastAsia="Times New Roman" w:cstheme="minorHAnsi"/>
                <w:b/>
                <w:bCs/>
                <w:color w:val="FFFFFF"/>
                <w:lang w:eastAsia="en-GB"/>
              </w:rPr>
            </w:pPr>
            <w:r w:rsidRPr="00AC41D4">
              <w:rPr>
                <w:rFonts w:eastAsia="Times New Roman" w:cstheme="minorHAnsi"/>
                <w:b/>
                <w:bCs/>
                <w:color w:val="FFFFFF"/>
                <w:lang w:eastAsia="en-GB"/>
              </w:rPr>
              <w:t>Current rate</w:t>
            </w:r>
          </w:p>
        </w:tc>
        <w:tc>
          <w:tcPr>
            <w:tcW w:w="0" w:type="auto"/>
            <w:tcBorders>
              <w:top w:val="single" w:sz="12" w:space="0" w:color="FFFFFF"/>
              <w:left w:val="single" w:sz="12" w:space="0" w:color="FFFFFF"/>
              <w:bottom w:val="single" w:sz="12" w:space="0" w:color="FFFFFF"/>
              <w:right w:val="single" w:sz="12" w:space="0" w:color="FFFFFF"/>
            </w:tcBorders>
            <w:shd w:val="clear" w:color="auto" w:fill="007C85"/>
            <w:tcMar>
              <w:top w:w="120" w:type="dxa"/>
              <w:left w:w="240" w:type="dxa"/>
              <w:bottom w:w="120" w:type="dxa"/>
              <w:right w:w="240" w:type="dxa"/>
            </w:tcMar>
            <w:vAlign w:val="bottom"/>
            <w:hideMark/>
          </w:tcPr>
          <w:p w:rsidR="00076185" w:rsidRPr="00AC41D4" w:rsidRDefault="00076185" w:rsidP="00076185">
            <w:pPr>
              <w:jc w:val="center"/>
              <w:rPr>
                <w:rFonts w:eastAsia="Times New Roman" w:cstheme="minorHAnsi"/>
                <w:b/>
                <w:bCs/>
                <w:color w:val="FFFFFF"/>
                <w:lang w:eastAsia="en-GB"/>
              </w:rPr>
            </w:pPr>
            <w:r w:rsidRPr="00AC41D4">
              <w:rPr>
                <w:rFonts w:eastAsia="Times New Roman" w:cstheme="minorHAnsi"/>
                <w:b/>
                <w:bCs/>
                <w:color w:val="FFFFFF"/>
                <w:lang w:eastAsia="en-GB"/>
              </w:rPr>
              <w:t>Rate from 1 April 2022</w:t>
            </w:r>
          </w:p>
        </w:tc>
      </w:tr>
      <w:tr w:rsidR="00076185" w:rsidRPr="00AC41D4" w:rsidTr="00076185">
        <w:trPr>
          <w:trHeight w:val="206"/>
        </w:trPr>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076185" w:rsidRPr="00AC41D4" w:rsidRDefault="00076185" w:rsidP="00076185">
            <w:pPr>
              <w:textAlignment w:val="baseline"/>
              <w:rPr>
                <w:rFonts w:eastAsia="Times New Roman" w:cstheme="minorHAnsi"/>
                <w:color w:val="000000"/>
                <w:lang w:eastAsia="en-GB"/>
              </w:rPr>
            </w:pPr>
            <w:r w:rsidRPr="00AC41D4">
              <w:rPr>
                <w:rFonts w:eastAsia="Times New Roman" w:cstheme="minorHAnsi"/>
                <w:color w:val="000000"/>
                <w:lang w:eastAsia="en-GB"/>
              </w:rPr>
              <w:t>Age 23 and over (National Living Wage)</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076185" w:rsidRPr="00AC41D4" w:rsidRDefault="00076185" w:rsidP="00076185">
            <w:pPr>
              <w:rPr>
                <w:rFonts w:eastAsia="Times New Roman" w:cstheme="minorHAnsi"/>
                <w:color w:val="000000"/>
                <w:lang w:eastAsia="en-GB"/>
              </w:rPr>
            </w:pPr>
            <w:r w:rsidRPr="00AC41D4">
              <w:rPr>
                <w:rFonts w:eastAsia="Times New Roman" w:cstheme="minorHAnsi"/>
                <w:color w:val="000000"/>
                <w:lang w:eastAsia="en-GB"/>
              </w:rPr>
              <w:t>£8.91</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076185" w:rsidRPr="00AC41D4" w:rsidRDefault="00076185" w:rsidP="00076185">
            <w:pPr>
              <w:rPr>
                <w:rFonts w:eastAsia="Times New Roman" w:cstheme="minorHAnsi"/>
                <w:color w:val="000000"/>
                <w:lang w:eastAsia="en-GB"/>
              </w:rPr>
            </w:pPr>
            <w:r w:rsidRPr="00AC41D4">
              <w:rPr>
                <w:rFonts w:eastAsia="Times New Roman" w:cstheme="minorHAnsi"/>
                <w:color w:val="000000"/>
                <w:lang w:eastAsia="en-GB"/>
              </w:rPr>
              <w:t>£9.50</w:t>
            </w:r>
          </w:p>
        </w:tc>
      </w:tr>
      <w:tr w:rsidR="00076185" w:rsidRPr="00AC41D4" w:rsidTr="00076185">
        <w:trPr>
          <w:trHeight w:val="101"/>
        </w:trPr>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076185" w:rsidRPr="00AC41D4" w:rsidRDefault="00076185" w:rsidP="00076185">
            <w:pPr>
              <w:rPr>
                <w:rFonts w:eastAsia="Times New Roman" w:cstheme="minorHAnsi"/>
                <w:color w:val="000000"/>
                <w:lang w:eastAsia="en-GB"/>
              </w:rPr>
            </w:pPr>
            <w:r w:rsidRPr="00AC41D4">
              <w:rPr>
                <w:rFonts w:eastAsia="Times New Roman" w:cstheme="minorHAnsi"/>
                <w:color w:val="000000"/>
                <w:lang w:eastAsia="en-GB"/>
              </w:rPr>
              <w:t>Age 21 to 22</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076185" w:rsidRPr="00AC41D4" w:rsidRDefault="00076185" w:rsidP="00076185">
            <w:pPr>
              <w:rPr>
                <w:rFonts w:eastAsia="Times New Roman" w:cstheme="minorHAnsi"/>
                <w:color w:val="000000"/>
                <w:lang w:eastAsia="en-GB"/>
              </w:rPr>
            </w:pPr>
            <w:r w:rsidRPr="00AC41D4">
              <w:rPr>
                <w:rFonts w:eastAsia="Times New Roman" w:cstheme="minorHAnsi"/>
                <w:color w:val="000000"/>
                <w:lang w:eastAsia="en-GB"/>
              </w:rPr>
              <w:t>£8.36</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076185" w:rsidRPr="00AC41D4" w:rsidRDefault="00076185" w:rsidP="00076185">
            <w:pPr>
              <w:rPr>
                <w:rFonts w:eastAsia="Times New Roman" w:cstheme="minorHAnsi"/>
                <w:color w:val="000000"/>
                <w:lang w:eastAsia="en-GB"/>
              </w:rPr>
            </w:pPr>
            <w:r w:rsidRPr="00AC41D4">
              <w:rPr>
                <w:rFonts w:eastAsia="Times New Roman" w:cstheme="minorHAnsi"/>
                <w:color w:val="000000"/>
                <w:lang w:eastAsia="en-GB"/>
              </w:rPr>
              <w:t>£9.18</w:t>
            </w:r>
          </w:p>
        </w:tc>
      </w:tr>
      <w:tr w:rsidR="00076185" w:rsidRPr="00AC41D4" w:rsidTr="00076185">
        <w:trPr>
          <w:trHeight w:val="104"/>
        </w:trPr>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076185" w:rsidRPr="00AC41D4" w:rsidRDefault="00076185" w:rsidP="00076185">
            <w:pPr>
              <w:rPr>
                <w:rFonts w:eastAsia="Times New Roman" w:cstheme="minorHAnsi"/>
                <w:color w:val="000000"/>
                <w:lang w:eastAsia="en-GB"/>
              </w:rPr>
            </w:pPr>
            <w:r w:rsidRPr="00AC41D4">
              <w:rPr>
                <w:rFonts w:eastAsia="Times New Roman" w:cstheme="minorHAnsi"/>
                <w:color w:val="000000"/>
                <w:lang w:eastAsia="en-GB"/>
              </w:rPr>
              <w:t>Age 18 to 20</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076185" w:rsidRPr="00AC41D4" w:rsidRDefault="00076185" w:rsidP="00076185">
            <w:pPr>
              <w:rPr>
                <w:rFonts w:eastAsia="Times New Roman" w:cstheme="minorHAnsi"/>
                <w:color w:val="000000"/>
                <w:lang w:eastAsia="en-GB"/>
              </w:rPr>
            </w:pPr>
            <w:r w:rsidRPr="00AC41D4">
              <w:rPr>
                <w:rFonts w:eastAsia="Times New Roman" w:cstheme="minorHAnsi"/>
                <w:color w:val="000000"/>
                <w:lang w:eastAsia="en-GB"/>
              </w:rPr>
              <w:t>£6.56</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076185" w:rsidRPr="00AC41D4" w:rsidRDefault="00076185" w:rsidP="00076185">
            <w:pPr>
              <w:rPr>
                <w:rFonts w:eastAsia="Times New Roman" w:cstheme="minorHAnsi"/>
                <w:color w:val="000000"/>
                <w:lang w:eastAsia="en-GB"/>
              </w:rPr>
            </w:pPr>
            <w:r w:rsidRPr="00AC41D4">
              <w:rPr>
                <w:rFonts w:eastAsia="Times New Roman" w:cstheme="minorHAnsi"/>
                <w:color w:val="000000"/>
                <w:lang w:eastAsia="en-GB"/>
              </w:rPr>
              <w:t>£6.83</w:t>
            </w:r>
          </w:p>
        </w:tc>
      </w:tr>
      <w:tr w:rsidR="00076185" w:rsidRPr="00AC41D4" w:rsidTr="00076185">
        <w:trPr>
          <w:trHeight w:val="104"/>
        </w:trPr>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076185" w:rsidRPr="00AC41D4" w:rsidRDefault="00076185" w:rsidP="00076185">
            <w:pPr>
              <w:rPr>
                <w:rFonts w:eastAsia="Times New Roman" w:cstheme="minorHAnsi"/>
                <w:color w:val="000000"/>
                <w:lang w:eastAsia="en-GB"/>
              </w:rPr>
            </w:pPr>
            <w:r w:rsidRPr="00AC41D4">
              <w:rPr>
                <w:rFonts w:eastAsia="Times New Roman" w:cstheme="minorHAnsi"/>
                <w:color w:val="000000"/>
                <w:lang w:eastAsia="en-GB"/>
              </w:rPr>
              <w:t>Under 18</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076185" w:rsidRPr="00AC41D4" w:rsidRDefault="00076185" w:rsidP="00076185">
            <w:pPr>
              <w:rPr>
                <w:rFonts w:eastAsia="Times New Roman" w:cstheme="minorHAnsi"/>
                <w:color w:val="000000"/>
                <w:lang w:eastAsia="en-GB"/>
              </w:rPr>
            </w:pPr>
            <w:r w:rsidRPr="00AC41D4">
              <w:rPr>
                <w:rFonts w:eastAsia="Times New Roman" w:cstheme="minorHAnsi"/>
                <w:color w:val="000000"/>
                <w:lang w:eastAsia="en-GB"/>
              </w:rPr>
              <w:t>£4.62</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076185" w:rsidRPr="00AC41D4" w:rsidRDefault="00076185" w:rsidP="00076185">
            <w:pPr>
              <w:rPr>
                <w:rFonts w:eastAsia="Times New Roman" w:cstheme="minorHAnsi"/>
                <w:color w:val="000000"/>
                <w:lang w:eastAsia="en-GB"/>
              </w:rPr>
            </w:pPr>
            <w:r w:rsidRPr="00AC41D4">
              <w:rPr>
                <w:rFonts w:eastAsia="Times New Roman" w:cstheme="minorHAnsi"/>
                <w:color w:val="000000"/>
                <w:lang w:eastAsia="en-GB"/>
              </w:rPr>
              <w:t>£4.81</w:t>
            </w:r>
          </w:p>
        </w:tc>
      </w:tr>
      <w:tr w:rsidR="00076185" w:rsidRPr="00AC41D4" w:rsidTr="00076185">
        <w:trPr>
          <w:trHeight w:val="101"/>
        </w:trPr>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076185" w:rsidRPr="00AC41D4" w:rsidRDefault="00076185" w:rsidP="00076185">
            <w:pPr>
              <w:rPr>
                <w:rFonts w:eastAsia="Times New Roman" w:cstheme="minorHAnsi"/>
                <w:color w:val="000000"/>
                <w:lang w:eastAsia="en-GB"/>
              </w:rPr>
            </w:pPr>
            <w:r w:rsidRPr="00AC41D4">
              <w:rPr>
                <w:rFonts w:eastAsia="Times New Roman" w:cstheme="minorHAnsi"/>
                <w:color w:val="000000"/>
                <w:lang w:eastAsia="en-GB"/>
              </w:rPr>
              <w:t>Apprentice</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076185" w:rsidRPr="00AC41D4" w:rsidRDefault="00076185" w:rsidP="00076185">
            <w:pPr>
              <w:rPr>
                <w:rFonts w:eastAsia="Times New Roman" w:cstheme="minorHAnsi"/>
                <w:color w:val="000000"/>
                <w:lang w:eastAsia="en-GB"/>
              </w:rPr>
            </w:pPr>
            <w:r w:rsidRPr="00AC41D4">
              <w:rPr>
                <w:rFonts w:eastAsia="Times New Roman" w:cstheme="minorHAnsi"/>
                <w:color w:val="000000"/>
                <w:lang w:eastAsia="en-GB"/>
              </w:rPr>
              <w:t>£4.30</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076185" w:rsidRPr="00AC41D4" w:rsidRDefault="00076185" w:rsidP="00076185">
            <w:pPr>
              <w:rPr>
                <w:rFonts w:eastAsia="Times New Roman" w:cstheme="minorHAnsi"/>
                <w:color w:val="000000"/>
                <w:lang w:eastAsia="en-GB"/>
              </w:rPr>
            </w:pPr>
            <w:r w:rsidRPr="00AC41D4">
              <w:rPr>
                <w:rFonts w:eastAsia="Times New Roman" w:cstheme="minorHAnsi"/>
                <w:color w:val="000000"/>
                <w:lang w:eastAsia="en-GB"/>
              </w:rPr>
              <w:t>£4.81</w:t>
            </w:r>
          </w:p>
        </w:tc>
      </w:tr>
    </w:tbl>
    <w:p w:rsidR="00076185" w:rsidRPr="00AC41D4" w:rsidRDefault="00076185" w:rsidP="00806E76">
      <w:pPr>
        <w:rPr>
          <w:rFonts w:cstheme="minorHAnsi"/>
        </w:rPr>
      </w:pPr>
      <w:r w:rsidRPr="00AC41D4">
        <w:rPr>
          <w:rFonts w:cstheme="minorHAnsi"/>
        </w:rPr>
        <w:t>(ACAS, 2022)</w:t>
      </w:r>
    </w:p>
    <w:p w:rsidR="00076185" w:rsidRPr="00AC41D4" w:rsidRDefault="00076185" w:rsidP="00806E76">
      <w:pPr>
        <w:rPr>
          <w:rFonts w:cstheme="minorHAnsi"/>
        </w:rPr>
      </w:pPr>
    </w:p>
    <w:p w:rsidR="00152049" w:rsidRPr="00AC41D4" w:rsidRDefault="00076185" w:rsidP="00806E76">
      <w:pPr>
        <w:rPr>
          <w:rFonts w:cstheme="minorHAnsi"/>
        </w:rPr>
      </w:pPr>
      <w:r w:rsidRPr="00AC41D4">
        <w:rPr>
          <w:rFonts w:cstheme="minorHAnsi"/>
        </w:rPr>
        <w:t xml:space="preserve">All persons must receive equal pay for doing ‘equal work’; therefore, nobody should receive less pay in comparison to the opposite sex if they are doing work rated as equivalent to another person for the same employer. This refers to employees, workers, apprentices, agency workers, and self-employed persons hired to personally complete the work. </w:t>
      </w:r>
      <w:r w:rsidRPr="00AC41D4">
        <w:rPr>
          <w:rFonts w:cstheme="minorHAnsi"/>
        </w:rPr>
        <w:br/>
      </w:r>
      <w:r w:rsidR="008F2FF4" w:rsidRPr="00AC41D4">
        <w:rPr>
          <w:rFonts w:cstheme="minorHAnsi"/>
        </w:rPr>
        <w:t>The Equal Pay Act, originally established in 1970, and since incorporated</w:t>
      </w:r>
      <w:r w:rsidR="008F2FF4" w:rsidRPr="00AC41D4">
        <w:rPr>
          <w:rFonts w:cstheme="minorHAnsi"/>
        </w:rPr>
        <w:t xml:space="preserve"> into the Equality Act 2010</w:t>
      </w:r>
      <w:r w:rsidRPr="00AC41D4">
        <w:rPr>
          <w:rFonts w:cstheme="minorHAnsi"/>
        </w:rPr>
        <w:t>, applies to the terms and conditions of employment, specifically</w:t>
      </w:r>
      <w:r w:rsidR="008F2FF4" w:rsidRPr="00AC41D4">
        <w:rPr>
          <w:rFonts w:cstheme="minorHAnsi"/>
        </w:rPr>
        <w:t xml:space="preserve"> in relation to a person’s pay, </w:t>
      </w:r>
      <w:r w:rsidR="008F2FF4" w:rsidRPr="00AC41D4">
        <w:rPr>
          <w:rFonts w:cstheme="minorHAnsi"/>
        </w:rPr>
        <w:lastRenderedPageBreak/>
        <w:t>including;</w:t>
      </w:r>
      <w:r w:rsidRPr="00AC41D4">
        <w:rPr>
          <w:rFonts w:cstheme="minorHAnsi"/>
        </w:rPr>
        <w:t xml:space="preserve"> basic salary and/or wages, pension, working hours, annual leave entitlements, overtime pay, sick pay, and any benefits. (ACAS, 2020)  </w:t>
      </w:r>
    </w:p>
    <w:p w:rsidR="007A5F8D" w:rsidRPr="00AC41D4" w:rsidRDefault="007A5F8D" w:rsidP="00806E76">
      <w:pPr>
        <w:rPr>
          <w:rFonts w:cstheme="minorHAnsi"/>
        </w:rPr>
      </w:pPr>
      <w:r w:rsidRPr="00AC41D4">
        <w:rPr>
          <w:rFonts w:cstheme="minorHAnsi"/>
        </w:rPr>
        <w:t>If an employer is responsible for pay discrimination, there are three main ways they are able to defend the claim. They can show that the woman and her comparator do not conduct equal work, the comparator is not legally valid meaning they are not in the same employment, or show the difference in pay is due to a material factor.  (CIPD, 2022)</w:t>
      </w:r>
    </w:p>
    <w:p w:rsidR="00152049" w:rsidRPr="00AC41D4" w:rsidRDefault="00152049" w:rsidP="00806E76">
      <w:pPr>
        <w:rPr>
          <w:rFonts w:cstheme="minorHAnsi"/>
        </w:rPr>
      </w:pPr>
      <w:r w:rsidRPr="00AC41D4">
        <w:rPr>
          <w:rFonts w:cstheme="minorHAnsi"/>
        </w:rPr>
        <w:t>Even if an individual is able to show one of the three factors in order to bring a claim against an employer, the employer could possibly avoid liability if they are able to show that the less favourable treatment relates to a genuine material factor that does not discriminate the individual because of their sex. Some material factors that are considered include; geographical differences, unsocial hours of work, or paying the comparator more due to a skills shortage. (CIPD, 2022)</w:t>
      </w:r>
    </w:p>
    <w:p w:rsidR="00152049" w:rsidRPr="00AC41D4" w:rsidRDefault="00152049" w:rsidP="00806E76">
      <w:pPr>
        <w:rPr>
          <w:rFonts w:cstheme="minorHAnsi"/>
        </w:rPr>
      </w:pPr>
    </w:p>
    <w:p w:rsidR="00152049" w:rsidRPr="00AC41D4" w:rsidRDefault="00152049" w:rsidP="00806E76">
      <w:pPr>
        <w:rPr>
          <w:rFonts w:cstheme="minorHAnsi"/>
        </w:rPr>
      </w:pPr>
      <w:r w:rsidRPr="00AC41D4">
        <w:rPr>
          <w:rFonts w:cstheme="minorHAnsi"/>
        </w:rPr>
        <w:t xml:space="preserve">The most common remedy awarded is of monetary value consisting of future pay and benefits in line with the comparator, as well as back pay totalling the difference in pay for up to six years before the date proceedings commenced. </w:t>
      </w:r>
      <w:r w:rsidR="001D20F1" w:rsidRPr="00AC41D4">
        <w:rPr>
          <w:rFonts w:cstheme="minorHAnsi"/>
        </w:rPr>
        <w:t xml:space="preserve">As they are entitled up to six years’ back pay, an employer that has gained employees via a TUPE situation could be accountable regardless of the equal pay situation occurring with the previous employer. </w:t>
      </w:r>
      <w:r w:rsidRPr="00AC41D4">
        <w:rPr>
          <w:rFonts w:cstheme="minorHAnsi"/>
        </w:rPr>
        <w:t>(CIPD, 2022)</w:t>
      </w:r>
    </w:p>
    <w:p w:rsidR="001D20F1" w:rsidRPr="00AC41D4" w:rsidRDefault="001D20F1" w:rsidP="00806E76">
      <w:pPr>
        <w:rPr>
          <w:rFonts w:cstheme="minorHAnsi"/>
        </w:rPr>
      </w:pPr>
      <w:r w:rsidRPr="00AC41D4">
        <w:rPr>
          <w:rFonts w:cstheme="minorHAnsi"/>
        </w:rPr>
        <w:t xml:space="preserve">In the case of </w:t>
      </w:r>
      <w:proofErr w:type="spellStart"/>
      <w:r w:rsidRPr="00AC41D4">
        <w:rPr>
          <w:rFonts w:cstheme="minorHAnsi"/>
          <w:i/>
        </w:rPr>
        <w:t>Gutridge</w:t>
      </w:r>
      <w:proofErr w:type="spellEnd"/>
      <w:r w:rsidRPr="00AC41D4">
        <w:rPr>
          <w:rFonts w:cstheme="minorHAnsi"/>
          <w:i/>
        </w:rPr>
        <w:t xml:space="preserve"> and others v </w:t>
      </w:r>
      <w:proofErr w:type="spellStart"/>
      <w:r w:rsidRPr="00AC41D4">
        <w:rPr>
          <w:rFonts w:cstheme="minorHAnsi"/>
          <w:i/>
        </w:rPr>
        <w:t>Sodexh</w:t>
      </w:r>
      <w:proofErr w:type="spellEnd"/>
      <w:r w:rsidRPr="00AC41D4">
        <w:rPr>
          <w:rFonts w:cstheme="minorHAnsi"/>
          <w:i/>
        </w:rPr>
        <w:t xml:space="preserve"> (2009), </w:t>
      </w:r>
      <w:r w:rsidRPr="00AC41D4">
        <w:rPr>
          <w:rFonts w:cstheme="minorHAnsi"/>
        </w:rPr>
        <w:t xml:space="preserve">the Court of Appeal confirmed women who are subject to a TUPE transfer have the right to claim for equal pay losses of up to six years during employment up to the date of TUPE transfer to the new employer. As long as the claim is brought against the employer within six months of the </w:t>
      </w:r>
      <w:proofErr w:type="gramStart"/>
      <w:r w:rsidRPr="00AC41D4">
        <w:rPr>
          <w:rFonts w:cstheme="minorHAnsi"/>
        </w:rPr>
        <w:t>TUPE</w:t>
      </w:r>
      <w:proofErr w:type="gramEnd"/>
      <w:r w:rsidRPr="00AC41D4">
        <w:rPr>
          <w:rFonts w:cstheme="minorHAnsi"/>
        </w:rPr>
        <w:t xml:space="preserve"> transfer. (CIPD, 2022)</w:t>
      </w:r>
    </w:p>
    <w:p w:rsidR="001D20F1" w:rsidRPr="00AC41D4" w:rsidRDefault="001D20F1" w:rsidP="00806E76">
      <w:pPr>
        <w:rPr>
          <w:rFonts w:cstheme="minorHAnsi"/>
        </w:rPr>
      </w:pPr>
    </w:p>
    <w:p w:rsidR="00152049" w:rsidRPr="00AC41D4" w:rsidRDefault="00152049" w:rsidP="00806E76">
      <w:pPr>
        <w:rPr>
          <w:rFonts w:cstheme="minorHAnsi"/>
        </w:rPr>
      </w:pPr>
      <w:r w:rsidRPr="00AC41D4">
        <w:rPr>
          <w:rFonts w:cstheme="minorHAnsi"/>
        </w:rPr>
        <w:t xml:space="preserve">To prevent equal pay claims it is recommended by the Equality and Human Rights Commission (EHRC) that employers should carry out equal pay audits to understand how their pay and benefits system operates and the effects it has on employees, in particular those of a particular sex, race, religion, disability and age. If an equal pay claim </w:t>
      </w:r>
      <w:proofErr w:type="gramStart"/>
      <w:r w:rsidRPr="00AC41D4">
        <w:rPr>
          <w:rFonts w:cstheme="minorHAnsi"/>
        </w:rPr>
        <w:t>is brought</w:t>
      </w:r>
      <w:proofErr w:type="gramEnd"/>
      <w:r w:rsidRPr="00AC41D4">
        <w:rPr>
          <w:rFonts w:cstheme="minorHAnsi"/>
        </w:rPr>
        <w:t xml:space="preserve"> against an employer an employment tribunal can order the employer to conduct an equal pay audit. (CIPD, 2022)</w:t>
      </w:r>
    </w:p>
    <w:p w:rsidR="00076185" w:rsidRPr="00AC41D4" w:rsidRDefault="00E928CB" w:rsidP="00806E76">
      <w:pPr>
        <w:rPr>
          <w:rFonts w:cstheme="minorHAnsi"/>
        </w:rPr>
      </w:pPr>
      <w:r w:rsidRPr="00AC41D4">
        <w:rPr>
          <w:rFonts w:cstheme="minorHAnsi"/>
        </w:rPr>
        <w:br/>
      </w:r>
    </w:p>
    <w:p w:rsidR="00806E76" w:rsidRPr="00ED5D1C" w:rsidRDefault="00806E76" w:rsidP="00806E76">
      <w:pPr>
        <w:rPr>
          <w:rFonts w:cstheme="minorHAnsi"/>
        </w:rPr>
      </w:pPr>
      <w:r w:rsidRPr="00ED5D1C">
        <w:rPr>
          <w:rFonts w:cstheme="minorHAnsi"/>
          <w:b/>
          <w:bCs/>
        </w:rPr>
        <w:t xml:space="preserve">4.2 </w:t>
      </w:r>
    </w:p>
    <w:p w:rsidR="00C76729" w:rsidRPr="00AC41D4" w:rsidRDefault="00E928CB" w:rsidP="00806E76">
      <w:pPr>
        <w:rPr>
          <w:rFonts w:cstheme="minorHAnsi"/>
        </w:rPr>
      </w:pPr>
      <w:r w:rsidRPr="00AC41D4">
        <w:rPr>
          <w:rFonts w:cstheme="minorHAnsi"/>
        </w:rPr>
        <w:t>Working T</w:t>
      </w:r>
      <w:r w:rsidR="00C76729" w:rsidRPr="00AC41D4">
        <w:rPr>
          <w:rFonts w:cstheme="minorHAnsi"/>
        </w:rPr>
        <w:t xml:space="preserve">ime </w:t>
      </w:r>
      <w:r w:rsidRPr="00AC41D4">
        <w:rPr>
          <w:rFonts w:cstheme="minorHAnsi"/>
        </w:rPr>
        <w:t>R</w:t>
      </w:r>
      <w:r w:rsidR="00C76729" w:rsidRPr="00AC41D4">
        <w:rPr>
          <w:rFonts w:cstheme="minorHAnsi"/>
        </w:rPr>
        <w:t>egulations</w:t>
      </w:r>
      <w:r w:rsidRPr="00AC41D4">
        <w:rPr>
          <w:rFonts w:cstheme="minorHAnsi"/>
        </w:rPr>
        <w:t xml:space="preserve"> (WTR), also known as the W</w:t>
      </w:r>
      <w:r w:rsidR="00C76729" w:rsidRPr="00AC41D4">
        <w:rPr>
          <w:rFonts w:cstheme="minorHAnsi"/>
        </w:rPr>
        <w:t xml:space="preserve">orking </w:t>
      </w:r>
      <w:r w:rsidRPr="00AC41D4">
        <w:rPr>
          <w:rFonts w:cstheme="minorHAnsi"/>
        </w:rPr>
        <w:t>T</w:t>
      </w:r>
      <w:r w:rsidR="00C76729" w:rsidRPr="00AC41D4">
        <w:rPr>
          <w:rFonts w:cstheme="minorHAnsi"/>
        </w:rPr>
        <w:t xml:space="preserve">ime </w:t>
      </w:r>
      <w:r w:rsidRPr="00AC41D4">
        <w:rPr>
          <w:rFonts w:cstheme="minorHAnsi"/>
        </w:rPr>
        <w:t>D</w:t>
      </w:r>
      <w:r w:rsidR="00C76729" w:rsidRPr="00AC41D4">
        <w:rPr>
          <w:rFonts w:cstheme="minorHAnsi"/>
        </w:rPr>
        <w:t xml:space="preserve">irective states that you cannot work for more than an average of forty-eight hours per week over a period of seventeen weeks. However, </w:t>
      </w:r>
      <w:r w:rsidRPr="00AC41D4">
        <w:rPr>
          <w:rFonts w:cstheme="minorHAnsi"/>
        </w:rPr>
        <w:t>an</w:t>
      </w:r>
      <w:r w:rsidR="00C76729" w:rsidRPr="00AC41D4">
        <w:rPr>
          <w:rFonts w:cstheme="minorHAnsi"/>
        </w:rPr>
        <w:t xml:space="preserve"> employee has the option to choose to work more than forty-eight hours a week, in order to do so they must ‘opt out’. Opting out must be a voluntary act by the employee and they must put this in writing. Some workers do not have the opportunity to opt out; generally, these are staff in the transport industry</w:t>
      </w:r>
      <w:r w:rsidR="00DA1043" w:rsidRPr="00AC41D4">
        <w:rPr>
          <w:rFonts w:cstheme="minorHAnsi"/>
        </w:rPr>
        <w:t>. F</w:t>
      </w:r>
      <w:r w:rsidR="00C76729" w:rsidRPr="00AC41D4">
        <w:rPr>
          <w:rFonts w:cstheme="minorHAnsi"/>
        </w:rPr>
        <w:t>or example, airline staff, workers on ships, and delivery drivers who drive a vehicle in excess of three and a half tonnes.</w:t>
      </w:r>
      <w:r w:rsidRPr="00AC41D4">
        <w:rPr>
          <w:rFonts w:cstheme="minorHAnsi"/>
        </w:rPr>
        <w:t xml:space="preserve"> (gov.uk, no date)</w:t>
      </w:r>
    </w:p>
    <w:p w:rsidR="00E928CB" w:rsidRPr="00AC41D4" w:rsidRDefault="00E928CB" w:rsidP="00806E76">
      <w:pPr>
        <w:rPr>
          <w:rFonts w:cstheme="minorHAnsi"/>
        </w:rPr>
      </w:pPr>
    </w:p>
    <w:p w:rsidR="00E928CB" w:rsidRPr="00AC41D4" w:rsidRDefault="00E928CB" w:rsidP="00806E76">
      <w:pPr>
        <w:rPr>
          <w:rFonts w:cstheme="minorHAnsi"/>
        </w:rPr>
      </w:pPr>
      <w:r w:rsidRPr="00AC41D4">
        <w:rPr>
          <w:rFonts w:cstheme="minorHAnsi"/>
        </w:rPr>
        <w:t>The purpose of WTR is to “protect workers from risks of working excessively long hours or working without breaks or holidays.” (CIPD, 2020)</w:t>
      </w:r>
      <w:r w:rsidRPr="00AC41D4">
        <w:rPr>
          <w:rFonts w:cstheme="minorHAnsi"/>
        </w:rPr>
        <w:br/>
        <w:t xml:space="preserve">Not only does the WTR protect workers from working a maximum average of 48 hours per week (over a seventeen week period), but it also </w:t>
      </w:r>
      <w:r w:rsidR="001B0A3B" w:rsidRPr="00AC41D4">
        <w:rPr>
          <w:rFonts w:cstheme="minorHAnsi"/>
        </w:rPr>
        <w:t>entitles</w:t>
      </w:r>
      <w:r w:rsidRPr="00AC41D4">
        <w:rPr>
          <w:rFonts w:cstheme="minorHAnsi"/>
        </w:rPr>
        <w:t xml:space="preserve"> workers have regular rest breaks and daily breaks between shifts, as well as regular days off and annual leave entitlements. </w:t>
      </w:r>
      <w:r w:rsidRPr="00AC41D4">
        <w:rPr>
          <w:rFonts w:cstheme="minorHAnsi"/>
        </w:rPr>
        <w:br/>
        <w:t xml:space="preserve">Workers are entitled </w:t>
      </w:r>
      <w:r w:rsidR="001B0A3B" w:rsidRPr="00AC41D4">
        <w:rPr>
          <w:rFonts w:cstheme="minorHAnsi"/>
        </w:rPr>
        <w:t xml:space="preserve">a twenty minute unpaid rest break if they work over six hours in one day and must have a daily rest period of a minimum of eleven consecutive hours between each working day or within a twenty-four hour period. Workers must also have a minimum of twenty-four hours rest every seven days and a minimum of twenty-eight days paid annual leave per year. (CIPD, 2020) </w:t>
      </w:r>
    </w:p>
    <w:p w:rsidR="00C76729" w:rsidRDefault="00C76729" w:rsidP="00806E76">
      <w:pPr>
        <w:rPr>
          <w:rFonts w:cstheme="minorHAnsi"/>
          <w:color w:val="FF0000"/>
        </w:rPr>
      </w:pPr>
    </w:p>
    <w:p w:rsidR="00ED5D1C" w:rsidRDefault="00ED5D1C" w:rsidP="00806E76">
      <w:pPr>
        <w:rPr>
          <w:rFonts w:cstheme="minorHAnsi"/>
          <w:color w:val="FF0000"/>
        </w:rPr>
      </w:pPr>
    </w:p>
    <w:p w:rsidR="00ED5D1C" w:rsidRDefault="00ED5D1C" w:rsidP="00806E76">
      <w:pPr>
        <w:rPr>
          <w:rFonts w:cstheme="minorHAnsi"/>
          <w:color w:val="FF0000"/>
        </w:rPr>
      </w:pPr>
    </w:p>
    <w:p w:rsidR="00ED5D1C" w:rsidRPr="00AC41D4" w:rsidRDefault="00ED5D1C" w:rsidP="00806E76">
      <w:pPr>
        <w:rPr>
          <w:rFonts w:cstheme="minorHAnsi"/>
          <w:color w:val="FF0000"/>
        </w:rPr>
      </w:pPr>
    </w:p>
    <w:p w:rsidR="00806E76" w:rsidRPr="00ED5D1C" w:rsidRDefault="00806E76" w:rsidP="00806E76">
      <w:pPr>
        <w:rPr>
          <w:rFonts w:cstheme="minorHAnsi"/>
          <w:b/>
          <w:bCs/>
        </w:rPr>
      </w:pPr>
      <w:r w:rsidRPr="00ED5D1C">
        <w:rPr>
          <w:rFonts w:cstheme="minorHAnsi"/>
          <w:b/>
          <w:bCs/>
        </w:rPr>
        <w:lastRenderedPageBreak/>
        <w:t xml:space="preserve">4.3 </w:t>
      </w:r>
    </w:p>
    <w:p w:rsidR="00B63F71" w:rsidRPr="00AC41D4" w:rsidRDefault="00B63F71" w:rsidP="00806E76">
      <w:pPr>
        <w:rPr>
          <w:rFonts w:cstheme="minorHAnsi"/>
          <w:bCs/>
        </w:rPr>
      </w:pPr>
      <w:r w:rsidRPr="00AC41D4">
        <w:rPr>
          <w:rFonts w:cstheme="minorHAnsi"/>
          <w:bCs/>
        </w:rPr>
        <w:t xml:space="preserve">In recent years, there have been many changes within employment law as laws become more in line with the twenty-first century. One example is that women are no longer the only workers entitled to statutory rights when a child is born or adopted. </w:t>
      </w:r>
    </w:p>
    <w:p w:rsidR="00B63F71" w:rsidRPr="00AC41D4" w:rsidRDefault="00B63F71" w:rsidP="00806E76">
      <w:pPr>
        <w:rPr>
          <w:rFonts w:cstheme="minorHAnsi"/>
          <w:bCs/>
        </w:rPr>
      </w:pPr>
      <w:r w:rsidRPr="00AC41D4">
        <w:rPr>
          <w:rFonts w:cstheme="minorHAnsi"/>
          <w:bCs/>
        </w:rPr>
        <w:t xml:space="preserve">Women are entitled to take up to fifty-two weeks maternity leave if they have given birth to a child. It is compulsory that an employee takes maternity leave during the first two weeks following the birth of their child (four weeks compulsory maternity leave for factory workers). The compulsory period off is not additional to the maternity leave. The fifty-two weeks maternity leave </w:t>
      </w:r>
      <w:proofErr w:type="gramStart"/>
      <w:r w:rsidRPr="00AC41D4">
        <w:rPr>
          <w:rFonts w:cstheme="minorHAnsi"/>
          <w:bCs/>
        </w:rPr>
        <w:t>is formulated</w:t>
      </w:r>
      <w:proofErr w:type="gramEnd"/>
      <w:r w:rsidRPr="00AC41D4">
        <w:rPr>
          <w:rFonts w:cstheme="minorHAnsi"/>
          <w:bCs/>
        </w:rPr>
        <w:t xml:space="preserve"> as follows; twenty-six weeks’ ordinary maternity leave (OML), followed by a further twenty-six weeks’ additional maternity leave (AML). </w:t>
      </w:r>
      <w:r w:rsidRPr="00AC41D4">
        <w:rPr>
          <w:rFonts w:cstheme="minorHAnsi"/>
          <w:bCs/>
        </w:rPr>
        <w:br/>
        <w:t xml:space="preserve">There is no qualifying period of employment in order for an individual to be entitled to maternity leave, even if the individual is pregnant when commencing their employment. The employee is able to choose when they start their maternity leave, however it cannot begin prior to the start of the eleventh week before the expected due date. The employee must notify her employer of her intention to take maternity leave and agree a start date of the leave. </w:t>
      </w:r>
      <w:r w:rsidR="0017534D" w:rsidRPr="00AC41D4">
        <w:rPr>
          <w:rFonts w:cstheme="minorHAnsi"/>
          <w:bCs/>
        </w:rPr>
        <w:t>(CIPD, 2020)</w:t>
      </w:r>
    </w:p>
    <w:p w:rsidR="00B63F71" w:rsidRPr="00AC41D4" w:rsidRDefault="00B63F71" w:rsidP="00806E76">
      <w:pPr>
        <w:rPr>
          <w:rFonts w:cstheme="minorHAnsi"/>
          <w:bCs/>
        </w:rPr>
      </w:pPr>
    </w:p>
    <w:p w:rsidR="00B63F71" w:rsidRPr="00AC41D4" w:rsidRDefault="00B63F71" w:rsidP="00806E76">
      <w:pPr>
        <w:rPr>
          <w:rFonts w:cstheme="minorHAnsi"/>
          <w:bCs/>
        </w:rPr>
      </w:pPr>
      <w:r w:rsidRPr="00AC41D4">
        <w:rPr>
          <w:rFonts w:cstheme="minorHAnsi"/>
          <w:bCs/>
        </w:rPr>
        <w:t xml:space="preserve">During an employee’s pregnancy, they are also entitled to paid time off work in order to attend any antenatal appointments. Fathers or partners also have the right to take time off for two of these appointments to accompany the expectant mother; however, this will be unpaid leave. </w:t>
      </w:r>
    </w:p>
    <w:p w:rsidR="00B63F71" w:rsidRPr="00AC41D4" w:rsidRDefault="00B63F71" w:rsidP="00806E76">
      <w:pPr>
        <w:rPr>
          <w:rFonts w:cstheme="minorHAnsi"/>
          <w:bCs/>
        </w:rPr>
      </w:pPr>
    </w:p>
    <w:p w:rsidR="00B63F71" w:rsidRPr="00AC41D4" w:rsidRDefault="00B63F71" w:rsidP="00806E76">
      <w:pPr>
        <w:rPr>
          <w:rFonts w:cstheme="minorHAnsi"/>
          <w:bCs/>
        </w:rPr>
      </w:pPr>
      <w:r w:rsidRPr="00AC41D4">
        <w:rPr>
          <w:rFonts w:cstheme="minorHAnsi"/>
          <w:bCs/>
        </w:rPr>
        <w:t xml:space="preserve">Women on maternity leave are entitled to statutory maternity pay (SMP), however some employers may have contractual maternity pay provisions, which supersede SMP on the proviso that it is of better benefit to the employee than the statutory ones. In order to qualify for SMP, the employee must have completed twenty-six weeks’ continuous service with their employer by the end of the fifteenth week before the expected due date. </w:t>
      </w:r>
      <w:r w:rsidRPr="00AC41D4">
        <w:rPr>
          <w:rFonts w:cstheme="minorHAnsi"/>
          <w:bCs/>
        </w:rPr>
        <w:br/>
        <w:t xml:space="preserve">Payment for SMP is for a maximum of 39 weeks. The first six weeks equates to ninety percent of the employees average weekly earnings (before tax), the remaining thirty-three weeks is paid at the SMP rate or ninety percent of the employees average weekly earnings if this is lower than SMP. The last thirteen weeks of maternity leave will be unpaid (if taken). During maternity leave, employees are entitled to go into work for up to ten ‘keeping in touch’ days, whereby they </w:t>
      </w:r>
      <w:proofErr w:type="gramStart"/>
      <w:r w:rsidRPr="00AC41D4">
        <w:rPr>
          <w:rFonts w:cstheme="minorHAnsi"/>
          <w:bCs/>
        </w:rPr>
        <w:t>will be paid</w:t>
      </w:r>
      <w:proofErr w:type="gramEnd"/>
      <w:r w:rsidRPr="00AC41D4">
        <w:rPr>
          <w:rFonts w:cstheme="minorHAnsi"/>
          <w:bCs/>
        </w:rPr>
        <w:t xml:space="preserve"> at their normal hourly rate. </w:t>
      </w:r>
      <w:r w:rsidR="0017534D" w:rsidRPr="00AC41D4">
        <w:rPr>
          <w:rFonts w:cstheme="minorHAnsi"/>
          <w:bCs/>
        </w:rPr>
        <w:t xml:space="preserve"> (CIPD, 2020)</w:t>
      </w:r>
    </w:p>
    <w:p w:rsidR="00B63F71" w:rsidRPr="00AC41D4" w:rsidRDefault="00B63F71" w:rsidP="00806E76">
      <w:pPr>
        <w:rPr>
          <w:rFonts w:cstheme="minorHAnsi"/>
          <w:bCs/>
        </w:rPr>
      </w:pPr>
    </w:p>
    <w:p w:rsidR="00E91BFC" w:rsidRPr="00AC41D4" w:rsidRDefault="00E91BFC" w:rsidP="00806E76">
      <w:pPr>
        <w:rPr>
          <w:rFonts w:cstheme="minorHAnsi"/>
          <w:bCs/>
        </w:rPr>
      </w:pPr>
      <w:r w:rsidRPr="00AC41D4">
        <w:rPr>
          <w:rFonts w:cstheme="minorHAnsi"/>
          <w:bCs/>
        </w:rPr>
        <w:t xml:space="preserve">The father or partner is entitled to take up to two weeks’ paid paternity leave, if the individual </w:t>
      </w:r>
      <w:proofErr w:type="gramStart"/>
      <w:r w:rsidRPr="00AC41D4">
        <w:rPr>
          <w:rFonts w:cstheme="minorHAnsi"/>
          <w:bCs/>
        </w:rPr>
        <w:t>has been employed</w:t>
      </w:r>
      <w:proofErr w:type="gramEnd"/>
      <w:r w:rsidRPr="00AC41D4">
        <w:rPr>
          <w:rFonts w:cstheme="minorHAnsi"/>
          <w:bCs/>
        </w:rPr>
        <w:t xml:space="preserve"> for a minimum of twenty-six weeks by the fifteenth week before the expected week of childbirth.  </w:t>
      </w:r>
    </w:p>
    <w:p w:rsidR="00E91BFC" w:rsidRPr="00AC41D4" w:rsidRDefault="00E91BFC" w:rsidP="00806E76">
      <w:pPr>
        <w:rPr>
          <w:rFonts w:cstheme="minorHAnsi"/>
          <w:bCs/>
        </w:rPr>
      </w:pPr>
      <w:r w:rsidRPr="00AC41D4">
        <w:rPr>
          <w:rFonts w:cstheme="minorHAnsi"/>
          <w:bCs/>
        </w:rPr>
        <w:t>For parents who choose to adopt, the adoption leave and pay mirrors maternity leave provisions. However, it is worth noting, only one parent is entitled to adoption leave, the other parent can still take paternity leave. This includes same sex parents. (CIPD, 2020)</w:t>
      </w:r>
    </w:p>
    <w:p w:rsidR="00E91BFC" w:rsidRPr="00AC41D4" w:rsidRDefault="00E91BFC" w:rsidP="00806E76">
      <w:pPr>
        <w:rPr>
          <w:rFonts w:cstheme="minorHAnsi"/>
          <w:bCs/>
        </w:rPr>
      </w:pPr>
    </w:p>
    <w:p w:rsidR="00B63F71" w:rsidRPr="00AC41D4" w:rsidRDefault="00B63F71" w:rsidP="00806E76">
      <w:pPr>
        <w:rPr>
          <w:rFonts w:cstheme="minorHAnsi"/>
          <w:bCs/>
        </w:rPr>
      </w:pPr>
      <w:r w:rsidRPr="00AC41D4">
        <w:rPr>
          <w:rFonts w:cstheme="minorHAnsi"/>
          <w:bCs/>
        </w:rPr>
        <w:t>Shared parental leave (SPL) entitles parents whose babies were due on or after 5</w:t>
      </w:r>
      <w:r w:rsidRPr="00AC41D4">
        <w:rPr>
          <w:rFonts w:cstheme="minorHAnsi"/>
          <w:bCs/>
          <w:vertAlign w:val="superscript"/>
        </w:rPr>
        <w:t>th</w:t>
      </w:r>
      <w:r w:rsidRPr="00AC41D4">
        <w:rPr>
          <w:rFonts w:cstheme="minorHAnsi"/>
          <w:bCs/>
        </w:rPr>
        <w:t xml:space="preserve"> April 2015, or those who have adopted children after that date, to share leave between them and the right of sharing up to thirty-seven weeks of statutory share parental pay. </w:t>
      </w:r>
    </w:p>
    <w:p w:rsidR="00806E76" w:rsidRPr="00AC41D4" w:rsidRDefault="00B63F71" w:rsidP="00806E76">
      <w:pPr>
        <w:rPr>
          <w:rFonts w:cstheme="minorHAnsi"/>
          <w:color w:val="FF0000"/>
        </w:rPr>
      </w:pPr>
      <w:r w:rsidRPr="00AC41D4">
        <w:rPr>
          <w:rFonts w:cstheme="minorHAnsi"/>
          <w:bCs/>
        </w:rPr>
        <w:t xml:space="preserve">As previously stated, the mother must take the first two weeks compulsory maternity leave, however, the remaining fifty weeks leave and pay </w:t>
      </w:r>
      <w:proofErr w:type="gramStart"/>
      <w:r w:rsidRPr="00AC41D4">
        <w:rPr>
          <w:rFonts w:cstheme="minorHAnsi"/>
          <w:bCs/>
        </w:rPr>
        <w:t>can be shared</w:t>
      </w:r>
      <w:proofErr w:type="gramEnd"/>
      <w:r w:rsidRPr="00AC41D4">
        <w:rPr>
          <w:rFonts w:cstheme="minorHAnsi"/>
          <w:bCs/>
        </w:rPr>
        <w:t xml:space="preserve"> between themselves. </w:t>
      </w:r>
      <w:r w:rsidR="0017534D" w:rsidRPr="00AC41D4">
        <w:rPr>
          <w:rFonts w:cstheme="minorHAnsi"/>
          <w:bCs/>
        </w:rPr>
        <w:t>(CIPD, 2020)</w:t>
      </w:r>
      <w:r w:rsidR="0017534D" w:rsidRPr="00AC41D4">
        <w:rPr>
          <w:rFonts w:cstheme="minorHAnsi"/>
          <w:bCs/>
        </w:rPr>
        <w:br/>
      </w:r>
    </w:p>
    <w:p w:rsidR="00806E76" w:rsidRPr="00ED5D1C" w:rsidRDefault="00806E76" w:rsidP="00CF7541">
      <w:pPr>
        <w:rPr>
          <w:rFonts w:cstheme="minorHAnsi"/>
        </w:rPr>
      </w:pPr>
      <w:r w:rsidRPr="00ED5D1C">
        <w:rPr>
          <w:rFonts w:cstheme="minorHAnsi"/>
          <w:b/>
          <w:bCs/>
        </w:rPr>
        <w:t xml:space="preserve">4.4 </w:t>
      </w:r>
    </w:p>
    <w:p w:rsidR="00806E76" w:rsidRPr="00AC41D4" w:rsidRDefault="00854840" w:rsidP="00854840">
      <w:pPr>
        <w:rPr>
          <w:rFonts w:cstheme="minorHAnsi"/>
        </w:rPr>
      </w:pPr>
      <w:r w:rsidRPr="00AC41D4">
        <w:rPr>
          <w:rFonts w:cstheme="minorHAnsi"/>
        </w:rPr>
        <w:t>If you are an employee who has worked for your employer for a minimum of twenty-six weeks then you have the right, by law, to make flexible working request, this type of request could include;</w:t>
      </w:r>
    </w:p>
    <w:p w:rsidR="00854840" w:rsidRPr="00AC41D4" w:rsidRDefault="00854840" w:rsidP="00854840">
      <w:pPr>
        <w:pStyle w:val="ListParagraph"/>
        <w:numPr>
          <w:ilvl w:val="0"/>
          <w:numId w:val="7"/>
        </w:numPr>
        <w:rPr>
          <w:rFonts w:asciiTheme="minorHAnsi" w:hAnsiTheme="minorHAnsi" w:cstheme="minorHAnsi"/>
        </w:rPr>
      </w:pPr>
      <w:r w:rsidRPr="00AC41D4">
        <w:rPr>
          <w:rFonts w:asciiTheme="minorHAnsi" w:hAnsiTheme="minorHAnsi" w:cstheme="minorHAnsi"/>
        </w:rPr>
        <w:t>Reduced hours of work</w:t>
      </w:r>
    </w:p>
    <w:p w:rsidR="00854840" w:rsidRPr="00AC41D4" w:rsidRDefault="00854840" w:rsidP="00854840">
      <w:pPr>
        <w:pStyle w:val="ListParagraph"/>
        <w:numPr>
          <w:ilvl w:val="0"/>
          <w:numId w:val="7"/>
        </w:numPr>
        <w:rPr>
          <w:rFonts w:asciiTheme="minorHAnsi" w:hAnsiTheme="minorHAnsi" w:cstheme="minorHAnsi"/>
        </w:rPr>
      </w:pPr>
      <w:r w:rsidRPr="00AC41D4">
        <w:rPr>
          <w:rFonts w:asciiTheme="minorHAnsi" w:hAnsiTheme="minorHAnsi" w:cstheme="minorHAnsi"/>
        </w:rPr>
        <w:t>A change and/or flexibility to your normal start and finish time</w:t>
      </w:r>
    </w:p>
    <w:p w:rsidR="00854840" w:rsidRPr="00AC41D4" w:rsidRDefault="00854840" w:rsidP="00854840">
      <w:pPr>
        <w:pStyle w:val="ListParagraph"/>
        <w:numPr>
          <w:ilvl w:val="0"/>
          <w:numId w:val="7"/>
        </w:numPr>
        <w:rPr>
          <w:rFonts w:asciiTheme="minorHAnsi" w:hAnsiTheme="minorHAnsi" w:cstheme="minorHAnsi"/>
        </w:rPr>
      </w:pPr>
      <w:r w:rsidRPr="00AC41D4">
        <w:rPr>
          <w:rFonts w:asciiTheme="minorHAnsi" w:hAnsiTheme="minorHAnsi" w:cstheme="minorHAnsi"/>
        </w:rPr>
        <w:lastRenderedPageBreak/>
        <w:t xml:space="preserve">The ability to work compressed hours, meaning working your contractual hours in fewer days </w:t>
      </w:r>
    </w:p>
    <w:p w:rsidR="00854840" w:rsidRPr="00AC41D4" w:rsidRDefault="00854840" w:rsidP="00854840">
      <w:pPr>
        <w:pStyle w:val="ListParagraph"/>
        <w:numPr>
          <w:ilvl w:val="0"/>
          <w:numId w:val="7"/>
        </w:numPr>
        <w:rPr>
          <w:rFonts w:asciiTheme="minorHAnsi" w:hAnsiTheme="minorHAnsi" w:cstheme="minorHAnsi"/>
        </w:rPr>
      </w:pPr>
      <w:r w:rsidRPr="00AC41D4">
        <w:rPr>
          <w:rFonts w:asciiTheme="minorHAnsi" w:hAnsiTheme="minorHAnsi" w:cstheme="minorHAnsi"/>
        </w:rPr>
        <w:t xml:space="preserve">The ability to work remotely </w:t>
      </w:r>
    </w:p>
    <w:p w:rsidR="00854840" w:rsidRPr="00AC41D4" w:rsidRDefault="00854840" w:rsidP="00854840">
      <w:pPr>
        <w:pStyle w:val="ListParagraph"/>
        <w:numPr>
          <w:ilvl w:val="0"/>
          <w:numId w:val="7"/>
        </w:numPr>
        <w:rPr>
          <w:rFonts w:asciiTheme="minorHAnsi" w:hAnsiTheme="minorHAnsi" w:cstheme="minorHAnsi"/>
        </w:rPr>
      </w:pPr>
      <w:r w:rsidRPr="00AC41D4">
        <w:rPr>
          <w:rFonts w:asciiTheme="minorHAnsi" w:hAnsiTheme="minorHAnsi" w:cstheme="minorHAnsi"/>
        </w:rPr>
        <w:t xml:space="preserve">Job share </w:t>
      </w:r>
    </w:p>
    <w:p w:rsidR="00806E76" w:rsidRPr="00AC41D4" w:rsidRDefault="00806E76" w:rsidP="00CF7541">
      <w:pPr>
        <w:rPr>
          <w:rFonts w:cstheme="minorHAnsi"/>
        </w:rPr>
      </w:pPr>
    </w:p>
    <w:p w:rsidR="00854840" w:rsidRPr="00AC41D4" w:rsidRDefault="00854840" w:rsidP="00CF7541">
      <w:pPr>
        <w:rPr>
          <w:rFonts w:cstheme="minorHAnsi"/>
        </w:rPr>
      </w:pPr>
      <w:r w:rsidRPr="00AC41D4">
        <w:rPr>
          <w:rFonts w:cstheme="minorHAnsi"/>
        </w:rPr>
        <w:t xml:space="preserve">If the employer agrees to the change request, this must be done so in writing, stipulating the details of the same, specifically if the change effects your employment contract, such as a change in working hours, pay or job location. However, the employer does have the right to reject the change request if the request is not </w:t>
      </w:r>
      <w:r w:rsidR="00F66A1D" w:rsidRPr="00AC41D4">
        <w:rPr>
          <w:rFonts w:cstheme="minorHAnsi"/>
        </w:rPr>
        <w:t xml:space="preserve">a </w:t>
      </w:r>
      <w:r w:rsidRPr="00AC41D4">
        <w:rPr>
          <w:rFonts w:cstheme="minorHAnsi"/>
        </w:rPr>
        <w:t>reasonable</w:t>
      </w:r>
      <w:r w:rsidR="00F66A1D" w:rsidRPr="00AC41D4">
        <w:rPr>
          <w:rFonts w:cstheme="minorHAnsi"/>
        </w:rPr>
        <w:t xml:space="preserve"> adjustment</w:t>
      </w:r>
      <w:r w:rsidRPr="00AC41D4">
        <w:rPr>
          <w:rFonts w:cstheme="minorHAnsi"/>
        </w:rPr>
        <w:t xml:space="preserve"> for business needs. </w:t>
      </w:r>
      <w:r w:rsidR="00792089" w:rsidRPr="00AC41D4">
        <w:rPr>
          <w:rFonts w:cstheme="minorHAnsi"/>
        </w:rPr>
        <w:t>(ACAS, 2020)</w:t>
      </w:r>
    </w:p>
    <w:p w:rsidR="00E149A6" w:rsidRPr="00AC41D4" w:rsidRDefault="00E149A6" w:rsidP="00CF7541">
      <w:pPr>
        <w:rPr>
          <w:rFonts w:cstheme="minorHAnsi"/>
        </w:rPr>
      </w:pPr>
    </w:p>
    <w:p w:rsidR="00E149A6" w:rsidRPr="00AC41D4" w:rsidRDefault="00E149A6" w:rsidP="00E149A6">
      <w:pPr>
        <w:rPr>
          <w:rFonts w:cstheme="minorHAnsi"/>
          <w:b/>
          <w:bCs/>
        </w:rPr>
      </w:pPr>
      <w:r w:rsidRPr="00AC41D4">
        <w:rPr>
          <w:rFonts w:cstheme="minorHAnsi"/>
          <w:b/>
          <w:bCs/>
        </w:rPr>
        <w:t>2</w:t>
      </w:r>
      <w:r w:rsidRPr="00AC41D4">
        <w:rPr>
          <w:rFonts w:cstheme="minorHAnsi"/>
          <w:b/>
          <w:bCs/>
        </w:rPr>
        <w:t xml:space="preserve">.1 </w:t>
      </w:r>
    </w:p>
    <w:p w:rsidR="00E149A6" w:rsidRPr="00AC41D4" w:rsidRDefault="00E149A6" w:rsidP="00CF7541">
      <w:pPr>
        <w:rPr>
          <w:rFonts w:cstheme="minorHAnsi"/>
        </w:rPr>
      </w:pPr>
      <w:r w:rsidRPr="00AC41D4">
        <w:rPr>
          <w:rFonts w:cstheme="minorHAnsi"/>
        </w:rPr>
        <w:t xml:space="preserve">When recruiting for a position, all candidates </w:t>
      </w:r>
      <w:proofErr w:type="gramStart"/>
      <w:r w:rsidRPr="00AC41D4">
        <w:rPr>
          <w:rFonts w:cstheme="minorHAnsi"/>
        </w:rPr>
        <w:t>must be given</w:t>
      </w:r>
      <w:proofErr w:type="gramEnd"/>
      <w:r w:rsidRPr="00AC41D4">
        <w:rPr>
          <w:rFonts w:cstheme="minorHAnsi"/>
        </w:rPr>
        <w:t xml:space="preserve"> a fair chance during the recruitment and selection process, as per the Equality Act 2010. Meaning employers must not discriminate an applicant against a protected characteristic, that being</w:t>
      </w:r>
      <w:proofErr w:type="gramStart"/>
      <w:r w:rsidRPr="00AC41D4">
        <w:rPr>
          <w:rFonts w:cstheme="minorHAnsi"/>
        </w:rPr>
        <w:t>;</w:t>
      </w:r>
      <w:proofErr w:type="gramEnd"/>
      <w:r w:rsidRPr="00AC41D4">
        <w:rPr>
          <w:rFonts w:cstheme="minorHAnsi"/>
        </w:rPr>
        <w:t xml:space="preserve"> their gender, sexuality, race, religion, marital status, pregnancy status, disability or age.</w:t>
      </w:r>
    </w:p>
    <w:p w:rsidR="00E149A6" w:rsidRPr="00AC41D4" w:rsidRDefault="00E149A6" w:rsidP="00CF7541">
      <w:pPr>
        <w:rPr>
          <w:rFonts w:cstheme="minorHAnsi"/>
        </w:rPr>
      </w:pPr>
      <w:r w:rsidRPr="00AC41D4">
        <w:rPr>
          <w:rFonts w:cstheme="minorHAnsi"/>
        </w:rPr>
        <w:t>To discriminate is to be unfair or treat an individually unequally or less favourably because of a particular protected characteristic. When it comes to recruitment, discrimination can offer is an employer selects or rejects an applicant for any for any other reason other than their experience and qualifications.</w:t>
      </w:r>
    </w:p>
    <w:p w:rsidR="00940697" w:rsidRPr="00AC41D4" w:rsidRDefault="00E149A6" w:rsidP="00CF7541">
      <w:pPr>
        <w:rPr>
          <w:rFonts w:cstheme="minorHAnsi"/>
        </w:rPr>
      </w:pPr>
      <w:r w:rsidRPr="00AC41D4">
        <w:rPr>
          <w:rFonts w:cstheme="minorHAnsi"/>
        </w:rPr>
        <w:t xml:space="preserve">There are </w:t>
      </w:r>
      <w:r w:rsidR="00C27E85" w:rsidRPr="00AC41D4">
        <w:rPr>
          <w:rFonts w:cstheme="minorHAnsi"/>
        </w:rPr>
        <w:t xml:space="preserve">a number of </w:t>
      </w:r>
      <w:r w:rsidRPr="00AC41D4">
        <w:rPr>
          <w:rFonts w:cstheme="minorHAnsi"/>
        </w:rPr>
        <w:t>types of discrimination</w:t>
      </w:r>
      <w:r w:rsidR="00C0339C" w:rsidRPr="00AC41D4">
        <w:rPr>
          <w:rFonts w:cstheme="minorHAnsi"/>
        </w:rPr>
        <w:t>, some of which include</w:t>
      </w:r>
      <w:r w:rsidRPr="00AC41D4">
        <w:rPr>
          <w:rFonts w:cstheme="minorHAnsi"/>
        </w:rPr>
        <w:t xml:space="preserve">: </w:t>
      </w:r>
      <w:r w:rsidR="00940697" w:rsidRPr="00AC41D4">
        <w:rPr>
          <w:rFonts w:cstheme="minorHAnsi"/>
        </w:rPr>
        <w:br/>
        <w:t xml:space="preserve">1. </w:t>
      </w:r>
      <w:proofErr w:type="gramStart"/>
      <w:r w:rsidR="00940697" w:rsidRPr="00AC41D4">
        <w:rPr>
          <w:rFonts w:cstheme="minorHAnsi"/>
        </w:rPr>
        <w:t>D</w:t>
      </w:r>
      <w:r w:rsidRPr="00AC41D4">
        <w:rPr>
          <w:rFonts w:cstheme="minorHAnsi"/>
        </w:rPr>
        <w:t>irect</w:t>
      </w:r>
      <w:proofErr w:type="gramEnd"/>
      <w:r w:rsidRPr="00AC41D4">
        <w:rPr>
          <w:rFonts w:cstheme="minorHAnsi"/>
        </w:rPr>
        <w:t xml:space="preserve"> discrimination whereby an individual is treated less favourably due to a specific trait</w:t>
      </w:r>
      <w:r w:rsidR="00940697" w:rsidRPr="00AC41D4">
        <w:rPr>
          <w:rFonts w:cstheme="minorHAnsi"/>
        </w:rPr>
        <w:t>.</w:t>
      </w:r>
    </w:p>
    <w:p w:rsidR="00C27E85" w:rsidRPr="00AC41D4" w:rsidRDefault="00C27E85" w:rsidP="00CF7541">
      <w:pPr>
        <w:rPr>
          <w:rFonts w:cstheme="minorHAnsi"/>
        </w:rPr>
      </w:pPr>
      <w:r w:rsidRPr="00AC41D4">
        <w:rPr>
          <w:rFonts w:cstheme="minorHAnsi"/>
        </w:rPr>
        <w:t xml:space="preserve">2. Associative discrimination when an individual is associated with someone with a protected characteristic. For example, if an employee was decimated against because they have a child with a disability. </w:t>
      </w:r>
    </w:p>
    <w:p w:rsidR="00940697" w:rsidRPr="00AC41D4" w:rsidRDefault="00C27E85" w:rsidP="00CF7541">
      <w:pPr>
        <w:rPr>
          <w:rFonts w:cstheme="minorHAnsi"/>
        </w:rPr>
      </w:pPr>
      <w:r w:rsidRPr="00AC41D4">
        <w:rPr>
          <w:rFonts w:cstheme="minorHAnsi"/>
        </w:rPr>
        <w:t>3</w:t>
      </w:r>
      <w:r w:rsidR="00940697" w:rsidRPr="00AC41D4">
        <w:rPr>
          <w:rFonts w:cstheme="minorHAnsi"/>
        </w:rPr>
        <w:t>. I</w:t>
      </w:r>
      <w:r w:rsidR="00E149A6" w:rsidRPr="00AC41D4">
        <w:rPr>
          <w:rFonts w:cstheme="minorHAnsi"/>
        </w:rPr>
        <w:t xml:space="preserve">ndirect discrimination is whereby an individual </w:t>
      </w:r>
      <w:proofErr w:type="gramStart"/>
      <w:r w:rsidR="00E149A6" w:rsidRPr="00AC41D4">
        <w:rPr>
          <w:rFonts w:cstheme="minorHAnsi"/>
        </w:rPr>
        <w:t>is put</w:t>
      </w:r>
      <w:proofErr w:type="gramEnd"/>
      <w:r w:rsidR="00E149A6" w:rsidRPr="00AC41D4">
        <w:rPr>
          <w:rFonts w:cstheme="minorHAnsi"/>
        </w:rPr>
        <w:t xml:space="preserve"> at a disadvantage due to </w:t>
      </w:r>
      <w:r w:rsidR="00940697" w:rsidRPr="00AC41D4">
        <w:rPr>
          <w:rFonts w:cstheme="minorHAnsi"/>
        </w:rPr>
        <w:t>his or her</w:t>
      </w:r>
      <w:r w:rsidR="00E149A6" w:rsidRPr="00AC41D4">
        <w:rPr>
          <w:rFonts w:cstheme="minorHAnsi"/>
        </w:rPr>
        <w:t xml:space="preserve"> specific trait, for example, implementing a new policy that would have a negative effect on s</w:t>
      </w:r>
      <w:r w:rsidR="00940697" w:rsidRPr="00AC41D4">
        <w:rPr>
          <w:rFonts w:cstheme="minorHAnsi"/>
        </w:rPr>
        <w:t>omeone due to a specific trait</w:t>
      </w:r>
    </w:p>
    <w:p w:rsidR="00C27E85" w:rsidRPr="00AC41D4" w:rsidRDefault="00C27E85" w:rsidP="00CF7541">
      <w:pPr>
        <w:rPr>
          <w:rFonts w:cstheme="minorHAnsi"/>
        </w:rPr>
      </w:pPr>
      <w:r w:rsidRPr="00AC41D4">
        <w:rPr>
          <w:rFonts w:cstheme="minorHAnsi"/>
        </w:rPr>
        <w:t>4</w:t>
      </w:r>
      <w:r w:rsidR="00940697" w:rsidRPr="00AC41D4">
        <w:rPr>
          <w:rFonts w:cstheme="minorHAnsi"/>
        </w:rPr>
        <w:t>. H</w:t>
      </w:r>
      <w:r w:rsidR="00E149A6" w:rsidRPr="00AC41D4">
        <w:rPr>
          <w:rFonts w:cstheme="minorHAnsi"/>
        </w:rPr>
        <w:t>arassment is intentionally targeting an individual and creating a</w:t>
      </w:r>
      <w:r w:rsidRPr="00AC41D4">
        <w:rPr>
          <w:rFonts w:cstheme="minorHAnsi"/>
        </w:rPr>
        <w:t xml:space="preserve">n intimidating and hostile </w:t>
      </w:r>
      <w:r w:rsidR="00E149A6" w:rsidRPr="00AC41D4">
        <w:rPr>
          <w:rFonts w:cstheme="minorHAnsi"/>
        </w:rPr>
        <w:t>environment for them due to a specific trait.</w:t>
      </w:r>
    </w:p>
    <w:p w:rsidR="00750A02" w:rsidRPr="00AC41D4" w:rsidRDefault="00C27E85" w:rsidP="00CF7541">
      <w:pPr>
        <w:rPr>
          <w:rFonts w:cstheme="minorHAnsi"/>
        </w:rPr>
      </w:pPr>
      <w:r w:rsidRPr="00AC41D4">
        <w:rPr>
          <w:rFonts w:cstheme="minorHAnsi"/>
        </w:rPr>
        <w:t xml:space="preserve">5. Victimisation </w:t>
      </w:r>
      <w:r w:rsidR="008605D9" w:rsidRPr="00AC41D4">
        <w:rPr>
          <w:rFonts w:cstheme="minorHAnsi"/>
        </w:rPr>
        <w:t xml:space="preserve">occurs when an individual unfairly treated </w:t>
      </w:r>
      <w:r w:rsidR="00C0339C" w:rsidRPr="00AC41D4">
        <w:rPr>
          <w:rFonts w:cstheme="minorHAnsi"/>
        </w:rPr>
        <w:t xml:space="preserve">as they have complained about discrimination or </w:t>
      </w:r>
      <w:r w:rsidR="008605D9" w:rsidRPr="00AC41D4">
        <w:rPr>
          <w:rFonts w:cstheme="minorHAnsi"/>
        </w:rPr>
        <w:t xml:space="preserve">harassment </w:t>
      </w:r>
      <w:r w:rsidR="00940697" w:rsidRPr="00AC41D4">
        <w:rPr>
          <w:rFonts w:cstheme="minorHAnsi"/>
        </w:rPr>
        <w:br/>
        <w:t>(gov.uk, no date)</w:t>
      </w:r>
    </w:p>
    <w:p w:rsidR="00E149A6" w:rsidRPr="00AC41D4" w:rsidRDefault="00E149A6" w:rsidP="00CF7541">
      <w:pPr>
        <w:rPr>
          <w:rFonts w:cstheme="minorHAnsi"/>
        </w:rPr>
      </w:pPr>
    </w:p>
    <w:p w:rsidR="00F64746" w:rsidRPr="00AC41D4" w:rsidRDefault="00940697" w:rsidP="00CF7541">
      <w:pPr>
        <w:rPr>
          <w:rFonts w:cstheme="minorHAnsi"/>
        </w:rPr>
      </w:pPr>
      <w:r w:rsidRPr="00AC41D4">
        <w:rPr>
          <w:rFonts w:cstheme="minorHAnsi"/>
        </w:rPr>
        <w:t>Unconscious bias can play a role when it comes to recruiting, however, professionals must endeavour to understand and ultimately eliminate these biases. To ensure they do not discriminate when recruiting it is important their remain objective when describing essential skills, experience and qualifications required for the role</w:t>
      </w:r>
      <w:r w:rsidR="008605D9" w:rsidRPr="00AC41D4">
        <w:rPr>
          <w:rFonts w:cstheme="minorHAnsi"/>
        </w:rPr>
        <w:t xml:space="preserve"> in both the job advert and during the interview itself, u</w:t>
      </w:r>
      <w:r w:rsidRPr="00AC41D4">
        <w:rPr>
          <w:rFonts w:cstheme="minorHAnsi"/>
        </w:rPr>
        <w:t xml:space="preserve">sing the required skills as a way to score each applicant, therefore ensuring applicants are all dealt with and assessed in the same manner. </w:t>
      </w:r>
    </w:p>
    <w:p w:rsidR="008605D9" w:rsidRPr="00AC41D4" w:rsidRDefault="008605D9" w:rsidP="00CF7541">
      <w:pPr>
        <w:rPr>
          <w:rFonts w:cstheme="minorHAnsi"/>
        </w:rPr>
      </w:pPr>
    </w:p>
    <w:p w:rsidR="008605D9" w:rsidRPr="00AC41D4" w:rsidRDefault="008605D9" w:rsidP="00CF7541">
      <w:pPr>
        <w:rPr>
          <w:rFonts w:cstheme="minorHAnsi"/>
        </w:rPr>
      </w:pPr>
      <w:r w:rsidRPr="00AC41D4">
        <w:rPr>
          <w:rFonts w:cstheme="minorHAnsi"/>
        </w:rPr>
        <w:t>It would be inappropriate to advertise a position for a teacher and state in the job advert that the post “would suit candidates in the first five years of their career”, as per the case of Rainbow v Milton Keynes Council (2007) 1200104/2007. This statement discriminates against candidates based on age, potentially putting candidates over a certain age at a disadvantage. (PLC Employment, 2008)</w:t>
      </w:r>
    </w:p>
    <w:p w:rsidR="008605D9" w:rsidRPr="00AC41D4" w:rsidRDefault="008605D9" w:rsidP="00CF7541">
      <w:pPr>
        <w:rPr>
          <w:rFonts w:cstheme="minorHAnsi"/>
        </w:rPr>
      </w:pPr>
      <w:r w:rsidRPr="00AC41D4">
        <w:rPr>
          <w:rFonts w:cstheme="minorHAnsi"/>
        </w:rPr>
        <w:t xml:space="preserve"> </w:t>
      </w:r>
    </w:p>
    <w:p w:rsidR="00E149A6" w:rsidRDefault="00F64746" w:rsidP="00CF7541">
      <w:pPr>
        <w:rPr>
          <w:rFonts w:cstheme="minorHAnsi"/>
        </w:rPr>
      </w:pPr>
      <w:r w:rsidRPr="00AC41D4">
        <w:rPr>
          <w:rFonts w:cstheme="minorHAnsi"/>
        </w:rPr>
        <w:t xml:space="preserve">During the interview, it important that you do not ask questions relating to the candidates age, marital status or plans to start a family as these questions </w:t>
      </w:r>
      <w:proofErr w:type="gramStart"/>
      <w:r w:rsidRPr="00AC41D4">
        <w:rPr>
          <w:rFonts w:cstheme="minorHAnsi"/>
        </w:rPr>
        <w:t>can be perceived</w:t>
      </w:r>
      <w:proofErr w:type="gramEnd"/>
      <w:r w:rsidRPr="00AC41D4">
        <w:rPr>
          <w:rFonts w:cstheme="minorHAnsi"/>
        </w:rPr>
        <w:t xml:space="preserve"> as discriminatory. (</w:t>
      </w:r>
      <w:proofErr w:type="spellStart"/>
      <w:r w:rsidRPr="00AC41D4">
        <w:rPr>
          <w:rFonts w:cstheme="minorHAnsi"/>
        </w:rPr>
        <w:t>Popat</w:t>
      </w:r>
      <w:proofErr w:type="spellEnd"/>
      <w:r w:rsidRPr="00AC41D4">
        <w:rPr>
          <w:rFonts w:cstheme="minorHAnsi"/>
        </w:rPr>
        <w:t>, 2019)</w:t>
      </w:r>
    </w:p>
    <w:p w:rsidR="00ED5D1C" w:rsidRPr="00AC41D4" w:rsidRDefault="00ED5D1C" w:rsidP="00CF7541">
      <w:pPr>
        <w:rPr>
          <w:rFonts w:cstheme="minorHAnsi"/>
        </w:rPr>
      </w:pPr>
    </w:p>
    <w:p w:rsidR="00AA7EB8" w:rsidRPr="00AC41D4" w:rsidRDefault="00AA7EB8" w:rsidP="00CF7541">
      <w:pPr>
        <w:rPr>
          <w:rFonts w:cstheme="minorHAnsi"/>
        </w:rPr>
      </w:pPr>
      <w:r w:rsidRPr="00AC41D4">
        <w:rPr>
          <w:rFonts w:cstheme="minorHAnsi"/>
        </w:rPr>
        <w:lastRenderedPageBreak/>
        <w:t xml:space="preserve">During employment, if an individual is at a disadvantage in the workplace due to their disability, it is the employer’s responsibility to make reasonable adjustments to accommodate the same. For example, if a disabled person </w:t>
      </w:r>
      <w:proofErr w:type="gramStart"/>
      <w:r w:rsidRPr="00AC41D4">
        <w:rPr>
          <w:rFonts w:cstheme="minorHAnsi"/>
        </w:rPr>
        <w:t>is</w:t>
      </w:r>
      <w:proofErr w:type="gramEnd"/>
      <w:r w:rsidRPr="00AC41D4">
        <w:rPr>
          <w:rFonts w:cstheme="minorHAnsi"/>
        </w:rPr>
        <w:t xml:space="preserve"> expected to work upstairs without access to a lift, it would be reasonable for the employer to move the individuals work station downstairs to support with easier access for the employee. </w:t>
      </w:r>
    </w:p>
    <w:p w:rsidR="00E149A6" w:rsidRPr="00AC41D4" w:rsidRDefault="00E149A6" w:rsidP="00CF7541">
      <w:pPr>
        <w:rPr>
          <w:rFonts w:cstheme="minorHAnsi"/>
        </w:rPr>
      </w:pPr>
    </w:p>
    <w:p w:rsidR="008605D9" w:rsidRPr="00AC41D4" w:rsidRDefault="008605D9" w:rsidP="00CF7541">
      <w:pPr>
        <w:rPr>
          <w:rFonts w:cstheme="minorHAnsi"/>
        </w:rPr>
      </w:pPr>
      <w:r w:rsidRPr="00AC41D4">
        <w:rPr>
          <w:rFonts w:cstheme="minorHAnsi"/>
        </w:rPr>
        <w:t xml:space="preserve">All employees have a statutory right to not </w:t>
      </w:r>
      <w:proofErr w:type="gramStart"/>
      <w:r w:rsidRPr="00AC41D4">
        <w:rPr>
          <w:rFonts w:cstheme="minorHAnsi"/>
        </w:rPr>
        <w:t>be dismissed</w:t>
      </w:r>
      <w:proofErr w:type="gramEnd"/>
      <w:r w:rsidRPr="00AC41D4">
        <w:rPr>
          <w:rFonts w:cstheme="minorHAnsi"/>
        </w:rPr>
        <w:t xml:space="preserve"> unfairly. If it is likely that an employee is going to be subject to a dismissal, it </w:t>
      </w:r>
      <w:proofErr w:type="gramStart"/>
      <w:r w:rsidRPr="00AC41D4">
        <w:rPr>
          <w:rFonts w:cstheme="minorHAnsi"/>
        </w:rPr>
        <w:t>must be based</w:t>
      </w:r>
      <w:proofErr w:type="gramEnd"/>
      <w:r w:rsidRPr="00AC41D4">
        <w:rPr>
          <w:rFonts w:cstheme="minorHAnsi"/>
        </w:rPr>
        <w:t xml:space="preserve"> on the grounds of capability or misconduct. If an employee </w:t>
      </w:r>
      <w:proofErr w:type="gramStart"/>
      <w:r w:rsidRPr="00AC41D4">
        <w:rPr>
          <w:rFonts w:cstheme="minorHAnsi"/>
        </w:rPr>
        <w:t>is being dismissed</w:t>
      </w:r>
      <w:proofErr w:type="gramEnd"/>
      <w:r w:rsidRPr="00AC41D4">
        <w:rPr>
          <w:rFonts w:cstheme="minorHAnsi"/>
        </w:rPr>
        <w:t xml:space="preserve"> on the grounds of capability, an employer must have provided adequate training to the individual in order for them to complete their contractual role. An employer must also be as supportive as possible prior to making this decision, they can offer reasonable adjustments to their workload and/or job role. (ACAS, no date)</w:t>
      </w:r>
      <w:r w:rsidRPr="00AC41D4">
        <w:rPr>
          <w:rFonts w:cstheme="minorHAnsi"/>
        </w:rPr>
        <w:br/>
        <w:t xml:space="preserve">If the dismissal </w:t>
      </w:r>
      <w:proofErr w:type="gramStart"/>
      <w:r w:rsidRPr="00AC41D4">
        <w:rPr>
          <w:rFonts w:cstheme="minorHAnsi"/>
        </w:rPr>
        <w:t>is</w:t>
      </w:r>
      <w:proofErr w:type="gramEnd"/>
      <w:r w:rsidRPr="00AC41D4">
        <w:rPr>
          <w:rFonts w:cstheme="minorHAnsi"/>
        </w:rPr>
        <w:t xml:space="preserve"> due to a conduct matter, it would be due to unacceptable or improper behaviour from the employee. In these circumstances, the employer should follow the correct disciplinary </w:t>
      </w:r>
      <w:proofErr w:type="gramStart"/>
      <w:r w:rsidRPr="00AC41D4">
        <w:rPr>
          <w:rFonts w:cstheme="minorHAnsi"/>
        </w:rPr>
        <w:t>procedures,</w:t>
      </w:r>
      <w:proofErr w:type="gramEnd"/>
      <w:r w:rsidRPr="00AC41D4">
        <w:rPr>
          <w:rFonts w:cstheme="minorHAnsi"/>
        </w:rPr>
        <w:t xml:space="preserve"> prior to dismissal they must establish the severity of the misconduct and whether the situation can be rectified, or whether the only option is dismissal. (ACAS, no date)</w:t>
      </w:r>
    </w:p>
    <w:p w:rsidR="008605D9" w:rsidRPr="00AC41D4" w:rsidRDefault="008605D9" w:rsidP="00CF7541">
      <w:pPr>
        <w:rPr>
          <w:rFonts w:cstheme="minorHAnsi"/>
        </w:rPr>
      </w:pPr>
    </w:p>
    <w:p w:rsidR="008605D9" w:rsidRPr="00AC41D4" w:rsidRDefault="008605D9" w:rsidP="00CF7541">
      <w:pPr>
        <w:rPr>
          <w:rFonts w:cstheme="minorHAnsi"/>
        </w:rPr>
      </w:pPr>
      <w:r w:rsidRPr="00AC41D4">
        <w:rPr>
          <w:rFonts w:cstheme="minorHAnsi"/>
        </w:rPr>
        <w:t xml:space="preserve">If during an employment tribunal, the employer </w:t>
      </w:r>
      <w:proofErr w:type="gramStart"/>
      <w:r w:rsidRPr="00AC41D4">
        <w:rPr>
          <w:rFonts w:cstheme="minorHAnsi"/>
        </w:rPr>
        <w:t>is found</w:t>
      </w:r>
      <w:proofErr w:type="gramEnd"/>
      <w:r w:rsidRPr="00AC41D4">
        <w:rPr>
          <w:rFonts w:cstheme="minorHAnsi"/>
        </w:rPr>
        <w:t xml:space="preserve"> to have breached the Equality Act, the most common remedy awarded is monetary compensation. Compensation should reflect employee loss of earnings as well as injury to feelings. In relation to unfair dismissal cases, there is no statutory limit on the sum awarded under the Equality Act. Compensation for injury to feelings can range from £900-£45,600 </w:t>
      </w:r>
      <w:proofErr w:type="gramStart"/>
      <w:r w:rsidRPr="00AC41D4">
        <w:rPr>
          <w:rFonts w:cstheme="minorHAnsi"/>
        </w:rPr>
        <w:t>however,</w:t>
      </w:r>
      <w:proofErr w:type="gramEnd"/>
      <w:r w:rsidRPr="00AC41D4">
        <w:rPr>
          <w:rFonts w:cstheme="minorHAnsi"/>
        </w:rPr>
        <w:t xml:space="preserve"> exceptional cases could exceed this sum. (Stammering Law, 2017)</w:t>
      </w:r>
    </w:p>
    <w:p w:rsidR="008605D9" w:rsidRPr="00AC41D4" w:rsidRDefault="008605D9" w:rsidP="00CF7541">
      <w:pPr>
        <w:rPr>
          <w:rFonts w:cstheme="minorHAnsi"/>
        </w:rPr>
      </w:pPr>
      <w:r w:rsidRPr="00AC41D4">
        <w:rPr>
          <w:rFonts w:cstheme="minorHAnsi"/>
        </w:rPr>
        <w:t>The employment tribunal can also make recommendations for the employer to rectify the situation or limit the damage caused. As well as reducing the effect of discrimination on other employees. (Compact Law, no date).</w:t>
      </w:r>
    </w:p>
    <w:p w:rsidR="008605D9" w:rsidRPr="00AC41D4" w:rsidRDefault="008605D9" w:rsidP="00CF7541">
      <w:pPr>
        <w:rPr>
          <w:rFonts w:cstheme="minorHAnsi"/>
        </w:rPr>
      </w:pPr>
    </w:p>
    <w:p w:rsidR="00E149A6" w:rsidRDefault="00E149A6" w:rsidP="00CF7541">
      <w:pPr>
        <w:rPr>
          <w:rFonts w:cstheme="minorHAnsi"/>
          <w:color w:val="FF0000"/>
        </w:rPr>
      </w:pPr>
    </w:p>
    <w:p w:rsidR="00072674" w:rsidRDefault="00072674" w:rsidP="00CF7541">
      <w:pPr>
        <w:rPr>
          <w:rFonts w:cstheme="minorHAnsi"/>
          <w:b/>
          <w:color w:val="FF0000"/>
          <w:u w:val="single"/>
        </w:rPr>
      </w:pPr>
      <w:r>
        <w:rPr>
          <w:rFonts w:cstheme="minorHAnsi"/>
          <w:b/>
          <w:color w:val="FF0000"/>
          <w:u w:val="single"/>
        </w:rPr>
        <w:t>Bibliography</w:t>
      </w:r>
    </w:p>
    <w:p w:rsidR="00072674" w:rsidRDefault="00072674" w:rsidP="00CF7541">
      <w:pPr>
        <w:rPr>
          <w:rFonts w:cstheme="minorHAnsi"/>
          <w:b/>
          <w:color w:val="FF0000"/>
          <w:u w:val="single"/>
        </w:rPr>
      </w:pPr>
    </w:p>
    <w:p w:rsidR="00072674" w:rsidRPr="00AC41D4" w:rsidRDefault="00072674" w:rsidP="00072674">
      <w:pPr>
        <w:pStyle w:val="ListParagraph"/>
        <w:numPr>
          <w:ilvl w:val="0"/>
          <w:numId w:val="2"/>
        </w:numPr>
        <w:rPr>
          <w:rFonts w:asciiTheme="minorHAnsi" w:hAnsiTheme="minorHAnsi" w:cstheme="minorHAnsi"/>
          <w:color w:val="FF0000"/>
        </w:rPr>
      </w:pPr>
      <w:r>
        <w:rPr>
          <w:rFonts w:asciiTheme="minorHAnsi" w:hAnsiTheme="minorHAnsi" w:cstheme="minorHAnsi"/>
        </w:rPr>
        <w:t xml:space="preserve">ACAS (no date), Capability procedures, </w:t>
      </w:r>
      <w:proofErr w:type="spellStart"/>
      <w:r>
        <w:rPr>
          <w:rFonts w:asciiTheme="minorHAnsi" w:hAnsiTheme="minorHAnsi" w:cstheme="minorHAnsi"/>
        </w:rPr>
        <w:t>doi</w:t>
      </w:r>
      <w:proofErr w:type="spellEnd"/>
      <w:r>
        <w:rPr>
          <w:rFonts w:asciiTheme="minorHAnsi" w:hAnsiTheme="minorHAnsi" w:cstheme="minorHAnsi"/>
        </w:rPr>
        <w:t xml:space="preserve">: </w:t>
      </w:r>
      <w:hyperlink r:id="rId6" w:history="1">
        <w:r w:rsidRPr="00AC41D4">
          <w:rPr>
            <w:rStyle w:val="Hyperlink"/>
            <w:rFonts w:asciiTheme="minorHAnsi" w:hAnsiTheme="minorHAnsi" w:cstheme="minorHAnsi"/>
          </w:rPr>
          <w:t>www.acas.org.uk/</w:t>
        </w:r>
        <w:r w:rsidRPr="00AC41D4">
          <w:rPr>
            <w:rStyle w:val="Hyperlink"/>
            <w:rFonts w:asciiTheme="minorHAnsi" w:hAnsiTheme="minorHAnsi" w:cstheme="minorHAnsi"/>
          </w:rPr>
          <w:t>c</w:t>
        </w:r>
        <w:r w:rsidRPr="00AC41D4">
          <w:rPr>
            <w:rStyle w:val="Hyperlink"/>
            <w:rFonts w:asciiTheme="minorHAnsi" w:hAnsiTheme="minorHAnsi" w:cstheme="minorHAnsi"/>
          </w:rPr>
          <w:t>apability-procedures</w:t>
        </w:r>
      </w:hyperlink>
      <w:r w:rsidRPr="00AC41D4">
        <w:rPr>
          <w:rFonts w:asciiTheme="minorHAnsi" w:hAnsiTheme="minorHAnsi" w:cstheme="minorHAnsi"/>
          <w:color w:val="FF0000"/>
        </w:rPr>
        <w:t xml:space="preserve"> </w:t>
      </w:r>
      <w:r>
        <w:rPr>
          <w:rFonts w:asciiTheme="minorHAnsi" w:hAnsiTheme="minorHAnsi" w:cstheme="minorHAnsi"/>
        </w:rPr>
        <w:t>Accessed: 20.03.2022</w:t>
      </w:r>
    </w:p>
    <w:p w:rsidR="00072674" w:rsidRPr="00AC41D4" w:rsidRDefault="00072674" w:rsidP="00072674">
      <w:pPr>
        <w:pStyle w:val="ListParagraph"/>
        <w:numPr>
          <w:ilvl w:val="0"/>
          <w:numId w:val="2"/>
        </w:numPr>
        <w:rPr>
          <w:rFonts w:asciiTheme="minorHAnsi" w:hAnsiTheme="minorHAnsi" w:cstheme="minorHAnsi"/>
          <w:color w:val="FF0000"/>
        </w:rPr>
      </w:pPr>
      <w:r>
        <w:rPr>
          <w:rFonts w:asciiTheme="minorHAnsi" w:hAnsiTheme="minorHAnsi" w:cstheme="minorHAnsi"/>
        </w:rPr>
        <w:t xml:space="preserve">ACAS (no date), Disciplinary procedure: step by step, </w:t>
      </w:r>
      <w:proofErr w:type="spellStart"/>
      <w:r>
        <w:rPr>
          <w:rFonts w:asciiTheme="minorHAnsi" w:hAnsiTheme="minorHAnsi" w:cstheme="minorHAnsi"/>
        </w:rPr>
        <w:t>doi</w:t>
      </w:r>
      <w:proofErr w:type="spellEnd"/>
      <w:r>
        <w:rPr>
          <w:rFonts w:asciiTheme="minorHAnsi" w:hAnsiTheme="minorHAnsi" w:cstheme="minorHAnsi"/>
        </w:rPr>
        <w:t xml:space="preserve">: </w:t>
      </w:r>
      <w:hyperlink r:id="rId7" w:history="1">
        <w:r w:rsidRPr="00AC41D4">
          <w:rPr>
            <w:rStyle w:val="Hyperlink"/>
            <w:rFonts w:asciiTheme="minorHAnsi" w:hAnsiTheme="minorHAnsi" w:cstheme="minorHAnsi"/>
          </w:rPr>
          <w:t>www.acas.org.uk</w:t>
        </w:r>
        <w:r w:rsidRPr="00AC41D4">
          <w:rPr>
            <w:rStyle w:val="Hyperlink"/>
            <w:rFonts w:asciiTheme="minorHAnsi" w:hAnsiTheme="minorHAnsi" w:cstheme="minorHAnsi"/>
          </w:rPr>
          <w:t>/</w:t>
        </w:r>
        <w:r w:rsidRPr="00AC41D4">
          <w:rPr>
            <w:rStyle w:val="Hyperlink"/>
            <w:rFonts w:asciiTheme="minorHAnsi" w:hAnsiTheme="minorHAnsi" w:cstheme="minorHAnsi"/>
          </w:rPr>
          <w:t>disciplinary-procedure-step-by-step</w:t>
        </w:r>
      </w:hyperlink>
      <w:r w:rsidRPr="00AC41D4">
        <w:rPr>
          <w:rFonts w:asciiTheme="minorHAnsi" w:hAnsiTheme="minorHAnsi" w:cstheme="minorHAnsi"/>
          <w:color w:val="FF0000"/>
        </w:rPr>
        <w:t xml:space="preserve"> </w:t>
      </w:r>
      <w:r>
        <w:rPr>
          <w:rFonts w:asciiTheme="minorHAnsi" w:hAnsiTheme="minorHAnsi" w:cstheme="minorHAnsi"/>
        </w:rPr>
        <w:t>Accessed: 20.03.2022</w:t>
      </w:r>
    </w:p>
    <w:p w:rsidR="00072674" w:rsidRPr="00B738DD" w:rsidRDefault="00072674" w:rsidP="00072674">
      <w:pPr>
        <w:pStyle w:val="ListParagraph"/>
        <w:numPr>
          <w:ilvl w:val="0"/>
          <w:numId w:val="2"/>
        </w:numPr>
        <w:rPr>
          <w:rFonts w:asciiTheme="minorHAnsi" w:hAnsiTheme="minorHAnsi" w:cstheme="minorHAnsi"/>
        </w:rPr>
      </w:pPr>
      <w:r>
        <w:rPr>
          <w:rFonts w:asciiTheme="minorHAnsi" w:hAnsiTheme="minorHAnsi" w:cstheme="minorHAnsi"/>
        </w:rPr>
        <w:t xml:space="preserve">ACAS (2020), Equal Pay, </w:t>
      </w:r>
      <w:proofErr w:type="spellStart"/>
      <w:r>
        <w:rPr>
          <w:rFonts w:asciiTheme="minorHAnsi" w:hAnsiTheme="minorHAnsi" w:cstheme="minorHAnsi"/>
        </w:rPr>
        <w:t>doi</w:t>
      </w:r>
      <w:proofErr w:type="spellEnd"/>
      <w:r>
        <w:rPr>
          <w:rFonts w:asciiTheme="minorHAnsi" w:hAnsiTheme="minorHAnsi" w:cstheme="minorHAnsi"/>
        </w:rPr>
        <w:t xml:space="preserve">: </w:t>
      </w:r>
      <w:hyperlink r:id="rId8" w:history="1">
        <w:r w:rsidRPr="00AC41D4">
          <w:rPr>
            <w:rStyle w:val="Hyperlink"/>
            <w:rFonts w:asciiTheme="minorHAnsi" w:hAnsiTheme="minorHAnsi" w:cstheme="minorHAnsi"/>
          </w:rPr>
          <w:t>www</w:t>
        </w:r>
        <w:r w:rsidRPr="00AC41D4">
          <w:rPr>
            <w:rStyle w:val="Hyperlink"/>
            <w:rFonts w:asciiTheme="minorHAnsi" w:hAnsiTheme="minorHAnsi" w:cstheme="minorHAnsi"/>
          </w:rPr>
          <w:t>.</w:t>
        </w:r>
        <w:r w:rsidRPr="00AC41D4">
          <w:rPr>
            <w:rStyle w:val="Hyperlink"/>
            <w:rFonts w:asciiTheme="minorHAnsi" w:hAnsiTheme="minorHAnsi" w:cstheme="minorHAnsi"/>
          </w:rPr>
          <w:t>acas.org.uk/equal-pay</w:t>
        </w:r>
      </w:hyperlink>
      <w:r w:rsidRPr="00AC41D4">
        <w:rPr>
          <w:rFonts w:asciiTheme="minorHAnsi" w:hAnsiTheme="minorHAnsi" w:cstheme="minorHAnsi"/>
          <w:color w:val="FF0000"/>
        </w:rPr>
        <w:t xml:space="preserve"> </w:t>
      </w:r>
      <w:r w:rsidRPr="00B738DD">
        <w:rPr>
          <w:rFonts w:asciiTheme="minorHAnsi" w:hAnsiTheme="minorHAnsi" w:cstheme="minorHAnsi"/>
        </w:rPr>
        <w:t>Accessed: 1</w:t>
      </w:r>
      <w:r>
        <w:rPr>
          <w:rFonts w:asciiTheme="minorHAnsi" w:hAnsiTheme="minorHAnsi" w:cstheme="minorHAnsi"/>
        </w:rPr>
        <w:t>7</w:t>
      </w:r>
      <w:r w:rsidRPr="00B738DD">
        <w:rPr>
          <w:rFonts w:asciiTheme="minorHAnsi" w:hAnsiTheme="minorHAnsi" w:cstheme="minorHAnsi"/>
        </w:rPr>
        <w:t>.03.2022</w:t>
      </w:r>
    </w:p>
    <w:p w:rsidR="00072674" w:rsidRPr="00AC41D4" w:rsidRDefault="00072674" w:rsidP="00072674">
      <w:pPr>
        <w:pStyle w:val="ListParagraph"/>
        <w:numPr>
          <w:ilvl w:val="0"/>
          <w:numId w:val="2"/>
        </w:numPr>
        <w:rPr>
          <w:rFonts w:asciiTheme="minorHAnsi" w:hAnsiTheme="minorHAnsi" w:cstheme="minorHAnsi"/>
          <w:color w:val="FF0000"/>
        </w:rPr>
      </w:pPr>
      <w:r>
        <w:rPr>
          <w:rFonts w:asciiTheme="minorHAnsi" w:hAnsiTheme="minorHAnsi" w:cstheme="minorHAnsi"/>
        </w:rPr>
        <w:t xml:space="preserve">ACAS (2020), Making a flexible working request, </w:t>
      </w:r>
      <w:proofErr w:type="spellStart"/>
      <w:r>
        <w:rPr>
          <w:rFonts w:asciiTheme="minorHAnsi" w:hAnsiTheme="minorHAnsi" w:cstheme="minorHAnsi"/>
        </w:rPr>
        <w:t>doi</w:t>
      </w:r>
      <w:proofErr w:type="spellEnd"/>
      <w:r>
        <w:rPr>
          <w:rFonts w:asciiTheme="minorHAnsi" w:hAnsiTheme="minorHAnsi" w:cstheme="minorHAnsi"/>
        </w:rPr>
        <w:t xml:space="preserve">: </w:t>
      </w:r>
      <w:hyperlink r:id="rId9" w:history="1">
        <w:r w:rsidRPr="00AC41D4">
          <w:rPr>
            <w:rStyle w:val="Hyperlink"/>
            <w:rFonts w:asciiTheme="minorHAnsi" w:hAnsiTheme="minorHAnsi" w:cstheme="minorHAnsi"/>
          </w:rPr>
          <w:t>www.acas.</w:t>
        </w:r>
        <w:r w:rsidRPr="00AC41D4">
          <w:rPr>
            <w:rStyle w:val="Hyperlink"/>
            <w:rFonts w:asciiTheme="minorHAnsi" w:hAnsiTheme="minorHAnsi" w:cstheme="minorHAnsi"/>
          </w:rPr>
          <w:t>o</w:t>
        </w:r>
        <w:r w:rsidRPr="00AC41D4">
          <w:rPr>
            <w:rStyle w:val="Hyperlink"/>
            <w:rFonts w:asciiTheme="minorHAnsi" w:hAnsiTheme="minorHAnsi" w:cstheme="minorHAnsi"/>
          </w:rPr>
          <w:t>rg.uk/making-a-flexible-working-request</w:t>
        </w:r>
      </w:hyperlink>
      <w:r w:rsidRPr="00AC41D4">
        <w:rPr>
          <w:rFonts w:asciiTheme="minorHAnsi" w:hAnsiTheme="minorHAnsi" w:cstheme="minorHAnsi"/>
          <w:color w:val="FF0000"/>
        </w:rPr>
        <w:t xml:space="preserve"> </w:t>
      </w:r>
      <w:r>
        <w:rPr>
          <w:rFonts w:asciiTheme="minorHAnsi" w:hAnsiTheme="minorHAnsi" w:cstheme="minorHAnsi"/>
        </w:rPr>
        <w:t>Accessed: 18.03.2022</w:t>
      </w:r>
    </w:p>
    <w:p w:rsidR="00072674" w:rsidRPr="00072674" w:rsidRDefault="00072674" w:rsidP="00072674">
      <w:pPr>
        <w:pStyle w:val="ListParagraph"/>
        <w:numPr>
          <w:ilvl w:val="0"/>
          <w:numId w:val="2"/>
        </w:numPr>
        <w:rPr>
          <w:rFonts w:asciiTheme="minorHAnsi" w:hAnsiTheme="minorHAnsi" w:cstheme="minorHAnsi"/>
          <w:color w:val="FF0000"/>
        </w:rPr>
      </w:pPr>
      <w:r>
        <w:rPr>
          <w:rFonts w:asciiTheme="minorHAnsi" w:hAnsiTheme="minorHAnsi" w:cstheme="minorHAnsi"/>
        </w:rPr>
        <w:t xml:space="preserve">ACAS (2022), National Minimum Wage Entitlement, </w:t>
      </w:r>
      <w:proofErr w:type="spellStart"/>
      <w:r>
        <w:rPr>
          <w:rFonts w:asciiTheme="minorHAnsi" w:hAnsiTheme="minorHAnsi" w:cstheme="minorHAnsi"/>
        </w:rPr>
        <w:t>doi</w:t>
      </w:r>
      <w:proofErr w:type="spellEnd"/>
      <w:r>
        <w:rPr>
          <w:rFonts w:asciiTheme="minorHAnsi" w:hAnsiTheme="minorHAnsi" w:cstheme="minorHAnsi"/>
        </w:rPr>
        <w:t xml:space="preserve">: </w:t>
      </w:r>
      <w:hyperlink r:id="rId10" w:history="1">
        <w:r w:rsidRPr="00AC41D4">
          <w:rPr>
            <w:rStyle w:val="Hyperlink"/>
            <w:rFonts w:asciiTheme="minorHAnsi" w:hAnsiTheme="minorHAnsi" w:cstheme="minorHAnsi"/>
          </w:rPr>
          <w:t>www.</w:t>
        </w:r>
        <w:r w:rsidRPr="00AC41D4">
          <w:rPr>
            <w:rStyle w:val="Hyperlink"/>
            <w:rFonts w:asciiTheme="minorHAnsi" w:hAnsiTheme="minorHAnsi" w:cstheme="minorHAnsi"/>
          </w:rPr>
          <w:t>a</w:t>
        </w:r>
        <w:r w:rsidRPr="00AC41D4">
          <w:rPr>
            <w:rStyle w:val="Hyperlink"/>
            <w:rFonts w:asciiTheme="minorHAnsi" w:hAnsiTheme="minorHAnsi" w:cstheme="minorHAnsi"/>
          </w:rPr>
          <w:t>cas.org.uk/national-minimum-wage-entitlement</w:t>
        </w:r>
      </w:hyperlink>
      <w:r w:rsidRPr="00AC41D4">
        <w:rPr>
          <w:rFonts w:asciiTheme="minorHAnsi" w:hAnsiTheme="minorHAnsi" w:cstheme="minorHAnsi"/>
          <w:color w:val="FF0000"/>
        </w:rPr>
        <w:t xml:space="preserve"> </w:t>
      </w:r>
      <w:r w:rsidRPr="00B738DD">
        <w:rPr>
          <w:rFonts w:asciiTheme="minorHAnsi" w:hAnsiTheme="minorHAnsi" w:cstheme="minorHAnsi"/>
        </w:rPr>
        <w:t>Accessed: 17.03.2022</w:t>
      </w:r>
    </w:p>
    <w:p w:rsidR="00072674" w:rsidRPr="00072674" w:rsidRDefault="00072674" w:rsidP="00072674">
      <w:pPr>
        <w:pStyle w:val="ListParagraph"/>
        <w:numPr>
          <w:ilvl w:val="0"/>
          <w:numId w:val="2"/>
        </w:numPr>
        <w:rPr>
          <w:rFonts w:asciiTheme="minorHAnsi" w:hAnsiTheme="minorHAnsi" w:cstheme="minorHAnsi"/>
          <w:color w:val="FF0000"/>
        </w:rPr>
      </w:pPr>
      <w:r w:rsidRPr="001326E1">
        <w:rPr>
          <w:rFonts w:asciiTheme="minorHAnsi" w:hAnsiTheme="minorHAnsi" w:cstheme="minorHAnsi"/>
        </w:rPr>
        <w:t>CI</w:t>
      </w:r>
      <w:r>
        <w:rPr>
          <w:rFonts w:asciiTheme="minorHAnsi" w:hAnsiTheme="minorHAnsi" w:cstheme="minorHAnsi"/>
        </w:rPr>
        <w:t xml:space="preserve">PD (no date), Employment Law, </w:t>
      </w:r>
      <w:proofErr w:type="spellStart"/>
      <w:r>
        <w:rPr>
          <w:rFonts w:asciiTheme="minorHAnsi" w:hAnsiTheme="minorHAnsi" w:cstheme="minorHAnsi"/>
        </w:rPr>
        <w:t>doi</w:t>
      </w:r>
      <w:proofErr w:type="spellEnd"/>
      <w:r>
        <w:rPr>
          <w:rFonts w:asciiTheme="minorHAnsi" w:hAnsiTheme="minorHAnsi" w:cstheme="minorHAnsi"/>
        </w:rPr>
        <w:t xml:space="preserve">: </w:t>
      </w:r>
      <w:hyperlink r:id="rId11" w:history="1">
        <w:r w:rsidRPr="005656BF">
          <w:rPr>
            <w:rStyle w:val="Hyperlink"/>
            <w:rFonts w:asciiTheme="minorHAnsi" w:hAnsiTheme="minorHAnsi" w:cstheme="minorHAnsi"/>
          </w:rPr>
          <w:t>www.cipd.co.uk/knowledge/fundamentals/emp-law</w:t>
        </w:r>
      </w:hyperlink>
      <w:r>
        <w:rPr>
          <w:rFonts w:asciiTheme="minorHAnsi" w:hAnsiTheme="minorHAnsi" w:cstheme="minorHAnsi"/>
        </w:rPr>
        <w:t xml:space="preserve"> Accessed: 15.03.2022</w:t>
      </w:r>
    </w:p>
    <w:p w:rsidR="00072674" w:rsidRPr="00072674" w:rsidRDefault="00072674" w:rsidP="00072674">
      <w:pPr>
        <w:pStyle w:val="ListParagraph"/>
        <w:numPr>
          <w:ilvl w:val="0"/>
          <w:numId w:val="2"/>
        </w:numPr>
        <w:rPr>
          <w:rFonts w:asciiTheme="minorHAnsi" w:hAnsiTheme="minorHAnsi" w:cstheme="minorHAnsi"/>
          <w:color w:val="FF0000"/>
        </w:rPr>
      </w:pPr>
      <w:r>
        <w:rPr>
          <w:rFonts w:asciiTheme="minorHAnsi" w:hAnsiTheme="minorHAnsi" w:cstheme="minorHAnsi"/>
        </w:rPr>
        <w:t xml:space="preserve">CIPD (2022), Equal pay Q&amp;As, </w:t>
      </w:r>
      <w:proofErr w:type="spellStart"/>
      <w:r>
        <w:rPr>
          <w:rFonts w:asciiTheme="minorHAnsi" w:hAnsiTheme="minorHAnsi" w:cstheme="minorHAnsi"/>
        </w:rPr>
        <w:t>doi</w:t>
      </w:r>
      <w:proofErr w:type="spellEnd"/>
      <w:r>
        <w:rPr>
          <w:rFonts w:asciiTheme="minorHAnsi" w:hAnsiTheme="minorHAnsi" w:cstheme="minorHAnsi"/>
        </w:rPr>
        <w:t xml:space="preserve">: </w:t>
      </w:r>
      <w:hyperlink r:id="rId12" w:history="1">
        <w:r w:rsidRPr="00AC41D4">
          <w:rPr>
            <w:rStyle w:val="Hyperlink"/>
            <w:rFonts w:asciiTheme="minorHAnsi" w:hAnsiTheme="minorHAnsi" w:cstheme="minorHAnsi"/>
          </w:rPr>
          <w:t>www.cipd.co.uk/knowl</w:t>
        </w:r>
        <w:r w:rsidRPr="00AC41D4">
          <w:rPr>
            <w:rStyle w:val="Hyperlink"/>
            <w:rFonts w:asciiTheme="minorHAnsi" w:hAnsiTheme="minorHAnsi" w:cstheme="minorHAnsi"/>
          </w:rPr>
          <w:t>e</w:t>
        </w:r>
        <w:r w:rsidRPr="00AC41D4">
          <w:rPr>
            <w:rStyle w:val="Hyperlink"/>
            <w:rFonts w:asciiTheme="minorHAnsi" w:hAnsiTheme="minorHAnsi" w:cstheme="minorHAnsi"/>
          </w:rPr>
          <w:t>dge/fundamentals/emp-law/equal-pay/questions</w:t>
        </w:r>
      </w:hyperlink>
      <w:r w:rsidRPr="00AC41D4">
        <w:rPr>
          <w:rFonts w:asciiTheme="minorHAnsi" w:hAnsiTheme="minorHAnsi" w:cstheme="minorHAnsi"/>
          <w:color w:val="FF0000"/>
        </w:rPr>
        <w:t xml:space="preserve"> </w:t>
      </w:r>
      <w:r>
        <w:rPr>
          <w:rFonts w:asciiTheme="minorHAnsi" w:hAnsiTheme="minorHAnsi" w:cstheme="minorHAnsi"/>
        </w:rPr>
        <w:t>Accessed: 22.03.2022</w:t>
      </w:r>
    </w:p>
    <w:p w:rsidR="00072674" w:rsidRPr="00AC41D4" w:rsidRDefault="00072674" w:rsidP="00072674">
      <w:pPr>
        <w:pStyle w:val="ListParagraph"/>
        <w:numPr>
          <w:ilvl w:val="0"/>
          <w:numId w:val="2"/>
        </w:numPr>
        <w:rPr>
          <w:rFonts w:asciiTheme="minorHAnsi" w:hAnsiTheme="minorHAnsi" w:cstheme="minorHAnsi"/>
          <w:color w:val="FF0000"/>
        </w:rPr>
      </w:pPr>
      <w:r>
        <w:rPr>
          <w:rFonts w:asciiTheme="minorHAnsi" w:hAnsiTheme="minorHAnsi" w:cstheme="minorHAnsi"/>
        </w:rPr>
        <w:t xml:space="preserve">CIPD (2020), Maternity, paternity, shared parental and adoption leave and pay Q&amp;As, </w:t>
      </w:r>
      <w:proofErr w:type="spellStart"/>
      <w:r>
        <w:rPr>
          <w:rFonts w:asciiTheme="minorHAnsi" w:hAnsiTheme="minorHAnsi" w:cstheme="minorHAnsi"/>
        </w:rPr>
        <w:t>doi</w:t>
      </w:r>
      <w:proofErr w:type="spellEnd"/>
      <w:r>
        <w:rPr>
          <w:rFonts w:asciiTheme="minorHAnsi" w:hAnsiTheme="minorHAnsi" w:cstheme="minorHAnsi"/>
        </w:rPr>
        <w:t xml:space="preserve">: </w:t>
      </w:r>
      <w:hyperlink r:id="rId13" w:history="1">
        <w:r w:rsidRPr="00AC41D4">
          <w:rPr>
            <w:rStyle w:val="Hyperlink"/>
            <w:rFonts w:asciiTheme="minorHAnsi" w:hAnsiTheme="minorHAnsi" w:cstheme="minorHAnsi"/>
          </w:rPr>
          <w:t>www.cipd.co.uk/knowled</w:t>
        </w:r>
        <w:r w:rsidRPr="00AC41D4">
          <w:rPr>
            <w:rStyle w:val="Hyperlink"/>
            <w:rFonts w:asciiTheme="minorHAnsi" w:hAnsiTheme="minorHAnsi" w:cstheme="minorHAnsi"/>
          </w:rPr>
          <w:t>g</w:t>
        </w:r>
        <w:r w:rsidRPr="00AC41D4">
          <w:rPr>
            <w:rStyle w:val="Hyperlink"/>
            <w:rFonts w:asciiTheme="minorHAnsi" w:hAnsiTheme="minorHAnsi" w:cstheme="minorHAnsi"/>
          </w:rPr>
          <w:t>e/fundamentals/emp-law/maternity-paternity-rights/questions</w:t>
        </w:r>
      </w:hyperlink>
      <w:r w:rsidRPr="00AC41D4">
        <w:rPr>
          <w:rFonts w:asciiTheme="minorHAnsi" w:hAnsiTheme="minorHAnsi" w:cstheme="minorHAnsi"/>
          <w:color w:val="FF0000"/>
        </w:rPr>
        <w:t xml:space="preserve"> </w:t>
      </w:r>
      <w:r>
        <w:rPr>
          <w:rFonts w:asciiTheme="minorHAnsi" w:hAnsiTheme="minorHAnsi" w:cstheme="minorHAnsi"/>
        </w:rPr>
        <w:t>Accessed: 18.03.2022</w:t>
      </w:r>
    </w:p>
    <w:p w:rsidR="00072674" w:rsidRPr="00072674" w:rsidRDefault="00072674" w:rsidP="00072674">
      <w:pPr>
        <w:pStyle w:val="ListParagraph"/>
        <w:numPr>
          <w:ilvl w:val="0"/>
          <w:numId w:val="2"/>
        </w:numPr>
        <w:rPr>
          <w:rFonts w:asciiTheme="minorHAnsi" w:hAnsiTheme="minorHAnsi" w:cstheme="minorHAnsi"/>
          <w:color w:val="FF0000"/>
        </w:rPr>
      </w:pPr>
      <w:r>
        <w:rPr>
          <w:rFonts w:asciiTheme="minorHAnsi" w:hAnsiTheme="minorHAnsi" w:cstheme="minorHAnsi"/>
        </w:rPr>
        <w:t xml:space="preserve">CIPD (2021), Settlement and compromise agreements Q&amp;As, </w:t>
      </w:r>
      <w:proofErr w:type="spellStart"/>
      <w:r>
        <w:rPr>
          <w:rFonts w:asciiTheme="minorHAnsi" w:hAnsiTheme="minorHAnsi" w:cstheme="minorHAnsi"/>
        </w:rPr>
        <w:t>doi</w:t>
      </w:r>
      <w:proofErr w:type="spellEnd"/>
      <w:r>
        <w:rPr>
          <w:rFonts w:asciiTheme="minorHAnsi" w:hAnsiTheme="minorHAnsi" w:cstheme="minorHAnsi"/>
        </w:rPr>
        <w:t xml:space="preserve">: </w:t>
      </w:r>
      <w:hyperlink r:id="rId14" w:history="1">
        <w:r w:rsidRPr="00AC41D4">
          <w:rPr>
            <w:rStyle w:val="Hyperlink"/>
            <w:rFonts w:asciiTheme="minorHAnsi" w:hAnsiTheme="minorHAnsi" w:cstheme="minorHAnsi"/>
          </w:rPr>
          <w:t>www.cipd.co.uk/knowledge/fundamentals/emp-law/dismissal/settlement-compromise-</w:t>
        </w:r>
        <w:r w:rsidRPr="00AC41D4">
          <w:rPr>
            <w:rStyle w:val="Hyperlink"/>
            <w:rFonts w:asciiTheme="minorHAnsi" w:hAnsiTheme="minorHAnsi" w:cstheme="minorHAnsi"/>
          </w:rPr>
          <w:lastRenderedPageBreak/>
          <w:t>agreements-questions</w:t>
        </w:r>
      </w:hyperlink>
      <w:r w:rsidRPr="00AC41D4">
        <w:rPr>
          <w:rFonts w:asciiTheme="minorHAnsi" w:hAnsiTheme="minorHAnsi" w:cstheme="minorHAnsi"/>
          <w:color w:val="FF0000"/>
        </w:rPr>
        <w:t xml:space="preserve"> </w:t>
      </w:r>
      <w:r w:rsidRPr="00B738DD">
        <w:rPr>
          <w:rFonts w:asciiTheme="minorHAnsi" w:hAnsiTheme="minorHAnsi" w:cstheme="minorHAnsi"/>
        </w:rPr>
        <w:t>Accessed: 16.03.2022</w:t>
      </w:r>
    </w:p>
    <w:p w:rsidR="00072674" w:rsidRDefault="00072674" w:rsidP="00072674">
      <w:pPr>
        <w:pStyle w:val="ListParagraph"/>
        <w:numPr>
          <w:ilvl w:val="0"/>
          <w:numId w:val="2"/>
        </w:numPr>
        <w:rPr>
          <w:rFonts w:asciiTheme="minorHAnsi" w:hAnsiTheme="minorHAnsi" w:cstheme="minorHAnsi"/>
        </w:rPr>
      </w:pPr>
      <w:r>
        <w:rPr>
          <w:rFonts w:asciiTheme="minorHAnsi" w:hAnsiTheme="minorHAnsi" w:cstheme="minorHAnsi"/>
        </w:rPr>
        <w:t xml:space="preserve">CIPD (2020), Working Time Regulations Q&amp;As, </w:t>
      </w:r>
      <w:proofErr w:type="spellStart"/>
      <w:r>
        <w:rPr>
          <w:rFonts w:asciiTheme="minorHAnsi" w:hAnsiTheme="minorHAnsi" w:cstheme="minorHAnsi"/>
        </w:rPr>
        <w:t>doi</w:t>
      </w:r>
      <w:proofErr w:type="spellEnd"/>
      <w:r>
        <w:rPr>
          <w:rFonts w:asciiTheme="minorHAnsi" w:hAnsiTheme="minorHAnsi" w:cstheme="minorHAnsi"/>
        </w:rPr>
        <w:t xml:space="preserve">: </w:t>
      </w:r>
      <w:hyperlink r:id="rId15" w:history="1">
        <w:r w:rsidRPr="00AC41D4">
          <w:rPr>
            <w:rStyle w:val="Hyperlink"/>
            <w:rFonts w:asciiTheme="minorHAnsi" w:hAnsiTheme="minorHAnsi" w:cstheme="minorHAnsi"/>
          </w:rPr>
          <w:t>www.cipd.co.uk</w:t>
        </w:r>
        <w:r w:rsidRPr="00AC41D4">
          <w:rPr>
            <w:rStyle w:val="Hyperlink"/>
            <w:rFonts w:asciiTheme="minorHAnsi" w:hAnsiTheme="minorHAnsi" w:cstheme="minorHAnsi"/>
          </w:rPr>
          <w:t>/</w:t>
        </w:r>
        <w:r w:rsidRPr="00AC41D4">
          <w:rPr>
            <w:rStyle w:val="Hyperlink"/>
            <w:rFonts w:asciiTheme="minorHAnsi" w:hAnsiTheme="minorHAnsi" w:cstheme="minorHAnsi"/>
          </w:rPr>
          <w:t>knowledge/fundamentals/emp-law/working-time/questions</w:t>
        </w:r>
      </w:hyperlink>
      <w:r w:rsidRPr="00AC41D4">
        <w:rPr>
          <w:rFonts w:asciiTheme="minorHAnsi" w:hAnsiTheme="minorHAnsi" w:cstheme="minorHAnsi"/>
          <w:color w:val="FF0000"/>
        </w:rPr>
        <w:t xml:space="preserve"> </w:t>
      </w:r>
      <w:r w:rsidRPr="00B738DD">
        <w:rPr>
          <w:rFonts w:asciiTheme="minorHAnsi" w:hAnsiTheme="minorHAnsi" w:cstheme="minorHAnsi"/>
        </w:rPr>
        <w:t>Accessed: 17.03.2022</w:t>
      </w:r>
    </w:p>
    <w:p w:rsidR="00072674" w:rsidRPr="00072674" w:rsidRDefault="00072674" w:rsidP="00072674">
      <w:pPr>
        <w:pStyle w:val="ListParagraph"/>
        <w:numPr>
          <w:ilvl w:val="0"/>
          <w:numId w:val="2"/>
        </w:numPr>
        <w:rPr>
          <w:rFonts w:asciiTheme="minorHAnsi" w:hAnsiTheme="minorHAnsi" w:cstheme="minorHAnsi"/>
          <w:color w:val="FF0000"/>
        </w:rPr>
      </w:pPr>
      <w:r>
        <w:rPr>
          <w:rFonts w:asciiTheme="minorHAnsi" w:hAnsiTheme="minorHAnsi" w:cstheme="minorHAnsi"/>
        </w:rPr>
        <w:t xml:space="preserve">Compact Law (no date), Remedies &amp; Compensation for Discrimination, </w:t>
      </w:r>
      <w:proofErr w:type="spellStart"/>
      <w:r>
        <w:rPr>
          <w:rFonts w:asciiTheme="minorHAnsi" w:hAnsiTheme="minorHAnsi" w:cstheme="minorHAnsi"/>
        </w:rPr>
        <w:t>doi</w:t>
      </w:r>
      <w:proofErr w:type="spellEnd"/>
      <w:r>
        <w:rPr>
          <w:rFonts w:asciiTheme="minorHAnsi" w:hAnsiTheme="minorHAnsi" w:cstheme="minorHAnsi"/>
        </w:rPr>
        <w:t xml:space="preserve">: </w:t>
      </w:r>
      <w:hyperlink r:id="rId16" w:history="1">
        <w:r w:rsidRPr="00AC41D4">
          <w:rPr>
            <w:rStyle w:val="Hyperlink"/>
            <w:rFonts w:asciiTheme="minorHAnsi" w:hAnsiTheme="minorHAnsi" w:cstheme="minorHAnsi"/>
          </w:rPr>
          <w:t>www.compactla</w:t>
        </w:r>
        <w:r w:rsidRPr="00AC41D4">
          <w:rPr>
            <w:rStyle w:val="Hyperlink"/>
            <w:rFonts w:asciiTheme="minorHAnsi" w:hAnsiTheme="minorHAnsi" w:cstheme="minorHAnsi"/>
          </w:rPr>
          <w:t>w</w:t>
        </w:r>
        <w:r w:rsidRPr="00AC41D4">
          <w:rPr>
            <w:rStyle w:val="Hyperlink"/>
            <w:rFonts w:asciiTheme="minorHAnsi" w:hAnsiTheme="minorHAnsi" w:cstheme="minorHAnsi"/>
          </w:rPr>
          <w:t>.co.uk/free-legal-information/employment-law/remedies-and-compensation.html</w:t>
        </w:r>
      </w:hyperlink>
      <w:r w:rsidRPr="00AC41D4">
        <w:rPr>
          <w:rFonts w:asciiTheme="minorHAnsi" w:hAnsiTheme="minorHAnsi" w:cstheme="minorHAnsi"/>
          <w:color w:val="FF0000"/>
        </w:rPr>
        <w:t xml:space="preserve"> </w:t>
      </w:r>
      <w:r>
        <w:rPr>
          <w:rFonts w:asciiTheme="minorHAnsi" w:hAnsiTheme="minorHAnsi" w:cstheme="minorHAnsi"/>
        </w:rPr>
        <w:t>Accessed: 22.03.2022</w:t>
      </w:r>
    </w:p>
    <w:p w:rsidR="00072674" w:rsidRPr="00AC41D4" w:rsidRDefault="00072674" w:rsidP="00072674">
      <w:pPr>
        <w:pStyle w:val="ListParagraph"/>
        <w:numPr>
          <w:ilvl w:val="0"/>
          <w:numId w:val="2"/>
        </w:numPr>
        <w:rPr>
          <w:rFonts w:asciiTheme="minorHAnsi" w:hAnsiTheme="minorHAnsi" w:cstheme="minorHAnsi"/>
          <w:color w:val="FF0000"/>
        </w:rPr>
      </w:pPr>
      <w:r w:rsidRPr="00B738DD">
        <w:rPr>
          <w:rFonts w:asciiTheme="minorHAnsi" w:hAnsiTheme="minorHAnsi" w:cstheme="minorHAnsi"/>
        </w:rPr>
        <w:t xml:space="preserve">Gov.uk (no date), Discrimination: your rights, </w:t>
      </w:r>
      <w:proofErr w:type="spellStart"/>
      <w:r w:rsidRPr="00B738DD">
        <w:rPr>
          <w:rFonts w:asciiTheme="minorHAnsi" w:hAnsiTheme="minorHAnsi" w:cstheme="minorHAnsi"/>
        </w:rPr>
        <w:t>doi</w:t>
      </w:r>
      <w:proofErr w:type="spellEnd"/>
      <w:r w:rsidRPr="00B738DD">
        <w:rPr>
          <w:rFonts w:asciiTheme="minorHAnsi" w:hAnsiTheme="minorHAnsi" w:cstheme="minorHAnsi"/>
        </w:rPr>
        <w:t xml:space="preserve">: </w:t>
      </w:r>
      <w:hyperlink r:id="rId17" w:history="1">
        <w:r w:rsidRPr="00AC41D4">
          <w:rPr>
            <w:rStyle w:val="Hyperlink"/>
            <w:rFonts w:asciiTheme="minorHAnsi" w:hAnsiTheme="minorHAnsi" w:cstheme="minorHAnsi"/>
          </w:rPr>
          <w:t>www.gov.uk/discriminat</w:t>
        </w:r>
        <w:r w:rsidRPr="00AC41D4">
          <w:rPr>
            <w:rStyle w:val="Hyperlink"/>
            <w:rFonts w:asciiTheme="minorHAnsi" w:hAnsiTheme="minorHAnsi" w:cstheme="minorHAnsi"/>
          </w:rPr>
          <w:t>i</w:t>
        </w:r>
        <w:r w:rsidRPr="00AC41D4">
          <w:rPr>
            <w:rStyle w:val="Hyperlink"/>
            <w:rFonts w:asciiTheme="minorHAnsi" w:hAnsiTheme="minorHAnsi" w:cstheme="minorHAnsi"/>
          </w:rPr>
          <w:t>on-your-rights/how-you-can-be-discriminated-against</w:t>
        </w:r>
      </w:hyperlink>
      <w:r w:rsidRPr="00AC41D4">
        <w:rPr>
          <w:rFonts w:asciiTheme="minorHAnsi" w:hAnsiTheme="minorHAnsi" w:cstheme="minorHAnsi"/>
          <w:color w:val="FF0000"/>
        </w:rPr>
        <w:t xml:space="preserve"> </w:t>
      </w:r>
      <w:r>
        <w:rPr>
          <w:rFonts w:asciiTheme="minorHAnsi" w:hAnsiTheme="minorHAnsi" w:cstheme="minorHAnsi"/>
        </w:rPr>
        <w:t>Accessed: 19.03.2022</w:t>
      </w:r>
    </w:p>
    <w:p w:rsidR="00072674" w:rsidRPr="00072674" w:rsidRDefault="00072674" w:rsidP="00072674">
      <w:pPr>
        <w:pStyle w:val="ListParagraph"/>
        <w:numPr>
          <w:ilvl w:val="0"/>
          <w:numId w:val="2"/>
        </w:numPr>
        <w:rPr>
          <w:rFonts w:asciiTheme="minorHAnsi" w:hAnsiTheme="minorHAnsi" w:cstheme="minorHAnsi"/>
          <w:color w:val="FF0000"/>
        </w:rPr>
      </w:pPr>
      <w:r>
        <w:rPr>
          <w:rFonts w:asciiTheme="minorHAnsi" w:hAnsiTheme="minorHAnsi" w:cstheme="minorHAnsi"/>
        </w:rPr>
        <w:t xml:space="preserve">Gov.uk, (no date), Maximum weekly working hours, </w:t>
      </w:r>
      <w:proofErr w:type="spellStart"/>
      <w:r>
        <w:rPr>
          <w:rFonts w:asciiTheme="minorHAnsi" w:hAnsiTheme="minorHAnsi" w:cstheme="minorHAnsi"/>
        </w:rPr>
        <w:t>doi</w:t>
      </w:r>
      <w:proofErr w:type="spellEnd"/>
      <w:r>
        <w:rPr>
          <w:rFonts w:asciiTheme="minorHAnsi" w:hAnsiTheme="minorHAnsi" w:cstheme="minorHAnsi"/>
        </w:rPr>
        <w:t xml:space="preserve">: </w:t>
      </w:r>
      <w:hyperlink r:id="rId18" w:history="1">
        <w:r w:rsidRPr="00AC41D4">
          <w:rPr>
            <w:rStyle w:val="Hyperlink"/>
            <w:rFonts w:asciiTheme="minorHAnsi" w:hAnsiTheme="minorHAnsi" w:cstheme="minorHAnsi"/>
          </w:rPr>
          <w:t>www.gov.uk/maximum-weekly-worki</w:t>
        </w:r>
        <w:r w:rsidRPr="00AC41D4">
          <w:rPr>
            <w:rStyle w:val="Hyperlink"/>
            <w:rFonts w:asciiTheme="minorHAnsi" w:hAnsiTheme="minorHAnsi" w:cstheme="minorHAnsi"/>
          </w:rPr>
          <w:t>n</w:t>
        </w:r>
        <w:r w:rsidRPr="00AC41D4">
          <w:rPr>
            <w:rStyle w:val="Hyperlink"/>
            <w:rFonts w:asciiTheme="minorHAnsi" w:hAnsiTheme="minorHAnsi" w:cstheme="minorHAnsi"/>
          </w:rPr>
          <w:t>g-hours/weekly-maximum-working-hours-and-opting-out</w:t>
        </w:r>
      </w:hyperlink>
      <w:r w:rsidRPr="00AC41D4">
        <w:rPr>
          <w:rFonts w:asciiTheme="minorHAnsi" w:hAnsiTheme="minorHAnsi" w:cstheme="minorHAnsi"/>
          <w:color w:val="FF0000"/>
        </w:rPr>
        <w:t xml:space="preserve"> </w:t>
      </w:r>
      <w:r>
        <w:rPr>
          <w:rFonts w:asciiTheme="minorHAnsi" w:hAnsiTheme="minorHAnsi" w:cstheme="minorHAnsi"/>
        </w:rPr>
        <w:t>Accessed: 17.03.2022</w:t>
      </w:r>
    </w:p>
    <w:p w:rsidR="00072674" w:rsidRPr="00072674" w:rsidRDefault="00072674" w:rsidP="00072674">
      <w:pPr>
        <w:pStyle w:val="ListParagraph"/>
        <w:numPr>
          <w:ilvl w:val="0"/>
          <w:numId w:val="2"/>
        </w:numPr>
        <w:rPr>
          <w:rFonts w:asciiTheme="minorHAnsi" w:hAnsiTheme="minorHAnsi" w:cstheme="minorHAnsi"/>
          <w:color w:val="FF0000"/>
        </w:rPr>
      </w:pPr>
      <w:proofErr w:type="spellStart"/>
      <w:r>
        <w:rPr>
          <w:rFonts w:asciiTheme="minorHAnsi" w:hAnsiTheme="minorHAnsi" w:cstheme="minorHAnsi"/>
        </w:rPr>
        <w:t>Popat</w:t>
      </w:r>
      <w:proofErr w:type="spellEnd"/>
      <w:r>
        <w:rPr>
          <w:rFonts w:asciiTheme="minorHAnsi" w:hAnsiTheme="minorHAnsi" w:cstheme="minorHAnsi"/>
        </w:rPr>
        <w:t xml:space="preserve">, J (2019), Avoiding discrimination during the recruitment process, </w:t>
      </w:r>
      <w:proofErr w:type="spellStart"/>
      <w:r>
        <w:rPr>
          <w:rFonts w:asciiTheme="minorHAnsi" w:hAnsiTheme="minorHAnsi" w:cstheme="minorHAnsi"/>
        </w:rPr>
        <w:t>doi</w:t>
      </w:r>
      <w:proofErr w:type="spellEnd"/>
      <w:r>
        <w:rPr>
          <w:rFonts w:asciiTheme="minorHAnsi" w:hAnsiTheme="minorHAnsi" w:cstheme="minorHAnsi"/>
        </w:rPr>
        <w:t xml:space="preserve">: </w:t>
      </w:r>
      <w:hyperlink r:id="rId19" w:history="1">
        <w:r w:rsidRPr="00AC41D4">
          <w:rPr>
            <w:rStyle w:val="Hyperlink"/>
            <w:rFonts w:asciiTheme="minorHAnsi" w:hAnsiTheme="minorHAnsi" w:cstheme="minorHAnsi"/>
          </w:rPr>
          <w:t>www.peoplemanagement.co.uk/experts/legal</w:t>
        </w:r>
        <w:r w:rsidRPr="00AC41D4">
          <w:rPr>
            <w:rStyle w:val="Hyperlink"/>
            <w:rFonts w:asciiTheme="minorHAnsi" w:hAnsiTheme="minorHAnsi" w:cstheme="minorHAnsi"/>
          </w:rPr>
          <w:t>/</w:t>
        </w:r>
        <w:r w:rsidRPr="00AC41D4">
          <w:rPr>
            <w:rStyle w:val="Hyperlink"/>
            <w:rFonts w:asciiTheme="minorHAnsi" w:hAnsiTheme="minorHAnsi" w:cstheme="minorHAnsi"/>
          </w:rPr>
          <w:t>avoiding-discrimination-during-recruitment-process#gref</w:t>
        </w:r>
      </w:hyperlink>
      <w:r w:rsidRPr="00AC41D4">
        <w:rPr>
          <w:rFonts w:asciiTheme="minorHAnsi" w:hAnsiTheme="minorHAnsi" w:cstheme="minorHAnsi"/>
          <w:color w:val="FF0000"/>
        </w:rPr>
        <w:t xml:space="preserve"> </w:t>
      </w:r>
      <w:r>
        <w:rPr>
          <w:rFonts w:asciiTheme="minorHAnsi" w:hAnsiTheme="minorHAnsi" w:cstheme="minorHAnsi"/>
        </w:rPr>
        <w:t>Accessed: 20.03.2022</w:t>
      </w:r>
    </w:p>
    <w:p w:rsidR="00072674" w:rsidRPr="00072674" w:rsidRDefault="00072674" w:rsidP="00072674">
      <w:pPr>
        <w:pStyle w:val="ListParagraph"/>
        <w:numPr>
          <w:ilvl w:val="0"/>
          <w:numId w:val="2"/>
        </w:numPr>
        <w:rPr>
          <w:rFonts w:asciiTheme="minorHAnsi" w:hAnsiTheme="minorHAnsi" w:cstheme="minorHAnsi"/>
          <w:color w:val="FF0000"/>
        </w:rPr>
      </w:pPr>
      <w:r w:rsidRPr="001326E1">
        <w:rPr>
          <w:rFonts w:asciiTheme="minorHAnsi" w:hAnsiTheme="minorHAnsi" w:cstheme="minorHAnsi"/>
        </w:rPr>
        <w:t xml:space="preserve">Taylor, S (2021), Employment Law in the UK: How it is made, </w:t>
      </w:r>
      <w:proofErr w:type="spellStart"/>
      <w:r w:rsidRPr="001326E1">
        <w:rPr>
          <w:rFonts w:asciiTheme="minorHAnsi" w:hAnsiTheme="minorHAnsi" w:cstheme="minorHAnsi"/>
        </w:rPr>
        <w:t>do</w:t>
      </w:r>
      <w:r>
        <w:rPr>
          <w:rFonts w:asciiTheme="minorHAnsi" w:hAnsiTheme="minorHAnsi" w:cstheme="minorHAnsi"/>
        </w:rPr>
        <w:t>i</w:t>
      </w:r>
      <w:proofErr w:type="spellEnd"/>
      <w:r>
        <w:rPr>
          <w:rFonts w:asciiTheme="minorHAnsi" w:hAnsiTheme="minorHAnsi" w:cstheme="minorHAnsi"/>
        </w:rPr>
        <w:t xml:space="preserve">: </w:t>
      </w:r>
      <w:hyperlink r:id="rId20" w:history="1">
        <w:r w:rsidRPr="001326E1">
          <w:rPr>
            <w:rStyle w:val="Hyperlink"/>
            <w:rFonts w:asciiTheme="minorHAnsi" w:hAnsiTheme="minorHAnsi" w:cstheme="minorHAnsi"/>
          </w:rPr>
          <w:t>www.cipd.co.uk/knowledge</w:t>
        </w:r>
        <w:r w:rsidRPr="001326E1">
          <w:rPr>
            <w:rStyle w:val="Hyperlink"/>
            <w:rFonts w:asciiTheme="minorHAnsi" w:hAnsiTheme="minorHAnsi" w:cstheme="minorHAnsi"/>
          </w:rPr>
          <w:t>/</w:t>
        </w:r>
        <w:r w:rsidRPr="001326E1">
          <w:rPr>
            <w:rStyle w:val="Hyperlink"/>
            <w:rFonts w:asciiTheme="minorHAnsi" w:hAnsiTheme="minorHAnsi" w:cstheme="minorHAnsi"/>
          </w:rPr>
          <w:t>fundamentals/emp-law</w:t>
        </w:r>
        <w:r w:rsidRPr="001326E1">
          <w:rPr>
            <w:rStyle w:val="Hyperlink"/>
            <w:rFonts w:asciiTheme="minorHAnsi" w:hAnsiTheme="minorHAnsi" w:cstheme="minorHAnsi"/>
          </w:rPr>
          <w:t>/</w:t>
        </w:r>
        <w:r w:rsidRPr="001326E1">
          <w:rPr>
            <w:rStyle w:val="Hyperlink"/>
            <w:rFonts w:asciiTheme="minorHAnsi" w:hAnsiTheme="minorHAnsi" w:cstheme="minorHAnsi"/>
          </w:rPr>
          <w:t>about/uk-emp-law-made-factsheet</w:t>
        </w:r>
      </w:hyperlink>
      <w:r w:rsidRPr="001326E1">
        <w:rPr>
          <w:rFonts w:asciiTheme="minorHAnsi" w:hAnsiTheme="minorHAnsi" w:cstheme="minorHAnsi"/>
          <w:color w:val="FF0000"/>
        </w:rPr>
        <w:t xml:space="preserve"> </w:t>
      </w:r>
      <w:r>
        <w:rPr>
          <w:rFonts w:asciiTheme="minorHAnsi" w:hAnsiTheme="minorHAnsi" w:cstheme="minorHAnsi"/>
          <w:color w:val="FF0000"/>
        </w:rPr>
        <w:t xml:space="preserve"> </w:t>
      </w:r>
      <w:r w:rsidRPr="001326E1">
        <w:rPr>
          <w:rFonts w:asciiTheme="minorHAnsi" w:hAnsiTheme="minorHAnsi" w:cstheme="minorHAnsi"/>
        </w:rPr>
        <w:t>Accessed: 15.03.2022</w:t>
      </w:r>
    </w:p>
    <w:p w:rsidR="00072674" w:rsidRPr="00072674" w:rsidRDefault="00072674" w:rsidP="00072674">
      <w:pPr>
        <w:pStyle w:val="ListParagraph"/>
        <w:numPr>
          <w:ilvl w:val="0"/>
          <w:numId w:val="2"/>
        </w:numPr>
        <w:rPr>
          <w:rFonts w:asciiTheme="minorHAnsi" w:hAnsiTheme="minorHAnsi" w:cstheme="minorHAnsi"/>
          <w:color w:val="FF0000"/>
        </w:rPr>
      </w:pPr>
      <w:r>
        <w:rPr>
          <w:rFonts w:asciiTheme="minorHAnsi" w:hAnsiTheme="minorHAnsi" w:cstheme="minorHAnsi"/>
        </w:rPr>
        <w:t xml:space="preserve">Taylor, S (2021), Employment Law in the UK: The Court </w:t>
      </w:r>
      <w:proofErr w:type="spellStart"/>
      <w:r>
        <w:rPr>
          <w:rFonts w:asciiTheme="minorHAnsi" w:hAnsiTheme="minorHAnsi" w:cstheme="minorHAnsi"/>
        </w:rPr>
        <w:t>Sytem</w:t>
      </w:r>
      <w:proofErr w:type="spellEnd"/>
      <w:r>
        <w:rPr>
          <w:rFonts w:asciiTheme="minorHAnsi" w:hAnsiTheme="minorHAnsi" w:cstheme="minorHAnsi"/>
        </w:rPr>
        <w:t xml:space="preserve">, </w:t>
      </w:r>
      <w:proofErr w:type="spellStart"/>
      <w:r>
        <w:rPr>
          <w:rFonts w:asciiTheme="minorHAnsi" w:hAnsiTheme="minorHAnsi" w:cstheme="minorHAnsi"/>
        </w:rPr>
        <w:t>doi</w:t>
      </w:r>
      <w:proofErr w:type="spellEnd"/>
      <w:r>
        <w:rPr>
          <w:rFonts w:asciiTheme="minorHAnsi" w:hAnsiTheme="minorHAnsi" w:cstheme="minorHAnsi"/>
        </w:rPr>
        <w:t xml:space="preserve">: </w:t>
      </w:r>
      <w:hyperlink r:id="rId21" w:anchor="gref" w:history="1">
        <w:r w:rsidRPr="00AC41D4">
          <w:rPr>
            <w:rStyle w:val="Hyperlink"/>
            <w:rFonts w:asciiTheme="minorHAnsi" w:hAnsiTheme="minorHAnsi" w:cstheme="minorHAnsi"/>
          </w:rPr>
          <w:t>www.cipd.co.uk/knowledge/fundamentals/e</w:t>
        </w:r>
        <w:r w:rsidRPr="00AC41D4">
          <w:rPr>
            <w:rStyle w:val="Hyperlink"/>
            <w:rFonts w:asciiTheme="minorHAnsi" w:hAnsiTheme="minorHAnsi" w:cstheme="minorHAnsi"/>
          </w:rPr>
          <w:t>m</w:t>
        </w:r>
        <w:r w:rsidRPr="00AC41D4">
          <w:rPr>
            <w:rStyle w:val="Hyperlink"/>
            <w:rFonts w:asciiTheme="minorHAnsi" w:hAnsiTheme="minorHAnsi" w:cstheme="minorHAnsi"/>
          </w:rPr>
          <w:t>p-law/about/uk-court-system-factsheet#gref</w:t>
        </w:r>
      </w:hyperlink>
      <w:r w:rsidRPr="00AC41D4">
        <w:rPr>
          <w:rFonts w:asciiTheme="minorHAnsi" w:hAnsiTheme="minorHAnsi" w:cstheme="minorHAnsi"/>
          <w:color w:val="FF0000"/>
        </w:rPr>
        <w:t xml:space="preserve"> </w:t>
      </w:r>
      <w:r>
        <w:rPr>
          <w:rFonts w:asciiTheme="minorHAnsi" w:hAnsiTheme="minorHAnsi" w:cstheme="minorHAnsi"/>
          <w:color w:val="FF0000"/>
        </w:rPr>
        <w:t xml:space="preserve"> </w:t>
      </w:r>
      <w:r w:rsidRPr="001326E1">
        <w:rPr>
          <w:rFonts w:asciiTheme="minorHAnsi" w:hAnsiTheme="minorHAnsi" w:cstheme="minorHAnsi"/>
        </w:rPr>
        <w:t>Accessed: 15.03.2022</w:t>
      </w:r>
    </w:p>
    <w:p w:rsidR="00072674" w:rsidRPr="00AC41D4" w:rsidRDefault="00072674" w:rsidP="00072674">
      <w:pPr>
        <w:pStyle w:val="ListParagraph"/>
        <w:numPr>
          <w:ilvl w:val="0"/>
          <w:numId w:val="2"/>
        </w:numPr>
        <w:rPr>
          <w:rFonts w:asciiTheme="minorHAnsi" w:hAnsiTheme="minorHAnsi" w:cstheme="minorHAnsi"/>
          <w:color w:val="FF0000"/>
        </w:rPr>
      </w:pPr>
      <w:r w:rsidRPr="00072674">
        <w:rPr>
          <w:rFonts w:asciiTheme="minorHAnsi" w:hAnsiTheme="minorHAnsi" w:cstheme="minorHAnsi"/>
        </w:rPr>
        <w:t xml:space="preserve">Thomson Reuters (no date), Published Employment Tribunal Case Papers for Rainbow v Milton Keynes Council 1200104/2007, </w:t>
      </w:r>
      <w:proofErr w:type="spellStart"/>
      <w:r w:rsidRPr="00072674">
        <w:rPr>
          <w:rFonts w:asciiTheme="minorHAnsi" w:hAnsiTheme="minorHAnsi" w:cstheme="minorHAnsi"/>
        </w:rPr>
        <w:t>doi</w:t>
      </w:r>
      <w:proofErr w:type="spellEnd"/>
      <w:r w:rsidRPr="00072674">
        <w:rPr>
          <w:rFonts w:asciiTheme="minorHAnsi" w:hAnsiTheme="minorHAnsi" w:cstheme="minorHAnsi"/>
        </w:rPr>
        <w:t xml:space="preserve">: </w:t>
      </w:r>
      <w:hyperlink r:id="rId22" w:history="1">
        <w:r>
          <w:rPr>
            <w:rStyle w:val="Hyperlink"/>
          </w:rPr>
          <w:t>Ib621dbaf2c5d11e498db8b09b4f043e0.pdf (thomsonreuters.com)</w:t>
        </w:r>
      </w:hyperlink>
      <w:r>
        <w:t xml:space="preserve"> </w:t>
      </w:r>
      <w:r w:rsidRPr="00B738DD">
        <w:rPr>
          <w:rFonts w:asciiTheme="minorHAnsi" w:hAnsiTheme="minorHAnsi" w:cstheme="minorHAnsi"/>
        </w:rPr>
        <w:t>Accessed: 21.03.2022</w:t>
      </w:r>
    </w:p>
    <w:p w:rsidR="00072674" w:rsidRPr="00072674" w:rsidRDefault="00072674" w:rsidP="00072674">
      <w:pPr>
        <w:pStyle w:val="ListParagraph"/>
        <w:numPr>
          <w:ilvl w:val="0"/>
          <w:numId w:val="2"/>
        </w:numPr>
        <w:rPr>
          <w:rFonts w:asciiTheme="minorHAnsi" w:hAnsiTheme="minorHAnsi" w:cstheme="minorHAnsi"/>
          <w:color w:val="FF0000"/>
        </w:rPr>
      </w:pPr>
      <w:r>
        <w:rPr>
          <w:rFonts w:asciiTheme="minorHAnsi" w:hAnsiTheme="minorHAnsi" w:cstheme="minorHAnsi"/>
        </w:rPr>
        <w:t xml:space="preserve">Stammering Law (2017), Remedies in employment disputes: Compensation and recommendations, </w:t>
      </w:r>
      <w:proofErr w:type="spellStart"/>
      <w:r>
        <w:rPr>
          <w:rFonts w:asciiTheme="minorHAnsi" w:hAnsiTheme="minorHAnsi" w:cstheme="minorHAnsi"/>
        </w:rPr>
        <w:t>doi</w:t>
      </w:r>
      <w:proofErr w:type="spellEnd"/>
      <w:r>
        <w:rPr>
          <w:rFonts w:asciiTheme="minorHAnsi" w:hAnsiTheme="minorHAnsi" w:cstheme="minorHAnsi"/>
        </w:rPr>
        <w:t xml:space="preserve">: </w:t>
      </w:r>
      <w:hyperlink r:id="rId23" w:history="1">
        <w:r w:rsidRPr="00AC41D4">
          <w:rPr>
            <w:rStyle w:val="Hyperlink"/>
            <w:rFonts w:asciiTheme="minorHAnsi" w:hAnsiTheme="minorHAnsi" w:cstheme="minorHAnsi"/>
          </w:rPr>
          <w:t>www.st</w:t>
        </w:r>
        <w:r w:rsidRPr="00AC41D4">
          <w:rPr>
            <w:rStyle w:val="Hyperlink"/>
            <w:rFonts w:asciiTheme="minorHAnsi" w:hAnsiTheme="minorHAnsi" w:cstheme="minorHAnsi"/>
          </w:rPr>
          <w:t>a</w:t>
        </w:r>
        <w:r w:rsidRPr="00AC41D4">
          <w:rPr>
            <w:rStyle w:val="Hyperlink"/>
            <w:rFonts w:asciiTheme="minorHAnsi" w:hAnsiTheme="minorHAnsi" w:cstheme="minorHAnsi"/>
          </w:rPr>
          <w:t>mmeringlaw.org.uk/employment/resolving-employment-disputes/employment-remedies/</w:t>
        </w:r>
      </w:hyperlink>
      <w:r w:rsidRPr="00AC41D4">
        <w:rPr>
          <w:rFonts w:asciiTheme="minorHAnsi" w:hAnsiTheme="minorHAnsi" w:cstheme="minorHAnsi"/>
          <w:color w:val="FF0000"/>
        </w:rPr>
        <w:t xml:space="preserve"> </w:t>
      </w:r>
      <w:r>
        <w:rPr>
          <w:rFonts w:asciiTheme="minorHAnsi" w:hAnsiTheme="minorHAnsi" w:cstheme="minorHAnsi"/>
        </w:rPr>
        <w:t>Accessed: 22.03.2022</w:t>
      </w:r>
    </w:p>
    <w:p w:rsidR="00072674" w:rsidRPr="00AC41D4" w:rsidRDefault="00072674" w:rsidP="00072674">
      <w:pPr>
        <w:pStyle w:val="ListParagraph"/>
        <w:numPr>
          <w:ilvl w:val="0"/>
          <w:numId w:val="2"/>
        </w:numPr>
        <w:rPr>
          <w:rFonts w:asciiTheme="minorHAnsi" w:hAnsiTheme="minorHAnsi" w:cstheme="minorHAnsi"/>
          <w:color w:val="FF0000"/>
        </w:rPr>
      </w:pPr>
      <w:proofErr w:type="spellStart"/>
      <w:r>
        <w:rPr>
          <w:rFonts w:asciiTheme="minorHAnsi" w:hAnsiTheme="minorHAnsi" w:cstheme="minorHAnsi"/>
        </w:rPr>
        <w:t>Suff</w:t>
      </w:r>
      <w:proofErr w:type="spellEnd"/>
      <w:r>
        <w:rPr>
          <w:rFonts w:asciiTheme="minorHAnsi" w:hAnsiTheme="minorHAnsi" w:cstheme="minorHAnsi"/>
        </w:rPr>
        <w:t xml:space="preserve">, R (2022), The role of employment tribunals, </w:t>
      </w:r>
      <w:proofErr w:type="spellStart"/>
      <w:r>
        <w:rPr>
          <w:rFonts w:asciiTheme="minorHAnsi" w:hAnsiTheme="minorHAnsi" w:cstheme="minorHAnsi"/>
        </w:rPr>
        <w:t>doi</w:t>
      </w:r>
      <w:proofErr w:type="spellEnd"/>
      <w:r>
        <w:rPr>
          <w:rFonts w:asciiTheme="minorHAnsi" w:hAnsiTheme="minorHAnsi" w:cstheme="minorHAnsi"/>
        </w:rPr>
        <w:t xml:space="preserve">: </w:t>
      </w:r>
      <w:hyperlink r:id="rId24" w:history="1">
        <w:r w:rsidRPr="00AC41D4">
          <w:rPr>
            <w:rStyle w:val="Hyperlink"/>
            <w:rFonts w:asciiTheme="minorHAnsi" w:hAnsiTheme="minorHAnsi" w:cstheme="minorHAnsi"/>
          </w:rPr>
          <w:t>www.cipd.co.uk/knowle</w:t>
        </w:r>
        <w:r w:rsidRPr="00AC41D4">
          <w:rPr>
            <w:rStyle w:val="Hyperlink"/>
            <w:rFonts w:asciiTheme="minorHAnsi" w:hAnsiTheme="minorHAnsi" w:cstheme="minorHAnsi"/>
          </w:rPr>
          <w:t>d</w:t>
        </w:r>
        <w:r w:rsidRPr="00AC41D4">
          <w:rPr>
            <w:rStyle w:val="Hyperlink"/>
            <w:rFonts w:asciiTheme="minorHAnsi" w:hAnsiTheme="minorHAnsi" w:cstheme="minorHAnsi"/>
          </w:rPr>
          <w:t>ge/fundamentals/emp-law/tribunals</w:t>
        </w:r>
      </w:hyperlink>
      <w:r w:rsidRPr="00AC41D4">
        <w:rPr>
          <w:rFonts w:asciiTheme="minorHAnsi" w:hAnsiTheme="minorHAnsi" w:cstheme="minorHAnsi"/>
          <w:color w:val="FF0000"/>
        </w:rPr>
        <w:t xml:space="preserve"> </w:t>
      </w:r>
      <w:r>
        <w:rPr>
          <w:rFonts w:asciiTheme="minorHAnsi" w:hAnsiTheme="minorHAnsi" w:cstheme="minorHAnsi"/>
          <w:color w:val="FF0000"/>
        </w:rPr>
        <w:t xml:space="preserve"> </w:t>
      </w:r>
      <w:r w:rsidRPr="001326E1">
        <w:rPr>
          <w:rFonts w:asciiTheme="minorHAnsi" w:hAnsiTheme="minorHAnsi" w:cstheme="minorHAnsi"/>
        </w:rPr>
        <w:t>Accessed: 15.03.2022</w:t>
      </w:r>
    </w:p>
    <w:p w:rsidR="00072674" w:rsidRPr="00072674" w:rsidRDefault="00072674" w:rsidP="00CF7541">
      <w:pPr>
        <w:rPr>
          <w:rFonts w:cstheme="minorHAnsi"/>
          <w:b/>
          <w:color w:val="FF0000"/>
          <w:u w:val="single"/>
        </w:rPr>
      </w:pPr>
    </w:p>
    <w:p w:rsidR="007E5A77" w:rsidRDefault="007E5A77" w:rsidP="00CF7541">
      <w:pPr>
        <w:rPr>
          <w:rFonts w:cstheme="minorHAnsi"/>
          <w:b/>
          <w:u w:val="single"/>
        </w:rPr>
      </w:pPr>
    </w:p>
    <w:p w:rsidR="00ED5D1C" w:rsidRDefault="00ED5D1C" w:rsidP="00CF7541">
      <w:pPr>
        <w:rPr>
          <w:rFonts w:cstheme="minorHAnsi"/>
          <w:b/>
          <w:u w:val="single"/>
        </w:rPr>
      </w:pPr>
    </w:p>
    <w:p w:rsidR="00ED5D1C" w:rsidRDefault="00ED5D1C" w:rsidP="00CF7541">
      <w:pPr>
        <w:rPr>
          <w:rFonts w:cstheme="minorHAnsi"/>
          <w:b/>
          <w:u w:val="single"/>
        </w:rPr>
      </w:pPr>
    </w:p>
    <w:p w:rsidR="00ED5D1C" w:rsidRDefault="00ED5D1C" w:rsidP="00CF7541">
      <w:pPr>
        <w:rPr>
          <w:rFonts w:cstheme="minorHAnsi"/>
          <w:b/>
          <w:u w:val="single"/>
        </w:rPr>
      </w:pPr>
    </w:p>
    <w:p w:rsidR="00ED5D1C" w:rsidRDefault="00ED5D1C" w:rsidP="00CF7541">
      <w:pPr>
        <w:rPr>
          <w:rFonts w:cstheme="minorHAnsi"/>
          <w:b/>
          <w:u w:val="single"/>
        </w:rPr>
      </w:pPr>
    </w:p>
    <w:p w:rsidR="00ED5D1C" w:rsidRDefault="00ED5D1C" w:rsidP="00CF7541">
      <w:pPr>
        <w:rPr>
          <w:rFonts w:cstheme="minorHAnsi"/>
          <w:b/>
          <w:u w:val="single"/>
        </w:rPr>
      </w:pPr>
    </w:p>
    <w:p w:rsidR="00ED5D1C" w:rsidRDefault="00ED5D1C" w:rsidP="00CF7541">
      <w:pPr>
        <w:rPr>
          <w:rFonts w:cstheme="minorHAnsi"/>
          <w:b/>
          <w:u w:val="single"/>
        </w:rPr>
      </w:pPr>
    </w:p>
    <w:p w:rsidR="00ED5D1C" w:rsidRDefault="00ED5D1C" w:rsidP="00CF7541">
      <w:pPr>
        <w:rPr>
          <w:rFonts w:cstheme="minorHAnsi"/>
          <w:b/>
          <w:u w:val="single"/>
        </w:rPr>
      </w:pPr>
    </w:p>
    <w:p w:rsidR="00ED5D1C" w:rsidRDefault="00ED5D1C" w:rsidP="00CF7541">
      <w:pPr>
        <w:rPr>
          <w:rFonts w:cstheme="minorHAnsi"/>
          <w:b/>
          <w:u w:val="single"/>
        </w:rPr>
      </w:pPr>
    </w:p>
    <w:p w:rsidR="00ED5D1C" w:rsidRDefault="00ED5D1C" w:rsidP="00CF7541">
      <w:pPr>
        <w:rPr>
          <w:rFonts w:cstheme="minorHAnsi"/>
          <w:b/>
          <w:u w:val="single"/>
        </w:rPr>
      </w:pPr>
    </w:p>
    <w:p w:rsidR="00ED5D1C" w:rsidRDefault="00ED5D1C" w:rsidP="00CF7541">
      <w:pPr>
        <w:rPr>
          <w:rFonts w:cstheme="minorHAnsi"/>
          <w:b/>
          <w:u w:val="single"/>
        </w:rPr>
      </w:pPr>
    </w:p>
    <w:p w:rsidR="00ED5D1C" w:rsidRDefault="00ED5D1C" w:rsidP="00CF7541">
      <w:pPr>
        <w:rPr>
          <w:rFonts w:cstheme="minorHAnsi"/>
          <w:b/>
          <w:u w:val="single"/>
        </w:rPr>
      </w:pPr>
    </w:p>
    <w:p w:rsidR="00ED5D1C" w:rsidRDefault="00ED5D1C" w:rsidP="00CF7541">
      <w:pPr>
        <w:rPr>
          <w:rFonts w:cstheme="minorHAnsi"/>
          <w:b/>
          <w:u w:val="single"/>
        </w:rPr>
      </w:pPr>
    </w:p>
    <w:p w:rsidR="00ED5D1C" w:rsidRDefault="00ED5D1C" w:rsidP="00CF7541">
      <w:pPr>
        <w:rPr>
          <w:rFonts w:cstheme="minorHAnsi"/>
          <w:b/>
          <w:u w:val="single"/>
        </w:rPr>
      </w:pPr>
    </w:p>
    <w:p w:rsidR="00ED5D1C" w:rsidRDefault="00ED5D1C" w:rsidP="00CF7541">
      <w:pPr>
        <w:rPr>
          <w:rFonts w:cstheme="minorHAnsi"/>
          <w:b/>
          <w:u w:val="single"/>
        </w:rPr>
      </w:pPr>
    </w:p>
    <w:p w:rsidR="00ED5D1C" w:rsidRDefault="00ED5D1C" w:rsidP="00CF7541">
      <w:pPr>
        <w:rPr>
          <w:rFonts w:cstheme="minorHAnsi"/>
          <w:b/>
          <w:u w:val="single"/>
        </w:rPr>
      </w:pPr>
    </w:p>
    <w:p w:rsidR="00ED5D1C" w:rsidRDefault="00ED5D1C" w:rsidP="00CF7541">
      <w:pPr>
        <w:rPr>
          <w:rFonts w:cstheme="minorHAnsi"/>
          <w:b/>
          <w:u w:val="single"/>
        </w:rPr>
      </w:pPr>
    </w:p>
    <w:p w:rsidR="00072674" w:rsidRDefault="00072674" w:rsidP="00CF7541">
      <w:pPr>
        <w:rPr>
          <w:rFonts w:cstheme="minorHAnsi"/>
          <w:b/>
          <w:u w:val="single"/>
        </w:rPr>
      </w:pPr>
    </w:p>
    <w:p w:rsidR="007E5A77" w:rsidRPr="00AC41D4" w:rsidRDefault="007E5A77" w:rsidP="00CF7541">
      <w:pPr>
        <w:rPr>
          <w:rFonts w:cstheme="minorHAnsi"/>
          <w:b/>
          <w:u w:val="single"/>
        </w:rPr>
      </w:pPr>
      <w:r w:rsidRPr="00AC41D4">
        <w:rPr>
          <w:rFonts w:cstheme="minorHAnsi"/>
          <w:b/>
          <w:u w:val="single"/>
        </w:rPr>
        <w:lastRenderedPageBreak/>
        <w:t>Task Two</w:t>
      </w:r>
    </w:p>
    <w:p w:rsidR="007E5A77" w:rsidRPr="00AC41D4" w:rsidRDefault="007E5A77" w:rsidP="00CF7541">
      <w:pPr>
        <w:rPr>
          <w:rFonts w:cstheme="minorHAnsi"/>
          <w:color w:val="FF0000"/>
        </w:rPr>
      </w:pPr>
    </w:p>
    <w:p w:rsidR="00AC41D4" w:rsidRPr="00973739" w:rsidRDefault="00AC41D4" w:rsidP="00AC41D4">
      <w:pPr>
        <w:rPr>
          <w:rFonts w:cstheme="minorHAnsi"/>
          <w:u w:val="single"/>
        </w:rPr>
      </w:pPr>
      <w:r w:rsidRPr="00973739">
        <w:rPr>
          <w:rFonts w:cstheme="minorHAnsi"/>
          <w:u w:val="single"/>
        </w:rPr>
        <w:t>From:</w:t>
      </w:r>
      <w:r w:rsidRPr="00973739">
        <w:rPr>
          <w:rFonts w:cstheme="minorHAnsi"/>
          <w:u w:val="single"/>
        </w:rPr>
        <w:t xml:space="preserve"> Natalie Ghose-Davies</w:t>
      </w:r>
    </w:p>
    <w:p w:rsidR="00AC41D4" w:rsidRPr="00973739" w:rsidRDefault="00AC41D4" w:rsidP="00AC41D4">
      <w:pPr>
        <w:rPr>
          <w:rFonts w:cstheme="minorHAnsi"/>
          <w:u w:val="single"/>
        </w:rPr>
      </w:pPr>
      <w:r w:rsidRPr="00973739">
        <w:rPr>
          <w:rFonts w:cstheme="minorHAnsi"/>
          <w:u w:val="single"/>
        </w:rPr>
        <w:t>To:</w:t>
      </w:r>
      <w:r w:rsidRPr="00973739">
        <w:rPr>
          <w:rFonts w:cstheme="minorHAnsi"/>
          <w:u w:val="single"/>
        </w:rPr>
        <w:t xml:space="preserve"> Managing Director</w:t>
      </w:r>
    </w:p>
    <w:p w:rsidR="00AC41D4" w:rsidRPr="00973739" w:rsidRDefault="00AC41D4" w:rsidP="00AC41D4">
      <w:pPr>
        <w:rPr>
          <w:rFonts w:cstheme="minorHAnsi"/>
          <w:u w:val="single"/>
        </w:rPr>
      </w:pPr>
      <w:r w:rsidRPr="00973739">
        <w:rPr>
          <w:rFonts w:cstheme="minorHAnsi"/>
          <w:u w:val="single"/>
        </w:rPr>
        <w:t>Date:</w:t>
      </w:r>
      <w:r w:rsidRPr="00973739">
        <w:rPr>
          <w:rFonts w:cstheme="minorHAnsi"/>
          <w:u w:val="single"/>
        </w:rPr>
        <w:t xml:space="preserve"> 26</w:t>
      </w:r>
      <w:r w:rsidRPr="00973739">
        <w:rPr>
          <w:rFonts w:cstheme="minorHAnsi"/>
          <w:u w:val="single"/>
          <w:vertAlign w:val="superscript"/>
        </w:rPr>
        <w:t>th</w:t>
      </w:r>
      <w:r w:rsidRPr="00973739">
        <w:rPr>
          <w:rFonts w:cstheme="minorHAnsi"/>
          <w:u w:val="single"/>
        </w:rPr>
        <w:t xml:space="preserve"> March 2022</w:t>
      </w:r>
    </w:p>
    <w:p w:rsidR="00AC41D4" w:rsidRPr="00973739" w:rsidRDefault="00AC41D4" w:rsidP="00AC41D4">
      <w:pPr>
        <w:rPr>
          <w:rFonts w:cstheme="minorHAnsi"/>
          <w:u w:val="single"/>
        </w:rPr>
      </w:pPr>
      <w:r w:rsidRPr="00973739">
        <w:rPr>
          <w:rFonts w:cstheme="minorHAnsi"/>
          <w:u w:val="single"/>
        </w:rPr>
        <w:t>Subject:</w:t>
      </w:r>
      <w:r w:rsidRPr="00973739">
        <w:rPr>
          <w:rFonts w:cstheme="minorHAnsi"/>
          <w:u w:val="single"/>
        </w:rPr>
        <w:t xml:space="preserve"> Site Closure</w:t>
      </w:r>
    </w:p>
    <w:p w:rsidR="007E5A77" w:rsidRPr="00AC41D4" w:rsidRDefault="007E5A77" w:rsidP="007E5A77">
      <w:pPr>
        <w:rPr>
          <w:rFonts w:cstheme="minorHAnsi"/>
          <w:b/>
          <w:bCs/>
        </w:rPr>
      </w:pPr>
    </w:p>
    <w:p w:rsidR="007E5A77" w:rsidRPr="0035338A" w:rsidRDefault="007E5A77" w:rsidP="007E5A77">
      <w:pPr>
        <w:rPr>
          <w:rFonts w:cstheme="minorHAnsi"/>
          <w:bCs/>
        </w:rPr>
      </w:pPr>
      <w:r w:rsidRPr="0035338A">
        <w:rPr>
          <w:rFonts w:cstheme="minorHAnsi"/>
          <w:bCs/>
        </w:rPr>
        <w:t>Good morning MD,</w:t>
      </w:r>
    </w:p>
    <w:p w:rsidR="007E5A77" w:rsidRPr="0035338A" w:rsidRDefault="007E5A77" w:rsidP="007E5A77">
      <w:pPr>
        <w:rPr>
          <w:rFonts w:cstheme="minorHAnsi"/>
          <w:bCs/>
        </w:rPr>
      </w:pPr>
    </w:p>
    <w:p w:rsidR="007E5A77" w:rsidRPr="0035338A" w:rsidRDefault="007E5A77" w:rsidP="007E5A77">
      <w:pPr>
        <w:rPr>
          <w:rFonts w:cstheme="minorHAnsi"/>
          <w:bCs/>
        </w:rPr>
      </w:pPr>
      <w:r w:rsidRPr="0035338A">
        <w:rPr>
          <w:rFonts w:cstheme="minorHAnsi"/>
          <w:bCs/>
        </w:rPr>
        <w:t xml:space="preserve">Following the decision to close one of our three sites, we must ensure we support workforce in relation to the changes, especially the five effected employees. Firstly ensuring that we engage with all employees frequently to update them in relation to the changes, allowing employees to understand the reason for the proposed changes, the impact it will have on their jobs and what they can expect moving forward. </w:t>
      </w:r>
      <w:r w:rsidR="00AC41D4" w:rsidRPr="0035338A">
        <w:rPr>
          <w:rFonts w:cstheme="minorHAnsi"/>
          <w:bCs/>
        </w:rPr>
        <w:br/>
      </w:r>
      <w:r w:rsidRPr="0035338A">
        <w:rPr>
          <w:rFonts w:cstheme="minorHAnsi"/>
          <w:bCs/>
        </w:rPr>
        <w:t xml:space="preserve">Before making said changes, we must allow an adequate consultation period for the employees </w:t>
      </w:r>
      <w:r w:rsidR="00AC41D4" w:rsidRPr="0035338A">
        <w:rPr>
          <w:rFonts w:cstheme="minorHAnsi"/>
          <w:bCs/>
        </w:rPr>
        <w:t xml:space="preserve">affected by the changes. We can hold a collective consultation, but will also need to conduct individual face-to-face meetings with each affected employee. During consultation, we must ensure the employees understand the changes required, what we plan to do and the reasons why we are doing it. It also </w:t>
      </w:r>
      <w:r w:rsidRPr="0035338A">
        <w:rPr>
          <w:rFonts w:cstheme="minorHAnsi"/>
          <w:bCs/>
        </w:rPr>
        <w:t>provid</w:t>
      </w:r>
      <w:r w:rsidR="00AC41D4" w:rsidRPr="0035338A">
        <w:rPr>
          <w:rFonts w:cstheme="minorHAnsi"/>
          <w:bCs/>
        </w:rPr>
        <w:t>es</w:t>
      </w:r>
      <w:r w:rsidRPr="0035338A">
        <w:rPr>
          <w:rFonts w:cstheme="minorHAnsi"/>
          <w:bCs/>
        </w:rPr>
        <w:t xml:space="preserve"> the</w:t>
      </w:r>
      <w:r w:rsidR="00AC41D4" w:rsidRPr="0035338A">
        <w:rPr>
          <w:rFonts w:cstheme="minorHAnsi"/>
          <w:bCs/>
        </w:rPr>
        <w:t xml:space="preserve"> employees</w:t>
      </w:r>
      <w:r w:rsidRPr="0035338A">
        <w:rPr>
          <w:rFonts w:cstheme="minorHAnsi"/>
          <w:bCs/>
        </w:rPr>
        <w:t xml:space="preserve"> an opportunity to discuss concerns and have a voice to influence proposals</w:t>
      </w:r>
      <w:r w:rsidR="00AC41D4" w:rsidRPr="0035338A">
        <w:rPr>
          <w:rFonts w:cstheme="minorHAnsi"/>
          <w:bCs/>
        </w:rPr>
        <w:t>.</w:t>
      </w:r>
      <w:r w:rsidRPr="0035338A">
        <w:rPr>
          <w:rFonts w:cstheme="minorHAnsi"/>
          <w:bCs/>
        </w:rPr>
        <w:t xml:space="preserve"> (Health and Safety Executive, no date)</w:t>
      </w:r>
      <w:r w:rsidR="008F6349" w:rsidRPr="0035338A">
        <w:rPr>
          <w:rFonts w:cstheme="minorHAnsi"/>
          <w:bCs/>
        </w:rPr>
        <w:t>.</w:t>
      </w:r>
      <w:r w:rsidR="00AC41D4" w:rsidRPr="0035338A">
        <w:rPr>
          <w:rFonts w:cstheme="minorHAnsi"/>
          <w:bCs/>
        </w:rPr>
        <w:t xml:space="preserve"> Throughout the consultation period, we should also provide the affected employees with support and arrange time off for additional training and alternative interviews should they wish to not move site and therefore not continue their employment with ABC Limited. (ACAS, 2021)</w:t>
      </w:r>
      <w:r w:rsidR="008F6349" w:rsidRPr="0035338A">
        <w:rPr>
          <w:rFonts w:cstheme="minorHAnsi"/>
          <w:bCs/>
        </w:rPr>
        <w:br/>
      </w:r>
      <w:r w:rsidR="00AC41D4" w:rsidRPr="0035338A">
        <w:rPr>
          <w:rFonts w:cstheme="minorHAnsi"/>
          <w:bCs/>
        </w:rPr>
        <w:t xml:space="preserve">Due to the low number of employees </w:t>
      </w:r>
      <w:proofErr w:type="gramStart"/>
      <w:r w:rsidR="00AC41D4" w:rsidRPr="0035338A">
        <w:rPr>
          <w:rFonts w:cstheme="minorHAnsi"/>
          <w:bCs/>
        </w:rPr>
        <w:t>affected</w:t>
      </w:r>
      <w:proofErr w:type="gramEnd"/>
      <w:r w:rsidR="00AC41D4" w:rsidRPr="0035338A">
        <w:rPr>
          <w:rFonts w:cstheme="minorHAnsi"/>
          <w:bCs/>
        </w:rPr>
        <w:t xml:space="preserve"> there is no legal requirements in relation to a timeframe for the consultation period. However, </w:t>
      </w:r>
      <w:r w:rsidR="008F6349" w:rsidRPr="0035338A">
        <w:rPr>
          <w:rFonts w:cstheme="minorHAnsi"/>
          <w:bCs/>
        </w:rPr>
        <w:t xml:space="preserve">I would suggest a </w:t>
      </w:r>
      <w:r w:rsidR="008F6349" w:rsidRPr="0035338A">
        <w:rPr>
          <w:rFonts w:cstheme="minorHAnsi"/>
          <w:bCs/>
        </w:rPr>
        <w:t xml:space="preserve">consultation </w:t>
      </w:r>
      <w:r w:rsidR="008F6349" w:rsidRPr="0035338A">
        <w:rPr>
          <w:rFonts w:cstheme="minorHAnsi"/>
          <w:bCs/>
        </w:rPr>
        <w:t xml:space="preserve">period of thirty days in order to allow sufficient time for employees to make decisions as to their position and put in any measures necessary to adapt to the changes in their job. Following this consultation period, employees would be able to move to the alternative site should they be happy to continue their employment with ABC Limited. </w:t>
      </w:r>
    </w:p>
    <w:p w:rsidR="007E5A77" w:rsidRPr="0035338A" w:rsidRDefault="007E5A77" w:rsidP="007E5A77">
      <w:pPr>
        <w:rPr>
          <w:rFonts w:cstheme="minorHAnsi"/>
          <w:bCs/>
        </w:rPr>
      </w:pPr>
    </w:p>
    <w:p w:rsidR="007E5A77" w:rsidRPr="0035338A" w:rsidRDefault="008F6349" w:rsidP="007E5A77">
      <w:pPr>
        <w:rPr>
          <w:rFonts w:cstheme="minorHAnsi"/>
          <w:bCs/>
        </w:rPr>
      </w:pPr>
      <w:r w:rsidRPr="0035338A">
        <w:rPr>
          <w:rFonts w:cstheme="minorHAnsi"/>
          <w:bCs/>
        </w:rPr>
        <w:t>T</w:t>
      </w:r>
      <w:r w:rsidR="007E5A77" w:rsidRPr="0035338A">
        <w:rPr>
          <w:rFonts w:cstheme="minorHAnsi"/>
          <w:bCs/>
        </w:rPr>
        <w:t xml:space="preserve">he current contract of employment does not contain a mobility clause, </w:t>
      </w:r>
      <w:r w:rsidR="00AC41D4" w:rsidRPr="0035338A">
        <w:rPr>
          <w:rFonts w:cstheme="minorHAnsi"/>
          <w:bCs/>
        </w:rPr>
        <w:t>so</w:t>
      </w:r>
      <w:r w:rsidR="007E5A77" w:rsidRPr="0035338A">
        <w:rPr>
          <w:rFonts w:cstheme="minorHAnsi"/>
          <w:bCs/>
        </w:rPr>
        <w:t xml:space="preserve"> we are unable to force the employees to move to an alternative site, therefore the individuals effected by the move can choose whether they decide to move with the organisation or not. </w:t>
      </w:r>
      <w:r w:rsidR="00AC41D4" w:rsidRPr="0035338A">
        <w:rPr>
          <w:rFonts w:cstheme="minorHAnsi"/>
          <w:bCs/>
        </w:rPr>
        <w:br/>
        <w:t xml:space="preserve">We could unilaterally change the employees contracts to include the mobility clause, by using the employees conduct as implied agreement, however, you must bear in mind that this could lead to constructive dismissal claims against the organisation. </w:t>
      </w:r>
    </w:p>
    <w:p w:rsidR="00FA6297" w:rsidRPr="0035338A" w:rsidRDefault="007E5A77" w:rsidP="007E5A77">
      <w:pPr>
        <w:rPr>
          <w:rFonts w:cstheme="minorHAnsi"/>
          <w:bCs/>
        </w:rPr>
      </w:pPr>
      <w:r w:rsidRPr="0035338A">
        <w:rPr>
          <w:rFonts w:cstheme="minorHAnsi"/>
          <w:bCs/>
        </w:rPr>
        <w:t xml:space="preserve">If </w:t>
      </w:r>
      <w:r w:rsidR="00AC41D4" w:rsidRPr="0035338A">
        <w:rPr>
          <w:rFonts w:cstheme="minorHAnsi"/>
          <w:bCs/>
        </w:rPr>
        <w:t>employees</w:t>
      </w:r>
      <w:r w:rsidRPr="0035338A">
        <w:rPr>
          <w:rFonts w:cstheme="minorHAnsi"/>
          <w:bCs/>
        </w:rPr>
        <w:t xml:space="preserve"> decide against the move, we have the option to make these individuals redundant. </w:t>
      </w:r>
      <w:r w:rsidR="00AC41D4" w:rsidRPr="0035338A">
        <w:rPr>
          <w:rFonts w:cstheme="minorHAnsi"/>
          <w:bCs/>
        </w:rPr>
        <w:br/>
        <w:t>Redundancy is “the requirement of that business for employees to carry out work of a particular kind, or for employees to carry out work of a particular kind in the place where they were employed, has ceased or diminished or is expected to”. (S139, ERA 1996)</w:t>
      </w:r>
      <w:r w:rsidRPr="0035338A">
        <w:rPr>
          <w:rFonts w:cstheme="minorHAnsi"/>
          <w:bCs/>
        </w:rPr>
        <w:t xml:space="preserve"> </w:t>
      </w:r>
      <w:r w:rsidRPr="0035338A">
        <w:rPr>
          <w:rFonts w:cstheme="minorHAnsi"/>
          <w:bCs/>
        </w:rPr>
        <w:br/>
        <w:t xml:space="preserve">As these individuals </w:t>
      </w:r>
      <w:proofErr w:type="gramStart"/>
      <w:r w:rsidRPr="0035338A">
        <w:rPr>
          <w:rFonts w:cstheme="minorHAnsi"/>
          <w:bCs/>
        </w:rPr>
        <w:t>have been employed</w:t>
      </w:r>
      <w:proofErr w:type="gramEnd"/>
      <w:r w:rsidRPr="0035338A">
        <w:rPr>
          <w:rFonts w:cstheme="minorHAnsi"/>
          <w:bCs/>
        </w:rPr>
        <w:t xml:space="preserve"> for over a period of three years, they will be entitled to a </w:t>
      </w:r>
      <w:r w:rsidR="008F6349" w:rsidRPr="0035338A">
        <w:rPr>
          <w:rFonts w:cstheme="minorHAnsi"/>
          <w:bCs/>
        </w:rPr>
        <w:t xml:space="preserve">notice period of one week for </w:t>
      </w:r>
      <w:r w:rsidR="00AC41D4" w:rsidRPr="0035338A">
        <w:rPr>
          <w:rFonts w:cstheme="minorHAnsi"/>
          <w:bCs/>
        </w:rPr>
        <w:t>every year of employment, plus</w:t>
      </w:r>
      <w:r w:rsidR="008F6349" w:rsidRPr="0035338A">
        <w:rPr>
          <w:rFonts w:cstheme="minorHAnsi"/>
          <w:bCs/>
        </w:rPr>
        <w:t xml:space="preserve"> statutory </w:t>
      </w:r>
      <w:r w:rsidRPr="0035338A">
        <w:rPr>
          <w:rFonts w:cstheme="minorHAnsi"/>
          <w:bCs/>
        </w:rPr>
        <w:t xml:space="preserve">redundancy </w:t>
      </w:r>
      <w:r w:rsidR="008F6349" w:rsidRPr="0035338A">
        <w:rPr>
          <w:rFonts w:cstheme="minorHAnsi"/>
          <w:bCs/>
        </w:rPr>
        <w:t xml:space="preserve">payment </w:t>
      </w:r>
      <w:r w:rsidRPr="0035338A">
        <w:rPr>
          <w:rFonts w:cstheme="minorHAnsi"/>
          <w:bCs/>
        </w:rPr>
        <w:t xml:space="preserve">following a consultation period in relation to their redundancy. </w:t>
      </w:r>
      <w:r w:rsidR="008F6349" w:rsidRPr="0035338A">
        <w:rPr>
          <w:rFonts w:cstheme="minorHAnsi"/>
          <w:bCs/>
        </w:rPr>
        <w:t xml:space="preserve">You can either pay the employees through the notice period or should you want to close the site earlier, then you would need to pay the employees in lieu of notice. </w:t>
      </w:r>
    </w:p>
    <w:p w:rsidR="008F6349" w:rsidRPr="0035338A" w:rsidRDefault="008F6349" w:rsidP="008F6349">
      <w:pPr>
        <w:rPr>
          <w:rFonts w:cstheme="minorHAnsi"/>
          <w:bCs/>
        </w:rPr>
      </w:pPr>
      <w:r w:rsidRPr="0035338A">
        <w:rPr>
          <w:rFonts w:cstheme="minorHAnsi"/>
          <w:bCs/>
        </w:rPr>
        <w:t>In relation to the redundancy payment, this is dependent on the employee’s age. Employees are entitled to:</w:t>
      </w:r>
    </w:p>
    <w:p w:rsidR="008F6349" w:rsidRPr="0035338A" w:rsidRDefault="008F6349" w:rsidP="008F6349">
      <w:pPr>
        <w:pStyle w:val="ListParagraph"/>
        <w:numPr>
          <w:ilvl w:val="0"/>
          <w:numId w:val="12"/>
        </w:numPr>
        <w:rPr>
          <w:rFonts w:asciiTheme="minorHAnsi" w:hAnsiTheme="minorHAnsi" w:cstheme="minorHAnsi"/>
          <w:bCs/>
        </w:rPr>
      </w:pPr>
      <w:r w:rsidRPr="0035338A">
        <w:rPr>
          <w:rFonts w:asciiTheme="minorHAnsi" w:hAnsiTheme="minorHAnsi" w:cstheme="minorHAnsi"/>
          <w:bCs/>
        </w:rPr>
        <w:t>Half a week’s pay for each full year you were under twenty-two</w:t>
      </w:r>
    </w:p>
    <w:p w:rsidR="008F6349" w:rsidRPr="0035338A" w:rsidRDefault="008F6349" w:rsidP="008F6349">
      <w:pPr>
        <w:pStyle w:val="ListParagraph"/>
        <w:numPr>
          <w:ilvl w:val="0"/>
          <w:numId w:val="12"/>
        </w:numPr>
        <w:rPr>
          <w:rFonts w:asciiTheme="minorHAnsi" w:hAnsiTheme="minorHAnsi" w:cstheme="minorHAnsi"/>
          <w:bCs/>
        </w:rPr>
      </w:pPr>
      <w:r w:rsidRPr="0035338A">
        <w:rPr>
          <w:rFonts w:asciiTheme="minorHAnsi" w:hAnsiTheme="minorHAnsi" w:cstheme="minorHAnsi"/>
          <w:bCs/>
        </w:rPr>
        <w:t>One week’s pay for each full year you were twenty-two or older, but under forty-one</w:t>
      </w:r>
    </w:p>
    <w:p w:rsidR="008F6349" w:rsidRPr="0035338A" w:rsidRDefault="008F6349" w:rsidP="008F6349">
      <w:pPr>
        <w:pStyle w:val="ListParagraph"/>
        <w:numPr>
          <w:ilvl w:val="0"/>
          <w:numId w:val="12"/>
        </w:numPr>
        <w:rPr>
          <w:rFonts w:asciiTheme="minorHAnsi" w:hAnsiTheme="minorHAnsi" w:cstheme="minorHAnsi"/>
          <w:bCs/>
        </w:rPr>
      </w:pPr>
      <w:r w:rsidRPr="0035338A">
        <w:rPr>
          <w:rFonts w:asciiTheme="minorHAnsi" w:hAnsiTheme="minorHAnsi" w:cstheme="minorHAnsi"/>
          <w:bCs/>
        </w:rPr>
        <w:t>One and half week’s pay for each full year you were forty-one or older</w:t>
      </w:r>
    </w:p>
    <w:p w:rsidR="008F6349" w:rsidRPr="0035338A" w:rsidRDefault="008F6349" w:rsidP="008F6349">
      <w:pPr>
        <w:rPr>
          <w:rFonts w:cstheme="minorHAnsi"/>
          <w:bCs/>
        </w:rPr>
      </w:pPr>
    </w:p>
    <w:p w:rsidR="008F6349" w:rsidRPr="0035338A" w:rsidRDefault="008F6349" w:rsidP="008F6349">
      <w:pPr>
        <w:rPr>
          <w:rFonts w:cstheme="minorHAnsi"/>
          <w:bCs/>
        </w:rPr>
      </w:pPr>
      <w:r w:rsidRPr="0035338A">
        <w:rPr>
          <w:rFonts w:cstheme="minorHAnsi"/>
          <w:bCs/>
        </w:rPr>
        <w:t xml:space="preserve">This payment </w:t>
      </w:r>
      <w:proofErr w:type="gramStart"/>
      <w:r w:rsidRPr="0035338A">
        <w:rPr>
          <w:rFonts w:cstheme="minorHAnsi"/>
          <w:bCs/>
        </w:rPr>
        <w:t>is capped</w:t>
      </w:r>
      <w:proofErr w:type="gramEnd"/>
      <w:r w:rsidRPr="0035338A">
        <w:rPr>
          <w:rFonts w:cstheme="minorHAnsi"/>
          <w:bCs/>
        </w:rPr>
        <w:t xml:space="preserve"> at twenty years of service. (gov.uk, no date)</w:t>
      </w:r>
    </w:p>
    <w:p w:rsidR="00FA6297" w:rsidRPr="0035338A" w:rsidRDefault="00FA6297" w:rsidP="007E5A77">
      <w:pPr>
        <w:rPr>
          <w:rFonts w:cstheme="minorHAnsi"/>
          <w:bCs/>
        </w:rPr>
      </w:pPr>
    </w:p>
    <w:p w:rsidR="007E5A77" w:rsidRPr="0035338A" w:rsidRDefault="007E5A77" w:rsidP="007E5A77">
      <w:pPr>
        <w:rPr>
          <w:rFonts w:cstheme="minorHAnsi"/>
          <w:bCs/>
        </w:rPr>
      </w:pPr>
      <w:r w:rsidRPr="0035338A">
        <w:rPr>
          <w:rFonts w:cstheme="minorHAnsi"/>
          <w:bCs/>
        </w:rPr>
        <w:t>As ABC Limited are making fewer than nineteen redundancies, there are no legalities that must be followed during the consultation period other than to inform the individuals as to why they are being made redundant, and to offer any alternatives to the redundancy. However, I would suggest it appropriate to follow the same structure as a legal consultation period for over twenty redundancies, that being:</w:t>
      </w:r>
    </w:p>
    <w:p w:rsidR="007E5A77" w:rsidRPr="0035338A" w:rsidRDefault="007E5A77" w:rsidP="007E5A77">
      <w:pPr>
        <w:pStyle w:val="ListParagraph"/>
        <w:numPr>
          <w:ilvl w:val="0"/>
          <w:numId w:val="10"/>
        </w:numPr>
        <w:rPr>
          <w:rFonts w:asciiTheme="minorHAnsi" w:hAnsiTheme="minorHAnsi" w:cstheme="minorHAnsi"/>
          <w:bCs/>
        </w:rPr>
      </w:pPr>
      <w:r w:rsidRPr="0035338A">
        <w:rPr>
          <w:rFonts w:asciiTheme="minorHAnsi" w:hAnsiTheme="minorHAnsi" w:cstheme="minorHAnsi"/>
          <w:bCs/>
        </w:rPr>
        <w:t>A consultation period of at least 30 days before dismissals take effect</w:t>
      </w:r>
    </w:p>
    <w:p w:rsidR="007E5A77" w:rsidRPr="0035338A" w:rsidRDefault="007E5A77" w:rsidP="007E5A77">
      <w:pPr>
        <w:pStyle w:val="ListParagraph"/>
        <w:numPr>
          <w:ilvl w:val="0"/>
          <w:numId w:val="10"/>
        </w:numPr>
        <w:rPr>
          <w:rFonts w:asciiTheme="minorHAnsi" w:hAnsiTheme="minorHAnsi" w:cstheme="minorHAnsi"/>
          <w:bCs/>
        </w:rPr>
      </w:pPr>
      <w:r w:rsidRPr="0035338A">
        <w:rPr>
          <w:rFonts w:asciiTheme="minorHAnsi" w:hAnsiTheme="minorHAnsi" w:cstheme="minorHAnsi"/>
          <w:bCs/>
        </w:rPr>
        <w:t>Allow employees to bring a representative to all meetings and discussions in relation to the redundancy – either a Trade Union representative or an elected employee representative. (gov.uk, no date)</w:t>
      </w:r>
    </w:p>
    <w:p w:rsidR="007E5A77" w:rsidRPr="0035338A" w:rsidRDefault="007E5A77" w:rsidP="007E5A77">
      <w:pPr>
        <w:pStyle w:val="ListParagraph"/>
        <w:ind w:left="720" w:firstLine="0"/>
        <w:rPr>
          <w:rFonts w:asciiTheme="minorHAnsi" w:hAnsiTheme="minorHAnsi" w:cstheme="minorHAnsi"/>
          <w:bCs/>
        </w:rPr>
      </w:pPr>
    </w:p>
    <w:p w:rsidR="007E5A77" w:rsidRPr="00AC41D4" w:rsidRDefault="007E5A77" w:rsidP="007E5A77">
      <w:pPr>
        <w:rPr>
          <w:rFonts w:cstheme="minorHAnsi"/>
          <w:b/>
          <w:bCs/>
        </w:rPr>
      </w:pPr>
      <w:r w:rsidRPr="0035338A">
        <w:rPr>
          <w:rFonts w:cstheme="minorHAnsi"/>
          <w:bCs/>
        </w:rPr>
        <w:t>Should the employees agree to move to a different site</w:t>
      </w:r>
      <w:r w:rsidR="008F6349" w:rsidRPr="0035338A">
        <w:rPr>
          <w:rFonts w:cstheme="minorHAnsi"/>
          <w:bCs/>
        </w:rPr>
        <w:t xml:space="preserve"> following the consultation period</w:t>
      </w:r>
      <w:r w:rsidRPr="0035338A">
        <w:rPr>
          <w:rFonts w:cstheme="minorHAnsi"/>
          <w:bCs/>
        </w:rPr>
        <w:t xml:space="preserve">, we could offer them compensation for the relocation as a gesture of goodwill. </w:t>
      </w:r>
    </w:p>
    <w:p w:rsidR="0035338A" w:rsidRDefault="00973739" w:rsidP="0035338A">
      <w:pPr>
        <w:pStyle w:val="NormalWeb"/>
        <w:shd w:val="clear" w:color="auto" w:fill="FFFFFF"/>
        <w:spacing w:before="300" w:beforeAutospacing="0" w:after="300" w:afterAutospacing="0"/>
        <w:rPr>
          <w:rFonts w:asciiTheme="minorHAnsi" w:hAnsiTheme="minorHAnsi" w:cstheme="minorHAnsi"/>
          <w:color w:val="0B0C0C"/>
          <w:sz w:val="22"/>
          <w:szCs w:val="22"/>
        </w:rPr>
      </w:pPr>
      <w:r>
        <w:rPr>
          <w:rFonts w:asciiTheme="minorHAnsi" w:hAnsiTheme="minorHAnsi" w:cstheme="minorHAnsi"/>
          <w:sz w:val="22"/>
          <w:szCs w:val="22"/>
        </w:rPr>
        <w:t>I</w:t>
      </w:r>
      <w:r w:rsidR="00AC41D4" w:rsidRPr="00AC41D4">
        <w:rPr>
          <w:rFonts w:asciiTheme="minorHAnsi" w:hAnsiTheme="minorHAnsi" w:cstheme="minorHAnsi"/>
          <w:sz w:val="22"/>
          <w:szCs w:val="22"/>
        </w:rPr>
        <w:t xml:space="preserve">f the site due to close is taken over by a competitor, the affected employees could be eligible for TUPE transfer. </w:t>
      </w:r>
      <w:r w:rsidR="00AC41D4" w:rsidRPr="00AC41D4">
        <w:rPr>
          <w:rFonts w:asciiTheme="minorHAnsi" w:hAnsiTheme="minorHAnsi" w:cstheme="minorHAnsi"/>
          <w:sz w:val="22"/>
          <w:szCs w:val="22"/>
        </w:rPr>
        <w:br/>
        <w:t>A TUPE transfer applies when “</w:t>
      </w:r>
      <w:r w:rsidR="00AC41D4" w:rsidRPr="00AC41D4">
        <w:rPr>
          <w:rFonts w:asciiTheme="minorHAnsi" w:hAnsiTheme="minorHAnsi" w:cstheme="minorHAnsi"/>
          <w:color w:val="0B0C0C"/>
          <w:sz w:val="22"/>
          <w:szCs w:val="22"/>
        </w:rPr>
        <w:t>a business or part of a business moves from one employer to another. This can include mergers where two companies close and combine to form a new one. The identity of the employer must change, to be protected under TUPE during a business transfer.”</w:t>
      </w:r>
      <w:r w:rsidR="00AC41D4">
        <w:rPr>
          <w:rFonts w:asciiTheme="minorHAnsi" w:hAnsiTheme="minorHAnsi" w:cstheme="minorHAnsi"/>
          <w:color w:val="0B0C0C"/>
          <w:sz w:val="22"/>
          <w:szCs w:val="22"/>
        </w:rPr>
        <w:t xml:space="preserve"> (gov.uk, no date)</w:t>
      </w:r>
      <w:r w:rsidR="00AC41D4">
        <w:rPr>
          <w:rFonts w:asciiTheme="minorHAnsi" w:hAnsiTheme="minorHAnsi" w:cstheme="minorHAnsi"/>
          <w:color w:val="0B0C0C"/>
          <w:sz w:val="22"/>
          <w:szCs w:val="22"/>
        </w:rPr>
        <w:br/>
        <w:t xml:space="preserve">TUPE can also apply if there has been a service provision change, meaning either the service currently provided in-house is outsourced, or a contract has ended and the work transferred in-house by the former customer. However, this is not the case for ABC Limited. </w:t>
      </w:r>
      <w:r w:rsidR="0035338A">
        <w:rPr>
          <w:rFonts w:asciiTheme="minorHAnsi" w:hAnsiTheme="minorHAnsi" w:cstheme="minorHAnsi"/>
          <w:color w:val="0B0C0C"/>
          <w:sz w:val="22"/>
          <w:szCs w:val="22"/>
        </w:rPr>
        <w:t>(gov.uk, no date)</w:t>
      </w:r>
    </w:p>
    <w:p w:rsidR="00973739" w:rsidRPr="00AC41D4" w:rsidRDefault="00973739" w:rsidP="00973739">
      <w:pPr>
        <w:pStyle w:val="NormalWeb"/>
        <w:shd w:val="clear" w:color="auto" w:fill="FFFFFF"/>
        <w:spacing w:before="300" w:beforeAutospacing="0" w:after="300" w:afterAutospacing="0"/>
        <w:rPr>
          <w:rFonts w:asciiTheme="minorHAnsi" w:hAnsiTheme="minorHAnsi" w:cstheme="minorHAnsi"/>
          <w:color w:val="0B0C0C"/>
          <w:sz w:val="22"/>
          <w:szCs w:val="22"/>
        </w:rPr>
      </w:pPr>
      <w:r>
        <w:rPr>
          <w:rFonts w:asciiTheme="minorHAnsi" w:hAnsiTheme="minorHAnsi" w:cstheme="minorHAnsi"/>
          <w:color w:val="0B0C0C"/>
          <w:sz w:val="22"/>
          <w:szCs w:val="22"/>
        </w:rPr>
        <w:t xml:space="preserve">Prior to any transfer of ownership, we as the employer must inform the employee representatives or Trade Unions or as it effects less than 10 employees we can inform and consult with the employees directly, detailing of when and why the transfer will take place and the affect it will have on them. Failure to inform and consult employees could result in an additional thirteen weeks’ pay awarded to each affected employee. (gov.uk, no date) </w:t>
      </w:r>
    </w:p>
    <w:p w:rsidR="006B2267" w:rsidRDefault="006B2267" w:rsidP="0035338A">
      <w:pPr>
        <w:pStyle w:val="NormalWeb"/>
        <w:shd w:val="clear" w:color="auto" w:fill="FFFFFF"/>
        <w:spacing w:before="300" w:beforeAutospacing="0" w:after="300" w:afterAutospacing="0"/>
        <w:rPr>
          <w:rFonts w:asciiTheme="minorHAnsi" w:hAnsiTheme="minorHAnsi" w:cstheme="minorHAnsi"/>
          <w:color w:val="0B0C0C"/>
          <w:sz w:val="22"/>
          <w:szCs w:val="22"/>
        </w:rPr>
      </w:pPr>
      <w:r>
        <w:rPr>
          <w:rFonts w:asciiTheme="minorHAnsi" w:hAnsiTheme="minorHAnsi" w:cstheme="minorHAnsi"/>
          <w:color w:val="0B0C0C"/>
          <w:sz w:val="22"/>
          <w:szCs w:val="22"/>
        </w:rPr>
        <w:t xml:space="preserve">TUPE means the new employer takes over the employees’ </w:t>
      </w:r>
      <w:r w:rsidR="00973739">
        <w:rPr>
          <w:rFonts w:asciiTheme="minorHAnsi" w:hAnsiTheme="minorHAnsi" w:cstheme="minorHAnsi"/>
          <w:color w:val="0B0C0C"/>
          <w:sz w:val="22"/>
          <w:szCs w:val="22"/>
        </w:rPr>
        <w:t>existing terms of</w:t>
      </w:r>
      <w:r>
        <w:rPr>
          <w:rFonts w:asciiTheme="minorHAnsi" w:hAnsiTheme="minorHAnsi" w:cstheme="minorHAnsi"/>
          <w:color w:val="0B0C0C"/>
          <w:sz w:val="22"/>
          <w:szCs w:val="22"/>
        </w:rPr>
        <w:t xml:space="preserve"> employment, </w:t>
      </w:r>
      <w:r w:rsidR="00973739">
        <w:rPr>
          <w:rFonts w:asciiTheme="minorHAnsi" w:hAnsiTheme="minorHAnsi" w:cstheme="minorHAnsi"/>
          <w:color w:val="0B0C0C"/>
          <w:sz w:val="22"/>
          <w:szCs w:val="22"/>
        </w:rPr>
        <w:t>also known as the automatic transfer principle. T</w:t>
      </w:r>
      <w:r>
        <w:rPr>
          <w:rFonts w:asciiTheme="minorHAnsi" w:hAnsiTheme="minorHAnsi" w:cstheme="minorHAnsi"/>
          <w:color w:val="0B0C0C"/>
          <w:sz w:val="22"/>
          <w:szCs w:val="22"/>
        </w:rPr>
        <w:t xml:space="preserve">his includes </w:t>
      </w:r>
      <w:r w:rsidR="00973739">
        <w:rPr>
          <w:rFonts w:asciiTheme="minorHAnsi" w:hAnsiTheme="minorHAnsi" w:cstheme="minorHAnsi"/>
          <w:color w:val="0B0C0C"/>
          <w:sz w:val="22"/>
          <w:szCs w:val="22"/>
        </w:rPr>
        <w:t xml:space="preserve">absorbing </w:t>
      </w:r>
      <w:r>
        <w:rPr>
          <w:rFonts w:asciiTheme="minorHAnsi" w:hAnsiTheme="minorHAnsi" w:cstheme="minorHAnsi"/>
          <w:color w:val="0B0C0C"/>
          <w:sz w:val="22"/>
          <w:szCs w:val="22"/>
        </w:rPr>
        <w:t xml:space="preserve">the previous terms and conditions of their employment, holiday entitlements, periods of continuous employment, plus liability for any failures of the previous employer to observe the employees’ rights. </w:t>
      </w:r>
      <w:r w:rsidR="00973739">
        <w:rPr>
          <w:rFonts w:asciiTheme="minorHAnsi" w:hAnsiTheme="minorHAnsi" w:cstheme="minorHAnsi"/>
          <w:color w:val="0B0C0C"/>
          <w:sz w:val="22"/>
          <w:szCs w:val="22"/>
        </w:rPr>
        <w:t xml:space="preserve">(gov.uk, no date) Employees have the right to object to the transfer and therefore will not automatically transfer their employment to the </w:t>
      </w:r>
      <w:proofErr w:type="gramStart"/>
      <w:r w:rsidR="00973739">
        <w:rPr>
          <w:rFonts w:asciiTheme="minorHAnsi" w:hAnsiTheme="minorHAnsi" w:cstheme="minorHAnsi"/>
          <w:color w:val="0B0C0C"/>
          <w:sz w:val="22"/>
          <w:szCs w:val="22"/>
        </w:rPr>
        <w:t>transferee,</w:t>
      </w:r>
      <w:proofErr w:type="gramEnd"/>
      <w:r w:rsidR="00973739">
        <w:rPr>
          <w:rFonts w:asciiTheme="minorHAnsi" w:hAnsiTheme="minorHAnsi" w:cstheme="minorHAnsi"/>
          <w:color w:val="0B0C0C"/>
          <w:sz w:val="22"/>
          <w:szCs w:val="22"/>
        </w:rPr>
        <w:t xml:space="preserve"> instead their contract of employment will be terminated by operation of law on the transfer date. This process however, is not as a dismissal. (</w:t>
      </w:r>
      <w:proofErr w:type="spellStart"/>
      <w:r w:rsidR="00973739">
        <w:rPr>
          <w:rFonts w:asciiTheme="minorHAnsi" w:hAnsiTheme="minorHAnsi" w:cstheme="minorHAnsi"/>
          <w:color w:val="0B0C0C"/>
          <w:sz w:val="22"/>
          <w:szCs w:val="22"/>
        </w:rPr>
        <w:t>Kervin</w:t>
      </w:r>
      <w:proofErr w:type="spellEnd"/>
      <w:r w:rsidR="00973739">
        <w:rPr>
          <w:rFonts w:asciiTheme="minorHAnsi" w:hAnsiTheme="minorHAnsi" w:cstheme="minorHAnsi"/>
          <w:color w:val="0B0C0C"/>
          <w:sz w:val="22"/>
          <w:szCs w:val="22"/>
        </w:rPr>
        <w:t xml:space="preserve"> and Barnes Solicitors, no date)</w:t>
      </w:r>
    </w:p>
    <w:p w:rsidR="00ED5D1C" w:rsidRDefault="00ED5D1C" w:rsidP="0035338A">
      <w:pPr>
        <w:pStyle w:val="NormalWeb"/>
        <w:shd w:val="clear" w:color="auto" w:fill="FFFFFF"/>
        <w:spacing w:before="300" w:beforeAutospacing="0" w:after="300" w:afterAutospacing="0"/>
        <w:rPr>
          <w:rFonts w:asciiTheme="minorHAnsi" w:hAnsiTheme="minorHAnsi" w:cstheme="minorHAnsi"/>
          <w:color w:val="0B0C0C"/>
          <w:sz w:val="22"/>
          <w:szCs w:val="22"/>
        </w:rPr>
      </w:pPr>
      <w:r>
        <w:rPr>
          <w:rFonts w:asciiTheme="minorHAnsi" w:hAnsiTheme="minorHAnsi" w:cstheme="minorHAnsi"/>
          <w:color w:val="0B0C0C"/>
          <w:sz w:val="22"/>
          <w:szCs w:val="22"/>
        </w:rPr>
        <w:t>Should you have any further queries, please do not hesitate to contact me.</w:t>
      </w:r>
    </w:p>
    <w:p w:rsidR="00ED5D1C" w:rsidRDefault="00ED5D1C" w:rsidP="0035338A">
      <w:pPr>
        <w:pStyle w:val="NormalWeb"/>
        <w:shd w:val="clear" w:color="auto" w:fill="FFFFFF"/>
        <w:spacing w:before="300" w:beforeAutospacing="0" w:after="300" w:afterAutospacing="0"/>
        <w:rPr>
          <w:rFonts w:asciiTheme="minorHAnsi" w:hAnsiTheme="minorHAnsi" w:cstheme="minorHAnsi"/>
          <w:color w:val="0B0C0C"/>
          <w:sz w:val="22"/>
          <w:szCs w:val="22"/>
        </w:rPr>
      </w:pPr>
      <w:r>
        <w:rPr>
          <w:rFonts w:asciiTheme="minorHAnsi" w:hAnsiTheme="minorHAnsi" w:cstheme="minorHAnsi"/>
          <w:color w:val="0B0C0C"/>
          <w:sz w:val="22"/>
          <w:szCs w:val="22"/>
        </w:rPr>
        <w:t>Kind regards,</w:t>
      </w:r>
    </w:p>
    <w:p w:rsidR="00ED5D1C" w:rsidRDefault="00ED5D1C" w:rsidP="0035338A">
      <w:pPr>
        <w:pStyle w:val="NormalWeb"/>
        <w:shd w:val="clear" w:color="auto" w:fill="FFFFFF"/>
        <w:spacing w:before="300" w:beforeAutospacing="0" w:after="300" w:afterAutospacing="0"/>
        <w:rPr>
          <w:rFonts w:asciiTheme="minorHAnsi" w:hAnsiTheme="minorHAnsi" w:cstheme="minorHAnsi"/>
          <w:color w:val="0B0C0C"/>
          <w:sz w:val="22"/>
          <w:szCs w:val="22"/>
        </w:rPr>
      </w:pPr>
      <w:r>
        <w:rPr>
          <w:rFonts w:asciiTheme="minorHAnsi" w:hAnsiTheme="minorHAnsi" w:cstheme="minorHAnsi"/>
          <w:color w:val="0B0C0C"/>
          <w:sz w:val="22"/>
          <w:szCs w:val="22"/>
        </w:rPr>
        <w:t>Natalie Ghose-Davies</w:t>
      </w:r>
    </w:p>
    <w:p w:rsidR="00242D8C" w:rsidRDefault="00242D8C" w:rsidP="00CF7541">
      <w:pPr>
        <w:rPr>
          <w:rFonts w:cstheme="minorHAnsi"/>
        </w:rPr>
      </w:pPr>
    </w:p>
    <w:p w:rsidR="00973739" w:rsidRDefault="00973739" w:rsidP="00CF7541">
      <w:pPr>
        <w:rPr>
          <w:rFonts w:cstheme="minorHAnsi"/>
        </w:rPr>
      </w:pPr>
    </w:p>
    <w:p w:rsidR="00CF7541" w:rsidRDefault="00CF7541" w:rsidP="00CF7541">
      <w:pPr>
        <w:rPr>
          <w:rFonts w:cstheme="minorHAnsi"/>
          <w:b/>
          <w:u w:val="single"/>
        </w:rPr>
      </w:pPr>
      <w:r w:rsidRPr="00AC41D4">
        <w:rPr>
          <w:rFonts w:cstheme="minorHAnsi"/>
          <w:b/>
          <w:u w:val="single"/>
        </w:rPr>
        <w:lastRenderedPageBreak/>
        <w:t>Bibliography</w:t>
      </w:r>
    </w:p>
    <w:p w:rsidR="00B738DD" w:rsidRDefault="00B738DD" w:rsidP="00CF7541">
      <w:pPr>
        <w:rPr>
          <w:rFonts w:cstheme="minorHAnsi"/>
          <w:b/>
          <w:u w:val="single"/>
        </w:rPr>
      </w:pPr>
    </w:p>
    <w:p w:rsidR="007E5A77" w:rsidRPr="00B738DD" w:rsidRDefault="007E5A77" w:rsidP="007E5A77">
      <w:pPr>
        <w:rPr>
          <w:rFonts w:cstheme="minorHAnsi"/>
          <w:u w:val="single"/>
        </w:rPr>
      </w:pPr>
      <w:r w:rsidRPr="00B738DD">
        <w:rPr>
          <w:rFonts w:cstheme="minorHAnsi"/>
          <w:u w:val="single"/>
        </w:rPr>
        <w:t>Task 2</w:t>
      </w:r>
    </w:p>
    <w:p w:rsidR="00072674" w:rsidRPr="00072674" w:rsidRDefault="00072674" w:rsidP="00072674">
      <w:pPr>
        <w:pStyle w:val="ListParagraph"/>
        <w:numPr>
          <w:ilvl w:val="0"/>
          <w:numId w:val="9"/>
        </w:numPr>
        <w:rPr>
          <w:rFonts w:asciiTheme="minorHAnsi" w:hAnsiTheme="minorHAnsi" w:cstheme="minorHAnsi"/>
          <w:color w:val="FF0000"/>
        </w:rPr>
      </w:pPr>
      <w:r>
        <w:rPr>
          <w:rFonts w:asciiTheme="minorHAnsi" w:hAnsiTheme="minorHAnsi" w:cstheme="minorHAnsi"/>
        </w:rPr>
        <w:t xml:space="preserve">ACAS (2021), Managing staff redundancies: step by step, </w:t>
      </w:r>
      <w:proofErr w:type="spellStart"/>
      <w:r>
        <w:rPr>
          <w:rFonts w:asciiTheme="minorHAnsi" w:hAnsiTheme="minorHAnsi" w:cstheme="minorHAnsi"/>
        </w:rPr>
        <w:t>doi</w:t>
      </w:r>
      <w:proofErr w:type="spellEnd"/>
      <w:r>
        <w:rPr>
          <w:rFonts w:asciiTheme="minorHAnsi" w:hAnsiTheme="minorHAnsi" w:cstheme="minorHAnsi"/>
        </w:rPr>
        <w:t xml:space="preserve">: </w:t>
      </w:r>
      <w:hyperlink r:id="rId25" w:history="1">
        <w:r w:rsidRPr="00AC41D4">
          <w:rPr>
            <w:rStyle w:val="Hyperlink"/>
            <w:rFonts w:asciiTheme="minorHAnsi" w:hAnsiTheme="minorHAnsi" w:cstheme="minorHAnsi"/>
          </w:rPr>
          <w:t>www.acas.org.uk/manage-staf</w:t>
        </w:r>
        <w:r w:rsidRPr="00AC41D4">
          <w:rPr>
            <w:rStyle w:val="Hyperlink"/>
            <w:rFonts w:asciiTheme="minorHAnsi" w:hAnsiTheme="minorHAnsi" w:cstheme="minorHAnsi"/>
          </w:rPr>
          <w:t>f</w:t>
        </w:r>
        <w:r w:rsidRPr="00AC41D4">
          <w:rPr>
            <w:rStyle w:val="Hyperlink"/>
            <w:rFonts w:asciiTheme="minorHAnsi" w:hAnsiTheme="minorHAnsi" w:cstheme="minorHAnsi"/>
          </w:rPr>
          <w:t>-redundancies/redundancy-consultations</w:t>
        </w:r>
      </w:hyperlink>
      <w:r w:rsidRPr="00AC41D4">
        <w:rPr>
          <w:rFonts w:asciiTheme="minorHAnsi" w:hAnsiTheme="minorHAnsi" w:cstheme="minorHAnsi"/>
          <w:color w:val="FF0000"/>
        </w:rPr>
        <w:t xml:space="preserve"> </w:t>
      </w:r>
      <w:r>
        <w:rPr>
          <w:rFonts w:asciiTheme="minorHAnsi" w:hAnsiTheme="minorHAnsi" w:cstheme="minorHAnsi"/>
        </w:rPr>
        <w:t>Accessed: 24.03.2022</w:t>
      </w:r>
    </w:p>
    <w:p w:rsidR="00072674" w:rsidRPr="00072674" w:rsidRDefault="00072674" w:rsidP="00072674">
      <w:pPr>
        <w:pStyle w:val="ListParagraph"/>
        <w:numPr>
          <w:ilvl w:val="0"/>
          <w:numId w:val="9"/>
        </w:numPr>
        <w:rPr>
          <w:rFonts w:asciiTheme="minorHAnsi" w:hAnsiTheme="minorHAnsi" w:cstheme="minorHAnsi"/>
          <w:color w:val="FF0000"/>
        </w:rPr>
      </w:pPr>
      <w:r>
        <w:rPr>
          <w:rFonts w:asciiTheme="minorHAnsi" w:hAnsiTheme="minorHAnsi" w:cstheme="minorHAnsi"/>
        </w:rPr>
        <w:t xml:space="preserve">Gov.uk (no date), Business transfers, takeovers and TUPE, </w:t>
      </w:r>
      <w:proofErr w:type="spellStart"/>
      <w:r>
        <w:rPr>
          <w:rFonts w:asciiTheme="minorHAnsi" w:hAnsiTheme="minorHAnsi" w:cstheme="minorHAnsi"/>
        </w:rPr>
        <w:t>doi</w:t>
      </w:r>
      <w:proofErr w:type="spellEnd"/>
      <w:r>
        <w:rPr>
          <w:rFonts w:asciiTheme="minorHAnsi" w:hAnsiTheme="minorHAnsi" w:cstheme="minorHAnsi"/>
        </w:rPr>
        <w:t xml:space="preserve">: </w:t>
      </w:r>
      <w:hyperlink r:id="rId26" w:history="1">
        <w:r w:rsidRPr="005656BF">
          <w:rPr>
            <w:rStyle w:val="Hyperlink"/>
            <w:rFonts w:asciiTheme="minorHAnsi" w:hAnsiTheme="minorHAnsi" w:cstheme="minorHAnsi"/>
          </w:rPr>
          <w:t>www.gov.uk/transfe</w:t>
        </w:r>
        <w:r w:rsidRPr="005656BF">
          <w:rPr>
            <w:rStyle w:val="Hyperlink"/>
            <w:rFonts w:asciiTheme="minorHAnsi" w:hAnsiTheme="minorHAnsi" w:cstheme="minorHAnsi"/>
          </w:rPr>
          <w:t>r</w:t>
        </w:r>
        <w:r w:rsidRPr="005656BF">
          <w:rPr>
            <w:rStyle w:val="Hyperlink"/>
            <w:rFonts w:asciiTheme="minorHAnsi" w:hAnsiTheme="minorHAnsi" w:cstheme="minorHAnsi"/>
          </w:rPr>
          <w:t>s-takeovers</w:t>
        </w:r>
      </w:hyperlink>
      <w:r>
        <w:rPr>
          <w:rFonts w:asciiTheme="minorHAnsi" w:hAnsiTheme="minorHAnsi" w:cstheme="minorHAnsi"/>
          <w:color w:val="FF0000"/>
        </w:rPr>
        <w:t xml:space="preserve"> </w:t>
      </w:r>
      <w:r>
        <w:rPr>
          <w:rFonts w:asciiTheme="minorHAnsi" w:hAnsiTheme="minorHAnsi" w:cstheme="minorHAnsi"/>
        </w:rPr>
        <w:t>Accessed: 25.03.2022</w:t>
      </w:r>
    </w:p>
    <w:p w:rsidR="007E5A77" w:rsidRPr="00AC41D4" w:rsidRDefault="00072674" w:rsidP="007E5A77">
      <w:pPr>
        <w:pStyle w:val="ListParagraph"/>
        <w:numPr>
          <w:ilvl w:val="0"/>
          <w:numId w:val="9"/>
        </w:numPr>
        <w:rPr>
          <w:rFonts w:asciiTheme="minorHAnsi" w:hAnsiTheme="minorHAnsi" w:cstheme="minorHAnsi"/>
          <w:color w:val="FF0000"/>
        </w:rPr>
      </w:pPr>
      <w:r>
        <w:rPr>
          <w:rFonts w:asciiTheme="minorHAnsi" w:hAnsiTheme="minorHAnsi" w:cstheme="minorHAnsi"/>
        </w:rPr>
        <w:t xml:space="preserve">Gov.uk (no date), Redundancy: your rights, </w:t>
      </w:r>
      <w:proofErr w:type="spellStart"/>
      <w:r>
        <w:rPr>
          <w:rFonts w:asciiTheme="minorHAnsi" w:hAnsiTheme="minorHAnsi" w:cstheme="minorHAnsi"/>
        </w:rPr>
        <w:t>doi</w:t>
      </w:r>
      <w:proofErr w:type="spellEnd"/>
      <w:r>
        <w:rPr>
          <w:rFonts w:asciiTheme="minorHAnsi" w:hAnsiTheme="minorHAnsi" w:cstheme="minorHAnsi"/>
        </w:rPr>
        <w:t xml:space="preserve">: </w:t>
      </w:r>
      <w:hyperlink r:id="rId27" w:history="1">
        <w:r w:rsidR="007E5A77" w:rsidRPr="00AC41D4">
          <w:rPr>
            <w:rStyle w:val="Hyperlink"/>
            <w:rFonts w:asciiTheme="minorHAnsi" w:hAnsiTheme="minorHAnsi" w:cstheme="minorHAnsi"/>
          </w:rPr>
          <w:t>www.gov.uk/redund</w:t>
        </w:r>
        <w:r w:rsidR="007E5A77" w:rsidRPr="00AC41D4">
          <w:rPr>
            <w:rStyle w:val="Hyperlink"/>
            <w:rFonts w:asciiTheme="minorHAnsi" w:hAnsiTheme="minorHAnsi" w:cstheme="minorHAnsi"/>
          </w:rPr>
          <w:t>a</w:t>
        </w:r>
        <w:r w:rsidR="007E5A77" w:rsidRPr="00AC41D4">
          <w:rPr>
            <w:rStyle w:val="Hyperlink"/>
            <w:rFonts w:asciiTheme="minorHAnsi" w:hAnsiTheme="minorHAnsi" w:cstheme="minorHAnsi"/>
          </w:rPr>
          <w:t>ncy-your-rights/consultation</w:t>
        </w:r>
      </w:hyperlink>
      <w:r w:rsidR="007E5A77" w:rsidRPr="00AC41D4">
        <w:rPr>
          <w:rFonts w:asciiTheme="minorHAnsi" w:hAnsiTheme="minorHAnsi" w:cstheme="minorHAnsi"/>
          <w:color w:val="FF0000"/>
        </w:rPr>
        <w:t xml:space="preserve"> </w:t>
      </w:r>
      <w:r>
        <w:rPr>
          <w:rFonts w:asciiTheme="minorHAnsi" w:hAnsiTheme="minorHAnsi" w:cstheme="minorHAnsi"/>
        </w:rPr>
        <w:t>Accessed: 24.03.2022</w:t>
      </w:r>
    </w:p>
    <w:p w:rsidR="00AC41D4" w:rsidRPr="00072674" w:rsidRDefault="00072674" w:rsidP="00072674">
      <w:pPr>
        <w:pStyle w:val="ListParagraph"/>
        <w:numPr>
          <w:ilvl w:val="0"/>
          <w:numId w:val="9"/>
        </w:numPr>
        <w:rPr>
          <w:rFonts w:asciiTheme="minorHAnsi" w:hAnsiTheme="minorHAnsi" w:cstheme="minorHAnsi"/>
          <w:color w:val="FF0000"/>
        </w:rPr>
      </w:pPr>
      <w:r w:rsidRPr="00072674">
        <w:rPr>
          <w:rFonts w:asciiTheme="minorHAnsi" w:hAnsiTheme="minorHAnsi" w:cstheme="minorHAnsi"/>
          <w:bCs/>
        </w:rPr>
        <w:t>Legislation.gov.uk (1996), S139</w:t>
      </w:r>
      <w:r w:rsidR="00AC41D4" w:rsidRPr="00072674">
        <w:rPr>
          <w:rFonts w:asciiTheme="minorHAnsi" w:hAnsiTheme="minorHAnsi" w:cstheme="minorHAnsi"/>
          <w:bCs/>
        </w:rPr>
        <w:t xml:space="preserve"> E</w:t>
      </w:r>
      <w:r w:rsidR="00973739" w:rsidRPr="00072674">
        <w:rPr>
          <w:rFonts w:asciiTheme="minorHAnsi" w:hAnsiTheme="minorHAnsi" w:cstheme="minorHAnsi"/>
          <w:bCs/>
        </w:rPr>
        <w:t xml:space="preserve">mployment </w:t>
      </w:r>
      <w:r w:rsidR="00AC41D4" w:rsidRPr="00072674">
        <w:rPr>
          <w:rFonts w:asciiTheme="minorHAnsi" w:hAnsiTheme="minorHAnsi" w:cstheme="minorHAnsi"/>
          <w:bCs/>
        </w:rPr>
        <w:t>R</w:t>
      </w:r>
      <w:r w:rsidR="00973739" w:rsidRPr="00072674">
        <w:rPr>
          <w:rFonts w:asciiTheme="minorHAnsi" w:hAnsiTheme="minorHAnsi" w:cstheme="minorHAnsi"/>
          <w:bCs/>
        </w:rPr>
        <w:t xml:space="preserve">ights </w:t>
      </w:r>
      <w:r w:rsidR="00AC41D4" w:rsidRPr="00072674">
        <w:rPr>
          <w:rFonts w:asciiTheme="minorHAnsi" w:hAnsiTheme="minorHAnsi" w:cstheme="minorHAnsi"/>
          <w:bCs/>
        </w:rPr>
        <w:t>A</w:t>
      </w:r>
      <w:r w:rsidR="00973739" w:rsidRPr="00072674">
        <w:rPr>
          <w:rFonts w:asciiTheme="minorHAnsi" w:hAnsiTheme="minorHAnsi" w:cstheme="minorHAnsi"/>
          <w:bCs/>
        </w:rPr>
        <w:t>ct 1996</w:t>
      </w:r>
      <w:r w:rsidRPr="00072674">
        <w:rPr>
          <w:rFonts w:asciiTheme="minorHAnsi" w:hAnsiTheme="minorHAnsi" w:cstheme="minorHAnsi"/>
          <w:bCs/>
        </w:rPr>
        <w:t xml:space="preserve">, </w:t>
      </w:r>
      <w:proofErr w:type="spellStart"/>
      <w:r w:rsidRPr="00072674">
        <w:rPr>
          <w:rFonts w:asciiTheme="minorHAnsi" w:hAnsiTheme="minorHAnsi" w:cstheme="minorHAnsi"/>
          <w:bCs/>
        </w:rPr>
        <w:t>doi</w:t>
      </w:r>
      <w:proofErr w:type="spellEnd"/>
      <w:r w:rsidRPr="00072674">
        <w:rPr>
          <w:rFonts w:asciiTheme="minorHAnsi" w:hAnsiTheme="minorHAnsi" w:cstheme="minorHAnsi"/>
          <w:bCs/>
        </w:rPr>
        <w:t xml:space="preserve">: </w:t>
      </w:r>
      <w:hyperlink r:id="rId28" w:history="1">
        <w:r w:rsidRPr="00072674">
          <w:rPr>
            <w:rStyle w:val="Hyperlink"/>
            <w:rFonts w:asciiTheme="minorHAnsi" w:hAnsiTheme="minorHAnsi" w:cstheme="minorHAnsi"/>
            <w:bCs/>
          </w:rPr>
          <w:t>www.legislation.gov.uk/ukpga/1996/18/section/139#:~:text=139%20Redundancy.&amp;text=(ii)for%20employees%20to%20carry,expected%20to%20cease%20or%20diminish</w:t>
        </w:r>
      </w:hyperlink>
      <w:r w:rsidRPr="00072674">
        <w:rPr>
          <w:rFonts w:asciiTheme="minorHAnsi" w:hAnsiTheme="minorHAnsi" w:cstheme="minorHAnsi"/>
          <w:bCs/>
        </w:rPr>
        <w:t xml:space="preserve">. Accessed: </w:t>
      </w:r>
      <w:r>
        <w:rPr>
          <w:rFonts w:asciiTheme="minorHAnsi" w:hAnsiTheme="minorHAnsi" w:cstheme="minorHAnsi"/>
          <w:bCs/>
        </w:rPr>
        <w:t>24.03.2022</w:t>
      </w:r>
    </w:p>
    <w:p w:rsidR="00072674" w:rsidRPr="00072674" w:rsidRDefault="00072674" w:rsidP="00072674">
      <w:pPr>
        <w:pStyle w:val="ListParagraph"/>
        <w:numPr>
          <w:ilvl w:val="0"/>
          <w:numId w:val="9"/>
        </w:numPr>
        <w:rPr>
          <w:rFonts w:asciiTheme="minorHAnsi" w:hAnsiTheme="minorHAnsi" w:cstheme="minorHAnsi"/>
          <w:color w:val="FF0000"/>
        </w:rPr>
      </w:pPr>
      <w:r>
        <w:rPr>
          <w:rFonts w:asciiTheme="minorHAnsi" w:hAnsiTheme="minorHAnsi" w:cstheme="minorHAnsi"/>
        </w:rPr>
        <w:t xml:space="preserve">Health and Safety Executive (no date), Management Standards – Change, </w:t>
      </w:r>
      <w:proofErr w:type="spellStart"/>
      <w:r>
        <w:rPr>
          <w:rFonts w:asciiTheme="minorHAnsi" w:hAnsiTheme="minorHAnsi" w:cstheme="minorHAnsi"/>
        </w:rPr>
        <w:t>doi</w:t>
      </w:r>
      <w:proofErr w:type="spellEnd"/>
      <w:r>
        <w:rPr>
          <w:rFonts w:asciiTheme="minorHAnsi" w:hAnsiTheme="minorHAnsi" w:cstheme="minorHAnsi"/>
        </w:rPr>
        <w:t xml:space="preserve">: </w:t>
      </w:r>
      <w:hyperlink r:id="rId29" w:history="1">
        <w:r w:rsidRPr="00AC41D4">
          <w:rPr>
            <w:rStyle w:val="Hyperlink"/>
            <w:rFonts w:asciiTheme="minorHAnsi" w:hAnsiTheme="minorHAnsi" w:cstheme="minorHAnsi"/>
          </w:rPr>
          <w:t>www.hse.gov.uk/stress/s</w:t>
        </w:r>
        <w:r w:rsidRPr="00AC41D4">
          <w:rPr>
            <w:rStyle w:val="Hyperlink"/>
            <w:rFonts w:asciiTheme="minorHAnsi" w:hAnsiTheme="minorHAnsi" w:cstheme="minorHAnsi"/>
          </w:rPr>
          <w:t>t</w:t>
        </w:r>
        <w:r w:rsidRPr="00AC41D4">
          <w:rPr>
            <w:rStyle w:val="Hyperlink"/>
            <w:rFonts w:asciiTheme="minorHAnsi" w:hAnsiTheme="minorHAnsi" w:cstheme="minorHAnsi"/>
          </w:rPr>
          <w:t>andards/change.htm</w:t>
        </w:r>
      </w:hyperlink>
      <w:r w:rsidRPr="00AC41D4">
        <w:rPr>
          <w:rFonts w:asciiTheme="minorHAnsi" w:hAnsiTheme="minorHAnsi" w:cstheme="minorHAnsi"/>
          <w:color w:val="FF0000"/>
        </w:rPr>
        <w:t xml:space="preserve"> </w:t>
      </w:r>
      <w:r>
        <w:rPr>
          <w:rFonts w:asciiTheme="minorHAnsi" w:hAnsiTheme="minorHAnsi" w:cstheme="minorHAnsi"/>
        </w:rPr>
        <w:t>Accessed: 23.03.2022</w:t>
      </w:r>
    </w:p>
    <w:p w:rsidR="00973739" w:rsidRPr="00AC41D4" w:rsidRDefault="00072674" w:rsidP="00973739">
      <w:pPr>
        <w:pStyle w:val="ListParagraph"/>
        <w:numPr>
          <w:ilvl w:val="0"/>
          <w:numId w:val="9"/>
        </w:numPr>
        <w:rPr>
          <w:rFonts w:asciiTheme="minorHAnsi" w:hAnsiTheme="minorHAnsi" w:cstheme="minorHAnsi"/>
          <w:color w:val="FF0000"/>
        </w:rPr>
      </w:pPr>
      <w:proofErr w:type="spellStart"/>
      <w:r>
        <w:rPr>
          <w:rFonts w:asciiTheme="minorHAnsi" w:hAnsiTheme="minorHAnsi" w:cstheme="minorHAnsi"/>
        </w:rPr>
        <w:t>Kervin</w:t>
      </w:r>
      <w:proofErr w:type="spellEnd"/>
      <w:r>
        <w:rPr>
          <w:rFonts w:asciiTheme="minorHAnsi" w:hAnsiTheme="minorHAnsi" w:cstheme="minorHAnsi"/>
        </w:rPr>
        <w:t xml:space="preserve"> and Barnes Solicitors (no date), TUPE Guide, </w:t>
      </w:r>
      <w:proofErr w:type="spellStart"/>
      <w:r>
        <w:rPr>
          <w:rFonts w:asciiTheme="minorHAnsi" w:hAnsiTheme="minorHAnsi" w:cstheme="minorHAnsi"/>
        </w:rPr>
        <w:t>doi</w:t>
      </w:r>
      <w:proofErr w:type="spellEnd"/>
      <w:r>
        <w:rPr>
          <w:rFonts w:asciiTheme="minorHAnsi" w:hAnsiTheme="minorHAnsi" w:cstheme="minorHAnsi"/>
        </w:rPr>
        <w:t xml:space="preserve">: </w:t>
      </w:r>
      <w:hyperlink r:id="rId30" w:history="1">
        <w:r w:rsidRPr="005656BF">
          <w:rPr>
            <w:rStyle w:val="Hyperlink"/>
            <w:rFonts w:asciiTheme="minorHAnsi" w:hAnsiTheme="minorHAnsi" w:cstheme="minorHAnsi"/>
          </w:rPr>
          <w:t>www.kervinandbarnes.co.uk/resour</w:t>
        </w:r>
        <w:r w:rsidRPr="005656BF">
          <w:rPr>
            <w:rStyle w:val="Hyperlink"/>
            <w:rFonts w:asciiTheme="minorHAnsi" w:hAnsiTheme="minorHAnsi" w:cstheme="minorHAnsi"/>
          </w:rPr>
          <w:t>c</w:t>
        </w:r>
        <w:r w:rsidRPr="005656BF">
          <w:rPr>
            <w:rStyle w:val="Hyperlink"/>
            <w:rFonts w:asciiTheme="minorHAnsi" w:hAnsiTheme="minorHAnsi" w:cstheme="minorHAnsi"/>
          </w:rPr>
          <w:t>es/tupe-guide/</w:t>
        </w:r>
      </w:hyperlink>
      <w:r w:rsidR="00973739">
        <w:rPr>
          <w:rFonts w:asciiTheme="minorHAnsi" w:hAnsiTheme="minorHAnsi" w:cstheme="minorHAnsi"/>
          <w:color w:val="FF0000"/>
        </w:rPr>
        <w:t xml:space="preserve"> </w:t>
      </w:r>
      <w:r>
        <w:rPr>
          <w:rFonts w:asciiTheme="minorHAnsi" w:hAnsiTheme="minorHAnsi" w:cstheme="minorHAnsi"/>
        </w:rPr>
        <w:t>Accessed: 28.03.2022</w:t>
      </w:r>
      <w:bookmarkStart w:id="0" w:name="_GoBack"/>
      <w:bookmarkEnd w:id="0"/>
    </w:p>
    <w:sectPr w:rsidR="00973739" w:rsidRPr="00AC41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1A1409"/>
    <w:multiLevelType w:val="hybridMultilevel"/>
    <w:tmpl w:val="B0600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2B4C99"/>
    <w:multiLevelType w:val="hybridMultilevel"/>
    <w:tmpl w:val="A21C7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3F5D02"/>
    <w:multiLevelType w:val="hybridMultilevel"/>
    <w:tmpl w:val="CFEE78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0C27CF"/>
    <w:multiLevelType w:val="hybridMultilevel"/>
    <w:tmpl w:val="E1760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491BCA"/>
    <w:multiLevelType w:val="multilevel"/>
    <w:tmpl w:val="781AF96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36C32233"/>
    <w:multiLevelType w:val="hybridMultilevel"/>
    <w:tmpl w:val="497A3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DD531C"/>
    <w:multiLevelType w:val="hybridMultilevel"/>
    <w:tmpl w:val="30908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226619"/>
    <w:multiLevelType w:val="hybridMultilevel"/>
    <w:tmpl w:val="31EEC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9253A2"/>
    <w:multiLevelType w:val="hybridMultilevel"/>
    <w:tmpl w:val="4AAC3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313912"/>
    <w:multiLevelType w:val="hybridMultilevel"/>
    <w:tmpl w:val="354AAD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F2B07CE"/>
    <w:multiLevelType w:val="hybridMultilevel"/>
    <w:tmpl w:val="30E88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num w:numId="1">
    <w:abstractNumId w:val="4"/>
  </w:num>
  <w:num w:numId="2">
    <w:abstractNumId w:val="1"/>
  </w:num>
  <w:num w:numId="3">
    <w:abstractNumId w:val="0"/>
  </w:num>
  <w:num w:numId="4">
    <w:abstractNumId w:val="2"/>
  </w:num>
  <w:num w:numId="5">
    <w:abstractNumId w:val="7"/>
  </w:num>
  <w:num w:numId="6">
    <w:abstractNumId w:val="9"/>
  </w:num>
  <w:num w:numId="7">
    <w:abstractNumId w:val="3"/>
  </w:num>
  <w:num w:numId="8">
    <w:abstractNumId w:val="11"/>
  </w:num>
  <w:num w:numId="9">
    <w:abstractNumId w:val="8"/>
  </w:num>
  <w:num w:numId="10">
    <w:abstractNumId w:val="6"/>
  </w:num>
  <w:num w:numId="11">
    <w:abstractNumId w:val="5"/>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7541"/>
    <w:rsid w:val="00072674"/>
    <w:rsid w:val="00076185"/>
    <w:rsid w:val="001326E1"/>
    <w:rsid w:val="00141503"/>
    <w:rsid w:val="00152049"/>
    <w:rsid w:val="0017534D"/>
    <w:rsid w:val="001B0A3B"/>
    <w:rsid w:val="001C2FAC"/>
    <w:rsid w:val="001D20F1"/>
    <w:rsid w:val="00242D8C"/>
    <w:rsid w:val="00253D33"/>
    <w:rsid w:val="002E6A36"/>
    <w:rsid w:val="0035338A"/>
    <w:rsid w:val="003B74CE"/>
    <w:rsid w:val="004163DA"/>
    <w:rsid w:val="0062420C"/>
    <w:rsid w:val="006B0641"/>
    <w:rsid w:val="006B2267"/>
    <w:rsid w:val="00750A02"/>
    <w:rsid w:val="0077609C"/>
    <w:rsid w:val="00792089"/>
    <w:rsid w:val="007A5F8D"/>
    <w:rsid w:val="007E5A77"/>
    <w:rsid w:val="00806E76"/>
    <w:rsid w:val="00854840"/>
    <w:rsid w:val="008605D9"/>
    <w:rsid w:val="008F2FF4"/>
    <w:rsid w:val="008F6349"/>
    <w:rsid w:val="00940697"/>
    <w:rsid w:val="009461F2"/>
    <w:rsid w:val="00951BD8"/>
    <w:rsid w:val="00973739"/>
    <w:rsid w:val="009E50FF"/>
    <w:rsid w:val="009E55C1"/>
    <w:rsid w:val="00AA000E"/>
    <w:rsid w:val="00AA4FD0"/>
    <w:rsid w:val="00AA7EB8"/>
    <w:rsid w:val="00AB78F2"/>
    <w:rsid w:val="00AC41D4"/>
    <w:rsid w:val="00B63F71"/>
    <w:rsid w:val="00B738DD"/>
    <w:rsid w:val="00BC35B5"/>
    <w:rsid w:val="00C0339C"/>
    <w:rsid w:val="00C078A2"/>
    <w:rsid w:val="00C27E85"/>
    <w:rsid w:val="00C419DE"/>
    <w:rsid w:val="00C76729"/>
    <w:rsid w:val="00CF7541"/>
    <w:rsid w:val="00D1720E"/>
    <w:rsid w:val="00D43DF5"/>
    <w:rsid w:val="00DA1043"/>
    <w:rsid w:val="00E130C3"/>
    <w:rsid w:val="00E149A6"/>
    <w:rsid w:val="00E91BFC"/>
    <w:rsid w:val="00E928CB"/>
    <w:rsid w:val="00EB2088"/>
    <w:rsid w:val="00ED5D1C"/>
    <w:rsid w:val="00EF5072"/>
    <w:rsid w:val="00F132D7"/>
    <w:rsid w:val="00F64746"/>
    <w:rsid w:val="00F66A1D"/>
    <w:rsid w:val="00FA62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C5114"/>
  <w15:chartTrackingRefBased/>
  <w15:docId w15:val="{E2F0E54F-D07E-41CC-B8A6-C428649A6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F75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F7541"/>
    <w:pPr>
      <w:widowControl w:val="0"/>
      <w:autoSpaceDE w:val="0"/>
      <w:autoSpaceDN w:val="0"/>
      <w:spacing w:before="120"/>
      <w:ind w:left="1073" w:hanging="360"/>
    </w:pPr>
    <w:rPr>
      <w:rFonts w:ascii="Arial" w:eastAsia="Arial" w:hAnsi="Arial" w:cs="Arial"/>
    </w:rPr>
  </w:style>
  <w:style w:type="character" w:styleId="Hyperlink">
    <w:name w:val="Hyperlink"/>
    <w:basedOn w:val="DefaultParagraphFont"/>
    <w:uiPriority w:val="99"/>
    <w:unhideWhenUsed/>
    <w:rsid w:val="00CF7541"/>
    <w:rPr>
      <w:color w:val="0000FF"/>
      <w:u w:val="single"/>
    </w:rPr>
  </w:style>
  <w:style w:type="paragraph" w:styleId="NormalWeb">
    <w:name w:val="Normal (Web)"/>
    <w:basedOn w:val="Normal"/>
    <w:uiPriority w:val="99"/>
    <w:unhideWhenUsed/>
    <w:rsid w:val="00076185"/>
    <w:pPr>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326E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2474668">
      <w:bodyDiv w:val="1"/>
      <w:marLeft w:val="0"/>
      <w:marRight w:val="0"/>
      <w:marTop w:val="0"/>
      <w:marBottom w:val="0"/>
      <w:divBdr>
        <w:top w:val="none" w:sz="0" w:space="0" w:color="auto"/>
        <w:left w:val="none" w:sz="0" w:space="0" w:color="auto"/>
        <w:bottom w:val="none" w:sz="0" w:space="0" w:color="auto"/>
        <w:right w:val="none" w:sz="0" w:space="0" w:color="auto"/>
      </w:divBdr>
    </w:div>
    <w:div w:id="1807969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s.org.uk/equal-pay" TargetMode="External"/><Relationship Id="rId13" Type="http://schemas.openxmlformats.org/officeDocument/2006/relationships/hyperlink" Target="http://www.cipd.co.uk/knowledge/fundamentals/emp-law/maternity-paternity-rights/questions" TargetMode="External"/><Relationship Id="rId18" Type="http://schemas.openxmlformats.org/officeDocument/2006/relationships/hyperlink" Target="http://www.gov.uk/maximum-weekly-working-hours/weekly-maximum-working-hours-and-opting-out" TargetMode="External"/><Relationship Id="rId26" Type="http://schemas.openxmlformats.org/officeDocument/2006/relationships/hyperlink" Target="http://www.gov.uk/transfers-takeovers" TargetMode="External"/><Relationship Id="rId3" Type="http://schemas.openxmlformats.org/officeDocument/2006/relationships/settings" Target="settings.xml"/><Relationship Id="rId21" Type="http://schemas.openxmlformats.org/officeDocument/2006/relationships/hyperlink" Target="http://www.cipd.co.uk/knowledge/fundamentals/emp-law/about/uk-court-system-factsheet" TargetMode="External"/><Relationship Id="rId7" Type="http://schemas.openxmlformats.org/officeDocument/2006/relationships/hyperlink" Target="http://www.acas.org.uk/disciplinary-procedure-step-by-step" TargetMode="External"/><Relationship Id="rId12" Type="http://schemas.openxmlformats.org/officeDocument/2006/relationships/hyperlink" Target="http://www.cipd.co.uk/knowledge/fundamentals/emp-law/equal-pay/questions" TargetMode="External"/><Relationship Id="rId17" Type="http://schemas.openxmlformats.org/officeDocument/2006/relationships/hyperlink" Target="http://www.gov.uk/discrimination-your-rights/how-you-can-be-discriminated-against" TargetMode="External"/><Relationship Id="rId25" Type="http://schemas.openxmlformats.org/officeDocument/2006/relationships/hyperlink" Target="http://www.acas.org.uk/manage-staff-redundancies/redundancy-consultations" TargetMode="External"/><Relationship Id="rId2" Type="http://schemas.openxmlformats.org/officeDocument/2006/relationships/styles" Target="styles.xml"/><Relationship Id="rId16" Type="http://schemas.openxmlformats.org/officeDocument/2006/relationships/hyperlink" Target="http://www.compactlaw.co.uk/free-legal-information/employment-law/remedies-and-compensation.html" TargetMode="External"/><Relationship Id="rId20" Type="http://schemas.openxmlformats.org/officeDocument/2006/relationships/hyperlink" Target="http://www.cipd.co.uk/knowledge/fundamentals/emp-law/about/uk-emp-law-made-factsheet" TargetMode="External"/><Relationship Id="rId29" Type="http://schemas.openxmlformats.org/officeDocument/2006/relationships/hyperlink" Target="http://www.hse.gov.uk/stress/standards/change.htm" TargetMode="External"/><Relationship Id="rId1" Type="http://schemas.openxmlformats.org/officeDocument/2006/relationships/numbering" Target="numbering.xml"/><Relationship Id="rId6" Type="http://schemas.openxmlformats.org/officeDocument/2006/relationships/hyperlink" Target="http://www.acas.org.uk/capability-procedures" TargetMode="External"/><Relationship Id="rId11" Type="http://schemas.openxmlformats.org/officeDocument/2006/relationships/hyperlink" Target="http://www.cipd.co.uk/knowledge/fundamentals/emp-law" TargetMode="External"/><Relationship Id="rId24" Type="http://schemas.openxmlformats.org/officeDocument/2006/relationships/hyperlink" Target="http://www.cipd.co.uk/knowledge/fundamentals/emp-law/tribunals" TargetMode="External"/><Relationship Id="rId32" Type="http://schemas.openxmlformats.org/officeDocument/2006/relationships/theme" Target="theme/theme1.xml"/><Relationship Id="rId5" Type="http://schemas.openxmlformats.org/officeDocument/2006/relationships/hyperlink" Target="http://www.equalityhumanrights.com/en/advice-and-guidance/your-rights-under-equality-act-2010" TargetMode="External"/><Relationship Id="rId15" Type="http://schemas.openxmlformats.org/officeDocument/2006/relationships/hyperlink" Target="http://www.cipd.co.uk/knowledge/fundamentals/emp-law/working-time/questions" TargetMode="External"/><Relationship Id="rId23" Type="http://schemas.openxmlformats.org/officeDocument/2006/relationships/hyperlink" Target="http://www.stammeringlaw.org.uk/employment/resolving-employment-disputes/employment-remedies/" TargetMode="External"/><Relationship Id="rId28" Type="http://schemas.openxmlformats.org/officeDocument/2006/relationships/hyperlink" Target="http://www.legislation.gov.uk/ukpga/1996/18/section/139#:~:text=139%20Redundancy.&amp;text=(ii)for%20employees%20to%20carry,expected%20to%20cease%20or%20diminish" TargetMode="External"/><Relationship Id="rId10" Type="http://schemas.openxmlformats.org/officeDocument/2006/relationships/hyperlink" Target="http://www.acas.org.uk/national-minimum-wage-entitlement" TargetMode="External"/><Relationship Id="rId19" Type="http://schemas.openxmlformats.org/officeDocument/2006/relationships/hyperlink" Target="http://www.peoplemanagement.co.uk/experts/legal/avoiding-discrimination-during-recruitment-process#gre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acas.org.uk/making-a-flexible-working-request" TargetMode="External"/><Relationship Id="rId14" Type="http://schemas.openxmlformats.org/officeDocument/2006/relationships/hyperlink" Target="http://www.cipd.co.uk/knowledge/fundamentals/emp-law/dismissal/settlement-compromise-agreements-questions" TargetMode="External"/><Relationship Id="rId22" Type="http://schemas.openxmlformats.org/officeDocument/2006/relationships/hyperlink" Target="https://uk.practicallaw.thomsonreuters.com/Link/Document/Blob/Ib621dbaf2c5d11e498db8b09b4f043e0.pdf?targetType=PLC-multimedia&amp;originationContext=document&amp;transitionType=DocumentImage&amp;uniqueId=5889e6ca-11da-4b36-8749-ee0a0cae22a6&amp;ppcid=07bc29160dbe45968deb9415e13b48e0&amp;contextData=(sc.Default)&amp;comp=pluk" TargetMode="External"/><Relationship Id="rId27" Type="http://schemas.openxmlformats.org/officeDocument/2006/relationships/hyperlink" Target="http://www.gov.uk/redundancy-your-rights/consultation" TargetMode="External"/><Relationship Id="rId30" Type="http://schemas.openxmlformats.org/officeDocument/2006/relationships/hyperlink" Target="http://www.kervinandbarnes.co.uk/resources/tupe-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25649</TotalTime>
  <Pages>11</Pages>
  <Words>5230</Words>
  <Characters>29814</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34975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Ghose</dc:creator>
  <cp:keywords/>
  <dc:description/>
  <cp:lastModifiedBy>Natalie Ghose</cp:lastModifiedBy>
  <cp:revision>106</cp:revision>
  <dcterms:created xsi:type="dcterms:W3CDTF">2022-03-04T13:47:00Z</dcterms:created>
  <dcterms:modified xsi:type="dcterms:W3CDTF">2022-03-29T20:01:00Z</dcterms:modified>
</cp:coreProperties>
</file>