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9B019A6" w14:textId="29D20AB8" w:rsidR="00200F79" w:rsidRPr="007E101F" w:rsidRDefault="00200F79" w:rsidP="005873D8">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7E101F">
        <w:rPr>
          <w:rFonts w:ascii="Times New Roman" w:eastAsia="Times New Roman" w:hAnsi="Times New Roman" w:cs="Times New Roman"/>
          <w:color w:val="000000"/>
          <w:kern w:val="0"/>
          <w:sz w:val="32"/>
          <w:szCs w:val="32"/>
          <w:lang w:eastAsia="en-GB"/>
          <w14:ligatures w14:val="none"/>
        </w:rPr>
        <w:t xml:space="preserve">Name: Daniel Stoica </w:t>
      </w:r>
    </w:p>
    <w:p w14:paraId="4B4F1104" w14:textId="5B49B8D1" w:rsidR="00200F79" w:rsidRPr="007E101F" w:rsidRDefault="00200F79" w:rsidP="005873D8">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7E101F">
        <w:rPr>
          <w:rFonts w:ascii="Times New Roman" w:eastAsia="Times New Roman" w:hAnsi="Times New Roman" w:cs="Times New Roman"/>
          <w:color w:val="000000"/>
          <w:kern w:val="0"/>
          <w:sz w:val="32"/>
          <w:szCs w:val="32"/>
          <w:lang w:eastAsia="en-GB"/>
          <w14:ligatures w14:val="none"/>
        </w:rPr>
        <w:t xml:space="preserve">Student ID: </w:t>
      </w:r>
      <w:r w:rsidR="007E101F" w:rsidRPr="007E101F">
        <w:rPr>
          <w:rFonts w:ascii="Times New Roman" w:eastAsia="Times New Roman" w:hAnsi="Times New Roman" w:cs="Times New Roman"/>
          <w:color w:val="000000"/>
          <w:kern w:val="0"/>
          <w:sz w:val="32"/>
          <w:szCs w:val="32"/>
          <w:lang w:eastAsia="en-GB"/>
          <w14:ligatures w14:val="none"/>
        </w:rPr>
        <w:t>2516172</w:t>
      </w:r>
    </w:p>
    <w:p w14:paraId="1155A858" w14:textId="77777777" w:rsidR="007E101F" w:rsidRPr="007E101F" w:rsidRDefault="007E101F" w:rsidP="007E101F">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7E101F">
        <w:rPr>
          <w:rFonts w:ascii="Times New Roman" w:eastAsia="Times New Roman" w:hAnsi="Times New Roman" w:cs="Times New Roman"/>
          <w:color w:val="000000"/>
          <w:kern w:val="0"/>
          <w:sz w:val="32"/>
          <w:szCs w:val="32"/>
          <w:lang w:eastAsia="en-GB"/>
          <w14:ligatures w14:val="none"/>
        </w:rPr>
        <w:t>Module: Stakeholder Engagement</w:t>
      </w:r>
    </w:p>
    <w:p w14:paraId="2E814262" w14:textId="54B2B824" w:rsidR="007E101F" w:rsidRPr="007E101F" w:rsidRDefault="007E101F" w:rsidP="007E101F">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7E101F">
        <w:rPr>
          <w:rFonts w:ascii="Times New Roman" w:eastAsia="Times New Roman" w:hAnsi="Times New Roman" w:cs="Times New Roman"/>
          <w:color w:val="000000"/>
          <w:kern w:val="0"/>
          <w:sz w:val="32"/>
          <w:szCs w:val="32"/>
          <w:lang w:eastAsia="en-GB"/>
          <w14:ligatures w14:val="none"/>
        </w:rPr>
        <w:t>Word: 3000 words (+/- 10%)</w:t>
      </w:r>
    </w:p>
    <w:p w14:paraId="2D91B764" w14:textId="77777777" w:rsidR="00990ABF" w:rsidRPr="00990ABF" w:rsidRDefault="00990ABF" w:rsidP="00990ABF">
      <w:pPr>
        <w:pStyle w:val="p1"/>
        <w:rPr>
          <w:rFonts w:ascii="Times New Roman" w:hAnsi="Times New Roman" w:cs="Times New Roman"/>
          <w:sz w:val="32"/>
          <w:szCs w:val="32"/>
        </w:rPr>
      </w:pPr>
      <w:r w:rsidRPr="00990ABF">
        <w:rPr>
          <w:rStyle w:val="s1"/>
          <w:rFonts w:ascii="Times New Roman" w:hAnsi="Times New Roman" w:cs="Times New Roman"/>
          <w:sz w:val="32"/>
          <w:szCs w:val="32"/>
        </w:rPr>
        <w:t xml:space="preserve">Lecturer: </w:t>
      </w:r>
      <w:r w:rsidRPr="00990ABF">
        <w:rPr>
          <w:rFonts w:ascii="Times New Roman" w:hAnsi="Times New Roman" w:cs="Times New Roman"/>
          <w:sz w:val="32"/>
          <w:szCs w:val="32"/>
        </w:rPr>
        <w:t>Zainab Atta</w:t>
      </w:r>
      <w:r w:rsidRPr="00990ABF">
        <w:rPr>
          <w:rStyle w:val="apple-converted-space"/>
          <w:rFonts w:ascii="Times New Roman" w:hAnsi="Times New Roman" w:cs="Times New Roman"/>
          <w:sz w:val="32"/>
          <w:szCs w:val="32"/>
        </w:rPr>
        <w:t> </w:t>
      </w:r>
    </w:p>
    <w:p w14:paraId="6A0B60CA" w14:textId="77777777" w:rsidR="00200F79" w:rsidRDefault="00200F79" w:rsidP="005873D8">
      <w:pPr>
        <w:spacing w:before="100" w:beforeAutospacing="1" w:after="100" w:afterAutospacing="1" w:line="240" w:lineRule="auto"/>
        <w:outlineLvl w:val="1"/>
        <w:rPr>
          <w:rFonts w:ascii="Times New Roman" w:eastAsia="Times New Roman" w:hAnsi="Times New Roman" w:cs="Times New Roman"/>
          <w:b/>
          <w:bCs/>
          <w:color w:val="000000"/>
          <w:kern w:val="0"/>
          <w:sz w:val="44"/>
          <w:szCs w:val="44"/>
          <w:lang w:eastAsia="en-GB"/>
          <w14:ligatures w14:val="none"/>
        </w:rPr>
      </w:pPr>
    </w:p>
    <w:p w14:paraId="2F3B24E1" w14:textId="77777777" w:rsidR="00200F79" w:rsidRDefault="00200F79" w:rsidP="005873D8">
      <w:pPr>
        <w:spacing w:before="100" w:beforeAutospacing="1" w:after="100" w:afterAutospacing="1" w:line="240" w:lineRule="auto"/>
        <w:outlineLvl w:val="1"/>
        <w:rPr>
          <w:rFonts w:ascii="Times New Roman" w:eastAsia="Times New Roman" w:hAnsi="Times New Roman" w:cs="Times New Roman"/>
          <w:b/>
          <w:bCs/>
          <w:color w:val="000000"/>
          <w:kern w:val="0"/>
          <w:sz w:val="44"/>
          <w:szCs w:val="44"/>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328"/>
        <w:gridCol w:w="698"/>
      </w:tblGrid>
      <w:tr w:rsidR="00200F79" w:rsidRPr="00200F79" w14:paraId="3E06CB40" w14:textId="77777777">
        <w:trPr>
          <w:tblHeader/>
          <w:tblCellSpacing w:w="15" w:type="dxa"/>
        </w:trPr>
        <w:tc>
          <w:tcPr>
            <w:tcW w:w="0" w:type="auto"/>
            <w:vAlign w:val="center"/>
            <w:hideMark/>
          </w:tcPr>
          <w:p w14:paraId="63D4CA1F" w14:textId="1AE4D65E"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p>
        </w:tc>
        <w:tc>
          <w:tcPr>
            <w:tcW w:w="0" w:type="auto"/>
            <w:vAlign w:val="center"/>
            <w:hideMark/>
          </w:tcPr>
          <w:p w14:paraId="755AF8C6" w14:textId="08F21579"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p>
        </w:tc>
      </w:tr>
      <w:tr w:rsidR="00200F79" w:rsidRPr="00200F79" w14:paraId="4EE16387" w14:textId="77777777">
        <w:trPr>
          <w:tblCellSpacing w:w="15" w:type="dxa"/>
        </w:trPr>
        <w:tc>
          <w:tcPr>
            <w:tcW w:w="0" w:type="auto"/>
            <w:vAlign w:val="center"/>
            <w:hideMark/>
          </w:tcPr>
          <w:p w14:paraId="25B031BD" w14:textId="2425E52F"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p>
        </w:tc>
        <w:tc>
          <w:tcPr>
            <w:tcW w:w="0" w:type="auto"/>
            <w:vAlign w:val="center"/>
            <w:hideMark/>
          </w:tcPr>
          <w:p w14:paraId="7370F12E" w14:textId="70C59DC3"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p>
        </w:tc>
      </w:tr>
      <w:tr w:rsidR="00200F79" w:rsidRPr="00200F79" w14:paraId="527B8821" w14:textId="77777777">
        <w:trPr>
          <w:tblCellSpacing w:w="15" w:type="dxa"/>
        </w:trPr>
        <w:tc>
          <w:tcPr>
            <w:tcW w:w="0" w:type="auto"/>
            <w:vAlign w:val="center"/>
            <w:hideMark/>
          </w:tcPr>
          <w:p w14:paraId="37B40896"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Table of Contents</w:t>
            </w:r>
          </w:p>
        </w:tc>
        <w:tc>
          <w:tcPr>
            <w:tcW w:w="0" w:type="auto"/>
            <w:vAlign w:val="center"/>
            <w:hideMark/>
          </w:tcPr>
          <w:p w14:paraId="10BA3478" w14:textId="2A370C0B"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Pr>
                <w:rFonts w:ascii="Times New Roman" w:eastAsia="Times New Roman" w:hAnsi="Times New Roman" w:cs="Times New Roman"/>
                <w:color w:val="000000"/>
                <w:kern w:val="0"/>
                <w:sz w:val="32"/>
                <w:szCs w:val="32"/>
                <w:lang w:eastAsia="en-GB"/>
                <w14:ligatures w14:val="none"/>
              </w:rPr>
              <w:t xml:space="preserve">Page </w:t>
            </w:r>
          </w:p>
        </w:tc>
      </w:tr>
      <w:tr w:rsidR="00200F79" w:rsidRPr="00200F79" w14:paraId="2BCD6D59" w14:textId="77777777">
        <w:trPr>
          <w:tblCellSpacing w:w="15" w:type="dxa"/>
        </w:trPr>
        <w:tc>
          <w:tcPr>
            <w:tcW w:w="0" w:type="auto"/>
            <w:vAlign w:val="center"/>
            <w:hideMark/>
          </w:tcPr>
          <w:p w14:paraId="68223E17"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1. Introduction</w:t>
            </w:r>
          </w:p>
        </w:tc>
        <w:tc>
          <w:tcPr>
            <w:tcW w:w="0" w:type="auto"/>
            <w:vAlign w:val="center"/>
            <w:hideMark/>
          </w:tcPr>
          <w:p w14:paraId="04B4EBF9"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1</w:t>
            </w:r>
          </w:p>
        </w:tc>
      </w:tr>
      <w:tr w:rsidR="00200F79" w:rsidRPr="00200F79" w14:paraId="2FE76E75" w14:textId="77777777">
        <w:trPr>
          <w:tblCellSpacing w:w="15" w:type="dxa"/>
        </w:trPr>
        <w:tc>
          <w:tcPr>
            <w:tcW w:w="0" w:type="auto"/>
            <w:vAlign w:val="center"/>
            <w:hideMark/>
          </w:tcPr>
          <w:p w14:paraId="02E8CA86"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1.1 Background of the Housing Redevelopment Project</w:t>
            </w:r>
          </w:p>
        </w:tc>
        <w:tc>
          <w:tcPr>
            <w:tcW w:w="0" w:type="auto"/>
            <w:vAlign w:val="center"/>
            <w:hideMark/>
          </w:tcPr>
          <w:p w14:paraId="37AE2C54"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1</w:t>
            </w:r>
          </w:p>
        </w:tc>
      </w:tr>
      <w:tr w:rsidR="00200F79" w:rsidRPr="00200F79" w14:paraId="4024337D" w14:textId="77777777">
        <w:trPr>
          <w:tblCellSpacing w:w="15" w:type="dxa"/>
        </w:trPr>
        <w:tc>
          <w:tcPr>
            <w:tcW w:w="0" w:type="auto"/>
            <w:vAlign w:val="center"/>
            <w:hideMark/>
          </w:tcPr>
          <w:p w14:paraId="5C85441C"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1.2 Importance of Stakeholder Management</w:t>
            </w:r>
          </w:p>
        </w:tc>
        <w:tc>
          <w:tcPr>
            <w:tcW w:w="0" w:type="auto"/>
            <w:vAlign w:val="center"/>
            <w:hideMark/>
          </w:tcPr>
          <w:p w14:paraId="7F92DC8E"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2</w:t>
            </w:r>
          </w:p>
        </w:tc>
      </w:tr>
      <w:tr w:rsidR="00200F79" w:rsidRPr="00200F79" w14:paraId="67EB379F" w14:textId="77777777">
        <w:trPr>
          <w:tblCellSpacing w:w="15" w:type="dxa"/>
        </w:trPr>
        <w:tc>
          <w:tcPr>
            <w:tcW w:w="0" w:type="auto"/>
            <w:vAlign w:val="center"/>
            <w:hideMark/>
          </w:tcPr>
          <w:p w14:paraId="47D81EA6"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1.3 Identification of Key Stakeholders</w:t>
            </w:r>
          </w:p>
        </w:tc>
        <w:tc>
          <w:tcPr>
            <w:tcW w:w="0" w:type="auto"/>
            <w:vAlign w:val="center"/>
            <w:hideMark/>
          </w:tcPr>
          <w:p w14:paraId="491C90C8"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2</w:t>
            </w:r>
          </w:p>
        </w:tc>
      </w:tr>
      <w:tr w:rsidR="00200F79" w:rsidRPr="00200F79" w14:paraId="15757943" w14:textId="77777777">
        <w:trPr>
          <w:tblCellSpacing w:w="15" w:type="dxa"/>
        </w:trPr>
        <w:tc>
          <w:tcPr>
            <w:tcW w:w="0" w:type="auto"/>
            <w:vAlign w:val="center"/>
            <w:hideMark/>
          </w:tcPr>
          <w:p w14:paraId="45C1CF57"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2. Application to Include Stakeholder Engagement Strategies</w:t>
            </w:r>
          </w:p>
        </w:tc>
        <w:tc>
          <w:tcPr>
            <w:tcW w:w="0" w:type="auto"/>
            <w:vAlign w:val="center"/>
            <w:hideMark/>
          </w:tcPr>
          <w:p w14:paraId="373C0AC2"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4</w:t>
            </w:r>
          </w:p>
        </w:tc>
      </w:tr>
      <w:tr w:rsidR="00200F79" w:rsidRPr="00200F79" w14:paraId="12A74235" w14:textId="77777777">
        <w:trPr>
          <w:tblCellSpacing w:w="15" w:type="dxa"/>
        </w:trPr>
        <w:tc>
          <w:tcPr>
            <w:tcW w:w="0" w:type="auto"/>
            <w:vAlign w:val="center"/>
            <w:hideMark/>
          </w:tcPr>
          <w:p w14:paraId="56B9CF70"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2.1 Stakeholder Power, Influence and Interest Analysis</w:t>
            </w:r>
          </w:p>
        </w:tc>
        <w:tc>
          <w:tcPr>
            <w:tcW w:w="0" w:type="auto"/>
            <w:vAlign w:val="center"/>
            <w:hideMark/>
          </w:tcPr>
          <w:p w14:paraId="3157DC32"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4</w:t>
            </w:r>
          </w:p>
        </w:tc>
      </w:tr>
      <w:tr w:rsidR="00200F79" w:rsidRPr="00200F79" w14:paraId="2A3DD2C1" w14:textId="77777777">
        <w:trPr>
          <w:tblCellSpacing w:w="15" w:type="dxa"/>
        </w:trPr>
        <w:tc>
          <w:tcPr>
            <w:tcW w:w="0" w:type="auto"/>
            <w:vAlign w:val="center"/>
            <w:hideMark/>
          </w:tcPr>
          <w:p w14:paraId="35A3AF24"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2.2 Stakeholder Mapping Using Mendelow's Power–Interest Matrix</w:t>
            </w:r>
          </w:p>
        </w:tc>
        <w:tc>
          <w:tcPr>
            <w:tcW w:w="0" w:type="auto"/>
            <w:vAlign w:val="center"/>
            <w:hideMark/>
          </w:tcPr>
          <w:p w14:paraId="6382C148"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6</w:t>
            </w:r>
          </w:p>
        </w:tc>
      </w:tr>
      <w:tr w:rsidR="00200F79" w:rsidRPr="00200F79" w14:paraId="7BFC78A2" w14:textId="77777777">
        <w:trPr>
          <w:tblCellSpacing w:w="15" w:type="dxa"/>
        </w:trPr>
        <w:tc>
          <w:tcPr>
            <w:tcW w:w="0" w:type="auto"/>
            <w:vAlign w:val="center"/>
            <w:hideMark/>
          </w:tcPr>
          <w:p w14:paraId="20CB09A9"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2.3 Communication Plan</w:t>
            </w:r>
          </w:p>
        </w:tc>
        <w:tc>
          <w:tcPr>
            <w:tcW w:w="0" w:type="auto"/>
            <w:vAlign w:val="center"/>
            <w:hideMark/>
          </w:tcPr>
          <w:p w14:paraId="283E602D"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8</w:t>
            </w:r>
          </w:p>
        </w:tc>
      </w:tr>
      <w:tr w:rsidR="00200F79" w:rsidRPr="00200F79" w14:paraId="635AF5C1" w14:textId="77777777">
        <w:trPr>
          <w:tblCellSpacing w:w="15" w:type="dxa"/>
        </w:trPr>
        <w:tc>
          <w:tcPr>
            <w:tcW w:w="0" w:type="auto"/>
            <w:vAlign w:val="center"/>
            <w:hideMark/>
          </w:tcPr>
          <w:p w14:paraId="1FACDA56"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2.4 Consultation Strategy</w:t>
            </w:r>
          </w:p>
        </w:tc>
        <w:tc>
          <w:tcPr>
            <w:tcW w:w="0" w:type="auto"/>
            <w:vAlign w:val="center"/>
            <w:hideMark/>
          </w:tcPr>
          <w:p w14:paraId="4540D5E8"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10</w:t>
            </w:r>
          </w:p>
        </w:tc>
      </w:tr>
      <w:tr w:rsidR="00200F79" w:rsidRPr="00200F79" w14:paraId="7C8E45DB" w14:textId="77777777">
        <w:trPr>
          <w:tblCellSpacing w:w="15" w:type="dxa"/>
        </w:trPr>
        <w:tc>
          <w:tcPr>
            <w:tcW w:w="0" w:type="auto"/>
            <w:vAlign w:val="center"/>
            <w:hideMark/>
          </w:tcPr>
          <w:p w14:paraId="3392CA1A"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3. Ethical Considerations in Stakeholder Consultation, Participation and Feedback</w:t>
            </w:r>
          </w:p>
        </w:tc>
        <w:tc>
          <w:tcPr>
            <w:tcW w:w="0" w:type="auto"/>
            <w:vAlign w:val="center"/>
            <w:hideMark/>
          </w:tcPr>
          <w:p w14:paraId="21600AE2"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13</w:t>
            </w:r>
          </w:p>
        </w:tc>
      </w:tr>
      <w:tr w:rsidR="00200F79" w:rsidRPr="00200F79" w14:paraId="74F84F0A" w14:textId="77777777">
        <w:trPr>
          <w:tblCellSpacing w:w="15" w:type="dxa"/>
        </w:trPr>
        <w:tc>
          <w:tcPr>
            <w:tcW w:w="0" w:type="auto"/>
            <w:vAlign w:val="center"/>
            <w:hideMark/>
          </w:tcPr>
          <w:p w14:paraId="791AE6E1"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3.1 Methods of Stakeholder Consultation</w:t>
            </w:r>
          </w:p>
        </w:tc>
        <w:tc>
          <w:tcPr>
            <w:tcW w:w="0" w:type="auto"/>
            <w:vAlign w:val="center"/>
            <w:hideMark/>
          </w:tcPr>
          <w:p w14:paraId="18183D67"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13</w:t>
            </w:r>
          </w:p>
        </w:tc>
      </w:tr>
      <w:tr w:rsidR="00200F79" w:rsidRPr="00200F79" w14:paraId="6E95C7A9" w14:textId="77777777">
        <w:trPr>
          <w:tblCellSpacing w:w="15" w:type="dxa"/>
        </w:trPr>
        <w:tc>
          <w:tcPr>
            <w:tcW w:w="0" w:type="auto"/>
            <w:vAlign w:val="center"/>
            <w:hideMark/>
          </w:tcPr>
          <w:p w14:paraId="74FD1C6E"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3.2 Ethical Considerations When Collecting Data</w:t>
            </w:r>
          </w:p>
        </w:tc>
        <w:tc>
          <w:tcPr>
            <w:tcW w:w="0" w:type="auto"/>
            <w:vAlign w:val="center"/>
            <w:hideMark/>
          </w:tcPr>
          <w:p w14:paraId="2D389415"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15</w:t>
            </w:r>
          </w:p>
        </w:tc>
      </w:tr>
      <w:tr w:rsidR="00200F79" w:rsidRPr="00200F79" w14:paraId="7469584C" w14:textId="77777777">
        <w:trPr>
          <w:tblCellSpacing w:w="15" w:type="dxa"/>
        </w:trPr>
        <w:tc>
          <w:tcPr>
            <w:tcW w:w="0" w:type="auto"/>
            <w:vAlign w:val="center"/>
            <w:hideMark/>
          </w:tcPr>
          <w:p w14:paraId="03199D07"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3.3 Bias and Diversity, Equity and Inclusion (DEI)</w:t>
            </w:r>
          </w:p>
        </w:tc>
        <w:tc>
          <w:tcPr>
            <w:tcW w:w="0" w:type="auto"/>
            <w:vAlign w:val="center"/>
            <w:hideMark/>
          </w:tcPr>
          <w:p w14:paraId="08A9C7F9"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16</w:t>
            </w:r>
          </w:p>
        </w:tc>
      </w:tr>
      <w:tr w:rsidR="00200F79" w:rsidRPr="00200F79" w14:paraId="71CDC2DB" w14:textId="77777777">
        <w:trPr>
          <w:tblCellSpacing w:w="15" w:type="dxa"/>
        </w:trPr>
        <w:tc>
          <w:tcPr>
            <w:tcW w:w="0" w:type="auto"/>
            <w:vAlign w:val="center"/>
            <w:hideMark/>
          </w:tcPr>
          <w:p w14:paraId="086D5F54"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3.4 Collecting and Reviewing Stakeholder Feedback</w:t>
            </w:r>
          </w:p>
        </w:tc>
        <w:tc>
          <w:tcPr>
            <w:tcW w:w="0" w:type="auto"/>
            <w:vAlign w:val="center"/>
            <w:hideMark/>
          </w:tcPr>
          <w:p w14:paraId="66EECA24"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18</w:t>
            </w:r>
          </w:p>
        </w:tc>
      </w:tr>
      <w:tr w:rsidR="00200F79" w:rsidRPr="00200F79" w14:paraId="30A6C3FD" w14:textId="77777777">
        <w:trPr>
          <w:tblCellSpacing w:w="15" w:type="dxa"/>
        </w:trPr>
        <w:tc>
          <w:tcPr>
            <w:tcW w:w="0" w:type="auto"/>
            <w:vAlign w:val="center"/>
            <w:hideMark/>
          </w:tcPr>
          <w:p w14:paraId="7DB94E74"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4. Conclusion and Reflection</w:t>
            </w:r>
          </w:p>
        </w:tc>
        <w:tc>
          <w:tcPr>
            <w:tcW w:w="0" w:type="auto"/>
            <w:vAlign w:val="center"/>
            <w:hideMark/>
          </w:tcPr>
          <w:p w14:paraId="4903C4EE"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20</w:t>
            </w:r>
          </w:p>
        </w:tc>
      </w:tr>
      <w:tr w:rsidR="00200F79" w:rsidRPr="00200F79" w14:paraId="0F62DCBD" w14:textId="77777777">
        <w:trPr>
          <w:tblCellSpacing w:w="15" w:type="dxa"/>
        </w:trPr>
        <w:tc>
          <w:tcPr>
            <w:tcW w:w="0" w:type="auto"/>
            <w:vAlign w:val="center"/>
            <w:hideMark/>
          </w:tcPr>
          <w:p w14:paraId="08B99F79"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4.1 Conclusion</w:t>
            </w:r>
          </w:p>
        </w:tc>
        <w:tc>
          <w:tcPr>
            <w:tcW w:w="0" w:type="auto"/>
            <w:vAlign w:val="center"/>
            <w:hideMark/>
          </w:tcPr>
          <w:p w14:paraId="5427A146"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20</w:t>
            </w:r>
          </w:p>
        </w:tc>
      </w:tr>
      <w:tr w:rsidR="00200F79" w:rsidRPr="00200F79" w14:paraId="7E7FAFDB" w14:textId="77777777">
        <w:trPr>
          <w:tblCellSpacing w:w="15" w:type="dxa"/>
        </w:trPr>
        <w:tc>
          <w:tcPr>
            <w:tcW w:w="0" w:type="auto"/>
            <w:vAlign w:val="center"/>
            <w:hideMark/>
          </w:tcPr>
          <w:p w14:paraId="5EBAFE1F"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4.2 Reflection</w:t>
            </w:r>
          </w:p>
        </w:tc>
        <w:tc>
          <w:tcPr>
            <w:tcW w:w="0" w:type="auto"/>
            <w:vAlign w:val="center"/>
            <w:hideMark/>
          </w:tcPr>
          <w:p w14:paraId="46B3E5B2"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21</w:t>
            </w:r>
          </w:p>
        </w:tc>
      </w:tr>
      <w:tr w:rsidR="00200F79" w:rsidRPr="00200F79" w14:paraId="10F3A471" w14:textId="77777777">
        <w:trPr>
          <w:tblCellSpacing w:w="15" w:type="dxa"/>
        </w:trPr>
        <w:tc>
          <w:tcPr>
            <w:tcW w:w="0" w:type="auto"/>
            <w:vAlign w:val="center"/>
            <w:hideMark/>
          </w:tcPr>
          <w:p w14:paraId="038A6EBB"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5. References</w:t>
            </w:r>
          </w:p>
        </w:tc>
        <w:tc>
          <w:tcPr>
            <w:tcW w:w="0" w:type="auto"/>
            <w:vAlign w:val="center"/>
            <w:hideMark/>
          </w:tcPr>
          <w:p w14:paraId="70C6AD4F" w14:textId="77777777" w:rsidR="00200F79" w:rsidRPr="00200F79" w:rsidRDefault="00200F79" w:rsidP="00200F79">
            <w:p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200F79">
              <w:rPr>
                <w:rFonts w:ascii="Times New Roman" w:eastAsia="Times New Roman" w:hAnsi="Times New Roman" w:cs="Times New Roman"/>
                <w:color w:val="000000"/>
                <w:kern w:val="0"/>
                <w:sz w:val="32"/>
                <w:szCs w:val="32"/>
                <w:lang w:eastAsia="en-GB"/>
                <w14:ligatures w14:val="none"/>
              </w:rPr>
              <w:t>23</w:t>
            </w:r>
          </w:p>
        </w:tc>
      </w:tr>
    </w:tbl>
    <w:p w14:paraId="3D11264D" w14:textId="4A2E8771" w:rsidR="005873D8" w:rsidRPr="005873D8" w:rsidRDefault="005873D8" w:rsidP="005873D8">
      <w:pPr>
        <w:spacing w:before="100" w:beforeAutospacing="1" w:after="100" w:afterAutospacing="1" w:line="240" w:lineRule="auto"/>
        <w:outlineLvl w:val="1"/>
        <w:rPr>
          <w:rFonts w:ascii="Times New Roman" w:eastAsia="Times New Roman" w:hAnsi="Times New Roman" w:cs="Times New Roman"/>
          <w:b/>
          <w:bCs/>
          <w:color w:val="000000"/>
          <w:kern w:val="0"/>
          <w:sz w:val="44"/>
          <w:szCs w:val="44"/>
          <w:lang w:eastAsia="en-GB"/>
          <w14:ligatures w14:val="none"/>
        </w:rPr>
      </w:pPr>
      <w:r w:rsidRPr="005873D8">
        <w:rPr>
          <w:rFonts w:ascii="Times New Roman" w:eastAsia="Times New Roman" w:hAnsi="Times New Roman" w:cs="Times New Roman"/>
          <w:b/>
          <w:bCs/>
          <w:color w:val="000000"/>
          <w:kern w:val="0"/>
          <w:sz w:val="44"/>
          <w:szCs w:val="44"/>
          <w:lang w:eastAsia="en-GB"/>
          <w14:ligatures w14:val="none"/>
        </w:rPr>
        <w:lastRenderedPageBreak/>
        <w:t>Housing Redevelopment Project</w:t>
      </w:r>
    </w:p>
    <w:p w14:paraId="021B47E9" w14:textId="77777777" w:rsidR="005873D8" w:rsidRDefault="005873D8" w:rsidP="0095634F">
      <w:pPr>
        <w:spacing w:before="100" w:beforeAutospacing="1" w:after="100" w:afterAutospacing="1" w:line="240" w:lineRule="auto"/>
        <w:outlineLvl w:val="0"/>
        <w:rPr>
          <w:rFonts w:ascii="Times New Roman" w:eastAsia="Times New Roman" w:hAnsi="Times New Roman" w:cs="Times New Roman"/>
          <w:b/>
          <w:bCs/>
          <w:color w:val="000000"/>
          <w:kern w:val="36"/>
          <w:sz w:val="32"/>
          <w:szCs w:val="32"/>
          <w:lang w:eastAsia="en-GB"/>
          <w14:ligatures w14:val="none"/>
        </w:rPr>
      </w:pPr>
    </w:p>
    <w:p w14:paraId="51E0EDD7" w14:textId="77777777" w:rsidR="005873D8" w:rsidRDefault="005873D8" w:rsidP="0095634F">
      <w:pPr>
        <w:spacing w:before="100" w:beforeAutospacing="1" w:after="100" w:afterAutospacing="1" w:line="240" w:lineRule="auto"/>
        <w:outlineLvl w:val="0"/>
        <w:rPr>
          <w:rFonts w:ascii="Times New Roman" w:eastAsia="Times New Roman" w:hAnsi="Times New Roman" w:cs="Times New Roman"/>
          <w:b/>
          <w:bCs/>
          <w:color w:val="000000"/>
          <w:kern w:val="36"/>
          <w:sz w:val="32"/>
          <w:szCs w:val="32"/>
          <w:lang w:eastAsia="en-GB"/>
          <w14:ligatures w14:val="none"/>
        </w:rPr>
      </w:pPr>
    </w:p>
    <w:p w14:paraId="0BB32409" w14:textId="24F87FC5" w:rsidR="005873D8" w:rsidRPr="00200F79" w:rsidRDefault="0095634F" w:rsidP="00B103D4">
      <w:pPr>
        <w:pStyle w:val="ListParagraph"/>
        <w:numPr>
          <w:ilvl w:val="0"/>
          <w:numId w:val="4"/>
        </w:numPr>
        <w:spacing w:before="100" w:beforeAutospacing="1" w:after="100" w:afterAutospacing="1" w:line="240" w:lineRule="auto"/>
        <w:outlineLvl w:val="0"/>
        <w:rPr>
          <w:rFonts w:ascii="Times New Roman" w:eastAsia="Times New Roman" w:hAnsi="Times New Roman" w:cs="Times New Roman"/>
          <w:b/>
          <w:bCs/>
          <w:color w:val="000000"/>
          <w:kern w:val="36"/>
          <w:sz w:val="44"/>
          <w:szCs w:val="44"/>
          <w:lang w:eastAsia="en-GB"/>
          <w14:ligatures w14:val="none"/>
        </w:rPr>
      </w:pPr>
      <w:r w:rsidRPr="00200F79">
        <w:rPr>
          <w:rFonts w:ascii="Times New Roman" w:eastAsia="Times New Roman" w:hAnsi="Times New Roman" w:cs="Times New Roman"/>
          <w:b/>
          <w:bCs/>
          <w:color w:val="000000"/>
          <w:kern w:val="36"/>
          <w:sz w:val="44"/>
          <w:szCs w:val="44"/>
          <w:lang w:eastAsia="en-GB"/>
          <w14:ligatures w14:val="none"/>
        </w:rPr>
        <w:t>Introduction</w:t>
      </w:r>
    </w:p>
    <w:p w14:paraId="63D56AAB" w14:textId="1B399919" w:rsidR="0095634F" w:rsidRPr="005873D8" w:rsidRDefault="0095634F" w:rsidP="005873D8">
      <w:pPr>
        <w:spacing w:before="100" w:beforeAutospacing="1" w:after="100" w:afterAutospacing="1" w:line="240" w:lineRule="auto"/>
        <w:outlineLvl w:val="0"/>
        <w:rPr>
          <w:rFonts w:ascii="Times New Roman" w:eastAsia="Times New Roman" w:hAnsi="Times New Roman" w:cs="Times New Roman"/>
          <w:b/>
          <w:bCs/>
          <w:color w:val="000000"/>
          <w:kern w:val="36"/>
          <w:sz w:val="32"/>
          <w:szCs w:val="32"/>
          <w:lang w:eastAsia="en-GB"/>
          <w14:ligatures w14:val="none"/>
        </w:rPr>
      </w:pPr>
      <w:r w:rsidRPr="005873D8">
        <w:rPr>
          <w:rFonts w:ascii="Times New Roman" w:eastAsia="Times New Roman" w:hAnsi="Times New Roman" w:cs="Times New Roman"/>
          <w:color w:val="000000"/>
          <w:kern w:val="0"/>
          <w:sz w:val="32"/>
          <w:szCs w:val="32"/>
          <w:lang w:eastAsia="en-GB"/>
          <w14:ligatures w14:val="none"/>
        </w:rPr>
        <w:t>Housing redevelopment projects play a significant role in improving the quality of life within local communities by replacing outdated or inadequate housing with modern, safe, and sustainable developments (Freeman, 1984). This stakeholder management plan focuses on a proposed housing redevelopment project aimed at regenerating an ageing residential area through the construction of affordable homes, enhancement of public spaces, and upgrading of local infrastructure. The project also includes improvements to transport links, drainage systems, green spaces, and the introduction of energy-efficient housing to support long-term environmental sustainability (PMI, 2021).</w:t>
      </w:r>
    </w:p>
    <w:p w14:paraId="0D6A1271" w14:textId="77777777" w:rsidR="0095634F" w:rsidRPr="005873D8" w:rsidRDefault="0095634F" w:rsidP="0095634F">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color w:val="000000"/>
          <w:kern w:val="0"/>
          <w:sz w:val="32"/>
          <w:szCs w:val="32"/>
          <w:lang w:eastAsia="en-GB"/>
          <w14:ligatures w14:val="none"/>
        </w:rPr>
        <w:t>The redevelopment project is highly relevant due to increasing housing demand, urban population growth, and the deterioration of existing housing stock in many UK cities. Local authorities are under pressure to deliver affordable housing solutions while also improving community wellbeing and economic resilience (APM, 2019). By addressing these challenges, the project contributes to improved public health, reduced housing inequality, and enhanced local economic activity. Furthermore, it aligns with sustainable development goals by promoting environmentally responsible construction and long-term resource efficiency (United Nations, 2015).</w:t>
      </w:r>
    </w:p>
    <w:p w14:paraId="0A307FD0" w14:textId="77777777" w:rsidR="00900558" w:rsidRDefault="00900558" w:rsidP="0095634F">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p>
    <w:p w14:paraId="0A5F7D49" w14:textId="77777777" w:rsidR="00900558" w:rsidRDefault="00900558" w:rsidP="0095634F">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p>
    <w:p w14:paraId="5BC7951C" w14:textId="77777777" w:rsidR="00900558" w:rsidRDefault="00900558" w:rsidP="0095634F">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p>
    <w:p w14:paraId="102F5A86" w14:textId="77777777" w:rsidR="00900558" w:rsidRDefault="00900558" w:rsidP="0095634F">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p>
    <w:p w14:paraId="23D5E270" w14:textId="12B04AB9" w:rsidR="0095634F" w:rsidRPr="005873D8" w:rsidRDefault="0095634F" w:rsidP="0095634F">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color w:val="000000"/>
          <w:kern w:val="0"/>
          <w:sz w:val="32"/>
          <w:szCs w:val="32"/>
          <w:lang w:eastAsia="en-GB"/>
          <w14:ligatures w14:val="none"/>
        </w:rPr>
        <w:lastRenderedPageBreak/>
        <w:t>The six key stakeholders identified for this project are:</w:t>
      </w:r>
    </w:p>
    <w:p w14:paraId="5F5C9D81" w14:textId="77777777" w:rsidR="0095634F" w:rsidRPr="005873D8" w:rsidRDefault="0095634F" w:rsidP="0095634F">
      <w:pPr>
        <w:numPr>
          <w:ilvl w:val="0"/>
          <w:numId w:val="3"/>
        </w:num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proofErr w:type="gramStart"/>
      <w:r w:rsidRPr="005873D8">
        <w:rPr>
          <w:rFonts w:ascii="Times New Roman" w:eastAsia="Times New Roman" w:hAnsi="Times New Roman" w:cs="Times New Roman"/>
          <w:b/>
          <w:bCs/>
          <w:color w:val="000000"/>
          <w:kern w:val="0"/>
          <w:sz w:val="32"/>
          <w:szCs w:val="32"/>
          <w:lang w:eastAsia="en-GB"/>
          <w14:ligatures w14:val="none"/>
        </w:rPr>
        <w:t>Local Residents</w:t>
      </w:r>
      <w:proofErr w:type="gramEnd"/>
      <w:r w:rsidRPr="005873D8">
        <w:rPr>
          <w:rFonts w:ascii="Times New Roman" w:eastAsia="Times New Roman" w:hAnsi="Times New Roman" w:cs="Times New Roman"/>
          <w:color w:val="000000"/>
          <w:kern w:val="0"/>
          <w:sz w:val="32"/>
          <w:szCs w:val="32"/>
          <w:lang w:eastAsia="en-GB"/>
          <w14:ligatures w14:val="none"/>
        </w:rPr>
        <w:t> – Residents are the primary beneficiaries of the redevelopment, gaining improved housing quality, safer neighbourhoods, and enhanced community facilities. Their involvement is crucial as they are directly affected by construction activities and long-term outcomes (Bryson, 2018).</w:t>
      </w:r>
    </w:p>
    <w:p w14:paraId="7F134E41" w14:textId="77777777" w:rsidR="0095634F" w:rsidRPr="005873D8" w:rsidRDefault="0095634F" w:rsidP="0095634F">
      <w:pPr>
        <w:numPr>
          <w:ilvl w:val="0"/>
          <w:numId w:val="3"/>
        </w:num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b/>
          <w:bCs/>
          <w:color w:val="000000"/>
          <w:kern w:val="0"/>
          <w:sz w:val="32"/>
          <w:szCs w:val="32"/>
          <w:lang w:eastAsia="en-GB"/>
          <w14:ligatures w14:val="none"/>
        </w:rPr>
        <w:t>Local Council</w:t>
      </w:r>
      <w:r w:rsidRPr="005873D8">
        <w:rPr>
          <w:rFonts w:ascii="Times New Roman" w:eastAsia="Times New Roman" w:hAnsi="Times New Roman" w:cs="Times New Roman"/>
          <w:color w:val="000000"/>
          <w:kern w:val="0"/>
          <w:sz w:val="32"/>
          <w:szCs w:val="32"/>
          <w:lang w:eastAsia="en-GB"/>
          <w14:ligatures w14:val="none"/>
        </w:rPr>
        <w:t> – The council is responsible for planning approval, regulatory compliance, and ensuring the project aligns with local development strategies. It benefits from increased housing supply and improved urban regeneration outcomes.</w:t>
      </w:r>
    </w:p>
    <w:p w14:paraId="22ADFF23" w14:textId="77777777" w:rsidR="0095634F" w:rsidRPr="005873D8" w:rsidRDefault="0095634F" w:rsidP="0095634F">
      <w:pPr>
        <w:numPr>
          <w:ilvl w:val="0"/>
          <w:numId w:val="3"/>
        </w:num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b/>
          <w:bCs/>
          <w:color w:val="000000"/>
          <w:kern w:val="0"/>
          <w:sz w:val="32"/>
          <w:szCs w:val="32"/>
          <w:lang w:eastAsia="en-GB"/>
          <w14:ligatures w14:val="none"/>
        </w:rPr>
        <w:t>Property Developers</w:t>
      </w:r>
      <w:r w:rsidRPr="005873D8">
        <w:rPr>
          <w:rFonts w:ascii="Times New Roman" w:eastAsia="Times New Roman" w:hAnsi="Times New Roman" w:cs="Times New Roman"/>
          <w:color w:val="000000"/>
          <w:kern w:val="0"/>
          <w:sz w:val="32"/>
          <w:szCs w:val="32"/>
          <w:lang w:eastAsia="en-GB"/>
          <w14:ligatures w14:val="none"/>
        </w:rPr>
        <w:t> – Developers finance and manage the project delivery process. They benefit financially through investment returns and reputational gains from successful project completion (Kerzner, 2022).</w:t>
      </w:r>
    </w:p>
    <w:p w14:paraId="0821AE5F" w14:textId="77777777" w:rsidR="0095634F" w:rsidRPr="005873D8" w:rsidRDefault="0095634F" w:rsidP="0095634F">
      <w:pPr>
        <w:numPr>
          <w:ilvl w:val="0"/>
          <w:numId w:val="3"/>
        </w:num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b/>
          <w:bCs/>
          <w:color w:val="000000"/>
          <w:kern w:val="0"/>
          <w:sz w:val="32"/>
          <w:szCs w:val="32"/>
          <w:lang w:eastAsia="en-GB"/>
          <w14:ligatures w14:val="none"/>
        </w:rPr>
        <w:t>Construction Contractors</w:t>
      </w:r>
      <w:r w:rsidRPr="005873D8">
        <w:rPr>
          <w:rFonts w:ascii="Times New Roman" w:eastAsia="Times New Roman" w:hAnsi="Times New Roman" w:cs="Times New Roman"/>
          <w:color w:val="000000"/>
          <w:kern w:val="0"/>
          <w:sz w:val="32"/>
          <w:szCs w:val="32"/>
          <w:lang w:eastAsia="en-GB"/>
          <w14:ligatures w14:val="none"/>
        </w:rPr>
        <w:t> – Contractors are responsible for executing the physical build. They benefit through employment opportunities, revenue generation, and long-term business development.</w:t>
      </w:r>
    </w:p>
    <w:p w14:paraId="0F2B1F06" w14:textId="77777777" w:rsidR="0095634F" w:rsidRPr="005873D8" w:rsidRDefault="0095634F" w:rsidP="0095634F">
      <w:pPr>
        <w:numPr>
          <w:ilvl w:val="0"/>
          <w:numId w:val="3"/>
        </w:num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b/>
          <w:bCs/>
          <w:color w:val="000000"/>
          <w:kern w:val="0"/>
          <w:sz w:val="32"/>
          <w:szCs w:val="32"/>
          <w:lang w:eastAsia="en-GB"/>
          <w14:ligatures w14:val="none"/>
        </w:rPr>
        <w:t>Local Businesses</w:t>
      </w:r>
      <w:r w:rsidRPr="005873D8">
        <w:rPr>
          <w:rFonts w:ascii="Times New Roman" w:eastAsia="Times New Roman" w:hAnsi="Times New Roman" w:cs="Times New Roman"/>
          <w:color w:val="000000"/>
          <w:kern w:val="0"/>
          <w:sz w:val="32"/>
          <w:szCs w:val="32"/>
          <w:lang w:eastAsia="en-GB"/>
          <w14:ligatures w14:val="none"/>
        </w:rPr>
        <w:t> – Businesses in the surrounding area may experience increased customer traffic and economic growth following redevelopment, although they may face short-term disruption during construction.</w:t>
      </w:r>
    </w:p>
    <w:p w14:paraId="0451D89D" w14:textId="77777777" w:rsidR="0095634F" w:rsidRPr="005873D8" w:rsidRDefault="0095634F" w:rsidP="0095634F">
      <w:pPr>
        <w:numPr>
          <w:ilvl w:val="0"/>
          <w:numId w:val="3"/>
        </w:num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b/>
          <w:bCs/>
          <w:color w:val="000000"/>
          <w:kern w:val="0"/>
          <w:sz w:val="32"/>
          <w:szCs w:val="32"/>
          <w:lang w:eastAsia="en-GB"/>
          <w14:ligatures w14:val="none"/>
        </w:rPr>
        <w:t>Environmental Organisations</w:t>
      </w:r>
      <w:r w:rsidRPr="005873D8">
        <w:rPr>
          <w:rFonts w:ascii="Times New Roman" w:eastAsia="Times New Roman" w:hAnsi="Times New Roman" w:cs="Times New Roman"/>
          <w:color w:val="000000"/>
          <w:kern w:val="0"/>
          <w:sz w:val="32"/>
          <w:szCs w:val="32"/>
          <w:lang w:eastAsia="en-GB"/>
          <w14:ligatures w14:val="none"/>
        </w:rPr>
        <w:t> – These stakeholders ensure that environmental standards are maintained, biodiversity is protected, and sustainable construction practices are implemented throughout the project lifecycle (ISO 21502, 2020).</w:t>
      </w:r>
    </w:p>
    <w:p w14:paraId="14FE238D" w14:textId="77777777" w:rsidR="0095634F" w:rsidRPr="005873D8" w:rsidRDefault="0095634F" w:rsidP="0095634F">
      <w:pPr>
        <w:pStyle w:val="ListParagraph"/>
        <w:numPr>
          <w:ilvl w:val="0"/>
          <w:numId w:val="3"/>
        </w:num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color w:val="000000"/>
          <w:kern w:val="0"/>
          <w:sz w:val="32"/>
          <w:szCs w:val="32"/>
          <w:lang w:eastAsia="en-GB"/>
          <w14:ligatures w14:val="none"/>
        </w:rPr>
        <w:t>Effective stakeholder engagement is essential for the successful delivery of a housing redevelopment project. Stakeholders have different levels of power, influence, and interest, which can significantly affect project outcomes. According to Freeman (1984), stakeholder management involves identifying individuals and organisations that can affect or are affected by a project and developing appropriate strategies to meet their expectations. Understanding stakeholder priorities enables project managers to allocate resources effectively, minimise conflict, and encourage collaboration throughout the project lifecycle.</w:t>
      </w:r>
    </w:p>
    <w:p w14:paraId="74A69477" w14:textId="77777777" w:rsidR="0095634F" w:rsidRPr="00B103D4" w:rsidRDefault="0095634F" w:rsidP="0095634F">
      <w:pPr>
        <w:pStyle w:val="ListParagraph"/>
        <w:numPr>
          <w:ilvl w:val="0"/>
          <w:numId w:val="3"/>
        </w:numPr>
        <w:spacing w:before="100" w:beforeAutospacing="1" w:after="100" w:afterAutospacing="1" w:line="240" w:lineRule="auto"/>
        <w:outlineLvl w:val="1"/>
        <w:rPr>
          <w:rFonts w:ascii="Times New Roman" w:eastAsia="Times New Roman" w:hAnsi="Times New Roman" w:cs="Times New Roman"/>
          <w:color w:val="000000"/>
          <w:kern w:val="0"/>
          <w:sz w:val="32"/>
          <w:szCs w:val="32"/>
          <w:lang w:eastAsia="en-GB"/>
          <w14:ligatures w14:val="none"/>
        </w:rPr>
      </w:pPr>
      <w:r w:rsidRPr="00B103D4">
        <w:rPr>
          <w:rFonts w:ascii="Times New Roman" w:eastAsia="Times New Roman" w:hAnsi="Times New Roman" w:cs="Times New Roman"/>
          <w:color w:val="000000"/>
          <w:kern w:val="0"/>
          <w:sz w:val="32"/>
          <w:szCs w:val="32"/>
          <w:lang w:eastAsia="en-GB"/>
          <w14:ligatures w14:val="none"/>
        </w:rPr>
        <w:t>Power, Influence and Interest Analysis</w:t>
      </w:r>
    </w:p>
    <w:p w14:paraId="4A9B8213" w14:textId="77777777" w:rsidR="00B103D4" w:rsidRDefault="0095634F" w:rsidP="00B103D4">
      <w:pPr>
        <w:pStyle w:val="ListParagraph"/>
        <w:numPr>
          <w:ilvl w:val="0"/>
          <w:numId w:val="3"/>
        </w:num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color w:val="000000"/>
          <w:kern w:val="0"/>
          <w:sz w:val="32"/>
          <w:szCs w:val="32"/>
          <w:lang w:eastAsia="en-GB"/>
          <w14:ligatures w14:val="none"/>
        </w:rPr>
        <w:lastRenderedPageBreak/>
        <w:t>A stakeholder analysis helps determine the level of authority and involvement of each stakeholder. Table 1 categorises the six key stakeholders according to their power, influence, and interest.</w:t>
      </w:r>
    </w:p>
    <w:p w14:paraId="1C6F3FA4" w14:textId="77777777" w:rsidR="00B103D4" w:rsidRDefault="00B103D4" w:rsidP="00B103D4">
      <w:pPr>
        <w:pStyle w:val="ListParagraph"/>
        <w:spacing w:before="100" w:beforeAutospacing="1" w:after="100" w:afterAutospacing="1" w:line="240" w:lineRule="auto"/>
        <w:ind w:left="360"/>
        <w:rPr>
          <w:rFonts w:ascii="Times New Roman" w:eastAsia="Times New Roman" w:hAnsi="Times New Roman" w:cs="Times New Roman"/>
          <w:b/>
          <w:bCs/>
          <w:color w:val="000000"/>
          <w:kern w:val="36"/>
          <w:sz w:val="32"/>
          <w:szCs w:val="32"/>
          <w:lang w:eastAsia="en-GB"/>
          <w14:ligatures w14:val="none"/>
        </w:rPr>
      </w:pPr>
    </w:p>
    <w:p w14:paraId="06B48EF5" w14:textId="77777777" w:rsidR="00B103D4" w:rsidRDefault="00B103D4" w:rsidP="00B103D4">
      <w:pPr>
        <w:pStyle w:val="ListParagraph"/>
        <w:spacing w:before="100" w:beforeAutospacing="1" w:after="100" w:afterAutospacing="1" w:line="240" w:lineRule="auto"/>
        <w:ind w:left="360"/>
        <w:rPr>
          <w:rFonts w:ascii="Times New Roman" w:eastAsia="Times New Roman" w:hAnsi="Times New Roman" w:cs="Times New Roman"/>
          <w:b/>
          <w:bCs/>
          <w:color w:val="000000"/>
          <w:kern w:val="36"/>
          <w:sz w:val="32"/>
          <w:szCs w:val="32"/>
          <w:lang w:eastAsia="en-GB"/>
          <w14:ligatures w14:val="none"/>
        </w:rPr>
      </w:pPr>
    </w:p>
    <w:p w14:paraId="7A86EB68" w14:textId="44D21A75" w:rsidR="00B103D4" w:rsidRPr="00B103D4" w:rsidRDefault="00B103D4" w:rsidP="00B103D4">
      <w:pPr>
        <w:pStyle w:val="ListParagraph"/>
        <w:numPr>
          <w:ilvl w:val="0"/>
          <w:numId w:val="4"/>
        </w:numPr>
        <w:spacing w:before="100" w:beforeAutospacing="1" w:after="100" w:afterAutospacing="1" w:line="240" w:lineRule="auto"/>
        <w:rPr>
          <w:rFonts w:ascii="Times New Roman" w:eastAsia="Times New Roman" w:hAnsi="Times New Roman" w:cs="Times New Roman"/>
          <w:color w:val="000000"/>
          <w:kern w:val="0"/>
          <w:sz w:val="44"/>
          <w:szCs w:val="44"/>
          <w:lang w:eastAsia="en-GB"/>
          <w14:ligatures w14:val="none"/>
        </w:rPr>
      </w:pPr>
      <w:r w:rsidRPr="00B103D4">
        <w:rPr>
          <w:rFonts w:ascii="Times New Roman" w:eastAsia="Times New Roman" w:hAnsi="Times New Roman" w:cs="Times New Roman"/>
          <w:b/>
          <w:bCs/>
          <w:color w:val="000000"/>
          <w:kern w:val="36"/>
          <w:sz w:val="44"/>
          <w:szCs w:val="44"/>
          <w:lang w:eastAsia="en-GB"/>
          <w14:ligatures w14:val="none"/>
        </w:rPr>
        <w:t>Application to Include Stakeholder Engagement Strategies</w:t>
      </w:r>
    </w:p>
    <w:p w14:paraId="320F578F" w14:textId="77777777" w:rsidR="0095634F" w:rsidRPr="005873D8" w:rsidRDefault="0095634F" w:rsidP="0095634F">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p>
    <w:p w14:paraId="2E0EC9C2" w14:textId="090BFDB6" w:rsidR="0095634F" w:rsidRPr="005873D8" w:rsidRDefault="00200F79" w:rsidP="0095634F">
      <w:pPr>
        <w:spacing w:before="100" w:beforeAutospacing="1" w:after="100" w:afterAutospacing="1" w:line="240" w:lineRule="auto"/>
        <w:rPr>
          <w:rStyle w:val="Strong"/>
          <w:rFonts w:ascii="Times New Roman" w:hAnsi="Times New Roman" w:cs="Times New Roman"/>
          <w:color w:val="000000"/>
          <w:sz w:val="36"/>
          <w:szCs w:val="36"/>
        </w:rPr>
      </w:pPr>
      <w:r>
        <w:rPr>
          <w:rStyle w:val="Strong"/>
          <w:rFonts w:ascii="Times New Roman" w:hAnsi="Times New Roman" w:cs="Times New Roman"/>
          <w:color w:val="000000"/>
          <w:sz w:val="36"/>
          <w:szCs w:val="36"/>
        </w:rPr>
        <w:t xml:space="preserve">2.1 </w:t>
      </w:r>
      <w:r w:rsidR="0095634F" w:rsidRPr="005873D8">
        <w:rPr>
          <w:rStyle w:val="Strong"/>
          <w:rFonts w:ascii="Times New Roman" w:hAnsi="Times New Roman" w:cs="Times New Roman"/>
          <w:color w:val="000000"/>
          <w:sz w:val="36"/>
          <w:szCs w:val="36"/>
        </w:rPr>
        <w:t>Table 1: Stakeholder Power, Influence and Interest Analysis</w:t>
      </w:r>
    </w:p>
    <w:p w14:paraId="752E8881" w14:textId="77777777" w:rsidR="0095634F" w:rsidRPr="005873D8" w:rsidRDefault="0095634F" w:rsidP="0095634F">
      <w:pPr>
        <w:spacing w:before="100" w:beforeAutospacing="1" w:after="100" w:afterAutospacing="1" w:line="240" w:lineRule="auto"/>
        <w:rPr>
          <w:rStyle w:val="Strong"/>
          <w:rFonts w:ascii="Times New Roman" w:hAnsi="Times New Roman" w:cs="Times New Roman"/>
          <w:color w:val="000000"/>
          <w:sz w:val="32"/>
          <w:szCs w:val="32"/>
        </w:rPr>
      </w:pPr>
    </w:p>
    <w:tbl>
      <w:tblPr>
        <w:tblStyle w:val="TableGrid"/>
        <w:tblW w:w="11199" w:type="dxa"/>
        <w:tblInd w:w="-998" w:type="dxa"/>
        <w:tblLook w:val="04A0" w:firstRow="1" w:lastRow="0" w:firstColumn="1" w:lastColumn="0" w:noHBand="0" w:noVBand="1"/>
      </w:tblPr>
      <w:tblGrid>
        <w:gridCol w:w="2860"/>
        <w:gridCol w:w="1165"/>
        <w:gridCol w:w="1504"/>
        <w:gridCol w:w="1418"/>
        <w:gridCol w:w="4252"/>
      </w:tblGrid>
      <w:tr w:rsidR="0095634F" w:rsidRPr="005873D8" w14:paraId="310C7AB9" w14:textId="77777777" w:rsidTr="00120778">
        <w:tc>
          <w:tcPr>
            <w:tcW w:w="2860" w:type="dxa"/>
          </w:tcPr>
          <w:p w14:paraId="77A2DB2A" w14:textId="1A9BBE51" w:rsidR="0095634F" w:rsidRPr="005873D8" w:rsidRDefault="0095634F"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hAnsi="Times New Roman" w:cs="Times New Roman"/>
                <w:color w:val="000000"/>
              </w:rPr>
              <w:t>Stakeholder</w:t>
            </w:r>
          </w:p>
        </w:tc>
        <w:tc>
          <w:tcPr>
            <w:tcW w:w="116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95634F" w:rsidRPr="005873D8" w14:paraId="59F66AD9" w14:textId="77777777">
              <w:trPr>
                <w:tblCellSpacing w:w="15" w:type="dxa"/>
              </w:trPr>
              <w:tc>
                <w:tcPr>
                  <w:tcW w:w="0" w:type="auto"/>
                  <w:vAlign w:val="center"/>
                  <w:hideMark/>
                </w:tcPr>
                <w:p w14:paraId="0F4B61DF" w14:textId="77777777" w:rsidR="0095634F" w:rsidRPr="005873D8" w:rsidRDefault="0095634F" w:rsidP="0095634F">
                  <w:pPr>
                    <w:rPr>
                      <w:rFonts w:ascii="Times New Roman" w:hAnsi="Times New Roman" w:cs="Times New Roman"/>
                    </w:rPr>
                  </w:pPr>
                </w:p>
              </w:tc>
            </w:tr>
          </w:tbl>
          <w:p w14:paraId="3DBECE2C" w14:textId="1A38C9BA" w:rsidR="0095634F" w:rsidRPr="005873D8" w:rsidRDefault="0095634F" w:rsidP="0095634F">
            <w:pPr>
              <w:rPr>
                <w:rFonts w:ascii="Times New Roman" w:eastAsia="Times New Roman" w:hAnsi="Times New Roman" w:cs="Times New Roman"/>
                <w:color w:val="000000"/>
                <w:kern w:val="0"/>
                <w:lang w:eastAsia="en-GB"/>
                <w14:ligatures w14:val="none"/>
              </w:rPr>
            </w:pPr>
            <w:r w:rsidRPr="005873D8">
              <w:rPr>
                <w:rFonts w:ascii="Times New Roman" w:eastAsia="Times New Roman" w:hAnsi="Times New Roman" w:cs="Times New Roman"/>
                <w:color w:val="000000"/>
                <w:kern w:val="0"/>
                <w:lang w:eastAsia="en-GB"/>
                <w14:ligatures w14:val="none"/>
              </w:rPr>
              <w:t>Power</w:t>
            </w:r>
          </w:p>
        </w:tc>
        <w:tc>
          <w:tcPr>
            <w:tcW w:w="1504" w:type="dxa"/>
          </w:tcPr>
          <w:p w14:paraId="5BF847D2" w14:textId="1D0FE4D3" w:rsidR="0095634F" w:rsidRPr="005873D8" w:rsidRDefault="0095634F"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hAnsi="Times New Roman" w:cs="Times New Roman"/>
                <w:color w:val="000000"/>
              </w:rPr>
              <w:t>Influence</w:t>
            </w:r>
          </w:p>
        </w:tc>
        <w:tc>
          <w:tcPr>
            <w:tcW w:w="1418" w:type="dxa"/>
          </w:tcPr>
          <w:p w14:paraId="5EE83B53" w14:textId="651C145F" w:rsidR="0095634F" w:rsidRPr="005873D8" w:rsidRDefault="0095634F"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hAnsi="Times New Roman" w:cs="Times New Roman"/>
                <w:color w:val="000000"/>
              </w:rPr>
              <w:t>Interest</w:t>
            </w:r>
          </w:p>
        </w:tc>
        <w:tc>
          <w:tcPr>
            <w:tcW w:w="4252" w:type="dxa"/>
          </w:tcPr>
          <w:p w14:paraId="0E38B88C" w14:textId="7C659CE5" w:rsidR="0095634F" w:rsidRPr="005873D8" w:rsidRDefault="0095634F"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hAnsi="Times New Roman" w:cs="Times New Roman"/>
                <w:color w:val="000000"/>
              </w:rPr>
              <w:t>Justification</w:t>
            </w:r>
          </w:p>
        </w:tc>
      </w:tr>
      <w:tr w:rsidR="0095634F" w:rsidRPr="005873D8" w14:paraId="704FAEB3" w14:textId="77777777" w:rsidTr="00120778">
        <w:tc>
          <w:tcPr>
            <w:tcW w:w="2860" w:type="dxa"/>
          </w:tcPr>
          <w:p w14:paraId="46CCD6F6" w14:textId="47D758E9" w:rsidR="0095634F" w:rsidRPr="005873D8" w:rsidRDefault="0095634F"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eastAsia="Times New Roman" w:hAnsi="Times New Roman" w:cs="Times New Roman"/>
                <w:color w:val="000000"/>
                <w:kern w:val="0"/>
                <w:lang w:eastAsia="en-GB"/>
                <w14:ligatures w14:val="none"/>
              </w:rPr>
              <w:t xml:space="preserve">Local Council </w:t>
            </w:r>
          </w:p>
        </w:tc>
        <w:tc>
          <w:tcPr>
            <w:tcW w:w="1165" w:type="dxa"/>
          </w:tcPr>
          <w:p w14:paraId="3B5F6758" w14:textId="5A2CC176" w:rsidR="0095634F" w:rsidRPr="005873D8" w:rsidRDefault="0095634F"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hAnsi="Times New Roman" w:cs="Times New Roman"/>
                <w:color w:val="000000"/>
              </w:rPr>
              <w:t>High</w:t>
            </w:r>
          </w:p>
        </w:tc>
        <w:tc>
          <w:tcPr>
            <w:tcW w:w="1504" w:type="dxa"/>
          </w:tcPr>
          <w:p w14:paraId="560C7BDA" w14:textId="4544FB8D" w:rsidR="00120778" w:rsidRPr="005873D8" w:rsidRDefault="00120778"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eastAsia="Times New Roman" w:hAnsi="Times New Roman" w:cs="Times New Roman"/>
                <w:color w:val="000000"/>
                <w:kern w:val="0"/>
                <w:lang w:eastAsia="en-GB"/>
                <w14:ligatures w14:val="none"/>
              </w:rPr>
              <w:t>High</w:t>
            </w:r>
          </w:p>
        </w:tc>
        <w:tc>
          <w:tcPr>
            <w:tcW w:w="1418" w:type="dxa"/>
          </w:tcPr>
          <w:p w14:paraId="37F82EB7" w14:textId="1E9C6A22" w:rsidR="0095634F" w:rsidRPr="005873D8" w:rsidRDefault="00120778"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eastAsia="Times New Roman" w:hAnsi="Times New Roman" w:cs="Times New Roman"/>
                <w:color w:val="000000"/>
                <w:kern w:val="0"/>
                <w:lang w:eastAsia="en-GB"/>
                <w14:ligatures w14:val="none"/>
              </w:rPr>
              <w:t>High</w:t>
            </w:r>
          </w:p>
        </w:tc>
        <w:tc>
          <w:tcPr>
            <w:tcW w:w="4252" w:type="dxa"/>
          </w:tcPr>
          <w:p w14:paraId="4724F820" w14:textId="1A952E95" w:rsidR="0095634F" w:rsidRPr="005873D8" w:rsidRDefault="00120778"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hAnsi="Times New Roman" w:cs="Times New Roman"/>
                <w:color w:val="000000"/>
              </w:rPr>
              <w:t>Responsible for planning approval, funding decisions, and ensuring compliance with planning legislation and local policies.</w:t>
            </w:r>
          </w:p>
        </w:tc>
      </w:tr>
      <w:tr w:rsidR="0095634F" w:rsidRPr="005873D8" w14:paraId="000931D0" w14:textId="77777777" w:rsidTr="00120778">
        <w:tc>
          <w:tcPr>
            <w:tcW w:w="2860" w:type="dxa"/>
          </w:tcPr>
          <w:p w14:paraId="3BEE0961" w14:textId="09C283E9" w:rsidR="0095634F" w:rsidRPr="005873D8" w:rsidRDefault="0095634F"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eastAsia="Times New Roman" w:hAnsi="Times New Roman" w:cs="Times New Roman"/>
                <w:color w:val="000000"/>
                <w:kern w:val="0"/>
                <w:lang w:eastAsia="en-GB"/>
                <w14:ligatures w14:val="none"/>
              </w:rPr>
              <w:t xml:space="preserve">Property Developers </w:t>
            </w:r>
          </w:p>
        </w:tc>
        <w:tc>
          <w:tcPr>
            <w:tcW w:w="1165" w:type="dxa"/>
          </w:tcPr>
          <w:p w14:paraId="35EAADEC" w14:textId="5C80A0B3" w:rsidR="0095634F" w:rsidRPr="005873D8" w:rsidRDefault="0095634F"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hAnsi="Times New Roman" w:cs="Times New Roman"/>
                <w:color w:val="000000"/>
              </w:rPr>
              <w:t>High</w:t>
            </w:r>
          </w:p>
        </w:tc>
        <w:tc>
          <w:tcPr>
            <w:tcW w:w="1504" w:type="dxa"/>
          </w:tcPr>
          <w:p w14:paraId="071F0EDB" w14:textId="323AC475" w:rsidR="0095634F" w:rsidRPr="005873D8" w:rsidRDefault="00120778"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eastAsia="Times New Roman" w:hAnsi="Times New Roman" w:cs="Times New Roman"/>
                <w:color w:val="000000"/>
                <w:kern w:val="0"/>
                <w:lang w:eastAsia="en-GB"/>
                <w14:ligatures w14:val="none"/>
              </w:rPr>
              <w:t>High</w:t>
            </w:r>
          </w:p>
        </w:tc>
        <w:tc>
          <w:tcPr>
            <w:tcW w:w="1418" w:type="dxa"/>
          </w:tcPr>
          <w:p w14:paraId="4D898C0C" w14:textId="559335E9" w:rsidR="0095634F" w:rsidRPr="005873D8" w:rsidRDefault="00120778" w:rsidP="00120778">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eastAsia="Times New Roman" w:hAnsi="Times New Roman" w:cs="Times New Roman"/>
                <w:color w:val="000000"/>
                <w:kern w:val="0"/>
                <w:lang w:eastAsia="en-GB"/>
                <w14:ligatures w14:val="none"/>
              </w:rPr>
              <w:t xml:space="preserve">High </w:t>
            </w:r>
          </w:p>
        </w:tc>
        <w:tc>
          <w:tcPr>
            <w:tcW w:w="4252" w:type="dxa"/>
          </w:tcPr>
          <w:p w14:paraId="30CE93CF" w14:textId="00A3084F" w:rsidR="0095634F" w:rsidRPr="005873D8" w:rsidRDefault="00120778"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hAnsi="Times New Roman" w:cs="Times New Roman"/>
                <w:color w:val="000000"/>
              </w:rPr>
              <w:t>Provide financial investment, oversee project delivery, and make strategic decisions that directly affect project success.</w:t>
            </w:r>
          </w:p>
        </w:tc>
      </w:tr>
      <w:tr w:rsidR="0095634F" w:rsidRPr="005873D8" w14:paraId="1C7FAAA1" w14:textId="77777777" w:rsidTr="00120778">
        <w:tc>
          <w:tcPr>
            <w:tcW w:w="2860" w:type="dxa"/>
          </w:tcPr>
          <w:p w14:paraId="7BC8A238" w14:textId="4824953D" w:rsidR="0095634F" w:rsidRPr="005873D8" w:rsidRDefault="0095634F" w:rsidP="0095634F">
            <w:pPr>
              <w:spacing w:before="100" w:beforeAutospacing="1" w:after="100" w:afterAutospacing="1"/>
              <w:rPr>
                <w:rFonts w:ascii="Times New Roman" w:eastAsia="Times New Roman" w:hAnsi="Times New Roman" w:cs="Times New Roman"/>
                <w:color w:val="000000"/>
                <w:kern w:val="0"/>
                <w:lang w:eastAsia="en-GB"/>
                <w14:ligatures w14:val="none"/>
              </w:rPr>
            </w:pPr>
            <w:proofErr w:type="gramStart"/>
            <w:r w:rsidRPr="005873D8">
              <w:rPr>
                <w:rFonts w:ascii="Times New Roman" w:eastAsia="Times New Roman" w:hAnsi="Times New Roman" w:cs="Times New Roman"/>
                <w:color w:val="000000"/>
                <w:kern w:val="0"/>
                <w:lang w:eastAsia="en-GB"/>
                <w14:ligatures w14:val="none"/>
              </w:rPr>
              <w:t>Local Residents</w:t>
            </w:r>
            <w:proofErr w:type="gramEnd"/>
            <w:r w:rsidRPr="005873D8">
              <w:rPr>
                <w:rFonts w:ascii="Times New Roman" w:eastAsia="Times New Roman" w:hAnsi="Times New Roman" w:cs="Times New Roman"/>
                <w:color w:val="000000"/>
                <w:kern w:val="0"/>
                <w:lang w:eastAsia="en-GB"/>
                <w14:ligatures w14:val="none"/>
              </w:rPr>
              <w:t xml:space="preserve"> </w:t>
            </w:r>
          </w:p>
        </w:tc>
        <w:tc>
          <w:tcPr>
            <w:tcW w:w="1165" w:type="dxa"/>
          </w:tcPr>
          <w:p w14:paraId="5B043E3F" w14:textId="2E414DBF" w:rsidR="0095634F" w:rsidRPr="005873D8" w:rsidRDefault="00120778"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eastAsia="Times New Roman" w:hAnsi="Times New Roman" w:cs="Times New Roman"/>
                <w:color w:val="000000"/>
                <w:kern w:val="0"/>
                <w:lang w:eastAsia="en-GB"/>
                <w14:ligatures w14:val="none"/>
              </w:rPr>
              <w:t xml:space="preserve">Medium </w:t>
            </w:r>
          </w:p>
        </w:tc>
        <w:tc>
          <w:tcPr>
            <w:tcW w:w="1504" w:type="dxa"/>
          </w:tcPr>
          <w:p w14:paraId="4CD4E0C3" w14:textId="4199FEC2" w:rsidR="0095634F" w:rsidRPr="005873D8" w:rsidRDefault="00120778"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eastAsia="Times New Roman" w:hAnsi="Times New Roman" w:cs="Times New Roman"/>
                <w:color w:val="000000"/>
                <w:kern w:val="0"/>
                <w:lang w:eastAsia="en-GB"/>
                <w14:ligatures w14:val="none"/>
              </w:rPr>
              <w:t xml:space="preserve">Medium </w:t>
            </w:r>
          </w:p>
        </w:tc>
        <w:tc>
          <w:tcPr>
            <w:tcW w:w="1418" w:type="dxa"/>
          </w:tcPr>
          <w:p w14:paraId="1DBF6592" w14:textId="6A89066B" w:rsidR="0095634F" w:rsidRPr="005873D8" w:rsidRDefault="00120778"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eastAsia="Times New Roman" w:hAnsi="Times New Roman" w:cs="Times New Roman"/>
                <w:color w:val="000000"/>
                <w:kern w:val="0"/>
                <w:lang w:eastAsia="en-GB"/>
                <w14:ligatures w14:val="none"/>
              </w:rPr>
              <w:t xml:space="preserve">High </w:t>
            </w:r>
          </w:p>
        </w:tc>
        <w:tc>
          <w:tcPr>
            <w:tcW w:w="4252" w:type="dxa"/>
          </w:tcPr>
          <w:p w14:paraId="52A84584" w14:textId="79005319" w:rsidR="0095634F" w:rsidRPr="005873D8" w:rsidRDefault="00120778"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hAnsi="Times New Roman" w:cs="Times New Roman"/>
                <w:color w:val="000000"/>
              </w:rPr>
              <w:t>Directly affected by construction activities and project outcomes. Their support is essential for public acceptance.</w:t>
            </w:r>
          </w:p>
        </w:tc>
      </w:tr>
      <w:tr w:rsidR="0095634F" w:rsidRPr="005873D8" w14:paraId="75319D3B" w14:textId="77777777" w:rsidTr="00120778">
        <w:tc>
          <w:tcPr>
            <w:tcW w:w="2860" w:type="dxa"/>
          </w:tcPr>
          <w:p w14:paraId="68C19583" w14:textId="244560B7" w:rsidR="0095634F" w:rsidRPr="005873D8" w:rsidRDefault="0095634F"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eastAsia="Times New Roman" w:hAnsi="Times New Roman" w:cs="Times New Roman"/>
                <w:color w:val="000000"/>
                <w:kern w:val="0"/>
                <w:lang w:eastAsia="en-GB"/>
                <w14:ligatures w14:val="none"/>
              </w:rPr>
              <w:t xml:space="preserve">Construction Contractors  </w:t>
            </w:r>
          </w:p>
        </w:tc>
        <w:tc>
          <w:tcPr>
            <w:tcW w:w="1165" w:type="dxa"/>
          </w:tcPr>
          <w:p w14:paraId="6591B72D" w14:textId="5985B555" w:rsidR="0095634F" w:rsidRPr="005873D8" w:rsidRDefault="00120778"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eastAsia="Times New Roman" w:hAnsi="Times New Roman" w:cs="Times New Roman"/>
                <w:color w:val="000000"/>
                <w:kern w:val="0"/>
                <w:lang w:eastAsia="en-GB"/>
                <w14:ligatures w14:val="none"/>
              </w:rPr>
              <w:t>Medium</w:t>
            </w:r>
          </w:p>
        </w:tc>
        <w:tc>
          <w:tcPr>
            <w:tcW w:w="1504" w:type="dxa"/>
          </w:tcPr>
          <w:p w14:paraId="222D2B77" w14:textId="48B5F597" w:rsidR="0095634F" w:rsidRPr="005873D8" w:rsidRDefault="00120778"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eastAsia="Times New Roman" w:hAnsi="Times New Roman" w:cs="Times New Roman"/>
                <w:color w:val="000000"/>
                <w:kern w:val="0"/>
                <w:lang w:eastAsia="en-GB"/>
                <w14:ligatures w14:val="none"/>
              </w:rPr>
              <w:t xml:space="preserve">High </w:t>
            </w:r>
          </w:p>
        </w:tc>
        <w:tc>
          <w:tcPr>
            <w:tcW w:w="1418" w:type="dxa"/>
          </w:tcPr>
          <w:p w14:paraId="39E94035" w14:textId="52542092" w:rsidR="0095634F" w:rsidRPr="005873D8" w:rsidRDefault="00120778"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eastAsia="Times New Roman" w:hAnsi="Times New Roman" w:cs="Times New Roman"/>
                <w:color w:val="000000"/>
                <w:kern w:val="0"/>
                <w:lang w:eastAsia="en-GB"/>
                <w14:ligatures w14:val="none"/>
              </w:rPr>
              <w:t xml:space="preserve">Medium </w:t>
            </w:r>
          </w:p>
        </w:tc>
        <w:tc>
          <w:tcPr>
            <w:tcW w:w="4252" w:type="dxa"/>
          </w:tcPr>
          <w:p w14:paraId="44511223" w14:textId="2C62DDAF" w:rsidR="0095634F" w:rsidRPr="005873D8" w:rsidRDefault="00120778"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hAnsi="Times New Roman" w:cs="Times New Roman"/>
                <w:color w:val="000000"/>
              </w:rPr>
              <w:t>Responsible for completing construction safely, on time, and within budget while maintaining quality standards.</w:t>
            </w:r>
          </w:p>
        </w:tc>
      </w:tr>
      <w:tr w:rsidR="0095634F" w:rsidRPr="005873D8" w14:paraId="7164D483" w14:textId="77777777" w:rsidTr="00120778">
        <w:tc>
          <w:tcPr>
            <w:tcW w:w="2860" w:type="dxa"/>
          </w:tcPr>
          <w:p w14:paraId="0B69DC72" w14:textId="7583B0B5" w:rsidR="0095634F" w:rsidRPr="005873D8" w:rsidRDefault="0095634F"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hAnsi="Times New Roman" w:cs="Times New Roman"/>
                <w:color w:val="000000"/>
              </w:rPr>
              <w:t>Environmental Organisations</w:t>
            </w:r>
          </w:p>
        </w:tc>
        <w:tc>
          <w:tcPr>
            <w:tcW w:w="1165" w:type="dxa"/>
          </w:tcPr>
          <w:p w14:paraId="773AA633" w14:textId="37C49495" w:rsidR="0095634F" w:rsidRPr="005873D8" w:rsidRDefault="00120778"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eastAsia="Times New Roman" w:hAnsi="Times New Roman" w:cs="Times New Roman"/>
                <w:color w:val="000000"/>
                <w:kern w:val="0"/>
                <w:lang w:eastAsia="en-GB"/>
                <w14:ligatures w14:val="none"/>
              </w:rPr>
              <w:t xml:space="preserve">Medium </w:t>
            </w:r>
          </w:p>
        </w:tc>
        <w:tc>
          <w:tcPr>
            <w:tcW w:w="1504" w:type="dxa"/>
          </w:tcPr>
          <w:p w14:paraId="2006F9DA" w14:textId="2E41122D" w:rsidR="0095634F" w:rsidRPr="005873D8" w:rsidRDefault="00120778"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eastAsia="Times New Roman" w:hAnsi="Times New Roman" w:cs="Times New Roman"/>
                <w:color w:val="000000"/>
                <w:kern w:val="0"/>
                <w:lang w:eastAsia="en-GB"/>
                <w14:ligatures w14:val="none"/>
              </w:rPr>
              <w:t xml:space="preserve">Medium </w:t>
            </w:r>
          </w:p>
        </w:tc>
        <w:tc>
          <w:tcPr>
            <w:tcW w:w="1418" w:type="dxa"/>
          </w:tcPr>
          <w:p w14:paraId="46ABD552" w14:textId="53B226C9" w:rsidR="0095634F" w:rsidRPr="005873D8" w:rsidRDefault="00120778"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eastAsia="Times New Roman" w:hAnsi="Times New Roman" w:cs="Times New Roman"/>
                <w:color w:val="000000"/>
                <w:kern w:val="0"/>
                <w:lang w:eastAsia="en-GB"/>
                <w14:ligatures w14:val="none"/>
              </w:rPr>
              <w:t xml:space="preserve">High </w:t>
            </w:r>
          </w:p>
        </w:tc>
        <w:tc>
          <w:tcPr>
            <w:tcW w:w="4252" w:type="dxa"/>
          </w:tcPr>
          <w:p w14:paraId="49237C50" w14:textId="04460545" w:rsidR="0095634F" w:rsidRPr="005873D8" w:rsidRDefault="00120778"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hAnsi="Times New Roman" w:cs="Times New Roman"/>
                <w:color w:val="000000"/>
              </w:rPr>
              <w:t>Influence environmental planning decisions and ensure compliance with sustainability and environmental regulations.</w:t>
            </w:r>
          </w:p>
        </w:tc>
      </w:tr>
      <w:tr w:rsidR="0095634F" w:rsidRPr="005873D8" w14:paraId="5D7BC326" w14:textId="77777777" w:rsidTr="00120778">
        <w:tc>
          <w:tcPr>
            <w:tcW w:w="2860" w:type="dxa"/>
          </w:tcPr>
          <w:p w14:paraId="4439A26C" w14:textId="2D175180" w:rsidR="0095634F" w:rsidRPr="005873D8" w:rsidRDefault="0095634F"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hAnsi="Times New Roman" w:cs="Times New Roman"/>
                <w:color w:val="000000"/>
              </w:rPr>
              <w:t>Local Businesses</w:t>
            </w:r>
          </w:p>
        </w:tc>
        <w:tc>
          <w:tcPr>
            <w:tcW w:w="1165" w:type="dxa"/>
          </w:tcPr>
          <w:p w14:paraId="7218D43C" w14:textId="0CE07F20" w:rsidR="0095634F" w:rsidRPr="005873D8" w:rsidRDefault="00120778"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eastAsia="Times New Roman" w:hAnsi="Times New Roman" w:cs="Times New Roman"/>
                <w:color w:val="000000"/>
                <w:kern w:val="0"/>
                <w:lang w:eastAsia="en-GB"/>
                <w14:ligatures w14:val="none"/>
              </w:rPr>
              <w:t xml:space="preserve">Low </w:t>
            </w:r>
          </w:p>
        </w:tc>
        <w:tc>
          <w:tcPr>
            <w:tcW w:w="1504" w:type="dxa"/>
          </w:tcPr>
          <w:p w14:paraId="3D92FB2E" w14:textId="11052812" w:rsidR="0095634F" w:rsidRPr="005873D8" w:rsidRDefault="00120778"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eastAsia="Times New Roman" w:hAnsi="Times New Roman" w:cs="Times New Roman"/>
                <w:color w:val="000000"/>
                <w:kern w:val="0"/>
                <w:lang w:eastAsia="en-GB"/>
                <w14:ligatures w14:val="none"/>
              </w:rPr>
              <w:t xml:space="preserve">Low </w:t>
            </w:r>
          </w:p>
        </w:tc>
        <w:tc>
          <w:tcPr>
            <w:tcW w:w="1418" w:type="dxa"/>
          </w:tcPr>
          <w:p w14:paraId="4ABAF771" w14:textId="32E9122A" w:rsidR="0095634F" w:rsidRPr="005873D8" w:rsidRDefault="00120778"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eastAsia="Times New Roman" w:hAnsi="Times New Roman" w:cs="Times New Roman"/>
                <w:color w:val="000000"/>
                <w:kern w:val="0"/>
                <w:lang w:eastAsia="en-GB"/>
                <w14:ligatures w14:val="none"/>
              </w:rPr>
              <w:t xml:space="preserve">Medium </w:t>
            </w:r>
          </w:p>
        </w:tc>
        <w:tc>
          <w:tcPr>
            <w:tcW w:w="4252" w:type="dxa"/>
          </w:tcPr>
          <w:p w14:paraId="01B37AD4" w14:textId="23B0A00D" w:rsidR="0095634F" w:rsidRPr="005873D8" w:rsidRDefault="00120778" w:rsidP="0095634F">
            <w:pPr>
              <w:spacing w:before="100" w:beforeAutospacing="1" w:after="100" w:afterAutospacing="1"/>
              <w:rPr>
                <w:rFonts w:ascii="Times New Roman" w:eastAsia="Times New Roman" w:hAnsi="Times New Roman" w:cs="Times New Roman"/>
                <w:color w:val="000000"/>
                <w:kern w:val="0"/>
                <w:lang w:eastAsia="en-GB"/>
                <w14:ligatures w14:val="none"/>
              </w:rPr>
            </w:pPr>
            <w:r w:rsidRPr="005873D8">
              <w:rPr>
                <w:rFonts w:ascii="Times New Roman" w:hAnsi="Times New Roman" w:cs="Times New Roman"/>
                <w:color w:val="000000"/>
              </w:rPr>
              <w:t>Experience economic impacts from redevelopment but have limited authority over project decisions.</w:t>
            </w:r>
          </w:p>
        </w:tc>
      </w:tr>
    </w:tbl>
    <w:p w14:paraId="15B36E7B" w14:textId="0B0F2E05" w:rsidR="0095634F" w:rsidRPr="005873D8" w:rsidRDefault="00B103D4" w:rsidP="00B103D4">
      <w:pPr>
        <w:tabs>
          <w:tab w:val="left" w:pos="1680"/>
        </w:tabs>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Pr>
          <w:rFonts w:ascii="Times New Roman" w:eastAsia="Times New Roman" w:hAnsi="Times New Roman" w:cs="Times New Roman"/>
          <w:color w:val="000000"/>
          <w:kern w:val="0"/>
          <w:sz w:val="32"/>
          <w:szCs w:val="32"/>
          <w:lang w:eastAsia="en-GB"/>
          <w14:ligatures w14:val="none"/>
        </w:rPr>
        <w:tab/>
      </w:r>
    </w:p>
    <w:p w14:paraId="2D6A3CFE" w14:textId="77777777" w:rsidR="00120778" w:rsidRPr="005873D8" w:rsidRDefault="00120778" w:rsidP="00120778">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color w:val="000000"/>
          <w:kern w:val="0"/>
          <w:sz w:val="32"/>
          <w:szCs w:val="32"/>
          <w:lang w:eastAsia="en-GB"/>
          <w14:ligatures w14:val="none"/>
        </w:rPr>
        <w:t xml:space="preserve">The Local Council and Property Developers possess the highest levels of power and influence because they control planning approval, financial investment, and strategic decision-making. Without their </w:t>
      </w:r>
      <w:r w:rsidRPr="005873D8">
        <w:rPr>
          <w:rFonts w:ascii="Times New Roman" w:eastAsia="Times New Roman" w:hAnsi="Times New Roman" w:cs="Times New Roman"/>
          <w:color w:val="000000"/>
          <w:kern w:val="0"/>
          <w:sz w:val="32"/>
          <w:szCs w:val="32"/>
          <w:lang w:eastAsia="en-GB"/>
          <w14:ligatures w14:val="none"/>
        </w:rPr>
        <w:lastRenderedPageBreak/>
        <w:t xml:space="preserve">support, the project cannot proceed. </w:t>
      </w:r>
      <w:proofErr w:type="gramStart"/>
      <w:r w:rsidRPr="005873D8">
        <w:rPr>
          <w:rFonts w:ascii="Times New Roman" w:eastAsia="Times New Roman" w:hAnsi="Times New Roman" w:cs="Times New Roman"/>
          <w:color w:val="000000"/>
          <w:kern w:val="0"/>
          <w:sz w:val="32"/>
          <w:szCs w:val="32"/>
          <w:lang w:eastAsia="en-GB"/>
          <w14:ligatures w14:val="none"/>
        </w:rPr>
        <w:t>Local Residents</w:t>
      </w:r>
      <w:proofErr w:type="gramEnd"/>
      <w:r w:rsidRPr="005873D8">
        <w:rPr>
          <w:rFonts w:ascii="Times New Roman" w:eastAsia="Times New Roman" w:hAnsi="Times New Roman" w:cs="Times New Roman"/>
          <w:color w:val="000000"/>
          <w:kern w:val="0"/>
          <w:sz w:val="32"/>
          <w:szCs w:val="32"/>
          <w:lang w:eastAsia="en-GB"/>
          <w14:ligatures w14:val="none"/>
        </w:rPr>
        <w:t xml:space="preserve"> have high interest because they experience the greatest social and environmental impacts; however, their formal decision-making power is lower than that of the council or developers. Construction Contractors possess considerable influence during implementation since their performance directly affects cost, quality, and schedule. Environmental Organisations influence sustainability decisions through consultation and regulatory oversight, while Local Businesses have lower influence but remain important because redevelopment affects their commercial activities.</w:t>
      </w:r>
    </w:p>
    <w:p w14:paraId="5FB2A614" w14:textId="3A5D6394" w:rsidR="00120778" w:rsidRPr="00B103D4" w:rsidRDefault="00200F79" w:rsidP="00120778">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Pr>
          <w:rFonts w:ascii="Times New Roman" w:eastAsia="Times New Roman" w:hAnsi="Times New Roman" w:cs="Times New Roman"/>
          <w:b/>
          <w:bCs/>
          <w:color w:val="000000"/>
          <w:kern w:val="0"/>
          <w:sz w:val="36"/>
          <w:szCs w:val="36"/>
          <w:lang w:eastAsia="en-GB"/>
          <w14:ligatures w14:val="none"/>
        </w:rPr>
        <w:t xml:space="preserve">2.2 </w:t>
      </w:r>
      <w:r w:rsidR="00120778" w:rsidRPr="00B103D4">
        <w:rPr>
          <w:rFonts w:ascii="Times New Roman" w:eastAsia="Times New Roman" w:hAnsi="Times New Roman" w:cs="Times New Roman"/>
          <w:b/>
          <w:bCs/>
          <w:color w:val="000000"/>
          <w:kern w:val="0"/>
          <w:sz w:val="36"/>
          <w:szCs w:val="36"/>
          <w:lang w:eastAsia="en-GB"/>
          <w14:ligatures w14:val="none"/>
        </w:rPr>
        <w:t>Stakeholder Mapping Using Mendelow's Power–Interest Matrix</w:t>
      </w:r>
    </w:p>
    <w:p w14:paraId="639A23E2" w14:textId="77777777" w:rsidR="00120778" w:rsidRPr="005873D8" w:rsidRDefault="00120778" w:rsidP="00120778">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color w:val="000000"/>
          <w:kern w:val="0"/>
          <w:sz w:val="32"/>
          <w:szCs w:val="32"/>
          <w:lang w:eastAsia="en-GB"/>
          <w14:ligatures w14:val="none"/>
        </w:rPr>
        <w:t>Mendelow's Power–Interest Matrix is a widely used stakeholder management tool that assists project managers in determining the most appropriate engagement strategy for each stakeholder (Mendelow, 1991). Stakeholders are positioned according to their level of power and interest.</w:t>
      </w:r>
    </w:p>
    <w:p w14:paraId="70539A52" w14:textId="77777777" w:rsidR="00120778" w:rsidRPr="005873D8" w:rsidRDefault="00120778" w:rsidP="00120778">
      <w:pPr>
        <w:spacing w:before="100" w:beforeAutospacing="1" w:after="100" w:afterAutospacing="1" w:line="240" w:lineRule="auto"/>
        <w:rPr>
          <w:rFonts w:ascii="Times New Roman" w:eastAsia="Times New Roman" w:hAnsi="Times New Roman" w:cs="Times New Roman"/>
          <w:b/>
          <w:bCs/>
          <w:color w:val="000000"/>
          <w:kern w:val="0"/>
          <w:sz w:val="36"/>
          <w:szCs w:val="36"/>
          <w:lang w:eastAsia="en-GB"/>
          <w14:ligatures w14:val="none"/>
        </w:rPr>
      </w:pPr>
    </w:p>
    <w:p w14:paraId="7D6084E2" w14:textId="575A464A" w:rsidR="00331C49" w:rsidRPr="005873D8" w:rsidRDefault="00120778" w:rsidP="0095634F">
      <w:pPr>
        <w:rPr>
          <w:rFonts w:ascii="Times New Roman" w:hAnsi="Times New Roman" w:cs="Times New Roman"/>
          <w:b/>
          <w:bCs/>
          <w:color w:val="000000"/>
          <w:sz w:val="36"/>
          <w:szCs w:val="36"/>
        </w:rPr>
      </w:pPr>
      <w:r w:rsidRPr="005873D8">
        <w:rPr>
          <w:rFonts w:ascii="Times New Roman" w:hAnsi="Times New Roman" w:cs="Times New Roman"/>
          <w:b/>
          <w:bCs/>
          <w:color w:val="000000"/>
          <w:sz w:val="36"/>
          <w:szCs w:val="36"/>
        </w:rPr>
        <w:t>Table 2: Stakeholder Mapping</w:t>
      </w:r>
    </w:p>
    <w:tbl>
      <w:tblPr>
        <w:tblStyle w:val="TableGrid"/>
        <w:tblW w:w="0" w:type="auto"/>
        <w:tblLook w:val="04A0" w:firstRow="1" w:lastRow="0" w:firstColumn="1" w:lastColumn="0" w:noHBand="0" w:noVBand="1"/>
      </w:tblPr>
      <w:tblGrid>
        <w:gridCol w:w="3005"/>
        <w:gridCol w:w="3005"/>
        <w:gridCol w:w="3006"/>
      </w:tblGrid>
      <w:tr w:rsidR="00120778" w:rsidRPr="005873D8" w14:paraId="16D1A64C" w14:textId="77777777" w:rsidTr="00120778">
        <w:tc>
          <w:tcPr>
            <w:tcW w:w="3005" w:type="dxa"/>
          </w:tcPr>
          <w:p w14:paraId="4458F706" w14:textId="75D7D7D0" w:rsidR="00120778" w:rsidRPr="005873D8" w:rsidRDefault="00120778" w:rsidP="0095634F">
            <w:pPr>
              <w:rPr>
                <w:rFonts w:ascii="Times New Roman" w:hAnsi="Times New Roman" w:cs="Times New Roman"/>
              </w:rPr>
            </w:pPr>
            <w:r w:rsidRPr="005873D8">
              <w:rPr>
                <w:rFonts w:ascii="Times New Roman" w:hAnsi="Times New Roman" w:cs="Times New Roman"/>
                <w:color w:val="000000"/>
              </w:rPr>
              <w:t>Quadrant</w:t>
            </w:r>
          </w:p>
        </w:tc>
        <w:tc>
          <w:tcPr>
            <w:tcW w:w="3005" w:type="dxa"/>
          </w:tcPr>
          <w:p w14:paraId="24096F08" w14:textId="069348ED" w:rsidR="00120778" w:rsidRPr="005873D8" w:rsidRDefault="00120778" w:rsidP="0095634F">
            <w:pPr>
              <w:rPr>
                <w:rFonts w:ascii="Times New Roman" w:hAnsi="Times New Roman" w:cs="Times New Roman"/>
              </w:rPr>
            </w:pPr>
            <w:r w:rsidRPr="005873D8">
              <w:rPr>
                <w:rFonts w:ascii="Times New Roman" w:hAnsi="Times New Roman" w:cs="Times New Roman"/>
                <w:color w:val="000000"/>
              </w:rPr>
              <w:t>Stakeholders</w:t>
            </w:r>
          </w:p>
        </w:tc>
        <w:tc>
          <w:tcPr>
            <w:tcW w:w="3006" w:type="dxa"/>
          </w:tcPr>
          <w:p w14:paraId="18F5552F" w14:textId="3FEEFCD3" w:rsidR="00120778" w:rsidRPr="005873D8" w:rsidRDefault="00120778" w:rsidP="0095634F">
            <w:pPr>
              <w:rPr>
                <w:rFonts w:ascii="Times New Roman" w:hAnsi="Times New Roman" w:cs="Times New Roman"/>
              </w:rPr>
            </w:pPr>
            <w:r w:rsidRPr="005873D8">
              <w:rPr>
                <w:rFonts w:ascii="Times New Roman" w:hAnsi="Times New Roman" w:cs="Times New Roman"/>
                <w:color w:val="000000"/>
              </w:rPr>
              <w:t>Engagement Strategy</w:t>
            </w:r>
          </w:p>
        </w:tc>
      </w:tr>
      <w:tr w:rsidR="00120778" w:rsidRPr="005873D8" w14:paraId="5D550305" w14:textId="77777777" w:rsidTr="00120778">
        <w:tc>
          <w:tcPr>
            <w:tcW w:w="3005" w:type="dxa"/>
          </w:tcPr>
          <w:p w14:paraId="03E56A42" w14:textId="42C4BE00" w:rsidR="00120778" w:rsidRPr="005873D8" w:rsidRDefault="00120778" w:rsidP="0095634F">
            <w:pPr>
              <w:rPr>
                <w:rFonts w:ascii="Times New Roman" w:hAnsi="Times New Roman" w:cs="Times New Roman"/>
              </w:rPr>
            </w:pPr>
            <w:r w:rsidRPr="005873D8">
              <w:rPr>
                <w:rFonts w:ascii="Times New Roman" w:hAnsi="Times New Roman" w:cs="Times New Roman"/>
                <w:color w:val="000000"/>
              </w:rPr>
              <w:t>High Power – High Interest</w:t>
            </w:r>
          </w:p>
        </w:tc>
        <w:tc>
          <w:tcPr>
            <w:tcW w:w="3005" w:type="dxa"/>
          </w:tcPr>
          <w:p w14:paraId="132A25BE" w14:textId="2C8827CE" w:rsidR="00120778" w:rsidRPr="005873D8" w:rsidRDefault="00120778" w:rsidP="0095634F">
            <w:pPr>
              <w:rPr>
                <w:rFonts w:ascii="Times New Roman" w:hAnsi="Times New Roman" w:cs="Times New Roman"/>
              </w:rPr>
            </w:pPr>
            <w:r w:rsidRPr="005873D8">
              <w:rPr>
                <w:rFonts w:ascii="Times New Roman" w:hAnsi="Times New Roman" w:cs="Times New Roman"/>
                <w:color w:val="000000"/>
              </w:rPr>
              <w:t>Local Council, Property Developers</w:t>
            </w:r>
          </w:p>
        </w:tc>
        <w:tc>
          <w:tcPr>
            <w:tcW w:w="3006" w:type="dxa"/>
          </w:tcPr>
          <w:p w14:paraId="52F6B39A" w14:textId="08153DE2" w:rsidR="00120778" w:rsidRPr="005873D8" w:rsidRDefault="00120778" w:rsidP="0095634F">
            <w:pPr>
              <w:rPr>
                <w:rFonts w:ascii="Times New Roman" w:hAnsi="Times New Roman" w:cs="Times New Roman"/>
              </w:rPr>
            </w:pPr>
            <w:r w:rsidRPr="005873D8">
              <w:rPr>
                <w:rFonts w:ascii="Times New Roman" w:hAnsi="Times New Roman" w:cs="Times New Roman"/>
                <w:color w:val="000000"/>
              </w:rPr>
              <w:t>Manage Closely</w:t>
            </w:r>
          </w:p>
        </w:tc>
      </w:tr>
      <w:tr w:rsidR="00120778" w:rsidRPr="005873D8" w14:paraId="422CDDE8" w14:textId="77777777" w:rsidTr="00120778">
        <w:tc>
          <w:tcPr>
            <w:tcW w:w="3005" w:type="dxa"/>
          </w:tcPr>
          <w:p w14:paraId="2161BC1F" w14:textId="4905EA20" w:rsidR="00120778" w:rsidRPr="005873D8" w:rsidRDefault="00120778" w:rsidP="0095634F">
            <w:pPr>
              <w:rPr>
                <w:rFonts w:ascii="Times New Roman" w:hAnsi="Times New Roman" w:cs="Times New Roman"/>
              </w:rPr>
            </w:pPr>
            <w:r w:rsidRPr="005873D8">
              <w:rPr>
                <w:rFonts w:ascii="Times New Roman" w:hAnsi="Times New Roman" w:cs="Times New Roman"/>
                <w:color w:val="000000"/>
              </w:rPr>
              <w:t>High Power – Low Interest</w:t>
            </w:r>
          </w:p>
        </w:tc>
        <w:tc>
          <w:tcPr>
            <w:tcW w:w="3005" w:type="dxa"/>
          </w:tcPr>
          <w:p w14:paraId="3D7ABAEB" w14:textId="782D5476" w:rsidR="00120778" w:rsidRPr="005873D8" w:rsidRDefault="00120778" w:rsidP="0095634F">
            <w:pPr>
              <w:rPr>
                <w:rFonts w:ascii="Times New Roman" w:hAnsi="Times New Roman" w:cs="Times New Roman"/>
              </w:rPr>
            </w:pPr>
            <w:r w:rsidRPr="005873D8">
              <w:rPr>
                <w:rFonts w:ascii="Times New Roman" w:hAnsi="Times New Roman" w:cs="Times New Roman"/>
                <w:color w:val="000000"/>
              </w:rPr>
              <w:t>None identified</w:t>
            </w:r>
          </w:p>
        </w:tc>
        <w:tc>
          <w:tcPr>
            <w:tcW w:w="3006" w:type="dxa"/>
          </w:tcPr>
          <w:p w14:paraId="2861920E" w14:textId="48F26F0C" w:rsidR="00120778" w:rsidRPr="005873D8" w:rsidRDefault="00120778" w:rsidP="0095634F">
            <w:pPr>
              <w:rPr>
                <w:rFonts w:ascii="Times New Roman" w:hAnsi="Times New Roman" w:cs="Times New Roman"/>
              </w:rPr>
            </w:pPr>
            <w:r w:rsidRPr="005873D8">
              <w:rPr>
                <w:rFonts w:ascii="Times New Roman" w:hAnsi="Times New Roman" w:cs="Times New Roman"/>
                <w:color w:val="000000"/>
              </w:rPr>
              <w:t>Keep Satisfied (if applicable)</w:t>
            </w:r>
          </w:p>
        </w:tc>
      </w:tr>
      <w:tr w:rsidR="00120778" w:rsidRPr="005873D8" w14:paraId="54D5DC6C" w14:textId="77777777" w:rsidTr="00120778">
        <w:tc>
          <w:tcPr>
            <w:tcW w:w="3005" w:type="dxa"/>
          </w:tcPr>
          <w:p w14:paraId="4E49D74F" w14:textId="40FDCC5C" w:rsidR="00120778" w:rsidRPr="005873D8" w:rsidRDefault="006D352B" w:rsidP="0095634F">
            <w:pPr>
              <w:rPr>
                <w:rFonts w:ascii="Times New Roman" w:hAnsi="Times New Roman" w:cs="Times New Roman"/>
              </w:rPr>
            </w:pPr>
            <w:r w:rsidRPr="005873D8">
              <w:rPr>
                <w:rFonts w:ascii="Times New Roman" w:hAnsi="Times New Roman" w:cs="Times New Roman"/>
                <w:color w:val="000000"/>
              </w:rPr>
              <w:t>Low Power – High Interest</w:t>
            </w:r>
          </w:p>
        </w:tc>
        <w:tc>
          <w:tcPr>
            <w:tcW w:w="3005" w:type="dxa"/>
          </w:tcPr>
          <w:p w14:paraId="01D5DD3A" w14:textId="2C435A8B" w:rsidR="00120778" w:rsidRPr="005873D8" w:rsidRDefault="006D352B" w:rsidP="0095634F">
            <w:pPr>
              <w:rPr>
                <w:rFonts w:ascii="Times New Roman" w:hAnsi="Times New Roman" w:cs="Times New Roman"/>
              </w:rPr>
            </w:pPr>
            <w:proofErr w:type="gramStart"/>
            <w:r w:rsidRPr="005873D8">
              <w:rPr>
                <w:rFonts w:ascii="Times New Roman" w:hAnsi="Times New Roman" w:cs="Times New Roman"/>
                <w:color w:val="000000"/>
              </w:rPr>
              <w:t>Local Residents</w:t>
            </w:r>
            <w:proofErr w:type="gramEnd"/>
            <w:r w:rsidRPr="005873D8">
              <w:rPr>
                <w:rFonts w:ascii="Times New Roman" w:hAnsi="Times New Roman" w:cs="Times New Roman"/>
                <w:color w:val="000000"/>
              </w:rPr>
              <w:t>, Environmental Organisations</w:t>
            </w:r>
          </w:p>
        </w:tc>
        <w:tc>
          <w:tcPr>
            <w:tcW w:w="3006" w:type="dxa"/>
          </w:tcPr>
          <w:p w14:paraId="0494A04A" w14:textId="3378B455" w:rsidR="00120778" w:rsidRPr="005873D8" w:rsidRDefault="006D352B" w:rsidP="0095634F">
            <w:pPr>
              <w:rPr>
                <w:rFonts w:ascii="Times New Roman" w:hAnsi="Times New Roman" w:cs="Times New Roman"/>
              </w:rPr>
            </w:pPr>
            <w:r w:rsidRPr="005873D8">
              <w:rPr>
                <w:rFonts w:ascii="Times New Roman" w:hAnsi="Times New Roman" w:cs="Times New Roman"/>
                <w:color w:val="000000"/>
              </w:rPr>
              <w:t>Keep Informed</w:t>
            </w:r>
          </w:p>
        </w:tc>
      </w:tr>
      <w:tr w:rsidR="00120778" w:rsidRPr="005873D8" w14:paraId="3489628F" w14:textId="77777777" w:rsidTr="00120778">
        <w:tc>
          <w:tcPr>
            <w:tcW w:w="3005" w:type="dxa"/>
          </w:tcPr>
          <w:p w14:paraId="2B760C26" w14:textId="6303A676" w:rsidR="00120778" w:rsidRPr="005873D8" w:rsidRDefault="006D352B" w:rsidP="0095634F">
            <w:pPr>
              <w:rPr>
                <w:rFonts w:ascii="Times New Roman" w:hAnsi="Times New Roman" w:cs="Times New Roman"/>
              </w:rPr>
            </w:pPr>
            <w:r w:rsidRPr="005873D8">
              <w:rPr>
                <w:rFonts w:ascii="Times New Roman" w:hAnsi="Times New Roman" w:cs="Times New Roman"/>
                <w:color w:val="000000"/>
              </w:rPr>
              <w:t>Low Power – Low Interest</w:t>
            </w:r>
          </w:p>
        </w:tc>
        <w:tc>
          <w:tcPr>
            <w:tcW w:w="3005" w:type="dxa"/>
          </w:tcPr>
          <w:p w14:paraId="6ABCD5BC" w14:textId="2FC7BC91" w:rsidR="00120778" w:rsidRPr="005873D8" w:rsidRDefault="006D352B" w:rsidP="0095634F">
            <w:pPr>
              <w:rPr>
                <w:rFonts w:ascii="Times New Roman" w:hAnsi="Times New Roman" w:cs="Times New Roman"/>
              </w:rPr>
            </w:pPr>
            <w:r w:rsidRPr="005873D8">
              <w:rPr>
                <w:rFonts w:ascii="Times New Roman" w:hAnsi="Times New Roman" w:cs="Times New Roman"/>
                <w:color w:val="000000"/>
              </w:rPr>
              <w:t>Local Businesses</w:t>
            </w:r>
          </w:p>
        </w:tc>
        <w:tc>
          <w:tcPr>
            <w:tcW w:w="3006" w:type="dxa"/>
          </w:tcPr>
          <w:p w14:paraId="69607585" w14:textId="6805CE26" w:rsidR="00120778" w:rsidRPr="005873D8" w:rsidRDefault="006D352B" w:rsidP="0095634F">
            <w:pPr>
              <w:rPr>
                <w:rFonts w:ascii="Times New Roman" w:hAnsi="Times New Roman" w:cs="Times New Roman"/>
              </w:rPr>
            </w:pPr>
            <w:r w:rsidRPr="005873D8">
              <w:rPr>
                <w:rFonts w:ascii="Times New Roman" w:hAnsi="Times New Roman" w:cs="Times New Roman"/>
                <w:color w:val="000000"/>
              </w:rPr>
              <w:t>Monitor</w:t>
            </w:r>
          </w:p>
        </w:tc>
      </w:tr>
    </w:tbl>
    <w:p w14:paraId="03497F90" w14:textId="77777777" w:rsidR="00120778" w:rsidRPr="005873D8" w:rsidRDefault="00120778" w:rsidP="0095634F">
      <w:pPr>
        <w:rPr>
          <w:rFonts w:ascii="Times New Roman" w:hAnsi="Times New Roman" w:cs="Times New Roman"/>
          <w:sz w:val="32"/>
          <w:szCs w:val="32"/>
        </w:rPr>
      </w:pPr>
    </w:p>
    <w:p w14:paraId="40FC6FF2" w14:textId="77777777" w:rsidR="006D352B" w:rsidRPr="005873D8" w:rsidRDefault="006D352B" w:rsidP="0095634F">
      <w:pPr>
        <w:rPr>
          <w:rFonts w:ascii="Times New Roman" w:hAnsi="Times New Roman" w:cs="Times New Roman"/>
          <w:sz w:val="32"/>
          <w:szCs w:val="32"/>
        </w:rPr>
      </w:pPr>
    </w:p>
    <w:p w14:paraId="450ED31F" w14:textId="77777777" w:rsidR="005873D8" w:rsidRDefault="005873D8" w:rsidP="006D352B">
      <w:pPr>
        <w:spacing w:before="100" w:beforeAutospacing="1" w:after="100" w:afterAutospacing="1" w:line="240" w:lineRule="auto"/>
        <w:outlineLvl w:val="2"/>
        <w:rPr>
          <w:rFonts w:ascii="Times New Roman" w:eastAsia="Times New Roman" w:hAnsi="Times New Roman" w:cs="Times New Roman"/>
          <w:b/>
          <w:bCs/>
          <w:color w:val="000000"/>
          <w:kern w:val="0"/>
          <w:sz w:val="32"/>
          <w:szCs w:val="32"/>
          <w:lang w:eastAsia="en-GB"/>
          <w14:ligatures w14:val="none"/>
        </w:rPr>
      </w:pPr>
    </w:p>
    <w:p w14:paraId="23D41515" w14:textId="77777777" w:rsidR="00B103D4" w:rsidRDefault="00B103D4" w:rsidP="006D352B">
      <w:pPr>
        <w:spacing w:before="100" w:beforeAutospacing="1" w:after="100" w:afterAutospacing="1" w:line="240" w:lineRule="auto"/>
        <w:outlineLvl w:val="2"/>
        <w:rPr>
          <w:rFonts w:ascii="Times New Roman" w:eastAsia="Times New Roman" w:hAnsi="Times New Roman" w:cs="Times New Roman"/>
          <w:b/>
          <w:bCs/>
          <w:color w:val="000000"/>
          <w:kern w:val="0"/>
          <w:sz w:val="36"/>
          <w:szCs w:val="36"/>
          <w:lang w:eastAsia="en-GB"/>
          <w14:ligatures w14:val="none"/>
        </w:rPr>
      </w:pPr>
    </w:p>
    <w:p w14:paraId="393B88C5" w14:textId="6065289E" w:rsidR="006D352B" w:rsidRPr="00B103D4" w:rsidRDefault="006D352B" w:rsidP="006D352B">
      <w:pPr>
        <w:spacing w:before="100" w:beforeAutospacing="1" w:after="100" w:afterAutospacing="1" w:line="240" w:lineRule="auto"/>
        <w:outlineLvl w:val="2"/>
        <w:rPr>
          <w:rFonts w:ascii="Times New Roman" w:eastAsia="Times New Roman" w:hAnsi="Times New Roman" w:cs="Times New Roman"/>
          <w:b/>
          <w:bCs/>
          <w:color w:val="000000"/>
          <w:kern w:val="0"/>
          <w:sz w:val="32"/>
          <w:szCs w:val="32"/>
          <w:lang w:eastAsia="en-GB"/>
          <w14:ligatures w14:val="none"/>
        </w:rPr>
      </w:pPr>
      <w:r w:rsidRPr="00B103D4">
        <w:rPr>
          <w:rFonts w:ascii="Times New Roman" w:eastAsia="Times New Roman" w:hAnsi="Times New Roman" w:cs="Times New Roman"/>
          <w:b/>
          <w:bCs/>
          <w:color w:val="000000"/>
          <w:kern w:val="0"/>
          <w:sz w:val="32"/>
          <w:szCs w:val="32"/>
          <w:lang w:eastAsia="en-GB"/>
          <w14:ligatures w14:val="none"/>
        </w:rPr>
        <w:lastRenderedPageBreak/>
        <w:t>High Power – High Interest (Manage Closely)</w:t>
      </w:r>
    </w:p>
    <w:p w14:paraId="3BFACF80" w14:textId="77777777" w:rsidR="006D352B" w:rsidRPr="005873D8" w:rsidRDefault="006D352B" w:rsidP="006D352B">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color w:val="000000"/>
          <w:kern w:val="0"/>
          <w:sz w:val="32"/>
          <w:szCs w:val="32"/>
          <w:lang w:eastAsia="en-GB"/>
          <w14:ligatures w14:val="none"/>
        </w:rPr>
        <w:t>The Local Council and Property Developers require the highest level of engagement because they possess significant authority and have a direct interest in project success. Regular meetings, detailed progress reports, financial updates, and risk assessments should be shared with these stakeholders throughout every phase of the project. Their continued support is essential for securing planning permission, funding, and strategic decision-making.</w:t>
      </w:r>
    </w:p>
    <w:p w14:paraId="1FF7247D" w14:textId="77777777" w:rsidR="006D352B" w:rsidRPr="005873D8" w:rsidRDefault="006D352B" w:rsidP="006D352B">
      <w:pPr>
        <w:spacing w:before="100" w:beforeAutospacing="1" w:after="100" w:afterAutospacing="1" w:line="240" w:lineRule="auto"/>
        <w:outlineLvl w:val="2"/>
        <w:rPr>
          <w:rFonts w:ascii="Times New Roman" w:eastAsia="Times New Roman" w:hAnsi="Times New Roman" w:cs="Times New Roman"/>
          <w:b/>
          <w:bCs/>
          <w:color w:val="000000"/>
          <w:kern w:val="0"/>
          <w:sz w:val="32"/>
          <w:szCs w:val="32"/>
          <w:lang w:eastAsia="en-GB"/>
          <w14:ligatures w14:val="none"/>
        </w:rPr>
      </w:pPr>
      <w:r w:rsidRPr="005873D8">
        <w:rPr>
          <w:rFonts w:ascii="Times New Roman" w:eastAsia="Times New Roman" w:hAnsi="Times New Roman" w:cs="Times New Roman"/>
          <w:b/>
          <w:bCs/>
          <w:color w:val="000000"/>
          <w:kern w:val="0"/>
          <w:sz w:val="32"/>
          <w:szCs w:val="32"/>
          <w:lang w:eastAsia="en-GB"/>
          <w14:ligatures w14:val="none"/>
        </w:rPr>
        <w:t>Low Power – High Interest (Keep Informed)</w:t>
      </w:r>
    </w:p>
    <w:p w14:paraId="673F91B8" w14:textId="77777777" w:rsidR="006D352B" w:rsidRPr="005873D8" w:rsidRDefault="006D352B" w:rsidP="006D352B">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proofErr w:type="gramStart"/>
      <w:r w:rsidRPr="005873D8">
        <w:rPr>
          <w:rFonts w:ascii="Times New Roman" w:eastAsia="Times New Roman" w:hAnsi="Times New Roman" w:cs="Times New Roman"/>
          <w:color w:val="000000"/>
          <w:kern w:val="0"/>
          <w:sz w:val="32"/>
          <w:szCs w:val="32"/>
          <w:lang w:eastAsia="en-GB"/>
          <w14:ligatures w14:val="none"/>
        </w:rPr>
        <w:t>Local Residents</w:t>
      </w:r>
      <w:proofErr w:type="gramEnd"/>
      <w:r w:rsidRPr="005873D8">
        <w:rPr>
          <w:rFonts w:ascii="Times New Roman" w:eastAsia="Times New Roman" w:hAnsi="Times New Roman" w:cs="Times New Roman"/>
          <w:color w:val="000000"/>
          <w:kern w:val="0"/>
          <w:sz w:val="32"/>
          <w:szCs w:val="32"/>
          <w:lang w:eastAsia="en-GB"/>
          <w14:ligatures w14:val="none"/>
        </w:rPr>
        <w:t xml:space="preserve"> and Environmental Organisations have a strong interest in the redevelopment because it directly affects their quality of life and the surrounding environment. Although they possess less formal decision-making authority, failing to communicate effectively with these stakeholders could generate opposition, complaints, or delays. They should therefore receive regular project updates, consultation opportunities, and clear explanations of project decisions.</w:t>
      </w:r>
    </w:p>
    <w:p w14:paraId="0CC63689" w14:textId="77777777" w:rsidR="006D352B" w:rsidRPr="005873D8" w:rsidRDefault="006D352B" w:rsidP="006D352B">
      <w:pPr>
        <w:spacing w:before="100" w:beforeAutospacing="1" w:after="100" w:afterAutospacing="1" w:line="240" w:lineRule="auto"/>
        <w:outlineLvl w:val="2"/>
        <w:rPr>
          <w:rFonts w:ascii="Times New Roman" w:eastAsia="Times New Roman" w:hAnsi="Times New Roman" w:cs="Times New Roman"/>
          <w:b/>
          <w:bCs/>
          <w:color w:val="000000"/>
          <w:kern w:val="0"/>
          <w:sz w:val="32"/>
          <w:szCs w:val="32"/>
          <w:lang w:eastAsia="en-GB"/>
          <w14:ligatures w14:val="none"/>
        </w:rPr>
      </w:pPr>
      <w:r w:rsidRPr="005873D8">
        <w:rPr>
          <w:rFonts w:ascii="Times New Roman" w:eastAsia="Times New Roman" w:hAnsi="Times New Roman" w:cs="Times New Roman"/>
          <w:b/>
          <w:bCs/>
          <w:color w:val="000000"/>
          <w:kern w:val="0"/>
          <w:sz w:val="32"/>
          <w:szCs w:val="32"/>
          <w:lang w:eastAsia="en-GB"/>
          <w14:ligatures w14:val="none"/>
        </w:rPr>
        <w:t>Low Power – Low Interest (Monitor)</w:t>
      </w:r>
    </w:p>
    <w:p w14:paraId="2B26CE75" w14:textId="77777777" w:rsidR="006D352B" w:rsidRPr="005873D8" w:rsidRDefault="006D352B" w:rsidP="006D352B">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color w:val="000000"/>
          <w:kern w:val="0"/>
          <w:sz w:val="32"/>
          <w:szCs w:val="32"/>
          <w:lang w:eastAsia="en-GB"/>
          <w14:ligatures w14:val="none"/>
        </w:rPr>
        <w:t>Local Businesses generally have limited influence over planning decisions but may experience temporary disruption during construction. Project managers should monitor their concerns and provide timely information regarding road closures, construction schedules, and access arrangements to minimise negative impacts.</w:t>
      </w:r>
    </w:p>
    <w:p w14:paraId="0ACB2A2F" w14:textId="77777777" w:rsidR="006D352B" w:rsidRPr="005873D8" w:rsidRDefault="006D352B" w:rsidP="006D352B">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color w:val="000000"/>
          <w:kern w:val="0"/>
          <w:sz w:val="32"/>
          <w:szCs w:val="32"/>
          <w:lang w:eastAsia="en-GB"/>
          <w14:ligatures w14:val="none"/>
        </w:rPr>
        <w:t>The stakeholder map demonstrates that communication intensity should reflect each stakeholder's level of power and interest. This approach allows project managers to allocate communication resources efficiently while maintaining positive stakeholder relationships.</w:t>
      </w:r>
    </w:p>
    <w:p w14:paraId="2F8BD03E" w14:textId="77777777" w:rsidR="00B103D4" w:rsidRDefault="00B103D4" w:rsidP="006D352B">
      <w:pPr>
        <w:spacing w:before="100" w:beforeAutospacing="1" w:after="100" w:afterAutospacing="1" w:line="240" w:lineRule="auto"/>
        <w:outlineLvl w:val="1"/>
        <w:rPr>
          <w:rFonts w:ascii="Times New Roman" w:eastAsia="Times New Roman" w:hAnsi="Times New Roman" w:cs="Times New Roman"/>
          <w:b/>
          <w:bCs/>
          <w:color w:val="000000"/>
          <w:kern w:val="0"/>
          <w:sz w:val="32"/>
          <w:szCs w:val="32"/>
          <w:lang w:eastAsia="en-GB"/>
          <w14:ligatures w14:val="none"/>
        </w:rPr>
      </w:pPr>
    </w:p>
    <w:p w14:paraId="75B7E947" w14:textId="77777777" w:rsidR="00B103D4" w:rsidRDefault="00B103D4" w:rsidP="006D352B">
      <w:pPr>
        <w:spacing w:before="100" w:beforeAutospacing="1" w:after="100" w:afterAutospacing="1" w:line="240" w:lineRule="auto"/>
        <w:outlineLvl w:val="1"/>
        <w:rPr>
          <w:rFonts w:ascii="Times New Roman" w:eastAsia="Times New Roman" w:hAnsi="Times New Roman" w:cs="Times New Roman"/>
          <w:b/>
          <w:bCs/>
          <w:color w:val="000000"/>
          <w:kern w:val="0"/>
          <w:sz w:val="32"/>
          <w:szCs w:val="32"/>
          <w:lang w:eastAsia="en-GB"/>
          <w14:ligatures w14:val="none"/>
        </w:rPr>
      </w:pPr>
    </w:p>
    <w:p w14:paraId="7EEDA13F" w14:textId="77777777" w:rsidR="00B103D4" w:rsidRDefault="00B103D4" w:rsidP="006D352B">
      <w:pPr>
        <w:spacing w:before="100" w:beforeAutospacing="1" w:after="100" w:afterAutospacing="1" w:line="240" w:lineRule="auto"/>
        <w:outlineLvl w:val="1"/>
        <w:rPr>
          <w:rFonts w:ascii="Times New Roman" w:eastAsia="Times New Roman" w:hAnsi="Times New Roman" w:cs="Times New Roman"/>
          <w:b/>
          <w:bCs/>
          <w:color w:val="000000"/>
          <w:kern w:val="0"/>
          <w:sz w:val="32"/>
          <w:szCs w:val="32"/>
          <w:lang w:eastAsia="en-GB"/>
          <w14:ligatures w14:val="none"/>
        </w:rPr>
      </w:pPr>
    </w:p>
    <w:p w14:paraId="2F1E1216" w14:textId="7806039B" w:rsidR="006D352B" w:rsidRPr="00B103D4" w:rsidRDefault="00200F79" w:rsidP="006D352B">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Pr>
          <w:rFonts w:ascii="Times New Roman" w:eastAsia="Times New Roman" w:hAnsi="Times New Roman" w:cs="Times New Roman"/>
          <w:b/>
          <w:bCs/>
          <w:color w:val="000000"/>
          <w:kern w:val="0"/>
          <w:sz w:val="36"/>
          <w:szCs w:val="36"/>
          <w:lang w:eastAsia="en-GB"/>
          <w14:ligatures w14:val="none"/>
        </w:rPr>
        <w:lastRenderedPageBreak/>
        <w:t xml:space="preserve">2.3 </w:t>
      </w:r>
      <w:r w:rsidR="006D352B" w:rsidRPr="00B103D4">
        <w:rPr>
          <w:rFonts w:ascii="Times New Roman" w:eastAsia="Times New Roman" w:hAnsi="Times New Roman" w:cs="Times New Roman"/>
          <w:b/>
          <w:bCs/>
          <w:color w:val="000000"/>
          <w:kern w:val="0"/>
          <w:sz w:val="36"/>
          <w:szCs w:val="36"/>
          <w:lang w:eastAsia="en-GB"/>
          <w14:ligatures w14:val="none"/>
        </w:rPr>
        <w:t>Communication Plan</w:t>
      </w:r>
    </w:p>
    <w:p w14:paraId="2FA894A2" w14:textId="77777777" w:rsidR="006D352B" w:rsidRPr="005873D8" w:rsidRDefault="006D352B" w:rsidP="006D352B">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color w:val="000000"/>
          <w:kern w:val="0"/>
          <w:sz w:val="32"/>
          <w:szCs w:val="32"/>
          <w:lang w:eastAsia="en-GB"/>
          <w14:ligatures w14:val="none"/>
        </w:rPr>
        <w:t>Communication is fundamental to successful stakeholder engagement because it builds trust, improves transparency, and reduces uncertainty (PMI, 2021). A structured communication plan ensures that stakeholders receive relevant information through appropriate channels and at suitable intervals.</w:t>
      </w:r>
    </w:p>
    <w:p w14:paraId="1F7721E5" w14:textId="77777777" w:rsidR="006D352B" w:rsidRPr="005873D8" w:rsidRDefault="006D352B" w:rsidP="0095634F">
      <w:pPr>
        <w:rPr>
          <w:rFonts w:ascii="Times New Roman" w:hAnsi="Times New Roman" w:cs="Times New Roman"/>
          <w:color w:val="000000"/>
          <w:sz w:val="32"/>
          <w:szCs w:val="32"/>
        </w:rPr>
      </w:pPr>
    </w:p>
    <w:p w14:paraId="79FFBE98" w14:textId="22D94FAE" w:rsidR="006D352B" w:rsidRPr="005873D8" w:rsidRDefault="006D352B" w:rsidP="0095634F">
      <w:pPr>
        <w:rPr>
          <w:rFonts w:ascii="Times New Roman" w:hAnsi="Times New Roman" w:cs="Times New Roman"/>
          <w:b/>
          <w:bCs/>
          <w:color w:val="000000"/>
          <w:sz w:val="36"/>
          <w:szCs w:val="36"/>
        </w:rPr>
      </w:pPr>
      <w:r w:rsidRPr="005873D8">
        <w:rPr>
          <w:rFonts w:ascii="Times New Roman" w:hAnsi="Times New Roman" w:cs="Times New Roman"/>
          <w:b/>
          <w:bCs/>
          <w:color w:val="000000"/>
          <w:sz w:val="36"/>
          <w:szCs w:val="36"/>
        </w:rPr>
        <w:t>Table 3: Communication Plan</w:t>
      </w:r>
    </w:p>
    <w:p w14:paraId="608B7436" w14:textId="77777777" w:rsidR="006D352B" w:rsidRPr="005873D8" w:rsidRDefault="006D352B" w:rsidP="0095634F">
      <w:pPr>
        <w:rPr>
          <w:rFonts w:ascii="Times New Roman" w:hAnsi="Times New Roman" w:cs="Times New Roman"/>
          <w:color w:val="000000"/>
          <w:sz w:val="32"/>
          <w:szCs w:val="32"/>
        </w:rPr>
      </w:pPr>
    </w:p>
    <w:tbl>
      <w:tblPr>
        <w:tblStyle w:val="TableGrid"/>
        <w:tblW w:w="10915" w:type="dxa"/>
        <w:tblInd w:w="-714" w:type="dxa"/>
        <w:tblLook w:val="04A0" w:firstRow="1" w:lastRow="0" w:firstColumn="1" w:lastColumn="0" w:noHBand="0" w:noVBand="1"/>
      </w:tblPr>
      <w:tblGrid>
        <w:gridCol w:w="2127"/>
        <w:gridCol w:w="2455"/>
        <w:gridCol w:w="1430"/>
        <w:gridCol w:w="2047"/>
        <w:gridCol w:w="2856"/>
      </w:tblGrid>
      <w:tr w:rsidR="006D352B" w:rsidRPr="005873D8" w14:paraId="168BB8A2" w14:textId="77777777" w:rsidTr="005873D8">
        <w:tc>
          <w:tcPr>
            <w:tcW w:w="2127" w:type="dxa"/>
          </w:tcPr>
          <w:p w14:paraId="58C7D13E" w14:textId="73D2BF7C"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Stakeholder</w:t>
            </w:r>
          </w:p>
        </w:tc>
        <w:tc>
          <w:tcPr>
            <w:tcW w:w="2455" w:type="dxa"/>
          </w:tcPr>
          <w:p w14:paraId="04B328AC" w14:textId="41904B49"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Information to Share</w:t>
            </w:r>
          </w:p>
        </w:tc>
        <w:tc>
          <w:tcPr>
            <w:tcW w:w="1430" w:type="dxa"/>
          </w:tcPr>
          <w:p w14:paraId="682BFD3D" w14:textId="5C7DE301"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Frequency</w:t>
            </w:r>
          </w:p>
        </w:tc>
        <w:tc>
          <w:tcPr>
            <w:tcW w:w="2047" w:type="dxa"/>
          </w:tcPr>
          <w:p w14:paraId="7A9EF42F" w14:textId="6265DBC6"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Communication Method</w:t>
            </w:r>
          </w:p>
        </w:tc>
        <w:tc>
          <w:tcPr>
            <w:tcW w:w="2856" w:type="dxa"/>
          </w:tcPr>
          <w:p w14:paraId="3F0AA5E9" w14:textId="751D9097"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Justification</w:t>
            </w:r>
          </w:p>
        </w:tc>
      </w:tr>
      <w:tr w:rsidR="006D352B" w:rsidRPr="005873D8" w14:paraId="2DC007D8" w14:textId="77777777" w:rsidTr="005873D8">
        <w:tc>
          <w:tcPr>
            <w:tcW w:w="2127" w:type="dxa"/>
          </w:tcPr>
          <w:p w14:paraId="0936E24A" w14:textId="7839CB23"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Local Council</w:t>
            </w:r>
          </w:p>
        </w:tc>
        <w:tc>
          <w:tcPr>
            <w:tcW w:w="2455" w:type="dxa"/>
          </w:tcPr>
          <w:p w14:paraId="1993F6A5" w14:textId="1C51AB30"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Progress reports, financial updates, planning compliance, project risks</w:t>
            </w:r>
          </w:p>
        </w:tc>
        <w:tc>
          <w:tcPr>
            <w:tcW w:w="1430" w:type="dxa"/>
          </w:tcPr>
          <w:p w14:paraId="5C69CF89" w14:textId="41BF0A68"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Monthly</w:t>
            </w:r>
          </w:p>
        </w:tc>
        <w:tc>
          <w:tcPr>
            <w:tcW w:w="2047" w:type="dxa"/>
          </w:tcPr>
          <w:p w14:paraId="624BB26E" w14:textId="3F84C8F9"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Formal meetings and email</w:t>
            </w:r>
          </w:p>
        </w:tc>
        <w:tc>
          <w:tcPr>
            <w:tcW w:w="2856" w:type="dxa"/>
          </w:tcPr>
          <w:p w14:paraId="0D0902E0" w14:textId="0C1B944B"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Enables informed decision-making and regulatory oversight.</w:t>
            </w:r>
          </w:p>
        </w:tc>
      </w:tr>
      <w:tr w:rsidR="006D352B" w:rsidRPr="005873D8" w14:paraId="73A01E11" w14:textId="77777777" w:rsidTr="005873D8">
        <w:tc>
          <w:tcPr>
            <w:tcW w:w="2127" w:type="dxa"/>
          </w:tcPr>
          <w:p w14:paraId="3AF9B359" w14:textId="530AF1ED"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Property Developers</w:t>
            </w:r>
          </w:p>
        </w:tc>
        <w:tc>
          <w:tcPr>
            <w:tcW w:w="2455" w:type="dxa"/>
          </w:tcPr>
          <w:p w14:paraId="18623AEC" w14:textId="62C84F6D"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Budget performance, project milestones, contractor performance, project risks</w:t>
            </w:r>
          </w:p>
        </w:tc>
        <w:tc>
          <w:tcPr>
            <w:tcW w:w="1430" w:type="dxa"/>
          </w:tcPr>
          <w:p w14:paraId="0B7B1E32" w14:textId="760D4DD0"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Weekly</w:t>
            </w:r>
          </w:p>
        </w:tc>
        <w:tc>
          <w:tcPr>
            <w:tcW w:w="204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31"/>
            </w:tblGrid>
            <w:tr w:rsidR="006D352B" w:rsidRPr="005873D8" w14:paraId="63FDEBB9" w14:textId="77777777">
              <w:trPr>
                <w:tblCellSpacing w:w="15" w:type="dxa"/>
              </w:trPr>
              <w:tc>
                <w:tcPr>
                  <w:tcW w:w="0" w:type="auto"/>
                  <w:vAlign w:val="center"/>
                  <w:hideMark/>
                </w:tcPr>
                <w:p w14:paraId="19C63578" w14:textId="77777777" w:rsidR="006D352B" w:rsidRPr="005873D8" w:rsidRDefault="006D352B" w:rsidP="006D352B">
                  <w:pPr>
                    <w:rPr>
                      <w:rFonts w:ascii="Times New Roman" w:hAnsi="Times New Roman" w:cs="Times New Roman"/>
                      <w:color w:val="000000"/>
                    </w:rPr>
                  </w:pPr>
                  <w:r w:rsidRPr="005873D8">
                    <w:rPr>
                      <w:rFonts w:ascii="Times New Roman" w:hAnsi="Times New Roman" w:cs="Times New Roman"/>
                      <w:color w:val="000000"/>
                    </w:rPr>
                    <w:t>Meetings, email, project management software</w:t>
                  </w:r>
                </w:p>
              </w:tc>
            </w:tr>
          </w:tbl>
          <w:p w14:paraId="1F48FBB7" w14:textId="77777777" w:rsidR="006D352B" w:rsidRPr="005873D8" w:rsidRDefault="006D352B" w:rsidP="006D352B">
            <w:pPr>
              <w:rPr>
                <w:rFonts w:ascii="Times New Roman" w:hAnsi="Times New Roman" w:cs="Times New Roman"/>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D352B" w:rsidRPr="005873D8" w14:paraId="253CD031" w14:textId="77777777">
              <w:trPr>
                <w:tblCellSpacing w:w="15" w:type="dxa"/>
              </w:trPr>
              <w:tc>
                <w:tcPr>
                  <w:tcW w:w="0" w:type="auto"/>
                  <w:vAlign w:val="center"/>
                  <w:hideMark/>
                </w:tcPr>
                <w:p w14:paraId="4DED5759" w14:textId="77777777" w:rsidR="006D352B" w:rsidRPr="005873D8" w:rsidRDefault="006D352B" w:rsidP="006D352B">
                  <w:pPr>
                    <w:rPr>
                      <w:rFonts w:ascii="Times New Roman" w:hAnsi="Times New Roman" w:cs="Times New Roman"/>
                    </w:rPr>
                  </w:pPr>
                </w:p>
              </w:tc>
            </w:tr>
          </w:tbl>
          <w:p w14:paraId="0D4208F5" w14:textId="77777777" w:rsidR="006D352B" w:rsidRPr="005873D8" w:rsidRDefault="006D352B" w:rsidP="0095634F">
            <w:pPr>
              <w:rPr>
                <w:rFonts w:ascii="Times New Roman" w:hAnsi="Times New Roman" w:cs="Times New Roman"/>
                <w:color w:val="000000"/>
              </w:rPr>
            </w:pPr>
          </w:p>
        </w:tc>
        <w:tc>
          <w:tcPr>
            <w:tcW w:w="2856" w:type="dxa"/>
          </w:tcPr>
          <w:p w14:paraId="395E5999" w14:textId="4ABBB68F"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Supports strategic management and timely decisions.</w:t>
            </w:r>
          </w:p>
        </w:tc>
      </w:tr>
      <w:tr w:rsidR="006D352B" w:rsidRPr="005873D8" w14:paraId="7574F20F" w14:textId="77777777" w:rsidTr="005873D8">
        <w:tc>
          <w:tcPr>
            <w:tcW w:w="2127" w:type="dxa"/>
          </w:tcPr>
          <w:p w14:paraId="60AE6A0F" w14:textId="49637E67" w:rsidR="006D352B" w:rsidRPr="005873D8" w:rsidRDefault="006D352B" w:rsidP="0095634F">
            <w:pPr>
              <w:rPr>
                <w:rFonts w:ascii="Times New Roman" w:hAnsi="Times New Roman" w:cs="Times New Roman"/>
                <w:color w:val="000000"/>
              </w:rPr>
            </w:pPr>
            <w:proofErr w:type="gramStart"/>
            <w:r w:rsidRPr="005873D8">
              <w:rPr>
                <w:rFonts w:ascii="Times New Roman" w:hAnsi="Times New Roman" w:cs="Times New Roman"/>
                <w:color w:val="000000"/>
              </w:rPr>
              <w:t>Local Residents</w:t>
            </w:r>
            <w:proofErr w:type="gramEnd"/>
          </w:p>
        </w:tc>
        <w:tc>
          <w:tcPr>
            <w:tcW w:w="2455" w:type="dxa"/>
          </w:tcPr>
          <w:p w14:paraId="1E27B345" w14:textId="571E4659"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Construction schedules, road closures, community benefits, safety information</w:t>
            </w:r>
          </w:p>
        </w:tc>
        <w:tc>
          <w:tcPr>
            <w:tcW w:w="1430" w:type="dxa"/>
          </w:tcPr>
          <w:p w14:paraId="74150E2B" w14:textId="13AA3805"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Monthly or when significant changes occur</w:t>
            </w:r>
          </w:p>
        </w:tc>
        <w:tc>
          <w:tcPr>
            <w:tcW w:w="2047" w:type="dxa"/>
          </w:tcPr>
          <w:p w14:paraId="66CD78FC" w14:textId="16330AF9"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Letters, email, community meetings, project website</w:t>
            </w:r>
          </w:p>
        </w:tc>
        <w:tc>
          <w:tcPr>
            <w:tcW w:w="2856" w:type="dxa"/>
          </w:tcPr>
          <w:p w14:paraId="73A75501" w14:textId="1C0DE686"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Promotes transparency and reduces community concerns.</w:t>
            </w:r>
          </w:p>
        </w:tc>
      </w:tr>
      <w:tr w:rsidR="006D352B" w:rsidRPr="005873D8" w14:paraId="3F190072" w14:textId="77777777" w:rsidTr="005873D8">
        <w:tc>
          <w:tcPr>
            <w:tcW w:w="2127" w:type="dxa"/>
          </w:tcPr>
          <w:p w14:paraId="22771C77" w14:textId="524AA7A4"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Construction Contractors</w:t>
            </w:r>
          </w:p>
        </w:tc>
        <w:tc>
          <w:tcPr>
            <w:tcW w:w="2455" w:type="dxa"/>
          </w:tcPr>
          <w:p w14:paraId="4E8BD42D" w14:textId="22E016EA"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Daily work schedules, health and safety procedures, technical updates</w:t>
            </w:r>
          </w:p>
        </w:tc>
        <w:tc>
          <w:tcPr>
            <w:tcW w:w="1430" w:type="dxa"/>
          </w:tcPr>
          <w:p w14:paraId="65579F1B" w14:textId="22BD0D08"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Daily</w:t>
            </w:r>
          </w:p>
        </w:tc>
        <w:tc>
          <w:tcPr>
            <w:tcW w:w="2047" w:type="dxa"/>
          </w:tcPr>
          <w:p w14:paraId="6D7FCA10" w14:textId="3DFCA01D"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Site meetings, telephone, project management systems</w:t>
            </w:r>
          </w:p>
        </w:tc>
        <w:tc>
          <w:tcPr>
            <w:tcW w:w="2856" w:type="dxa"/>
          </w:tcPr>
          <w:p w14:paraId="5A77C04C" w14:textId="1354C06A"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Ensures operational efficiency and safe project delivery.</w:t>
            </w:r>
          </w:p>
        </w:tc>
      </w:tr>
      <w:tr w:rsidR="006D352B" w:rsidRPr="005873D8" w14:paraId="2F2E3EA8" w14:textId="77777777" w:rsidTr="005873D8">
        <w:tc>
          <w:tcPr>
            <w:tcW w:w="2127" w:type="dxa"/>
          </w:tcPr>
          <w:p w14:paraId="3D32F147" w14:textId="01EB6535"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Environmental Organisations</w:t>
            </w:r>
          </w:p>
        </w:tc>
        <w:tc>
          <w:tcPr>
            <w:tcW w:w="2455" w:type="dxa"/>
          </w:tcPr>
          <w:p w14:paraId="665EFECB" w14:textId="57952F49"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Environmental impact assessments, sustainability reports, mitigation measures</w:t>
            </w:r>
          </w:p>
        </w:tc>
        <w:tc>
          <w:tcPr>
            <w:tcW w:w="1430" w:type="dxa"/>
          </w:tcPr>
          <w:p w14:paraId="65618EF4" w14:textId="029B887D"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Quarterly</w:t>
            </w:r>
          </w:p>
        </w:tc>
        <w:tc>
          <w:tcPr>
            <w:tcW w:w="2047" w:type="dxa"/>
          </w:tcPr>
          <w:p w14:paraId="6AB62558" w14:textId="10B0CA6E"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Meetings and email</w:t>
            </w:r>
          </w:p>
        </w:tc>
        <w:tc>
          <w:tcPr>
            <w:tcW w:w="2856" w:type="dxa"/>
          </w:tcPr>
          <w:p w14:paraId="68C380BA" w14:textId="10E9D5D8"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Demonstrates commitment to environmental responsibility.</w:t>
            </w:r>
          </w:p>
        </w:tc>
      </w:tr>
      <w:tr w:rsidR="006D352B" w:rsidRPr="005873D8" w14:paraId="7D357E4F" w14:textId="77777777" w:rsidTr="005873D8">
        <w:tc>
          <w:tcPr>
            <w:tcW w:w="2127" w:type="dxa"/>
          </w:tcPr>
          <w:p w14:paraId="1C2679C4" w14:textId="4D0AE71F"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Local Businesses</w:t>
            </w:r>
          </w:p>
        </w:tc>
        <w:tc>
          <w:tcPr>
            <w:tcW w:w="2455" w:type="dxa"/>
          </w:tcPr>
          <w:p w14:paraId="0B1A19AA" w14:textId="39BA8831"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Traffic management plans, construction timelines, access arrangements</w:t>
            </w:r>
          </w:p>
        </w:tc>
        <w:tc>
          <w:tcPr>
            <w:tcW w:w="1430" w:type="dxa"/>
          </w:tcPr>
          <w:p w14:paraId="035750D9" w14:textId="63E24FFE"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Monthly</w:t>
            </w:r>
          </w:p>
        </w:tc>
        <w:tc>
          <w:tcPr>
            <w:tcW w:w="2047" w:type="dxa"/>
          </w:tcPr>
          <w:p w14:paraId="47C55040" w14:textId="6011E4C8"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Email, newsletters, local newspapers</w:t>
            </w:r>
          </w:p>
        </w:tc>
        <w:tc>
          <w:tcPr>
            <w:tcW w:w="2856" w:type="dxa"/>
          </w:tcPr>
          <w:p w14:paraId="77A482A9" w14:textId="5A8518EB" w:rsidR="006D352B" w:rsidRPr="005873D8" w:rsidRDefault="006D352B" w:rsidP="0095634F">
            <w:pPr>
              <w:rPr>
                <w:rFonts w:ascii="Times New Roman" w:hAnsi="Times New Roman" w:cs="Times New Roman"/>
                <w:color w:val="000000"/>
              </w:rPr>
            </w:pPr>
            <w:r w:rsidRPr="005873D8">
              <w:rPr>
                <w:rFonts w:ascii="Times New Roman" w:hAnsi="Times New Roman" w:cs="Times New Roman"/>
                <w:color w:val="000000"/>
              </w:rPr>
              <w:t>Helps businesses prepare for temporary disruption and maintain operations.</w:t>
            </w:r>
          </w:p>
        </w:tc>
      </w:tr>
    </w:tbl>
    <w:p w14:paraId="60DD7EE9" w14:textId="77777777" w:rsidR="006D352B" w:rsidRPr="005873D8" w:rsidRDefault="006D352B" w:rsidP="0095634F">
      <w:pPr>
        <w:rPr>
          <w:rFonts w:ascii="Times New Roman" w:hAnsi="Times New Roman" w:cs="Times New Roman"/>
          <w:color w:val="000000"/>
          <w:sz w:val="32"/>
          <w:szCs w:val="32"/>
        </w:rPr>
      </w:pPr>
    </w:p>
    <w:p w14:paraId="4586EED3" w14:textId="77777777" w:rsidR="005873D8" w:rsidRDefault="005873D8" w:rsidP="005873D8">
      <w:pPr>
        <w:spacing w:before="100" w:beforeAutospacing="1" w:after="100" w:afterAutospacing="1" w:line="240" w:lineRule="auto"/>
        <w:outlineLvl w:val="1"/>
        <w:rPr>
          <w:rFonts w:ascii="Times New Roman" w:eastAsia="Times New Roman" w:hAnsi="Times New Roman" w:cs="Times New Roman"/>
          <w:b/>
          <w:bCs/>
          <w:color w:val="000000"/>
          <w:kern w:val="0"/>
          <w:sz w:val="32"/>
          <w:szCs w:val="32"/>
          <w:lang w:eastAsia="en-GB"/>
          <w14:ligatures w14:val="none"/>
        </w:rPr>
      </w:pPr>
    </w:p>
    <w:p w14:paraId="5CDA9121" w14:textId="77777777" w:rsidR="005873D8" w:rsidRDefault="005873D8" w:rsidP="005873D8">
      <w:pPr>
        <w:spacing w:before="100" w:beforeAutospacing="1" w:after="100" w:afterAutospacing="1" w:line="240" w:lineRule="auto"/>
        <w:outlineLvl w:val="1"/>
        <w:rPr>
          <w:rFonts w:ascii="Times New Roman" w:eastAsia="Times New Roman" w:hAnsi="Times New Roman" w:cs="Times New Roman"/>
          <w:b/>
          <w:bCs/>
          <w:color w:val="000000"/>
          <w:kern w:val="0"/>
          <w:sz w:val="32"/>
          <w:szCs w:val="32"/>
          <w:lang w:eastAsia="en-GB"/>
          <w14:ligatures w14:val="none"/>
        </w:rPr>
      </w:pPr>
    </w:p>
    <w:p w14:paraId="034A347C" w14:textId="5E449EC8" w:rsidR="005873D8" w:rsidRPr="00200F79" w:rsidRDefault="00200F79" w:rsidP="005873D8">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200F79">
        <w:rPr>
          <w:rFonts w:ascii="Times New Roman" w:eastAsia="Times New Roman" w:hAnsi="Times New Roman" w:cs="Times New Roman"/>
          <w:b/>
          <w:bCs/>
          <w:color w:val="000000"/>
          <w:kern w:val="0"/>
          <w:sz w:val="36"/>
          <w:szCs w:val="36"/>
          <w:lang w:eastAsia="en-GB"/>
          <w14:ligatures w14:val="none"/>
        </w:rPr>
        <w:t xml:space="preserve">2.4 </w:t>
      </w:r>
      <w:r w:rsidR="005873D8" w:rsidRPr="00200F79">
        <w:rPr>
          <w:rFonts w:ascii="Times New Roman" w:eastAsia="Times New Roman" w:hAnsi="Times New Roman" w:cs="Times New Roman"/>
          <w:b/>
          <w:bCs/>
          <w:color w:val="000000"/>
          <w:kern w:val="0"/>
          <w:sz w:val="36"/>
          <w:szCs w:val="36"/>
          <w:lang w:eastAsia="en-GB"/>
          <w14:ligatures w14:val="none"/>
        </w:rPr>
        <w:t>Consultation Strategy</w:t>
      </w:r>
    </w:p>
    <w:p w14:paraId="725D7A0B" w14:textId="46B405AA" w:rsidR="005873D8" w:rsidRPr="005873D8" w:rsidRDefault="005873D8" w:rsidP="005873D8">
      <w:pPr>
        <w:spacing w:before="100" w:beforeAutospacing="1" w:after="100" w:afterAutospacing="1" w:line="240" w:lineRule="auto"/>
        <w:outlineLvl w:val="1"/>
        <w:rPr>
          <w:rFonts w:ascii="Times New Roman" w:eastAsia="Times New Roman" w:hAnsi="Times New Roman" w:cs="Times New Roman"/>
          <w:b/>
          <w:bCs/>
          <w:color w:val="000000"/>
          <w:kern w:val="0"/>
          <w:sz w:val="32"/>
          <w:szCs w:val="32"/>
          <w:lang w:eastAsia="en-GB"/>
          <w14:ligatures w14:val="none"/>
        </w:rPr>
      </w:pPr>
      <w:r w:rsidRPr="005873D8">
        <w:rPr>
          <w:rFonts w:ascii="Times New Roman" w:eastAsia="Times New Roman" w:hAnsi="Times New Roman" w:cs="Times New Roman"/>
          <w:color w:val="000000"/>
          <w:kern w:val="0"/>
          <w:sz w:val="32"/>
          <w:szCs w:val="32"/>
          <w:lang w:eastAsia="en-GB"/>
          <w14:ligatures w14:val="none"/>
        </w:rPr>
        <w:t>Stakeholder consultation encourages participation in decision-making and improves the overall quality of project outcomes. Consultation enables project managers to identify stakeholder concerns early, reduce resistance to change, and build long-term trust (Bryson, 2018).</w:t>
      </w:r>
    </w:p>
    <w:p w14:paraId="071FF8CD" w14:textId="77777777" w:rsidR="005873D8" w:rsidRPr="005873D8" w:rsidRDefault="005873D8" w:rsidP="005873D8">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color w:val="000000"/>
          <w:kern w:val="0"/>
          <w:sz w:val="32"/>
          <w:szCs w:val="32"/>
          <w:lang w:eastAsia="en-GB"/>
          <w14:ligatures w14:val="none"/>
        </w:rPr>
        <w:t>Several consultation methods will be used throughout the housing redevelopment project.</w:t>
      </w:r>
    </w:p>
    <w:p w14:paraId="70988D3D" w14:textId="77777777" w:rsidR="005873D8" w:rsidRPr="005873D8" w:rsidRDefault="005873D8" w:rsidP="005873D8">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b/>
          <w:bCs/>
          <w:color w:val="000000"/>
          <w:kern w:val="0"/>
          <w:sz w:val="32"/>
          <w:szCs w:val="32"/>
          <w:lang w:eastAsia="en-GB"/>
          <w14:ligatures w14:val="none"/>
        </w:rPr>
        <w:t>Public Meetings</w:t>
      </w:r>
    </w:p>
    <w:p w14:paraId="276F42EA" w14:textId="77777777" w:rsidR="005873D8" w:rsidRPr="005873D8" w:rsidRDefault="005873D8" w:rsidP="005873D8">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color w:val="000000"/>
          <w:kern w:val="0"/>
          <w:sz w:val="32"/>
          <w:szCs w:val="32"/>
          <w:lang w:eastAsia="en-GB"/>
          <w14:ligatures w14:val="none"/>
        </w:rPr>
        <w:t>Public meetings provide residents with opportunities to ask questions, express concerns, and receive direct responses from the project team. These meetings promote transparency and encourage community participation before major project decisions are made.</w:t>
      </w:r>
    </w:p>
    <w:p w14:paraId="7266D81B" w14:textId="77777777" w:rsidR="005873D8" w:rsidRPr="005873D8" w:rsidRDefault="005873D8" w:rsidP="005873D8">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b/>
          <w:bCs/>
          <w:color w:val="000000"/>
          <w:kern w:val="0"/>
          <w:sz w:val="32"/>
          <w:szCs w:val="32"/>
          <w:lang w:eastAsia="en-GB"/>
          <w14:ligatures w14:val="none"/>
        </w:rPr>
        <w:t>Online Surveys</w:t>
      </w:r>
    </w:p>
    <w:p w14:paraId="6E7D807D" w14:textId="77777777" w:rsidR="005873D8" w:rsidRPr="005873D8" w:rsidRDefault="005873D8" w:rsidP="005873D8">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color w:val="000000"/>
          <w:kern w:val="0"/>
          <w:sz w:val="32"/>
          <w:szCs w:val="32"/>
          <w:lang w:eastAsia="en-GB"/>
          <w14:ligatures w14:val="none"/>
        </w:rPr>
        <w:t>Online surveys enable a wider range of stakeholders to provide feedback conveniently. They are cost-effective and allow project managers to collect quantitative and qualitative information regarding stakeholder expectations and satisfaction.</w:t>
      </w:r>
    </w:p>
    <w:p w14:paraId="5FB71ED7" w14:textId="77777777" w:rsidR="005873D8" w:rsidRPr="005873D8" w:rsidRDefault="005873D8" w:rsidP="005873D8">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b/>
          <w:bCs/>
          <w:color w:val="000000"/>
          <w:kern w:val="0"/>
          <w:sz w:val="32"/>
          <w:szCs w:val="32"/>
          <w:lang w:eastAsia="en-GB"/>
          <w14:ligatures w14:val="none"/>
        </w:rPr>
        <w:t>Focus Groups</w:t>
      </w:r>
    </w:p>
    <w:p w14:paraId="0F26F972" w14:textId="77777777" w:rsidR="005873D8" w:rsidRPr="005873D8" w:rsidRDefault="005873D8" w:rsidP="005873D8">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color w:val="000000"/>
          <w:kern w:val="0"/>
          <w:sz w:val="32"/>
          <w:szCs w:val="32"/>
          <w:lang w:eastAsia="en-GB"/>
          <w14:ligatures w14:val="none"/>
        </w:rPr>
        <w:t>Focus groups involving residents, local businesses, and environmental representatives provide more detailed discussions about specific issues such as transport, environmental protection, and community facilities. They generate richer information than surveys alone.</w:t>
      </w:r>
    </w:p>
    <w:p w14:paraId="653C4DFF" w14:textId="77777777" w:rsidR="005873D8" w:rsidRPr="005873D8" w:rsidRDefault="005873D8" w:rsidP="005873D8">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b/>
          <w:bCs/>
          <w:color w:val="000000"/>
          <w:kern w:val="0"/>
          <w:sz w:val="32"/>
          <w:szCs w:val="32"/>
          <w:lang w:eastAsia="en-GB"/>
          <w14:ligatures w14:val="none"/>
        </w:rPr>
        <w:t>Individual Interviews</w:t>
      </w:r>
    </w:p>
    <w:p w14:paraId="558929B2" w14:textId="77777777" w:rsidR="005873D8" w:rsidRPr="005873D8" w:rsidRDefault="005873D8" w:rsidP="005873D8">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color w:val="000000"/>
          <w:kern w:val="0"/>
          <w:sz w:val="32"/>
          <w:szCs w:val="32"/>
          <w:lang w:eastAsia="en-GB"/>
          <w14:ligatures w14:val="none"/>
        </w:rPr>
        <w:t>Interviews with senior representatives from the Local Council, Property Developers, and Environmental Organisations allow detailed discussion of technical, financial, and regulatory matters. Interviews also help identify risks and opportunities that may not emerge during larger meetings.</w:t>
      </w:r>
    </w:p>
    <w:p w14:paraId="0CFD3A2F" w14:textId="77777777" w:rsidR="005873D8" w:rsidRDefault="005873D8" w:rsidP="005873D8">
      <w:pPr>
        <w:spacing w:before="100" w:beforeAutospacing="1" w:after="100" w:afterAutospacing="1" w:line="240" w:lineRule="auto"/>
        <w:rPr>
          <w:rFonts w:ascii="Times New Roman" w:eastAsia="Times New Roman" w:hAnsi="Times New Roman" w:cs="Times New Roman"/>
          <w:b/>
          <w:bCs/>
          <w:color w:val="000000"/>
          <w:kern w:val="0"/>
          <w:sz w:val="32"/>
          <w:szCs w:val="32"/>
          <w:lang w:eastAsia="en-GB"/>
          <w14:ligatures w14:val="none"/>
        </w:rPr>
      </w:pPr>
    </w:p>
    <w:p w14:paraId="0A116763" w14:textId="47FE973F" w:rsidR="005873D8" w:rsidRPr="005873D8" w:rsidRDefault="005873D8" w:rsidP="005873D8">
      <w:pPr>
        <w:spacing w:before="100" w:beforeAutospacing="1" w:after="100" w:afterAutospacing="1" w:line="240" w:lineRule="auto"/>
        <w:rPr>
          <w:rFonts w:ascii="Times New Roman" w:eastAsia="Times New Roman" w:hAnsi="Times New Roman" w:cs="Times New Roman"/>
          <w:color w:val="000000"/>
          <w:kern w:val="0"/>
          <w:sz w:val="36"/>
          <w:szCs w:val="36"/>
          <w:lang w:eastAsia="en-GB"/>
          <w14:ligatures w14:val="none"/>
        </w:rPr>
      </w:pPr>
      <w:r w:rsidRPr="005873D8">
        <w:rPr>
          <w:rFonts w:ascii="Times New Roman" w:eastAsia="Times New Roman" w:hAnsi="Times New Roman" w:cs="Times New Roman"/>
          <w:b/>
          <w:bCs/>
          <w:color w:val="000000"/>
          <w:kern w:val="0"/>
          <w:sz w:val="36"/>
          <w:szCs w:val="36"/>
          <w:lang w:eastAsia="en-GB"/>
          <w14:ligatures w14:val="none"/>
        </w:rPr>
        <w:t>Community Workshops</w:t>
      </w:r>
    </w:p>
    <w:p w14:paraId="58B7ECA6" w14:textId="77777777" w:rsidR="005873D8" w:rsidRPr="005873D8" w:rsidRDefault="005873D8" w:rsidP="005873D8">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color w:val="000000"/>
          <w:kern w:val="0"/>
          <w:sz w:val="32"/>
          <w:szCs w:val="32"/>
          <w:lang w:eastAsia="en-GB"/>
          <w14:ligatures w14:val="none"/>
        </w:rPr>
        <w:t>Interactive workshops encourage collaboration between different stakeholder groups and allow participants to contribute ideas regarding housing design, green spaces, and public facilities. Workshops improve stakeholder ownership of project outcomes and strengthen relationships between the project team and the local community.</w:t>
      </w:r>
    </w:p>
    <w:p w14:paraId="22FE722D" w14:textId="77777777" w:rsidR="005873D8" w:rsidRPr="005873D8" w:rsidRDefault="005873D8" w:rsidP="005873D8">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color w:val="000000"/>
          <w:kern w:val="0"/>
          <w:sz w:val="32"/>
          <w:szCs w:val="32"/>
          <w:lang w:eastAsia="en-GB"/>
          <w14:ligatures w14:val="none"/>
        </w:rPr>
        <w:t>Using multiple consultation methods ensures that different stakeholder preferences and communication needs are accommodated. Some stakeholders prefer face-to-face interaction, while others are more comfortable providing written feedback online. Employing a variety of consultation techniques therefore improves participation, inclusivity, and decision quality.</w:t>
      </w:r>
    </w:p>
    <w:p w14:paraId="166EE1F8" w14:textId="77777777" w:rsidR="005873D8" w:rsidRPr="005873D8" w:rsidRDefault="005873D8" w:rsidP="005873D8">
      <w:pPr>
        <w:spacing w:before="100" w:beforeAutospacing="1" w:after="100" w:afterAutospacing="1" w:line="240" w:lineRule="auto"/>
        <w:rPr>
          <w:rFonts w:ascii="Times New Roman" w:eastAsia="Times New Roman" w:hAnsi="Times New Roman" w:cs="Times New Roman"/>
          <w:color w:val="000000"/>
          <w:kern w:val="0"/>
          <w:sz w:val="32"/>
          <w:szCs w:val="32"/>
          <w:lang w:eastAsia="en-GB"/>
          <w14:ligatures w14:val="none"/>
        </w:rPr>
      </w:pPr>
      <w:r w:rsidRPr="005873D8">
        <w:rPr>
          <w:rFonts w:ascii="Times New Roman" w:eastAsia="Times New Roman" w:hAnsi="Times New Roman" w:cs="Times New Roman"/>
          <w:color w:val="000000"/>
          <w:kern w:val="0"/>
          <w:sz w:val="32"/>
          <w:szCs w:val="32"/>
          <w:lang w:eastAsia="en-GB"/>
          <w14:ligatures w14:val="none"/>
        </w:rPr>
        <w:t>Overall, effective stakeholder engagement depends upon identifying stakeholder priorities, selecting appropriate communication methods, and maintaining continuous consultation throughout the project lifecycle. Applying stakeholder management tools such as power-interest analysis, Mendelow's Matrix, communication planning, and consultation strategies enables project managers to balance competing interests while promoting collaboration, reducing conflict, and increasing the likelihood of delivering a successful and sustainable housing redevelopment project.</w:t>
      </w:r>
    </w:p>
    <w:p w14:paraId="0BD597D9" w14:textId="77777777" w:rsidR="006D352B" w:rsidRPr="00B103D4" w:rsidRDefault="006D352B" w:rsidP="0095634F">
      <w:pPr>
        <w:rPr>
          <w:rFonts w:ascii="Times New Roman" w:hAnsi="Times New Roman" w:cs="Times New Roman"/>
          <w:color w:val="000000"/>
          <w:sz w:val="44"/>
          <w:szCs w:val="44"/>
        </w:rPr>
      </w:pPr>
    </w:p>
    <w:p w14:paraId="2FA3A694" w14:textId="7F531560" w:rsidR="005873D8" w:rsidRDefault="005873D8" w:rsidP="00B103D4">
      <w:pPr>
        <w:pStyle w:val="ListParagraph"/>
        <w:numPr>
          <w:ilvl w:val="0"/>
          <w:numId w:val="4"/>
        </w:numPr>
        <w:rPr>
          <w:rFonts w:ascii="Times New Roman" w:hAnsi="Times New Roman" w:cs="Times New Roman"/>
          <w:b/>
          <w:bCs/>
          <w:sz w:val="44"/>
          <w:szCs w:val="44"/>
        </w:rPr>
      </w:pPr>
      <w:r w:rsidRPr="00B103D4">
        <w:rPr>
          <w:rFonts w:ascii="Times New Roman" w:hAnsi="Times New Roman" w:cs="Times New Roman"/>
          <w:b/>
          <w:bCs/>
          <w:sz w:val="44"/>
          <w:szCs w:val="44"/>
        </w:rPr>
        <w:t>Ethical Considerations in Stakeholder Consultation, Participation and Feedback</w:t>
      </w:r>
    </w:p>
    <w:p w14:paraId="118AD078" w14:textId="77777777" w:rsidR="00B103D4" w:rsidRPr="00B103D4" w:rsidRDefault="00B103D4" w:rsidP="00B103D4">
      <w:pPr>
        <w:pStyle w:val="ListParagraph"/>
        <w:rPr>
          <w:rFonts w:ascii="Times New Roman" w:hAnsi="Times New Roman" w:cs="Times New Roman"/>
          <w:b/>
          <w:bCs/>
          <w:sz w:val="44"/>
          <w:szCs w:val="44"/>
        </w:rPr>
      </w:pPr>
    </w:p>
    <w:p w14:paraId="343A3BAE" w14:textId="77777777" w:rsidR="005873D8" w:rsidRPr="005873D8" w:rsidRDefault="005873D8" w:rsidP="005873D8">
      <w:pPr>
        <w:rPr>
          <w:rFonts w:ascii="Times New Roman" w:hAnsi="Times New Roman" w:cs="Times New Roman"/>
          <w:sz w:val="32"/>
          <w:szCs w:val="32"/>
        </w:rPr>
      </w:pPr>
      <w:r w:rsidRPr="005873D8">
        <w:rPr>
          <w:rFonts w:ascii="Times New Roman" w:hAnsi="Times New Roman" w:cs="Times New Roman"/>
          <w:sz w:val="32"/>
          <w:szCs w:val="32"/>
        </w:rPr>
        <w:t xml:space="preserve">Ethical stakeholder consultation is a fundamental aspect of project management because it promotes transparency, accountability, fairness, and trust among all parties involved. In a housing </w:t>
      </w:r>
      <w:r w:rsidRPr="005873D8">
        <w:rPr>
          <w:rFonts w:ascii="Times New Roman" w:hAnsi="Times New Roman" w:cs="Times New Roman"/>
          <w:sz w:val="32"/>
          <w:szCs w:val="32"/>
        </w:rPr>
        <w:lastRenderedPageBreak/>
        <w:t>redevelopment project, ethical practices help ensure that decisions are made responsibly while respecting the rights, opinions, and interests of stakeholders. According to the Association for Project Management (APM, 2019), effective stakeholder engagement requires organisations to communicate openly, encourage participation, and consider stakeholder concerns throughout the project lifecycle. Adopting ethical principles not only supports compliance with legal requirements but also enhances the legitimacy and long-term success of the project.</w:t>
      </w:r>
    </w:p>
    <w:p w14:paraId="391059BA" w14:textId="25CC769E" w:rsidR="005873D8" w:rsidRPr="005873D8" w:rsidRDefault="00200F79" w:rsidP="005873D8">
      <w:pPr>
        <w:rPr>
          <w:rFonts w:ascii="Times New Roman" w:hAnsi="Times New Roman" w:cs="Times New Roman"/>
          <w:b/>
          <w:bCs/>
          <w:sz w:val="36"/>
          <w:szCs w:val="36"/>
        </w:rPr>
      </w:pPr>
      <w:r>
        <w:rPr>
          <w:rFonts w:ascii="Times New Roman" w:hAnsi="Times New Roman" w:cs="Times New Roman"/>
          <w:b/>
          <w:bCs/>
          <w:sz w:val="36"/>
          <w:szCs w:val="36"/>
        </w:rPr>
        <w:t xml:space="preserve">3.1 </w:t>
      </w:r>
      <w:r w:rsidR="005873D8" w:rsidRPr="005873D8">
        <w:rPr>
          <w:rFonts w:ascii="Times New Roman" w:hAnsi="Times New Roman" w:cs="Times New Roman"/>
          <w:b/>
          <w:bCs/>
          <w:sz w:val="36"/>
          <w:szCs w:val="36"/>
        </w:rPr>
        <w:t>Methods of Stakeholder Consultation</w:t>
      </w:r>
    </w:p>
    <w:p w14:paraId="434F1467" w14:textId="77777777" w:rsidR="005873D8" w:rsidRPr="005873D8" w:rsidRDefault="005873D8" w:rsidP="005873D8">
      <w:pPr>
        <w:rPr>
          <w:rFonts w:ascii="Times New Roman" w:hAnsi="Times New Roman" w:cs="Times New Roman"/>
          <w:sz w:val="32"/>
          <w:szCs w:val="32"/>
        </w:rPr>
      </w:pPr>
      <w:r w:rsidRPr="005873D8">
        <w:rPr>
          <w:rFonts w:ascii="Times New Roman" w:hAnsi="Times New Roman" w:cs="Times New Roman"/>
          <w:sz w:val="32"/>
          <w:szCs w:val="32"/>
        </w:rPr>
        <w:t>A variety of consultation methods will be used to engage stakeholders throughout the housing redevelopment project. Using multiple methods ensures that different stakeholder groups have equal opportunities to contribute regardless of their background, availability, or preferred communication style.</w:t>
      </w:r>
    </w:p>
    <w:p w14:paraId="4BCE9978" w14:textId="77777777" w:rsidR="005873D8" w:rsidRPr="005873D8" w:rsidRDefault="005873D8" w:rsidP="005873D8">
      <w:pPr>
        <w:rPr>
          <w:rFonts w:ascii="Times New Roman" w:hAnsi="Times New Roman" w:cs="Times New Roman"/>
          <w:sz w:val="32"/>
          <w:szCs w:val="32"/>
        </w:rPr>
      </w:pPr>
      <w:r w:rsidRPr="005873D8">
        <w:rPr>
          <w:rFonts w:ascii="Times New Roman" w:hAnsi="Times New Roman" w:cs="Times New Roman"/>
          <w:sz w:val="32"/>
          <w:szCs w:val="32"/>
        </w:rPr>
        <w:t xml:space="preserve">Public meetings will be organised at key stages of the project to inform </w:t>
      </w:r>
      <w:proofErr w:type="gramStart"/>
      <w:r w:rsidRPr="005873D8">
        <w:rPr>
          <w:rFonts w:ascii="Times New Roman" w:hAnsi="Times New Roman" w:cs="Times New Roman"/>
          <w:sz w:val="32"/>
          <w:szCs w:val="32"/>
        </w:rPr>
        <w:t>local residents</w:t>
      </w:r>
      <w:proofErr w:type="gramEnd"/>
      <w:r w:rsidRPr="005873D8">
        <w:rPr>
          <w:rFonts w:ascii="Times New Roman" w:hAnsi="Times New Roman" w:cs="Times New Roman"/>
          <w:sz w:val="32"/>
          <w:szCs w:val="32"/>
        </w:rPr>
        <w:t xml:space="preserve"> about proposed developments, construction schedules, and potential community impacts. These meetings will provide opportunities for stakeholders to ask questions, express concerns, and receive direct responses from the project team. Public meetings also encourage transparency by allowing information to be shared openly.</w:t>
      </w:r>
    </w:p>
    <w:p w14:paraId="4FE27991" w14:textId="77777777" w:rsidR="005873D8" w:rsidRPr="005873D8" w:rsidRDefault="005873D8" w:rsidP="005873D8">
      <w:pPr>
        <w:rPr>
          <w:rFonts w:ascii="Times New Roman" w:hAnsi="Times New Roman" w:cs="Times New Roman"/>
          <w:sz w:val="32"/>
          <w:szCs w:val="32"/>
        </w:rPr>
      </w:pPr>
      <w:r w:rsidRPr="005873D8">
        <w:rPr>
          <w:rFonts w:ascii="Times New Roman" w:hAnsi="Times New Roman" w:cs="Times New Roman"/>
          <w:sz w:val="32"/>
          <w:szCs w:val="32"/>
        </w:rPr>
        <w:t>Online surveys will be used to gather feedback from a wider audience, including residents, businesses, and environmental organisations. Surveys are cost-effective, easy to distribute, and enable stakeholders to participate at a convenient time. They also provide quantitative data that can be analysed to identify common concerns and priorities.</w:t>
      </w:r>
    </w:p>
    <w:p w14:paraId="3E5E9BDF" w14:textId="77777777" w:rsidR="005873D8" w:rsidRPr="005873D8" w:rsidRDefault="005873D8" w:rsidP="005873D8">
      <w:pPr>
        <w:rPr>
          <w:rFonts w:ascii="Times New Roman" w:hAnsi="Times New Roman" w:cs="Times New Roman"/>
          <w:sz w:val="32"/>
          <w:szCs w:val="32"/>
        </w:rPr>
      </w:pPr>
      <w:r w:rsidRPr="005873D8">
        <w:rPr>
          <w:rFonts w:ascii="Times New Roman" w:hAnsi="Times New Roman" w:cs="Times New Roman"/>
          <w:sz w:val="32"/>
          <w:szCs w:val="32"/>
        </w:rPr>
        <w:t xml:space="preserve">Focus groups will be conducted with selected stakeholder representatives to explore specific issues in greater detail. For </w:t>
      </w:r>
      <w:r w:rsidRPr="005873D8">
        <w:rPr>
          <w:rFonts w:ascii="Times New Roman" w:hAnsi="Times New Roman" w:cs="Times New Roman"/>
          <w:sz w:val="32"/>
          <w:szCs w:val="32"/>
        </w:rPr>
        <w:lastRenderedPageBreak/>
        <w:t>example, discussions may focus on environmental protection, community facilities, traffic management, or housing design. Focus groups generate valuable qualitative insights that may not emerge through surveys alone.</w:t>
      </w:r>
    </w:p>
    <w:p w14:paraId="4E8E9EF1" w14:textId="77777777" w:rsidR="005873D8" w:rsidRPr="005873D8" w:rsidRDefault="005873D8" w:rsidP="005873D8">
      <w:pPr>
        <w:rPr>
          <w:rFonts w:ascii="Times New Roman" w:hAnsi="Times New Roman" w:cs="Times New Roman"/>
          <w:sz w:val="32"/>
          <w:szCs w:val="32"/>
        </w:rPr>
      </w:pPr>
      <w:r w:rsidRPr="005873D8">
        <w:rPr>
          <w:rFonts w:ascii="Times New Roman" w:hAnsi="Times New Roman" w:cs="Times New Roman"/>
          <w:sz w:val="32"/>
          <w:szCs w:val="32"/>
        </w:rPr>
        <w:t>Individual interviews will be arranged with senior representatives from the Local Council, Property Developers, and Construction Contractors. These interviews allow confidential discussion of technical, financial, and regulatory matters while supporting informed decision-making.</w:t>
      </w:r>
    </w:p>
    <w:p w14:paraId="507450BA" w14:textId="77777777" w:rsidR="005873D8" w:rsidRPr="005873D8" w:rsidRDefault="005873D8" w:rsidP="005873D8">
      <w:pPr>
        <w:rPr>
          <w:rFonts w:ascii="Times New Roman" w:hAnsi="Times New Roman" w:cs="Times New Roman"/>
          <w:sz w:val="32"/>
          <w:szCs w:val="32"/>
        </w:rPr>
      </w:pPr>
      <w:r w:rsidRPr="005873D8">
        <w:rPr>
          <w:rFonts w:ascii="Times New Roman" w:hAnsi="Times New Roman" w:cs="Times New Roman"/>
          <w:sz w:val="32"/>
          <w:szCs w:val="32"/>
        </w:rPr>
        <w:t>Finally, community workshops will encourage collaborative problem-solving by bringing together residents, businesses, environmental organisations, and project managers to discuss project proposals and identify practical solutions that reflect community priorities.</w:t>
      </w:r>
    </w:p>
    <w:p w14:paraId="1949CCDC" w14:textId="78C8BC84" w:rsidR="005873D8" w:rsidRPr="005873D8" w:rsidRDefault="00200F79" w:rsidP="005873D8">
      <w:pPr>
        <w:rPr>
          <w:rFonts w:ascii="Times New Roman" w:hAnsi="Times New Roman" w:cs="Times New Roman"/>
          <w:b/>
          <w:bCs/>
          <w:sz w:val="36"/>
          <w:szCs w:val="36"/>
        </w:rPr>
      </w:pPr>
      <w:r>
        <w:rPr>
          <w:rFonts w:ascii="Times New Roman" w:hAnsi="Times New Roman" w:cs="Times New Roman"/>
          <w:b/>
          <w:bCs/>
          <w:sz w:val="36"/>
          <w:szCs w:val="36"/>
        </w:rPr>
        <w:t xml:space="preserve">3.2 </w:t>
      </w:r>
      <w:r w:rsidR="005873D8" w:rsidRPr="005873D8">
        <w:rPr>
          <w:rFonts w:ascii="Times New Roman" w:hAnsi="Times New Roman" w:cs="Times New Roman"/>
          <w:b/>
          <w:bCs/>
          <w:sz w:val="36"/>
          <w:szCs w:val="36"/>
        </w:rPr>
        <w:t>Ethical Considerations When Collecting Data</w:t>
      </w:r>
    </w:p>
    <w:p w14:paraId="3F44CCDE" w14:textId="77777777" w:rsidR="005873D8" w:rsidRPr="005873D8" w:rsidRDefault="005873D8" w:rsidP="005873D8">
      <w:pPr>
        <w:rPr>
          <w:rFonts w:ascii="Times New Roman" w:hAnsi="Times New Roman" w:cs="Times New Roman"/>
          <w:sz w:val="32"/>
          <w:szCs w:val="32"/>
        </w:rPr>
      </w:pPr>
      <w:r w:rsidRPr="005873D8">
        <w:rPr>
          <w:rFonts w:ascii="Times New Roman" w:hAnsi="Times New Roman" w:cs="Times New Roman"/>
          <w:sz w:val="32"/>
          <w:szCs w:val="32"/>
        </w:rPr>
        <w:t>Collecting stakeholder information requires careful consideration of ethical principles to protect participants and maintain public confidence. One of the most important principles is informed consent. Before participating in surveys, interviews, or focus groups, stakeholders should receive clear information explaining the purpose of the consultation, how their data will be used, and their right to withdraw at any stage without negative consequences.</w:t>
      </w:r>
    </w:p>
    <w:p w14:paraId="4D743C49" w14:textId="77777777" w:rsidR="005873D8" w:rsidRPr="005873D8" w:rsidRDefault="005873D8" w:rsidP="005873D8">
      <w:pPr>
        <w:rPr>
          <w:rFonts w:ascii="Times New Roman" w:hAnsi="Times New Roman" w:cs="Times New Roman"/>
          <w:sz w:val="32"/>
          <w:szCs w:val="32"/>
        </w:rPr>
      </w:pPr>
      <w:r w:rsidRPr="005873D8">
        <w:rPr>
          <w:rFonts w:ascii="Times New Roman" w:hAnsi="Times New Roman" w:cs="Times New Roman"/>
          <w:sz w:val="32"/>
          <w:szCs w:val="32"/>
        </w:rPr>
        <w:t>Another essential consideration is confidentiality. Personal information collected during consultation must be stored securely and accessed only by authorised personnel. Any published reports should present responses anonymously unless participants have provided explicit permission to disclose their identity. This approach complies with the principles of the UK General Data Protection Regulation (UK GDPR) and the Data Protection Act 2018, which require organisations to process personal data lawfully, fairly, and transparently.</w:t>
      </w:r>
    </w:p>
    <w:p w14:paraId="7F399BFA" w14:textId="77777777" w:rsidR="005873D8" w:rsidRPr="005873D8" w:rsidRDefault="005873D8" w:rsidP="005873D8">
      <w:pPr>
        <w:rPr>
          <w:rFonts w:ascii="Times New Roman" w:hAnsi="Times New Roman" w:cs="Times New Roman"/>
          <w:sz w:val="32"/>
          <w:szCs w:val="32"/>
        </w:rPr>
      </w:pPr>
      <w:r w:rsidRPr="005873D8">
        <w:rPr>
          <w:rFonts w:ascii="Times New Roman" w:hAnsi="Times New Roman" w:cs="Times New Roman"/>
          <w:sz w:val="32"/>
          <w:szCs w:val="32"/>
        </w:rPr>
        <w:lastRenderedPageBreak/>
        <w:t>Participation should always be voluntary, ensuring that individuals are free to decide whether they wish to contribute. Stakeholders should never experience pressure or coercion to participate, as this could undermine the credibility of the consultation process.</w:t>
      </w:r>
    </w:p>
    <w:p w14:paraId="6021AF65" w14:textId="77777777" w:rsidR="005873D8" w:rsidRPr="005873D8" w:rsidRDefault="005873D8" w:rsidP="005873D8">
      <w:pPr>
        <w:rPr>
          <w:rFonts w:ascii="Times New Roman" w:hAnsi="Times New Roman" w:cs="Times New Roman"/>
          <w:sz w:val="32"/>
          <w:szCs w:val="32"/>
        </w:rPr>
      </w:pPr>
      <w:r w:rsidRPr="005873D8">
        <w:rPr>
          <w:rFonts w:ascii="Times New Roman" w:hAnsi="Times New Roman" w:cs="Times New Roman"/>
          <w:sz w:val="32"/>
          <w:szCs w:val="32"/>
        </w:rPr>
        <w:t>In addition, project managers must ensure </w:t>
      </w:r>
      <w:r w:rsidRPr="005873D8">
        <w:rPr>
          <w:rFonts w:ascii="Times New Roman" w:hAnsi="Times New Roman" w:cs="Times New Roman"/>
          <w:b/>
          <w:bCs/>
          <w:sz w:val="32"/>
          <w:szCs w:val="32"/>
        </w:rPr>
        <w:t>transparency</w:t>
      </w:r>
      <w:r w:rsidRPr="005873D8">
        <w:rPr>
          <w:rFonts w:ascii="Times New Roman" w:hAnsi="Times New Roman" w:cs="Times New Roman"/>
          <w:sz w:val="32"/>
          <w:szCs w:val="32"/>
        </w:rPr>
        <w:t> by communicating how stakeholder feedback will influence project decisions. Explaining the consultation process and reporting how comments have been considered helps build trust and demonstrates accountability.</w:t>
      </w:r>
    </w:p>
    <w:p w14:paraId="07528CFD" w14:textId="4C702A18" w:rsidR="005873D8" w:rsidRPr="005873D8" w:rsidRDefault="00200F79" w:rsidP="005873D8">
      <w:pPr>
        <w:rPr>
          <w:rFonts w:ascii="Times New Roman" w:hAnsi="Times New Roman" w:cs="Times New Roman"/>
          <w:b/>
          <w:bCs/>
          <w:sz w:val="36"/>
          <w:szCs w:val="36"/>
        </w:rPr>
      </w:pPr>
      <w:r>
        <w:rPr>
          <w:rFonts w:ascii="Times New Roman" w:hAnsi="Times New Roman" w:cs="Times New Roman"/>
          <w:b/>
          <w:bCs/>
          <w:sz w:val="36"/>
          <w:szCs w:val="36"/>
        </w:rPr>
        <w:t xml:space="preserve">3.3 </w:t>
      </w:r>
      <w:r w:rsidR="005873D8" w:rsidRPr="005873D8">
        <w:rPr>
          <w:rFonts w:ascii="Times New Roman" w:hAnsi="Times New Roman" w:cs="Times New Roman"/>
          <w:b/>
          <w:bCs/>
          <w:sz w:val="36"/>
          <w:szCs w:val="36"/>
        </w:rPr>
        <w:t>Bias and Diversity, Equity and Inclusion (DEI)</w:t>
      </w:r>
    </w:p>
    <w:p w14:paraId="04F76A7B" w14:textId="77777777" w:rsidR="005873D8" w:rsidRPr="005873D8" w:rsidRDefault="005873D8" w:rsidP="005873D8">
      <w:pPr>
        <w:rPr>
          <w:rFonts w:ascii="Times New Roman" w:hAnsi="Times New Roman" w:cs="Times New Roman"/>
          <w:sz w:val="32"/>
          <w:szCs w:val="32"/>
        </w:rPr>
      </w:pPr>
      <w:r w:rsidRPr="005873D8">
        <w:rPr>
          <w:rFonts w:ascii="Times New Roman" w:hAnsi="Times New Roman" w:cs="Times New Roman"/>
          <w:sz w:val="32"/>
          <w:szCs w:val="32"/>
        </w:rPr>
        <w:t xml:space="preserve">Bias can reduce the quality and fairness of stakeholder consultation if certain opinions are overrepresented while others are ignored. Selection bias may occur if only particular stakeholder groups are invited to participate, resulting in consultation outcomes that fail to reflect the wider community. Response bias can arise when participants provide </w:t>
      </w:r>
      <w:proofErr w:type="gramStart"/>
      <w:r w:rsidRPr="005873D8">
        <w:rPr>
          <w:rFonts w:ascii="Times New Roman" w:hAnsi="Times New Roman" w:cs="Times New Roman"/>
          <w:sz w:val="32"/>
          <w:szCs w:val="32"/>
        </w:rPr>
        <w:t>answers</w:t>
      </w:r>
      <w:proofErr w:type="gramEnd"/>
      <w:r w:rsidRPr="005873D8">
        <w:rPr>
          <w:rFonts w:ascii="Times New Roman" w:hAnsi="Times New Roman" w:cs="Times New Roman"/>
          <w:sz w:val="32"/>
          <w:szCs w:val="32"/>
        </w:rPr>
        <w:t xml:space="preserve"> they believe project managers want to hear rather than expressing their genuine views. Confirmation bias may affect decision-makers if they focus only on feedback that supports existing assumptions while disregarding opposing opinions.</w:t>
      </w:r>
    </w:p>
    <w:p w14:paraId="22BC9660" w14:textId="77777777" w:rsidR="005873D8" w:rsidRPr="005873D8" w:rsidRDefault="005873D8" w:rsidP="005873D8">
      <w:pPr>
        <w:rPr>
          <w:rFonts w:ascii="Times New Roman" w:hAnsi="Times New Roman" w:cs="Times New Roman"/>
          <w:sz w:val="32"/>
          <w:szCs w:val="32"/>
        </w:rPr>
      </w:pPr>
      <w:r w:rsidRPr="005873D8">
        <w:rPr>
          <w:rFonts w:ascii="Times New Roman" w:hAnsi="Times New Roman" w:cs="Times New Roman"/>
          <w:sz w:val="32"/>
          <w:szCs w:val="32"/>
        </w:rPr>
        <w:t>To minimise bias, consultation activities should involve a representative sample of stakeholders, use neutral questioning techniques, and analyse responses objectively. Independent facilitators may also be used during public meetings or focus groups to encourage balanced discussion and reduce the influence of project managers on stakeholder responses.</w:t>
      </w:r>
    </w:p>
    <w:p w14:paraId="661E9A2E" w14:textId="475D3C12" w:rsidR="005873D8" w:rsidRPr="005873D8" w:rsidRDefault="00200F79" w:rsidP="005873D8">
      <w:pPr>
        <w:rPr>
          <w:rFonts w:ascii="Times New Roman" w:hAnsi="Times New Roman" w:cs="Times New Roman"/>
          <w:b/>
          <w:bCs/>
          <w:sz w:val="36"/>
          <w:szCs w:val="36"/>
        </w:rPr>
      </w:pPr>
      <w:r>
        <w:rPr>
          <w:rFonts w:ascii="Times New Roman" w:hAnsi="Times New Roman" w:cs="Times New Roman"/>
          <w:b/>
          <w:bCs/>
          <w:sz w:val="36"/>
          <w:szCs w:val="36"/>
        </w:rPr>
        <w:t xml:space="preserve">3.4 </w:t>
      </w:r>
      <w:r w:rsidR="005873D8" w:rsidRPr="005873D8">
        <w:rPr>
          <w:rFonts w:ascii="Times New Roman" w:hAnsi="Times New Roman" w:cs="Times New Roman"/>
          <w:b/>
          <w:bCs/>
          <w:sz w:val="36"/>
          <w:szCs w:val="36"/>
        </w:rPr>
        <w:t>Collecting and Reviewing Stakeholder Feedback</w:t>
      </w:r>
    </w:p>
    <w:p w14:paraId="3F0DD318" w14:textId="77777777" w:rsidR="005873D8" w:rsidRPr="005873D8" w:rsidRDefault="005873D8" w:rsidP="005873D8">
      <w:pPr>
        <w:rPr>
          <w:rFonts w:ascii="Times New Roman" w:hAnsi="Times New Roman" w:cs="Times New Roman"/>
          <w:sz w:val="32"/>
          <w:szCs w:val="32"/>
        </w:rPr>
      </w:pPr>
      <w:r w:rsidRPr="005873D8">
        <w:rPr>
          <w:rFonts w:ascii="Times New Roman" w:hAnsi="Times New Roman" w:cs="Times New Roman"/>
          <w:sz w:val="32"/>
          <w:szCs w:val="32"/>
        </w:rPr>
        <w:t xml:space="preserve">Stakeholder feedback will be collected through surveys, interviews, focus groups, public meetings, email correspondence, and the project's dedicated website. Feedback from these sources will be </w:t>
      </w:r>
      <w:r w:rsidRPr="005873D8">
        <w:rPr>
          <w:rFonts w:ascii="Times New Roman" w:hAnsi="Times New Roman" w:cs="Times New Roman"/>
          <w:sz w:val="32"/>
          <w:szCs w:val="32"/>
        </w:rPr>
        <w:lastRenderedPageBreak/>
        <w:t>recorded, categorised, and analysed to identify recurring themes, concerns, and recommendations.</w:t>
      </w:r>
    </w:p>
    <w:p w14:paraId="10680747" w14:textId="77777777" w:rsidR="005873D8" w:rsidRPr="005873D8" w:rsidRDefault="005873D8" w:rsidP="005873D8">
      <w:pPr>
        <w:rPr>
          <w:rFonts w:ascii="Times New Roman" w:hAnsi="Times New Roman" w:cs="Times New Roman"/>
          <w:sz w:val="32"/>
          <w:szCs w:val="32"/>
        </w:rPr>
      </w:pPr>
      <w:r w:rsidRPr="005873D8">
        <w:rPr>
          <w:rFonts w:ascii="Times New Roman" w:hAnsi="Times New Roman" w:cs="Times New Roman"/>
          <w:sz w:val="32"/>
          <w:szCs w:val="32"/>
        </w:rPr>
        <w:t>Quantitative data obtained from surveys will be summarised using descriptive statistics, while qualitative comments from interviews and workshops will be analysed using thematic analysis to identify common issues. Project managers will review findings regularly and discuss significant concerns during project meetings. Where appropriate, recommendations will be incorporated into project planning, design, or construction activities.</w:t>
      </w:r>
    </w:p>
    <w:p w14:paraId="540343D4" w14:textId="77777777" w:rsidR="005873D8" w:rsidRPr="005873D8" w:rsidRDefault="005873D8" w:rsidP="005873D8">
      <w:pPr>
        <w:rPr>
          <w:rFonts w:ascii="Times New Roman" w:hAnsi="Times New Roman" w:cs="Times New Roman"/>
          <w:sz w:val="32"/>
          <w:szCs w:val="32"/>
        </w:rPr>
      </w:pPr>
      <w:r w:rsidRPr="005873D8">
        <w:rPr>
          <w:rFonts w:ascii="Times New Roman" w:hAnsi="Times New Roman" w:cs="Times New Roman"/>
          <w:sz w:val="32"/>
          <w:szCs w:val="32"/>
        </w:rPr>
        <w:t>Overall, ethical consultation, inclusive participation, and systematic feedback management are essential components of effective stakeholder engagement. By respecting stakeholder rights, reducing bias, promoting diversity and inclusion, and ensuring that stakeholder opinions genuinely influence decision-making, the housing redevelopment project is more likely to achieve sustainable outcomes, maintain public confidence, and deliver long-term value for the community.</w:t>
      </w:r>
    </w:p>
    <w:p w14:paraId="5C11B749" w14:textId="5EECD9B7" w:rsidR="005873D8" w:rsidRPr="00B103D4" w:rsidRDefault="005873D8" w:rsidP="00B103D4">
      <w:pPr>
        <w:pStyle w:val="ListParagraph"/>
        <w:numPr>
          <w:ilvl w:val="0"/>
          <w:numId w:val="4"/>
        </w:numPr>
        <w:rPr>
          <w:rFonts w:ascii="Times New Roman" w:hAnsi="Times New Roman" w:cs="Times New Roman"/>
          <w:b/>
          <w:bCs/>
          <w:sz w:val="44"/>
          <w:szCs w:val="44"/>
        </w:rPr>
      </w:pPr>
      <w:r w:rsidRPr="00B103D4">
        <w:rPr>
          <w:rFonts w:ascii="Times New Roman" w:hAnsi="Times New Roman" w:cs="Times New Roman"/>
          <w:b/>
          <w:bCs/>
          <w:sz w:val="44"/>
          <w:szCs w:val="44"/>
        </w:rPr>
        <w:t>Conclusion and Reflection</w:t>
      </w:r>
    </w:p>
    <w:p w14:paraId="2EB14848" w14:textId="155C6709" w:rsidR="005873D8" w:rsidRPr="005873D8" w:rsidRDefault="00B103D4" w:rsidP="005873D8">
      <w:pPr>
        <w:rPr>
          <w:rFonts w:ascii="Times New Roman" w:hAnsi="Times New Roman" w:cs="Times New Roman"/>
          <w:b/>
          <w:bCs/>
          <w:sz w:val="36"/>
          <w:szCs w:val="36"/>
        </w:rPr>
      </w:pPr>
      <w:r>
        <w:rPr>
          <w:rFonts w:ascii="Times New Roman" w:hAnsi="Times New Roman" w:cs="Times New Roman"/>
          <w:b/>
          <w:bCs/>
          <w:sz w:val="36"/>
          <w:szCs w:val="36"/>
        </w:rPr>
        <w:t xml:space="preserve">4.1 </w:t>
      </w:r>
      <w:r w:rsidR="005873D8" w:rsidRPr="005873D8">
        <w:rPr>
          <w:rFonts w:ascii="Times New Roman" w:hAnsi="Times New Roman" w:cs="Times New Roman"/>
          <w:b/>
          <w:bCs/>
          <w:sz w:val="36"/>
          <w:szCs w:val="36"/>
        </w:rPr>
        <w:t>Conclusion</w:t>
      </w:r>
    </w:p>
    <w:p w14:paraId="622EC70C" w14:textId="77777777" w:rsidR="005873D8" w:rsidRPr="005873D8" w:rsidRDefault="005873D8" w:rsidP="005873D8">
      <w:pPr>
        <w:rPr>
          <w:rFonts w:ascii="Times New Roman" w:hAnsi="Times New Roman" w:cs="Times New Roman"/>
          <w:sz w:val="32"/>
          <w:szCs w:val="32"/>
        </w:rPr>
      </w:pPr>
      <w:r w:rsidRPr="005873D8">
        <w:rPr>
          <w:rFonts w:ascii="Times New Roman" w:hAnsi="Times New Roman" w:cs="Times New Roman"/>
          <w:sz w:val="32"/>
          <w:szCs w:val="32"/>
        </w:rPr>
        <w:t xml:space="preserve">The proposed housing redevelopment project demonstrates the importance of effective stakeholder management in delivering successful infrastructure developments that benefit both the local community and wider society. Throughout this portfolio, key stakeholder management principles have been applied to identify stakeholders, analyse their power, influence, and interest, develop communication and consultation strategies, and address the ethical considerations associated with stakeholder engagement. These activities illustrate that successful project management extends beyond technical planning and requires continuous collaboration with </w:t>
      </w:r>
      <w:r w:rsidRPr="005873D8">
        <w:rPr>
          <w:rFonts w:ascii="Times New Roman" w:hAnsi="Times New Roman" w:cs="Times New Roman"/>
          <w:sz w:val="32"/>
          <w:szCs w:val="32"/>
        </w:rPr>
        <w:lastRenderedPageBreak/>
        <w:t>individuals and organisations who influence or are affected by the project.</w:t>
      </w:r>
    </w:p>
    <w:p w14:paraId="37970FD8" w14:textId="77777777" w:rsidR="005873D8" w:rsidRPr="005873D8" w:rsidRDefault="005873D8" w:rsidP="005873D8">
      <w:pPr>
        <w:rPr>
          <w:rFonts w:ascii="Times New Roman" w:hAnsi="Times New Roman" w:cs="Times New Roman"/>
          <w:sz w:val="32"/>
          <w:szCs w:val="32"/>
        </w:rPr>
      </w:pPr>
      <w:r w:rsidRPr="005873D8">
        <w:rPr>
          <w:rFonts w:ascii="Times New Roman" w:hAnsi="Times New Roman" w:cs="Times New Roman"/>
          <w:sz w:val="32"/>
          <w:szCs w:val="32"/>
        </w:rPr>
        <w:t xml:space="preserve">The stakeholder analysis identified six key stakeholder groups: the Local Council, Property Developers, </w:t>
      </w:r>
      <w:proofErr w:type="gramStart"/>
      <w:r w:rsidRPr="005873D8">
        <w:rPr>
          <w:rFonts w:ascii="Times New Roman" w:hAnsi="Times New Roman" w:cs="Times New Roman"/>
          <w:sz w:val="32"/>
          <w:szCs w:val="32"/>
        </w:rPr>
        <w:t>Local Residents</w:t>
      </w:r>
      <w:proofErr w:type="gramEnd"/>
      <w:r w:rsidRPr="005873D8">
        <w:rPr>
          <w:rFonts w:ascii="Times New Roman" w:hAnsi="Times New Roman" w:cs="Times New Roman"/>
          <w:sz w:val="32"/>
          <w:szCs w:val="32"/>
        </w:rPr>
        <w:t>, Construction Contractors, Local Businesses, and Environmental Organisations. Each stakeholder has different priorities, expectations, and levels of influence, requiring tailored engagement strategies. Applying Mendelow's Power–Interest Matrix demonstrated how stakeholders should be managed according to their ability to influence project outcomes and their level of interest. High-power stakeholders, such as the Local Council and Property Developers, require close management and regular communication, while stakeholders with lower influence should remain informed and engaged to maintain trust and minimise resistance.</w:t>
      </w:r>
    </w:p>
    <w:p w14:paraId="3947AE4E" w14:textId="77777777" w:rsidR="005873D8" w:rsidRPr="005873D8" w:rsidRDefault="005873D8" w:rsidP="005873D8">
      <w:pPr>
        <w:rPr>
          <w:rFonts w:ascii="Times New Roman" w:hAnsi="Times New Roman" w:cs="Times New Roman"/>
          <w:sz w:val="32"/>
          <w:szCs w:val="32"/>
        </w:rPr>
      </w:pPr>
      <w:r w:rsidRPr="005873D8">
        <w:rPr>
          <w:rFonts w:ascii="Times New Roman" w:hAnsi="Times New Roman" w:cs="Times New Roman"/>
          <w:sz w:val="32"/>
          <w:szCs w:val="32"/>
        </w:rPr>
        <w:t>Communication and consultation were identified as essential components of stakeholder management. A structured communication plan ensures that stakeholders receive relevant information through appropriate communication channels and at suitable intervals. Consultation activities, including public meetings, surveys, interviews, focus groups, and community workshops, encourage participation, improve transparency, and allow stakeholder concerns to be considered during decision-making. These approaches help reduce conflict, strengthen relationships, and increase public confidence in the redevelopment project.</w:t>
      </w:r>
    </w:p>
    <w:p w14:paraId="4E84EC87" w14:textId="77777777" w:rsidR="005873D8" w:rsidRPr="005873D8" w:rsidRDefault="005873D8" w:rsidP="005873D8">
      <w:pPr>
        <w:rPr>
          <w:rFonts w:ascii="Times New Roman" w:hAnsi="Times New Roman" w:cs="Times New Roman"/>
          <w:sz w:val="32"/>
          <w:szCs w:val="32"/>
        </w:rPr>
      </w:pPr>
      <w:r w:rsidRPr="005873D8">
        <w:rPr>
          <w:rFonts w:ascii="Times New Roman" w:hAnsi="Times New Roman" w:cs="Times New Roman"/>
          <w:sz w:val="32"/>
          <w:szCs w:val="32"/>
        </w:rPr>
        <w:t xml:space="preserve">Overall, successful housing redevelopment depends on continuous stakeholder engagement throughout the project lifecycle rather than consultation at isolated stages. By understanding stakeholder expectations, maintaining effective communication, and responding appropriately to feedback, project managers can improve decision-making, reduce project risks, and increase the likelihood of delivering sustainable developments that meet community needs. Effective </w:t>
      </w:r>
      <w:r w:rsidRPr="005873D8">
        <w:rPr>
          <w:rFonts w:ascii="Times New Roman" w:hAnsi="Times New Roman" w:cs="Times New Roman"/>
          <w:sz w:val="32"/>
          <w:szCs w:val="32"/>
        </w:rPr>
        <w:lastRenderedPageBreak/>
        <w:t>stakeholder management therefore represents a fundamental contributor to project success, organisational reputation, and long-term community sustainability.</w:t>
      </w:r>
    </w:p>
    <w:p w14:paraId="5C72D441" w14:textId="10EF4A50" w:rsidR="005873D8" w:rsidRPr="005873D8" w:rsidRDefault="00200F79" w:rsidP="005873D8">
      <w:pPr>
        <w:rPr>
          <w:rFonts w:ascii="Times New Roman" w:hAnsi="Times New Roman" w:cs="Times New Roman"/>
          <w:b/>
          <w:bCs/>
          <w:sz w:val="36"/>
          <w:szCs w:val="36"/>
        </w:rPr>
      </w:pPr>
      <w:r>
        <w:rPr>
          <w:rFonts w:ascii="Times New Roman" w:hAnsi="Times New Roman" w:cs="Times New Roman"/>
          <w:b/>
          <w:bCs/>
          <w:sz w:val="36"/>
          <w:szCs w:val="36"/>
        </w:rPr>
        <w:t xml:space="preserve">4.2 </w:t>
      </w:r>
      <w:r w:rsidR="005873D8" w:rsidRPr="005873D8">
        <w:rPr>
          <w:rFonts w:ascii="Times New Roman" w:hAnsi="Times New Roman" w:cs="Times New Roman"/>
          <w:b/>
          <w:bCs/>
          <w:sz w:val="36"/>
          <w:szCs w:val="36"/>
        </w:rPr>
        <w:t>Reflection</w:t>
      </w:r>
    </w:p>
    <w:p w14:paraId="3C4599F4" w14:textId="77777777" w:rsidR="005873D8" w:rsidRPr="005873D8" w:rsidRDefault="005873D8" w:rsidP="005873D8">
      <w:pPr>
        <w:rPr>
          <w:rFonts w:ascii="Times New Roman" w:hAnsi="Times New Roman" w:cs="Times New Roman"/>
          <w:sz w:val="32"/>
          <w:szCs w:val="32"/>
        </w:rPr>
      </w:pPr>
      <w:r w:rsidRPr="005873D8">
        <w:rPr>
          <w:rFonts w:ascii="Times New Roman" w:hAnsi="Times New Roman" w:cs="Times New Roman"/>
          <w:sz w:val="32"/>
          <w:szCs w:val="32"/>
        </w:rPr>
        <w:t>Completing this stakeholder management portfolio has significantly enhanced my understanding of the importance of stakeholder engagement in project management. Before undertaking this assignment, I understood that stakeholders influenced project outcomes, but I had not fully appreciated the complexity involved in balancing different interests, expectations, and levels of influence throughout a project's lifecycle. Researching stakeholder management theories and applying them to a housing redevelopment project has demonstrated that technical project planning alone is insufficient without effective communication, ethical decision-making, and continuous stakeholder involvement.</w:t>
      </w:r>
    </w:p>
    <w:p w14:paraId="55300566" w14:textId="77777777" w:rsidR="005873D8" w:rsidRPr="005873D8" w:rsidRDefault="005873D8" w:rsidP="005873D8">
      <w:pPr>
        <w:rPr>
          <w:rFonts w:ascii="Times New Roman" w:hAnsi="Times New Roman" w:cs="Times New Roman"/>
          <w:sz w:val="32"/>
          <w:szCs w:val="32"/>
        </w:rPr>
      </w:pPr>
      <w:r w:rsidRPr="005873D8">
        <w:rPr>
          <w:rFonts w:ascii="Times New Roman" w:hAnsi="Times New Roman" w:cs="Times New Roman"/>
          <w:sz w:val="32"/>
          <w:szCs w:val="32"/>
        </w:rPr>
        <w:t>One of the most valuable lessons I learned was the importance of identifying stakeholders at an early stage of a project. Conducting the stakeholder analysis and developing the Power–Interest Matrix highlighted how different stakeholders require different engagement strategies. For example, I realised that Local Councils and Property Developers require detailed communication because they possess significant authority, whereas Local Residents require frequent consultation to ensure that their concerns are recognised and addressed. This reinforced my understanding that successful stakeholder management is not based on treating everyone equally but on engaging stakeholders according to their needs, influence, and level of interest.</w:t>
      </w:r>
    </w:p>
    <w:p w14:paraId="2E4BF924" w14:textId="77777777" w:rsidR="005873D8" w:rsidRPr="005873D8" w:rsidRDefault="005873D8" w:rsidP="005873D8">
      <w:pPr>
        <w:rPr>
          <w:rFonts w:ascii="Times New Roman" w:hAnsi="Times New Roman" w:cs="Times New Roman"/>
          <w:sz w:val="32"/>
          <w:szCs w:val="32"/>
        </w:rPr>
      </w:pPr>
      <w:r w:rsidRPr="005873D8">
        <w:rPr>
          <w:rFonts w:ascii="Times New Roman" w:hAnsi="Times New Roman" w:cs="Times New Roman"/>
          <w:sz w:val="32"/>
          <w:szCs w:val="32"/>
        </w:rPr>
        <w:t xml:space="preserve">Another important insight was the role of communication in reducing project risks. Developing the communication plan demonstrated that selecting the appropriate communication method is as important as the information itself. Regular meetings, emails, newsletters, </w:t>
      </w:r>
      <w:r w:rsidRPr="005873D8">
        <w:rPr>
          <w:rFonts w:ascii="Times New Roman" w:hAnsi="Times New Roman" w:cs="Times New Roman"/>
          <w:sz w:val="32"/>
          <w:szCs w:val="32"/>
        </w:rPr>
        <w:lastRenderedPageBreak/>
        <w:t>community workshops, and online platforms each serve different purposes depending on the stakeholder group. I now appreciate that clear, timely, and transparent communication can reduce misunderstandings, build trust, and improve collaboration throughout a project.</w:t>
      </w:r>
    </w:p>
    <w:p w14:paraId="33A1A0D0" w14:textId="77777777" w:rsidR="005873D8" w:rsidRPr="005873D8" w:rsidRDefault="005873D8" w:rsidP="005873D8">
      <w:pPr>
        <w:rPr>
          <w:rFonts w:ascii="Times New Roman" w:hAnsi="Times New Roman" w:cs="Times New Roman"/>
          <w:sz w:val="32"/>
          <w:szCs w:val="32"/>
        </w:rPr>
      </w:pPr>
      <w:r w:rsidRPr="005873D8">
        <w:rPr>
          <w:rFonts w:ascii="Times New Roman" w:hAnsi="Times New Roman" w:cs="Times New Roman"/>
          <w:sz w:val="32"/>
          <w:szCs w:val="32"/>
        </w:rPr>
        <w:t>The ethical considerations discussed in this portfolio also strengthened my awareness of professional responsibilities within project management. I recognised that collecting stakeholder opinions requires respect for confidentiality, informed consent, and data protection legislation. Equally important is ensuring that consultation activities are inclusive and accessible so that all community members have an opportunity to participate. Considering Diversity, Equity and Inclusion (DEI) highlighted how project managers must actively encourage participation from underrepresented groups rather than relying solely on those who are easiest to reach.</w:t>
      </w:r>
    </w:p>
    <w:p w14:paraId="5AA31105" w14:textId="77777777" w:rsidR="005873D8" w:rsidRPr="005873D8" w:rsidRDefault="005873D8" w:rsidP="005873D8">
      <w:pPr>
        <w:rPr>
          <w:rFonts w:ascii="Times New Roman" w:hAnsi="Times New Roman" w:cs="Times New Roman"/>
          <w:sz w:val="32"/>
          <w:szCs w:val="32"/>
        </w:rPr>
      </w:pPr>
      <w:r w:rsidRPr="005873D8">
        <w:rPr>
          <w:rFonts w:ascii="Times New Roman" w:hAnsi="Times New Roman" w:cs="Times New Roman"/>
          <w:sz w:val="32"/>
          <w:szCs w:val="32"/>
        </w:rPr>
        <w:t>Reflecting on this assignment, I also recognise several areas for my own professional development. In future projects, I would like to improve my knowledge of digital stakeholder engagement tools, public consultation techniques, and conflict resolution strategies. These skills are becoming increasingly important as infrastructure projects involve larger, more diverse stakeholder groups and greater public scrutiny. Developing stronger communication, negotiation, and leadership skills will enable me to build productive stakeholder relationships and contribute more effectively to successful project delivery.</w:t>
      </w:r>
    </w:p>
    <w:p w14:paraId="5401DB02" w14:textId="77777777" w:rsidR="006D352B" w:rsidRDefault="006D352B" w:rsidP="0095634F">
      <w:pPr>
        <w:rPr>
          <w:rFonts w:ascii="Times New Roman" w:hAnsi="Times New Roman" w:cs="Times New Roman"/>
          <w:sz w:val="32"/>
          <w:szCs w:val="32"/>
        </w:rPr>
      </w:pPr>
    </w:p>
    <w:p w14:paraId="7EC6D604" w14:textId="77777777" w:rsidR="00B103D4" w:rsidRDefault="00B103D4" w:rsidP="0095634F">
      <w:pPr>
        <w:rPr>
          <w:rFonts w:ascii="Times New Roman" w:hAnsi="Times New Roman" w:cs="Times New Roman"/>
          <w:sz w:val="32"/>
          <w:szCs w:val="32"/>
        </w:rPr>
      </w:pPr>
    </w:p>
    <w:p w14:paraId="2716E201" w14:textId="77777777" w:rsidR="00900558" w:rsidRDefault="00900558" w:rsidP="00900558">
      <w:pPr>
        <w:pStyle w:val="ListParagraph"/>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14:ligatures w14:val="none"/>
        </w:rPr>
      </w:pPr>
    </w:p>
    <w:p w14:paraId="4C6C9AB3" w14:textId="77777777" w:rsidR="00900558" w:rsidRDefault="00900558" w:rsidP="00900558">
      <w:pPr>
        <w:spacing w:before="100" w:beforeAutospacing="1" w:after="100" w:afterAutospacing="1" w:line="240" w:lineRule="auto"/>
        <w:ind w:left="360"/>
        <w:outlineLvl w:val="0"/>
        <w:rPr>
          <w:rFonts w:ascii="Times New Roman" w:eastAsia="Times New Roman" w:hAnsi="Times New Roman" w:cs="Times New Roman"/>
          <w:b/>
          <w:bCs/>
          <w:color w:val="000000"/>
          <w:kern w:val="36"/>
          <w:sz w:val="48"/>
          <w:szCs w:val="48"/>
          <w:lang w:eastAsia="en-GB"/>
          <w14:ligatures w14:val="none"/>
        </w:rPr>
      </w:pPr>
    </w:p>
    <w:p w14:paraId="139E986B" w14:textId="70672435" w:rsidR="00B103D4" w:rsidRPr="00900558" w:rsidRDefault="00900558" w:rsidP="00900558">
      <w:pPr>
        <w:spacing w:before="100" w:beforeAutospacing="1" w:after="100" w:afterAutospacing="1" w:line="240" w:lineRule="auto"/>
        <w:ind w:left="360"/>
        <w:outlineLvl w:val="0"/>
        <w:rPr>
          <w:rFonts w:ascii="Times New Roman" w:eastAsia="Times New Roman" w:hAnsi="Times New Roman" w:cs="Times New Roman"/>
          <w:b/>
          <w:bCs/>
          <w:color w:val="000000"/>
          <w:kern w:val="36"/>
          <w:sz w:val="48"/>
          <w:szCs w:val="48"/>
          <w:lang w:eastAsia="en-GB"/>
          <w14:ligatures w14:val="none"/>
        </w:rPr>
      </w:pPr>
      <w:r>
        <w:rPr>
          <w:rFonts w:ascii="Times New Roman" w:eastAsia="Times New Roman" w:hAnsi="Times New Roman" w:cs="Times New Roman"/>
          <w:b/>
          <w:bCs/>
          <w:color w:val="000000"/>
          <w:kern w:val="36"/>
          <w:sz w:val="48"/>
          <w:szCs w:val="48"/>
          <w:lang w:eastAsia="en-GB"/>
          <w14:ligatures w14:val="none"/>
        </w:rPr>
        <w:lastRenderedPageBreak/>
        <w:t>5.</w:t>
      </w:r>
      <w:r w:rsidR="00B103D4" w:rsidRPr="00900558">
        <w:rPr>
          <w:rFonts w:ascii="Times New Roman" w:eastAsia="Times New Roman" w:hAnsi="Times New Roman" w:cs="Times New Roman"/>
          <w:b/>
          <w:bCs/>
          <w:color w:val="000000"/>
          <w:kern w:val="36"/>
          <w:sz w:val="48"/>
          <w:szCs w:val="48"/>
          <w:lang w:eastAsia="en-GB"/>
          <w14:ligatures w14:val="none"/>
        </w:rPr>
        <w:t>References</w:t>
      </w:r>
    </w:p>
    <w:p w14:paraId="464A091A" w14:textId="77777777" w:rsidR="00B103D4" w:rsidRPr="00900558" w:rsidRDefault="00B103D4" w:rsidP="00B103D4">
      <w:pPr>
        <w:spacing w:before="100" w:beforeAutospacing="1" w:after="100" w:afterAutospacing="1" w:line="240" w:lineRule="auto"/>
        <w:rPr>
          <w:rFonts w:ascii="Times New Roman" w:eastAsia="Times New Roman" w:hAnsi="Times New Roman" w:cs="Times New Roman"/>
          <w:color w:val="000000"/>
          <w:kern w:val="0"/>
          <w:sz w:val="28"/>
          <w:szCs w:val="28"/>
          <w:lang w:eastAsia="en-GB"/>
          <w14:ligatures w14:val="none"/>
        </w:rPr>
      </w:pPr>
      <w:r w:rsidRPr="00900558">
        <w:rPr>
          <w:rFonts w:ascii="Times New Roman" w:eastAsia="Times New Roman" w:hAnsi="Times New Roman" w:cs="Times New Roman"/>
          <w:color w:val="000000"/>
          <w:kern w:val="0"/>
          <w:sz w:val="28"/>
          <w:szCs w:val="28"/>
          <w:lang w:eastAsia="en-GB"/>
          <w14:ligatures w14:val="none"/>
        </w:rPr>
        <w:t>Association for Project Management (APM) (2019) </w:t>
      </w:r>
      <w:r w:rsidRPr="00900558">
        <w:rPr>
          <w:rFonts w:ascii="Times New Roman" w:eastAsia="Times New Roman" w:hAnsi="Times New Roman" w:cs="Times New Roman"/>
          <w:i/>
          <w:iCs/>
          <w:color w:val="000000"/>
          <w:kern w:val="0"/>
          <w:sz w:val="28"/>
          <w:szCs w:val="28"/>
          <w:lang w:eastAsia="en-GB"/>
          <w14:ligatures w14:val="none"/>
        </w:rPr>
        <w:t>APM Body of Knowledge</w:t>
      </w:r>
      <w:r w:rsidRPr="00900558">
        <w:rPr>
          <w:rFonts w:ascii="Times New Roman" w:eastAsia="Times New Roman" w:hAnsi="Times New Roman" w:cs="Times New Roman"/>
          <w:color w:val="000000"/>
          <w:kern w:val="0"/>
          <w:sz w:val="28"/>
          <w:szCs w:val="28"/>
          <w:lang w:eastAsia="en-GB"/>
          <w14:ligatures w14:val="none"/>
        </w:rPr>
        <w:t xml:space="preserve">. 7th </w:t>
      </w:r>
      <w:proofErr w:type="spellStart"/>
      <w:r w:rsidRPr="00900558">
        <w:rPr>
          <w:rFonts w:ascii="Times New Roman" w:eastAsia="Times New Roman" w:hAnsi="Times New Roman" w:cs="Times New Roman"/>
          <w:color w:val="000000"/>
          <w:kern w:val="0"/>
          <w:sz w:val="28"/>
          <w:szCs w:val="28"/>
          <w:lang w:eastAsia="en-GB"/>
          <w14:ligatures w14:val="none"/>
        </w:rPr>
        <w:t>edn</w:t>
      </w:r>
      <w:proofErr w:type="spellEnd"/>
      <w:r w:rsidRPr="00900558">
        <w:rPr>
          <w:rFonts w:ascii="Times New Roman" w:eastAsia="Times New Roman" w:hAnsi="Times New Roman" w:cs="Times New Roman"/>
          <w:color w:val="000000"/>
          <w:kern w:val="0"/>
          <w:sz w:val="28"/>
          <w:szCs w:val="28"/>
          <w:lang w:eastAsia="en-GB"/>
          <w14:ligatures w14:val="none"/>
        </w:rPr>
        <w:t>. Princes Risborough: Association for Project Management.</w:t>
      </w:r>
    </w:p>
    <w:p w14:paraId="214C082F" w14:textId="77777777" w:rsidR="00B103D4" w:rsidRPr="00900558" w:rsidRDefault="00B103D4" w:rsidP="00B103D4">
      <w:pPr>
        <w:spacing w:before="100" w:beforeAutospacing="1" w:after="100" w:afterAutospacing="1" w:line="240" w:lineRule="auto"/>
        <w:rPr>
          <w:rFonts w:ascii="Times New Roman" w:eastAsia="Times New Roman" w:hAnsi="Times New Roman" w:cs="Times New Roman"/>
          <w:color w:val="000000"/>
          <w:kern w:val="0"/>
          <w:sz w:val="28"/>
          <w:szCs w:val="28"/>
          <w:lang w:eastAsia="en-GB"/>
          <w14:ligatures w14:val="none"/>
        </w:rPr>
      </w:pPr>
      <w:r w:rsidRPr="00900558">
        <w:rPr>
          <w:rFonts w:ascii="Times New Roman" w:eastAsia="Times New Roman" w:hAnsi="Times New Roman" w:cs="Times New Roman"/>
          <w:color w:val="000000"/>
          <w:kern w:val="0"/>
          <w:sz w:val="28"/>
          <w:szCs w:val="28"/>
          <w:lang w:eastAsia="en-GB"/>
          <w14:ligatures w14:val="none"/>
        </w:rPr>
        <w:t>Bryson, J.M. (2018) </w:t>
      </w:r>
      <w:r w:rsidRPr="00900558">
        <w:rPr>
          <w:rFonts w:ascii="Times New Roman" w:eastAsia="Times New Roman" w:hAnsi="Times New Roman" w:cs="Times New Roman"/>
          <w:i/>
          <w:iCs/>
          <w:color w:val="000000"/>
          <w:kern w:val="0"/>
          <w:sz w:val="28"/>
          <w:szCs w:val="28"/>
          <w:lang w:eastAsia="en-GB"/>
          <w14:ligatures w14:val="none"/>
        </w:rPr>
        <w:t>Strategic Planning for Public and Nonprofit Organizations: A Guide to Strengthening and Sustaining Organizational Achievement</w:t>
      </w:r>
      <w:r w:rsidRPr="00900558">
        <w:rPr>
          <w:rFonts w:ascii="Times New Roman" w:eastAsia="Times New Roman" w:hAnsi="Times New Roman" w:cs="Times New Roman"/>
          <w:color w:val="000000"/>
          <w:kern w:val="0"/>
          <w:sz w:val="28"/>
          <w:szCs w:val="28"/>
          <w:lang w:eastAsia="en-GB"/>
          <w14:ligatures w14:val="none"/>
        </w:rPr>
        <w:t xml:space="preserve">. 5th </w:t>
      </w:r>
      <w:proofErr w:type="spellStart"/>
      <w:r w:rsidRPr="00900558">
        <w:rPr>
          <w:rFonts w:ascii="Times New Roman" w:eastAsia="Times New Roman" w:hAnsi="Times New Roman" w:cs="Times New Roman"/>
          <w:color w:val="000000"/>
          <w:kern w:val="0"/>
          <w:sz w:val="28"/>
          <w:szCs w:val="28"/>
          <w:lang w:eastAsia="en-GB"/>
          <w14:ligatures w14:val="none"/>
        </w:rPr>
        <w:t>edn</w:t>
      </w:r>
      <w:proofErr w:type="spellEnd"/>
      <w:r w:rsidRPr="00900558">
        <w:rPr>
          <w:rFonts w:ascii="Times New Roman" w:eastAsia="Times New Roman" w:hAnsi="Times New Roman" w:cs="Times New Roman"/>
          <w:color w:val="000000"/>
          <w:kern w:val="0"/>
          <w:sz w:val="28"/>
          <w:szCs w:val="28"/>
          <w:lang w:eastAsia="en-GB"/>
          <w14:ligatures w14:val="none"/>
        </w:rPr>
        <w:t>. Hoboken, NJ: John Wiley &amp; Sons.</w:t>
      </w:r>
    </w:p>
    <w:p w14:paraId="7CE2AF77" w14:textId="77777777" w:rsidR="00B103D4" w:rsidRPr="00900558" w:rsidRDefault="00B103D4" w:rsidP="00B103D4">
      <w:pPr>
        <w:spacing w:before="100" w:beforeAutospacing="1" w:after="100" w:afterAutospacing="1" w:line="240" w:lineRule="auto"/>
        <w:rPr>
          <w:rFonts w:ascii="Times New Roman" w:eastAsia="Times New Roman" w:hAnsi="Times New Roman" w:cs="Times New Roman"/>
          <w:color w:val="000000"/>
          <w:kern w:val="0"/>
          <w:sz w:val="28"/>
          <w:szCs w:val="28"/>
          <w:lang w:eastAsia="en-GB"/>
          <w14:ligatures w14:val="none"/>
        </w:rPr>
      </w:pPr>
      <w:r w:rsidRPr="00900558">
        <w:rPr>
          <w:rFonts w:ascii="Times New Roman" w:eastAsia="Times New Roman" w:hAnsi="Times New Roman" w:cs="Times New Roman"/>
          <w:color w:val="000000"/>
          <w:kern w:val="0"/>
          <w:sz w:val="28"/>
          <w:szCs w:val="28"/>
          <w:lang w:eastAsia="en-GB"/>
          <w14:ligatures w14:val="none"/>
        </w:rPr>
        <w:t>Freeman, R.E. (1984) </w:t>
      </w:r>
      <w:r w:rsidRPr="00900558">
        <w:rPr>
          <w:rFonts w:ascii="Times New Roman" w:eastAsia="Times New Roman" w:hAnsi="Times New Roman" w:cs="Times New Roman"/>
          <w:i/>
          <w:iCs/>
          <w:color w:val="000000"/>
          <w:kern w:val="0"/>
          <w:sz w:val="28"/>
          <w:szCs w:val="28"/>
          <w:lang w:eastAsia="en-GB"/>
          <w14:ligatures w14:val="none"/>
        </w:rPr>
        <w:t>Strategic Management: A Stakeholder Approach</w:t>
      </w:r>
      <w:r w:rsidRPr="00900558">
        <w:rPr>
          <w:rFonts w:ascii="Times New Roman" w:eastAsia="Times New Roman" w:hAnsi="Times New Roman" w:cs="Times New Roman"/>
          <w:color w:val="000000"/>
          <w:kern w:val="0"/>
          <w:sz w:val="28"/>
          <w:szCs w:val="28"/>
          <w:lang w:eastAsia="en-GB"/>
          <w14:ligatures w14:val="none"/>
        </w:rPr>
        <w:t>. Boston, MA: Pitman Publishing.</w:t>
      </w:r>
    </w:p>
    <w:p w14:paraId="1F725182" w14:textId="77777777" w:rsidR="00B103D4" w:rsidRPr="00900558" w:rsidRDefault="00B103D4" w:rsidP="00B103D4">
      <w:pPr>
        <w:spacing w:before="100" w:beforeAutospacing="1" w:after="100" w:afterAutospacing="1" w:line="240" w:lineRule="auto"/>
        <w:rPr>
          <w:rFonts w:ascii="Times New Roman" w:eastAsia="Times New Roman" w:hAnsi="Times New Roman" w:cs="Times New Roman"/>
          <w:color w:val="000000"/>
          <w:kern w:val="0"/>
          <w:sz w:val="28"/>
          <w:szCs w:val="28"/>
          <w:lang w:eastAsia="en-GB"/>
          <w14:ligatures w14:val="none"/>
        </w:rPr>
      </w:pPr>
      <w:r w:rsidRPr="00900558">
        <w:rPr>
          <w:rFonts w:ascii="Times New Roman" w:eastAsia="Times New Roman" w:hAnsi="Times New Roman" w:cs="Times New Roman"/>
          <w:color w:val="000000"/>
          <w:kern w:val="0"/>
          <w:sz w:val="28"/>
          <w:szCs w:val="28"/>
          <w:lang w:eastAsia="en-GB"/>
          <w14:ligatures w14:val="none"/>
        </w:rPr>
        <w:t>International Organization for Standardization (ISO) (2020) </w:t>
      </w:r>
      <w:r w:rsidRPr="00900558">
        <w:rPr>
          <w:rFonts w:ascii="Times New Roman" w:eastAsia="Times New Roman" w:hAnsi="Times New Roman" w:cs="Times New Roman"/>
          <w:i/>
          <w:iCs/>
          <w:color w:val="000000"/>
          <w:kern w:val="0"/>
          <w:sz w:val="28"/>
          <w:szCs w:val="28"/>
          <w:lang w:eastAsia="en-GB"/>
          <w14:ligatures w14:val="none"/>
        </w:rPr>
        <w:t>ISO 21502:2020 Project, Programme and Portfolio Management – Guidance on Project Management</w:t>
      </w:r>
      <w:r w:rsidRPr="00900558">
        <w:rPr>
          <w:rFonts w:ascii="Times New Roman" w:eastAsia="Times New Roman" w:hAnsi="Times New Roman" w:cs="Times New Roman"/>
          <w:color w:val="000000"/>
          <w:kern w:val="0"/>
          <w:sz w:val="28"/>
          <w:szCs w:val="28"/>
          <w:lang w:eastAsia="en-GB"/>
          <w14:ligatures w14:val="none"/>
        </w:rPr>
        <w:t>. Geneva: ISO.</w:t>
      </w:r>
    </w:p>
    <w:p w14:paraId="7FADA3A4" w14:textId="77777777" w:rsidR="00B103D4" w:rsidRPr="00900558" w:rsidRDefault="00B103D4" w:rsidP="00B103D4">
      <w:pPr>
        <w:spacing w:before="100" w:beforeAutospacing="1" w:after="100" w:afterAutospacing="1" w:line="240" w:lineRule="auto"/>
        <w:rPr>
          <w:rFonts w:ascii="Times New Roman" w:eastAsia="Times New Roman" w:hAnsi="Times New Roman" w:cs="Times New Roman"/>
          <w:color w:val="000000"/>
          <w:kern w:val="0"/>
          <w:sz w:val="28"/>
          <w:szCs w:val="28"/>
          <w:lang w:eastAsia="en-GB"/>
          <w14:ligatures w14:val="none"/>
        </w:rPr>
      </w:pPr>
      <w:r w:rsidRPr="00900558">
        <w:rPr>
          <w:rFonts w:ascii="Times New Roman" w:eastAsia="Times New Roman" w:hAnsi="Times New Roman" w:cs="Times New Roman"/>
          <w:color w:val="000000"/>
          <w:kern w:val="0"/>
          <w:sz w:val="28"/>
          <w:szCs w:val="28"/>
          <w:lang w:eastAsia="en-GB"/>
          <w14:ligatures w14:val="none"/>
        </w:rPr>
        <w:t>Kerzner, H. (2022) </w:t>
      </w:r>
      <w:r w:rsidRPr="00900558">
        <w:rPr>
          <w:rFonts w:ascii="Times New Roman" w:eastAsia="Times New Roman" w:hAnsi="Times New Roman" w:cs="Times New Roman"/>
          <w:i/>
          <w:iCs/>
          <w:color w:val="000000"/>
          <w:kern w:val="0"/>
          <w:sz w:val="28"/>
          <w:szCs w:val="28"/>
          <w:lang w:eastAsia="en-GB"/>
          <w14:ligatures w14:val="none"/>
        </w:rPr>
        <w:t>Project Management: A Systems Approach to Planning, Scheduling, and Controlling</w:t>
      </w:r>
      <w:r w:rsidRPr="00900558">
        <w:rPr>
          <w:rFonts w:ascii="Times New Roman" w:eastAsia="Times New Roman" w:hAnsi="Times New Roman" w:cs="Times New Roman"/>
          <w:color w:val="000000"/>
          <w:kern w:val="0"/>
          <w:sz w:val="28"/>
          <w:szCs w:val="28"/>
          <w:lang w:eastAsia="en-GB"/>
          <w14:ligatures w14:val="none"/>
        </w:rPr>
        <w:t xml:space="preserve">. 13th </w:t>
      </w:r>
      <w:proofErr w:type="spellStart"/>
      <w:r w:rsidRPr="00900558">
        <w:rPr>
          <w:rFonts w:ascii="Times New Roman" w:eastAsia="Times New Roman" w:hAnsi="Times New Roman" w:cs="Times New Roman"/>
          <w:color w:val="000000"/>
          <w:kern w:val="0"/>
          <w:sz w:val="28"/>
          <w:szCs w:val="28"/>
          <w:lang w:eastAsia="en-GB"/>
          <w14:ligatures w14:val="none"/>
        </w:rPr>
        <w:t>edn</w:t>
      </w:r>
      <w:proofErr w:type="spellEnd"/>
      <w:r w:rsidRPr="00900558">
        <w:rPr>
          <w:rFonts w:ascii="Times New Roman" w:eastAsia="Times New Roman" w:hAnsi="Times New Roman" w:cs="Times New Roman"/>
          <w:color w:val="000000"/>
          <w:kern w:val="0"/>
          <w:sz w:val="28"/>
          <w:szCs w:val="28"/>
          <w:lang w:eastAsia="en-GB"/>
          <w14:ligatures w14:val="none"/>
        </w:rPr>
        <w:t>. Hoboken, NJ: John Wiley &amp; Sons.</w:t>
      </w:r>
    </w:p>
    <w:p w14:paraId="436BCC5B" w14:textId="77777777" w:rsidR="00B103D4" w:rsidRPr="00900558" w:rsidRDefault="00B103D4" w:rsidP="00B103D4">
      <w:pPr>
        <w:spacing w:before="100" w:beforeAutospacing="1" w:after="100" w:afterAutospacing="1" w:line="240" w:lineRule="auto"/>
        <w:rPr>
          <w:rFonts w:ascii="Times New Roman" w:eastAsia="Times New Roman" w:hAnsi="Times New Roman" w:cs="Times New Roman"/>
          <w:color w:val="000000"/>
          <w:kern w:val="0"/>
          <w:sz w:val="28"/>
          <w:szCs w:val="28"/>
          <w:lang w:eastAsia="en-GB"/>
          <w14:ligatures w14:val="none"/>
        </w:rPr>
      </w:pPr>
      <w:r w:rsidRPr="00900558">
        <w:rPr>
          <w:rFonts w:ascii="Times New Roman" w:eastAsia="Times New Roman" w:hAnsi="Times New Roman" w:cs="Times New Roman"/>
          <w:color w:val="000000"/>
          <w:kern w:val="0"/>
          <w:sz w:val="28"/>
          <w:szCs w:val="28"/>
          <w:lang w:eastAsia="en-GB"/>
          <w14:ligatures w14:val="none"/>
        </w:rPr>
        <w:t>Mendelow, A.L. (1991) 'Stakeholder Mapping', </w:t>
      </w:r>
      <w:r w:rsidRPr="00900558">
        <w:rPr>
          <w:rFonts w:ascii="Times New Roman" w:eastAsia="Times New Roman" w:hAnsi="Times New Roman" w:cs="Times New Roman"/>
          <w:i/>
          <w:iCs/>
          <w:color w:val="000000"/>
          <w:kern w:val="0"/>
          <w:sz w:val="28"/>
          <w:szCs w:val="28"/>
          <w:lang w:eastAsia="en-GB"/>
          <w14:ligatures w14:val="none"/>
        </w:rPr>
        <w:t>Proceedings of the 2nd International Conference on Information Systems</w:t>
      </w:r>
      <w:r w:rsidRPr="00900558">
        <w:rPr>
          <w:rFonts w:ascii="Times New Roman" w:eastAsia="Times New Roman" w:hAnsi="Times New Roman" w:cs="Times New Roman"/>
          <w:color w:val="000000"/>
          <w:kern w:val="0"/>
          <w:sz w:val="28"/>
          <w:szCs w:val="28"/>
          <w:lang w:eastAsia="en-GB"/>
          <w14:ligatures w14:val="none"/>
        </w:rPr>
        <w:t>, Cambridge, MA.</w:t>
      </w:r>
    </w:p>
    <w:p w14:paraId="198B899D" w14:textId="77777777" w:rsidR="00B103D4" w:rsidRPr="00900558" w:rsidRDefault="00B103D4" w:rsidP="00B103D4">
      <w:pPr>
        <w:spacing w:before="100" w:beforeAutospacing="1" w:after="100" w:afterAutospacing="1" w:line="240" w:lineRule="auto"/>
        <w:rPr>
          <w:rFonts w:ascii="Times New Roman" w:eastAsia="Times New Roman" w:hAnsi="Times New Roman" w:cs="Times New Roman"/>
          <w:color w:val="000000"/>
          <w:kern w:val="0"/>
          <w:sz w:val="28"/>
          <w:szCs w:val="28"/>
          <w:lang w:eastAsia="en-GB"/>
          <w14:ligatures w14:val="none"/>
        </w:rPr>
      </w:pPr>
      <w:r w:rsidRPr="00900558">
        <w:rPr>
          <w:rFonts w:ascii="Times New Roman" w:eastAsia="Times New Roman" w:hAnsi="Times New Roman" w:cs="Times New Roman"/>
          <w:color w:val="000000"/>
          <w:kern w:val="0"/>
          <w:sz w:val="28"/>
          <w:szCs w:val="28"/>
          <w:lang w:eastAsia="en-GB"/>
          <w14:ligatures w14:val="none"/>
        </w:rPr>
        <w:t>Project Management Institute (PMI) (2021) </w:t>
      </w:r>
      <w:r w:rsidRPr="00900558">
        <w:rPr>
          <w:rFonts w:ascii="Times New Roman" w:eastAsia="Times New Roman" w:hAnsi="Times New Roman" w:cs="Times New Roman"/>
          <w:i/>
          <w:iCs/>
          <w:color w:val="000000"/>
          <w:kern w:val="0"/>
          <w:sz w:val="28"/>
          <w:szCs w:val="28"/>
          <w:lang w:eastAsia="en-GB"/>
          <w14:ligatures w14:val="none"/>
        </w:rPr>
        <w:t>A Guide to the Project Management Body of Knowledge (PMBOK® Guide)</w:t>
      </w:r>
      <w:r w:rsidRPr="00900558">
        <w:rPr>
          <w:rFonts w:ascii="Times New Roman" w:eastAsia="Times New Roman" w:hAnsi="Times New Roman" w:cs="Times New Roman"/>
          <w:color w:val="000000"/>
          <w:kern w:val="0"/>
          <w:sz w:val="28"/>
          <w:szCs w:val="28"/>
          <w:lang w:eastAsia="en-GB"/>
          <w14:ligatures w14:val="none"/>
        </w:rPr>
        <w:t xml:space="preserve">. 7th </w:t>
      </w:r>
      <w:proofErr w:type="spellStart"/>
      <w:r w:rsidRPr="00900558">
        <w:rPr>
          <w:rFonts w:ascii="Times New Roman" w:eastAsia="Times New Roman" w:hAnsi="Times New Roman" w:cs="Times New Roman"/>
          <w:color w:val="000000"/>
          <w:kern w:val="0"/>
          <w:sz w:val="28"/>
          <w:szCs w:val="28"/>
          <w:lang w:eastAsia="en-GB"/>
          <w14:ligatures w14:val="none"/>
        </w:rPr>
        <w:t>edn</w:t>
      </w:r>
      <w:proofErr w:type="spellEnd"/>
      <w:r w:rsidRPr="00900558">
        <w:rPr>
          <w:rFonts w:ascii="Times New Roman" w:eastAsia="Times New Roman" w:hAnsi="Times New Roman" w:cs="Times New Roman"/>
          <w:color w:val="000000"/>
          <w:kern w:val="0"/>
          <w:sz w:val="28"/>
          <w:szCs w:val="28"/>
          <w:lang w:eastAsia="en-GB"/>
          <w14:ligatures w14:val="none"/>
        </w:rPr>
        <w:t>. Newtown Square, PA: Project Management Institute.</w:t>
      </w:r>
    </w:p>
    <w:p w14:paraId="192B1B9D" w14:textId="77777777" w:rsidR="00B103D4" w:rsidRPr="00900558" w:rsidRDefault="00B103D4" w:rsidP="00B103D4">
      <w:pPr>
        <w:spacing w:before="100" w:beforeAutospacing="1" w:after="100" w:afterAutospacing="1" w:line="240" w:lineRule="auto"/>
        <w:rPr>
          <w:rFonts w:ascii="Times New Roman" w:eastAsia="Times New Roman" w:hAnsi="Times New Roman" w:cs="Times New Roman"/>
          <w:color w:val="000000"/>
          <w:kern w:val="0"/>
          <w:sz w:val="28"/>
          <w:szCs w:val="28"/>
          <w:lang w:eastAsia="en-GB"/>
          <w14:ligatures w14:val="none"/>
        </w:rPr>
      </w:pPr>
      <w:r w:rsidRPr="00900558">
        <w:rPr>
          <w:rFonts w:ascii="Times New Roman" w:eastAsia="Times New Roman" w:hAnsi="Times New Roman" w:cs="Times New Roman"/>
          <w:color w:val="000000"/>
          <w:kern w:val="0"/>
          <w:sz w:val="28"/>
          <w:szCs w:val="28"/>
          <w:lang w:eastAsia="en-GB"/>
          <w14:ligatures w14:val="none"/>
        </w:rPr>
        <w:t>United Nations (2015) </w:t>
      </w:r>
      <w:r w:rsidRPr="00900558">
        <w:rPr>
          <w:rFonts w:ascii="Times New Roman" w:eastAsia="Times New Roman" w:hAnsi="Times New Roman" w:cs="Times New Roman"/>
          <w:i/>
          <w:iCs/>
          <w:color w:val="000000"/>
          <w:kern w:val="0"/>
          <w:sz w:val="28"/>
          <w:szCs w:val="28"/>
          <w:lang w:eastAsia="en-GB"/>
          <w14:ligatures w14:val="none"/>
        </w:rPr>
        <w:t>Transforming Our World: The 2030 Agenda for Sustainable Development</w:t>
      </w:r>
      <w:r w:rsidRPr="00900558">
        <w:rPr>
          <w:rFonts w:ascii="Times New Roman" w:eastAsia="Times New Roman" w:hAnsi="Times New Roman" w:cs="Times New Roman"/>
          <w:color w:val="000000"/>
          <w:kern w:val="0"/>
          <w:sz w:val="28"/>
          <w:szCs w:val="28"/>
          <w:lang w:eastAsia="en-GB"/>
          <w14:ligatures w14:val="none"/>
        </w:rPr>
        <w:t>. New York: United Nations.</w:t>
      </w:r>
    </w:p>
    <w:p w14:paraId="25CF05C4" w14:textId="77777777" w:rsidR="00B103D4" w:rsidRPr="00900558" w:rsidRDefault="00B103D4" w:rsidP="00B103D4">
      <w:pPr>
        <w:spacing w:before="100" w:beforeAutospacing="1" w:after="100" w:afterAutospacing="1" w:line="240" w:lineRule="auto"/>
        <w:rPr>
          <w:rFonts w:ascii="Times New Roman" w:eastAsia="Times New Roman" w:hAnsi="Times New Roman" w:cs="Times New Roman"/>
          <w:color w:val="000000"/>
          <w:kern w:val="0"/>
          <w:sz w:val="28"/>
          <w:szCs w:val="28"/>
          <w:lang w:eastAsia="en-GB"/>
          <w14:ligatures w14:val="none"/>
        </w:rPr>
      </w:pPr>
      <w:r w:rsidRPr="00900558">
        <w:rPr>
          <w:rFonts w:ascii="Times New Roman" w:eastAsia="Times New Roman" w:hAnsi="Times New Roman" w:cs="Times New Roman"/>
          <w:color w:val="000000"/>
          <w:kern w:val="0"/>
          <w:sz w:val="28"/>
          <w:szCs w:val="28"/>
          <w:lang w:eastAsia="en-GB"/>
          <w14:ligatures w14:val="none"/>
        </w:rPr>
        <w:t>Information Commissioner's Office (ICO) (2023) </w:t>
      </w:r>
      <w:r w:rsidRPr="00900558">
        <w:rPr>
          <w:rFonts w:ascii="Times New Roman" w:eastAsia="Times New Roman" w:hAnsi="Times New Roman" w:cs="Times New Roman"/>
          <w:i/>
          <w:iCs/>
          <w:color w:val="000000"/>
          <w:kern w:val="0"/>
          <w:sz w:val="28"/>
          <w:szCs w:val="28"/>
          <w:lang w:eastAsia="en-GB"/>
          <w14:ligatures w14:val="none"/>
        </w:rPr>
        <w:t>Guide to UK GDPR</w:t>
      </w:r>
      <w:r w:rsidRPr="00900558">
        <w:rPr>
          <w:rFonts w:ascii="Times New Roman" w:eastAsia="Times New Roman" w:hAnsi="Times New Roman" w:cs="Times New Roman"/>
          <w:color w:val="000000"/>
          <w:kern w:val="0"/>
          <w:sz w:val="28"/>
          <w:szCs w:val="28"/>
          <w:lang w:eastAsia="en-GB"/>
          <w14:ligatures w14:val="none"/>
        </w:rPr>
        <w:t>. Available at: </w:t>
      </w:r>
      <w:hyperlink r:id="rId6" w:history="1">
        <w:r w:rsidRPr="00900558">
          <w:rPr>
            <w:rFonts w:ascii="Times New Roman" w:eastAsia="Times New Roman" w:hAnsi="Times New Roman" w:cs="Times New Roman"/>
            <w:color w:val="0000FF"/>
            <w:kern w:val="0"/>
            <w:sz w:val="28"/>
            <w:szCs w:val="28"/>
            <w:u w:val="single"/>
            <w:lang w:eastAsia="en-GB"/>
            <w14:ligatures w14:val="none"/>
          </w:rPr>
          <w:t>https://ico.org.uk/for-organisations/uk-gdpr-guidance-and-resources/</w:t>
        </w:r>
      </w:hyperlink>
      <w:r w:rsidRPr="00900558">
        <w:rPr>
          <w:rFonts w:ascii="Times New Roman" w:eastAsia="Times New Roman" w:hAnsi="Times New Roman" w:cs="Times New Roman"/>
          <w:color w:val="000000"/>
          <w:kern w:val="0"/>
          <w:sz w:val="28"/>
          <w:szCs w:val="28"/>
          <w:lang w:eastAsia="en-GB"/>
          <w14:ligatures w14:val="none"/>
        </w:rPr>
        <w:t> (Accessed: 3 August 2026).</w:t>
      </w:r>
    </w:p>
    <w:p w14:paraId="121CFEBB" w14:textId="77777777" w:rsidR="00B103D4" w:rsidRPr="00900558" w:rsidRDefault="00B103D4" w:rsidP="00B103D4">
      <w:pPr>
        <w:spacing w:before="100" w:beforeAutospacing="1" w:after="100" w:afterAutospacing="1" w:line="240" w:lineRule="auto"/>
        <w:rPr>
          <w:rFonts w:ascii="Times New Roman" w:eastAsia="Times New Roman" w:hAnsi="Times New Roman" w:cs="Times New Roman"/>
          <w:color w:val="000000"/>
          <w:kern w:val="0"/>
          <w:sz w:val="28"/>
          <w:szCs w:val="28"/>
          <w:lang w:eastAsia="en-GB"/>
          <w14:ligatures w14:val="none"/>
        </w:rPr>
      </w:pPr>
      <w:r w:rsidRPr="00900558">
        <w:rPr>
          <w:rFonts w:ascii="Times New Roman" w:eastAsia="Times New Roman" w:hAnsi="Times New Roman" w:cs="Times New Roman"/>
          <w:color w:val="000000"/>
          <w:kern w:val="0"/>
          <w:sz w:val="28"/>
          <w:szCs w:val="28"/>
          <w:lang w:eastAsia="en-GB"/>
          <w14:ligatures w14:val="none"/>
        </w:rPr>
        <w:t>Office for National Statistics (ONS) (2023) </w:t>
      </w:r>
      <w:r w:rsidRPr="00900558">
        <w:rPr>
          <w:rFonts w:ascii="Times New Roman" w:eastAsia="Times New Roman" w:hAnsi="Times New Roman" w:cs="Times New Roman"/>
          <w:i/>
          <w:iCs/>
          <w:color w:val="000000"/>
          <w:kern w:val="0"/>
          <w:sz w:val="28"/>
          <w:szCs w:val="28"/>
          <w:lang w:eastAsia="en-GB"/>
          <w14:ligatures w14:val="none"/>
        </w:rPr>
        <w:t>Housing affordability in England and Wales</w:t>
      </w:r>
      <w:r w:rsidRPr="00900558">
        <w:rPr>
          <w:rFonts w:ascii="Times New Roman" w:eastAsia="Times New Roman" w:hAnsi="Times New Roman" w:cs="Times New Roman"/>
          <w:color w:val="000000"/>
          <w:kern w:val="0"/>
          <w:sz w:val="28"/>
          <w:szCs w:val="28"/>
          <w:lang w:eastAsia="en-GB"/>
          <w14:ligatures w14:val="none"/>
        </w:rPr>
        <w:t>. Available at: </w:t>
      </w:r>
      <w:hyperlink r:id="rId7" w:history="1">
        <w:r w:rsidRPr="00900558">
          <w:rPr>
            <w:rFonts w:ascii="Times New Roman" w:eastAsia="Times New Roman" w:hAnsi="Times New Roman" w:cs="Times New Roman"/>
            <w:color w:val="0000FF"/>
            <w:kern w:val="0"/>
            <w:sz w:val="28"/>
            <w:szCs w:val="28"/>
            <w:u w:val="single"/>
            <w:lang w:eastAsia="en-GB"/>
            <w14:ligatures w14:val="none"/>
          </w:rPr>
          <w:t>https://www.ons.gov.uk/</w:t>
        </w:r>
      </w:hyperlink>
      <w:r w:rsidRPr="00900558">
        <w:rPr>
          <w:rFonts w:ascii="Times New Roman" w:eastAsia="Times New Roman" w:hAnsi="Times New Roman" w:cs="Times New Roman"/>
          <w:color w:val="000000"/>
          <w:kern w:val="0"/>
          <w:sz w:val="28"/>
          <w:szCs w:val="28"/>
          <w:lang w:eastAsia="en-GB"/>
          <w14:ligatures w14:val="none"/>
        </w:rPr>
        <w:t> (Accessed: 3 August 2026).</w:t>
      </w:r>
    </w:p>
    <w:p w14:paraId="7D650D31" w14:textId="77777777" w:rsidR="00B103D4" w:rsidRPr="00900558" w:rsidRDefault="00B103D4" w:rsidP="00B103D4">
      <w:pPr>
        <w:spacing w:before="100" w:beforeAutospacing="1" w:after="100" w:afterAutospacing="1" w:line="240" w:lineRule="auto"/>
        <w:rPr>
          <w:rFonts w:ascii="Times New Roman" w:eastAsia="Times New Roman" w:hAnsi="Times New Roman" w:cs="Times New Roman"/>
          <w:color w:val="000000"/>
          <w:kern w:val="0"/>
          <w:sz w:val="28"/>
          <w:szCs w:val="28"/>
          <w:lang w:eastAsia="en-GB"/>
          <w14:ligatures w14:val="none"/>
        </w:rPr>
      </w:pPr>
      <w:r w:rsidRPr="00900558">
        <w:rPr>
          <w:rFonts w:ascii="Times New Roman" w:eastAsia="Times New Roman" w:hAnsi="Times New Roman" w:cs="Times New Roman"/>
          <w:color w:val="000000"/>
          <w:kern w:val="0"/>
          <w:sz w:val="28"/>
          <w:szCs w:val="28"/>
          <w:lang w:eastAsia="en-GB"/>
          <w14:ligatures w14:val="none"/>
        </w:rPr>
        <w:t>Department for Levelling Up, Housing and Communities (2022) </w:t>
      </w:r>
      <w:r w:rsidRPr="00900558">
        <w:rPr>
          <w:rFonts w:ascii="Times New Roman" w:eastAsia="Times New Roman" w:hAnsi="Times New Roman" w:cs="Times New Roman"/>
          <w:i/>
          <w:iCs/>
          <w:color w:val="000000"/>
          <w:kern w:val="0"/>
          <w:sz w:val="28"/>
          <w:szCs w:val="28"/>
          <w:lang w:eastAsia="en-GB"/>
          <w14:ligatures w14:val="none"/>
        </w:rPr>
        <w:t>National Planning Policy Framework</w:t>
      </w:r>
      <w:r w:rsidRPr="00900558">
        <w:rPr>
          <w:rFonts w:ascii="Times New Roman" w:eastAsia="Times New Roman" w:hAnsi="Times New Roman" w:cs="Times New Roman"/>
          <w:color w:val="000000"/>
          <w:kern w:val="0"/>
          <w:sz w:val="28"/>
          <w:szCs w:val="28"/>
          <w:lang w:eastAsia="en-GB"/>
          <w14:ligatures w14:val="none"/>
        </w:rPr>
        <w:t>. London: HM Government. Available at: </w:t>
      </w:r>
      <w:hyperlink r:id="rId8" w:history="1">
        <w:r w:rsidRPr="00900558">
          <w:rPr>
            <w:rFonts w:ascii="Times New Roman" w:eastAsia="Times New Roman" w:hAnsi="Times New Roman" w:cs="Times New Roman"/>
            <w:color w:val="0000FF"/>
            <w:kern w:val="0"/>
            <w:sz w:val="28"/>
            <w:szCs w:val="28"/>
            <w:u w:val="single"/>
            <w:lang w:eastAsia="en-GB"/>
            <w14:ligatures w14:val="none"/>
          </w:rPr>
          <w:t>https://www.gov.uk/government/publications/national-planning-policy-framework--2</w:t>
        </w:r>
      </w:hyperlink>
      <w:r w:rsidRPr="00900558">
        <w:rPr>
          <w:rFonts w:ascii="Times New Roman" w:eastAsia="Times New Roman" w:hAnsi="Times New Roman" w:cs="Times New Roman"/>
          <w:color w:val="000000"/>
          <w:kern w:val="0"/>
          <w:sz w:val="28"/>
          <w:szCs w:val="28"/>
          <w:lang w:eastAsia="en-GB"/>
          <w14:ligatures w14:val="none"/>
        </w:rPr>
        <w:t>(Accessed: 3 August 2026).</w:t>
      </w:r>
    </w:p>
    <w:p w14:paraId="28B81906" w14:textId="77777777" w:rsidR="00B103D4" w:rsidRPr="00900558" w:rsidRDefault="00B103D4" w:rsidP="00B103D4">
      <w:pPr>
        <w:spacing w:before="100" w:beforeAutospacing="1" w:after="100" w:afterAutospacing="1" w:line="240" w:lineRule="auto"/>
        <w:rPr>
          <w:rFonts w:ascii="Times New Roman" w:eastAsia="Times New Roman" w:hAnsi="Times New Roman" w:cs="Times New Roman"/>
          <w:color w:val="000000"/>
          <w:kern w:val="0"/>
          <w:sz w:val="28"/>
          <w:szCs w:val="28"/>
          <w:lang w:eastAsia="en-GB"/>
          <w14:ligatures w14:val="none"/>
        </w:rPr>
      </w:pPr>
      <w:r w:rsidRPr="00900558">
        <w:rPr>
          <w:rFonts w:ascii="Times New Roman" w:eastAsia="Times New Roman" w:hAnsi="Times New Roman" w:cs="Times New Roman"/>
          <w:color w:val="000000"/>
          <w:kern w:val="0"/>
          <w:sz w:val="28"/>
          <w:szCs w:val="28"/>
          <w:lang w:eastAsia="en-GB"/>
          <w14:ligatures w14:val="none"/>
        </w:rPr>
        <w:t>Chartered Institute of Personnel and Development (CIPD) (2023) </w:t>
      </w:r>
      <w:r w:rsidRPr="00900558">
        <w:rPr>
          <w:rFonts w:ascii="Times New Roman" w:eastAsia="Times New Roman" w:hAnsi="Times New Roman" w:cs="Times New Roman"/>
          <w:i/>
          <w:iCs/>
          <w:color w:val="000000"/>
          <w:kern w:val="0"/>
          <w:sz w:val="28"/>
          <w:szCs w:val="28"/>
          <w:lang w:eastAsia="en-GB"/>
          <w14:ligatures w14:val="none"/>
        </w:rPr>
        <w:t>Inclusion and Diversity in the Workplace</w:t>
      </w:r>
      <w:r w:rsidRPr="00900558">
        <w:rPr>
          <w:rFonts w:ascii="Times New Roman" w:eastAsia="Times New Roman" w:hAnsi="Times New Roman" w:cs="Times New Roman"/>
          <w:color w:val="000000"/>
          <w:kern w:val="0"/>
          <w:sz w:val="28"/>
          <w:szCs w:val="28"/>
          <w:lang w:eastAsia="en-GB"/>
          <w14:ligatures w14:val="none"/>
        </w:rPr>
        <w:t xml:space="preserve">. Available </w:t>
      </w:r>
      <w:r w:rsidRPr="00900558">
        <w:rPr>
          <w:rFonts w:ascii="Times New Roman" w:eastAsia="Times New Roman" w:hAnsi="Times New Roman" w:cs="Times New Roman"/>
          <w:color w:val="000000"/>
          <w:kern w:val="0"/>
          <w:sz w:val="28"/>
          <w:szCs w:val="28"/>
          <w:lang w:eastAsia="en-GB"/>
          <w14:ligatures w14:val="none"/>
        </w:rPr>
        <w:lastRenderedPageBreak/>
        <w:t>at: </w:t>
      </w:r>
      <w:hyperlink r:id="rId9" w:history="1">
        <w:r w:rsidRPr="00900558">
          <w:rPr>
            <w:rFonts w:ascii="Times New Roman" w:eastAsia="Times New Roman" w:hAnsi="Times New Roman" w:cs="Times New Roman"/>
            <w:color w:val="0000FF"/>
            <w:kern w:val="0"/>
            <w:sz w:val="28"/>
            <w:szCs w:val="28"/>
            <w:u w:val="single"/>
            <w:lang w:eastAsia="en-GB"/>
            <w14:ligatures w14:val="none"/>
          </w:rPr>
          <w:t>https://www.cipd.org/uk/knowledge/factsheets/diversity-factsheet/</w:t>
        </w:r>
      </w:hyperlink>
      <w:r w:rsidRPr="00900558">
        <w:rPr>
          <w:rFonts w:ascii="Times New Roman" w:eastAsia="Times New Roman" w:hAnsi="Times New Roman" w:cs="Times New Roman"/>
          <w:color w:val="000000"/>
          <w:kern w:val="0"/>
          <w:sz w:val="28"/>
          <w:szCs w:val="28"/>
          <w:lang w:eastAsia="en-GB"/>
          <w14:ligatures w14:val="none"/>
        </w:rPr>
        <w:t> (Accessed: 3 August 2026).</w:t>
      </w:r>
    </w:p>
    <w:p w14:paraId="71F47047" w14:textId="77777777" w:rsidR="00B103D4" w:rsidRDefault="00B103D4" w:rsidP="0095634F">
      <w:pPr>
        <w:rPr>
          <w:rFonts w:ascii="Times New Roman" w:hAnsi="Times New Roman" w:cs="Times New Roman"/>
          <w:sz w:val="32"/>
          <w:szCs w:val="32"/>
        </w:rPr>
      </w:pPr>
    </w:p>
    <w:p w14:paraId="73CB187D" w14:textId="77777777" w:rsidR="00B103D4" w:rsidRPr="005873D8" w:rsidRDefault="00B103D4" w:rsidP="0095634F">
      <w:pPr>
        <w:rPr>
          <w:rFonts w:ascii="Times New Roman" w:hAnsi="Times New Roman" w:cs="Times New Roman"/>
          <w:sz w:val="32"/>
          <w:szCs w:val="32"/>
        </w:rPr>
      </w:pPr>
    </w:p>
    <w:sectPr w:rsidR="00B103D4" w:rsidRPr="005873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FC7F2D"/>
    <w:multiLevelType w:val="multilevel"/>
    <w:tmpl w:val="04E8AF6E"/>
    <w:lvl w:ilvl="0">
      <w:start w:val="1"/>
      <w:numFmt w:val="decimal"/>
      <w:lvlText w:val="%1."/>
      <w:lvlJc w:val="left"/>
      <w:pPr>
        <w:tabs>
          <w:tab w:val="num" w:pos="720"/>
        </w:tabs>
        <w:ind w:left="720" w:hanging="360"/>
      </w:pPr>
      <w:rPr>
        <w:b w:val="0"/>
        <w:b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2D6CD3"/>
    <w:multiLevelType w:val="hybridMultilevel"/>
    <w:tmpl w:val="472E231C"/>
    <w:lvl w:ilvl="0" w:tplc="3F58813C">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845AFB"/>
    <w:multiLevelType w:val="multilevel"/>
    <w:tmpl w:val="2DC07ED4"/>
    <w:lvl w:ilvl="0">
      <w:start w:val="1"/>
      <w:numFmt w:val="decimal"/>
      <w:lvlText w:val="%1."/>
      <w:lvlJc w:val="left"/>
      <w:pPr>
        <w:tabs>
          <w:tab w:val="num" w:pos="360"/>
        </w:tabs>
        <w:ind w:left="360" w:hanging="360"/>
      </w:pPr>
      <w:rPr>
        <w:b w:val="0"/>
        <w:bCs w:val="0"/>
        <w:sz w:val="32"/>
        <w:szCs w:val="32"/>
      </w:rPr>
    </w:lvl>
    <w:lvl w:ilvl="1">
      <w:start w:val="2"/>
      <w:numFmt w:val="decimal"/>
      <w:lvlText w:val="%2&gt;"/>
      <w:lvlJc w:val="left"/>
      <w:pPr>
        <w:ind w:left="1440" w:hanging="360"/>
      </w:pPr>
      <w:rPr>
        <w:rFonts w:hint="default"/>
        <w:b/>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8D95CB0"/>
    <w:multiLevelType w:val="multilevel"/>
    <w:tmpl w:val="04E8AF6E"/>
    <w:lvl w:ilvl="0">
      <w:start w:val="1"/>
      <w:numFmt w:val="decimal"/>
      <w:lvlText w:val="%1."/>
      <w:lvlJc w:val="left"/>
      <w:pPr>
        <w:tabs>
          <w:tab w:val="num" w:pos="720"/>
        </w:tabs>
        <w:ind w:left="720" w:hanging="360"/>
      </w:pPr>
      <w:rPr>
        <w:b w:val="0"/>
        <w:b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69162357">
    <w:abstractNumId w:val="3"/>
  </w:num>
  <w:num w:numId="2" w16cid:durableId="1001936131">
    <w:abstractNumId w:val="0"/>
  </w:num>
  <w:num w:numId="3" w16cid:durableId="143667882">
    <w:abstractNumId w:val="2"/>
  </w:num>
  <w:num w:numId="4" w16cid:durableId="375198730">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C49"/>
    <w:rsid w:val="00120778"/>
    <w:rsid w:val="00200F79"/>
    <w:rsid w:val="00285E1A"/>
    <w:rsid w:val="00331C49"/>
    <w:rsid w:val="005873D8"/>
    <w:rsid w:val="006825C7"/>
    <w:rsid w:val="006D352B"/>
    <w:rsid w:val="007E101F"/>
    <w:rsid w:val="00893A72"/>
    <w:rsid w:val="00900558"/>
    <w:rsid w:val="0095634F"/>
    <w:rsid w:val="00990ABF"/>
    <w:rsid w:val="00B103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9F0C14"/>
  <w15:chartTrackingRefBased/>
  <w15:docId w15:val="{2532063F-34BC-7942-915E-FAFCD14C3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1C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31C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31C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1C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1C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1C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1C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1C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1C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1C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31C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31C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1C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1C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1C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1C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1C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1C49"/>
    <w:rPr>
      <w:rFonts w:eastAsiaTheme="majorEastAsia" w:cstheme="majorBidi"/>
      <w:color w:val="272727" w:themeColor="text1" w:themeTint="D8"/>
    </w:rPr>
  </w:style>
  <w:style w:type="paragraph" w:styleId="Title">
    <w:name w:val="Title"/>
    <w:basedOn w:val="Normal"/>
    <w:next w:val="Normal"/>
    <w:link w:val="TitleChar"/>
    <w:uiPriority w:val="10"/>
    <w:qFormat/>
    <w:rsid w:val="00331C4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1C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1C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1C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1C49"/>
    <w:pPr>
      <w:spacing w:before="160"/>
      <w:jc w:val="center"/>
    </w:pPr>
    <w:rPr>
      <w:i/>
      <w:iCs/>
      <w:color w:val="404040" w:themeColor="text1" w:themeTint="BF"/>
    </w:rPr>
  </w:style>
  <w:style w:type="character" w:customStyle="1" w:styleId="QuoteChar">
    <w:name w:val="Quote Char"/>
    <w:basedOn w:val="DefaultParagraphFont"/>
    <w:link w:val="Quote"/>
    <w:uiPriority w:val="29"/>
    <w:rsid w:val="00331C49"/>
    <w:rPr>
      <w:i/>
      <w:iCs/>
      <w:color w:val="404040" w:themeColor="text1" w:themeTint="BF"/>
    </w:rPr>
  </w:style>
  <w:style w:type="paragraph" w:styleId="ListParagraph">
    <w:name w:val="List Paragraph"/>
    <w:basedOn w:val="Normal"/>
    <w:uiPriority w:val="34"/>
    <w:qFormat/>
    <w:rsid w:val="00331C49"/>
    <w:pPr>
      <w:ind w:left="720"/>
      <w:contextualSpacing/>
    </w:pPr>
  </w:style>
  <w:style w:type="character" w:styleId="IntenseEmphasis">
    <w:name w:val="Intense Emphasis"/>
    <w:basedOn w:val="DefaultParagraphFont"/>
    <w:uiPriority w:val="21"/>
    <w:qFormat/>
    <w:rsid w:val="00331C49"/>
    <w:rPr>
      <w:i/>
      <w:iCs/>
      <w:color w:val="0F4761" w:themeColor="accent1" w:themeShade="BF"/>
    </w:rPr>
  </w:style>
  <w:style w:type="paragraph" w:styleId="IntenseQuote">
    <w:name w:val="Intense Quote"/>
    <w:basedOn w:val="Normal"/>
    <w:next w:val="Normal"/>
    <w:link w:val="IntenseQuoteChar"/>
    <w:uiPriority w:val="30"/>
    <w:qFormat/>
    <w:rsid w:val="00331C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1C49"/>
    <w:rPr>
      <w:i/>
      <w:iCs/>
      <w:color w:val="0F4761" w:themeColor="accent1" w:themeShade="BF"/>
    </w:rPr>
  </w:style>
  <w:style w:type="character" w:styleId="IntenseReference">
    <w:name w:val="Intense Reference"/>
    <w:basedOn w:val="DefaultParagraphFont"/>
    <w:uiPriority w:val="32"/>
    <w:qFormat/>
    <w:rsid w:val="00331C49"/>
    <w:rPr>
      <w:b/>
      <w:bCs/>
      <w:smallCaps/>
      <w:color w:val="0F4761" w:themeColor="accent1" w:themeShade="BF"/>
      <w:spacing w:val="5"/>
    </w:rPr>
  </w:style>
  <w:style w:type="paragraph" w:customStyle="1" w:styleId="isselectedend">
    <w:name w:val="isselectedend"/>
    <w:basedOn w:val="Normal"/>
    <w:rsid w:val="00331C4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31C49"/>
    <w:rPr>
      <w:b/>
      <w:bCs/>
    </w:rPr>
  </w:style>
  <w:style w:type="character" w:customStyle="1" w:styleId="apple-converted-space">
    <w:name w:val="apple-converted-space"/>
    <w:basedOn w:val="DefaultParagraphFont"/>
    <w:rsid w:val="00331C49"/>
  </w:style>
  <w:style w:type="paragraph" w:styleId="NormalWeb">
    <w:name w:val="Normal (Web)"/>
    <w:basedOn w:val="Normal"/>
    <w:uiPriority w:val="99"/>
    <w:semiHidden/>
    <w:unhideWhenUsed/>
    <w:rsid w:val="00331C4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9563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103D4"/>
    <w:rPr>
      <w:i/>
      <w:iCs/>
    </w:rPr>
  </w:style>
  <w:style w:type="character" w:styleId="Hyperlink">
    <w:name w:val="Hyperlink"/>
    <w:basedOn w:val="DefaultParagraphFont"/>
    <w:uiPriority w:val="99"/>
    <w:unhideWhenUsed/>
    <w:rsid w:val="00B103D4"/>
    <w:rPr>
      <w:color w:val="0000FF"/>
      <w:u w:val="single"/>
    </w:rPr>
  </w:style>
  <w:style w:type="paragraph" w:styleId="TOCHeading">
    <w:name w:val="TOC Heading"/>
    <w:basedOn w:val="Heading1"/>
    <w:next w:val="Normal"/>
    <w:uiPriority w:val="39"/>
    <w:unhideWhenUsed/>
    <w:qFormat/>
    <w:rsid w:val="00B103D4"/>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B103D4"/>
    <w:pPr>
      <w:spacing w:after="0"/>
      <w:ind w:left="240"/>
    </w:pPr>
    <w:rPr>
      <w:smallCaps/>
      <w:sz w:val="20"/>
      <w:szCs w:val="20"/>
    </w:rPr>
  </w:style>
  <w:style w:type="paragraph" w:styleId="TOC1">
    <w:name w:val="toc 1"/>
    <w:basedOn w:val="Normal"/>
    <w:next w:val="Normal"/>
    <w:autoRedefine/>
    <w:uiPriority w:val="39"/>
    <w:unhideWhenUsed/>
    <w:rsid w:val="00B103D4"/>
    <w:pPr>
      <w:spacing w:before="120" w:after="120"/>
    </w:pPr>
    <w:rPr>
      <w:b/>
      <w:bCs/>
      <w:caps/>
      <w:sz w:val="20"/>
      <w:szCs w:val="20"/>
    </w:rPr>
  </w:style>
  <w:style w:type="paragraph" w:styleId="TOC3">
    <w:name w:val="toc 3"/>
    <w:basedOn w:val="Normal"/>
    <w:next w:val="Normal"/>
    <w:autoRedefine/>
    <w:uiPriority w:val="39"/>
    <w:unhideWhenUsed/>
    <w:rsid w:val="00B103D4"/>
    <w:pPr>
      <w:spacing w:after="0"/>
      <w:ind w:left="480"/>
    </w:pPr>
    <w:rPr>
      <w:i/>
      <w:iCs/>
      <w:sz w:val="20"/>
      <w:szCs w:val="20"/>
    </w:rPr>
  </w:style>
  <w:style w:type="paragraph" w:styleId="TOC4">
    <w:name w:val="toc 4"/>
    <w:basedOn w:val="Normal"/>
    <w:next w:val="Normal"/>
    <w:autoRedefine/>
    <w:uiPriority w:val="39"/>
    <w:unhideWhenUsed/>
    <w:rsid w:val="00B103D4"/>
    <w:pPr>
      <w:spacing w:after="0"/>
      <w:ind w:left="720"/>
    </w:pPr>
    <w:rPr>
      <w:sz w:val="18"/>
      <w:szCs w:val="18"/>
    </w:rPr>
  </w:style>
  <w:style w:type="paragraph" w:styleId="TOC5">
    <w:name w:val="toc 5"/>
    <w:basedOn w:val="Normal"/>
    <w:next w:val="Normal"/>
    <w:autoRedefine/>
    <w:uiPriority w:val="39"/>
    <w:unhideWhenUsed/>
    <w:rsid w:val="00B103D4"/>
    <w:pPr>
      <w:spacing w:after="0"/>
      <w:ind w:left="960"/>
    </w:pPr>
    <w:rPr>
      <w:sz w:val="18"/>
      <w:szCs w:val="18"/>
    </w:rPr>
  </w:style>
  <w:style w:type="paragraph" w:styleId="TOC6">
    <w:name w:val="toc 6"/>
    <w:basedOn w:val="Normal"/>
    <w:next w:val="Normal"/>
    <w:autoRedefine/>
    <w:uiPriority w:val="39"/>
    <w:unhideWhenUsed/>
    <w:rsid w:val="00B103D4"/>
    <w:pPr>
      <w:spacing w:after="0"/>
      <w:ind w:left="1200"/>
    </w:pPr>
    <w:rPr>
      <w:sz w:val="18"/>
      <w:szCs w:val="18"/>
    </w:rPr>
  </w:style>
  <w:style w:type="paragraph" w:styleId="TOC7">
    <w:name w:val="toc 7"/>
    <w:basedOn w:val="Normal"/>
    <w:next w:val="Normal"/>
    <w:autoRedefine/>
    <w:uiPriority w:val="39"/>
    <w:unhideWhenUsed/>
    <w:rsid w:val="00B103D4"/>
    <w:pPr>
      <w:spacing w:after="0"/>
      <w:ind w:left="1440"/>
    </w:pPr>
    <w:rPr>
      <w:sz w:val="18"/>
      <w:szCs w:val="18"/>
    </w:rPr>
  </w:style>
  <w:style w:type="paragraph" w:styleId="TOC8">
    <w:name w:val="toc 8"/>
    <w:basedOn w:val="Normal"/>
    <w:next w:val="Normal"/>
    <w:autoRedefine/>
    <w:uiPriority w:val="39"/>
    <w:unhideWhenUsed/>
    <w:rsid w:val="00B103D4"/>
    <w:pPr>
      <w:spacing w:after="0"/>
      <w:ind w:left="1680"/>
    </w:pPr>
    <w:rPr>
      <w:sz w:val="18"/>
      <w:szCs w:val="18"/>
    </w:rPr>
  </w:style>
  <w:style w:type="paragraph" w:styleId="TOC9">
    <w:name w:val="toc 9"/>
    <w:basedOn w:val="Normal"/>
    <w:next w:val="Normal"/>
    <w:autoRedefine/>
    <w:uiPriority w:val="39"/>
    <w:unhideWhenUsed/>
    <w:rsid w:val="00B103D4"/>
    <w:pPr>
      <w:spacing w:after="0"/>
      <w:ind w:left="1920"/>
    </w:pPr>
    <w:rPr>
      <w:sz w:val="18"/>
      <w:szCs w:val="18"/>
    </w:rPr>
  </w:style>
  <w:style w:type="character" w:styleId="BookTitle">
    <w:name w:val="Book Title"/>
    <w:basedOn w:val="DefaultParagraphFont"/>
    <w:uiPriority w:val="33"/>
    <w:qFormat/>
    <w:rsid w:val="00200F79"/>
    <w:rPr>
      <w:b/>
      <w:bCs/>
      <w:i/>
      <w:iCs/>
      <w:spacing w:val="5"/>
    </w:rPr>
  </w:style>
  <w:style w:type="paragraph" w:styleId="Caption">
    <w:name w:val="caption"/>
    <w:basedOn w:val="Normal"/>
    <w:next w:val="Normal"/>
    <w:uiPriority w:val="35"/>
    <w:semiHidden/>
    <w:unhideWhenUsed/>
    <w:qFormat/>
    <w:rsid w:val="00200F79"/>
    <w:pPr>
      <w:spacing w:after="200" w:line="240" w:lineRule="auto"/>
    </w:pPr>
    <w:rPr>
      <w:i/>
      <w:iCs/>
      <w:color w:val="0E2841" w:themeColor="text2"/>
      <w:sz w:val="18"/>
      <w:szCs w:val="18"/>
    </w:rPr>
  </w:style>
  <w:style w:type="paragraph" w:styleId="NoSpacing">
    <w:name w:val="No Spacing"/>
    <w:uiPriority w:val="1"/>
    <w:qFormat/>
    <w:rsid w:val="00200F79"/>
    <w:pPr>
      <w:spacing w:after="0" w:line="240" w:lineRule="auto"/>
    </w:pPr>
  </w:style>
  <w:style w:type="character" w:styleId="SubtleEmphasis">
    <w:name w:val="Subtle Emphasis"/>
    <w:basedOn w:val="DefaultParagraphFont"/>
    <w:uiPriority w:val="19"/>
    <w:qFormat/>
    <w:rsid w:val="00200F79"/>
    <w:rPr>
      <w:i/>
      <w:iCs/>
      <w:color w:val="404040" w:themeColor="text1" w:themeTint="BF"/>
    </w:rPr>
  </w:style>
  <w:style w:type="character" w:styleId="SubtleReference">
    <w:name w:val="Subtle Reference"/>
    <w:basedOn w:val="DefaultParagraphFont"/>
    <w:uiPriority w:val="31"/>
    <w:qFormat/>
    <w:rsid w:val="00200F79"/>
    <w:rPr>
      <w:smallCaps/>
      <w:color w:val="5A5A5A" w:themeColor="text1" w:themeTint="A5"/>
    </w:rPr>
  </w:style>
  <w:style w:type="paragraph" w:customStyle="1" w:styleId="p1">
    <w:name w:val="p1"/>
    <w:basedOn w:val="Normal"/>
    <w:rsid w:val="00990ABF"/>
    <w:pPr>
      <w:spacing w:after="0" w:line="240" w:lineRule="auto"/>
    </w:pPr>
    <w:rPr>
      <w:rFonts w:ascii="Arial" w:eastAsia="Times New Roman" w:hAnsi="Arial" w:cs="Arial"/>
      <w:color w:val="000000"/>
      <w:kern w:val="0"/>
      <w:sz w:val="18"/>
      <w:szCs w:val="18"/>
      <w:lang w:eastAsia="en-GB"/>
      <w14:ligatures w14:val="none"/>
    </w:rPr>
  </w:style>
  <w:style w:type="character" w:customStyle="1" w:styleId="s1">
    <w:name w:val="s1"/>
    <w:basedOn w:val="DefaultParagraphFont"/>
    <w:rsid w:val="00990ABF"/>
    <w:rPr>
      <w:rFonts w:ascii="Arial" w:hAnsi="Arial" w:cs="Arial" w:hint="default"/>
      <w:sz w:val="17"/>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national-planning-policy-framework--2" TargetMode="External"/><Relationship Id="rId3" Type="http://schemas.openxmlformats.org/officeDocument/2006/relationships/styles" Target="styles.xml"/><Relationship Id="rId7" Type="http://schemas.openxmlformats.org/officeDocument/2006/relationships/hyperlink" Target="https://www.ons.gov.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ico.org.uk/for-organisations/uk-gdpr-guidance-and-resources/"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ipd.org/uk/knowledge/factsheets/diversity-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4E2679-1B2A-304C-9A41-9CAF489CE9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18</Pages>
  <Words>3504</Words>
  <Characters>24635</Characters>
  <Application>Microsoft Office Word</Application>
  <DocSecurity>0</DocSecurity>
  <Lines>684</Lines>
  <Paragraphs>253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Emrah Badulescu</dc:creator>
  <cp:keywords/>
  <dc:description/>
  <cp:lastModifiedBy>Florin Emrah Badulescu</cp:lastModifiedBy>
  <cp:revision>3</cp:revision>
  <dcterms:created xsi:type="dcterms:W3CDTF">2026-08-03T08:25:00Z</dcterms:created>
  <dcterms:modified xsi:type="dcterms:W3CDTF">2026-08-05T13:39:00Z</dcterms:modified>
</cp:coreProperties>
</file>