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76EDD9" w14:textId="77777777" w:rsidR="00BC60D2" w:rsidRDefault="00BC60D2" w:rsidP="009C6ECF">
      <w:pPr>
        <w:spacing w:before="240" w:line="360" w:lineRule="auto"/>
        <w:jc w:val="both"/>
        <w:rPr>
          <w:rFonts w:ascii="Arial" w:hAnsi="Arial" w:cs="Arial"/>
          <w:sz w:val="24"/>
          <w:szCs w:val="24"/>
          <w:lang w:val="cy-GB"/>
        </w:rPr>
      </w:pPr>
      <w:r w:rsidRPr="00BC60D2">
        <w:rPr>
          <w:rFonts w:ascii="Arial" w:hAnsi="Arial" w:cs="Arial"/>
          <w:b/>
          <w:bCs/>
          <w:sz w:val="24"/>
          <w:szCs w:val="24"/>
          <w:u w:val="single"/>
          <w:lang w:val="cy-GB"/>
        </w:rPr>
        <w:t>Adran A</w:t>
      </w:r>
      <w:r>
        <w:rPr>
          <w:rFonts w:ascii="Arial" w:hAnsi="Arial" w:cs="Arial"/>
          <w:sz w:val="24"/>
          <w:szCs w:val="24"/>
          <w:lang w:val="cy-GB"/>
        </w:rPr>
        <w:t xml:space="preserve"> </w:t>
      </w:r>
    </w:p>
    <w:p w14:paraId="216BEAC3" w14:textId="20FAE02D" w:rsidR="00534350" w:rsidRDefault="00534350" w:rsidP="009C6ECF">
      <w:pPr>
        <w:spacing w:before="240" w:line="360" w:lineRule="auto"/>
        <w:jc w:val="both"/>
        <w:rPr>
          <w:rFonts w:ascii="Arial" w:hAnsi="Arial" w:cs="Arial"/>
          <w:sz w:val="24"/>
          <w:szCs w:val="24"/>
          <w:lang w:val="cy-GB"/>
        </w:rPr>
      </w:pPr>
      <w:r>
        <w:rPr>
          <w:rFonts w:ascii="Arial" w:hAnsi="Arial" w:cs="Arial"/>
          <w:sz w:val="24"/>
          <w:szCs w:val="24"/>
          <w:lang w:val="cy-GB"/>
        </w:rPr>
        <w:t>Yr anghenion dysgu ychwanegol sydd yn cael ei drafod yn y portffolio yma ydy Awtistiaeth. “a complex biological disorder that generally lasts thoughout a person’s life” (Willis,2009)  Mae awtistiaeth yn effeithio ar sut mae pobl yn dirnad y byd ac yn rhyngweithio ag eraill.</w:t>
      </w:r>
      <w:r>
        <w:rPr>
          <w:rFonts w:ascii="inherit" w:hAnsi="inherit" w:cs="inherit"/>
          <w:color w:val="222222"/>
          <w:sz w:val="42"/>
          <w:szCs w:val="42"/>
          <w:lang w:val="cy-GB"/>
        </w:rPr>
        <w:t xml:space="preserve"> </w:t>
      </w:r>
      <w:r>
        <w:rPr>
          <w:rFonts w:ascii="Arial" w:hAnsi="Arial" w:cs="Arial"/>
          <w:sz w:val="24"/>
          <w:szCs w:val="24"/>
          <w:lang w:val="cy-GB"/>
        </w:rPr>
        <w:t>Mae awtistiaeth yn gyflwr sbectrwm. Mae pob person awtistig yn rhannu rhai anawsterau, ond mae bod yn awtistig yn effeithio arnynt mewn ffyrdd gwahanol. Mae tair nodwedd gyffredin awtistiaeth, a allai effeithio ar y ffordd y mae person yn rhyngweithio ag eraill mewn sefyllfa gymdeithasol, yn gallu cyfathrebu ag eraill, ac yn profi'r byd o'u cwmpas. (MENCAP, Dim dyddiad) Mae rhai plant sydd yn awtistig yn ei chael anodd cyfathrebu felly mae’n bwysig bod rhieni, ymarferwyr blynyddoedd cynnar a phroffesiynau iechyd yn darganfod ffyrdd o gyfathrebu sydd yn gweithio i’r plentyn. Nodir gan UNICEF (2020) o dan erthygl 12 o Gonfensiwn y Cenhedloedd Unedig ar Hawliau'r Plentyn, (CCUHP) fod gan bob plentyn yr hawl i fynegi ei safbwyntiau, teimladau a dymuniadau ym mhob mater sydd yn effeithio arnynt. Dylent hefyd cael eu barn wedi ei ystyried a'i gymryd o ddifrif.</w:t>
      </w:r>
    </w:p>
    <w:p w14:paraId="553080F8" w14:textId="7E9A0470" w:rsidR="009C6ECF" w:rsidRPr="00534350" w:rsidRDefault="00534350" w:rsidP="009C6ECF">
      <w:pPr>
        <w:spacing w:before="240" w:line="360" w:lineRule="auto"/>
        <w:jc w:val="both"/>
        <w:rPr>
          <w:rFonts w:ascii="Arial" w:hAnsi="Arial" w:cs="Arial"/>
          <w:sz w:val="24"/>
          <w:szCs w:val="24"/>
          <w:lang w:val="cy-GB"/>
        </w:rPr>
      </w:pPr>
      <w:r>
        <w:rPr>
          <w:rFonts w:ascii="Arial" w:hAnsi="Arial" w:cs="Arial"/>
          <w:sz w:val="24"/>
          <w:szCs w:val="24"/>
          <w:lang w:val="cy-GB"/>
        </w:rPr>
        <w:t>Mae gan blant neu oedolion ar y sbectrwm namau mewn rhyngweithio cymdeithasol a chyfathrebu cymdeithasol ynghyd â dychymyg cymdeithasol â nam arno a phatrwm ailadroddus cul o weithgareddau a diddordebau (NHS Wales, Dim dyddiad). Un o'r cysyniadau allweddol mewn ymchwil awtistiaeth - bod pobl ag awtistiaeth yn ei chael hi'n anodd dehongli gweithredoedd a bwriadau eraill. Credai Simon Baron-Cohen bod plant awtistig yn ei gweld yn anodd priodoli cyflyrau meddyliol i eraill a dehongli eu gweithredoedd - yn gysyniad newydd. Chredid y gallai dallineb meddwl, neu ddiffyg theori meddwl, fod yn achos sylfaenol rhai agweddau ar awtistiaeth. (Costandi, 2011).</w:t>
      </w:r>
    </w:p>
    <w:p w14:paraId="0B4C9E0F" w14:textId="6E378717" w:rsidR="003A2C78" w:rsidRPr="003A2C78" w:rsidRDefault="00534350" w:rsidP="003A2C78">
      <w:pPr>
        <w:spacing w:before="240" w:line="360" w:lineRule="auto"/>
        <w:jc w:val="both"/>
        <w:rPr>
          <w:rFonts w:ascii="Arial" w:hAnsi="Arial" w:cs="Arial"/>
          <w:sz w:val="24"/>
          <w:szCs w:val="24"/>
          <w:lang w:val="cy-GB"/>
        </w:rPr>
      </w:pPr>
      <w:r>
        <w:rPr>
          <w:rFonts w:ascii="Arial" w:hAnsi="Arial" w:cs="Arial"/>
          <w:sz w:val="24"/>
          <w:szCs w:val="24"/>
          <w:lang w:val="cy-GB"/>
        </w:rPr>
        <w:t xml:space="preserve">Mae’r broses o ddiagnosis plentyn am awtistiaeth yn gallu cymryd peth amser i’w gael. Mae’r broses o ddiagnosis yn dechrau gyda rhiant/ gwarcheidwad yn trafod gyda phroffesiynau iechyd neu Special Educational Needs Coordinator (SENCO) o fewn yr ysgol mae’r plentyn yn mynychu. (NHS, 2019) pe bai'r proffesiynau yn credu bod angen byddent yn cyfeirio’r plentyn ar gyfer cael ei asesu. Gall y broses yma gymryd rhai misoedd. Nodwyd gan Robins (2020) fod yr American Academy of Paediatrics’ yn argymell plant bach i gael eu sgrinio ar gyfer awtistiaeth rhwng 12 a 36 mis. Fodd bynnag, nodir gan UK National Screening Committee (2012) nid yw'r Deyrnas Unedig </w:t>
      </w:r>
      <w:r>
        <w:rPr>
          <w:rFonts w:ascii="Arial" w:hAnsi="Arial" w:cs="Arial"/>
          <w:sz w:val="24"/>
          <w:szCs w:val="24"/>
          <w:lang w:val="cy-GB"/>
        </w:rPr>
        <w:lastRenderedPageBreak/>
        <w:t xml:space="preserve">yn cynnig y sgrinio fel hyn ar gyfer y plant. Nodir gan Robins (2020) fod rhan fwyaf o wledydd yn dibynnu ar adroddiad rhieni ar gyfer y cam cyntaf o sgrinio plant. Ond nid yw rhieni yn ddibynnol wastad yn rhannu ymddygiadau sydd yn nodi’r risg ar gyfer awtistiaeth. Nid yw rhai o rieni yn agored i ddatblygiadau normadol a llinellau amser disgwyliedig ar gyfer cerrig milltir ddatblygiadol. Mae cael ymyrraeth gynnar i blentyn sydd yn dangos symptomau o awtistiaeth yn bwysig iawn er mwyn i’r plentyn dderbyn y cymorth sydd angen arnynt. (National Autistic Society, 2018). Mae’r National Autistic Society( 2018) yn nodi bod bywyd plant </w:t>
      </w:r>
      <w:r w:rsidR="00B64D9D">
        <w:rPr>
          <w:rFonts w:ascii="Arial" w:hAnsi="Arial" w:cs="Arial"/>
          <w:sz w:val="24"/>
          <w:szCs w:val="24"/>
          <w:lang w:val="cy-GB"/>
        </w:rPr>
        <w:t xml:space="preserve"> awtistig</w:t>
      </w:r>
      <w:r w:rsidR="00992757">
        <w:rPr>
          <w:rFonts w:ascii="Arial" w:hAnsi="Arial" w:cs="Arial"/>
          <w:sz w:val="24"/>
          <w:szCs w:val="24"/>
          <w:lang w:val="cy-GB"/>
        </w:rPr>
        <w:t xml:space="preserve"> </w:t>
      </w:r>
      <w:r>
        <w:rPr>
          <w:rFonts w:ascii="Arial" w:hAnsi="Arial" w:cs="Arial"/>
          <w:sz w:val="24"/>
          <w:szCs w:val="24"/>
          <w:lang w:val="cy-GB"/>
        </w:rPr>
        <w:t>yn gallu bod yn anodd os nag yw plant yn cael y gefnogaeth neu ddealltwriaeth. Felly mae’n bwysig bod plant yn cael y diagnosis cynnar fel eu bod yn derbyn y gefnogaeth a chymorth priodol. Felly'r gynharach mae plentyn yn cael y diagnosis, byddent yn gallu cael derbyn y cymorth sydd angen arnynt er mwyn iddynt fod yn gallu ymdopi. Nodir gan UNICEF (2020) o dan erthygl 23 o CCUHP fod gan bob plentyn yr hawl i fywyd llawn a gweddus gydag urddas ac annibyniaeth ac i chwarae rhan weithredol yn y gymuned.</w:t>
      </w:r>
    </w:p>
    <w:p w14:paraId="7228A392" w14:textId="35EBD3BA" w:rsidR="003C75A8" w:rsidRPr="009133B7" w:rsidRDefault="00A111C9" w:rsidP="00F96C90">
      <w:pPr>
        <w:spacing w:line="360" w:lineRule="auto"/>
        <w:jc w:val="both"/>
        <w:rPr>
          <w:rFonts w:ascii="Arial" w:hAnsi="Arial" w:cs="Arial"/>
          <w:sz w:val="24"/>
          <w:szCs w:val="24"/>
          <w:lang w:val="cy-GB"/>
        </w:rPr>
      </w:pPr>
      <w:r>
        <w:rPr>
          <w:rFonts w:ascii="Arial" w:hAnsi="Arial" w:cs="Arial"/>
          <w:sz w:val="24"/>
          <w:szCs w:val="24"/>
          <w:lang w:val="cy-GB"/>
        </w:rPr>
        <w:t>Nodwyd gan Koegel et al (2014) fod ymyrraeth gynnar yn cynyddu tebygolrwydd o gael gwell canlyniadau yn y tymor hir. Fodd bynnag, nodwyd gan Rondeau, et al (2011) fod yna bryder ynglŷn â diagnosis am awtistiaeth yn gynnar gan fod yn gallu bod yn anghywir yn yr achosion ysgafn neu mewn plant ifanc. Ond cynigai Koegel et al (2014) fod y risg o beidio â rhoi ymyrraeth gynnar i blentyn yn gynnar yn llawer mwy difrifol  a gall amharodrwydd i ddiagnosis plentyn awtistiaeth yn rhoi'r plentyn o dan anfantais. Nodir ganddo fod canfod ac ymyrraeth gynnar yn y pen draw yn dangos effaith gadarnhaol ar y plentyn a’u teuluoedd. Drwy gael diagnosis cynnar mae’r plentyn yn gallu cael y mynediad i raglenni arall er mwyn helpu ei hunain a’u teuluoedd i ymdopi gyda’r cyflwr. Nodir gan Turner a Stone (2007) fod plant sydd yn derbyn cymorth cyn ei bod yn 4 oed yn gwneud cynnydd gwell na phlant sydd yn derbyn cymorth ar ôl troi yn 4. Nodir gan Vietze a Lax (2018) fod nodi awtistiaeth yn gynnar mewn plant wedi cynyddu o ran pwysigrwydd. Mae UNICEF (2020) yn nodi o dan erthygl 29 o’r CCUHP y dylai addysg ddatblygu personoliaeth, talent a galluoedd plant i’w llawn botensial. Roedd Sundberg (2008) yn rhagweld fod plant sydd yn derbyn cymorth ymddygiad  erbyn ei bod yn 28 mis yn fwy tebygol o ddangos cynnydd nag y rhai sydd yn derbyn cymorth ar ôl hyn. Yn yr un modd mae plant sydd yn derbyn mwy o oriau o ymyrraeth gynnar yn dangos mwy o gynnydd na’r rhai sydd yn cael llai.</w:t>
      </w:r>
    </w:p>
    <w:p w14:paraId="7C6926F0" w14:textId="7D07EFDD" w:rsidR="00DC3F8C" w:rsidRPr="00DC3F8C" w:rsidRDefault="00DC3F8C" w:rsidP="00F96C90">
      <w:pPr>
        <w:spacing w:line="360" w:lineRule="auto"/>
        <w:jc w:val="both"/>
        <w:rPr>
          <w:rFonts w:ascii="Arial" w:hAnsi="Arial" w:cs="Arial"/>
          <w:sz w:val="24"/>
          <w:szCs w:val="24"/>
          <w:lang w:val="cy-GB"/>
        </w:rPr>
      </w:pPr>
      <w:r w:rsidRPr="00DC3F8C">
        <w:rPr>
          <w:rFonts w:ascii="Arial" w:hAnsi="Arial" w:cs="Arial"/>
          <w:sz w:val="24"/>
          <w:szCs w:val="24"/>
          <w:lang w:val="cy-GB"/>
        </w:rPr>
        <w:lastRenderedPageBreak/>
        <w:t>Amcanion cyffredinol ymyrraeth gynnar mewn awtistiaeth yw gwella swyddogaeth gymdeithasol, cyfathrebu a galluoedd gwybyddol eraill a lleihau ymddygiadau ailadroddus ac obsesiynol, tra hefyd yn lleihau unrhyw effeithiau andwyol yr ymyrraeth</w:t>
      </w:r>
      <w:r w:rsidR="00FB674E" w:rsidRPr="009133B7">
        <w:rPr>
          <w:rFonts w:ascii="Arial" w:hAnsi="Arial" w:cs="Arial"/>
          <w:sz w:val="24"/>
          <w:szCs w:val="24"/>
          <w:lang w:val="cy-GB"/>
        </w:rPr>
        <w:t xml:space="preserve"> </w:t>
      </w:r>
      <w:r w:rsidR="00817815" w:rsidRPr="009133B7">
        <w:rPr>
          <w:rFonts w:ascii="Arial" w:hAnsi="Arial" w:cs="Arial"/>
          <w:sz w:val="24"/>
          <w:szCs w:val="24"/>
          <w:lang w:val="cy-GB"/>
        </w:rPr>
        <w:t>(</w:t>
      </w:r>
      <w:r w:rsidR="00FB674E" w:rsidRPr="009133B7">
        <w:rPr>
          <w:rFonts w:ascii="Arial" w:hAnsi="Arial" w:cs="Arial"/>
          <w:sz w:val="24"/>
          <w:szCs w:val="24"/>
          <w:lang w:val="cy-GB"/>
        </w:rPr>
        <w:t>Fernell</w:t>
      </w:r>
      <w:r w:rsidR="00817815" w:rsidRPr="009133B7">
        <w:rPr>
          <w:rFonts w:ascii="Arial" w:hAnsi="Arial" w:cs="Arial"/>
          <w:sz w:val="24"/>
          <w:szCs w:val="24"/>
          <w:lang w:val="cy-GB"/>
        </w:rPr>
        <w:t xml:space="preserve"> et al, 2013).</w:t>
      </w:r>
    </w:p>
    <w:p w14:paraId="763248CE" w14:textId="2537F9A7" w:rsidR="00B503D5" w:rsidRPr="009133B7" w:rsidRDefault="00534350" w:rsidP="00F96C90">
      <w:pPr>
        <w:spacing w:line="360" w:lineRule="auto"/>
        <w:jc w:val="both"/>
        <w:rPr>
          <w:rFonts w:ascii="Arial" w:hAnsi="Arial" w:cs="Arial"/>
          <w:sz w:val="24"/>
          <w:szCs w:val="24"/>
          <w:lang w:val="cy-GB"/>
        </w:rPr>
      </w:pPr>
      <w:r>
        <w:rPr>
          <w:rFonts w:ascii="Arial" w:hAnsi="Arial" w:cs="Arial"/>
          <w:sz w:val="24"/>
          <w:szCs w:val="24"/>
          <w:lang w:val="cy-GB"/>
        </w:rPr>
        <w:t>Mae Camarata (2014) yn nodi bod llawer yn ystyried awtistiaeth i fod yn gyflwr anabl gydol oes ond mae llawer o ymchwil wedi dangos esiamplau lle mae plant wedi dileu eu symptomau. Nodir bod bron i hanner o blant awtistig yn gallu gweithredu heb yr angen am gymorth arbennig.</w:t>
      </w:r>
    </w:p>
    <w:p w14:paraId="10477E76" w14:textId="7C7E4D87" w:rsidR="00E3498E" w:rsidRPr="00E3498E" w:rsidRDefault="00534350" w:rsidP="00E3498E">
      <w:pPr>
        <w:spacing w:line="360" w:lineRule="auto"/>
        <w:jc w:val="both"/>
        <w:rPr>
          <w:rFonts w:ascii="Arial" w:hAnsi="Arial" w:cs="Arial"/>
          <w:sz w:val="24"/>
          <w:szCs w:val="24"/>
        </w:rPr>
      </w:pPr>
      <w:r>
        <w:rPr>
          <w:rFonts w:ascii="Arial" w:hAnsi="Arial" w:cs="Arial"/>
          <w:sz w:val="24"/>
          <w:szCs w:val="24"/>
          <w:lang w:val="cy-GB"/>
        </w:rPr>
        <w:t xml:space="preserve">Yn anffodus, mae llai nag un o dair o blant yn derbyn y gofal a'r driniaeth sydd eu hangen arnynt mewn modd amserol i liniaru goblygiadau tymor hir (Taylor-Klaus, dim dyddiad). Nodir gan Harrison Elder (2017) er bod rhai rhieni'n adrodd amheuaeth o awtistiaeth yn ystod y 12 mis cyntaf, mae llawer o broffesiynau iechyd yn dweud wrthynt am beidio poeni.  Y rheswm am hyn yw ei bod yn anodd gwneud y penderfyniad ei bod yn awtistig mor ifanc. Nodir gan </w:t>
      </w:r>
      <w:proofErr w:type="spellStart"/>
      <w:r>
        <w:rPr>
          <w:rFonts w:ascii="Arial" w:hAnsi="Arial" w:cs="Arial"/>
          <w:sz w:val="24"/>
          <w:szCs w:val="24"/>
        </w:rPr>
        <w:t>Hadders</w:t>
      </w:r>
      <w:proofErr w:type="spellEnd"/>
      <w:r>
        <w:rPr>
          <w:rFonts w:ascii="Arial" w:hAnsi="Arial" w:cs="Arial"/>
          <w:sz w:val="24"/>
          <w:szCs w:val="24"/>
        </w:rPr>
        <w:t xml:space="preserve">- </w:t>
      </w:r>
      <w:proofErr w:type="spellStart"/>
      <w:r>
        <w:rPr>
          <w:rFonts w:ascii="Arial" w:hAnsi="Arial" w:cs="Arial"/>
          <w:sz w:val="24"/>
          <w:szCs w:val="24"/>
        </w:rPr>
        <w:t>Algra</w:t>
      </w:r>
      <w:proofErr w:type="spellEnd"/>
      <w:r>
        <w:rPr>
          <w:rFonts w:ascii="Arial" w:hAnsi="Arial" w:cs="Arial"/>
          <w:sz w:val="24"/>
          <w:szCs w:val="24"/>
        </w:rPr>
        <w:t xml:space="preserve"> (2011)</w:t>
      </w:r>
      <w:r>
        <w:rPr>
          <w:rFonts w:ascii="Arial" w:hAnsi="Arial" w:cs="Arial"/>
          <w:sz w:val="24"/>
          <w:szCs w:val="24"/>
          <w:lang w:val="cy-GB"/>
        </w:rPr>
        <w:t xml:space="preserve"> fod diffyg dealltwriaeth yn ffactor sydd yn effeithio ar blant yn derbyn yr ymyrraeth gynnar sydd angen arnynt. Mae rhieni yn factor sydd yn effeithio ar blant yn derbyn yr ymyrraeth gynnar am fod stigma cymdeithasol o amgylch plentyn awtistig. Gall rhieni fod yn cael trafferth â'u hanableddau a'u heriau eu hunain. Ond y gynharach mae plentyn yn cael ymyrraeth gynnar, byddwch yn gwybod pa  ffyrdd  orau y byddwch chi'n gallu helpu.</w:t>
      </w:r>
    </w:p>
    <w:p w14:paraId="1FB0250D" w14:textId="7FA15CAF" w:rsidR="00423A45" w:rsidRDefault="00BC60D2" w:rsidP="00423A45">
      <w:pPr>
        <w:spacing w:line="360" w:lineRule="auto"/>
        <w:jc w:val="both"/>
        <w:rPr>
          <w:rFonts w:ascii="Arial" w:hAnsi="Arial" w:cs="Arial"/>
          <w:b/>
          <w:bCs/>
          <w:sz w:val="24"/>
          <w:szCs w:val="24"/>
          <w:u w:val="single"/>
          <w:lang w:val="cy-GB"/>
        </w:rPr>
      </w:pPr>
      <w:r w:rsidRPr="00935DCB">
        <w:rPr>
          <w:rFonts w:ascii="Arial" w:hAnsi="Arial" w:cs="Arial"/>
          <w:b/>
          <w:bCs/>
          <w:sz w:val="24"/>
          <w:szCs w:val="24"/>
          <w:u w:val="single"/>
          <w:lang w:val="cy-GB"/>
        </w:rPr>
        <w:t>Adran B</w:t>
      </w:r>
      <w:r w:rsidR="00B1316D">
        <w:rPr>
          <w:rFonts w:ascii="Arial" w:hAnsi="Arial" w:cs="Arial"/>
          <w:b/>
          <w:bCs/>
          <w:sz w:val="24"/>
          <w:szCs w:val="24"/>
          <w:u w:val="single"/>
          <w:lang w:val="cy-GB"/>
        </w:rPr>
        <w:t xml:space="preserve">                         </w:t>
      </w:r>
    </w:p>
    <w:p w14:paraId="48224EDF" w14:textId="24F7AE45" w:rsidR="00ED7051" w:rsidRDefault="00A111C9" w:rsidP="009F7C29">
      <w:pPr>
        <w:spacing w:line="360" w:lineRule="auto"/>
        <w:jc w:val="both"/>
        <w:rPr>
          <w:rFonts w:ascii="Arial" w:hAnsi="Arial" w:cs="Arial"/>
          <w:sz w:val="24"/>
          <w:szCs w:val="24"/>
          <w:lang w:val="cy-GB"/>
        </w:rPr>
      </w:pPr>
      <w:r>
        <w:rPr>
          <w:rFonts w:ascii="Arial" w:hAnsi="Arial" w:cs="Arial"/>
          <w:sz w:val="24"/>
          <w:szCs w:val="24"/>
          <w:lang w:val="cy-GB"/>
        </w:rPr>
        <w:t xml:space="preserve">Mae llawer o rwystrau i’w gael ar gyfer plant sydd ar y Sbectrwm Awtistiaeth. Bydd y rhan hyn yn canolbwyntio ar ddau o’r rhwystrau yma. Mae diffyg staff yn rhwystr mawr mewn ysgolion ar gyfer darparu plant awtistig gyda’r cymorth sydd angen arnynt. Mae athrawon yn teimlo fod Cynorthwyydd dysgu ychwanegol yn rhan bwysig iawn o </w:t>
      </w:r>
      <w:r>
        <w:rPr>
          <w:rFonts w:ascii="Arial" w:hAnsi="Arial" w:cs="Arial"/>
          <w:sz w:val="24"/>
          <w:szCs w:val="24"/>
          <w:lang w:val="cy-GB"/>
        </w:rPr>
        <w:br/>
        <w:t>cynhwysiad mewn ysgolion. (Rose, 2001) Fodd bynnag, nodir gan Howes (2003) fod cynyddu amser cynorthwyydd dysgu ychwanegol gyda phlentyn ac awtistiaeth yn gallu annog plant i beidio â gweithio'n annibynnol.</w:t>
      </w:r>
    </w:p>
    <w:p w14:paraId="66143834" w14:textId="19526E62" w:rsidR="00722F49" w:rsidRDefault="00A111C9" w:rsidP="009F7C29">
      <w:pPr>
        <w:spacing w:line="360" w:lineRule="auto"/>
        <w:jc w:val="both"/>
        <w:rPr>
          <w:rFonts w:ascii="Arial" w:hAnsi="Arial" w:cs="Arial"/>
          <w:sz w:val="24"/>
          <w:szCs w:val="24"/>
          <w:lang w:val="cy-GB"/>
        </w:rPr>
      </w:pPr>
      <w:r>
        <w:rPr>
          <w:rFonts w:ascii="Arial" w:hAnsi="Arial" w:cs="Arial"/>
          <w:sz w:val="24"/>
          <w:szCs w:val="24"/>
          <w:lang w:val="cy-GB"/>
        </w:rPr>
        <w:t>Mae UNICEF (2020) o dan Erthygl 29 o’r CCUHP fod gan bob plentyn yr hawl i gael addysg. Dylai pob plentyn cael mynediad i addysg. Mae datganiad Salamanca gan United Nations Educational, Scientific and Cultural Organization (UNESCO) wedi nodi Addysg i Bawb. Cytunwyd gan 92 o Lywodraeth y byd y dylai pob ysgol brif ffrwd ddarparu ar gyfer pob plentyn. (</w:t>
      </w:r>
      <w:r>
        <w:rPr>
          <w:rFonts w:ascii="Arial" w:hAnsi="Arial" w:cs="Arial"/>
          <w:sz w:val="24"/>
          <w:szCs w:val="24"/>
        </w:rPr>
        <w:t xml:space="preserve">Centre for Studies on Inclusive Education, 2018). Mae </w:t>
      </w:r>
      <w:r>
        <w:rPr>
          <w:rFonts w:ascii="Arial" w:hAnsi="Arial" w:cs="Arial"/>
          <w:sz w:val="24"/>
          <w:szCs w:val="24"/>
          <w:lang w:val="cy-GB"/>
        </w:rPr>
        <w:lastRenderedPageBreak/>
        <w:t>hyn wedi dilyn adroddiad Mary Warnock y dylai pob plentyn cael y cyfle i fynd i ysgol brif ffrwd. (Collet, 2017) Nodir gan Webster (2018) ni ddylem ddisodli'r adroddiad hwn, ond ei symud ymlaen wrth nodi ein gweledigaeth ar gyfer cefnogaeth anghenion ychwanegol yn y dyfodol.</w:t>
      </w:r>
    </w:p>
    <w:p w14:paraId="1ACEE272" w14:textId="6C9055D5" w:rsidR="00833556" w:rsidRPr="00833556" w:rsidRDefault="00A111C9" w:rsidP="00833556">
      <w:pPr>
        <w:spacing w:line="360" w:lineRule="auto"/>
        <w:jc w:val="both"/>
        <w:rPr>
          <w:rFonts w:ascii="Arial" w:hAnsi="Arial" w:cs="Arial"/>
          <w:sz w:val="24"/>
          <w:szCs w:val="24"/>
        </w:rPr>
      </w:pPr>
      <w:r>
        <w:rPr>
          <w:rFonts w:ascii="Arial" w:hAnsi="Arial" w:cs="Arial"/>
          <w:sz w:val="24"/>
          <w:szCs w:val="24"/>
          <w:lang w:val="cy-GB"/>
        </w:rPr>
        <w:t>Ar gyfer gweithio gyda phlant awtistig mae angen bod yr ymarferwyr wedi derbyn hyfforddiant a fydd yn eu galluogi i ddeall a chefnogi’r plant. Nodir gan Saggers (2016)</w:t>
      </w:r>
      <w:r>
        <w:rPr>
          <w:rFonts w:ascii="Calibri" w:hAnsi="Calibri" w:cs="Calibri"/>
          <w:lang w:val="cy-GB"/>
        </w:rPr>
        <w:t xml:space="preserve"> </w:t>
      </w:r>
      <w:r>
        <w:rPr>
          <w:rFonts w:ascii="Arial" w:hAnsi="Arial" w:cs="Arial"/>
          <w:sz w:val="24"/>
          <w:szCs w:val="24"/>
          <w:lang w:val="cy-GB"/>
        </w:rPr>
        <w:t>bod angen i athrawon feddu ar well dealltwriaeth o awtistiaeth a sut y gall effeithio ar ddysgu. Mae angen cymorth arnyn nhw hefyd i roi strategaethau priodol ar waith. Byddai cael ymwybyddiaeth o’r cyflwr hyn yn galluogi’r ymarferwyr i gynllunio adnoddau a gweithgareddau a fyddai yn annog y plentyn i gyrraedd ei llawn botensial. Nodir gan Symes a Humphrey (2011) y</w:t>
      </w:r>
      <w:r>
        <w:rPr>
          <w:rFonts w:ascii="inherit" w:hAnsi="inherit" w:cs="inherit"/>
          <w:color w:val="222222"/>
          <w:sz w:val="42"/>
          <w:szCs w:val="42"/>
          <w:lang w:val="cy-GB"/>
        </w:rPr>
        <w:t xml:space="preserve"> </w:t>
      </w:r>
      <w:r>
        <w:rPr>
          <w:rFonts w:ascii="Arial" w:hAnsi="Arial" w:cs="Arial"/>
          <w:sz w:val="24"/>
          <w:szCs w:val="24"/>
          <w:lang w:val="cy-GB"/>
        </w:rPr>
        <w:t>dylai hyfforddiant staff fod yn rhan allweddol o'r ddarpariaeth hon os yw ysgolion am ddiwallu anghenion disgyblion ag awtistiaeth.</w:t>
      </w:r>
    </w:p>
    <w:p w14:paraId="5A440468" w14:textId="609825FC" w:rsidR="00E53984" w:rsidRDefault="00A111C9" w:rsidP="009F7C29">
      <w:pPr>
        <w:spacing w:line="360" w:lineRule="auto"/>
        <w:jc w:val="both"/>
        <w:rPr>
          <w:rFonts w:ascii="Arial" w:hAnsi="Arial" w:cs="Arial"/>
          <w:sz w:val="24"/>
          <w:szCs w:val="24"/>
          <w:lang w:val="cy-GB"/>
        </w:rPr>
      </w:pPr>
      <w:r>
        <w:rPr>
          <w:rFonts w:ascii="Arial" w:hAnsi="Arial" w:cs="Arial"/>
          <w:sz w:val="24"/>
          <w:szCs w:val="24"/>
          <w:lang w:val="cy-GB"/>
        </w:rPr>
        <w:t>Nodir o fewn Datganiad Salamanca gan UNESCO y dylai’r Llywodraeth sicrhau bod hyfforddiant cychwynnol ac mewn swydd ar gael i athrawon yn mynd i'r afael â darparu addysg gynhwysol. (</w:t>
      </w:r>
      <w:r>
        <w:rPr>
          <w:rFonts w:ascii="Arial" w:hAnsi="Arial" w:cs="Arial"/>
          <w:sz w:val="24"/>
          <w:szCs w:val="24"/>
        </w:rPr>
        <w:t>Centre for Studies on Inclusive Education, 2018).</w:t>
      </w:r>
    </w:p>
    <w:p w14:paraId="6904C321" w14:textId="0B4A35D1" w:rsidR="008E53D7" w:rsidRPr="008E53D7" w:rsidRDefault="00A111C9" w:rsidP="008E53D7">
      <w:pPr>
        <w:spacing w:line="360" w:lineRule="auto"/>
        <w:jc w:val="both"/>
        <w:rPr>
          <w:rFonts w:ascii="Arial" w:hAnsi="Arial" w:cs="Arial"/>
          <w:sz w:val="24"/>
          <w:szCs w:val="24"/>
          <w:lang w:val="cy-GB"/>
        </w:rPr>
      </w:pPr>
      <w:r>
        <w:rPr>
          <w:rFonts w:ascii="Arial" w:hAnsi="Arial" w:cs="Arial"/>
          <w:sz w:val="24"/>
          <w:szCs w:val="24"/>
          <w:lang w:val="cy-GB"/>
        </w:rPr>
        <w:t>Gall hyfforddiant fod yn her mewn lleoliadau blynyddoedd cynnar oherwydd cyllid ysgol. Nodir gan Perera (2020) Mater arwyddocaol arall yw cyllid ar gyfer disgyblion ag Anghenion dysgu ychwanegol. Ochr yn ochr â chynnydd sylweddol yng nghyfran y disgyblion y nodwyd bod ganddynt anghenion dysgu ychwanegol, mae diwygiadau diweddar i'r system ariannu wedi golygu nad yw cyllid bob amser yn seiliedig ar eu anghenion. Mae cael y cyfle i fynd ar y cyrsiau yn grêt ond oes nag oes gan yr ysgol y cyllid ar gyfer gweithredu’r syniadau. Mae’n anodd i’r ymarferwyr i allu defnyddio’r  syniadau os nag oes arian i'w gael.</w:t>
      </w:r>
    </w:p>
    <w:p w14:paraId="6B7A9D25" w14:textId="71C10466" w:rsidR="009F7C29" w:rsidRPr="009F7C29" w:rsidRDefault="00A111C9" w:rsidP="009F7C29">
      <w:pPr>
        <w:spacing w:line="360" w:lineRule="auto"/>
        <w:jc w:val="both"/>
        <w:rPr>
          <w:rFonts w:ascii="Arial" w:hAnsi="Arial" w:cs="Arial"/>
          <w:sz w:val="24"/>
          <w:szCs w:val="24"/>
          <w:lang w:val="cy-GB"/>
        </w:rPr>
      </w:pPr>
      <w:r>
        <w:rPr>
          <w:rFonts w:ascii="Arial" w:hAnsi="Arial" w:cs="Arial"/>
          <w:sz w:val="24"/>
          <w:szCs w:val="24"/>
          <w:lang w:val="cy-GB"/>
        </w:rPr>
        <w:t xml:space="preserve">Gall lleoliadau ddanfon aelod o staff i’r hyfforddiant ond efallai nad dyma’r person orau ar gyfer yr hyfforddiant a ddim yn rhannu'r wybodaeth y maent yn ei dderbyn gydag aelodau arall o’r staff. Dylai pawb sydd yn gysylltiedig gyda’r plentyn awtistig fod yn cael y cyfle i fynd ar y cyrsiau yma. Mae hyn yn sicrhau  bod pawb yn cael y ddealltwriaeth sydd angen iddynt er mwyn i’r plentyn gael chwarae teg o fewn y lleoliad. Nodir gan Barnard et al (2000) ni all canlyniadau cadarnhaol gael ei gyflawni gydag ychydig o staff. Mae angen dull ysgol gyfan i sicrhau cynhwysiant cadarnhaol. Mae'r newid i ddiwylliant cynhwysol ysgol gyfan yn ei gwneud yn ofynnol i bawb fod â </w:t>
      </w:r>
      <w:r>
        <w:rPr>
          <w:rFonts w:ascii="Arial" w:hAnsi="Arial" w:cs="Arial"/>
          <w:sz w:val="24"/>
          <w:szCs w:val="24"/>
          <w:lang w:val="cy-GB"/>
        </w:rPr>
        <w:lastRenderedPageBreak/>
        <w:t>dealltwriaeth glir a rennir o'r nodau a'r disgwyliad o gael eu cynnwys yn eu hysgol</w:t>
      </w:r>
      <w:r>
        <w:rPr>
          <w:rFonts w:ascii="Arial" w:hAnsi="Arial" w:cs="Arial"/>
          <w:sz w:val="24"/>
          <w:szCs w:val="24"/>
        </w:rPr>
        <w:t>. (</w:t>
      </w:r>
      <w:proofErr w:type="spellStart"/>
      <w:r>
        <w:rPr>
          <w:rFonts w:ascii="Arial" w:hAnsi="Arial" w:cs="Arial"/>
          <w:sz w:val="24"/>
          <w:szCs w:val="24"/>
        </w:rPr>
        <w:t>Eldara</w:t>
      </w:r>
      <w:proofErr w:type="spellEnd"/>
      <w:r>
        <w:rPr>
          <w:rFonts w:ascii="Arial" w:hAnsi="Arial" w:cs="Arial"/>
          <w:sz w:val="24"/>
          <w:szCs w:val="24"/>
        </w:rPr>
        <w:t xml:space="preserve"> et al, 2010)</w:t>
      </w:r>
    </w:p>
    <w:p w14:paraId="2B3AC39A" w14:textId="619A9376" w:rsidR="008017DE" w:rsidRPr="000327CA" w:rsidRDefault="00A111C9" w:rsidP="00423A45">
      <w:pPr>
        <w:spacing w:line="360" w:lineRule="auto"/>
        <w:jc w:val="both"/>
        <w:rPr>
          <w:rFonts w:ascii="Arial" w:hAnsi="Arial" w:cs="Arial"/>
          <w:sz w:val="24"/>
          <w:szCs w:val="24"/>
        </w:rPr>
      </w:pPr>
      <w:r>
        <w:rPr>
          <w:rFonts w:ascii="Arial" w:hAnsi="Arial" w:cs="Arial"/>
          <w:sz w:val="24"/>
          <w:szCs w:val="24"/>
          <w:lang w:val="cy-GB"/>
        </w:rPr>
        <w:t>Yn aml mae plant sydd ar y sbectrwm Awtistiaeth angen trefn er mwyn helpu nhw i ddeall y byd o’u cwmpas. Golygir hyn ei bod yn gweld amser cinio neu amser chwarae sydd heb strwythur yn anodd. Mae’r pwysigrwydd o fod pawb yn ymwybodol o gyflwr y plentyn ar gyfer adegau fel hyn pan na fydd y person sydd gan aml gyda hwy efallai ddim yno yn ystod yr amseroedd hyn. Dylai ysgolion ac athrawon fod yn ymwybodol o anghenion unigol pob disgybl ac addasu eu cwricwlwm a'u haddysgeg yn unol â hynny (Jordan, 2008).</w:t>
      </w:r>
    </w:p>
    <w:p w14:paraId="1CC80176" w14:textId="79584E6C" w:rsidR="008017DE" w:rsidRDefault="00A111C9" w:rsidP="00423A45">
      <w:pPr>
        <w:spacing w:line="360" w:lineRule="auto"/>
        <w:jc w:val="both"/>
        <w:rPr>
          <w:rFonts w:ascii="Arial" w:hAnsi="Arial" w:cs="Arial"/>
          <w:sz w:val="24"/>
          <w:szCs w:val="24"/>
          <w:lang w:val="cy-GB"/>
        </w:rPr>
      </w:pPr>
      <w:r>
        <w:rPr>
          <w:rFonts w:ascii="Arial" w:hAnsi="Arial" w:cs="Arial"/>
          <w:sz w:val="24"/>
          <w:szCs w:val="24"/>
          <w:lang w:val="cy-GB"/>
        </w:rPr>
        <w:t>Mewn lleoliad ysgol pan fydd plentyn sydd angen cymorth unigol o fewn y dosbarth mae’r cynorthwyydd yn aml yn gweithio gyda grwpiau o blant eraill sydd angen peth cymorth. Felly nid yw’r plentyn awtistig yn derbyn y cymorth un i un sydd efallai ei angen arnynt.</w:t>
      </w:r>
    </w:p>
    <w:p w14:paraId="164EF763" w14:textId="32A6630A" w:rsidR="00C90AC4" w:rsidRDefault="00A111C9" w:rsidP="00423A45">
      <w:pPr>
        <w:spacing w:line="360" w:lineRule="auto"/>
        <w:jc w:val="both"/>
        <w:rPr>
          <w:rFonts w:ascii="Arial" w:hAnsi="Arial" w:cs="Arial"/>
          <w:sz w:val="24"/>
          <w:szCs w:val="24"/>
          <w:lang w:val="cy-GB"/>
        </w:rPr>
      </w:pPr>
      <w:r>
        <w:rPr>
          <w:rFonts w:ascii="Arial" w:hAnsi="Arial" w:cs="Arial"/>
          <w:sz w:val="24"/>
          <w:szCs w:val="24"/>
          <w:lang w:val="cy-GB"/>
        </w:rPr>
        <w:t>Os nag yw plentyn wedi cael diagnosis erbyn oed gall hyn amharu ar addysg y plentyn gan fod rhaid i’r SENCO gysylltu gyda’r asiantaethau perthnasol fel bod y plentyn yn derbyn y cymorth sydd angen arnynt. Gall hyn gymryd rhai misoedd neu flynyddoedd i gael apwyntiadau sydd yn caniatáu’r plentyn i dderbyn cymorth sydd ei angen arnynt. Mae hyn hefyd yn dod o ddiffyg cyllid mewn ysgolion gan ei bod ddim yn gallu cyflogi cynorthwyydd ychwanegol ar gyfer y dosbarth tan i gwrdd ag anghenion y plentyn. Mewn absenoldeb aelod o staff, gan aml o brofiad, gwelir bod cynorthwyydd dysgu ychwanegol yn cael ei defnyddio ar gyfer llenwi’r bwlch yma. Mae hyn yn arwain at drefn y plentyn yn cael ei aflonyddu, a gall hyn fod yn effeithio ar y plentyn mewn gwahanol ffyrdd.</w:t>
      </w:r>
    </w:p>
    <w:p w14:paraId="24313054" w14:textId="56229788" w:rsidR="00C90AC4" w:rsidRDefault="00A111C9" w:rsidP="00423A45">
      <w:pPr>
        <w:spacing w:line="360" w:lineRule="auto"/>
        <w:jc w:val="both"/>
        <w:rPr>
          <w:rFonts w:ascii="Arial" w:hAnsi="Arial" w:cs="Arial"/>
          <w:sz w:val="24"/>
          <w:szCs w:val="24"/>
          <w:lang w:val="cy-GB"/>
        </w:rPr>
      </w:pPr>
      <w:r>
        <w:rPr>
          <w:rFonts w:ascii="Arial" w:hAnsi="Arial" w:cs="Arial"/>
          <w:sz w:val="24"/>
          <w:szCs w:val="24"/>
          <w:lang w:val="cy-GB"/>
        </w:rPr>
        <w:t>Pan fydd llawer o asiantaethau yn gweithio gyda phlentyn awtistig, gall negeseuon gael ei golli neu ddim ei gyfleu yn gywir. Mae’n bwysig bod asiantaethau gwahanol yn gweithio gyda’i gilydd fel bod y plentyn yn gallu ymdopi gyda’r heriau mae’n wynebu.  Nodir gan Simpson et al (2003) ei bod yn hanfodol fod proffesiynau addysg, athrawon, staff cymorth a rhieni gydweithio a rhannu gwybodaeth rhwng ei gilydd.</w:t>
      </w:r>
    </w:p>
    <w:p w14:paraId="1B87EF3C" w14:textId="4FE3FB12" w:rsidR="007D25A2" w:rsidRDefault="00A111C9" w:rsidP="003376C3">
      <w:pPr>
        <w:spacing w:line="360" w:lineRule="auto"/>
        <w:jc w:val="both"/>
        <w:rPr>
          <w:rFonts w:ascii="inherit" w:eastAsia="Times New Roman" w:hAnsi="inherit" w:cs="Courier New"/>
          <w:color w:val="222222"/>
          <w:sz w:val="42"/>
          <w:szCs w:val="42"/>
          <w:lang w:val="cy-GB" w:eastAsia="en-GB"/>
        </w:rPr>
      </w:pPr>
      <w:r>
        <w:rPr>
          <w:rFonts w:ascii="Arial" w:hAnsi="Arial" w:cs="Arial"/>
          <w:sz w:val="24"/>
          <w:szCs w:val="24"/>
          <w:lang w:val="cy-GB"/>
        </w:rPr>
        <w:t xml:space="preserve">Gall fod yr amgylchedd o fewn yr ysgol allu effeithio ar blentyn awtistig. Gyda’r amgylchedd ddim wedi’i baratoi ar gyfer y plant. Byddai gwneud addasiadau yn yr ystafell ddosbarth, megis darparu lleoedd gwaith ‘noeth’ i ddisgyblion weithio ynddynt ac addysgu mewn grwpiau bach (Mesibov a Shea, 1996).  Mae hwn yn cael ei gysylltu </w:t>
      </w:r>
      <w:r>
        <w:rPr>
          <w:rFonts w:ascii="Arial" w:hAnsi="Arial" w:cs="Arial"/>
          <w:sz w:val="24"/>
          <w:szCs w:val="24"/>
          <w:lang w:val="cy-GB"/>
        </w:rPr>
        <w:lastRenderedPageBreak/>
        <w:t>gyda Model cymdeithasol o anabledd. Mae</w:t>
      </w:r>
      <w:r>
        <w:rPr>
          <w:rFonts w:ascii="Lucida Sans" w:hAnsi="Lucida Sans" w:cs="Lucida Sans"/>
          <w:color w:val="000000"/>
          <w:kern w:val="24"/>
        </w:rPr>
        <w:t xml:space="preserve"> </w:t>
      </w:r>
      <w:proofErr w:type="spellStart"/>
      <w:r>
        <w:rPr>
          <w:rFonts w:ascii="Arial" w:hAnsi="Arial" w:cs="Arial"/>
          <w:sz w:val="24"/>
          <w:szCs w:val="24"/>
        </w:rPr>
        <w:t>Haegele</w:t>
      </w:r>
      <w:proofErr w:type="spellEnd"/>
      <w:r>
        <w:rPr>
          <w:rFonts w:ascii="Arial" w:hAnsi="Arial" w:cs="Arial"/>
          <w:sz w:val="24"/>
          <w:szCs w:val="24"/>
        </w:rPr>
        <w:t xml:space="preserve"> a Hodge (2016) </w:t>
      </w:r>
      <w:r>
        <w:rPr>
          <w:rFonts w:ascii="Arial" w:hAnsi="Arial" w:cs="Arial"/>
          <w:sz w:val="24"/>
          <w:szCs w:val="24"/>
          <w:lang w:val="cy-GB"/>
        </w:rPr>
        <w:t xml:space="preserve"> yn nodi bod anabledd yn cael ei achosi gan rwystrau cymdeithasol sy'n atal neu'n cyfyngu pobl â namau rhag cymryd rhan ym mywyd y gymuned. Gall fod yn rhywbeth syml megis peiriant sychu dwylo a fydd yn achosi gofid i’r plentyn neu’r ystafell gyda gormod o adnoddau a lliwiau. Byddai ystafell lle y gall plentyn awtistig fynd iddo a fydd yn helpu ymdawelu'r plentyn. Ystafell sydd ddim yn llawn lliw. Mae ambell i ysgol wedi datblygu ystafell synhwyraidd o fewn i’r ysgol ar gyfer plant ag anghenion.</w:t>
      </w:r>
    </w:p>
    <w:p w14:paraId="56BEECA9" w14:textId="774AC1E3" w:rsidR="007D25A2" w:rsidRDefault="007D25A2" w:rsidP="003376C3">
      <w:pPr>
        <w:spacing w:line="360" w:lineRule="auto"/>
        <w:jc w:val="both"/>
        <w:rPr>
          <w:rFonts w:ascii="Arial" w:eastAsia="Times New Roman" w:hAnsi="Arial" w:cs="Arial"/>
          <w:b/>
          <w:bCs/>
          <w:color w:val="222222"/>
          <w:sz w:val="24"/>
          <w:szCs w:val="24"/>
          <w:u w:val="single"/>
          <w:lang w:val="cy-GB" w:eastAsia="en-GB"/>
        </w:rPr>
      </w:pPr>
      <w:r>
        <w:rPr>
          <w:rFonts w:ascii="Arial" w:eastAsia="Times New Roman" w:hAnsi="Arial" w:cs="Arial"/>
          <w:b/>
          <w:bCs/>
          <w:color w:val="222222"/>
          <w:sz w:val="24"/>
          <w:szCs w:val="24"/>
          <w:u w:val="single"/>
          <w:lang w:val="cy-GB" w:eastAsia="en-GB"/>
        </w:rPr>
        <w:t>Adran C</w:t>
      </w:r>
    </w:p>
    <w:p w14:paraId="6A4CC5B1" w14:textId="2FB3FC26" w:rsidR="00572305" w:rsidRPr="00572305" w:rsidRDefault="00A111C9" w:rsidP="00572305">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 xml:space="preserve">Mae llawer o wahanol gefnogaeth yw cael a fydd yn cefnogi plentyn ac awtistiaeth. Dewiswyd edrych ar gymhorthion gweledol fel modd o gefnogi plentyn yn yr adran hon. </w:t>
      </w:r>
      <w:r>
        <w:rPr>
          <w:rFonts w:ascii="Arial" w:hAnsi="Arial" w:cs="Arial"/>
          <w:color w:val="222222"/>
          <w:sz w:val="24"/>
          <w:szCs w:val="24"/>
        </w:rPr>
        <w:br/>
        <w:t xml:space="preserve"> </w:t>
      </w:r>
      <w:r>
        <w:rPr>
          <w:rFonts w:ascii="Arial" w:hAnsi="Arial" w:cs="Arial"/>
          <w:color w:val="222222"/>
          <w:sz w:val="24"/>
          <w:szCs w:val="24"/>
          <w:lang w:val="cy-GB"/>
        </w:rPr>
        <w:t>Mae cefnogaeth weledol yn cyfeirio at ddefnyddio llun neu eitem weledol arall i gyfathrebu â phlentyn sy'n cael anhawster deall neu ddefnyddio iaith. Gall y rhain fod yn ffotograff, lluniadau, gwrthrychau, geiriau ysgrifenedig neu restrau. Dangoswyd bod defnyddio'r gefnogaeth weledol hon yn lleihau'r symptomau sy'n gysylltiedig ag anableddau gwybyddol, cyfathrebu a chymdeithasol, yn enwedig ar gyfer unigolion ag ar y sbectrwm awtistiaeth. Fodd bynnag, nodir gan Pierce, et al (2013) bod cymorth gweledol dim ond yn gweithio’n effeithiol os mae’r plant wedi cael ei dysgu sut i ddefnyddio’r adnodd ac yn cael ei ysgogi a gwobrwyo am ei defnyddio.</w:t>
      </w:r>
    </w:p>
    <w:p w14:paraId="0C4D3AB8" w14:textId="1D91E2D2" w:rsidR="00B32BB0" w:rsidRDefault="00A111C9" w:rsidP="00B32BB0">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 xml:space="preserve">Mae cefnogaeth weledol yn cael eu cyfeirio ato fel yr adnodd sydd yn gwella'r broses o gyfathrebu a gall fod yn gymorth anhygoel i blant ddysgu am y byd o'u cwmpas. Nodir gan </w:t>
      </w:r>
      <w:proofErr w:type="spellStart"/>
      <w:r>
        <w:rPr>
          <w:rFonts w:ascii="Arial" w:hAnsi="Arial" w:cs="Arial"/>
          <w:color w:val="222222"/>
          <w:sz w:val="24"/>
          <w:szCs w:val="24"/>
        </w:rPr>
        <w:t>Mesibov</w:t>
      </w:r>
      <w:proofErr w:type="spellEnd"/>
      <w:r>
        <w:rPr>
          <w:rFonts w:ascii="Arial" w:hAnsi="Arial" w:cs="Arial"/>
          <w:color w:val="222222"/>
          <w:sz w:val="24"/>
          <w:szCs w:val="24"/>
        </w:rPr>
        <w:t xml:space="preserve"> (2002)</w:t>
      </w:r>
      <w:r>
        <w:rPr>
          <w:rFonts w:ascii="Arial" w:hAnsi="Arial" w:cs="Arial"/>
          <w:color w:val="222222"/>
          <w:sz w:val="24"/>
          <w:szCs w:val="24"/>
          <w:lang w:val="cy-GB"/>
        </w:rPr>
        <w:t xml:space="preserve"> fod y gefnogaeth weledol yn gallu cynrychioli gweithgareddau a fydd yn digwydd (neu wedi digwydd) wedi'u trefnu mewn trefn amserol i ychwanegu at ddealltwriaeth o amser, digwyddiadau a lleoedd. Mae’n adnodd a elwir yn amserlen weledol.</w:t>
      </w:r>
    </w:p>
    <w:p w14:paraId="52A80AD8" w14:textId="12D5FA52" w:rsidR="00E01B80" w:rsidRDefault="00A111C9" w:rsidP="00B32BB0">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 xml:space="preserve">Gall y lluniau hyn gael ei defnyddio fel ffordd o atgoffa plant neu i helpu esbonio tasg. Yn ogystal gall unigolyn ddi-eiriau eu defnyddio ar gyfer cyfathrebu gydag eraill. Mae’r defnydd o gardiau Picture Exchange Communication System (PECS) yn esiampl o gymorth gweledol ac yn ddull o gyfathrebu effeithiol. Gall defnydd cyson o gardiau PECS ganiatáu i blentyn greu brawddegau sydd yn ddealladwy ac yn gywir yn ramadegol. </w:t>
      </w:r>
      <w:r>
        <w:rPr>
          <w:rFonts w:ascii="Arial" w:hAnsi="Arial" w:cs="Arial"/>
          <w:sz w:val="24"/>
          <w:szCs w:val="24"/>
          <w:lang w:val="cy-GB"/>
        </w:rPr>
        <w:t xml:space="preserve">Dylai cardiau PECS cael ei defnyddio yn rheolaidd. Mae’r cardiau PECS yn rhoi llais i’r defnyddiwr a dylent gael mynediad i’r adnodd ar bob adeg. Mae’r cardiau </w:t>
      </w:r>
      <w:r>
        <w:rPr>
          <w:rFonts w:ascii="Arial" w:hAnsi="Arial" w:cs="Arial"/>
          <w:sz w:val="24"/>
          <w:szCs w:val="24"/>
          <w:lang w:val="cy-GB"/>
        </w:rPr>
        <w:lastRenderedPageBreak/>
        <w:t>PECS wedi caniatáu i lawer o ddefnyddwyr gyda bach iawn neu ddim sgiliau cyfathrebu o gwbl i fynegi eu hanghenion a’u dyheadau. (Slonims, 2019).</w:t>
      </w:r>
    </w:p>
    <w:p w14:paraId="2EC72E92" w14:textId="555DC29F" w:rsidR="008137D2" w:rsidRDefault="00A111C9" w:rsidP="00B32BB0">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Mae heriau, gofynion a sgiliau plentyn awtistiaeth yn amrywio gydag oed a difrifoldeb y diagnosis. Ac mae pob achos o awtistiaeth yn unigryw. Felly mae’n angenrheidiol fod cymorth gweledol yn hyblyg ac yn bersonol i bob plentyn. (Hayes et al 2010). Mae ciwiau gweledol yn gallu cynyddu ymgysylltiad plentyn awtistig gyda gweithgaredd.</w:t>
      </w:r>
    </w:p>
    <w:p w14:paraId="57BC1B3D" w14:textId="13DC5746" w:rsidR="00003F12" w:rsidRDefault="00A111C9" w:rsidP="00B32BB0">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Nodir gan Cohen a Sloan (2007) sgriptiau gweledol yn gallu cael ei defnyddio er mwyn cynorthwyo plentyn awtistig i ddeall sefyllfaoedd cymdeithasol, datrys problemau a pharatoi ar gyfer sgyrsiau. Gall ddefnyddio cefnogaeth weledol cynyddu annibyniaeth plentyn ac yn  gallu caniatáu i’r plentyn gwneud dewisiadau ei hun. Mae defnyddio cymorth gweledol yn caniatáu i’r plentyn defnyddio ei llais ac yn gallu dweud wrth ymarferwyr beth sydd ei hangen arnynt. Mae hyn yn gysylltiedig gydag Erthygl 12 o’r CCUHP. (UNICEF, 2020)</w:t>
      </w:r>
    </w:p>
    <w:p w14:paraId="038380B4" w14:textId="4B672F27" w:rsidR="00BF40D1" w:rsidRDefault="00A111C9" w:rsidP="00BF40D1">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Nodir gan fod plant awtistig yn dangos ymddygiad gwell pan maent yn defnyddio cymorth gweledol. (Knight et al, 2014).</w:t>
      </w:r>
      <w:r>
        <w:rPr>
          <w:rFonts w:ascii="Calibri" w:hAnsi="Calibri" w:cs="Calibri"/>
        </w:rPr>
        <w:t xml:space="preserve"> </w:t>
      </w:r>
      <w:r>
        <w:rPr>
          <w:rFonts w:ascii="Arial" w:hAnsi="Arial" w:cs="Arial"/>
          <w:color w:val="222222"/>
          <w:sz w:val="24"/>
          <w:szCs w:val="24"/>
          <w:lang w:val="cy-GB"/>
        </w:rPr>
        <w:t>Mae hyn defnyddio cefnogaeth weledol yn lleihau rhwystredigaeth a gallai helpu i leihau problem ymddygiadau sy'n deillio o anhawster cyfathrebu. Gall yr adnoddau hyn fod yn  ffordd briodol, gadarnhaol o gyfathrebu. (Boesch et al 2012).</w:t>
      </w:r>
    </w:p>
    <w:sectPr w:rsidR="00BF40D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EBB4C6" w14:textId="77777777" w:rsidR="005B2173" w:rsidRDefault="005B2173" w:rsidP="00414B97">
      <w:pPr>
        <w:spacing w:after="0" w:line="240" w:lineRule="auto"/>
      </w:pPr>
      <w:r>
        <w:separator/>
      </w:r>
    </w:p>
  </w:endnote>
  <w:endnote w:type="continuationSeparator" w:id="0">
    <w:p w14:paraId="49BE6927" w14:textId="77777777" w:rsidR="005B2173" w:rsidRDefault="005B2173" w:rsidP="00414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A54E9C" w14:textId="77777777" w:rsidR="005B2173" w:rsidRDefault="005B2173" w:rsidP="00414B97">
      <w:pPr>
        <w:spacing w:after="0" w:line="240" w:lineRule="auto"/>
      </w:pPr>
      <w:r>
        <w:separator/>
      </w:r>
    </w:p>
  </w:footnote>
  <w:footnote w:type="continuationSeparator" w:id="0">
    <w:p w14:paraId="76F7CFBB" w14:textId="77777777" w:rsidR="005B2173" w:rsidRDefault="005B2173" w:rsidP="00414B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09E188" w14:textId="7FC68023" w:rsidR="00414B97" w:rsidRDefault="00414B97">
    <w:pPr>
      <w:pStyle w:val="Header"/>
    </w:pPr>
    <w:r>
      <w:t>1805379</w:t>
    </w:r>
    <w:r>
      <w:ptab w:relativeTo="margin" w:alignment="center" w:leader="none"/>
    </w:r>
    <w:r>
      <w:t>EAEE6002/C</w:t>
    </w:r>
    <w:r>
      <w:ptab w:relativeTo="margin" w:alignment="right" w:leader="none"/>
    </w:r>
    <w:r w:rsidR="006C760A">
      <w:t>2,</w:t>
    </w:r>
    <w:r w:rsidR="00ED22E4">
      <w:t>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07907"/>
    <w:multiLevelType w:val="hybridMultilevel"/>
    <w:tmpl w:val="DC1A82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352AF9"/>
    <w:multiLevelType w:val="hybridMultilevel"/>
    <w:tmpl w:val="B72E07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414192"/>
    <w:multiLevelType w:val="hybridMultilevel"/>
    <w:tmpl w:val="26F62E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0F5"/>
    <w:rsid w:val="00003F12"/>
    <w:rsid w:val="000064CA"/>
    <w:rsid w:val="00011BBB"/>
    <w:rsid w:val="0001443E"/>
    <w:rsid w:val="00015A5D"/>
    <w:rsid w:val="00021100"/>
    <w:rsid w:val="00021D02"/>
    <w:rsid w:val="0002591F"/>
    <w:rsid w:val="000327CA"/>
    <w:rsid w:val="00044E4B"/>
    <w:rsid w:val="000557DD"/>
    <w:rsid w:val="00056E55"/>
    <w:rsid w:val="00061429"/>
    <w:rsid w:val="00064632"/>
    <w:rsid w:val="00083B5C"/>
    <w:rsid w:val="000966AB"/>
    <w:rsid w:val="00096B25"/>
    <w:rsid w:val="00097E47"/>
    <w:rsid w:val="000A0C77"/>
    <w:rsid w:val="000A5654"/>
    <w:rsid w:val="000A6705"/>
    <w:rsid w:val="000B1828"/>
    <w:rsid w:val="000D0CC9"/>
    <w:rsid w:val="000D1C67"/>
    <w:rsid w:val="000D480E"/>
    <w:rsid w:val="000E0513"/>
    <w:rsid w:val="000E26FF"/>
    <w:rsid w:val="0011258B"/>
    <w:rsid w:val="00113CFB"/>
    <w:rsid w:val="0011628E"/>
    <w:rsid w:val="00125AB7"/>
    <w:rsid w:val="00134488"/>
    <w:rsid w:val="00136985"/>
    <w:rsid w:val="0014791D"/>
    <w:rsid w:val="00150AE5"/>
    <w:rsid w:val="0015359D"/>
    <w:rsid w:val="00155815"/>
    <w:rsid w:val="0015662E"/>
    <w:rsid w:val="00176BE2"/>
    <w:rsid w:val="00180080"/>
    <w:rsid w:val="00182FA7"/>
    <w:rsid w:val="0018748D"/>
    <w:rsid w:val="00192936"/>
    <w:rsid w:val="00197F07"/>
    <w:rsid w:val="001A55BB"/>
    <w:rsid w:val="001B6120"/>
    <w:rsid w:val="001C0B73"/>
    <w:rsid w:val="001C145F"/>
    <w:rsid w:val="001D7059"/>
    <w:rsid w:val="001D772B"/>
    <w:rsid w:val="0020000D"/>
    <w:rsid w:val="00200C8B"/>
    <w:rsid w:val="00210072"/>
    <w:rsid w:val="0021019C"/>
    <w:rsid w:val="002232C6"/>
    <w:rsid w:val="00230A07"/>
    <w:rsid w:val="00240EBF"/>
    <w:rsid w:val="00240F7B"/>
    <w:rsid w:val="00241899"/>
    <w:rsid w:val="002420F1"/>
    <w:rsid w:val="00263E4D"/>
    <w:rsid w:val="00267B67"/>
    <w:rsid w:val="0027049D"/>
    <w:rsid w:val="00271C58"/>
    <w:rsid w:val="002748B3"/>
    <w:rsid w:val="00284F32"/>
    <w:rsid w:val="0028500A"/>
    <w:rsid w:val="0029357C"/>
    <w:rsid w:val="002954DA"/>
    <w:rsid w:val="002A573F"/>
    <w:rsid w:val="002A57A0"/>
    <w:rsid w:val="002A7C9E"/>
    <w:rsid w:val="002B4F42"/>
    <w:rsid w:val="002C0BD8"/>
    <w:rsid w:val="002D1A85"/>
    <w:rsid w:val="002E14D7"/>
    <w:rsid w:val="002E4E14"/>
    <w:rsid w:val="002E6B11"/>
    <w:rsid w:val="002F4C79"/>
    <w:rsid w:val="002F502F"/>
    <w:rsid w:val="002F67E4"/>
    <w:rsid w:val="003001CA"/>
    <w:rsid w:val="00300498"/>
    <w:rsid w:val="00305A6C"/>
    <w:rsid w:val="00321A05"/>
    <w:rsid w:val="0032382B"/>
    <w:rsid w:val="00327EB3"/>
    <w:rsid w:val="00336310"/>
    <w:rsid w:val="00337097"/>
    <w:rsid w:val="003376C3"/>
    <w:rsid w:val="003406D9"/>
    <w:rsid w:val="00351CC2"/>
    <w:rsid w:val="00354AF8"/>
    <w:rsid w:val="003653E6"/>
    <w:rsid w:val="00365C6F"/>
    <w:rsid w:val="003667B6"/>
    <w:rsid w:val="00367B70"/>
    <w:rsid w:val="003743C7"/>
    <w:rsid w:val="00380774"/>
    <w:rsid w:val="003968CB"/>
    <w:rsid w:val="00396BA7"/>
    <w:rsid w:val="003A2C78"/>
    <w:rsid w:val="003B0371"/>
    <w:rsid w:val="003C19FA"/>
    <w:rsid w:val="003C3235"/>
    <w:rsid w:val="003C75A8"/>
    <w:rsid w:val="003E2A68"/>
    <w:rsid w:val="003E5A68"/>
    <w:rsid w:val="003E6E7B"/>
    <w:rsid w:val="003F7A3E"/>
    <w:rsid w:val="00414B97"/>
    <w:rsid w:val="00422951"/>
    <w:rsid w:val="00423A45"/>
    <w:rsid w:val="00425735"/>
    <w:rsid w:val="004333C5"/>
    <w:rsid w:val="00434372"/>
    <w:rsid w:val="004420F5"/>
    <w:rsid w:val="004448E1"/>
    <w:rsid w:val="00446401"/>
    <w:rsid w:val="004635A7"/>
    <w:rsid w:val="00465EBF"/>
    <w:rsid w:val="00482820"/>
    <w:rsid w:val="004861E0"/>
    <w:rsid w:val="0048714A"/>
    <w:rsid w:val="004923E3"/>
    <w:rsid w:val="0049699C"/>
    <w:rsid w:val="004A183B"/>
    <w:rsid w:val="004B0660"/>
    <w:rsid w:val="004B2222"/>
    <w:rsid w:val="004B34CD"/>
    <w:rsid w:val="004B37B7"/>
    <w:rsid w:val="004B719F"/>
    <w:rsid w:val="004C2607"/>
    <w:rsid w:val="004D0494"/>
    <w:rsid w:val="004D3B14"/>
    <w:rsid w:val="004D6886"/>
    <w:rsid w:val="004E2B54"/>
    <w:rsid w:val="004E7E5D"/>
    <w:rsid w:val="0050135D"/>
    <w:rsid w:val="00501C0A"/>
    <w:rsid w:val="00506D3E"/>
    <w:rsid w:val="00507413"/>
    <w:rsid w:val="00514665"/>
    <w:rsid w:val="00517496"/>
    <w:rsid w:val="0052058B"/>
    <w:rsid w:val="00532453"/>
    <w:rsid w:val="00532846"/>
    <w:rsid w:val="00533268"/>
    <w:rsid w:val="00534350"/>
    <w:rsid w:val="00544B6E"/>
    <w:rsid w:val="005462CD"/>
    <w:rsid w:val="00547C75"/>
    <w:rsid w:val="005523D3"/>
    <w:rsid w:val="00552DAF"/>
    <w:rsid w:val="00554115"/>
    <w:rsid w:val="00554716"/>
    <w:rsid w:val="005600F0"/>
    <w:rsid w:val="005621F8"/>
    <w:rsid w:val="0057189C"/>
    <w:rsid w:val="00572305"/>
    <w:rsid w:val="00572DCC"/>
    <w:rsid w:val="0057413A"/>
    <w:rsid w:val="00574623"/>
    <w:rsid w:val="00593CBA"/>
    <w:rsid w:val="00593F73"/>
    <w:rsid w:val="0059537C"/>
    <w:rsid w:val="005B2173"/>
    <w:rsid w:val="005C1AA2"/>
    <w:rsid w:val="005C7D7A"/>
    <w:rsid w:val="005D21E9"/>
    <w:rsid w:val="005D2AD1"/>
    <w:rsid w:val="005D53FC"/>
    <w:rsid w:val="005D7E23"/>
    <w:rsid w:val="005F6197"/>
    <w:rsid w:val="00610487"/>
    <w:rsid w:val="00615B8A"/>
    <w:rsid w:val="00616B0F"/>
    <w:rsid w:val="006216AA"/>
    <w:rsid w:val="00622CBC"/>
    <w:rsid w:val="00624B68"/>
    <w:rsid w:val="006250D2"/>
    <w:rsid w:val="006272B8"/>
    <w:rsid w:val="0062773A"/>
    <w:rsid w:val="00631422"/>
    <w:rsid w:val="00636167"/>
    <w:rsid w:val="00642804"/>
    <w:rsid w:val="00650B27"/>
    <w:rsid w:val="006515EE"/>
    <w:rsid w:val="00662602"/>
    <w:rsid w:val="0067160F"/>
    <w:rsid w:val="0067428B"/>
    <w:rsid w:val="00675839"/>
    <w:rsid w:val="00682DB8"/>
    <w:rsid w:val="00684A2C"/>
    <w:rsid w:val="006971DF"/>
    <w:rsid w:val="006A48B8"/>
    <w:rsid w:val="006A5934"/>
    <w:rsid w:val="006B15D1"/>
    <w:rsid w:val="006B2E44"/>
    <w:rsid w:val="006B34FD"/>
    <w:rsid w:val="006B5857"/>
    <w:rsid w:val="006C760A"/>
    <w:rsid w:val="006C7E50"/>
    <w:rsid w:val="006D3EF2"/>
    <w:rsid w:val="006E17D3"/>
    <w:rsid w:val="006E5B9C"/>
    <w:rsid w:val="006E6E8E"/>
    <w:rsid w:val="006F1414"/>
    <w:rsid w:val="007015FA"/>
    <w:rsid w:val="00722196"/>
    <w:rsid w:val="00722F49"/>
    <w:rsid w:val="00742BAA"/>
    <w:rsid w:val="007445BA"/>
    <w:rsid w:val="0075452C"/>
    <w:rsid w:val="007621AB"/>
    <w:rsid w:val="0077698B"/>
    <w:rsid w:val="007808BB"/>
    <w:rsid w:val="007853E1"/>
    <w:rsid w:val="00787324"/>
    <w:rsid w:val="0079003B"/>
    <w:rsid w:val="00792F09"/>
    <w:rsid w:val="00795513"/>
    <w:rsid w:val="007A13EE"/>
    <w:rsid w:val="007A40BA"/>
    <w:rsid w:val="007B0967"/>
    <w:rsid w:val="007B4623"/>
    <w:rsid w:val="007C2001"/>
    <w:rsid w:val="007C322D"/>
    <w:rsid w:val="007C627D"/>
    <w:rsid w:val="007D25A2"/>
    <w:rsid w:val="007E7547"/>
    <w:rsid w:val="007F4037"/>
    <w:rsid w:val="007F53E6"/>
    <w:rsid w:val="007F6201"/>
    <w:rsid w:val="007F6E5F"/>
    <w:rsid w:val="008017DE"/>
    <w:rsid w:val="00803020"/>
    <w:rsid w:val="0081165E"/>
    <w:rsid w:val="008137D2"/>
    <w:rsid w:val="00817815"/>
    <w:rsid w:val="00817F57"/>
    <w:rsid w:val="00823869"/>
    <w:rsid w:val="0082442B"/>
    <w:rsid w:val="00825816"/>
    <w:rsid w:val="00830D35"/>
    <w:rsid w:val="00833556"/>
    <w:rsid w:val="00841510"/>
    <w:rsid w:val="00841B90"/>
    <w:rsid w:val="008558FF"/>
    <w:rsid w:val="008618EB"/>
    <w:rsid w:val="008641CC"/>
    <w:rsid w:val="00872D86"/>
    <w:rsid w:val="00874354"/>
    <w:rsid w:val="00877997"/>
    <w:rsid w:val="00894F84"/>
    <w:rsid w:val="008A0C13"/>
    <w:rsid w:val="008B1743"/>
    <w:rsid w:val="008B541C"/>
    <w:rsid w:val="008B5741"/>
    <w:rsid w:val="008D0B82"/>
    <w:rsid w:val="008D24B4"/>
    <w:rsid w:val="008E53D7"/>
    <w:rsid w:val="008E5D42"/>
    <w:rsid w:val="008E7E74"/>
    <w:rsid w:val="008F1DC1"/>
    <w:rsid w:val="008F2FA0"/>
    <w:rsid w:val="008F38E7"/>
    <w:rsid w:val="00907C85"/>
    <w:rsid w:val="009133B7"/>
    <w:rsid w:val="00913AF8"/>
    <w:rsid w:val="00924F12"/>
    <w:rsid w:val="009300AB"/>
    <w:rsid w:val="00931FC2"/>
    <w:rsid w:val="00935DCB"/>
    <w:rsid w:val="00936EB0"/>
    <w:rsid w:val="00937999"/>
    <w:rsid w:val="00942707"/>
    <w:rsid w:val="00943959"/>
    <w:rsid w:val="00952BCB"/>
    <w:rsid w:val="009567C4"/>
    <w:rsid w:val="0096427D"/>
    <w:rsid w:val="00974FD5"/>
    <w:rsid w:val="00976631"/>
    <w:rsid w:val="009776F1"/>
    <w:rsid w:val="0098469E"/>
    <w:rsid w:val="00990CA1"/>
    <w:rsid w:val="00992757"/>
    <w:rsid w:val="00993E82"/>
    <w:rsid w:val="00997E0F"/>
    <w:rsid w:val="009B141F"/>
    <w:rsid w:val="009B2DEC"/>
    <w:rsid w:val="009B57E3"/>
    <w:rsid w:val="009C40B9"/>
    <w:rsid w:val="009C60D5"/>
    <w:rsid w:val="009C6ECF"/>
    <w:rsid w:val="009E0691"/>
    <w:rsid w:val="009F10F7"/>
    <w:rsid w:val="009F75E7"/>
    <w:rsid w:val="009F7C29"/>
    <w:rsid w:val="00A111C9"/>
    <w:rsid w:val="00A15372"/>
    <w:rsid w:val="00A26966"/>
    <w:rsid w:val="00A34C69"/>
    <w:rsid w:val="00A407ED"/>
    <w:rsid w:val="00A4364E"/>
    <w:rsid w:val="00A52AC8"/>
    <w:rsid w:val="00A53069"/>
    <w:rsid w:val="00A6140D"/>
    <w:rsid w:val="00A65277"/>
    <w:rsid w:val="00A726F6"/>
    <w:rsid w:val="00A72F2B"/>
    <w:rsid w:val="00A75E4B"/>
    <w:rsid w:val="00A861BC"/>
    <w:rsid w:val="00A95504"/>
    <w:rsid w:val="00AA1729"/>
    <w:rsid w:val="00AA1F21"/>
    <w:rsid w:val="00AB224F"/>
    <w:rsid w:val="00AB2254"/>
    <w:rsid w:val="00AC4F29"/>
    <w:rsid w:val="00AD0598"/>
    <w:rsid w:val="00AD30A3"/>
    <w:rsid w:val="00AD732A"/>
    <w:rsid w:val="00AE75D0"/>
    <w:rsid w:val="00AF3125"/>
    <w:rsid w:val="00AF483B"/>
    <w:rsid w:val="00AF4BA7"/>
    <w:rsid w:val="00AF7B09"/>
    <w:rsid w:val="00AF7B83"/>
    <w:rsid w:val="00B045A7"/>
    <w:rsid w:val="00B1316D"/>
    <w:rsid w:val="00B2644A"/>
    <w:rsid w:val="00B278AB"/>
    <w:rsid w:val="00B27D7E"/>
    <w:rsid w:val="00B30EB6"/>
    <w:rsid w:val="00B31182"/>
    <w:rsid w:val="00B31ABE"/>
    <w:rsid w:val="00B32BB0"/>
    <w:rsid w:val="00B36C99"/>
    <w:rsid w:val="00B37DB0"/>
    <w:rsid w:val="00B43E42"/>
    <w:rsid w:val="00B503D5"/>
    <w:rsid w:val="00B630DF"/>
    <w:rsid w:val="00B64D9D"/>
    <w:rsid w:val="00B73FE9"/>
    <w:rsid w:val="00B7742C"/>
    <w:rsid w:val="00B81042"/>
    <w:rsid w:val="00B85DE5"/>
    <w:rsid w:val="00BA08AB"/>
    <w:rsid w:val="00BA1F82"/>
    <w:rsid w:val="00BA3B11"/>
    <w:rsid w:val="00BA4052"/>
    <w:rsid w:val="00BA6625"/>
    <w:rsid w:val="00BC60D2"/>
    <w:rsid w:val="00BE1756"/>
    <w:rsid w:val="00BF0942"/>
    <w:rsid w:val="00BF29E3"/>
    <w:rsid w:val="00BF40D1"/>
    <w:rsid w:val="00BF6C87"/>
    <w:rsid w:val="00C03A3F"/>
    <w:rsid w:val="00C040C1"/>
    <w:rsid w:val="00C05A1B"/>
    <w:rsid w:val="00C06848"/>
    <w:rsid w:val="00C14F53"/>
    <w:rsid w:val="00C15FBF"/>
    <w:rsid w:val="00C17CFC"/>
    <w:rsid w:val="00C2164B"/>
    <w:rsid w:val="00C22580"/>
    <w:rsid w:val="00C24EDE"/>
    <w:rsid w:val="00C3231F"/>
    <w:rsid w:val="00C327D2"/>
    <w:rsid w:val="00C53B05"/>
    <w:rsid w:val="00C56E4E"/>
    <w:rsid w:val="00C56F46"/>
    <w:rsid w:val="00C6009C"/>
    <w:rsid w:val="00C61E5B"/>
    <w:rsid w:val="00C6376C"/>
    <w:rsid w:val="00C64A5A"/>
    <w:rsid w:val="00C67D73"/>
    <w:rsid w:val="00C80290"/>
    <w:rsid w:val="00C8077A"/>
    <w:rsid w:val="00C83244"/>
    <w:rsid w:val="00C83C3E"/>
    <w:rsid w:val="00C90AC4"/>
    <w:rsid w:val="00C91A6E"/>
    <w:rsid w:val="00CB00E3"/>
    <w:rsid w:val="00CB6B8E"/>
    <w:rsid w:val="00CB6F19"/>
    <w:rsid w:val="00CC53CD"/>
    <w:rsid w:val="00CD17CB"/>
    <w:rsid w:val="00CE5DCC"/>
    <w:rsid w:val="00CF3278"/>
    <w:rsid w:val="00CF7B22"/>
    <w:rsid w:val="00D02B46"/>
    <w:rsid w:val="00D151FF"/>
    <w:rsid w:val="00D25A40"/>
    <w:rsid w:val="00D2707F"/>
    <w:rsid w:val="00D373D0"/>
    <w:rsid w:val="00D45266"/>
    <w:rsid w:val="00D527BC"/>
    <w:rsid w:val="00D636B1"/>
    <w:rsid w:val="00D7182B"/>
    <w:rsid w:val="00D75E44"/>
    <w:rsid w:val="00D865CF"/>
    <w:rsid w:val="00D90A99"/>
    <w:rsid w:val="00D95BDF"/>
    <w:rsid w:val="00D974FC"/>
    <w:rsid w:val="00DB0C86"/>
    <w:rsid w:val="00DB1DEC"/>
    <w:rsid w:val="00DC20C8"/>
    <w:rsid w:val="00DC3D1B"/>
    <w:rsid w:val="00DC3F8C"/>
    <w:rsid w:val="00DE20BC"/>
    <w:rsid w:val="00DE2A85"/>
    <w:rsid w:val="00DE4082"/>
    <w:rsid w:val="00DF15AF"/>
    <w:rsid w:val="00DF25E0"/>
    <w:rsid w:val="00DF3621"/>
    <w:rsid w:val="00DF422C"/>
    <w:rsid w:val="00DF4ACA"/>
    <w:rsid w:val="00E01B80"/>
    <w:rsid w:val="00E1270C"/>
    <w:rsid w:val="00E22BD2"/>
    <w:rsid w:val="00E3498E"/>
    <w:rsid w:val="00E36791"/>
    <w:rsid w:val="00E50766"/>
    <w:rsid w:val="00E53984"/>
    <w:rsid w:val="00E54178"/>
    <w:rsid w:val="00E61989"/>
    <w:rsid w:val="00E621E5"/>
    <w:rsid w:val="00E77F11"/>
    <w:rsid w:val="00E805B4"/>
    <w:rsid w:val="00EA122A"/>
    <w:rsid w:val="00EA7260"/>
    <w:rsid w:val="00EB1016"/>
    <w:rsid w:val="00ED22E4"/>
    <w:rsid w:val="00ED7051"/>
    <w:rsid w:val="00ED7267"/>
    <w:rsid w:val="00EE09A5"/>
    <w:rsid w:val="00EF4DDC"/>
    <w:rsid w:val="00EF78F5"/>
    <w:rsid w:val="00EF7ED6"/>
    <w:rsid w:val="00F0150E"/>
    <w:rsid w:val="00F049D4"/>
    <w:rsid w:val="00F14764"/>
    <w:rsid w:val="00F17D68"/>
    <w:rsid w:val="00F40502"/>
    <w:rsid w:val="00F439FF"/>
    <w:rsid w:val="00F50B20"/>
    <w:rsid w:val="00F52FDE"/>
    <w:rsid w:val="00F550AB"/>
    <w:rsid w:val="00F63022"/>
    <w:rsid w:val="00F6330D"/>
    <w:rsid w:val="00F66C1B"/>
    <w:rsid w:val="00F73CB7"/>
    <w:rsid w:val="00F74D62"/>
    <w:rsid w:val="00F83239"/>
    <w:rsid w:val="00F87377"/>
    <w:rsid w:val="00F94E95"/>
    <w:rsid w:val="00F9526C"/>
    <w:rsid w:val="00F96C90"/>
    <w:rsid w:val="00FA1BF3"/>
    <w:rsid w:val="00FA360C"/>
    <w:rsid w:val="00FB5626"/>
    <w:rsid w:val="00FB674E"/>
    <w:rsid w:val="00FC2443"/>
    <w:rsid w:val="00FD0662"/>
    <w:rsid w:val="00FD6E31"/>
    <w:rsid w:val="00FF4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711B"/>
  <w15:chartTrackingRefBased/>
  <w15:docId w15:val="{C4537BA5-146E-4D05-A341-06B108734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4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B97"/>
  </w:style>
  <w:style w:type="paragraph" w:styleId="Footer">
    <w:name w:val="footer"/>
    <w:basedOn w:val="Normal"/>
    <w:link w:val="FooterChar"/>
    <w:uiPriority w:val="99"/>
    <w:unhideWhenUsed/>
    <w:rsid w:val="00414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B97"/>
  </w:style>
  <w:style w:type="paragraph" w:styleId="ListParagraph">
    <w:name w:val="List Paragraph"/>
    <w:basedOn w:val="Normal"/>
    <w:uiPriority w:val="34"/>
    <w:qFormat/>
    <w:rsid w:val="002F67E4"/>
    <w:pPr>
      <w:ind w:left="720"/>
      <w:contextualSpacing/>
    </w:pPr>
  </w:style>
  <w:style w:type="paragraph" w:styleId="HTMLPreformatted">
    <w:name w:val="HTML Preformatted"/>
    <w:basedOn w:val="Normal"/>
    <w:link w:val="HTMLPreformattedChar"/>
    <w:uiPriority w:val="99"/>
    <w:semiHidden/>
    <w:unhideWhenUsed/>
    <w:rsid w:val="00C24ED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24EDE"/>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422130">
      <w:bodyDiv w:val="1"/>
      <w:marLeft w:val="0"/>
      <w:marRight w:val="0"/>
      <w:marTop w:val="0"/>
      <w:marBottom w:val="0"/>
      <w:divBdr>
        <w:top w:val="none" w:sz="0" w:space="0" w:color="auto"/>
        <w:left w:val="none" w:sz="0" w:space="0" w:color="auto"/>
        <w:bottom w:val="none" w:sz="0" w:space="0" w:color="auto"/>
        <w:right w:val="none" w:sz="0" w:space="0" w:color="auto"/>
      </w:divBdr>
    </w:div>
    <w:div w:id="415564774">
      <w:bodyDiv w:val="1"/>
      <w:marLeft w:val="0"/>
      <w:marRight w:val="0"/>
      <w:marTop w:val="0"/>
      <w:marBottom w:val="0"/>
      <w:divBdr>
        <w:top w:val="none" w:sz="0" w:space="0" w:color="auto"/>
        <w:left w:val="none" w:sz="0" w:space="0" w:color="auto"/>
        <w:bottom w:val="none" w:sz="0" w:space="0" w:color="auto"/>
        <w:right w:val="none" w:sz="0" w:space="0" w:color="auto"/>
      </w:divBdr>
    </w:div>
    <w:div w:id="433743014">
      <w:bodyDiv w:val="1"/>
      <w:marLeft w:val="0"/>
      <w:marRight w:val="0"/>
      <w:marTop w:val="0"/>
      <w:marBottom w:val="0"/>
      <w:divBdr>
        <w:top w:val="none" w:sz="0" w:space="0" w:color="auto"/>
        <w:left w:val="none" w:sz="0" w:space="0" w:color="auto"/>
        <w:bottom w:val="none" w:sz="0" w:space="0" w:color="auto"/>
        <w:right w:val="none" w:sz="0" w:space="0" w:color="auto"/>
      </w:divBdr>
    </w:div>
    <w:div w:id="461465228">
      <w:bodyDiv w:val="1"/>
      <w:marLeft w:val="0"/>
      <w:marRight w:val="0"/>
      <w:marTop w:val="0"/>
      <w:marBottom w:val="0"/>
      <w:divBdr>
        <w:top w:val="none" w:sz="0" w:space="0" w:color="auto"/>
        <w:left w:val="none" w:sz="0" w:space="0" w:color="auto"/>
        <w:bottom w:val="none" w:sz="0" w:space="0" w:color="auto"/>
        <w:right w:val="none" w:sz="0" w:space="0" w:color="auto"/>
      </w:divBdr>
    </w:div>
    <w:div w:id="464548721">
      <w:bodyDiv w:val="1"/>
      <w:marLeft w:val="0"/>
      <w:marRight w:val="0"/>
      <w:marTop w:val="0"/>
      <w:marBottom w:val="0"/>
      <w:divBdr>
        <w:top w:val="none" w:sz="0" w:space="0" w:color="auto"/>
        <w:left w:val="none" w:sz="0" w:space="0" w:color="auto"/>
        <w:bottom w:val="none" w:sz="0" w:space="0" w:color="auto"/>
        <w:right w:val="none" w:sz="0" w:space="0" w:color="auto"/>
      </w:divBdr>
    </w:div>
    <w:div w:id="543717804">
      <w:bodyDiv w:val="1"/>
      <w:marLeft w:val="0"/>
      <w:marRight w:val="0"/>
      <w:marTop w:val="0"/>
      <w:marBottom w:val="0"/>
      <w:divBdr>
        <w:top w:val="none" w:sz="0" w:space="0" w:color="auto"/>
        <w:left w:val="none" w:sz="0" w:space="0" w:color="auto"/>
        <w:bottom w:val="none" w:sz="0" w:space="0" w:color="auto"/>
        <w:right w:val="none" w:sz="0" w:space="0" w:color="auto"/>
      </w:divBdr>
    </w:div>
    <w:div w:id="633371789">
      <w:bodyDiv w:val="1"/>
      <w:marLeft w:val="0"/>
      <w:marRight w:val="0"/>
      <w:marTop w:val="0"/>
      <w:marBottom w:val="0"/>
      <w:divBdr>
        <w:top w:val="none" w:sz="0" w:space="0" w:color="auto"/>
        <w:left w:val="none" w:sz="0" w:space="0" w:color="auto"/>
        <w:bottom w:val="none" w:sz="0" w:space="0" w:color="auto"/>
        <w:right w:val="none" w:sz="0" w:space="0" w:color="auto"/>
      </w:divBdr>
    </w:div>
    <w:div w:id="653027347">
      <w:bodyDiv w:val="1"/>
      <w:marLeft w:val="0"/>
      <w:marRight w:val="0"/>
      <w:marTop w:val="0"/>
      <w:marBottom w:val="0"/>
      <w:divBdr>
        <w:top w:val="none" w:sz="0" w:space="0" w:color="auto"/>
        <w:left w:val="none" w:sz="0" w:space="0" w:color="auto"/>
        <w:bottom w:val="none" w:sz="0" w:space="0" w:color="auto"/>
        <w:right w:val="none" w:sz="0" w:space="0" w:color="auto"/>
      </w:divBdr>
    </w:div>
    <w:div w:id="762457282">
      <w:bodyDiv w:val="1"/>
      <w:marLeft w:val="0"/>
      <w:marRight w:val="0"/>
      <w:marTop w:val="0"/>
      <w:marBottom w:val="0"/>
      <w:divBdr>
        <w:top w:val="none" w:sz="0" w:space="0" w:color="auto"/>
        <w:left w:val="none" w:sz="0" w:space="0" w:color="auto"/>
        <w:bottom w:val="none" w:sz="0" w:space="0" w:color="auto"/>
        <w:right w:val="none" w:sz="0" w:space="0" w:color="auto"/>
      </w:divBdr>
    </w:div>
    <w:div w:id="784470987">
      <w:bodyDiv w:val="1"/>
      <w:marLeft w:val="0"/>
      <w:marRight w:val="0"/>
      <w:marTop w:val="0"/>
      <w:marBottom w:val="0"/>
      <w:divBdr>
        <w:top w:val="none" w:sz="0" w:space="0" w:color="auto"/>
        <w:left w:val="none" w:sz="0" w:space="0" w:color="auto"/>
        <w:bottom w:val="none" w:sz="0" w:space="0" w:color="auto"/>
        <w:right w:val="none" w:sz="0" w:space="0" w:color="auto"/>
      </w:divBdr>
    </w:div>
    <w:div w:id="853300184">
      <w:bodyDiv w:val="1"/>
      <w:marLeft w:val="0"/>
      <w:marRight w:val="0"/>
      <w:marTop w:val="0"/>
      <w:marBottom w:val="0"/>
      <w:divBdr>
        <w:top w:val="none" w:sz="0" w:space="0" w:color="auto"/>
        <w:left w:val="none" w:sz="0" w:space="0" w:color="auto"/>
        <w:bottom w:val="none" w:sz="0" w:space="0" w:color="auto"/>
        <w:right w:val="none" w:sz="0" w:space="0" w:color="auto"/>
      </w:divBdr>
    </w:div>
    <w:div w:id="877206395">
      <w:bodyDiv w:val="1"/>
      <w:marLeft w:val="0"/>
      <w:marRight w:val="0"/>
      <w:marTop w:val="0"/>
      <w:marBottom w:val="0"/>
      <w:divBdr>
        <w:top w:val="none" w:sz="0" w:space="0" w:color="auto"/>
        <w:left w:val="none" w:sz="0" w:space="0" w:color="auto"/>
        <w:bottom w:val="none" w:sz="0" w:space="0" w:color="auto"/>
        <w:right w:val="none" w:sz="0" w:space="0" w:color="auto"/>
      </w:divBdr>
    </w:div>
    <w:div w:id="930237511">
      <w:bodyDiv w:val="1"/>
      <w:marLeft w:val="0"/>
      <w:marRight w:val="0"/>
      <w:marTop w:val="0"/>
      <w:marBottom w:val="0"/>
      <w:divBdr>
        <w:top w:val="none" w:sz="0" w:space="0" w:color="auto"/>
        <w:left w:val="none" w:sz="0" w:space="0" w:color="auto"/>
        <w:bottom w:val="none" w:sz="0" w:space="0" w:color="auto"/>
        <w:right w:val="none" w:sz="0" w:space="0" w:color="auto"/>
      </w:divBdr>
    </w:div>
    <w:div w:id="985547421">
      <w:bodyDiv w:val="1"/>
      <w:marLeft w:val="0"/>
      <w:marRight w:val="0"/>
      <w:marTop w:val="0"/>
      <w:marBottom w:val="0"/>
      <w:divBdr>
        <w:top w:val="none" w:sz="0" w:space="0" w:color="auto"/>
        <w:left w:val="none" w:sz="0" w:space="0" w:color="auto"/>
        <w:bottom w:val="none" w:sz="0" w:space="0" w:color="auto"/>
        <w:right w:val="none" w:sz="0" w:space="0" w:color="auto"/>
      </w:divBdr>
    </w:div>
    <w:div w:id="1021584580">
      <w:bodyDiv w:val="1"/>
      <w:marLeft w:val="0"/>
      <w:marRight w:val="0"/>
      <w:marTop w:val="0"/>
      <w:marBottom w:val="0"/>
      <w:divBdr>
        <w:top w:val="none" w:sz="0" w:space="0" w:color="auto"/>
        <w:left w:val="none" w:sz="0" w:space="0" w:color="auto"/>
        <w:bottom w:val="none" w:sz="0" w:space="0" w:color="auto"/>
        <w:right w:val="none" w:sz="0" w:space="0" w:color="auto"/>
      </w:divBdr>
    </w:div>
    <w:div w:id="1122770620">
      <w:bodyDiv w:val="1"/>
      <w:marLeft w:val="0"/>
      <w:marRight w:val="0"/>
      <w:marTop w:val="0"/>
      <w:marBottom w:val="0"/>
      <w:divBdr>
        <w:top w:val="none" w:sz="0" w:space="0" w:color="auto"/>
        <w:left w:val="none" w:sz="0" w:space="0" w:color="auto"/>
        <w:bottom w:val="none" w:sz="0" w:space="0" w:color="auto"/>
        <w:right w:val="none" w:sz="0" w:space="0" w:color="auto"/>
      </w:divBdr>
    </w:div>
    <w:div w:id="1178154335">
      <w:bodyDiv w:val="1"/>
      <w:marLeft w:val="0"/>
      <w:marRight w:val="0"/>
      <w:marTop w:val="0"/>
      <w:marBottom w:val="0"/>
      <w:divBdr>
        <w:top w:val="none" w:sz="0" w:space="0" w:color="auto"/>
        <w:left w:val="none" w:sz="0" w:space="0" w:color="auto"/>
        <w:bottom w:val="none" w:sz="0" w:space="0" w:color="auto"/>
        <w:right w:val="none" w:sz="0" w:space="0" w:color="auto"/>
      </w:divBdr>
    </w:div>
    <w:div w:id="1229724941">
      <w:bodyDiv w:val="1"/>
      <w:marLeft w:val="0"/>
      <w:marRight w:val="0"/>
      <w:marTop w:val="0"/>
      <w:marBottom w:val="0"/>
      <w:divBdr>
        <w:top w:val="none" w:sz="0" w:space="0" w:color="auto"/>
        <w:left w:val="none" w:sz="0" w:space="0" w:color="auto"/>
        <w:bottom w:val="none" w:sz="0" w:space="0" w:color="auto"/>
        <w:right w:val="none" w:sz="0" w:space="0" w:color="auto"/>
      </w:divBdr>
    </w:div>
    <w:div w:id="1478304325">
      <w:bodyDiv w:val="1"/>
      <w:marLeft w:val="0"/>
      <w:marRight w:val="0"/>
      <w:marTop w:val="0"/>
      <w:marBottom w:val="0"/>
      <w:divBdr>
        <w:top w:val="none" w:sz="0" w:space="0" w:color="auto"/>
        <w:left w:val="none" w:sz="0" w:space="0" w:color="auto"/>
        <w:bottom w:val="none" w:sz="0" w:space="0" w:color="auto"/>
        <w:right w:val="none" w:sz="0" w:space="0" w:color="auto"/>
      </w:divBdr>
    </w:div>
    <w:div w:id="1508211202">
      <w:bodyDiv w:val="1"/>
      <w:marLeft w:val="0"/>
      <w:marRight w:val="0"/>
      <w:marTop w:val="0"/>
      <w:marBottom w:val="0"/>
      <w:divBdr>
        <w:top w:val="none" w:sz="0" w:space="0" w:color="auto"/>
        <w:left w:val="none" w:sz="0" w:space="0" w:color="auto"/>
        <w:bottom w:val="none" w:sz="0" w:space="0" w:color="auto"/>
        <w:right w:val="none" w:sz="0" w:space="0" w:color="auto"/>
      </w:divBdr>
    </w:div>
    <w:div w:id="1512333831">
      <w:bodyDiv w:val="1"/>
      <w:marLeft w:val="0"/>
      <w:marRight w:val="0"/>
      <w:marTop w:val="0"/>
      <w:marBottom w:val="0"/>
      <w:divBdr>
        <w:top w:val="none" w:sz="0" w:space="0" w:color="auto"/>
        <w:left w:val="none" w:sz="0" w:space="0" w:color="auto"/>
        <w:bottom w:val="none" w:sz="0" w:space="0" w:color="auto"/>
        <w:right w:val="none" w:sz="0" w:space="0" w:color="auto"/>
      </w:divBdr>
      <w:divsChild>
        <w:div w:id="338966075">
          <w:marLeft w:val="0"/>
          <w:marRight w:val="0"/>
          <w:marTop w:val="0"/>
          <w:marBottom w:val="0"/>
          <w:divBdr>
            <w:top w:val="none" w:sz="0" w:space="0" w:color="auto"/>
            <w:left w:val="none" w:sz="0" w:space="0" w:color="auto"/>
            <w:bottom w:val="none" w:sz="0" w:space="0" w:color="auto"/>
            <w:right w:val="none" w:sz="0" w:space="0" w:color="auto"/>
          </w:divBdr>
        </w:div>
        <w:div w:id="469247728">
          <w:marLeft w:val="0"/>
          <w:marRight w:val="0"/>
          <w:marTop w:val="0"/>
          <w:marBottom w:val="0"/>
          <w:divBdr>
            <w:top w:val="none" w:sz="0" w:space="0" w:color="auto"/>
            <w:left w:val="none" w:sz="0" w:space="0" w:color="auto"/>
            <w:bottom w:val="none" w:sz="0" w:space="0" w:color="auto"/>
            <w:right w:val="none" w:sz="0" w:space="0" w:color="auto"/>
          </w:divBdr>
        </w:div>
      </w:divsChild>
    </w:div>
    <w:div w:id="1816950505">
      <w:bodyDiv w:val="1"/>
      <w:marLeft w:val="0"/>
      <w:marRight w:val="0"/>
      <w:marTop w:val="0"/>
      <w:marBottom w:val="0"/>
      <w:divBdr>
        <w:top w:val="none" w:sz="0" w:space="0" w:color="auto"/>
        <w:left w:val="none" w:sz="0" w:space="0" w:color="auto"/>
        <w:bottom w:val="none" w:sz="0" w:space="0" w:color="auto"/>
        <w:right w:val="none" w:sz="0" w:space="0" w:color="auto"/>
      </w:divBdr>
    </w:div>
    <w:div w:id="1821269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0C405-AA11-44A6-81DF-F468951ED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4262</TotalTime>
  <Pages>7</Pages>
  <Words>2404</Words>
  <Characters>13706</Characters>
  <Application>Microsoft Office Word</Application>
  <DocSecurity>0</DocSecurity>
  <Lines>114</Lines>
  <Paragraphs>32</Paragraphs>
  <ScaleCrop>false</ScaleCrop>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Wenan Thomas</dc:creator>
  <cp:keywords/>
  <dc:description/>
  <cp:lastModifiedBy>Wenan Thomas</cp:lastModifiedBy>
  <cp:revision>465</cp:revision>
  <dcterms:created xsi:type="dcterms:W3CDTF">2020-05-10T18:43:00Z</dcterms:created>
  <dcterms:modified xsi:type="dcterms:W3CDTF">2020-05-15T10:13:00Z</dcterms:modified>
</cp:coreProperties>
</file>