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56A04C" w14:textId="77777777" w:rsidR="00DB4B64" w:rsidRDefault="00DB4B64" w:rsidP="00D0200B">
      <w:pPr>
        <w:spacing w:after="0" w:line="360" w:lineRule="auto"/>
        <w:jc w:val="center"/>
        <w:rPr>
          <w:sz w:val="28"/>
          <w:szCs w:val="28"/>
        </w:rPr>
      </w:pPr>
    </w:p>
    <w:p w14:paraId="0A161783" w14:textId="4CBA3A2D" w:rsidR="00851CD3" w:rsidRPr="001314BB" w:rsidRDefault="00E94389" w:rsidP="00D0200B">
      <w:pPr>
        <w:spacing w:after="0" w:line="360" w:lineRule="auto"/>
        <w:jc w:val="center"/>
        <w:rPr>
          <w:sz w:val="28"/>
          <w:szCs w:val="28"/>
        </w:rPr>
      </w:pPr>
      <w:r w:rsidRPr="001314BB">
        <w:rPr>
          <w:sz w:val="28"/>
          <w:szCs w:val="28"/>
        </w:rPr>
        <w:t>“From pain to performan</w:t>
      </w:r>
      <w:r w:rsidR="00747D7C" w:rsidRPr="001314BB">
        <w:rPr>
          <w:sz w:val="28"/>
          <w:szCs w:val="28"/>
        </w:rPr>
        <w:t xml:space="preserve">ce: To what extent did Bob Fosse’s chronic respiratory and spinal </w:t>
      </w:r>
      <w:r w:rsidR="002B2FB8" w:rsidRPr="001314BB">
        <w:rPr>
          <w:sz w:val="28"/>
          <w:szCs w:val="28"/>
        </w:rPr>
        <w:t xml:space="preserve">conditions shape the aesthetic, technical and micro-gestural </w:t>
      </w:r>
      <w:r w:rsidR="00FB310B" w:rsidRPr="001314BB">
        <w:rPr>
          <w:sz w:val="28"/>
          <w:szCs w:val="28"/>
        </w:rPr>
        <w:t xml:space="preserve">innovations that redefined Jazz choreography within </w:t>
      </w:r>
      <w:r w:rsidR="0056542D" w:rsidRPr="001314BB">
        <w:rPr>
          <w:sz w:val="28"/>
          <w:szCs w:val="28"/>
        </w:rPr>
        <w:t>mid-20</w:t>
      </w:r>
      <w:r w:rsidR="0056542D" w:rsidRPr="001314BB">
        <w:rPr>
          <w:sz w:val="28"/>
          <w:szCs w:val="28"/>
          <w:vertAlign w:val="superscript"/>
        </w:rPr>
        <w:t>th</w:t>
      </w:r>
      <w:r w:rsidR="00FB310B" w:rsidRPr="001314BB">
        <w:rPr>
          <w:sz w:val="28"/>
          <w:szCs w:val="28"/>
        </w:rPr>
        <w:t xml:space="preserve"> century musical theatre</w:t>
      </w:r>
      <w:r w:rsidR="002B2FB8" w:rsidRPr="001314BB">
        <w:rPr>
          <w:sz w:val="28"/>
          <w:szCs w:val="28"/>
        </w:rPr>
        <w:t>?</w:t>
      </w:r>
      <w:r w:rsidRPr="001314BB">
        <w:rPr>
          <w:sz w:val="28"/>
          <w:szCs w:val="28"/>
        </w:rPr>
        <w:t>”</w:t>
      </w:r>
    </w:p>
    <w:p w14:paraId="0C90B444" w14:textId="300D00B1" w:rsidR="00851CD3" w:rsidRPr="00617CF4" w:rsidRDefault="00A15C93" w:rsidP="00D0200B">
      <w:pPr>
        <w:spacing w:after="0" w:line="360" w:lineRule="auto"/>
        <w:jc w:val="center"/>
        <w:rPr>
          <w:sz w:val="32"/>
          <w:szCs w:val="32"/>
        </w:rPr>
      </w:pPr>
      <w:r w:rsidRPr="00617CF4">
        <w:rPr>
          <w:sz w:val="32"/>
          <w:szCs w:val="32"/>
        </w:rPr>
        <w:t>Tia Jordan</w:t>
      </w:r>
    </w:p>
    <w:p w14:paraId="2660469B" w14:textId="2D6CA8E2" w:rsidR="00851CD3" w:rsidRPr="00617CF4" w:rsidRDefault="0001721A" w:rsidP="00D0200B">
      <w:pPr>
        <w:spacing w:after="0" w:line="360" w:lineRule="auto"/>
        <w:jc w:val="center"/>
        <w:rPr>
          <w:sz w:val="32"/>
          <w:szCs w:val="32"/>
        </w:rPr>
      </w:pPr>
      <w:r w:rsidRPr="00617CF4">
        <w:rPr>
          <w:sz w:val="32"/>
          <w:szCs w:val="32"/>
        </w:rPr>
        <w:t>2303869</w:t>
      </w:r>
    </w:p>
    <w:p w14:paraId="56818119" w14:textId="20C3CB60" w:rsidR="00851CD3" w:rsidRPr="00617CF4" w:rsidRDefault="00851CD3" w:rsidP="00D0200B">
      <w:pPr>
        <w:spacing w:after="0" w:line="360" w:lineRule="auto"/>
        <w:jc w:val="center"/>
        <w:rPr>
          <w:sz w:val="32"/>
          <w:szCs w:val="32"/>
        </w:rPr>
      </w:pPr>
      <w:r w:rsidRPr="00617CF4">
        <w:rPr>
          <w:sz w:val="32"/>
          <w:szCs w:val="32"/>
        </w:rPr>
        <w:t>BA Musical Theatre</w:t>
      </w:r>
    </w:p>
    <w:p w14:paraId="41427F4A" w14:textId="33EED17D" w:rsidR="00851CD3" w:rsidRPr="00617CF4" w:rsidRDefault="00851CD3" w:rsidP="00D0200B">
      <w:pPr>
        <w:spacing w:after="0" w:line="360" w:lineRule="auto"/>
        <w:jc w:val="center"/>
        <w:rPr>
          <w:sz w:val="32"/>
          <w:szCs w:val="32"/>
        </w:rPr>
      </w:pPr>
      <w:r w:rsidRPr="00617CF4">
        <w:rPr>
          <w:sz w:val="32"/>
          <w:szCs w:val="32"/>
        </w:rPr>
        <w:t>ADPA6000 – Independent Project</w:t>
      </w:r>
    </w:p>
    <w:p w14:paraId="2F1A003E" w14:textId="1CDB9476" w:rsidR="00851CD3" w:rsidRPr="00617CF4" w:rsidRDefault="00CA7BC1" w:rsidP="00D0200B">
      <w:pPr>
        <w:spacing w:after="0" w:line="360" w:lineRule="auto"/>
        <w:jc w:val="center"/>
        <w:rPr>
          <w:sz w:val="32"/>
          <w:szCs w:val="32"/>
        </w:rPr>
      </w:pPr>
      <w:r w:rsidRPr="00617CF4">
        <w:rPr>
          <w:sz w:val="32"/>
          <w:szCs w:val="32"/>
        </w:rPr>
        <w:t>Supervisor:</w:t>
      </w:r>
      <w:r w:rsidR="005A45BF" w:rsidRPr="00617CF4">
        <w:rPr>
          <w:sz w:val="32"/>
          <w:szCs w:val="32"/>
        </w:rPr>
        <w:t xml:space="preserve"> </w:t>
      </w:r>
      <w:r w:rsidR="0099025C" w:rsidRPr="00617CF4">
        <w:rPr>
          <w:color w:val="000000" w:themeColor="text1"/>
          <w:sz w:val="32"/>
          <w:szCs w:val="32"/>
        </w:rPr>
        <w:t xml:space="preserve">Tori </w:t>
      </w:r>
      <w:r w:rsidR="008A01A4" w:rsidRPr="00617CF4">
        <w:rPr>
          <w:sz w:val="32"/>
          <w:szCs w:val="32"/>
        </w:rPr>
        <w:t>Johns</w:t>
      </w:r>
    </w:p>
    <w:p w14:paraId="13881382" w14:textId="21B517C3" w:rsidR="00851CD3" w:rsidRPr="00617CF4" w:rsidRDefault="00E5036A" w:rsidP="00D0200B">
      <w:pPr>
        <w:spacing w:after="0" w:line="360" w:lineRule="auto"/>
        <w:jc w:val="center"/>
        <w:rPr>
          <w:sz w:val="32"/>
          <w:szCs w:val="32"/>
        </w:rPr>
      </w:pPr>
      <w:r w:rsidRPr="00617CF4">
        <w:rPr>
          <w:sz w:val="32"/>
          <w:szCs w:val="32"/>
        </w:rPr>
        <w:t>Submission:</w:t>
      </w:r>
      <w:r w:rsidR="00057809">
        <w:rPr>
          <w:sz w:val="32"/>
          <w:szCs w:val="32"/>
        </w:rPr>
        <w:t>26 May</w:t>
      </w:r>
      <w:r w:rsidR="00DC24C5" w:rsidRPr="00617CF4">
        <w:rPr>
          <w:sz w:val="32"/>
          <w:szCs w:val="32"/>
        </w:rPr>
        <w:t xml:space="preserve"> 2026</w:t>
      </w:r>
    </w:p>
    <w:p w14:paraId="1850D6F0" w14:textId="77777777" w:rsidR="00930011" w:rsidRDefault="00930011" w:rsidP="00D0200B">
      <w:pPr>
        <w:spacing w:after="0" w:line="360" w:lineRule="auto"/>
        <w:rPr>
          <w:rFonts w:ascii="Aptos" w:eastAsia="Aptos" w:hAnsi="Aptos" w:cs="Aptos"/>
        </w:rPr>
      </w:pPr>
    </w:p>
    <w:p w14:paraId="26AB31BC" w14:textId="77777777" w:rsidR="00930011" w:rsidRDefault="00930011" w:rsidP="00D0200B">
      <w:pPr>
        <w:spacing w:after="0" w:line="360" w:lineRule="auto"/>
        <w:rPr>
          <w:rFonts w:ascii="Aptos" w:eastAsia="Aptos" w:hAnsi="Aptos" w:cs="Aptos"/>
        </w:rPr>
      </w:pPr>
    </w:p>
    <w:p w14:paraId="5A0CEA15" w14:textId="77777777" w:rsidR="00930011" w:rsidRDefault="00930011" w:rsidP="00D0200B">
      <w:pPr>
        <w:spacing w:after="0" w:line="360" w:lineRule="auto"/>
        <w:rPr>
          <w:rFonts w:ascii="Aptos" w:eastAsia="Aptos" w:hAnsi="Aptos" w:cs="Aptos"/>
        </w:rPr>
      </w:pPr>
    </w:p>
    <w:p w14:paraId="233DE3CD" w14:textId="77777777" w:rsidR="00930011" w:rsidRDefault="00930011" w:rsidP="00D0200B">
      <w:pPr>
        <w:spacing w:after="0" w:line="360" w:lineRule="auto"/>
        <w:rPr>
          <w:rFonts w:ascii="Aptos" w:eastAsia="Aptos" w:hAnsi="Aptos" w:cs="Aptos"/>
        </w:rPr>
      </w:pPr>
    </w:p>
    <w:p w14:paraId="2893AD15" w14:textId="77777777" w:rsidR="00930011" w:rsidRDefault="00930011" w:rsidP="00D0200B">
      <w:pPr>
        <w:spacing w:after="0" w:line="360" w:lineRule="auto"/>
        <w:rPr>
          <w:rFonts w:ascii="Aptos" w:eastAsia="Aptos" w:hAnsi="Aptos" w:cs="Aptos"/>
        </w:rPr>
      </w:pPr>
    </w:p>
    <w:p w14:paraId="45B3826C" w14:textId="77777777" w:rsidR="00930011" w:rsidRDefault="00930011" w:rsidP="00D0200B">
      <w:pPr>
        <w:spacing w:after="0" w:line="360" w:lineRule="auto"/>
        <w:rPr>
          <w:rFonts w:ascii="Aptos" w:eastAsia="Aptos" w:hAnsi="Aptos" w:cs="Aptos"/>
        </w:rPr>
      </w:pPr>
    </w:p>
    <w:p w14:paraId="00B51A69" w14:textId="77777777" w:rsidR="00930011" w:rsidRDefault="00930011" w:rsidP="00D0200B">
      <w:pPr>
        <w:spacing w:after="0" w:line="360" w:lineRule="auto"/>
        <w:rPr>
          <w:rFonts w:ascii="Aptos" w:eastAsia="Aptos" w:hAnsi="Aptos" w:cs="Aptos"/>
        </w:rPr>
      </w:pPr>
    </w:p>
    <w:p w14:paraId="531D3C0A" w14:textId="77777777" w:rsidR="00930011" w:rsidRDefault="00930011" w:rsidP="00D0200B">
      <w:pPr>
        <w:spacing w:after="0" w:line="360" w:lineRule="auto"/>
        <w:rPr>
          <w:rFonts w:ascii="Aptos" w:eastAsia="Aptos" w:hAnsi="Aptos" w:cs="Aptos"/>
        </w:rPr>
      </w:pPr>
    </w:p>
    <w:p w14:paraId="2EFE9FC6" w14:textId="77777777" w:rsidR="00930011" w:rsidRDefault="00930011" w:rsidP="00D0200B">
      <w:pPr>
        <w:spacing w:after="0" w:line="360" w:lineRule="auto"/>
        <w:rPr>
          <w:rFonts w:ascii="Aptos" w:eastAsia="Aptos" w:hAnsi="Aptos" w:cs="Aptos"/>
        </w:rPr>
      </w:pPr>
    </w:p>
    <w:p w14:paraId="480DC8C0" w14:textId="77777777" w:rsidR="00930011" w:rsidRDefault="00930011" w:rsidP="00D0200B">
      <w:pPr>
        <w:spacing w:after="0" w:line="360" w:lineRule="auto"/>
        <w:rPr>
          <w:rFonts w:ascii="Aptos" w:eastAsia="Aptos" w:hAnsi="Aptos" w:cs="Aptos"/>
        </w:rPr>
      </w:pPr>
    </w:p>
    <w:p w14:paraId="210DDE3C" w14:textId="77777777" w:rsidR="00930011" w:rsidRDefault="00930011" w:rsidP="00D0200B">
      <w:pPr>
        <w:spacing w:after="0" w:line="360" w:lineRule="auto"/>
        <w:rPr>
          <w:rFonts w:ascii="Aptos" w:eastAsia="Aptos" w:hAnsi="Aptos" w:cs="Aptos"/>
        </w:rPr>
      </w:pPr>
    </w:p>
    <w:p w14:paraId="7CFC6A9E" w14:textId="77777777" w:rsidR="00930011" w:rsidRDefault="00930011" w:rsidP="00D0200B">
      <w:pPr>
        <w:spacing w:after="0" w:line="360" w:lineRule="auto"/>
        <w:rPr>
          <w:rFonts w:ascii="Aptos" w:eastAsia="Aptos" w:hAnsi="Aptos" w:cs="Aptos"/>
        </w:rPr>
      </w:pPr>
    </w:p>
    <w:p w14:paraId="783D5F3A" w14:textId="77777777" w:rsidR="00930011" w:rsidRDefault="00930011" w:rsidP="00D0200B">
      <w:pPr>
        <w:spacing w:after="0" w:line="360" w:lineRule="auto"/>
        <w:rPr>
          <w:rFonts w:ascii="Aptos" w:eastAsia="Aptos" w:hAnsi="Aptos" w:cs="Aptos"/>
        </w:rPr>
      </w:pPr>
    </w:p>
    <w:p w14:paraId="439F6705" w14:textId="77777777" w:rsidR="00930011" w:rsidRDefault="00930011" w:rsidP="00D0200B">
      <w:pPr>
        <w:spacing w:after="0" w:line="360" w:lineRule="auto"/>
        <w:rPr>
          <w:rFonts w:ascii="Aptos" w:eastAsia="Aptos" w:hAnsi="Aptos" w:cs="Aptos"/>
        </w:rPr>
      </w:pPr>
    </w:p>
    <w:p w14:paraId="1469CDEC" w14:textId="77777777" w:rsidR="00930011" w:rsidRDefault="00930011" w:rsidP="00D0200B">
      <w:pPr>
        <w:spacing w:after="0" w:line="360" w:lineRule="auto"/>
        <w:rPr>
          <w:rFonts w:ascii="Aptos" w:eastAsia="Aptos" w:hAnsi="Aptos" w:cs="Aptos"/>
        </w:rPr>
      </w:pPr>
    </w:p>
    <w:p w14:paraId="34902A63" w14:textId="77777777" w:rsidR="00930011" w:rsidRDefault="00930011" w:rsidP="00D0200B">
      <w:pPr>
        <w:spacing w:after="0" w:line="360" w:lineRule="auto"/>
        <w:rPr>
          <w:rFonts w:ascii="Aptos" w:eastAsia="Aptos" w:hAnsi="Aptos" w:cs="Aptos"/>
        </w:rPr>
      </w:pPr>
    </w:p>
    <w:p w14:paraId="16035014" w14:textId="77777777" w:rsidR="00930011" w:rsidRDefault="00930011" w:rsidP="00D0200B">
      <w:pPr>
        <w:spacing w:after="0" w:line="360" w:lineRule="auto"/>
        <w:rPr>
          <w:rFonts w:ascii="Aptos" w:eastAsia="Aptos" w:hAnsi="Aptos" w:cs="Aptos"/>
        </w:rPr>
      </w:pPr>
    </w:p>
    <w:p w14:paraId="29B0E041" w14:textId="77777777" w:rsidR="0099025C" w:rsidRDefault="0099025C" w:rsidP="00D0200B">
      <w:pPr>
        <w:spacing w:after="0" w:line="360" w:lineRule="auto"/>
        <w:rPr>
          <w:rFonts w:ascii="Aptos" w:eastAsia="Aptos" w:hAnsi="Aptos" w:cs="Aptos"/>
        </w:rPr>
      </w:pPr>
    </w:p>
    <w:p w14:paraId="257A222B" w14:textId="576CE33D" w:rsidR="00E71F0E" w:rsidRDefault="00E71F0E" w:rsidP="00D0200B">
      <w:pPr>
        <w:spacing w:after="0" w:line="360" w:lineRule="auto"/>
      </w:pPr>
      <w:r w:rsidRPr="5D511A95">
        <w:rPr>
          <w:rFonts w:ascii="Aptos" w:eastAsia="Aptos" w:hAnsi="Aptos" w:cs="Aptos"/>
        </w:rPr>
        <w:lastRenderedPageBreak/>
        <w:t xml:space="preserve">“I acknowledge the use of </w:t>
      </w:r>
      <w:r>
        <w:rPr>
          <w:rFonts w:ascii="Aptos" w:eastAsia="Aptos" w:hAnsi="Aptos" w:cs="Aptos"/>
        </w:rPr>
        <w:t xml:space="preserve">Microsoft Copilot </w:t>
      </w:r>
      <w:r w:rsidR="00BC100F">
        <w:rPr>
          <w:rFonts w:ascii="Aptos" w:eastAsia="Aptos" w:hAnsi="Aptos" w:cs="Aptos"/>
        </w:rPr>
        <w:t>(</w:t>
      </w:r>
      <w:hyperlink r:id="rId8" w:history="1">
        <w:r w:rsidR="00BC100F" w:rsidRPr="00B675C7">
          <w:rPr>
            <w:rStyle w:val="Hyperlink"/>
            <w:rFonts w:ascii="Aptos" w:eastAsia="Aptos" w:hAnsi="Aptos" w:cs="Aptos"/>
          </w:rPr>
          <w:t>https://copilot.microsoft.com/</w:t>
        </w:r>
      </w:hyperlink>
      <w:r w:rsidR="00BC100F">
        <w:rPr>
          <w:rFonts w:ascii="Aptos" w:eastAsia="Aptos" w:hAnsi="Aptos" w:cs="Aptos"/>
        </w:rPr>
        <w:t xml:space="preserve"> )</w:t>
      </w:r>
      <w:r w:rsidRPr="5D511A95">
        <w:rPr>
          <w:rFonts w:ascii="Aptos" w:eastAsia="Aptos" w:hAnsi="Aptos" w:cs="Aptos"/>
        </w:rPr>
        <w:t xml:space="preserve"> on </w:t>
      </w:r>
      <w:r w:rsidR="0001316A">
        <w:rPr>
          <w:rFonts w:ascii="Aptos" w:eastAsia="Aptos" w:hAnsi="Aptos" w:cs="Aptos"/>
        </w:rPr>
        <w:t>7 Feb 2026</w:t>
      </w:r>
      <w:r w:rsidRPr="5D511A95">
        <w:rPr>
          <w:rFonts w:ascii="Aptos" w:eastAsia="Aptos" w:hAnsi="Aptos" w:cs="Aptos"/>
        </w:rPr>
        <w:t xml:space="preserve"> to Purpose my work.  </w:t>
      </w:r>
    </w:p>
    <w:p w14:paraId="597D9520" w14:textId="77777777" w:rsidR="00E71F0E" w:rsidRDefault="00E71F0E" w:rsidP="00D0200B">
      <w:pPr>
        <w:spacing w:after="0" w:line="360" w:lineRule="auto"/>
      </w:pPr>
      <w:r w:rsidRPr="5D511A95">
        <w:rPr>
          <w:rFonts w:ascii="Aptos" w:eastAsia="Aptos" w:hAnsi="Aptos" w:cs="Aptos"/>
        </w:rPr>
        <w:t xml:space="preserve">I used the prompt(s):  </w:t>
      </w:r>
    </w:p>
    <w:p w14:paraId="41CECDBB" w14:textId="77777777" w:rsidR="00E71F0E" w:rsidRDefault="00E71F0E" w:rsidP="00D0200B">
      <w:pPr>
        <w:spacing w:after="0" w:line="360" w:lineRule="auto"/>
      </w:pPr>
      <w:r w:rsidRPr="5D511A95">
        <w:rPr>
          <w:rFonts w:ascii="Aptos" w:eastAsia="Aptos" w:hAnsi="Aptos" w:cs="Aptos"/>
        </w:rPr>
        <w:t xml:space="preserve"> </w:t>
      </w:r>
    </w:p>
    <w:p w14:paraId="35B7685C" w14:textId="131540F9" w:rsidR="00E71F0E" w:rsidRDefault="002C2DD0" w:rsidP="00D0200B">
      <w:pPr>
        <w:pStyle w:val="ListParagraph"/>
        <w:numPr>
          <w:ilvl w:val="0"/>
          <w:numId w:val="20"/>
        </w:numPr>
        <w:spacing w:after="0" w:line="360" w:lineRule="auto"/>
        <w:ind w:left="0" w:firstLine="0"/>
        <w:rPr>
          <w:rFonts w:ascii="Aptos" w:eastAsia="Aptos" w:hAnsi="Aptos" w:cs="Aptos"/>
        </w:rPr>
      </w:pPr>
      <w:r>
        <w:rPr>
          <w:rFonts w:ascii="Aptos" w:eastAsia="Aptos" w:hAnsi="Aptos" w:cs="Aptos"/>
        </w:rPr>
        <w:t>Create a structure for my dissertation using the structure given</w:t>
      </w:r>
      <w:r w:rsidR="00E71F0E" w:rsidRPr="5D511A95">
        <w:rPr>
          <w:rFonts w:ascii="Aptos" w:eastAsia="Aptos" w:hAnsi="Aptos" w:cs="Aptos"/>
        </w:rPr>
        <w:t xml:space="preserve"> </w:t>
      </w:r>
    </w:p>
    <w:p w14:paraId="12437799" w14:textId="57FBBE65" w:rsidR="00E71F0E" w:rsidRPr="00A93AED" w:rsidRDefault="00E71F0E" w:rsidP="00D0200B">
      <w:pPr>
        <w:spacing w:after="0" w:line="360" w:lineRule="auto"/>
        <w:rPr>
          <w:rFonts w:ascii="Aptos" w:eastAsia="Aptos" w:hAnsi="Aptos" w:cs="Aptos"/>
        </w:rPr>
      </w:pPr>
    </w:p>
    <w:p w14:paraId="4FC634BC" w14:textId="1986649B" w:rsidR="00DD41A2" w:rsidRDefault="00E71F0E" w:rsidP="00D0200B">
      <w:pPr>
        <w:spacing w:after="0" w:line="360" w:lineRule="auto"/>
      </w:pPr>
      <w:r w:rsidRPr="5D511A95">
        <w:rPr>
          <w:rFonts w:ascii="Aptos" w:eastAsia="Aptos" w:hAnsi="Aptos" w:cs="Aptos"/>
        </w:rPr>
        <w:t xml:space="preserve"> I confirm that I have not presented any </w:t>
      </w:r>
      <w:r w:rsidR="00C21F86">
        <w:rPr>
          <w:rFonts w:ascii="Aptos" w:eastAsia="Aptos" w:hAnsi="Aptos" w:cs="Aptos"/>
        </w:rPr>
        <w:t>AI-generated</w:t>
      </w:r>
      <w:r w:rsidRPr="5D511A95">
        <w:rPr>
          <w:rFonts w:ascii="Aptos" w:eastAsia="Aptos" w:hAnsi="Aptos" w:cs="Aptos"/>
        </w:rPr>
        <w:t xml:space="preserve"> text as my own work. I confirm I have copies of my drafts, notes, and other resources I used before</w:t>
      </w:r>
      <w:r w:rsidR="00C21F86">
        <w:rPr>
          <w:rFonts w:ascii="Aptos" w:eastAsia="Aptos" w:hAnsi="Aptos" w:cs="Aptos"/>
        </w:rPr>
        <w:t xml:space="preserve"> and after the use of AI tools,</w:t>
      </w:r>
      <w:r w:rsidRPr="5D511A95">
        <w:rPr>
          <w:rFonts w:ascii="Aptos" w:eastAsia="Aptos" w:hAnsi="Aptos" w:cs="Aptos"/>
        </w:rPr>
        <w:t xml:space="preserve"> which I may be asked to provide in evidence.” </w:t>
      </w:r>
    </w:p>
    <w:p w14:paraId="0B76150E" w14:textId="77777777" w:rsidR="0064049F" w:rsidRDefault="0064049F" w:rsidP="00D0200B">
      <w:pPr>
        <w:spacing w:after="0" w:line="360" w:lineRule="auto"/>
        <w:rPr>
          <w:b/>
          <w:bCs/>
        </w:rPr>
      </w:pPr>
    </w:p>
    <w:p w14:paraId="042F7997" w14:textId="77777777" w:rsidR="00947358" w:rsidRDefault="00947358" w:rsidP="00D0200B">
      <w:pPr>
        <w:spacing w:after="0" w:line="360" w:lineRule="auto"/>
        <w:rPr>
          <w:b/>
          <w:bCs/>
        </w:rPr>
      </w:pPr>
    </w:p>
    <w:p w14:paraId="4F7E3085" w14:textId="77777777" w:rsidR="00947358" w:rsidRDefault="00947358" w:rsidP="00D0200B">
      <w:pPr>
        <w:spacing w:after="0" w:line="360" w:lineRule="auto"/>
        <w:rPr>
          <w:b/>
          <w:bCs/>
        </w:rPr>
      </w:pPr>
    </w:p>
    <w:p w14:paraId="3779E4D7" w14:textId="77777777" w:rsidR="00947358" w:rsidRDefault="00947358" w:rsidP="00D0200B">
      <w:pPr>
        <w:spacing w:after="0" w:line="360" w:lineRule="auto"/>
        <w:rPr>
          <w:b/>
          <w:bCs/>
        </w:rPr>
      </w:pPr>
    </w:p>
    <w:p w14:paraId="543DB9A7" w14:textId="77777777" w:rsidR="00947358" w:rsidRDefault="00947358" w:rsidP="00D0200B">
      <w:pPr>
        <w:spacing w:after="0" w:line="360" w:lineRule="auto"/>
        <w:rPr>
          <w:b/>
          <w:bCs/>
        </w:rPr>
      </w:pPr>
    </w:p>
    <w:p w14:paraId="55981D9A" w14:textId="77777777" w:rsidR="00947358" w:rsidRDefault="00947358" w:rsidP="00D0200B">
      <w:pPr>
        <w:spacing w:after="0" w:line="360" w:lineRule="auto"/>
        <w:rPr>
          <w:b/>
          <w:bCs/>
        </w:rPr>
      </w:pPr>
    </w:p>
    <w:p w14:paraId="73D8B0AF" w14:textId="77777777" w:rsidR="00947358" w:rsidRDefault="00947358" w:rsidP="00D0200B">
      <w:pPr>
        <w:spacing w:after="0" w:line="360" w:lineRule="auto"/>
        <w:rPr>
          <w:b/>
          <w:bCs/>
        </w:rPr>
      </w:pPr>
    </w:p>
    <w:p w14:paraId="0A5444A5" w14:textId="77777777" w:rsidR="00947358" w:rsidRDefault="00947358" w:rsidP="00D0200B">
      <w:pPr>
        <w:spacing w:after="0" w:line="360" w:lineRule="auto"/>
        <w:rPr>
          <w:b/>
          <w:bCs/>
        </w:rPr>
      </w:pPr>
    </w:p>
    <w:p w14:paraId="173A9546" w14:textId="77777777" w:rsidR="00947358" w:rsidRDefault="00947358" w:rsidP="00D0200B">
      <w:pPr>
        <w:spacing w:after="0" w:line="360" w:lineRule="auto"/>
        <w:rPr>
          <w:b/>
          <w:bCs/>
        </w:rPr>
      </w:pPr>
    </w:p>
    <w:p w14:paraId="0EBB806D" w14:textId="77777777" w:rsidR="00947358" w:rsidRDefault="00947358" w:rsidP="00D0200B">
      <w:pPr>
        <w:spacing w:after="0" w:line="360" w:lineRule="auto"/>
        <w:rPr>
          <w:b/>
          <w:bCs/>
        </w:rPr>
      </w:pPr>
    </w:p>
    <w:p w14:paraId="446CBB45" w14:textId="77777777" w:rsidR="00947358" w:rsidRDefault="00947358" w:rsidP="00D0200B">
      <w:pPr>
        <w:spacing w:after="0" w:line="360" w:lineRule="auto"/>
        <w:rPr>
          <w:b/>
          <w:bCs/>
        </w:rPr>
      </w:pPr>
    </w:p>
    <w:p w14:paraId="2EE46558" w14:textId="77777777" w:rsidR="00930011" w:rsidRDefault="00930011" w:rsidP="00D0200B">
      <w:pPr>
        <w:spacing w:after="0" w:line="360" w:lineRule="auto"/>
        <w:rPr>
          <w:b/>
          <w:bCs/>
        </w:rPr>
      </w:pPr>
    </w:p>
    <w:p w14:paraId="1920E84D" w14:textId="77777777" w:rsidR="00930011" w:rsidRDefault="00930011" w:rsidP="00D0200B">
      <w:pPr>
        <w:spacing w:after="0" w:line="360" w:lineRule="auto"/>
        <w:rPr>
          <w:b/>
          <w:bCs/>
        </w:rPr>
      </w:pPr>
    </w:p>
    <w:p w14:paraId="2A9F785F" w14:textId="77777777" w:rsidR="00930011" w:rsidRDefault="00930011" w:rsidP="00D0200B">
      <w:pPr>
        <w:spacing w:after="0" w:line="360" w:lineRule="auto"/>
        <w:rPr>
          <w:b/>
          <w:bCs/>
        </w:rPr>
      </w:pPr>
    </w:p>
    <w:p w14:paraId="33A96861" w14:textId="77777777" w:rsidR="00930011" w:rsidRDefault="00930011" w:rsidP="00D0200B">
      <w:pPr>
        <w:spacing w:after="0" w:line="360" w:lineRule="auto"/>
        <w:rPr>
          <w:b/>
          <w:bCs/>
        </w:rPr>
      </w:pPr>
    </w:p>
    <w:p w14:paraId="2BC4DBD4" w14:textId="77777777" w:rsidR="00930011" w:rsidRDefault="00930011" w:rsidP="00D0200B">
      <w:pPr>
        <w:spacing w:after="0" w:line="360" w:lineRule="auto"/>
        <w:rPr>
          <w:b/>
          <w:bCs/>
        </w:rPr>
      </w:pPr>
    </w:p>
    <w:p w14:paraId="72C9548B" w14:textId="77777777" w:rsidR="00CA77B0" w:rsidRDefault="00CA77B0" w:rsidP="00D0200B">
      <w:pPr>
        <w:spacing w:after="0" w:line="360" w:lineRule="auto"/>
        <w:rPr>
          <w:b/>
          <w:bCs/>
        </w:rPr>
      </w:pPr>
    </w:p>
    <w:p w14:paraId="68D015EA" w14:textId="77777777" w:rsidR="00CA77B0" w:rsidRDefault="00CA77B0" w:rsidP="00D0200B">
      <w:pPr>
        <w:spacing w:after="0" w:line="360" w:lineRule="auto"/>
        <w:rPr>
          <w:b/>
          <w:bCs/>
        </w:rPr>
      </w:pPr>
    </w:p>
    <w:p w14:paraId="47C12B5F" w14:textId="77777777" w:rsidR="00CA77B0" w:rsidRDefault="00CA77B0" w:rsidP="00D0200B">
      <w:pPr>
        <w:spacing w:after="0" w:line="360" w:lineRule="auto"/>
        <w:rPr>
          <w:b/>
          <w:bCs/>
        </w:rPr>
      </w:pPr>
    </w:p>
    <w:p w14:paraId="32ED7A91" w14:textId="77777777" w:rsidR="00CA77B0" w:rsidRDefault="00CA77B0" w:rsidP="00D0200B">
      <w:pPr>
        <w:spacing w:after="0" w:line="360" w:lineRule="auto"/>
        <w:rPr>
          <w:b/>
          <w:bCs/>
        </w:rPr>
      </w:pPr>
    </w:p>
    <w:p w14:paraId="02B3502D" w14:textId="4E9875A9" w:rsidR="00930011" w:rsidRPr="009053FC" w:rsidRDefault="00DE1423" w:rsidP="00D0200B">
      <w:pPr>
        <w:pStyle w:val="Heading1"/>
        <w:spacing w:before="0" w:after="0" w:line="360" w:lineRule="auto"/>
        <w:rPr>
          <w:color w:val="auto"/>
          <w:sz w:val="44"/>
          <w:szCs w:val="44"/>
        </w:rPr>
      </w:pPr>
      <w:bookmarkStart w:id="0" w:name="_Toc230636453"/>
      <w:r w:rsidRPr="009053FC">
        <w:rPr>
          <w:color w:val="auto"/>
          <w:sz w:val="44"/>
          <w:szCs w:val="44"/>
        </w:rPr>
        <w:lastRenderedPageBreak/>
        <w:t>Acknowledgements</w:t>
      </w:r>
      <w:bookmarkEnd w:id="0"/>
    </w:p>
    <w:p w14:paraId="7365B137" w14:textId="22B55BAD" w:rsidR="00A92E7A" w:rsidRDefault="00EE39A7" w:rsidP="00A92E7A">
      <w:pPr>
        <w:spacing w:after="0" w:line="360" w:lineRule="auto"/>
      </w:pPr>
      <w:r w:rsidRPr="00EE39A7">
        <w:t>I would like to express my sincere gratitude to my dissertation supervisor, Tori Johns, whose guidance, support, and expertise have shaped this project. Her thoughtful feedback, encouragement, and steady commitment to my progress have been invaluable, and I am deeply appreciative of the time, clarity, and care she dedicated throughout.</w:t>
      </w:r>
    </w:p>
    <w:p w14:paraId="482B96E1" w14:textId="77777777" w:rsidR="00914B35" w:rsidRDefault="00914B35" w:rsidP="00A92E7A">
      <w:pPr>
        <w:spacing w:after="0" w:line="360" w:lineRule="auto"/>
      </w:pPr>
    </w:p>
    <w:p w14:paraId="0099F53F" w14:textId="12063E03" w:rsidR="00A92E7A" w:rsidRDefault="00914B35" w:rsidP="00A92E7A">
      <w:pPr>
        <w:spacing w:after="0" w:line="360" w:lineRule="auto"/>
      </w:pPr>
      <w:r w:rsidRPr="00914B35">
        <w:t>I would also like to thank my learning support tutor, Linda Davies, whose guidance and encouragement have shaped not only this dissertation but my entire university journey. I often call her my ‘fairy godmother’ because, truly, without her patience, belief in me, and extraordinary support, my written work</w:t>
      </w:r>
      <w:r w:rsidR="00F7791A">
        <w:t xml:space="preserve"> </w:t>
      </w:r>
      <w:r w:rsidRPr="00914B35">
        <w:t>and my confidence</w:t>
      </w:r>
      <w:r w:rsidR="00F7791A">
        <w:t xml:space="preserve"> </w:t>
      </w:r>
      <w:r w:rsidRPr="00914B35">
        <w:t>would not be what they are today. I am deeply</w:t>
      </w:r>
      <w:r w:rsidR="00F7791A">
        <w:t xml:space="preserve"> and sincerely grateful for everything she has helped me </w:t>
      </w:r>
      <w:r w:rsidRPr="00914B35">
        <w:t>achieve.</w:t>
      </w:r>
    </w:p>
    <w:p w14:paraId="124951C6" w14:textId="77777777" w:rsidR="00914B35" w:rsidRDefault="00914B35" w:rsidP="00A92E7A">
      <w:pPr>
        <w:spacing w:after="0" w:line="360" w:lineRule="auto"/>
      </w:pPr>
    </w:p>
    <w:p w14:paraId="6D30EDB4" w14:textId="489B15A3" w:rsidR="00A92E7A" w:rsidRPr="00511379" w:rsidRDefault="00A92E7A" w:rsidP="00A92E7A">
      <w:pPr>
        <w:spacing w:after="0" w:line="360" w:lineRule="auto"/>
      </w:pPr>
      <w:r w:rsidRPr="003E7DE3">
        <w:t>To my mum</w:t>
      </w:r>
      <w:r w:rsidRPr="00511379">
        <w:t>, my best friend</w:t>
      </w:r>
      <w:r>
        <w:t>.</w:t>
      </w:r>
      <w:r w:rsidRPr="00511379">
        <w:t xml:space="preserve"> </w:t>
      </w:r>
      <w:r>
        <w:t>M</w:t>
      </w:r>
      <w:r w:rsidRPr="00511379">
        <w:t>y heartfelt thanks go to you, the strong, resilient, independent woman who handled everything on her own. I could not have made it through these past two years without you by my side, from the very first day until now. Whether attending shows or simply being there on the other end of the phone, you were always present. I owe my achievements to you, and I will always be grateful.</w:t>
      </w:r>
    </w:p>
    <w:p w14:paraId="017CBDAC" w14:textId="77777777" w:rsidR="00072C3D" w:rsidRDefault="00072C3D" w:rsidP="00A92E7A">
      <w:pPr>
        <w:spacing w:after="0" w:line="360" w:lineRule="auto"/>
      </w:pPr>
    </w:p>
    <w:p w14:paraId="091BFA8B" w14:textId="6514D83A" w:rsidR="00A92E7A" w:rsidRPr="00511379" w:rsidRDefault="00A92E7A" w:rsidP="00A92E7A">
      <w:pPr>
        <w:spacing w:after="0" w:line="360" w:lineRule="auto"/>
      </w:pPr>
      <w:r w:rsidRPr="001C1645">
        <w:t>Ewie</w:t>
      </w:r>
      <w:r w:rsidRPr="00511379">
        <w:t>, your presence in my life has been the greatest comfort and strength during this journey. No words feel enough to express how thankful I am for all the late</w:t>
      </w:r>
      <w:r w:rsidRPr="00511379">
        <w:noBreakHyphen/>
        <w:t xml:space="preserve">night calls, constant support, running three miles to see my first show, and the reassurance you gave me while I tried to figure out how many </w:t>
      </w:r>
      <w:r w:rsidR="00E91FB8" w:rsidRPr="00511379">
        <w:t>words</w:t>
      </w:r>
      <w:r w:rsidRPr="00511379">
        <w:t xml:space="preserve"> I had left in an essay. I would not have been able to complete this without you. This is for the future that lies ahead of us.</w:t>
      </w:r>
    </w:p>
    <w:p w14:paraId="67E9FD59" w14:textId="77777777" w:rsidR="00A92E7A" w:rsidRDefault="00A92E7A" w:rsidP="00A92E7A">
      <w:pPr>
        <w:spacing w:after="0" w:line="360" w:lineRule="auto"/>
      </w:pPr>
    </w:p>
    <w:p w14:paraId="54E23492" w14:textId="110A15EB" w:rsidR="007F7F6E" w:rsidRDefault="00A92E7A" w:rsidP="00A92E7A">
      <w:pPr>
        <w:spacing w:after="0" w:line="360" w:lineRule="auto"/>
      </w:pPr>
      <w:r w:rsidRPr="00511379">
        <w:t xml:space="preserve">To </w:t>
      </w:r>
      <w:r w:rsidRPr="001C1645">
        <w:t>my family, in</w:t>
      </w:r>
      <w:r w:rsidRPr="001C1645">
        <w:noBreakHyphen/>
        <w:t>laws, and friends</w:t>
      </w:r>
      <w:r w:rsidRPr="00511379">
        <w:t xml:space="preserve">, thank you for </w:t>
      </w:r>
      <w:r w:rsidR="004D6D15">
        <w:t xml:space="preserve">your unwavering support </w:t>
      </w:r>
      <w:r w:rsidRPr="00511379">
        <w:t>throughout this journey. Your encouragement, patience, and constant reassurance have meant more to me than I can express. Whether it was checking in, offering advice, or simply believing in me when I doubted myself, your support has been a steady source of strength, and I am tru</w:t>
      </w:r>
      <w:r w:rsidR="00703A09">
        <w:t>ly</w:t>
      </w:r>
      <w:r w:rsidRPr="00511379">
        <w:t xml:space="preserve"> grateful for everything you have done to help me reach this point.</w:t>
      </w:r>
    </w:p>
    <w:p w14:paraId="51EB6994" w14:textId="4AF78374" w:rsidR="00D00ED3" w:rsidRDefault="00D00ED3" w:rsidP="00A92E7A">
      <w:pPr>
        <w:spacing w:after="0" w:line="360" w:lineRule="auto"/>
      </w:pPr>
      <w:r w:rsidRPr="00D00ED3">
        <w:lastRenderedPageBreak/>
        <w:t xml:space="preserve">To my little cousin, </w:t>
      </w:r>
      <w:r w:rsidR="00FB0295">
        <w:t>Poppy,</w:t>
      </w:r>
      <w:r w:rsidRPr="00D00ED3">
        <w:t xml:space="preserve"> who already shines so brightly in her musical theatre classes. Watching you dance and sing reminds me </w:t>
      </w:r>
      <w:r w:rsidR="00A60C09">
        <w:t xml:space="preserve">of </w:t>
      </w:r>
      <w:r w:rsidRPr="00D00ED3">
        <w:t>why I fell in love with this world. You’re braver at six than I ever was, and your tiny</w:t>
      </w:r>
      <w:r w:rsidRPr="00D00ED3">
        <w:rPr>
          <w:rFonts w:ascii="Cambria Math" w:hAnsi="Cambria Math" w:cs="Cambria Math"/>
        </w:rPr>
        <w:t>‑</w:t>
      </w:r>
      <w:r w:rsidRPr="00D00ED3">
        <w:t>superstar courage inspires me more than you know. Keep being bold, keep having fun, and keep doing what you love with your whole heart. Stick with it. I hope you grow into everything you dream of and even more than I ever could.</w:t>
      </w:r>
    </w:p>
    <w:p w14:paraId="0A1FBF35" w14:textId="77777777" w:rsidR="00072C3D" w:rsidRDefault="00072C3D" w:rsidP="00A92E7A">
      <w:pPr>
        <w:spacing w:after="0" w:line="360" w:lineRule="auto"/>
      </w:pPr>
    </w:p>
    <w:p w14:paraId="65358B02" w14:textId="7390FFF9" w:rsidR="00072C3D" w:rsidRPr="00511379" w:rsidRDefault="00072C3D" w:rsidP="00A92E7A">
      <w:pPr>
        <w:spacing w:after="0" w:line="360" w:lineRule="auto"/>
      </w:pPr>
      <w:r>
        <w:t>My best frie</w:t>
      </w:r>
      <w:r w:rsidR="00F448DB">
        <w:t>nd Ellie</w:t>
      </w:r>
      <w:r w:rsidR="00B56DCF">
        <w:t xml:space="preserve"> (</w:t>
      </w:r>
      <w:r w:rsidR="00BB554E">
        <w:t>or as I like to call her</w:t>
      </w:r>
      <w:r w:rsidR="00B56DCF">
        <w:t>, Pag), from meeting you on the first day of college to accomplishing university together, you have been my absolute rock, from improv class to learning how to be a puppeteer</w:t>
      </w:r>
      <w:r w:rsidR="003116FC">
        <w:t>, we’ve done it all together</w:t>
      </w:r>
      <w:r w:rsidR="006558C9">
        <w:t xml:space="preserve">. Thank you for </w:t>
      </w:r>
      <w:r w:rsidR="004A4F6C">
        <w:t xml:space="preserve">keeping me </w:t>
      </w:r>
      <w:r w:rsidR="0023187E">
        <w:t>steady</w:t>
      </w:r>
      <w:r w:rsidR="004A4F6C">
        <w:t xml:space="preserve"> and </w:t>
      </w:r>
      <w:r w:rsidR="00384629">
        <w:t xml:space="preserve">for </w:t>
      </w:r>
      <w:r w:rsidR="006558C9">
        <w:t>all the love and su</w:t>
      </w:r>
      <w:r w:rsidR="00BB554E">
        <w:t>pport</w:t>
      </w:r>
      <w:r w:rsidR="004A4F6C">
        <w:t xml:space="preserve"> you have given</w:t>
      </w:r>
      <w:r w:rsidR="00A05AAB">
        <w:t xml:space="preserve"> me</w:t>
      </w:r>
      <w:r w:rsidR="00BB554E">
        <w:t>.</w:t>
      </w:r>
    </w:p>
    <w:p w14:paraId="73E2FCCD" w14:textId="77777777" w:rsidR="00072C3D" w:rsidRDefault="00072C3D" w:rsidP="00A92E7A">
      <w:pPr>
        <w:spacing w:after="0" w:line="360" w:lineRule="auto"/>
      </w:pPr>
    </w:p>
    <w:p w14:paraId="47BC570E" w14:textId="298524D6" w:rsidR="00A92E7A" w:rsidRPr="00511379" w:rsidRDefault="00A92E7A" w:rsidP="00A92E7A">
      <w:pPr>
        <w:spacing w:after="0" w:line="360" w:lineRule="auto"/>
      </w:pPr>
      <w:r w:rsidRPr="00511379">
        <w:t xml:space="preserve">And finally, I would like to thank </w:t>
      </w:r>
      <w:r w:rsidRPr="001C1645">
        <w:t>myself</w:t>
      </w:r>
      <w:r w:rsidRPr="00511379">
        <w:t>. We did it. We finished what once felt impossible. The journey we have been on has been tremendous</w:t>
      </w:r>
      <w:r>
        <w:t>,</w:t>
      </w:r>
      <w:r w:rsidRPr="00511379">
        <w:t xml:space="preserve"> from jumping hurdles that seemed too big to making lifelong friends I will treasure for the rest of my life. Remember to be strong, to be brave, and even when you’re afraid, take the step anyway; that’s where the magic happens.</w:t>
      </w:r>
    </w:p>
    <w:p w14:paraId="6A6C7662" w14:textId="77777777" w:rsidR="00DE1423" w:rsidRDefault="00DE1423" w:rsidP="00D0200B">
      <w:pPr>
        <w:spacing w:after="0" w:line="360" w:lineRule="auto"/>
        <w:rPr>
          <w:b/>
          <w:bCs/>
        </w:rPr>
      </w:pPr>
    </w:p>
    <w:p w14:paraId="39A68A19" w14:textId="77777777" w:rsidR="00DE1423" w:rsidRDefault="00DE1423" w:rsidP="00D0200B">
      <w:pPr>
        <w:spacing w:after="0" w:line="360" w:lineRule="auto"/>
        <w:rPr>
          <w:b/>
          <w:bCs/>
        </w:rPr>
      </w:pPr>
    </w:p>
    <w:p w14:paraId="14C1FD88" w14:textId="77777777" w:rsidR="00DE1423" w:rsidRDefault="00DE1423" w:rsidP="00D0200B">
      <w:pPr>
        <w:spacing w:after="0" w:line="360" w:lineRule="auto"/>
        <w:rPr>
          <w:b/>
          <w:bCs/>
        </w:rPr>
      </w:pPr>
    </w:p>
    <w:p w14:paraId="24EAA84B" w14:textId="77777777" w:rsidR="00DE1423" w:rsidRDefault="00DE1423" w:rsidP="00D0200B">
      <w:pPr>
        <w:spacing w:after="0" w:line="360" w:lineRule="auto"/>
        <w:rPr>
          <w:b/>
          <w:bCs/>
        </w:rPr>
      </w:pPr>
    </w:p>
    <w:p w14:paraId="31A61097" w14:textId="77777777" w:rsidR="0090603E" w:rsidRDefault="0090603E" w:rsidP="00D0200B">
      <w:pPr>
        <w:spacing w:after="0" w:line="360" w:lineRule="auto"/>
        <w:rPr>
          <w:b/>
          <w:bCs/>
        </w:rPr>
      </w:pPr>
    </w:p>
    <w:p w14:paraId="26348B59" w14:textId="77777777" w:rsidR="00930011" w:rsidRDefault="00930011" w:rsidP="00D0200B">
      <w:pPr>
        <w:spacing w:after="0" w:line="360" w:lineRule="auto"/>
        <w:rPr>
          <w:b/>
          <w:bCs/>
        </w:rPr>
      </w:pPr>
    </w:p>
    <w:p w14:paraId="2E3896CE" w14:textId="77777777" w:rsidR="00A93AED" w:rsidRDefault="00A93AED" w:rsidP="00D0200B">
      <w:pPr>
        <w:spacing w:after="0" w:line="360" w:lineRule="auto"/>
        <w:rPr>
          <w:b/>
          <w:bCs/>
        </w:rPr>
      </w:pPr>
    </w:p>
    <w:p w14:paraId="0AD64993" w14:textId="77777777" w:rsidR="00CE1776" w:rsidRDefault="00CE1776" w:rsidP="00D0200B">
      <w:pPr>
        <w:spacing w:after="0" w:line="360" w:lineRule="auto"/>
        <w:rPr>
          <w:b/>
          <w:bCs/>
        </w:rPr>
      </w:pPr>
    </w:p>
    <w:p w14:paraId="06C379DD" w14:textId="77777777" w:rsidR="00CE1776" w:rsidRDefault="00CE1776" w:rsidP="00D0200B">
      <w:pPr>
        <w:spacing w:after="0" w:line="360" w:lineRule="auto"/>
        <w:rPr>
          <w:b/>
          <w:bCs/>
        </w:rPr>
      </w:pPr>
    </w:p>
    <w:p w14:paraId="28CA08EB" w14:textId="77777777" w:rsidR="00E91FB8" w:rsidRDefault="00E91FB8" w:rsidP="00D0200B">
      <w:pPr>
        <w:spacing w:after="0" w:line="360" w:lineRule="auto"/>
        <w:rPr>
          <w:b/>
          <w:bCs/>
        </w:rPr>
      </w:pPr>
    </w:p>
    <w:p w14:paraId="3F32BC7F" w14:textId="77777777" w:rsidR="00E91FB8" w:rsidRDefault="00E91FB8" w:rsidP="00D0200B">
      <w:pPr>
        <w:spacing w:after="0" w:line="360" w:lineRule="auto"/>
        <w:rPr>
          <w:b/>
          <w:bCs/>
        </w:rPr>
      </w:pPr>
    </w:p>
    <w:p w14:paraId="06D79821" w14:textId="77777777" w:rsidR="00E91FB8" w:rsidRDefault="00E91FB8" w:rsidP="00D0200B">
      <w:pPr>
        <w:spacing w:after="0" w:line="360" w:lineRule="auto"/>
        <w:rPr>
          <w:b/>
          <w:bCs/>
        </w:rPr>
      </w:pPr>
    </w:p>
    <w:p w14:paraId="004A9E01" w14:textId="77777777" w:rsidR="00E91FB8" w:rsidRDefault="00E91FB8" w:rsidP="00D0200B">
      <w:pPr>
        <w:spacing w:after="0" w:line="360" w:lineRule="auto"/>
        <w:rPr>
          <w:b/>
          <w:bCs/>
        </w:rPr>
      </w:pPr>
    </w:p>
    <w:p w14:paraId="67E62460" w14:textId="14FC96F7" w:rsidR="00CE1776" w:rsidRPr="00CA77B0" w:rsidRDefault="00CA77B0" w:rsidP="00F20F9A">
      <w:pPr>
        <w:pStyle w:val="Heading1"/>
        <w:spacing w:before="0" w:after="0" w:line="360" w:lineRule="auto"/>
        <w:rPr>
          <w:color w:val="auto"/>
          <w:sz w:val="56"/>
          <w:szCs w:val="56"/>
        </w:rPr>
      </w:pPr>
      <w:bookmarkStart w:id="1" w:name="_Toc230636454"/>
      <w:r w:rsidRPr="00CA77B0">
        <w:rPr>
          <w:color w:val="auto"/>
          <w:sz w:val="56"/>
          <w:szCs w:val="56"/>
        </w:rPr>
        <w:lastRenderedPageBreak/>
        <w:t>Contents</w:t>
      </w:r>
      <w:bookmarkEnd w:id="1"/>
    </w:p>
    <w:sdt>
      <w:sdtPr>
        <w:rPr>
          <w:rFonts w:asciiTheme="minorHAnsi" w:eastAsiaTheme="minorEastAsia" w:hAnsiTheme="minorHAnsi" w:cstheme="minorBidi"/>
          <w:color w:val="auto"/>
          <w:kern w:val="2"/>
          <w:sz w:val="24"/>
          <w:szCs w:val="24"/>
          <w:lang w:val="en-GB" w:eastAsia="zh-CN"/>
          <w14:ligatures w14:val="standardContextual"/>
        </w:rPr>
        <w:id w:val="-2011822840"/>
        <w:docPartObj>
          <w:docPartGallery w:val="Table of Contents"/>
          <w:docPartUnique/>
        </w:docPartObj>
      </w:sdtPr>
      <w:sdtEndPr>
        <w:rPr>
          <w:b/>
          <w:bCs/>
          <w:noProof/>
        </w:rPr>
      </w:sdtEndPr>
      <w:sdtContent>
        <w:p w14:paraId="72CFD0F9" w14:textId="1E4CD099" w:rsidR="00516169" w:rsidRPr="00516169" w:rsidRDefault="00516169" w:rsidP="00516169">
          <w:pPr>
            <w:pStyle w:val="TOCHeading"/>
            <w:spacing w:before="0" w:line="360" w:lineRule="auto"/>
            <w:rPr>
              <w:rFonts w:asciiTheme="minorHAnsi" w:eastAsiaTheme="minorEastAsia" w:hAnsiTheme="minorHAnsi" w:cstheme="minorBidi"/>
              <w:color w:val="auto"/>
              <w:kern w:val="2"/>
              <w:sz w:val="24"/>
              <w:szCs w:val="24"/>
              <w:lang w:val="en-GB" w:eastAsia="zh-CN"/>
              <w14:ligatures w14:val="standardContextual"/>
            </w:rPr>
          </w:pPr>
        </w:p>
        <w:p w14:paraId="1A28B643" w14:textId="7E5E87C3" w:rsidR="0042328B" w:rsidRDefault="00DE0814" w:rsidP="00F20F9A">
          <w:pPr>
            <w:spacing w:after="0" w:line="360" w:lineRule="auto"/>
            <w:rPr>
              <w:lang w:val="en-US" w:eastAsia="en-US"/>
            </w:rPr>
          </w:pPr>
          <w:r>
            <w:rPr>
              <w:lang w:val="en-US" w:eastAsia="en-US"/>
            </w:rPr>
            <w:t>Title</w:t>
          </w:r>
          <w:r w:rsidR="00E57F96">
            <w:rPr>
              <w:lang w:val="en-US" w:eastAsia="en-US"/>
            </w:rPr>
            <w:t xml:space="preserve"> </w:t>
          </w:r>
          <w:r>
            <w:rPr>
              <w:lang w:val="en-US" w:eastAsia="en-US"/>
            </w:rPr>
            <w:t>Page…………………………………………………………………………………………………………1</w:t>
          </w:r>
        </w:p>
        <w:p w14:paraId="208EBA63" w14:textId="546D8FA2" w:rsidR="00E57F96" w:rsidRDefault="00E57F96" w:rsidP="00F20F9A">
          <w:pPr>
            <w:spacing w:after="0" w:line="360" w:lineRule="auto"/>
            <w:rPr>
              <w:lang w:val="en-US" w:eastAsia="en-US"/>
            </w:rPr>
          </w:pPr>
          <w:r>
            <w:rPr>
              <w:lang w:val="en-US" w:eastAsia="en-US"/>
            </w:rPr>
            <w:t>AI acknowledgement…………………………………………………………………………………………2</w:t>
          </w:r>
        </w:p>
        <w:p w14:paraId="479F1515" w14:textId="17C69412" w:rsidR="00516169" w:rsidRDefault="00B73B05">
          <w:pPr>
            <w:pStyle w:val="TOC1"/>
            <w:tabs>
              <w:tab w:val="right" w:leader="dot" w:pos="9016"/>
            </w:tabs>
            <w:rPr>
              <w:rFonts w:cstheme="minorBidi"/>
              <w:noProof/>
              <w:kern w:val="2"/>
              <w:sz w:val="24"/>
              <w:szCs w:val="24"/>
              <w:lang w:val="en-GB" w:eastAsia="en-GB"/>
              <w14:ligatures w14:val="standardContextual"/>
            </w:rPr>
          </w:pPr>
          <w:r>
            <w:fldChar w:fldCharType="begin"/>
          </w:r>
          <w:r>
            <w:instrText xml:space="preserve"> TOC \o "1-3" \h \z \u </w:instrText>
          </w:r>
          <w:r>
            <w:fldChar w:fldCharType="separate"/>
          </w:r>
          <w:hyperlink w:anchor="_Toc230636453" w:history="1">
            <w:r w:rsidR="00516169" w:rsidRPr="009429D2">
              <w:rPr>
                <w:rStyle w:val="Hyperlink"/>
                <w:noProof/>
              </w:rPr>
              <w:t>Acknowledgements</w:t>
            </w:r>
            <w:r w:rsidR="00516169">
              <w:rPr>
                <w:noProof/>
                <w:webHidden/>
              </w:rPr>
              <w:tab/>
            </w:r>
            <w:r w:rsidR="00516169">
              <w:rPr>
                <w:noProof/>
                <w:webHidden/>
              </w:rPr>
              <w:fldChar w:fldCharType="begin"/>
            </w:r>
            <w:r w:rsidR="00516169">
              <w:rPr>
                <w:noProof/>
                <w:webHidden/>
              </w:rPr>
              <w:instrText xml:space="preserve"> PAGEREF _Toc230636453 \h </w:instrText>
            </w:r>
            <w:r w:rsidR="00516169">
              <w:rPr>
                <w:noProof/>
                <w:webHidden/>
              </w:rPr>
            </w:r>
            <w:r w:rsidR="00516169">
              <w:rPr>
                <w:noProof/>
                <w:webHidden/>
              </w:rPr>
              <w:fldChar w:fldCharType="separate"/>
            </w:r>
            <w:r w:rsidR="00516169">
              <w:rPr>
                <w:noProof/>
                <w:webHidden/>
              </w:rPr>
              <w:t>3</w:t>
            </w:r>
            <w:r w:rsidR="00516169">
              <w:rPr>
                <w:noProof/>
                <w:webHidden/>
              </w:rPr>
              <w:fldChar w:fldCharType="end"/>
            </w:r>
          </w:hyperlink>
        </w:p>
        <w:p w14:paraId="3CF8A1E4" w14:textId="6B79074E" w:rsidR="00516169" w:rsidRDefault="00516169">
          <w:pPr>
            <w:pStyle w:val="TOC1"/>
            <w:tabs>
              <w:tab w:val="right" w:leader="dot" w:pos="9016"/>
            </w:tabs>
            <w:rPr>
              <w:rFonts w:cstheme="minorBidi"/>
              <w:noProof/>
              <w:kern w:val="2"/>
              <w:sz w:val="24"/>
              <w:szCs w:val="24"/>
              <w:lang w:val="en-GB" w:eastAsia="en-GB"/>
              <w14:ligatures w14:val="standardContextual"/>
            </w:rPr>
          </w:pPr>
          <w:hyperlink w:anchor="_Toc230636454" w:history="1">
            <w:r w:rsidRPr="009429D2">
              <w:rPr>
                <w:rStyle w:val="Hyperlink"/>
                <w:noProof/>
              </w:rPr>
              <w:t>Contents</w:t>
            </w:r>
            <w:r>
              <w:rPr>
                <w:noProof/>
                <w:webHidden/>
              </w:rPr>
              <w:tab/>
            </w:r>
            <w:r>
              <w:rPr>
                <w:noProof/>
                <w:webHidden/>
              </w:rPr>
              <w:fldChar w:fldCharType="begin"/>
            </w:r>
            <w:r>
              <w:rPr>
                <w:noProof/>
                <w:webHidden/>
              </w:rPr>
              <w:instrText xml:space="preserve"> PAGEREF _Toc230636454 \h </w:instrText>
            </w:r>
            <w:r>
              <w:rPr>
                <w:noProof/>
                <w:webHidden/>
              </w:rPr>
            </w:r>
            <w:r>
              <w:rPr>
                <w:noProof/>
                <w:webHidden/>
              </w:rPr>
              <w:fldChar w:fldCharType="separate"/>
            </w:r>
            <w:r>
              <w:rPr>
                <w:noProof/>
                <w:webHidden/>
              </w:rPr>
              <w:t>5</w:t>
            </w:r>
            <w:r>
              <w:rPr>
                <w:noProof/>
                <w:webHidden/>
              </w:rPr>
              <w:fldChar w:fldCharType="end"/>
            </w:r>
          </w:hyperlink>
        </w:p>
        <w:p w14:paraId="29678ACF" w14:textId="0D8E46F5" w:rsidR="00516169" w:rsidRDefault="00516169">
          <w:pPr>
            <w:pStyle w:val="TOC1"/>
            <w:tabs>
              <w:tab w:val="right" w:leader="dot" w:pos="9016"/>
            </w:tabs>
            <w:rPr>
              <w:rFonts w:cstheme="minorBidi"/>
              <w:noProof/>
              <w:kern w:val="2"/>
              <w:sz w:val="24"/>
              <w:szCs w:val="24"/>
              <w:lang w:val="en-GB" w:eastAsia="en-GB"/>
              <w14:ligatures w14:val="standardContextual"/>
            </w:rPr>
          </w:pPr>
          <w:hyperlink w:anchor="_Toc230636455" w:history="1">
            <w:r w:rsidRPr="009429D2">
              <w:rPr>
                <w:rStyle w:val="Hyperlink"/>
                <w:b/>
                <w:noProof/>
              </w:rPr>
              <w:t xml:space="preserve">3. </w:t>
            </w:r>
            <w:r w:rsidRPr="009429D2">
              <w:rPr>
                <w:rStyle w:val="Hyperlink"/>
                <w:noProof/>
              </w:rPr>
              <w:t>Introduction</w:t>
            </w:r>
            <w:r>
              <w:rPr>
                <w:noProof/>
                <w:webHidden/>
              </w:rPr>
              <w:tab/>
            </w:r>
            <w:r>
              <w:rPr>
                <w:noProof/>
                <w:webHidden/>
              </w:rPr>
              <w:fldChar w:fldCharType="begin"/>
            </w:r>
            <w:r>
              <w:rPr>
                <w:noProof/>
                <w:webHidden/>
              </w:rPr>
              <w:instrText xml:space="preserve"> PAGEREF _Toc230636455 \h </w:instrText>
            </w:r>
            <w:r>
              <w:rPr>
                <w:noProof/>
                <w:webHidden/>
              </w:rPr>
            </w:r>
            <w:r>
              <w:rPr>
                <w:noProof/>
                <w:webHidden/>
              </w:rPr>
              <w:fldChar w:fldCharType="separate"/>
            </w:r>
            <w:r>
              <w:rPr>
                <w:noProof/>
                <w:webHidden/>
              </w:rPr>
              <w:t>7</w:t>
            </w:r>
            <w:r>
              <w:rPr>
                <w:noProof/>
                <w:webHidden/>
              </w:rPr>
              <w:fldChar w:fldCharType="end"/>
            </w:r>
          </w:hyperlink>
        </w:p>
        <w:p w14:paraId="0444FF05" w14:textId="396B6148" w:rsidR="00516169" w:rsidRDefault="00516169">
          <w:pPr>
            <w:pStyle w:val="TOC1"/>
            <w:tabs>
              <w:tab w:val="right" w:leader="dot" w:pos="9016"/>
            </w:tabs>
            <w:rPr>
              <w:rFonts w:cstheme="minorBidi"/>
              <w:noProof/>
              <w:kern w:val="2"/>
              <w:sz w:val="24"/>
              <w:szCs w:val="24"/>
              <w:lang w:val="en-GB" w:eastAsia="en-GB"/>
              <w14:ligatures w14:val="standardContextual"/>
            </w:rPr>
          </w:pPr>
          <w:hyperlink w:anchor="_Toc230636456" w:history="1">
            <w:r w:rsidRPr="009429D2">
              <w:rPr>
                <w:rStyle w:val="Hyperlink"/>
                <w:noProof/>
              </w:rPr>
              <w:t>3.1 Topic Overview</w:t>
            </w:r>
            <w:r>
              <w:rPr>
                <w:noProof/>
                <w:webHidden/>
              </w:rPr>
              <w:tab/>
            </w:r>
            <w:r>
              <w:rPr>
                <w:noProof/>
                <w:webHidden/>
              </w:rPr>
              <w:fldChar w:fldCharType="begin"/>
            </w:r>
            <w:r>
              <w:rPr>
                <w:noProof/>
                <w:webHidden/>
              </w:rPr>
              <w:instrText xml:space="preserve"> PAGEREF _Toc230636456 \h </w:instrText>
            </w:r>
            <w:r>
              <w:rPr>
                <w:noProof/>
                <w:webHidden/>
              </w:rPr>
            </w:r>
            <w:r>
              <w:rPr>
                <w:noProof/>
                <w:webHidden/>
              </w:rPr>
              <w:fldChar w:fldCharType="separate"/>
            </w:r>
            <w:r>
              <w:rPr>
                <w:noProof/>
                <w:webHidden/>
              </w:rPr>
              <w:t>7</w:t>
            </w:r>
            <w:r>
              <w:rPr>
                <w:noProof/>
                <w:webHidden/>
              </w:rPr>
              <w:fldChar w:fldCharType="end"/>
            </w:r>
          </w:hyperlink>
        </w:p>
        <w:p w14:paraId="65F811CB" w14:textId="2C74F003" w:rsidR="00516169" w:rsidRDefault="00516169">
          <w:pPr>
            <w:pStyle w:val="TOC1"/>
            <w:tabs>
              <w:tab w:val="right" w:leader="dot" w:pos="9016"/>
            </w:tabs>
            <w:rPr>
              <w:rFonts w:cstheme="minorBidi"/>
              <w:noProof/>
              <w:kern w:val="2"/>
              <w:sz w:val="24"/>
              <w:szCs w:val="24"/>
              <w:lang w:val="en-GB" w:eastAsia="en-GB"/>
              <w14:ligatures w14:val="standardContextual"/>
            </w:rPr>
          </w:pPr>
          <w:hyperlink w:anchor="_Toc230636457" w:history="1">
            <w:r w:rsidRPr="009429D2">
              <w:rPr>
                <w:rStyle w:val="Hyperlink"/>
                <w:noProof/>
              </w:rPr>
              <w:t>3.2 Research Rationale</w:t>
            </w:r>
            <w:r>
              <w:rPr>
                <w:noProof/>
                <w:webHidden/>
              </w:rPr>
              <w:tab/>
            </w:r>
            <w:r>
              <w:rPr>
                <w:noProof/>
                <w:webHidden/>
              </w:rPr>
              <w:fldChar w:fldCharType="begin"/>
            </w:r>
            <w:r>
              <w:rPr>
                <w:noProof/>
                <w:webHidden/>
              </w:rPr>
              <w:instrText xml:space="preserve"> PAGEREF _Toc230636457 \h </w:instrText>
            </w:r>
            <w:r>
              <w:rPr>
                <w:noProof/>
                <w:webHidden/>
              </w:rPr>
            </w:r>
            <w:r>
              <w:rPr>
                <w:noProof/>
                <w:webHidden/>
              </w:rPr>
              <w:fldChar w:fldCharType="separate"/>
            </w:r>
            <w:r>
              <w:rPr>
                <w:noProof/>
                <w:webHidden/>
              </w:rPr>
              <w:t>10</w:t>
            </w:r>
            <w:r>
              <w:rPr>
                <w:noProof/>
                <w:webHidden/>
              </w:rPr>
              <w:fldChar w:fldCharType="end"/>
            </w:r>
          </w:hyperlink>
        </w:p>
        <w:p w14:paraId="78CF94AD" w14:textId="351CAA55"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58" w:history="1">
            <w:r w:rsidRPr="009429D2">
              <w:rPr>
                <w:rStyle w:val="Hyperlink"/>
                <w:noProof/>
              </w:rPr>
              <w:t>3.2.1 Musical Theatre Studies</w:t>
            </w:r>
            <w:r>
              <w:rPr>
                <w:noProof/>
                <w:webHidden/>
              </w:rPr>
              <w:tab/>
            </w:r>
            <w:r>
              <w:rPr>
                <w:noProof/>
                <w:webHidden/>
              </w:rPr>
              <w:fldChar w:fldCharType="begin"/>
            </w:r>
            <w:r>
              <w:rPr>
                <w:noProof/>
                <w:webHidden/>
              </w:rPr>
              <w:instrText xml:space="preserve"> PAGEREF _Toc230636458 \h </w:instrText>
            </w:r>
            <w:r>
              <w:rPr>
                <w:noProof/>
                <w:webHidden/>
              </w:rPr>
            </w:r>
            <w:r>
              <w:rPr>
                <w:noProof/>
                <w:webHidden/>
              </w:rPr>
              <w:fldChar w:fldCharType="separate"/>
            </w:r>
            <w:r>
              <w:rPr>
                <w:noProof/>
                <w:webHidden/>
              </w:rPr>
              <w:t>10</w:t>
            </w:r>
            <w:r>
              <w:rPr>
                <w:noProof/>
                <w:webHidden/>
              </w:rPr>
              <w:fldChar w:fldCharType="end"/>
            </w:r>
          </w:hyperlink>
        </w:p>
        <w:p w14:paraId="4E879B52" w14:textId="71AA48CD"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59" w:history="1">
            <w:r w:rsidRPr="009429D2">
              <w:rPr>
                <w:rStyle w:val="Hyperlink"/>
                <w:noProof/>
              </w:rPr>
              <w:t>3.2.2 Performance Scholarship</w:t>
            </w:r>
            <w:r>
              <w:rPr>
                <w:noProof/>
                <w:webHidden/>
              </w:rPr>
              <w:tab/>
            </w:r>
            <w:r>
              <w:rPr>
                <w:noProof/>
                <w:webHidden/>
              </w:rPr>
              <w:fldChar w:fldCharType="begin"/>
            </w:r>
            <w:r>
              <w:rPr>
                <w:noProof/>
                <w:webHidden/>
              </w:rPr>
              <w:instrText xml:space="preserve"> PAGEREF _Toc230636459 \h </w:instrText>
            </w:r>
            <w:r>
              <w:rPr>
                <w:noProof/>
                <w:webHidden/>
              </w:rPr>
            </w:r>
            <w:r>
              <w:rPr>
                <w:noProof/>
                <w:webHidden/>
              </w:rPr>
              <w:fldChar w:fldCharType="separate"/>
            </w:r>
            <w:r>
              <w:rPr>
                <w:noProof/>
                <w:webHidden/>
              </w:rPr>
              <w:t>11</w:t>
            </w:r>
            <w:r>
              <w:rPr>
                <w:noProof/>
                <w:webHidden/>
              </w:rPr>
              <w:fldChar w:fldCharType="end"/>
            </w:r>
          </w:hyperlink>
        </w:p>
        <w:p w14:paraId="435E76F9" w14:textId="208FF415"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60" w:history="1">
            <w:r w:rsidRPr="009429D2">
              <w:rPr>
                <w:rStyle w:val="Hyperlink"/>
                <w:noProof/>
              </w:rPr>
              <w:t>3.2.3 Contemporary Discourse</w:t>
            </w:r>
            <w:r>
              <w:rPr>
                <w:noProof/>
                <w:webHidden/>
              </w:rPr>
              <w:tab/>
            </w:r>
            <w:r>
              <w:rPr>
                <w:noProof/>
                <w:webHidden/>
              </w:rPr>
              <w:fldChar w:fldCharType="begin"/>
            </w:r>
            <w:r>
              <w:rPr>
                <w:noProof/>
                <w:webHidden/>
              </w:rPr>
              <w:instrText xml:space="preserve"> PAGEREF _Toc230636460 \h </w:instrText>
            </w:r>
            <w:r>
              <w:rPr>
                <w:noProof/>
                <w:webHidden/>
              </w:rPr>
            </w:r>
            <w:r>
              <w:rPr>
                <w:noProof/>
                <w:webHidden/>
              </w:rPr>
              <w:fldChar w:fldCharType="separate"/>
            </w:r>
            <w:r>
              <w:rPr>
                <w:noProof/>
                <w:webHidden/>
              </w:rPr>
              <w:t>11</w:t>
            </w:r>
            <w:r>
              <w:rPr>
                <w:noProof/>
                <w:webHidden/>
              </w:rPr>
              <w:fldChar w:fldCharType="end"/>
            </w:r>
          </w:hyperlink>
        </w:p>
        <w:p w14:paraId="1A0714A9" w14:textId="32523705"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61" w:history="1">
            <w:r w:rsidRPr="009429D2">
              <w:rPr>
                <w:rStyle w:val="Hyperlink"/>
                <w:noProof/>
              </w:rPr>
              <w:t>3.2.4 Personal Academic Context</w:t>
            </w:r>
            <w:r>
              <w:rPr>
                <w:noProof/>
                <w:webHidden/>
              </w:rPr>
              <w:tab/>
            </w:r>
            <w:r>
              <w:rPr>
                <w:noProof/>
                <w:webHidden/>
              </w:rPr>
              <w:fldChar w:fldCharType="begin"/>
            </w:r>
            <w:r>
              <w:rPr>
                <w:noProof/>
                <w:webHidden/>
              </w:rPr>
              <w:instrText xml:space="preserve"> PAGEREF _Toc230636461 \h </w:instrText>
            </w:r>
            <w:r>
              <w:rPr>
                <w:noProof/>
                <w:webHidden/>
              </w:rPr>
            </w:r>
            <w:r>
              <w:rPr>
                <w:noProof/>
                <w:webHidden/>
              </w:rPr>
              <w:fldChar w:fldCharType="separate"/>
            </w:r>
            <w:r>
              <w:rPr>
                <w:noProof/>
                <w:webHidden/>
              </w:rPr>
              <w:t>11</w:t>
            </w:r>
            <w:r>
              <w:rPr>
                <w:noProof/>
                <w:webHidden/>
              </w:rPr>
              <w:fldChar w:fldCharType="end"/>
            </w:r>
          </w:hyperlink>
        </w:p>
        <w:p w14:paraId="1CB067F2" w14:textId="2F73BF8B"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62" w:history="1">
            <w:r w:rsidRPr="009429D2">
              <w:rPr>
                <w:rStyle w:val="Hyperlink"/>
                <w:noProof/>
              </w:rPr>
              <w:t>3.3 Research question:</w:t>
            </w:r>
            <w:r>
              <w:rPr>
                <w:noProof/>
                <w:webHidden/>
              </w:rPr>
              <w:tab/>
            </w:r>
            <w:r>
              <w:rPr>
                <w:noProof/>
                <w:webHidden/>
              </w:rPr>
              <w:fldChar w:fldCharType="begin"/>
            </w:r>
            <w:r>
              <w:rPr>
                <w:noProof/>
                <w:webHidden/>
              </w:rPr>
              <w:instrText xml:space="preserve"> PAGEREF _Toc230636462 \h </w:instrText>
            </w:r>
            <w:r>
              <w:rPr>
                <w:noProof/>
                <w:webHidden/>
              </w:rPr>
            </w:r>
            <w:r>
              <w:rPr>
                <w:noProof/>
                <w:webHidden/>
              </w:rPr>
              <w:fldChar w:fldCharType="separate"/>
            </w:r>
            <w:r>
              <w:rPr>
                <w:noProof/>
                <w:webHidden/>
              </w:rPr>
              <w:t>12</w:t>
            </w:r>
            <w:r>
              <w:rPr>
                <w:noProof/>
                <w:webHidden/>
              </w:rPr>
              <w:fldChar w:fldCharType="end"/>
            </w:r>
          </w:hyperlink>
        </w:p>
        <w:p w14:paraId="36906C82" w14:textId="2CBA85AA"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63" w:history="1">
            <w:r w:rsidRPr="009429D2">
              <w:rPr>
                <w:rStyle w:val="Hyperlink"/>
                <w:noProof/>
              </w:rPr>
              <w:t>3.3.1 Research aim:</w:t>
            </w:r>
            <w:r>
              <w:rPr>
                <w:noProof/>
                <w:webHidden/>
              </w:rPr>
              <w:tab/>
            </w:r>
            <w:r>
              <w:rPr>
                <w:noProof/>
                <w:webHidden/>
              </w:rPr>
              <w:fldChar w:fldCharType="begin"/>
            </w:r>
            <w:r>
              <w:rPr>
                <w:noProof/>
                <w:webHidden/>
              </w:rPr>
              <w:instrText xml:space="preserve"> PAGEREF _Toc230636463 \h </w:instrText>
            </w:r>
            <w:r>
              <w:rPr>
                <w:noProof/>
                <w:webHidden/>
              </w:rPr>
            </w:r>
            <w:r>
              <w:rPr>
                <w:noProof/>
                <w:webHidden/>
              </w:rPr>
              <w:fldChar w:fldCharType="separate"/>
            </w:r>
            <w:r>
              <w:rPr>
                <w:noProof/>
                <w:webHidden/>
              </w:rPr>
              <w:t>12</w:t>
            </w:r>
            <w:r>
              <w:rPr>
                <w:noProof/>
                <w:webHidden/>
              </w:rPr>
              <w:fldChar w:fldCharType="end"/>
            </w:r>
          </w:hyperlink>
        </w:p>
        <w:p w14:paraId="5D9F768A" w14:textId="369DAC67"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64" w:history="1">
            <w:r w:rsidRPr="009429D2">
              <w:rPr>
                <w:rStyle w:val="Hyperlink"/>
                <w:noProof/>
              </w:rPr>
              <w:t>3.3.2 Research objectives:</w:t>
            </w:r>
            <w:r>
              <w:rPr>
                <w:noProof/>
                <w:webHidden/>
              </w:rPr>
              <w:tab/>
            </w:r>
            <w:r>
              <w:rPr>
                <w:noProof/>
                <w:webHidden/>
              </w:rPr>
              <w:fldChar w:fldCharType="begin"/>
            </w:r>
            <w:r>
              <w:rPr>
                <w:noProof/>
                <w:webHidden/>
              </w:rPr>
              <w:instrText xml:space="preserve"> PAGEREF _Toc230636464 \h </w:instrText>
            </w:r>
            <w:r>
              <w:rPr>
                <w:noProof/>
                <w:webHidden/>
              </w:rPr>
            </w:r>
            <w:r>
              <w:rPr>
                <w:noProof/>
                <w:webHidden/>
              </w:rPr>
              <w:fldChar w:fldCharType="separate"/>
            </w:r>
            <w:r>
              <w:rPr>
                <w:noProof/>
                <w:webHidden/>
              </w:rPr>
              <w:t>12</w:t>
            </w:r>
            <w:r>
              <w:rPr>
                <w:noProof/>
                <w:webHidden/>
              </w:rPr>
              <w:fldChar w:fldCharType="end"/>
            </w:r>
          </w:hyperlink>
        </w:p>
        <w:p w14:paraId="499378A1" w14:textId="40ED9556" w:rsidR="00516169" w:rsidRDefault="00516169">
          <w:pPr>
            <w:pStyle w:val="TOC1"/>
            <w:tabs>
              <w:tab w:val="right" w:leader="dot" w:pos="9016"/>
            </w:tabs>
            <w:rPr>
              <w:rFonts w:cstheme="minorBidi"/>
              <w:noProof/>
              <w:kern w:val="2"/>
              <w:sz w:val="24"/>
              <w:szCs w:val="24"/>
              <w:lang w:val="en-GB" w:eastAsia="en-GB"/>
              <w14:ligatures w14:val="standardContextual"/>
            </w:rPr>
          </w:pPr>
          <w:hyperlink w:anchor="_Toc230636465" w:history="1">
            <w:r w:rsidRPr="009429D2">
              <w:rPr>
                <w:rStyle w:val="Hyperlink"/>
                <w:noProof/>
              </w:rPr>
              <w:t>3.4 Methodological Approach</w:t>
            </w:r>
            <w:r>
              <w:rPr>
                <w:noProof/>
                <w:webHidden/>
              </w:rPr>
              <w:tab/>
            </w:r>
            <w:r>
              <w:rPr>
                <w:noProof/>
                <w:webHidden/>
              </w:rPr>
              <w:fldChar w:fldCharType="begin"/>
            </w:r>
            <w:r>
              <w:rPr>
                <w:noProof/>
                <w:webHidden/>
              </w:rPr>
              <w:instrText xml:space="preserve"> PAGEREF _Toc230636465 \h </w:instrText>
            </w:r>
            <w:r>
              <w:rPr>
                <w:noProof/>
                <w:webHidden/>
              </w:rPr>
            </w:r>
            <w:r>
              <w:rPr>
                <w:noProof/>
                <w:webHidden/>
              </w:rPr>
              <w:fldChar w:fldCharType="separate"/>
            </w:r>
            <w:r>
              <w:rPr>
                <w:noProof/>
                <w:webHidden/>
              </w:rPr>
              <w:t>13</w:t>
            </w:r>
            <w:r>
              <w:rPr>
                <w:noProof/>
                <w:webHidden/>
              </w:rPr>
              <w:fldChar w:fldCharType="end"/>
            </w:r>
          </w:hyperlink>
        </w:p>
        <w:p w14:paraId="398792ED" w14:textId="50AC8CB1" w:rsidR="00516169" w:rsidRDefault="00516169">
          <w:pPr>
            <w:pStyle w:val="TOC1"/>
            <w:tabs>
              <w:tab w:val="right" w:leader="dot" w:pos="9016"/>
            </w:tabs>
            <w:rPr>
              <w:rFonts w:cstheme="minorBidi"/>
              <w:noProof/>
              <w:kern w:val="2"/>
              <w:sz w:val="24"/>
              <w:szCs w:val="24"/>
              <w:lang w:val="en-GB" w:eastAsia="en-GB"/>
              <w14:ligatures w14:val="standardContextual"/>
            </w:rPr>
          </w:pPr>
          <w:hyperlink w:anchor="_Toc230636466" w:history="1">
            <w:r w:rsidRPr="009429D2">
              <w:rPr>
                <w:rStyle w:val="Hyperlink"/>
                <w:noProof/>
              </w:rPr>
              <w:t>4. Chapter 1: Literature Review</w:t>
            </w:r>
            <w:r>
              <w:rPr>
                <w:noProof/>
                <w:webHidden/>
              </w:rPr>
              <w:tab/>
            </w:r>
            <w:r>
              <w:rPr>
                <w:noProof/>
                <w:webHidden/>
              </w:rPr>
              <w:fldChar w:fldCharType="begin"/>
            </w:r>
            <w:r>
              <w:rPr>
                <w:noProof/>
                <w:webHidden/>
              </w:rPr>
              <w:instrText xml:space="preserve"> PAGEREF _Toc230636466 \h </w:instrText>
            </w:r>
            <w:r>
              <w:rPr>
                <w:noProof/>
                <w:webHidden/>
              </w:rPr>
            </w:r>
            <w:r>
              <w:rPr>
                <w:noProof/>
                <w:webHidden/>
              </w:rPr>
              <w:fldChar w:fldCharType="separate"/>
            </w:r>
            <w:r>
              <w:rPr>
                <w:noProof/>
                <w:webHidden/>
              </w:rPr>
              <w:t>13</w:t>
            </w:r>
            <w:r>
              <w:rPr>
                <w:noProof/>
                <w:webHidden/>
              </w:rPr>
              <w:fldChar w:fldCharType="end"/>
            </w:r>
          </w:hyperlink>
        </w:p>
        <w:p w14:paraId="211C7128" w14:textId="7E2891C0"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67" w:history="1">
            <w:r w:rsidRPr="009429D2">
              <w:rPr>
                <w:rStyle w:val="Hyperlink"/>
                <w:noProof/>
              </w:rPr>
              <w:t>4.1 Introduction</w:t>
            </w:r>
            <w:r>
              <w:rPr>
                <w:noProof/>
                <w:webHidden/>
              </w:rPr>
              <w:tab/>
            </w:r>
            <w:r>
              <w:rPr>
                <w:noProof/>
                <w:webHidden/>
              </w:rPr>
              <w:fldChar w:fldCharType="begin"/>
            </w:r>
            <w:r>
              <w:rPr>
                <w:noProof/>
                <w:webHidden/>
              </w:rPr>
              <w:instrText xml:space="preserve"> PAGEREF _Toc230636467 \h </w:instrText>
            </w:r>
            <w:r>
              <w:rPr>
                <w:noProof/>
                <w:webHidden/>
              </w:rPr>
            </w:r>
            <w:r>
              <w:rPr>
                <w:noProof/>
                <w:webHidden/>
              </w:rPr>
              <w:fldChar w:fldCharType="separate"/>
            </w:r>
            <w:r>
              <w:rPr>
                <w:noProof/>
                <w:webHidden/>
              </w:rPr>
              <w:t>13</w:t>
            </w:r>
            <w:r>
              <w:rPr>
                <w:noProof/>
                <w:webHidden/>
              </w:rPr>
              <w:fldChar w:fldCharType="end"/>
            </w:r>
          </w:hyperlink>
        </w:p>
        <w:p w14:paraId="5B2DC3F3" w14:textId="595830DB"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68" w:history="1">
            <w:r w:rsidRPr="009429D2">
              <w:rPr>
                <w:rStyle w:val="Hyperlink"/>
                <w:noProof/>
              </w:rPr>
              <w:t>4.2 Theoretical and contextual framework</w:t>
            </w:r>
            <w:r>
              <w:rPr>
                <w:noProof/>
                <w:webHidden/>
              </w:rPr>
              <w:tab/>
            </w:r>
            <w:r>
              <w:rPr>
                <w:noProof/>
                <w:webHidden/>
              </w:rPr>
              <w:fldChar w:fldCharType="begin"/>
            </w:r>
            <w:r>
              <w:rPr>
                <w:noProof/>
                <w:webHidden/>
              </w:rPr>
              <w:instrText xml:space="preserve"> PAGEREF _Toc230636468 \h </w:instrText>
            </w:r>
            <w:r>
              <w:rPr>
                <w:noProof/>
                <w:webHidden/>
              </w:rPr>
            </w:r>
            <w:r>
              <w:rPr>
                <w:noProof/>
                <w:webHidden/>
              </w:rPr>
              <w:fldChar w:fldCharType="separate"/>
            </w:r>
            <w:r>
              <w:rPr>
                <w:noProof/>
                <w:webHidden/>
              </w:rPr>
              <w:t>16</w:t>
            </w:r>
            <w:r>
              <w:rPr>
                <w:noProof/>
                <w:webHidden/>
              </w:rPr>
              <w:fldChar w:fldCharType="end"/>
            </w:r>
          </w:hyperlink>
        </w:p>
        <w:p w14:paraId="05C338DE" w14:textId="566F0AF2"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69" w:history="1">
            <w:r w:rsidRPr="009429D2">
              <w:rPr>
                <w:rStyle w:val="Hyperlink"/>
                <w:noProof/>
              </w:rPr>
              <w:t>4.3 Thematic Review of the Literature</w:t>
            </w:r>
            <w:r>
              <w:rPr>
                <w:noProof/>
                <w:webHidden/>
              </w:rPr>
              <w:tab/>
            </w:r>
            <w:r>
              <w:rPr>
                <w:noProof/>
                <w:webHidden/>
              </w:rPr>
              <w:fldChar w:fldCharType="begin"/>
            </w:r>
            <w:r>
              <w:rPr>
                <w:noProof/>
                <w:webHidden/>
              </w:rPr>
              <w:instrText xml:space="preserve"> PAGEREF _Toc230636469 \h </w:instrText>
            </w:r>
            <w:r>
              <w:rPr>
                <w:noProof/>
                <w:webHidden/>
              </w:rPr>
            </w:r>
            <w:r>
              <w:rPr>
                <w:noProof/>
                <w:webHidden/>
              </w:rPr>
              <w:fldChar w:fldCharType="separate"/>
            </w:r>
            <w:r>
              <w:rPr>
                <w:noProof/>
                <w:webHidden/>
              </w:rPr>
              <w:t>18</w:t>
            </w:r>
            <w:r>
              <w:rPr>
                <w:noProof/>
                <w:webHidden/>
              </w:rPr>
              <w:fldChar w:fldCharType="end"/>
            </w:r>
          </w:hyperlink>
        </w:p>
        <w:p w14:paraId="2D694C3B" w14:textId="164D04DB"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70" w:history="1">
            <w:r w:rsidRPr="009429D2">
              <w:rPr>
                <w:rStyle w:val="Hyperlink"/>
                <w:noProof/>
              </w:rPr>
              <w:t>Theme 1: Technique, Skill, and Practice Analysis</w:t>
            </w:r>
            <w:r>
              <w:rPr>
                <w:noProof/>
                <w:webHidden/>
              </w:rPr>
              <w:tab/>
            </w:r>
            <w:r>
              <w:rPr>
                <w:noProof/>
                <w:webHidden/>
              </w:rPr>
              <w:fldChar w:fldCharType="begin"/>
            </w:r>
            <w:r>
              <w:rPr>
                <w:noProof/>
                <w:webHidden/>
              </w:rPr>
              <w:instrText xml:space="preserve"> PAGEREF _Toc230636470 \h </w:instrText>
            </w:r>
            <w:r>
              <w:rPr>
                <w:noProof/>
                <w:webHidden/>
              </w:rPr>
            </w:r>
            <w:r>
              <w:rPr>
                <w:noProof/>
                <w:webHidden/>
              </w:rPr>
              <w:fldChar w:fldCharType="separate"/>
            </w:r>
            <w:r>
              <w:rPr>
                <w:noProof/>
                <w:webHidden/>
              </w:rPr>
              <w:t>18</w:t>
            </w:r>
            <w:r>
              <w:rPr>
                <w:noProof/>
                <w:webHidden/>
              </w:rPr>
              <w:fldChar w:fldCharType="end"/>
            </w:r>
          </w:hyperlink>
        </w:p>
        <w:p w14:paraId="3B9E3406" w14:textId="158B2DE9"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71" w:history="1">
            <w:r w:rsidRPr="009429D2">
              <w:rPr>
                <w:rStyle w:val="Hyperlink"/>
                <w:noProof/>
              </w:rPr>
              <w:t>1.1Fosse’s technical vocabulary: style versus embodiment</w:t>
            </w:r>
            <w:r>
              <w:rPr>
                <w:noProof/>
                <w:webHidden/>
              </w:rPr>
              <w:tab/>
            </w:r>
            <w:r>
              <w:rPr>
                <w:noProof/>
                <w:webHidden/>
              </w:rPr>
              <w:fldChar w:fldCharType="begin"/>
            </w:r>
            <w:r>
              <w:rPr>
                <w:noProof/>
                <w:webHidden/>
              </w:rPr>
              <w:instrText xml:space="preserve"> PAGEREF _Toc230636471 \h </w:instrText>
            </w:r>
            <w:r>
              <w:rPr>
                <w:noProof/>
                <w:webHidden/>
              </w:rPr>
            </w:r>
            <w:r>
              <w:rPr>
                <w:noProof/>
                <w:webHidden/>
              </w:rPr>
              <w:fldChar w:fldCharType="separate"/>
            </w:r>
            <w:r>
              <w:rPr>
                <w:noProof/>
                <w:webHidden/>
              </w:rPr>
              <w:t>18</w:t>
            </w:r>
            <w:r>
              <w:rPr>
                <w:noProof/>
                <w:webHidden/>
              </w:rPr>
              <w:fldChar w:fldCharType="end"/>
            </w:r>
          </w:hyperlink>
        </w:p>
        <w:p w14:paraId="3F3E93AF" w14:textId="4DB54AE0"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72" w:history="1">
            <w:r w:rsidRPr="009429D2">
              <w:rPr>
                <w:rStyle w:val="Hyperlink"/>
                <w:noProof/>
              </w:rPr>
              <w:t>1.2 Embodied skill development under constraint</w:t>
            </w:r>
            <w:r>
              <w:rPr>
                <w:noProof/>
                <w:webHidden/>
              </w:rPr>
              <w:tab/>
            </w:r>
            <w:r>
              <w:rPr>
                <w:noProof/>
                <w:webHidden/>
              </w:rPr>
              <w:fldChar w:fldCharType="begin"/>
            </w:r>
            <w:r>
              <w:rPr>
                <w:noProof/>
                <w:webHidden/>
              </w:rPr>
              <w:instrText xml:space="preserve"> PAGEREF _Toc230636472 \h </w:instrText>
            </w:r>
            <w:r>
              <w:rPr>
                <w:noProof/>
                <w:webHidden/>
              </w:rPr>
            </w:r>
            <w:r>
              <w:rPr>
                <w:noProof/>
                <w:webHidden/>
              </w:rPr>
              <w:fldChar w:fldCharType="separate"/>
            </w:r>
            <w:r>
              <w:rPr>
                <w:noProof/>
                <w:webHidden/>
              </w:rPr>
              <w:t>19</w:t>
            </w:r>
            <w:r>
              <w:rPr>
                <w:noProof/>
                <w:webHidden/>
              </w:rPr>
              <w:fldChar w:fldCharType="end"/>
            </w:r>
          </w:hyperlink>
        </w:p>
        <w:p w14:paraId="5EB481AE" w14:textId="72F1E470"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73" w:history="1">
            <w:r w:rsidRPr="009429D2">
              <w:rPr>
                <w:rStyle w:val="Hyperlink"/>
                <w:noProof/>
              </w:rPr>
              <w:t>1.3 Scholarly consensus and tension</w:t>
            </w:r>
            <w:r>
              <w:rPr>
                <w:noProof/>
                <w:webHidden/>
              </w:rPr>
              <w:tab/>
            </w:r>
            <w:r>
              <w:rPr>
                <w:noProof/>
                <w:webHidden/>
              </w:rPr>
              <w:fldChar w:fldCharType="begin"/>
            </w:r>
            <w:r>
              <w:rPr>
                <w:noProof/>
                <w:webHidden/>
              </w:rPr>
              <w:instrText xml:space="preserve"> PAGEREF _Toc230636473 \h </w:instrText>
            </w:r>
            <w:r>
              <w:rPr>
                <w:noProof/>
                <w:webHidden/>
              </w:rPr>
            </w:r>
            <w:r>
              <w:rPr>
                <w:noProof/>
                <w:webHidden/>
              </w:rPr>
              <w:fldChar w:fldCharType="separate"/>
            </w:r>
            <w:r>
              <w:rPr>
                <w:noProof/>
                <w:webHidden/>
              </w:rPr>
              <w:t>19</w:t>
            </w:r>
            <w:r>
              <w:rPr>
                <w:noProof/>
                <w:webHidden/>
              </w:rPr>
              <w:fldChar w:fldCharType="end"/>
            </w:r>
          </w:hyperlink>
        </w:p>
        <w:p w14:paraId="4DDFD9A2" w14:textId="516C6E86" w:rsidR="00516169" w:rsidRDefault="00516169">
          <w:pPr>
            <w:pStyle w:val="TOC1"/>
            <w:tabs>
              <w:tab w:val="right" w:leader="dot" w:pos="9016"/>
            </w:tabs>
            <w:rPr>
              <w:rFonts w:cstheme="minorBidi"/>
              <w:noProof/>
              <w:kern w:val="2"/>
              <w:sz w:val="24"/>
              <w:szCs w:val="24"/>
              <w:lang w:val="en-GB" w:eastAsia="en-GB"/>
              <w14:ligatures w14:val="standardContextual"/>
            </w:rPr>
          </w:pPr>
          <w:hyperlink w:anchor="_Toc230636474" w:history="1">
            <w:r w:rsidRPr="009429D2">
              <w:rPr>
                <w:rStyle w:val="Hyperlink"/>
                <w:noProof/>
              </w:rPr>
              <w:t>Theme 2: Contemporary Debates, Ethics, and Scholarly Gaps</w:t>
            </w:r>
            <w:r>
              <w:rPr>
                <w:noProof/>
                <w:webHidden/>
              </w:rPr>
              <w:tab/>
            </w:r>
            <w:r>
              <w:rPr>
                <w:noProof/>
                <w:webHidden/>
              </w:rPr>
              <w:fldChar w:fldCharType="begin"/>
            </w:r>
            <w:r>
              <w:rPr>
                <w:noProof/>
                <w:webHidden/>
              </w:rPr>
              <w:instrText xml:space="preserve"> PAGEREF _Toc230636474 \h </w:instrText>
            </w:r>
            <w:r>
              <w:rPr>
                <w:noProof/>
                <w:webHidden/>
              </w:rPr>
            </w:r>
            <w:r>
              <w:rPr>
                <w:noProof/>
                <w:webHidden/>
              </w:rPr>
              <w:fldChar w:fldCharType="separate"/>
            </w:r>
            <w:r>
              <w:rPr>
                <w:noProof/>
                <w:webHidden/>
              </w:rPr>
              <w:t>19</w:t>
            </w:r>
            <w:r>
              <w:rPr>
                <w:noProof/>
                <w:webHidden/>
              </w:rPr>
              <w:fldChar w:fldCharType="end"/>
            </w:r>
          </w:hyperlink>
        </w:p>
        <w:p w14:paraId="1FAD0B7F" w14:textId="67676C9D"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75" w:history="1">
            <w:r w:rsidRPr="009429D2">
              <w:rPr>
                <w:rStyle w:val="Hyperlink"/>
                <w:noProof/>
              </w:rPr>
              <w:t>2.1 The embodiment and disability</w:t>
            </w:r>
            <w:r w:rsidRPr="009429D2">
              <w:rPr>
                <w:rStyle w:val="Hyperlink"/>
                <w:noProof/>
              </w:rPr>
              <w:noBreakHyphen/>
              <w:t>informed turn</w:t>
            </w:r>
            <w:r>
              <w:rPr>
                <w:noProof/>
                <w:webHidden/>
              </w:rPr>
              <w:tab/>
            </w:r>
            <w:r>
              <w:rPr>
                <w:noProof/>
                <w:webHidden/>
              </w:rPr>
              <w:fldChar w:fldCharType="begin"/>
            </w:r>
            <w:r>
              <w:rPr>
                <w:noProof/>
                <w:webHidden/>
              </w:rPr>
              <w:instrText xml:space="preserve"> PAGEREF _Toc230636475 \h </w:instrText>
            </w:r>
            <w:r>
              <w:rPr>
                <w:noProof/>
                <w:webHidden/>
              </w:rPr>
            </w:r>
            <w:r>
              <w:rPr>
                <w:noProof/>
                <w:webHidden/>
              </w:rPr>
              <w:fldChar w:fldCharType="separate"/>
            </w:r>
            <w:r>
              <w:rPr>
                <w:noProof/>
                <w:webHidden/>
              </w:rPr>
              <w:t>19</w:t>
            </w:r>
            <w:r>
              <w:rPr>
                <w:noProof/>
                <w:webHidden/>
              </w:rPr>
              <w:fldChar w:fldCharType="end"/>
            </w:r>
          </w:hyperlink>
        </w:p>
        <w:p w14:paraId="4C9ED357" w14:textId="018E75C2"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76" w:history="1">
            <w:r w:rsidRPr="009429D2">
              <w:rPr>
                <w:rStyle w:val="Hyperlink"/>
                <w:noProof/>
              </w:rPr>
              <w:t>2.2 Reinterpreting Fosse in contemporary contexts</w:t>
            </w:r>
            <w:r>
              <w:rPr>
                <w:noProof/>
                <w:webHidden/>
              </w:rPr>
              <w:tab/>
            </w:r>
            <w:r>
              <w:rPr>
                <w:noProof/>
                <w:webHidden/>
              </w:rPr>
              <w:fldChar w:fldCharType="begin"/>
            </w:r>
            <w:r>
              <w:rPr>
                <w:noProof/>
                <w:webHidden/>
              </w:rPr>
              <w:instrText xml:space="preserve"> PAGEREF _Toc230636476 \h </w:instrText>
            </w:r>
            <w:r>
              <w:rPr>
                <w:noProof/>
                <w:webHidden/>
              </w:rPr>
            </w:r>
            <w:r>
              <w:rPr>
                <w:noProof/>
                <w:webHidden/>
              </w:rPr>
              <w:fldChar w:fldCharType="separate"/>
            </w:r>
            <w:r>
              <w:rPr>
                <w:noProof/>
                <w:webHidden/>
              </w:rPr>
              <w:t>20</w:t>
            </w:r>
            <w:r>
              <w:rPr>
                <w:noProof/>
                <w:webHidden/>
              </w:rPr>
              <w:fldChar w:fldCharType="end"/>
            </w:r>
          </w:hyperlink>
        </w:p>
        <w:p w14:paraId="041E8009" w14:textId="5F2415CD"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77" w:history="1">
            <w:r w:rsidRPr="009429D2">
              <w:rPr>
                <w:rStyle w:val="Hyperlink"/>
                <w:noProof/>
              </w:rPr>
              <w:t>2.3 Persistent gaps and controversies</w:t>
            </w:r>
            <w:r>
              <w:rPr>
                <w:noProof/>
                <w:webHidden/>
              </w:rPr>
              <w:tab/>
            </w:r>
            <w:r>
              <w:rPr>
                <w:noProof/>
                <w:webHidden/>
              </w:rPr>
              <w:fldChar w:fldCharType="begin"/>
            </w:r>
            <w:r>
              <w:rPr>
                <w:noProof/>
                <w:webHidden/>
              </w:rPr>
              <w:instrText xml:space="preserve"> PAGEREF _Toc230636477 \h </w:instrText>
            </w:r>
            <w:r>
              <w:rPr>
                <w:noProof/>
                <w:webHidden/>
              </w:rPr>
            </w:r>
            <w:r>
              <w:rPr>
                <w:noProof/>
                <w:webHidden/>
              </w:rPr>
              <w:fldChar w:fldCharType="separate"/>
            </w:r>
            <w:r>
              <w:rPr>
                <w:noProof/>
                <w:webHidden/>
              </w:rPr>
              <w:t>21</w:t>
            </w:r>
            <w:r>
              <w:rPr>
                <w:noProof/>
                <w:webHidden/>
              </w:rPr>
              <w:fldChar w:fldCharType="end"/>
            </w:r>
          </w:hyperlink>
        </w:p>
        <w:p w14:paraId="21227B10" w14:textId="74F54425"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78" w:history="1">
            <w:r w:rsidRPr="009429D2">
              <w:rPr>
                <w:rStyle w:val="Hyperlink"/>
                <w:noProof/>
              </w:rPr>
              <w:t>2.4 Positioning this dissertation</w:t>
            </w:r>
            <w:r>
              <w:rPr>
                <w:noProof/>
                <w:webHidden/>
              </w:rPr>
              <w:tab/>
            </w:r>
            <w:r>
              <w:rPr>
                <w:noProof/>
                <w:webHidden/>
              </w:rPr>
              <w:fldChar w:fldCharType="begin"/>
            </w:r>
            <w:r>
              <w:rPr>
                <w:noProof/>
                <w:webHidden/>
              </w:rPr>
              <w:instrText xml:space="preserve"> PAGEREF _Toc230636478 \h </w:instrText>
            </w:r>
            <w:r>
              <w:rPr>
                <w:noProof/>
                <w:webHidden/>
              </w:rPr>
            </w:r>
            <w:r>
              <w:rPr>
                <w:noProof/>
                <w:webHidden/>
              </w:rPr>
              <w:fldChar w:fldCharType="separate"/>
            </w:r>
            <w:r>
              <w:rPr>
                <w:noProof/>
                <w:webHidden/>
              </w:rPr>
              <w:t>21</w:t>
            </w:r>
            <w:r>
              <w:rPr>
                <w:noProof/>
                <w:webHidden/>
              </w:rPr>
              <w:fldChar w:fldCharType="end"/>
            </w:r>
          </w:hyperlink>
        </w:p>
        <w:p w14:paraId="42D7EB94" w14:textId="51B857D0" w:rsidR="00516169" w:rsidRDefault="00516169">
          <w:pPr>
            <w:pStyle w:val="TOC1"/>
            <w:tabs>
              <w:tab w:val="right" w:leader="dot" w:pos="9016"/>
            </w:tabs>
            <w:rPr>
              <w:rFonts w:cstheme="minorBidi"/>
              <w:noProof/>
              <w:kern w:val="2"/>
              <w:sz w:val="24"/>
              <w:szCs w:val="24"/>
              <w:lang w:val="en-GB" w:eastAsia="en-GB"/>
              <w14:ligatures w14:val="standardContextual"/>
            </w:rPr>
          </w:pPr>
          <w:hyperlink w:anchor="_Toc230636479" w:history="1">
            <w:r w:rsidRPr="009429D2">
              <w:rPr>
                <w:rStyle w:val="Hyperlink"/>
                <w:noProof/>
              </w:rPr>
              <w:t>Theme 3: Embodiment in Practice, Performance, Adaptation</w:t>
            </w:r>
            <w:r>
              <w:rPr>
                <w:noProof/>
                <w:webHidden/>
              </w:rPr>
              <w:tab/>
            </w:r>
            <w:r>
              <w:rPr>
                <w:noProof/>
                <w:webHidden/>
              </w:rPr>
              <w:fldChar w:fldCharType="begin"/>
            </w:r>
            <w:r>
              <w:rPr>
                <w:noProof/>
                <w:webHidden/>
              </w:rPr>
              <w:instrText xml:space="preserve"> PAGEREF _Toc230636479 \h </w:instrText>
            </w:r>
            <w:r>
              <w:rPr>
                <w:noProof/>
                <w:webHidden/>
              </w:rPr>
            </w:r>
            <w:r>
              <w:rPr>
                <w:noProof/>
                <w:webHidden/>
              </w:rPr>
              <w:fldChar w:fldCharType="separate"/>
            </w:r>
            <w:r>
              <w:rPr>
                <w:noProof/>
                <w:webHidden/>
              </w:rPr>
              <w:t>21</w:t>
            </w:r>
            <w:r>
              <w:rPr>
                <w:noProof/>
                <w:webHidden/>
              </w:rPr>
              <w:fldChar w:fldCharType="end"/>
            </w:r>
          </w:hyperlink>
        </w:p>
        <w:p w14:paraId="707573A4" w14:textId="2FB5399F"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80" w:history="1">
            <w:r w:rsidRPr="009429D2">
              <w:rPr>
                <w:rStyle w:val="Hyperlink"/>
                <w:noProof/>
              </w:rPr>
              <w:t>3.1 Teaching and transmission of Fosse’s work</w:t>
            </w:r>
            <w:r>
              <w:rPr>
                <w:noProof/>
                <w:webHidden/>
              </w:rPr>
              <w:tab/>
            </w:r>
            <w:r>
              <w:rPr>
                <w:noProof/>
                <w:webHidden/>
              </w:rPr>
              <w:fldChar w:fldCharType="begin"/>
            </w:r>
            <w:r>
              <w:rPr>
                <w:noProof/>
                <w:webHidden/>
              </w:rPr>
              <w:instrText xml:space="preserve"> PAGEREF _Toc230636480 \h </w:instrText>
            </w:r>
            <w:r>
              <w:rPr>
                <w:noProof/>
                <w:webHidden/>
              </w:rPr>
            </w:r>
            <w:r>
              <w:rPr>
                <w:noProof/>
                <w:webHidden/>
              </w:rPr>
              <w:fldChar w:fldCharType="separate"/>
            </w:r>
            <w:r>
              <w:rPr>
                <w:noProof/>
                <w:webHidden/>
              </w:rPr>
              <w:t>21</w:t>
            </w:r>
            <w:r>
              <w:rPr>
                <w:noProof/>
                <w:webHidden/>
              </w:rPr>
              <w:fldChar w:fldCharType="end"/>
            </w:r>
          </w:hyperlink>
        </w:p>
        <w:p w14:paraId="64E2437A" w14:textId="2ED732E3"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81" w:history="1">
            <w:r w:rsidRPr="009429D2">
              <w:rPr>
                <w:rStyle w:val="Hyperlink"/>
                <w:noProof/>
              </w:rPr>
              <w:t>3.2 Rehearsal practices and embodied adaptation</w:t>
            </w:r>
            <w:r>
              <w:rPr>
                <w:noProof/>
                <w:webHidden/>
              </w:rPr>
              <w:tab/>
            </w:r>
            <w:r>
              <w:rPr>
                <w:noProof/>
                <w:webHidden/>
              </w:rPr>
              <w:fldChar w:fldCharType="begin"/>
            </w:r>
            <w:r>
              <w:rPr>
                <w:noProof/>
                <w:webHidden/>
              </w:rPr>
              <w:instrText xml:space="preserve"> PAGEREF _Toc230636481 \h </w:instrText>
            </w:r>
            <w:r>
              <w:rPr>
                <w:noProof/>
                <w:webHidden/>
              </w:rPr>
            </w:r>
            <w:r>
              <w:rPr>
                <w:noProof/>
                <w:webHidden/>
              </w:rPr>
              <w:fldChar w:fldCharType="separate"/>
            </w:r>
            <w:r>
              <w:rPr>
                <w:noProof/>
                <w:webHidden/>
              </w:rPr>
              <w:t>22</w:t>
            </w:r>
            <w:r>
              <w:rPr>
                <w:noProof/>
                <w:webHidden/>
              </w:rPr>
              <w:fldChar w:fldCharType="end"/>
            </w:r>
          </w:hyperlink>
        </w:p>
        <w:p w14:paraId="5743848C" w14:textId="64EACA65"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82" w:history="1">
            <w:r w:rsidRPr="009429D2">
              <w:rPr>
                <w:rStyle w:val="Hyperlink"/>
                <w:noProof/>
              </w:rPr>
              <w:t>3.3 Case examples and performer perspectives</w:t>
            </w:r>
            <w:r>
              <w:rPr>
                <w:noProof/>
                <w:webHidden/>
              </w:rPr>
              <w:tab/>
            </w:r>
            <w:r>
              <w:rPr>
                <w:noProof/>
                <w:webHidden/>
              </w:rPr>
              <w:fldChar w:fldCharType="begin"/>
            </w:r>
            <w:r>
              <w:rPr>
                <w:noProof/>
                <w:webHidden/>
              </w:rPr>
              <w:instrText xml:space="preserve"> PAGEREF _Toc230636482 \h </w:instrText>
            </w:r>
            <w:r>
              <w:rPr>
                <w:noProof/>
                <w:webHidden/>
              </w:rPr>
            </w:r>
            <w:r>
              <w:rPr>
                <w:noProof/>
                <w:webHidden/>
              </w:rPr>
              <w:fldChar w:fldCharType="separate"/>
            </w:r>
            <w:r>
              <w:rPr>
                <w:noProof/>
                <w:webHidden/>
              </w:rPr>
              <w:t>23</w:t>
            </w:r>
            <w:r>
              <w:rPr>
                <w:noProof/>
                <w:webHidden/>
              </w:rPr>
              <w:fldChar w:fldCharType="end"/>
            </w:r>
          </w:hyperlink>
        </w:p>
        <w:p w14:paraId="5440D7E8" w14:textId="66F76483"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83" w:history="1">
            <w:r w:rsidRPr="009429D2">
              <w:rPr>
                <w:rStyle w:val="Hyperlink"/>
                <w:noProof/>
              </w:rPr>
              <w:t>3.4 Successes, limitations, and patterns</w:t>
            </w:r>
            <w:r>
              <w:rPr>
                <w:noProof/>
                <w:webHidden/>
              </w:rPr>
              <w:tab/>
            </w:r>
            <w:r>
              <w:rPr>
                <w:noProof/>
                <w:webHidden/>
              </w:rPr>
              <w:fldChar w:fldCharType="begin"/>
            </w:r>
            <w:r>
              <w:rPr>
                <w:noProof/>
                <w:webHidden/>
              </w:rPr>
              <w:instrText xml:space="preserve"> PAGEREF _Toc230636483 \h </w:instrText>
            </w:r>
            <w:r>
              <w:rPr>
                <w:noProof/>
                <w:webHidden/>
              </w:rPr>
            </w:r>
            <w:r>
              <w:rPr>
                <w:noProof/>
                <w:webHidden/>
              </w:rPr>
              <w:fldChar w:fldCharType="separate"/>
            </w:r>
            <w:r>
              <w:rPr>
                <w:noProof/>
                <w:webHidden/>
              </w:rPr>
              <w:t>23</w:t>
            </w:r>
            <w:r>
              <w:rPr>
                <w:noProof/>
                <w:webHidden/>
              </w:rPr>
              <w:fldChar w:fldCharType="end"/>
            </w:r>
          </w:hyperlink>
        </w:p>
        <w:p w14:paraId="56A7D272" w14:textId="6676247F" w:rsidR="00516169" w:rsidRDefault="00516169">
          <w:pPr>
            <w:pStyle w:val="TOC1"/>
            <w:tabs>
              <w:tab w:val="right" w:leader="dot" w:pos="9016"/>
            </w:tabs>
            <w:rPr>
              <w:rFonts w:cstheme="minorBidi"/>
              <w:noProof/>
              <w:kern w:val="2"/>
              <w:sz w:val="24"/>
              <w:szCs w:val="24"/>
              <w:lang w:val="en-GB" w:eastAsia="en-GB"/>
              <w14:ligatures w14:val="standardContextual"/>
            </w:rPr>
          </w:pPr>
          <w:hyperlink w:anchor="_Toc230636484" w:history="1">
            <w:r w:rsidRPr="009429D2">
              <w:rPr>
                <w:rStyle w:val="Hyperlink"/>
                <w:noProof/>
              </w:rPr>
              <w:t>4.3 Synthesis and Identification of Gaps</w:t>
            </w:r>
            <w:r>
              <w:rPr>
                <w:noProof/>
                <w:webHidden/>
              </w:rPr>
              <w:tab/>
            </w:r>
            <w:r>
              <w:rPr>
                <w:noProof/>
                <w:webHidden/>
              </w:rPr>
              <w:fldChar w:fldCharType="begin"/>
            </w:r>
            <w:r>
              <w:rPr>
                <w:noProof/>
                <w:webHidden/>
              </w:rPr>
              <w:instrText xml:space="preserve"> PAGEREF _Toc230636484 \h </w:instrText>
            </w:r>
            <w:r>
              <w:rPr>
                <w:noProof/>
                <w:webHidden/>
              </w:rPr>
            </w:r>
            <w:r>
              <w:rPr>
                <w:noProof/>
                <w:webHidden/>
              </w:rPr>
              <w:fldChar w:fldCharType="separate"/>
            </w:r>
            <w:r>
              <w:rPr>
                <w:noProof/>
                <w:webHidden/>
              </w:rPr>
              <w:t>24</w:t>
            </w:r>
            <w:r>
              <w:rPr>
                <w:noProof/>
                <w:webHidden/>
              </w:rPr>
              <w:fldChar w:fldCharType="end"/>
            </w:r>
          </w:hyperlink>
        </w:p>
        <w:p w14:paraId="7F414038" w14:textId="38B9E709" w:rsidR="00516169" w:rsidRDefault="00516169">
          <w:pPr>
            <w:pStyle w:val="TOC1"/>
            <w:tabs>
              <w:tab w:val="right" w:leader="dot" w:pos="9016"/>
            </w:tabs>
            <w:rPr>
              <w:rFonts w:cstheme="minorBidi"/>
              <w:noProof/>
              <w:kern w:val="2"/>
              <w:sz w:val="24"/>
              <w:szCs w:val="24"/>
              <w:lang w:val="en-GB" w:eastAsia="en-GB"/>
              <w14:ligatures w14:val="standardContextual"/>
            </w:rPr>
          </w:pPr>
          <w:hyperlink w:anchor="_Toc230636485" w:history="1">
            <w:r w:rsidRPr="009429D2">
              <w:rPr>
                <w:rStyle w:val="Hyperlink"/>
                <w:noProof/>
              </w:rPr>
              <w:t>4.4 Conclusion of the Literature Review</w:t>
            </w:r>
            <w:r>
              <w:rPr>
                <w:noProof/>
                <w:webHidden/>
              </w:rPr>
              <w:tab/>
            </w:r>
            <w:r>
              <w:rPr>
                <w:noProof/>
                <w:webHidden/>
              </w:rPr>
              <w:fldChar w:fldCharType="begin"/>
            </w:r>
            <w:r>
              <w:rPr>
                <w:noProof/>
                <w:webHidden/>
              </w:rPr>
              <w:instrText xml:space="preserve"> PAGEREF _Toc230636485 \h </w:instrText>
            </w:r>
            <w:r>
              <w:rPr>
                <w:noProof/>
                <w:webHidden/>
              </w:rPr>
            </w:r>
            <w:r>
              <w:rPr>
                <w:noProof/>
                <w:webHidden/>
              </w:rPr>
              <w:fldChar w:fldCharType="separate"/>
            </w:r>
            <w:r>
              <w:rPr>
                <w:noProof/>
                <w:webHidden/>
              </w:rPr>
              <w:t>25</w:t>
            </w:r>
            <w:r>
              <w:rPr>
                <w:noProof/>
                <w:webHidden/>
              </w:rPr>
              <w:fldChar w:fldCharType="end"/>
            </w:r>
          </w:hyperlink>
        </w:p>
        <w:p w14:paraId="05499843" w14:textId="2CFF4D56" w:rsidR="00516169" w:rsidRDefault="00516169">
          <w:pPr>
            <w:pStyle w:val="TOC1"/>
            <w:tabs>
              <w:tab w:val="right" w:leader="dot" w:pos="9016"/>
            </w:tabs>
            <w:rPr>
              <w:rFonts w:cstheme="minorBidi"/>
              <w:noProof/>
              <w:kern w:val="2"/>
              <w:sz w:val="24"/>
              <w:szCs w:val="24"/>
              <w:lang w:val="en-GB" w:eastAsia="en-GB"/>
              <w14:ligatures w14:val="standardContextual"/>
            </w:rPr>
          </w:pPr>
          <w:hyperlink w:anchor="_Toc230636486" w:history="1">
            <w:r w:rsidRPr="009429D2">
              <w:rPr>
                <w:rStyle w:val="Hyperlink"/>
                <w:noProof/>
              </w:rPr>
              <w:t>5. Chapter 2: Theoretical Exploration &amp; Analytical Development</w:t>
            </w:r>
            <w:r>
              <w:rPr>
                <w:noProof/>
                <w:webHidden/>
              </w:rPr>
              <w:tab/>
            </w:r>
            <w:r>
              <w:rPr>
                <w:noProof/>
                <w:webHidden/>
              </w:rPr>
              <w:fldChar w:fldCharType="begin"/>
            </w:r>
            <w:r>
              <w:rPr>
                <w:noProof/>
                <w:webHidden/>
              </w:rPr>
              <w:instrText xml:space="preserve"> PAGEREF _Toc230636486 \h </w:instrText>
            </w:r>
            <w:r>
              <w:rPr>
                <w:noProof/>
                <w:webHidden/>
              </w:rPr>
            </w:r>
            <w:r>
              <w:rPr>
                <w:noProof/>
                <w:webHidden/>
              </w:rPr>
              <w:fldChar w:fldCharType="separate"/>
            </w:r>
            <w:r>
              <w:rPr>
                <w:noProof/>
                <w:webHidden/>
              </w:rPr>
              <w:t>26</w:t>
            </w:r>
            <w:r>
              <w:rPr>
                <w:noProof/>
                <w:webHidden/>
              </w:rPr>
              <w:fldChar w:fldCharType="end"/>
            </w:r>
          </w:hyperlink>
        </w:p>
        <w:p w14:paraId="7362F5D0" w14:textId="08203CAD"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87" w:history="1">
            <w:r w:rsidRPr="009429D2">
              <w:rPr>
                <w:rStyle w:val="Hyperlink"/>
                <w:noProof/>
              </w:rPr>
              <w:t>5.1 Conceptual framework</w:t>
            </w:r>
            <w:r>
              <w:rPr>
                <w:noProof/>
                <w:webHidden/>
              </w:rPr>
              <w:tab/>
            </w:r>
            <w:r>
              <w:rPr>
                <w:noProof/>
                <w:webHidden/>
              </w:rPr>
              <w:fldChar w:fldCharType="begin"/>
            </w:r>
            <w:r>
              <w:rPr>
                <w:noProof/>
                <w:webHidden/>
              </w:rPr>
              <w:instrText xml:space="preserve"> PAGEREF _Toc230636487 \h </w:instrText>
            </w:r>
            <w:r>
              <w:rPr>
                <w:noProof/>
                <w:webHidden/>
              </w:rPr>
            </w:r>
            <w:r>
              <w:rPr>
                <w:noProof/>
                <w:webHidden/>
              </w:rPr>
              <w:fldChar w:fldCharType="separate"/>
            </w:r>
            <w:r>
              <w:rPr>
                <w:noProof/>
                <w:webHidden/>
              </w:rPr>
              <w:t>26</w:t>
            </w:r>
            <w:r>
              <w:rPr>
                <w:noProof/>
                <w:webHidden/>
              </w:rPr>
              <w:fldChar w:fldCharType="end"/>
            </w:r>
          </w:hyperlink>
        </w:p>
        <w:p w14:paraId="367D2499" w14:textId="26205674"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88" w:history="1">
            <w:r w:rsidRPr="009429D2">
              <w:rPr>
                <w:rStyle w:val="Hyperlink"/>
                <w:noProof/>
              </w:rPr>
              <w:t>5.1.1 Embodiment as the Foundation of Choreographic Analysis</w:t>
            </w:r>
            <w:r>
              <w:rPr>
                <w:noProof/>
                <w:webHidden/>
              </w:rPr>
              <w:tab/>
            </w:r>
            <w:r>
              <w:rPr>
                <w:noProof/>
                <w:webHidden/>
              </w:rPr>
              <w:fldChar w:fldCharType="begin"/>
            </w:r>
            <w:r>
              <w:rPr>
                <w:noProof/>
                <w:webHidden/>
              </w:rPr>
              <w:instrText xml:space="preserve"> PAGEREF _Toc230636488 \h </w:instrText>
            </w:r>
            <w:r>
              <w:rPr>
                <w:noProof/>
                <w:webHidden/>
              </w:rPr>
            </w:r>
            <w:r>
              <w:rPr>
                <w:noProof/>
                <w:webHidden/>
              </w:rPr>
              <w:fldChar w:fldCharType="separate"/>
            </w:r>
            <w:r>
              <w:rPr>
                <w:noProof/>
                <w:webHidden/>
              </w:rPr>
              <w:t>26</w:t>
            </w:r>
            <w:r>
              <w:rPr>
                <w:noProof/>
                <w:webHidden/>
              </w:rPr>
              <w:fldChar w:fldCharType="end"/>
            </w:r>
          </w:hyperlink>
        </w:p>
        <w:p w14:paraId="79F1DB1E" w14:textId="6A0B0CC7"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89" w:history="1">
            <w:r w:rsidRPr="009429D2">
              <w:rPr>
                <w:rStyle w:val="Hyperlink"/>
                <w:noProof/>
              </w:rPr>
              <w:t>5.1.2 Constraint, Technique, and Adaptive Creativity</w:t>
            </w:r>
            <w:r>
              <w:rPr>
                <w:noProof/>
                <w:webHidden/>
              </w:rPr>
              <w:tab/>
            </w:r>
            <w:r>
              <w:rPr>
                <w:noProof/>
                <w:webHidden/>
              </w:rPr>
              <w:fldChar w:fldCharType="begin"/>
            </w:r>
            <w:r>
              <w:rPr>
                <w:noProof/>
                <w:webHidden/>
              </w:rPr>
              <w:instrText xml:space="preserve"> PAGEREF _Toc230636489 \h </w:instrText>
            </w:r>
            <w:r>
              <w:rPr>
                <w:noProof/>
                <w:webHidden/>
              </w:rPr>
            </w:r>
            <w:r>
              <w:rPr>
                <w:noProof/>
                <w:webHidden/>
              </w:rPr>
              <w:fldChar w:fldCharType="separate"/>
            </w:r>
            <w:r>
              <w:rPr>
                <w:noProof/>
                <w:webHidden/>
              </w:rPr>
              <w:t>27</w:t>
            </w:r>
            <w:r>
              <w:rPr>
                <w:noProof/>
                <w:webHidden/>
              </w:rPr>
              <w:fldChar w:fldCharType="end"/>
            </w:r>
          </w:hyperlink>
        </w:p>
        <w:p w14:paraId="4E70106C" w14:textId="2FF01783"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90" w:history="1">
            <w:r w:rsidRPr="009429D2">
              <w:rPr>
                <w:rStyle w:val="Hyperlink"/>
                <w:noProof/>
              </w:rPr>
              <w:t>5.1.3 Disability as an Analytical Lens, not a Medical Category</w:t>
            </w:r>
            <w:r>
              <w:rPr>
                <w:noProof/>
                <w:webHidden/>
              </w:rPr>
              <w:tab/>
            </w:r>
            <w:r>
              <w:rPr>
                <w:noProof/>
                <w:webHidden/>
              </w:rPr>
              <w:fldChar w:fldCharType="begin"/>
            </w:r>
            <w:r>
              <w:rPr>
                <w:noProof/>
                <w:webHidden/>
              </w:rPr>
              <w:instrText xml:space="preserve"> PAGEREF _Toc230636490 \h </w:instrText>
            </w:r>
            <w:r>
              <w:rPr>
                <w:noProof/>
                <w:webHidden/>
              </w:rPr>
            </w:r>
            <w:r>
              <w:rPr>
                <w:noProof/>
                <w:webHidden/>
              </w:rPr>
              <w:fldChar w:fldCharType="separate"/>
            </w:r>
            <w:r>
              <w:rPr>
                <w:noProof/>
                <w:webHidden/>
              </w:rPr>
              <w:t>27</w:t>
            </w:r>
            <w:r>
              <w:rPr>
                <w:noProof/>
                <w:webHidden/>
              </w:rPr>
              <w:fldChar w:fldCharType="end"/>
            </w:r>
          </w:hyperlink>
        </w:p>
        <w:p w14:paraId="3C32E942" w14:textId="55782DD5"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91" w:history="1">
            <w:r w:rsidRPr="009429D2">
              <w:rPr>
                <w:rStyle w:val="Hyperlink"/>
                <w:noProof/>
              </w:rPr>
              <w:t>5.1.4 Intersections in Analysing Fosse’s Choreographic Vocabulary</w:t>
            </w:r>
            <w:r>
              <w:rPr>
                <w:noProof/>
                <w:webHidden/>
              </w:rPr>
              <w:tab/>
            </w:r>
            <w:r>
              <w:rPr>
                <w:noProof/>
                <w:webHidden/>
              </w:rPr>
              <w:fldChar w:fldCharType="begin"/>
            </w:r>
            <w:r>
              <w:rPr>
                <w:noProof/>
                <w:webHidden/>
              </w:rPr>
              <w:instrText xml:space="preserve"> PAGEREF _Toc230636491 \h </w:instrText>
            </w:r>
            <w:r>
              <w:rPr>
                <w:noProof/>
                <w:webHidden/>
              </w:rPr>
            </w:r>
            <w:r>
              <w:rPr>
                <w:noProof/>
                <w:webHidden/>
              </w:rPr>
              <w:fldChar w:fldCharType="separate"/>
            </w:r>
            <w:r>
              <w:rPr>
                <w:noProof/>
                <w:webHidden/>
              </w:rPr>
              <w:t>27</w:t>
            </w:r>
            <w:r>
              <w:rPr>
                <w:noProof/>
                <w:webHidden/>
              </w:rPr>
              <w:fldChar w:fldCharType="end"/>
            </w:r>
          </w:hyperlink>
        </w:p>
        <w:p w14:paraId="082B63A5" w14:textId="061A084E"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92" w:history="1">
            <w:r w:rsidRPr="009429D2">
              <w:rPr>
                <w:rStyle w:val="Hyperlink"/>
                <w:noProof/>
              </w:rPr>
              <w:t>5.1.5 Theoretical Assumptions Underpinning the Argument</w:t>
            </w:r>
            <w:r>
              <w:rPr>
                <w:noProof/>
                <w:webHidden/>
              </w:rPr>
              <w:tab/>
            </w:r>
            <w:r>
              <w:rPr>
                <w:noProof/>
                <w:webHidden/>
              </w:rPr>
              <w:fldChar w:fldCharType="begin"/>
            </w:r>
            <w:r>
              <w:rPr>
                <w:noProof/>
                <w:webHidden/>
              </w:rPr>
              <w:instrText xml:space="preserve"> PAGEREF _Toc230636492 \h </w:instrText>
            </w:r>
            <w:r>
              <w:rPr>
                <w:noProof/>
                <w:webHidden/>
              </w:rPr>
            </w:r>
            <w:r>
              <w:rPr>
                <w:noProof/>
                <w:webHidden/>
              </w:rPr>
              <w:fldChar w:fldCharType="separate"/>
            </w:r>
            <w:r>
              <w:rPr>
                <w:noProof/>
                <w:webHidden/>
              </w:rPr>
              <w:t>28</w:t>
            </w:r>
            <w:r>
              <w:rPr>
                <w:noProof/>
                <w:webHidden/>
              </w:rPr>
              <w:fldChar w:fldCharType="end"/>
            </w:r>
          </w:hyperlink>
        </w:p>
        <w:p w14:paraId="039A5C2E" w14:textId="0D31AF4E"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93" w:history="1">
            <w:r w:rsidRPr="009429D2">
              <w:rPr>
                <w:rStyle w:val="Hyperlink"/>
                <w:noProof/>
              </w:rPr>
              <w:t>5.2 Analytical Exploration of Core Topic</w:t>
            </w:r>
            <w:r>
              <w:rPr>
                <w:noProof/>
                <w:webHidden/>
              </w:rPr>
              <w:tab/>
            </w:r>
            <w:r>
              <w:rPr>
                <w:noProof/>
                <w:webHidden/>
              </w:rPr>
              <w:fldChar w:fldCharType="begin"/>
            </w:r>
            <w:r>
              <w:rPr>
                <w:noProof/>
                <w:webHidden/>
              </w:rPr>
              <w:instrText xml:space="preserve"> PAGEREF _Toc230636493 \h </w:instrText>
            </w:r>
            <w:r>
              <w:rPr>
                <w:noProof/>
                <w:webHidden/>
              </w:rPr>
            </w:r>
            <w:r>
              <w:rPr>
                <w:noProof/>
                <w:webHidden/>
              </w:rPr>
              <w:fldChar w:fldCharType="separate"/>
            </w:r>
            <w:r>
              <w:rPr>
                <w:noProof/>
                <w:webHidden/>
              </w:rPr>
              <w:t>28</w:t>
            </w:r>
            <w:r>
              <w:rPr>
                <w:noProof/>
                <w:webHidden/>
              </w:rPr>
              <w:fldChar w:fldCharType="end"/>
            </w:r>
          </w:hyperlink>
        </w:p>
        <w:p w14:paraId="53CEFCC5" w14:textId="2E598AF1"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94" w:history="1">
            <w:r w:rsidRPr="009429D2">
              <w:rPr>
                <w:rStyle w:val="Hyperlink"/>
                <w:noProof/>
              </w:rPr>
              <w:t>Thematic analysis</w:t>
            </w:r>
            <w:r>
              <w:rPr>
                <w:noProof/>
                <w:webHidden/>
              </w:rPr>
              <w:tab/>
            </w:r>
            <w:r>
              <w:rPr>
                <w:noProof/>
                <w:webHidden/>
              </w:rPr>
              <w:fldChar w:fldCharType="begin"/>
            </w:r>
            <w:r>
              <w:rPr>
                <w:noProof/>
                <w:webHidden/>
              </w:rPr>
              <w:instrText xml:space="preserve"> PAGEREF _Toc230636494 \h </w:instrText>
            </w:r>
            <w:r>
              <w:rPr>
                <w:noProof/>
                <w:webHidden/>
              </w:rPr>
            </w:r>
            <w:r>
              <w:rPr>
                <w:noProof/>
                <w:webHidden/>
              </w:rPr>
              <w:fldChar w:fldCharType="separate"/>
            </w:r>
            <w:r>
              <w:rPr>
                <w:noProof/>
                <w:webHidden/>
              </w:rPr>
              <w:t>28</w:t>
            </w:r>
            <w:r>
              <w:rPr>
                <w:noProof/>
                <w:webHidden/>
              </w:rPr>
              <w:fldChar w:fldCharType="end"/>
            </w:r>
          </w:hyperlink>
        </w:p>
        <w:p w14:paraId="46C3E3EA" w14:textId="329A0736"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95" w:history="1">
            <w:r w:rsidRPr="009429D2">
              <w:rPr>
                <w:rStyle w:val="Hyperlink"/>
                <w:noProof/>
              </w:rPr>
              <w:t>5.5 Synthesis</w:t>
            </w:r>
            <w:r>
              <w:rPr>
                <w:noProof/>
                <w:webHidden/>
              </w:rPr>
              <w:tab/>
            </w:r>
            <w:r>
              <w:rPr>
                <w:noProof/>
                <w:webHidden/>
              </w:rPr>
              <w:fldChar w:fldCharType="begin"/>
            </w:r>
            <w:r>
              <w:rPr>
                <w:noProof/>
                <w:webHidden/>
              </w:rPr>
              <w:instrText xml:space="preserve"> PAGEREF _Toc230636495 \h </w:instrText>
            </w:r>
            <w:r>
              <w:rPr>
                <w:noProof/>
                <w:webHidden/>
              </w:rPr>
            </w:r>
            <w:r>
              <w:rPr>
                <w:noProof/>
                <w:webHidden/>
              </w:rPr>
              <w:fldChar w:fldCharType="separate"/>
            </w:r>
            <w:r>
              <w:rPr>
                <w:noProof/>
                <w:webHidden/>
              </w:rPr>
              <w:t>34</w:t>
            </w:r>
            <w:r>
              <w:rPr>
                <w:noProof/>
                <w:webHidden/>
              </w:rPr>
              <w:fldChar w:fldCharType="end"/>
            </w:r>
          </w:hyperlink>
        </w:p>
        <w:p w14:paraId="640B5362" w14:textId="38FC21C8"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96" w:history="1">
            <w:r w:rsidRPr="009429D2">
              <w:rPr>
                <w:rStyle w:val="Hyperlink"/>
                <w:noProof/>
              </w:rPr>
              <w:t>6.1 Summary of analytical findings</w:t>
            </w:r>
            <w:r>
              <w:rPr>
                <w:noProof/>
                <w:webHidden/>
              </w:rPr>
              <w:tab/>
            </w:r>
            <w:r>
              <w:rPr>
                <w:noProof/>
                <w:webHidden/>
              </w:rPr>
              <w:fldChar w:fldCharType="begin"/>
            </w:r>
            <w:r>
              <w:rPr>
                <w:noProof/>
                <w:webHidden/>
              </w:rPr>
              <w:instrText xml:space="preserve"> PAGEREF _Toc230636496 \h </w:instrText>
            </w:r>
            <w:r>
              <w:rPr>
                <w:noProof/>
                <w:webHidden/>
              </w:rPr>
            </w:r>
            <w:r>
              <w:rPr>
                <w:noProof/>
                <w:webHidden/>
              </w:rPr>
              <w:fldChar w:fldCharType="separate"/>
            </w:r>
            <w:r>
              <w:rPr>
                <w:noProof/>
                <w:webHidden/>
              </w:rPr>
              <w:t>35</w:t>
            </w:r>
            <w:r>
              <w:rPr>
                <w:noProof/>
                <w:webHidden/>
              </w:rPr>
              <w:fldChar w:fldCharType="end"/>
            </w:r>
          </w:hyperlink>
        </w:p>
        <w:p w14:paraId="218ACC77" w14:textId="525BB8C7"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97" w:history="1">
            <w:r w:rsidRPr="009429D2">
              <w:rPr>
                <w:rStyle w:val="Hyperlink"/>
                <w:noProof/>
              </w:rPr>
              <w:t>6.2 Implications for Musical Theatre Scholarship</w:t>
            </w:r>
            <w:r>
              <w:rPr>
                <w:noProof/>
                <w:webHidden/>
              </w:rPr>
              <w:tab/>
            </w:r>
            <w:r>
              <w:rPr>
                <w:noProof/>
                <w:webHidden/>
              </w:rPr>
              <w:fldChar w:fldCharType="begin"/>
            </w:r>
            <w:r>
              <w:rPr>
                <w:noProof/>
                <w:webHidden/>
              </w:rPr>
              <w:instrText xml:space="preserve"> PAGEREF _Toc230636497 \h </w:instrText>
            </w:r>
            <w:r>
              <w:rPr>
                <w:noProof/>
                <w:webHidden/>
              </w:rPr>
            </w:r>
            <w:r>
              <w:rPr>
                <w:noProof/>
                <w:webHidden/>
              </w:rPr>
              <w:fldChar w:fldCharType="separate"/>
            </w:r>
            <w:r>
              <w:rPr>
                <w:noProof/>
                <w:webHidden/>
              </w:rPr>
              <w:t>37</w:t>
            </w:r>
            <w:r>
              <w:rPr>
                <w:noProof/>
                <w:webHidden/>
              </w:rPr>
              <w:fldChar w:fldCharType="end"/>
            </w:r>
          </w:hyperlink>
        </w:p>
        <w:p w14:paraId="64D2C05A" w14:textId="7AE6FC23"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98" w:history="1">
            <w:r w:rsidRPr="009429D2">
              <w:rPr>
                <w:rStyle w:val="Hyperlink"/>
                <w:noProof/>
              </w:rPr>
              <w:t>6.2.1 Contribution to the Field</w:t>
            </w:r>
            <w:r>
              <w:rPr>
                <w:noProof/>
                <w:webHidden/>
              </w:rPr>
              <w:tab/>
            </w:r>
            <w:r>
              <w:rPr>
                <w:noProof/>
                <w:webHidden/>
              </w:rPr>
              <w:fldChar w:fldCharType="begin"/>
            </w:r>
            <w:r>
              <w:rPr>
                <w:noProof/>
                <w:webHidden/>
              </w:rPr>
              <w:instrText xml:space="preserve"> PAGEREF _Toc230636498 \h </w:instrText>
            </w:r>
            <w:r>
              <w:rPr>
                <w:noProof/>
                <w:webHidden/>
              </w:rPr>
            </w:r>
            <w:r>
              <w:rPr>
                <w:noProof/>
                <w:webHidden/>
              </w:rPr>
              <w:fldChar w:fldCharType="separate"/>
            </w:r>
            <w:r>
              <w:rPr>
                <w:noProof/>
                <w:webHidden/>
              </w:rPr>
              <w:t>37</w:t>
            </w:r>
            <w:r>
              <w:rPr>
                <w:noProof/>
                <w:webHidden/>
              </w:rPr>
              <w:fldChar w:fldCharType="end"/>
            </w:r>
          </w:hyperlink>
        </w:p>
        <w:p w14:paraId="042A35B5" w14:textId="30867577"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499" w:history="1">
            <w:r w:rsidRPr="009429D2">
              <w:rPr>
                <w:rStyle w:val="Hyperlink"/>
                <w:noProof/>
              </w:rPr>
              <w:t>6.2.2 New Insights</w:t>
            </w:r>
            <w:r>
              <w:rPr>
                <w:noProof/>
                <w:webHidden/>
              </w:rPr>
              <w:tab/>
            </w:r>
            <w:r>
              <w:rPr>
                <w:noProof/>
                <w:webHidden/>
              </w:rPr>
              <w:fldChar w:fldCharType="begin"/>
            </w:r>
            <w:r>
              <w:rPr>
                <w:noProof/>
                <w:webHidden/>
              </w:rPr>
              <w:instrText xml:space="preserve"> PAGEREF _Toc230636499 \h </w:instrText>
            </w:r>
            <w:r>
              <w:rPr>
                <w:noProof/>
                <w:webHidden/>
              </w:rPr>
            </w:r>
            <w:r>
              <w:rPr>
                <w:noProof/>
                <w:webHidden/>
              </w:rPr>
              <w:fldChar w:fldCharType="separate"/>
            </w:r>
            <w:r>
              <w:rPr>
                <w:noProof/>
                <w:webHidden/>
              </w:rPr>
              <w:t>38</w:t>
            </w:r>
            <w:r>
              <w:rPr>
                <w:noProof/>
                <w:webHidden/>
              </w:rPr>
              <w:fldChar w:fldCharType="end"/>
            </w:r>
          </w:hyperlink>
        </w:p>
        <w:p w14:paraId="625B21A4" w14:textId="2AC623DC"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500" w:history="1">
            <w:r w:rsidRPr="009429D2">
              <w:rPr>
                <w:rStyle w:val="Hyperlink"/>
                <w:noProof/>
              </w:rPr>
              <w:t>6.2.3 Supporting and Challenging Existing Research</w:t>
            </w:r>
            <w:r>
              <w:rPr>
                <w:noProof/>
                <w:webHidden/>
              </w:rPr>
              <w:tab/>
            </w:r>
            <w:r>
              <w:rPr>
                <w:noProof/>
                <w:webHidden/>
              </w:rPr>
              <w:fldChar w:fldCharType="begin"/>
            </w:r>
            <w:r>
              <w:rPr>
                <w:noProof/>
                <w:webHidden/>
              </w:rPr>
              <w:instrText xml:space="preserve"> PAGEREF _Toc230636500 \h </w:instrText>
            </w:r>
            <w:r>
              <w:rPr>
                <w:noProof/>
                <w:webHidden/>
              </w:rPr>
            </w:r>
            <w:r>
              <w:rPr>
                <w:noProof/>
                <w:webHidden/>
              </w:rPr>
              <w:fldChar w:fldCharType="separate"/>
            </w:r>
            <w:r>
              <w:rPr>
                <w:noProof/>
                <w:webHidden/>
              </w:rPr>
              <w:t>38</w:t>
            </w:r>
            <w:r>
              <w:rPr>
                <w:noProof/>
                <w:webHidden/>
              </w:rPr>
              <w:fldChar w:fldCharType="end"/>
            </w:r>
          </w:hyperlink>
        </w:p>
        <w:p w14:paraId="5D2675F4" w14:textId="4229536B"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501" w:history="1">
            <w:r w:rsidRPr="009429D2">
              <w:rPr>
                <w:rStyle w:val="Hyperlink"/>
                <w:noProof/>
              </w:rPr>
              <w:t>6.3 Academic Significance</w:t>
            </w:r>
            <w:r>
              <w:rPr>
                <w:noProof/>
                <w:webHidden/>
              </w:rPr>
              <w:tab/>
            </w:r>
            <w:r>
              <w:rPr>
                <w:noProof/>
                <w:webHidden/>
              </w:rPr>
              <w:fldChar w:fldCharType="begin"/>
            </w:r>
            <w:r>
              <w:rPr>
                <w:noProof/>
                <w:webHidden/>
              </w:rPr>
              <w:instrText xml:space="preserve"> PAGEREF _Toc230636501 \h </w:instrText>
            </w:r>
            <w:r>
              <w:rPr>
                <w:noProof/>
                <w:webHidden/>
              </w:rPr>
            </w:r>
            <w:r>
              <w:rPr>
                <w:noProof/>
                <w:webHidden/>
              </w:rPr>
              <w:fldChar w:fldCharType="separate"/>
            </w:r>
            <w:r>
              <w:rPr>
                <w:noProof/>
                <w:webHidden/>
              </w:rPr>
              <w:t>39</w:t>
            </w:r>
            <w:r>
              <w:rPr>
                <w:noProof/>
                <w:webHidden/>
              </w:rPr>
              <w:fldChar w:fldCharType="end"/>
            </w:r>
          </w:hyperlink>
        </w:p>
        <w:p w14:paraId="278808A1" w14:textId="1E6D0DFE"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502" w:history="1">
            <w:r w:rsidRPr="009429D2">
              <w:rPr>
                <w:rStyle w:val="Hyperlink"/>
                <w:noProof/>
              </w:rPr>
              <w:t>6.3.1 Scholarly Significance of the Findings for Researchers</w:t>
            </w:r>
            <w:r>
              <w:rPr>
                <w:noProof/>
                <w:webHidden/>
              </w:rPr>
              <w:tab/>
            </w:r>
            <w:r>
              <w:rPr>
                <w:noProof/>
                <w:webHidden/>
              </w:rPr>
              <w:fldChar w:fldCharType="begin"/>
            </w:r>
            <w:r>
              <w:rPr>
                <w:noProof/>
                <w:webHidden/>
              </w:rPr>
              <w:instrText xml:space="preserve"> PAGEREF _Toc230636502 \h </w:instrText>
            </w:r>
            <w:r>
              <w:rPr>
                <w:noProof/>
                <w:webHidden/>
              </w:rPr>
            </w:r>
            <w:r>
              <w:rPr>
                <w:noProof/>
                <w:webHidden/>
              </w:rPr>
              <w:fldChar w:fldCharType="separate"/>
            </w:r>
            <w:r>
              <w:rPr>
                <w:noProof/>
                <w:webHidden/>
              </w:rPr>
              <w:t>39</w:t>
            </w:r>
            <w:r>
              <w:rPr>
                <w:noProof/>
                <w:webHidden/>
              </w:rPr>
              <w:fldChar w:fldCharType="end"/>
            </w:r>
          </w:hyperlink>
        </w:p>
        <w:p w14:paraId="28BFCD0D" w14:textId="2059F130"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503" w:history="1">
            <w:r w:rsidRPr="009429D2">
              <w:rPr>
                <w:rStyle w:val="Hyperlink"/>
                <w:noProof/>
              </w:rPr>
              <w:t>6.3.2 Scholarly Significance of the Findings for Educators</w:t>
            </w:r>
            <w:r>
              <w:rPr>
                <w:noProof/>
                <w:webHidden/>
              </w:rPr>
              <w:tab/>
            </w:r>
            <w:r>
              <w:rPr>
                <w:noProof/>
                <w:webHidden/>
              </w:rPr>
              <w:fldChar w:fldCharType="begin"/>
            </w:r>
            <w:r>
              <w:rPr>
                <w:noProof/>
                <w:webHidden/>
              </w:rPr>
              <w:instrText xml:space="preserve"> PAGEREF _Toc230636503 \h </w:instrText>
            </w:r>
            <w:r>
              <w:rPr>
                <w:noProof/>
                <w:webHidden/>
              </w:rPr>
            </w:r>
            <w:r>
              <w:rPr>
                <w:noProof/>
                <w:webHidden/>
              </w:rPr>
              <w:fldChar w:fldCharType="separate"/>
            </w:r>
            <w:r>
              <w:rPr>
                <w:noProof/>
                <w:webHidden/>
              </w:rPr>
              <w:t>39</w:t>
            </w:r>
            <w:r>
              <w:rPr>
                <w:noProof/>
                <w:webHidden/>
              </w:rPr>
              <w:fldChar w:fldCharType="end"/>
            </w:r>
          </w:hyperlink>
        </w:p>
        <w:p w14:paraId="612A26EA" w14:textId="06A3D7F2"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504" w:history="1">
            <w:r w:rsidRPr="009429D2">
              <w:rPr>
                <w:rStyle w:val="Hyperlink"/>
                <w:noProof/>
              </w:rPr>
              <w:t>6.3.3 Scholarly Significance of the Findings for Theoreticians</w:t>
            </w:r>
            <w:r>
              <w:rPr>
                <w:noProof/>
                <w:webHidden/>
              </w:rPr>
              <w:tab/>
            </w:r>
            <w:r>
              <w:rPr>
                <w:noProof/>
                <w:webHidden/>
              </w:rPr>
              <w:fldChar w:fldCharType="begin"/>
            </w:r>
            <w:r>
              <w:rPr>
                <w:noProof/>
                <w:webHidden/>
              </w:rPr>
              <w:instrText xml:space="preserve"> PAGEREF _Toc230636504 \h </w:instrText>
            </w:r>
            <w:r>
              <w:rPr>
                <w:noProof/>
                <w:webHidden/>
              </w:rPr>
            </w:r>
            <w:r>
              <w:rPr>
                <w:noProof/>
                <w:webHidden/>
              </w:rPr>
              <w:fldChar w:fldCharType="separate"/>
            </w:r>
            <w:r>
              <w:rPr>
                <w:noProof/>
                <w:webHidden/>
              </w:rPr>
              <w:t>40</w:t>
            </w:r>
            <w:r>
              <w:rPr>
                <w:noProof/>
                <w:webHidden/>
              </w:rPr>
              <w:fldChar w:fldCharType="end"/>
            </w:r>
          </w:hyperlink>
        </w:p>
        <w:p w14:paraId="2923CBE1" w14:textId="54254C90"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505" w:history="1">
            <w:r w:rsidRPr="009429D2">
              <w:rPr>
                <w:rStyle w:val="Hyperlink"/>
                <w:noProof/>
              </w:rPr>
              <w:t>6.4 Limitations</w:t>
            </w:r>
            <w:r>
              <w:rPr>
                <w:noProof/>
                <w:webHidden/>
              </w:rPr>
              <w:tab/>
            </w:r>
            <w:r>
              <w:rPr>
                <w:noProof/>
                <w:webHidden/>
              </w:rPr>
              <w:fldChar w:fldCharType="begin"/>
            </w:r>
            <w:r>
              <w:rPr>
                <w:noProof/>
                <w:webHidden/>
              </w:rPr>
              <w:instrText xml:space="preserve"> PAGEREF _Toc230636505 \h </w:instrText>
            </w:r>
            <w:r>
              <w:rPr>
                <w:noProof/>
                <w:webHidden/>
              </w:rPr>
            </w:r>
            <w:r>
              <w:rPr>
                <w:noProof/>
                <w:webHidden/>
              </w:rPr>
              <w:fldChar w:fldCharType="separate"/>
            </w:r>
            <w:r>
              <w:rPr>
                <w:noProof/>
                <w:webHidden/>
              </w:rPr>
              <w:t>40</w:t>
            </w:r>
            <w:r>
              <w:rPr>
                <w:noProof/>
                <w:webHidden/>
              </w:rPr>
              <w:fldChar w:fldCharType="end"/>
            </w:r>
          </w:hyperlink>
        </w:p>
        <w:p w14:paraId="5D514DA7" w14:textId="61B1E750"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506" w:history="1">
            <w:r w:rsidRPr="009429D2">
              <w:rPr>
                <w:rStyle w:val="Hyperlink"/>
                <w:noProof/>
              </w:rPr>
              <w:t>6.5 Recommendations for Future Research</w:t>
            </w:r>
            <w:r>
              <w:rPr>
                <w:noProof/>
                <w:webHidden/>
              </w:rPr>
              <w:tab/>
            </w:r>
            <w:r>
              <w:rPr>
                <w:noProof/>
                <w:webHidden/>
              </w:rPr>
              <w:fldChar w:fldCharType="begin"/>
            </w:r>
            <w:r>
              <w:rPr>
                <w:noProof/>
                <w:webHidden/>
              </w:rPr>
              <w:instrText xml:space="preserve"> PAGEREF _Toc230636506 \h </w:instrText>
            </w:r>
            <w:r>
              <w:rPr>
                <w:noProof/>
                <w:webHidden/>
              </w:rPr>
            </w:r>
            <w:r>
              <w:rPr>
                <w:noProof/>
                <w:webHidden/>
              </w:rPr>
              <w:fldChar w:fldCharType="separate"/>
            </w:r>
            <w:r>
              <w:rPr>
                <w:noProof/>
                <w:webHidden/>
              </w:rPr>
              <w:t>41</w:t>
            </w:r>
            <w:r>
              <w:rPr>
                <w:noProof/>
                <w:webHidden/>
              </w:rPr>
              <w:fldChar w:fldCharType="end"/>
            </w:r>
          </w:hyperlink>
        </w:p>
        <w:p w14:paraId="131CF47C" w14:textId="0982DD76" w:rsidR="00516169" w:rsidRDefault="00516169">
          <w:pPr>
            <w:pStyle w:val="TOC1"/>
            <w:tabs>
              <w:tab w:val="right" w:leader="dot" w:pos="9016"/>
            </w:tabs>
            <w:rPr>
              <w:rFonts w:cstheme="minorBidi"/>
              <w:noProof/>
              <w:kern w:val="2"/>
              <w:sz w:val="24"/>
              <w:szCs w:val="24"/>
              <w:lang w:val="en-GB" w:eastAsia="en-GB"/>
              <w14:ligatures w14:val="standardContextual"/>
            </w:rPr>
          </w:pPr>
          <w:hyperlink w:anchor="_Toc230636507" w:history="1">
            <w:r w:rsidRPr="009429D2">
              <w:rPr>
                <w:rStyle w:val="Hyperlink"/>
                <w:noProof/>
              </w:rPr>
              <w:t>7. Conclusion</w:t>
            </w:r>
            <w:r>
              <w:rPr>
                <w:noProof/>
                <w:webHidden/>
              </w:rPr>
              <w:tab/>
            </w:r>
            <w:r>
              <w:rPr>
                <w:noProof/>
                <w:webHidden/>
              </w:rPr>
              <w:fldChar w:fldCharType="begin"/>
            </w:r>
            <w:r>
              <w:rPr>
                <w:noProof/>
                <w:webHidden/>
              </w:rPr>
              <w:instrText xml:space="preserve"> PAGEREF _Toc230636507 \h </w:instrText>
            </w:r>
            <w:r>
              <w:rPr>
                <w:noProof/>
                <w:webHidden/>
              </w:rPr>
            </w:r>
            <w:r>
              <w:rPr>
                <w:noProof/>
                <w:webHidden/>
              </w:rPr>
              <w:fldChar w:fldCharType="separate"/>
            </w:r>
            <w:r>
              <w:rPr>
                <w:noProof/>
                <w:webHidden/>
              </w:rPr>
              <w:t>41</w:t>
            </w:r>
            <w:r>
              <w:rPr>
                <w:noProof/>
                <w:webHidden/>
              </w:rPr>
              <w:fldChar w:fldCharType="end"/>
            </w:r>
          </w:hyperlink>
        </w:p>
        <w:p w14:paraId="58DBF357" w14:textId="72023056"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508" w:history="1">
            <w:r w:rsidRPr="009429D2">
              <w:rPr>
                <w:rStyle w:val="Hyperlink"/>
                <w:noProof/>
              </w:rPr>
              <w:t>7.1 Restate Research Aims</w:t>
            </w:r>
            <w:r>
              <w:rPr>
                <w:noProof/>
                <w:webHidden/>
              </w:rPr>
              <w:tab/>
            </w:r>
            <w:r>
              <w:rPr>
                <w:noProof/>
                <w:webHidden/>
              </w:rPr>
              <w:fldChar w:fldCharType="begin"/>
            </w:r>
            <w:r>
              <w:rPr>
                <w:noProof/>
                <w:webHidden/>
              </w:rPr>
              <w:instrText xml:space="preserve"> PAGEREF _Toc230636508 \h </w:instrText>
            </w:r>
            <w:r>
              <w:rPr>
                <w:noProof/>
                <w:webHidden/>
              </w:rPr>
            </w:r>
            <w:r>
              <w:rPr>
                <w:noProof/>
                <w:webHidden/>
              </w:rPr>
              <w:fldChar w:fldCharType="separate"/>
            </w:r>
            <w:r>
              <w:rPr>
                <w:noProof/>
                <w:webHidden/>
              </w:rPr>
              <w:t>41</w:t>
            </w:r>
            <w:r>
              <w:rPr>
                <w:noProof/>
                <w:webHidden/>
              </w:rPr>
              <w:fldChar w:fldCharType="end"/>
            </w:r>
          </w:hyperlink>
        </w:p>
        <w:p w14:paraId="09133696" w14:textId="38377E03"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509" w:history="1">
            <w:r w:rsidRPr="009429D2">
              <w:rPr>
                <w:rStyle w:val="Hyperlink"/>
                <w:noProof/>
              </w:rPr>
              <w:t>7.2 Key Insights</w:t>
            </w:r>
            <w:r>
              <w:rPr>
                <w:noProof/>
                <w:webHidden/>
              </w:rPr>
              <w:tab/>
            </w:r>
            <w:r>
              <w:rPr>
                <w:noProof/>
                <w:webHidden/>
              </w:rPr>
              <w:fldChar w:fldCharType="begin"/>
            </w:r>
            <w:r>
              <w:rPr>
                <w:noProof/>
                <w:webHidden/>
              </w:rPr>
              <w:instrText xml:space="preserve"> PAGEREF _Toc230636509 \h </w:instrText>
            </w:r>
            <w:r>
              <w:rPr>
                <w:noProof/>
                <w:webHidden/>
              </w:rPr>
            </w:r>
            <w:r>
              <w:rPr>
                <w:noProof/>
                <w:webHidden/>
              </w:rPr>
              <w:fldChar w:fldCharType="separate"/>
            </w:r>
            <w:r>
              <w:rPr>
                <w:noProof/>
                <w:webHidden/>
              </w:rPr>
              <w:t>42</w:t>
            </w:r>
            <w:r>
              <w:rPr>
                <w:noProof/>
                <w:webHidden/>
              </w:rPr>
              <w:fldChar w:fldCharType="end"/>
            </w:r>
          </w:hyperlink>
        </w:p>
        <w:p w14:paraId="4121D423" w14:textId="05696BB3"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510" w:history="1">
            <w:r w:rsidRPr="009429D2">
              <w:rPr>
                <w:rStyle w:val="Hyperlink"/>
                <w:noProof/>
              </w:rPr>
              <w:t>7.3 Contribution to the Field</w:t>
            </w:r>
            <w:r>
              <w:rPr>
                <w:noProof/>
                <w:webHidden/>
              </w:rPr>
              <w:tab/>
            </w:r>
            <w:r>
              <w:rPr>
                <w:noProof/>
                <w:webHidden/>
              </w:rPr>
              <w:fldChar w:fldCharType="begin"/>
            </w:r>
            <w:r>
              <w:rPr>
                <w:noProof/>
                <w:webHidden/>
              </w:rPr>
              <w:instrText xml:space="preserve"> PAGEREF _Toc230636510 \h </w:instrText>
            </w:r>
            <w:r>
              <w:rPr>
                <w:noProof/>
                <w:webHidden/>
              </w:rPr>
            </w:r>
            <w:r>
              <w:rPr>
                <w:noProof/>
                <w:webHidden/>
              </w:rPr>
              <w:fldChar w:fldCharType="separate"/>
            </w:r>
            <w:r>
              <w:rPr>
                <w:noProof/>
                <w:webHidden/>
              </w:rPr>
              <w:t>42</w:t>
            </w:r>
            <w:r>
              <w:rPr>
                <w:noProof/>
                <w:webHidden/>
              </w:rPr>
              <w:fldChar w:fldCharType="end"/>
            </w:r>
          </w:hyperlink>
        </w:p>
        <w:p w14:paraId="49D40CAB" w14:textId="3CE21188"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511" w:history="1">
            <w:r w:rsidRPr="009429D2">
              <w:rPr>
                <w:rStyle w:val="Hyperlink"/>
                <w:noProof/>
              </w:rPr>
              <w:t>7.4 Final Reflection</w:t>
            </w:r>
            <w:r>
              <w:rPr>
                <w:noProof/>
                <w:webHidden/>
              </w:rPr>
              <w:tab/>
            </w:r>
            <w:r>
              <w:rPr>
                <w:noProof/>
                <w:webHidden/>
              </w:rPr>
              <w:fldChar w:fldCharType="begin"/>
            </w:r>
            <w:r>
              <w:rPr>
                <w:noProof/>
                <w:webHidden/>
              </w:rPr>
              <w:instrText xml:space="preserve"> PAGEREF _Toc230636511 \h </w:instrText>
            </w:r>
            <w:r>
              <w:rPr>
                <w:noProof/>
                <w:webHidden/>
              </w:rPr>
            </w:r>
            <w:r>
              <w:rPr>
                <w:noProof/>
                <w:webHidden/>
              </w:rPr>
              <w:fldChar w:fldCharType="separate"/>
            </w:r>
            <w:r>
              <w:rPr>
                <w:noProof/>
                <w:webHidden/>
              </w:rPr>
              <w:t>42</w:t>
            </w:r>
            <w:r>
              <w:rPr>
                <w:noProof/>
                <w:webHidden/>
              </w:rPr>
              <w:fldChar w:fldCharType="end"/>
            </w:r>
          </w:hyperlink>
        </w:p>
        <w:p w14:paraId="66F6E0AC" w14:textId="458D065D" w:rsidR="00516169" w:rsidRDefault="00516169">
          <w:pPr>
            <w:pStyle w:val="TOC1"/>
            <w:tabs>
              <w:tab w:val="right" w:leader="dot" w:pos="9016"/>
            </w:tabs>
            <w:rPr>
              <w:rFonts w:cstheme="minorBidi"/>
              <w:noProof/>
              <w:kern w:val="2"/>
              <w:sz w:val="24"/>
              <w:szCs w:val="24"/>
              <w:lang w:val="en-GB" w:eastAsia="en-GB"/>
              <w14:ligatures w14:val="standardContextual"/>
            </w:rPr>
          </w:pPr>
          <w:hyperlink w:anchor="_Toc230636512" w:history="1">
            <w:r w:rsidRPr="009429D2">
              <w:rPr>
                <w:rStyle w:val="Hyperlink"/>
                <w:noProof/>
              </w:rPr>
              <w:t>8. Bibliography</w:t>
            </w:r>
            <w:r>
              <w:rPr>
                <w:noProof/>
                <w:webHidden/>
              </w:rPr>
              <w:tab/>
            </w:r>
            <w:r>
              <w:rPr>
                <w:noProof/>
                <w:webHidden/>
              </w:rPr>
              <w:fldChar w:fldCharType="begin"/>
            </w:r>
            <w:r>
              <w:rPr>
                <w:noProof/>
                <w:webHidden/>
              </w:rPr>
              <w:instrText xml:space="preserve"> PAGEREF _Toc230636512 \h </w:instrText>
            </w:r>
            <w:r>
              <w:rPr>
                <w:noProof/>
                <w:webHidden/>
              </w:rPr>
            </w:r>
            <w:r>
              <w:rPr>
                <w:noProof/>
                <w:webHidden/>
              </w:rPr>
              <w:fldChar w:fldCharType="separate"/>
            </w:r>
            <w:r>
              <w:rPr>
                <w:noProof/>
                <w:webHidden/>
              </w:rPr>
              <w:t>43</w:t>
            </w:r>
            <w:r>
              <w:rPr>
                <w:noProof/>
                <w:webHidden/>
              </w:rPr>
              <w:fldChar w:fldCharType="end"/>
            </w:r>
          </w:hyperlink>
        </w:p>
        <w:p w14:paraId="28161D8C" w14:textId="2159213D" w:rsidR="00516169" w:rsidRDefault="00516169">
          <w:pPr>
            <w:pStyle w:val="TOC1"/>
            <w:tabs>
              <w:tab w:val="right" w:leader="dot" w:pos="9016"/>
            </w:tabs>
            <w:rPr>
              <w:rFonts w:cstheme="minorBidi"/>
              <w:noProof/>
              <w:kern w:val="2"/>
              <w:sz w:val="24"/>
              <w:szCs w:val="24"/>
              <w:lang w:val="en-GB" w:eastAsia="en-GB"/>
              <w14:ligatures w14:val="standardContextual"/>
            </w:rPr>
          </w:pPr>
          <w:hyperlink w:anchor="_Toc230636513" w:history="1">
            <w:r w:rsidRPr="009429D2">
              <w:rPr>
                <w:rStyle w:val="Hyperlink"/>
                <w:noProof/>
              </w:rPr>
              <w:t>9. Appendix 1</w:t>
            </w:r>
            <w:r>
              <w:rPr>
                <w:noProof/>
                <w:webHidden/>
              </w:rPr>
              <w:tab/>
            </w:r>
            <w:r>
              <w:rPr>
                <w:noProof/>
                <w:webHidden/>
              </w:rPr>
              <w:fldChar w:fldCharType="begin"/>
            </w:r>
            <w:r>
              <w:rPr>
                <w:noProof/>
                <w:webHidden/>
              </w:rPr>
              <w:instrText xml:space="preserve"> PAGEREF _Toc230636513 \h </w:instrText>
            </w:r>
            <w:r>
              <w:rPr>
                <w:noProof/>
                <w:webHidden/>
              </w:rPr>
            </w:r>
            <w:r>
              <w:rPr>
                <w:noProof/>
                <w:webHidden/>
              </w:rPr>
              <w:fldChar w:fldCharType="separate"/>
            </w:r>
            <w:r>
              <w:rPr>
                <w:noProof/>
                <w:webHidden/>
              </w:rPr>
              <w:t>47</w:t>
            </w:r>
            <w:r>
              <w:rPr>
                <w:noProof/>
                <w:webHidden/>
              </w:rPr>
              <w:fldChar w:fldCharType="end"/>
            </w:r>
          </w:hyperlink>
        </w:p>
        <w:p w14:paraId="73784F62" w14:textId="4D758A72" w:rsidR="00516169" w:rsidRDefault="00516169">
          <w:pPr>
            <w:pStyle w:val="TOC2"/>
            <w:tabs>
              <w:tab w:val="right" w:leader="dot" w:pos="9016"/>
            </w:tabs>
            <w:rPr>
              <w:rFonts w:cstheme="minorBidi"/>
              <w:noProof/>
              <w:kern w:val="2"/>
              <w:sz w:val="24"/>
              <w:szCs w:val="24"/>
              <w:lang w:val="en-GB" w:eastAsia="en-GB"/>
              <w14:ligatures w14:val="standardContextual"/>
            </w:rPr>
          </w:pPr>
          <w:hyperlink w:anchor="_Toc230636514" w:history="1">
            <w:r w:rsidRPr="009429D2">
              <w:rPr>
                <w:rStyle w:val="Hyperlink"/>
                <w:noProof/>
              </w:rPr>
              <w:t>Appendix 1: Data from questionnaires</w:t>
            </w:r>
            <w:r>
              <w:rPr>
                <w:noProof/>
                <w:webHidden/>
              </w:rPr>
              <w:tab/>
            </w:r>
            <w:r>
              <w:rPr>
                <w:noProof/>
                <w:webHidden/>
              </w:rPr>
              <w:fldChar w:fldCharType="begin"/>
            </w:r>
            <w:r>
              <w:rPr>
                <w:noProof/>
                <w:webHidden/>
              </w:rPr>
              <w:instrText xml:space="preserve"> PAGEREF _Toc230636514 \h </w:instrText>
            </w:r>
            <w:r>
              <w:rPr>
                <w:noProof/>
                <w:webHidden/>
              </w:rPr>
            </w:r>
            <w:r>
              <w:rPr>
                <w:noProof/>
                <w:webHidden/>
              </w:rPr>
              <w:fldChar w:fldCharType="separate"/>
            </w:r>
            <w:r>
              <w:rPr>
                <w:noProof/>
                <w:webHidden/>
              </w:rPr>
              <w:t>47</w:t>
            </w:r>
            <w:r>
              <w:rPr>
                <w:noProof/>
                <w:webHidden/>
              </w:rPr>
              <w:fldChar w:fldCharType="end"/>
            </w:r>
          </w:hyperlink>
        </w:p>
        <w:p w14:paraId="0E480D0D" w14:textId="698A6666" w:rsidR="00B73B05" w:rsidRDefault="00B73B05" w:rsidP="00F20F9A">
          <w:pPr>
            <w:spacing w:after="0" w:line="360" w:lineRule="auto"/>
          </w:pPr>
          <w:r>
            <w:rPr>
              <w:b/>
              <w:bCs/>
              <w:noProof/>
            </w:rPr>
            <w:fldChar w:fldCharType="end"/>
          </w:r>
        </w:p>
      </w:sdtContent>
    </w:sdt>
    <w:p w14:paraId="19181FBE" w14:textId="77777777" w:rsidR="0064049F" w:rsidRPr="00974E96" w:rsidRDefault="0064049F" w:rsidP="00F20F9A">
      <w:pPr>
        <w:spacing w:after="0" w:line="360" w:lineRule="auto"/>
        <w:jc w:val="center"/>
        <w:rPr>
          <w:b/>
          <w:bCs/>
          <w:u w:val="single"/>
        </w:rPr>
      </w:pPr>
    </w:p>
    <w:p w14:paraId="4FE1FE7A" w14:textId="77777777" w:rsidR="00F23273" w:rsidRDefault="00F23273" w:rsidP="00F20F9A">
      <w:pPr>
        <w:spacing w:after="0" w:line="360" w:lineRule="auto"/>
        <w:rPr>
          <w:b/>
          <w:bCs/>
        </w:rPr>
      </w:pPr>
    </w:p>
    <w:p w14:paraId="5CFF2925" w14:textId="1767B262" w:rsidR="00796D6B" w:rsidRPr="00541CDC" w:rsidRDefault="00E02FA6" w:rsidP="00F20F9A">
      <w:pPr>
        <w:pStyle w:val="Heading1"/>
        <w:spacing w:before="0" w:after="0" w:line="360" w:lineRule="auto"/>
        <w:rPr>
          <w:b/>
          <w:color w:val="auto"/>
        </w:rPr>
      </w:pPr>
      <w:bookmarkStart w:id="2" w:name="_Toc230636455"/>
      <w:r w:rsidRPr="00D36697">
        <w:rPr>
          <w:b/>
          <w:color w:val="auto"/>
        </w:rPr>
        <w:lastRenderedPageBreak/>
        <w:t xml:space="preserve">3. </w:t>
      </w:r>
      <w:r w:rsidRPr="00D36697">
        <w:rPr>
          <w:rStyle w:val="Heading1Char"/>
          <w:color w:val="auto"/>
        </w:rPr>
        <w:t>Introduction</w:t>
      </w:r>
      <w:bookmarkEnd w:id="2"/>
    </w:p>
    <w:p w14:paraId="157F58A3" w14:textId="131AD353" w:rsidR="00851CD3" w:rsidRPr="00E02FA6" w:rsidRDefault="00851CD3" w:rsidP="00F20F9A">
      <w:pPr>
        <w:pStyle w:val="Heading1"/>
        <w:spacing w:before="0" w:after="0" w:line="360" w:lineRule="auto"/>
        <w:rPr>
          <w:color w:val="000000" w:themeColor="text1"/>
        </w:rPr>
      </w:pPr>
      <w:bookmarkStart w:id="3" w:name="_Toc230636456"/>
      <w:r w:rsidRPr="00E02FA6">
        <w:rPr>
          <w:color w:val="000000" w:themeColor="text1"/>
        </w:rPr>
        <w:t>3.1 Topic Overview</w:t>
      </w:r>
      <w:bookmarkEnd w:id="3"/>
    </w:p>
    <w:p w14:paraId="37F97073" w14:textId="77777777" w:rsidR="009211ED" w:rsidRDefault="009211ED" w:rsidP="00F20F9A">
      <w:pPr>
        <w:spacing w:after="0" w:line="360" w:lineRule="auto"/>
      </w:pPr>
      <w:r w:rsidRPr="009211ED">
        <w:t>The mid</w:t>
      </w:r>
      <w:r w:rsidRPr="009211ED">
        <w:noBreakHyphen/>
        <w:t>twentieth century marked a pivotal moment in American musical theatre, as choreographers increasingly came to be recognised as artistic authors whose embodied practices shaped the expressive and conceptual vocabulary of the form. No longer viewed merely as arrangers of movement, they emerged as central creative figures whose aesthetic decisions contributed to the thematic, cultural, and emotional architecture of musical theatre. This shift coincided with broader developments in performance scholarship, in which the choreographer became a key site of inquiry for understanding how movement generates meaning. Within this expanding academic landscape, jazz choreography has attracted significant scholarly attention. Positioned at the intersection of African American social dance, theatrical technique, and commercial entertainment, jazz functions as a hybrid form that documents shifting cultural identities and aesthetic values while revealing the lived bodily experiences of the artists who shaped it.</w:t>
      </w:r>
    </w:p>
    <w:p w14:paraId="4518FD52" w14:textId="77777777" w:rsidR="008C3531" w:rsidRPr="009211ED" w:rsidRDefault="008C3531" w:rsidP="00F20F9A">
      <w:pPr>
        <w:spacing w:after="0" w:line="360" w:lineRule="auto"/>
      </w:pPr>
    </w:p>
    <w:p w14:paraId="775BCE88" w14:textId="77777777" w:rsidR="009211ED" w:rsidRDefault="009211ED" w:rsidP="00F20F9A">
      <w:pPr>
        <w:spacing w:after="0" w:line="360" w:lineRule="auto"/>
      </w:pPr>
      <w:r w:rsidRPr="009211ED">
        <w:t>Among the most influential figures in this tradition is Bob Fosse, whose choreographic innovations fundamentally transformed the landscape of musical theatre. His style, marked by inward rotation, angularity, controlled isolations, stylised minimalism, and a distinctive lexicon of micro</w:t>
      </w:r>
      <w:r w:rsidRPr="009211ED">
        <w:noBreakHyphen/>
        <w:t>gestural expressivity, has become instantly recognisable across stage, screen, and popular culture. While Fosse’s aesthetic has been widely celebrated, academic engagement has often prioritised stylistic description, biography, or cultural impact, leaving certain dimensions of his practice underexplored. One such dimension is the relationship between Fosse’s chronic physical conditions and the development of his choreographic vocabulary. Although biographical accounts frequently reference his lifelong respiratory issues, scoliosis, and chronic spinal pain, these embodied realities are rarely examined in depth within scholarly analyses of his creative process. This gap is striking given the rise of embodiment theory, somatic perspectives, and disability</w:t>
      </w:r>
      <w:r w:rsidRPr="009211ED">
        <w:noBreakHyphen/>
        <w:t xml:space="preserve">informed approaches in performance research, which </w:t>
      </w:r>
      <w:r w:rsidRPr="009211ED">
        <w:lastRenderedPageBreak/>
        <w:t>position the body as a dynamic, sensorial, and materially conditioned site where artistic ideas are produced.</w:t>
      </w:r>
    </w:p>
    <w:p w14:paraId="26F6F61B" w14:textId="77777777" w:rsidR="008C3531" w:rsidRPr="009211ED" w:rsidRDefault="008C3531" w:rsidP="00F20F9A">
      <w:pPr>
        <w:spacing w:after="0" w:line="360" w:lineRule="auto"/>
      </w:pPr>
    </w:p>
    <w:p w14:paraId="180F20AF" w14:textId="77777777" w:rsidR="009211ED" w:rsidRDefault="009211ED" w:rsidP="00F20F9A">
      <w:pPr>
        <w:spacing w:after="0" w:line="360" w:lineRule="auto"/>
      </w:pPr>
      <w:r w:rsidRPr="009211ED">
        <w:t>Expanding this discussion requires situating Fosse within the broader academic field that interrogates how bodies generate, transmit, and transform choreographic knowledge. Performance studies, dance history, and somatic theory all emphasise that choreography is not an abstract set of ideas imposed onto a neutral body; rather, it emerges from the specificities of lived physical experience. This perspective challenges earlier assumptions that technique is a universal or purely aesthetic construct, instead foregrounding how bodies carry histories of training, injury, identity, and constraint. Within this intellectual context, Fosse’s choreography becomes a compelling case study for examining how chronic pain, restricted mobility, and altered kinaesthetic awareness can shape artistic innovation.</w:t>
      </w:r>
    </w:p>
    <w:p w14:paraId="67D78875" w14:textId="77777777" w:rsidR="008C3531" w:rsidRPr="009211ED" w:rsidRDefault="008C3531" w:rsidP="00F20F9A">
      <w:pPr>
        <w:spacing w:after="0" w:line="360" w:lineRule="auto"/>
      </w:pPr>
    </w:p>
    <w:p w14:paraId="176594FF" w14:textId="7B80DF0E" w:rsidR="009211ED" w:rsidRPr="009211ED" w:rsidRDefault="009211ED" w:rsidP="00F20F9A">
      <w:pPr>
        <w:spacing w:after="0" w:line="360" w:lineRule="auto"/>
      </w:pPr>
      <w:r w:rsidRPr="009211ED">
        <w:t>Jazz dance scholarship further reinforces the importance of embodied specificity. Jazz, unlike codified classical forms, has historically evolved through improvisation, personal style, and the translation of individual bodily histories into shared vocabularies. The form’s lineage</w:t>
      </w:r>
      <w:r w:rsidR="00B87AB4">
        <w:t>,</w:t>
      </w:r>
      <w:r w:rsidR="00AA5D4A">
        <w:t xml:space="preserve"> </w:t>
      </w:r>
      <w:r w:rsidRPr="009211ED">
        <w:t>rooted in African American expressive traditions</w:t>
      </w:r>
      <w:r w:rsidR="00B87AB4">
        <w:t>,</w:t>
      </w:r>
      <w:r w:rsidR="00AA5D4A">
        <w:t xml:space="preserve"> </w:t>
      </w:r>
      <w:r w:rsidRPr="009211ED">
        <w:t xml:space="preserve">prioritises rhythm, </w:t>
      </w:r>
      <w:r w:rsidR="004F7742" w:rsidRPr="009211ED">
        <w:t>roundedness</w:t>
      </w:r>
      <w:r w:rsidRPr="009211ED">
        <w:t>, and the articulation of personal identity through movement. Fosse’s work, though situated within commercial musical theatre, participates in this lineage by transforming personal physical experience into a distinctive choreographic language. His reliance on micro</w:t>
      </w:r>
      <w:r w:rsidRPr="009211ED">
        <w:noBreakHyphen/>
        <w:t>gestures, internal focus, and tightly controlled isolations can be read not only as stylistic signatures but as embodied responses to the limitations and sensations of his own body. This perspective aligns with contemporary scholarship that views jazz choreography as a site where personal and cultural histories intersect, producing movement vocabularies that are both individual and collectively influential.</w:t>
      </w:r>
    </w:p>
    <w:p w14:paraId="2F11AFB0" w14:textId="38FEF6A2" w:rsidR="009211ED" w:rsidRDefault="009211ED" w:rsidP="00F20F9A">
      <w:pPr>
        <w:spacing w:after="0" w:line="360" w:lineRule="auto"/>
      </w:pPr>
      <w:r w:rsidRPr="009211ED">
        <w:t>Understanding Fosse’s work through embodiment also requires acknowledging the cultural and industrial conditions of mid</w:t>
      </w:r>
      <w:r w:rsidRPr="009211ED">
        <w:noBreakHyphen/>
        <w:t xml:space="preserve">century musical theatre. This was a period in which the demands placed on performers were intensifying, with increasingly complex staging, rapid rehearsal processes, and the growing influence of film and television shaping expectations of precision and repeatability. Choreographers were required to craft movement that could be executed consistently across multiple performances and </w:t>
      </w:r>
      <w:r w:rsidRPr="009211ED">
        <w:lastRenderedPageBreak/>
        <w:t>by a wide range of bodies. Fosse’s tightly controlled, detail</w:t>
      </w:r>
      <w:r w:rsidRPr="009211ED">
        <w:noBreakHyphen/>
        <w:t>oriented vocabulary aligned with these industrial pressures, offering a movement language that was both visually striking and technically economical. His own physical limitations may have contributed to the development of a style that prioritised clarity, containment, and specificity</w:t>
      </w:r>
      <w:r w:rsidR="004C3A2B">
        <w:t>,</w:t>
      </w:r>
      <w:r w:rsidR="00A123B6">
        <w:t xml:space="preserve"> </w:t>
      </w:r>
      <w:r w:rsidRPr="009211ED">
        <w:t>qualities that translated effectively across stage and screen.</w:t>
      </w:r>
    </w:p>
    <w:p w14:paraId="1A8D3E66" w14:textId="77777777" w:rsidR="008C3531" w:rsidRPr="009211ED" w:rsidRDefault="008C3531" w:rsidP="00F20F9A">
      <w:pPr>
        <w:spacing w:after="0" w:line="360" w:lineRule="auto"/>
      </w:pPr>
    </w:p>
    <w:p w14:paraId="548DBD7D" w14:textId="77777777" w:rsidR="009211ED" w:rsidRDefault="009211ED" w:rsidP="00F20F9A">
      <w:pPr>
        <w:spacing w:after="0" w:line="360" w:lineRule="auto"/>
      </w:pPr>
      <w:r w:rsidRPr="009211ED">
        <w:t>Approaching Fosse through theories of embodiment allows for a more nuanced understanding of how physical capacities, constraints, and sensations shape artistic innovation. Embodiment emphasises that choreography originates in the lived body, a body shaped by breath, posture, pain, kinaesthetic awareness, and personal history. When applied to Fosse, this perspective invites consideration of how limited spinal mobility, reduced breath support, or discomfort in executing expansive movements may have encouraged a choreographic language built around precision, minimalism, internal focus, and micro</w:t>
      </w:r>
      <w:r w:rsidRPr="009211ED">
        <w:noBreakHyphen/>
        <w:t>movement. Rather than viewing these features solely as stylistic choices, this lens highlights their potential emergence from somatic experience, reframing Fosse’s aesthetic as deeply rooted in the material conditions of his body.</w:t>
      </w:r>
    </w:p>
    <w:p w14:paraId="7DAA29B6" w14:textId="77777777" w:rsidR="008C3531" w:rsidRPr="009211ED" w:rsidRDefault="008C3531" w:rsidP="00F20F9A">
      <w:pPr>
        <w:spacing w:after="0" w:line="360" w:lineRule="auto"/>
      </w:pPr>
    </w:p>
    <w:p w14:paraId="5CAB5A59" w14:textId="302A0C08" w:rsidR="009211ED" w:rsidRDefault="009211ED" w:rsidP="00F20F9A">
      <w:pPr>
        <w:spacing w:after="0" w:line="360" w:lineRule="auto"/>
      </w:pPr>
      <w:r w:rsidRPr="009211ED">
        <w:t>This approach also resonates with disability</w:t>
      </w:r>
      <w:r w:rsidRPr="009211ED">
        <w:noBreakHyphen/>
        <w:t>informed perspectives, which challenge normative assumptions about what bodies should be able to do in dance. These perspectives argue that bodily difference is not merely a limitation but a generative force that can shape artistic practice in unexpected ways. When Fosse’s chronic conditions are viewed through this lens, his choreography can be understood as an example of how physical constraint can produce new aesthetic possibilities. His work disrupts the dominance of the “ideal” dancing body</w:t>
      </w:r>
      <w:r w:rsidR="00A123B6">
        <w:t xml:space="preserve"> </w:t>
      </w:r>
      <w:r w:rsidRPr="009211ED">
        <w:t>typically associated with classical alignment, virtuosity, and expansive movement</w:t>
      </w:r>
      <w:r w:rsidR="00A123B6">
        <w:t xml:space="preserve"> </w:t>
      </w:r>
      <w:r w:rsidRPr="009211ED">
        <w:t>and instead foregrounds precision, subtlety, and internalised expressivity. These qualities have since become hallmarks of jazz</w:t>
      </w:r>
      <w:r w:rsidRPr="009211ED">
        <w:noBreakHyphen/>
        <w:t>based musical theatre, demonstrating how one individual’s embodied reality can influence an entire artistic tradition.</w:t>
      </w:r>
    </w:p>
    <w:p w14:paraId="561D2D9A" w14:textId="77777777" w:rsidR="008C3531" w:rsidRPr="009211ED" w:rsidRDefault="008C3531" w:rsidP="00F20F9A">
      <w:pPr>
        <w:spacing w:after="0" w:line="360" w:lineRule="auto"/>
      </w:pPr>
    </w:p>
    <w:p w14:paraId="34B5DE6D" w14:textId="77777777" w:rsidR="009211ED" w:rsidRDefault="009211ED" w:rsidP="00F20F9A">
      <w:pPr>
        <w:spacing w:after="0" w:line="360" w:lineRule="auto"/>
      </w:pPr>
      <w:r w:rsidRPr="009211ED">
        <w:t>Furthermore, situating Fosse within mid</w:t>
      </w:r>
      <w:r w:rsidRPr="009211ED">
        <w:noBreakHyphen/>
        <w:t>century theatrical culture reveals how his innovations intersected with broader artistic shifts. The post</w:t>
      </w:r>
      <w:r w:rsidRPr="009211ED">
        <w:noBreakHyphen/>
        <w:t xml:space="preserve">war period saw a growing </w:t>
      </w:r>
      <w:r w:rsidRPr="009211ED">
        <w:lastRenderedPageBreak/>
        <w:t>interest in psychological realism, introspection, and the exploration of interior states on stage. Fosse’s micro</w:t>
      </w:r>
      <w:r w:rsidRPr="009211ED">
        <w:noBreakHyphen/>
        <w:t>gestural vocabulary, with its emphasis on small, controlled, and often inward</w:t>
      </w:r>
      <w:r w:rsidRPr="009211ED">
        <w:noBreakHyphen/>
        <w:t>facing movements, aligned with these trends by offering a choreographic language capable of expressing nuance, tension, and emotional complexity. His physical limitations may have inadvertently positioned him at the forefront of this aesthetic shift, enabling him to craft a movement style that resonated with emerging theatrical sensibilities.</w:t>
      </w:r>
    </w:p>
    <w:p w14:paraId="08FCE25F" w14:textId="77777777" w:rsidR="008C3531" w:rsidRPr="009211ED" w:rsidRDefault="008C3531" w:rsidP="00F20F9A">
      <w:pPr>
        <w:spacing w:after="0" w:line="360" w:lineRule="auto"/>
      </w:pPr>
    </w:p>
    <w:p w14:paraId="00D3ABDA" w14:textId="2AD8AEB6" w:rsidR="004B4B41" w:rsidRDefault="009211ED" w:rsidP="00F20F9A">
      <w:pPr>
        <w:spacing w:after="0" w:line="360" w:lineRule="auto"/>
      </w:pPr>
      <w:r w:rsidRPr="009211ED">
        <w:t>Accordingly, this dissertation positions itself at the intersection of musical theatre studies, dance history, and embodiment theory. It argues that a physiologically informed analysis of Fosse’s creative output offers a richer understanding of how his choreographic identity developed and why his movement vocabulary took the form that it did. This research foregrounds the body itself as a crucial site of artistic formation, contributing to broader scholarly efforts to expand the study of choreographic authorship through methods that recognise the interplay among artistic intention, somatic experience, and physical constraint. This introduction</w:t>
      </w:r>
      <w:r w:rsidR="00AA3C6E">
        <w:t>,</w:t>
      </w:r>
      <w:r w:rsidRPr="009211ED">
        <w:t xml:space="preserve"> therefore</w:t>
      </w:r>
      <w:r w:rsidR="00AA3C6E">
        <w:t>,</w:t>
      </w:r>
      <w:r w:rsidRPr="009211ED">
        <w:t xml:space="preserve"> establishes the foundation for an in</w:t>
      </w:r>
      <w:r w:rsidRPr="009211ED">
        <w:noBreakHyphen/>
        <w:t>depth investigation into the extent to which Fosse’s chronic physical conditions shaped his choreographic innovations, proposing that embodiment</w:t>
      </w:r>
      <w:r w:rsidRPr="009211ED">
        <w:noBreakHyphen/>
        <w:t>focused analysis not only enriches our understanding of his practice but also offers broader insights into how choreographers negotiate the realities of their bodies within creative processes.</w:t>
      </w:r>
    </w:p>
    <w:p w14:paraId="558641EE" w14:textId="77777777" w:rsidR="008C3531" w:rsidRPr="00861430" w:rsidRDefault="008C3531" w:rsidP="00F20F9A">
      <w:pPr>
        <w:spacing w:after="0" w:line="360" w:lineRule="auto"/>
      </w:pPr>
    </w:p>
    <w:p w14:paraId="5F891971" w14:textId="68151093" w:rsidR="00962D3A" w:rsidRPr="00D36697" w:rsidRDefault="00381247" w:rsidP="00F20F9A">
      <w:pPr>
        <w:pStyle w:val="Heading1"/>
        <w:spacing w:before="0" w:after="0" w:line="360" w:lineRule="auto"/>
        <w:rPr>
          <w:color w:val="auto"/>
        </w:rPr>
      </w:pPr>
      <w:bookmarkStart w:id="4" w:name="_Toc230636457"/>
      <w:r>
        <w:rPr>
          <w:color w:val="auto"/>
        </w:rPr>
        <w:t xml:space="preserve">3.2 </w:t>
      </w:r>
      <w:r w:rsidR="00962D3A" w:rsidRPr="00D36697">
        <w:rPr>
          <w:color w:val="auto"/>
        </w:rPr>
        <w:t>Research Rationale</w:t>
      </w:r>
      <w:bookmarkEnd w:id="4"/>
    </w:p>
    <w:p w14:paraId="6BFAB014" w14:textId="1C064F2D" w:rsidR="00CF2B23" w:rsidRPr="00897315" w:rsidRDefault="00CF2B23" w:rsidP="00F20F9A">
      <w:pPr>
        <w:pStyle w:val="Heading2"/>
        <w:spacing w:before="0" w:after="0" w:line="360" w:lineRule="auto"/>
        <w:rPr>
          <w:color w:val="auto"/>
        </w:rPr>
      </w:pPr>
      <w:bookmarkStart w:id="5" w:name="_Toc230636458"/>
      <w:r w:rsidRPr="00897315">
        <w:rPr>
          <w:color w:val="auto"/>
        </w:rPr>
        <w:t>3.2.1</w:t>
      </w:r>
      <w:r w:rsidR="008D0A77" w:rsidRPr="00897315">
        <w:rPr>
          <w:color w:val="auto"/>
        </w:rPr>
        <w:t xml:space="preserve"> </w:t>
      </w:r>
      <w:r w:rsidR="00F34EAD">
        <w:rPr>
          <w:color w:val="auto"/>
        </w:rPr>
        <w:t>Musical Theatre Studies</w:t>
      </w:r>
      <w:bookmarkEnd w:id="5"/>
    </w:p>
    <w:p w14:paraId="29A1FB6A" w14:textId="20D6CDFC" w:rsidR="00962D3A" w:rsidRDefault="00962D3A" w:rsidP="00F20F9A">
      <w:pPr>
        <w:spacing w:after="0" w:line="360" w:lineRule="auto"/>
        <w:rPr>
          <w:color w:val="000000" w:themeColor="text1"/>
        </w:rPr>
      </w:pPr>
      <w:r w:rsidRPr="00861430">
        <w:rPr>
          <w:color w:val="000000" w:themeColor="text1"/>
        </w:rPr>
        <w:t>Within musical theatre studies, Fosse’s style is frequently reduced to its surface</w:t>
      </w:r>
      <w:r w:rsidRPr="00861430">
        <w:rPr>
          <w:color w:val="000000" w:themeColor="text1"/>
        </w:rPr>
        <w:noBreakHyphen/>
        <w:t>level iconography.  Fosse’s style is often reduced to visual trademarks, turned</w:t>
      </w:r>
      <w:r w:rsidRPr="00861430">
        <w:rPr>
          <w:color w:val="000000" w:themeColor="text1"/>
        </w:rPr>
        <w:noBreakHyphen/>
        <w:t xml:space="preserve">in legs, jazz hands, bowler hats, and gloves, but those elements only work because of the deeper structure beneath them. Despite his enduring influence on Broadway revivals, screen adaptations, and performer training, many analyses prioritise visual description or biographical narrative over the embodied mechanics underpinning his movement vocabulary. Investigating how Fosse’s chronic respiratory and spinal conditions </w:t>
      </w:r>
      <w:r w:rsidRPr="00861430">
        <w:rPr>
          <w:color w:val="000000" w:themeColor="text1"/>
        </w:rPr>
        <w:lastRenderedPageBreak/>
        <w:t>informed his technique</w:t>
      </w:r>
      <w:r w:rsidR="004B4B41" w:rsidRPr="00861430">
        <w:rPr>
          <w:color w:val="000000" w:themeColor="text1"/>
        </w:rPr>
        <w:t>, therefore,</w:t>
      </w:r>
      <w:r w:rsidRPr="00861430">
        <w:rPr>
          <w:color w:val="000000" w:themeColor="text1"/>
        </w:rPr>
        <w:t xml:space="preserve"> offers a corrective to scholarship that has emphasised aesthetic markers while overlooking somatic origins. This research positions Fosse’s physical limitations not as incidental but as central to his innovation, expanding understandings of jazz history and choreographic authorship.</w:t>
      </w:r>
    </w:p>
    <w:p w14:paraId="75C15598" w14:textId="77777777" w:rsidR="008C3531" w:rsidRPr="00861430" w:rsidRDefault="008C3531" w:rsidP="00F20F9A">
      <w:pPr>
        <w:spacing w:after="0" w:line="360" w:lineRule="auto"/>
        <w:rPr>
          <w:color w:val="000000" w:themeColor="text1"/>
        </w:rPr>
      </w:pPr>
    </w:p>
    <w:p w14:paraId="4636D28C" w14:textId="3043A1F9" w:rsidR="00962D3A" w:rsidRPr="00D36697" w:rsidRDefault="00660028" w:rsidP="00F20F9A">
      <w:pPr>
        <w:pStyle w:val="Heading2"/>
        <w:spacing w:before="0" w:after="0" w:line="360" w:lineRule="auto"/>
        <w:rPr>
          <w:color w:val="auto"/>
        </w:rPr>
      </w:pPr>
      <w:bookmarkStart w:id="6" w:name="_Toc230636459"/>
      <w:r>
        <w:rPr>
          <w:color w:val="auto"/>
        </w:rPr>
        <w:t xml:space="preserve">3.2.2 </w:t>
      </w:r>
      <w:r w:rsidR="00962D3A" w:rsidRPr="00D36697">
        <w:rPr>
          <w:color w:val="auto"/>
        </w:rPr>
        <w:t>Performance Scholarship</w:t>
      </w:r>
      <w:bookmarkEnd w:id="6"/>
    </w:p>
    <w:p w14:paraId="31625C64" w14:textId="0AE52646" w:rsidR="003C59D4" w:rsidRDefault="00962D3A" w:rsidP="00F20F9A">
      <w:pPr>
        <w:spacing w:after="0" w:line="360" w:lineRule="auto"/>
        <w:rPr>
          <w:color w:val="000000" w:themeColor="text1"/>
        </w:rPr>
      </w:pPr>
      <w:r w:rsidRPr="00861430">
        <w:rPr>
          <w:color w:val="000000" w:themeColor="text1"/>
        </w:rPr>
        <w:t xml:space="preserve">The broader field of performance studies increasingly foregrounds the body as an active agent in the creation of artistic meaning. Theories of embodiment, lived experience, and disability studies argue that the body’s constraints and sensations are integral to shaping performance practices. By examining Fosse through these lenses, this dissertation connects musical theatre studies with contemporary theoretical debates about the performing body. </w:t>
      </w:r>
      <w:r w:rsidR="00F13B31" w:rsidRPr="00861430">
        <w:rPr>
          <w:color w:val="000000" w:themeColor="text1"/>
        </w:rPr>
        <w:t>T</w:t>
      </w:r>
      <w:r w:rsidRPr="00861430">
        <w:rPr>
          <w:color w:val="000000" w:themeColor="text1"/>
        </w:rPr>
        <w:t>his aligns with scholarship that challenges assumptions of an “ideal” or “neutral” body, instead emphasising the artistic value of non</w:t>
      </w:r>
      <w:r w:rsidRPr="00861430">
        <w:rPr>
          <w:color w:val="000000" w:themeColor="text1"/>
        </w:rPr>
        <w:noBreakHyphen/>
        <w:t>normative physicality. Fosse’s case exemplifies how a choreographer’s unique anatomical circumstances can become embedded within an aesthetic tradition that ultimately transcends the individual.</w:t>
      </w:r>
    </w:p>
    <w:p w14:paraId="62DCC41C" w14:textId="77777777" w:rsidR="008C3531" w:rsidRPr="00861430" w:rsidRDefault="008C3531" w:rsidP="00F20F9A">
      <w:pPr>
        <w:spacing w:after="0" w:line="360" w:lineRule="auto"/>
        <w:rPr>
          <w:color w:val="000000" w:themeColor="text1"/>
        </w:rPr>
      </w:pPr>
    </w:p>
    <w:p w14:paraId="421020F2" w14:textId="45E3DD69" w:rsidR="00962D3A" w:rsidRPr="00D36697" w:rsidRDefault="00660028" w:rsidP="00F20F9A">
      <w:pPr>
        <w:pStyle w:val="Heading2"/>
        <w:spacing w:before="0" w:after="0" w:line="360" w:lineRule="auto"/>
        <w:rPr>
          <w:color w:val="auto"/>
        </w:rPr>
      </w:pPr>
      <w:bookmarkStart w:id="7" w:name="_Toc230636460"/>
      <w:r>
        <w:rPr>
          <w:color w:val="auto"/>
        </w:rPr>
        <w:t xml:space="preserve">3.2.3 </w:t>
      </w:r>
      <w:r w:rsidR="00962D3A" w:rsidRPr="00D36697">
        <w:rPr>
          <w:color w:val="auto"/>
        </w:rPr>
        <w:t>Contemporary Discourse</w:t>
      </w:r>
      <w:bookmarkEnd w:id="7"/>
    </w:p>
    <w:p w14:paraId="7FCCA938" w14:textId="66543EE5" w:rsidR="00962D3A" w:rsidRDefault="00962D3A" w:rsidP="00F20F9A">
      <w:pPr>
        <w:spacing w:after="0" w:line="360" w:lineRule="auto"/>
        <w:rPr>
          <w:color w:val="000000" w:themeColor="text1"/>
        </w:rPr>
      </w:pPr>
      <w:r w:rsidRPr="00861430">
        <w:rPr>
          <w:color w:val="000000" w:themeColor="text1"/>
        </w:rPr>
        <w:t>This research also resonates with current conversations about wellbeing, chronic illness, injury, and sustainability in the performing arts. As performers and educators increasingly acknowledge the complexity of bodies in training and professional practice, revisiting Fosse’s work through an embodied lens highlights how chronic conditions have historically shaped major artistic developments. The renewed cultural interest in Fosse</w:t>
      </w:r>
      <w:r w:rsidR="00ED5100" w:rsidRPr="00861430">
        <w:rPr>
          <w:color w:val="000000" w:themeColor="text1"/>
        </w:rPr>
        <w:t xml:space="preserve">, evident in revivals, biographical media, and digital reinterpretations, </w:t>
      </w:r>
      <w:r w:rsidRPr="00861430">
        <w:rPr>
          <w:color w:val="000000" w:themeColor="text1"/>
        </w:rPr>
        <w:t>makes this a timely moment to reassess how his style is understood and reproduced. Analysing the physical origins of his choreography offers a more responsible and contextually grounded approach to contemporary performance and pedagogy.</w:t>
      </w:r>
    </w:p>
    <w:p w14:paraId="6D450C7F" w14:textId="77777777" w:rsidR="008C3531" w:rsidRPr="00861430" w:rsidRDefault="008C3531" w:rsidP="00F20F9A">
      <w:pPr>
        <w:spacing w:after="0" w:line="360" w:lineRule="auto"/>
        <w:rPr>
          <w:color w:val="000000" w:themeColor="text1"/>
        </w:rPr>
      </w:pPr>
    </w:p>
    <w:p w14:paraId="6984CA38" w14:textId="065F254F" w:rsidR="00962D3A" w:rsidRPr="00D36697" w:rsidRDefault="00660028" w:rsidP="00F20F9A">
      <w:pPr>
        <w:pStyle w:val="Heading2"/>
        <w:spacing w:before="0" w:after="0" w:line="360" w:lineRule="auto"/>
        <w:rPr>
          <w:color w:val="auto"/>
        </w:rPr>
      </w:pPr>
      <w:bookmarkStart w:id="8" w:name="_Toc230636461"/>
      <w:r>
        <w:rPr>
          <w:color w:val="auto"/>
        </w:rPr>
        <w:t xml:space="preserve">3.2.4 </w:t>
      </w:r>
      <w:r w:rsidR="00962D3A" w:rsidRPr="00D36697">
        <w:rPr>
          <w:color w:val="auto"/>
        </w:rPr>
        <w:t>Personal Academic Context</w:t>
      </w:r>
      <w:bookmarkEnd w:id="8"/>
    </w:p>
    <w:p w14:paraId="264EB05F" w14:textId="5D380904" w:rsidR="00962D3A" w:rsidRDefault="00962D3A" w:rsidP="00F20F9A">
      <w:pPr>
        <w:spacing w:after="0" w:line="360" w:lineRule="auto"/>
        <w:rPr>
          <w:color w:val="000000" w:themeColor="text1"/>
        </w:rPr>
      </w:pPr>
      <w:r w:rsidRPr="00861430">
        <w:rPr>
          <w:color w:val="000000" w:themeColor="text1"/>
        </w:rPr>
        <w:t xml:space="preserve">From a personal academic standpoint, this research reflects </w:t>
      </w:r>
      <w:r w:rsidR="00ED5100" w:rsidRPr="00861430">
        <w:rPr>
          <w:color w:val="000000" w:themeColor="text1"/>
        </w:rPr>
        <w:t xml:space="preserve">my </w:t>
      </w:r>
      <w:r w:rsidRPr="00861430">
        <w:rPr>
          <w:color w:val="000000" w:themeColor="text1"/>
        </w:rPr>
        <w:t xml:space="preserve">developing interest in how performers negotiate their bodies </w:t>
      </w:r>
      <w:r w:rsidR="00612FE2" w:rsidRPr="00861430">
        <w:rPr>
          <w:color w:val="000000" w:themeColor="text1"/>
        </w:rPr>
        <w:t>in response to</w:t>
      </w:r>
      <w:r w:rsidRPr="00861430">
        <w:rPr>
          <w:color w:val="000000" w:themeColor="text1"/>
        </w:rPr>
        <w:t xml:space="preserve"> the demands of musical theatre. </w:t>
      </w:r>
      <w:r w:rsidR="00612FE2" w:rsidRPr="00861430">
        <w:rPr>
          <w:color w:val="000000" w:themeColor="text1"/>
        </w:rPr>
        <w:lastRenderedPageBreak/>
        <w:t>E</w:t>
      </w:r>
      <w:r w:rsidRPr="00861430">
        <w:rPr>
          <w:color w:val="000000" w:themeColor="text1"/>
        </w:rPr>
        <w:t>ncountering Fosse’s vocabulary</w:t>
      </w:r>
      <w:r w:rsidR="00612FE2" w:rsidRPr="00861430">
        <w:rPr>
          <w:color w:val="000000" w:themeColor="text1"/>
        </w:rPr>
        <w:t xml:space="preserve">, </w:t>
      </w:r>
      <w:r w:rsidRPr="00861430">
        <w:rPr>
          <w:color w:val="000000" w:themeColor="text1"/>
        </w:rPr>
        <w:t>its precision, containment, and reliance on micro</w:t>
      </w:r>
      <w:r w:rsidRPr="00861430">
        <w:rPr>
          <w:color w:val="000000" w:themeColor="text1"/>
        </w:rPr>
        <w:noBreakHyphen/>
        <w:t>gestural articulation</w:t>
      </w:r>
      <w:r w:rsidR="00612FE2" w:rsidRPr="00861430">
        <w:rPr>
          <w:color w:val="000000" w:themeColor="text1"/>
        </w:rPr>
        <w:t xml:space="preserve"> </w:t>
      </w:r>
      <w:r w:rsidRPr="00861430">
        <w:rPr>
          <w:color w:val="000000" w:themeColor="text1"/>
        </w:rPr>
        <w:t>naturally prompts questions about its somatic logic. This dissertation</w:t>
      </w:r>
      <w:r w:rsidR="00612FE2" w:rsidRPr="00861430">
        <w:rPr>
          <w:color w:val="000000" w:themeColor="text1"/>
        </w:rPr>
        <w:t>, therefore, bridges scholarly inquiry with lived experience, supporting my growth as a scholar</w:t>
      </w:r>
      <w:r w:rsidR="00612FE2" w:rsidRPr="00861430">
        <w:rPr>
          <w:color w:val="000000" w:themeColor="text1"/>
        </w:rPr>
        <w:noBreakHyphen/>
        <w:t xml:space="preserve">practitioner and deepening your </w:t>
      </w:r>
      <w:r w:rsidRPr="00861430">
        <w:rPr>
          <w:color w:val="000000" w:themeColor="text1"/>
        </w:rPr>
        <w:t>understanding of how choreography can emerge from adaptation, constraint, and physical negotiation.</w:t>
      </w:r>
    </w:p>
    <w:p w14:paraId="125DCB83" w14:textId="77777777" w:rsidR="00B079EA" w:rsidRDefault="00B079EA" w:rsidP="00F20F9A">
      <w:pPr>
        <w:spacing w:after="0" w:line="360" w:lineRule="auto"/>
        <w:rPr>
          <w:color w:val="000000" w:themeColor="text1"/>
        </w:rPr>
      </w:pPr>
    </w:p>
    <w:p w14:paraId="64932374" w14:textId="220FF942" w:rsidR="00B079EA" w:rsidRDefault="00B079EA" w:rsidP="00F20F9A">
      <w:pPr>
        <w:spacing w:after="0" w:line="360" w:lineRule="auto"/>
        <w:rPr>
          <w:color w:val="000000" w:themeColor="text1"/>
        </w:rPr>
      </w:pPr>
    </w:p>
    <w:p w14:paraId="2159FA40" w14:textId="4B2E3D5D" w:rsidR="006B1DCD" w:rsidRPr="00D36697" w:rsidRDefault="006B1DCD" w:rsidP="00F20F9A">
      <w:pPr>
        <w:pStyle w:val="Heading2"/>
        <w:spacing w:before="0" w:after="0" w:line="360" w:lineRule="auto"/>
        <w:rPr>
          <w:color w:val="auto"/>
        </w:rPr>
      </w:pPr>
      <w:bookmarkStart w:id="9" w:name="_Toc230636462"/>
      <w:r>
        <w:rPr>
          <w:color w:val="auto"/>
        </w:rPr>
        <w:t xml:space="preserve">3.3 </w:t>
      </w:r>
      <w:r w:rsidRPr="00D36697">
        <w:rPr>
          <w:color w:val="auto"/>
        </w:rPr>
        <w:t>Research question:</w:t>
      </w:r>
      <w:bookmarkEnd w:id="9"/>
    </w:p>
    <w:p w14:paraId="13E21C0E" w14:textId="77777777" w:rsidR="006B1DCD" w:rsidRDefault="006B1DCD" w:rsidP="00F20F9A">
      <w:pPr>
        <w:spacing w:after="0" w:line="360" w:lineRule="auto"/>
        <w:jc w:val="center"/>
      </w:pPr>
      <w:r>
        <w:t>“From pain to performance: To what extent did Bob Fosse’s chronic respiratory and spinal conditions shape the aesthetic, technical and micro-gestural innovations that redefined Jazz choreography within mid-20</w:t>
      </w:r>
      <w:r w:rsidRPr="00FB310B">
        <w:rPr>
          <w:vertAlign w:val="superscript"/>
        </w:rPr>
        <w:t>th</w:t>
      </w:r>
      <w:r>
        <w:t xml:space="preserve"> century musical theatre?”</w:t>
      </w:r>
    </w:p>
    <w:p w14:paraId="38A5F5D1" w14:textId="77777777" w:rsidR="008C3531" w:rsidRPr="00851CD3" w:rsidRDefault="008C3531" w:rsidP="00F20F9A">
      <w:pPr>
        <w:spacing w:after="0" w:line="360" w:lineRule="auto"/>
        <w:jc w:val="center"/>
      </w:pPr>
    </w:p>
    <w:p w14:paraId="645AFE67" w14:textId="49E1866B" w:rsidR="006B1DCD" w:rsidRPr="00D36697" w:rsidRDefault="00524E47" w:rsidP="00F20F9A">
      <w:pPr>
        <w:pStyle w:val="Heading2"/>
        <w:spacing w:before="0" w:after="0" w:line="360" w:lineRule="auto"/>
        <w:rPr>
          <w:color w:val="auto"/>
        </w:rPr>
      </w:pPr>
      <w:bookmarkStart w:id="10" w:name="_Toc230636463"/>
      <w:r>
        <w:rPr>
          <w:color w:val="auto"/>
        </w:rPr>
        <w:t xml:space="preserve">3.3.1 </w:t>
      </w:r>
      <w:r w:rsidR="006B1DCD" w:rsidRPr="00D36697">
        <w:rPr>
          <w:color w:val="auto"/>
        </w:rPr>
        <w:t>Research aim:</w:t>
      </w:r>
      <w:bookmarkEnd w:id="10"/>
      <w:r w:rsidR="006B1DCD" w:rsidRPr="00D36697">
        <w:rPr>
          <w:color w:val="auto"/>
        </w:rPr>
        <w:t xml:space="preserve"> </w:t>
      </w:r>
    </w:p>
    <w:p w14:paraId="11DEB3E6" w14:textId="77777777" w:rsidR="006B1DCD" w:rsidRDefault="006B1DCD" w:rsidP="00F20F9A">
      <w:pPr>
        <w:spacing w:after="0" w:line="360" w:lineRule="auto"/>
      </w:pPr>
      <w:r w:rsidRPr="008E4F7B">
        <w:t xml:space="preserve">To explore how Bob Fosse’s physical experiences and limitations shaped his choreographic style, </w:t>
      </w:r>
      <w:r>
        <w:t xml:space="preserve">and </w:t>
      </w:r>
      <w:r w:rsidRPr="008E4F7B">
        <w:t>to better understand how bodily constraints can drive creative innovation.</w:t>
      </w:r>
    </w:p>
    <w:p w14:paraId="27A84969" w14:textId="77777777" w:rsidR="006B1DCD" w:rsidRDefault="006B1DCD" w:rsidP="00F20F9A">
      <w:pPr>
        <w:spacing w:after="0" w:line="360" w:lineRule="auto"/>
      </w:pPr>
    </w:p>
    <w:p w14:paraId="7E15063A" w14:textId="6568CD45" w:rsidR="006B1DCD" w:rsidRPr="00D36697" w:rsidRDefault="00524E47" w:rsidP="00F20F9A">
      <w:pPr>
        <w:pStyle w:val="Heading2"/>
        <w:spacing w:before="0" w:after="0" w:line="360" w:lineRule="auto"/>
        <w:rPr>
          <w:color w:val="auto"/>
        </w:rPr>
      </w:pPr>
      <w:bookmarkStart w:id="11" w:name="_Toc230636464"/>
      <w:r>
        <w:rPr>
          <w:color w:val="auto"/>
        </w:rPr>
        <w:t xml:space="preserve">3.3.2 </w:t>
      </w:r>
      <w:r w:rsidR="006B1DCD" w:rsidRPr="00D36697">
        <w:rPr>
          <w:color w:val="auto"/>
        </w:rPr>
        <w:t>Research objectives:</w:t>
      </w:r>
      <w:bookmarkEnd w:id="11"/>
    </w:p>
    <w:p w14:paraId="079CCB0C" w14:textId="77777777" w:rsidR="006B1DCD" w:rsidRDefault="006B1DCD" w:rsidP="00F20F9A">
      <w:pPr>
        <w:spacing w:after="0" w:line="360" w:lineRule="auto"/>
      </w:pPr>
      <w:r w:rsidRPr="00831F90">
        <w:t xml:space="preserve">  To analyse how Fosse’s chronic physical conditions influenced his movement choices and choreographic vocabulary.</w:t>
      </w:r>
    </w:p>
    <w:p w14:paraId="22A6BB5B" w14:textId="0FDED189" w:rsidR="008C3531" w:rsidRPr="00831F90" w:rsidRDefault="006B1DCD" w:rsidP="00F20F9A">
      <w:pPr>
        <w:spacing w:after="0" w:line="360" w:lineRule="auto"/>
      </w:pPr>
      <w:r w:rsidRPr="00831F90">
        <w:t xml:space="preserve">  To identify the specific features of Fosse’s style that may have emerged from physical adaptation or constraint.</w:t>
      </w:r>
    </w:p>
    <w:p w14:paraId="45CFBA3A" w14:textId="77777777" w:rsidR="006B1DCD" w:rsidRPr="00831F90" w:rsidRDefault="006B1DCD" w:rsidP="00F20F9A">
      <w:pPr>
        <w:spacing w:after="0" w:line="360" w:lineRule="auto"/>
      </w:pPr>
      <w:r w:rsidRPr="00831F90">
        <w:t xml:space="preserve">  To explore how Fosse negotiated his bodily limitations within the choreographic process and rehearsal environment.</w:t>
      </w:r>
    </w:p>
    <w:p w14:paraId="4D281B1C" w14:textId="77777777" w:rsidR="006B1DCD" w:rsidRPr="00831F90" w:rsidRDefault="006B1DCD" w:rsidP="00F20F9A">
      <w:pPr>
        <w:spacing w:after="0" w:line="360" w:lineRule="auto"/>
      </w:pPr>
      <w:r w:rsidRPr="00831F90">
        <w:t xml:space="preserve">  To evaluate how embodiment</w:t>
      </w:r>
      <w:r w:rsidRPr="00831F90">
        <w:noBreakHyphen/>
        <w:t>focused theories help explain the relationship between Fosse’s physical reality and his creative output.</w:t>
      </w:r>
    </w:p>
    <w:p w14:paraId="16A4EB6C" w14:textId="77777777" w:rsidR="006B1DCD" w:rsidRPr="00831F90" w:rsidRDefault="006B1DCD" w:rsidP="00F20F9A">
      <w:pPr>
        <w:spacing w:after="0" w:line="360" w:lineRule="auto"/>
      </w:pPr>
      <w:r w:rsidRPr="00831F90">
        <w:t xml:space="preserve">  To examine how understanding Fosse’s embodied practice can inform contemporary perspectives on creativity, adaptation, and physicality in dance and musical theatre.</w:t>
      </w:r>
    </w:p>
    <w:p w14:paraId="4FE85770" w14:textId="77777777" w:rsidR="006B1DCD" w:rsidRPr="00FC0495" w:rsidRDefault="006B1DCD" w:rsidP="00F20F9A">
      <w:pPr>
        <w:spacing w:after="0" w:line="360" w:lineRule="auto"/>
      </w:pPr>
      <w:r w:rsidRPr="00831F90">
        <w:t xml:space="preserve">  To contribute insights that support the developing scholar</w:t>
      </w:r>
      <w:r w:rsidRPr="00831F90">
        <w:noBreakHyphen/>
        <w:t>practitioner in recognising the role of bodily experience in artistic innovation.</w:t>
      </w:r>
    </w:p>
    <w:p w14:paraId="1F6F4F49" w14:textId="77777777" w:rsidR="006B1DCD" w:rsidRPr="00861430" w:rsidRDefault="006B1DCD" w:rsidP="00F20F9A">
      <w:pPr>
        <w:spacing w:after="0" w:line="360" w:lineRule="auto"/>
        <w:rPr>
          <w:color w:val="000000" w:themeColor="text1"/>
        </w:rPr>
      </w:pPr>
    </w:p>
    <w:p w14:paraId="0C93E8E3" w14:textId="77777777" w:rsidR="006B1DCD" w:rsidRPr="00861430" w:rsidRDefault="006B1DCD" w:rsidP="00F20F9A">
      <w:pPr>
        <w:spacing w:after="0" w:line="360" w:lineRule="auto"/>
        <w:rPr>
          <w:color w:val="000000" w:themeColor="text1"/>
        </w:rPr>
      </w:pPr>
    </w:p>
    <w:p w14:paraId="248DCB75" w14:textId="77777777" w:rsidR="005A57CD" w:rsidRPr="00541CDC" w:rsidRDefault="005A57CD" w:rsidP="00F20F9A">
      <w:pPr>
        <w:spacing w:after="0" w:line="360" w:lineRule="auto"/>
        <w:rPr>
          <w:color w:val="000000" w:themeColor="text1"/>
          <w:sz w:val="40"/>
          <w:szCs w:val="40"/>
        </w:rPr>
      </w:pPr>
    </w:p>
    <w:p w14:paraId="3FDDA9D5" w14:textId="63729AD2" w:rsidR="00606FEA" w:rsidRPr="00606FEA" w:rsidRDefault="005A57CD" w:rsidP="00F20F9A">
      <w:pPr>
        <w:pStyle w:val="Heading1"/>
        <w:spacing w:before="0" w:after="0" w:line="360" w:lineRule="auto"/>
        <w:rPr>
          <w:color w:val="000000" w:themeColor="text1"/>
        </w:rPr>
      </w:pPr>
      <w:bookmarkStart w:id="12" w:name="_Toc230636465"/>
      <w:r w:rsidRPr="00897315">
        <w:rPr>
          <w:color w:val="auto"/>
        </w:rPr>
        <w:t>3.</w:t>
      </w:r>
      <w:r w:rsidR="005765C6">
        <w:rPr>
          <w:color w:val="000000" w:themeColor="text1"/>
        </w:rPr>
        <w:t>4</w:t>
      </w:r>
      <w:r w:rsidRPr="00541CDC">
        <w:rPr>
          <w:color w:val="000000" w:themeColor="text1"/>
        </w:rPr>
        <w:t xml:space="preserve"> </w:t>
      </w:r>
      <w:r w:rsidR="00541CDC">
        <w:rPr>
          <w:color w:val="000000" w:themeColor="text1"/>
        </w:rPr>
        <w:t>Methodological Approach</w:t>
      </w:r>
      <w:bookmarkEnd w:id="12"/>
    </w:p>
    <w:p w14:paraId="44CA12FF" w14:textId="74989D52" w:rsidR="00C111E4" w:rsidRPr="00072207" w:rsidRDefault="00606FEA" w:rsidP="00F20F9A">
      <w:pPr>
        <w:spacing w:after="0" w:line="360" w:lineRule="auto"/>
      </w:pPr>
      <w:r w:rsidRPr="00606FEA">
        <w:t xml:space="preserve">This study employed an empirical strategy, gathering measurable data to address the research question </w:t>
      </w:r>
      <w:r w:rsidR="00C53149">
        <w:t>of</w:t>
      </w:r>
      <w:r w:rsidRPr="00606FEA">
        <w:t xml:space="preserve"> how Fosse’s chronic conditions informed his choreographic innovation. A survey was selected for its breadth and adaptability, enabling meaningful insights even from a modest participant pool, as noted by Sharp (2012). However, he cautions that small</w:t>
      </w:r>
      <w:r w:rsidRPr="00606FEA">
        <w:noBreakHyphen/>
        <w:t>scale surveys risk limited depth and may not fully capture the complexities under investigation. Sharp also highlights uncertainties around participant motivation, honesty, and the usability of responses, with typical return rates averaging around one</w:t>
      </w:r>
      <w:r w:rsidRPr="00606FEA">
        <w:noBreakHyphen/>
        <w:t>fifth. These considerations informed both the design and critical interpretation of the collected data.</w:t>
      </w:r>
    </w:p>
    <w:p w14:paraId="7B6FCA72" w14:textId="77777777" w:rsidR="00962D3A" w:rsidRPr="001C053C" w:rsidRDefault="00962D3A" w:rsidP="00F20F9A">
      <w:pPr>
        <w:spacing w:after="0" w:line="360" w:lineRule="auto"/>
        <w:rPr>
          <w:b/>
          <w:bCs/>
          <w:color w:val="EE0000"/>
        </w:rPr>
      </w:pPr>
    </w:p>
    <w:p w14:paraId="526C25EC" w14:textId="77777777" w:rsidR="00D36697" w:rsidRPr="00D36697" w:rsidRDefault="00851CD3" w:rsidP="00F20F9A">
      <w:pPr>
        <w:spacing w:after="0" w:line="360" w:lineRule="auto"/>
        <w:rPr>
          <w:b/>
          <w:bCs/>
        </w:rPr>
      </w:pPr>
      <w:bookmarkStart w:id="13" w:name="_Toc230636466"/>
      <w:r w:rsidRPr="00D36697">
        <w:rPr>
          <w:rStyle w:val="Heading1Char"/>
          <w:color w:val="auto"/>
        </w:rPr>
        <w:t>4. Chapter 1: Literature Review</w:t>
      </w:r>
      <w:bookmarkEnd w:id="13"/>
      <w:r w:rsidRPr="00D36697">
        <w:rPr>
          <w:b/>
          <w:bCs/>
        </w:rPr>
        <w:t xml:space="preserve"> </w:t>
      </w:r>
    </w:p>
    <w:p w14:paraId="03D86731" w14:textId="4E87FFC6" w:rsidR="00D36697" w:rsidRPr="00155CDE" w:rsidRDefault="00DD0850" w:rsidP="00F20F9A">
      <w:pPr>
        <w:pStyle w:val="Heading2"/>
        <w:spacing w:before="0" w:after="0" w:line="360" w:lineRule="auto"/>
        <w:rPr>
          <w:color w:val="auto"/>
        </w:rPr>
      </w:pPr>
      <w:bookmarkStart w:id="14" w:name="_Toc230636467"/>
      <w:r w:rsidRPr="00155CDE">
        <w:rPr>
          <w:rStyle w:val="Heading1Char"/>
          <w:color w:val="auto"/>
          <w:sz w:val="32"/>
          <w:szCs w:val="32"/>
        </w:rPr>
        <w:t>4.1</w:t>
      </w:r>
      <w:r w:rsidR="0056300B" w:rsidRPr="00155CDE">
        <w:rPr>
          <w:rStyle w:val="Heading1Char"/>
          <w:color w:val="auto"/>
          <w:sz w:val="32"/>
          <w:szCs w:val="32"/>
        </w:rPr>
        <w:t xml:space="preserve"> </w:t>
      </w:r>
      <w:r w:rsidR="007E2285" w:rsidRPr="00155CDE">
        <w:rPr>
          <w:rStyle w:val="Heading1Char"/>
          <w:color w:val="auto"/>
          <w:sz w:val="32"/>
          <w:szCs w:val="32"/>
        </w:rPr>
        <w:t>Introduction</w:t>
      </w:r>
      <w:bookmarkEnd w:id="14"/>
      <w:r w:rsidR="007E2285" w:rsidRPr="00155CDE">
        <w:rPr>
          <w:color w:val="auto"/>
        </w:rPr>
        <w:t xml:space="preserve"> </w:t>
      </w:r>
    </w:p>
    <w:p w14:paraId="77ADDAD7" w14:textId="77777777" w:rsidR="006D55A9" w:rsidRPr="00D757E5" w:rsidRDefault="00351975" w:rsidP="00F20F9A">
      <w:pPr>
        <w:spacing w:after="0" w:line="360" w:lineRule="auto"/>
        <w:rPr>
          <w:color w:val="000000" w:themeColor="text1"/>
        </w:rPr>
      </w:pPr>
      <w:r w:rsidRPr="00351975">
        <w:rPr>
          <w:color w:val="000000" w:themeColor="text1"/>
        </w:rPr>
        <w:t xml:space="preserve">The research investigates the question: </w:t>
      </w:r>
      <w:r w:rsidRPr="00351975">
        <w:rPr>
          <w:i/>
          <w:iCs/>
          <w:color w:val="000000" w:themeColor="text1"/>
        </w:rPr>
        <w:t>“</w:t>
      </w:r>
      <w:r w:rsidRPr="00D757E5">
        <w:rPr>
          <w:color w:val="000000" w:themeColor="text1"/>
        </w:rPr>
        <w:t>To what extent did Bob Fosse’s chronic respiratory and spinal conditions shape the aesthetic, technical, and micro</w:t>
      </w:r>
      <w:r w:rsidRPr="00D757E5">
        <w:rPr>
          <w:color w:val="000000" w:themeColor="text1"/>
        </w:rPr>
        <w:noBreakHyphen/>
        <w:t>gestural innovations that redefined jazz choreography within mid</w:t>
      </w:r>
      <w:r w:rsidRPr="00D757E5">
        <w:rPr>
          <w:color w:val="000000" w:themeColor="text1"/>
        </w:rPr>
        <w:noBreakHyphen/>
        <w:t>20th</w:t>
      </w:r>
      <w:r w:rsidRPr="00D757E5">
        <w:rPr>
          <w:color w:val="000000" w:themeColor="text1"/>
        </w:rPr>
        <w:noBreakHyphen/>
        <w:t xml:space="preserve">century musical theatre?” </w:t>
      </w:r>
    </w:p>
    <w:p w14:paraId="0C0B7CE6" w14:textId="77777777" w:rsidR="00DC5ED9" w:rsidRPr="00D757E5" w:rsidRDefault="00DC5ED9" w:rsidP="00F20F9A">
      <w:pPr>
        <w:spacing w:after="0" w:line="360" w:lineRule="auto"/>
        <w:rPr>
          <w:color w:val="000000" w:themeColor="text1"/>
        </w:rPr>
      </w:pPr>
    </w:p>
    <w:p w14:paraId="6536AE18" w14:textId="744812F0" w:rsidR="009671CB" w:rsidRPr="00351975" w:rsidRDefault="00351975" w:rsidP="00F20F9A">
      <w:pPr>
        <w:spacing w:after="0" w:line="360" w:lineRule="auto"/>
        <w:rPr>
          <w:color w:val="000000" w:themeColor="text1"/>
        </w:rPr>
      </w:pPr>
      <w:r w:rsidRPr="00351975">
        <w:rPr>
          <w:color w:val="000000" w:themeColor="text1"/>
        </w:rPr>
        <w:t>This topic examines the relationship between Fosse’s long</w:t>
      </w:r>
      <w:r w:rsidRPr="00351975">
        <w:rPr>
          <w:color w:val="000000" w:themeColor="text1"/>
        </w:rPr>
        <w:noBreakHyphen/>
        <w:t>term physical conditions and the distinctive movement vocabulary he developed, exploring how his somatic realities may have informed the internalised, breath</w:t>
      </w:r>
      <w:r w:rsidRPr="00351975">
        <w:rPr>
          <w:color w:val="000000" w:themeColor="text1"/>
        </w:rPr>
        <w:noBreakHyphen/>
        <w:t>driven, and highly controlled qualities that characterise his work. By situating Fosse’s choreography within broader discourses of embodiment, physical constraint, and creative authorship, the study aims to understand how his chronic conditions contributed to the evolution of jazz</w:t>
      </w:r>
      <w:r w:rsidRPr="00351975">
        <w:rPr>
          <w:color w:val="000000" w:themeColor="text1"/>
        </w:rPr>
        <w:noBreakHyphen/>
        <w:t>based musical theatre and the enduring legacy of his style.</w:t>
      </w:r>
    </w:p>
    <w:p w14:paraId="7BC0E049" w14:textId="77777777" w:rsidR="00230B15" w:rsidRDefault="00230B15" w:rsidP="00F20F9A">
      <w:pPr>
        <w:spacing w:after="0" w:line="360" w:lineRule="auto"/>
        <w:rPr>
          <w:color w:val="EE0000"/>
        </w:rPr>
      </w:pPr>
    </w:p>
    <w:p w14:paraId="1468B5A6" w14:textId="074EF95C" w:rsidR="00776EC7" w:rsidRDefault="00776EC7" w:rsidP="00F20F9A">
      <w:pPr>
        <w:spacing w:after="0" w:line="360" w:lineRule="auto"/>
      </w:pPr>
      <w:r w:rsidRPr="00776EC7">
        <w:lastRenderedPageBreak/>
        <w:t>Fosse’s work remains central to Musical Theatre, Performance, and Dance, making an examination of the somatic origins of his style highly relevant. His choreography continues to shape performer training, staging practices, and the aesthetic expectations of the genre. Understanding how his chronic respiratory and spinal conditions informed his controlled isolations, internal focus, and micro</w:t>
      </w:r>
      <w:r w:rsidRPr="00776EC7">
        <w:noBreakHyphen/>
        <w:t>gestural precision deepens our insight into why his movement vocabulary feels so distinct in the body. This topic also contributes to wider performance</w:t>
      </w:r>
      <w:r w:rsidR="00311A10">
        <w:t xml:space="preserve"> </w:t>
      </w:r>
      <w:r w:rsidRPr="00776EC7">
        <w:t>studies discussions around embodiment, physical limitation, and the non</w:t>
      </w:r>
      <w:r w:rsidR="00311A10">
        <w:t>-</w:t>
      </w:r>
      <w:r w:rsidRPr="00776EC7">
        <w:t>ideal dancing body, positioning Fosse as a key example of how constraint can generate lasting choreographic innovation.</w:t>
      </w:r>
    </w:p>
    <w:p w14:paraId="329648E3" w14:textId="77777777" w:rsidR="00594942" w:rsidRDefault="00594942" w:rsidP="00F20F9A">
      <w:pPr>
        <w:spacing w:after="0" w:line="360" w:lineRule="auto"/>
        <w:rPr>
          <w:color w:val="EE0000"/>
        </w:rPr>
      </w:pPr>
    </w:p>
    <w:p w14:paraId="7B66D0E8" w14:textId="14CD9440" w:rsidR="004E051C" w:rsidRPr="00594942" w:rsidRDefault="00594942" w:rsidP="00F20F9A">
      <w:pPr>
        <w:spacing w:after="0" w:line="360" w:lineRule="auto"/>
        <w:rPr>
          <w:color w:val="000000" w:themeColor="text1"/>
        </w:rPr>
      </w:pPr>
      <w:r w:rsidRPr="00594942">
        <w:rPr>
          <w:color w:val="000000" w:themeColor="text1"/>
        </w:rPr>
        <w:t>Th</w:t>
      </w:r>
      <w:r w:rsidR="00E40CE5">
        <w:rPr>
          <w:color w:val="000000" w:themeColor="text1"/>
        </w:rPr>
        <w:t>e scope of this review examines</w:t>
      </w:r>
      <w:r w:rsidRPr="00594942">
        <w:rPr>
          <w:color w:val="000000" w:themeColor="text1"/>
        </w:rPr>
        <w:t xml:space="preserve"> how Bob Fosse’s chronic respiratory and spinal conditions shaped the aesthetic, technical, and micro</w:t>
      </w:r>
      <w:r w:rsidRPr="00594942">
        <w:rPr>
          <w:color w:val="000000" w:themeColor="text1"/>
        </w:rPr>
        <w:noBreakHyphen/>
        <w:t xml:space="preserve">gestural characteristics of his choreography. The scope of this review includes scholarship from the </w:t>
      </w:r>
      <w:r w:rsidR="00D87957">
        <w:rPr>
          <w:color w:val="000000" w:themeColor="text1"/>
        </w:rPr>
        <w:t>mid-20th century to present-day analyses, with particular attention to work addressing embodiment, somatic practice, disability-informed</w:t>
      </w:r>
      <w:r w:rsidRPr="00594942">
        <w:rPr>
          <w:color w:val="000000" w:themeColor="text1"/>
        </w:rPr>
        <w:t xml:space="preserve"> perspectives, and musical theatre choreography. This literature review focuses on academic studies, practitioner reflections, interviews, and reconstruction</w:t>
      </w:r>
      <w:r w:rsidRPr="00594942">
        <w:rPr>
          <w:color w:val="000000" w:themeColor="text1"/>
        </w:rPr>
        <w:noBreakHyphen/>
        <w:t>based commentary that illuminate the physical, stylistic, and historical dimensions of Fosse’s practice. The following areas fall outside the scope of this review: biographical accounts unrelated to movement analysis, general Broadway histories, and medical literature not directly linked to choreographic interpretation. Studies were limited to material explicitly examining Fosse’s technique, embodied experience, or the somatic implications of his chronic conditions. The review synthesises research on choreographic style, embodiment theory, and constraint</w:t>
      </w:r>
      <w:r w:rsidRPr="00594942">
        <w:rPr>
          <w:color w:val="000000" w:themeColor="text1"/>
        </w:rPr>
        <w:noBreakHyphen/>
        <w:t>driven creativity to establish a cohesive analytical framework.</w:t>
      </w:r>
    </w:p>
    <w:p w14:paraId="0547FAC8" w14:textId="77777777" w:rsidR="00230B15" w:rsidRDefault="00230B15" w:rsidP="00F20F9A">
      <w:pPr>
        <w:spacing w:after="0" w:line="360" w:lineRule="auto"/>
        <w:rPr>
          <w:color w:val="EE0000"/>
        </w:rPr>
      </w:pPr>
    </w:p>
    <w:p w14:paraId="533E698A" w14:textId="7E61B41F" w:rsidR="00EA0EFF" w:rsidRPr="002D096B" w:rsidRDefault="00123036" w:rsidP="00F20F9A">
      <w:pPr>
        <w:spacing w:after="0" w:line="360" w:lineRule="auto"/>
      </w:pPr>
      <w:r w:rsidRPr="007C1E7E">
        <w:t>This dissertation investigates the research question: “From pain to performance: To what extent did Bob Fosse’s chronic respiratory and spinal conditions shape the aesthetic, technical and micro</w:t>
      </w:r>
      <w:r w:rsidRPr="007C1E7E">
        <w:noBreakHyphen/>
        <w:t>gestural innovations that redefined Jazz choreography within mid</w:t>
      </w:r>
      <w:r w:rsidRPr="007C1E7E">
        <w:noBreakHyphen/>
        <w:t>20th</w:t>
      </w:r>
      <w:r w:rsidRPr="007C1E7E">
        <w:noBreakHyphen/>
        <w:t>century musical theatre?”</w:t>
      </w:r>
      <w:r w:rsidRPr="00123036">
        <w:t xml:space="preserve"> </w:t>
      </w:r>
      <w:r w:rsidR="006C5CF3">
        <w:t>The study aims</w:t>
      </w:r>
      <w:r w:rsidRPr="00123036">
        <w:t xml:space="preserve"> to explore how Fosse’s physical experiences and limitations informed the development of his distinctive choreographic style, thereby offering insight into how bodily constraint can </w:t>
      </w:r>
      <w:r w:rsidR="001C0900">
        <w:t>catalyse</w:t>
      </w:r>
      <w:r w:rsidRPr="00123036">
        <w:t xml:space="preserve"> creative innovation. To achieve this, the research examines several interconnected </w:t>
      </w:r>
      <w:r w:rsidRPr="00123036">
        <w:lastRenderedPageBreak/>
        <w:t>objectives: analysing how Fosse’s chronic conditions influenced his movement choices and choreographic vocabulary; identifying stylistic features that may have emerged as adaptations to physical restriction; exploring the ways Fosse negotiated his bodily limitations within both the creative process and rehearsal environments; and evaluating how embodiment</w:t>
      </w:r>
      <w:r w:rsidRPr="00123036">
        <w:noBreakHyphen/>
        <w:t xml:space="preserve">focused theoretical frameworks illuminate the relationship between Fosse’s physical reality and his artistic output. The study also considers how an understanding of Fosse’s embodied practice can enrich contemporary perspectives on creativity, adaptation, and physicality within dance and musical theatre. Ultimately, this research seeks to </w:t>
      </w:r>
      <w:r w:rsidR="002D096B" w:rsidRPr="002D096B">
        <w:t xml:space="preserve">help </w:t>
      </w:r>
      <w:r w:rsidR="0098009A">
        <w:t xml:space="preserve">researchers, </w:t>
      </w:r>
      <w:r w:rsidR="002D096B" w:rsidRPr="002D096B">
        <w:t xml:space="preserve">practitioners </w:t>
      </w:r>
      <w:r w:rsidR="0098009A">
        <w:t xml:space="preserve">and </w:t>
      </w:r>
      <w:r w:rsidR="00BE7AEC">
        <w:t xml:space="preserve">musical theatre students </w:t>
      </w:r>
      <w:r w:rsidR="002D096B" w:rsidRPr="002D096B">
        <w:t>understand how the body contributes to artistic creation, showing how lived physical experience can shape innovation in performance.</w:t>
      </w:r>
    </w:p>
    <w:p w14:paraId="017A13C2" w14:textId="08EB753A" w:rsidR="00F10A05" w:rsidRDefault="00F10A05" w:rsidP="00F20F9A">
      <w:pPr>
        <w:spacing w:after="0" w:line="360" w:lineRule="auto"/>
        <w:rPr>
          <w:color w:val="EE0000"/>
        </w:rPr>
      </w:pPr>
    </w:p>
    <w:p w14:paraId="1FEE3894" w14:textId="03CD7446" w:rsidR="00ED73B9" w:rsidRPr="00351976" w:rsidRDefault="00621946" w:rsidP="00F20F9A">
      <w:pPr>
        <w:spacing w:after="0" w:line="360" w:lineRule="auto"/>
      </w:pPr>
      <w:r>
        <w:t>This literature review is structured to build a thorough theoretical, contextual, and analytical foundation for exploring how Fosse’s chronic respiratory and spinal issues shaped his innovative choreographic style. It begins with a framework that highlights embodiment, somatic, and disability-related perspectives, alongside a historical background and definitions of key concepts such as micro-gestural and aesthetic innovation. The review then examines industry frameworks that situate Fosse within broader professional standards, training cultures, and embodied politics. A thematic analysis unfolds in three areas: Fosse’s technical vocabulary and the tension between stylistic goals and bodily adaptation; current discussions on authorship, ethics, disability, and reconstruction; and the practical transmission of Fosse’s work through teaching, rehearsals, and performer adaptation, supported by interviews and case studies. A synthesis identifies common patterns, contradictions, and gaps, particularly the limited scholarly focus on internal bodily experiences and on chronic illness as a creative tool. The review ends by emphasising the importance of considering Fosse’s physical conditions in choreographic analysis and by laying the groundwork for the next theoretical chapter of the dissertation.</w:t>
      </w:r>
    </w:p>
    <w:p w14:paraId="46C79125" w14:textId="77777777" w:rsidR="005E327D" w:rsidRPr="00351976" w:rsidRDefault="005E327D" w:rsidP="00F20F9A">
      <w:pPr>
        <w:spacing w:after="0" w:line="360" w:lineRule="auto"/>
        <w:rPr>
          <w:highlight w:val="magenta"/>
        </w:rPr>
      </w:pPr>
    </w:p>
    <w:p w14:paraId="45C02B24" w14:textId="2E93C0AA" w:rsidR="002D5072" w:rsidRPr="00621946" w:rsidRDefault="004A0F94" w:rsidP="00F20F9A">
      <w:pPr>
        <w:pStyle w:val="Heading2"/>
        <w:spacing w:before="0" w:after="0" w:line="360" w:lineRule="auto"/>
        <w:rPr>
          <w:color w:val="auto"/>
        </w:rPr>
      </w:pPr>
      <w:bookmarkStart w:id="15" w:name="_Toc230636468"/>
      <w:r w:rsidRPr="00155CDE">
        <w:rPr>
          <w:rStyle w:val="Heading1Char"/>
          <w:color w:val="auto"/>
          <w:sz w:val="32"/>
          <w:szCs w:val="32"/>
        </w:rPr>
        <w:lastRenderedPageBreak/>
        <w:t xml:space="preserve">4.2 </w:t>
      </w:r>
      <w:r w:rsidR="001C0900" w:rsidRPr="00155CDE">
        <w:rPr>
          <w:rStyle w:val="Heading1Char"/>
          <w:color w:val="auto"/>
          <w:sz w:val="32"/>
          <w:szCs w:val="32"/>
        </w:rPr>
        <w:t>Theoretical</w:t>
      </w:r>
      <w:r w:rsidRPr="00155CDE">
        <w:rPr>
          <w:rStyle w:val="Heading1Char"/>
          <w:color w:val="auto"/>
          <w:sz w:val="32"/>
          <w:szCs w:val="32"/>
        </w:rPr>
        <w:t xml:space="preserve"> and contextual framework</w:t>
      </w:r>
      <w:bookmarkEnd w:id="15"/>
    </w:p>
    <w:p w14:paraId="20BEB000" w14:textId="3C2486C9" w:rsidR="00DB07C3" w:rsidRPr="00BE2E09" w:rsidRDefault="00DB07C3" w:rsidP="00F20F9A">
      <w:pPr>
        <w:spacing w:after="0" w:line="360" w:lineRule="auto"/>
        <w:rPr>
          <w:color w:val="000000" w:themeColor="text1"/>
        </w:rPr>
      </w:pPr>
      <w:r w:rsidRPr="00BE2E09">
        <w:rPr>
          <w:color w:val="000000" w:themeColor="text1"/>
        </w:rPr>
        <w:t>Albright (2010</w:t>
      </w:r>
      <w:r w:rsidR="00E964F5">
        <w:rPr>
          <w:color w:val="000000" w:themeColor="text1"/>
        </w:rPr>
        <w:t>)</w:t>
      </w:r>
      <w:r w:rsidRPr="00BE2E09">
        <w:rPr>
          <w:color w:val="000000" w:themeColor="text1"/>
        </w:rPr>
        <w:t xml:space="preserve"> argues tha</w:t>
      </w:r>
      <w:r w:rsidR="00E32DB5">
        <w:rPr>
          <w:color w:val="000000" w:themeColor="text1"/>
        </w:rPr>
        <w:t xml:space="preserve">t </w:t>
      </w:r>
      <w:r w:rsidR="00E32DB5" w:rsidRPr="00E32DB5">
        <w:rPr>
          <w:color w:val="000000" w:themeColor="text1"/>
        </w:rPr>
        <w:t>Choreographers generate distinct imaginative and experiential worlds through the medium of the moving body, mobilising dancers to produce both embodied sensations and complex conceptual imagery.</w:t>
      </w:r>
      <w:r w:rsidRPr="00BE2E09">
        <w:rPr>
          <w:color w:val="000000" w:themeColor="text1"/>
        </w:rPr>
        <w:t xml:space="preserve"> This assertion highlights the centrality of embodied practice in choreographic authorship, emphasising how the dancer’s body becomes the primary medium through which creative ideas are materialised and communicated. Extending this perspective, Albright (2010) observes that </w:t>
      </w:r>
      <w:r w:rsidR="00555735" w:rsidRPr="00555735">
        <w:rPr>
          <w:color w:val="000000" w:themeColor="text1"/>
        </w:rPr>
        <w:t>Certain trajectories within contemporary choreography accentuate the body’s dynamic and kinetic potential, foregrounding collective technical virtuosity and the execution of complex movement material in ways that minimise the perceptibility of cultural or individual differentiation among performers.</w:t>
      </w:r>
      <w:r w:rsidR="00555735">
        <w:rPr>
          <w:color w:val="000000" w:themeColor="text1"/>
        </w:rPr>
        <w:t xml:space="preserve"> </w:t>
      </w:r>
      <w:r w:rsidRPr="00BE2E09">
        <w:rPr>
          <w:color w:val="000000" w:themeColor="text1"/>
        </w:rPr>
        <w:t xml:space="preserve">This suggests that some choreographic approaches intentionally foreground collective physicality and technical uniformity, producing a cohesive aesthetic that can obscure personal or cultural specificity in favour of a unified visual impact. In contrast to this emphasis on sameness, Harrington 2023) explains that </w:t>
      </w:r>
      <w:r w:rsidR="00C91E29">
        <w:rPr>
          <w:color w:val="000000" w:themeColor="text1"/>
        </w:rPr>
        <w:t>once</w:t>
      </w:r>
      <w:r w:rsidR="00C91E29" w:rsidRPr="00C91E29">
        <w:rPr>
          <w:color w:val="000000" w:themeColor="text1"/>
        </w:rPr>
        <w:t xml:space="preserve"> the movement vocabulary has been set, the choreography operates as a </w:t>
      </w:r>
      <w:r w:rsidR="00C91E29">
        <w:rPr>
          <w:color w:val="000000" w:themeColor="text1"/>
        </w:rPr>
        <w:t>“</w:t>
      </w:r>
      <w:r w:rsidR="00C91E29" w:rsidRPr="00C91E29">
        <w:rPr>
          <w:color w:val="000000" w:themeColor="text1"/>
        </w:rPr>
        <w:t>structure” through which dancers can develop a more refined engagement with the material, enabling them to construct their own interpretive and affective meanings from it.</w:t>
      </w:r>
      <w:r w:rsidRPr="00BE2E09">
        <w:rPr>
          <w:color w:val="000000" w:themeColor="text1"/>
        </w:rPr>
        <w:t xml:space="preserve"> Her perspective underscores the interpretive agency of dancers, recognising that the process of embodying choreography involves ongoing negotiation, internalisation, and meaning</w:t>
      </w:r>
      <w:r w:rsidRPr="00BE2E09">
        <w:rPr>
          <w:color w:val="000000" w:themeColor="text1"/>
        </w:rPr>
        <w:noBreakHyphen/>
        <w:t xml:space="preserve">making. Building on this, Harrington (2023) argues that </w:t>
      </w:r>
      <w:r w:rsidR="00CE75D3">
        <w:rPr>
          <w:color w:val="000000" w:themeColor="text1"/>
        </w:rPr>
        <w:t>a</w:t>
      </w:r>
      <w:r w:rsidR="00CE75D3" w:rsidRPr="00CE75D3">
        <w:rPr>
          <w:color w:val="000000" w:themeColor="text1"/>
        </w:rPr>
        <w:t>lthough choreography can be consistently reproduced, each performance is inevitably shaped by the dancer’s distinct embodied presence, as variation remains an inherent aspect of human movement</w:t>
      </w:r>
      <w:r w:rsidRPr="00BE2E09">
        <w:rPr>
          <w:color w:val="000000" w:themeColor="text1"/>
        </w:rPr>
        <w:t>. She emphasises that dancers play a fundamental role in realising the work, to the extent that they effectively constitute the choreography itself. Taken together, these viewpoints illuminate the complex interplay between choreographic intention, technical execution, and the inherently variable, lived experiences of performers, demonstrating that choreography exists simultaneously as a structured artistic design and a continually re</w:t>
      </w:r>
      <w:r w:rsidRPr="00BE2E09">
        <w:rPr>
          <w:color w:val="000000" w:themeColor="text1"/>
        </w:rPr>
        <w:noBreakHyphen/>
        <w:t>interpreted embodied event.</w:t>
      </w:r>
    </w:p>
    <w:p w14:paraId="3F33A769" w14:textId="77777777" w:rsidR="00255A9A" w:rsidRPr="001C053C" w:rsidRDefault="00255A9A" w:rsidP="00F20F9A">
      <w:pPr>
        <w:spacing w:after="0" w:line="360" w:lineRule="auto"/>
        <w:rPr>
          <w:color w:val="EE0000"/>
        </w:rPr>
      </w:pPr>
    </w:p>
    <w:p w14:paraId="0E9728B4" w14:textId="18D05521" w:rsidR="005F2F31" w:rsidRPr="005F2F31" w:rsidRDefault="005F2F31" w:rsidP="00F20F9A">
      <w:pPr>
        <w:spacing w:after="0" w:line="360" w:lineRule="auto"/>
      </w:pPr>
      <w:r w:rsidRPr="005F2F31">
        <w:t xml:space="preserve">At only 60, Bob Fosse had tragically passed away from a heart attack moments before the curtain went up at what was to become a triumphant revival of one of his greatest </w:t>
      </w:r>
      <w:r w:rsidRPr="005F2F31">
        <w:lastRenderedPageBreak/>
        <w:t xml:space="preserve">hits, </w:t>
      </w:r>
      <w:r w:rsidRPr="00BD43EF">
        <w:t>Sweet Charity.</w:t>
      </w:r>
      <w:r w:rsidRPr="005F2F31">
        <w:t xml:space="preserve"> Tamworth Sixth Form (</w:t>
      </w:r>
      <w:r>
        <w:t>no date</w:t>
      </w:r>
      <w:r w:rsidRPr="005F2F31">
        <w:t>) reveals that “He was highly respected by dancers and actors alike, and his name carried such weight that it could fill a Broadway theatre on its own.” This level of admiration reflects not only his artistic influence but also the authority and charisma he brought into rehearsal rooms and performance spaces. They also assert that “Fosse’s tendency to live life to its extremes is reflected in the sexually charged and indulgent atmosphere that characterises much of his choreography” (Tamworth Sixth Form, no date), highlighting how his personal intensity translated directly into his creative output. Barson (</w:t>
      </w:r>
      <w:r w:rsidR="00E91FB8" w:rsidRPr="006D255F">
        <w:t>2026)</w:t>
      </w:r>
      <w:r w:rsidRPr="005F2F31">
        <w:t xml:space="preserve"> describes Bob Fosse as an American dancer, choreographer, and director, noting that </w:t>
      </w:r>
      <w:r w:rsidR="00703256">
        <w:t>“</w:t>
      </w:r>
      <w:r w:rsidRPr="005F2F31">
        <w:t>Fosse revolutionised musicals with his distinctive dance style, which featured frequent use of props, signature moves, and provocative steps</w:t>
      </w:r>
      <w:r w:rsidR="00703256">
        <w:t>”</w:t>
      </w:r>
      <w:r w:rsidRPr="005F2F31">
        <w:t>. His dance numbers often had a sensual nature and featured props such as chairs, canes, and bowler hats. Fosse's signature moves included turned</w:t>
      </w:r>
      <w:r w:rsidRPr="005F2F31">
        <w:noBreakHyphen/>
        <w:t>in knees, the sideways shuffle, rolled shoulders, and the splayed</w:t>
      </w:r>
      <w:r w:rsidRPr="005F2F31">
        <w:noBreakHyphen/>
        <w:t>finger shaking “jazz hand” (Barson, 2026). He also utilised the spotlight to guide and manipulate audience attention, reinforcing his meticulous control over both movement and visual composition.</w:t>
      </w:r>
    </w:p>
    <w:p w14:paraId="491862C0" w14:textId="77777777" w:rsidR="005F2F31" w:rsidRPr="006D255F" w:rsidRDefault="005F2F31" w:rsidP="00F20F9A">
      <w:pPr>
        <w:spacing w:after="0" w:line="360" w:lineRule="auto"/>
      </w:pPr>
    </w:p>
    <w:p w14:paraId="2C076C40" w14:textId="121FE6BB" w:rsidR="003F5285" w:rsidRPr="003F5285" w:rsidRDefault="003F5285" w:rsidP="00F20F9A">
      <w:pPr>
        <w:spacing w:after="0" w:line="360" w:lineRule="auto"/>
        <w:rPr>
          <w:color w:val="000000" w:themeColor="text1"/>
        </w:rPr>
      </w:pPr>
      <w:r w:rsidRPr="003F5285">
        <w:rPr>
          <w:color w:val="000000" w:themeColor="text1"/>
        </w:rPr>
        <w:t>Micro</w:t>
      </w:r>
      <w:r>
        <w:noBreakHyphen/>
      </w:r>
      <w:r w:rsidRPr="003F5285">
        <w:rPr>
          <w:color w:val="000000" w:themeColor="text1"/>
        </w:rPr>
        <w:t>gestural innovations, aesthetic innovations, and mid</w:t>
      </w:r>
      <w:r>
        <w:noBreakHyphen/>
      </w:r>
      <w:r w:rsidRPr="003F5285">
        <w:rPr>
          <w:color w:val="000000" w:themeColor="text1"/>
        </w:rPr>
        <w:t>20th</w:t>
      </w:r>
      <w:r>
        <w:noBreakHyphen/>
      </w:r>
      <w:r w:rsidRPr="003F5285">
        <w:rPr>
          <w:color w:val="000000" w:themeColor="text1"/>
        </w:rPr>
        <w:t xml:space="preserve">century musical theatre are key concepts for analysing how Bob Fosse’s chronic respiratory and spinal conditions influenced his choreographic practice. </w:t>
      </w:r>
      <w:r w:rsidR="00027600">
        <w:rPr>
          <w:color w:val="000000" w:themeColor="text1"/>
        </w:rPr>
        <w:t xml:space="preserve">Micro-gestural innovations refer to the use of small, precise, and isolated movements that emphasise control and internal focus, and are </w:t>
      </w:r>
      <w:r w:rsidRPr="003F5285">
        <w:rPr>
          <w:color w:val="000000" w:themeColor="text1"/>
        </w:rPr>
        <w:t xml:space="preserve">commonly associated with embodiment and kinaesthetic scholarship. According to </w:t>
      </w:r>
      <w:r w:rsidR="004F5F58" w:rsidRPr="004F5F58">
        <w:rPr>
          <w:color w:val="000000" w:themeColor="text1"/>
        </w:rPr>
        <w:t>Barr and Lewin</w:t>
      </w:r>
      <w:r w:rsidR="6AC7D1C2" w:rsidRPr="110F1827">
        <w:rPr>
          <w:color w:val="000000" w:themeColor="text1"/>
        </w:rPr>
        <w:t xml:space="preserve"> (</w:t>
      </w:r>
      <w:r w:rsidR="005850CE">
        <w:rPr>
          <w:color w:val="000000" w:themeColor="text1"/>
        </w:rPr>
        <w:t>1994</w:t>
      </w:r>
      <w:r w:rsidR="6AC7D1C2" w:rsidRPr="110F1827">
        <w:rPr>
          <w:color w:val="000000" w:themeColor="text1"/>
        </w:rPr>
        <w:t>),</w:t>
      </w:r>
      <w:r w:rsidRPr="003F5285">
        <w:rPr>
          <w:color w:val="000000" w:themeColor="text1"/>
        </w:rPr>
        <w:t xml:space="preserve"> </w:t>
      </w:r>
      <w:r w:rsidR="00A757D2">
        <w:rPr>
          <w:color w:val="000000" w:themeColor="text1"/>
        </w:rPr>
        <w:t>a</w:t>
      </w:r>
      <w:r w:rsidR="00A757D2" w:rsidRPr="00A757D2">
        <w:rPr>
          <w:color w:val="000000" w:themeColor="text1"/>
        </w:rPr>
        <w:t xml:space="preserve"> dancer’s experience of unity with movement develops through the coordinated integration of motor and cognitive processes, sustained by kinaesthetic acuity that allows movement to articulate and transmit intention.</w:t>
      </w:r>
      <w:r w:rsidR="00A757D2">
        <w:rPr>
          <w:color w:val="000000" w:themeColor="text1"/>
        </w:rPr>
        <w:t xml:space="preserve"> </w:t>
      </w:r>
      <w:r w:rsidRPr="003F5285">
        <w:rPr>
          <w:color w:val="000000" w:themeColor="text1"/>
        </w:rPr>
        <w:t xml:space="preserve">Aesthetic innovations describe the development of a distinctive choreographic language that redefined jazz choreography through minimalism, angularity, and restraint. </w:t>
      </w:r>
      <w:r w:rsidR="004F5F58" w:rsidRPr="004F5F58">
        <w:rPr>
          <w:color w:val="000000" w:themeColor="text1"/>
        </w:rPr>
        <w:t xml:space="preserve">Milovanovic </w:t>
      </w:r>
      <w:r w:rsidR="4A1A266E" w:rsidRPr="77986B5D">
        <w:rPr>
          <w:color w:val="000000" w:themeColor="text1"/>
        </w:rPr>
        <w:t>(</w:t>
      </w:r>
      <w:r w:rsidR="005A2C7D">
        <w:rPr>
          <w:color w:val="000000" w:themeColor="text1"/>
        </w:rPr>
        <w:t>2020</w:t>
      </w:r>
      <w:r w:rsidR="4A1A266E" w:rsidRPr="110F1827">
        <w:rPr>
          <w:color w:val="000000" w:themeColor="text1"/>
        </w:rPr>
        <w:t>)</w:t>
      </w:r>
      <w:r w:rsidR="00D87957">
        <w:rPr>
          <w:color w:val="000000" w:themeColor="text1"/>
        </w:rPr>
        <w:t xml:space="preserve"> argues that </w:t>
      </w:r>
      <w:r w:rsidR="009605D3">
        <w:rPr>
          <w:color w:val="000000" w:themeColor="text1"/>
        </w:rPr>
        <w:t>“</w:t>
      </w:r>
      <w:r w:rsidR="00D87957">
        <w:rPr>
          <w:color w:val="000000" w:themeColor="text1"/>
        </w:rPr>
        <w:t xml:space="preserve">Fosse’s choreographic identity is articulated through signature posturing, including turned-in legs and feet, rounded shoulders, and a hyperextended neck and </w:t>
      </w:r>
      <w:r w:rsidR="00163E51">
        <w:rPr>
          <w:color w:val="000000" w:themeColor="text1"/>
        </w:rPr>
        <w:t>head” which</w:t>
      </w:r>
      <w:r w:rsidR="00D87957">
        <w:rPr>
          <w:color w:val="000000" w:themeColor="text1"/>
        </w:rPr>
        <w:t xml:space="preserve"> contribute</w:t>
      </w:r>
      <w:r w:rsidRPr="003F5285">
        <w:rPr>
          <w:color w:val="000000" w:themeColor="text1"/>
        </w:rPr>
        <w:t xml:space="preserve"> to his recognisable jazz aesthetic. Mid</w:t>
      </w:r>
      <w:r>
        <w:noBreakHyphen/>
      </w:r>
      <w:r w:rsidRPr="003F5285">
        <w:rPr>
          <w:color w:val="000000" w:themeColor="text1"/>
        </w:rPr>
        <w:t>20th</w:t>
      </w:r>
      <w:r>
        <w:noBreakHyphen/>
      </w:r>
      <w:r w:rsidRPr="003F5285">
        <w:rPr>
          <w:color w:val="000000" w:themeColor="text1"/>
        </w:rPr>
        <w:t xml:space="preserve">century musical theatre provides the historical context in which choreography gained narrative authority, enabling Fosse’s embodied adaptations </w:t>
      </w:r>
      <w:r w:rsidRPr="003F5285">
        <w:rPr>
          <w:color w:val="000000" w:themeColor="text1"/>
        </w:rPr>
        <w:lastRenderedPageBreak/>
        <w:t xml:space="preserve">to reshape jazz dance conventions. Framing jazz choreography within the wider landscape of contemporary performance highlights stylistic innovation as a sustained and transformative artistic process </w:t>
      </w:r>
      <w:r w:rsidR="00163E51" w:rsidRPr="6DFC9D2F">
        <w:rPr>
          <w:color w:val="000000" w:themeColor="text1"/>
        </w:rPr>
        <w:t>(Brannigan</w:t>
      </w:r>
      <w:r w:rsidR="51627182" w:rsidRPr="304770B4">
        <w:rPr>
          <w:color w:val="000000" w:themeColor="text1"/>
        </w:rPr>
        <w:t>,</w:t>
      </w:r>
      <w:r w:rsidR="51627182" w:rsidRPr="6C17FCC6">
        <w:rPr>
          <w:color w:val="000000" w:themeColor="text1"/>
        </w:rPr>
        <w:t xml:space="preserve"> </w:t>
      </w:r>
      <w:r w:rsidR="006D19A6">
        <w:rPr>
          <w:color w:val="000000" w:themeColor="text1"/>
        </w:rPr>
        <w:t>2022</w:t>
      </w:r>
      <w:r w:rsidR="51627182" w:rsidRPr="6C17FCC6">
        <w:rPr>
          <w:color w:val="000000" w:themeColor="text1"/>
        </w:rPr>
        <w:t>).</w:t>
      </w:r>
    </w:p>
    <w:p w14:paraId="52492196" w14:textId="77777777" w:rsidR="00722128" w:rsidRPr="004F5F58" w:rsidRDefault="00722128" w:rsidP="00F20F9A">
      <w:pPr>
        <w:spacing w:after="0" w:line="360" w:lineRule="auto"/>
        <w:rPr>
          <w:color w:val="000000" w:themeColor="text1"/>
        </w:rPr>
      </w:pPr>
    </w:p>
    <w:p w14:paraId="56E67767" w14:textId="285767DB" w:rsidR="000E11D0" w:rsidRPr="00427C09" w:rsidRDefault="000E11D0" w:rsidP="00F20F9A">
      <w:pPr>
        <w:spacing w:after="0" w:line="360" w:lineRule="auto"/>
        <w:rPr>
          <w:color w:val="EE0000"/>
        </w:rPr>
      </w:pPr>
      <w:r w:rsidRPr="000E11D0">
        <w:rPr>
          <w:color w:val="000000" w:themeColor="text1"/>
        </w:rPr>
        <w:t xml:space="preserve">Industry frameworks within musical theatre and dance offer a valuable lens for understanding how choreographers adapt their practice in response to physical constraints, particularly within environments characterised by rigorous technical and creative expectations. Industry scholars </w:t>
      </w:r>
      <w:r w:rsidR="00D74D6D" w:rsidRPr="004F2BDC">
        <w:rPr>
          <w:color w:val="000000" w:themeColor="text1"/>
        </w:rPr>
        <w:t>Cun</w:t>
      </w:r>
      <w:r w:rsidR="00764EF4">
        <w:rPr>
          <w:color w:val="000000" w:themeColor="text1"/>
        </w:rPr>
        <w:t>y</w:t>
      </w:r>
      <w:r w:rsidR="00D74D6D" w:rsidRPr="004F2BDC">
        <w:rPr>
          <w:color w:val="000000" w:themeColor="text1"/>
        </w:rPr>
        <w:t xml:space="preserve"> </w:t>
      </w:r>
      <w:r w:rsidR="0B7B6762" w:rsidRPr="1C204E30">
        <w:rPr>
          <w:color w:val="000000" w:themeColor="text1"/>
        </w:rPr>
        <w:t>(</w:t>
      </w:r>
      <w:r w:rsidR="005F4E64">
        <w:rPr>
          <w:color w:val="000000" w:themeColor="text1"/>
        </w:rPr>
        <w:t>2022</w:t>
      </w:r>
      <w:r w:rsidR="0B7B6762">
        <w:rPr>
          <w:color w:val="000000" w:themeColor="text1"/>
        </w:rPr>
        <w:t>)</w:t>
      </w:r>
      <w:r w:rsidR="0B7B6762" w:rsidRPr="2713DA79">
        <w:rPr>
          <w:color w:val="000000" w:themeColor="text1"/>
        </w:rPr>
        <w:t xml:space="preserve"> </w:t>
      </w:r>
      <w:r w:rsidRPr="000E11D0">
        <w:rPr>
          <w:color w:val="000000" w:themeColor="text1"/>
        </w:rPr>
        <w:t>argue that rising production demands require musical theatre practitioners to seamlessly integrate triple</w:t>
      </w:r>
      <w:r>
        <w:noBreakHyphen/>
      </w:r>
      <w:r w:rsidRPr="000E11D0">
        <w:rPr>
          <w:color w:val="000000" w:themeColor="text1"/>
        </w:rPr>
        <w:t>threat skills in performance, highlighting the intensifying pressures placed on performers to meet increasingly complex artistic standards. In this context, health</w:t>
      </w:r>
      <w:r>
        <w:noBreakHyphen/>
      </w:r>
      <w:r w:rsidRPr="000E11D0">
        <w:rPr>
          <w:color w:val="000000" w:themeColor="text1"/>
        </w:rPr>
        <w:t>centred training models, somatic approaches, and emerging disability</w:t>
      </w:r>
      <w:r>
        <w:noBreakHyphen/>
      </w:r>
      <w:r w:rsidRPr="000E11D0">
        <w:rPr>
          <w:color w:val="000000" w:themeColor="text1"/>
        </w:rPr>
        <w:t xml:space="preserve">informed frameworks emphasise sustainability, bodily awareness, and creative adaptation as essential components of contemporary performance practice. </w:t>
      </w:r>
      <w:r w:rsidR="00D74D6D" w:rsidRPr="4CD4BF98">
        <w:rPr>
          <w:color w:val="000000" w:themeColor="text1"/>
        </w:rPr>
        <w:t>Donnovan</w:t>
      </w:r>
      <w:r w:rsidR="00D74D6D" w:rsidRPr="00C614B3">
        <w:rPr>
          <w:color w:val="000000" w:themeColor="text1"/>
        </w:rPr>
        <w:t xml:space="preserve"> </w:t>
      </w:r>
      <w:r w:rsidR="468DE801" w:rsidRPr="5E17FDA2">
        <w:rPr>
          <w:color w:val="000000" w:themeColor="text1"/>
        </w:rPr>
        <w:t>(</w:t>
      </w:r>
      <w:r w:rsidR="005D4396">
        <w:rPr>
          <w:color w:val="000000" w:themeColor="text1"/>
        </w:rPr>
        <w:t>2023</w:t>
      </w:r>
      <w:r w:rsidR="468DE801" w:rsidRPr="44D1136A">
        <w:rPr>
          <w:color w:val="000000" w:themeColor="text1"/>
        </w:rPr>
        <w:t xml:space="preserve">) </w:t>
      </w:r>
      <w:r w:rsidRPr="000E11D0">
        <w:rPr>
          <w:color w:val="000000" w:themeColor="text1"/>
        </w:rPr>
        <w:t>argues that individuals continuously negotiate embodied politics encompassing disability, gender, sexuality, size, race, and ethnicity both within performance contexts and in everyday life, underscoring the multifaceted nature of embodied experience. These industry perspectives support an interpretation of Fosse’s choreography as shaped not only by artistic intention but by the practical negotiation of chronic respiratory and</w:t>
      </w:r>
      <w:r w:rsidR="0088419F">
        <w:rPr>
          <w:color w:val="000000" w:themeColor="text1"/>
        </w:rPr>
        <w:t xml:space="preserve"> </w:t>
      </w:r>
      <w:r w:rsidRPr="000E11D0">
        <w:rPr>
          <w:color w:val="000000" w:themeColor="text1"/>
        </w:rPr>
        <w:t>spinal conditions, highlighting how sector practices can contextualise embodied innovation in mid</w:t>
      </w:r>
      <w:r>
        <w:noBreakHyphen/>
      </w:r>
      <w:r w:rsidRPr="000E11D0">
        <w:rPr>
          <w:color w:val="000000" w:themeColor="text1"/>
        </w:rPr>
        <w:t>20th</w:t>
      </w:r>
      <w:r>
        <w:noBreakHyphen/>
      </w:r>
      <w:r w:rsidRPr="000E11D0">
        <w:rPr>
          <w:color w:val="000000" w:themeColor="text1"/>
        </w:rPr>
        <w:t>century jazz choreography.</w:t>
      </w:r>
    </w:p>
    <w:p w14:paraId="1635D371" w14:textId="5CABA6F1" w:rsidR="00131188" w:rsidRDefault="00131188" w:rsidP="00F20F9A">
      <w:pPr>
        <w:spacing w:after="0" w:line="360" w:lineRule="auto"/>
        <w:rPr>
          <w:color w:val="000000" w:themeColor="text1"/>
        </w:rPr>
      </w:pPr>
    </w:p>
    <w:p w14:paraId="1F961FCC" w14:textId="77777777" w:rsidR="00155CDE" w:rsidRPr="00155CDE" w:rsidRDefault="00F144BF" w:rsidP="00F20F9A">
      <w:pPr>
        <w:pStyle w:val="Heading2"/>
        <w:spacing w:before="0" w:after="0" w:line="360" w:lineRule="auto"/>
        <w:rPr>
          <w:color w:val="auto"/>
        </w:rPr>
      </w:pPr>
      <w:bookmarkStart w:id="16" w:name="_Toc230636469"/>
      <w:r w:rsidRPr="00155CDE">
        <w:rPr>
          <w:rStyle w:val="Heading1Char"/>
          <w:color w:val="auto"/>
          <w:sz w:val="32"/>
          <w:szCs w:val="32"/>
        </w:rPr>
        <w:t>4.3 Thematic Review of the Literature</w:t>
      </w:r>
      <w:bookmarkEnd w:id="16"/>
      <w:r w:rsidRPr="00155CDE">
        <w:rPr>
          <w:color w:val="auto"/>
        </w:rPr>
        <w:t xml:space="preserve"> </w:t>
      </w:r>
    </w:p>
    <w:p w14:paraId="2DA64F0C" w14:textId="77777777" w:rsidR="00F144BF" w:rsidRPr="008D732C" w:rsidRDefault="00F144BF" w:rsidP="00F20F9A">
      <w:pPr>
        <w:pStyle w:val="Heading2"/>
        <w:spacing w:before="0" w:after="0" w:line="360" w:lineRule="auto"/>
        <w:rPr>
          <w:color w:val="auto"/>
        </w:rPr>
      </w:pPr>
      <w:bookmarkStart w:id="17" w:name="_Toc230636470"/>
      <w:r w:rsidRPr="008D732C">
        <w:rPr>
          <w:color w:val="auto"/>
        </w:rPr>
        <w:t>Theme 1: Technique, Skill, and Practice Analysis</w:t>
      </w:r>
      <w:bookmarkEnd w:id="17"/>
    </w:p>
    <w:p w14:paraId="4A618678" w14:textId="1CD5B82D" w:rsidR="0072443F" w:rsidRPr="00A16111" w:rsidRDefault="00A16111" w:rsidP="00F20F9A">
      <w:pPr>
        <w:pStyle w:val="Heading2"/>
        <w:spacing w:before="0" w:after="0" w:line="360" w:lineRule="auto"/>
        <w:rPr>
          <w:color w:val="auto"/>
        </w:rPr>
      </w:pPr>
      <w:bookmarkStart w:id="18" w:name="_Toc230636471"/>
      <w:r>
        <w:rPr>
          <w:color w:val="auto"/>
        </w:rPr>
        <w:t>1.1</w:t>
      </w:r>
      <w:r w:rsidR="0072443F" w:rsidRPr="00A16111">
        <w:rPr>
          <w:color w:val="auto"/>
        </w:rPr>
        <w:t>Fosse’s technical vocabulary: style versus embodiment</w:t>
      </w:r>
      <w:bookmarkEnd w:id="18"/>
    </w:p>
    <w:p w14:paraId="79832200" w14:textId="43310389" w:rsidR="006C0F1C" w:rsidRPr="006C0F1C" w:rsidRDefault="00956460" w:rsidP="00F20F9A">
      <w:pPr>
        <w:spacing w:after="0" w:line="360" w:lineRule="auto"/>
        <w:rPr>
          <w:b/>
          <w:bCs/>
        </w:rPr>
      </w:pPr>
      <w:r>
        <w:t xml:space="preserve"> </w:t>
      </w:r>
      <w:r w:rsidR="009E268F">
        <w:t>Throughout this section,</w:t>
      </w:r>
      <w:r w:rsidR="00C63DF4">
        <w:t xml:space="preserve"> I will</w:t>
      </w:r>
      <w:r w:rsidR="006C0F1C">
        <w:t xml:space="preserve"> examine the foundations of Fosse’s technical vocabulary by challenging accounts that reduce his style to inherited influences. </w:t>
      </w:r>
      <w:r w:rsidR="00E16C9A">
        <w:t>Leeds (2026)</w:t>
      </w:r>
      <w:r w:rsidR="006C0F1C">
        <w:t xml:space="preserve"> noted, “</w:t>
      </w:r>
      <w:r w:rsidR="009E268F" w:rsidRPr="009E268F">
        <w:t>While influenced by Astaire and other figures, he transformed those elements into a uniquely personal vocabulary</w:t>
      </w:r>
      <w:r w:rsidR="00D87957">
        <w:t>.” Still, these</w:t>
      </w:r>
      <w:r w:rsidR="006C0F1C">
        <w:t xml:space="preserve"> borrowings were fundamentally reshaped through his embodied habits and physical constraints. By distinguishing </w:t>
      </w:r>
      <w:r w:rsidR="006C0F1C">
        <w:lastRenderedPageBreak/>
        <w:t>surface</w:t>
      </w:r>
      <w:r w:rsidR="006C0F1C">
        <w:noBreakHyphen/>
        <w:t>level stylistic inheritance from the embodied processes that transformed it, this section highlights the limitations of purely stylistic interpretations of his work.</w:t>
      </w:r>
    </w:p>
    <w:p w14:paraId="63592AD1" w14:textId="77777777" w:rsidR="00567296" w:rsidRDefault="00567296" w:rsidP="00F20F9A">
      <w:pPr>
        <w:spacing w:after="0" w:line="360" w:lineRule="auto"/>
      </w:pPr>
    </w:p>
    <w:p w14:paraId="57A7A600" w14:textId="77777777" w:rsidR="00A16111" w:rsidRPr="00A16111" w:rsidRDefault="00A16111" w:rsidP="00F20F9A">
      <w:pPr>
        <w:pStyle w:val="Heading2"/>
        <w:spacing w:before="0" w:after="0" w:line="360" w:lineRule="auto"/>
        <w:rPr>
          <w:color w:val="auto"/>
        </w:rPr>
      </w:pPr>
      <w:bookmarkStart w:id="19" w:name="_Toc230636472"/>
      <w:r w:rsidRPr="00A16111">
        <w:rPr>
          <w:color w:val="auto"/>
        </w:rPr>
        <w:t>1.2 Embodied skill development under constraint</w:t>
      </w:r>
      <w:bookmarkEnd w:id="19"/>
    </w:p>
    <w:p w14:paraId="4BDC0372" w14:textId="5224DDE2" w:rsidR="00605F4A" w:rsidRDefault="00567296" w:rsidP="00F20F9A">
      <w:pPr>
        <w:spacing w:after="0" w:line="360" w:lineRule="auto"/>
      </w:pPr>
      <w:r w:rsidRPr="00567296">
        <w:t>Within Fosse’s choreography, the use of turned</w:t>
      </w:r>
      <w:r w:rsidRPr="00567296">
        <w:noBreakHyphen/>
        <w:t>in knees operates as a distinctive stylistic device, signalling a deliberate departure from balletic norms and emphasising asymmetry and angularity. This inward rotation contributes to the sharp, unconventional physicality that defines his movement vocabulary. Consequently, the turned</w:t>
      </w:r>
      <w:r w:rsidRPr="00567296">
        <w:noBreakHyphen/>
        <w:t>in knee functions not simply as a technical adjustment but as a hallmark of Fosse’s choreographic identity.</w:t>
      </w:r>
      <w:r w:rsidR="00A36B41">
        <w:t xml:space="preserve"> </w:t>
      </w:r>
      <w:r w:rsidR="00A36B41" w:rsidRPr="0006179E">
        <w:t>Levina (202</w:t>
      </w:r>
      <w:r w:rsidR="00A97A35">
        <w:t>5</w:t>
      </w:r>
      <w:r w:rsidR="00A36B41" w:rsidRPr="0006179E">
        <w:t>)</w:t>
      </w:r>
      <w:r w:rsidR="00A36B41" w:rsidRPr="00A36B41">
        <w:t xml:space="preserve"> argues that </w:t>
      </w:r>
      <w:r w:rsidR="00C14C20" w:rsidRPr="00C14C20">
        <w:t>Fosse’s choreography</w:t>
      </w:r>
      <w:r w:rsidR="00C14C20">
        <w:t xml:space="preserve">, characterised by angularity, turned-in knees, and precise isolations, </w:t>
      </w:r>
      <w:r w:rsidR="00C14C20" w:rsidRPr="00C14C20">
        <w:t>reworks everyday gestures and emotional states into an intensified theatrical vocabulary, an inwardly oriented mode that stands in marked contrast to ballet’s outward</w:t>
      </w:r>
      <w:r w:rsidR="00C14C20" w:rsidRPr="00C14C20">
        <w:noBreakHyphen/>
        <w:t>projected aesthetic.</w:t>
      </w:r>
    </w:p>
    <w:p w14:paraId="3C9115A6" w14:textId="77777777" w:rsidR="00D82C4E" w:rsidRPr="007B0CFF" w:rsidRDefault="00D82C4E" w:rsidP="00F20F9A">
      <w:pPr>
        <w:spacing w:after="0" w:line="360" w:lineRule="auto"/>
      </w:pPr>
    </w:p>
    <w:p w14:paraId="7F4395A0" w14:textId="77777777" w:rsidR="007B0CFF" w:rsidRPr="007B0CFF" w:rsidRDefault="007B0CFF" w:rsidP="00F20F9A">
      <w:pPr>
        <w:pStyle w:val="Heading2"/>
        <w:spacing w:before="0" w:after="0" w:line="360" w:lineRule="auto"/>
        <w:rPr>
          <w:color w:val="auto"/>
        </w:rPr>
      </w:pPr>
      <w:bookmarkStart w:id="20" w:name="_Toc230636473"/>
      <w:r w:rsidRPr="007B0CFF">
        <w:rPr>
          <w:color w:val="auto"/>
        </w:rPr>
        <w:t>1.3 Scholarly consensus and tension</w:t>
      </w:r>
      <w:bookmarkEnd w:id="20"/>
    </w:p>
    <w:p w14:paraId="1488618E" w14:textId="43BF1670" w:rsidR="00702E43" w:rsidRDefault="009266EC" w:rsidP="00F20F9A">
      <w:pPr>
        <w:spacing w:after="0" w:line="360" w:lineRule="auto"/>
      </w:pPr>
      <w:r w:rsidRPr="009266EC">
        <w:t>An isolation refers to a technical action in which a dancer mobilises a single body segment</w:t>
      </w:r>
      <w:r>
        <w:t xml:space="preserve">, </w:t>
      </w:r>
      <w:r w:rsidRPr="009266EC">
        <w:t>such as the head, shoulders, ribcage, or hips</w:t>
      </w:r>
      <w:r>
        <w:t xml:space="preserve">, </w:t>
      </w:r>
      <w:r w:rsidRPr="009266EC">
        <w:t>while maintaining stability throughout the rest of the body</w:t>
      </w:r>
      <w:r w:rsidR="00702E43">
        <w:t>. As</w:t>
      </w:r>
      <w:r w:rsidR="00702E43" w:rsidRPr="00702E43">
        <w:t xml:space="preserve"> </w:t>
      </w:r>
      <w:r w:rsidR="0006179E">
        <w:t>SF Conservatory of Dance</w:t>
      </w:r>
      <w:r w:rsidR="00702E43" w:rsidRPr="0006179E">
        <w:t xml:space="preserve"> (2026)</w:t>
      </w:r>
      <w:r w:rsidR="00702E43" w:rsidRPr="00702E43">
        <w:t xml:space="preserve"> observes, </w:t>
      </w:r>
      <w:r w:rsidR="00702E43">
        <w:t>t</w:t>
      </w:r>
      <w:r w:rsidR="00702E43" w:rsidRPr="00702E43">
        <w:t>his method facilitates the generation of movement that is vivid, controlled, and aesthetically compelling.</w:t>
      </w:r>
    </w:p>
    <w:p w14:paraId="74E31DCB" w14:textId="5084DFBE" w:rsidR="00F144BF" w:rsidRPr="00702E43" w:rsidRDefault="00F144BF" w:rsidP="00F20F9A">
      <w:pPr>
        <w:pStyle w:val="Heading1"/>
        <w:spacing w:before="0" w:after="0" w:line="360" w:lineRule="auto"/>
        <w:rPr>
          <w:color w:val="auto"/>
        </w:rPr>
      </w:pPr>
      <w:bookmarkStart w:id="21" w:name="_Toc230636474"/>
      <w:r w:rsidRPr="00702E43">
        <w:rPr>
          <w:color w:val="auto"/>
        </w:rPr>
        <w:t>Theme 2: Contemporary Debates, Ethics, and Scholarly Gaps</w:t>
      </w:r>
      <w:bookmarkEnd w:id="21"/>
    </w:p>
    <w:p w14:paraId="7190F045" w14:textId="77777777" w:rsidR="00F144BF" w:rsidRPr="0044048B" w:rsidRDefault="00F144BF" w:rsidP="00F20F9A">
      <w:pPr>
        <w:pStyle w:val="Heading2"/>
        <w:spacing w:before="0" w:after="0" w:line="360" w:lineRule="auto"/>
        <w:rPr>
          <w:b/>
          <w:bCs/>
          <w:color w:val="EE0000"/>
        </w:rPr>
      </w:pPr>
      <w:bookmarkStart w:id="22" w:name="_Toc230636475"/>
      <w:r w:rsidRPr="00583011">
        <w:rPr>
          <w:color w:val="auto"/>
        </w:rPr>
        <w:t>2.1 The embodiment and disability</w:t>
      </w:r>
      <w:r w:rsidRPr="00583011">
        <w:rPr>
          <w:color w:val="auto"/>
        </w:rPr>
        <w:noBreakHyphen/>
        <w:t>informed turn</w:t>
      </w:r>
      <w:bookmarkEnd w:id="22"/>
    </w:p>
    <w:p w14:paraId="3F540B25" w14:textId="48146DE5" w:rsidR="003F0E2F" w:rsidRDefault="006317AC" w:rsidP="00F20F9A">
      <w:pPr>
        <w:spacing w:after="0" w:line="360" w:lineRule="auto"/>
      </w:pPr>
      <w:r w:rsidRPr="006317AC">
        <w:t xml:space="preserve">Performance studies </w:t>
      </w:r>
      <w:r>
        <w:t>have</w:t>
      </w:r>
      <w:r w:rsidRPr="006317AC">
        <w:t xml:space="preserve"> increasingly challenged the notion of a singular “ideal” or neutral dancing body, arguing that such standards reinforce narrow aesthetic hierarchies and reproduce exclusionary norms within training environments. Green </w:t>
      </w:r>
      <w:r>
        <w:t>(</w:t>
      </w:r>
      <w:r w:rsidR="000172BC">
        <w:t>2014</w:t>
      </w:r>
      <w:r>
        <w:t xml:space="preserve">) </w:t>
      </w:r>
      <w:r w:rsidR="00900EAC">
        <w:t>highlights how pedagogical practices centred on visual self</w:t>
      </w:r>
      <w:r w:rsidR="00900EAC">
        <w:noBreakHyphen/>
        <w:t>surveillance, particularly the reliance on the mirror,</w:t>
      </w:r>
      <w:r w:rsidR="00286FC7">
        <w:t xml:space="preserve"> </w:t>
      </w:r>
      <w:r w:rsidRPr="006317AC">
        <w:t xml:space="preserve">encourage dancers to internalise objectifying standards, noting that </w:t>
      </w:r>
      <w:r w:rsidR="00CB739C">
        <w:t>“the</w:t>
      </w:r>
      <w:r w:rsidR="00CB739C" w:rsidRPr="00CB739C">
        <w:t xml:space="preserve"> constant reliance on the mirror objectifies the dancer and </w:t>
      </w:r>
      <w:r w:rsidR="00CB739C" w:rsidRPr="00CB739C">
        <w:lastRenderedPageBreak/>
        <w:t>pressures students to conform to a prescribed aesthetic.</w:t>
      </w:r>
      <w:r w:rsidR="00CB739C">
        <w:t xml:space="preserve">” </w:t>
      </w:r>
      <w:r w:rsidRPr="006317AC">
        <w:t>This emphasis on conformity aligns with broader cultural myths surrounding bodily perfection, as Green (</w:t>
      </w:r>
      <w:r w:rsidR="000172BC">
        <w:t>2014</w:t>
      </w:r>
      <w:r w:rsidRPr="006317AC">
        <w:t xml:space="preserve">) further observes that </w:t>
      </w:r>
      <w:r w:rsidR="00900EAC">
        <w:t>“</w:t>
      </w:r>
      <w:r w:rsidR="00900EAC" w:rsidRPr="00900EAC">
        <w:t xml:space="preserve">earlier dance experiences often reinforced dominant </w:t>
      </w:r>
      <w:r w:rsidR="00900EAC">
        <w:t>'ideal body'</w:t>
      </w:r>
      <w:r w:rsidR="00900EAC" w:rsidRPr="00900EAC">
        <w:t xml:space="preserve"> expectations both within society and the dance world.</w:t>
      </w:r>
      <w:r w:rsidR="00900EAC">
        <w:t>”</w:t>
      </w:r>
      <w:r w:rsidRPr="006317AC">
        <w:t xml:space="preserve"> Such critiques expose how dominant training models privilege a homogenised aesthetic and marginalise bodies that deviate from these norms, thereby underscoring the need for more inclusive, embodied, and critically reflective approaches to dance practice.</w:t>
      </w:r>
      <w:r w:rsidR="00280D4B">
        <w:t xml:space="preserve"> </w:t>
      </w:r>
      <w:r w:rsidR="00A55C71">
        <w:t>Carney (</w:t>
      </w:r>
      <w:r w:rsidR="000E2746">
        <w:t>2019</w:t>
      </w:r>
      <w:r w:rsidR="00A55C71">
        <w:t>)</w:t>
      </w:r>
      <w:r w:rsidR="009C4DA5">
        <w:t xml:space="preserve"> states that </w:t>
      </w:r>
      <w:r w:rsidR="008654C7">
        <w:t>“</w:t>
      </w:r>
      <w:r w:rsidR="008654C7" w:rsidRPr="008654C7">
        <w:t>Pain</w:t>
      </w:r>
      <w:r w:rsidR="008654C7" w:rsidRPr="008654C7">
        <w:noBreakHyphen/>
        <w:t>related disability is understood as a fluid construct shaped by an individual’s subjective experience. It can be reconceptualised as the reduced ability to meet expected roles when pain triggers subsequent physical or psychosocial disruption</w:t>
      </w:r>
      <w:r w:rsidR="008654C7">
        <w:t>”</w:t>
      </w:r>
      <w:r w:rsidR="008654C7" w:rsidRPr="008654C7">
        <w:t>.</w:t>
      </w:r>
    </w:p>
    <w:p w14:paraId="667A0FDD" w14:textId="77777777" w:rsidR="00D82C4E" w:rsidRDefault="00D82C4E" w:rsidP="00F20F9A">
      <w:pPr>
        <w:spacing w:after="0" w:line="360" w:lineRule="auto"/>
      </w:pPr>
    </w:p>
    <w:p w14:paraId="2DD6375E" w14:textId="77777777" w:rsidR="00F144BF" w:rsidRPr="00583011" w:rsidRDefault="00F144BF" w:rsidP="00F20F9A">
      <w:pPr>
        <w:pStyle w:val="Heading2"/>
        <w:spacing w:before="0" w:after="0" w:line="360" w:lineRule="auto"/>
        <w:rPr>
          <w:color w:val="auto"/>
        </w:rPr>
      </w:pPr>
      <w:bookmarkStart w:id="23" w:name="_Toc230636476"/>
      <w:r w:rsidRPr="00583011">
        <w:rPr>
          <w:color w:val="auto"/>
        </w:rPr>
        <w:t>2.2 Reinterpreting Fosse in contemporary contexts</w:t>
      </w:r>
      <w:bookmarkEnd w:id="23"/>
    </w:p>
    <w:p w14:paraId="72768265" w14:textId="1FCCF185" w:rsidR="00514138" w:rsidRPr="00EC7D14" w:rsidRDefault="00550F6F" w:rsidP="00F20F9A">
      <w:pPr>
        <w:spacing w:after="0" w:line="360" w:lineRule="auto"/>
        <w:rPr>
          <w:color w:val="000000" w:themeColor="text1"/>
        </w:rPr>
      </w:pPr>
      <w:r w:rsidRPr="00A71069">
        <w:rPr>
          <w:color w:val="000000" w:themeColor="text1"/>
        </w:rPr>
        <w:t>The</w:t>
      </w:r>
      <w:r w:rsidR="00453674" w:rsidRPr="00A71069">
        <w:rPr>
          <w:color w:val="000000" w:themeColor="text1"/>
        </w:rPr>
        <w:t xml:space="preserve"> </w:t>
      </w:r>
      <w:r w:rsidRPr="00A71069">
        <w:rPr>
          <w:color w:val="000000" w:themeColor="text1"/>
        </w:rPr>
        <w:t>Verdon Fosse Legacy (</w:t>
      </w:r>
      <w:r w:rsidR="00E00417">
        <w:rPr>
          <w:color w:val="000000" w:themeColor="text1"/>
        </w:rPr>
        <w:t>2013</w:t>
      </w:r>
      <w:r w:rsidRPr="00A71069">
        <w:rPr>
          <w:color w:val="000000" w:themeColor="text1"/>
        </w:rPr>
        <w:t xml:space="preserve">) </w:t>
      </w:r>
      <w:r w:rsidR="00A96C7B" w:rsidRPr="00A71069">
        <w:rPr>
          <w:color w:val="000000" w:themeColor="text1"/>
        </w:rPr>
        <w:t>explains that its purpose is to safeguard and advance the creative and intellectual work of both artists, stating that “their mission is to promote, preserve, and protect the artistic and intellectual property of Bob Fosse and Gwen Verdon”.</w:t>
      </w:r>
      <w:r w:rsidR="00CC7B44" w:rsidRPr="00EC7D14">
        <w:rPr>
          <w:color w:val="000000" w:themeColor="text1"/>
        </w:rPr>
        <w:t xml:space="preserve"> Fosse (</w:t>
      </w:r>
      <w:r w:rsidR="00E00417" w:rsidRPr="00EC7D14">
        <w:rPr>
          <w:color w:val="000000" w:themeColor="text1"/>
        </w:rPr>
        <w:t>2013</w:t>
      </w:r>
      <w:r w:rsidR="00CC7B44" w:rsidRPr="00EC7D14">
        <w:rPr>
          <w:color w:val="000000" w:themeColor="text1"/>
        </w:rPr>
        <w:t>)</w:t>
      </w:r>
      <w:r w:rsidR="00FF54B1" w:rsidRPr="00EC7D14">
        <w:rPr>
          <w:color w:val="000000" w:themeColor="text1"/>
        </w:rPr>
        <w:t xml:space="preserve"> </w:t>
      </w:r>
      <w:r w:rsidR="00D87957">
        <w:rPr>
          <w:color w:val="000000" w:themeColor="text1"/>
        </w:rPr>
        <w:t>asserts</w:t>
      </w:r>
      <w:r w:rsidR="00FF54B1" w:rsidRPr="00EC7D14">
        <w:rPr>
          <w:color w:val="000000" w:themeColor="text1"/>
        </w:rPr>
        <w:t xml:space="preserve"> that</w:t>
      </w:r>
      <w:r w:rsidR="000B52E5" w:rsidRPr="00EC7D14">
        <w:rPr>
          <w:color w:val="000000" w:themeColor="text1"/>
        </w:rPr>
        <w:t xml:space="preserve"> “</w:t>
      </w:r>
      <w:r w:rsidR="00514138" w:rsidRPr="00EC7D14">
        <w:rPr>
          <w:color w:val="000000" w:themeColor="text1"/>
        </w:rPr>
        <w:t>over time, Fosse choreography has been diluted, with performers reducing it to superficial markers such as bowler hats and pelvic thrusts. They emphasise a commitment to restoring the work’s integrity by ensuring it is transmitted with the authenticity, context, and nuance it originally contained. This involves passing on not only the steps but also the oral histories, intentions, and rigorous work ethic that shaped their parents’ artistic legacies</w:t>
      </w:r>
      <w:r w:rsidR="00EC7D14" w:rsidRPr="00EC7D14">
        <w:rPr>
          <w:color w:val="000000" w:themeColor="text1"/>
        </w:rPr>
        <w:t>”.</w:t>
      </w:r>
    </w:p>
    <w:p w14:paraId="3BCD2B48" w14:textId="094E0923" w:rsidR="00CC7B44" w:rsidRPr="00B9184D" w:rsidRDefault="00CC7B44" w:rsidP="00F20F9A">
      <w:pPr>
        <w:spacing w:after="0" w:line="360" w:lineRule="auto"/>
        <w:rPr>
          <w:color w:val="EE0000"/>
        </w:rPr>
      </w:pPr>
    </w:p>
    <w:p w14:paraId="22865BC3" w14:textId="0735A895" w:rsidR="00F144BF" w:rsidRPr="005158CE" w:rsidRDefault="0080342F" w:rsidP="00F20F9A">
      <w:pPr>
        <w:spacing w:after="0" w:line="360" w:lineRule="auto"/>
        <w:rPr>
          <w:color w:val="000000" w:themeColor="text1"/>
        </w:rPr>
      </w:pPr>
      <w:r w:rsidRPr="00B240E1">
        <w:rPr>
          <w:color w:val="000000" w:themeColor="text1"/>
        </w:rPr>
        <w:t xml:space="preserve">Risley (2025) argues that </w:t>
      </w:r>
      <w:r w:rsidR="00B54328" w:rsidRPr="00B240E1">
        <w:rPr>
          <w:color w:val="000000" w:themeColor="text1"/>
        </w:rPr>
        <w:t>"Having a calling makes performers vulnerable to excessive industry demands, as shown by the high burnout rates among participants</w:t>
      </w:r>
      <w:r w:rsidR="00D87957">
        <w:rPr>
          <w:color w:val="000000" w:themeColor="text1"/>
        </w:rPr>
        <w:t>,</w:t>
      </w:r>
      <w:r w:rsidR="00B54328" w:rsidRPr="00B240E1">
        <w:rPr>
          <w:color w:val="000000" w:themeColor="text1"/>
        </w:rPr>
        <w:t xml:space="preserve">" </w:t>
      </w:r>
      <w:r w:rsidRPr="00B240E1">
        <w:rPr>
          <w:color w:val="000000" w:themeColor="text1"/>
        </w:rPr>
        <w:t>suggesting that vocational passion can expose artists to harmful working pressures. At the same time, Risley (2025) highlights the importance of “</w:t>
      </w:r>
      <w:r w:rsidR="00E12A5D" w:rsidRPr="00B240E1">
        <w:rPr>
          <w:color w:val="000000" w:themeColor="text1"/>
        </w:rPr>
        <w:t xml:space="preserve">industry professionals </w:t>
      </w:r>
      <w:r w:rsidR="00D87957">
        <w:rPr>
          <w:color w:val="000000" w:themeColor="text1"/>
        </w:rPr>
        <w:t>breaking stereotypes and collaborating with marginalised</w:t>
      </w:r>
      <w:r w:rsidR="00E12A5D" w:rsidRPr="00B240E1">
        <w:rPr>
          <w:color w:val="000000" w:themeColor="text1"/>
        </w:rPr>
        <w:t xml:space="preserve"> performers. While some are already creating positive change, a comprehensive industry shift is necessary, focusing on effective communication and ensuring accessible, equitable well-being support,” </w:t>
      </w:r>
      <w:r w:rsidRPr="00B240E1">
        <w:rPr>
          <w:color w:val="000000" w:themeColor="text1"/>
        </w:rPr>
        <w:t>emphasising that meaningful reform requires collective responsibility and structural change rather than isolated efforts.</w:t>
      </w:r>
    </w:p>
    <w:p w14:paraId="177AFE77" w14:textId="4502B69A" w:rsidR="00F144BF" w:rsidRPr="00583011" w:rsidRDefault="00F144BF" w:rsidP="00F20F9A">
      <w:pPr>
        <w:pStyle w:val="Heading2"/>
        <w:spacing w:before="0" w:after="0" w:line="360" w:lineRule="auto"/>
        <w:rPr>
          <w:color w:val="auto"/>
        </w:rPr>
      </w:pPr>
      <w:bookmarkStart w:id="24" w:name="_Toc230636477"/>
      <w:r w:rsidRPr="00583011">
        <w:rPr>
          <w:color w:val="auto"/>
        </w:rPr>
        <w:lastRenderedPageBreak/>
        <w:t>2.3 Persistent gaps and controversies</w:t>
      </w:r>
      <w:bookmarkEnd w:id="24"/>
      <w:r w:rsidR="00B10D32" w:rsidRPr="00583011">
        <w:rPr>
          <w:color w:val="auto"/>
        </w:rPr>
        <w:t xml:space="preserve"> </w:t>
      </w:r>
    </w:p>
    <w:p w14:paraId="2421A57F" w14:textId="77777777" w:rsidR="00D82C4E" w:rsidRDefault="008A080A" w:rsidP="00F20F9A">
      <w:pPr>
        <w:spacing w:after="0" w:line="360" w:lineRule="auto"/>
      </w:pPr>
      <w:r w:rsidRPr="008A080A">
        <w:t>Fosse's choreography, especially exemplified in "All That Jazz," paved the way for a new era in dance. His influence is evident in contemporary choreography, where artists continue to draw inspiration from his bold and inventive approach.</w:t>
      </w:r>
    </w:p>
    <w:p w14:paraId="3D403973" w14:textId="604076FD" w:rsidR="00D538C7" w:rsidRPr="00D538C7" w:rsidRDefault="008A080A" w:rsidP="00F20F9A">
      <w:pPr>
        <w:spacing w:after="0" w:line="360" w:lineRule="auto"/>
      </w:pPr>
      <w:r>
        <w:t xml:space="preserve"> </w:t>
      </w:r>
    </w:p>
    <w:p w14:paraId="07DC6854" w14:textId="77777777" w:rsidR="00F144BF" w:rsidRPr="003B3C92" w:rsidRDefault="00F144BF" w:rsidP="00F20F9A">
      <w:pPr>
        <w:pStyle w:val="Heading2"/>
        <w:spacing w:before="0" w:after="0" w:line="360" w:lineRule="auto"/>
        <w:rPr>
          <w:color w:val="auto"/>
        </w:rPr>
      </w:pPr>
      <w:bookmarkStart w:id="25" w:name="_Toc230636478"/>
      <w:r w:rsidRPr="003B3C92">
        <w:rPr>
          <w:color w:val="auto"/>
        </w:rPr>
        <w:t>2.4 Positioning this dissertation</w:t>
      </w:r>
      <w:bookmarkEnd w:id="25"/>
    </w:p>
    <w:p w14:paraId="447EF4C6" w14:textId="62E01836" w:rsidR="00173363" w:rsidRDefault="00173363" w:rsidP="00F20F9A">
      <w:pPr>
        <w:spacing w:after="0" w:line="360" w:lineRule="auto"/>
      </w:pPr>
      <w:r w:rsidRPr="00173363">
        <w:t>This dissertation is situated at the convergence of embodiment theory and disability</w:t>
      </w:r>
      <w:r w:rsidRPr="00173363">
        <w:noBreakHyphen/>
        <w:t xml:space="preserve">attuned approaches to analysing choreography, offering a line of inquiry that remains largely absent from existing studies of Fosse. By bringing together theoretical perspectives on the lived body with a focused examination of Fosse’s chronic respiratory and spinal conditions, the research highlights how physical limitation operated as a productive force within his creative practice. In doing so, it fills a notable gap in current scholarship by directly connecting Fosse’s bodily constraints to the evolution of his choreographic vocabulary, rather than framing his style solely as an aesthetic choice or deliberate artistic construct. This positioning aligns the dissertation with wider debates surrounding choreographic authorship in </w:t>
      </w:r>
      <w:r>
        <w:t>mid-twentieth-century musical theatre, while also contributing to ongoing discussions about how</w:t>
      </w:r>
      <w:r w:rsidRPr="00173363">
        <w:t xml:space="preserve"> disability, somatic experience, and embodied restriction inform artistic innovatio</w:t>
      </w:r>
      <w:r>
        <w:t>n.</w:t>
      </w:r>
    </w:p>
    <w:p w14:paraId="6118C242" w14:textId="77777777" w:rsidR="00583DE6" w:rsidRPr="00173363" w:rsidRDefault="00583DE6" w:rsidP="00F20F9A">
      <w:pPr>
        <w:spacing w:after="0" w:line="360" w:lineRule="auto"/>
        <w:rPr>
          <w:color w:val="EE0000"/>
        </w:rPr>
      </w:pPr>
    </w:p>
    <w:p w14:paraId="1FF3E4BB" w14:textId="5E4F657D" w:rsidR="00131188" w:rsidRPr="00B10D32" w:rsidRDefault="00131188" w:rsidP="00F20F9A">
      <w:pPr>
        <w:pStyle w:val="Heading1"/>
        <w:spacing w:before="0" w:after="0" w:line="360" w:lineRule="auto"/>
        <w:rPr>
          <w:color w:val="auto"/>
        </w:rPr>
      </w:pPr>
      <w:bookmarkStart w:id="26" w:name="_Toc230636479"/>
      <w:r w:rsidRPr="00B10D32">
        <w:rPr>
          <w:color w:val="auto"/>
        </w:rPr>
        <w:t>Theme 3: Embodiment in Practice, Performance, Adaptation</w:t>
      </w:r>
      <w:bookmarkEnd w:id="26"/>
    </w:p>
    <w:p w14:paraId="469CE76A" w14:textId="53E8AAF9" w:rsidR="00B10D32" w:rsidRPr="00B10D32" w:rsidRDefault="00131188" w:rsidP="00F20F9A">
      <w:pPr>
        <w:pStyle w:val="Heading2"/>
        <w:spacing w:before="0" w:after="0" w:line="360" w:lineRule="auto"/>
        <w:rPr>
          <w:color w:val="auto"/>
        </w:rPr>
      </w:pPr>
      <w:bookmarkStart w:id="27" w:name="_Toc230636480"/>
      <w:r w:rsidRPr="00B10D32">
        <w:rPr>
          <w:color w:val="auto"/>
        </w:rPr>
        <w:t>3.1 Teaching and transmission of Fosse’s work</w:t>
      </w:r>
      <w:bookmarkEnd w:id="27"/>
    </w:p>
    <w:p w14:paraId="7D7C6CE8" w14:textId="450297D7" w:rsidR="003152A2" w:rsidRPr="003152A2" w:rsidRDefault="003152A2" w:rsidP="00F20F9A">
      <w:pPr>
        <w:spacing w:after="0" w:line="360" w:lineRule="auto"/>
      </w:pPr>
      <w:r w:rsidRPr="003152A2">
        <w:t>Evans (</w:t>
      </w:r>
      <w:r>
        <w:t>2023</w:t>
      </w:r>
      <w:r w:rsidRPr="003152A2">
        <w:t>) positions the Verdon Fosse Legacy as an authoritative conduit for transmitting Fosse’s choreography through staged reconstructions and focused masterclasses, with VFL asserting that reconstruction deepens understanding of technique, vocabulary, and work ethic (VFL quoted in Evans, 2023). While Evans (2023) notes the availability of open-level entry points, the emphasis on prolonged training and significant financial investment ultimately exposes structural barriers</w:t>
      </w:r>
      <w:r w:rsidR="001C0900">
        <w:t xml:space="preserve"> that limit</w:t>
      </w:r>
      <w:r w:rsidRPr="003152A2">
        <w:t xml:space="preserve"> </w:t>
      </w:r>
      <w:r w:rsidRPr="003152A2">
        <w:lastRenderedPageBreak/>
        <w:t>equitable access to embodied, lineage-based Fosse pedagogy within contemporary dance education and professional musical theatre training economies and institutions.</w:t>
      </w:r>
    </w:p>
    <w:p w14:paraId="6ED53FAC" w14:textId="08374775" w:rsidR="00C028C3" w:rsidRPr="00C028C3" w:rsidRDefault="00C028C3" w:rsidP="00F20F9A">
      <w:pPr>
        <w:spacing w:after="0" w:line="360" w:lineRule="auto"/>
      </w:pPr>
      <w:r>
        <w:t xml:space="preserve"> </w:t>
      </w:r>
      <w:r w:rsidRPr="00146152">
        <w:t>Dunscomb</w:t>
      </w:r>
      <w:r>
        <w:t xml:space="preserve"> and</w:t>
      </w:r>
      <w:r w:rsidRPr="00146152">
        <w:t xml:space="preserve"> Hill</w:t>
      </w:r>
      <w:r>
        <w:t xml:space="preserve"> (2002) conclude that b</w:t>
      </w:r>
      <w:r w:rsidRPr="00C028C3">
        <w:t>arriers to jazz education are not inherently unavoidable; rather, the development of an effective jazz educator is grounded in personal qualities such as motivation, curiosity, and sustained commitment.</w:t>
      </w:r>
    </w:p>
    <w:p w14:paraId="548BDAD7" w14:textId="26F55A08" w:rsidR="00131188" w:rsidRDefault="00C028C3" w:rsidP="00F20F9A">
      <w:pPr>
        <w:spacing w:after="0" w:line="360" w:lineRule="auto"/>
      </w:pPr>
      <w:r w:rsidRPr="00C028C3">
        <w:t>They argue that the core pedagogical processes of jazz instruction</w:t>
      </w:r>
      <w:r w:rsidR="001C0900">
        <w:t>,</w:t>
      </w:r>
      <w:r w:rsidR="00644D91">
        <w:t xml:space="preserve"> </w:t>
      </w:r>
      <w:r w:rsidRPr="00C028C3">
        <w:t>listening, vocalisation, and instrumental performance</w:t>
      </w:r>
      <w:r w:rsidR="00B907B8">
        <w:t xml:space="preserve"> </w:t>
      </w:r>
      <w:r w:rsidRPr="00C028C3">
        <w:t>are compatible with well</w:t>
      </w:r>
      <w:r w:rsidR="0091580E" w:rsidRPr="00C028C3">
        <w:t>-</w:t>
      </w:r>
      <w:r w:rsidRPr="00C028C3">
        <w:t>integrated contemporary educational frameworks.</w:t>
      </w:r>
      <w:r w:rsidR="005060F7">
        <w:t xml:space="preserve"> </w:t>
      </w:r>
      <w:r w:rsidR="00EA0EFF" w:rsidRPr="00C028C3">
        <w:t>Furthermore, Blair</w:t>
      </w:r>
      <w:r w:rsidRPr="00C028C3">
        <w:t xml:space="preserve"> and Fisher Viatori (no date) argue that jazz dance encompasses a wide range of stylistic forms, each characterised by distinct technical approaches and methods of knowledge transmission.</w:t>
      </w:r>
      <w:r w:rsidR="005060F7">
        <w:t xml:space="preserve"> </w:t>
      </w:r>
      <w:r w:rsidRPr="00C028C3">
        <w:t>Because jazz dance emerged from social and vernacular dance traditions rooted largely in the African diaspora, it functions as a system of communication that embodies and transmits cultural identity and heritage (Blair and Fisher Viatori, no date).</w:t>
      </w:r>
      <w:r w:rsidR="00A33F6B">
        <w:t xml:space="preserve"> </w:t>
      </w:r>
      <w:r w:rsidRPr="00C028C3">
        <w:t>According to Blair and Fisher Viatori (no date), the cultural practices surrounding jazz marked a significant transformation in American society, particularly during the early decades of the twentieth century.</w:t>
      </w:r>
      <w:r w:rsidR="005060F7">
        <w:t xml:space="preserve"> </w:t>
      </w:r>
      <w:r w:rsidRPr="00C028C3">
        <w:t>Blair and Fisher Viatori (no date) contend that the European tradition of formally codifying dance originated as a mechanism for enforcing social hierarchy and maintaining systems of control.</w:t>
      </w:r>
    </w:p>
    <w:p w14:paraId="6A292030" w14:textId="77777777" w:rsidR="00131188" w:rsidRPr="00722017" w:rsidRDefault="00131188" w:rsidP="00F20F9A">
      <w:pPr>
        <w:spacing w:after="0" w:line="360" w:lineRule="auto"/>
      </w:pPr>
    </w:p>
    <w:p w14:paraId="0BCD99E8" w14:textId="77777777" w:rsidR="00B10D32" w:rsidRPr="00B10D32" w:rsidRDefault="00131188" w:rsidP="00F20F9A">
      <w:pPr>
        <w:pStyle w:val="Heading2"/>
        <w:spacing w:before="0" w:after="0" w:line="360" w:lineRule="auto"/>
        <w:rPr>
          <w:color w:val="auto"/>
        </w:rPr>
      </w:pPr>
      <w:bookmarkStart w:id="28" w:name="_Toc230636481"/>
      <w:r w:rsidRPr="00B10D32">
        <w:rPr>
          <w:color w:val="auto"/>
        </w:rPr>
        <w:t>3.2 Rehearsal practices and embodied adaptation</w:t>
      </w:r>
      <w:bookmarkEnd w:id="28"/>
      <w:r w:rsidR="00BA3515" w:rsidRPr="00B10D32">
        <w:rPr>
          <w:color w:val="auto"/>
        </w:rPr>
        <w:t xml:space="preserve"> </w:t>
      </w:r>
    </w:p>
    <w:p w14:paraId="0D524CF8" w14:textId="4ABA435F" w:rsidR="00131188" w:rsidRPr="009F36B8" w:rsidRDefault="00A75E63" w:rsidP="00F20F9A">
      <w:pPr>
        <w:spacing w:after="0" w:line="360" w:lineRule="auto"/>
        <w:rPr>
          <w:color w:val="000000" w:themeColor="text1"/>
        </w:rPr>
      </w:pPr>
      <w:r w:rsidRPr="000A2394">
        <w:rPr>
          <w:color w:val="000000" w:themeColor="text1"/>
        </w:rPr>
        <w:t xml:space="preserve"> </w:t>
      </w:r>
      <w:r w:rsidR="00554B7C" w:rsidRPr="000A2394">
        <w:rPr>
          <w:color w:val="000000" w:themeColor="text1"/>
        </w:rPr>
        <w:t xml:space="preserve">Fosse’s choreographic legacy is defined by a tension between minimalism, technical precision, and a radical reimagining of movement vocabulary. Rockwell (2019) emphasises that “He really was a renegade and yet what he did are very minimalistic dances, and yet they’re incredibly difficult to do”, highlighting the paradox at the centre of his style. Fosse (2019) expands </w:t>
      </w:r>
      <w:r w:rsidRPr="000A2394">
        <w:rPr>
          <w:color w:val="000000" w:themeColor="text1"/>
        </w:rPr>
        <w:t>on this, noting that “He could create an entire world out of movement and character development,” thereby</w:t>
      </w:r>
      <w:r w:rsidR="00554B7C" w:rsidRPr="000A2394">
        <w:rPr>
          <w:color w:val="000000" w:themeColor="text1"/>
        </w:rPr>
        <w:t xml:space="preserve"> framing his choreography</w:t>
      </w:r>
      <w:r w:rsidR="000A2394">
        <w:rPr>
          <w:color w:val="000000" w:themeColor="text1"/>
        </w:rPr>
        <w:t xml:space="preserve"> </w:t>
      </w:r>
      <w:r w:rsidR="00554B7C" w:rsidRPr="000A2394">
        <w:rPr>
          <w:color w:val="000000" w:themeColor="text1"/>
        </w:rPr>
        <w:t>as dramaturgically immersive. Levinson (2019) further asserts that “Bob Fosse created a whole new visual vocabulary”, underscoring his lasting artistic impact.</w:t>
      </w:r>
      <w:r w:rsidR="00131188" w:rsidRPr="00104E48">
        <w:t xml:space="preserve"> Lacinski </w:t>
      </w:r>
      <w:r w:rsidR="00104E48" w:rsidRPr="00104E48">
        <w:t>(2015</w:t>
      </w:r>
      <w:r w:rsidR="00104E48">
        <w:t>)</w:t>
      </w:r>
      <w:r w:rsidR="00131188" w:rsidRPr="00104E48">
        <w:t> </w:t>
      </w:r>
      <w:r w:rsidR="00104E48">
        <w:t xml:space="preserve">  </w:t>
      </w:r>
      <w:r w:rsidR="00766101">
        <w:t xml:space="preserve">indicates that performers </w:t>
      </w:r>
      <w:r w:rsidR="004743FC">
        <w:t>interpret Fosse’s movement</w:t>
      </w:r>
      <w:r w:rsidR="001421C3">
        <w:t xml:space="preserve"> </w:t>
      </w:r>
      <w:r w:rsidR="001C0900">
        <w:t xml:space="preserve">as </w:t>
      </w:r>
      <w:r w:rsidR="00131188" w:rsidRPr="00D9714B">
        <w:t>“</w:t>
      </w:r>
      <w:r w:rsidR="00131188" w:rsidRPr="00F501F7">
        <w:rPr>
          <w:color w:val="000000" w:themeColor="text1"/>
        </w:rPr>
        <w:t>a reason for being</w:t>
      </w:r>
      <w:r w:rsidR="009B1262" w:rsidRPr="00F501F7">
        <w:rPr>
          <w:color w:val="000000" w:themeColor="text1"/>
        </w:rPr>
        <w:t>”</w:t>
      </w:r>
      <w:r w:rsidR="00973C0F" w:rsidRPr="00F501F7">
        <w:rPr>
          <w:color w:val="000000" w:themeColor="text1"/>
        </w:rPr>
        <w:t xml:space="preserve">. </w:t>
      </w:r>
      <w:r w:rsidR="00131188" w:rsidRPr="00F501F7">
        <w:rPr>
          <w:color w:val="000000" w:themeColor="text1"/>
        </w:rPr>
        <w:t xml:space="preserve"> </w:t>
      </w:r>
      <w:r w:rsidR="00F125D1" w:rsidRPr="00F501F7">
        <w:rPr>
          <w:color w:val="000000" w:themeColor="text1"/>
        </w:rPr>
        <w:t xml:space="preserve"> She acknowledges that</w:t>
      </w:r>
      <w:r w:rsidR="00131188" w:rsidRPr="00F501F7">
        <w:rPr>
          <w:color w:val="000000" w:themeColor="text1"/>
        </w:rPr>
        <w:t xml:space="preserve"> </w:t>
      </w:r>
      <w:r w:rsidR="00F125D1" w:rsidRPr="00F501F7">
        <w:rPr>
          <w:color w:val="000000" w:themeColor="text1"/>
        </w:rPr>
        <w:t>“</w:t>
      </w:r>
      <w:r w:rsidR="00131188" w:rsidRPr="00F501F7">
        <w:rPr>
          <w:color w:val="000000" w:themeColor="text1"/>
        </w:rPr>
        <w:t>he knew how to build a number as very few ever have</w:t>
      </w:r>
      <w:r w:rsidR="00F125D1" w:rsidRPr="00F501F7">
        <w:rPr>
          <w:color w:val="000000" w:themeColor="text1"/>
        </w:rPr>
        <w:t xml:space="preserve">, </w:t>
      </w:r>
      <w:r w:rsidR="00131188" w:rsidRPr="00F501F7">
        <w:rPr>
          <w:color w:val="000000" w:themeColor="text1"/>
        </w:rPr>
        <w:t xml:space="preserve">with imaginative, dynamic movement, </w:t>
      </w:r>
      <w:r w:rsidR="001421C3" w:rsidRPr="00F501F7">
        <w:rPr>
          <w:color w:val="000000" w:themeColor="text1"/>
        </w:rPr>
        <w:t>humour</w:t>
      </w:r>
      <w:r w:rsidR="00131188" w:rsidRPr="00F501F7">
        <w:rPr>
          <w:color w:val="000000" w:themeColor="text1"/>
        </w:rPr>
        <w:t xml:space="preserve">, key and tempo changes, meaningful subtext, </w:t>
      </w:r>
      <w:r w:rsidR="00131188" w:rsidRPr="00F501F7">
        <w:rPr>
          <w:color w:val="000000" w:themeColor="text1"/>
        </w:rPr>
        <w:lastRenderedPageBreak/>
        <w:t>and plenty of sex” (</w:t>
      </w:r>
      <w:r w:rsidR="00131188" w:rsidRPr="00F501F7">
        <w:rPr>
          <w:i/>
          <w:iCs/>
          <w:color w:val="000000" w:themeColor="text1"/>
        </w:rPr>
        <w:t>Bob Fosse’s Broadway</w:t>
      </w:r>
      <w:r w:rsidR="00131188" w:rsidRPr="00F501F7">
        <w:rPr>
          <w:color w:val="000000" w:themeColor="text1"/>
        </w:rPr>
        <w:t> 45).</w:t>
      </w:r>
      <w:r w:rsidR="009B1262" w:rsidRPr="00F501F7">
        <w:rPr>
          <w:color w:val="000000" w:themeColor="text1"/>
        </w:rPr>
        <w:t xml:space="preserve"> </w:t>
      </w:r>
      <w:r w:rsidR="00445C58">
        <w:rPr>
          <w:color w:val="000000" w:themeColor="text1"/>
        </w:rPr>
        <w:t xml:space="preserve"> </w:t>
      </w:r>
      <w:r w:rsidR="009B1262" w:rsidRPr="00F501F7">
        <w:rPr>
          <w:color w:val="000000" w:themeColor="text1"/>
        </w:rPr>
        <w:t xml:space="preserve">Lacinski (2015) </w:t>
      </w:r>
      <w:r w:rsidR="00367913" w:rsidRPr="00F501F7">
        <w:rPr>
          <w:color w:val="000000" w:themeColor="text1"/>
        </w:rPr>
        <w:t>emphasises t</w:t>
      </w:r>
      <w:r w:rsidR="00131188" w:rsidRPr="00F501F7">
        <w:rPr>
          <w:color w:val="000000" w:themeColor="text1"/>
        </w:rPr>
        <w:t>h</w:t>
      </w:r>
      <w:r w:rsidR="00367913" w:rsidRPr="00F501F7">
        <w:rPr>
          <w:color w:val="000000" w:themeColor="text1"/>
        </w:rPr>
        <w:t>at</w:t>
      </w:r>
      <w:r w:rsidR="00131188" w:rsidRPr="00F501F7">
        <w:rPr>
          <w:color w:val="000000" w:themeColor="text1"/>
        </w:rPr>
        <w:t xml:space="preserve"> </w:t>
      </w:r>
      <w:r w:rsidR="00367913" w:rsidRPr="00F501F7">
        <w:rPr>
          <w:color w:val="000000" w:themeColor="text1"/>
        </w:rPr>
        <w:t>the “</w:t>
      </w:r>
      <w:r w:rsidR="00131188" w:rsidRPr="00F501F7">
        <w:rPr>
          <w:color w:val="000000" w:themeColor="text1"/>
        </w:rPr>
        <w:t>Fosse style has drawn the eyes of thousands from its endearing entertainment factor, subtle yet detailed movement, and its ability to transcend across many characteristics of performance</w:t>
      </w:r>
      <w:r w:rsidR="00367913" w:rsidRPr="00F501F7">
        <w:rPr>
          <w:color w:val="000000" w:themeColor="text1"/>
        </w:rPr>
        <w:t>”</w:t>
      </w:r>
      <w:r w:rsidR="00131188" w:rsidRPr="00F501F7">
        <w:rPr>
          <w:color w:val="000000" w:themeColor="text1"/>
        </w:rPr>
        <w:t>. </w:t>
      </w:r>
      <w:r w:rsidR="009B6E82" w:rsidRPr="00F501F7">
        <w:rPr>
          <w:color w:val="000000" w:themeColor="text1"/>
        </w:rPr>
        <w:t xml:space="preserve"> Furthermore, she </w:t>
      </w:r>
      <w:r w:rsidR="00027600">
        <w:rPr>
          <w:color w:val="000000" w:themeColor="text1"/>
        </w:rPr>
        <w:t>states</w:t>
      </w:r>
      <w:r w:rsidR="009B6E82" w:rsidRPr="00F501F7">
        <w:rPr>
          <w:color w:val="000000" w:themeColor="text1"/>
        </w:rPr>
        <w:t xml:space="preserve"> that “</w:t>
      </w:r>
      <w:r w:rsidR="00131188" w:rsidRPr="00F501F7">
        <w:rPr>
          <w:color w:val="000000" w:themeColor="text1"/>
        </w:rPr>
        <w:t>His style requires strict control of the body</w:t>
      </w:r>
      <w:r w:rsidR="001C0900">
        <w:rPr>
          <w:color w:val="000000" w:themeColor="text1"/>
        </w:rPr>
        <w:t>;</w:t>
      </w:r>
      <w:r w:rsidR="00131188" w:rsidRPr="00F501F7">
        <w:rPr>
          <w:color w:val="000000" w:themeColor="text1"/>
        </w:rPr>
        <w:t xml:space="preserve"> therefore, extensive training in ballet is absolutely central</w:t>
      </w:r>
      <w:r w:rsidR="009B6E82" w:rsidRPr="00F501F7">
        <w:rPr>
          <w:color w:val="000000" w:themeColor="text1"/>
        </w:rPr>
        <w:t>”</w:t>
      </w:r>
      <w:r w:rsidR="009F36B8">
        <w:rPr>
          <w:color w:val="000000" w:themeColor="text1"/>
        </w:rPr>
        <w:t xml:space="preserve">. </w:t>
      </w:r>
      <w:r w:rsidR="00801501">
        <w:t>“</w:t>
      </w:r>
      <w:r w:rsidR="00131188" w:rsidRPr="00F04670">
        <w:t>Fosse strived for energy</w:t>
      </w:r>
      <w:r w:rsidR="00801501">
        <w:t>”</w:t>
      </w:r>
      <w:r w:rsidR="001C0900">
        <w:t xml:space="preserve">, according to Lacinski (2015) </w:t>
      </w:r>
      <w:r w:rsidR="00E91FB8">
        <w:t>“he</w:t>
      </w:r>
      <w:r w:rsidR="00131188" w:rsidRPr="00F04670">
        <w:t xml:space="preserve"> transcended past the body and into the audience</w:t>
      </w:r>
      <w:r w:rsidR="00FD37FF">
        <w:t>,</w:t>
      </w:r>
      <w:r w:rsidR="00131188" w:rsidRPr="00F04670">
        <w:t xml:space="preserve"> </w:t>
      </w:r>
      <w:r w:rsidR="00E91FB8">
        <w:t>indeed</w:t>
      </w:r>
      <w:r w:rsidR="00801501">
        <w:t xml:space="preserve"> </w:t>
      </w:r>
      <w:r w:rsidR="00FD37FF">
        <w:t>h</w:t>
      </w:r>
      <w:r w:rsidR="00131188" w:rsidRPr="00F04670">
        <w:t xml:space="preserve">e demanded attention to detail in movement, but always tried to give imagery and visuals </w:t>
      </w:r>
      <w:r w:rsidR="00027600">
        <w:t>to instruct the dancers to his vision best</w:t>
      </w:r>
      <w:r w:rsidR="00801501">
        <w:t>” (Lacinski, 2015).</w:t>
      </w:r>
    </w:p>
    <w:p w14:paraId="39869B5A" w14:textId="0410F051" w:rsidR="00E70B91" w:rsidRDefault="00E70B91" w:rsidP="00F20F9A">
      <w:pPr>
        <w:spacing w:after="0" w:line="360" w:lineRule="auto"/>
      </w:pPr>
      <w:r>
        <w:t xml:space="preserve"> </w:t>
      </w:r>
    </w:p>
    <w:p w14:paraId="295F8F13" w14:textId="6B9ABB39" w:rsidR="00131188" w:rsidRDefault="00131188" w:rsidP="00F20F9A">
      <w:pPr>
        <w:spacing w:after="0" w:line="360" w:lineRule="auto"/>
        <w:rPr>
          <w:noProof/>
        </w:rPr>
      </w:pPr>
    </w:p>
    <w:p w14:paraId="599C3642" w14:textId="77777777" w:rsidR="00131188" w:rsidRPr="00B10D32" w:rsidRDefault="00131188" w:rsidP="00F20F9A">
      <w:pPr>
        <w:pStyle w:val="Heading2"/>
        <w:spacing w:before="0" w:after="0" w:line="360" w:lineRule="auto"/>
        <w:rPr>
          <w:color w:val="auto"/>
        </w:rPr>
      </w:pPr>
      <w:bookmarkStart w:id="29" w:name="_Toc230636482"/>
      <w:r w:rsidRPr="00B10D32">
        <w:rPr>
          <w:color w:val="auto"/>
        </w:rPr>
        <w:t>3.3 Case examples and performer perspectives</w:t>
      </w:r>
      <w:bookmarkEnd w:id="29"/>
    </w:p>
    <w:p w14:paraId="40DE592A" w14:textId="17D75C9C" w:rsidR="001B44CB" w:rsidRDefault="00520D40" w:rsidP="00F20F9A">
      <w:pPr>
        <w:spacing w:after="0" w:line="360" w:lineRule="auto"/>
        <w:rPr>
          <w:color w:val="000000" w:themeColor="text1"/>
        </w:rPr>
      </w:pPr>
      <w:r w:rsidRPr="00DD72D8">
        <w:rPr>
          <w:color w:val="000000" w:themeColor="text1"/>
        </w:rPr>
        <w:t xml:space="preserve"> </w:t>
      </w:r>
      <w:r w:rsidR="00CA75A3" w:rsidRPr="00DD72D8">
        <w:rPr>
          <w:color w:val="000000" w:themeColor="text1"/>
        </w:rPr>
        <w:t>Gwen Verdon’s marginalisation within the Fosse–Verdon partnership exposes the gendered dynamics of authorship in mid</w:t>
      </w:r>
      <w:r w:rsidR="00CA75A3" w:rsidRPr="00DD72D8">
        <w:rPr>
          <w:color w:val="000000" w:themeColor="text1"/>
        </w:rPr>
        <w:noBreakHyphen/>
        <w:t>century musical theatre. Barret (</w:t>
      </w:r>
      <w:r w:rsidR="002F4022" w:rsidRPr="00DD72D8">
        <w:rPr>
          <w:color w:val="000000" w:themeColor="text1"/>
        </w:rPr>
        <w:t>2019)</w:t>
      </w:r>
      <w:r w:rsidR="00CA75A3" w:rsidRPr="00DD72D8">
        <w:rPr>
          <w:color w:val="000000" w:themeColor="text1"/>
        </w:rPr>
        <w:t xml:space="preserve">) asserts, “I don’t think Bob Fosse really would have become himself without her”, foregrounding her foundational influence. Yet Fields </w:t>
      </w:r>
      <w:r w:rsidR="002F4022" w:rsidRPr="00DD72D8">
        <w:rPr>
          <w:color w:val="000000" w:themeColor="text1"/>
        </w:rPr>
        <w:t>(2019)</w:t>
      </w:r>
      <w:r w:rsidR="00CA75A3" w:rsidRPr="00DD72D8">
        <w:rPr>
          <w:color w:val="000000" w:themeColor="text1"/>
        </w:rPr>
        <w:t xml:space="preserve"> notes she remained “unknown as the secret collaborator”, revealing the structural invisibility surrounding her labour. Williams </w:t>
      </w:r>
      <w:r w:rsidR="002F4022" w:rsidRPr="00DD72D8">
        <w:rPr>
          <w:color w:val="000000" w:themeColor="text1"/>
        </w:rPr>
        <w:t xml:space="preserve">(2019) </w:t>
      </w:r>
      <w:r w:rsidR="00CA75A3" w:rsidRPr="00DD72D8">
        <w:rPr>
          <w:color w:val="000000" w:themeColor="text1"/>
        </w:rPr>
        <w:t>reinforces th</w:t>
      </w:r>
      <w:r w:rsidR="0086310D">
        <w:rPr>
          <w:color w:val="000000" w:themeColor="text1"/>
        </w:rPr>
        <w:t>is</w:t>
      </w:r>
      <w:r w:rsidR="00CA75A3" w:rsidRPr="00DD72D8">
        <w:rPr>
          <w:color w:val="000000" w:themeColor="text1"/>
        </w:rPr>
        <w:t xml:space="preserve"> </w:t>
      </w:r>
      <w:r w:rsidR="00D05EAE">
        <w:rPr>
          <w:color w:val="000000" w:themeColor="text1"/>
        </w:rPr>
        <w:t>by saying</w:t>
      </w:r>
      <w:r w:rsidR="00CA75A3" w:rsidRPr="00DD72D8">
        <w:rPr>
          <w:color w:val="000000" w:themeColor="text1"/>
        </w:rPr>
        <w:t xml:space="preserve"> “Gwen</w:t>
      </w:r>
      <w:r w:rsidR="008D43B7" w:rsidRPr="00DD72D8">
        <w:rPr>
          <w:color w:val="000000" w:themeColor="text1"/>
        </w:rPr>
        <w:t xml:space="preserve"> </w:t>
      </w:r>
      <w:r w:rsidR="00CA75A3" w:rsidRPr="00DD72D8">
        <w:rPr>
          <w:color w:val="000000" w:themeColor="text1"/>
        </w:rPr>
        <w:t>was the star”, underscoring how her artistic primacy was later overshadowed by Fosse’s ascendant public narrative.</w:t>
      </w:r>
    </w:p>
    <w:p w14:paraId="14F0558C" w14:textId="77777777" w:rsidR="00583DE6" w:rsidRPr="00DD72D8" w:rsidRDefault="00583DE6" w:rsidP="00F20F9A">
      <w:pPr>
        <w:spacing w:after="0" w:line="360" w:lineRule="auto"/>
        <w:rPr>
          <w:color w:val="000000" w:themeColor="text1"/>
        </w:rPr>
      </w:pPr>
    </w:p>
    <w:p w14:paraId="72406238" w14:textId="77777777" w:rsidR="00131188" w:rsidRPr="007D7725" w:rsidRDefault="00131188" w:rsidP="00F20F9A">
      <w:pPr>
        <w:pStyle w:val="Heading2"/>
        <w:spacing w:before="0" w:after="0" w:line="360" w:lineRule="auto"/>
        <w:rPr>
          <w:color w:val="auto"/>
        </w:rPr>
      </w:pPr>
      <w:bookmarkStart w:id="30" w:name="_Toc230636483"/>
      <w:r w:rsidRPr="007D7725">
        <w:rPr>
          <w:color w:val="auto"/>
        </w:rPr>
        <w:t>3.4 Successes, limitations, and patterns</w:t>
      </w:r>
      <w:bookmarkEnd w:id="30"/>
    </w:p>
    <w:p w14:paraId="64147867" w14:textId="480F9701" w:rsidR="00131188" w:rsidRDefault="00A97065" w:rsidP="00F20F9A">
      <w:pPr>
        <w:spacing w:after="0" w:line="360" w:lineRule="auto"/>
      </w:pPr>
      <w:r>
        <w:t xml:space="preserve">Michael Jackson and Beyoncé’s use of Fosse’s dance style shows how his choreography continues to influence and be reshaped within popular performance settings. Scholar Dara Milovanović points out that “Fosse’s instantly </w:t>
      </w:r>
      <w:r w:rsidR="006727CF">
        <w:t>recognisable</w:t>
      </w:r>
      <w:r>
        <w:t xml:space="preserve"> aesthetic, </w:t>
      </w:r>
      <w:r w:rsidR="006727CF">
        <w:t>characterised</w:t>
      </w:r>
      <w:r>
        <w:t xml:space="preserve"> by turned-in knees, angular isolations, precise hand movements, and iconic hats and gloves, has been frequently referenced in music videos and dance since the 1980s</w:t>
      </w:r>
      <w:r w:rsidR="00AE0F47">
        <w:t xml:space="preserve"> by Michael</w:t>
      </w:r>
      <w:r>
        <w:t xml:space="preserve"> Jackson and Beyoncé”</w:t>
      </w:r>
      <w:r w:rsidR="004205DC">
        <w:t xml:space="preserve"> (Milovanovic, </w:t>
      </w:r>
      <w:r w:rsidR="005B5BD3">
        <w:t>2020</w:t>
      </w:r>
      <w:r w:rsidR="004205DC">
        <w:t>)</w:t>
      </w:r>
      <w:r>
        <w:t xml:space="preserve"> </w:t>
      </w:r>
      <w:r w:rsidR="00AE0F47">
        <w:t xml:space="preserve"> </w:t>
      </w:r>
      <w:r>
        <w:t xml:space="preserve">Jackson’s performances, notably in songs like Billie Jean and Smooth Criminal, incorporate Fosse’s </w:t>
      </w:r>
      <w:r w:rsidR="00DA7029">
        <w:t>stylised minimalism</w:t>
      </w:r>
      <w:r w:rsidR="004205DC">
        <w:t xml:space="preserve"> and emphasis on gloved hands</w:t>
      </w:r>
      <w:r w:rsidR="00DA7029">
        <w:t xml:space="preserve">, </w:t>
      </w:r>
      <w:r>
        <w:t xml:space="preserve">demonstrating how on-screen dance often borrows and reinterprets earlier choreographic ideas. Beyoncé’s choreography in Single Ladies similarly reflects Fosse’s angular, syncopated style, fitting into </w:t>
      </w:r>
      <w:r w:rsidR="00DA7029">
        <w:t>broader trends in which</w:t>
      </w:r>
      <w:r>
        <w:t xml:space="preserve"> artists adapt his movement language to meet current </w:t>
      </w:r>
      <w:r>
        <w:lastRenderedPageBreak/>
        <w:t>cultural and commercial needs. These examples show how Fosse’s style has permeated global pop culture and reveal patterns of reinterpretation that challenge traditional notions of authorship, embodiment, and history. However, they also reveal limitations</w:t>
      </w:r>
      <w:r w:rsidR="00000AE4">
        <w:t xml:space="preserve"> in translating Fosse’s technique into mainstream pop, which can sometimes emphasise aesthetic surface at the expense of his original,</w:t>
      </w:r>
      <w:r>
        <w:t xml:space="preserve"> deeper somatic and stylistic intentions.</w:t>
      </w:r>
      <w:r w:rsidR="00D1210C">
        <w:t xml:space="preserve"> </w:t>
      </w:r>
      <w:r w:rsidR="00D1210C" w:rsidRPr="00D1210C">
        <w:t>Defining Fosse’s style is difficult because it is not just a set of steps</w:t>
      </w:r>
      <w:r w:rsidR="00A705A9">
        <w:t>;</w:t>
      </w:r>
      <w:r w:rsidR="00D1210C">
        <w:t xml:space="preserve"> </w:t>
      </w:r>
      <w:r w:rsidR="00D1210C" w:rsidRPr="00D1210C">
        <w:t>it is an embodied, historically situated, and constantly reinterpreted movement language</w:t>
      </w:r>
      <w:r w:rsidR="002B6120">
        <w:t>.</w:t>
      </w:r>
      <w:r w:rsidR="002B10DA">
        <w:t xml:space="preserve"> </w:t>
      </w:r>
      <w:r w:rsidR="007027CC" w:rsidRPr="003E1D34">
        <w:t xml:space="preserve">Mc </w:t>
      </w:r>
      <w:r w:rsidR="00350652">
        <w:t>Young</w:t>
      </w:r>
      <w:r w:rsidR="007027CC" w:rsidRPr="003E1D34">
        <w:t xml:space="preserve"> (200</w:t>
      </w:r>
      <w:r w:rsidR="00C23BA5">
        <w:t>9</w:t>
      </w:r>
      <w:r w:rsidR="007027CC" w:rsidRPr="003E1D34">
        <w:t>)</w:t>
      </w:r>
      <w:r w:rsidR="003E1D34">
        <w:t xml:space="preserve"> explains that “</w:t>
      </w:r>
      <w:r w:rsidR="008D4812" w:rsidRPr="003E1D34">
        <w:t>The Fosse Style makes a substantial contributio</w:t>
      </w:r>
      <w:r w:rsidR="003812DE">
        <w:t>n”</w:t>
      </w:r>
      <w:r w:rsidR="002B6120">
        <w:t xml:space="preserve"> </w:t>
      </w:r>
      <w:r w:rsidR="008D4812" w:rsidRPr="003E1D34">
        <w:t>addressing this issue by offering detailed insight into the complexity of Fosse’s</w:t>
      </w:r>
      <w:r w:rsidR="003812DE">
        <w:t xml:space="preserve"> </w:t>
      </w:r>
      <w:r w:rsidR="008D4812" w:rsidRPr="003E1D34">
        <w:t>movement vocabulary and artistic vision, thereby helping to preserve his legacy with integrity and authenticity</w:t>
      </w:r>
      <w:r w:rsidR="008D4812" w:rsidRPr="008D4812">
        <w:t>.</w:t>
      </w:r>
    </w:p>
    <w:p w14:paraId="1E9713C5" w14:textId="77777777" w:rsidR="00583DE6" w:rsidRPr="00722017" w:rsidRDefault="00583DE6" w:rsidP="00F20F9A">
      <w:pPr>
        <w:spacing w:after="0" w:line="360" w:lineRule="auto"/>
      </w:pPr>
    </w:p>
    <w:p w14:paraId="005BE78E" w14:textId="07B5D644" w:rsidR="00131188" w:rsidRPr="00B10D32" w:rsidRDefault="00131188" w:rsidP="00F20F9A">
      <w:pPr>
        <w:pStyle w:val="Heading1"/>
        <w:spacing w:before="0" w:after="0" w:line="360" w:lineRule="auto"/>
        <w:rPr>
          <w:color w:val="auto"/>
        </w:rPr>
      </w:pPr>
      <w:bookmarkStart w:id="31" w:name="_Toc230636484"/>
      <w:r w:rsidRPr="00B10D32">
        <w:rPr>
          <w:color w:val="auto"/>
        </w:rPr>
        <w:t>4.</w:t>
      </w:r>
      <w:r w:rsidR="00B0308B" w:rsidRPr="00B10D32">
        <w:rPr>
          <w:color w:val="auto"/>
        </w:rPr>
        <w:t>3</w:t>
      </w:r>
      <w:r w:rsidRPr="00B10D32">
        <w:rPr>
          <w:color w:val="auto"/>
        </w:rPr>
        <w:t xml:space="preserve"> Synthesis and Identification of Gaps</w:t>
      </w:r>
      <w:bookmarkEnd w:id="31"/>
    </w:p>
    <w:p w14:paraId="30ED62CB" w14:textId="121AE7E9" w:rsidR="00131188" w:rsidRPr="00722017" w:rsidRDefault="00842E4D" w:rsidP="00F20F9A">
      <w:pPr>
        <w:spacing w:after="0" w:line="360" w:lineRule="auto"/>
      </w:pPr>
      <w:r w:rsidRPr="00842E4D">
        <w:t xml:space="preserve">A substantial body of research now emphasises the lasting significance and distinctive qualities of Bob Fosse’s choreographic contribution, highlighting the need to understand how his movement language operates across diverse cultural and historical settings. </w:t>
      </w:r>
      <w:r w:rsidR="00044F49">
        <w:t>“</w:t>
      </w:r>
      <w:r w:rsidRPr="00842E4D">
        <w:t>His style has become firmly embedded within wider choreographic and media landscapes, evidenced by its high recognisability, frequent citation, and continued presence in popular culture</w:t>
      </w:r>
      <w:r w:rsidR="00044F49">
        <w:t>”</w:t>
      </w:r>
      <w:r w:rsidRPr="00842E4D">
        <w:t xml:space="preserve"> (Milovanović, 2020). The iconic nature of his vocabulary is further demonstrated through its adaptation by artists such as Beyoncé and Michael Jackson, whose work reflects the ongoing visibility and influence of Fosse’s stylistic signatures. Scholars consistently note that his aesthetic is deeply embodied and shaped by specific somatic conditions</w:t>
      </w:r>
      <w:r>
        <w:t>, including respiratory limitations, spinal curvature, and an emphasis on micro</w:t>
      </w:r>
      <w:r>
        <w:noBreakHyphen/>
        <w:t xml:space="preserve">gestural precision, </w:t>
      </w:r>
      <w:r w:rsidRPr="00842E4D">
        <w:t xml:space="preserve">which collectively inform the distinct quality of his movement. Moreover, Fosse’s creative output spans </w:t>
      </w:r>
      <w:r>
        <w:t xml:space="preserve">the stage, film, and screen dance, resulting in an unusual hybrid archive that broadens the ways in which </w:t>
      </w:r>
      <w:r w:rsidRPr="00842E4D">
        <w:t>his choreography is circulated, reinterpreted, and preserved. Taken together, these insights reveal the complexity of Fosse’s artistic legacy and the difficulty of defining his aesthetic within a single interpretive framework.</w:t>
      </w:r>
    </w:p>
    <w:p w14:paraId="410423DF" w14:textId="77777777" w:rsidR="00131188" w:rsidRDefault="007E0A81" w:rsidP="00F20F9A">
      <w:pPr>
        <w:pStyle w:val="Heading1"/>
        <w:spacing w:before="0" w:after="0" w:line="360" w:lineRule="auto"/>
        <w:rPr>
          <w:color w:val="auto"/>
        </w:rPr>
      </w:pPr>
      <w:bookmarkStart w:id="32" w:name="_Toc230636485"/>
      <w:r w:rsidRPr="00B10D32">
        <w:rPr>
          <w:color w:val="auto"/>
        </w:rPr>
        <w:lastRenderedPageBreak/>
        <w:t>4.</w:t>
      </w:r>
      <w:r w:rsidR="00B0308B" w:rsidRPr="00B10D32">
        <w:rPr>
          <w:color w:val="auto"/>
        </w:rPr>
        <w:t>4</w:t>
      </w:r>
      <w:r w:rsidR="00131188" w:rsidRPr="00B10D32">
        <w:rPr>
          <w:color w:val="auto"/>
        </w:rPr>
        <w:t xml:space="preserve"> Conclusion of the Literature Review</w:t>
      </w:r>
      <w:bookmarkEnd w:id="32"/>
    </w:p>
    <w:p w14:paraId="5E1691DE" w14:textId="7726D590" w:rsidR="009E3A2E" w:rsidRDefault="009E3A2E" w:rsidP="00F20F9A">
      <w:pPr>
        <w:spacing w:after="0" w:line="360" w:lineRule="auto"/>
      </w:pPr>
      <w:r>
        <w:t>The literature reviewed in this chapter collectively demonstrates that Bob Fosse’s choreographic style occupies a distinctive place in musical theatre history, defined not only by its recognisable aesthetic markers but also by its deeply embodied nature. Across academic analyses, practitioner accounts, and historical documentation, scholars consistently describe Fosse’s movement vocabulary as emerging from the body rather than being imposed upon it. Terms such as isolation, internalisation, angularity, and precision recur throughout the literature, signalling a shared understanding that Fosse’s style is inseparable from the somatic processes through which it was created and performed. This emphasis on embodiment positions Fosse’s work within broader theoretical conversations about the body as a site of meaning-making, challenging interpretations that treat choreography as a purely visual or stylistic phenomenon.</w:t>
      </w:r>
    </w:p>
    <w:p w14:paraId="79C7C8EC" w14:textId="77777777" w:rsidR="00583DE6" w:rsidRPr="009E3A2E" w:rsidRDefault="00583DE6" w:rsidP="00F20F9A">
      <w:pPr>
        <w:spacing w:after="0" w:line="360" w:lineRule="auto"/>
      </w:pPr>
    </w:p>
    <w:p w14:paraId="22E6E770" w14:textId="51F8EB2D" w:rsidR="009E3A2E" w:rsidRPr="009E3A2E" w:rsidRDefault="009E3A2E" w:rsidP="00F20F9A">
      <w:pPr>
        <w:spacing w:after="0" w:line="360" w:lineRule="auto"/>
      </w:pPr>
      <w:r w:rsidRPr="009E3A2E">
        <w:t xml:space="preserve">A significant theme emerging from the literature is the importance of recognising how chronic physical conditions can shape choreographic authorship. While many sources acknowledge Fosse’s spinal and respiratory issues biographically, fewer integrate these conditions into a sustained analytical framework. Yet the literature that </w:t>
      </w:r>
      <w:r>
        <w:t>engages with embodiment theory, disability-informed</w:t>
      </w:r>
      <w:r w:rsidRPr="009E3A2E">
        <w:t xml:space="preserve"> perspectives, or somatic practice suggests that physical constraint can be a generative force within creative processes. This aligns with wider scholarly movements that question traditional hierarchies of virtuosity and challenge assumptions that dance technique must be grounded in expansiveness, neutrality, or physical “wholeness.” Instead, the literature points toward a more nuanced understanding of how choreographers develop personal vocabularies through negotiation with their own bodily realities. In Fosse’s case, this means recognising that his signature movements</w:t>
      </w:r>
      <w:r w:rsidR="00AD2ADE">
        <w:t xml:space="preserve">, </w:t>
      </w:r>
      <w:r w:rsidRPr="009E3A2E">
        <w:t>the inward rotation, the controlled dynamics, the reliance on breath</w:t>
      </w:r>
      <w:r w:rsidR="00AD2ADE">
        <w:t xml:space="preserve"> and </w:t>
      </w:r>
      <w:r w:rsidRPr="009E3A2E">
        <w:t xml:space="preserve">the emphasis on </w:t>
      </w:r>
      <w:r w:rsidR="00AD2ADE">
        <w:t xml:space="preserve">small-scale articulation may reflect not only artistic preference but also </w:t>
      </w:r>
      <w:r w:rsidRPr="009E3A2E">
        <w:t>embodied adaptation.</w:t>
      </w:r>
    </w:p>
    <w:p w14:paraId="0F497BD9" w14:textId="460AE433" w:rsidR="009E3A2E" w:rsidRPr="009E3A2E" w:rsidRDefault="009E3A2E" w:rsidP="00F20F9A">
      <w:pPr>
        <w:spacing w:after="0" w:line="360" w:lineRule="auto"/>
      </w:pPr>
      <w:r w:rsidRPr="009E3A2E">
        <w:t xml:space="preserve">This review also highlights a notable gap within existing scholarship: although Fosse’s style is widely celebrated and extensively documented, there remains limited critical engagement with how his chronic conditions may have influenced his choreographic </w:t>
      </w:r>
      <w:r w:rsidRPr="009E3A2E">
        <w:lastRenderedPageBreak/>
        <w:t>decisions. Much of the literature focuses on stylistic description, historical context, or cultural impact, while fewer studies interrogate the somatic or disability</w:t>
      </w:r>
      <w:r w:rsidRPr="009E3A2E">
        <w:noBreakHyphen/>
        <w:t>related dimensions of his work. This absence is particularly striking given the increasing prominence of embodiment theory and disability studies within performance scholarship. The literature</w:t>
      </w:r>
      <w:r>
        <w:t>, therefore,</w:t>
      </w:r>
      <w:r w:rsidRPr="009E3A2E">
        <w:t xml:space="preserve"> suggests the need for a more integrated analytical approach</w:t>
      </w:r>
      <w:r w:rsidR="00AD2ADE">
        <w:t xml:space="preserve">, </w:t>
      </w:r>
      <w:r w:rsidRPr="009E3A2E">
        <w:t>one that acknowledges the interplay between physical limitation, creative innovation, and choreographic authorship.</w:t>
      </w:r>
    </w:p>
    <w:p w14:paraId="08F6C566" w14:textId="2D8BB4C8" w:rsidR="00851CD3" w:rsidRPr="009E3A2E" w:rsidRDefault="00851CD3" w:rsidP="00F20F9A">
      <w:pPr>
        <w:pStyle w:val="Heading1"/>
        <w:spacing w:before="0" w:after="0" w:line="360" w:lineRule="auto"/>
        <w:rPr>
          <w:color w:val="auto"/>
        </w:rPr>
      </w:pPr>
    </w:p>
    <w:p w14:paraId="78401D27" w14:textId="77777777" w:rsidR="00B10D32" w:rsidRPr="00473BF0" w:rsidRDefault="00851CD3" w:rsidP="00F20F9A">
      <w:pPr>
        <w:pStyle w:val="Heading1"/>
        <w:spacing w:before="0" w:after="0" w:line="360" w:lineRule="auto"/>
        <w:rPr>
          <w:b/>
          <w:color w:val="auto"/>
        </w:rPr>
      </w:pPr>
      <w:bookmarkStart w:id="33" w:name="_Toc230636486"/>
      <w:r w:rsidRPr="00B10D32">
        <w:rPr>
          <w:rStyle w:val="Heading1Char"/>
          <w:color w:val="auto"/>
        </w:rPr>
        <w:t>5. Chapter 2: Theoretical Exploration &amp; Analytical Development</w:t>
      </w:r>
      <w:bookmarkEnd w:id="33"/>
      <w:r w:rsidRPr="00473BF0">
        <w:rPr>
          <w:b/>
          <w:color w:val="auto"/>
        </w:rPr>
        <w:t xml:space="preserve"> </w:t>
      </w:r>
    </w:p>
    <w:p w14:paraId="1623F70D" w14:textId="3C86B6BA" w:rsidR="00643E21" w:rsidRDefault="003C1EE2" w:rsidP="00F20F9A">
      <w:pPr>
        <w:pStyle w:val="Heading2"/>
        <w:spacing w:before="0" w:after="0" w:line="360" w:lineRule="auto"/>
        <w:rPr>
          <w:color w:val="auto"/>
        </w:rPr>
      </w:pPr>
      <w:bookmarkStart w:id="34" w:name="_Toc230636487"/>
      <w:r w:rsidRPr="003C1EE2">
        <w:rPr>
          <w:color w:val="auto"/>
        </w:rPr>
        <w:t>5.1 Conceptual framewo</w:t>
      </w:r>
      <w:r w:rsidR="00A66D13">
        <w:rPr>
          <w:color w:val="auto"/>
        </w:rPr>
        <w:t>r</w:t>
      </w:r>
      <w:r w:rsidR="005E3D53">
        <w:rPr>
          <w:color w:val="auto"/>
        </w:rPr>
        <w:t>k</w:t>
      </w:r>
      <w:bookmarkEnd w:id="34"/>
    </w:p>
    <w:p w14:paraId="6A15A13B" w14:textId="15EE0AD3" w:rsidR="005B082B" w:rsidRDefault="009D6644" w:rsidP="00F20F9A">
      <w:pPr>
        <w:spacing w:after="0" w:line="360" w:lineRule="auto"/>
      </w:pPr>
      <w:r>
        <w:t xml:space="preserve">My recent engagement with Fosse’s choreography, through performing material from All That Jazz and learning sections of Rich Man’s Frug, has yielded embodied insights that directly inform my research question. Working with these contrasting yet distinctly Fosse sequences highlighted how his vocabulary relies on controlled isolations, restricted expansiveness, and breath-led precision, creating a deeply internalised kinaesthetic experience. The physical demands on the spine, ribcage, and breath made </w:t>
      </w:r>
      <w:r w:rsidR="00C553AE">
        <w:t xml:space="preserve">the movements micro-gestural, </w:t>
      </w:r>
      <w:r w:rsidR="00DB5897">
        <w:t xml:space="preserve">and inward focus was </w:t>
      </w:r>
      <w:r>
        <w:t>particularly evident. Experiencing these sensations first-hand has clarified how such qualities may have emerged from Fosse’s chronic respiratory and spinal conditions, suggesting that his physical constraints significantly shaped the aesthetic and technical features of his style. These embodied encounters</w:t>
      </w:r>
      <w:r w:rsidR="00C553AE">
        <w:t>, therefore,</w:t>
      </w:r>
      <w:r>
        <w:t xml:space="preserve"> strengthen my analysis of how Fosse’s somatic realities influenced the development of his choreographic language.</w:t>
      </w:r>
    </w:p>
    <w:p w14:paraId="2F585084" w14:textId="77777777" w:rsidR="005B082B" w:rsidRPr="005B082B" w:rsidRDefault="005B082B" w:rsidP="00F20F9A">
      <w:pPr>
        <w:spacing w:after="0" w:line="360" w:lineRule="auto"/>
      </w:pPr>
    </w:p>
    <w:p w14:paraId="70D9740A" w14:textId="5DB9C232" w:rsidR="00E63164" w:rsidRPr="00BD256C" w:rsidRDefault="008668C0" w:rsidP="00F20F9A">
      <w:pPr>
        <w:pStyle w:val="Heading2"/>
        <w:spacing w:before="0" w:after="0" w:line="360" w:lineRule="auto"/>
        <w:rPr>
          <w:color w:val="auto"/>
        </w:rPr>
      </w:pPr>
      <w:bookmarkStart w:id="35" w:name="_Toc230636488"/>
      <w:r w:rsidRPr="00BD256C">
        <w:rPr>
          <w:color w:val="auto"/>
        </w:rPr>
        <w:t>5.1.</w:t>
      </w:r>
      <w:r w:rsidR="00E63164" w:rsidRPr="00BD256C">
        <w:rPr>
          <w:color w:val="auto"/>
        </w:rPr>
        <w:t>1 Embodiment as the Foundation of Choreographic Analysis</w:t>
      </w:r>
      <w:bookmarkEnd w:id="35"/>
    </w:p>
    <w:p w14:paraId="6145A33C" w14:textId="213E7725" w:rsidR="00E63164" w:rsidRDefault="00E63164" w:rsidP="00F20F9A">
      <w:pPr>
        <w:spacing w:after="0" w:line="360" w:lineRule="auto"/>
      </w:pPr>
      <w:r w:rsidRPr="00BD256C">
        <w:t xml:space="preserve">This dissertation adopts embodiment as the principle </w:t>
      </w:r>
      <w:r w:rsidR="00366C35">
        <w:t>guiding the emergence of choreography</w:t>
      </w:r>
      <w:r w:rsidRPr="00BD256C">
        <w:t xml:space="preserve"> from lived physical experience. Albright (2010) emphasises that choreographers construct imaginative and experiential worlds </w:t>
      </w:r>
      <w:r w:rsidRPr="00366C35">
        <w:t>through the moving body</w:t>
      </w:r>
      <w:r w:rsidRPr="00BD256C">
        <w:t xml:space="preserve">, positioning bodily sensation as central to artistic authorship. Harrington (2023) similarly </w:t>
      </w:r>
      <w:r w:rsidRPr="00BD256C">
        <w:lastRenderedPageBreak/>
        <w:t>argues that choreography becomes meaningful only when dancers internalise and negotiate movement through their own embodied presence. These perspectives underpin the assumption that Fosse’s vocabulary cannot be separated from the somatic realities of his chronic respiratory and spinal conditions.</w:t>
      </w:r>
    </w:p>
    <w:p w14:paraId="5D0DBF2B" w14:textId="77777777" w:rsidR="00583DE6" w:rsidRPr="00BD256C" w:rsidRDefault="00583DE6" w:rsidP="00F20F9A">
      <w:pPr>
        <w:spacing w:after="0" w:line="360" w:lineRule="auto"/>
      </w:pPr>
    </w:p>
    <w:p w14:paraId="47942710" w14:textId="771CA3EA" w:rsidR="00E63164" w:rsidRPr="00BD256C" w:rsidRDefault="008668C0" w:rsidP="00F20F9A">
      <w:pPr>
        <w:pStyle w:val="Heading2"/>
        <w:spacing w:before="0" w:after="0" w:line="360" w:lineRule="auto"/>
        <w:rPr>
          <w:color w:val="auto"/>
        </w:rPr>
      </w:pPr>
      <w:bookmarkStart w:id="36" w:name="_Toc230636489"/>
      <w:r w:rsidRPr="00BD256C">
        <w:rPr>
          <w:color w:val="auto"/>
        </w:rPr>
        <w:t>5.1.</w:t>
      </w:r>
      <w:r w:rsidR="00E63164" w:rsidRPr="00BD256C">
        <w:rPr>
          <w:color w:val="auto"/>
        </w:rPr>
        <w:t>2 Constraint, Technique, and Adaptive Creativity</w:t>
      </w:r>
      <w:bookmarkEnd w:id="36"/>
    </w:p>
    <w:p w14:paraId="19AB6ABB" w14:textId="082D0B45" w:rsidR="00E63164" w:rsidRDefault="00E63164" w:rsidP="00F20F9A">
      <w:pPr>
        <w:spacing w:after="0" w:line="360" w:lineRule="auto"/>
      </w:pPr>
      <w:r w:rsidRPr="00BD256C">
        <w:t>Constraint is understood as a generative force that shapes technique rather than a deficit. Milovanovic (2020) identifies Fosse’s turned</w:t>
      </w:r>
      <w:r w:rsidRPr="00BD256C">
        <w:noBreakHyphen/>
        <w:t>in legs, rounded shoulders, and angular postures as defining features of his aesthetic, while Barr and Lewin (1994) highlight how kinaesthetic sensitivity enables dancers to integrate motor and cognitive processes into expressive movement. These ideas support the interpretation that Fosse’s minimalism, isolations, and micro</w:t>
      </w:r>
      <w:r w:rsidRPr="00BD256C">
        <w:noBreakHyphen/>
        <w:t xml:space="preserve">gestures may have emerged from negotiating </w:t>
      </w:r>
      <w:r w:rsidR="00366C35">
        <w:t xml:space="preserve">limited breath capacity, spinal discomfort, and reduced mobility, thereby </w:t>
      </w:r>
      <w:r w:rsidRPr="00BD256C">
        <w:t>positioning technique as an adaptive response to bodily conditions.</w:t>
      </w:r>
    </w:p>
    <w:p w14:paraId="6482CAC4" w14:textId="77777777" w:rsidR="00BD256C" w:rsidRPr="00BD256C" w:rsidRDefault="00BD256C" w:rsidP="00F20F9A">
      <w:pPr>
        <w:pStyle w:val="Heading2"/>
        <w:spacing w:before="0" w:after="0" w:line="360" w:lineRule="auto"/>
        <w:rPr>
          <w:color w:val="auto"/>
        </w:rPr>
      </w:pPr>
    </w:p>
    <w:p w14:paraId="602A3A35" w14:textId="76334BDB" w:rsidR="00E63164" w:rsidRPr="00BD256C" w:rsidRDefault="008668C0" w:rsidP="00F20F9A">
      <w:pPr>
        <w:pStyle w:val="Heading2"/>
        <w:spacing w:before="0" w:after="0" w:line="360" w:lineRule="auto"/>
        <w:rPr>
          <w:color w:val="auto"/>
        </w:rPr>
      </w:pPr>
      <w:bookmarkStart w:id="37" w:name="_Toc230636490"/>
      <w:r w:rsidRPr="00BD256C">
        <w:rPr>
          <w:color w:val="auto"/>
        </w:rPr>
        <w:t>5.1.</w:t>
      </w:r>
      <w:r w:rsidR="00E63164" w:rsidRPr="00BD256C">
        <w:rPr>
          <w:color w:val="auto"/>
        </w:rPr>
        <w:t xml:space="preserve">3 Disability as an Analytical Lens, </w:t>
      </w:r>
      <w:r w:rsidR="00E91FB8" w:rsidRPr="00BD256C">
        <w:rPr>
          <w:color w:val="auto"/>
        </w:rPr>
        <w:t>not</w:t>
      </w:r>
      <w:r w:rsidR="00E63164" w:rsidRPr="00BD256C">
        <w:rPr>
          <w:color w:val="auto"/>
        </w:rPr>
        <w:t xml:space="preserve"> a Medical Category</w:t>
      </w:r>
      <w:bookmarkEnd w:id="37"/>
    </w:p>
    <w:p w14:paraId="4F07FEE3" w14:textId="738AC9D1" w:rsidR="00E63164" w:rsidRDefault="00E63164" w:rsidP="00F20F9A">
      <w:pPr>
        <w:spacing w:after="0" w:line="360" w:lineRule="auto"/>
      </w:pPr>
      <w:r w:rsidRPr="00BD256C">
        <w:t>Drawing on disability</w:t>
      </w:r>
      <w:r w:rsidRPr="00BD256C">
        <w:noBreakHyphen/>
        <w:t>informed perspectives, this framework treats disability as a mode of embodied knowledge rather than a clinical diagnosis. Donovan (2023) stresses that performers continually negotiate embodied politics</w:t>
      </w:r>
      <w:r w:rsidR="00366C35">
        <w:t xml:space="preserve">, </w:t>
      </w:r>
      <w:r w:rsidRPr="00BD256C">
        <w:t>including disability</w:t>
      </w:r>
      <w:r w:rsidR="00366C35">
        <w:t xml:space="preserve">, </w:t>
      </w:r>
      <w:r w:rsidRPr="00BD256C">
        <w:t>within creative environments, while contemporary scholarship challenges the myth of an “ideal” or neutral body. This lens allows Fosse’s chronic conditions to be understood as productive influences that shaped his choreographic identity, rather than as biographical limitations.</w:t>
      </w:r>
    </w:p>
    <w:p w14:paraId="203EE82C" w14:textId="77777777" w:rsidR="00BD256C" w:rsidRPr="00BD256C" w:rsidRDefault="00BD256C" w:rsidP="00F20F9A">
      <w:pPr>
        <w:spacing w:after="0" w:line="360" w:lineRule="auto"/>
      </w:pPr>
    </w:p>
    <w:p w14:paraId="00CA1912" w14:textId="23F8BAF8" w:rsidR="00E63164" w:rsidRPr="00BD256C" w:rsidRDefault="008668C0" w:rsidP="00F20F9A">
      <w:pPr>
        <w:pStyle w:val="Heading2"/>
        <w:spacing w:before="0" w:after="0" w:line="360" w:lineRule="auto"/>
      </w:pPr>
      <w:bookmarkStart w:id="38" w:name="_Toc230636491"/>
      <w:r w:rsidRPr="00BD256C">
        <w:rPr>
          <w:color w:val="auto"/>
        </w:rPr>
        <w:t>5.1.</w:t>
      </w:r>
      <w:r w:rsidR="00E63164" w:rsidRPr="00BD256C">
        <w:rPr>
          <w:color w:val="auto"/>
        </w:rPr>
        <w:t>4 Intersections in Analysing Fosse’s Choreographic Vocabulary</w:t>
      </w:r>
      <w:bookmarkEnd w:id="38"/>
    </w:p>
    <w:p w14:paraId="64306968" w14:textId="7E46E303" w:rsidR="00E63164" w:rsidRDefault="00E579E0" w:rsidP="00F20F9A">
      <w:pPr>
        <w:spacing w:after="0" w:line="360" w:lineRule="auto"/>
      </w:pPr>
      <w:r w:rsidRPr="00BD256C">
        <w:t>These concepts intersect when examining how Fosse’s signature features</w:t>
      </w:r>
      <w:r w:rsidR="00B05611">
        <w:t xml:space="preserve">, </w:t>
      </w:r>
      <w:r w:rsidRPr="00BD256C">
        <w:t>controlled isolations, internal focus, angularity, and micro-gestural detail</w:t>
      </w:r>
      <w:r w:rsidR="00B05611">
        <w:t xml:space="preserve">, </w:t>
      </w:r>
      <w:r w:rsidRPr="00BD256C">
        <w:t xml:space="preserve">reflect both personal somatic experience and broader jazz traditions. Brannigan (2022) frames jazz choreography as a site of continual stylistic innovation, shaped by individual bodily histories, thereby reinforcing the argument that Fosse’s vocabulary emerged from the </w:t>
      </w:r>
      <w:r w:rsidRPr="00BD256C">
        <w:lastRenderedPageBreak/>
        <w:t>interplay among his physical constraints, jazz lineage, and mid-century theatrical demands for precision and repeatability.</w:t>
      </w:r>
    </w:p>
    <w:p w14:paraId="3112BC9F" w14:textId="77777777" w:rsidR="00BD256C" w:rsidRPr="00BD256C" w:rsidRDefault="00BD256C" w:rsidP="00F20F9A">
      <w:pPr>
        <w:spacing w:after="0" w:line="360" w:lineRule="auto"/>
      </w:pPr>
    </w:p>
    <w:p w14:paraId="30489885" w14:textId="46E278F1" w:rsidR="00E63164" w:rsidRPr="00BD256C" w:rsidRDefault="00E63164" w:rsidP="00F20F9A">
      <w:pPr>
        <w:pStyle w:val="Heading2"/>
        <w:spacing w:before="0" w:after="0" w:line="360" w:lineRule="auto"/>
        <w:rPr>
          <w:color w:val="auto"/>
        </w:rPr>
      </w:pPr>
      <w:bookmarkStart w:id="39" w:name="_Toc230636492"/>
      <w:r w:rsidRPr="00BD256C">
        <w:rPr>
          <w:color w:val="auto"/>
        </w:rPr>
        <w:t>5</w:t>
      </w:r>
      <w:r w:rsidR="00E579E0" w:rsidRPr="00BD256C">
        <w:rPr>
          <w:color w:val="auto"/>
        </w:rPr>
        <w:t>.1.5</w:t>
      </w:r>
      <w:r w:rsidRPr="00BD256C">
        <w:rPr>
          <w:color w:val="auto"/>
        </w:rPr>
        <w:t xml:space="preserve"> Theoretical Assumptions Underpinning the Argument</w:t>
      </w:r>
      <w:bookmarkEnd w:id="39"/>
    </w:p>
    <w:p w14:paraId="6C0FEE2C" w14:textId="77777777" w:rsidR="00E63164" w:rsidRPr="00BD256C" w:rsidRDefault="00E63164" w:rsidP="00F20F9A">
      <w:pPr>
        <w:spacing w:after="0" w:line="360" w:lineRule="auto"/>
      </w:pPr>
      <w:r w:rsidRPr="00BD256C">
        <w:t>This framework rests on several assumptions drawn from the cited scholarship:</w:t>
      </w:r>
    </w:p>
    <w:p w14:paraId="3A30EF3E" w14:textId="77777777" w:rsidR="00E63164" w:rsidRPr="00BD256C" w:rsidRDefault="00E63164" w:rsidP="00F20F9A">
      <w:pPr>
        <w:numPr>
          <w:ilvl w:val="0"/>
          <w:numId w:val="34"/>
        </w:numPr>
        <w:spacing w:after="0" w:line="360" w:lineRule="auto"/>
        <w:ind w:left="0" w:firstLine="0"/>
      </w:pPr>
      <w:r w:rsidRPr="00BD256C">
        <w:t>Choreography originates in the lived body (Albright, 2010; Harrington, 2023).</w:t>
      </w:r>
    </w:p>
    <w:p w14:paraId="0256EEAD" w14:textId="77777777" w:rsidR="00E63164" w:rsidRPr="00BD256C" w:rsidRDefault="00E63164" w:rsidP="00F20F9A">
      <w:pPr>
        <w:numPr>
          <w:ilvl w:val="0"/>
          <w:numId w:val="34"/>
        </w:numPr>
        <w:spacing w:after="0" w:line="360" w:lineRule="auto"/>
        <w:ind w:left="0" w:firstLine="0"/>
      </w:pPr>
      <w:r w:rsidRPr="00BD256C">
        <w:t>Constraint can generate new aesthetic possibilities (Milovanovic, 2020).</w:t>
      </w:r>
    </w:p>
    <w:p w14:paraId="5C0F0B75" w14:textId="77777777" w:rsidR="00E63164" w:rsidRPr="00BD256C" w:rsidRDefault="00E63164" w:rsidP="00F20F9A">
      <w:pPr>
        <w:numPr>
          <w:ilvl w:val="0"/>
          <w:numId w:val="34"/>
        </w:numPr>
        <w:spacing w:after="0" w:line="360" w:lineRule="auto"/>
        <w:ind w:left="0" w:firstLine="0"/>
      </w:pPr>
      <w:r w:rsidRPr="00BD256C">
        <w:t>Bodily difference is artistically productive (Donovan, 2023).</w:t>
      </w:r>
    </w:p>
    <w:p w14:paraId="48377294" w14:textId="788FAFB2" w:rsidR="00E63164" w:rsidRPr="00BD256C" w:rsidRDefault="00E63164" w:rsidP="00F20F9A">
      <w:pPr>
        <w:numPr>
          <w:ilvl w:val="0"/>
          <w:numId w:val="34"/>
        </w:numPr>
        <w:spacing w:after="0" w:line="360" w:lineRule="auto"/>
        <w:ind w:left="0" w:firstLine="0"/>
      </w:pPr>
      <w:r w:rsidRPr="00BD256C">
        <w:t>Jazz choreography evolves through personal embodied histories (</w:t>
      </w:r>
      <w:r w:rsidR="00E91FB8" w:rsidRPr="00BD256C">
        <w:t xml:space="preserve">Brannigan, </w:t>
      </w:r>
      <w:r w:rsidR="00E91FB8">
        <w:t>2022</w:t>
      </w:r>
      <w:r w:rsidRPr="00BD256C">
        <w:t>).</w:t>
      </w:r>
      <w:r w:rsidR="00BD256C">
        <w:t xml:space="preserve"> </w:t>
      </w:r>
    </w:p>
    <w:p w14:paraId="123377E7" w14:textId="77777777" w:rsidR="00E63164" w:rsidRPr="008668C0" w:rsidRDefault="00E63164" w:rsidP="00F20F9A">
      <w:pPr>
        <w:numPr>
          <w:ilvl w:val="0"/>
          <w:numId w:val="34"/>
        </w:numPr>
        <w:spacing w:after="0" w:line="360" w:lineRule="auto"/>
        <w:ind w:left="0" w:firstLine="0"/>
      </w:pPr>
      <w:r w:rsidRPr="008668C0">
        <w:t>Fosse’s chronic conditions materially shaped his creative process and must be treated as central to understanding his innovations.</w:t>
      </w:r>
    </w:p>
    <w:p w14:paraId="5806CC24" w14:textId="65D4C83C" w:rsidR="00643E21" w:rsidRDefault="00643E21" w:rsidP="00F20F9A">
      <w:pPr>
        <w:spacing w:after="0" w:line="360" w:lineRule="auto"/>
        <w:rPr>
          <w:b/>
          <w:bCs/>
        </w:rPr>
      </w:pPr>
    </w:p>
    <w:p w14:paraId="74662668" w14:textId="77777777" w:rsidR="00851CD3" w:rsidRPr="00847DFF" w:rsidRDefault="00851CD3" w:rsidP="00F20F9A">
      <w:pPr>
        <w:pStyle w:val="Heading2"/>
        <w:spacing w:before="0" w:after="0" w:line="360" w:lineRule="auto"/>
        <w:rPr>
          <w:color w:val="auto"/>
        </w:rPr>
      </w:pPr>
      <w:bookmarkStart w:id="40" w:name="_Toc230636493"/>
      <w:r w:rsidRPr="00847DFF">
        <w:rPr>
          <w:color w:val="auto"/>
        </w:rPr>
        <w:t>5.2 Analytical Exploration of Core Topic</w:t>
      </w:r>
      <w:bookmarkEnd w:id="40"/>
    </w:p>
    <w:p w14:paraId="4F535528" w14:textId="5916BDE5" w:rsidR="005E3D53" w:rsidRPr="000451BB" w:rsidRDefault="005E3D53" w:rsidP="00F20F9A">
      <w:pPr>
        <w:spacing w:after="0" w:line="360" w:lineRule="auto"/>
      </w:pPr>
      <w:r w:rsidRPr="000451BB">
        <w:t>Th</w:t>
      </w:r>
      <w:r>
        <w:t>rough a survey research method,</w:t>
      </w:r>
      <w:r w:rsidRPr="00FE3054">
        <w:t xml:space="preserve"> data </w:t>
      </w:r>
      <w:r>
        <w:t>was</w:t>
      </w:r>
      <w:r w:rsidRPr="00FE3054">
        <w:t xml:space="preserve"> collected </w:t>
      </w:r>
      <w:r>
        <w:t>from questionnaires distributed to participants interested in</w:t>
      </w:r>
      <w:r w:rsidRPr="00FE3054">
        <w:t xml:space="preserve"> the research question </w:t>
      </w:r>
      <w:r w:rsidRPr="00D1710B">
        <w:rPr>
          <w:lang w:val="cy-GB"/>
        </w:rPr>
        <w:t>“</w:t>
      </w:r>
      <w:r w:rsidRPr="00FE3054">
        <w:t>From pain to performance: To what extent did Bob Fosse’s chronic respiratory and spinal</w:t>
      </w:r>
      <w:r w:rsidRPr="00D1710B">
        <w:t> </w:t>
      </w:r>
      <w:r w:rsidRPr="00FE3054">
        <w:t>conditions shape the aesthetic, technical and micro-gestural</w:t>
      </w:r>
      <w:r w:rsidRPr="00D1710B">
        <w:t> </w:t>
      </w:r>
      <w:r w:rsidRPr="00FE3054">
        <w:t>innovations that redefined Jazz choreography within</w:t>
      </w:r>
      <w:r w:rsidRPr="00D1710B">
        <w:t> </w:t>
      </w:r>
      <w:r w:rsidRPr="00FE3054">
        <w:t>mid-20</w:t>
      </w:r>
      <w:r w:rsidRPr="00FE3054">
        <w:rPr>
          <w:vertAlign w:val="superscript"/>
        </w:rPr>
        <w:t>th</w:t>
      </w:r>
      <w:r w:rsidRPr="00D1710B">
        <w:t> </w:t>
      </w:r>
      <w:r w:rsidRPr="00FE3054">
        <w:t>century musical theatre</w:t>
      </w:r>
      <w:r w:rsidRPr="00D1710B">
        <w:t>?”</w:t>
      </w:r>
      <w:r w:rsidRPr="005B2D31">
        <w:t xml:space="preserve"> </w:t>
      </w:r>
      <w:r w:rsidR="005B5616">
        <w:t>Most</w:t>
      </w:r>
      <w:r>
        <w:t xml:space="preserve"> participants were students with a background in musical theatre. When citing individual responses, participants will be referred to as P1, etc., to secure anonymity (BERA, 2024). </w:t>
      </w:r>
    </w:p>
    <w:p w14:paraId="4AF6B40D" w14:textId="77777777" w:rsidR="005E3D53" w:rsidRDefault="005E3D53" w:rsidP="00F20F9A">
      <w:pPr>
        <w:spacing w:after="0" w:line="360" w:lineRule="auto"/>
      </w:pPr>
    </w:p>
    <w:p w14:paraId="75662C5D" w14:textId="77777777" w:rsidR="005E3D53" w:rsidRPr="002C7EFD" w:rsidRDefault="005E3D53" w:rsidP="00F20F9A">
      <w:pPr>
        <w:pStyle w:val="Heading2"/>
        <w:spacing w:before="0" w:after="0" w:line="360" w:lineRule="auto"/>
        <w:rPr>
          <w:color w:val="auto"/>
        </w:rPr>
      </w:pPr>
      <w:bookmarkStart w:id="41" w:name="_Toc230636494"/>
      <w:r w:rsidRPr="002C7EFD">
        <w:rPr>
          <w:color w:val="auto"/>
        </w:rPr>
        <w:t>Thematic analysis</w:t>
      </w:r>
      <w:bookmarkEnd w:id="41"/>
    </w:p>
    <w:p w14:paraId="6BC0DD39" w14:textId="2997CB06" w:rsidR="005E3D53" w:rsidRDefault="005E3D53" w:rsidP="00F20F9A">
      <w:pPr>
        <w:spacing w:after="0" w:line="360" w:lineRule="auto"/>
      </w:pPr>
      <w:r>
        <w:t>Thematic analysis of the qualitative data obtained from the questionnaires was undertaken. Castleberry and Nolan (2018) suggest that novice researchers should follow a 5-step approach when analysing: “</w:t>
      </w:r>
      <w:r w:rsidRPr="00F44BCC">
        <w:t>compiling, disassembling, reassembling, interpreting, and concluding</w:t>
      </w:r>
      <w:r>
        <w:t>”. They suggest that this stage allows for the “</w:t>
      </w:r>
      <w:r w:rsidRPr="00360B22">
        <w:t xml:space="preserve">Compiling the data into a </w:t>
      </w:r>
      <w:r>
        <w:t>usable</w:t>
      </w:r>
      <w:r w:rsidRPr="00360B22">
        <w:t xml:space="preserve"> form is the first step to finding meaningful answers to your research questions</w:t>
      </w:r>
      <w:r>
        <w:t>” (Castleberry and Nolan, 2018)</w:t>
      </w:r>
      <w:r w:rsidRPr="00360B22">
        <w:t>.</w:t>
      </w:r>
      <w:r>
        <w:t xml:space="preserve"> As data was collected through Type Form, it provides readable data, although the downloadable form is not suitable for coding purposes, therefore the data was copied and compiled in a Word document to </w:t>
      </w:r>
      <w:r>
        <w:lastRenderedPageBreak/>
        <w:t>disassemble. Interesting features of the data were coded across the entire data set using highlighters to identify similarities and differences</w:t>
      </w:r>
      <w:r w:rsidR="00366C35">
        <w:t xml:space="preserve">, and descriptive labels were </w:t>
      </w:r>
      <w:r>
        <w:t xml:space="preserve">attached (Castleberry and Nolan, 2018). Reassembling followed, with codes put into </w:t>
      </w:r>
      <w:r w:rsidR="00CB5D7F">
        <w:t>context with</w:t>
      </w:r>
      <w:r w:rsidRPr="002E7625">
        <w:t xml:space="preserve"> each other to create themes.</w:t>
      </w:r>
      <w:r>
        <w:t xml:space="preserve"> Castleberry and Nolan (2018) explain that a “</w:t>
      </w:r>
      <w:r w:rsidRPr="002E7625">
        <w:t xml:space="preserve">theme captures something important about the data in relation to the research </w:t>
      </w:r>
      <w:r w:rsidR="00CB5D7F" w:rsidRPr="002E7625">
        <w:t>question and</w:t>
      </w:r>
      <w:r w:rsidRPr="002E7625">
        <w:t xml:space="preserve"> represents some level of patterned response or meaning within the data set</w:t>
      </w:r>
      <w:r>
        <w:t>”. Interpreting followed. Castleberry and Nolan (2018) identify this stage as being critical in the research process as it requires the researcher to make</w:t>
      </w:r>
      <w:r w:rsidRPr="00D10F41">
        <w:t xml:space="preserve"> analytical conclusions from the data presented as codes and then themes</w:t>
      </w:r>
      <w:r>
        <w:t xml:space="preserve">. </w:t>
      </w:r>
    </w:p>
    <w:p w14:paraId="60F3D435" w14:textId="516E2B7C" w:rsidR="005E3D53" w:rsidRPr="000451BB" w:rsidRDefault="005E3D53" w:rsidP="00F20F9A">
      <w:pPr>
        <w:spacing w:after="0" w:line="360" w:lineRule="auto"/>
      </w:pPr>
    </w:p>
    <w:p w14:paraId="0520E2E1" w14:textId="0186B9E7" w:rsidR="005E3D53" w:rsidRDefault="00366C35" w:rsidP="00F20F9A">
      <w:pPr>
        <w:spacing w:after="0" w:line="360" w:lineRule="auto"/>
      </w:pPr>
      <w:r w:rsidRPr="00563DC6">
        <w:rPr>
          <w:noProof/>
        </w:rPr>
        <w:drawing>
          <wp:anchor distT="0" distB="0" distL="114300" distR="114300" simplePos="0" relativeHeight="251659274" behindDoc="0" locked="0" layoutInCell="1" allowOverlap="1" wp14:anchorId="26055774" wp14:editId="1E0C47FE">
            <wp:simplePos x="0" y="0"/>
            <wp:positionH relativeFrom="margin">
              <wp:posOffset>177800</wp:posOffset>
            </wp:positionH>
            <wp:positionV relativeFrom="page">
              <wp:posOffset>5454650</wp:posOffset>
            </wp:positionV>
            <wp:extent cx="5375275" cy="3695065"/>
            <wp:effectExtent l="0" t="0" r="0" b="635"/>
            <wp:wrapTopAndBottom/>
            <wp:docPr id="11175145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514544" name="Picture 1117514544"/>
                    <pic:cNvPicPr/>
                  </pic:nvPicPr>
                  <pic:blipFill>
                    <a:blip r:embed="rId9">
                      <a:extLst>
                        <a:ext uri="{28A0092B-C50C-407E-A947-70E740481C1C}">
                          <a14:useLocalDpi xmlns:a14="http://schemas.microsoft.com/office/drawing/2010/main" val="0"/>
                        </a:ext>
                      </a:extLst>
                    </a:blip>
                    <a:stretch>
                      <a:fillRect/>
                    </a:stretch>
                  </pic:blipFill>
                  <pic:spPr>
                    <a:xfrm>
                      <a:off x="0" y="0"/>
                      <a:ext cx="5375275" cy="3695065"/>
                    </a:xfrm>
                    <a:prstGeom prst="rect">
                      <a:avLst/>
                    </a:prstGeom>
                  </pic:spPr>
                </pic:pic>
              </a:graphicData>
            </a:graphic>
          </wp:anchor>
        </w:drawing>
      </w:r>
      <w:r w:rsidR="005E3D53">
        <w:t xml:space="preserve">When asked how familiar the participants were with Fosse’s work, 30% reported strong familiarity, and the remainder reported some familiarity. </w:t>
      </w:r>
      <w:r w:rsidR="005E3D53" w:rsidRPr="00F00207">
        <w:t>This indicates a broad yet relatively shallow understanding of Fosse’s work, rather than a deeply contextual or historically grounded one, which in turn shapes how his style is currently interpreted, taught, and embodied.</w:t>
      </w:r>
      <w:r w:rsidR="005E3D53">
        <w:t xml:space="preserve">  Nevertheless, all participants readily recorded their opinion on Fosse’s most significant work</w:t>
      </w:r>
      <w:r w:rsidR="00512D71">
        <w:t xml:space="preserve"> in figure </w:t>
      </w:r>
      <w:r w:rsidR="00304C05">
        <w:t>1</w:t>
      </w:r>
      <w:r w:rsidR="005E3D53" w:rsidRPr="00563DC6">
        <w:t xml:space="preserve">: </w:t>
      </w:r>
    </w:p>
    <w:p w14:paraId="59AC7B3F" w14:textId="02869ECC" w:rsidR="005E3D53" w:rsidRDefault="005E3D53" w:rsidP="00F20F9A">
      <w:pPr>
        <w:spacing w:after="0" w:line="360" w:lineRule="auto"/>
      </w:pPr>
    </w:p>
    <w:p w14:paraId="490111DA" w14:textId="6406DECA" w:rsidR="005E3D53" w:rsidRDefault="005E3D53" w:rsidP="00F20F9A">
      <w:pPr>
        <w:spacing w:after="0" w:line="360" w:lineRule="auto"/>
      </w:pPr>
    </w:p>
    <w:p w14:paraId="4916BC99" w14:textId="729DEB57" w:rsidR="005E3D53" w:rsidRDefault="005E3D53" w:rsidP="00F20F9A">
      <w:pPr>
        <w:spacing w:after="0" w:line="360" w:lineRule="auto"/>
      </w:pPr>
      <w:r w:rsidRPr="007F3C8B">
        <w:lastRenderedPageBreak/>
        <w:t xml:space="preserve">Figure </w:t>
      </w:r>
      <w:r>
        <w:t>1</w:t>
      </w:r>
      <w:r w:rsidRPr="007F3C8B">
        <w:t xml:space="preserve">: </w:t>
      </w:r>
      <w:r>
        <w:t>participants viewpoint on Fosse’s most significant work</w:t>
      </w:r>
      <w:r w:rsidRPr="007F3C8B">
        <w:t xml:space="preserve"> (data collection, 2026).</w:t>
      </w:r>
    </w:p>
    <w:p w14:paraId="084E22B6" w14:textId="77777777" w:rsidR="005E3D53" w:rsidRDefault="005E3D53" w:rsidP="00F20F9A">
      <w:pPr>
        <w:spacing w:after="0" w:line="360" w:lineRule="auto"/>
      </w:pPr>
    </w:p>
    <w:p w14:paraId="31B3E613" w14:textId="091C5474" w:rsidR="005E3D53" w:rsidRDefault="005E3D53" w:rsidP="00F20F9A">
      <w:pPr>
        <w:spacing w:after="0" w:line="360" w:lineRule="auto"/>
      </w:pPr>
      <w:r w:rsidRPr="003E6D4C">
        <w:t>Although 10% of participants selected All That Jazz, this may reflect familiarity with the title rather than an understanding of its deeper choreographic context. The literature shows that All That Jazz is closely connected to the movement vocabulary developed in Chicago, sharing similar motifs and stylistic features</w:t>
      </w:r>
      <w:r>
        <w:t xml:space="preserve">. </w:t>
      </w:r>
      <w:r w:rsidRPr="004B5130">
        <w:t>Milovanovic’s (2020) research indicates that Fosse’s choreographic identity is expressed through distinctive bodily configurations which collectively shape his highly recognisable jazz aesthetic.</w:t>
      </w:r>
    </w:p>
    <w:p w14:paraId="297D938E" w14:textId="77777777" w:rsidR="00366C35" w:rsidRDefault="00366C35" w:rsidP="00F20F9A">
      <w:pPr>
        <w:spacing w:after="0" w:line="360" w:lineRule="auto"/>
      </w:pPr>
    </w:p>
    <w:p w14:paraId="5D8E3D25" w14:textId="77777777" w:rsidR="005E3D53" w:rsidRDefault="005E3D53" w:rsidP="00F20F9A">
      <w:pPr>
        <w:spacing w:after="0" w:line="360" w:lineRule="auto"/>
      </w:pPr>
      <w:r>
        <w:t>Influence on mid-20th-century musical theatre artistic style</w:t>
      </w:r>
    </w:p>
    <w:p w14:paraId="26DFCD4E" w14:textId="67CE6E33" w:rsidR="005E3D53" w:rsidRDefault="005E3D53" w:rsidP="00F20F9A">
      <w:pPr>
        <w:spacing w:after="0" w:line="360" w:lineRule="auto"/>
      </w:pPr>
      <w:r>
        <w:t>When asked to discuss Bob Fosse’s influence on mid-20</w:t>
      </w:r>
      <w:r w:rsidRPr="00FC7EA6">
        <w:rPr>
          <w:vertAlign w:val="superscript"/>
        </w:rPr>
        <w:t>th</w:t>
      </w:r>
      <w:r>
        <w:t xml:space="preserve"> century musical theatre, participants used adjectives such as “</w:t>
      </w:r>
      <w:r w:rsidRPr="00CD62CA">
        <w:t>technical and pretty, grungy and ugly</w:t>
      </w:r>
      <w:r w:rsidR="00E91FB8" w:rsidRPr="00CD62CA">
        <w:t>”,</w:t>
      </w:r>
      <w:r w:rsidRPr="00CD62CA">
        <w:t xml:space="preserve"> “minimalism”, “positively” and “recognisable.”</w:t>
      </w:r>
      <w:r>
        <w:t xml:space="preserve"> </w:t>
      </w:r>
      <w:r w:rsidRPr="00C97C81">
        <w:t xml:space="preserve">This reflects </w:t>
      </w:r>
      <w:r>
        <w:t xml:space="preserve">Milovanovic’s (2020) research that states </w:t>
      </w:r>
      <w:r w:rsidRPr="004B5130">
        <w:t>Fosse’s highly recognisable choreographic style, marked by turned</w:t>
      </w:r>
      <w:r w:rsidRPr="004B5130">
        <w:noBreakHyphen/>
        <w:t>in knees, sharply angled isolations, meticulous hand articulations, and his signature use of hats and gloves, has been repeatedly evoked in commercial dance and music video aesthetics since the 1980s by artists such as Michael Jackson and Beyoncé. She also notes that these “aesthetic innovations” reflect the development of a distinctive choreographic vocabulary that reshaped jazz dance through its emphasis on minimalism, angularity, and restraint.</w:t>
      </w:r>
      <w:r w:rsidR="00366C35">
        <w:rPr>
          <w:b/>
          <w:bCs/>
        </w:rPr>
        <w:t xml:space="preserve"> </w:t>
      </w:r>
      <w:r w:rsidRPr="009A2DD3">
        <w:t>These adjectives show that participants understand Fosse’s influence as rooted in aesthetic tension, economy of movement, and high stylistic recognisability, revealing an awareness of how his choreography blends technical precision with deliberate distortion to produce a distinctive mid</w:t>
      </w:r>
      <w:r w:rsidRPr="009A2DD3">
        <w:noBreakHyphen/>
        <w:t>20th</w:t>
      </w:r>
      <w:r w:rsidRPr="009A2DD3">
        <w:noBreakHyphen/>
        <w:t>century jazz vocabulary</w:t>
      </w:r>
      <w:r>
        <w:t xml:space="preserve">. Furthermore, some participants described Fosse’s influence as “angular moves” with “precise and sharp sequences” resulting in “more stylised dancing,” which “reinvented dance” and subsequently “changed the way people viewed choreography and theatre direction.” </w:t>
      </w:r>
      <w:r w:rsidRPr="00587545">
        <w:t>These descriptors show that participants perceive Fosse’s influence as structural rather than superficial: his angularity, precision, and stylisation are understood not just as aesthetic traits but as innovations that</w:t>
      </w:r>
      <w:r w:rsidRPr="00587545">
        <w:rPr>
          <w:b/>
          <w:bCs/>
        </w:rPr>
        <w:t xml:space="preserve"> </w:t>
      </w:r>
      <w:r w:rsidRPr="00587545">
        <w:t>fundamentally</w:t>
      </w:r>
      <w:r w:rsidRPr="00587545">
        <w:rPr>
          <w:b/>
          <w:bCs/>
        </w:rPr>
        <w:t xml:space="preserve"> </w:t>
      </w:r>
      <w:r w:rsidRPr="00587545">
        <w:t>reshaped choreographic method, theatrical storytelling, and audience perception in mid</w:t>
      </w:r>
      <w:r w:rsidRPr="00587545">
        <w:noBreakHyphen/>
        <w:t>20th</w:t>
      </w:r>
      <w:r w:rsidRPr="00587545">
        <w:noBreakHyphen/>
        <w:t>century musical theatre</w:t>
      </w:r>
      <w:r>
        <w:t xml:space="preserve">. </w:t>
      </w:r>
      <w:r w:rsidRPr="004B5130">
        <w:t xml:space="preserve">This demonstrates that </w:t>
      </w:r>
      <w:r w:rsidRPr="004B5130">
        <w:lastRenderedPageBreak/>
        <w:t>Fosse’s choreographic style has gradually been watered down, with performers relying on easily recognisable but surface</w:t>
      </w:r>
      <w:r w:rsidRPr="004B5130">
        <w:noBreakHyphen/>
        <w:t xml:space="preserve">level features such as bowler hats and pelvic thrusts rather than the complexity of his original </w:t>
      </w:r>
      <w:r w:rsidR="00E91FB8" w:rsidRPr="004B5130">
        <w:t>technique</w:t>
      </w:r>
      <w:r w:rsidR="00E91FB8" w:rsidRPr="004B5130">
        <w:rPr>
          <w:color w:val="000000" w:themeColor="text1"/>
        </w:rPr>
        <w:t xml:space="preserve"> (</w:t>
      </w:r>
      <w:r w:rsidRPr="004B5130">
        <w:rPr>
          <w:color w:val="000000" w:themeColor="text1"/>
        </w:rPr>
        <w:t>Fosse, 2013)</w:t>
      </w:r>
      <w:r>
        <w:rPr>
          <w:b/>
          <w:bCs/>
        </w:rPr>
        <w:t xml:space="preserve">. </w:t>
      </w:r>
      <w:r w:rsidRPr="00B138E6">
        <w:t>Participants suggest that Fosse’s health</w:t>
      </w:r>
      <w:r w:rsidRPr="00B138E6">
        <w:noBreakHyphen/>
        <w:t xml:space="preserve">related “imperfections,” such as </w:t>
      </w:r>
      <w:r>
        <w:t>“</w:t>
      </w:r>
      <w:r w:rsidRPr="00B138E6">
        <w:t>turned</w:t>
      </w:r>
      <w:r w:rsidRPr="00B138E6">
        <w:noBreakHyphen/>
        <w:t>in knees</w:t>
      </w:r>
      <w:r>
        <w:t>”</w:t>
      </w:r>
      <w:r w:rsidRPr="00B138E6">
        <w:t xml:space="preserve"> and unusual foot positions, functioned as creative features rather than flaws, actively shaping the stylistic direction of mid</w:t>
      </w:r>
      <w:r w:rsidRPr="00B138E6">
        <w:noBreakHyphen/>
        <w:t>20th</w:t>
      </w:r>
      <w:r w:rsidRPr="00B138E6">
        <w:noBreakHyphen/>
        <w:t>century musical theatre</w:t>
      </w:r>
      <w:r>
        <w:t xml:space="preserve">. </w:t>
      </w:r>
      <w:r w:rsidRPr="004B5130">
        <w:t xml:space="preserve">Blair and Fisher Viatori (no date) suggest that jazz dance comprises a broad spectrum of stylistic traditions, each defined by its own technical principles and distinct ways of transmitting knowledge. </w:t>
      </w:r>
      <w:r w:rsidRPr="004B5130">
        <w:rPr>
          <w:b/>
          <w:bCs/>
        </w:rPr>
        <w:t xml:space="preserve"> </w:t>
      </w:r>
      <w:r w:rsidRPr="004B5130">
        <w:t>P</w:t>
      </w:r>
      <w:r w:rsidRPr="008E1AA0">
        <w:t>articipants also noted his introduction of “props” as an influence on mid-20th century musical theatre</w:t>
      </w:r>
      <w:r>
        <w:t>,</w:t>
      </w:r>
      <w:r w:rsidRPr="008E1AA0">
        <w:t xml:space="preserve"> such as “hats,” “white gloves, shadows and silhouettes</w:t>
      </w:r>
      <w:r>
        <w:t>.</w:t>
      </w:r>
      <w:r w:rsidRPr="008E1AA0">
        <w:t xml:space="preserve">” </w:t>
      </w:r>
      <w:r>
        <w:t xml:space="preserve">These </w:t>
      </w:r>
      <w:r w:rsidRPr="008B4A1C">
        <w:t>operated as intentional visual devices that extended his choreographic language.</w:t>
      </w:r>
      <w:r>
        <w:t xml:space="preserve"> These “props” </w:t>
      </w:r>
      <w:r w:rsidRPr="008B4A1C">
        <w:t>were not decorative but functioned as creative tools that shaped the visual identity and stylistic developme</w:t>
      </w:r>
      <w:r w:rsidRPr="004B5130">
        <w:t>nt. Barson (2026) emphasises that Fosse transformed the musical genre through a uniquely recognisable movement vocabulary that relied heavily on props, trademark gestures, and deliberately provocative choreography. He further explains that Fosse’s routines frequently carried a sensual quality and incorporated items such as chairs, canes, and bowler hats to enhance their stylistic impact (Barson, 202</w:t>
      </w:r>
      <w:r w:rsidR="0088669E">
        <w:t>6</w:t>
      </w:r>
      <w:r w:rsidRPr="004B5130">
        <w:t>).</w:t>
      </w:r>
    </w:p>
    <w:p w14:paraId="775722A3" w14:textId="77777777" w:rsidR="00366C35" w:rsidRPr="00366C35" w:rsidRDefault="00366C35" w:rsidP="00F20F9A">
      <w:pPr>
        <w:spacing w:after="0" w:line="360" w:lineRule="auto"/>
        <w:rPr>
          <w:b/>
          <w:bCs/>
        </w:rPr>
      </w:pPr>
    </w:p>
    <w:p w14:paraId="72D3E593" w14:textId="77777777" w:rsidR="005E3D53" w:rsidRDefault="005E3D53" w:rsidP="00F20F9A">
      <w:pPr>
        <w:spacing w:after="0" w:line="360" w:lineRule="auto"/>
      </w:pPr>
      <w:r w:rsidRPr="004B5130">
        <w:t>Techniques pioneered by Fosse</w:t>
      </w:r>
    </w:p>
    <w:p w14:paraId="461B3A1A" w14:textId="70AE807C" w:rsidR="005E3D53" w:rsidRDefault="005E3D53" w:rsidP="00F20F9A">
      <w:pPr>
        <w:spacing w:after="0" w:line="360" w:lineRule="auto"/>
      </w:pPr>
      <w:r>
        <w:t>More than half of the participants mentioned “jazz hands” as a choreographic or directorial technique pioneered by Fosse, as highlighted by Milovanovic (2020). Similarly, “arm movements, “” hinging, and “angled arms/ joints” are recorded by the remaining participants. A third of the participants also mentioned “finger snaps”. A few participants also commented on “subtle</w:t>
      </w:r>
      <w:r w:rsidR="00366C35">
        <w:t>”</w:t>
      </w:r>
      <w:r>
        <w:t xml:space="preserve">, “tight” and “minimalistic” movements such as “small wrists”. </w:t>
      </w:r>
      <w:r w:rsidRPr="009113FD">
        <w:t>The</w:t>
      </w:r>
      <w:r>
        <w:t xml:space="preserve"> </w:t>
      </w:r>
      <w:r w:rsidRPr="009113FD">
        <w:t>data</w:t>
      </w:r>
      <w:r>
        <w:t xml:space="preserve"> pattern</w:t>
      </w:r>
      <w:r w:rsidRPr="009113FD">
        <w:t xml:space="preserve"> shows that participants overwhelmingly associate Fosse with a codified set of </w:t>
      </w:r>
      <w:r>
        <w:t>upper-body and hand-based motifs, indicating that his choreographic authorship is recognised through micro-gestural vocabulary rather than large-scale</w:t>
      </w:r>
      <w:r w:rsidRPr="009113FD">
        <w:t xml:space="preserve"> movement.</w:t>
      </w:r>
      <w:r>
        <w:t xml:space="preserve"> </w:t>
      </w:r>
      <w:r w:rsidRPr="004B5130">
        <w:t xml:space="preserve">Bar and Lewin (1994) </w:t>
      </w:r>
      <w:r w:rsidR="00E91FB8" w:rsidRPr="004B5130">
        <w:t>support</w:t>
      </w:r>
      <w:r w:rsidRPr="004B5130">
        <w:t xml:space="preserve"> this analysis and </w:t>
      </w:r>
      <w:r w:rsidR="00366C35">
        <w:t>argue that a dancer’s sense of unity with the movement arises from the coordination of motor and cognitive processes, supported by kinaesthetic awareness, which</w:t>
      </w:r>
      <w:r w:rsidRPr="004B5130">
        <w:t xml:space="preserve"> allows movement to convey intention</w:t>
      </w:r>
      <w:r>
        <w:t xml:space="preserve">. Less familiar to participants were techniques such as “the rule of </w:t>
      </w:r>
      <w:r>
        <w:lastRenderedPageBreak/>
        <w:t xml:space="preserve">two”, “accents”, “Fosse amoeba walks”, and “pigeon-toed stance”. </w:t>
      </w:r>
      <w:r w:rsidRPr="005B3C76">
        <w:t xml:space="preserve">The comparatively low recognition of </w:t>
      </w:r>
      <w:r>
        <w:t xml:space="preserve">these </w:t>
      </w:r>
      <w:r w:rsidRPr="005B3C76">
        <w:t xml:space="preserve">techniques </w:t>
      </w:r>
      <w:r>
        <w:t xml:space="preserve">indicates that participants’ </w:t>
      </w:r>
      <w:r w:rsidRPr="005B3C76">
        <w:t>understanding of Fosse’s style is shaped primarily by its most visible and popularly reproduced elements.</w:t>
      </w:r>
      <w:r>
        <w:t xml:space="preserve"> </w:t>
      </w:r>
      <w:r w:rsidRPr="00C0162B">
        <w:t>This pattern aligns with scholarship that emphasises how Fosse’s work is often distilled into recognisable fragments rather than understood as a comprehensive system of choreographic principles.</w:t>
      </w:r>
      <w:r>
        <w:t xml:space="preserve"> </w:t>
      </w:r>
      <w:r w:rsidRPr="004B5130">
        <w:t>Milovanovic (2020) extends this analysis, noting that his stylistic vocabulary is now deeply woven into broader choreographic and media contexts, as evidenced by its strong recognisability, frequent reuse, and sustained visibility across popular culture.</w:t>
      </w:r>
    </w:p>
    <w:p w14:paraId="1D90E179" w14:textId="77777777" w:rsidR="005E3D53" w:rsidRDefault="005E3D53" w:rsidP="00F20F9A">
      <w:pPr>
        <w:spacing w:after="0" w:line="360" w:lineRule="auto"/>
      </w:pPr>
    </w:p>
    <w:p w14:paraId="5A269341" w14:textId="65FEAA1B" w:rsidR="005E3D53" w:rsidRDefault="003B716B" w:rsidP="00F20F9A">
      <w:pPr>
        <w:spacing w:after="0" w:line="360" w:lineRule="auto"/>
      </w:pPr>
      <w:r>
        <w:rPr>
          <w:noProof/>
        </w:rPr>
        <w:drawing>
          <wp:anchor distT="0" distB="0" distL="114300" distR="114300" simplePos="0" relativeHeight="251658240" behindDoc="1" locked="0" layoutInCell="1" allowOverlap="1" wp14:anchorId="5282831B" wp14:editId="0FBACD60">
            <wp:simplePos x="0" y="0"/>
            <wp:positionH relativeFrom="margin">
              <wp:posOffset>-518160</wp:posOffset>
            </wp:positionH>
            <wp:positionV relativeFrom="paragraph">
              <wp:posOffset>586740</wp:posOffset>
            </wp:positionV>
            <wp:extent cx="6391275" cy="3067050"/>
            <wp:effectExtent l="0" t="0" r="9525" b="0"/>
            <wp:wrapTopAndBottom/>
            <wp:docPr id="19710437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043751" name="Picture 1971043751"/>
                    <pic:cNvPicPr/>
                  </pic:nvPicPr>
                  <pic:blipFill rotWithShape="1">
                    <a:blip r:embed="rId10">
                      <a:extLst>
                        <a:ext uri="{28A0092B-C50C-407E-A947-70E740481C1C}">
                          <a14:useLocalDpi xmlns:a14="http://schemas.microsoft.com/office/drawing/2010/main" val="0"/>
                        </a:ext>
                      </a:extLst>
                    </a:blip>
                    <a:srcRect t="923" r="7922"/>
                    <a:stretch>
                      <a:fillRect/>
                    </a:stretch>
                  </pic:blipFill>
                  <pic:spPr bwMode="auto">
                    <a:xfrm>
                      <a:off x="0" y="0"/>
                      <a:ext cx="6391275" cy="30670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E3D53">
        <w:t xml:space="preserve">Participants' conviction of Fosse’s influence on mid-20th-century musical theatre is clearly demonstrated in Figure </w:t>
      </w:r>
      <w:r w:rsidR="00304C05">
        <w:t>2</w:t>
      </w:r>
      <w:r w:rsidR="005E3D53">
        <w:t>:</w:t>
      </w:r>
    </w:p>
    <w:p w14:paraId="14EC1C94" w14:textId="53C58D6C" w:rsidR="005E3D53" w:rsidRDefault="005E3D53" w:rsidP="00F20F9A">
      <w:pPr>
        <w:spacing w:after="0" w:line="360" w:lineRule="auto"/>
      </w:pPr>
    </w:p>
    <w:p w14:paraId="411105D3" w14:textId="646E126D" w:rsidR="005E3D53" w:rsidRDefault="005E3D53" w:rsidP="00F20F9A">
      <w:pPr>
        <w:spacing w:after="0" w:line="360" w:lineRule="auto"/>
      </w:pPr>
      <w:r w:rsidRPr="007F3C8B">
        <w:t xml:space="preserve">Figure </w:t>
      </w:r>
      <w:r w:rsidR="00304C05">
        <w:t>2</w:t>
      </w:r>
      <w:r w:rsidRPr="007F3C8B">
        <w:t>: Participants' viewpoint of Fosse’s influence on mid-20</w:t>
      </w:r>
      <w:r w:rsidRPr="007F3C8B">
        <w:rPr>
          <w:vertAlign w:val="superscript"/>
        </w:rPr>
        <w:t>th</w:t>
      </w:r>
      <w:r w:rsidRPr="007F3C8B">
        <w:t xml:space="preserve"> century musical theatre (data collection, 2026).</w:t>
      </w:r>
    </w:p>
    <w:p w14:paraId="45194200" w14:textId="7C6D2D27" w:rsidR="005E3D53" w:rsidRDefault="005E3D53" w:rsidP="00F20F9A">
      <w:pPr>
        <w:spacing w:after="0" w:line="360" w:lineRule="auto"/>
      </w:pPr>
    </w:p>
    <w:p w14:paraId="7505C560" w14:textId="0FF7A166" w:rsidR="005E3D53" w:rsidRDefault="005E3D53" w:rsidP="00F20F9A">
      <w:pPr>
        <w:spacing w:after="0" w:line="360" w:lineRule="auto"/>
      </w:pPr>
      <w:r>
        <w:t xml:space="preserve">Earlier findings showed that participants often rely on iconic fragments to identify his style. The 100% agreement now demonstrates that these fragments are not seen as superficial quirks but as evidence of a broader redefinition of the choreographic setting. </w:t>
      </w:r>
      <w:r w:rsidRPr="004B5130">
        <w:t xml:space="preserve">Albright (2010) supports this analysis and states that Certain approaches within contemporary choreography foreground the dynamic, kinetic potential of the dancing </w:t>
      </w:r>
      <w:r w:rsidRPr="004B5130">
        <w:lastRenderedPageBreak/>
        <w:t xml:space="preserve">body, emphasising shared technical skill and the execution of demanding movement patterns in ways that minimise the visibility of performers’ cultural or individual differences. </w:t>
      </w:r>
    </w:p>
    <w:p w14:paraId="07611A0F" w14:textId="77777777" w:rsidR="00366C35" w:rsidRDefault="00366C35" w:rsidP="00F20F9A">
      <w:pPr>
        <w:spacing w:after="0" w:line="360" w:lineRule="auto"/>
      </w:pPr>
    </w:p>
    <w:p w14:paraId="7FB8ADC4" w14:textId="20C02BE8" w:rsidR="005E3D53" w:rsidRDefault="005E3D53" w:rsidP="00F20F9A">
      <w:pPr>
        <w:spacing w:after="0" w:line="360" w:lineRule="auto"/>
      </w:pPr>
      <w:r>
        <w:t>In establishing what sets Fosse’s style apart from that of other choreographers of mid-20th-century musical theatre, participants construct his distinctiveness through aesthetic descriptors such as “unique”, “</w:t>
      </w:r>
      <w:r w:rsidRPr="0006798E">
        <w:t>slightly unsettling</w:t>
      </w:r>
      <w:r>
        <w:t>”, and “</w:t>
      </w:r>
      <w:r w:rsidRPr="0006798E">
        <w:t>innovative”, alongside emotional responses including “honesty” and “intensity”, and embodied explanations linking his style to ill health that “suited his ability”.</w:t>
      </w:r>
      <w:r w:rsidR="005379D3">
        <w:t xml:space="preserve"> </w:t>
      </w:r>
      <w:r w:rsidR="00B56881" w:rsidRPr="00A36B41">
        <w:t>Levina (202</w:t>
      </w:r>
      <w:r w:rsidR="00A97A35">
        <w:t>5</w:t>
      </w:r>
      <w:r w:rsidR="00B56881" w:rsidRPr="00A36B41">
        <w:t xml:space="preserve">) argues that </w:t>
      </w:r>
      <w:r w:rsidR="00A10532">
        <w:t xml:space="preserve">Fosse </w:t>
      </w:r>
      <w:r w:rsidR="00A10532" w:rsidRPr="00A10532">
        <w:t>translates familiar physical and emotional behaviours into a more amplified stage language</w:t>
      </w:r>
      <w:r w:rsidR="005A6027">
        <w:t>.</w:t>
      </w:r>
      <w:r w:rsidRPr="0006798E">
        <w:t xml:space="preserve"> P9 asserted that “Fosse’s style created a way of storytelling like no other,” while P3 described his work as “unique</w:t>
      </w:r>
      <w:r>
        <w:t xml:space="preserve">” and P10 interpreted it as carrying a “slightly unsettling vibe.” P5 emphasised that “Fosse was honest through his choreography,” suggesting a perceived authenticity in his movement vocabulary. Although some participants characterised his style as “different”, this was framed positively, with P6 referring to it as “innovative”, and others highlighting the intensity and energetic quality of his choreography as distinguishing him from his peers. Crucially, P5 also proposed that Fosse’s style emerged from his “circumstances and ill health” and therefore “suited his ability”, indicating an awareness of the embodied origins of his movement vocabulary. Collectively, these comments reveal that participants understand Fosse’s style not only as visually recognisable but also as somatically produced and artistically meaningful. </w:t>
      </w:r>
      <w:r w:rsidR="00B14DCF">
        <w:t>Milovanovi</w:t>
      </w:r>
      <w:r w:rsidR="005E581F">
        <w:t>c</w:t>
      </w:r>
      <w:r w:rsidR="00B14DCF">
        <w:t xml:space="preserve"> (2020)</w:t>
      </w:r>
      <w:r w:rsidR="005E581F">
        <w:t xml:space="preserve"> states that </w:t>
      </w:r>
      <w:r w:rsidR="005037A7" w:rsidRPr="005037A7">
        <w:t>Fosse’s distinctive visual vocabulary</w:t>
      </w:r>
      <w:r w:rsidR="005037A7">
        <w:t xml:space="preserve">, built on angular isolations, razor-sharp hand articulation, and his trademark hats and gloves, </w:t>
      </w:r>
      <w:r w:rsidR="005037A7" w:rsidRPr="005037A7">
        <w:t>has been repeatedly echoed across music videos and commercial dance since the 1980s, especially in the work of Michael Jackson and Beyoncé.</w:t>
      </w:r>
      <w:r w:rsidR="001D6AA0">
        <w:t xml:space="preserve"> </w:t>
      </w:r>
      <w:r>
        <w:t>When asked, “In what ways, if any, do you see his impact continuing to shape contemporary Jazz dance and performance today?”, P3 is highly convinced Fosse is a “staple” and recognises his legacy of “</w:t>
      </w:r>
      <w:r w:rsidRPr="00D1710B">
        <w:t>completely reinvented Jazz</w:t>
      </w:r>
      <w:r>
        <w:t xml:space="preserve">”. However, the lack of examples undermines the weight of this theoretical analysis. P4, P5 and P6 demonstrated knowledge of the current application of Fosse’s style within musical theatre and beyond, such as within film. </w:t>
      </w:r>
      <w:r w:rsidRPr="0039094D">
        <w:t xml:space="preserve">The data shows a contrast between asserted belief and demonstrated understanding: while P3 expresses confidence that Fosse remains a “staple”, they offer </w:t>
      </w:r>
      <w:r w:rsidRPr="0039094D">
        <w:lastRenderedPageBreak/>
        <w:t>no evidence, whereas P4</w:t>
      </w:r>
      <w:r>
        <w:t xml:space="preserve">, P5 and </w:t>
      </w:r>
      <w:r w:rsidRPr="0039094D">
        <w:t>P6 provide concrete examples that show an applied, embodied awareness of how Fosse’s style circulates in contemporary practice</w:t>
      </w:r>
      <w:r>
        <w:t xml:space="preserve">. </w:t>
      </w:r>
      <w:r w:rsidR="00880CB5">
        <w:t>Levina (202</w:t>
      </w:r>
      <w:r w:rsidR="00A97A35">
        <w:t>5</w:t>
      </w:r>
      <w:r w:rsidR="00880CB5">
        <w:t xml:space="preserve">) </w:t>
      </w:r>
      <w:r w:rsidR="000F486A">
        <w:t xml:space="preserve">asserts that </w:t>
      </w:r>
      <w:r w:rsidR="000F486A" w:rsidRPr="000F486A">
        <w:t>His trademark approach</w:t>
      </w:r>
      <w:r w:rsidR="000F486A">
        <w:t xml:space="preserve">, </w:t>
      </w:r>
      <w:r w:rsidR="000F486A" w:rsidRPr="000F486A">
        <w:t>a vivid fusion of Broadway spectacle, vaudevillian humour, and unfiltered emotional intensity</w:t>
      </w:r>
      <w:r w:rsidR="000F486A">
        <w:t xml:space="preserve">, </w:t>
      </w:r>
      <w:r w:rsidR="000F486A" w:rsidRPr="000F486A">
        <w:t xml:space="preserve">endured across eras and styles, leaving a lasting imprint on the wider landscape of </w:t>
      </w:r>
      <w:r w:rsidR="00E91FB8" w:rsidRPr="000F486A">
        <w:t>movement.</w:t>
      </w:r>
      <w:r w:rsidR="00E91FB8">
        <w:t xml:space="preserve"> P</w:t>
      </w:r>
      <w:r>
        <w:t>7 remains unconvinced and challenges whether “Fosse deserves</w:t>
      </w:r>
      <w:r w:rsidRPr="00D1710B">
        <w:t xml:space="preserve"> the fame he did</w:t>
      </w:r>
      <w:r>
        <w:t>”.</w:t>
      </w:r>
      <w:r w:rsidRPr="00154122">
        <w:t xml:space="preserve"> </w:t>
      </w:r>
      <w:r>
        <w:t xml:space="preserve">This </w:t>
      </w:r>
      <w:r w:rsidRPr="00154122">
        <w:t>signals that Fosse’s legacy is not universally accepted or uncritically celebrated</w:t>
      </w:r>
      <w:r w:rsidRPr="00D1710B">
        <w:t>.</w:t>
      </w:r>
      <w:r>
        <w:t xml:space="preserve"> Furthermore, nearly half of the participants refrained from answering. Ironically, P8 described Fosse as a “legend”, although they could not comment on Fosse’s possible impact continuing to shape contemporary jazz dance and performance today. This finding </w:t>
      </w:r>
      <w:r w:rsidRPr="00F7159E">
        <w:t xml:space="preserve">indicates </w:t>
      </w:r>
      <w:r>
        <w:t>a</w:t>
      </w:r>
      <w:r w:rsidRPr="00F7159E">
        <w:t xml:space="preserve"> lack of embodied or theoretical literacy to articulate influence in contemporary contexts.</w:t>
      </w:r>
      <w:r>
        <w:t xml:space="preserve"> </w:t>
      </w:r>
      <w:r w:rsidR="000A7558">
        <w:t>G</w:t>
      </w:r>
      <w:r w:rsidR="00922838">
        <w:t xml:space="preserve">atton (2024) argues that </w:t>
      </w:r>
      <w:r w:rsidR="003B716B" w:rsidRPr="003B716B">
        <w:t>Fosse’s career reshaped the landscape of Broadway and extended its influence far beyond the stage, profoundly impacting countless artists and creative practices.</w:t>
      </w:r>
    </w:p>
    <w:p w14:paraId="07B4D863" w14:textId="77777777" w:rsidR="00366C35" w:rsidRDefault="00366C35" w:rsidP="00F20F9A">
      <w:pPr>
        <w:spacing w:after="0" w:line="360" w:lineRule="auto"/>
      </w:pPr>
    </w:p>
    <w:p w14:paraId="7703B229" w14:textId="77777777" w:rsidR="00851CD3" w:rsidRPr="00847DFF" w:rsidRDefault="00851CD3" w:rsidP="00F20F9A">
      <w:pPr>
        <w:pStyle w:val="Heading2"/>
        <w:spacing w:before="0" w:after="0" w:line="360" w:lineRule="auto"/>
        <w:rPr>
          <w:color w:val="auto"/>
        </w:rPr>
      </w:pPr>
      <w:bookmarkStart w:id="42" w:name="_Toc230636495"/>
      <w:r w:rsidRPr="00847DFF">
        <w:rPr>
          <w:color w:val="auto"/>
        </w:rPr>
        <w:t>5.5 Synthesis</w:t>
      </w:r>
      <w:bookmarkEnd w:id="42"/>
    </w:p>
    <w:p w14:paraId="41506C44" w14:textId="27136356" w:rsidR="00131DC8" w:rsidRPr="00131DC8" w:rsidRDefault="005A73D1" w:rsidP="00F20F9A">
      <w:pPr>
        <w:spacing w:after="0" w:line="360" w:lineRule="auto"/>
      </w:pPr>
      <w:r>
        <w:t>The theoretical foundations of this dissertation converge on the principle that choreography is inseparable from the lived body, positioning embodiment as the central analytic lens for understanding Fosse’s choreographic vocabulary. As Albright (2010) states, “choreographers construct imaginative and experiential worlds through the moving body”, a premise that holds that artistic authorship emerges from bodily sensation rather than abstract design. Harrington (2023) reinforces this by arguing that choreography becomes meaningful only when dancers negotiate movement through their embodied presence. Together, these perspectives justify treating Fosse’s chronic respiratory and spinal conditions not as biographical footnotes but as somatic forces that materially shaped his creative output.</w:t>
      </w:r>
    </w:p>
    <w:p w14:paraId="560D8B9F" w14:textId="77777777" w:rsidR="003D725D" w:rsidRDefault="003D725D" w:rsidP="00F20F9A">
      <w:pPr>
        <w:spacing w:after="0" w:line="360" w:lineRule="auto"/>
      </w:pPr>
    </w:p>
    <w:p w14:paraId="45564FC2" w14:textId="3C746410" w:rsidR="00131DC8" w:rsidRDefault="00CD498A" w:rsidP="00F20F9A">
      <w:pPr>
        <w:spacing w:after="0" w:line="360" w:lineRule="auto"/>
      </w:pPr>
      <w:r>
        <w:t>Constraint, therefore, becomes a generative rather than a limiting concept.</w:t>
      </w:r>
      <w:r w:rsidR="009538C6">
        <w:t xml:space="preserve"> Milovanovic (2020) </w:t>
      </w:r>
      <w:r>
        <w:t>notes that</w:t>
      </w:r>
      <w:r w:rsidR="009538C6">
        <w:t xml:space="preserve"> </w:t>
      </w:r>
      <w:r>
        <w:t xml:space="preserve">“constraint is understood as a generative force that shapes technique rather than a deficit”, drawing on </w:t>
      </w:r>
      <w:r w:rsidR="00053375">
        <w:t xml:space="preserve">their </w:t>
      </w:r>
      <w:r>
        <w:t xml:space="preserve">identification of Fosse’s turned-in legs, rounded shoulders, and angular postures as defining aesthetic features. Barr and Lewin (1994) </w:t>
      </w:r>
      <w:r>
        <w:lastRenderedPageBreak/>
        <w:t>further support this by emphasising that expressive movement arises from the integration of motor and cognitive processes, sustained by kinaesthetic awareness. Together, these ideas frame Fosse’s minimalism, isolations, and micro-gestures as adaptive responses to restricted breath capacity, spinal discomfort, and reduced mobility. His technique thus emerges as a creative negotiation with the body rather than an attempt to transcend it.</w:t>
      </w:r>
    </w:p>
    <w:p w14:paraId="6B3EF765" w14:textId="77777777" w:rsidR="00CD498A" w:rsidRPr="00131DC8" w:rsidRDefault="00CD498A" w:rsidP="00F20F9A">
      <w:pPr>
        <w:spacing w:after="0" w:line="360" w:lineRule="auto"/>
      </w:pPr>
    </w:p>
    <w:p w14:paraId="1B3EA443" w14:textId="72374318" w:rsidR="00131DC8" w:rsidRDefault="005810DA" w:rsidP="00F20F9A">
      <w:pPr>
        <w:spacing w:after="0" w:line="360" w:lineRule="auto"/>
      </w:pPr>
      <w:r>
        <w:t>Disability studies deepen this argument by reframing bodily difference as a mode of knowledge. Donovan (2023) notes that Fosse’s framework treats disability as “a mode of embodied knowledge rather than a clinical diagnosis” and draws on their assertion that performers continually negotiate embodied politics, including disability, within creative environments. This perspective challenges the myth of an “ideal” body and positions Fosse’s chronic conditions as productive influences that shaped his choreographic identity. Rather than viewing disability as a limitation, this lens recognises it as a source of artistic innovation.</w:t>
      </w:r>
    </w:p>
    <w:p w14:paraId="71335DD2" w14:textId="77777777" w:rsidR="00BF05DD" w:rsidRPr="00131DC8" w:rsidRDefault="00BF05DD" w:rsidP="00F20F9A">
      <w:pPr>
        <w:spacing w:after="0" w:line="360" w:lineRule="auto"/>
      </w:pPr>
    </w:p>
    <w:p w14:paraId="5634BD41" w14:textId="7AE34225" w:rsidR="00131DC8" w:rsidRDefault="003147B6" w:rsidP="00F20F9A">
      <w:pPr>
        <w:spacing w:after="0" w:line="360" w:lineRule="auto"/>
      </w:pPr>
      <w:r>
        <w:t>These strands intersect when analysing Fosse’s signature features: controlled isolations, internal focus, angularity, and micro-gestural detail. Brannigan (2022) highlights that these qualities reflect Fosse’s somatic experience and broader jazz traditions, aligning with their framing of jazz choreography as a site of continual stylistic innovation shaped by individual bodily histories. Fosse’s vocabulary thus emerges from the interplay of his physical constraints, the jazz lineage he inherited, and mid-20th-century theatrical demands for precision and repeatability.</w:t>
      </w:r>
      <w:r w:rsidR="007B2443">
        <w:t xml:space="preserve"> </w:t>
      </w:r>
      <w:r>
        <w:t>The theoretical assumptions (as outlined in 5.1.5) collectively support the central argument that Fosse’s choreographic innovations cannot be understood without acknowledging the embodied realities that produced them.</w:t>
      </w:r>
    </w:p>
    <w:p w14:paraId="77ED3455" w14:textId="45C6BCD6" w:rsidR="00F45266" w:rsidRDefault="00F45266" w:rsidP="00F20F9A">
      <w:pPr>
        <w:spacing w:after="0" w:line="360" w:lineRule="auto"/>
      </w:pPr>
    </w:p>
    <w:p w14:paraId="6825708B" w14:textId="7AB0BDD4" w:rsidR="003C1EE2" w:rsidRPr="00F97F0E" w:rsidRDefault="00F97F0E" w:rsidP="00F20F9A">
      <w:pPr>
        <w:pStyle w:val="Heading2"/>
        <w:spacing w:before="0" w:after="0" w:line="360" w:lineRule="auto"/>
        <w:rPr>
          <w:color w:val="auto"/>
        </w:rPr>
      </w:pPr>
      <w:bookmarkStart w:id="43" w:name="_Toc230636496"/>
      <w:r w:rsidRPr="00F97F0E">
        <w:rPr>
          <w:color w:val="auto"/>
        </w:rPr>
        <w:t>6.1 Summary of analytical findings</w:t>
      </w:r>
      <w:bookmarkEnd w:id="43"/>
      <w:r w:rsidRPr="00F97F0E">
        <w:rPr>
          <w:color w:val="auto"/>
        </w:rPr>
        <w:t xml:space="preserve"> </w:t>
      </w:r>
    </w:p>
    <w:p w14:paraId="717909ED" w14:textId="037C10CB" w:rsidR="003B6F42" w:rsidRDefault="007D38E6" w:rsidP="00F20F9A">
      <w:pPr>
        <w:spacing w:after="0" w:line="360" w:lineRule="auto"/>
      </w:pPr>
      <w:r w:rsidRPr="00FE3EFA">
        <w:t xml:space="preserve">My analysis of the findings indicates that 80% of participants were students, suggesting that their understanding of Fosse is shaped primarily by current training practices. This aligns with the research in the literature review, which notes </w:t>
      </w:r>
      <w:r w:rsidRPr="0057668A">
        <w:t xml:space="preserve">that Fosse’s style is usually </w:t>
      </w:r>
      <w:r w:rsidRPr="0057668A">
        <w:lastRenderedPageBreak/>
        <w:t>transmitted through teaching and reconstruction rather than through historically or biographically informed study</w:t>
      </w:r>
      <w:r w:rsidR="008B18F1">
        <w:t xml:space="preserve"> (</w:t>
      </w:r>
      <w:r w:rsidR="0057668A" w:rsidRPr="0057668A">
        <w:t>The Verdon Fosse Legacy</w:t>
      </w:r>
      <w:r w:rsidR="0058758A">
        <w:t xml:space="preserve">, </w:t>
      </w:r>
      <w:r w:rsidR="0057668A" w:rsidRPr="0057668A">
        <w:t>2013</w:t>
      </w:r>
      <w:r w:rsidR="008B18F1">
        <w:t>)</w:t>
      </w:r>
      <w:r w:rsidRPr="00FE3EFA">
        <w:t>. As a result, participants’ perspectives reflect a pedagogical approach that presents Fosse’s vocabulary as a stylistic technique rather than as movement shaped by chronic respiratory and spinal conditions.</w:t>
      </w:r>
    </w:p>
    <w:p w14:paraId="17DF62BE" w14:textId="77777777" w:rsidR="003C2E8A" w:rsidRPr="00FE3EFA" w:rsidRDefault="003C2E8A" w:rsidP="00F20F9A">
      <w:pPr>
        <w:spacing w:after="0" w:line="360" w:lineRule="auto"/>
      </w:pPr>
    </w:p>
    <w:p w14:paraId="4B7EC5EE" w14:textId="214949FE" w:rsidR="003B6F42" w:rsidRPr="00FE3EFA" w:rsidRDefault="002B6BD0" w:rsidP="00F20F9A">
      <w:pPr>
        <w:spacing w:after="0" w:line="360" w:lineRule="auto"/>
      </w:pPr>
      <w:r w:rsidRPr="00FE3EFA">
        <w:t xml:space="preserve">Participants’ first encounters with Fosse reinforce this. Most were introduced to his work through formal education, while many encountered it through practical routines rather than theoretical study. This aligns with the literature review’s argument that </w:t>
      </w:r>
      <w:r w:rsidRPr="0058758A">
        <w:t>Fosse’s legacy is often transmitted through kinaesthetic imitation and visual familiarity,</w:t>
      </w:r>
      <w:r w:rsidRPr="00FE3EFA">
        <w:t xml:space="preserve"> with limited attention to the physical limitations that shaped his choreography</w:t>
      </w:r>
      <w:r w:rsidR="0058758A">
        <w:t xml:space="preserve"> (Harrington, 2023)</w:t>
      </w:r>
      <w:r w:rsidRPr="00FE3EFA">
        <w:t>. The findings therefore support the view that the somatic origins of his style are frequently overlooked, even though the aesthetic outcomes of those conditions are widely reproduced.</w:t>
      </w:r>
    </w:p>
    <w:p w14:paraId="5ED67170" w14:textId="77777777" w:rsidR="000A09F2" w:rsidRPr="00FE3EFA" w:rsidRDefault="000A09F2" w:rsidP="00F20F9A">
      <w:pPr>
        <w:spacing w:after="0" w:line="360" w:lineRule="auto"/>
      </w:pPr>
    </w:p>
    <w:p w14:paraId="26BD2EAF" w14:textId="527A959B" w:rsidR="005D13C5" w:rsidRPr="005D13C5" w:rsidRDefault="002B6BD0" w:rsidP="00F20F9A">
      <w:pPr>
        <w:spacing w:after="0" w:line="360" w:lineRule="auto"/>
      </w:pPr>
      <w:r w:rsidRPr="00FE3EFA">
        <w:t xml:space="preserve">Across questions about familiarity and technique, participants repeatedly identified features strongly associated with Fosse’s chronic conditions, such as jazz hands, isolations, turned-in knees, minimalism, and micro-gestures. These reflect the characteristics described in the literature review as </w:t>
      </w:r>
      <w:r w:rsidRPr="00A927ED">
        <w:t>emerging from restricted spinal mobility, limited turnout, and breath-based control</w:t>
      </w:r>
      <w:r w:rsidR="00A927ED" w:rsidRPr="00A927ED">
        <w:t xml:space="preserve"> (Harrington 2023)</w:t>
      </w:r>
      <w:r w:rsidRPr="00A927ED">
        <w:t>.</w:t>
      </w:r>
      <w:r w:rsidRPr="00FE3EFA">
        <w:t xml:space="preserve"> However, participants rarely linked these features to Fosse’s physical limitations, echoing research that argues his </w:t>
      </w:r>
      <w:r w:rsidRPr="003373E2">
        <w:t>disability-informed movement strategies have been aestheticised and separated from their embodied context</w:t>
      </w:r>
      <w:r w:rsidR="00D22D98">
        <w:t xml:space="preserve"> (</w:t>
      </w:r>
      <w:r w:rsidR="003373E2">
        <w:t xml:space="preserve">Green, </w:t>
      </w:r>
      <w:r w:rsidR="000172BC">
        <w:t>2014</w:t>
      </w:r>
      <w:r w:rsidR="00D22D98">
        <w:t>)</w:t>
      </w:r>
      <w:r w:rsidR="003373E2">
        <w:t xml:space="preserve">. </w:t>
      </w:r>
      <w:r w:rsidRPr="00FE3EFA">
        <w:t xml:space="preserve">Participants unanimously agreed that Fosse transformed musical theatre choreography, describing his work as distinctive and groundbreaking. </w:t>
      </w:r>
      <w:r w:rsidR="005D13C5" w:rsidRPr="005D13C5">
        <w:t>Fosse’s shift toward contained, internalised movement can be understood as emerging from the physical constraints imposed by his chronic respiratory and spinal conditions, which shaped the precision, minimalism, and micro</w:t>
      </w:r>
      <w:r w:rsidR="005D13C5" w:rsidRPr="005D13C5">
        <w:noBreakHyphen/>
        <w:t>gestural focus that came to define his choreographic identity.</w:t>
      </w:r>
    </w:p>
    <w:p w14:paraId="15111653" w14:textId="42B4C8BD" w:rsidR="00095480" w:rsidRPr="00FE3EFA" w:rsidRDefault="00095480" w:rsidP="00F20F9A">
      <w:pPr>
        <w:spacing w:after="0" w:line="360" w:lineRule="auto"/>
      </w:pPr>
    </w:p>
    <w:p w14:paraId="2B850CC3" w14:textId="5704FE45" w:rsidR="003B6F42" w:rsidRPr="00FE3EFA" w:rsidRDefault="00F21255" w:rsidP="00F20F9A">
      <w:pPr>
        <w:spacing w:after="0" w:line="360" w:lineRule="auto"/>
      </w:pPr>
      <w:r w:rsidRPr="00FE3EFA">
        <w:t xml:space="preserve">When asked what distinguished Fosse from his contemporaries, participants often used language that indirectly reflected embodied constraints, describing his style as “suited to his ability” or shaped by “imperfections.” Although they did not explicitly reference his </w:t>
      </w:r>
      <w:r w:rsidRPr="00FE3EFA">
        <w:lastRenderedPageBreak/>
        <w:t xml:space="preserve">health conditions, </w:t>
      </w:r>
      <w:r w:rsidRPr="00912899">
        <w:t>their emphasis on subtlety and physical specificity supports the literature review’s argument that his style developed through embodied adaptation rather than purely aesthetic choice</w:t>
      </w:r>
      <w:r w:rsidR="00912899">
        <w:t xml:space="preserve"> (Albright, 2010)</w:t>
      </w:r>
    </w:p>
    <w:p w14:paraId="2A47665D" w14:textId="1F8DDEAE" w:rsidR="003B6F42" w:rsidRPr="00FE3EFA" w:rsidRDefault="002B6BD0" w:rsidP="00F20F9A">
      <w:pPr>
        <w:spacing w:after="0" w:line="360" w:lineRule="auto"/>
      </w:pPr>
      <w:r w:rsidRPr="00FE3EFA">
        <w:t xml:space="preserve">Views on Fosse’s contemporary impact were mixed. Some participants regarded him as a continuing influence, while others questioned his relevance today. One participant credited Ann Reinking and Gwen Verdon with shaping the modernised “Fosse style,” reflecting the authorship debates discussed in the literature review. These varied responses support the research suggesting that </w:t>
      </w:r>
      <w:r w:rsidRPr="00324F8C">
        <w:t>Fosse’s legacy is now mediated through later interpreters, which can obscure the embodied realities that originally shaped his movement vocabulary</w:t>
      </w:r>
      <w:r w:rsidR="00324F8C">
        <w:t xml:space="preserve"> (The Verdon Fosse Legacy, 2013)</w:t>
      </w:r>
      <w:r w:rsidRPr="00324F8C">
        <w:t>.</w:t>
      </w:r>
    </w:p>
    <w:p w14:paraId="6B408A77" w14:textId="77777777" w:rsidR="00D11BFC" w:rsidRPr="00FE3EFA" w:rsidRDefault="00D11BFC" w:rsidP="00F20F9A">
      <w:pPr>
        <w:spacing w:after="0" w:line="360" w:lineRule="auto"/>
      </w:pPr>
    </w:p>
    <w:p w14:paraId="102EC93E" w14:textId="3C92EAA5" w:rsidR="003B6F42" w:rsidRPr="00FE3EFA" w:rsidRDefault="008147F4" w:rsidP="00F20F9A">
      <w:pPr>
        <w:spacing w:after="0" w:line="360" w:lineRule="auto"/>
      </w:pPr>
      <w:r w:rsidRPr="00FE3EFA">
        <w:t>Overall, the findings show that participants recognise the aesthetic outcomes of Fosse’s chronic conditions but rarely identify the conditions themselves as the source of these innovations. This reflects the gap highlighted in the literature review between scholarly analysis, which foregrounds Fosse’s chronic pain and restricted mobility, and pedagogical or popular discourse, which tends to separate his style from its somatic origins. Accordingly, the findings support the research question by demonstrating that Fosse’s chronic conditions significantly shaped his aesthetic and technical innovations, even though this influence is often obscured in contemporary understanding.</w:t>
      </w:r>
    </w:p>
    <w:p w14:paraId="326D4119" w14:textId="569292AE" w:rsidR="1E03E32F" w:rsidRDefault="1E03E32F" w:rsidP="00F20F9A">
      <w:pPr>
        <w:spacing w:after="0" w:line="360" w:lineRule="auto"/>
      </w:pPr>
    </w:p>
    <w:p w14:paraId="03D46AA5" w14:textId="77777777" w:rsidR="00851CD3" w:rsidRPr="00851CD3" w:rsidRDefault="00851CD3" w:rsidP="00F20F9A">
      <w:pPr>
        <w:pStyle w:val="Heading2"/>
        <w:spacing w:before="0" w:after="0" w:line="360" w:lineRule="auto"/>
      </w:pPr>
      <w:bookmarkStart w:id="44" w:name="_Toc230636497"/>
      <w:r w:rsidRPr="00330463">
        <w:rPr>
          <w:color w:val="auto"/>
        </w:rPr>
        <w:t>6.2 Implications for Musical Theatre Scholarship</w:t>
      </w:r>
      <w:bookmarkEnd w:id="44"/>
    </w:p>
    <w:p w14:paraId="1275F800" w14:textId="7C0E5976" w:rsidR="004B7228" w:rsidRPr="00324F8C" w:rsidRDefault="004B7228" w:rsidP="00F20F9A">
      <w:pPr>
        <w:pStyle w:val="Heading2"/>
        <w:spacing w:before="0" w:after="0" w:line="360" w:lineRule="auto"/>
        <w:rPr>
          <w:color w:val="auto"/>
        </w:rPr>
      </w:pPr>
      <w:bookmarkStart w:id="45" w:name="_Toc230636498"/>
      <w:r w:rsidRPr="00324F8C">
        <w:rPr>
          <w:color w:val="auto"/>
        </w:rPr>
        <w:t>6.2.1 Contribution to the Field</w:t>
      </w:r>
      <w:bookmarkEnd w:id="45"/>
    </w:p>
    <w:p w14:paraId="52B7DE0F" w14:textId="7F33CC7D" w:rsidR="004B7228" w:rsidRPr="00FE3EFA" w:rsidRDefault="004B7228" w:rsidP="00F20F9A">
      <w:pPr>
        <w:spacing w:after="0" w:line="360" w:lineRule="auto"/>
      </w:pPr>
      <w:r w:rsidRPr="00FE3EFA">
        <w:t>This dissertation makes a significant contribution to musical theatre scholarship by positioning Bob Fosse’s chronic respiratory and spinal conditions as central</w:t>
      </w:r>
      <w:r w:rsidR="00893633" w:rsidRPr="00FE3EFA">
        <w:t xml:space="preserve">, </w:t>
      </w:r>
      <w:r w:rsidRPr="00FE3EFA">
        <w:t>not peripheral</w:t>
      </w:r>
      <w:r w:rsidR="00893633" w:rsidRPr="00FE3EFA">
        <w:t xml:space="preserve">, </w:t>
      </w:r>
      <w:r w:rsidRPr="00FE3EFA">
        <w:t xml:space="preserve">to the development of his choreographic vocabulary. While existing literature often acknowledges his physical issues </w:t>
      </w:r>
      <w:r w:rsidR="00893633" w:rsidRPr="00FE3EFA">
        <w:t>in the biographical record</w:t>
      </w:r>
      <w:r w:rsidRPr="00FE3EFA">
        <w:t xml:space="preserve">, few studies integrate these conditions into a sustained analytical framework. The dissertation directly addresses this gap, extending the work of scholars such as Milovanović (2020), who highlights Fosse’s “turned-in legs and feet, rounded shoulders, and a hyperextended neck and head,” by reframing these features not only as aesthetic signatures but also as embodied adaptations shaped by somatic constraint. Similarly, </w:t>
      </w:r>
      <w:r w:rsidRPr="00FE3EFA">
        <w:lastRenderedPageBreak/>
        <w:t>the project builds on Albright’s (2010) assertion that choreography emerges through the moving body by demonstrating how Fosse’s body, particularly its limitations, generated a distinctive movement language. In doing so, the dissertation offers a new methodological lens that aligns embodiment theory, disability-informed perspectives, and choreographic authorship within mid-20th-century musical theatre.</w:t>
      </w:r>
    </w:p>
    <w:p w14:paraId="3DCCDA6C" w14:textId="77777777" w:rsidR="004B7228" w:rsidRPr="00FE3EFA" w:rsidRDefault="004B7228" w:rsidP="00F20F9A">
      <w:pPr>
        <w:spacing w:after="0" w:line="360" w:lineRule="auto"/>
        <w:rPr>
          <w:b/>
          <w:bCs/>
        </w:rPr>
      </w:pPr>
    </w:p>
    <w:p w14:paraId="72CEB8EB" w14:textId="464AC74E" w:rsidR="004B7228" w:rsidRPr="00324F8C" w:rsidRDefault="004B7228" w:rsidP="00F20F9A">
      <w:pPr>
        <w:pStyle w:val="Heading2"/>
        <w:spacing w:before="0" w:after="0" w:line="360" w:lineRule="auto"/>
        <w:rPr>
          <w:color w:val="auto"/>
        </w:rPr>
      </w:pPr>
      <w:bookmarkStart w:id="46" w:name="_Toc230636499"/>
      <w:r w:rsidRPr="00324F8C">
        <w:rPr>
          <w:color w:val="auto"/>
        </w:rPr>
        <w:t>6.2.2 New Insights</w:t>
      </w:r>
      <w:bookmarkEnd w:id="46"/>
    </w:p>
    <w:p w14:paraId="7F98F68B" w14:textId="6E1D6381" w:rsidR="004B7228" w:rsidRPr="00FE3EFA" w:rsidRDefault="00893633" w:rsidP="00F20F9A">
      <w:pPr>
        <w:spacing w:after="0" w:line="360" w:lineRule="auto"/>
      </w:pPr>
      <w:r w:rsidRPr="00FE3EFA">
        <w:t>The research offers several new insights that deepen scholarly understanding of Fosse’s work. First, it reframes micro-gestural precision, internalisation, and controlled isolations</w:t>
      </w:r>
      <w:r w:rsidR="009713B8" w:rsidRPr="00FE3EFA">
        <w:t xml:space="preserve">, </w:t>
      </w:r>
      <w:r w:rsidR="00CB5D7F">
        <w:t xml:space="preserve">which Barr and Lewin (1994) described </w:t>
      </w:r>
      <w:r w:rsidRPr="00FE3EFA">
        <w:t>as kinaesthetically driven processes</w:t>
      </w:r>
      <w:r w:rsidR="009713B8" w:rsidRPr="00FE3EFA">
        <w:t xml:space="preserve">, </w:t>
      </w:r>
      <w:r w:rsidRPr="00FE3EFA">
        <w:t xml:space="preserve">as potentially arising from Fosse’s respiratory limitations and spinal curvature. This interpretation challenges the assumption that these qualities were purely stylistic choices, instead suggesting they emerged from lived bodily negotiation. Second, the dissertation highlights how Fosse’s choreography can be read as a form of constraint-driven creativity, aligning with contemporary discussions of disability as a generative force (Carney, </w:t>
      </w:r>
      <w:r w:rsidR="000E2746">
        <w:t>2019</w:t>
      </w:r>
      <w:r w:rsidRPr="00FE3EFA">
        <w:t>). Third, by integrating practitioner perspectives</w:t>
      </w:r>
      <w:r w:rsidR="009713B8" w:rsidRPr="00FE3EFA">
        <w:t xml:space="preserve">, </w:t>
      </w:r>
      <w:r w:rsidRPr="00FE3EFA">
        <w:t>such as Rockwell’s (2019) observation that Fosse’s dances are “minimalistic… yet incredibly difficult to do”</w:t>
      </w:r>
      <w:r w:rsidR="009713B8" w:rsidRPr="00FE3EFA">
        <w:t xml:space="preserve">, </w:t>
      </w:r>
      <w:r w:rsidRPr="00FE3EFA">
        <w:t>the research demonstrates that performers experience his vocabulary as both technically demanding and somatically specific. Finally, the project foregrounds the embodied politics of authorship, drawing on Barret (2019) and Fields (2019) to show how Gwen Verdon’s marginalised labour complicates narratives of Fosse’s singular genius, thereby expanding the field’s understanding of collaborative creation.</w:t>
      </w:r>
    </w:p>
    <w:p w14:paraId="29DE1A8E" w14:textId="77777777" w:rsidR="004B7228" w:rsidRPr="00FE3EFA" w:rsidRDefault="004B7228" w:rsidP="00F20F9A">
      <w:pPr>
        <w:spacing w:after="0" w:line="360" w:lineRule="auto"/>
        <w:rPr>
          <w:b/>
          <w:bCs/>
        </w:rPr>
      </w:pPr>
    </w:p>
    <w:p w14:paraId="2A373758" w14:textId="212CE67B" w:rsidR="004B7228" w:rsidRPr="00324F8C" w:rsidRDefault="004B7228" w:rsidP="00F20F9A">
      <w:pPr>
        <w:pStyle w:val="Heading2"/>
        <w:spacing w:before="0" w:after="0" w:line="360" w:lineRule="auto"/>
        <w:rPr>
          <w:color w:val="auto"/>
        </w:rPr>
      </w:pPr>
      <w:bookmarkStart w:id="47" w:name="_Toc230636500"/>
      <w:r w:rsidRPr="00324F8C">
        <w:rPr>
          <w:color w:val="auto"/>
        </w:rPr>
        <w:t>6.2.3 Supporting and Challenging Existing Research</w:t>
      </w:r>
      <w:bookmarkEnd w:id="47"/>
    </w:p>
    <w:p w14:paraId="235306C2" w14:textId="2FE32031" w:rsidR="004B7228" w:rsidRPr="00FE3EFA" w:rsidRDefault="00FE3EFA" w:rsidP="00F20F9A">
      <w:pPr>
        <w:spacing w:after="0" w:line="360" w:lineRule="auto"/>
      </w:pPr>
      <w:r w:rsidRPr="00FE3EFA">
        <w:t xml:space="preserve">The dissertation supports existing scholarship emphasising Fosse’s distinctiveness, such as Levinson’s (2019) claim that he “created a whole new visual vocabulary,” by offering a deeper explanation of why this vocabulary emerged. It reinforces Milovanović’s (2020) argument that Fosse’s aesthetic is instantly recognisable while challenging interpretations that treat this recognisability as purely stylistic or intentional. Instead, the research aligns with </w:t>
      </w:r>
      <w:r w:rsidR="003C2E8A">
        <w:t>embodiment-focused</w:t>
      </w:r>
      <w:r w:rsidRPr="00FE3EFA">
        <w:t xml:space="preserve"> scholars who argue that choreography is inseparable from the body that produces it (Harrington, 2023), </w:t>
      </w:r>
      <w:r w:rsidRPr="00FE3EFA">
        <w:lastRenderedPageBreak/>
        <w:t>extending this logic to show how chronic illness shaped Fosse’s creative process. The dissertation also challenges traditional musical theatre historiography, which often privileges virtuosity, neutrality, and the “ideal body,” echoing Green’s (</w:t>
      </w:r>
      <w:r w:rsidR="000172BC">
        <w:t>2014</w:t>
      </w:r>
      <w:r w:rsidRPr="00FE3EFA">
        <w:t>) critique of aesthetic conformity. By foregrounding Fosse’s physical limitations as productive rather than restrictive, the research disrupts dominant narratives that equate innovation with physical expansiveness. Furthermore, it complicates reconstruction-based accounts, such as those of the Verdon Fosse Legacy (2013), suggesting that preserving Fosse’s work requires acknowledging the somatic realities that shaped it, not merely replicating its external form.</w:t>
      </w:r>
    </w:p>
    <w:p w14:paraId="3D439CA6" w14:textId="77777777" w:rsidR="004B7228" w:rsidRPr="00D36697" w:rsidRDefault="004B7228" w:rsidP="00F20F9A">
      <w:pPr>
        <w:spacing w:after="0" w:line="360" w:lineRule="auto"/>
        <w:rPr>
          <w:color w:val="EE0000"/>
        </w:rPr>
      </w:pPr>
    </w:p>
    <w:p w14:paraId="76C18A0F" w14:textId="77777777" w:rsidR="00851CD3" w:rsidRPr="00330463" w:rsidRDefault="00851CD3" w:rsidP="00F20F9A">
      <w:pPr>
        <w:pStyle w:val="Heading2"/>
        <w:spacing w:before="0" w:after="0" w:line="360" w:lineRule="auto"/>
        <w:rPr>
          <w:color w:val="auto"/>
        </w:rPr>
      </w:pPr>
      <w:bookmarkStart w:id="48" w:name="_Toc230636501"/>
      <w:r w:rsidRPr="00330463">
        <w:rPr>
          <w:color w:val="auto"/>
        </w:rPr>
        <w:t>6.3 Academic Significance</w:t>
      </w:r>
      <w:bookmarkEnd w:id="48"/>
    </w:p>
    <w:p w14:paraId="636FCB7A" w14:textId="69774918" w:rsidR="003C1CC5" w:rsidRPr="00324F8C" w:rsidRDefault="003C1CC5" w:rsidP="00F20F9A">
      <w:pPr>
        <w:pStyle w:val="Heading2"/>
        <w:spacing w:before="0" w:after="0" w:line="360" w:lineRule="auto"/>
        <w:rPr>
          <w:color w:val="auto"/>
        </w:rPr>
      </w:pPr>
      <w:bookmarkStart w:id="49" w:name="_Toc230636502"/>
      <w:r w:rsidRPr="00324F8C">
        <w:rPr>
          <w:color w:val="auto"/>
        </w:rPr>
        <w:t xml:space="preserve">6.3.1 </w:t>
      </w:r>
      <w:r w:rsidR="00811AB0" w:rsidRPr="00324F8C">
        <w:rPr>
          <w:color w:val="auto"/>
        </w:rPr>
        <w:t xml:space="preserve">Scholarly Significance of the </w:t>
      </w:r>
      <w:r w:rsidRPr="00324F8C">
        <w:rPr>
          <w:color w:val="auto"/>
        </w:rPr>
        <w:t>Findings</w:t>
      </w:r>
      <w:r w:rsidR="00811AB0" w:rsidRPr="00324F8C">
        <w:rPr>
          <w:color w:val="auto"/>
        </w:rPr>
        <w:t xml:space="preserve"> </w:t>
      </w:r>
      <w:r w:rsidR="00F8012D" w:rsidRPr="00324F8C">
        <w:rPr>
          <w:color w:val="auto"/>
        </w:rPr>
        <w:t>for Researchers</w:t>
      </w:r>
      <w:bookmarkEnd w:id="49"/>
    </w:p>
    <w:p w14:paraId="65C2AD84" w14:textId="51BCCBDC" w:rsidR="00F8012D" w:rsidRPr="00F8012D" w:rsidRDefault="002D043B" w:rsidP="00F20F9A">
      <w:pPr>
        <w:spacing w:after="0" w:line="360" w:lineRule="auto"/>
      </w:pPr>
      <w:r>
        <w:t>The findings of this dissertation hold substantial academic significance because they directly address a gap repeatedly identified in the literature: the lack of sustained analytical engagement with the ways in which Bob Fosse’s chronic respiratory and spinal conditions shaped his choreographic authorship. While scholars such as Milovanović (2020) and Levina (202</w:t>
      </w:r>
      <w:r w:rsidR="00A97A35">
        <w:t>5</w:t>
      </w:r>
      <w:r>
        <w:t>) describe Fosse’s aesthetic markers: turned-in knees, angular isolations, micro-gestural precision, they do not fully interrogate the somatic origins of these features. By foregrounding embodiment and disability-attuned perspectives, the dissertation extends the work of Albright (2010), who emphasises choreography as an imaginative world generated through the moving body, and Harrington (2023), who argues that dancers’ embodied presence fundamentally shapes choreographic realisation. The findings, therefore, offer researchers a more integrated framework for understanding how physical limitation can operate as a generative force within artistic innovation.</w:t>
      </w:r>
    </w:p>
    <w:p w14:paraId="0E6CE84A" w14:textId="233F6217" w:rsidR="00BD6B87" w:rsidRPr="00324F8C" w:rsidRDefault="003C1CC5" w:rsidP="00F20F9A">
      <w:pPr>
        <w:pStyle w:val="Heading2"/>
        <w:spacing w:before="0" w:after="0" w:line="360" w:lineRule="auto"/>
        <w:rPr>
          <w:color w:val="auto"/>
        </w:rPr>
      </w:pPr>
      <w:bookmarkStart w:id="50" w:name="_Toc230636503"/>
      <w:r w:rsidRPr="00324F8C">
        <w:rPr>
          <w:color w:val="auto"/>
        </w:rPr>
        <w:t xml:space="preserve">6.3.2 </w:t>
      </w:r>
      <w:r w:rsidR="00BD6B87" w:rsidRPr="00324F8C">
        <w:rPr>
          <w:color w:val="auto"/>
        </w:rPr>
        <w:t xml:space="preserve">Scholarly Significance of the </w:t>
      </w:r>
      <w:r w:rsidRPr="00324F8C">
        <w:rPr>
          <w:color w:val="auto"/>
        </w:rPr>
        <w:t>Findings</w:t>
      </w:r>
      <w:r w:rsidR="00BD6B87" w:rsidRPr="00324F8C">
        <w:rPr>
          <w:color w:val="auto"/>
        </w:rPr>
        <w:t xml:space="preserve"> for Educators</w:t>
      </w:r>
      <w:bookmarkEnd w:id="50"/>
    </w:p>
    <w:p w14:paraId="78878E6C" w14:textId="4067E9A3" w:rsidR="00F8012D" w:rsidRPr="00F8012D" w:rsidRDefault="005C0D32" w:rsidP="00F20F9A">
      <w:pPr>
        <w:spacing w:after="0" w:line="360" w:lineRule="auto"/>
      </w:pPr>
      <w:r>
        <w:t>For educators, the findings challenge traditional pedagogical models that prioritise technical neutrality or the “ideal body,” echoing Green’s (</w:t>
      </w:r>
      <w:r w:rsidR="00FF78A3">
        <w:t>2014</w:t>
      </w:r>
      <w:r>
        <w:t xml:space="preserve">) critique of mirror-centred training, which reinforces narrow aesthetic norms. By showing that Fosse’s vocabulary emerged from bodily negotiation rather than abstract stylistic intention, the research encourages educators to adopt more inclusive, somatically informed teaching </w:t>
      </w:r>
      <w:r>
        <w:lastRenderedPageBreak/>
        <w:t>practices. This aligns with industry perspectives from Cuny (2022) and Donnovan (2023), who emphasise the need for sustainable, health-centred approaches in contemporary performance training. Viewing Fosse’s style as an embodied adaptation rather than a codified aesthetic also helps educators resist the dilution Fosse (2013) criticised, warning against reducing his work to superficial markers such as bowler hats and pelvic thrusts.</w:t>
      </w:r>
    </w:p>
    <w:p w14:paraId="2A007E35" w14:textId="77777777" w:rsidR="00324F8C" w:rsidRPr="00324F8C" w:rsidRDefault="003C1CC5" w:rsidP="00F20F9A">
      <w:pPr>
        <w:pStyle w:val="Heading2"/>
        <w:spacing w:before="0" w:after="0" w:line="360" w:lineRule="auto"/>
        <w:rPr>
          <w:color w:val="auto"/>
        </w:rPr>
      </w:pPr>
      <w:bookmarkStart w:id="51" w:name="_Toc230636504"/>
      <w:r w:rsidRPr="00324F8C">
        <w:rPr>
          <w:color w:val="auto"/>
        </w:rPr>
        <w:t>6.</w:t>
      </w:r>
      <w:r w:rsidR="002D043B" w:rsidRPr="00324F8C">
        <w:rPr>
          <w:color w:val="auto"/>
        </w:rPr>
        <w:t xml:space="preserve">3.3 </w:t>
      </w:r>
      <w:r w:rsidR="00BD6B87" w:rsidRPr="00324F8C">
        <w:rPr>
          <w:color w:val="auto"/>
        </w:rPr>
        <w:t xml:space="preserve">Scholarly Significance of the </w:t>
      </w:r>
      <w:r w:rsidRPr="00324F8C">
        <w:rPr>
          <w:color w:val="auto"/>
        </w:rPr>
        <w:t>F</w:t>
      </w:r>
      <w:r w:rsidR="00BD6B87" w:rsidRPr="00324F8C">
        <w:rPr>
          <w:color w:val="auto"/>
        </w:rPr>
        <w:t>indings for Theoreticians</w:t>
      </w:r>
      <w:bookmarkEnd w:id="51"/>
    </w:p>
    <w:p w14:paraId="036FAD8A" w14:textId="4CF4ACF2" w:rsidR="00F8012D" w:rsidRPr="00F8012D" w:rsidRDefault="005C0D32" w:rsidP="00F20F9A">
      <w:pPr>
        <w:spacing w:after="0" w:line="360" w:lineRule="auto"/>
      </w:pPr>
      <w:r>
        <w:t>For theoreticians, the findings offer a new lens for examining authorship, disability, and the creative process. The dissertation supports Carney’s (</w:t>
      </w:r>
      <w:r w:rsidR="000E2746">
        <w:t>2019</w:t>
      </w:r>
      <w:r>
        <w:t>) argument that pain-related disability is fluid and shaped by subjective experience, demonstrating how Fosse’s chronic conditions informed not only his movement choices but also his artistic identity. It also contributes to debates on collaborative authorship, resonating with Barret (2019) and Fields (2019), whose work exposes the marginalisation of Gwen Verdon’s labour. By situating Fosse within broader discourses of embodiment and constraint-driven creativity, the findings provide theoreticians with a richer conceptual vocabulary for analysing how bodily realities shape choreographic innovation.</w:t>
      </w:r>
    </w:p>
    <w:p w14:paraId="22011C0D" w14:textId="77777777" w:rsidR="00F8012D" w:rsidRPr="00F8012D" w:rsidRDefault="00F8012D" w:rsidP="00F20F9A">
      <w:pPr>
        <w:spacing w:after="0" w:line="360" w:lineRule="auto"/>
      </w:pPr>
    </w:p>
    <w:p w14:paraId="077D85ED" w14:textId="4E108245" w:rsidR="00F8012D" w:rsidRDefault="00851CD3" w:rsidP="00F20F9A">
      <w:pPr>
        <w:pStyle w:val="Heading2"/>
        <w:spacing w:before="0" w:after="0" w:line="360" w:lineRule="auto"/>
        <w:rPr>
          <w:color w:val="auto"/>
        </w:rPr>
      </w:pPr>
      <w:bookmarkStart w:id="52" w:name="_Toc230636505"/>
      <w:r w:rsidRPr="00D36697">
        <w:rPr>
          <w:color w:val="auto"/>
        </w:rPr>
        <w:t>6.4 Limitations</w:t>
      </w:r>
      <w:bookmarkEnd w:id="52"/>
      <w:r w:rsidR="00786DB6">
        <w:rPr>
          <w:color w:val="auto"/>
        </w:rPr>
        <w:t xml:space="preserve"> </w:t>
      </w:r>
    </w:p>
    <w:p w14:paraId="0D0808B2" w14:textId="51EF828D" w:rsidR="00DF6072" w:rsidRPr="00C93B15" w:rsidRDefault="00C93B15" w:rsidP="00F20F9A">
      <w:pPr>
        <w:spacing w:after="0" w:line="360" w:lineRule="auto"/>
      </w:pPr>
      <w:r>
        <w:t xml:space="preserve">This study is defined by several limitations that shape its scope and interpretation. First, the scope is intentionally narrow, focusing on how Fosse’s chronic respiratory and spinal conditions may have influenced his choreographic vocabulary, rather than addressing wider biographical, industrial, or cultural determinants. Second, the availability of literature presents constraints: while scholars such as Albright (2010), Harrington (2023), and Milovanovic (2020) offer valuable insights into embodiment and stylistic analysis, explicit academic work </w:t>
      </w:r>
      <w:r w:rsidR="00A84924">
        <w:t>that links Fosse’s chronic conditions to his creative process remains limited, necessitating</w:t>
      </w:r>
      <w:r>
        <w:t xml:space="preserve"> careful synthesis of indirect sources. Third, the study is shaped by theoretical constraints, drawing primarily on embodiment, somatic, and disability-informed perspectives (Green, </w:t>
      </w:r>
      <w:r w:rsidR="000172BC">
        <w:t>2014</w:t>
      </w:r>
      <w:r>
        <w:t xml:space="preserve">; Carney, </w:t>
      </w:r>
      <w:r w:rsidR="000E2746">
        <w:t>2019</w:t>
      </w:r>
      <w:r>
        <w:t xml:space="preserve">), which cannot fully account for all psychological or historical influences on Fosse’s practice. Finally, several areas require further study, including archival rehearsal analysis, practitioner interviews, and comparative research on other choreographers whose </w:t>
      </w:r>
      <w:r>
        <w:lastRenderedPageBreak/>
        <w:t>physical conditions shaped their artistic innovation, offering opportunities to extend this inquiry.</w:t>
      </w:r>
    </w:p>
    <w:p w14:paraId="5ECB5F82" w14:textId="77777777" w:rsidR="00DF6072" w:rsidRPr="00DF6072" w:rsidRDefault="00DF6072" w:rsidP="00F20F9A">
      <w:pPr>
        <w:spacing w:after="0" w:line="360" w:lineRule="auto"/>
      </w:pPr>
    </w:p>
    <w:p w14:paraId="702B9B72" w14:textId="15FC85F9" w:rsidR="00851CD3" w:rsidRDefault="00851CD3" w:rsidP="00F20F9A">
      <w:pPr>
        <w:pStyle w:val="Heading2"/>
        <w:spacing w:before="0" w:after="0" w:line="360" w:lineRule="auto"/>
        <w:rPr>
          <w:color w:val="auto"/>
        </w:rPr>
      </w:pPr>
      <w:bookmarkStart w:id="53" w:name="_Toc230636506"/>
      <w:r w:rsidRPr="00342496">
        <w:rPr>
          <w:color w:val="auto"/>
        </w:rPr>
        <w:t>6.5 Recommendations for Future Research</w:t>
      </w:r>
      <w:bookmarkEnd w:id="53"/>
    </w:p>
    <w:p w14:paraId="58A17FB2" w14:textId="0B661B5C" w:rsidR="00EB2345" w:rsidRPr="0048267F" w:rsidRDefault="0048267F" w:rsidP="00F20F9A">
      <w:pPr>
        <w:spacing w:after="0" w:line="360" w:lineRule="auto"/>
      </w:pPr>
      <w:r>
        <w:t>Future scholarship could extend this study by undertaking more detailed archival and rehearsal-room analyses, particularly drawing on reconstruction practices documented by the Verdon Fosse Legacy (2013), to better understand how Fosse negotiated his chronic conditions in real time. Researchers might also build on Albright’s (2010) and Harrington’s (2023) work by examining how dancers’ interpretive agency interacts with choreographers’ embodied limitations across different jazz lineages. Further inquiry could explore disability-informed frameworks more deeply, building on Green’s (</w:t>
      </w:r>
      <w:r w:rsidR="000172BC">
        <w:t>2014</w:t>
      </w:r>
      <w:r>
        <w:t>) critiques of normative training and Carney’s (</w:t>
      </w:r>
      <w:r w:rsidR="000E2746">
        <w:t>2019</w:t>
      </w:r>
      <w:r>
        <w:t>) conceptualisation of pain-related disruption to analyse how chronic conditions shape creative authorship beyond Fosse. Comparative studies of other mid-20th-century choreographers with physical constraints would help contextualise Fosse’s innovations within broader patterns of constraint-driven creativity. Finally, practitioner-focused research, including interviews and somatic case studies, could illuminate how contemporary performers embody, adapt, or reinterpret Fosse’s micro-gestural vocabulary today.</w:t>
      </w:r>
    </w:p>
    <w:p w14:paraId="53F75FE5" w14:textId="42190EC3" w:rsidR="00851CD3" w:rsidRPr="00851CD3" w:rsidRDefault="00851CD3" w:rsidP="00F20F9A">
      <w:pPr>
        <w:spacing w:after="0" w:line="360" w:lineRule="auto"/>
      </w:pPr>
    </w:p>
    <w:p w14:paraId="4CB20115" w14:textId="77777777" w:rsidR="00D36697" w:rsidRPr="00D36697" w:rsidRDefault="00851CD3" w:rsidP="00F20F9A">
      <w:pPr>
        <w:pStyle w:val="Heading1"/>
        <w:spacing w:before="0" w:after="0" w:line="360" w:lineRule="auto"/>
        <w:rPr>
          <w:rStyle w:val="Heading1Char"/>
          <w:color w:val="auto"/>
        </w:rPr>
      </w:pPr>
      <w:bookmarkStart w:id="54" w:name="_Toc230636507"/>
      <w:r w:rsidRPr="00D36697">
        <w:rPr>
          <w:rStyle w:val="Heading1Char"/>
          <w:color w:val="auto"/>
        </w:rPr>
        <w:t>7. Conclusion</w:t>
      </w:r>
      <w:bookmarkEnd w:id="54"/>
    </w:p>
    <w:p w14:paraId="470FE5E9" w14:textId="77777777" w:rsidR="00851CD3" w:rsidRPr="00D36697" w:rsidRDefault="00851CD3" w:rsidP="00F20F9A">
      <w:pPr>
        <w:pStyle w:val="Heading2"/>
        <w:spacing w:before="0" w:after="0" w:line="360" w:lineRule="auto"/>
        <w:rPr>
          <w:color w:val="auto"/>
        </w:rPr>
      </w:pPr>
      <w:bookmarkStart w:id="55" w:name="_Toc230636508"/>
      <w:r w:rsidRPr="00D36697">
        <w:rPr>
          <w:color w:val="auto"/>
        </w:rPr>
        <w:t>7.1 Restate Research Aims</w:t>
      </w:r>
      <w:bookmarkEnd w:id="55"/>
    </w:p>
    <w:p w14:paraId="14E87067" w14:textId="1652D483" w:rsidR="00B85BC0" w:rsidRPr="00B85BC0" w:rsidRDefault="00B85BC0" w:rsidP="00F20F9A">
      <w:pPr>
        <w:spacing w:after="0" w:line="360" w:lineRule="auto"/>
      </w:pPr>
      <w:r>
        <w:t>This dissertation set out to examine the extent to which Bob Fosse’s chronic respiratory and spinal conditions shaped the aesthetic, technical, and micro-gestural innovations that defined his jazz choreography. Through engagement with embodiment-focused scholarship, including Albright (2010), Harrington (2023), and Milovanovic (2020), the study has demonstrated that Fosse’s physical limitations were not incidental but materially influential. The research question has been answered by showing how constraint, adaptation, and somatic negotiation informed his choreographic identity.</w:t>
      </w:r>
    </w:p>
    <w:p w14:paraId="77848C0A" w14:textId="77777777" w:rsidR="00851CD3" w:rsidRPr="00D36697" w:rsidRDefault="00851CD3" w:rsidP="00F20F9A">
      <w:pPr>
        <w:pStyle w:val="Heading2"/>
        <w:spacing w:before="0" w:after="0" w:line="360" w:lineRule="auto"/>
        <w:rPr>
          <w:color w:val="auto"/>
        </w:rPr>
      </w:pPr>
      <w:bookmarkStart w:id="56" w:name="_Toc230636509"/>
      <w:r w:rsidRPr="00D36697">
        <w:rPr>
          <w:color w:val="auto"/>
        </w:rPr>
        <w:lastRenderedPageBreak/>
        <w:t>7.2 Key Insights</w:t>
      </w:r>
      <w:bookmarkEnd w:id="56"/>
    </w:p>
    <w:p w14:paraId="316A69F9" w14:textId="71D7C621" w:rsidR="000E1D50" w:rsidRPr="000E1D50" w:rsidRDefault="00BF2B9A" w:rsidP="00F20F9A">
      <w:pPr>
        <w:spacing w:after="0" w:line="360" w:lineRule="auto"/>
      </w:pPr>
      <w:r>
        <w:t>The findings reveal that Fosse’s vocabulary, characterised by inward rotation, controlled isolations, and micro-gestural precision, aligns with embodiment theories that position choreography as emerging from lived physical experience. Insights from Green (</w:t>
      </w:r>
      <w:r w:rsidR="000172BC">
        <w:t>2014</w:t>
      </w:r>
      <w:r>
        <w:t>) and Carney (</w:t>
      </w:r>
      <w:r w:rsidR="000E2746">
        <w:t>2019</w:t>
      </w:r>
      <w:r>
        <w:t>) further illuminate how non-ideal bodies generate creative possibilities. The analysis shows that Fosse’s chronic conditions shaped his kinaesthetic awareness, producing a style grounded in minimalism, internal focus, and somatic economy, thereby challenging assumptions of neutral or universal technique.</w:t>
      </w:r>
    </w:p>
    <w:p w14:paraId="3CB8F27D" w14:textId="77777777" w:rsidR="00851CD3" w:rsidRPr="00D36697" w:rsidRDefault="00851CD3" w:rsidP="00F20F9A">
      <w:pPr>
        <w:pStyle w:val="Heading2"/>
        <w:spacing w:before="0" w:after="0" w:line="360" w:lineRule="auto"/>
        <w:rPr>
          <w:color w:val="auto"/>
        </w:rPr>
      </w:pPr>
      <w:bookmarkStart w:id="57" w:name="_Toc230636510"/>
      <w:r w:rsidRPr="00D36697">
        <w:rPr>
          <w:color w:val="auto"/>
        </w:rPr>
        <w:t>7.3 Contribution to the Field</w:t>
      </w:r>
      <w:bookmarkEnd w:id="57"/>
    </w:p>
    <w:p w14:paraId="5361A76B" w14:textId="2D41A2BD" w:rsidR="000E1D50" w:rsidRPr="000E1D50" w:rsidRDefault="000E1D50" w:rsidP="00F20F9A">
      <w:pPr>
        <w:spacing w:after="0" w:line="360" w:lineRule="auto"/>
      </w:pPr>
      <w:r>
        <w:t>This dissertation offers a physiologically informed perspective to musical theatre scholarship, addressing a gap in studies that often prioritise stylistic description over somatic origins. By synthesising embodiment, disability-informed theory, and jazz dance analysis, it reframes Fosse’s innovations as products of bodily negotiation rather than purely aesthetic choices. Building on the work of authors such as Albright (2010) and Harrington (2023), the study advances understanding of how chronic conditions can shape choreographic authorship and influence wider performance traditions.</w:t>
      </w:r>
    </w:p>
    <w:p w14:paraId="6C87A0AB" w14:textId="77777777" w:rsidR="00851CD3" w:rsidRPr="00D36697" w:rsidRDefault="00851CD3" w:rsidP="00F20F9A">
      <w:pPr>
        <w:pStyle w:val="Heading2"/>
        <w:spacing w:before="0" w:after="0" w:line="360" w:lineRule="auto"/>
        <w:rPr>
          <w:color w:val="auto"/>
        </w:rPr>
      </w:pPr>
      <w:bookmarkStart w:id="58" w:name="_Toc230636511"/>
      <w:r w:rsidRPr="00D36697">
        <w:rPr>
          <w:color w:val="auto"/>
        </w:rPr>
        <w:t>7.4 Final Reflection</w:t>
      </w:r>
      <w:bookmarkEnd w:id="58"/>
    </w:p>
    <w:p w14:paraId="213633C0" w14:textId="1EF2DD55" w:rsidR="00E4314E" w:rsidRDefault="000E1D50" w:rsidP="00F20F9A">
      <w:pPr>
        <w:spacing w:after="0" w:line="360" w:lineRule="auto"/>
      </w:pPr>
      <w:r>
        <w:t>Overall, this research demonstrates that Fosse’s choreography cannot be fully understood without acknowledging the material realities of his body. His chronic conditions acted not as limitations but as generative forces, reshaping mid-century jazz aesthetics. By recognising the creative potential of constraint, this dissertation aligns with contemporary embodiment and disability-informed discourse, offering a confident argument for rethinking how physical difference contributes to artistic innovation. The study affirms the body as a central site of choreographic authorship and creative possibility.</w:t>
      </w:r>
    </w:p>
    <w:p w14:paraId="3E81ECBA" w14:textId="77777777" w:rsidR="00BF69CA" w:rsidRDefault="00BF69CA" w:rsidP="00F20F9A">
      <w:pPr>
        <w:spacing w:after="0" w:line="360" w:lineRule="auto"/>
      </w:pPr>
    </w:p>
    <w:p w14:paraId="1734937A" w14:textId="77777777" w:rsidR="00BF69CA" w:rsidRDefault="00BF69CA" w:rsidP="00F20F9A">
      <w:pPr>
        <w:spacing w:after="0" w:line="360" w:lineRule="auto"/>
      </w:pPr>
    </w:p>
    <w:p w14:paraId="3AB6C1BA" w14:textId="77777777" w:rsidR="00BF69CA" w:rsidRPr="00851CD3" w:rsidRDefault="00BF69CA" w:rsidP="00F20F9A">
      <w:pPr>
        <w:spacing w:after="0" w:line="360" w:lineRule="auto"/>
      </w:pPr>
    </w:p>
    <w:p w14:paraId="07C3230E" w14:textId="348F7274" w:rsidR="00851CD3" w:rsidRDefault="00851CD3" w:rsidP="00F20F9A">
      <w:pPr>
        <w:pStyle w:val="Heading1"/>
        <w:spacing w:before="0" w:after="0" w:line="360" w:lineRule="auto"/>
        <w:rPr>
          <w:color w:val="auto"/>
        </w:rPr>
      </w:pPr>
      <w:bookmarkStart w:id="59" w:name="_Toc230636512"/>
      <w:r w:rsidRPr="00D36697">
        <w:rPr>
          <w:color w:val="auto"/>
        </w:rPr>
        <w:lastRenderedPageBreak/>
        <w:t>8. Bibliography</w:t>
      </w:r>
      <w:bookmarkEnd w:id="59"/>
    </w:p>
    <w:p w14:paraId="7DFC57D0" w14:textId="77777777" w:rsidR="004B39F6" w:rsidRDefault="004B39F6" w:rsidP="00F20F9A">
      <w:pPr>
        <w:spacing w:after="0" w:line="360" w:lineRule="auto"/>
      </w:pPr>
      <w:r w:rsidRPr="00C76358">
        <w:t>Albright, A. C. (2010)</w:t>
      </w:r>
      <w:r>
        <w:t xml:space="preserve"> </w:t>
      </w:r>
      <w:r w:rsidRPr="00D2500D">
        <w:rPr>
          <w:i/>
          <w:iCs/>
        </w:rPr>
        <w:t>Choreographing Difference</w:t>
      </w:r>
      <w:r w:rsidRPr="00C76358">
        <w:t xml:space="preserve">: </w:t>
      </w:r>
      <w:r w:rsidRPr="00D2500D">
        <w:rPr>
          <w:i/>
          <w:iCs/>
        </w:rPr>
        <w:t>The Body and Identity in Contemporary Dance</w:t>
      </w:r>
      <w:r w:rsidRPr="00C76358">
        <w:t>. Wesleyan University Press.</w:t>
      </w:r>
      <w:r>
        <w:t xml:space="preserve"> Available at: </w:t>
      </w:r>
      <w:hyperlink r:id="rId11" w:history="1">
        <w:r w:rsidRPr="001A75C5">
          <w:rPr>
            <w:rStyle w:val="Hyperlink"/>
          </w:rPr>
          <w:t>https://www.google.co.uk/books/edition/Choreographing_Difference/DeOOm6lyG_UC?hl=en&amp;gbpv=0</w:t>
        </w:r>
      </w:hyperlink>
      <w:r>
        <w:t xml:space="preserve"> (Accessed: 25 April 2026).</w:t>
      </w:r>
    </w:p>
    <w:p w14:paraId="54C1BE99" w14:textId="5C31815A" w:rsidR="004B39F6" w:rsidRDefault="004B39F6" w:rsidP="00F20F9A">
      <w:pPr>
        <w:spacing w:after="0" w:line="360" w:lineRule="auto"/>
      </w:pPr>
      <w:r>
        <w:t xml:space="preserve">Barr, S. </w:t>
      </w:r>
      <w:r w:rsidR="00E91FB8">
        <w:t>and Lewin</w:t>
      </w:r>
      <w:r>
        <w:t xml:space="preserve">, P. (1994) ‘Learning movement: Integrating kinaesthetic sense with cognitive skills’, </w:t>
      </w:r>
      <w:r w:rsidRPr="00AA40AF">
        <w:rPr>
          <w:i/>
          <w:iCs/>
        </w:rPr>
        <w:t xml:space="preserve">The Journal of Aesthetic </w:t>
      </w:r>
      <w:r w:rsidR="00E91FB8" w:rsidRPr="00AA40AF">
        <w:rPr>
          <w:i/>
          <w:iCs/>
        </w:rPr>
        <w:t>Education</w:t>
      </w:r>
      <w:r w:rsidR="00E91FB8">
        <w:t xml:space="preserve">, </w:t>
      </w:r>
      <w:r w:rsidR="00E91FB8" w:rsidRPr="00004428">
        <w:t>28</w:t>
      </w:r>
      <w:r>
        <w:t xml:space="preserve">(1), </w:t>
      </w:r>
      <w:r w:rsidRPr="00004428">
        <w:t>pp. 83-94</w:t>
      </w:r>
      <w:r>
        <w:t xml:space="preserve">. Available at: </w:t>
      </w:r>
      <w:hyperlink r:id="rId12" w:tgtFrame="_blank" w:history="1">
        <w:r w:rsidRPr="00004428">
          <w:rPr>
            <w:rStyle w:val="Hyperlink"/>
          </w:rPr>
          <w:t>https://doi.org/10.2307/3333162</w:t>
        </w:r>
      </w:hyperlink>
      <w:r>
        <w:t xml:space="preserve"> (Accessed: 11 April 2026).</w:t>
      </w:r>
    </w:p>
    <w:p w14:paraId="27B9CD20" w14:textId="77777777" w:rsidR="004B39F6" w:rsidRDefault="004B39F6" w:rsidP="00F20F9A">
      <w:pPr>
        <w:spacing w:after="0" w:line="360" w:lineRule="auto"/>
      </w:pPr>
      <w:r>
        <w:t>Barret, K. (2019)</w:t>
      </w:r>
      <w:r w:rsidRPr="0076462A">
        <w:rPr>
          <w:i/>
          <w:iCs/>
        </w:rPr>
        <w:t xml:space="preserve"> Inside look: Gwen Verdon. </w:t>
      </w:r>
      <w:r>
        <w:t xml:space="preserve">Available at: </w:t>
      </w:r>
      <w:hyperlink r:id="rId13" w:history="1">
        <w:r w:rsidRPr="0076462A">
          <w:rPr>
            <w:rStyle w:val="Hyperlink"/>
          </w:rPr>
          <w:t>https://youtu.be/4PotvLOFDAU?si=EeYRTRhm7wE0Oon5</w:t>
        </w:r>
      </w:hyperlink>
      <w:r>
        <w:t xml:space="preserve"> (Accessed: 23 April 2026).</w:t>
      </w:r>
    </w:p>
    <w:p w14:paraId="1DFEFA6D" w14:textId="77777777" w:rsidR="004B39F6" w:rsidRDefault="004B39F6" w:rsidP="00F20F9A">
      <w:pPr>
        <w:spacing w:after="0" w:line="360" w:lineRule="auto"/>
      </w:pPr>
      <w:r w:rsidRPr="00C76358">
        <w:t xml:space="preserve">Barson, M. </w:t>
      </w:r>
      <w:r>
        <w:t xml:space="preserve">(2026) </w:t>
      </w:r>
      <w:r w:rsidRPr="001122FF">
        <w:rPr>
          <w:i/>
          <w:iCs/>
        </w:rPr>
        <w:t>Bob Fosse</w:t>
      </w:r>
      <w:r w:rsidRPr="00C76358">
        <w:t xml:space="preserve">. </w:t>
      </w:r>
      <w:r>
        <w:t xml:space="preserve">Available at: </w:t>
      </w:r>
      <w:hyperlink r:id="rId14" w:history="1">
        <w:r w:rsidRPr="00CB01AD">
          <w:rPr>
            <w:rStyle w:val="Hyperlink"/>
          </w:rPr>
          <w:t>https://www.britannica.com/biography/Bob-Fosse</w:t>
        </w:r>
      </w:hyperlink>
      <w:r>
        <w:t xml:space="preserve"> (Accessed: 7 April 2026).</w:t>
      </w:r>
    </w:p>
    <w:p w14:paraId="59D9EB1B" w14:textId="77777777" w:rsidR="004B39F6" w:rsidRDefault="004B39F6" w:rsidP="00F20F9A">
      <w:pPr>
        <w:spacing w:after="0" w:line="360" w:lineRule="auto"/>
      </w:pPr>
      <w:r>
        <w:t xml:space="preserve">BERA (2024) </w:t>
      </w:r>
      <w:r w:rsidRPr="00F503D0">
        <w:rPr>
          <w:rFonts w:eastAsiaTheme="minorHAnsi"/>
        </w:rPr>
        <w:t>Ethical Guidelines for Educational Research</w:t>
      </w:r>
      <w:r>
        <w:t>. 5</w:t>
      </w:r>
      <w:r w:rsidRPr="009B2751">
        <w:rPr>
          <w:vertAlign w:val="superscript"/>
        </w:rPr>
        <w:t>th</w:t>
      </w:r>
      <w:r>
        <w:t xml:space="preserve"> edn.  Available at: </w:t>
      </w:r>
      <w:hyperlink r:id="rId15" w:history="1">
        <w:r w:rsidRPr="00BC424E">
          <w:rPr>
            <w:rStyle w:val="Hyperlink"/>
          </w:rPr>
          <w:t>https://www.bera.ac.uk/publication/ethical-guidelines-for-educational-research-fifth-edition-2024</w:t>
        </w:r>
      </w:hyperlink>
      <w:r>
        <w:t xml:space="preserve"> (Accessed: 5 May 2026).</w:t>
      </w:r>
    </w:p>
    <w:p w14:paraId="181D5DE7" w14:textId="34880402" w:rsidR="004B39F6" w:rsidRDefault="004B39F6" w:rsidP="00F20F9A">
      <w:pPr>
        <w:spacing w:after="0" w:line="360" w:lineRule="auto"/>
      </w:pPr>
      <w:r>
        <w:t xml:space="preserve">Blair, J. and Viatori, L F. (no date) </w:t>
      </w:r>
      <w:r w:rsidRPr="00A02021">
        <w:rPr>
          <w:i/>
          <w:iCs/>
        </w:rPr>
        <w:t xml:space="preserve">Decolonising the classroom: A </w:t>
      </w:r>
      <w:r w:rsidR="00E91FB8" w:rsidRPr="00A02021">
        <w:rPr>
          <w:i/>
          <w:iCs/>
        </w:rPr>
        <w:t>framework</w:t>
      </w:r>
      <w:r w:rsidRPr="00A02021">
        <w:rPr>
          <w:i/>
          <w:iCs/>
        </w:rPr>
        <w:t xml:space="preserve"> for ethical </w:t>
      </w:r>
      <w:r w:rsidR="00E91FB8" w:rsidRPr="00A02021">
        <w:rPr>
          <w:i/>
          <w:iCs/>
        </w:rPr>
        <w:t>jazz</w:t>
      </w:r>
      <w:r w:rsidRPr="00A02021">
        <w:rPr>
          <w:i/>
          <w:iCs/>
        </w:rPr>
        <w:t xml:space="preserve"> dance pedagogy</w:t>
      </w:r>
      <w:r>
        <w:t xml:space="preserve">. Available at: </w:t>
      </w:r>
      <w:hyperlink r:id="rId16" w:history="1">
        <w:r w:rsidRPr="007B76E6">
          <w:rPr>
            <w:rStyle w:val="Hyperlink"/>
          </w:rPr>
          <w:t>https://scholar-event.s3.amazonaws.com/uploads/digital_content/asset/3836/Decolonizing_the_Classroom__A_Framework_for_Ethical_Jazz_Dance_Pedagogy.pdf</w:t>
        </w:r>
      </w:hyperlink>
      <w:r>
        <w:t xml:space="preserve"> (Accessed: 13 April 2026).</w:t>
      </w:r>
    </w:p>
    <w:p w14:paraId="39A81A65" w14:textId="130DAE44" w:rsidR="004B39F6" w:rsidRDefault="004B39F6" w:rsidP="00F20F9A">
      <w:pPr>
        <w:spacing w:after="0" w:line="360" w:lineRule="auto"/>
      </w:pPr>
      <w:r>
        <w:t>Brannigan, E. (2022</w:t>
      </w:r>
      <w:r w:rsidR="00E91FB8">
        <w:t>) Choreography</w:t>
      </w:r>
      <w:r w:rsidRPr="00287806">
        <w:rPr>
          <w:i/>
          <w:iCs/>
        </w:rPr>
        <w:t>, Visual art and experimental composition 1950’s-1970’s</w:t>
      </w:r>
      <w:r>
        <w:t xml:space="preserve">. Available at: </w:t>
      </w:r>
      <w:hyperlink r:id="rId17" w:history="1">
        <w:r w:rsidRPr="00CB01AD">
          <w:rPr>
            <w:rStyle w:val="Hyperlink"/>
          </w:rPr>
          <w:t>https://api.taylorfrancis.com/content/books/mono/download?identifierName=doi&amp;identifierValue=10.4324/9781003253556&amp;type=googlepdf</w:t>
        </w:r>
      </w:hyperlink>
      <w:r>
        <w:t xml:space="preserve"> (Accessed: 12 April 2026).</w:t>
      </w:r>
    </w:p>
    <w:p w14:paraId="0109665E" w14:textId="77777777" w:rsidR="004B39F6" w:rsidRDefault="004B39F6" w:rsidP="00F20F9A">
      <w:pPr>
        <w:spacing w:after="0" w:line="360" w:lineRule="auto"/>
      </w:pPr>
      <w:r>
        <w:t xml:space="preserve">Carney, K. B. (2019) ‘Deconstructing pain disability through concept analysis’, </w:t>
      </w:r>
      <w:r w:rsidRPr="005872AF">
        <w:rPr>
          <w:i/>
          <w:iCs/>
        </w:rPr>
        <w:t>Pain Management Nursing</w:t>
      </w:r>
      <w:r>
        <w:rPr>
          <w:i/>
          <w:iCs/>
        </w:rPr>
        <w:t>,</w:t>
      </w:r>
      <w:r>
        <w:t xml:space="preserve"> 20(5),</w:t>
      </w:r>
      <w:r w:rsidRPr="00C77B54">
        <w:t xml:space="preserve"> </w:t>
      </w:r>
      <w:r>
        <w:t>pp.</w:t>
      </w:r>
      <w:r w:rsidRPr="00C77B54">
        <w:t xml:space="preserve"> 482-488</w:t>
      </w:r>
      <w:r>
        <w:t xml:space="preserve">. Available at: </w:t>
      </w:r>
      <w:hyperlink r:id="rId18" w:history="1">
        <w:r w:rsidRPr="00CB01AD">
          <w:rPr>
            <w:rStyle w:val="Hyperlink"/>
          </w:rPr>
          <w:t>https://www.sciencedirect.com/science/article/abs/pii/S1524904218303308</w:t>
        </w:r>
      </w:hyperlink>
      <w:r>
        <w:t xml:space="preserve"> (Accessed: 22 April 2026).</w:t>
      </w:r>
    </w:p>
    <w:p w14:paraId="60A8D72C" w14:textId="77777777" w:rsidR="004B39F6" w:rsidRDefault="004B39F6" w:rsidP="00F20F9A">
      <w:pPr>
        <w:spacing w:after="0" w:line="360" w:lineRule="auto"/>
      </w:pPr>
      <w:r>
        <w:t>Castleberry, A. and Nolan, A. (2018) ‘</w:t>
      </w:r>
      <w:r w:rsidRPr="001D0E75">
        <w:rPr>
          <w:rFonts w:eastAsiaTheme="minorHAnsi"/>
          <w:lang w:val="en"/>
        </w:rPr>
        <w:t>Thematic analysis of qualitative research data: Is it as easy as it sounds?</w:t>
      </w:r>
      <w:r>
        <w:rPr>
          <w:lang w:val="en"/>
        </w:rPr>
        <w:t xml:space="preserve">’, </w:t>
      </w:r>
      <w:r>
        <w:rPr>
          <w:i/>
          <w:iCs/>
          <w:lang w:val="en"/>
        </w:rPr>
        <w:t xml:space="preserve">Currents in pharmacy teaching and learning, </w:t>
      </w:r>
      <w:r>
        <w:rPr>
          <w:lang w:val="en"/>
        </w:rPr>
        <w:t xml:space="preserve">10(6), pp. 807-815. Available at: </w:t>
      </w:r>
      <w:hyperlink r:id="rId19" w:history="1">
        <w:r w:rsidRPr="007B2805">
          <w:rPr>
            <w:rStyle w:val="Hyperlink"/>
          </w:rPr>
          <w:t>https://www.sciencedirect.com/science/article/pii/S1877129717300606</w:t>
        </w:r>
      </w:hyperlink>
      <w:r>
        <w:rPr>
          <w:lang w:val="en"/>
        </w:rPr>
        <w:t xml:space="preserve"> </w:t>
      </w:r>
      <w:r>
        <w:t>(Accessed: 6 May 2026).</w:t>
      </w:r>
    </w:p>
    <w:p w14:paraId="4853A793" w14:textId="77777777" w:rsidR="004B39F6" w:rsidRPr="004B4989" w:rsidRDefault="004B39F6" w:rsidP="00F20F9A">
      <w:pPr>
        <w:spacing w:after="0" w:line="360" w:lineRule="auto"/>
        <w:rPr>
          <w:rFonts w:eastAsiaTheme="minorHAnsi"/>
          <w:lang w:val="en"/>
        </w:rPr>
      </w:pPr>
    </w:p>
    <w:p w14:paraId="4C50899E" w14:textId="77777777" w:rsidR="004B39F6" w:rsidRDefault="004B39F6" w:rsidP="00F20F9A">
      <w:pPr>
        <w:spacing w:after="0" w:line="360" w:lineRule="auto"/>
      </w:pPr>
    </w:p>
    <w:p w14:paraId="48BC5CB9" w14:textId="1B6E8392" w:rsidR="004B39F6" w:rsidRDefault="004B39F6" w:rsidP="00F20F9A">
      <w:pPr>
        <w:spacing w:after="0" w:line="360" w:lineRule="auto"/>
      </w:pPr>
      <w:r>
        <w:t>Cuny, J. K. (2022</w:t>
      </w:r>
      <w:r w:rsidR="00E91FB8" w:rsidRPr="00B95C0D">
        <w:rPr>
          <w:i/>
          <w:iCs/>
        </w:rPr>
        <w:t>) Musical</w:t>
      </w:r>
      <w:r w:rsidRPr="00B95C0D">
        <w:rPr>
          <w:i/>
          <w:iCs/>
        </w:rPr>
        <w:t xml:space="preserve"> Theatre performance synergy: Exploring elements constructs and practice</w:t>
      </w:r>
      <w:r>
        <w:t>. Published PhD thesis. Griffith University. Available at:</w:t>
      </w:r>
      <w:hyperlink r:id="rId20" w:history="1">
        <w:r w:rsidRPr="00902053">
          <w:rPr>
            <w:rStyle w:val="Hyperlink"/>
          </w:rPr>
          <w:t>https://research-repository.griffith.edu.au/items/9dc85530-7626-465a-8d6f-296e2c81676c</w:t>
        </w:r>
      </w:hyperlink>
      <w:r>
        <w:t xml:space="preserve"> (Accessed: 12 April 2026).</w:t>
      </w:r>
    </w:p>
    <w:p w14:paraId="7D3DF560" w14:textId="77777777" w:rsidR="004B39F6" w:rsidRDefault="004B39F6" w:rsidP="00F20F9A">
      <w:pPr>
        <w:spacing w:after="0" w:line="360" w:lineRule="auto"/>
      </w:pPr>
      <w:r>
        <w:t xml:space="preserve">Donnovan, R. (2023) </w:t>
      </w:r>
      <w:r w:rsidRPr="00BD60DD">
        <w:rPr>
          <w:i/>
          <w:iCs/>
        </w:rPr>
        <w:t>Broadway Bodies: Acritical history of conformity</w:t>
      </w:r>
      <w:r>
        <w:t xml:space="preserve">. Available at: </w:t>
      </w:r>
      <w:hyperlink r:id="rId21" w:anchor="v=onepage&amp;q&amp;f=false" w:history="1">
        <w:r w:rsidRPr="00902053">
          <w:rPr>
            <w:rStyle w:val="Hyperlink"/>
          </w:rPr>
          <w:t>https://books.google.co.uk/books?hl=en&amp;lr=&amp;id=tgamEAAAQBAJ&amp;oi=fnd&amp;pg=PP1&amp;dq=Historical+rehearsal+conditions+in+1950s+Broadway&amp;ots=1HUw-qOQjC&amp;sig=phlSBPp6LTz_MNw7ARjzykCNOlE&amp;redir_esc=y#v=onepage&amp;q&amp;f=false</w:t>
        </w:r>
      </w:hyperlink>
      <w:r>
        <w:t xml:space="preserve"> (Accessed: 12 April 2026).</w:t>
      </w:r>
    </w:p>
    <w:p w14:paraId="4CFB71B7" w14:textId="6C32BAAC" w:rsidR="004B39F6" w:rsidRDefault="004B39F6" w:rsidP="00F20F9A">
      <w:pPr>
        <w:spacing w:after="0" w:line="360" w:lineRule="auto"/>
      </w:pPr>
      <w:r>
        <w:t xml:space="preserve">Duscomb, J. R. and Hill, W. (2002) </w:t>
      </w:r>
      <w:r w:rsidRPr="00A02021">
        <w:rPr>
          <w:i/>
          <w:iCs/>
        </w:rPr>
        <w:t xml:space="preserve">Jazz pedagogy: The Jazz educators </w:t>
      </w:r>
      <w:r w:rsidR="00E91FB8" w:rsidRPr="00A02021">
        <w:rPr>
          <w:i/>
          <w:iCs/>
        </w:rPr>
        <w:t>handbook</w:t>
      </w:r>
      <w:r w:rsidRPr="00A02021">
        <w:rPr>
          <w:i/>
          <w:iCs/>
        </w:rPr>
        <w:t xml:space="preserve"> and resources guide.</w:t>
      </w:r>
      <w:r>
        <w:t xml:space="preserve"> Available at:  </w:t>
      </w:r>
      <w:hyperlink r:id="rId22" w:anchor="v=onepage&amp;q=jazz%20pedagogy&amp;f=false" w:history="1">
        <w:r w:rsidRPr="006D2FD6">
          <w:rPr>
            <w:rStyle w:val="Hyperlink"/>
          </w:rPr>
          <w:t>https://books.google.co.uk/books?hl=en&amp;lr=&amp;id=7pjNgehSSDIC&amp;oi=fnd&amp;pg=PA4&amp;dq=jazz+pedagogy&amp;ots=6jcBMLjnx3&amp;sig=rO-J2JYeIUNRODUEC_rnvjlXtrs&amp;redir_esc=y#v=onepage&amp;q=jazz%20pedagogy&amp;f=false</w:t>
        </w:r>
      </w:hyperlink>
      <w:r>
        <w:t xml:space="preserve"> (Accessed: 13 April 2026).</w:t>
      </w:r>
    </w:p>
    <w:p w14:paraId="65464D79" w14:textId="77777777" w:rsidR="004B39F6" w:rsidRDefault="004B39F6" w:rsidP="00F20F9A">
      <w:pPr>
        <w:spacing w:after="0" w:line="360" w:lineRule="auto"/>
      </w:pPr>
      <w:r>
        <w:t xml:space="preserve">Evans, </w:t>
      </w:r>
      <w:r w:rsidRPr="007A6B64">
        <w:t>S.</w:t>
      </w:r>
      <w:r>
        <w:t xml:space="preserve"> (2023) </w:t>
      </w:r>
      <w:r w:rsidRPr="00F232B5">
        <w:rPr>
          <w:i/>
          <w:iCs/>
        </w:rPr>
        <w:t>Movement in museums: Towards and embodied dance collection practise</w:t>
      </w:r>
      <w:r>
        <w:t xml:space="preserve">. </w:t>
      </w:r>
      <w:r>
        <w:rPr>
          <w:rFonts w:ascii="Arial" w:hAnsi="Arial" w:cs="Arial"/>
        </w:rPr>
        <w:t xml:space="preserve">Published PhD thesis. </w:t>
      </w:r>
      <w:r w:rsidRPr="007A6B64">
        <w:t>University of Toronto.</w:t>
      </w:r>
      <w:r>
        <w:t xml:space="preserve"> Available at: </w:t>
      </w:r>
      <w:hyperlink r:id="rId23" w:history="1">
        <w:r w:rsidRPr="00DB331F">
          <w:rPr>
            <w:rStyle w:val="Hyperlink"/>
          </w:rPr>
          <w:t>https://www.proquest.com/docview/2889797064?%20Theses&amp;fromopenview=true&amp;pq-origsite=gscholar&amp;sourcetype=Dissertations%20</w:t>
        </w:r>
      </w:hyperlink>
      <w:r>
        <w:t xml:space="preserve"> (Accessed:14 April 2026).</w:t>
      </w:r>
    </w:p>
    <w:p w14:paraId="55170C8C" w14:textId="77777777" w:rsidR="004B39F6" w:rsidRDefault="004B39F6" w:rsidP="00F20F9A">
      <w:pPr>
        <w:spacing w:after="0" w:line="360" w:lineRule="auto"/>
      </w:pPr>
      <w:r>
        <w:t>Fields, J. (2019)</w:t>
      </w:r>
      <w:r w:rsidRPr="0076462A">
        <w:rPr>
          <w:i/>
          <w:iCs/>
        </w:rPr>
        <w:t xml:space="preserve"> Inside look: Gwen Verdon. </w:t>
      </w:r>
      <w:r>
        <w:t xml:space="preserve">Available at: </w:t>
      </w:r>
      <w:hyperlink r:id="rId24" w:history="1">
        <w:r w:rsidRPr="0076462A">
          <w:rPr>
            <w:rStyle w:val="Hyperlink"/>
          </w:rPr>
          <w:t>https://youtu.be/4PotvLOFDAU?si=EeYRTRhm7wE0Oon5</w:t>
        </w:r>
      </w:hyperlink>
      <w:r>
        <w:t xml:space="preserve"> (Accessed: 23 April 2026).</w:t>
      </w:r>
    </w:p>
    <w:p w14:paraId="70493EC8" w14:textId="77777777" w:rsidR="004B39F6" w:rsidRDefault="004B39F6" w:rsidP="00F20F9A">
      <w:pPr>
        <w:spacing w:after="0" w:line="360" w:lineRule="auto"/>
      </w:pPr>
      <w:r>
        <w:t xml:space="preserve">Fosse, N. (2019) </w:t>
      </w:r>
      <w:r>
        <w:rPr>
          <w:i/>
          <w:iCs/>
        </w:rPr>
        <w:t>The story that changed Hollywood.</w:t>
      </w:r>
      <w:r>
        <w:t xml:space="preserve"> Available at: </w:t>
      </w:r>
      <w:hyperlink r:id="rId25" w:history="1">
        <w:r w:rsidRPr="006A4C88">
          <w:rPr>
            <w:rStyle w:val="Hyperlink"/>
          </w:rPr>
          <w:t>https://youtu.be/G4SBhwSfea0?si=af4xuYeZQ6Y_YOpV</w:t>
        </w:r>
      </w:hyperlink>
      <w:r>
        <w:t xml:space="preserve"> (Accessed: 23 April 2026).</w:t>
      </w:r>
    </w:p>
    <w:p w14:paraId="44FA7C63" w14:textId="77777777" w:rsidR="004B39F6" w:rsidRDefault="004B39F6" w:rsidP="00F20F9A">
      <w:pPr>
        <w:spacing w:after="0" w:line="360" w:lineRule="auto"/>
      </w:pPr>
      <w:r>
        <w:t>Gatton, E. (2024) ‘</w:t>
      </w:r>
      <w:r w:rsidRPr="00426BE3">
        <w:rPr>
          <w:rFonts w:eastAsiaTheme="minorHAnsi"/>
        </w:rPr>
        <w:t>The life and influence of Bob Fosse:</w:t>
      </w:r>
      <w:r>
        <w:t xml:space="preserve">’, </w:t>
      </w:r>
      <w:r>
        <w:rPr>
          <w:i/>
          <w:iCs/>
        </w:rPr>
        <w:t xml:space="preserve">Perfectly marvellous musicals, </w:t>
      </w:r>
      <w:r>
        <w:t>7 July.</w:t>
      </w:r>
      <w:r>
        <w:rPr>
          <w:b/>
          <w:bCs/>
          <w:u w:val="single"/>
        </w:rPr>
        <w:t xml:space="preserve"> </w:t>
      </w:r>
      <w:r>
        <w:t>Available at:</w:t>
      </w:r>
      <w:hyperlink r:id="rId26" w:history="1">
        <w:r w:rsidRPr="00486C6C">
          <w:rPr>
            <w:rStyle w:val="Hyperlink"/>
          </w:rPr>
          <w:t>https://www.perfectlymarvellousmusicals.co.uk/post/the-life-and-influence-of-bob-fosse</w:t>
        </w:r>
      </w:hyperlink>
      <w:r>
        <w:t xml:space="preserve"> (Accessed: 19 May 2026).</w:t>
      </w:r>
    </w:p>
    <w:p w14:paraId="5882B403" w14:textId="77777777" w:rsidR="004B39F6" w:rsidRPr="00AB26B6" w:rsidRDefault="004B39F6" w:rsidP="00F20F9A">
      <w:pPr>
        <w:spacing w:after="0" w:line="360" w:lineRule="auto"/>
      </w:pPr>
      <w:r>
        <w:t xml:space="preserve">Gottfried, M. (1990) </w:t>
      </w:r>
      <w:r>
        <w:rPr>
          <w:i/>
          <w:iCs/>
        </w:rPr>
        <w:t xml:space="preserve">All His Jazz: The life and death of Bob Fosse. </w:t>
      </w:r>
      <w:r>
        <w:t>Da Capo Press.</w:t>
      </w:r>
    </w:p>
    <w:p w14:paraId="2940ACF6" w14:textId="77777777" w:rsidR="004B39F6" w:rsidRPr="00911EAA" w:rsidRDefault="004B39F6" w:rsidP="00F20F9A">
      <w:pPr>
        <w:spacing w:after="0" w:line="360" w:lineRule="auto"/>
        <w:rPr>
          <w:b/>
          <w:bCs/>
        </w:rPr>
      </w:pPr>
      <w:r>
        <w:t>Green, J. (2014) ‘</w:t>
      </w:r>
      <w:r w:rsidRPr="00911EAA">
        <w:rPr>
          <w:rFonts w:eastAsiaTheme="minorHAnsi"/>
        </w:rPr>
        <w:t>Somatic Authority and the Myth of the Ideal Body in Dance Education</w:t>
      </w:r>
      <w:r w:rsidRPr="00911EAA">
        <w:t>’,</w:t>
      </w:r>
      <w:r>
        <w:rPr>
          <w:b/>
          <w:bCs/>
        </w:rPr>
        <w:t xml:space="preserve"> </w:t>
      </w:r>
      <w:r w:rsidRPr="00911EAA">
        <w:rPr>
          <w:i/>
          <w:iCs/>
        </w:rPr>
        <w:t>Dance research journal</w:t>
      </w:r>
      <w:r>
        <w:t>,</w:t>
      </w:r>
      <w:r w:rsidRPr="00C77B54">
        <w:t xml:space="preserve"> 31</w:t>
      </w:r>
      <w:r>
        <w:t>(</w:t>
      </w:r>
      <w:r w:rsidRPr="00C77B54">
        <w:t>2</w:t>
      </w:r>
      <w:r>
        <w:t>)</w:t>
      </w:r>
      <w:r w:rsidRPr="00C77B54">
        <w:t>, pp. 80-100</w:t>
      </w:r>
      <w:r>
        <w:t xml:space="preserve">. Available at: </w:t>
      </w:r>
      <w:hyperlink r:id="rId27" w:history="1">
        <w:r w:rsidRPr="00CB01AD">
          <w:rPr>
            <w:rStyle w:val="Hyperlink"/>
          </w:rPr>
          <w:t>https://www.cambridge.org/core/journals/dance-research-journal/article/somatic-</w:t>
        </w:r>
        <w:r w:rsidRPr="00CB01AD">
          <w:rPr>
            <w:rStyle w:val="Hyperlink"/>
          </w:rPr>
          <w:lastRenderedPageBreak/>
          <w:t>authority-and-the-myth-of-the-ideal-body-in-dance-education/498F8E63769B9A165BD664811769798B</w:t>
        </w:r>
      </w:hyperlink>
      <w:r>
        <w:t xml:space="preserve"> (Accessed: 22 April 2026).</w:t>
      </w:r>
    </w:p>
    <w:p w14:paraId="313812FD" w14:textId="77777777" w:rsidR="004B39F6" w:rsidRDefault="004B39F6" w:rsidP="00F20F9A">
      <w:pPr>
        <w:spacing w:after="0" w:line="360" w:lineRule="auto"/>
      </w:pPr>
      <w:r w:rsidRPr="005D6310">
        <w:t xml:space="preserve">Harrington, H. (2026) </w:t>
      </w:r>
      <w:r>
        <w:t>‘</w:t>
      </w:r>
      <w:r w:rsidRPr="005D6310">
        <w:t>Dancer as collaborator, co-author, co-owner, co-creator: power relations between dancer and choreographer</w:t>
      </w:r>
      <w:r>
        <w:t>’,</w:t>
      </w:r>
      <w:r w:rsidRPr="005D6310">
        <w:t> </w:t>
      </w:r>
      <w:r w:rsidRPr="005D6310">
        <w:rPr>
          <w:i/>
          <w:iCs/>
        </w:rPr>
        <w:t>Research in Dance Education</w:t>
      </w:r>
      <w:r w:rsidRPr="005D6310">
        <w:t>, </w:t>
      </w:r>
      <w:r w:rsidRPr="00554CD5">
        <w:t>27</w:t>
      </w:r>
      <w:r w:rsidRPr="005D6310">
        <w:t>(1),</w:t>
      </w:r>
      <w:r>
        <w:t xml:space="preserve"> pp.</w:t>
      </w:r>
      <w:r w:rsidRPr="005D6310">
        <w:t xml:space="preserve"> 4–21.</w:t>
      </w:r>
      <w:r>
        <w:t xml:space="preserve"> Available at: </w:t>
      </w:r>
      <w:hyperlink r:id="rId28" w:history="1">
        <w:r w:rsidRPr="00CB01AD">
          <w:rPr>
            <w:rStyle w:val="Hyperlink"/>
          </w:rPr>
          <w:t>https://www-tandfonline-com.uwtsd.idm.oclc.org/doi/citedby/10.1080/14647893.2023.2202907?scroll=top&amp;needAccess=true</w:t>
        </w:r>
      </w:hyperlink>
      <w:r>
        <w:t xml:space="preserve"> (Accessed: 25</w:t>
      </w:r>
      <w:r>
        <w:rPr>
          <w:vertAlign w:val="superscript"/>
        </w:rPr>
        <w:t xml:space="preserve"> </w:t>
      </w:r>
      <w:r>
        <w:t xml:space="preserve">April 2026). </w:t>
      </w:r>
    </w:p>
    <w:p w14:paraId="4F3D4189" w14:textId="77777777" w:rsidR="004B39F6" w:rsidRPr="0006316F" w:rsidRDefault="004B39F6" w:rsidP="00F20F9A">
      <w:pPr>
        <w:spacing w:after="0" w:line="360" w:lineRule="auto"/>
      </w:pPr>
      <w:r>
        <w:t xml:space="preserve">Kenrick, J. (2013) </w:t>
      </w:r>
      <w:r>
        <w:rPr>
          <w:i/>
          <w:iCs/>
        </w:rPr>
        <w:t xml:space="preserve">Musical Theatre: A history. </w:t>
      </w:r>
      <w:r>
        <w:t>Bloomsbury.</w:t>
      </w:r>
    </w:p>
    <w:p w14:paraId="7C080580" w14:textId="77777777" w:rsidR="004B39F6" w:rsidRDefault="004B39F6" w:rsidP="00F20F9A">
      <w:pPr>
        <w:spacing w:after="0" w:line="360" w:lineRule="auto"/>
      </w:pPr>
      <w:r>
        <w:t>Lacinski, C. (2015) ‘</w:t>
      </w:r>
      <w:r w:rsidRPr="00C97F20">
        <w:t>A dynamic performance’</w:t>
      </w:r>
      <w:r>
        <w:t xml:space="preserve">, </w:t>
      </w:r>
      <w:r w:rsidRPr="008410B3">
        <w:rPr>
          <w:i/>
          <w:iCs/>
        </w:rPr>
        <w:t>The Ohio State University</w:t>
      </w:r>
      <w:r>
        <w:t>, 6 August.</w:t>
      </w:r>
      <w:r w:rsidRPr="008410B3">
        <w:t xml:space="preserve"> </w:t>
      </w:r>
      <w:r>
        <w:t xml:space="preserve">Available at: </w:t>
      </w:r>
      <w:hyperlink r:id="rId29" w:history="1">
        <w:r w:rsidRPr="00CB01AD">
          <w:rPr>
            <w:rStyle w:val="Hyperlink"/>
          </w:rPr>
          <w:t>https://callielacinski.wordpress.com/2015/08/06/a-dynamic-performance/</w:t>
        </w:r>
      </w:hyperlink>
      <w:r>
        <w:t xml:space="preserve"> (Accessed: 13 April 2026).</w:t>
      </w:r>
    </w:p>
    <w:p w14:paraId="5AC7EC72" w14:textId="77777777" w:rsidR="004B39F6" w:rsidRDefault="004B39F6" w:rsidP="00F20F9A">
      <w:pPr>
        <w:spacing w:after="0" w:line="360" w:lineRule="auto"/>
      </w:pPr>
      <w:r>
        <w:t xml:space="preserve">Leeds, R. (2026) ‘Slow burn, why Bob Fosse’s influence never fizzles’, </w:t>
      </w:r>
      <w:r w:rsidRPr="00155C50">
        <w:rPr>
          <w:i/>
          <w:iCs/>
        </w:rPr>
        <w:t>Dramatics International and Thespian Society</w:t>
      </w:r>
      <w:r>
        <w:rPr>
          <w:i/>
          <w:iCs/>
        </w:rPr>
        <w:t xml:space="preserve">, </w:t>
      </w:r>
      <w:r>
        <w:t xml:space="preserve">June. Available at: </w:t>
      </w:r>
      <w:hyperlink r:id="rId30" w:history="1">
        <w:r w:rsidRPr="00CB01AD">
          <w:rPr>
            <w:rStyle w:val="Hyperlink"/>
          </w:rPr>
          <w:t>https://dramatics.org/slow-burn/</w:t>
        </w:r>
      </w:hyperlink>
      <w:r>
        <w:t xml:space="preserve"> (Accessed: 23 April 2026).</w:t>
      </w:r>
    </w:p>
    <w:p w14:paraId="42C6AF73" w14:textId="432CD431" w:rsidR="004B39F6" w:rsidRDefault="004B39F6" w:rsidP="00F20F9A">
      <w:pPr>
        <w:spacing w:after="0" w:line="360" w:lineRule="auto"/>
      </w:pPr>
      <w:r w:rsidRPr="009E153B">
        <w:t>Levina, E.V.</w:t>
      </w:r>
      <w:r>
        <w:t xml:space="preserve"> (</w:t>
      </w:r>
      <w:r w:rsidRPr="009E153B">
        <w:t>2025</w:t>
      </w:r>
      <w:r>
        <w:t>)</w:t>
      </w:r>
      <w:r w:rsidRPr="009E153B">
        <w:t xml:space="preserve"> </w:t>
      </w:r>
      <w:r>
        <w:t>‘</w:t>
      </w:r>
      <w:r w:rsidRPr="0022366A">
        <w:t>LIMINAL SPACE OF POSTMODERN DANCE</w:t>
      </w:r>
      <w:r>
        <w:t>’,</w:t>
      </w:r>
      <w:r w:rsidRPr="009E153B">
        <w:t> </w:t>
      </w:r>
      <w:r w:rsidRPr="00576A94">
        <w:t>1</w:t>
      </w:r>
      <w:r w:rsidRPr="009E153B">
        <w:t>, p.</w:t>
      </w:r>
      <w:r>
        <w:t xml:space="preserve"> </w:t>
      </w:r>
      <w:r w:rsidR="00E91FB8" w:rsidRPr="009E153B">
        <w:t>35.</w:t>
      </w:r>
      <w:r w:rsidR="00E91FB8">
        <w:t xml:space="preserve"> Available</w:t>
      </w:r>
      <w:r>
        <w:t xml:space="preserve"> at:</w:t>
      </w:r>
      <w:r w:rsidRPr="007A7E7A">
        <w:rPr>
          <w:rFonts w:eastAsiaTheme="minorHAnsi"/>
        </w:rPr>
        <w:t> </w:t>
      </w:r>
      <w:hyperlink r:id="rId31" w:anchor="page=35" w:history="1">
        <w:r w:rsidRPr="007A7E7A">
          <w:rPr>
            <w:rStyle w:val="Hyperlink"/>
          </w:rPr>
          <w:t>LIMINAL SPACE OF POSTMODERN </w:t>
        </w:r>
        <w:r w:rsidRPr="007A7E7A">
          <w:rPr>
            <w:rStyle w:val="Hyperlink"/>
            <w:b/>
            <w:bCs/>
          </w:rPr>
          <w:t>DANCE</w:t>
        </w:r>
      </w:hyperlink>
      <w:r>
        <w:t xml:space="preserve"> (Accessed: 13 April 2026).</w:t>
      </w:r>
    </w:p>
    <w:p w14:paraId="5B45A70B" w14:textId="77777777" w:rsidR="004B39F6" w:rsidRDefault="004B39F6" w:rsidP="00F20F9A">
      <w:pPr>
        <w:spacing w:after="0" w:line="360" w:lineRule="auto"/>
      </w:pPr>
      <w:r>
        <w:t xml:space="preserve">Levinson, S. (2019) </w:t>
      </w:r>
      <w:r>
        <w:rPr>
          <w:i/>
          <w:iCs/>
        </w:rPr>
        <w:t>The story that changed Hollywood.</w:t>
      </w:r>
      <w:r>
        <w:t xml:space="preserve"> Available at: </w:t>
      </w:r>
      <w:hyperlink r:id="rId32" w:history="1">
        <w:r w:rsidRPr="006A4C88">
          <w:rPr>
            <w:rStyle w:val="Hyperlink"/>
          </w:rPr>
          <w:t>https://youtu.be/G4SBhwSfea0?si=af4xuYeZQ6Y_YOpV</w:t>
        </w:r>
      </w:hyperlink>
      <w:r>
        <w:t xml:space="preserve"> (Accessed: 23 April 2026).</w:t>
      </w:r>
    </w:p>
    <w:p w14:paraId="1A2629CA" w14:textId="08F4FAF8" w:rsidR="004B39F6" w:rsidRDefault="004B39F6" w:rsidP="00F20F9A">
      <w:pPr>
        <w:spacing w:after="0" w:line="360" w:lineRule="auto"/>
      </w:pPr>
      <w:r>
        <w:t>Milovanovic, D. (2020</w:t>
      </w:r>
      <w:r w:rsidR="00E91FB8">
        <w:t>) ‘</w:t>
      </w:r>
      <w:r>
        <w:t>Popular Dance as archive: Re-imagining keeps the Fosse aesthetic preserved</w:t>
      </w:r>
      <w:r w:rsidR="00E91FB8">
        <w:t>’, The</w:t>
      </w:r>
      <w:r w:rsidRPr="00E3170C">
        <w:rPr>
          <w:i/>
          <w:iCs/>
        </w:rPr>
        <w:t xml:space="preserve"> Journal of the society for Dance research</w:t>
      </w:r>
      <w:r>
        <w:t>, 38(2), pp. 255-270. Available at:</w:t>
      </w:r>
      <w:hyperlink r:id="rId33" w:history="1">
        <w:r w:rsidRPr="00004428">
          <w:rPr>
            <w:rStyle w:val="Hyperlink"/>
          </w:rPr>
          <w:t>https://www-jstor-org.uwtsd.idm.oclc.org/stable/27127213?seq=1</w:t>
        </w:r>
      </w:hyperlink>
      <w:r>
        <w:t xml:space="preserve"> (Accessed: 11 April 2026).</w:t>
      </w:r>
    </w:p>
    <w:p w14:paraId="451DE739" w14:textId="77777777" w:rsidR="004B39F6" w:rsidRDefault="004B39F6" w:rsidP="00F20F9A">
      <w:pPr>
        <w:spacing w:after="0" w:line="360" w:lineRule="auto"/>
      </w:pPr>
      <w:r w:rsidRPr="00C77B54">
        <w:t>Risley, E</w:t>
      </w:r>
      <w:r>
        <w:t>.</w:t>
      </w:r>
      <w:r w:rsidRPr="00C77B54">
        <w:t> (2025) </w:t>
      </w:r>
      <w:r w:rsidRPr="00C77B54">
        <w:rPr>
          <w:i/>
          <w:iCs/>
        </w:rPr>
        <w:t>Eight Shows a Week: Investigating the Psychological Cost of a Musical Theatre Performance Career.</w:t>
      </w:r>
      <w:r w:rsidRPr="00C77B54">
        <w:t> </w:t>
      </w:r>
      <w:r>
        <w:t xml:space="preserve"> Published </w:t>
      </w:r>
      <w:r w:rsidRPr="00C77B54">
        <w:t>PhD thesis</w:t>
      </w:r>
      <w:r>
        <w:t>.</w:t>
      </w:r>
      <w:r w:rsidRPr="00C77B54">
        <w:t xml:space="preserve"> University of Sheffield. </w:t>
      </w:r>
      <w:r>
        <w:t xml:space="preserve">Available at: </w:t>
      </w:r>
      <w:hyperlink r:id="rId34" w:history="1">
        <w:r w:rsidRPr="00CB01AD">
          <w:rPr>
            <w:rStyle w:val="Hyperlink"/>
          </w:rPr>
          <w:t>https://etheses.whiterose.ac.uk/id/eprint/38090/</w:t>
        </w:r>
      </w:hyperlink>
      <w:r>
        <w:t xml:space="preserve"> (Accessed: 24 April 2026).</w:t>
      </w:r>
    </w:p>
    <w:p w14:paraId="273C626E" w14:textId="77777777" w:rsidR="004B39F6" w:rsidRDefault="004B39F6" w:rsidP="00F20F9A">
      <w:pPr>
        <w:spacing w:after="0" w:line="360" w:lineRule="auto"/>
      </w:pPr>
      <w:r>
        <w:t xml:space="preserve">Rockwell, S. (2019) </w:t>
      </w:r>
      <w:r>
        <w:rPr>
          <w:i/>
          <w:iCs/>
        </w:rPr>
        <w:t>The story that changed Hollywood.</w:t>
      </w:r>
      <w:r>
        <w:t xml:space="preserve"> Available at: </w:t>
      </w:r>
      <w:hyperlink r:id="rId35" w:history="1">
        <w:r w:rsidRPr="006A4C88">
          <w:rPr>
            <w:rStyle w:val="Hyperlink"/>
          </w:rPr>
          <w:t>https://youtu.be/G4SBhwSfea0?si=af4xuYeZQ6Y_YOpV</w:t>
        </w:r>
      </w:hyperlink>
      <w:r>
        <w:t xml:space="preserve"> (Accessed: 23 April 2026).</w:t>
      </w:r>
    </w:p>
    <w:p w14:paraId="5298DEF1" w14:textId="77777777" w:rsidR="004B39F6" w:rsidRDefault="004B39F6" w:rsidP="00F20F9A">
      <w:pPr>
        <w:spacing w:after="0" w:line="360" w:lineRule="auto"/>
      </w:pPr>
      <w:r>
        <w:t xml:space="preserve">SF Conservatory of Dance (2026) ‘How to dance’, </w:t>
      </w:r>
      <w:r w:rsidRPr="0026020B">
        <w:rPr>
          <w:i/>
          <w:iCs/>
        </w:rPr>
        <w:t>SFCOfDance</w:t>
      </w:r>
      <w:r>
        <w:t xml:space="preserve">, 14 April. Available at: </w:t>
      </w:r>
      <w:hyperlink r:id="rId36" w:anchor="google_vignette" w:history="1">
        <w:r w:rsidRPr="00CB01AD">
          <w:rPr>
            <w:rStyle w:val="Hyperlink"/>
          </w:rPr>
          <w:t>https://sfconservatoryofdance.org/how-to-dance/how-to-dance-better/#google_vignette</w:t>
        </w:r>
      </w:hyperlink>
      <w:r>
        <w:t xml:space="preserve"> (Accessed: 13 April 2026).</w:t>
      </w:r>
    </w:p>
    <w:p w14:paraId="4DAD9A3E" w14:textId="77777777" w:rsidR="004B39F6" w:rsidRDefault="004B39F6" w:rsidP="00F20F9A">
      <w:pPr>
        <w:spacing w:after="0" w:line="360" w:lineRule="auto"/>
      </w:pPr>
      <w:r w:rsidRPr="00DD1003">
        <w:t xml:space="preserve">Sharp, J. (2012) </w:t>
      </w:r>
      <w:r w:rsidRPr="002C41C8">
        <w:rPr>
          <w:i/>
          <w:iCs/>
        </w:rPr>
        <w:t>Success with your education research project.</w:t>
      </w:r>
      <w:r w:rsidRPr="00DD1003">
        <w:t xml:space="preserve"> SAGE Publications</w:t>
      </w:r>
      <w:r>
        <w:t>.</w:t>
      </w:r>
    </w:p>
    <w:p w14:paraId="18031C6F" w14:textId="77777777" w:rsidR="004B39F6" w:rsidRPr="00643598" w:rsidRDefault="004B39F6" w:rsidP="00F20F9A">
      <w:pPr>
        <w:spacing w:after="0" w:line="360" w:lineRule="auto"/>
      </w:pPr>
      <w:r>
        <w:lastRenderedPageBreak/>
        <w:t xml:space="preserve">Stearns, M. and Stearns, J. (1966) </w:t>
      </w:r>
      <w:r>
        <w:rPr>
          <w:i/>
          <w:iCs/>
        </w:rPr>
        <w:t xml:space="preserve">Jazz Dance: The Story of American Vernacular Dance. </w:t>
      </w:r>
      <w:r>
        <w:t>Collier Macmillan Publishers.</w:t>
      </w:r>
    </w:p>
    <w:p w14:paraId="4A6694FB" w14:textId="77777777" w:rsidR="004B39F6" w:rsidRDefault="004B39F6" w:rsidP="00F20F9A">
      <w:pPr>
        <w:spacing w:after="0" w:line="360" w:lineRule="auto"/>
      </w:pPr>
      <w:r>
        <w:t xml:space="preserve">Tamsowrth Sixth Form (no date) </w:t>
      </w:r>
      <w:r w:rsidRPr="00334697">
        <w:rPr>
          <w:i/>
          <w:iCs/>
        </w:rPr>
        <w:t>Dance knowledge organiser Bob Fosse.</w:t>
      </w:r>
      <w:r>
        <w:t xml:space="preserve"> Available at: </w:t>
      </w:r>
      <w:hyperlink r:id="rId37" w:history="1">
        <w:r w:rsidRPr="00C76358">
          <w:rPr>
            <w:rStyle w:val="Hyperlink"/>
          </w:rPr>
          <w:t>https://lfatsf.org.uk/wp-content/uploads/sites/5/2020/11/Dance-Bob-Fosse-Year-13-Term-2.pdf</w:t>
        </w:r>
      </w:hyperlink>
      <w:r>
        <w:t xml:space="preserve"> (Accessed: 25 April 2026).</w:t>
      </w:r>
    </w:p>
    <w:p w14:paraId="5C6E4609" w14:textId="77777777" w:rsidR="004B39F6" w:rsidRDefault="004B39F6" w:rsidP="00F20F9A">
      <w:pPr>
        <w:spacing w:after="0" w:line="360" w:lineRule="auto"/>
      </w:pPr>
      <w:r>
        <w:t xml:space="preserve">The Verdon Fosse Legacy (2013) </w:t>
      </w:r>
      <w:r w:rsidRPr="007C762E">
        <w:rPr>
          <w:i/>
          <w:iCs/>
        </w:rPr>
        <w:t>Founding</w:t>
      </w:r>
      <w:r>
        <w:t xml:space="preserve">. Available at: </w:t>
      </w:r>
      <w:hyperlink r:id="rId38" w:history="1">
        <w:r w:rsidRPr="00C77B54">
          <w:rPr>
            <w:rStyle w:val="Hyperlink"/>
          </w:rPr>
          <w:t>https://www.verdonfosse.com/founding</w:t>
        </w:r>
      </w:hyperlink>
      <w:r>
        <w:t xml:space="preserve"> (Accessed: 25 April 2026).</w:t>
      </w:r>
    </w:p>
    <w:p w14:paraId="0D81B3D8" w14:textId="77777777" w:rsidR="004B39F6" w:rsidRDefault="004B39F6" w:rsidP="00F20F9A">
      <w:pPr>
        <w:spacing w:after="0" w:line="360" w:lineRule="auto"/>
      </w:pPr>
      <w:r>
        <w:t xml:space="preserve">The Verdon Fosse Legacy (2013) </w:t>
      </w:r>
      <w:r w:rsidRPr="007C762E">
        <w:rPr>
          <w:i/>
          <w:iCs/>
        </w:rPr>
        <w:t>Trademark Notice</w:t>
      </w:r>
      <w:r>
        <w:t xml:space="preserve">. Available at: </w:t>
      </w:r>
      <w:hyperlink r:id="rId39" w:history="1">
        <w:r w:rsidRPr="00C77B54">
          <w:rPr>
            <w:rStyle w:val="Hyperlink"/>
          </w:rPr>
          <w:t>https://www.verdonfosse.com/trademark</w:t>
        </w:r>
      </w:hyperlink>
      <w:r>
        <w:t xml:space="preserve"> (Accessed: 25 April 2026).</w:t>
      </w:r>
    </w:p>
    <w:p w14:paraId="43DD2083" w14:textId="77777777" w:rsidR="004B39F6" w:rsidRDefault="004B39F6" w:rsidP="00F20F9A">
      <w:pPr>
        <w:spacing w:after="0" w:line="360" w:lineRule="auto"/>
      </w:pPr>
      <w:r>
        <w:t>Williams, M. (2019)</w:t>
      </w:r>
      <w:r w:rsidRPr="0076462A">
        <w:rPr>
          <w:i/>
          <w:iCs/>
        </w:rPr>
        <w:t xml:space="preserve"> Inside look: Gwen Verdon. </w:t>
      </w:r>
      <w:r>
        <w:t xml:space="preserve">Available at: </w:t>
      </w:r>
      <w:hyperlink r:id="rId40" w:history="1">
        <w:r w:rsidRPr="0076462A">
          <w:rPr>
            <w:rStyle w:val="Hyperlink"/>
          </w:rPr>
          <w:t>https://youtu.be/4PotvLOFDAU?si=EeYRTRhm7wE0Oon5</w:t>
        </w:r>
      </w:hyperlink>
      <w:r>
        <w:t xml:space="preserve"> (Accessed: 23 April 2026).</w:t>
      </w:r>
    </w:p>
    <w:p w14:paraId="15352087" w14:textId="77777777" w:rsidR="004B39F6" w:rsidRPr="00DD37A2" w:rsidRDefault="004B39F6" w:rsidP="00F20F9A">
      <w:pPr>
        <w:spacing w:after="0" w:line="360" w:lineRule="auto"/>
      </w:pPr>
      <w:r>
        <w:t xml:space="preserve">Winkler, K. (2020) </w:t>
      </w:r>
      <w:r>
        <w:rPr>
          <w:i/>
          <w:iCs/>
        </w:rPr>
        <w:t>Bob Fosse: Bob Fosse and dance in the American Musical.</w:t>
      </w:r>
      <w:r>
        <w:t xml:space="preserve"> Oxford University Press.</w:t>
      </w:r>
    </w:p>
    <w:p w14:paraId="322D93D7" w14:textId="77777777" w:rsidR="004B39F6" w:rsidRDefault="004B39F6" w:rsidP="00F20F9A">
      <w:pPr>
        <w:spacing w:after="0" w:line="360" w:lineRule="auto"/>
      </w:pPr>
      <w:r w:rsidRPr="00804B2F">
        <w:t>Young, C. (2009)</w:t>
      </w:r>
      <w:r>
        <w:t xml:space="preserve"> ‘</w:t>
      </w:r>
      <w:r w:rsidRPr="00804B2F">
        <w:t>Hand on the Pulse: Dancing with Bob Fosse</w:t>
      </w:r>
      <w:r>
        <w:t>’,</w:t>
      </w:r>
      <w:r w:rsidRPr="00804B2F">
        <w:t> </w:t>
      </w:r>
      <w:r w:rsidRPr="00804B2F">
        <w:rPr>
          <w:i/>
          <w:iCs/>
        </w:rPr>
        <w:t>Dance Chronicle</w:t>
      </w:r>
      <w:r w:rsidRPr="00804B2F">
        <w:t>, </w:t>
      </w:r>
      <w:r w:rsidRPr="00804B2F">
        <w:rPr>
          <w:i/>
          <w:iCs/>
        </w:rPr>
        <w:t>32</w:t>
      </w:r>
      <w:r w:rsidRPr="00804B2F">
        <w:t xml:space="preserve">(1), </w:t>
      </w:r>
      <w:r>
        <w:t>pp.</w:t>
      </w:r>
      <w:r w:rsidRPr="00804B2F">
        <w:t>174–178.</w:t>
      </w:r>
      <w:r>
        <w:t xml:space="preserve"> Available at: </w:t>
      </w:r>
      <w:r w:rsidRPr="00804B2F">
        <w:t xml:space="preserve"> </w:t>
      </w:r>
      <w:hyperlink r:id="rId41" w:history="1">
        <w:r w:rsidRPr="00CB01AD">
          <w:rPr>
            <w:rStyle w:val="Hyperlink"/>
          </w:rPr>
          <w:t>http://www.jstor.org.uwtsd.idm.oclc.org/stable/25598200</w:t>
        </w:r>
      </w:hyperlink>
      <w:r>
        <w:t xml:space="preserve"> (Accessed: 26 April 2026).</w:t>
      </w:r>
    </w:p>
    <w:p w14:paraId="198D6CCF" w14:textId="77777777" w:rsidR="004B39F6" w:rsidRDefault="004B39F6" w:rsidP="00F20F9A">
      <w:pPr>
        <w:spacing w:after="0" w:line="360" w:lineRule="auto"/>
      </w:pPr>
    </w:p>
    <w:p w14:paraId="6424801D" w14:textId="4EDCDCC3" w:rsidR="00851CD3" w:rsidRPr="00D36697" w:rsidRDefault="00851CD3" w:rsidP="00F20F9A">
      <w:pPr>
        <w:spacing w:after="0" w:line="360" w:lineRule="auto"/>
        <w:rPr>
          <w:color w:val="EE0000"/>
        </w:rPr>
      </w:pPr>
    </w:p>
    <w:p w14:paraId="6753C2EE" w14:textId="0DCD1C04" w:rsidR="00851CD3" w:rsidRDefault="00851CD3" w:rsidP="00F20F9A">
      <w:pPr>
        <w:spacing w:after="0" w:line="360" w:lineRule="auto"/>
      </w:pPr>
    </w:p>
    <w:p w14:paraId="11B694F8" w14:textId="5DB863F4" w:rsidR="009B6C74" w:rsidRDefault="009B6C74" w:rsidP="00F20F9A">
      <w:pPr>
        <w:spacing w:after="0" w:line="360" w:lineRule="auto"/>
      </w:pPr>
    </w:p>
    <w:p w14:paraId="78B9A830" w14:textId="385429B4" w:rsidR="009B6C74" w:rsidRDefault="009B6C74" w:rsidP="00F20F9A">
      <w:pPr>
        <w:spacing w:after="0" w:line="360" w:lineRule="auto"/>
      </w:pPr>
    </w:p>
    <w:p w14:paraId="24E93A9F" w14:textId="77777777" w:rsidR="009B6C74" w:rsidRDefault="009B6C74" w:rsidP="00F20F9A">
      <w:pPr>
        <w:spacing w:after="0" w:line="360" w:lineRule="auto"/>
      </w:pPr>
    </w:p>
    <w:p w14:paraId="4E49B214" w14:textId="418DF493" w:rsidR="009B6C74" w:rsidRDefault="009B6C74" w:rsidP="00F20F9A">
      <w:pPr>
        <w:spacing w:after="0" w:line="360" w:lineRule="auto"/>
      </w:pPr>
    </w:p>
    <w:p w14:paraId="454FE3A4" w14:textId="77777777" w:rsidR="009B6C74" w:rsidRDefault="009B6C74" w:rsidP="00F20F9A">
      <w:pPr>
        <w:spacing w:after="0" w:line="360" w:lineRule="auto"/>
      </w:pPr>
    </w:p>
    <w:p w14:paraId="67B377CD" w14:textId="01F20E3C" w:rsidR="009B6C74" w:rsidRDefault="009B6C74" w:rsidP="00F20F9A">
      <w:pPr>
        <w:spacing w:after="0" w:line="360" w:lineRule="auto"/>
      </w:pPr>
    </w:p>
    <w:p w14:paraId="553464E4" w14:textId="77777777" w:rsidR="009B6C74" w:rsidRDefault="009B6C74" w:rsidP="00F20F9A">
      <w:pPr>
        <w:spacing w:after="0" w:line="360" w:lineRule="auto"/>
      </w:pPr>
    </w:p>
    <w:p w14:paraId="7EB8E271" w14:textId="77777777" w:rsidR="00BF69CA" w:rsidRDefault="00BF69CA" w:rsidP="00F20F9A">
      <w:pPr>
        <w:spacing w:after="0" w:line="360" w:lineRule="auto"/>
      </w:pPr>
    </w:p>
    <w:p w14:paraId="0232F94E" w14:textId="77777777" w:rsidR="00BF69CA" w:rsidRDefault="00BF69CA" w:rsidP="00F20F9A">
      <w:pPr>
        <w:spacing w:after="0" w:line="360" w:lineRule="auto"/>
      </w:pPr>
    </w:p>
    <w:p w14:paraId="3571CB48" w14:textId="77777777" w:rsidR="00BF69CA" w:rsidRPr="00851CD3" w:rsidRDefault="00BF69CA" w:rsidP="00F20F9A">
      <w:pPr>
        <w:spacing w:after="0" w:line="360" w:lineRule="auto"/>
      </w:pPr>
    </w:p>
    <w:p w14:paraId="4BDF1F2E" w14:textId="4BC47645" w:rsidR="00D36697" w:rsidRDefault="001C10A4" w:rsidP="00870BA2">
      <w:pPr>
        <w:spacing w:after="0" w:line="360" w:lineRule="auto"/>
        <w:rPr>
          <w:rStyle w:val="Heading1Char"/>
          <w:color w:val="auto"/>
        </w:rPr>
      </w:pPr>
      <w:r>
        <w:rPr>
          <w:noProof/>
        </w:rPr>
        <w:lastRenderedPageBreak/>
        <w:drawing>
          <wp:anchor distT="0" distB="0" distL="114300" distR="114300" simplePos="0" relativeHeight="251658241" behindDoc="0" locked="0" layoutInCell="1" allowOverlap="1" wp14:anchorId="0B2A7FF9" wp14:editId="2BA920A2">
            <wp:simplePos x="0" y="0"/>
            <wp:positionH relativeFrom="margin">
              <wp:align>center</wp:align>
            </wp:positionH>
            <wp:positionV relativeFrom="paragraph">
              <wp:posOffset>1072243</wp:posOffset>
            </wp:positionV>
            <wp:extent cx="7002145" cy="3421380"/>
            <wp:effectExtent l="0" t="0" r="8255" b="7620"/>
            <wp:wrapTopAndBottom/>
            <wp:docPr id="10261809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180950" name="Picture 1026180950"/>
                    <pic:cNvPicPr/>
                  </pic:nvPicPr>
                  <pic:blipFill>
                    <a:blip r:embed="rId42">
                      <a:extLst>
                        <a:ext uri="{28A0092B-C50C-407E-A947-70E740481C1C}">
                          <a14:useLocalDpi xmlns:a14="http://schemas.microsoft.com/office/drawing/2010/main" val="0"/>
                        </a:ext>
                      </a:extLst>
                    </a:blip>
                    <a:stretch>
                      <a:fillRect/>
                    </a:stretch>
                  </pic:blipFill>
                  <pic:spPr>
                    <a:xfrm>
                      <a:off x="0" y="0"/>
                      <a:ext cx="7002145" cy="3421380"/>
                    </a:xfrm>
                    <a:prstGeom prst="rect">
                      <a:avLst/>
                    </a:prstGeom>
                  </pic:spPr>
                </pic:pic>
              </a:graphicData>
            </a:graphic>
            <wp14:sizeRelH relativeFrom="margin">
              <wp14:pctWidth>0</wp14:pctWidth>
            </wp14:sizeRelH>
            <wp14:sizeRelV relativeFrom="margin">
              <wp14:pctHeight>0</wp14:pctHeight>
            </wp14:sizeRelV>
          </wp:anchor>
        </w:drawing>
      </w:r>
      <w:bookmarkStart w:id="60" w:name="_Toc230636513"/>
      <w:r w:rsidR="00851CD3" w:rsidRPr="00D36697">
        <w:rPr>
          <w:rStyle w:val="Heading1Char"/>
          <w:color w:val="auto"/>
        </w:rPr>
        <w:t>9. Append</w:t>
      </w:r>
      <w:r w:rsidR="00EB49AE">
        <w:rPr>
          <w:rStyle w:val="Heading1Char"/>
          <w:color w:val="auto"/>
        </w:rPr>
        <w:t>ix 1</w:t>
      </w:r>
      <w:bookmarkEnd w:id="60"/>
    </w:p>
    <w:p w14:paraId="1BE8FF81" w14:textId="2E3FB224" w:rsidR="00053E91" w:rsidRPr="00053E91" w:rsidRDefault="00904E12" w:rsidP="00053E91">
      <w:pPr>
        <w:pStyle w:val="Heading2"/>
        <w:rPr>
          <w:color w:val="auto"/>
        </w:rPr>
      </w:pPr>
      <w:bookmarkStart w:id="61" w:name="_Toc230636514"/>
      <w:r>
        <w:rPr>
          <w:b/>
          <w:noProof/>
          <w:color w:val="EE0000"/>
        </w:rPr>
        <w:drawing>
          <wp:anchor distT="0" distB="0" distL="114300" distR="114300" simplePos="0" relativeHeight="251658242" behindDoc="0" locked="0" layoutInCell="1" allowOverlap="1" wp14:anchorId="27C7E234" wp14:editId="47385629">
            <wp:simplePos x="0" y="0"/>
            <wp:positionH relativeFrom="margin">
              <wp:align>right</wp:align>
            </wp:positionH>
            <wp:positionV relativeFrom="paragraph">
              <wp:posOffset>4144645</wp:posOffset>
            </wp:positionV>
            <wp:extent cx="6339840" cy="3446780"/>
            <wp:effectExtent l="0" t="0" r="3810" b="1270"/>
            <wp:wrapTopAndBottom/>
            <wp:docPr id="97953003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9530037" name="Picture 979530037"/>
                    <pic:cNvPicPr/>
                  </pic:nvPicPr>
                  <pic:blipFill>
                    <a:blip r:embed="rId43">
                      <a:extLst>
                        <a:ext uri="{28A0092B-C50C-407E-A947-70E740481C1C}">
                          <a14:useLocalDpi xmlns:a14="http://schemas.microsoft.com/office/drawing/2010/main" val="0"/>
                        </a:ext>
                      </a:extLst>
                    </a:blip>
                    <a:stretch>
                      <a:fillRect/>
                    </a:stretch>
                  </pic:blipFill>
                  <pic:spPr>
                    <a:xfrm>
                      <a:off x="0" y="0"/>
                      <a:ext cx="6339840" cy="3446780"/>
                    </a:xfrm>
                    <a:prstGeom prst="rect">
                      <a:avLst/>
                    </a:prstGeom>
                  </pic:spPr>
                </pic:pic>
              </a:graphicData>
            </a:graphic>
            <wp14:sizeRelH relativeFrom="margin">
              <wp14:pctWidth>0</wp14:pctWidth>
            </wp14:sizeRelH>
            <wp14:sizeRelV relativeFrom="margin">
              <wp14:pctHeight>0</wp14:pctHeight>
            </wp14:sizeRelV>
          </wp:anchor>
        </w:drawing>
      </w:r>
      <w:r w:rsidR="006B2108">
        <w:rPr>
          <w:color w:val="auto"/>
        </w:rPr>
        <w:t>Appendix</w:t>
      </w:r>
      <w:r w:rsidR="00053E91" w:rsidRPr="00053E91">
        <w:rPr>
          <w:color w:val="auto"/>
        </w:rPr>
        <w:t xml:space="preserve"> 1: </w:t>
      </w:r>
      <w:r w:rsidR="006B2108">
        <w:rPr>
          <w:color w:val="auto"/>
        </w:rPr>
        <w:t>Data</w:t>
      </w:r>
      <w:r w:rsidR="00053E91" w:rsidRPr="00053E91">
        <w:rPr>
          <w:color w:val="auto"/>
        </w:rPr>
        <w:t xml:space="preserve"> from questionnaires</w:t>
      </w:r>
      <w:bookmarkEnd w:id="61"/>
    </w:p>
    <w:p w14:paraId="369F64C1" w14:textId="3FCF6183" w:rsidR="00053E91" w:rsidRPr="00D36697" w:rsidRDefault="00053E91" w:rsidP="00870BA2">
      <w:pPr>
        <w:spacing w:after="0" w:line="360" w:lineRule="auto"/>
        <w:rPr>
          <w:rStyle w:val="Heading1Char"/>
          <w:color w:val="auto"/>
        </w:rPr>
      </w:pPr>
    </w:p>
    <w:p w14:paraId="48F351E7" w14:textId="2F42A1EC" w:rsidR="0093445B" w:rsidRDefault="0093445B" w:rsidP="00851CD3">
      <w:pPr>
        <w:rPr>
          <w:b/>
          <w:color w:val="EE0000"/>
        </w:rPr>
      </w:pPr>
    </w:p>
    <w:p w14:paraId="7400BB49" w14:textId="36E49820" w:rsidR="00FC1D9C" w:rsidRDefault="00FC1D9C" w:rsidP="00851CD3">
      <w:pPr>
        <w:rPr>
          <w:b/>
          <w:color w:val="EE0000"/>
        </w:rPr>
      </w:pPr>
    </w:p>
    <w:p w14:paraId="7A5AC0F7" w14:textId="0C7B6499" w:rsidR="00B53595" w:rsidRDefault="00C07D72" w:rsidP="00851CD3">
      <w:pPr>
        <w:rPr>
          <w:b/>
          <w:color w:val="EE0000"/>
        </w:rPr>
      </w:pPr>
      <w:r w:rsidRPr="00C07D72">
        <w:rPr>
          <w:b/>
          <w:noProof/>
          <w:color w:val="EE0000"/>
        </w:rPr>
        <w:drawing>
          <wp:anchor distT="0" distB="0" distL="114300" distR="114300" simplePos="0" relativeHeight="251658244" behindDoc="0" locked="0" layoutInCell="1" allowOverlap="1" wp14:anchorId="19881022" wp14:editId="2E54F637">
            <wp:simplePos x="0" y="0"/>
            <wp:positionH relativeFrom="column">
              <wp:posOffset>-693420</wp:posOffset>
            </wp:positionH>
            <wp:positionV relativeFrom="paragraph">
              <wp:posOffset>3695065</wp:posOffset>
            </wp:positionV>
            <wp:extent cx="6827520" cy="3582035"/>
            <wp:effectExtent l="0" t="0" r="0" b="0"/>
            <wp:wrapTopAndBottom/>
            <wp:docPr id="772987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298751" name=""/>
                    <pic:cNvPicPr/>
                  </pic:nvPicPr>
                  <pic:blipFill>
                    <a:blip r:embed="rId44">
                      <a:extLst>
                        <a:ext uri="{28A0092B-C50C-407E-A947-70E740481C1C}">
                          <a14:useLocalDpi xmlns:a14="http://schemas.microsoft.com/office/drawing/2010/main" val="0"/>
                        </a:ext>
                      </a:extLst>
                    </a:blip>
                    <a:stretch>
                      <a:fillRect/>
                    </a:stretch>
                  </pic:blipFill>
                  <pic:spPr>
                    <a:xfrm>
                      <a:off x="0" y="0"/>
                      <a:ext cx="6827520" cy="3582035"/>
                    </a:xfrm>
                    <a:prstGeom prst="rect">
                      <a:avLst/>
                    </a:prstGeom>
                  </pic:spPr>
                </pic:pic>
              </a:graphicData>
            </a:graphic>
            <wp14:sizeRelH relativeFrom="margin">
              <wp14:pctWidth>0</wp14:pctWidth>
            </wp14:sizeRelH>
            <wp14:sizeRelV relativeFrom="margin">
              <wp14:pctHeight>0</wp14:pctHeight>
            </wp14:sizeRelV>
          </wp:anchor>
        </w:drawing>
      </w:r>
      <w:r w:rsidR="00DE0CB7" w:rsidRPr="00DE0CB7">
        <w:rPr>
          <w:b/>
          <w:noProof/>
          <w:color w:val="EE0000"/>
        </w:rPr>
        <w:drawing>
          <wp:anchor distT="0" distB="0" distL="114300" distR="114300" simplePos="0" relativeHeight="251658243" behindDoc="0" locked="0" layoutInCell="1" allowOverlap="1" wp14:anchorId="7EC08600" wp14:editId="1A68D3F6">
            <wp:simplePos x="0" y="0"/>
            <wp:positionH relativeFrom="column">
              <wp:posOffset>-784860</wp:posOffset>
            </wp:positionH>
            <wp:positionV relativeFrom="paragraph">
              <wp:posOffset>0</wp:posOffset>
            </wp:positionV>
            <wp:extent cx="6911340" cy="3308985"/>
            <wp:effectExtent l="0" t="0" r="3810" b="5715"/>
            <wp:wrapTopAndBottom/>
            <wp:docPr id="834462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4462713" name=""/>
                    <pic:cNvPicPr/>
                  </pic:nvPicPr>
                  <pic:blipFill>
                    <a:blip r:embed="rId45">
                      <a:extLst>
                        <a:ext uri="{28A0092B-C50C-407E-A947-70E740481C1C}">
                          <a14:useLocalDpi xmlns:a14="http://schemas.microsoft.com/office/drawing/2010/main" val="0"/>
                        </a:ext>
                      </a:extLst>
                    </a:blip>
                    <a:stretch>
                      <a:fillRect/>
                    </a:stretch>
                  </pic:blipFill>
                  <pic:spPr>
                    <a:xfrm>
                      <a:off x="0" y="0"/>
                      <a:ext cx="6911340" cy="3308985"/>
                    </a:xfrm>
                    <a:prstGeom prst="rect">
                      <a:avLst/>
                    </a:prstGeom>
                  </pic:spPr>
                </pic:pic>
              </a:graphicData>
            </a:graphic>
            <wp14:sizeRelH relativeFrom="margin">
              <wp14:pctWidth>0</wp14:pctWidth>
            </wp14:sizeRelH>
            <wp14:sizeRelV relativeFrom="margin">
              <wp14:pctHeight>0</wp14:pctHeight>
            </wp14:sizeRelV>
          </wp:anchor>
        </w:drawing>
      </w:r>
    </w:p>
    <w:p w14:paraId="38A0A73A" w14:textId="7CAD7ABF" w:rsidR="00B53595" w:rsidRDefault="00B53595" w:rsidP="00851CD3">
      <w:pPr>
        <w:rPr>
          <w:b/>
          <w:color w:val="EE0000"/>
        </w:rPr>
      </w:pPr>
    </w:p>
    <w:p w14:paraId="6B2C1AD3" w14:textId="3348B7B2" w:rsidR="00B53595" w:rsidRDefault="00B53595" w:rsidP="00851CD3">
      <w:pPr>
        <w:rPr>
          <w:b/>
          <w:color w:val="EE0000"/>
        </w:rPr>
      </w:pPr>
    </w:p>
    <w:p w14:paraId="348F948C" w14:textId="77777777" w:rsidR="00B53595" w:rsidRDefault="00B53595" w:rsidP="00851CD3">
      <w:pPr>
        <w:rPr>
          <w:b/>
          <w:color w:val="EE0000"/>
        </w:rPr>
      </w:pPr>
    </w:p>
    <w:p w14:paraId="28FDA9D6" w14:textId="77777777" w:rsidR="00B53595" w:rsidRDefault="00B53595" w:rsidP="00851CD3">
      <w:pPr>
        <w:rPr>
          <w:b/>
          <w:color w:val="EE0000"/>
        </w:rPr>
      </w:pPr>
    </w:p>
    <w:p w14:paraId="2E45CF56" w14:textId="77777777" w:rsidR="00B53595" w:rsidRDefault="00B53595" w:rsidP="00851CD3">
      <w:pPr>
        <w:rPr>
          <w:b/>
          <w:color w:val="EE0000"/>
        </w:rPr>
      </w:pPr>
    </w:p>
    <w:p w14:paraId="4E897935" w14:textId="063367A6" w:rsidR="00B53595" w:rsidRDefault="007E2D4A" w:rsidP="00851CD3">
      <w:pPr>
        <w:rPr>
          <w:b/>
          <w:color w:val="EE0000"/>
        </w:rPr>
      </w:pPr>
      <w:r w:rsidRPr="007E2D4A">
        <w:rPr>
          <w:b/>
          <w:noProof/>
          <w:color w:val="EE0000"/>
        </w:rPr>
        <w:drawing>
          <wp:anchor distT="0" distB="0" distL="114300" distR="114300" simplePos="0" relativeHeight="251658246" behindDoc="0" locked="0" layoutInCell="1" allowOverlap="1" wp14:anchorId="11E51C0A" wp14:editId="3E65397F">
            <wp:simplePos x="0" y="0"/>
            <wp:positionH relativeFrom="column">
              <wp:posOffset>-609600</wp:posOffset>
            </wp:positionH>
            <wp:positionV relativeFrom="paragraph">
              <wp:posOffset>4130040</wp:posOffset>
            </wp:positionV>
            <wp:extent cx="6804660" cy="3815080"/>
            <wp:effectExtent l="0" t="0" r="0" b="0"/>
            <wp:wrapTopAndBottom/>
            <wp:docPr id="1978086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086699" name=""/>
                    <pic:cNvPicPr/>
                  </pic:nvPicPr>
                  <pic:blipFill>
                    <a:blip r:embed="rId46">
                      <a:extLst>
                        <a:ext uri="{28A0092B-C50C-407E-A947-70E740481C1C}">
                          <a14:useLocalDpi xmlns:a14="http://schemas.microsoft.com/office/drawing/2010/main" val="0"/>
                        </a:ext>
                      </a:extLst>
                    </a:blip>
                    <a:stretch>
                      <a:fillRect/>
                    </a:stretch>
                  </pic:blipFill>
                  <pic:spPr>
                    <a:xfrm>
                      <a:off x="0" y="0"/>
                      <a:ext cx="6804660" cy="3815080"/>
                    </a:xfrm>
                    <a:prstGeom prst="rect">
                      <a:avLst/>
                    </a:prstGeom>
                  </pic:spPr>
                </pic:pic>
              </a:graphicData>
            </a:graphic>
            <wp14:sizeRelH relativeFrom="margin">
              <wp14:pctWidth>0</wp14:pctWidth>
            </wp14:sizeRelH>
            <wp14:sizeRelV relativeFrom="margin">
              <wp14:pctHeight>0</wp14:pctHeight>
            </wp14:sizeRelV>
          </wp:anchor>
        </w:drawing>
      </w:r>
      <w:r w:rsidR="00EB2DCA" w:rsidRPr="00EB2DCA">
        <w:rPr>
          <w:b/>
          <w:noProof/>
          <w:color w:val="EE0000"/>
        </w:rPr>
        <w:drawing>
          <wp:anchor distT="0" distB="0" distL="114300" distR="114300" simplePos="0" relativeHeight="251658245" behindDoc="0" locked="0" layoutInCell="1" allowOverlap="1" wp14:anchorId="4FDF0B9E" wp14:editId="1D60A89E">
            <wp:simplePos x="0" y="0"/>
            <wp:positionH relativeFrom="column">
              <wp:posOffset>-662940</wp:posOffset>
            </wp:positionH>
            <wp:positionV relativeFrom="paragraph">
              <wp:posOffset>0</wp:posOffset>
            </wp:positionV>
            <wp:extent cx="6804660" cy="3675380"/>
            <wp:effectExtent l="0" t="0" r="0" b="1270"/>
            <wp:wrapTopAndBottom/>
            <wp:docPr id="21277602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7760214" name=""/>
                    <pic:cNvPicPr/>
                  </pic:nvPicPr>
                  <pic:blipFill>
                    <a:blip r:embed="rId47">
                      <a:extLst>
                        <a:ext uri="{28A0092B-C50C-407E-A947-70E740481C1C}">
                          <a14:useLocalDpi xmlns:a14="http://schemas.microsoft.com/office/drawing/2010/main" val="0"/>
                        </a:ext>
                      </a:extLst>
                    </a:blip>
                    <a:stretch>
                      <a:fillRect/>
                    </a:stretch>
                  </pic:blipFill>
                  <pic:spPr>
                    <a:xfrm>
                      <a:off x="0" y="0"/>
                      <a:ext cx="6804660" cy="3675380"/>
                    </a:xfrm>
                    <a:prstGeom prst="rect">
                      <a:avLst/>
                    </a:prstGeom>
                  </pic:spPr>
                </pic:pic>
              </a:graphicData>
            </a:graphic>
            <wp14:sizeRelH relativeFrom="margin">
              <wp14:pctWidth>0</wp14:pctWidth>
            </wp14:sizeRelH>
            <wp14:sizeRelV relativeFrom="margin">
              <wp14:pctHeight>0</wp14:pctHeight>
            </wp14:sizeRelV>
          </wp:anchor>
        </w:drawing>
      </w:r>
    </w:p>
    <w:p w14:paraId="787AD993" w14:textId="684DCE67" w:rsidR="00B53595" w:rsidRDefault="00B53595" w:rsidP="00851CD3">
      <w:pPr>
        <w:rPr>
          <w:b/>
          <w:color w:val="EE0000"/>
        </w:rPr>
      </w:pPr>
    </w:p>
    <w:p w14:paraId="4402CEF4" w14:textId="37F67D58" w:rsidR="00B53595" w:rsidRDefault="00B53595" w:rsidP="00851CD3">
      <w:pPr>
        <w:rPr>
          <w:b/>
          <w:color w:val="EE0000"/>
        </w:rPr>
      </w:pPr>
    </w:p>
    <w:p w14:paraId="7974FEBE" w14:textId="77777777" w:rsidR="00B53595" w:rsidRDefault="00B53595" w:rsidP="00851CD3">
      <w:pPr>
        <w:rPr>
          <w:b/>
          <w:color w:val="EE0000"/>
        </w:rPr>
      </w:pPr>
    </w:p>
    <w:p w14:paraId="473B63A5" w14:textId="601FFA2A" w:rsidR="00B53595" w:rsidRDefault="00E9674A" w:rsidP="00851CD3">
      <w:pPr>
        <w:rPr>
          <w:b/>
          <w:color w:val="EE0000"/>
        </w:rPr>
      </w:pPr>
      <w:r w:rsidRPr="00E9674A">
        <w:rPr>
          <w:b/>
          <w:noProof/>
          <w:color w:val="EE0000"/>
        </w:rPr>
        <w:drawing>
          <wp:anchor distT="0" distB="0" distL="114300" distR="114300" simplePos="0" relativeHeight="251658248" behindDoc="0" locked="0" layoutInCell="1" allowOverlap="1" wp14:anchorId="45CD0E8D" wp14:editId="7A7589C7">
            <wp:simplePos x="0" y="0"/>
            <wp:positionH relativeFrom="column">
              <wp:posOffset>-662940</wp:posOffset>
            </wp:positionH>
            <wp:positionV relativeFrom="paragraph">
              <wp:posOffset>3162300</wp:posOffset>
            </wp:positionV>
            <wp:extent cx="6896100" cy="3725545"/>
            <wp:effectExtent l="0" t="0" r="0" b="8255"/>
            <wp:wrapTopAndBottom/>
            <wp:docPr id="365440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440047" name=""/>
                    <pic:cNvPicPr/>
                  </pic:nvPicPr>
                  <pic:blipFill>
                    <a:blip r:embed="rId48">
                      <a:extLst>
                        <a:ext uri="{28A0092B-C50C-407E-A947-70E740481C1C}">
                          <a14:useLocalDpi xmlns:a14="http://schemas.microsoft.com/office/drawing/2010/main" val="0"/>
                        </a:ext>
                      </a:extLst>
                    </a:blip>
                    <a:stretch>
                      <a:fillRect/>
                    </a:stretch>
                  </pic:blipFill>
                  <pic:spPr>
                    <a:xfrm>
                      <a:off x="0" y="0"/>
                      <a:ext cx="6896100" cy="3725545"/>
                    </a:xfrm>
                    <a:prstGeom prst="rect">
                      <a:avLst/>
                    </a:prstGeom>
                  </pic:spPr>
                </pic:pic>
              </a:graphicData>
            </a:graphic>
            <wp14:sizeRelH relativeFrom="margin">
              <wp14:pctWidth>0</wp14:pctWidth>
            </wp14:sizeRelH>
            <wp14:sizeRelV relativeFrom="margin">
              <wp14:pctHeight>0</wp14:pctHeight>
            </wp14:sizeRelV>
          </wp:anchor>
        </w:drawing>
      </w:r>
      <w:r w:rsidR="00882EF9">
        <w:rPr>
          <w:b/>
          <w:noProof/>
          <w:color w:val="EE0000"/>
        </w:rPr>
        <w:drawing>
          <wp:anchor distT="0" distB="0" distL="114300" distR="114300" simplePos="0" relativeHeight="251658247" behindDoc="0" locked="0" layoutInCell="1" allowOverlap="1" wp14:anchorId="49BE7272" wp14:editId="2E7BBCC7">
            <wp:simplePos x="0" y="0"/>
            <wp:positionH relativeFrom="column">
              <wp:posOffset>-762000</wp:posOffset>
            </wp:positionH>
            <wp:positionV relativeFrom="paragraph">
              <wp:posOffset>0</wp:posOffset>
            </wp:positionV>
            <wp:extent cx="7159625" cy="3192780"/>
            <wp:effectExtent l="0" t="0" r="3175" b="7620"/>
            <wp:wrapTopAndBottom/>
            <wp:docPr id="96374387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743874" name="Picture 963743874"/>
                    <pic:cNvPicPr/>
                  </pic:nvPicPr>
                  <pic:blipFill>
                    <a:blip r:embed="rId10">
                      <a:extLst>
                        <a:ext uri="{28A0092B-C50C-407E-A947-70E740481C1C}">
                          <a14:useLocalDpi xmlns:a14="http://schemas.microsoft.com/office/drawing/2010/main" val="0"/>
                        </a:ext>
                      </a:extLst>
                    </a:blip>
                    <a:stretch>
                      <a:fillRect/>
                    </a:stretch>
                  </pic:blipFill>
                  <pic:spPr>
                    <a:xfrm>
                      <a:off x="0" y="0"/>
                      <a:ext cx="7159625" cy="3192780"/>
                    </a:xfrm>
                    <a:prstGeom prst="rect">
                      <a:avLst/>
                    </a:prstGeom>
                  </pic:spPr>
                </pic:pic>
              </a:graphicData>
            </a:graphic>
            <wp14:sizeRelH relativeFrom="margin">
              <wp14:pctWidth>0</wp14:pctWidth>
            </wp14:sizeRelH>
            <wp14:sizeRelV relativeFrom="margin">
              <wp14:pctHeight>0</wp14:pctHeight>
            </wp14:sizeRelV>
          </wp:anchor>
        </w:drawing>
      </w:r>
    </w:p>
    <w:p w14:paraId="2CCB5E4E" w14:textId="77777777" w:rsidR="00B53595" w:rsidRDefault="00B53595" w:rsidP="00851CD3">
      <w:pPr>
        <w:rPr>
          <w:b/>
          <w:color w:val="EE0000"/>
        </w:rPr>
      </w:pPr>
    </w:p>
    <w:p w14:paraId="0916A553" w14:textId="77777777" w:rsidR="00B53595" w:rsidRDefault="00B53595" w:rsidP="00851CD3">
      <w:pPr>
        <w:rPr>
          <w:b/>
          <w:color w:val="EE0000"/>
        </w:rPr>
      </w:pPr>
    </w:p>
    <w:p w14:paraId="2652FC2B" w14:textId="77777777" w:rsidR="00B53595" w:rsidRDefault="00B53595" w:rsidP="00851CD3">
      <w:pPr>
        <w:rPr>
          <w:b/>
          <w:color w:val="EE0000"/>
        </w:rPr>
      </w:pPr>
    </w:p>
    <w:p w14:paraId="29FE6381" w14:textId="77777777" w:rsidR="00B53595" w:rsidRDefault="00B53595" w:rsidP="00851CD3">
      <w:pPr>
        <w:rPr>
          <w:b/>
          <w:color w:val="EE0000"/>
        </w:rPr>
      </w:pPr>
    </w:p>
    <w:p w14:paraId="5CCAD240" w14:textId="77777777" w:rsidR="00B53595" w:rsidRDefault="00B53595" w:rsidP="00851CD3">
      <w:pPr>
        <w:rPr>
          <w:b/>
          <w:color w:val="EE0000"/>
        </w:rPr>
      </w:pPr>
    </w:p>
    <w:p w14:paraId="216D8CCA" w14:textId="0E617979" w:rsidR="00FC1D9C" w:rsidRDefault="00956612" w:rsidP="00851CD3">
      <w:r w:rsidRPr="00956612">
        <w:rPr>
          <w:b/>
          <w:noProof/>
          <w:color w:val="EE0000"/>
        </w:rPr>
        <w:drawing>
          <wp:anchor distT="0" distB="0" distL="114300" distR="114300" simplePos="0" relativeHeight="251658249" behindDoc="0" locked="0" layoutInCell="1" allowOverlap="1" wp14:anchorId="4C7DCA0F" wp14:editId="15E2D2A1">
            <wp:simplePos x="0" y="0"/>
            <wp:positionH relativeFrom="column">
              <wp:posOffset>-754380</wp:posOffset>
            </wp:positionH>
            <wp:positionV relativeFrom="paragraph">
              <wp:posOffset>0</wp:posOffset>
            </wp:positionV>
            <wp:extent cx="7033260" cy="3917315"/>
            <wp:effectExtent l="0" t="0" r="0" b="6985"/>
            <wp:wrapTopAndBottom/>
            <wp:docPr id="11494421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442106" name=""/>
                    <pic:cNvPicPr/>
                  </pic:nvPicPr>
                  <pic:blipFill>
                    <a:blip r:embed="rId49">
                      <a:extLst>
                        <a:ext uri="{28A0092B-C50C-407E-A947-70E740481C1C}">
                          <a14:useLocalDpi xmlns:a14="http://schemas.microsoft.com/office/drawing/2010/main" val="0"/>
                        </a:ext>
                      </a:extLst>
                    </a:blip>
                    <a:stretch>
                      <a:fillRect/>
                    </a:stretch>
                  </pic:blipFill>
                  <pic:spPr>
                    <a:xfrm>
                      <a:off x="0" y="0"/>
                      <a:ext cx="7033260" cy="3917315"/>
                    </a:xfrm>
                    <a:prstGeom prst="rect">
                      <a:avLst/>
                    </a:prstGeom>
                  </pic:spPr>
                </pic:pic>
              </a:graphicData>
            </a:graphic>
            <wp14:sizeRelH relativeFrom="margin">
              <wp14:pctWidth>0</wp14:pctWidth>
            </wp14:sizeRelH>
            <wp14:sizeRelV relativeFrom="margin">
              <wp14:pctHeight>0</wp14:pctHeight>
            </wp14:sizeRelV>
          </wp:anchor>
        </w:drawing>
      </w:r>
    </w:p>
    <w:p w14:paraId="1FCD6773" w14:textId="1CBE53B2" w:rsidR="00F55FCC" w:rsidRDefault="009B6C74" w:rsidP="00851CD3">
      <w:r w:rsidRPr="009B6C74">
        <w:rPr>
          <w:b/>
          <w:bCs/>
          <w:noProof/>
        </w:rPr>
        <w:drawing>
          <wp:anchor distT="0" distB="0" distL="114300" distR="114300" simplePos="0" relativeHeight="251658250" behindDoc="0" locked="0" layoutInCell="1" allowOverlap="1" wp14:anchorId="54299EC9" wp14:editId="6A588EF0">
            <wp:simplePos x="0" y="0"/>
            <wp:positionH relativeFrom="column">
              <wp:posOffset>-708660</wp:posOffset>
            </wp:positionH>
            <wp:positionV relativeFrom="paragraph">
              <wp:posOffset>284480</wp:posOffset>
            </wp:positionV>
            <wp:extent cx="7002780" cy="3596640"/>
            <wp:effectExtent l="0" t="0" r="7620" b="3810"/>
            <wp:wrapTopAndBottom/>
            <wp:docPr id="559175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9175204" name=""/>
                    <pic:cNvPicPr/>
                  </pic:nvPicPr>
                  <pic:blipFill>
                    <a:blip r:embed="rId50">
                      <a:extLst>
                        <a:ext uri="{28A0092B-C50C-407E-A947-70E740481C1C}">
                          <a14:useLocalDpi xmlns:a14="http://schemas.microsoft.com/office/drawing/2010/main" val="0"/>
                        </a:ext>
                      </a:extLst>
                    </a:blip>
                    <a:stretch>
                      <a:fillRect/>
                    </a:stretch>
                  </pic:blipFill>
                  <pic:spPr>
                    <a:xfrm>
                      <a:off x="0" y="0"/>
                      <a:ext cx="7002780" cy="3596640"/>
                    </a:xfrm>
                    <a:prstGeom prst="rect">
                      <a:avLst/>
                    </a:prstGeom>
                  </pic:spPr>
                </pic:pic>
              </a:graphicData>
            </a:graphic>
            <wp14:sizeRelH relativeFrom="margin">
              <wp14:pctWidth>0</wp14:pctWidth>
            </wp14:sizeRelH>
            <wp14:sizeRelV relativeFrom="margin">
              <wp14:pctHeight>0</wp14:pctHeight>
            </wp14:sizeRelV>
          </wp:anchor>
        </w:drawing>
      </w:r>
    </w:p>
    <w:p w14:paraId="528220C9" w14:textId="77777777" w:rsidR="009B6C74" w:rsidRDefault="009B6C74" w:rsidP="00F55FCC">
      <w:pPr>
        <w:rPr>
          <w:b/>
          <w:bCs/>
        </w:rPr>
      </w:pPr>
    </w:p>
    <w:sectPr w:rsidR="009B6C74">
      <w:footerReference w:type="default" r:id="rId5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D2774D" w14:textId="77777777" w:rsidR="00D674A5" w:rsidRDefault="00D674A5" w:rsidP="00974E96">
      <w:pPr>
        <w:spacing w:after="0" w:line="240" w:lineRule="auto"/>
      </w:pPr>
      <w:r>
        <w:separator/>
      </w:r>
    </w:p>
  </w:endnote>
  <w:endnote w:type="continuationSeparator" w:id="0">
    <w:p w14:paraId="1FF0CAEC" w14:textId="77777777" w:rsidR="00D674A5" w:rsidRDefault="00D674A5" w:rsidP="00974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Consolas">
    <w:panose1 w:val="020B0609020204030204"/>
    <w:charset w:val="00"/>
    <w:family w:val="modern"/>
    <w:pitch w:val="fixed"/>
    <w:sig w:usb0="E00006FF" w:usb1="0000FCFF" w:usb2="00000001"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81301060"/>
      <w:docPartObj>
        <w:docPartGallery w:val="Page Numbers (Bottom of Page)"/>
        <w:docPartUnique/>
      </w:docPartObj>
    </w:sdtPr>
    <w:sdtEndPr>
      <w:rPr>
        <w:noProof/>
      </w:rPr>
    </w:sdtEndPr>
    <w:sdtContent>
      <w:p w14:paraId="0CBF1BD0" w14:textId="0E3B7115" w:rsidR="005E1812" w:rsidRDefault="005E18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8EC8C1" w14:textId="77777777" w:rsidR="000062CA" w:rsidRDefault="000062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096A20" w14:textId="77777777" w:rsidR="00D674A5" w:rsidRDefault="00D674A5" w:rsidP="00974E96">
      <w:pPr>
        <w:spacing w:after="0" w:line="240" w:lineRule="auto"/>
      </w:pPr>
      <w:r>
        <w:separator/>
      </w:r>
    </w:p>
  </w:footnote>
  <w:footnote w:type="continuationSeparator" w:id="0">
    <w:p w14:paraId="1994D2F1" w14:textId="77777777" w:rsidR="00D674A5" w:rsidRDefault="00D674A5" w:rsidP="00974E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326735"/>
    <w:multiLevelType w:val="multilevel"/>
    <w:tmpl w:val="353C9B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AD5616"/>
    <w:multiLevelType w:val="multilevel"/>
    <w:tmpl w:val="A87290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3477254"/>
    <w:multiLevelType w:val="multilevel"/>
    <w:tmpl w:val="950A1D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3FE5454"/>
    <w:multiLevelType w:val="multilevel"/>
    <w:tmpl w:val="C1FA409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4207F70"/>
    <w:multiLevelType w:val="multilevel"/>
    <w:tmpl w:val="886404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45724B1"/>
    <w:multiLevelType w:val="multilevel"/>
    <w:tmpl w:val="A26EF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65813F0"/>
    <w:multiLevelType w:val="multilevel"/>
    <w:tmpl w:val="143220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BFA31FE"/>
    <w:multiLevelType w:val="multilevel"/>
    <w:tmpl w:val="3918D1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3A39114"/>
    <w:multiLevelType w:val="hybridMultilevel"/>
    <w:tmpl w:val="CDE8DFAE"/>
    <w:lvl w:ilvl="0" w:tplc="AB046A16">
      <w:start w:val="1"/>
      <w:numFmt w:val="bullet"/>
      <w:lvlText w:val=""/>
      <w:lvlJc w:val="left"/>
      <w:pPr>
        <w:ind w:left="720" w:hanging="360"/>
      </w:pPr>
      <w:rPr>
        <w:rFonts w:ascii="Symbol" w:hAnsi="Symbol" w:hint="default"/>
      </w:rPr>
    </w:lvl>
    <w:lvl w:ilvl="1" w:tplc="694643D6">
      <w:start w:val="1"/>
      <w:numFmt w:val="bullet"/>
      <w:lvlText w:val="o"/>
      <w:lvlJc w:val="left"/>
      <w:pPr>
        <w:ind w:left="1440" w:hanging="360"/>
      </w:pPr>
      <w:rPr>
        <w:rFonts w:ascii="Courier New" w:hAnsi="Courier New" w:hint="default"/>
      </w:rPr>
    </w:lvl>
    <w:lvl w:ilvl="2" w:tplc="E860608E">
      <w:start w:val="1"/>
      <w:numFmt w:val="bullet"/>
      <w:lvlText w:val=""/>
      <w:lvlJc w:val="left"/>
      <w:pPr>
        <w:ind w:left="2160" w:hanging="360"/>
      </w:pPr>
      <w:rPr>
        <w:rFonts w:ascii="Wingdings" w:hAnsi="Wingdings" w:hint="default"/>
      </w:rPr>
    </w:lvl>
    <w:lvl w:ilvl="3" w:tplc="87E02B82">
      <w:start w:val="1"/>
      <w:numFmt w:val="bullet"/>
      <w:lvlText w:val=""/>
      <w:lvlJc w:val="left"/>
      <w:pPr>
        <w:ind w:left="2880" w:hanging="360"/>
      </w:pPr>
      <w:rPr>
        <w:rFonts w:ascii="Symbol" w:hAnsi="Symbol" w:hint="default"/>
      </w:rPr>
    </w:lvl>
    <w:lvl w:ilvl="4" w:tplc="88BC1922">
      <w:start w:val="1"/>
      <w:numFmt w:val="bullet"/>
      <w:lvlText w:val="o"/>
      <w:lvlJc w:val="left"/>
      <w:pPr>
        <w:ind w:left="3600" w:hanging="360"/>
      </w:pPr>
      <w:rPr>
        <w:rFonts w:ascii="Courier New" w:hAnsi="Courier New" w:hint="default"/>
      </w:rPr>
    </w:lvl>
    <w:lvl w:ilvl="5" w:tplc="828E1450">
      <w:start w:val="1"/>
      <w:numFmt w:val="bullet"/>
      <w:lvlText w:val=""/>
      <w:lvlJc w:val="left"/>
      <w:pPr>
        <w:ind w:left="4320" w:hanging="360"/>
      </w:pPr>
      <w:rPr>
        <w:rFonts w:ascii="Wingdings" w:hAnsi="Wingdings" w:hint="default"/>
      </w:rPr>
    </w:lvl>
    <w:lvl w:ilvl="6" w:tplc="9162F266">
      <w:start w:val="1"/>
      <w:numFmt w:val="bullet"/>
      <w:lvlText w:val=""/>
      <w:lvlJc w:val="left"/>
      <w:pPr>
        <w:ind w:left="5040" w:hanging="360"/>
      </w:pPr>
      <w:rPr>
        <w:rFonts w:ascii="Symbol" w:hAnsi="Symbol" w:hint="default"/>
      </w:rPr>
    </w:lvl>
    <w:lvl w:ilvl="7" w:tplc="F0EC2134">
      <w:start w:val="1"/>
      <w:numFmt w:val="bullet"/>
      <w:lvlText w:val="o"/>
      <w:lvlJc w:val="left"/>
      <w:pPr>
        <w:ind w:left="5760" w:hanging="360"/>
      </w:pPr>
      <w:rPr>
        <w:rFonts w:ascii="Courier New" w:hAnsi="Courier New" w:hint="default"/>
      </w:rPr>
    </w:lvl>
    <w:lvl w:ilvl="8" w:tplc="3118EFB4">
      <w:start w:val="1"/>
      <w:numFmt w:val="bullet"/>
      <w:lvlText w:val=""/>
      <w:lvlJc w:val="left"/>
      <w:pPr>
        <w:ind w:left="6480" w:hanging="360"/>
      </w:pPr>
      <w:rPr>
        <w:rFonts w:ascii="Wingdings" w:hAnsi="Wingdings" w:hint="default"/>
      </w:rPr>
    </w:lvl>
  </w:abstractNum>
  <w:abstractNum w:abstractNumId="9" w15:restartNumberingAfterBreak="0">
    <w:nsid w:val="13B529F8"/>
    <w:multiLevelType w:val="multilevel"/>
    <w:tmpl w:val="86CE2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540445"/>
    <w:multiLevelType w:val="multilevel"/>
    <w:tmpl w:val="09289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59D58B2"/>
    <w:multiLevelType w:val="multilevel"/>
    <w:tmpl w:val="B7AA8C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6241A71"/>
    <w:multiLevelType w:val="multilevel"/>
    <w:tmpl w:val="1CE04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87A2677"/>
    <w:multiLevelType w:val="multilevel"/>
    <w:tmpl w:val="C66EF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C00705E"/>
    <w:multiLevelType w:val="multilevel"/>
    <w:tmpl w:val="3CF6F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D4A68D6"/>
    <w:multiLevelType w:val="multilevel"/>
    <w:tmpl w:val="3D80D4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33A2B59"/>
    <w:multiLevelType w:val="hybridMultilevel"/>
    <w:tmpl w:val="74E0410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38A18AB"/>
    <w:multiLevelType w:val="multilevel"/>
    <w:tmpl w:val="161446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4F638B8"/>
    <w:multiLevelType w:val="multilevel"/>
    <w:tmpl w:val="6CAA327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6EE249E"/>
    <w:multiLevelType w:val="multilevel"/>
    <w:tmpl w:val="E4D44B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76B5B75"/>
    <w:multiLevelType w:val="multilevel"/>
    <w:tmpl w:val="D3C6C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7E24DE1"/>
    <w:multiLevelType w:val="multilevel"/>
    <w:tmpl w:val="0F160F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9903BFD"/>
    <w:multiLevelType w:val="multilevel"/>
    <w:tmpl w:val="52BC89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9A96631"/>
    <w:multiLevelType w:val="multilevel"/>
    <w:tmpl w:val="411069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A0C5AEB"/>
    <w:multiLevelType w:val="multilevel"/>
    <w:tmpl w:val="806AFB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A8E32A3"/>
    <w:multiLevelType w:val="multilevel"/>
    <w:tmpl w:val="A26A49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B1C11F6"/>
    <w:multiLevelType w:val="multilevel"/>
    <w:tmpl w:val="75C22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B7430FE"/>
    <w:multiLevelType w:val="multilevel"/>
    <w:tmpl w:val="579A4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2B9A6D14"/>
    <w:multiLevelType w:val="multilevel"/>
    <w:tmpl w:val="D2BAA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D333E28"/>
    <w:multiLevelType w:val="multilevel"/>
    <w:tmpl w:val="A8264A2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F656238"/>
    <w:multiLevelType w:val="multilevel"/>
    <w:tmpl w:val="B010D4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03C2116"/>
    <w:multiLevelType w:val="hybridMultilevel"/>
    <w:tmpl w:val="56161A12"/>
    <w:lvl w:ilvl="0" w:tplc="A4363B74">
      <w:start w:val="1"/>
      <w:numFmt w:val="bullet"/>
      <w:lvlText w:val=""/>
      <w:lvlJc w:val="left"/>
      <w:pPr>
        <w:ind w:left="720" w:hanging="360"/>
      </w:pPr>
      <w:rPr>
        <w:rFonts w:ascii="Symbol" w:hAnsi="Symbol" w:hint="default"/>
      </w:rPr>
    </w:lvl>
    <w:lvl w:ilvl="1" w:tplc="5596F6B6">
      <w:start w:val="1"/>
      <w:numFmt w:val="bullet"/>
      <w:lvlText w:val="o"/>
      <w:lvlJc w:val="left"/>
      <w:pPr>
        <w:ind w:left="1440" w:hanging="360"/>
      </w:pPr>
      <w:rPr>
        <w:rFonts w:ascii="Courier New" w:hAnsi="Courier New" w:hint="default"/>
      </w:rPr>
    </w:lvl>
    <w:lvl w:ilvl="2" w:tplc="6E702C1E">
      <w:start w:val="1"/>
      <w:numFmt w:val="bullet"/>
      <w:lvlText w:val=""/>
      <w:lvlJc w:val="left"/>
      <w:pPr>
        <w:ind w:left="2160" w:hanging="360"/>
      </w:pPr>
      <w:rPr>
        <w:rFonts w:ascii="Wingdings" w:hAnsi="Wingdings" w:hint="default"/>
      </w:rPr>
    </w:lvl>
    <w:lvl w:ilvl="3" w:tplc="D0803A0E">
      <w:start w:val="1"/>
      <w:numFmt w:val="bullet"/>
      <w:lvlText w:val=""/>
      <w:lvlJc w:val="left"/>
      <w:pPr>
        <w:ind w:left="2880" w:hanging="360"/>
      </w:pPr>
      <w:rPr>
        <w:rFonts w:ascii="Symbol" w:hAnsi="Symbol" w:hint="default"/>
      </w:rPr>
    </w:lvl>
    <w:lvl w:ilvl="4" w:tplc="AB02F680">
      <w:start w:val="1"/>
      <w:numFmt w:val="bullet"/>
      <w:lvlText w:val="o"/>
      <w:lvlJc w:val="left"/>
      <w:pPr>
        <w:ind w:left="3600" w:hanging="360"/>
      </w:pPr>
      <w:rPr>
        <w:rFonts w:ascii="Courier New" w:hAnsi="Courier New" w:hint="default"/>
      </w:rPr>
    </w:lvl>
    <w:lvl w:ilvl="5" w:tplc="4170BC30">
      <w:start w:val="1"/>
      <w:numFmt w:val="bullet"/>
      <w:lvlText w:val=""/>
      <w:lvlJc w:val="left"/>
      <w:pPr>
        <w:ind w:left="4320" w:hanging="360"/>
      </w:pPr>
      <w:rPr>
        <w:rFonts w:ascii="Wingdings" w:hAnsi="Wingdings" w:hint="default"/>
      </w:rPr>
    </w:lvl>
    <w:lvl w:ilvl="6" w:tplc="FE606372">
      <w:start w:val="1"/>
      <w:numFmt w:val="bullet"/>
      <w:lvlText w:val=""/>
      <w:lvlJc w:val="left"/>
      <w:pPr>
        <w:ind w:left="5040" w:hanging="360"/>
      </w:pPr>
      <w:rPr>
        <w:rFonts w:ascii="Symbol" w:hAnsi="Symbol" w:hint="default"/>
      </w:rPr>
    </w:lvl>
    <w:lvl w:ilvl="7" w:tplc="64F0D69A">
      <w:start w:val="1"/>
      <w:numFmt w:val="bullet"/>
      <w:lvlText w:val="o"/>
      <w:lvlJc w:val="left"/>
      <w:pPr>
        <w:ind w:left="5760" w:hanging="360"/>
      </w:pPr>
      <w:rPr>
        <w:rFonts w:ascii="Courier New" w:hAnsi="Courier New" w:hint="default"/>
      </w:rPr>
    </w:lvl>
    <w:lvl w:ilvl="8" w:tplc="8B18A7A6">
      <w:start w:val="1"/>
      <w:numFmt w:val="bullet"/>
      <w:lvlText w:val=""/>
      <w:lvlJc w:val="left"/>
      <w:pPr>
        <w:ind w:left="6480" w:hanging="360"/>
      </w:pPr>
      <w:rPr>
        <w:rFonts w:ascii="Wingdings" w:hAnsi="Wingdings" w:hint="default"/>
      </w:rPr>
    </w:lvl>
  </w:abstractNum>
  <w:abstractNum w:abstractNumId="32" w15:restartNumberingAfterBreak="0">
    <w:nsid w:val="30FD07A6"/>
    <w:multiLevelType w:val="multilevel"/>
    <w:tmpl w:val="44E206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24C4F30"/>
    <w:multiLevelType w:val="multilevel"/>
    <w:tmpl w:val="34620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340E47A9"/>
    <w:multiLevelType w:val="multilevel"/>
    <w:tmpl w:val="C7F22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4E16785"/>
    <w:multiLevelType w:val="multilevel"/>
    <w:tmpl w:val="66400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57922F9"/>
    <w:multiLevelType w:val="multilevel"/>
    <w:tmpl w:val="CD6C5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60E745B"/>
    <w:multiLevelType w:val="multilevel"/>
    <w:tmpl w:val="8AB499B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69F3ABE"/>
    <w:multiLevelType w:val="multilevel"/>
    <w:tmpl w:val="7422B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70F7E7E"/>
    <w:multiLevelType w:val="multilevel"/>
    <w:tmpl w:val="12140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39C905FD"/>
    <w:multiLevelType w:val="multilevel"/>
    <w:tmpl w:val="BF20A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AF33C6D"/>
    <w:multiLevelType w:val="multilevel"/>
    <w:tmpl w:val="E96A48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C5E1E68"/>
    <w:multiLevelType w:val="multilevel"/>
    <w:tmpl w:val="6AFEF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E17354A"/>
    <w:multiLevelType w:val="multilevel"/>
    <w:tmpl w:val="4FB43E7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F584C3C"/>
    <w:multiLevelType w:val="multilevel"/>
    <w:tmpl w:val="D67839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FF85C6B"/>
    <w:multiLevelType w:val="hybridMultilevel"/>
    <w:tmpl w:val="8C74DF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40147171"/>
    <w:multiLevelType w:val="multilevel"/>
    <w:tmpl w:val="8222B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40FB20FE"/>
    <w:multiLevelType w:val="multilevel"/>
    <w:tmpl w:val="BD3080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41D95622"/>
    <w:multiLevelType w:val="multilevel"/>
    <w:tmpl w:val="338E3B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32F2256"/>
    <w:multiLevelType w:val="multilevel"/>
    <w:tmpl w:val="1124F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48A80721"/>
    <w:multiLevelType w:val="hybridMultilevel"/>
    <w:tmpl w:val="6A129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B9011BB"/>
    <w:multiLevelType w:val="multilevel"/>
    <w:tmpl w:val="BC4C60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4BA06EF1"/>
    <w:multiLevelType w:val="multilevel"/>
    <w:tmpl w:val="DA709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C1A5052"/>
    <w:multiLevelType w:val="multilevel"/>
    <w:tmpl w:val="5C0C8C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E706775"/>
    <w:multiLevelType w:val="multilevel"/>
    <w:tmpl w:val="682E2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50214267"/>
    <w:multiLevelType w:val="multilevel"/>
    <w:tmpl w:val="46BE4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503F3A33"/>
    <w:multiLevelType w:val="multilevel"/>
    <w:tmpl w:val="C87612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50DD7952"/>
    <w:multiLevelType w:val="multilevel"/>
    <w:tmpl w:val="258E1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5F7385A"/>
    <w:multiLevelType w:val="multilevel"/>
    <w:tmpl w:val="0A5844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64901D5"/>
    <w:multiLevelType w:val="multilevel"/>
    <w:tmpl w:val="F208B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77D26B6"/>
    <w:multiLevelType w:val="multilevel"/>
    <w:tmpl w:val="8760E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587E1167"/>
    <w:multiLevelType w:val="multilevel"/>
    <w:tmpl w:val="A6408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A6A5E89"/>
    <w:multiLevelType w:val="multilevel"/>
    <w:tmpl w:val="E6DAD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A9A0000"/>
    <w:multiLevelType w:val="multilevel"/>
    <w:tmpl w:val="606C7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5ADA17AA"/>
    <w:multiLevelType w:val="multilevel"/>
    <w:tmpl w:val="1578E3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B1C095C"/>
    <w:multiLevelType w:val="multilevel"/>
    <w:tmpl w:val="8EFAAD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D833847"/>
    <w:multiLevelType w:val="multilevel"/>
    <w:tmpl w:val="856E3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D891D63"/>
    <w:multiLevelType w:val="multilevel"/>
    <w:tmpl w:val="44FAB8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E6C1272"/>
    <w:multiLevelType w:val="multilevel"/>
    <w:tmpl w:val="82E86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EE531F4"/>
    <w:multiLevelType w:val="multilevel"/>
    <w:tmpl w:val="2536E0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0" w15:restartNumberingAfterBreak="0">
    <w:nsid w:val="5F406FDA"/>
    <w:multiLevelType w:val="multilevel"/>
    <w:tmpl w:val="AE7EA48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F6A366C"/>
    <w:multiLevelType w:val="multilevel"/>
    <w:tmpl w:val="2FEE1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64364126"/>
    <w:multiLevelType w:val="multilevel"/>
    <w:tmpl w:val="412816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65041951"/>
    <w:multiLevelType w:val="multilevel"/>
    <w:tmpl w:val="B874C5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4" w15:restartNumberingAfterBreak="0">
    <w:nsid w:val="65BD4F60"/>
    <w:multiLevelType w:val="multilevel"/>
    <w:tmpl w:val="D6342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65C87462"/>
    <w:multiLevelType w:val="hybridMultilevel"/>
    <w:tmpl w:val="2F924F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6" w15:restartNumberingAfterBreak="0">
    <w:nsid w:val="66A17BE6"/>
    <w:multiLevelType w:val="multilevel"/>
    <w:tmpl w:val="E214D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7364BBF"/>
    <w:multiLevelType w:val="multilevel"/>
    <w:tmpl w:val="3124A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94670CD"/>
    <w:multiLevelType w:val="multilevel"/>
    <w:tmpl w:val="781E9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99E1BA2"/>
    <w:multiLevelType w:val="multilevel"/>
    <w:tmpl w:val="B8DA3CA2"/>
    <w:lvl w:ilvl="0">
      <w:start w:val="1"/>
      <w:numFmt w:val="decimal"/>
      <w:lvlText w:val="%1"/>
      <w:lvlJc w:val="left"/>
      <w:pPr>
        <w:ind w:left="372" w:hanging="372"/>
      </w:pPr>
      <w:rPr>
        <w:rFonts w:hint="default"/>
      </w:rPr>
    </w:lvl>
    <w:lvl w:ilvl="1">
      <w:start w:val="1"/>
      <w:numFmt w:val="decimal"/>
      <w:lvlText w:val="%1.%2"/>
      <w:lvlJc w:val="left"/>
      <w:pPr>
        <w:ind w:left="372" w:hanging="372"/>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0" w15:restartNumberingAfterBreak="0">
    <w:nsid w:val="6BF01D64"/>
    <w:multiLevelType w:val="multilevel"/>
    <w:tmpl w:val="9E4E9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D5055B0"/>
    <w:multiLevelType w:val="multilevel"/>
    <w:tmpl w:val="1460FCD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D6D4E6A"/>
    <w:multiLevelType w:val="multilevel"/>
    <w:tmpl w:val="D98C7D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D965C78"/>
    <w:multiLevelType w:val="multilevel"/>
    <w:tmpl w:val="71A64B8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709A050D"/>
    <w:multiLevelType w:val="multilevel"/>
    <w:tmpl w:val="02B66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709D0143"/>
    <w:multiLevelType w:val="multilevel"/>
    <w:tmpl w:val="52366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713133FC"/>
    <w:multiLevelType w:val="multilevel"/>
    <w:tmpl w:val="1818A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735CFF48"/>
    <w:multiLevelType w:val="hybridMultilevel"/>
    <w:tmpl w:val="1E1EE260"/>
    <w:lvl w:ilvl="0" w:tplc="F746FEFE">
      <w:start w:val="1"/>
      <w:numFmt w:val="bullet"/>
      <w:lvlText w:val=""/>
      <w:lvlJc w:val="left"/>
      <w:pPr>
        <w:ind w:left="720" w:hanging="360"/>
      </w:pPr>
      <w:rPr>
        <w:rFonts w:ascii="Symbol" w:hAnsi="Symbol" w:hint="default"/>
      </w:rPr>
    </w:lvl>
    <w:lvl w:ilvl="1" w:tplc="1958CC94">
      <w:start w:val="1"/>
      <w:numFmt w:val="bullet"/>
      <w:lvlText w:val="o"/>
      <w:lvlJc w:val="left"/>
      <w:pPr>
        <w:ind w:left="1440" w:hanging="360"/>
      </w:pPr>
      <w:rPr>
        <w:rFonts w:ascii="Courier New" w:hAnsi="Courier New" w:hint="default"/>
      </w:rPr>
    </w:lvl>
    <w:lvl w:ilvl="2" w:tplc="ECCC1262">
      <w:start w:val="1"/>
      <w:numFmt w:val="bullet"/>
      <w:lvlText w:val=""/>
      <w:lvlJc w:val="left"/>
      <w:pPr>
        <w:ind w:left="2160" w:hanging="360"/>
      </w:pPr>
      <w:rPr>
        <w:rFonts w:ascii="Wingdings" w:hAnsi="Wingdings" w:hint="default"/>
      </w:rPr>
    </w:lvl>
    <w:lvl w:ilvl="3" w:tplc="950EB22A">
      <w:start w:val="1"/>
      <w:numFmt w:val="bullet"/>
      <w:lvlText w:val=""/>
      <w:lvlJc w:val="left"/>
      <w:pPr>
        <w:ind w:left="2880" w:hanging="360"/>
      </w:pPr>
      <w:rPr>
        <w:rFonts w:ascii="Symbol" w:hAnsi="Symbol" w:hint="default"/>
      </w:rPr>
    </w:lvl>
    <w:lvl w:ilvl="4" w:tplc="96606786">
      <w:start w:val="1"/>
      <w:numFmt w:val="bullet"/>
      <w:lvlText w:val="o"/>
      <w:lvlJc w:val="left"/>
      <w:pPr>
        <w:ind w:left="3600" w:hanging="360"/>
      </w:pPr>
      <w:rPr>
        <w:rFonts w:ascii="Courier New" w:hAnsi="Courier New" w:hint="default"/>
      </w:rPr>
    </w:lvl>
    <w:lvl w:ilvl="5" w:tplc="0B7A944E">
      <w:start w:val="1"/>
      <w:numFmt w:val="bullet"/>
      <w:lvlText w:val=""/>
      <w:lvlJc w:val="left"/>
      <w:pPr>
        <w:ind w:left="4320" w:hanging="360"/>
      </w:pPr>
      <w:rPr>
        <w:rFonts w:ascii="Wingdings" w:hAnsi="Wingdings" w:hint="default"/>
      </w:rPr>
    </w:lvl>
    <w:lvl w:ilvl="6" w:tplc="16422172">
      <w:start w:val="1"/>
      <w:numFmt w:val="bullet"/>
      <w:lvlText w:val=""/>
      <w:lvlJc w:val="left"/>
      <w:pPr>
        <w:ind w:left="5040" w:hanging="360"/>
      </w:pPr>
      <w:rPr>
        <w:rFonts w:ascii="Symbol" w:hAnsi="Symbol" w:hint="default"/>
      </w:rPr>
    </w:lvl>
    <w:lvl w:ilvl="7" w:tplc="6A5475A6">
      <w:start w:val="1"/>
      <w:numFmt w:val="bullet"/>
      <w:lvlText w:val="o"/>
      <w:lvlJc w:val="left"/>
      <w:pPr>
        <w:ind w:left="5760" w:hanging="360"/>
      </w:pPr>
      <w:rPr>
        <w:rFonts w:ascii="Courier New" w:hAnsi="Courier New" w:hint="default"/>
      </w:rPr>
    </w:lvl>
    <w:lvl w:ilvl="8" w:tplc="DAB00D36">
      <w:start w:val="1"/>
      <w:numFmt w:val="bullet"/>
      <w:lvlText w:val=""/>
      <w:lvlJc w:val="left"/>
      <w:pPr>
        <w:ind w:left="6480" w:hanging="360"/>
      </w:pPr>
      <w:rPr>
        <w:rFonts w:ascii="Wingdings" w:hAnsi="Wingdings" w:hint="default"/>
      </w:rPr>
    </w:lvl>
  </w:abstractNum>
  <w:abstractNum w:abstractNumId="88" w15:restartNumberingAfterBreak="0">
    <w:nsid w:val="73696707"/>
    <w:multiLevelType w:val="multilevel"/>
    <w:tmpl w:val="6FF8E2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3F847ED"/>
    <w:multiLevelType w:val="multilevel"/>
    <w:tmpl w:val="07B29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0" w15:restartNumberingAfterBreak="0">
    <w:nsid w:val="74D277E5"/>
    <w:multiLevelType w:val="multilevel"/>
    <w:tmpl w:val="B68CB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1" w15:restartNumberingAfterBreak="0">
    <w:nsid w:val="75F10312"/>
    <w:multiLevelType w:val="multilevel"/>
    <w:tmpl w:val="E654A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2" w15:restartNumberingAfterBreak="0">
    <w:nsid w:val="76480C26"/>
    <w:multiLevelType w:val="multilevel"/>
    <w:tmpl w:val="73AAD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7A474214"/>
    <w:multiLevelType w:val="multilevel"/>
    <w:tmpl w:val="74E2A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4" w15:restartNumberingAfterBreak="0">
    <w:nsid w:val="7D3243A0"/>
    <w:multiLevelType w:val="multilevel"/>
    <w:tmpl w:val="4A32F6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F286A3B"/>
    <w:multiLevelType w:val="multilevel"/>
    <w:tmpl w:val="4CF606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F693C44"/>
    <w:multiLevelType w:val="multilevel"/>
    <w:tmpl w:val="93CEA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F8C0153"/>
    <w:multiLevelType w:val="multilevel"/>
    <w:tmpl w:val="02E092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8" w15:restartNumberingAfterBreak="0">
    <w:nsid w:val="7FD8478D"/>
    <w:multiLevelType w:val="multilevel"/>
    <w:tmpl w:val="52E21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0466599">
    <w:abstractNumId w:val="79"/>
  </w:num>
  <w:num w:numId="2" w16cid:durableId="1129085926">
    <w:abstractNumId w:val="52"/>
  </w:num>
  <w:num w:numId="3" w16cid:durableId="1173884183">
    <w:abstractNumId w:val="77"/>
  </w:num>
  <w:num w:numId="4" w16cid:durableId="121850002">
    <w:abstractNumId w:val="12"/>
  </w:num>
  <w:num w:numId="5" w16cid:durableId="1275285535">
    <w:abstractNumId w:val="37"/>
  </w:num>
  <w:num w:numId="6" w16cid:durableId="131098017">
    <w:abstractNumId w:val="3"/>
  </w:num>
  <w:num w:numId="7" w16cid:durableId="1374234331">
    <w:abstractNumId w:val="31"/>
  </w:num>
  <w:num w:numId="8" w16cid:durableId="1579705120">
    <w:abstractNumId w:val="28"/>
  </w:num>
  <w:num w:numId="9" w16cid:durableId="1611278004">
    <w:abstractNumId w:val="40"/>
  </w:num>
  <w:num w:numId="10" w16cid:durableId="1645623885">
    <w:abstractNumId w:val="87"/>
  </w:num>
  <w:num w:numId="11" w16cid:durableId="1682314739">
    <w:abstractNumId w:val="83"/>
  </w:num>
  <w:num w:numId="12" w16cid:durableId="1730297966">
    <w:abstractNumId w:val="76"/>
  </w:num>
  <w:num w:numId="13" w16cid:durableId="1779832675">
    <w:abstractNumId w:val="47"/>
  </w:num>
  <w:num w:numId="14" w16cid:durableId="1798450627">
    <w:abstractNumId w:val="98"/>
  </w:num>
  <w:num w:numId="15" w16cid:durableId="1865973039">
    <w:abstractNumId w:val="45"/>
  </w:num>
  <w:num w:numId="16" w16cid:durableId="1904825934">
    <w:abstractNumId w:val="17"/>
  </w:num>
  <w:num w:numId="17" w16cid:durableId="1988123098">
    <w:abstractNumId w:val="21"/>
  </w:num>
  <w:num w:numId="18" w16cid:durableId="1989699482">
    <w:abstractNumId w:val="43"/>
  </w:num>
  <w:num w:numId="19" w16cid:durableId="2020427865">
    <w:abstractNumId w:val="25"/>
  </w:num>
  <w:num w:numId="20" w16cid:durableId="2070641805">
    <w:abstractNumId w:val="8"/>
  </w:num>
  <w:num w:numId="21" w16cid:durableId="26758449">
    <w:abstractNumId w:val="78"/>
  </w:num>
  <w:num w:numId="22" w16cid:durableId="364719348">
    <w:abstractNumId w:val="88"/>
  </w:num>
  <w:num w:numId="23" w16cid:durableId="509830982">
    <w:abstractNumId w:val="65"/>
  </w:num>
  <w:num w:numId="24" w16cid:durableId="691761957">
    <w:abstractNumId w:val="80"/>
  </w:num>
  <w:num w:numId="25" w16cid:durableId="824781289">
    <w:abstractNumId w:val="5"/>
  </w:num>
  <w:num w:numId="26" w16cid:durableId="834764664">
    <w:abstractNumId w:val="75"/>
  </w:num>
  <w:num w:numId="27" w16cid:durableId="891426102">
    <w:abstractNumId w:val="46"/>
  </w:num>
  <w:num w:numId="28" w16cid:durableId="917401819">
    <w:abstractNumId w:val="49"/>
  </w:num>
  <w:num w:numId="29" w16cid:durableId="958802566">
    <w:abstractNumId w:val="16"/>
  </w:num>
  <w:num w:numId="30" w16cid:durableId="969287224">
    <w:abstractNumId w:val="85"/>
  </w:num>
  <w:num w:numId="31" w16cid:durableId="1109394884">
    <w:abstractNumId w:val="73"/>
  </w:num>
  <w:num w:numId="32" w16cid:durableId="2145541273">
    <w:abstractNumId w:val="74"/>
  </w:num>
  <w:num w:numId="33" w16cid:durableId="843742063">
    <w:abstractNumId w:val="48"/>
  </w:num>
  <w:num w:numId="34" w16cid:durableId="62918666">
    <w:abstractNumId w:val="24"/>
  </w:num>
  <w:numIdMacAtCleanup w:val="2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64C7"/>
    <w:rsid w:val="00000AE4"/>
    <w:rsid w:val="00002C46"/>
    <w:rsid w:val="000031CE"/>
    <w:rsid w:val="000044BF"/>
    <w:rsid w:val="000062CA"/>
    <w:rsid w:val="00006D5E"/>
    <w:rsid w:val="00011428"/>
    <w:rsid w:val="0001316A"/>
    <w:rsid w:val="000141A6"/>
    <w:rsid w:val="00014546"/>
    <w:rsid w:val="000146FD"/>
    <w:rsid w:val="000150A4"/>
    <w:rsid w:val="000152DC"/>
    <w:rsid w:val="000157A0"/>
    <w:rsid w:val="0001635B"/>
    <w:rsid w:val="0001644C"/>
    <w:rsid w:val="0001721A"/>
    <w:rsid w:val="000172BC"/>
    <w:rsid w:val="00017811"/>
    <w:rsid w:val="0002004A"/>
    <w:rsid w:val="00020CF8"/>
    <w:rsid w:val="000216D8"/>
    <w:rsid w:val="0002250B"/>
    <w:rsid w:val="0002254A"/>
    <w:rsid w:val="00024A51"/>
    <w:rsid w:val="00026E0C"/>
    <w:rsid w:val="00027600"/>
    <w:rsid w:val="00027944"/>
    <w:rsid w:val="000321E2"/>
    <w:rsid w:val="00032D96"/>
    <w:rsid w:val="00033A84"/>
    <w:rsid w:val="00033B34"/>
    <w:rsid w:val="00035049"/>
    <w:rsid w:val="0003655B"/>
    <w:rsid w:val="0003769B"/>
    <w:rsid w:val="00037C1C"/>
    <w:rsid w:val="00040D01"/>
    <w:rsid w:val="000436AF"/>
    <w:rsid w:val="00044F49"/>
    <w:rsid w:val="000451BB"/>
    <w:rsid w:val="00045CDB"/>
    <w:rsid w:val="000464FF"/>
    <w:rsid w:val="000466B7"/>
    <w:rsid w:val="00053375"/>
    <w:rsid w:val="00053E91"/>
    <w:rsid w:val="00056525"/>
    <w:rsid w:val="000566D1"/>
    <w:rsid w:val="00057809"/>
    <w:rsid w:val="00057960"/>
    <w:rsid w:val="00057C5C"/>
    <w:rsid w:val="0006089C"/>
    <w:rsid w:val="0006179E"/>
    <w:rsid w:val="00062A63"/>
    <w:rsid w:val="00063C33"/>
    <w:rsid w:val="000660B4"/>
    <w:rsid w:val="000667F4"/>
    <w:rsid w:val="00066B53"/>
    <w:rsid w:val="0006764F"/>
    <w:rsid w:val="0006798E"/>
    <w:rsid w:val="00067F3F"/>
    <w:rsid w:val="00070692"/>
    <w:rsid w:val="00071731"/>
    <w:rsid w:val="00072207"/>
    <w:rsid w:val="00072AD7"/>
    <w:rsid w:val="00072C3D"/>
    <w:rsid w:val="00073ABC"/>
    <w:rsid w:val="00073D29"/>
    <w:rsid w:val="0007415B"/>
    <w:rsid w:val="00074284"/>
    <w:rsid w:val="00075199"/>
    <w:rsid w:val="00075D13"/>
    <w:rsid w:val="00081940"/>
    <w:rsid w:val="00087D21"/>
    <w:rsid w:val="00091AE4"/>
    <w:rsid w:val="00095480"/>
    <w:rsid w:val="000969C0"/>
    <w:rsid w:val="00097255"/>
    <w:rsid w:val="000A09F2"/>
    <w:rsid w:val="000A1A93"/>
    <w:rsid w:val="000A1F42"/>
    <w:rsid w:val="000A1F86"/>
    <w:rsid w:val="000A2394"/>
    <w:rsid w:val="000A480C"/>
    <w:rsid w:val="000A62D6"/>
    <w:rsid w:val="000A692D"/>
    <w:rsid w:val="000A69CE"/>
    <w:rsid w:val="000A70E0"/>
    <w:rsid w:val="000A7558"/>
    <w:rsid w:val="000B39DE"/>
    <w:rsid w:val="000B52E5"/>
    <w:rsid w:val="000B6087"/>
    <w:rsid w:val="000B636E"/>
    <w:rsid w:val="000B6FAA"/>
    <w:rsid w:val="000C0094"/>
    <w:rsid w:val="000C0F37"/>
    <w:rsid w:val="000C25A2"/>
    <w:rsid w:val="000C2C19"/>
    <w:rsid w:val="000C4FFD"/>
    <w:rsid w:val="000C50B1"/>
    <w:rsid w:val="000C62C6"/>
    <w:rsid w:val="000C6C5E"/>
    <w:rsid w:val="000C7CA9"/>
    <w:rsid w:val="000D01A6"/>
    <w:rsid w:val="000D2BE5"/>
    <w:rsid w:val="000D3977"/>
    <w:rsid w:val="000D3EFF"/>
    <w:rsid w:val="000D4D61"/>
    <w:rsid w:val="000D5B24"/>
    <w:rsid w:val="000D5CEE"/>
    <w:rsid w:val="000D65CD"/>
    <w:rsid w:val="000E0CCF"/>
    <w:rsid w:val="000E0D38"/>
    <w:rsid w:val="000E11D0"/>
    <w:rsid w:val="000E1A13"/>
    <w:rsid w:val="000E1D50"/>
    <w:rsid w:val="000E2585"/>
    <w:rsid w:val="000E2746"/>
    <w:rsid w:val="000E639C"/>
    <w:rsid w:val="000E735A"/>
    <w:rsid w:val="000F039B"/>
    <w:rsid w:val="000F0F18"/>
    <w:rsid w:val="000F14ED"/>
    <w:rsid w:val="000F1AA6"/>
    <w:rsid w:val="000F2CAB"/>
    <w:rsid w:val="000F2E9C"/>
    <w:rsid w:val="000F4066"/>
    <w:rsid w:val="000F4638"/>
    <w:rsid w:val="000F4726"/>
    <w:rsid w:val="000F486A"/>
    <w:rsid w:val="000F516D"/>
    <w:rsid w:val="000F5218"/>
    <w:rsid w:val="000F65CE"/>
    <w:rsid w:val="00101647"/>
    <w:rsid w:val="00101FF8"/>
    <w:rsid w:val="001038A9"/>
    <w:rsid w:val="00104E48"/>
    <w:rsid w:val="00105965"/>
    <w:rsid w:val="00110671"/>
    <w:rsid w:val="001113A8"/>
    <w:rsid w:val="00111BE3"/>
    <w:rsid w:val="001120FA"/>
    <w:rsid w:val="00113612"/>
    <w:rsid w:val="00113C72"/>
    <w:rsid w:val="001169FE"/>
    <w:rsid w:val="00116DCB"/>
    <w:rsid w:val="0012039C"/>
    <w:rsid w:val="00121DE0"/>
    <w:rsid w:val="00122D0B"/>
    <w:rsid w:val="00122FFA"/>
    <w:rsid w:val="00123036"/>
    <w:rsid w:val="00125643"/>
    <w:rsid w:val="001258AE"/>
    <w:rsid w:val="00131188"/>
    <w:rsid w:val="001314BB"/>
    <w:rsid w:val="00131DC8"/>
    <w:rsid w:val="00132B13"/>
    <w:rsid w:val="001331D3"/>
    <w:rsid w:val="00134947"/>
    <w:rsid w:val="00135D43"/>
    <w:rsid w:val="00135DC3"/>
    <w:rsid w:val="0014061B"/>
    <w:rsid w:val="001421C3"/>
    <w:rsid w:val="001428F9"/>
    <w:rsid w:val="001436C0"/>
    <w:rsid w:val="0014497B"/>
    <w:rsid w:val="00146152"/>
    <w:rsid w:val="00146D17"/>
    <w:rsid w:val="0014761B"/>
    <w:rsid w:val="00147888"/>
    <w:rsid w:val="00147AE0"/>
    <w:rsid w:val="0015020E"/>
    <w:rsid w:val="00150662"/>
    <w:rsid w:val="001507FA"/>
    <w:rsid w:val="00150B64"/>
    <w:rsid w:val="0015255B"/>
    <w:rsid w:val="0015286B"/>
    <w:rsid w:val="00154122"/>
    <w:rsid w:val="00154DA8"/>
    <w:rsid w:val="00155052"/>
    <w:rsid w:val="00155CDE"/>
    <w:rsid w:val="00156693"/>
    <w:rsid w:val="00157D25"/>
    <w:rsid w:val="001606D4"/>
    <w:rsid w:val="001607F9"/>
    <w:rsid w:val="001609A2"/>
    <w:rsid w:val="001639D5"/>
    <w:rsid w:val="00163E51"/>
    <w:rsid w:val="00172B41"/>
    <w:rsid w:val="00173363"/>
    <w:rsid w:val="001736F6"/>
    <w:rsid w:val="00173A31"/>
    <w:rsid w:val="00173A63"/>
    <w:rsid w:val="0017473F"/>
    <w:rsid w:val="00175063"/>
    <w:rsid w:val="0017599A"/>
    <w:rsid w:val="00175AB0"/>
    <w:rsid w:val="00175C7D"/>
    <w:rsid w:val="00176650"/>
    <w:rsid w:val="001804C8"/>
    <w:rsid w:val="00181CB0"/>
    <w:rsid w:val="00182CD0"/>
    <w:rsid w:val="00184965"/>
    <w:rsid w:val="001868A2"/>
    <w:rsid w:val="00186BE9"/>
    <w:rsid w:val="001925C2"/>
    <w:rsid w:val="001926D4"/>
    <w:rsid w:val="00192974"/>
    <w:rsid w:val="00193FB5"/>
    <w:rsid w:val="00194394"/>
    <w:rsid w:val="00195631"/>
    <w:rsid w:val="001959B2"/>
    <w:rsid w:val="00195AB5"/>
    <w:rsid w:val="001961B0"/>
    <w:rsid w:val="0019728A"/>
    <w:rsid w:val="00197514"/>
    <w:rsid w:val="001979F8"/>
    <w:rsid w:val="00197AB4"/>
    <w:rsid w:val="00197DA2"/>
    <w:rsid w:val="00197DFD"/>
    <w:rsid w:val="001A00F8"/>
    <w:rsid w:val="001A1A75"/>
    <w:rsid w:val="001A20FB"/>
    <w:rsid w:val="001A267E"/>
    <w:rsid w:val="001A3295"/>
    <w:rsid w:val="001A5497"/>
    <w:rsid w:val="001A63D2"/>
    <w:rsid w:val="001A6642"/>
    <w:rsid w:val="001A7166"/>
    <w:rsid w:val="001A7BC2"/>
    <w:rsid w:val="001B064D"/>
    <w:rsid w:val="001B0B0D"/>
    <w:rsid w:val="001B43A5"/>
    <w:rsid w:val="001B44CB"/>
    <w:rsid w:val="001B6226"/>
    <w:rsid w:val="001C053C"/>
    <w:rsid w:val="001C0900"/>
    <w:rsid w:val="001C09C2"/>
    <w:rsid w:val="001C10A4"/>
    <w:rsid w:val="001C1AC6"/>
    <w:rsid w:val="001C2E91"/>
    <w:rsid w:val="001C3454"/>
    <w:rsid w:val="001C473C"/>
    <w:rsid w:val="001C52CC"/>
    <w:rsid w:val="001C6699"/>
    <w:rsid w:val="001C683C"/>
    <w:rsid w:val="001C70A4"/>
    <w:rsid w:val="001C75B6"/>
    <w:rsid w:val="001C75DC"/>
    <w:rsid w:val="001C7D47"/>
    <w:rsid w:val="001D1729"/>
    <w:rsid w:val="001D1E3A"/>
    <w:rsid w:val="001D37F9"/>
    <w:rsid w:val="001D3D40"/>
    <w:rsid w:val="001D4896"/>
    <w:rsid w:val="001D4EBB"/>
    <w:rsid w:val="001D54A2"/>
    <w:rsid w:val="001D6AA0"/>
    <w:rsid w:val="001D6E6D"/>
    <w:rsid w:val="001D7D1E"/>
    <w:rsid w:val="001E0D3F"/>
    <w:rsid w:val="001E1AD2"/>
    <w:rsid w:val="001E2652"/>
    <w:rsid w:val="001E3663"/>
    <w:rsid w:val="001E3FAC"/>
    <w:rsid w:val="001E7A4A"/>
    <w:rsid w:val="001E7D32"/>
    <w:rsid w:val="001F0F0B"/>
    <w:rsid w:val="001F2C4C"/>
    <w:rsid w:val="001F2FE3"/>
    <w:rsid w:val="001F4E1C"/>
    <w:rsid w:val="001F6FAC"/>
    <w:rsid w:val="001F754C"/>
    <w:rsid w:val="00200149"/>
    <w:rsid w:val="00200519"/>
    <w:rsid w:val="00201060"/>
    <w:rsid w:val="00202DDD"/>
    <w:rsid w:val="00203BEB"/>
    <w:rsid w:val="00204B06"/>
    <w:rsid w:val="00204BBF"/>
    <w:rsid w:val="00205E43"/>
    <w:rsid w:val="00206A80"/>
    <w:rsid w:val="00210199"/>
    <w:rsid w:val="00212B10"/>
    <w:rsid w:val="0021411B"/>
    <w:rsid w:val="00214D89"/>
    <w:rsid w:val="00215EA6"/>
    <w:rsid w:val="00220900"/>
    <w:rsid w:val="00222A73"/>
    <w:rsid w:val="00222D4A"/>
    <w:rsid w:val="00225364"/>
    <w:rsid w:val="00225BFA"/>
    <w:rsid w:val="00227333"/>
    <w:rsid w:val="0022784E"/>
    <w:rsid w:val="00230B15"/>
    <w:rsid w:val="0023187E"/>
    <w:rsid w:val="0023232E"/>
    <w:rsid w:val="00235482"/>
    <w:rsid w:val="0023755F"/>
    <w:rsid w:val="00240811"/>
    <w:rsid w:val="002409CD"/>
    <w:rsid w:val="00241223"/>
    <w:rsid w:val="00243DD2"/>
    <w:rsid w:val="00246E9F"/>
    <w:rsid w:val="002479F0"/>
    <w:rsid w:val="00250C5F"/>
    <w:rsid w:val="00251BE3"/>
    <w:rsid w:val="00253DB7"/>
    <w:rsid w:val="00254FFC"/>
    <w:rsid w:val="00255217"/>
    <w:rsid w:val="00255481"/>
    <w:rsid w:val="00255A9A"/>
    <w:rsid w:val="00255F0F"/>
    <w:rsid w:val="00256E26"/>
    <w:rsid w:val="00257B54"/>
    <w:rsid w:val="00260788"/>
    <w:rsid w:val="00260F28"/>
    <w:rsid w:val="002626B0"/>
    <w:rsid w:val="0026506F"/>
    <w:rsid w:val="002663AD"/>
    <w:rsid w:val="00267D5C"/>
    <w:rsid w:val="00270F2E"/>
    <w:rsid w:val="00271236"/>
    <w:rsid w:val="00271474"/>
    <w:rsid w:val="0027149C"/>
    <w:rsid w:val="00273455"/>
    <w:rsid w:val="00273CE8"/>
    <w:rsid w:val="0027500D"/>
    <w:rsid w:val="0027509E"/>
    <w:rsid w:val="002753EF"/>
    <w:rsid w:val="0027688B"/>
    <w:rsid w:val="00276A4C"/>
    <w:rsid w:val="00277DE6"/>
    <w:rsid w:val="00280D4B"/>
    <w:rsid w:val="0028184F"/>
    <w:rsid w:val="002824D3"/>
    <w:rsid w:val="002825EE"/>
    <w:rsid w:val="00285A61"/>
    <w:rsid w:val="00286362"/>
    <w:rsid w:val="00286FC7"/>
    <w:rsid w:val="00287A7D"/>
    <w:rsid w:val="00291BD7"/>
    <w:rsid w:val="00293665"/>
    <w:rsid w:val="00295D4D"/>
    <w:rsid w:val="00296541"/>
    <w:rsid w:val="00296E93"/>
    <w:rsid w:val="00297094"/>
    <w:rsid w:val="0029734E"/>
    <w:rsid w:val="00297DD5"/>
    <w:rsid w:val="002A418D"/>
    <w:rsid w:val="002A51E7"/>
    <w:rsid w:val="002A6473"/>
    <w:rsid w:val="002A6863"/>
    <w:rsid w:val="002A798C"/>
    <w:rsid w:val="002B01AA"/>
    <w:rsid w:val="002B10DA"/>
    <w:rsid w:val="002B2FB8"/>
    <w:rsid w:val="002B3FFD"/>
    <w:rsid w:val="002B4ABA"/>
    <w:rsid w:val="002B5AEB"/>
    <w:rsid w:val="002B6120"/>
    <w:rsid w:val="002B6BD0"/>
    <w:rsid w:val="002C0886"/>
    <w:rsid w:val="002C0A5F"/>
    <w:rsid w:val="002C15E3"/>
    <w:rsid w:val="002C1658"/>
    <w:rsid w:val="002C2DD0"/>
    <w:rsid w:val="002C2E65"/>
    <w:rsid w:val="002C32DA"/>
    <w:rsid w:val="002C41D5"/>
    <w:rsid w:val="002C559A"/>
    <w:rsid w:val="002C5B0A"/>
    <w:rsid w:val="002C604E"/>
    <w:rsid w:val="002C79DD"/>
    <w:rsid w:val="002C7EFD"/>
    <w:rsid w:val="002D043B"/>
    <w:rsid w:val="002D096B"/>
    <w:rsid w:val="002D1150"/>
    <w:rsid w:val="002D13C1"/>
    <w:rsid w:val="002D1420"/>
    <w:rsid w:val="002D22B8"/>
    <w:rsid w:val="002D242E"/>
    <w:rsid w:val="002D347F"/>
    <w:rsid w:val="002D35B7"/>
    <w:rsid w:val="002D455A"/>
    <w:rsid w:val="002D4843"/>
    <w:rsid w:val="002D4CC5"/>
    <w:rsid w:val="002D5072"/>
    <w:rsid w:val="002D50C4"/>
    <w:rsid w:val="002D6C7C"/>
    <w:rsid w:val="002D7479"/>
    <w:rsid w:val="002D7D58"/>
    <w:rsid w:val="002D7DB5"/>
    <w:rsid w:val="002E0974"/>
    <w:rsid w:val="002E1561"/>
    <w:rsid w:val="002E1E71"/>
    <w:rsid w:val="002E42D8"/>
    <w:rsid w:val="002E50ED"/>
    <w:rsid w:val="002E61C8"/>
    <w:rsid w:val="002E67A8"/>
    <w:rsid w:val="002E6C06"/>
    <w:rsid w:val="002E7625"/>
    <w:rsid w:val="002F00DB"/>
    <w:rsid w:val="002F31AE"/>
    <w:rsid w:val="002F4022"/>
    <w:rsid w:val="002F4500"/>
    <w:rsid w:val="002F5B3B"/>
    <w:rsid w:val="002F5BB7"/>
    <w:rsid w:val="002F5E4F"/>
    <w:rsid w:val="002F6810"/>
    <w:rsid w:val="002F6FD8"/>
    <w:rsid w:val="003004EC"/>
    <w:rsid w:val="00301E16"/>
    <w:rsid w:val="00302320"/>
    <w:rsid w:val="00304C05"/>
    <w:rsid w:val="003064B5"/>
    <w:rsid w:val="00306D40"/>
    <w:rsid w:val="00307947"/>
    <w:rsid w:val="00307F9A"/>
    <w:rsid w:val="00310F85"/>
    <w:rsid w:val="0031145E"/>
    <w:rsid w:val="003116FC"/>
    <w:rsid w:val="00311A10"/>
    <w:rsid w:val="0031357E"/>
    <w:rsid w:val="003147B6"/>
    <w:rsid w:val="003149A4"/>
    <w:rsid w:val="003152A2"/>
    <w:rsid w:val="00315BAB"/>
    <w:rsid w:val="003172CE"/>
    <w:rsid w:val="003173D1"/>
    <w:rsid w:val="0032017C"/>
    <w:rsid w:val="00320413"/>
    <w:rsid w:val="00321AF2"/>
    <w:rsid w:val="003222CA"/>
    <w:rsid w:val="00323F01"/>
    <w:rsid w:val="00324F5C"/>
    <w:rsid w:val="00324F8C"/>
    <w:rsid w:val="00325F89"/>
    <w:rsid w:val="00326920"/>
    <w:rsid w:val="00330463"/>
    <w:rsid w:val="0033394D"/>
    <w:rsid w:val="00334237"/>
    <w:rsid w:val="00334F2C"/>
    <w:rsid w:val="00337351"/>
    <w:rsid w:val="003373E2"/>
    <w:rsid w:val="0033766B"/>
    <w:rsid w:val="00337C1C"/>
    <w:rsid w:val="00337CF5"/>
    <w:rsid w:val="00337DEB"/>
    <w:rsid w:val="00342341"/>
    <w:rsid w:val="00342496"/>
    <w:rsid w:val="00344090"/>
    <w:rsid w:val="0034461B"/>
    <w:rsid w:val="00345EE5"/>
    <w:rsid w:val="00346DE0"/>
    <w:rsid w:val="00346EF7"/>
    <w:rsid w:val="00347534"/>
    <w:rsid w:val="00347B4B"/>
    <w:rsid w:val="00350652"/>
    <w:rsid w:val="00351689"/>
    <w:rsid w:val="00351975"/>
    <w:rsid w:val="00351976"/>
    <w:rsid w:val="003539D2"/>
    <w:rsid w:val="00354084"/>
    <w:rsid w:val="003542EE"/>
    <w:rsid w:val="0035588F"/>
    <w:rsid w:val="00356B57"/>
    <w:rsid w:val="00356FD5"/>
    <w:rsid w:val="00357A20"/>
    <w:rsid w:val="00360B22"/>
    <w:rsid w:val="00361F97"/>
    <w:rsid w:val="0036264C"/>
    <w:rsid w:val="003636A8"/>
    <w:rsid w:val="00364247"/>
    <w:rsid w:val="003665E8"/>
    <w:rsid w:val="00366C35"/>
    <w:rsid w:val="0036768B"/>
    <w:rsid w:val="0036771B"/>
    <w:rsid w:val="00367913"/>
    <w:rsid w:val="00367A28"/>
    <w:rsid w:val="0037142B"/>
    <w:rsid w:val="003715B5"/>
    <w:rsid w:val="00371E64"/>
    <w:rsid w:val="00372474"/>
    <w:rsid w:val="0037376B"/>
    <w:rsid w:val="00373CFE"/>
    <w:rsid w:val="00373D58"/>
    <w:rsid w:val="003750E2"/>
    <w:rsid w:val="00375A54"/>
    <w:rsid w:val="00375F86"/>
    <w:rsid w:val="00376B97"/>
    <w:rsid w:val="00376E35"/>
    <w:rsid w:val="00381247"/>
    <w:rsid w:val="003812DE"/>
    <w:rsid w:val="00382E71"/>
    <w:rsid w:val="00384629"/>
    <w:rsid w:val="00385538"/>
    <w:rsid w:val="00387E76"/>
    <w:rsid w:val="00387F7B"/>
    <w:rsid w:val="00390030"/>
    <w:rsid w:val="0039026B"/>
    <w:rsid w:val="0039094D"/>
    <w:rsid w:val="00391AD1"/>
    <w:rsid w:val="003939FC"/>
    <w:rsid w:val="0039453A"/>
    <w:rsid w:val="00395F00"/>
    <w:rsid w:val="00396484"/>
    <w:rsid w:val="00397915"/>
    <w:rsid w:val="003A0C12"/>
    <w:rsid w:val="003A19A3"/>
    <w:rsid w:val="003A200B"/>
    <w:rsid w:val="003A2846"/>
    <w:rsid w:val="003A44CF"/>
    <w:rsid w:val="003A4846"/>
    <w:rsid w:val="003A54C3"/>
    <w:rsid w:val="003A692F"/>
    <w:rsid w:val="003A7732"/>
    <w:rsid w:val="003B0E63"/>
    <w:rsid w:val="003B1762"/>
    <w:rsid w:val="003B3C92"/>
    <w:rsid w:val="003B41A7"/>
    <w:rsid w:val="003B5323"/>
    <w:rsid w:val="003B5DA3"/>
    <w:rsid w:val="003B6917"/>
    <w:rsid w:val="003B6DCE"/>
    <w:rsid w:val="003B6F42"/>
    <w:rsid w:val="003B716B"/>
    <w:rsid w:val="003C021F"/>
    <w:rsid w:val="003C0878"/>
    <w:rsid w:val="003C1C0C"/>
    <w:rsid w:val="003C1CC5"/>
    <w:rsid w:val="003C1EE2"/>
    <w:rsid w:val="003C244D"/>
    <w:rsid w:val="003C2E8A"/>
    <w:rsid w:val="003C59D4"/>
    <w:rsid w:val="003C5B39"/>
    <w:rsid w:val="003D0521"/>
    <w:rsid w:val="003D324A"/>
    <w:rsid w:val="003D3529"/>
    <w:rsid w:val="003D3AE5"/>
    <w:rsid w:val="003D4282"/>
    <w:rsid w:val="003D45D8"/>
    <w:rsid w:val="003D4667"/>
    <w:rsid w:val="003D4765"/>
    <w:rsid w:val="003D4934"/>
    <w:rsid w:val="003D6D96"/>
    <w:rsid w:val="003D725D"/>
    <w:rsid w:val="003E18D8"/>
    <w:rsid w:val="003E1D34"/>
    <w:rsid w:val="003E2D5B"/>
    <w:rsid w:val="003E35AD"/>
    <w:rsid w:val="003E35EC"/>
    <w:rsid w:val="003E3662"/>
    <w:rsid w:val="003E3A29"/>
    <w:rsid w:val="003E44D3"/>
    <w:rsid w:val="003E6906"/>
    <w:rsid w:val="003E6D4C"/>
    <w:rsid w:val="003E7C4C"/>
    <w:rsid w:val="003F0E2F"/>
    <w:rsid w:val="003F31F0"/>
    <w:rsid w:val="003F39E9"/>
    <w:rsid w:val="003F4762"/>
    <w:rsid w:val="003F5285"/>
    <w:rsid w:val="003F7773"/>
    <w:rsid w:val="003F7BC5"/>
    <w:rsid w:val="003F7E5E"/>
    <w:rsid w:val="004004BB"/>
    <w:rsid w:val="00401CB5"/>
    <w:rsid w:val="00405111"/>
    <w:rsid w:val="00405518"/>
    <w:rsid w:val="00407C57"/>
    <w:rsid w:val="00407F7D"/>
    <w:rsid w:val="0041007E"/>
    <w:rsid w:val="00412A56"/>
    <w:rsid w:val="004137FD"/>
    <w:rsid w:val="00413842"/>
    <w:rsid w:val="00414714"/>
    <w:rsid w:val="00415430"/>
    <w:rsid w:val="00415C5C"/>
    <w:rsid w:val="00415EDA"/>
    <w:rsid w:val="00416ACD"/>
    <w:rsid w:val="004176E4"/>
    <w:rsid w:val="00417D18"/>
    <w:rsid w:val="004205DC"/>
    <w:rsid w:val="0042275B"/>
    <w:rsid w:val="0042328B"/>
    <w:rsid w:val="00423A6F"/>
    <w:rsid w:val="00423E80"/>
    <w:rsid w:val="004245B9"/>
    <w:rsid w:val="00424F36"/>
    <w:rsid w:val="004252A0"/>
    <w:rsid w:val="004254B1"/>
    <w:rsid w:val="004259F3"/>
    <w:rsid w:val="00425D18"/>
    <w:rsid w:val="004268E9"/>
    <w:rsid w:val="00427C09"/>
    <w:rsid w:val="004300B1"/>
    <w:rsid w:val="00433CC9"/>
    <w:rsid w:val="004352AC"/>
    <w:rsid w:val="00436D5C"/>
    <w:rsid w:val="00437536"/>
    <w:rsid w:val="00437A3F"/>
    <w:rsid w:val="00437B1B"/>
    <w:rsid w:val="00437E1B"/>
    <w:rsid w:val="0044048B"/>
    <w:rsid w:val="004424FB"/>
    <w:rsid w:val="004442BF"/>
    <w:rsid w:val="00444843"/>
    <w:rsid w:val="00445C58"/>
    <w:rsid w:val="0044695A"/>
    <w:rsid w:val="00446D9E"/>
    <w:rsid w:val="0044724F"/>
    <w:rsid w:val="00447ED8"/>
    <w:rsid w:val="0045180C"/>
    <w:rsid w:val="0045192A"/>
    <w:rsid w:val="00451C9C"/>
    <w:rsid w:val="00453674"/>
    <w:rsid w:val="0045407E"/>
    <w:rsid w:val="004560B0"/>
    <w:rsid w:val="0046190C"/>
    <w:rsid w:val="004627A7"/>
    <w:rsid w:val="004629E5"/>
    <w:rsid w:val="004637EC"/>
    <w:rsid w:val="004647FA"/>
    <w:rsid w:val="004653CE"/>
    <w:rsid w:val="00466AA1"/>
    <w:rsid w:val="00467198"/>
    <w:rsid w:val="00467806"/>
    <w:rsid w:val="004702C0"/>
    <w:rsid w:val="004702CB"/>
    <w:rsid w:val="00470803"/>
    <w:rsid w:val="004727FA"/>
    <w:rsid w:val="00473147"/>
    <w:rsid w:val="004733C9"/>
    <w:rsid w:val="00473BF0"/>
    <w:rsid w:val="00473E34"/>
    <w:rsid w:val="004743FC"/>
    <w:rsid w:val="004758C7"/>
    <w:rsid w:val="00477B97"/>
    <w:rsid w:val="00481829"/>
    <w:rsid w:val="00481DCC"/>
    <w:rsid w:val="0048267F"/>
    <w:rsid w:val="004828E0"/>
    <w:rsid w:val="00483239"/>
    <w:rsid w:val="0048337D"/>
    <w:rsid w:val="00483E71"/>
    <w:rsid w:val="00486ED2"/>
    <w:rsid w:val="00486FFC"/>
    <w:rsid w:val="004912CE"/>
    <w:rsid w:val="00491CB1"/>
    <w:rsid w:val="0049347F"/>
    <w:rsid w:val="00494488"/>
    <w:rsid w:val="004953F4"/>
    <w:rsid w:val="00495E8B"/>
    <w:rsid w:val="004A0F94"/>
    <w:rsid w:val="004A106F"/>
    <w:rsid w:val="004A2E63"/>
    <w:rsid w:val="004A4137"/>
    <w:rsid w:val="004A4C41"/>
    <w:rsid w:val="004A4F6C"/>
    <w:rsid w:val="004B1546"/>
    <w:rsid w:val="004B2641"/>
    <w:rsid w:val="004B3484"/>
    <w:rsid w:val="004B37BF"/>
    <w:rsid w:val="004B39F6"/>
    <w:rsid w:val="004B42A3"/>
    <w:rsid w:val="004B4935"/>
    <w:rsid w:val="004B4B41"/>
    <w:rsid w:val="004B50A8"/>
    <w:rsid w:val="004B5130"/>
    <w:rsid w:val="004B5D45"/>
    <w:rsid w:val="004B7228"/>
    <w:rsid w:val="004C0A03"/>
    <w:rsid w:val="004C2BC6"/>
    <w:rsid w:val="004C320C"/>
    <w:rsid w:val="004C3A2B"/>
    <w:rsid w:val="004C4593"/>
    <w:rsid w:val="004C4D0E"/>
    <w:rsid w:val="004D199C"/>
    <w:rsid w:val="004D1C32"/>
    <w:rsid w:val="004D4E26"/>
    <w:rsid w:val="004D5021"/>
    <w:rsid w:val="004D6D15"/>
    <w:rsid w:val="004D6F22"/>
    <w:rsid w:val="004D703C"/>
    <w:rsid w:val="004E00C7"/>
    <w:rsid w:val="004E051C"/>
    <w:rsid w:val="004E20B9"/>
    <w:rsid w:val="004E2886"/>
    <w:rsid w:val="004E2D0C"/>
    <w:rsid w:val="004F0BCE"/>
    <w:rsid w:val="004F1FC8"/>
    <w:rsid w:val="004F221D"/>
    <w:rsid w:val="004F2BDC"/>
    <w:rsid w:val="004F3AD0"/>
    <w:rsid w:val="004F4483"/>
    <w:rsid w:val="004F5F58"/>
    <w:rsid w:val="004F5FDE"/>
    <w:rsid w:val="004F66ED"/>
    <w:rsid w:val="004F7742"/>
    <w:rsid w:val="00500AED"/>
    <w:rsid w:val="005011AB"/>
    <w:rsid w:val="005014C5"/>
    <w:rsid w:val="0050204A"/>
    <w:rsid w:val="00502621"/>
    <w:rsid w:val="0050268E"/>
    <w:rsid w:val="00503595"/>
    <w:rsid w:val="005037A7"/>
    <w:rsid w:val="005060F7"/>
    <w:rsid w:val="00506FC5"/>
    <w:rsid w:val="005076E8"/>
    <w:rsid w:val="00507C13"/>
    <w:rsid w:val="0051096B"/>
    <w:rsid w:val="00510F33"/>
    <w:rsid w:val="00511755"/>
    <w:rsid w:val="00512966"/>
    <w:rsid w:val="00512D71"/>
    <w:rsid w:val="00514138"/>
    <w:rsid w:val="00514B2C"/>
    <w:rsid w:val="00515502"/>
    <w:rsid w:val="005158CE"/>
    <w:rsid w:val="0051592E"/>
    <w:rsid w:val="00516169"/>
    <w:rsid w:val="0051637E"/>
    <w:rsid w:val="00516A5A"/>
    <w:rsid w:val="005172D9"/>
    <w:rsid w:val="00517C1C"/>
    <w:rsid w:val="00520468"/>
    <w:rsid w:val="00520D40"/>
    <w:rsid w:val="00522171"/>
    <w:rsid w:val="00522F7B"/>
    <w:rsid w:val="005237C1"/>
    <w:rsid w:val="00524AC3"/>
    <w:rsid w:val="00524E47"/>
    <w:rsid w:val="0052518D"/>
    <w:rsid w:val="0052718C"/>
    <w:rsid w:val="005317BE"/>
    <w:rsid w:val="005328F9"/>
    <w:rsid w:val="005363F5"/>
    <w:rsid w:val="00537679"/>
    <w:rsid w:val="005379D3"/>
    <w:rsid w:val="00540E56"/>
    <w:rsid w:val="00541CDC"/>
    <w:rsid w:val="0054239A"/>
    <w:rsid w:val="005426CE"/>
    <w:rsid w:val="005426EB"/>
    <w:rsid w:val="00542DD3"/>
    <w:rsid w:val="005431D9"/>
    <w:rsid w:val="0054420E"/>
    <w:rsid w:val="00546E72"/>
    <w:rsid w:val="005479A5"/>
    <w:rsid w:val="00550900"/>
    <w:rsid w:val="00550F6F"/>
    <w:rsid w:val="005535AD"/>
    <w:rsid w:val="005536BE"/>
    <w:rsid w:val="00553B35"/>
    <w:rsid w:val="00554AA1"/>
    <w:rsid w:val="00554B7C"/>
    <w:rsid w:val="00554DF5"/>
    <w:rsid w:val="0055564E"/>
    <w:rsid w:val="00555735"/>
    <w:rsid w:val="00555B03"/>
    <w:rsid w:val="00555D60"/>
    <w:rsid w:val="0055618C"/>
    <w:rsid w:val="00556C91"/>
    <w:rsid w:val="00556FF7"/>
    <w:rsid w:val="00557B22"/>
    <w:rsid w:val="00561D0E"/>
    <w:rsid w:val="0056300B"/>
    <w:rsid w:val="00563DC6"/>
    <w:rsid w:val="0056542D"/>
    <w:rsid w:val="00567296"/>
    <w:rsid w:val="005713F7"/>
    <w:rsid w:val="00571CEA"/>
    <w:rsid w:val="005765C6"/>
    <w:rsid w:val="0057668A"/>
    <w:rsid w:val="00576A0F"/>
    <w:rsid w:val="005810DA"/>
    <w:rsid w:val="00583011"/>
    <w:rsid w:val="0058387F"/>
    <w:rsid w:val="00583DE6"/>
    <w:rsid w:val="005850CE"/>
    <w:rsid w:val="00587545"/>
    <w:rsid w:val="0058758A"/>
    <w:rsid w:val="00592188"/>
    <w:rsid w:val="00592590"/>
    <w:rsid w:val="00592F08"/>
    <w:rsid w:val="00594942"/>
    <w:rsid w:val="005949EE"/>
    <w:rsid w:val="00595EEF"/>
    <w:rsid w:val="005A06F8"/>
    <w:rsid w:val="005A0BA2"/>
    <w:rsid w:val="005A1320"/>
    <w:rsid w:val="005A2C7D"/>
    <w:rsid w:val="005A353B"/>
    <w:rsid w:val="005A37A9"/>
    <w:rsid w:val="005A45BF"/>
    <w:rsid w:val="005A476C"/>
    <w:rsid w:val="005A481A"/>
    <w:rsid w:val="005A57CD"/>
    <w:rsid w:val="005A6027"/>
    <w:rsid w:val="005A73D1"/>
    <w:rsid w:val="005B010C"/>
    <w:rsid w:val="005B082B"/>
    <w:rsid w:val="005B1B8A"/>
    <w:rsid w:val="005B2BDF"/>
    <w:rsid w:val="005B2D31"/>
    <w:rsid w:val="005B3365"/>
    <w:rsid w:val="005B3A89"/>
    <w:rsid w:val="005B3C76"/>
    <w:rsid w:val="005B5616"/>
    <w:rsid w:val="005B5B45"/>
    <w:rsid w:val="005B5BCB"/>
    <w:rsid w:val="005B5BD3"/>
    <w:rsid w:val="005B6543"/>
    <w:rsid w:val="005B7490"/>
    <w:rsid w:val="005C038F"/>
    <w:rsid w:val="005C0771"/>
    <w:rsid w:val="005C0D32"/>
    <w:rsid w:val="005C20FC"/>
    <w:rsid w:val="005C38F0"/>
    <w:rsid w:val="005D13C5"/>
    <w:rsid w:val="005D173F"/>
    <w:rsid w:val="005D34DE"/>
    <w:rsid w:val="005D4396"/>
    <w:rsid w:val="005D58E8"/>
    <w:rsid w:val="005D5AAD"/>
    <w:rsid w:val="005D60B1"/>
    <w:rsid w:val="005D6A4F"/>
    <w:rsid w:val="005D7537"/>
    <w:rsid w:val="005D7AE6"/>
    <w:rsid w:val="005E1812"/>
    <w:rsid w:val="005E2F79"/>
    <w:rsid w:val="005E320F"/>
    <w:rsid w:val="005E327D"/>
    <w:rsid w:val="005E3D53"/>
    <w:rsid w:val="005E46A5"/>
    <w:rsid w:val="005E581F"/>
    <w:rsid w:val="005F0792"/>
    <w:rsid w:val="005F2A33"/>
    <w:rsid w:val="005F2F31"/>
    <w:rsid w:val="005F344D"/>
    <w:rsid w:val="005F3F85"/>
    <w:rsid w:val="005F4126"/>
    <w:rsid w:val="005F4E64"/>
    <w:rsid w:val="005F6E4D"/>
    <w:rsid w:val="005F7739"/>
    <w:rsid w:val="006025B4"/>
    <w:rsid w:val="00603E82"/>
    <w:rsid w:val="006046BF"/>
    <w:rsid w:val="00605D49"/>
    <w:rsid w:val="00605F4A"/>
    <w:rsid w:val="00606DB9"/>
    <w:rsid w:val="00606FEA"/>
    <w:rsid w:val="00607A9B"/>
    <w:rsid w:val="00610ED4"/>
    <w:rsid w:val="006113E7"/>
    <w:rsid w:val="00612FE2"/>
    <w:rsid w:val="00613632"/>
    <w:rsid w:val="00614715"/>
    <w:rsid w:val="00617163"/>
    <w:rsid w:val="00617CF4"/>
    <w:rsid w:val="00617FBA"/>
    <w:rsid w:val="00621946"/>
    <w:rsid w:val="00621AFE"/>
    <w:rsid w:val="0062205E"/>
    <w:rsid w:val="00622C6B"/>
    <w:rsid w:val="00623A02"/>
    <w:rsid w:val="00623F20"/>
    <w:rsid w:val="00624122"/>
    <w:rsid w:val="006244D2"/>
    <w:rsid w:val="00624B9E"/>
    <w:rsid w:val="00625484"/>
    <w:rsid w:val="006256F9"/>
    <w:rsid w:val="0062675E"/>
    <w:rsid w:val="006273E9"/>
    <w:rsid w:val="00627486"/>
    <w:rsid w:val="006317AC"/>
    <w:rsid w:val="00631C28"/>
    <w:rsid w:val="00631C33"/>
    <w:rsid w:val="00631F31"/>
    <w:rsid w:val="00633783"/>
    <w:rsid w:val="006340F6"/>
    <w:rsid w:val="00635252"/>
    <w:rsid w:val="00635EA4"/>
    <w:rsid w:val="00636062"/>
    <w:rsid w:val="0064049F"/>
    <w:rsid w:val="00641B43"/>
    <w:rsid w:val="00641D08"/>
    <w:rsid w:val="00641F6C"/>
    <w:rsid w:val="00642798"/>
    <w:rsid w:val="006438EB"/>
    <w:rsid w:val="00643E21"/>
    <w:rsid w:val="00644D91"/>
    <w:rsid w:val="00645E84"/>
    <w:rsid w:val="006464C3"/>
    <w:rsid w:val="006517FA"/>
    <w:rsid w:val="006525EB"/>
    <w:rsid w:val="0065262F"/>
    <w:rsid w:val="006537A4"/>
    <w:rsid w:val="00654432"/>
    <w:rsid w:val="006558C9"/>
    <w:rsid w:val="00656A8B"/>
    <w:rsid w:val="00660028"/>
    <w:rsid w:val="006600CB"/>
    <w:rsid w:val="006603BC"/>
    <w:rsid w:val="00663621"/>
    <w:rsid w:val="00664D33"/>
    <w:rsid w:val="00666769"/>
    <w:rsid w:val="00670370"/>
    <w:rsid w:val="006715A6"/>
    <w:rsid w:val="006724E6"/>
    <w:rsid w:val="006727CF"/>
    <w:rsid w:val="00673CF6"/>
    <w:rsid w:val="00674024"/>
    <w:rsid w:val="00676BF0"/>
    <w:rsid w:val="00676C2B"/>
    <w:rsid w:val="00677741"/>
    <w:rsid w:val="00681C94"/>
    <w:rsid w:val="006829AD"/>
    <w:rsid w:val="00683288"/>
    <w:rsid w:val="0068556E"/>
    <w:rsid w:val="00685584"/>
    <w:rsid w:val="0069424B"/>
    <w:rsid w:val="00694CBD"/>
    <w:rsid w:val="00695405"/>
    <w:rsid w:val="00696500"/>
    <w:rsid w:val="00696925"/>
    <w:rsid w:val="0069693B"/>
    <w:rsid w:val="006976AB"/>
    <w:rsid w:val="006A1298"/>
    <w:rsid w:val="006A3093"/>
    <w:rsid w:val="006A63DE"/>
    <w:rsid w:val="006B1CAE"/>
    <w:rsid w:val="006B1DCD"/>
    <w:rsid w:val="006B207F"/>
    <w:rsid w:val="006B2108"/>
    <w:rsid w:val="006B46E4"/>
    <w:rsid w:val="006B5357"/>
    <w:rsid w:val="006B628A"/>
    <w:rsid w:val="006B6668"/>
    <w:rsid w:val="006B759E"/>
    <w:rsid w:val="006B7829"/>
    <w:rsid w:val="006B7F0F"/>
    <w:rsid w:val="006C0DBC"/>
    <w:rsid w:val="006C0F1C"/>
    <w:rsid w:val="006C1C2C"/>
    <w:rsid w:val="006C2385"/>
    <w:rsid w:val="006C2CD7"/>
    <w:rsid w:val="006C5CF3"/>
    <w:rsid w:val="006C71CA"/>
    <w:rsid w:val="006D19A6"/>
    <w:rsid w:val="006D1A8B"/>
    <w:rsid w:val="006D255F"/>
    <w:rsid w:val="006D37B5"/>
    <w:rsid w:val="006D46B8"/>
    <w:rsid w:val="006D55A9"/>
    <w:rsid w:val="006E27A6"/>
    <w:rsid w:val="006E3375"/>
    <w:rsid w:val="006E3BE4"/>
    <w:rsid w:val="006E5A96"/>
    <w:rsid w:val="006E6375"/>
    <w:rsid w:val="006F07AA"/>
    <w:rsid w:val="006F0996"/>
    <w:rsid w:val="006F1402"/>
    <w:rsid w:val="006F74BB"/>
    <w:rsid w:val="00700455"/>
    <w:rsid w:val="00701189"/>
    <w:rsid w:val="00701FD3"/>
    <w:rsid w:val="007027CC"/>
    <w:rsid w:val="00702E43"/>
    <w:rsid w:val="00703256"/>
    <w:rsid w:val="0070375F"/>
    <w:rsid w:val="00703A09"/>
    <w:rsid w:val="00710786"/>
    <w:rsid w:val="00712971"/>
    <w:rsid w:val="0071399D"/>
    <w:rsid w:val="00714224"/>
    <w:rsid w:val="00716B7B"/>
    <w:rsid w:val="007176FE"/>
    <w:rsid w:val="00721158"/>
    <w:rsid w:val="00722128"/>
    <w:rsid w:val="007230C1"/>
    <w:rsid w:val="00723409"/>
    <w:rsid w:val="0072443F"/>
    <w:rsid w:val="00726B10"/>
    <w:rsid w:val="007270D3"/>
    <w:rsid w:val="0073272A"/>
    <w:rsid w:val="007349FB"/>
    <w:rsid w:val="00736EAB"/>
    <w:rsid w:val="0074099E"/>
    <w:rsid w:val="00743B7F"/>
    <w:rsid w:val="007442E4"/>
    <w:rsid w:val="00746956"/>
    <w:rsid w:val="00747D7C"/>
    <w:rsid w:val="00747DC1"/>
    <w:rsid w:val="0075130A"/>
    <w:rsid w:val="00752034"/>
    <w:rsid w:val="007524BB"/>
    <w:rsid w:val="0075777A"/>
    <w:rsid w:val="00757A91"/>
    <w:rsid w:val="0076318D"/>
    <w:rsid w:val="0076381C"/>
    <w:rsid w:val="00763CDA"/>
    <w:rsid w:val="00764640"/>
    <w:rsid w:val="00764EF4"/>
    <w:rsid w:val="00766101"/>
    <w:rsid w:val="007676EE"/>
    <w:rsid w:val="00767E59"/>
    <w:rsid w:val="007759E4"/>
    <w:rsid w:val="00775D3A"/>
    <w:rsid w:val="00776EC7"/>
    <w:rsid w:val="007806FA"/>
    <w:rsid w:val="007814C4"/>
    <w:rsid w:val="00781F6E"/>
    <w:rsid w:val="0078327B"/>
    <w:rsid w:val="007835EF"/>
    <w:rsid w:val="00783941"/>
    <w:rsid w:val="00784D57"/>
    <w:rsid w:val="00786DB6"/>
    <w:rsid w:val="0079346D"/>
    <w:rsid w:val="00794B54"/>
    <w:rsid w:val="00796D6B"/>
    <w:rsid w:val="007976B0"/>
    <w:rsid w:val="007A2C90"/>
    <w:rsid w:val="007A3675"/>
    <w:rsid w:val="007A558E"/>
    <w:rsid w:val="007A5693"/>
    <w:rsid w:val="007A56F3"/>
    <w:rsid w:val="007A599F"/>
    <w:rsid w:val="007A6C54"/>
    <w:rsid w:val="007A75D8"/>
    <w:rsid w:val="007A76AA"/>
    <w:rsid w:val="007B0217"/>
    <w:rsid w:val="007B02CC"/>
    <w:rsid w:val="007B0CFF"/>
    <w:rsid w:val="007B1C60"/>
    <w:rsid w:val="007B2443"/>
    <w:rsid w:val="007B5917"/>
    <w:rsid w:val="007B637C"/>
    <w:rsid w:val="007B67AD"/>
    <w:rsid w:val="007B7B5B"/>
    <w:rsid w:val="007C0140"/>
    <w:rsid w:val="007C0774"/>
    <w:rsid w:val="007C1E7E"/>
    <w:rsid w:val="007C3183"/>
    <w:rsid w:val="007C43B7"/>
    <w:rsid w:val="007C63D9"/>
    <w:rsid w:val="007C72DF"/>
    <w:rsid w:val="007C76B6"/>
    <w:rsid w:val="007D1B8A"/>
    <w:rsid w:val="007D38E6"/>
    <w:rsid w:val="007D3A78"/>
    <w:rsid w:val="007D4257"/>
    <w:rsid w:val="007D5477"/>
    <w:rsid w:val="007D5C33"/>
    <w:rsid w:val="007D60B5"/>
    <w:rsid w:val="007D6AEF"/>
    <w:rsid w:val="007D70C4"/>
    <w:rsid w:val="007D76C5"/>
    <w:rsid w:val="007D7725"/>
    <w:rsid w:val="007D775C"/>
    <w:rsid w:val="007E0A81"/>
    <w:rsid w:val="007E148F"/>
    <w:rsid w:val="007E2285"/>
    <w:rsid w:val="007E2584"/>
    <w:rsid w:val="007E2745"/>
    <w:rsid w:val="007E2D4A"/>
    <w:rsid w:val="007E3DE3"/>
    <w:rsid w:val="007E55A1"/>
    <w:rsid w:val="007E61CF"/>
    <w:rsid w:val="007E69E4"/>
    <w:rsid w:val="007E6B85"/>
    <w:rsid w:val="007F0C89"/>
    <w:rsid w:val="007F0D2D"/>
    <w:rsid w:val="007F3C8B"/>
    <w:rsid w:val="007F43B5"/>
    <w:rsid w:val="007F48BE"/>
    <w:rsid w:val="007F4951"/>
    <w:rsid w:val="007F4B3B"/>
    <w:rsid w:val="007F5DA6"/>
    <w:rsid w:val="007F6251"/>
    <w:rsid w:val="007F70F7"/>
    <w:rsid w:val="007F7D19"/>
    <w:rsid w:val="007F7D7D"/>
    <w:rsid w:val="007F7F6E"/>
    <w:rsid w:val="00800D48"/>
    <w:rsid w:val="00801501"/>
    <w:rsid w:val="00801518"/>
    <w:rsid w:val="00801CC5"/>
    <w:rsid w:val="008031F3"/>
    <w:rsid w:val="0080342F"/>
    <w:rsid w:val="0080361D"/>
    <w:rsid w:val="00806E12"/>
    <w:rsid w:val="00807D14"/>
    <w:rsid w:val="008109B6"/>
    <w:rsid w:val="00810F89"/>
    <w:rsid w:val="00811AB0"/>
    <w:rsid w:val="00811EE0"/>
    <w:rsid w:val="00812578"/>
    <w:rsid w:val="008147F4"/>
    <w:rsid w:val="00816D67"/>
    <w:rsid w:val="00820296"/>
    <w:rsid w:val="00821151"/>
    <w:rsid w:val="0082188D"/>
    <w:rsid w:val="00822EF8"/>
    <w:rsid w:val="00823739"/>
    <w:rsid w:val="008246F5"/>
    <w:rsid w:val="0082642F"/>
    <w:rsid w:val="008276BC"/>
    <w:rsid w:val="00831238"/>
    <w:rsid w:val="008315C4"/>
    <w:rsid w:val="00831F90"/>
    <w:rsid w:val="00834412"/>
    <w:rsid w:val="00834A56"/>
    <w:rsid w:val="00834CCE"/>
    <w:rsid w:val="008364A9"/>
    <w:rsid w:val="00836A54"/>
    <w:rsid w:val="00837261"/>
    <w:rsid w:val="00837D45"/>
    <w:rsid w:val="008427C6"/>
    <w:rsid w:val="00842E4D"/>
    <w:rsid w:val="00843846"/>
    <w:rsid w:val="00844B1D"/>
    <w:rsid w:val="00845185"/>
    <w:rsid w:val="00847311"/>
    <w:rsid w:val="00847DFF"/>
    <w:rsid w:val="00850A5D"/>
    <w:rsid w:val="00850BED"/>
    <w:rsid w:val="00851CD3"/>
    <w:rsid w:val="00852A72"/>
    <w:rsid w:val="00855B1A"/>
    <w:rsid w:val="008601EC"/>
    <w:rsid w:val="00861430"/>
    <w:rsid w:val="0086234C"/>
    <w:rsid w:val="008626E7"/>
    <w:rsid w:val="0086310D"/>
    <w:rsid w:val="00863111"/>
    <w:rsid w:val="00863694"/>
    <w:rsid w:val="00864A10"/>
    <w:rsid w:val="008654C7"/>
    <w:rsid w:val="00866244"/>
    <w:rsid w:val="008668C0"/>
    <w:rsid w:val="0087098C"/>
    <w:rsid w:val="00870BA2"/>
    <w:rsid w:val="0087133F"/>
    <w:rsid w:val="008718FC"/>
    <w:rsid w:val="008734FD"/>
    <w:rsid w:val="00873558"/>
    <w:rsid w:val="00874F5A"/>
    <w:rsid w:val="008750A0"/>
    <w:rsid w:val="0087773C"/>
    <w:rsid w:val="00877D25"/>
    <w:rsid w:val="00880183"/>
    <w:rsid w:val="008806C5"/>
    <w:rsid w:val="008807FD"/>
    <w:rsid w:val="00880C51"/>
    <w:rsid w:val="00880CB5"/>
    <w:rsid w:val="00881A2F"/>
    <w:rsid w:val="00882EF9"/>
    <w:rsid w:val="0088320C"/>
    <w:rsid w:val="0088419F"/>
    <w:rsid w:val="00884FB1"/>
    <w:rsid w:val="0088669E"/>
    <w:rsid w:val="00890647"/>
    <w:rsid w:val="008922AA"/>
    <w:rsid w:val="00893633"/>
    <w:rsid w:val="00895AC6"/>
    <w:rsid w:val="00897315"/>
    <w:rsid w:val="008A01A4"/>
    <w:rsid w:val="008A080A"/>
    <w:rsid w:val="008A0B59"/>
    <w:rsid w:val="008A37EA"/>
    <w:rsid w:val="008A4C2E"/>
    <w:rsid w:val="008A69C7"/>
    <w:rsid w:val="008A7A78"/>
    <w:rsid w:val="008B0A43"/>
    <w:rsid w:val="008B18F1"/>
    <w:rsid w:val="008B19AD"/>
    <w:rsid w:val="008B26FD"/>
    <w:rsid w:val="008B4A1C"/>
    <w:rsid w:val="008B7710"/>
    <w:rsid w:val="008B77C7"/>
    <w:rsid w:val="008C04E2"/>
    <w:rsid w:val="008C0FA8"/>
    <w:rsid w:val="008C1324"/>
    <w:rsid w:val="008C1B35"/>
    <w:rsid w:val="008C3531"/>
    <w:rsid w:val="008C479A"/>
    <w:rsid w:val="008C47A3"/>
    <w:rsid w:val="008C5681"/>
    <w:rsid w:val="008C602F"/>
    <w:rsid w:val="008C6735"/>
    <w:rsid w:val="008C6E4C"/>
    <w:rsid w:val="008C7A6D"/>
    <w:rsid w:val="008D0A77"/>
    <w:rsid w:val="008D33DB"/>
    <w:rsid w:val="008D34C0"/>
    <w:rsid w:val="008D3A2B"/>
    <w:rsid w:val="008D3D3F"/>
    <w:rsid w:val="008D43B7"/>
    <w:rsid w:val="008D4812"/>
    <w:rsid w:val="008D59A8"/>
    <w:rsid w:val="008D6EB1"/>
    <w:rsid w:val="008D732C"/>
    <w:rsid w:val="008D743A"/>
    <w:rsid w:val="008D7894"/>
    <w:rsid w:val="008E188A"/>
    <w:rsid w:val="008E1AA0"/>
    <w:rsid w:val="008E1AF1"/>
    <w:rsid w:val="008E1B1B"/>
    <w:rsid w:val="008E4846"/>
    <w:rsid w:val="008E4F7B"/>
    <w:rsid w:val="008E53BE"/>
    <w:rsid w:val="008E6A4D"/>
    <w:rsid w:val="008E6C77"/>
    <w:rsid w:val="008F00CE"/>
    <w:rsid w:val="008F1AF5"/>
    <w:rsid w:val="008F2B72"/>
    <w:rsid w:val="008F3A38"/>
    <w:rsid w:val="008F5544"/>
    <w:rsid w:val="008F7EF6"/>
    <w:rsid w:val="00900EAC"/>
    <w:rsid w:val="00901221"/>
    <w:rsid w:val="00901672"/>
    <w:rsid w:val="00902613"/>
    <w:rsid w:val="009028FF"/>
    <w:rsid w:val="00902FF3"/>
    <w:rsid w:val="00903FBC"/>
    <w:rsid w:val="00904447"/>
    <w:rsid w:val="00904E12"/>
    <w:rsid w:val="009053FC"/>
    <w:rsid w:val="00905445"/>
    <w:rsid w:val="00905A3C"/>
    <w:rsid w:val="0090603E"/>
    <w:rsid w:val="009067EA"/>
    <w:rsid w:val="0090736D"/>
    <w:rsid w:val="0091060C"/>
    <w:rsid w:val="009113FD"/>
    <w:rsid w:val="00912561"/>
    <w:rsid w:val="00912899"/>
    <w:rsid w:val="009138AD"/>
    <w:rsid w:val="009139BB"/>
    <w:rsid w:val="00913FEC"/>
    <w:rsid w:val="0091466D"/>
    <w:rsid w:val="00914B35"/>
    <w:rsid w:val="00914F52"/>
    <w:rsid w:val="009157E2"/>
    <w:rsid w:val="0091580E"/>
    <w:rsid w:val="00920057"/>
    <w:rsid w:val="00920F22"/>
    <w:rsid w:val="009211ED"/>
    <w:rsid w:val="009219A1"/>
    <w:rsid w:val="00922838"/>
    <w:rsid w:val="00922BF2"/>
    <w:rsid w:val="00922C18"/>
    <w:rsid w:val="00922C4E"/>
    <w:rsid w:val="0092541C"/>
    <w:rsid w:val="009265F6"/>
    <w:rsid w:val="009266EC"/>
    <w:rsid w:val="00926889"/>
    <w:rsid w:val="00930011"/>
    <w:rsid w:val="009309B1"/>
    <w:rsid w:val="00931832"/>
    <w:rsid w:val="0093310D"/>
    <w:rsid w:val="0093445B"/>
    <w:rsid w:val="00934AB8"/>
    <w:rsid w:val="009355DA"/>
    <w:rsid w:val="00943BB8"/>
    <w:rsid w:val="00943D48"/>
    <w:rsid w:val="00943ED6"/>
    <w:rsid w:val="00947358"/>
    <w:rsid w:val="0095083F"/>
    <w:rsid w:val="0095107D"/>
    <w:rsid w:val="0095278C"/>
    <w:rsid w:val="00952E8D"/>
    <w:rsid w:val="009538C6"/>
    <w:rsid w:val="00956460"/>
    <w:rsid w:val="009565A4"/>
    <w:rsid w:val="00956612"/>
    <w:rsid w:val="00957A4C"/>
    <w:rsid w:val="009603DC"/>
    <w:rsid w:val="009605D3"/>
    <w:rsid w:val="00960C49"/>
    <w:rsid w:val="0096280F"/>
    <w:rsid w:val="00962A6E"/>
    <w:rsid w:val="00962B33"/>
    <w:rsid w:val="00962D3A"/>
    <w:rsid w:val="00963334"/>
    <w:rsid w:val="00963734"/>
    <w:rsid w:val="00965939"/>
    <w:rsid w:val="00966081"/>
    <w:rsid w:val="009671CB"/>
    <w:rsid w:val="00967855"/>
    <w:rsid w:val="00967926"/>
    <w:rsid w:val="009713B8"/>
    <w:rsid w:val="00973C0F"/>
    <w:rsid w:val="00974E96"/>
    <w:rsid w:val="00975E43"/>
    <w:rsid w:val="00976603"/>
    <w:rsid w:val="009779E4"/>
    <w:rsid w:val="0098009A"/>
    <w:rsid w:val="00980B3A"/>
    <w:rsid w:val="00980F49"/>
    <w:rsid w:val="009813D1"/>
    <w:rsid w:val="009815E2"/>
    <w:rsid w:val="009820F1"/>
    <w:rsid w:val="00982875"/>
    <w:rsid w:val="009828AA"/>
    <w:rsid w:val="009840E0"/>
    <w:rsid w:val="009873AB"/>
    <w:rsid w:val="00987D5B"/>
    <w:rsid w:val="0099025C"/>
    <w:rsid w:val="00993B99"/>
    <w:rsid w:val="00993D24"/>
    <w:rsid w:val="00994CF0"/>
    <w:rsid w:val="00994F56"/>
    <w:rsid w:val="00995A28"/>
    <w:rsid w:val="009960F0"/>
    <w:rsid w:val="00996521"/>
    <w:rsid w:val="009979F7"/>
    <w:rsid w:val="009A10BF"/>
    <w:rsid w:val="009A2DD3"/>
    <w:rsid w:val="009A3F24"/>
    <w:rsid w:val="009B0CE5"/>
    <w:rsid w:val="009B11A5"/>
    <w:rsid w:val="009B1262"/>
    <w:rsid w:val="009B231F"/>
    <w:rsid w:val="009B46A2"/>
    <w:rsid w:val="009B6C74"/>
    <w:rsid w:val="009B6E82"/>
    <w:rsid w:val="009B7610"/>
    <w:rsid w:val="009C0782"/>
    <w:rsid w:val="009C179B"/>
    <w:rsid w:val="009C2909"/>
    <w:rsid w:val="009C3869"/>
    <w:rsid w:val="009C4DA5"/>
    <w:rsid w:val="009C53D5"/>
    <w:rsid w:val="009C5C87"/>
    <w:rsid w:val="009D08BF"/>
    <w:rsid w:val="009D24C1"/>
    <w:rsid w:val="009D274E"/>
    <w:rsid w:val="009D2F34"/>
    <w:rsid w:val="009D44DE"/>
    <w:rsid w:val="009D4840"/>
    <w:rsid w:val="009D6644"/>
    <w:rsid w:val="009E0085"/>
    <w:rsid w:val="009E1FBB"/>
    <w:rsid w:val="009E268F"/>
    <w:rsid w:val="009E2697"/>
    <w:rsid w:val="009E350D"/>
    <w:rsid w:val="009E3A2E"/>
    <w:rsid w:val="009E3C31"/>
    <w:rsid w:val="009E4280"/>
    <w:rsid w:val="009E5E0F"/>
    <w:rsid w:val="009E74FD"/>
    <w:rsid w:val="009F02C4"/>
    <w:rsid w:val="009F0637"/>
    <w:rsid w:val="009F1494"/>
    <w:rsid w:val="009F1EF1"/>
    <w:rsid w:val="009F22FC"/>
    <w:rsid w:val="009F36B8"/>
    <w:rsid w:val="009F635C"/>
    <w:rsid w:val="00A00589"/>
    <w:rsid w:val="00A01877"/>
    <w:rsid w:val="00A01AEC"/>
    <w:rsid w:val="00A026B0"/>
    <w:rsid w:val="00A02A2F"/>
    <w:rsid w:val="00A0518D"/>
    <w:rsid w:val="00A05AAB"/>
    <w:rsid w:val="00A10532"/>
    <w:rsid w:val="00A123B6"/>
    <w:rsid w:val="00A12892"/>
    <w:rsid w:val="00A12C6E"/>
    <w:rsid w:val="00A131BF"/>
    <w:rsid w:val="00A15A5D"/>
    <w:rsid w:val="00A15C93"/>
    <w:rsid w:val="00A16045"/>
    <w:rsid w:val="00A16111"/>
    <w:rsid w:val="00A16E32"/>
    <w:rsid w:val="00A200D1"/>
    <w:rsid w:val="00A22EEE"/>
    <w:rsid w:val="00A255A2"/>
    <w:rsid w:val="00A25BC7"/>
    <w:rsid w:val="00A266C5"/>
    <w:rsid w:val="00A269DC"/>
    <w:rsid w:val="00A32243"/>
    <w:rsid w:val="00A3337D"/>
    <w:rsid w:val="00A3348A"/>
    <w:rsid w:val="00A33939"/>
    <w:rsid w:val="00A33F6B"/>
    <w:rsid w:val="00A3413B"/>
    <w:rsid w:val="00A34754"/>
    <w:rsid w:val="00A34B17"/>
    <w:rsid w:val="00A360B5"/>
    <w:rsid w:val="00A36B41"/>
    <w:rsid w:val="00A41441"/>
    <w:rsid w:val="00A41562"/>
    <w:rsid w:val="00A42A53"/>
    <w:rsid w:val="00A43E71"/>
    <w:rsid w:val="00A44F80"/>
    <w:rsid w:val="00A45BE3"/>
    <w:rsid w:val="00A45F2C"/>
    <w:rsid w:val="00A50C97"/>
    <w:rsid w:val="00A522A4"/>
    <w:rsid w:val="00A52BB2"/>
    <w:rsid w:val="00A556D2"/>
    <w:rsid w:val="00A55C71"/>
    <w:rsid w:val="00A57A1C"/>
    <w:rsid w:val="00A60748"/>
    <w:rsid w:val="00A60C09"/>
    <w:rsid w:val="00A60D36"/>
    <w:rsid w:val="00A622E7"/>
    <w:rsid w:val="00A62C0C"/>
    <w:rsid w:val="00A656C0"/>
    <w:rsid w:val="00A65D26"/>
    <w:rsid w:val="00A667B6"/>
    <w:rsid w:val="00A66D13"/>
    <w:rsid w:val="00A67C55"/>
    <w:rsid w:val="00A705A9"/>
    <w:rsid w:val="00A70EA6"/>
    <w:rsid w:val="00A71069"/>
    <w:rsid w:val="00A7190F"/>
    <w:rsid w:val="00A7379B"/>
    <w:rsid w:val="00A7391F"/>
    <w:rsid w:val="00A74A94"/>
    <w:rsid w:val="00A7534C"/>
    <w:rsid w:val="00A757D2"/>
    <w:rsid w:val="00A75E63"/>
    <w:rsid w:val="00A76159"/>
    <w:rsid w:val="00A805CB"/>
    <w:rsid w:val="00A8105A"/>
    <w:rsid w:val="00A8197B"/>
    <w:rsid w:val="00A81BE1"/>
    <w:rsid w:val="00A83FAC"/>
    <w:rsid w:val="00A8423E"/>
    <w:rsid w:val="00A84924"/>
    <w:rsid w:val="00A861B1"/>
    <w:rsid w:val="00A867E2"/>
    <w:rsid w:val="00A907B8"/>
    <w:rsid w:val="00A927ED"/>
    <w:rsid w:val="00A92E7A"/>
    <w:rsid w:val="00A93AED"/>
    <w:rsid w:val="00A93FF5"/>
    <w:rsid w:val="00A95535"/>
    <w:rsid w:val="00A964C7"/>
    <w:rsid w:val="00A969EF"/>
    <w:rsid w:val="00A96AA1"/>
    <w:rsid w:val="00A96B47"/>
    <w:rsid w:val="00A96C7B"/>
    <w:rsid w:val="00A97065"/>
    <w:rsid w:val="00A97A35"/>
    <w:rsid w:val="00AA3C6E"/>
    <w:rsid w:val="00AA493E"/>
    <w:rsid w:val="00AA5692"/>
    <w:rsid w:val="00AA5D4A"/>
    <w:rsid w:val="00AA60B2"/>
    <w:rsid w:val="00AA60BA"/>
    <w:rsid w:val="00AA66B2"/>
    <w:rsid w:val="00AB02CF"/>
    <w:rsid w:val="00AB1DA8"/>
    <w:rsid w:val="00AB4BF2"/>
    <w:rsid w:val="00AB4E6B"/>
    <w:rsid w:val="00AB5616"/>
    <w:rsid w:val="00AB56E0"/>
    <w:rsid w:val="00AB6B10"/>
    <w:rsid w:val="00AB7814"/>
    <w:rsid w:val="00AC06BC"/>
    <w:rsid w:val="00AC15A2"/>
    <w:rsid w:val="00AC2179"/>
    <w:rsid w:val="00AC25A1"/>
    <w:rsid w:val="00AC2DEF"/>
    <w:rsid w:val="00AC3144"/>
    <w:rsid w:val="00AC40DA"/>
    <w:rsid w:val="00AC4FE3"/>
    <w:rsid w:val="00AD0068"/>
    <w:rsid w:val="00AD0773"/>
    <w:rsid w:val="00AD237E"/>
    <w:rsid w:val="00AD2ADE"/>
    <w:rsid w:val="00AD385E"/>
    <w:rsid w:val="00AD53D7"/>
    <w:rsid w:val="00AD572B"/>
    <w:rsid w:val="00AD6C01"/>
    <w:rsid w:val="00AD78F0"/>
    <w:rsid w:val="00AE0110"/>
    <w:rsid w:val="00AE0F47"/>
    <w:rsid w:val="00AE19EE"/>
    <w:rsid w:val="00AE1FDA"/>
    <w:rsid w:val="00AE2503"/>
    <w:rsid w:val="00AE2B44"/>
    <w:rsid w:val="00AE5666"/>
    <w:rsid w:val="00AE6D1F"/>
    <w:rsid w:val="00AF2739"/>
    <w:rsid w:val="00AF2C09"/>
    <w:rsid w:val="00AF3114"/>
    <w:rsid w:val="00AF4CE0"/>
    <w:rsid w:val="00AF4F41"/>
    <w:rsid w:val="00AF54BE"/>
    <w:rsid w:val="00AF62CB"/>
    <w:rsid w:val="00AF72C1"/>
    <w:rsid w:val="00B02FC4"/>
    <w:rsid w:val="00B0308B"/>
    <w:rsid w:val="00B04E77"/>
    <w:rsid w:val="00B05611"/>
    <w:rsid w:val="00B05CA0"/>
    <w:rsid w:val="00B0624F"/>
    <w:rsid w:val="00B06435"/>
    <w:rsid w:val="00B079EA"/>
    <w:rsid w:val="00B10D32"/>
    <w:rsid w:val="00B10D52"/>
    <w:rsid w:val="00B10E7F"/>
    <w:rsid w:val="00B133F2"/>
    <w:rsid w:val="00B138E6"/>
    <w:rsid w:val="00B13BE0"/>
    <w:rsid w:val="00B13BF9"/>
    <w:rsid w:val="00B1465C"/>
    <w:rsid w:val="00B14DCF"/>
    <w:rsid w:val="00B15B4A"/>
    <w:rsid w:val="00B17E40"/>
    <w:rsid w:val="00B221D2"/>
    <w:rsid w:val="00B240E1"/>
    <w:rsid w:val="00B25370"/>
    <w:rsid w:val="00B25F73"/>
    <w:rsid w:val="00B2683C"/>
    <w:rsid w:val="00B27269"/>
    <w:rsid w:val="00B30592"/>
    <w:rsid w:val="00B3074A"/>
    <w:rsid w:val="00B3327C"/>
    <w:rsid w:val="00B35A7F"/>
    <w:rsid w:val="00B3660D"/>
    <w:rsid w:val="00B37115"/>
    <w:rsid w:val="00B3796E"/>
    <w:rsid w:val="00B37F68"/>
    <w:rsid w:val="00B40837"/>
    <w:rsid w:val="00B42FA5"/>
    <w:rsid w:val="00B432E1"/>
    <w:rsid w:val="00B43F34"/>
    <w:rsid w:val="00B455ED"/>
    <w:rsid w:val="00B47112"/>
    <w:rsid w:val="00B507E2"/>
    <w:rsid w:val="00B522FE"/>
    <w:rsid w:val="00B527F1"/>
    <w:rsid w:val="00B53595"/>
    <w:rsid w:val="00B53B56"/>
    <w:rsid w:val="00B54328"/>
    <w:rsid w:val="00B54550"/>
    <w:rsid w:val="00B55E34"/>
    <w:rsid w:val="00B56684"/>
    <w:rsid w:val="00B56881"/>
    <w:rsid w:val="00B569AD"/>
    <w:rsid w:val="00B56DCF"/>
    <w:rsid w:val="00B56F75"/>
    <w:rsid w:val="00B64425"/>
    <w:rsid w:val="00B67E7D"/>
    <w:rsid w:val="00B70618"/>
    <w:rsid w:val="00B7061D"/>
    <w:rsid w:val="00B70BED"/>
    <w:rsid w:val="00B71671"/>
    <w:rsid w:val="00B729A6"/>
    <w:rsid w:val="00B73B05"/>
    <w:rsid w:val="00B74655"/>
    <w:rsid w:val="00B77016"/>
    <w:rsid w:val="00B82CB7"/>
    <w:rsid w:val="00B83120"/>
    <w:rsid w:val="00B83D29"/>
    <w:rsid w:val="00B85984"/>
    <w:rsid w:val="00B85BC0"/>
    <w:rsid w:val="00B86186"/>
    <w:rsid w:val="00B87AB4"/>
    <w:rsid w:val="00B9063B"/>
    <w:rsid w:val="00B907B8"/>
    <w:rsid w:val="00B9184D"/>
    <w:rsid w:val="00B92C89"/>
    <w:rsid w:val="00B9332C"/>
    <w:rsid w:val="00B941AF"/>
    <w:rsid w:val="00B9514B"/>
    <w:rsid w:val="00BA0474"/>
    <w:rsid w:val="00BA3515"/>
    <w:rsid w:val="00BA3BCE"/>
    <w:rsid w:val="00BA4566"/>
    <w:rsid w:val="00BA7FC4"/>
    <w:rsid w:val="00BB554E"/>
    <w:rsid w:val="00BB5895"/>
    <w:rsid w:val="00BB7246"/>
    <w:rsid w:val="00BC100F"/>
    <w:rsid w:val="00BC48DA"/>
    <w:rsid w:val="00BC5525"/>
    <w:rsid w:val="00BC652E"/>
    <w:rsid w:val="00BC704C"/>
    <w:rsid w:val="00BC7E7F"/>
    <w:rsid w:val="00BD1363"/>
    <w:rsid w:val="00BD1ABA"/>
    <w:rsid w:val="00BD256C"/>
    <w:rsid w:val="00BD2B0B"/>
    <w:rsid w:val="00BD2D62"/>
    <w:rsid w:val="00BD3021"/>
    <w:rsid w:val="00BD34E5"/>
    <w:rsid w:val="00BD435D"/>
    <w:rsid w:val="00BD43EF"/>
    <w:rsid w:val="00BD545F"/>
    <w:rsid w:val="00BD6B87"/>
    <w:rsid w:val="00BD6E6D"/>
    <w:rsid w:val="00BD7085"/>
    <w:rsid w:val="00BE2C82"/>
    <w:rsid w:val="00BE2E09"/>
    <w:rsid w:val="00BE2E3D"/>
    <w:rsid w:val="00BE55E9"/>
    <w:rsid w:val="00BE6271"/>
    <w:rsid w:val="00BE73CF"/>
    <w:rsid w:val="00BE7510"/>
    <w:rsid w:val="00BE7AEC"/>
    <w:rsid w:val="00BF05DD"/>
    <w:rsid w:val="00BF0B25"/>
    <w:rsid w:val="00BF1B43"/>
    <w:rsid w:val="00BF1CF9"/>
    <w:rsid w:val="00BF25AD"/>
    <w:rsid w:val="00BF2B9A"/>
    <w:rsid w:val="00BF41ED"/>
    <w:rsid w:val="00BF46B9"/>
    <w:rsid w:val="00BF52E9"/>
    <w:rsid w:val="00BF5E2B"/>
    <w:rsid w:val="00BF69CA"/>
    <w:rsid w:val="00C00236"/>
    <w:rsid w:val="00C00828"/>
    <w:rsid w:val="00C0162B"/>
    <w:rsid w:val="00C028C3"/>
    <w:rsid w:val="00C02E54"/>
    <w:rsid w:val="00C02FBE"/>
    <w:rsid w:val="00C0318A"/>
    <w:rsid w:val="00C05FFD"/>
    <w:rsid w:val="00C06847"/>
    <w:rsid w:val="00C07D72"/>
    <w:rsid w:val="00C07DE9"/>
    <w:rsid w:val="00C111E4"/>
    <w:rsid w:val="00C11D27"/>
    <w:rsid w:val="00C12FD7"/>
    <w:rsid w:val="00C13815"/>
    <w:rsid w:val="00C14093"/>
    <w:rsid w:val="00C1457D"/>
    <w:rsid w:val="00C14C20"/>
    <w:rsid w:val="00C152E8"/>
    <w:rsid w:val="00C1548F"/>
    <w:rsid w:val="00C15FC6"/>
    <w:rsid w:val="00C165A0"/>
    <w:rsid w:val="00C16B4F"/>
    <w:rsid w:val="00C16BB4"/>
    <w:rsid w:val="00C178A5"/>
    <w:rsid w:val="00C20785"/>
    <w:rsid w:val="00C21358"/>
    <w:rsid w:val="00C21F86"/>
    <w:rsid w:val="00C23B04"/>
    <w:rsid w:val="00C23BA5"/>
    <w:rsid w:val="00C244D5"/>
    <w:rsid w:val="00C2469A"/>
    <w:rsid w:val="00C30274"/>
    <w:rsid w:val="00C31431"/>
    <w:rsid w:val="00C3192D"/>
    <w:rsid w:val="00C32178"/>
    <w:rsid w:val="00C34F94"/>
    <w:rsid w:val="00C35C02"/>
    <w:rsid w:val="00C35E75"/>
    <w:rsid w:val="00C40158"/>
    <w:rsid w:val="00C4149E"/>
    <w:rsid w:val="00C4197D"/>
    <w:rsid w:val="00C46987"/>
    <w:rsid w:val="00C47948"/>
    <w:rsid w:val="00C50A2C"/>
    <w:rsid w:val="00C51582"/>
    <w:rsid w:val="00C529D0"/>
    <w:rsid w:val="00C53149"/>
    <w:rsid w:val="00C553AE"/>
    <w:rsid w:val="00C55626"/>
    <w:rsid w:val="00C611BD"/>
    <w:rsid w:val="00C614B3"/>
    <w:rsid w:val="00C62318"/>
    <w:rsid w:val="00C63DF4"/>
    <w:rsid w:val="00C65575"/>
    <w:rsid w:val="00C65C56"/>
    <w:rsid w:val="00C65F32"/>
    <w:rsid w:val="00C6657C"/>
    <w:rsid w:val="00C70154"/>
    <w:rsid w:val="00C71B82"/>
    <w:rsid w:val="00C71CDE"/>
    <w:rsid w:val="00C73C8C"/>
    <w:rsid w:val="00C75442"/>
    <w:rsid w:val="00C7748B"/>
    <w:rsid w:val="00C80543"/>
    <w:rsid w:val="00C80DF8"/>
    <w:rsid w:val="00C81700"/>
    <w:rsid w:val="00C85877"/>
    <w:rsid w:val="00C85FE8"/>
    <w:rsid w:val="00C86246"/>
    <w:rsid w:val="00C86E84"/>
    <w:rsid w:val="00C87EF1"/>
    <w:rsid w:val="00C91CFE"/>
    <w:rsid w:val="00C91E29"/>
    <w:rsid w:val="00C92938"/>
    <w:rsid w:val="00C92DF3"/>
    <w:rsid w:val="00C93B15"/>
    <w:rsid w:val="00C93E5F"/>
    <w:rsid w:val="00C97181"/>
    <w:rsid w:val="00C973D2"/>
    <w:rsid w:val="00C97C81"/>
    <w:rsid w:val="00CA0037"/>
    <w:rsid w:val="00CA0495"/>
    <w:rsid w:val="00CA2C47"/>
    <w:rsid w:val="00CA5443"/>
    <w:rsid w:val="00CA5476"/>
    <w:rsid w:val="00CA6199"/>
    <w:rsid w:val="00CA75A3"/>
    <w:rsid w:val="00CA77B0"/>
    <w:rsid w:val="00CA78A0"/>
    <w:rsid w:val="00CA7BC1"/>
    <w:rsid w:val="00CB4969"/>
    <w:rsid w:val="00CB5D7F"/>
    <w:rsid w:val="00CB71E9"/>
    <w:rsid w:val="00CB739C"/>
    <w:rsid w:val="00CB7EF4"/>
    <w:rsid w:val="00CC00E1"/>
    <w:rsid w:val="00CC271D"/>
    <w:rsid w:val="00CC452C"/>
    <w:rsid w:val="00CC6040"/>
    <w:rsid w:val="00CC7337"/>
    <w:rsid w:val="00CC7B44"/>
    <w:rsid w:val="00CD06E1"/>
    <w:rsid w:val="00CD0918"/>
    <w:rsid w:val="00CD162C"/>
    <w:rsid w:val="00CD3F44"/>
    <w:rsid w:val="00CD498A"/>
    <w:rsid w:val="00CD62CA"/>
    <w:rsid w:val="00CD6C96"/>
    <w:rsid w:val="00CD6EA6"/>
    <w:rsid w:val="00CE1776"/>
    <w:rsid w:val="00CE443E"/>
    <w:rsid w:val="00CE6560"/>
    <w:rsid w:val="00CE75D3"/>
    <w:rsid w:val="00CE7781"/>
    <w:rsid w:val="00CF0AF1"/>
    <w:rsid w:val="00CF1824"/>
    <w:rsid w:val="00CF27BD"/>
    <w:rsid w:val="00CF2B23"/>
    <w:rsid w:val="00CF39EF"/>
    <w:rsid w:val="00CF4119"/>
    <w:rsid w:val="00CF6897"/>
    <w:rsid w:val="00CF6A72"/>
    <w:rsid w:val="00CF6C0F"/>
    <w:rsid w:val="00D00ED3"/>
    <w:rsid w:val="00D0200B"/>
    <w:rsid w:val="00D05EAE"/>
    <w:rsid w:val="00D06F00"/>
    <w:rsid w:val="00D07905"/>
    <w:rsid w:val="00D07F7B"/>
    <w:rsid w:val="00D10F41"/>
    <w:rsid w:val="00D11BFC"/>
    <w:rsid w:val="00D1210C"/>
    <w:rsid w:val="00D124B7"/>
    <w:rsid w:val="00D12901"/>
    <w:rsid w:val="00D137FB"/>
    <w:rsid w:val="00D1748E"/>
    <w:rsid w:val="00D20C4F"/>
    <w:rsid w:val="00D22D98"/>
    <w:rsid w:val="00D25131"/>
    <w:rsid w:val="00D257FF"/>
    <w:rsid w:val="00D2593C"/>
    <w:rsid w:val="00D27007"/>
    <w:rsid w:val="00D274E7"/>
    <w:rsid w:val="00D2785B"/>
    <w:rsid w:val="00D27CC2"/>
    <w:rsid w:val="00D31245"/>
    <w:rsid w:val="00D31981"/>
    <w:rsid w:val="00D32B0C"/>
    <w:rsid w:val="00D32B6A"/>
    <w:rsid w:val="00D32CAA"/>
    <w:rsid w:val="00D348E2"/>
    <w:rsid w:val="00D34CDA"/>
    <w:rsid w:val="00D34FE3"/>
    <w:rsid w:val="00D35F08"/>
    <w:rsid w:val="00D36697"/>
    <w:rsid w:val="00D406F6"/>
    <w:rsid w:val="00D40A43"/>
    <w:rsid w:val="00D45732"/>
    <w:rsid w:val="00D47F93"/>
    <w:rsid w:val="00D506BB"/>
    <w:rsid w:val="00D50DA4"/>
    <w:rsid w:val="00D519E1"/>
    <w:rsid w:val="00D526DD"/>
    <w:rsid w:val="00D52819"/>
    <w:rsid w:val="00D538C7"/>
    <w:rsid w:val="00D55FB6"/>
    <w:rsid w:val="00D5730A"/>
    <w:rsid w:val="00D576A0"/>
    <w:rsid w:val="00D61780"/>
    <w:rsid w:val="00D61BEC"/>
    <w:rsid w:val="00D63ED9"/>
    <w:rsid w:val="00D640AB"/>
    <w:rsid w:val="00D6506F"/>
    <w:rsid w:val="00D674A5"/>
    <w:rsid w:val="00D67FDB"/>
    <w:rsid w:val="00D70C25"/>
    <w:rsid w:val="00D71B57"/>
    <w:rsid w:val="00D72682"/>
    <w:rsid w:val="00D73EF2"/>
    <w:rsid w:val="00D74836"/>
    <w:rsid w:val="00D74D6D"/>
    <w:rsid w:val="00D757E5"/>
    <w:rsid w:val="00D80150"/>
    <w:rsid w:val="00D81D4E"/>
    <w:rsid w:val="00D82C4E"/>
    <w:rsid w:val="00D83938"/>
    <w:rsid w:val="00D846B4"/>
    <w:rsid w:val="00D85ED8"/>
    <w:rsid w:val="00D87957"/>
    <w:rsid w:val="00D917F6"/>
    <w:rsid w:val="00D92341"/>
    <w:rsid w:val="00D92489"/>
    <w:rsid w:val="00D93B1E"/>
    <w:rsid w:val="00D94FB0"/>
    <w:rsid w:val="00D95DD6"/>
    <w:rsid w:val="00D960E7"/>
    <w:rsid w:val="00D9624A"/>
    <w:rsid w:val="00D9714B"/>
    <w:rsid w:val="00DA33AB"/>
    <w:rsid w:val="00DA39CE"/>
    <w:rsid w:val="00DA6356"/>
    <w:rsid w:val="00DA7029"/>
    <w:rsid w:val="00DA70EA"/>
    <w:rsid w:val="00DB07C3"/>
    <w:rsid w:val="00DB0C67"/>
    <w:rsid w:val="00DB4B64"/>
    <w:rsid w:val="00DB5897"/>
    <w:rsid w:val="00DB743A"/>
    <w:rsid w:val="00DC03BF"/>
    <w:rsid w:val="00DC20E4"/>
    <w:rsid w:val="00DC24C5"/>
    <w:rsid w:val="00DC261A"/>
    <w:rsid w:val="00DC2B1E"/>
    <w:rsid w:val="00DC4BBB"/>
    <w:rsid w:val="00DC57A3"/>
    <w:rsid w:val="00DC5C0C"/>
    <w:rsid w:val="00DC5ED9"/>
    <w:rsid w:val="00DD0850"/>
    <w:rsid w:val="00DD3868"/>
    <w:rsid w:val="00DD3E26"/>
    <w:rsid w:val="00DD41A2"/>
    <w:rsid w:val="00DD5426"/>
    <w:rsid w:val="00DD5B81"/>
    <w:rsid w:val="00DD6A4C"/>
    <w:rsid w:val="00DD72D8"/>
    <w:rsid w:val="00DE0814"/>
    <w:rsid w:val="00DE0CB7"/>
    <w:rsid w:val="00DE1423"/>
    <w:rsid w:val="00DE1A2F"/>
    <w:rsid w:val="00DE1EDE"/>
    <w:rsid w:val="00DE2301"/>
    <w:rsid w:val="00DE28D7"/>
    <w:rsid w:val="00DE3BDD"/>
    <w:rsid w:val="00DE472B"/>
    <w:rsid w:val="00DE54EF"/>
    <w:rsid w:val="00DE6BC3"/>
    <w:rsid w:val="00DE716E"/>
    <w:rsid w:val="00DE7998"/>
    <w:rsid w:val="00DE7F6F"/>
    <w:rsid w:val="00DF1321"/>
    <w:rsid w:val="00DF3FB4"/>
    <w:rsid w:val="00DF482A"/>
    <w:rsid w:val="00DF5F45"/>
    <w:rsid w:val="00DF6072"/>
    <w:rsid w:val="00DF613A"/>
    <w:rsid w:val="00DF7DEB"/>
    <w:rsid w:val="00E00417"/>
    <w:rsid w:val="00E00673"/>
    <w:rsid w:val="00E0155D"/>
    <w:rsid w:val="00E026BC"/>
    <w:rsid w:val="00E02FA6"/>
    <w:rsid w:val="00E071E9"/>
    <w:rsid w:val="00E07FDD"/>
    <w:rsid w:val="00E1016D"/>
    <w:rsid w:val="00E1058F"/>
    <w:rsid w:val="00E12A5D"/>
    <w:rsid w:val="00E15B75"/>
    <w:rsid w:val="00E15CBE"/>
    <w:rsid w:val="00E16C9A"/>
    <w:rsid w:val="00E17A83"/>
    <w:rsid w:val="00E2078D"/>
    <w:rsid w:val="00E234E9"/>
    <w:rsid w:val="00E26485"/>
    <w:rsid w:val="00E27C4F"/>
    <w:rsid w:val="00E304A2"/>
    <w:rsid w:val="00E32DB5"/>
    <w:rsid w:val="00E34E3E"/>
    <w:rsid w:val="00E359F0"/>
    <w:rsid w:val="00E35D63"/>
    <w:rsid w:val="00E372E1"/>
    <w:rsid w:val="00E40CE5"/>
    <w:rsid w:val="00E41C14"/>
    <w:rsid w:val="00E41DC0"/>
    <w:rsid w:val="00E41F1D"/>
    <w:rsid w:val="00E41F56"/>
    <w:rsid w:val="00E426D9"/>
    <w:rsid w:val="00E4286A"/>
    <w:rsid w:val="00E4314E"/>
    <w:rsid w:val="00E453C4"/>
    <w:rsid w:val="00E45FD6"/>
    <w:rsid w:val="00E46527"/>
    <w:rsid w:val="00E4726C"/>
    <w:rsid w:val="00E47FD0"/>
    <w:rsid w:val="00E5036A"/>
    <w:rsid w:val="00E505A8"/>
    <w:rsid w:val="00E53A7C"/>
    <w:rsid w:val="00E54BF5"/>
    <w:rsid w:val="00E579E0"/>
    <w:rsid w:val="00E57F96"/>
    <w:rsid w:val="00E60580"/>
    <w:rsid w:val="00E61240"/>
    <w:rsid w:val="00E63164"/>
    <w:rsid w:val="00E6345A"/>
    <w:rsid w:val="00E70093"/>
    <w:rsid w:val="00E70B91"/>
    <w:rsid w:val="00E71AF5"/>
    <w:rsid w:val="00E71F0E"/>
    <w:rsid w:val="00E71FE5"/>
    <w:rsid w:val="00E726F0"/>
    <w:rsid w:val="00E73A4B"/>
    <w:rsid w:val="00E769D3"/>
    <w:rsid w:val="00E76D58"/>
    <w:rsid w:val="00E80067"/>
    <w:rsid w:val="00E83B46"/>
    <w:rsid w:val="00E844FF"/>
    <w:rsid w:val="00E84C4F"/>
    <w:rsid w:val="00E84F6D"/>
    <w:rsid w:val="00E85264"/>
    <w:rsid w:val="00E85484"/>
    <w:rsid w:val="00E85869"/>
    <w:rsid w:val="00E87D7E"/>
    <w:rsid w:val="00E90DFC"/>
    <w:rsid w:val="00E9121F"/>
    <w:rsid w:val="00E91AAD"/>
    <w:rsid w:val="00E91E69"/>
    <w:rsid w:val="00E91FB8"/>
    <w:rsid w:val="00E91FDC"/>
    <w:rsid w:val="00E93249"/>
    <w:rsid w:val="00E94389"/>
    <w:rsid w:val="00E9498B"/>
    <w:rsid w:val="00E94EDA"/>
    <w:rsid w:val="00E95599"/>
    <w:rsid w:val="00E960E2"/>
    <w:rsid w:val="00E964F5"/>
    <w:rsid w:val="00E9674A"/>
    <w:rsid w:val="00E96758"/>
    <w:rsid w:val="00E96AE3"/>
    <w:rsid w:val="00E97772"/>
    <w:rsid w:val="00E97B98"/>
    <w:rsid w:val="00EA087F"/>
    <w:rsid w:val="00EA0D74"/>
    <w:rsid w:val="00EA0EFF"/>
    <w:rsid w:val="00EA2E4D"/>
    <w:rsid w:val="00EA7547"/>
    <w:rsid w:val="00EA7C6E"/>
    <w:rsid w:val="00EA7E5D"/>
    <w:rsid w:val="00EB0460"/>
    <w:rsid w:val="00EB2345"/>
    <w:rsid w:val="00EB2A83"/>
    <w:rsid w:val="00EB2DCA"/>
    <w:rsid w:val="00EB4287"/>
    <w:rsid w:val="00EB49AE"/>
    <w:rsid w:val="00EB53DD"/>
    <w:rsid w:val="00EB577C"/>
    <w:rsid w:val="00EB5A78"/>
    <w:rsid w:val="00EB6BE4"/>
    <w:rsid w:val="00EC043C"/>
    <w:rsid w:val="00EC1207"/>
    <w:rsid w:val="00EC2708"/>
    <w:rsid w:val="00EC4F3C"/>
    <w:rsid w:val="00EC5159"/>
    <w:rsid w:val="00EC5C10"/>
    <w:rsid w:val="00EC70FD"/>
    <w:rsid w:val="00EC7573"/>
    <w:rsid w:val="00EC7D14"/>
    <w:rsid w:val="00ED0106"/>
    <w:rsid w:val="00ED0A69"/>
    <w:rsid w:val="00ED1996"/>
    <w:rsid w:val="00ED1B58"/>
    <w:rsid w:val="00ED324E"/>
    <w:rsid w:val="00ED368D"/>
    <w:rsid w:val="00ED4BCB"/>
    <w:rsid w:val="00ED5100"/>
    <w:rsid w:val="00ED73B9"/>
    <w:rsid w:val="00ED77E9"/>
    <w:rsid w:val="00EE25DE"/>
    <w:rsid w:val="00EE39A7"/>
    <w:rsid w:val="00EE4083"/>
    <w:rsid w:val="00EE4A54"/>
    <w:rsid w:val="00EE5D31"/>
    <w:rsid w:val="00EE6265"/>
    <w:rsid w:val="00EE661A"/>
    <w:rsid w:val="00EE7452"/>
    <w:rsid w:val="00EF0255"/>
    <w:rsid w:val="00EF1408"/>
    <w:rsid w:val="00EF19AC"/>
    <w:rsid w:val="00EF4729"/>
    <w:rsid w:val="00EF5AAA"/>
    <w:rsid w:val="00EF6E87"/>
    <w:rsid w:val="00EF7CCE"/>
    <w:rsid w:val="00F00207"/>
    <w:rsid w:val="00F00698"/>
    <w:rsid w:val="00F01C96"/>
    <w:rsid w:val="00F03A4D"/>
    <w:rsid w:val="00F03B10"/>
    <w:rsid w:val="00F03EFA"/>
    <w:rsid w:val="00F042CD"/>
    <w:rsid w:val="00F04670"/>
    <w:rsid w:val="00F0480F"/>
    <w:rsid w:val="00F06136"/>
    <w:rsid w:val="00F06E1E"/>
    <w:rsid w:val="00F10A05"/>
    <w:rsid w:val="00F125D1"/>
    <w:rsid w:val="00F13670"/>
    <w:rsid w:val="00F13B31"/>
    <w:rsid w:val="00F144BF"/>
    <w:rsid w:val="00F151B8"/>
    <w:rsid w:val="00F15545"/>
    <w:rsid w:val="00F20F9A"/>
    <w:rsid w:val="00F21255"/>
    <w:rsid w:val="00F22615"/>
    <w:rsid w:val="00F23104"/>
    <w:rsid w:val="00F23273"/>
    <w:rsid w:val="00F24B36"/>
    <w:rsid w:val="00F256B1"/>
    <w:rsid w:val="00F26518"/>
    <w:rsid w:val="00F26F80"/>
    <w:rsid w:val="00F27E53"/>
    <w:rsid w:val="00F30F5B"/>
    <w:rsid w:val="00F31A05"/>
    <w:rsid w:val="00F33B71"/>
    <w:rsid w:val="00F34EAD"/>
    <w:rsid w:val="00F3585D"/>
    <w:rsid w:val="00F3638F"/>
    <w:rsid w:val="00F403DA"/>
    <w:rsid w:val="00F427E5"/>
    <w:rsid w:val="00F43482"/>
    <w:rsid w:val="00F448DB"/>
    <w:rsid w:val="00F44B6D"/>
    <w:rsid w:val="00F44BCC"/>
    <w:rsid w:val="00F45266"/>
    <w:rsid w:val="00F45537"/>
    <w:rsid w:val="00F46108"/>
    <w:rsid w:val="00F501F7"/>
    <w:rsid w:val="00F50681"/>
    <w:rsid w:val="00F50F02"/>
    <w:rsid w:val="00F50F13"/>
    <w:rsid w:val="00F51BF9"/>
    <w:rsid w:val="00F51ED9"/>
    <w:rsid w:val="00F5275C"/>
    <w:rsid w:val="00F55FCC"/>
    <w:rsid w:val="00F5698A"/>
    <w:rsid w:val="00F56A98"/>
    <w:rsid w:val="00F56B50"/>
    <w:rsid w:val="00F57451"/>
    <w:rsid w:val="00F60F3F"/>
    <w:rsid w:val="00F62282"/>
    <w:rsid w:val="00F62BE2"/>
    <w:rsid w:val="00F62E8D"/>
    <w:rsid w:val="00F6397D"/>
    <w:rsid w:val="00F649A2"/>
    <w:rsid w:val="00F64AC0"/>
    <w:rsid w:val="00F6674E"/>
    <w:rsid w:val="00F668EE"/>
    <w:rsid w:val="00F66B97"/>
    <w:rsid w:val="00F67134"/>
    <w:rsid w:val="00F70587"/>
    <w:rsid w:val="00F7152F"/>
    <w:rsid w:val="00F7159E"/>
    <w:rsid w:val="00F71F9E"/>
    <w:rsid w:val="00F72F1F"/>
    <w:rsid w:val="00F74301"/>
    <w:rsid w:val="00F77388"/>
    <w:rsid w:val="00F7791A"/>
    <w:rsid w:val="00F77E34"/>
    <w:rsid w:val="00F8012D"/>
    <w:rsid w:val="00F832DB"/>
    <w:rsid w:val="00F8485D"/>
    <w:rsid w:val="00F856D6"/>
    <w:rsid w:val="00F87A09"/>
    <w:rsid w:val="00F87B97"/>
    <w:rsid w:val="00F90ACD"/>
    <w:rsid w:val="00F90F31"/>
    <w:rsid w:val="00F9109B"/>
    <w:rsid w:val="00F94C6F"/>
    <w:rsid w:val="00F9551A"/>
    <w:rsid w:val="00F96F9A"/>
    <w:rsid w:val="00F97645"/>
    <w:rsid w:val="00F97F0E"/>
    <w:rsid w:val="00FA1600"/>
    <w:rsid w:val="00FA1E1C"/>
    <w:rsid w:val="00FA1F69"/>
    <w:rsid w:val="00FA3288"/>
    <w:rsid w:val="00FA392E"/>
    <w:rsid w:val="00FA39EA"/>
    <w:rsid w:val="00FA3BF3"/>
    <w:rsid w:val="00FB0295"/>
    <w:rsid w:val="00FB0622"/>
    <w:rsid w:val="00FB0799"/>
    <w:rsid w:val="00FB18CF"/>
    <w:rsid w:val="00FB2275"/>
    <w:rsid w:val="00FB2990"/>
    <w:rsid w:val="00FB310B"/>
    <w:rsid w:val="00FB3115"/>
    <w:rsid w:val="00FB3F0E"/>
    <w:rsid w:val="00FB4F36"/>
    <w:rsid w:val="00FC0495"/>
    <w:rsid w:val="00FC04A2"/>
    <w:rsid w:val="00FC144C"/>
    <w:rsid w:val="00FC1A19"/>
    <w:rsid w:val="00FC1D9C"/>
    <w:rsid w:val="00FC3EEE"/>
    <w:rsid w:val="00FC63A3"/>
    <w:rsid w:val="00FC7230"/>
    <w:rsid w:val="00FC7EA6"/>
    <w:rsid w:val="00FD09EC"/>
    <w:rsid w:val="00FD2A51"/>
    <w:rsid w:val="00FD37FF"/>
    <w:rsid w:val="00FD4DEB"/>
    <w:rsid w:val="00FD51C4"/>
    <w:rsid w:val="00FD5489"/>
    <w:rsid w:val="00FD78D9"/>
    <w:rsid w:val="00FE2621"/>
    <w:rsid w:val="00FE3054"/>
    <w:rsid w:val="00FE3427"/>
    <w:rsid w:val="00FE3EFA"/>
    <w:rsid w:val="00FE471F"/>
    <w:rsid w:val="00FE4B24"/>
    <w:rsid w:val="00FE709C"/>
    <w:rsid w:val="00FF0715"/>
    <w:rsid w:val="00FF078B"/>
    <w:rsid w:val="00FF0981"/>
    <w:rsid w:val="00FF0E72"/>
    <w:rsid w:val="00FF54B1"/>
    <w:rsid w:val="00FF5B43"/>
    <w:rsid w:val="00FF78A3"/>
    <w:rsid w:val="013567BB"/>
    <w:rsid w:val="014A3F83"/>
    <w:rsid w:val="01FB8E25"/>
    <w:rsid w:val="028532B5"/>
    <w:rsid w:val="05625ADE"/>
    <w:rsid w:val="056D1F43"/>
    <w:rsid w:val="056F141C"/>
    <w:rsid w:val="0690A5BB"/>
    <w:rsid w:val="06A454D7"/>
    <w:rsid w:val="07CC5B6E"/>
    <w:rsid w:val="085EB40C"/>
    <w:rsid w:val="0887BD3A"/>
    <w:rsid w:val="0922DE55"/>
    <w:rsid w:val="095D49CF"/>
    <w:rsid w:val="099C180E"/>
    <w:rsid w:val="0A0B7BE9"/>
    <w:rsid w:val="0B7B6762"/>
    <w:rsid w:val="0B92A2B6"/>
    <w:rsid w:val="0BA3031D"/>
    <w:rsid w:val="0BA9B2C4"/>
    <w:rsid w:val="0BDE919C"/>
    <w:rsid w:val="0ED3DB91"/>
    <w:rsid w:val="0F6029CC"/>
    <w:rsid w:val="0F9BF219"/>
    <w:rsid w:val="110F1827"/>
    <w:rsid w:val="11259CAD"/>
    <w:rsid w:val="118852C3"/>
    <w:rsid w:val="137159F2"/>
    <w:rsid w:val="141ACFEF"/>
    <w:rsid w:val="15484042"/>
    <w:rsid w:val="1690539C"/>
    <w:rsid w:val="16D0DB6B"/>
    <w:rsid w:val="17381944"/>
    <w:rsid w:val="1945010A"/>
    <w:rsid w:val="1C204E30"/>
    <w:rsid w:val="1CA92863"/>
    <w:rsid w:val="1D8D2D5F"/>
    <w:rsid w:val="1E03E32F"/>
    <w:rsid w:val="1E84E65F"/>
    <w:rsid w:val="2019C674"/>
    <w:rsid w:val="20AE3BD0"/>
    <w:rsid w:val="22727A1E"/>
    <w:rsid w:val="23004090"/>
    <w:rsid w:val="2441DF9B"/>
    <w:rsid w:val="24450206"/>
    <w:rsid w:val="24B6AFC7"/>
    <w:rsid w:val="255FD2C8"/>
    <w:rsid w:val="266672A6"/>
    <w:rsid w:val="269702F6"/>
    <w:rsid w:val="2713DA79"/>
    <w:rsid w:val="29BB9FE2"/>
    <w:rsid w:val="2AF00977"/>
    <w:rsid w:val="2BE7EB52"/>
    <w:rsid w:val="2C8C94AC"/>
    <w:rsid w:val="2DD6CCC6"/>
    <w:rsid w:val="2F7E9413"/>
    <w:rsid w:val="2FB82BBB"/>
    <w:rsid w:val="3008936D"/>
    <w:rsid w:val="304770B4"/>
    <w:rsid w:val="32EB07C8"/>
    <w:rsid w:val="355E9B7E"/>
    <w:rsid w:val="35A3C076"/>
    <w:rsid w:val="35FDCE75"/>
    <w:rsid w:val="3683AA12"/>
    <w:rsid w:val="368AEA64"/>
    <w:rsid w:val="3998B7E6"/>
    <w:rsid w:val="3A32148A"/>
    <w:rsid w:val="3A9563FB"/>
    <w:rsid w:val="3AB43DF9"/>
    <w:rsid w:val="3AE876F9"/>
    <w:rsid w:val="3B01DD14"/>
    <w:rsid w:val="3BE60A80"/>
    <w:rsid w:val="3D0FCB9D"/>
    <w:rsid w:val="3F99CF29"/>
    <w:rsid w:val="3FBEE164"/>
    <w:rsid w:val="40F8600F"/>
    <w:rsid w:val="419973DF"/>
    <w:rsid w:val="42254CAD"/>
    <w:rsid w:val="4436ECDF"/>
    <w:rsid w:val="44D1136A"/>
    <w:rsid w:val="456DE9A7"/>
    <w:rsid w:val="45796DC6"/>
    <w:rsid w:val="468DE801"/>
    <w:rsid w:val="477BDF9B"/>
    <w:rsid w:val="4793FBEA"/>
    <w:rsid w:val="483B1EC4"/>
    <w:rsid w:val="4974740F"/>
    <w:rsid w:val="4A1A266E"/>
    <w:rsid w:val="4C7AFE89"/>
    <w:rsid w:val="4C9A9BD0"/>
    <w:rsid w:val="4CD4BF98"/>
    <w:rsid w:val="4DD89520"/>
    <w:rsid w:val="4E95C51A"/>
    <w:rsid w:val="4F27861C"/>
    <w:rsid w:val="501DC10D"/>
    <w:rsid w:val="5023B4A8"/>
    <w:rsid w:val="5064F60A"/>
    <w:rsid w:val="5098A74D"/>
    <w:rsid w:val="512B5919"/>
    <w:rsid w:val="51627182"/>
    <w:rsid w:val="5186471B"/>
    <w:rsid w:val="51CC00D3"/>
    <w:rsid w:val="51E6CAED"/>
    <w:rsid w:val="52AF24C1"/>
    <w:rsid w:val="5436E5AD"/>
    <w:rsid w:val="553C39E3"/>
    <w:rsid w:val="571DC1E7"/>
    <w:rsid w:val="57DDFBC7"/>
    <w:rsid w:val="580F6C6D"/>
    <w:rsid w:val="582ADC9F"/>
    <w:rsid w:val="5A6A1806"/>
    <w:rsid w:val="5AFB2EC0"/>
    <w:rsid w:val="5B45E90B"/>
    <w:rsid w:val="5C246F78"/>
    <w:rsid w:val="5C384A94"/>
    <w:rsid w:val="5C3E47E7"/>
    <w:rsid w:val="5CBE6248"/>
    <w:rsid w:val="5DE291D0"/>
    <w:rsid w:val="5E17FDA2"/>
    <w:rsid w:val="5EBC9677"/>
    <w:rsid w:val="5FCAE5E4"/>
    <w:rsid w:val="60D0AC04"/>
    <w:rsid w:val="611977F2"/>
    <w:rsid w:val="621DDA88"/>
    <w:rsid w:val="63334B4A"/>
    <w:rsid w:val="64B5ED24"/>
    <w:rsid w:val="64C709A2"/>
    <w:rsid w:val="660C616C"/>
    <w:rsid w:val="66B4A106"/>
    <w:rsid w:val="68D6E255"/>
    <w:rsid w:val="68FA1F61"/>
    <w:rsid w:val="6964FFB9"/>
    <w:rsid w:val="6AC7D1C2"/>
    <w:rsid w:val="6BB570CE"/>
    <w:rsid w:val="6C17FCC6"/>
    <w:rsid w:val="6DFC9D2F"/>
    <w:rsid w:val="6F868611"/>
    <w:rsid w:val="709F8094"/>
    <w:rsid w:val="71803479"/>
    <w:rsid w:val="73176D1A"/>
    <w:rsid w:val="75BDD3E0"/>
    <w:rsid w:val="76361A4D"/>
    <w:rsid w:val="7639244E"/>
    <w:rsid w:val="7640D644"/>
    <w:rsid w:val="7795E25A"/>
    <w:rsid w:val="77986B5D"/>
    <w:rsid w:val="779AFAA3"/>
    <w:rsid w:val="781560A8"/>
    <w:rsid w:val="796DE42F"/>
    <w:rsid w:val="7985FEAF"/>
    <w:rsid w:val="7CC960AF"/>
    <w:rsid w:val="7DD893C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497D2"/>
  <w15:chartTrackingRefBased/>
  <w15:docId w15:val="{97734D48-C536-487A-AC88-A8648F40F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964C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64C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64C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64C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64C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64C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64C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64C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64C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64C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64C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64C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64C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64C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64C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64C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64C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64C7"/>
    <w:rPr>
      <w:rFonts w:eastAsiaTheme="majorEastAsia" w:cstheme="majorBidi"/>
      <w:color w:val="272727" w:themeColor="text1" w:themeTint="D8"/>
    </w:rPr>
  </w:style>
  <w:style w:type="paragraph" w:styleId="Title">
    <w:name w:val="Title"/>
    <w:basedOn w:val="Normal"/>
    <w:next w:val="Normal"/>
    <w:link w:val="TitleChar"/>
    <w:uiPriority w:val="10"/>
    <w:qFormat/>
    <w:rsid w:val="00A964C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64C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64C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64C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964C7"/>
    <w:pPr>
      <w:spacing w:before="160"/>
      <w:jc w:val="center"/>
    </w:pPr>
    <w:rPr>
      <w:i/>
      <w:iCs/>
      <w:color w:val="404040" w:themeColor="text1" w:themeTint="BF"/>
    </w:rPr>
  </w:style>
  <w:style w:type="character" w:customStyle="1" w:styleId="QuoteChar">
    <w:name w:val="Quote Char"/>
    <w:basedOn w:val="DefaultParagraphFont"/>
    <w:link w:val="Quote"/>
    <w:uiPriority w:val="29"/>
    <w:rsid w:val="00A964C7"/>
    <w:rPr>
      <w:i/>
      <w:iCs/>
      <w:color w:val="404040" w:themeColor="text1" w:themeTint="BF"/>
    </w:rPr>
  </w:style>
  <w:style w:type="paragraph" w:styleId="ListParagraph">
    <w:name w:val="List Paragraph"/>
    <w:basedOn w:val="Normal"/>
    <w:uiPriority w:val="34"/>
    <w:qFormat/>
    <w:rsid w:val="00A964C7"/>
    <w:pPr>
      <w:ind w:left="720"/>
      <w:contextualSpacing/>
    </w:pPr>
  </w:style>
  <w:style w:type="character" w:styleId="IntenseEmphasis">
    <w:name w:val="Intense Emphasis"/>
    <w:basedOn w:val="DefaultParagraphFont"/>
    <w:uiPriority w:val="21"/>
    <w:qFormat/>
    <w:rsid w:val="00A964C7"/>
    <w:rPr>
      <w:i/>
      <w:iCs/>
      <w:color w:val="0F4761" w:themeColor="accent1" w:themeShade="BF"/>
    </w:rPr>
  </w:style>
  <w:style w:type="paragraph" w:styleId="IntenseQuote">
    <w:name w:val="Intense Quote"/>
    <w:basedOn w:val="Normal"/>
    <w:next w:val="Normal"/>
    <w:link w:val="IntenseQuoteChar"/>
    <w:uiPriority w:val="30"/>
    <w:qFormat/>
    <w:rsid w:val="00A964C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64C7"/>
    <w:rPr>
      <w:i/>
      <w:iCs/>
      <w:color w:val="0F4761" w:themeColor="accent1" w:themeShade="BF"/>
    </w:rPr>
  </w:style>
  <w:style w:type="character" w:styleId="IntenseReference">
    <w:name w:val="Intense Reference"/>
    <w:basedOn w:val="DefaultParagraphFont"/>
    <w:uiPriority w:val="32"/>
    <w:qFormat/>
    <w:rsid w:val="00A964C7"/>
    <w:rPr>
      <w:b/>
      <w:bCs/>
      <w:smallCaps/>
      <w:color w:val="0F4761" w:themeColor="accent1" w:themeShade="BF"/>
      <w:spacing w:val="5"/>
    </w:rPr>
  </w:style>
  <w:style w:type="character" w:styleId="Hyperlink">
    <w:name w:val="Hyperlink"/>
    <w:basedOn w:val="DefaultParagraphFont"/>
    <w:uiPriority w:val="99"/>
    <w:unhideWhenUsed/>
    <w:rsid w:val="00A964C7"/>
    <w:rPr>
      <w:color w:val="467886" w:themeColor="hyperlink"/>
      <w:u w:val="single"/>
    </w:rPr>
  </w:style>
  <w:style w:type="character" w:styleId="UnresolvedMention">
    <w:name w:val="Unresolved Mention"/>
    <w:basedOn w:val="DefaultParagraphFont"/>
    <w:uiPriority w:val="99"/>
    <w:semiHidden/>
    <w:unhideWhenUsed/>
    <w:rsid w:val="00A964C7"/>
    <w:rPr>
      <w:color w:val="605E5C"/>
      <w:shd w:val="clear" w:color="auto" w:fill="E1DFDD"/>
    </w:rPr>
  </w:style>
  <w:style w:type="paragraph" w:styleId="Header">
    <w:name w:val="header"/>
    <w:basedOn w:val="Normal"/>
    <w:link w:val="HeaderChar"/>
    <w:uiPriority w:val="99"/>
    <w:unhideWhenUsed/>
    <w:rsid w:val="00974E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74E96"/>
  </w:style>
  <w:style w:type="paragraph" w:styleId="Footer">
    <w:name w:val="footer"/>
    <w:basedOn w:val="Normal"/>
    <w:link w:val="FooterChar"/>
    <w:uiPriority w:val="99"/>
    <w:unhideWhenUsed/>
    <w:rsid w:val="00974E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74E96"/>
  </w:style>
  <w:style w:type="paragraph" w:styleId="TOCHeading">
    <w:name w:val="TOC Heading"/>
    <w:basedOn w:val="Heading1"/>
    <w:next w:val="Normal"/>
    <w:uiPriority w:val="39"/>
    <w:unhideWhenUsed/>
    <w:qFormat/>
    <w:rsid w:val="00BF41ED"/>
    <w:pPr>
      <w:spacing w:before="240" w:after="0" w:line="259" w:lineRule="auto"/>
      <w:outlineLvl w:val="9"/>
    </w:pPr>
    <w:rPr>
      <w:kern w:val="0"/>
      <w:sz w:val="32"/>
      <w:szCs w:val="32"/>
      <w:lang w:val="en-US" w:eastAsia="en-US"/>
      <w14:ligatures w14:val="none"/>
    </w:rPr>
  </w:style>
  <w:style w:type="paragraph" w:styleId="TOC2">
    <w:name w:val="toc 2"/>
    <w:basedOn w:val="Normal"/>
    <w:next w:val="Normal"/>
    <w:autoRedefine/>
    <w:uiPriority w:val="39"/>
    <w:unhideWhenUsed/>
    <w:rsid w:val="00BF41ED"/>
    <w:pPr>
      <w:spacing w:after="100" w:line="259" w:lineRule="auto"/>
      <w:ind w:left="220"/>
    </w:pPr>
    <w:rPr>
      <w:rFonts w:cs="Times New Roman"/>
      <w:kern w:val="0"/>
      <w:sz w:val="22"/>
      <w:szCs w:val="22"/>
      <w:lang w:val="en-US" w:eastAsia="en-US"/>
      <w14:ligatures w14:val="none"/>
    </w:rPr>
  </w:style>
  <w:style w:type="paragraph" w:styleId="TOC1">
    <w:name w:val="toc 1"/>
    <w:basedOn w:val="Normal"/>
    <w:next w:val="Normal"/>
    <w:autoRedefine/>
    <w:uiPriority w:val="39"/>
    <w:unhideWhenUsed/>
    <w:rsid w:val="00BF41ED"/>
    <w:pPr>
      <w:spacing w:after="100" w:line="259" w:lineRule="auto"/>
    </w:pPr>
    <w:rPr>
      <w:rFonts w:cs="Times New Roman"/>
      <w:kern w:val="0"/>
      <w:sz w:val="22"/>
      <w:szCs w:val="22"/>
      <w:lang w:val="en-US" w:eastAsia="en-US"/>
      <w14:ligatures w14:val="none"/>
    </w:rPr>
  </w:style>
  <w:style w:type="paragraph" w:styleId="TOC3">
    <w:name w:val="toc 3"/>
    <w:basedOn w:val="Normal"/>
    <w:next w:val="Normal"/>
    <w:autoRedefine/>
    <w:uiPriority w:val="39"/>
    <w:unhideWhenUsed/>
    <w:rsid w:val="00BF41ED"/>
    <w:pPr>
      <w:spacing w:after="100" w:line="259" w:lineRule="auto"/>
      <w:ind w:left="440"/>
    </w:pPr>
    <w:rPr>
      <w:rFonts w:cs="Times New Roman"/>
      <w:kern w:val="0"/>
      <w:sz w:val="22"/>
      <w:szCs w:val="22"/>
      <w:lang w:val="en-US" w:eastAsia="en-US"/>
      <w14:ligatures w14:val="none"/>
    </w:rPr>
  </w:style>
  <w:style w:type="character" w:styleId="FollowedHyperlink">
    <w:name w:val="FollowedHyperlink"/>
    <w:basedOn w:val="DefaultParagraphFont"/>
    <w:uiPriority w:val="99"/>
    <w:semiHidden/>
    <w:unhideWhenUsed/>
    <w:rsid w:val="0037376B"/>
    <w:rPr>
      <w:color w:val="96607D" w:themeColor="followedHyperlink"/>
      <w:u w:val="single"/>
    </w:rPr>
  </w:style>
  <w:style w:type="character" w:styleId="CommentReference">
    <w:name w:val="annotation reference"/>
    <w:basedOn w:val="DefaultParagraphFont"/>
    <w:uiPriority w:val="99"/>
    <w:semiHidden/>
    <w:unhideWhenUsed/>
    <w:rsid w:val="0037376B"/>
    <w:rPr>
      <w:sz w:val="16"/>
      <w:szCs w:val="16"/>
    </w:rPr>
  </w:style>
  <w:style w:type="paragraph" w:styleId="CommentText">
    <w:name w:val="annotation text"/>
    <w:basedOn w:val="Normal"/>
    <w:link w:val="CommentTextChar"/>
    <w:uiPriority w:val="99"/>
    <w:unhideWhenUsed/>
    <w:rsid w:val="0037376B"/>
    <w:pPr>
      <w:spacing w:line="240" w:lineRule="auto"/>
    </w:pPr>
    <w:rPr>
      <w:sz w:val="20"/>
      <w:szCs w:val="20"/>
    </w:rPr>
  </w:style>
  <w:style w:type="character" w:customStyle="1" w:styleId="CommentTextChar">
    <w:name w:val="Comment Text Char"/>
    <w:basedOn w:val="DefaultParagraphFont"/>
    <w:link w:val="CommentText"/>
    <w:uiPriority w:val="99"/>
    <w:rsid w:val="0037376B"/>
    <w:rPr>
      <w:sz w:val="20"/>
      <w:szCs w:val="20"/>
    </w:rPr>
  </w:style>
  <w:style w:type="paragraph" w:styleId="CommentSubject">
    <w:name w:val="annotation subject"/>
    <w:basedOn w:val="CommentText"/>
    <w:next w:val="CommentText"/>
    <w:link w:val="CommentSubjectChar"/>
    <w:uiPriority w:val="99"/>
    <w:semiHidden/>
    <w:unhideWhenUsed/>
    <w:rsid w:val="0037376B"/>
    <w:rPr>
      <w:b/>
      <w:bCs/>
    </w:rPr>
  </w:style>
  <w:style w:type="character" w:customStyle="1" w:styleId="CommentSubjectChar">
    <w:name w:val="Comment Subject Char"/>
    <w:basedOn w:val="CommentTextChar"/>
    <w:link w:val="CommentSubject"/>
    <w:uiPriority w:val="99"/>
    <w:semiHidden/>
    <w:rsid w:val="0037376B"/>
    <w:rPr>
      <w:b/>
      <w:bCs/>
      <w:sz w:val="20"/>
      <w:szCs w:val="20"/>
    </w:rPr>
  </w:style>
  <w:style w:type="paragraph" w:styleId="HTMLPreformatted">
    <w:name w:val="HTML Preformatted"/>
    <w:basedOn w:val="Normal"/>
    <w:link w:val="HTMLPreformattedChar"/>
    <w:uiPriority w:val="99"/>
    <w:semiHidden/>
    <w:unhideWhenUsed/>
    <w:rsid w:val="000B52E5"/>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0B52E5"/>
    <w:rPr>
      <w:rFonts w:ascii="Consolas" w:hAnsi="Consolas"/>
      <w:sz w:val="20"/>
      <w:szCs w:val="20"/>
    </w:rPr>
  </w:style>
  <w:style w:type="paragraph" w:styleId="NormalWeb">
    <w:name w:val="Normal (Web)"/>
    <w:basedOn w:val="Normal"/>
    <w:uiPriority w:val="99"/>
    <w:semiHidden/>
    <w:unhideWhenUsed/>
    <w:rsid w:val="006C0F1C"/>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youtu.be/4PotvLOFDAU?si=EeYRTRhm7wE0Oon5" TargetMode="External"/><Relationship Id="rId18" Type="http://schemas.openxmlformats.org/officeDocument/2006/relationships/hyperlink" Target="https://www.sciencedirect.com/science/article/abs/pii/S1524904218303308" TargetMode="External"/><Relationship Id="rId26" Type="http://schemas.openxmlformats.org/officeDocument/2006/relationships/hyperlink" Target="https://www.perfectlymarvellousmusicals.co.uk/post/the-life-and-influence-of-bob-fosse" TargetMode="External"/><Relationship Id="rId39" Type="http://schemas.openxmlformats.org/officeDocument/2006/relationships/hyperlink" Target="https://www.verdonfosse.com/trademark" TargetMode="External"/><Relationship Id="rId21" Type="http://schemas.openxmlformats.org/officeDocument/2006/relationships/hyperlink" Target="https://books.google.co.uk/books?hl=en&amp;lr=&amp;id=tgamEAAAQBAJ&amp;oi=fnd&amp;pg=PP1&amp;dq=Historical+rehearsal+conditions+in+1950s+Broadway&amp;ots=1HUw-qOQjC&amp;sig=phlSBPp6LTz_MNw7ARjzykCNOlE&amp;redir_esc=y" TargetMode="External"/><Relationship Id="rId34" Type="http://schemas.openxmlformats.org/officeDocument/2006/relationships/hyperlink" Target="https://etheses.whiterose.ac.uk/id/eprint/38090/" TargetMode="External"/><Relationship Id="rId42" Type="http://schemas.openxmlformats.org/officeDocument/2006/relationships/image" Target="media/image3.png"/><Relationship Id="rId47" Type="http://schemas.openxmlformats.org/officeDocument/2006/relationships/image" Target="media/image8.png"/><Relationship Id="rId50" Type="http://schemas.openxmlformats.org/officeDocument/2006/relationships/image" Target="media/image11.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scholar-event.s3.amazonaws.com/uploads/digital_content/asset/3836/Decolonizing_the_Classroom__A_Framework_for_Ethical_Jazz_Dance_Pedagogy.pdf" TargetMode="External"/><Relationship Id="rId29" Type="http://schemas.openxmlformats.org/officeDocument/2006/relationships/hyperlink" Target="https://callielacinski.wordpress.com/2015/08/06/a-dynamic-performance/" TargetMode="External"/><Relationship Id="rId11" Type="http://schemas.openxmlformats.org/officeDocument/2006/relationships/hyperlink" Target="https://www.google.co.uk/books/edition/Choreographing_Difference/DeOOm6lyG_UC?hl=en&amp;gbpv=0" TargetMode="External"/><Relationship Id="rId24" Type="http://schemas.openxmlformats.org/officeDocument/2006/relationships/hyperlink" Target="https://youtu.be/4PotvLOFDAU?si=EeYRTRhm7wE0Oon5" TargetMode="External"/><Relationship Id="rId32" Type="http://schemas.openxmlformats.org/officeDocument/2006/relationships/hyperlink" Target="https://youtu.be/G4SBhwSfea0?si=af4xuYeZQ6Y_YOpV" TargetMode="External"/><Relationship Id="rId37" Type="http://schemas.openxmlformats.org/officeDocument/2006/relationships/hyperlink" Target="https://lfatsf.org.uk/wp-content/uploads/sites/5/2020/11/Dance-Bob-Fosse-Year-13-Term-2.pdf" TargetMode="External"/><Relationship Id="rId40" Type="http://schemas.openxmlformats.org/officeDocument/2006/relationships/hyperlink" Target="https://youtu.be/4PotvLOFDAU?si=EeYRTRhm7wE0Oon5" TargetMode="External"/><Relationship Id="rId45" Type="http://schemas.openxmlformats.org/officeDocument/2006/relationships/image" Target="media/image6.png"/><Relationship Id="rId53"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hyperlink" Target="https://www.sciencedirect.com/science/article/pii/S1877129717300606" TargetMode="External"/><Relationship Id="rId31" Type="http://schemas.openxmlformats.org/officeDocument/2006/relationships/hyperlink" Target="https://vaganov.elpub.ru/jour/issue/download/69/44" TargetMode="External"/><Relationship Id="rId44" Type="http://schemas.openxmlformats.org/officeDocument/2006/relationships/image" Target="media/image5.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ww.britannica.com/biography/Bob-Fosse" TargetMode="External"/><Relationship Id="rId22" Type="http://schemas.openxmlformats.org/officeDocument/2006/relationships/hyperlink" Target="https://books.google.co.uk/books?hl=en&amp;lr=&amp;id=7pjNgehSSDIC&amp;oi=fnd&amp;pg=PA4&amp;dq=jazz+pedagogy&amp;ots=6jcBMLjnx3&amp;sig=rO-J2JYeIUNRODUEC_rnvjlXtrs&amp;redir_esc=y" TargetMode="External"/><Relationship Id="rId27" Type="http://schemas.openxmlformats.org/officeDocument/2006/relationships/hyperlink" Target="https://www.cambridge.org/core/journals/dance-research-journal/article/somatic-authority-and-the-myth-of-the-ideal-body-in-dance-education/498F8E63769B9A165BD664811769798B" TargetMode="External"/><Relationship Id="rId30" Type="http://schemas.openxmlformats.org/officeDocument/2006/relationships/hyperlink" Target="https://dramatics.org/slow-burn/" TargetMode="External"/><Relationship Id="rId35" Type="http://schemas.openxmlformats.org/officeDocument/2006/relationships/hyperlink" Target="https://youtu.be/G4SBhwSfea0?si=af4xuYeZQ6Y_YOpV" TargetMode="External"/><Relationship Id="rId43" Type="http://schemas.openxmlformats.org/officeDocument/2006/relationships/image" Target="media/image4.png"/><Relationship Id="rId48" Type="http://schemas.openxmlformats.org/officeDocument/2006/relationships/image" Target="media/image9.png"/><Relationship Id="rId8" Type="http://schemas.openxmlformats.org/officeDocument/2006/relationships/hyperlink" Target="https://copilot.microsoft.com/" TargetMode="External"/><Relationship Id="rId51"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doi-org.uwtsd.idm.oclc.org/10.2307/3333162" TargetMode="External"/><Relationship Id="rId17" Type="http://schemas.openxmlformats.org/officeDocument/2006/relationships/hyperlink" Target="https://api.taylorfrancis.com/content/books/mono/download?identifierName=doi&amp;identifierValue=10.4324/9781003253556&amp;type=googlepdf" TargetMode="External"/><Relationship Id="rId25" Type="http://schemas.openxmlformats.org/officeDocument/2006/relationships/hyperlink" Target="https://youtu.be/G4SBhwSfea0?si=af4xuYeZQ6Y_YOpV" TargetMode="External"/><Relationship Id="rId33" Type="http://schemas.openxmlformats.org/officeDocument/2006/relationships/hyperlink" Target="https://www-jstor-org.uwtsd.idm.oclc.org/stable/27127213?seq=1" TargetMode="External"/><Relationship Id="rId38" Type="http://schemas.openxmlformats.org/officeDocument/2006/relationships/hyperlink" Target="https://www.verdonfosse.com/founding" TargetMode="External"/><Relationship Id="rId46" Type="http://schemas.openxmlformats.org/officeDocument/2006/relationships/image" Target="media/image7.png"/><Relationship Id="rId20" Type="http://schemas.openxmlformats.org/officeDocument/2006/relationships/hyperlink" Target="https://research-repository.griffith.edu.au/items/9dc85530-7626-465a-8d6f-296e2c81676c" TargetMode="External"/><Relationship Id="rId41" Type="http://schemas.openxmlformats.org/officeDocument/2006/relationships/hyperlink" Target="http://www.jstor.org.uwtsd.idm.oclc.org/stable/2559820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bera.ac.uk/publication/ethical-guidelines-for-educational-research-fifth-edition-2024" TargetMode="External"/><Relationship Id="rId23" Type="http://schemas.openxmlformats.org/officeDocument/2006/relationships/hyperlink" Target="https://www.proquest.com/docview/2889797064?%20Theses&amp;fromopenview=true&amp;pq-origsite=gscholar&amp;sourcetype=Dissertations%20" TargetMode="External"/><Relationship Id="rId28" Type="http://schemas.openxmlformats.org/officeDocument/2006/relationships/hyperlink" Target="https://www-tandfonline-com.uwtsd.idm.oclc.org/doi/citedby/10.1080/14647893.2023.2202907?scroll=top&amp;needAccess=true" TargetMode="External"/><Relationship Id="rId36" Type="http://schemas.openxmlformats.org/officeDocument/2006/relationships/hyperlink" Target="https://sfconservatoryofdance.org/how-to-dance/how-to-dance-better/" TargetMode="External"/><Relationship Id="rId49"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822101A-0D0F-A544-94CA-CF2D3DD04AA6}">
  <we:reference id="8c1c3d44-57e9-40d7-86e4-4adf88fea1dd" version="3.0.0.0" store="EXCatalog" storeType="EXCatalog"/>
  <we:alternateReferences>
    <we:reference id="WA200007520" version="3.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DCD4AE-AB01-4411-9E4B-3271A5AE2C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154</TotalTime>
  <Pages>51</Pages>
  <Words>14740</Words>
  <Characters>84018</Characters>
  <Application>Microsoft Office Word</Application>
  <DocSecurity>0</DocSecurity>
  <Lines>700</Lines>
  <Paragraphs>197</Paragraphs>
  <ScaleCrop>false</ScaleCrop>
  <Company>University of Wales Trinity Saint David</Company>
  <LinksUpToDate>false</LinksUpToDate>
  <CharactersWithSpaces>98561</CharactersWithSpaces>
  <SharedDoc>false</SharedDoc>
  <HLinks>
    <vt:vector size="198" baseType="variant">
      <vt:variant>
        <vt:i4>4259897</vt:i4>
      </vt:variant>
      <vt:variant>
        <vt:i4>42</vt:i4>
      </vt:variant>
      <vt:variant>
        <vt:i4>0</vt:i4>
      </vt:variant>
      <vt:variant>
        <vt:i4>5</vt:i4>
      </vt:variant>
      <vt:variant>
        <vt:lpwstr>https://intellectdiscover.com/content/journals/10.1386/jdsp.1.1.5_1</vt:lpwstr>
      </vt:variant>
      <vt:variant>
        <vt:lpwstr/>
      </vt:variant>
      <vt:variant>
        <vt:i4>3866683</vt:i4>
      </vt:variant>
      <vt:variant>
        <vt:i4>39</vt:i4>
      </vt:variant>
      <vt:variant>
        <vt:i4>0</vt:i4>
      </vt:variant>
      <vt:variant>
        <vt:i4>5</vt:i4>
      </vt:variant>
      <vt:variant>
        <vt:lpwstr>https://d1wqtxts1xzle7.cloudfront.net/79134776/Milovanovic-D-libre.pdf?1642671062=&amp;response-content-disposition=inline%3B+filename%3DThe_Fosse_Woman_analysis_of_femininity_a.pdf&amp;Expires=1776818351&amp;Signature=brFvrylJpmRo03nnM-Y~2muYdKzi2OEH14WvS3yTgvU550YC8hm3XV4hH5bksX08-StVF91Ph4xwTPDdWVEkL5lxV5NJ6tLrfW0RilXn3dyosRS9iK9pJGHGTY54WlEydjncuz1yEkggM1UD5F9QhpiAUi-95xvnGVyd-Fh-T5iAE7TPRChKghiNWYja~dXPOQCb~~alkPRcG~U2TJvbUWrW5Blt-KklQu8JOqOeb2ATMB9UPGrP2tAD1PsafYym~LOVQegL6e0~-ClKO0aE5aVM4DHBCxam-czbC3BtuENjBsfP6tDIww7645wuOzaYFbr~sjUqhWs3a0PZeAXa2A__&amp;Key-Pair-Id=APKAJLOHF5GGSLRBV4ZA</vt:lpwstr>
      </vt:variant>
      <vt:variant>
        <vt:lpwstr/>
      </vt:variant>
      <vt:variant>
        <vt:i4>2031678</vt:i4>
      </vt:variant>
      <vt:variant>
        <vt:i4>32</vt:i4>
      </vt:variant>
      <vt:variant>
        <vt:i4>0</vt:i4>
      </vt:variant>
      <vt:variant>
        <vt:i4>5</vt:i4>
      </vt:variant>
      <vt:variant>
        <vt:lpwstr/>
      </vt:variant>
      <vt:variant>
        <vt:lpwstr>_Toc228013592</vt:lpwstr>
      </vt:variant>
      <vt:variant>
        <vt:i4>2031678</vt:i4>
      </vt:variant>
      <vt:variant>
        <vt:i4>26</vt:i4>
      </vt:variant>
      <vt:variant>
        <vt:i4>0</vt:i4>
      </vt:variant>
      <vt:variant>
        <vt:i4>5</vt:i4>
      </vt:variant>
      <vt:variant>
        <vt:lpwstr/>
      </vt:variant>
      <vt:variant>
        <vt:lpwstr>_Toc228013591</vt:lpwstr>
      </vt:variant>
      <vt:variant>
        <vt:i4>2031678</vt:i4>
      </vt:variant>
      <vt:variant>
        <vt:i4>20</vt:i4>
      </vt:variant>
      <vt:variant>
        <vt:i4>0</vt:i4>
      </vt:variant>
      <vt:variant>
        <vt:i4>5</vt:i4>
      </vt:variant>
      <vt:variant>
        <vt:lpwstr/>
      </vt:variant>
      <vt:variant>
        <vt:lpwstr>_Toc228013590</vt:lpwstr>
      </vt:variant>
      <vt:variant>
        <vt:i4>1966142</vt:i4>
      </vt:variant>
      <vt:variant>
        <vt:i4>14</vt:i4>
      </vt:variant>
      <vt:variant>
        <vt:i4>0</vt:i4>
      </vt:variant>
      <vt:variant>
        <vt:i4>5</vt:i4>
      </vt:variant>
      <vt:variant>
        <vt:lpwstr/>
      </vt:variant>
      <vt:variant>
        <vt:lpwstr>_Toc228013589</vt:lpwstr>
      </vt:variant>
      <vt:variant>
        <vt:i4>1966142</vt:i4>
      </vt:variant>
      <vt:variant>
        <vt:i4>8</vt:i4>
      </vt:variant>
      <vt:variant>
        <vt:i4>0</vt:i4>
      </vt:variant>
      <vt:variant>
        <vt:i4>5</vt:i4>
      </vt:variant>
      <vt:variant>
        <vt:lpwstr/>
      </vt:variant>
      <vt:variant>
        <vt:lpwstr>_Toc228013588</vt:lpwstr>
      </vt:variant>
      <vt:variant>
        <vt:i4>1966142</vt:i4>
      </vt:variant>
      <vt:variant>
        <vt:i4>2</vt:i4>
      </vt:variant>
      <vt:variant>
        <vt:i4>0</vt:i4>
      </vt:variant>
      <vt:variant>
        <vt:i4>5</vt:i4>
      </vt:variant>
      <vt:variant>
        <vt:lpwstr/>
      </vt:variant>
      <vt:variant>
        <vt:lpwstr>_Toc228013587</vt:lpwstr>
      </vt:variant>
      <vt:variant>
        <vt:i4>4784158</vt:i4>
      </vt:variant>
      <vt:variant>
        <vt:i4>72</vt:i4>
      </vt:variant>
      <vt:variant>
        <vt:i4>0</vt:i4>
      </vt:variant>
      <vt:variant>
        <vt:i4>5</vt:i4>
      </vt:variant>
      <vt:variant>
        <vt:lpwstr>https://youtu.be/4PotvLOFDAU?si=EeYRTRhm7wE0Oon5</vt:lpwstr>
      </vt:variant>
      <vt:variant>
        <vt:lpwstr/>
      </vt:variant>
      <vt:variant>
        <vt:i4>4784158</vt:i4>
      </vt:variant>
      <vt:variant>
        <vt:i4>69</vt:i4>
      </vt:variant>
      <vt:variant>
        <vt:i4>0</vt:i4>
      </vt:variant>
      <vt:variant>
        <vt:i4>5</vt:i4>
      </vt:variant>
      <vt:variant>
        <vt:lpwstr>https://youtu.be/4PotvLOFDAU?si=EeYRTRhm7wE0Oon5</vt:lpwstr>
      </vt:variant>
      <vt:variant>
        <vt:lpwstr/>
      </vt:variant>
      <vt:variant>
        <vt:i4>4784158</vt:i4>
      </vt:variant>
      <vt:variant>
        <vt:i4>66</vt:i4>
      </vt:variant>
      <vt:variant>
        <vt:i4>0</vt:i4>
      </vt:variant>
      <vt:variant>
        <vt:i4>5</vt:i4>
      </vt:variant>
      <vt:variant>
        <vt:lpwstr>https://youtu.be/4PotvLOFDAU?si=EeYRTRhm7wE0Oon5</vt:lpwstr>
      </vt:variant>
      <vt:variant>
        <vt:lpwstr/>
      </vt:variant>
      <vt:variant>
        <vt:i4>2097188</vt:i4>
      </vt:variant>
      <vt:variant>
        <vt:i4>63</vt:i4>
      </vt:variant>
      <vt:variant>
        <vt:i4>0</vt:i4>
      </vt:variant>
      <vt:variant>
        <vt:i4>5</vt:i4>
      </vt:variant>
      <vt:variant>
        <vt:lpwstr>https://callielacinski.wordpress.com/2015/08/06/a-dynamic-performance/</vt:lpwstr>
      </vt:variant>
      <vt:variant>
        <vt:lpwstr/>
      </vt:variant>
      <vt:variant>
        <vt:i4>3670080</vt:i4>
      </vt:variant>
      <vt:variant>
        <vt:i4>60</vt:i4>
      </vt:variant>
      <vt:variant>
        <vt:i4>0</vt:i4>
      </vt:variant>
      <vt:variant>
        <vt:i4>5</vt:i4>
      </vt:variant>
      <vt:variant>
        <vt:lpwstr>https://youtu.be/G4SBhwSfea0?si=af4xuYeZQ6Y_YOpV</vt:lpwstr>
      </vt:variant>
      <vt:variant>
        <vt:lpwstr/>
      </vt:variant>
      <vt:variant>
        <vt:i4>3670080</vt:i4>
      </vt:variant>
      <vt:variant>
        <vt:i4>57</vt:i4>
      </vt:variant>
      <vt:variant>
        <vt:i4>0</vt:i4>
      </vt:variant>
      <vt:variant>
        <vt:i4>5</vt:i4>
      </vt:variant>
      <vt:variant>
        <vt:lpwstr>https://youtu.be/G4SBhwSfea0?si=af4xuYeZQ6Y_YOpV</vt:lpwstr>
      </vt:variant>
      <vt:variant>
        <vt:lpwstr/>
      </vt:variant>
      <vt:variant>
        <vt:i4>3670080</vt:i4>
      </vt:variant>
      <vt:variant>
        <vt:i4>54</vt:i4>
      </vt:variant>
      <vt:variant>
        <vt:i4>0</vt:i4>
      </vt:variant>
      <vt:variant>
        <vt:i4>5</vt:i4>
      </vt:variant>
      <vt:variant>
        <vt:lpwstr>https://youtu.be/G4SBhwSfea0?si=af4xuYeZQ6Y_YOpV</vt:lpwstr>
      </vt:variant>
      <vt:variant>
        <vt:lpwstr/>
      </vt:variant>
      <vt:variant>
        <vt:i4>8257614</vt:i4>
      </vt:variant>
      <vt:variant>
        <vt:i4>51</vt:i4>
      </vt:variant>
      <vt:variant>
        <vt:i4>0</vt:i4>
      </vt:variant>
      <vt:variant>
        <vt:i4>5</vt:i4>
      </vt:variant>
      <vt:variant>
        <vt:lpwstr>https://scholar-event.s3.amazonaws.com/uploads/digital_content/asset/3836/Decolonizing_the_Classroom__A_Framework_for_Ethical_Jazz_Dance_Pedagogy.pdf</vt:lpwstr>
      </vt:variant>
      <vt:variant>
        <vt:lpwstr/>
      </vt:variant>
      <vt:variant>
        <vt:i4>6750306</vt:i4>
      </vt:variant>
      <vt:variant>
        <vt:i4>48</vt:i4>
      </vt:variant>
      <vt:variant>
        <vt:i4>0</vt:i4>
      </vt:variant>
      <vt:variant>
        <vt:i4>5</vt:i4>
      </vt:variant>
      <vt:variant>
        <vt:lpwstr>https://books.google.co.uk/books?hl=en&amp;lr=&amp;id=7pjNgehSSDIC&amp;oi=fnd&amp;pg=PA4&amp;dq=jazz+pedagogy&amp;ots=6jcBMLjnx3&amp;sig=rO-J2JYeIUNRODUEC_rnvjlXtrs&amp;redir_esc=y</vt:lpwstr>
      </vt:variant>
      <vt:variant>
        <vt:lpwstr>v=onepage&amp;q=jazz%20pedagogy&amp;f=false</vt:lpwstr>
      </vt:variant>
      <vt:variant>
        <vt:i4>1638479</vt:i4>
      </vt:variant>
      <vt:variant>
        <vt:i4>45</vt:i4>
      </vt:variant>
      <vt:variant>
        <vt:i4>0</vt:i4>
      </vt:variant>
      <vt:variant>
        <vt:i4>5</vt:i4>
      </vt:variant>
      <vt:variant>
        <vt:lpwstr>https://www.proquest.com/docview/2889797064?%20Theses&amp;fromopenview=true&amp;pq-origsite=gscholar&amp;sourcetype=Dissertations%20</vt:lpwstr>
      </vt:variant>
      <vt:variant>
        <vt:lpwstr/>
      </vt:variant>
      <vt:variant>
        <vt:i4>6094848</vt:i4>
      </vt:variant>
      <vt:variant>
        <vt:i4>42</vt:i4>
      </vt:variant>
      <vt:variant>
        <vt:i4>0</vt:i4>
      </vt:variant>
      <vt:variant>
        <vt:i4>5</vt:i4>
      </vt:variant>
      <vt:variant>
        <vt:lpwstr>https://etheses.whiterose.ac.uk/id/eprint/38090/</vt:lpwstr>
      </vt:variant>
      <vt:variant>
        <vt:lpwstr/>
      </vt:variant>
      <vt:variant>
        <vt:i4>5898316</vt:i4>
      </vt:variant>
      <vt:variant>
        <vt:i4>39</vt:i4>
      </vt:variant>
      <vt:variant>
        <vt:i4>0</vt:i4>
      </vt:variant>
      <vt:variant>
        <vt:i4>5</vt:i4>
      </vt:variant>
      <vt:variant>
        <vt:lpwstr>https://www.verdonfosse.com/founding</vt:lpwstr>
      </vt:variant>
      <vt:variant>
        <vt:lpwstr/>
      </vt:variant>
      <vt:variant>
        <vt:i4>6029380</vt:i4>
      </vt:variant>
      <vt:variant>
        <vt:i4>36</vt:i4>
      </vt:variant>
      <vt:variant>
        <vt:i4>0</vt:i4>
      </vt:variant>
      <vt:variant>
        <vt:i4>5</vt:i4>
      </vt:variant>
      <vt:variant>
        <vt:lpwstr>https://www.verdonfosse.com/trademark</vt:lpwstr>
      </vt:variant>
      <vt:variant>
        <vt:lpwstr/>
      </vt:variant>
      <vt:variant>
        <vt:i4>6094918</vt:i4>
      </vt:variant>
      <vt:variant>
        <vt:i4>33</vt:i4>
      </vt:variant>
      <vt:variant>
        <vt:i4>0</vt:i4>
      </vt:variant>
      <vt:variant>
        <vt:i4>5</vt:i4>
      </vt:variant>
      <vt:variant>
        <vt:lpwstr>https://www.sciencedirect.com/journal/pain-management-nursing/vol/20/issue/5</vt:lpwstr>
      </vt:variant>
      <vt:variant>
        <vt:lpwstr/>
      </vt:variant>
      <vt:variant>
        <vt:i4>2097253</vt:i4>
      </vt:variant>
      <vt:variant>
        <vt:i4>30</vt:i4>
      </vt:variant>
      <vt:variant>
        <vt:i4>0</vt:i4>
      </vt:variant>
      <vt:variant>
        <vt:i4>5</vt:i4>
      </vt:variant>
      <vt:variant>
        <vt:lpwstr>https://www.sciencedirect.com/science/article/abs/pii/S1524904218303308</vt:lpwstr>
      </vt:variant>
      <vt:variant>
        <vt:lpwstr/>
      </vt:variant>
      <vt:variant>
        <vt:i4>2490471</vt:i4>
      </vt:variant>
      <vt:variant>
        <vt:i4>27</vt:i4>
      </vt:variant>
      <vt:variant>
        <vt:i4>0</vt:i4>
      </vt:variant>
      <vt:variant>
        <vt:i4>5</vt:i4>
      </vt:variant>
      <vt:variant>
        <vt:lpwstr>https://www-jstor-org.uwtsd.idm.oclc.org/journal/danceresearchj</vt:lpwstr>
      </vt:variant>
      <vt:variant>
        <vt:lpwstr/>
      </vt:variant>
      <vt:variant>
        <vt:i4>2031693</vt:i4>
      </vt:variant>
      <vt:variant>
        <vt:i4>24</vt:i4>
      </vt:variant>
      <vt:variant>
        <vt:i4>0</vt:i4>
      </vt:variant>
      <vt:variant>
        <vt:i4>5</vt:i4>
      </vt:variant>
      <vt:variant>
        <vt:lpwstr>https://sfconservatoryofdance.org/author/admin-sfconservatoryofdance/</vt:lpwstr>
      </vt:variant>
      <vt:variant>
        <vt:lpwstr/>
      </vt:variant>
      <vt:variant>
        <vt:i4>7405688</vt:i4>
      </vt:variant>
      <vt:variant>
        <vt:i4>21</vt:i4>
      </vt:variant>
      <vt:variant>
        <vt:i4>0</vt:i4>
      </vt:variant>
      <vt:variant>
        <vt:i4>5</vt:i4>
      </vt:variant>
      <vt:variant>
        <vt:lpwstr>https://sfconservatoryofdance.org/dance-terminology-glossary/isolation/</vt:lpwstr>
      </vt:variant>
      <vt:variant>
        <vt:lpwstr/>
      </vt:variant>
      <vt:variant>
        <vt:i4>5111836</vt:i4>
      </vt:variant>
      <vt:variant>
        <vt:i4>18</vt:i4>
      </vt:variant>
      <vt:variant>
        <vt:i4>0</vt:i4>
      </vt:variant>
      <vt:variant>
        <vt:i4>5</vt:i4>
      </vt:variant>
      <vt:variant>
        <vt:lpwstr>https://dramatics.org/slow-burn/</vt:lpwstr>
      </vt:variant>
      <vt:variant>
        <vt:lpwstr/>
      </vt:variant>
      <vt:variant>
        <vt:i4>6553632</vt:i4>
      </vt:variant>
      <vt:variant>
        <vt:i4>15</vt:i4>
      </vt:variant>
      <vt:variant>
        <vt:i4>0</vt:i4>
      </vt:variant>
      <vt:variant>
        <vt:i4>5</vt:i4>
      </vt:variant>
      <vt:variant>
        <vt:lpwstr>https://books.google.co.uk/books?hl=en&amp;lr=&amp;id=tgamEAAAQBAJ&amp;oi=fnd&amp;pg=PP1&amp;dq=Historical+rehearsal+conditions+in+1950s+Broadway&amp;ots=1HUw-qOQjC&amp;sig=phlSBPp6LTz_MNw7ARjzykCNOlE&amp;redir_esc=y</vt:lpwstr>
      </vt:variant>
      <vt:variant>
        <vt:lpwstr>v=onepage&amp;q&amp;f=false</vt:lpwstr>
      </vt:variant>
      <vt:variant>
        <vt:i4>7340088</vt:i4>
      </vt:variant>
      <vt:variant>
        <vt:i4>12</vt:i4>
      </vt:variant>
      <vt:variant>
        <vt:i4>0</vt:i4>
      </vt:variant>
      <vt:variant>
        <vt:i4>5</vt:i4>
      </vt:variant>
      <vt:variant>
        <vt:lpwstr>https://research-repository.griffith.edu.au/items/9dc85530-7626-465a-8d6f-296e2c81676c</vt:lpwstr>
      </vt:variant>
      <vt:variant>
        <vt:lpwstr/>
      </vt:variant>
      <vt:variant>
        <vt:i4>1179679</vt:i4>
      </vt:variant>
      <vt:variant>
        <vt:i4>9</vt:i4>
      </vt:variant>
      <vt:variant>
        <vt:i4>0</vt:i4>
      </vt:variant>
      <vt:variant>
        <vt:i4>5</vt:i4>
      </vt:variant>
      <vt:variant>
        <vt:lpwstr>https://api.taylorfrancis.com/content/books/mono/download?identifierName=doi&amp;identifierValue=10.4324/9781003253556&amp;type=googlepdf</vt:lpwstr>
      </vt:variant>
      <vt:variant>
        <vt:lpwstr/>
      </vt:variant>
      <vt:variant>
        <vt:i4>2621476</vt:i4>
      </vt:variant>
      <vt:variant>
        <vt:i4>6</vt:i4>
      </vt:variant>
      <vt:variant>
        <vt:i4>0</vt:i4>
      </vt:variant>
      <vt:variant>
        <vt:i4>5</vt:i4>
      </vt:variant>
      <vt:variant>
        <vt:lpwstr>https://www-jstor-org.uwtsd.idm.oclc.org/stable/27127213?seq=1</vt:lpwstr>
      </vt:variant>
      <vt:variant>
        <vt:lpwstr/>
      </vt:variant>
      <vt:variant>
        <vt:i4>2293798</vt:i4>
      </vt:variant>
      <vt:variant>
        <vt:i4>3</vt:i4>
      </vt:variant>
      <vt:variant>
        <vt:i4>0</vt:i4>
      </vt:variant>
      <vt:variant>
        <vt:i4>5</vt:i4>
      </vt:variant>
      <vt:variant>
        <vt:lpwstr>https://www-jstor-org.uwtsd.idm.oclc.org/stable/3333162?sid=primo&amp;seq=2</vt:lpwstr>
      </vt:variant>
      <vt:variant>
        <vt:lpwstr/>
      </vt:variant>
      <vt:variant>
        <vt:i4>2097215</vt:i4>
      </vt:variant>
      <vt:variant>
        <vt:i4>0</vt:i4>
      </vt:variant>
      <vt:variant>
        <vt:i4>0</vt:i4>
      </vt:variant>
      <vt:variant>
        <vt:i4>5</vt:i4>
      </vt:variant>
      <vt:variant>
        <vt:lpwstr>https://www.britannica.com/biography/Bob-Fosse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Victoria Johns</dc:creator>
  <cp:keywords/>
  <dc:description/>
  <cp:lastModifiedBy>Tia Jordan (2303869)</cp:lastModifiedBy>
  <cp:revision>37</cp:revision>
  <dcterms:created xsi:type="dcterms:W3CDTF">2026-05-25T09:57:00Z</dcterms:created>
  <dcterms:modified xsi:type="dcterms:W3CDTF">2026-05-25T20:48:00Z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8b9a3961-02f9-4e33-86aa-9947f8d8540c</vt:lpwstr>
  </property>
</Properties>
</file>