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正文"/>
        <w:jc w:val="left"/>
        <w:rPr>
          <w:rFonts w:ascii="Times Roman" w:cs="Times Roman" w:hAnsi="Times Roman" w:eastAsia="Times Roman"/>
          <w:b w:val="1"/>
          <w:bCs w:val="1"/>
          <w:sz w:val="50"/>
          <w:szCs w:val="50"/>
        </w:rPr>
      </w:pPr>
      <w:r>
        <w:rPr>
          <w:rFonts w:ascii="Times Roman" w:hAnsi="Times Roman"/>
          <w:b w:val="1"/>
          <w:bCs w:val="1"/>
          <w:sz w:val="50"/>
          <w:szCs w:val="50"/>
          <w:rtl w:val="0"/>
          <w:lang w:val="en-US"/>
        </w:rPr>
        <w:t>CONSTRUCTING EMOTIONAL MEANING: ARTISTIC EXPERIENCE AND ADULT EMOTION REGULATION IN SHARED SPACES</w:t>
      </w:r>
    </w:p>
    <w:p>
      <w:pPr>
        <w:pStyle w:val="正文"/>
        <w:jc w:val="left"/>
        <w:rPr>
          <w:rFonts w:ascii="Times Roman" w:cs="Times Roman" w:hAnsi="Times Roman" w:eastAsia="Times Roman"/>
          <w:sz w:val="28"/>
          <w:szCs w:val="28"/>
        </w:rPr>
      </w:pPr>
    </w:p>
    <w:p>
      <w:pPr>
        <w:pStyle w:val="正文"/>
        <w:jc w:val="both"/>
        <w:rPr>
          <w:rFonts w:ascii="Times Roman" w:cs="Times Roman" w:hAnsi="Times Roman" w:eastAsia="Times Roman"/>
          <w:b w:val="1"/>
          <w:bCs w:val="1"/>
          <w:sz w:val="28"/>
          <w:szCs w:val="28"/>
        </w:rPr>
      </w:pPr>
      <w:r>
        <w:rPr>
          <w:rFonts w:ascii="Times Roman" w:hAnsi="Times Roman"/>
          <w:b w:val="1"/>
          <w:bCs w:val="1"/>
          <w:sz w:val="28"/>
          <w:szCs w:val="28"/>
          <w:rtl w:val="0"/>
          <w:lang w:val="zh-CN" w:eastAsia="zh-CN"/>
        </w:rPr>
        <w:t>Tianxu Hou</w:t>
      </w:r>
    </w:p>
    <w:p>
      <w:pPr>
        <w:pStyle w:val="正文"/>
        <w:jc w:val="both"/>
        <w:rPr>
          <w:rFonts w:ascii="Times Roman" w:cs="Times Roman" w:hAnsi="Times Roman" w:eastAsia="Times Roman"/>
          <w:sz w:val="28"/>
          <w:szCs w:val="28"/>
        </w:rPr>
      </w:pPr>
    </w:p>
    <w:p>
      <w:pPr>
        <w:pStyle w:val="正文"/>
        <w:jc w:val="both"/>
        <w:rPr>
          <w:rFonts w:ascii="Times Roman" w:cs="Times Roman" w:hAnsi="Times Roman" w:eastAsia="Times Roman"/>
          <w:sz w:val="28"/>
          <w:szCs w:val="28"/>
        </w:rPr>
      </w:pPr>
    </w:p>
    <w:p>
      <w:pPr>
        <w:pStyle w:val="正文"/>
        <w:jc w:val="both"/>
        <w:rPr>
          <w:rFonts w:ascii="Times Roman" w:cs="Times Roman" w:hAnsi="Times Roman" w:eastAsia="Times Roman"/>
          <w:sz w:val="28"/>
          <w:szCs w:val="28"/>
        </w:rPr>
      </w:pPr>
    </w:p>
    <w:p>
      <w:pPr>
        <w:pStyle w:val="正文"/>
        <w:jc w:val="both"/>
        <w:rPr>
          <w:rFonts w:ascii="Times Roman" w:cs="Times Roman" w:hAnsi="Times Roman" w:eastAsia="Times Roman"/>
          <w:sz w:val="28"/>
          <w:szCs w:val="28"/>
        </w:rPr>
      </w:pPr>
    </w:p>
    <w:p>
      <w:pPr>
        <w:pStyle w:val="正文"/>
        <w:jc w:val="both"/>
        <w:rPr>
          <w:rFonts w:ascii="Times Roman" w:cs="Times Roman" w:hAnsi="Times Roman" w:eastAsia="Times Roman"/>
          <w:sz w:val="28"/>
          <w:szCs w:val="28"/>
        </w:rPr>
      </w:pPr>
    </w:p>
    <w:p>
      <w:pPr>
        <w:pStyle w:val="正文"/>
        <w:jc w:val="both"/>
        <w:rPr>
          <w:rFonts w:ascii="Times Roman" w:cs="Times Roman" w:hAnsi="Times Roman" w:eastAsia="Times Roman"/>
          <w:sz w:val="28"/>
          <w:szCs w:val="28"/>
        </w:rPr>
      </w:pPr>
    </w:p>
    <w:p>
      <w:pPr>
        <w:pStyle w:val="正文"/>
        <w:jc w:val="both"/>
        <w:rPr>
          <w:rFonts w:ascii="Times Roman" w:cs="Times Roman" w:hAnsi="Times Roman" w:eastAsia="Times Roman"/>
          <w:b w:val="1"/>
          <w:bCs w:val="1"/>
          <w:sz w:val="30"/>
          <w:szCs w:val="30"/>
        </w:rPr>
      </w:pPr>
      <w:r>
        <w:rPr>
          <w:rFonts w:ascii="Times Roman" w:hAnsi="Times Roman"/>
          <w:b w:val="1"/>
          <w:bCs w:val="1"/>
          <w:sz w:val="30"/>
          <w:szCs w:val="30"/>
          <w:rtl w:val="0"/>
          <w:lang w:val="en-US"/>
        </w:rPr>
        <w:t>ABSTRACT:</w:t>
      </w:r>
    </w:p>
    <w:p>
      <w:pPr>
        <w:pStyle w:val="正文"/>
        <w:jc w:val="both"/>
        <w:rPr>
          <w:rFonts w:ascii="Times Roman" w:cs="Times Roman" w:hAnsi="Times Roman" w:eastAsia="Times Roman"/>
          <w:b w:val="1"/>
          <w:bCs w:val="1"/>
          <w:sz w:val="30"/>
          <w:szCs w:val="30"/>
        </w:rPr>
      </w:pPr>
    </w:p>
    <w:p>
      <w:pPr>
        <w:pStyle w:val="正文"/>
        <w:jc w:val="both"/>
        <w:rPr>
          <w:rFonts w:ascii="Times Roman" w:cs="Times Roman" w:hAnsi="Times Roman" w:eastAsia="Times Roman"/>
          <w:sz w:val="26"/>
          <w:szCs w:val="26"/>
        </w:rPr>
      </w:pPr>
      <w:r>
        <w:rPr>
          <w:rFonts w:ascii="Times Roman" w:hAnsi="Times Roman"/>
          <w:sz w:val="26"/>
          <w:szCs w:val="26"/>
          <w:rtl w:val="0"/>
          <w:lang w:val="en-US"/>
        </w:rPr>
        <w:t>Against rapid urbanisation and increasing social differentiation, emotion regulation has become a pressing challenge for adults in China</w:t>
      </w:r>
      <w:r>
        <w:rPr>
          <w:rFonts w:ascii="Times Roman" w:hAnsi="Times Roman" w:hint="default"/>
          <w:sz w:val="26"/>
          <w:szCs w:val="26"/>
          <w:rtl w:val="1"/>
        </w:rPr>
        <w:t>’</w:t>
      </w:r>
      <w:r>
        <w:rPr>
          <w:rFonts w:ascii="Times Roman" w:hAnsi="Times Roman"/>
          <w:sz w:val="26"/>
          <w:szCs w:val="26"/>
          <w:rtl w:val="0"/>
          <w:lang w:val="en-US"/>
        </w:rPr>
        <w:t>s first-tier cities. This article investigates how artistic experience within shared spaces influences emotional response generation, regulation, and symbolic construction. When working in synergy with spatial and sensory elements, such experiences evoke emotional reactions and transform them into opportunities for emotional connection and social interaction.</w:t>
      </w:r>
      <w:r>
        <w:rPr>
          <w:rFonts w:ascii="Times Roman" w:hAnsi="Times Roman"/>
          <w:sz w:val="26"/>
          <w:szCs w:val="26"/>
          <w:rtl w:val="0"/>
          <w:lang w:val="en-US"/>
        </w:rPr>
        <w:t xml:space="preserve"> </w:t>
      </w:r>
      <w:r>
        <w:rPr>
          <w:rFonts w:ascii="Times Roman" w:hAnsi="Times Roman"/>
          <w:sz w:val="26"/>
          <w:szCs w:val="26"/>
          <w:rtl w:val="0"/>
          <w:lang w:val="en-US"/>
        </w:rPr>
        <w:t>A multidimensional analytical framework integrating embodied cognition, emotional ecology, and symbolic interaction theories is developed to explore these processes. This framework highlights the interactive roles of bodily perception, spatial ambience, and symbolic engagement in shaping emotional experiences. Core emotional states, such as healing, empathy, and relaxation, are analysed in terms of their dynamic progression within immersive and participatory art environments and embeddedness in social contexts.</w:t>
      </w:r>
      <w:r>
        <w:rPr>
          <w:rFonts w:ascii="Times Roman" w:hAnsi="Times Roman"/>
          <w:sz w:val="26"/>
          <w:szCs w:val="26"/>
          <w:rtl w:val="0"/>
          <w:lang w:val="en-US"/>
        </w:rPr>
        <w:t xml:space="preserve"> </w:t>
      </w:r>
      <w:r>
        <w:rPr>
          <w:rFonts w:ascii="Times Roman" w:hAnsi="Times Roman"/>
          <w:sz w:val="26"/>
          <w:szCs w:val="26"/>
          <w:rtl w:val="0"/>
          <w:lang w:val="en-US"/>
        </w:rPr>
        <w:t>Methodologically, the research adopts Interpretative Phenomenological Analysis (IPA) as its principal qualitative strategy. It is complemented by embedded case studies and semi-structured interviews to capture the complexity of subjective emotional experience and meaning-making. Beyond investigating the functional transformation of shared spaces, the findings contribute theoretical and practical insights into the intersections of public art, urban design, and mental health policy.</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b w:val="1"/>
          <w:bCs w:val="1"/>
          <w:sz w:val="28"/>
          <w:szCs w:val="28"/>
        </w:rPr>
      </w:pPr>
      <w:r>
        <w:rPr>
          <w:rFonts w:ascii="Times Roman" w:hAnsi="Times Roman"/>
          <w:b w:val="1"/>
          <w:bCs w:val="1"/>
          <w:sz w:val="28"/>
          <w:szCs w:val="28"/>
          <w:rtl w:val="0"/>
          <w:lang w:val="zh-CN" w:eastAsia="zh-CN"/>
        </w:rPr>
        <w:t>Keywords</w:t>
      </w:r>
      <w:r>
        <w:rPr>
          <w:rFonts w:ascii="Times Roman" w:hAnsi="Times Roman"/>
          <w:b w:val="1"/>
          <w:bCs w:val="1"/>
          <w:sz w:val="28"/>
          <w:szCs w:val="28"/>
          <w:rtl w:val="0"/>
          <w:lang w:val="en-US"/>
        </w:rPr>
        <w:t xml:space="preserve">: </w:t>
      </w:r>
    </w:p>
    <w:p>
      <w:pPr>
        <w:pStyle w:val="正文"/>
        <w:jc w:val="both"/>
      </w:pPr>
      <w:r>
        <w:rPr>
          <w:rFonts w:ascii="Times Roman" w:hAnsi="Times Roman"/>
          <w:sz w:val="26"/>
          <w:szCs w:val="26"/>
          <w:rtl w:val="0"/>
          <w:lang w:val="en-US"/>
        </w:rPr>
        <w:t>Artistic experience</w:t>
      </w:r>
      <w:r>
        <w:rPr>
          <w:rFonts w:ascii="Times Roman" w:hAnsi="Times Roman"/>
          <w:sz w:val="26"/>
          <w:szCs w:val="26"/>
          <w:rtl w:val="0"/>
          <w:lang w:val="en-US"/>
        </w:rPr>
        <w:t xml:space="preserve">, </w:t>
      </w:r>
      <w:r>
        <w:rPr>
          <w:rFonts w:ascii="Times Roman" w:hAnsi="Times Roman"/>
          <w:sz w:val="26"/>
          <w:szCs w:val="26"/>
          <w:rtl w:val="0"/>
          <w:lang w:val="en-US"/>
        </w:rPr>
        <w:t>Shared spaces</w:t>
      </w:r>
      <w:r>
        <w:rPr>
          <w:rFonts w:ascii="Times Roman" w:hAnsi="Times Roman"/>
          <w:sz w:val="26"/>
          <w:szCs w:val="26"/>
          <w:rtl w:val="0"/>
          <w:lang w:val="en-US"/>
        </w:rPr>
        <w:t xml:space="preserve">, </w:t>
      </w:r>
      <w:r>
        <w:rPr>
          <w:rFonts w:ascii="Times Roman" w:hAnsi="Times Roman"/>
          <w:sz w:val="26"/>
          <w:szCs w:val="26"/>
          <w:rtl w:val="0"/>
          <w:lang w:val="fr-FR"/>
        </w:rPr>
        <w:t>Emotion</w:t>
      </w:r>
      <w:r>
        <w:rPr>
          <w:rFonts w:ascii="Times Roman" w:hAnsi="Times Roman"/>
          <w:sz w:val="26"/>
          <w:szCs w:val="26"/>
          <w:rtl w:val="0"/>
          <w:lang w:val="zh-CN" w:eastAsia="zh-CN"/>
        </w:rPr>
        <w:t xml:space="preserve"> </w:t>
      </w:r>
      <w:r>
        <w:rPr>
          <w:rFonts w:ascii="Times Roman" w:hAnsi="Times Roman"/>
          <w:sz w:val="26"/>
          <w:szCs w:val="26"/>
          <w:rtl w:val="0"/>
          <w:lang w:val="en-US"/>
        </w:rPr>
        <w:t>regulation</w:t>
      </w:r>
      <w:r>
        <w:rPr>
          <w:rFonts w:ascii="Times Roman" w:hAnsi="Times Roman"/>
          <w:sz w:val="26"/>
          <w:szCs w:val="26"/>
          <w:rtl w:val="0"/>
          <w:lang w:val="en-US"/>
        </w:rPr>
        <w:t xml:space="preserve">, </w:t>
      </w:r>
      <w:r>
        <w:rPr>
          <w:rFonts w:ascii="Times Roman" w:hAnsi="Times Roman"/>
          <w:sz w:val="26"/>
          <w:szCs w:val="26"/>
          <w:rtl w:val="0"/>
          <w:lang w:val="en-US"/>
        </w:rPr>
        <w:t>Interpretative Phenomenological Analysis (IPA)</w:t>
      </w:r>
      <w:r>
        <w:rPr>
          <w:rFonts w:ascii="Times Roman" w:hAnsi="Times Roman"/>
          <w:sz w:val="26"/>
          <w:szCs w:val="26"/>
          <w:rtl w:val="0"/>
          <w:lang w:val="en-US"/>
        </w:rPr>
        <w:t xml:space="preserve">, </w:t>
      </w:r>
      <w:r>
        <w:rPr>
          <w:rFonts w:ascii="Times Roman" w:hAnsi="Times Roman"/>
          <w:sz w:val="26"/>
          <w:szCs w:val="26"/>
          <w:rtl w:val="0"/>
          <w:lang w:val="en-US"/>
        </w:rPr>
        <w:t xml:space="preserve">Embodied </w:t>
      </w:r>
      <w:r>
        <w:rPr>
          <w:rFonts w:ascii="Times Roman" w:hAnsi="Times Roman"/>
          <w:sz w:val="26"/>
          <w:szCs w:val="26"/>
          <w:rtl w:val="0"/>
          <w:lang w:val="zh-CN" w:eastAsia="zh-CN"/>
        </w:rPr>
        <w:t>C</w:t>
      </w:r>
      <w:r>
        <w:rPr>
          <w:rFonts w:ascii="Times Roman" w:hAnsi="Times Roman"/>
          <w:sz w:val="26"/>
          <w:szCs w:val="26"/>
          <w:rtl w:val="0"/>
          <w:lang w:val="en-US"/>
        </w:rPr>
        <w:t>ognition</w:t>
      </w:r>
      <w:r>
        <w:rPr>
          <w:rFonts w:ascii="Times Roman" w:hAnsi="Times Roman"/>
          <w:sz w:val="26"/>
          <w:szCs w:val="26"/>
          <w:rtl w:val="0"/>
          <w:lang w:val="zh-CN" w:eastAsia="zh-CN"/>
        </w:rPr>
        <w:t xml:space="preserve"> Theory</w:t>
      </w:r>
      <w:r>
        <w:rPr>
          <w:rFonts w:ascii="Times Roman" w:hAnsi="Times Roman"/>
          <w:sz w:val="26"/>
          <w:szCs w:val="26"/>
          <w:rtl w:val="0"/>
          <w:lang w:val="en-US"/>
        </w:rPr>
        <w:t xml:space="preserve">, </w:t>
      </w:r>
      <w:r>
        <w:rPr>
          <w:rFonts w:ascii="Times Roman" w:hAnsi="Times Roman"/>
          <w:sz w:val="26"/>
          <w:szCs w:val="26"/>
          <w:rtl w:val="0"/>
          <w:lang w:val="en-US"/>
        </w:rPr>
        <w:t>Urban emotional value</w:t>
      </w:r>
      <w:r>
        <w:rPr>
          <w:rFonts w:ascii="Arial Unicode MS" w:cs="Arial Unicode MS" w:hAnsi="Arial Unicode MS" w:eastAsia="Arial Unicode MS"/>
          <w:b w:val="0"/>
          <w:bCs w:val="0"/>
          <w:i w:val="0"/>
          <w:iCs w:val="0"/>
          <w:sz w:val="26"/>
          <w:szCs w:val="26"/>
        </w:rPr>
        <w:br w:type="page"/>
      </w:r>
    </w:p>
    <w:p>
      <w:pPr>
        <w:pStyle w:val="正文"/>
        <w:jc w:val="both"/>
        <w:rPr>
          <w:rFonts w:ascii="Times Roman" w:cs="Times Roman" w:hAnsi="Times Roman" w:eastAsia="Times Roman"/>
          <w:b w:val="1"/>
          <w:bCs w:val="1"/>
          <w:sz w:val="30"/>
          <w:szCs w:val="30"/>
        </w:rPr>
      </w:pPr>
      <w:r>
        <w:rPr>
          <w:rFonts w:ascii="Times Roman" w:hAnsi="Times Roman"/>
          <w:b w:val="1"/>
          <w:bCs w:val="1"/>
          <w:sz w:val="30"/>
          <w:szCs w:val="30"/>
          <w:rtl w:val="0"/>
          <w:lang w:val="en-US"/>
        </w:rPr>
        <w:t>INTRODUCTION:</w:t>
      </w:r>
    </w:p>
    <w:p>
      <w:pPr>
        <w:pStyle w:val="正文"/>
        <w:jc w:val="both"/>
        <w:rPr>
          <w:rFonts w:ascii="Times Roman" w:cs="Times Roman" w:hAnsi="Times Roman" w:eastAsia="Times Roman"/>
          <w:b w:val="1"/>
          <w:bCs w:val="1"/>
          <w:sz w:val="30"/>
          <w:szCs w:val="30"/>
        </w:rPr>
      </w:pPr>
    </w:p>
    <w:p>
      <w:pPr>
        <w:pStyle w:val="正文"/>
        <w:jc w:val="both"/>
        <w:rPr>
          <w:rFonts w:ascii="Times Roman" w:cs="Times Roman" w:hAnsi="Times Roman" w:eastAsia="Times Roman"/>
          <w:b w:val="1"/>
          <w:bCs w:val="1"/>
          <w:sz w:val="26"/>
          <w:szCs w:val="26"/>
        </w:rPr>
      </w:pPr>
      <w:r>
        <w:rPr>
          <w:rFonts w:ascii="Times Roman" w:hAnsi="Times Roman"/>
          <w:b w:val="1"/>
          <w:bCs w:val="1"/>
          <w:sz w:val="26"/>
          <w:szCs w:val="26"/>
          <w:rtl w:val="0"/>
          <w:lang w:val="zh-CN" w:eastAsia="zh-CN"/>
        </w:rPr>
        <w:t xml:space="preserve">1.1 </w:t>
      </w:r>
      <w:r>
        <w:rPr>
          <w:rFonts w:ascii="Times Roman" w:hAnsi="Times Roman"/>
          <w:b w:val="1"/>
          <w:bCs w:val="1"/>
          <w:sz w:val="26"/>
          <w:szCs w:val="26"/>
          <w:rtl w:val="0"/>
          <w:lang w:val="en-US"/>
        </w:rPr>
        <w:t>Background and Research Rationale</w:t>
      </w:r>
    </w:p>
    <w:p>
      <w:pPr>
        <w:pStyle w:val="正文"/>
        <w:jc w:val="both"/>
        <w:rPr>
          <w:rFonts w:ascii="Times Roman" w:cs="Times Roman" w:hAnsi="Times Roman" w:eastAsia="Times Roman"/>
          <w:sz w:val="26"/>
          <w:szCs w:val="26"/>
        </w:rPr>
      </w:pPr>
      <w:r>
        <w:rPr>
          <w:rFonts w:ascii="Times Roman" w:hAnsi="Times Roman"/>
          <w:sz w:val="26"/>
          <w:szCs w:val="26"/>
          <w:rtl w:val="0"/>
          <w:lang w:val="en-US"/>
        </w:rPr>
        <w:t>The fast pace of urban life is steadily increasing the emotional burden of adults in China</w:t>
      </w:r>
      <w:r>
        <w:rPr>
          <w:rFonts w:ascii="Times Roman" w:hAnsi="Times Roman" w:hint="default"/>
          <w:sz w:val="26"/>
          <w:szCs w:val="26"/>
          <w:rtl w:val="0"/>
          <w:lang w:val="en-US"/>
        </w:rPr>
        <w:t>’</w:t>
      </w:r>
      <w:r>
        <w:rPr>
          <w:rFonts w:ascii="Times Roman" w:hAnsi="Times Roman"/>
          <w:sz w:val="26"/>
          <w:szCs w:val="26"/>
          <w:rtl w:val="0"/>
          <w:lang w:val="en-US"/>
        </w:rPr>
        <w:t>s first-tier cities, leading to increased psychological stress and fragmentation of experiences. Traditionally focused on functionality, shared urban spaces are now being redefined as key sites for transmitting emotional experiences and social connections. This shift has fuelled the widespread use of artistic experiences, particularly public art installations and participatory art practices that are increasingly becoming effective ways to elicit emotional responses, support psychological adjustment and enhance well</w:t>
      </w:r>
      <w:r>
        <w:rPr>
          <w:rFonts w:ascii="Times Roman" w:hAnsi="Times Roman"/>
          <w:sz w:val="26"/>
          <w:szCs w:val="26"/>
          <w:rtl w:val="0"/>
          <w:lang w:val="en-US"/>
        </w:rPr>
        <w:t>-</w:t>
      </w:r>
      <w:r>
        <w:rPr>
          <w:rFonts w:ascii="Times Roman" w:hAnsi="Times Roman"/>
          <w:sz w:val="26"/>
          <w:szCs w:val="26"/>
          <w:rtl w:val="0"/>
          <w:lang w:val="en-US"/>
        </w:rPr>
        <w:t>being (Lee, Lin</w:t>
      </w:r>
      <w:r>
        <w:rPr>
          <w:rFonts w:ascii="Times Roman" w:hAnsi="Times Roman"/>
          <w:sz w:val="26"/>
          <w:szCs w:val="26"/>
          <w:rtl w:val="0"/>
          <w:lang w:val="zh-CN" w:eastAsia="zh-CN"/>
        </w:rPr>
        <w:t xml:space="preserve"> and </w:t>
      </w:r>
      <w:r>
        <w:rPr>
          <w:rFonts w:ascii="Times Roman" w:hAnsi="Times Roman"/>
          <w:sz w:val="26"/>
          <w:szCs w:val="26"/>
          <w:rtl w:val="0"/>
          <w:lang w:val="de-DE"/>
        </w:rPr>
        <w:t>Hung, 2020)</w:t>
      </w:r>
      <w:r>
        <w:rPr>
          <w:rFonts w:ascii="Times Roman" w:hAnsi="Times Roman"/>
          <w:sz w:val="26"/>
          <w:szCs w:val="26"/>
          <w:rtl w:val="0"/>
          <w:lang w:val="en-US"/>
        </w:rPr>
        <w:t xml:space="preserve">. </w:t>
      </w:r>
      <w:r>
        <w:rPr>
          <w:rFonts w:ascii="Times Roman" w:hAnsi="Times Roman"/>
          <w:sz w:val="26"/>
          <w:szCs w:val="26"/>
          <w:rtl w:val="0"/>
          <w:lang w:val="en-US"/>
        </w:rPr>
        <w:t xml:space="preserve">In this study, the term </w:t>
      </w:r>
      <w:r>
        <w:rPr>
          <w:rFonts w:ascii="Times Roman" w:hAnsi="Times Roman" w:hint="default"/>
          <w:sz w:val="26"/>
          <w:szCs w:val="26"/>
          <w:rtl w:val="0"/>
          <w:lang w:val="en-US"/>
        </w:rPr>
        <w:t>‘</w:t>
      </w:r>
      <w:r>
        <w:rPr>
          <w:rFonts w:ascii="Times Roman" w:hAnsi="Times Roman"/>
          <w:sz w:val="26"/>
          <w:szCs w:val="26"/>
          <w:rtl w:val="0"/>
          <w:lang w:val="en-US"/>
        </w:rPr>
        <w:t>shared space</w:t>
      </w:r>
      <w:r>
        <w:rPr>
          <w:rFonts w:ascii="Times Roman" w:hAnsi="Times Roman" w:hint="default"/>
          <w:sz w:val="26"/>
          <w:szCs w:val="26"/>
          <w:rtl w:val="0"/>
          <w:lang w:val="en-US"/>
        </w:rPr>
        <w:t>’</w:t>
      </w:r>
      <w:r>
        <w:rPr>
          <w:rFonts w:ascii="Times Roman" w:hAnsi="Times Roman"/>
          <w:sz w:val="26"/>
          <w:szCs w:val="26"/>
          <w:rtl w:val="0"/>
          <w:lang w:val="en-US"/>
        </w:rPr>
        <w:t xml:space="preserve"> does not refer to a public or semi-public place but rather to a temporary field of emotional interaction with a certain degree of openness and mobility in the city, constructed by a specific community mechanism, cultural project or artistic experience.</w:t>
      </w:r>
      <w:r>
        <w:rPr>
          <w:rFonts w:ascii="Times Roman" w:hAnsi="Times Roman"/>
          <w:sz w:val="26"/>
          <w:szCs w:val="26"/>
          <w:rtl w:val="0"/>
          <w:lang w:val="zh-CN" w:eastAsia="zh-CN"/>
        </w:rPr>
        <w:t xml:space="preserve"> </w:t>
      </w:r>
      <w:r>
        <w:rPr>
          <w:rFonts w:ascii="Times Roman" w:hAnsi="Times Roman"/>
          <w:sz w:val="26"/>
          <w:szCs w:val="26"/>
          <w:rtl w:val="0"/>
          <w:lang w:val="en-US"/>
        </w:rPr>
        <w:t>At its core, it is not a physical attribute but rather the ability to inspire adults to realise emotional expression and social connection in an artistic experience that reconfigures meaning and relationships.</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sz w:val="26"/>
          <w:szCs w:val="26"/>
        </w:rPr>
      </w:pPr>
      <w:r>
        <w:rPr>
          <w:rFonts w:ascii="Times Roman" w:hAnsi="Times Roman"/>
          <w:sz w:val="26"/>
          <w:szCs w:val="26"/>
          <w:rtl w:val="0"/>
          <w:lang w:val="en-US"/>
        </w:rPr>
        <w:t>Despite the widespread attention to public art in terms of aesthetic enhancement and spatial quality improvement, there is still a dearth of research in the academic community on how adults construct emotional value through artistic experience in such spaces. Existing literature primarily focuses on macro-level cultural policy assessment or individual-level aesthetic and psychological responses (Pelowski et al., 2016; Vessel, Starr and Rubin, 2012), with less systematic attention paid to the mechanisms of how emotions are dynamically generated in the interaction between space, art, and the body. Therefore, this study aims to explore how artistic experiences in shared spaces shape and transform adult emotional experiences. It responds to the theoretical gap between public art research and theories of emotional ecology and promotes transdisciplinary dialogue between urban design, cultural policy and social psychology. This research is expected to provide a theoretical basis and practical insights for building more emotionally responsive and socially inclusive urban environments by analysing the logic of emotion generation between art, senses and space.</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b w:val="1"/>
          <w:bCs w:val="1"/>
          <w:sz w:val="26"/>
          <w:szCs w:val="26"/>
        </w:rPr>
      </w:pPr>
      <w:r>
        <w:rPr>
          <w:rFonts w:ascii="Times Roman" w:hAnsi="Times Roman"/>
          <w:b w:val="1"/>
          <w:bCs w:val="1"/>
          <w:sz w:val="26"/>
          <w:szCs w:val="26"/>
          <w:rtl w:val="0"/>
          <w:lang w:val="zh-CN" w:eastAsia="zh-CN"/>
        </w:rPr>
        <w:t xml:space="preserve">1.2 </w:t>
      </w:r>
      <w:r>
        <w:rPr>
          <w:rFonts w:ascii="Times Roman" w:hAnsi="Times Roman"/>
          <w:b w:val="1"/>
          <w:bCs w:val="1"/>
          <w:sz w:val="26"/>
          <w:szCs w:val="26"/>
          <w:rtl w:val="0"/>
          <w:lang w:val="en-US"/>
        </w:rPr>
        <w:t>Theoretical Perspectives and Conceptual Foundation</w:t>
      </w:r>
    </w:p>
    <w:p>
      <w:pPr>
        <w:pStyle w:val="正文"/>
        <w:jc w:val="both"/>
        <w:rPr>
          <w:rFonts w:ascii="Times Roman" w:cs="Times Roman" w:hAnsi="Times Roman" w:eastAsia="Times Roman"/>
          <w:sz w:val="26"/>
          <w:szCs w:val="26"/>
        </w:rPr>
      </w:pPr>
      <w:r>
        <w:rPr>
          <w:rFonts w:ascii="Times Roman" w:hAnsi="Times Roman"/>
          <w:sz w:val="26"/>
          <w:szCs w:val="26"/>
          <w:rtl w:val="0"/>
          <w:lang w:val="en-US"/>
        </w:rPr>
        <w:t>This study systematically addresses the above research gaps using Interpretative Phenomenological Analysis (IPA) as the core methodological foundation. It establishes an analytical framework for examining the emotional experiences of adults in shared spaces. IPA emphasises a first-person experience, focusing on how individuals perceive, understand and give meaning to experiences in specific social and spatial contexts</w:t>
      </w:r>
      <w:r>
        <w:rPr>
          <w:rFonts w:ascii="Times Roman" w:hAnsi="Times Roman"/>
          <w:sz w:val="26"/>
          <w:szCs w:val="26"/>
          <w:rtl w:val="0"/>
          <w:lang w:val="zh-CN" w:eastAsia="zh-CN"/>
        </w:rPr>
        <w:t xml:space="preserve"> </w:t>
      </w:r>
      <w:r>
        <w:rPr>
          <w:rFonts w:ascii="Times Roman" w:hAnsi="Times Roman"/>
          <w:sz w:val="26"/>
          <w:szCs w:val="26"/>
          <w:rtl w:val="0"/>
          <w:lang w:val="en-US"/>
        </w:rPr>
        <w:t xml:space="preserve">(Smith, Flowers </w:t>
      </w:r>
      <w:r>
        <w:rPr>
          <w:rFonts w:ascii="Times Roman" w:hAnsi="Times Roman"/>
          <w:sz w:val="26"/>
          <w:szCs w:val="26"/>
          <w:rtl w:val="0"/>
          <w:lang w:val="zh-CN" w:eastAsia="zh-CN"/>
        </w:rPr>
        <w:t>and</w:t>
      </w:r>
      <w:r>
        <w:rPr>
          <w:rFonts w:ascii="Times Roman" w:hAnsi="Times Roman"/>
          <w:sz w:val="26"/>
          <w:szCs w:val="26"/>
          <w:rtl w:val="0"/>
          <w:lang w:val="en-US"/>
        </w:rPr>
        <w:t xml:space="preserve"> Larkin, 2009). It is particularly suitable for capturing the generation and evolution of complex emotional experiences, providing an essential tool for understanding how subjective feelings are constructed</w:t>
      </w:r>
      <w:r>
        <w:rPr>
          <w:rFonts w:ascii="Times Roman" w:hAnsi="Times Roman"/>
          <w:sz w:val="26"/>
          <w:szCs w:val="26"/>
          <w:rtl w:val="0"/>
          <w:lang w:val="zh-CN" w:eastAsia="zh-CN"/>
        </w:rPr>
        <w:t xml:space="preserve"> </w:t>
      </w:r>
      <w:r>
        <w:rPr>
          <w:rFonts w:ascii="Times Roman" w:hAnsi="Times Roman"/>
          <w:sz w:val="26"/>
          <w:szCs w:val="26"/>
          <w:rtl w:val="0"/>
          <w:lang w:val="en-US"/>
        </w:rPr>
        <w:t xml:space="preserve"> (Eatough </w:t>
      </w:r>
      <w:r>
        <w:rPr>
          <w:rFonts w:ascii="Times Roman" w:hAnsi="Times Roman"/>
          <w:sz w:val="26"/>
          <w:szCs w:val="26"/>
          <w:rtl w:val="0"/>
          <w:lang w:val="en-US"/>
        </w:rPr>
        <w:t>and</w:t>
      </w:r>
      <w:r>
        <w:rPr>
          <w:rFonts w:ascii="Times Roman" w:hAnsi="Times Roman"/>
          <w:sz w:val="26"/>
          <w:szCs w:val="26"/>
          <w:rtl w:val="0"/>
          <w:lang w:val="en-US"/>
        </w:rPr>
        <w:t xml:space="preserve"> Smith, 2017, pp. 193</w:t>
      </w:r>
      <w:r>
        <w:rPr>
          <w:rFonts w:ascii="Times Roman" w:hAnsi="Times Roman" w:hint="default"/>
          <w:sz w:val="26"/>
          <w:szCs w:val="26"/>
          <w:rtl w:val="0"/>
        </w:rPr>
        <w:t>–</w:t>
      </w:r>
      <w:r>
        <w:rPr>
          <w:rFonts w:ascii="Times Roman" w:hAnsi="Times Roman"/>
          <w:sz w:val="26"/>
          <w:szCs w:val="26"/>
          <w:rtl w:val="0"/>
        </w:rPr>
        <w:t xml:space="preserve">211). </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sz w:val="26"/>
          <w:szCs w:val="26"/>
        </w:rPr>
      </w:pPr>
      <w:r>
        <w:rPr>
          <w:rFonts w:ascii="Times Roman" w:hAnsi="Times Roman"/>
          <w:sz w:val="26"/>
          <w:szCs w:val="26"/>
          <w:rtl w:val="0"/>
          <w:lang w:val="en-US"/>
        </w:rPr>
        <w:t>On this basis, embodied cognition theory is introduced to enhance the explanatory power of the early mechanisms of emotion generation. This perspective underscores the mediating role of the body in artistic perception and emotional triggering, which helps to understand the mechanistic starting point of experience generation</w:t>
      </w:r>
      <w:r>
        <w:rPr>
          <w:rFonts w:ascii="Times Roman" w:hAnsi="Times Roman"/>
          <w:sz w:val="26"/>
          <w:szCs w:val="26"/>
          <w:rtl w:val="0"/>
          <w:lang w:val="en-US"/>
        </w:rPr>
        <w:t xml:space="preserve"> (</w:t>
      </w:r>
      <w:r>
        <w:rPr>
          <w:rFonts w:ascii="Times Roman" w:hAnsi="Times Roman"/>
          <w:sz w:val="26"/>
          <w:szCs w:val="26"/>
          <w:rtl w:val="0"/>
          <w:lang w:val="en-US"/>
        </w:rPr>
        <w:t>Gallagher, 2005). In addition, emotional ecology theory expands the dimensions of analysis from the perspective of environment and space, emphasising the close relationship between spatial elements such as light, movement lines and materials, and individual emotional states</w:t>
      </w:r>
      <w:r>
        <w:rPr>
          <w:rFonts w:ascii="Times Roman" w:hAnsi="Times Roman"/>
          <w:sz w:val="26"/>
          <w:szCs w:val="26"/>
          <w:rtl w:val="0"/>
          <w:lang w:val="en-US"/>
        </w:rPr>
        <w:t xml:space="preserve"> </w:t>
      </w:r>
      <w:r>
        <w:rPr>
          <w:rFonts w:ascii="Times Roman" w:hAnsi="Times Roman"/>
          <w:sz w:val="26"/>
          <w:szCs w:val="26"/>
          <w:rtl w:val="0"/>
          <w:lang w:val="da-DK"/>
        </w:rPr>
        <w:t>(Anderson,</w:t>
      </w:r>
      <w:r>
        <w:rPr>
          <w:rFonts w:ascii="Times Roman" w:hAnsi="Times Roman"/>
          <w:sz w:val="26"/>
          <w:szCs w:val="26"/>
          <w:rtl w:val="0"/>
          <w:lang w:val="en-US"/>
        </w:rPr>
        <w:t xml:space="preserve"> </w:t>
      </w:r>
      <w:r>
        <w:rPr>
          <w:rFonts w:ascii="Times Roman" w:hAnsi="Times Roman"/>
          <w:sz w:val="26"/>
          <w:szCs w:val="26"/>
          <w:rtl w:val="0"/>
        </w:rPr>
        <w:t>2009</w:t>
      </w:r>
      <w:r>
        <w:rPr>
          <w:rFonts w:ascii="Times Roman" w:hAnsi="Times Roman"/>
          <w:sz w:val="26"/>
          <w:szCs w:val="26"/>
          <w:rtl w:val="0"/>
          <w:lang w:val="en-US"/>
        </w:rPr>
        <w:t xml:space="preserve">, </w:t>
      </w:r>
      <w:r>
        <w:rPr>
          <w:rFonts w:ascii="Times Roman" w:hAnsi="Times Roman"/>
          <w:sz w:val="26"/>
          <w:szCs w:val="26"/>
          <w:rtl w:val="0"/>
        </w:rPr>
        <w:t>pp.77</w:t>
      </w:r>
      <w:r>
        <w:rPr>
          <w:rFonts w:ascii="Times Roman" w:hAnsi="Times Roman" w:hint="default"/>
          <w:sz w:val="26"/>
          <w:szCs w:val="26"/>
          <w:rtl w:val="0"/>
        </w:rPr>
        <w:t>–</w:t>
      </w:r>
      <w:r>
        <w:rPr>
          <w:rFonts w:ascii="Times Roman" w:hAnsi="Times Roman"/>
          <w:sz w:val="26"/>
          <w:szCs w:val="26"/>
          <w:rtl w:val="0"/>
          <w:lang w:val="en-US"/>
        </w:rPr>
        <w:t xml:space="preserve">81). This theory reveals how the artistic arrangement of shared spaces generates an </w:t>
      </w:r>
      <w:r>
        <w:rPr>
          <w:rFonts w:ascii="Times Roman" w:hAnsi="Times Roman" w:hint="default"/>
          <w:sz w:val="26"/>
          <w:szCs w:val="26"/>
          <w:rtl w:val="0"/>
          <w:lang w:val="en-US"/>
        </w:rPr>
        <w:t>‘</w:t>
      </w:r>
      <w:r>
        <w:rPr>
          <w:rFonts w:ascii="Times Roman" w:hAnsi="Times Roman"/>
          <w:sz w:val="26"/>
          <w:szCs w:val="26"/>
          <w:rtl w:val="0"/>
          <w:lang w:val="en-US"/>
        </w:rPr>
        <w:t>ambient field</w:t>
      </w:r>
      <w:r>
        <w:rPr>
          <w:rFonts w:ascii="Times Roman" w:hAnsi="Times Roman" w:hint="default"/>
          <w:sz w:val="26"/>
          <w:szCs w:val="26"/>
          <w:rtl w:val="0"/>
          <w:lang w:val="en-US"/>
        </w:rPr>
        <w:t>’</w:t>
      </w:r>
      <w:r>
        <w:rPr>
          <w:rFonts w:ascii="Times Roman" w:hAnsi="Times Roman"/>
          <w:sz w:val="26"/>
          <w:szCs w:val="26"/>
          <w:rtl w:val="0"/>
          <w:lang w:val="en-US"/>
        </w:rPr>
        <w:t xml:space="preserve"> with a moderating effect, which in turn affects the feelings and reactions of individuals. </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sz w:val="26"/>
          <w:szCs w:val="26"/>
        </w:rPr>
      </w:pPr>
      <w:r>
        <w:rPr>
          <w:rFonts w:ascii="Times Roman" w:hAnsi="Times Roman"/>
          <w:sz w:val="26"/>
          <w:szCs w:val="26"/>
          <w:rtl w:val="0"/>
          <w:lang w:val="en-US"/>
        </w:rPr>
        <w:t>Ultimately, the symbolic interaction theory complements the socio-cultural explanatory path by emphasising that emotions are meaningful experiences gradually formed through social and symbolic interactions</w:t>
      </w:r>
      <w:r>
        <w:rPr>
          <w:rFonts w:ascii="Times Roman" w:hAnsi="Times Roman"/>
          <w:sz w:val="26"/>
          <w:szCs w:val="26"/>
          <w:rtl w:val="0"/>
          <w:lang w:val="en-US"/>
        </w:rPr>
        <w:t xml:space="preserve"> </w:t>
      </w:r>
      <w:r>
        <w:rPr>
          <w:rFonts w:ascii="Times Roman" w:hAnsi="Times Roman"/>
          <w:sz w:val="26"/>
          <w:szCs w:val="26"/>
          <w:rtl w:val="0"/>
          <w:lang w:val="en-US"/>
        </w:rPr>
        <w:t>(Goffman, 1974). In the setting of this study, the theory contributes to the understanding of how emotions are associated with higher-order psychological structures such as identity and social belonging in participatory art behaviours.</w:t>
      </w:r>
      <w:r>
        <w:rPr>
          <w:rFonts w:ascii="Times Roman" w:hAnsi="Times Roman" w:hint="default"/>
          <w:sz w:val="26"/>
          <w:szCs w:val="26"/>
          <w:rtl w:val="0"/>
        </w:rPr>
        <w:t> </w:t>
      </w:r>
      <w:r>
        <w:rPr>
          <w:rFonts w:ascii="Times Roman" w:hAnsi="Times Roman"/>
          <w:sz w:val="26"/>
          <w:szCs w:val="26"/>
          <w:rtl w:val="0"/>
          <w:lang w:val="en-US"/>
        </w:rPr>
        <w:t>These four theories together build an integrated analytical framework across the four dimensions of subjective experience, bodily</w:t>
      </w:r>
      <w:r>
        <w:rPr>
          <w:rFonts w:ascii="Times Roman" w:hAnsi="Times Roman"/>
          <w:sz w:val="26"/>
          <w:szCs w:val="26"/>
          <w:rtl w:val="0"/>
          <w:lang w:val="zh-CN" w:eastAsia="zh-CN"/>
        </w:rPr>
        <w:t xml:space="preserve"> </w:t>
      </w:r>
      <w:r>
        <w:rPr>
          <w:rFonts w:ascii="Times Roman" w:hAnsi="Times Roman"/>
          <w:sz w:val="26"/>
          <w:szCs w:val="26"/>
          <w:rtl w:val="0"/>
          <w:lang w:val="en-US"/>
        </w:rPr>
        <w:t>perception, spatial ambience and symbolic meaning, which lays a solid theoretical foundation for this study to deeply reveal the process of emotional arousal, regulation and re-meaningfulness in urban shared spaces.</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b w:val="1"/>
          <w:bCs w:val="1"/>
          <w:sz w:val="26"/>
          <w:szCs w:val="26"/>
        </w:rPr>
      </w:pPr>
      <w:r>
        <w:rPr>
          <w:rFonts w:ascii="Times Roman" w:hAnsi="Times Roman"/>
          <w:b w:val="1"/>
          <w:bCs w:val="1"/>
          <w:sz w:val="26"/>
          <w:szCs w:val="26"/>
          <w:rtl w:val="0"/>
          <w:lang w:val="zh-CN" w:eastAsia="zh-CN"/>
        </w:rPr>
        <w:t xml:space="preserve">1.3 </w:t>
      </w:r>
      <w:r>
        <w:rPr>
          <w:rFonts w:ascii="Times Roman" w:hAnsi="Times Roman"/>
          <w:b w:val="1"/>
          <w:bCs w:val="1"/>
          <w:sz w:val="26"/>
          <w:szCs w:val="26"/>
          <w:rtl w:val="0"/>
          <w:lang w:val="en-US"/>
        </w:rPr>
        <w:t>Research Aim and Contribution</w:t>
      </w:r>
    </w:p>
    <w:p>
      <w:pPr>
        <w:pStyle w:val="正文"/>
        <w:jc w:val="both"/>
        <w:rPr>
          <w:rFonts w:ascii="Times Roman" w:cs="Times Roman" w:hAnsi="Times Roman" w:eastAsia="Times Roman"/>
          <w:sz w:val="26"/>
          <w:szCs w:val="26"/>
        </w:rPr>
      </w:pPr>
      <w:r>
        <w:rPr>
          <w:rFonts w:ascii="Times Roman" w:hAnsi="Times Roman"/>
          <w:sz w:val="26"/>
          <w:szCs w:val="26"/>
          <w:rtl w:val="0"/>
          <w:lang w:val="en-US"/>
        </w:rPr>
        <w:t>Supported by the above theoretical framework, this paper focuses on how adults generate and evolve emotions through artistic experience in shared spaces during rapid urban transformation. It further explores how this process is embedded in social contexts and transformed into cultural identity and emotional belonging. This research aims to reveal how emotional experience evolves from bodily perception, is shaped by cognitive mediation and symbolic interpretation, and ultimately becomes socially embedded through spatial design, sensory stimuli, and social interaction. Through case studies and in-depth interviews, the current paper seeks to break away from the traditional paradigm of treating emotions as isolated psychological responses and to construct a theoretical path for the synergistic interaction among emotion, spatial experience, and social relations</w:t>
      </w:r>
      <w:r>
        <w:rPr>
          <w:rFonts w:ascii="Times Roman" w:hAnsi="Times Roman"/>
          <w:sz w:val="26"/>
          <w:szCs w:val="26"/>
          <w:rtl w:val="0"/>
          <w:lang w:val="en-US"/>
        </w:rPr>
        <w:t xml:space="preserve"> </w:t>
      </w:r>
      <w:r>
        <w:rPr>
          <w:rFonts w:ascii="Times Roman" w:hAnsi="Times Roman"/>
          <w:sz w:val="26"/>
          <w:szCs w:val="26"/>
          <w:rtl w:val="0"/>
          <w:lang w:val="it-IT"/>
        </w:rPr>
        <w:t xml:space="preserve">(Denzin </w:t>
      </w:r>
      <w:r>
        <w:rPr>
          <w:rFonts w:ascii="Times Roman" w:hAnsi="Times Roman"/>
          <w:sz w:val="26"/>
          <w:szCs w:val="26"/>
          <w:rtl w:val="0"/>
          <w:lang w:val="en-US"/>
        </w:rPr>
        <w:t>and</w:t>
      </w:r>
      <w:r>
        <w:rPr>
          <w:rFonts w:ascii="Times Roman" w:hAnsi="Times Roman"/>
          <w:sz w:val="26"/>
          <w:szCs w:val="26"/>
          <w:rtl w:val="0"/>
          <w:lang w:val="en-US"/>
        </w:rPr>
        <w:t xml:space="preserve"> Lincoln, 2018). As an emerging field where urban cultural innovation and emotional governance converge, the artistic practices carried by shared spaces are reshaping the emotional connection mechanism between individuals and society</w:t>
      </w:r>
      <w:r>
        <w:rPr>
          <w:rFonts w:ascii="Times Roman" w:hAnsi="Times Roman"/>
          <w:sz w:val="26"/>
          <w:szCs w:val="26"/>
          <w:rtl w:val="0"/>
          <w:lang w:val="en-US"/>
        </w:rPr>
        <w:t xml:space="preserve"> </w:t>
      </w:r>
      <w:r>
        <w:rPr>
          <w:rFonts w:ascii="Times Roman" w:hAnsi="Times Roman"/>
          <w:sz w:val="26"/>
          <w:szCs w:val="26"/>
          <w:rtl w:val="0"/>
          <w:lang w:val="fr-FR"/>
        </w:rPr>
        <w:t>(Miles, 2015</w:t>
      </w:r>
      <w:r>
        <w:rPr>
          <w:rFonts w:ascii="Times Roman" w:hAnsi="Times Roman"/>
          <w:sz w:val="26"/>
          <w:szCs w:val="26"/>
          <w:rtl w:val="0"/>
          <w:lang w:val="en-US"/>
        </w:rPr>
        <w:t>)</w:t>
      </w:r>
      <w:r>
        <w:rPr>
          <w:rFonts w:ascii="Times Roman" w:hAnsi="Times Roman"/>
          <w:sz w:val="26"/>
          <w:szCs w:val="26"/>
          <w:rtl w:val="0"/>
        </w:rPr>
        <w:t>.</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b w:val="1"/>
          <w:bCs w:val="1"/>
          <w:sz w:val="26"/>
          <w:szCs w:val="26"/>
        </w:rPr>
      </w:pPr>
      <w:r>
        <w:rPr>
          <w:rFonts w:ascii="Times Roman" w:hAnsi="Times Roman"/>
          <w:b w:val="1"/>
          <w:bCs w:val="1"/>
          <w:sz w:val="26"/>
          <w:szCs w:val="26"/>
          <w:rtl w:val="0"/>
          <w:lang w:val="zh-CN" w:eastAsia="zh-CN"/>
        </w:rPr>
        <w:t xml:space="preserve">1.4 </w:t>
      </w:r>
      <w:r>
        <w:rPr>
          <w:rFonts w:ascii="Times Roman" w:hAnsi="Times Roman"/>
          <w:b w:val="1"/>
          <w:bCs w:val="1"/>
          <w:sz w:val="26"/>
          <w:szCs w:val="26"/>
          <w:rtl w:val="0"/>
          <w:lang w:val="en-US"/>
        </w:rPr>
        <w:t>Transformative Research Question</w:t>
      </w:r>
      <w:r>
        <w:rPr>
          <w:rFonts w:ascii="Times Roman" w:hAnsi="Times Roman"/>
          <w:b w:val="1"/>
          <w:bCs w:val="1"/>
          <w:sz w:val="26"/>
          <w:szCs w:val="26"/>
          <w:rtl w:val="0"/>
          <w:lang w:val="en-US"/>
        </w:rPr>
        <w:t>s</w:t>
      </w:r>
    </w:p>
    <w:p>
      <w:pPr>
        <w:pStyle w:val="正文"/>
        <w:jc w:val="both"/>
      </w:pPr>
      <w:r>
        <w:rPr>
          <w:rFonts w:ascii="Times Roman" w:hAnsi="Times Roman"/>
          <w:sz w:val="26"/>
          <w:szCs w:val="26"/>
          <w:rtl w:val="0"/>
          <w:lang w:val="en-US"/>
        </w:rPr>
        <w:t>The present study will explore the following four dimensions based on the theoretical logic and research objectives</w:t>
      </w:r>
      <w:r>
        <w:rPr>
          <w:rFonts w:ascii="Times Roman" w:hAnsi="Times Roman"/>
          <w:sz w:val="26"/>
          <w:szCs w:val="26"/>
          <w:rtl w:val="0"/>
          <w:lang w:val="en-US"/>
        </w:rPr>
        <w:t xml:space="preserve">: </w:t>
      </w:r>
      <w:r>
        <w:rPr>
          <w:rFonts w:ascii="Times Roman" w:hAnsi="Times Roman"/>
          <w:sz w:val="26"/>
          <w:szCs w:val="26"/>
          <w:rtl w:val="0"/>
          <w:lang w:val="en-US"/>
        </w:rPr>
        <w:t>Firstly, it analyses how adults perceive and construct their emotional experiences in their contact and interaction with the art content, paying particular attention to the immediate interaction between the body</w:t>
      </w:r>
      <w:r>
        <w:rPr>
          <w:rFonts w:ascii="Times Roman" w:hAnsi="Times Roman" w:hint="default"/>
          <w:sz w:val="26"/>
          <w:szCs w:val="26"/>
          <w:rtl w:val="0"/>
          <w:lang w:val="en-US"/>
        </w:rPr>
        <w:t>’</w:t>
      </w:r>
      <w:r>
        <w:rPr>
          <w:rFonts w:ascii="Times Roman" w:hAnsi="Times Roman"/>
          <w:sz w:val="26"/>
          <w:szCs w:val="26"/>
          <w:rtl w:val="0"/>
          <w:lang w:val="en-US"/>
        </w:rPr>
        <w:t>s sensory system and the art elements. Secondly, we examine how these emotional experiences are modulated by the spatial atmosphere and environmental perceptual structure and how they show a dynamic evolution in stages and at multiple levels.</w:t>
      </w:r>
      <w:r>
        <w:rPr>
          <w:rFonts w:ascii="Times Roman" w:hAnsi="Times Roman"/>
          <w:sz w:val="26"/>
          <w:szCs w:val="26"/>
          <w:rtl w:val="0"/>
          <w:lang w:val="zh-CN" w:eastAsia="zh-CN"/>
        </w:rPr>
        <w:t xml:space="preserve"> </w:t>
      </w:r>
      <w:r>
        <w:rPr>
          <w:rFonts w:ascii="Times Roman" w:hAnsi="Times Roman"/>
          <w:sz w:val="26"/>
          <w:szCs w:val="26"/>
          <w:rtl w:val="0"/>
          <w:lang w:val="en-US"/>
        </w:rPr>
        <w:t>Thirdly, the study delves into how participatory art stimulates individuals</w:t>
      </w:r>
      <w:r>
        <w:rPr>
          <w:rFonts w:ascii="Times Roman" w:hAnsi="Times Roman" w:hint="default"/>
          <w:sz w:val="26"/>
          <w:szCs w:val="26"/>
          <w:rtl w:val="0"/>
          <w:lang w:val="en-US"/>
        </w:rPr>
        <w:t xml:space="preserve">’ </w:t>
      </w:r>
      <w:r>
        <w:rPr>
          <w:rFonts w:ascii="Times Roman" w:hAnsi="Times Roman"/>
          <w:sz w:val="26"/>
          <w:szCs w:val="26"/>
          <w:rtl w:val="0"/>
          <w:lang w:val="en-US"/>
        </w:rPr>
        <w:t xml:space="preserve">emotional resonance, identity belonging and sense of social connection through symbolic interaction mechanisms, thus facilitating the transformation of emotions into social meanings. Finally, the research evaluates whether these mechanisms have structured social functions. It explores whether they can serve as a pathway for a new </w:t>
      </w:r>
      <w:r>
        <w:rPr>
          <w:rFonts w:ascii="Times Roman" w:hAnsi="Times Roman" w:hint="default"/>
          <w:sz w:val="26"/>
          <w:szCs w:val="26"/>
          <w:rtl w:val="0"/>
          <w:lang w:val="zh-CN" w:eastAsia="zh-CN"/>
        </w:rPr>
        <w:t>‘</w:t>
      </w:r>
      <w:r>
        <w:rPr>
          <w:rFonts w:ascii="Times Roman" w:hAnsi="Times Roman"/>
          <w:sz w:val="26"/>
          <w:szCs w:val="26"/>
          <w:rtl w:val="0"/>
          <w:lang w:val="en-US"/>
        </w:rPr>
        <w:t>urban emotional governance</w:t>
      </w:r>
      <w:r>
        <w:rPr>
          <w:rFonts w:ascii="Times Roman" w:hAnsi="Times Roman" w:hint="default"/>
          <w:sz w:val="26"/>
          <w:szCs w:val="26"/>
          <w:rtl w:val="0"/>
          <w:lang w:val="zh-CN" w:eastAsia="zh-CN"/>
        </w:rPr>
        <w:t xml:space="preserve">’ </w:t>
      </w:r>
      <w:r>
        <w:rPr>
          <w:rFonts w:ascii="Times Roman" w:hAnsi="Times Roman"/>
          <w:sz w:val="26"/>
          <w:szCs w:val="26"/>
          <w:rtl w:val="0"/>
          <w:lang w:val="en-US"/>
        </w:rPr>
        <w:t>strategy, serving the synergistic development of shared space management and mental health policy. By responding to these core issues, which are theoretically expansive and realistically transformative, this paper seeks to reshape the role of art in shared spaces. It is not only a cultural decoration that enhances the aesthetics of the environment but also a deep-seated cultural mechanism that stimulates the daily emotional expression, cognitive reconstruction and social reconnection of urban adults.</w:t>
      </w:r>
      <w:r>
        <w:rPr>
          <w:rFonts w:ascii="Arial Unicode MS" w:cs="Arial Unicode MS" w:hAnsi="Arial Unicode MS" w:eastAsia="Arial Unicode MS"/>
          <w:b w:val="0"/>
          <w:bCs w:val="0"/>
          <w:i w:val="0"/>
          <w:iCs w:val="0"/>
          <w:sz w:val="26"/>
          <w:szCs w:val="26"/>
        </w:rPr>
        <w:br w:type="page"/>
      </w:r>
    </w:p>
    <w:p>
      <w:pPr>
        <w:pStyle w:val="正文"/>
        <w:jc w:val="both"/>
        <w:rPr>
          <w:rFonts w:ascii="Times Roman" w:cs="Times Roman" w:hAnsi="Times Roman" w:eastAsia="Times Roman"/>
          <w:b w:val="1"/>
          <w:bCs w:val="1"/>
          <w:sz w:val="30"/>
          <w:szCs w:val="30"/>
        </w:rPr>
      </w:pPr>
      <w:r>
        <w:rPr>
          <w:rFonts w:ascii="Times Roman" w:hAnsi="Times Roman"/>
          <w:b w:val="1"/>
          <w:bCs w:val="1"/>
          <w:sz w:val="30"/>
          <w:szCs w:val="30"/>
          <w:rtl w:val="0"/>
          <w:lang w:val="en-US"/>
        </w:rPr>
        <w:t>LITERATURE REVIEW:</w:t>
      </w:r>
    </w:p>
    <w:p>
      <w:pPr>
        <w:pStyle w:val="正文"/>
        <w:jc w:val="both"/>
        <w:rPr>
          <w:rFonts w:ascii="Times Roman" w:cs="Times Roman" w:hAnsi="Times Roman" w:eastAsia="Times Roman"/>
          <w:b w:val="1"/>
          <w:bCs w:val="1"/>
          <w:sz w:val="30"/>
          <w:szCs w:val="30"/>
        </w:rPr>
      </w:pPr>
    </w:p>
    <w:p>
      <w:pPr>
        <w:pStyle w:val="正文"/>
        <w:jc w:val="both"/>
        <w:rPr>
          <w:rFonts w:ascii="Times Roman" w:cs="Times Roman" w:hAnsi="Times Roman" w:eastAsia="Times Roman"/>
          <w:sz w:val="26"/>
          <w:szCs w:val="26"/>
        </w:rPr>
      </w:pPr>
      <w:r>
        <w:rPr>
          <w:rFonts w:ascii="Times Roman" w:hAnsi="Times Roman"/>
          <w:sz w:val="26"/>
          <w:szCs w:val="26"/>
          <w:rtl w:val="0"/>
          <w:lang w:val="en-US"/>
        </w:rPr>
        <w:t xml:space="preserve">Given the growing importance of understanding how artistic experience in shared spaces affects adult emotional regulation. This study adopts a structured literature review framework to sort out existing research advances and identify key gaps. Guided by a dual-principle strategy that emphasises theoretical relevance and contextual fit, the three core concepts of </w:t>
      </w:r>
      <w:r>
        <w:rPr>
          <w:rFonts w:ascii="Times Roman" w:hAnsi="Times Roman" w:hint="default"/>
          <w:sz w:val="26"/>
          <w:szCs w:val="26"/>
          <w:rtl w:val="1"/>
        </w:rPr>
        <w:t>‘</w:t>
      </w:r>
      <w:r>
        <w:rPr>
          <w:rFonts w:ascii="Times Roman" w:hAnsi="Times Roman"/>
          <w:sz w:val="26"/>
          <w:szCs w:val="26"/>
          <w:rtl w:val="0"/>
          <w:lang w:val="en-US"/>
        </w:rPr>
        <w:t>shared space</w:t>
      </w:r>
      <w:r>
        <w:rPr>
          <w:rFonts w:ascii="Times Roman" w:hAnsi="Times Roman" w:hint="default"/>
          <w:sz w:val="26"/>
          <w:szCs w:val="26"/>
          <w:rtl w:val="1"/>
        </w:rPr>
        <w:t>’</w:t>
      </w:r>
      <w:r>
        <w:rPr>
          <w:rFonts w:ascii="Times Roman" w:hAnsi="Times Roman"/>
          <w:sz w:val="26"/>
          <w:szCs w:val="26"/>
          <w:rtl w:val="0"/>
        </w:rPr>
        <w:t xml:space="preserve">, </w:t>
      </w:r>
      <w:r>
        <w:rPr>
          <w:rFonts w:ascii="Times Roman" w:hAnsi="Times Roman" w:hint="default"/>
          <w:sz w:val="26"/>
          <w:szCs w:val="26"/>
          <w:rtl w:val="1"/>
        </w:rPr>
        <w:t xml:space="preserve">‘ </w:t>
      </w:r>
      <w:r>
        <w:rPr>
          <w:rFonts w:ascii="Times Roman" w:hAnsi="Times Roman"/>
          <w:sz w:val="26"/>
          <w:szCs w:val="26"/>
          <w:rtl w:val="0"/>
          <w:lang w:val="en-US"/>
        </w:rPr>
        <w:t>artistic experience</w:t>
      </w:r>
      <w:r>
        <w:rPr>
          <w:rFonts w:ascii="Times Roman" w:hAnsi="Times Roman" w:hint="default"/>
          <w:sz w:val="26"/>
          <w:szCs w:val="26"/>
          <w:rtl w:val="1"/>
        </w:rPr>
        <w:t xml:space="preserve">’ </w:t>
      </w:r>
      <w:r>
        <w:rPr>
          <w:rFonts w:ascii="Times Roman" w:hAnsi="Times Roman"/>
          <w:sz w:val="26"/>
          <w:szCs w:val="26"/>
          <w:rtl w:val="0"/>
          <w:lang w:val="en-US"/>
        </w:rPr>
        <w:t xml:space="preserve">and </w:t>
      </w:r>
      <w:r>
        <w:rPr>
          <w:rFonts w:ascii="Times Roman" w:hAnsi="Times Roman" w:hint="default"/>
          <w:sz w:val="26"/>
          <w:szCs w:val="26"/>
          <w:rtl w:val="1"/>
        </w:rPr>
        <w:t>‘</w:t>
      </w:r>
      <w:r>
        <w:rPr>
          <w:rFonts w:ascii="Times Roman" w:hAnsi="Times Roman"/>
          <w:sz w:val="26"/>
          <w:szCs w:val="26"/>
          <w:rtl w:val="0"/>
          <w:lang w:val="en-US"/>
        </w:rPr>
        <w:t>emotional regulation</w:t>
      </w:r>
      <w:r>
        <w:rPr>
          <w:rFonts w:ascii="Times Roman" w:hAnsi="Times Roman" w:hint="default"/>
          <w:sz w:val="26"/>
          <w:szCs w:val="26"/>
          <w:rtl w:val="1"/>
        </w:rPr>
        <w:t xml:space="preserve">’ </w:t>
      </w:r>
      <w:r>
        <w:rPr>
          <w:rFonts w:ascii="Times Roman" w:hAnsi="Times Roman"/>
          <w:sz w:val="26"/>
          <w:szCs w:val="26"/>
          <w:rtl w:val="0"/>
          <w:lang w:val="en-US"/>
        </w:rPr>
        <w:t>were used to conduct a literature search. A hierarchical search strategy was applied, with special attention paid to the results of in-depth exploration of the interaction between space, emotion and art at the practical or experiential level. To ensure the relevance of the analysis, studies that focus excessively on particularised populations (e.g. children) or are removed from shared spatial contexts (e.g. clinical art therapy and closed exhibition environments) were excluded. In short, through citation tracking and thematic clustering, critical foundational literature and recent trends in the field are systematically identified to ensure the completeness of the review in terms of period and thematic coverage. Eventually, a two-dimensional literature structure is formed. On the one hand, it is centred on the theoretical exploration of the relationship between space and emotion. On the other hand, it focuses on the practical paths of participatory art and relational aesthetics, thus laying a comprehensive foundation for the transdisciplinary innovation of this research.</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b w:val="1"/>
          <w:bCs w:val="1"/>
          <w:sz w:val="26"/>
          <w:szCs w:val="26"/>
        </w:rPr>
      </w:pPr>
      <w:r>
        <w:rPr>
          <w:rFonts w:ascii="Times Roman" w:hAnsi="Times Roman"/>
          <w:b w:val="1"/>
          <w:bCs w:val="1"/>
          <w:sz w:val="26"/>
          <w:szCs w:val="26"/>
          <w:rtl w:val="0"/>
          <w:lang w:val="en-US"/>
        </w:rPr>
        <w:t>2.1</w:t>
      </w:r>
      <w:r>
        <w:rPr>
          <w:rFonts w:ascii="Times Roman" w:hAnsi="Times Roman"/>
          <w:b w:val="1"/>
          <w:bCs w:val="1"/>
          <w:sz w:val="26"/>
          <w:szCs w:val="26"/>
          <w:rtl w:val="0"/>
          <w:lang w:val="zh-CN" w:eastAsia="zh-CN"/>
        </w:rPr>
        <w:t xml:space="preserve"> </w:t>
      </w:r>
      <w:r>
        <w:rPr>
          <w:rFonts w:ascii="Times Roman" w:hAnsi="Times Roman"/>
          <w:b w:val="1"/>
          <w:bCs w:val="1"/>
          <w:sz w:val="26"/>
          <w:szCs w:val="26"/>
          <w:rtl w:val="0"/>
          <w:lang w:val="en-US"/>
        </w:rPr>
        <w:t>The Role of Artistic Experience in Emotion Regulation and Emotional Meaning-Making among Adults</w:t>
      </w:r>
    </w:p>
    <w:p>
      <w:pPr>
        <w:pStyle w:val="正文"/>
        <w:jc w:val="both"/>
        <w:rPr>
          <w:rFonts w:ascii="Times Roman" w:cs="Times Roman" w:hAnsi="Times Roman" w:eastAsia="Times Roman"/>
          <w:sz w:val="26"/>
          <w:szCs w:val="26"/>
        </w:rPr>
      </w:pPr>
      <w:r>
        <w:rPr>
          <w:rFonts w:ascii="Times Roman" w:hAnsi="Times Roman"/>
          <w:sz w:val="26"/>
          <w:szCs w:val="26"/>
          <w:rtl w:val="0"/>
          <w:lang w:val="en-US"/>
        </w:rPr>
        <w:t>As urbanisation continues to accelerate and the pace of social life quickens, the pressure on adults to manage their emotions in urban shared spaces is increasing (Zukin, 2010). As a critical cultural practice for intervening in shared spaces, artistic experience has been widely regarded as an effective mechanism for stimulating affective cognition, reducing emotional tension, and reshaping a sense of social belonging (Evans, 2005</w:t>
      </w:r>
      <w:r>
        <w:rPr>
          <w:rFonts w:ascii="Times Roman" w:hAnsi="Times Roman"/>
          <w:sz w:val="26"/>
          <w:szCs w:val="26"/>
          <w:rtl w:val="0"/>
          <w:lang w:val="en-US"/>
        </w:rPr>
        <w:t>,</w:t>
      </w:r>
      <w:r>
        <w:rPr>
          <w:rFonts w:ascii="Times Roman" w:hAnsi="Times Roman"/>
          <w:sz w:val="26"/>
          <w:szCs w:val="26"/>
          <w:rtl w:val="0"/>
        </w:rPr>
        <w:t xml:space="preserve"> pp.</w:t>
      </w:r>
      <w:r>
        <w:rPr>
          <w:rFonts w:ascii="Times Roman" w:hAnsi="Times Roman"/>
          <w:sz w:val="26"/>
          <w:szCs w:val="26"/>
          <w:rtl w:val="0"/>
          <w:lang w:val="en-US"/>
        </w:rPr>
        <w:t xml:space="preserve"> </w:t>
      </w:r>
      <w:r>
        <w:rPr>
          <w:rFonts w:ascii="Times Roman" w:hAnsi="Times Roman"/>
          <w:sz w:val="26"/>
          <w:szCs w:val="26"/>
          <w:rtl w:val="0"/>
        </w:rPr>
        <w:t>959</w:t>
      </w:r>
      <w:r>
        <w:rPr>
          <w:rFonts w:ascii="Times Roman" w:hAnsi="Times Roman" w:hint="default"/>
          <w:sz w:val="26"/>
          <w:szCs w:val="26"/>
          <w:rtl w:val="0"/>
        </w:rPr>
        <w:t>–</w:t>
      </w:r>
      <w:r>
        <w:rPr>
          <w:rFonts w:ascii="Times Roman" w:hAnsi="Times Roman"/>
          <w:sz w:val="26"/>
          <w:szCs w:val="26"/>
          <w:rtl w:val="0"/>
        </w:rPr>
        <w:t xml:space="preserve">983). Dewey (1934), in </w:t>
      </w:r>
      <w:r>
        <w:rPr>
          <w:rFonts w:ascii="Times Roman" w:hAnsi="Times Roman"/>
          <w:i w:val="1"/>
          <w:iCs w:val="1"/>
          <w:sz w:val="26"/>
          <w:szCs w:val="26"/>
          <w:rtl w:val="0"/>
          <w:lang w:val="en-US"/>
        </w:rPr>
        <w:t>Art as Experience</w:t>
      </w:r>
      <w:r>
        <w:rPr>
          <w:rFonts w:ascii="Times Roman" w:hAnsi="Times Roman"/>
          <w:sz w:val="26"/>
          <w:szCs w:val="26"/>
          <w:rtl w:val="0"/>
          <w:lang w:val="en-US"/>
        </w:rPr>
        <w:t>, was the first to systematically elaborate on the processual nature of artistic experience, emphasising that art is not an isolated object but a continuous experience generated through human interaction with the environment.</w:t>
      </w:r>
      <w:r>
        <w:rPr>
          <w:rFonts w:ascii="Times Roman" w:hAnsi="Times Roman"/>
          <w:sz w:val="26"/>
          <w:szCs w:val="26"/>
          <w:rtl w:val="0"/>
          <w:lang w:val="zh-CN" w:eastAsia="zh-CN"/>
        </w:rPr>
        <w:t xml:space="preserve"> </w:t>
      </w:r>
      <w:r>
        <w:rPr>
          <w:rFonts w:ascii="Times Roman" w:hAnsi="Times Roman"/>
          <w:sz w:val="26"/>
          <w:szCs w:val="26"/>
          <w:rtl w:val="0"/>
          <w:lang w:val="en-US"/>
        </w:rPr>
        <w:t>The artistic experience is an organic unity of emotion, perception, action and reflection, and emotion is the starting point for generating meaning and the driving force for deepening experience (Dewey, 1934). This point of view lays a necessary theoretical foundation for subsequent research on the construction of emotion in art interventions.</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sz w:val="26"/>
          <w:szCs w:val="26"/>
        </w:rPr>
      </w:pPr>
      <w:r>
        <w:rPr>
          <w:rFonts w:ascii="Times Roman" w:hAnsi="Times Roman"/>
          <w:sz w:val="26"/>
          <w:szCs w:val="26"/>
          <w:rtl w:val="0"/>
          <w:lang w:val="en-US"/>
        </w:rPr>
        <w:t>Within this theoretical framework, Carroll (2001) further emphasises that artistic experience is an aesthetic judgement and an essential way for individuals to reorganise their emotional experience and reflect on their social identity. Adults reconstruct their understanding of their emotional state through contextualised symbolic interactions and emotional projections when confronted with artworks. At the same time, Manzo (2005, pp. 67</w:t>
      </w:r>
      <w:r>
        <w:rPr>
          <w:rFonts w:ascii="Times Roman" w:hAnsi="Times Roman" w:hint="default"/>
          <w:sz w:val="26"/>
          <w:szCs w:val="26"/>
          <w:rtl w:val="0"/>
        </w:rPr>
        <w:t>–</w:t>
      </w:r>
      <w:r>
        <w:rPr>
          <w:rFonts w:ascii="Times Roman" w:hAnsi="Times Roman"/>
          <w:sz w:val="26"/>
          <w:szCs w:val="26"/>
          <w:rtl w:val="0"/>
          <w:lang w:val="en-US"/>
        </w:rPr>
        <w:t>86), from the perspective of qualitative research on the significance of place, points out that adults reconstruct their identities through the perception and emotional projection of urban space and reveals the key role of spatial experience in generating emotions. Together, art interventions promote individual emotional repair and self-emotional construction and provide theoretical support for the positive reshaping of urban emotional ecology.</w:t>
      </w:r>
    </w:p>
    <w:p>
      <w:pPr>
        <w:pStyle w:val="正文"/>
        <w:jc w:val="both"/>
        <w:rPr>
          <w:rFonts w:ascii="Times Roman" w:cs="Times Roman" w:hAnsi="Times Roman" w:eastAsia="Times Roman"/>
          <w:sz w:val="26"/>
          <w:szCs w:val="26"/>
        </w:rPr>
      </w:pPr>
      <w:r>
        <w:rPr>
          <w:rFonts w:ascii="Times Roman" w:hAnsi="Times Roman"/>
          <w:sz w:val="26"/>
          <w:szCs w:val="26"/>
          <w:rtl w:val="0"/>
          <w:lang w:val="en-US"/>
        </w:rPr>
        <w:t>At the macro level of urban governance, artistic experience has been seen as an essential tool for reshaping the emotional ecology of the city. Evans (2005, pp. 959</w:t>
      </w:r>
      <w:r>
        <w:rPr>
          <w:rFonts w:ascii="Times Roman" w:hAnsi="Times Roman" w:hint="default"/>
          <w:sz w:val="26"/>
          <w:szCs w:val="26"/>
          <w:rtl w:val="0"/>
        </w:rPr>
        <w:t>–</w:t>
      </w:r>
      <w:r>
        <w:rPr>
          <w:rFonts w:ascii="Times Roman" w:hAnsi="Times Roman"/>
          <w:sz w:val="26"/>
          <w:szCs w:val="26"/>
          <w:rtl w:val="0"/>
          <w:lang w:val="en-US"/>
        </w:rPr>
        <w:t>983) points out that public art projects enhance residents</w:t>
      </w:r>
      <w:r>
        <w:rPr>
          <w:rFonts w:ascii="Times Roman" w:hAnsi="Times Roman" w:hint="default"/>
          <w:sz w:val="26"/>
          <w:szCs w:val="26"/>
          <w:rtl w:val="1"/>
        </w:rPr>
        <w:t xml:space="preserve">’ </w:t>
      </w:r>
      <w:r>
        <w:rPr>
          <w:rFonts w:ascii="Times Roman" w:hAnsi="Times Roman"/>
          <w:sz w:val="26"/>
          <w:szCs w:val="26"/>
          <w:rtl w:val="0"/>
          <w:lang w:val="en-US"/>
        </w:rPr>
        <w:t>emotional resilience and sense of urban identity by improving the aesthetics of the environment and the social atmosphere. Markusen and Gadwa (2010) further suggest that art activities alleviate the city</w:t>
      </w:r>
      <w:r>
        <w:rPr>
          <w:rFonts w:ascii="Times Roman" w:hAnsi="Times Roman" w:hint="default"/>
          <w:sz w:val="26"/>
          <w:szCs w:val="26"/>
          <w:rtl w:val="1"/>
        </w:rPr>
        <w:t>’</w:t>
      </w:r>
      <w:r>
        <w:rPr>
          <w:rFonts w:ascii="Times Roman" w:hAnsi="Times Roman"/>
          <w:sz w:val="26"/>
          <w:szCs w:val="26"/>
          <w:rtl w:val="0"/>
          <w:lang w:val="en-US"/>
        </w:rPr>
        <w:t>s high pressure within the Creative Placemaking framework and strengthen community cohesion by redefining how space is used and its symbolic meanings. These studies collectively show that art interventions not only enhance spatial quality but also have a profound impact on emotional regulation and social connection.</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sz w:val="26"/>
          <w:szCs w:val="26"/>
        </w:rPr>
      </w:pPr>
      <w:r>
        <w:rPr>
          <w:rFonts w:ascii="Times Roman" w:hAnsi="Times Roman"/>
          <w:sz w:val="26"/>
          <w:szCs w:val="26"/>
          <w:rtl w:val="0"/>
          <w:lang w:val="en-US"/>
        </w:rPr>
        <w:t>However, the existing literature is still significantly divergent regarding the mechanisms of emotion generation and the explanation of the dynamics of the experience. Dewey (1934) and Carroll (2001) emphasise the continuity of emotion and meaning generation in the process of artistic experience based on the theoretical path of analysis, but lack the dynamics of capturing the changes in the individual</w:t>
      </w:r>
      <w:r>
        <w:rPr>
          <w:rFonts w:ascii="Times Roman" w:hAnsi="Times Roman" w:hint="default"/>
          <w:sz w:val="26"/>
          <w:szCs w:val="26"/>
          <w:rtl w:val="0"/>
          <w:lang w:val="en-US"/>
        </w:rPr>
        <w:t>’</w:t>
      </w:r>
      <w:r>
        <w:rPr>
          <w:rFonts w:ascii="Times Roman" w:hAnsi="Times Roman"/>
          <w:sz w:val="26"/>
          <w:szCs w:val="26"/>
          <w:rtl w:val="0"/>
          <w:lang w:val="pt-PT"/>
        </w:rPr>
        <w:t>s emotions. Evans (2005, pp. 959</w:t>
      </w:r>
      <w:r>
        <w:rPr>
          <w:rFonts w:ascii="Times Roman" w:hAnsi="Times Roman" w:hint="default"/>
          <w:sz w:val="26"/>
          <w:szCs w:val="26"/>
          <w:rtl w:val="0"/>
        </w:rPr>
        <w:t>–</w:t>
      </w:r>
      <w:r>
        <w:rPr>
          <w:rFonts w:ascii="Times Roman" w:hAnsi="Times Roman"/>
          <w:sz w:val="26"/>
          <w:szCs w:val="26"/>
          <w:rtl w:val="0"/>
          <w:lang w:val="en-US"/>
        </w:rPr>
        <w:t>983) and Markusen (2010) focus on the macro-level effectiveness of art interventions at the urban renewal and social integration level by analysing policy texts and urban development data. On the other hand, Evans (2005, pp. 959</w:t>
      </w:r>
      <w:r>
        <w:rPr>
          <w:rFonts w:ascii="Times Roman" w:hAnsi="Times Roman" w:hint="default"/>
          <w:sz w:val="26"/>
          <w:szCs w:val="26"/>
          <w:rtl w:val="0"/>
        </w:rPr>
        <w:t>–</w:t>
      </w:r>
      <w:r>
        <w:rPr>
          <w:rFonts w:ascii="Times Roman" w:hAnsi="Times Roman"/>
          <w:sz w:val="26"/>
          <w:szCs w:val="26"/>
          <w:rtl w:val="0"/>
          <w:lang w:val="en-US"/>
        </w:rPr>
        <w:t>983) and Markusen (2010) focus on the macro-effectiveness of art interventions in urban renewal and social integration through analyses of policy texts and urban development data. While such macro-structural-oriented studies reveal the positive role of art interventions in the emotional ecology of the city, they do not pay enough attention to the details of individual-level experiences and the evolution of emotional dynamics. In addition, Manzo (2005) carefully depicted the process of emotion generation and the sense of belonging construction of adults in specific spatial contexts through qualitative interviews and local empirical studies. The dynamic interaction between spatial perception and emotional belonging is emphasised, but there are limitations in refining the mechanisms of emotion generation and constructing theoretical generalisability. Although existing studies have provided many valuable perspectives on artistic experience and its emotional and social effects, there is still a lack of systematic investigation into the dynamic evolution of emotional responses, which limits our in-depth understanding of the mechanisms of emotional value generation.</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b w:val="1"/>
          <w:bCs w:val="1"/>
          <w:sz w:val="26"/>
          <w:szCs w:val="26"/>
        </w:rPr>
      </w:pPr>
      <w:r>
        <w:rPr>
          <w:rFonts w:ascii="Times Roman" w:hAnsi="Times Roman"/>
          <w:b w:val="1"/>
          <w:bCs w:val="1"/>
          <w:sz w:val="26"/>
          <w:szCs w:val="26"/>
          <w:rtl w:val="0"/>
          <w:lang w:val="en-US"/>
        </w:rPr>
        <w:t>2.</w:t>
      </w:r>
      <w:r>
        <w:rPr>
          <w:rFonts w:ascii="Times Roman" w:hAnsi="Times Roman"/>
          <w:b w:val="1"/>
          <w:bCs w:val="1"/>
          <w:sz w:val="26"/>
          <w:szCs w:val="26"/>
          <w:rtl w:val="0"/>
          <w:lang w:val="zh-CN" w:eastAsia="zh-CN"/>
        </w:rPr>
        <w:t xml:space="preserve">2 </w:t>
      </w:r>
      <w:r>
        <w:rPr>
          <w:rFonts w:ascii="Times Roman" w:hAnsi="Times Roman"/>
          <w:b w:val="1"/>
          <w:bCs w:val="1"/>
          <w:sz w:val="26"/>
          <w:szCs w:val="26"/>
          <w:rtl w:val="0"/>
          <w:lang w:val="en-US"/>
        </w:rPr>
        <w:t>Emotional Response Types and Their Dynamic Evolution in Adults</w:t>
      </w:r>
      <w:r>
        <w:rPr>
          <w:rFonts w:ascii="Times Roman" w:hAnsi="Times Roman" w:hint="default"/>
          <w:b w:val="1"/>
          <w:bCs w:val="1"/>
          <w:sz w:val="26"/>
          <w:szCs w:val="26"/>
          <w:rtl w:val="1"/>
        </w:rPr>
        <w:t xml:space="preserve">’ </w:t>
      </w:r>
      <w:r>
        <w:rPr>
          <w:rFonts w:ascii="Times Roman" w:hAnsi="Times Roman"/>
          <w:b w:val="1"/>
          <w:bCs w:val="1"/>
          <w:sz w:val="26"/>
          <w:szCs w:val="26"/>
          <w:rtl w:val="0"/>
          <w:lang w:val="en-US"/>
        </w:rPr>
        <w:t>Artistic Experience</w:t>
      </w:r>
    </w:p>
    <w:p>
      <w:pPr>
        <w:pStyle w:val="正文"/>
        <w:jc w:val="both"/>
        <w:rPr>
          <w:rFonts w:ascii="Times Roman" w:cs="Times Roman" w:hAnsi="Times Roman" w:eastAsia="Times Roman"/>
          <w:sz w:val="26"/>
          <w:szCs w:val="26"/>
        </w:rPr>
      </w:pPr>
      <w:r>
        <w:rPr>
          <w:rFonts w:ascii="Times Roman" w:hAnsi="Times Roman"/>
          <w:sz w:val="26"/>
          <w:szCs w:val="26"/>
          <w:rtl w:val="0"/>
          <w:lang w:val="en-US"/>
        </w:rPr>
        <w:t xml:space="preserve">Current research on urban shared spaces generally focuses on the affective dimension, especially on the satisfaction, sense of belonging, and motivation of space users, and has accumulated a large amount of empirical data (Francis et al., 2012; Gehl, 2011). However, when </w:t>
      </w:r>
      <w:r>
        <w:rPr>
          <w:rFonts w:ascii="Times Roman" w:hAnsi="Times Roman" w:hint="default"/>
          <w:sz w:val="26"/>
          <w:szCs w:val="26"/>
          <w:rtl w:val="1"/>
        </w:rPr>
        <w:t>‘</w:t>
      </w:r>
      <w:r>
        <w:rPr>
          <w:rFonts w:ascii="Times Roman" w:hAnsi="Times Roman"/>
          <w:sz w:val="26"/>
          <w:szCs w:val="26"/>
          <w:rtl w:val="0"/>
          <w:lang w:val="en-US"/>
        </w:rPr>
        <w:t>emotion</w:t>
      </w:r>
      <w:r>
        <w:rPr>
          <w:rFonts w:ascii="Times Roman" w:hAnsi="Times Roman" w:hint="default"/>
          <w:sz w:val="26"/>
          <w:szCs w:val="26"/>
          <w:rtl w:val="1"/>
        </w:rPr>
        <w:t xml:space="preserve">’ </w:t>
      </w:r>
      <w:r>
        <w:rPr>
          <w:rFonts w:ascii="Times Roman" w:hAnsi="Times Roman"/>
          <w:sz w:val="26"/>
          <w:szCs w:val="26"/>
          <w:rtl w:val="0"/>
          <w:lang w:val="en-US"/>
        </w:rPr>
        <w:t>is introduced as an analytical concept into the framework of spatial theories and art interventions, its definition tends to be fragmented and multiplicitous, lacking a unified theoretical framework and systematic operational path. This background provides a significant opportunity for a deeper understanding of the mechanisms of emotion generation and dynamic evolution triggered by artistic experience.</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sz w:val="26"/>
          <w:szCs w:val="26"/>
        </w:rPr>
      </w:pPr>
      <w:r>
        <w:rPr>
          <w:rFonts w:ascii="Times Roman" w:hAnsi="Times Roman"/>
          <w:sz w:val="26"/>
          <w:szCs w:val="26"/>
          <w:rtl w:val="0"/>
          <w:lang w:val="en-US"/>
        </w:rPr>
        <w:t>In recent years, theoretical advances have shown that artistic experiences are key triggers for activating emotional mechanisms in shared spaces. Emotional responses are not static perceptual outcomes but show a dynamic trajectory from immediate sensation to cognitive engagement to symbolic construction in the time dimension (Pelowski et al., 2016, pp. 244</w:t>
      </w:r>
      <w:r>
        <w:rPr>
          <w:rFonts w:ascii="Times Roman" w:hAnsi="Times Roman" w:hint="default"/>
          <w:sz w:val="26"/>
          <w:szCs w:val="26"/>
          <w:rtl w:val="0"/>
        </w:rPr>
        <w:t>–</w:t>
      </w:r>
      <w:r>
        <w:rPr>
          <w:rFonts w:ascii="Times Roman" w:hAnsi="Times Roman"/>
          <w:sz w:val="26"/>
          <w:szCs w:val="26"/>
          <w:rtl w:val="0"/>
          <w:lang w:val="en-US"/>
        </w:rPr>
        <w:t>277). The three-stage model proposed by Pelowski et al. (2016, pp. 244</w:t>
      </w:r>
      <w:r>
        <w:rPr>
          <w:rFonts w:ascii="Times Roman" w:hAnsi="Times Roman" w:hint="default"/>
          <w:sz w:val="26"/>
          <w:szCs w:val="26"/>
          <w:rtl w:val="0"/>
        </w:rPr>
        <w:t>–</w:t>
      </w:r>
      <w:r>
        <w:rPr>
          <w:rFonts w:ascii="Times Roman" w:hAnsi="Times Roman"/>
          <w:sz w:val="26"/>
          <w:szCs w:val="26"/>
          <w:rtl w:val="0"/>
          <w:lang w:val="en-US"/>
        </w:rPr>
        <w:t xml:space="preserve">277) reveals the processual character of art experiences triggering emotions, with initial immediate reactions (e.g., pleasure, surprise), mid-cognitive challenges (e.g., confusion, anxiety) versus later emotional transformations (e.g., moving, empathy). This model emphasises the dynamic and hierarchical nature of emotional experience and challenges the traditional view in aesthetic psychology that </w:t>
      </w:r>
      <w:r>
        <w:rPr>
          <w:rFonts w:ascii="Times Roman" w:hAnsi="Times Roman" w:hint="default"/>
          <w:sz w:val="26"/>
          <w:szCs w:val="26"/>
          <w:rtl w:val="1"/>
        </w:rPr>
        <w:t>‘</w:t>
      </w:r>
      <w:r>
        <w:rPr>
          <w:rFonts w:ascii="Times Roman" w:hAnsi="Times Roman"/>
          <w:sz w:val="26"/>
          <w:szCs w:val="26"/>
          <w:rtl w:val="0"/>
          <w:lang w:val="en-US"/>
        </w:rPr>
        <w:t>negative emotions reduce aesthetic pleasure</w:t>
      </w:r>
      <w:r>
        <w:rPr>
          <w:rFonts w:ascii="Times Roman" w:hAnsi="Times Roman" w:hint="default"/>
          <w:sz w:val="26"/>
          <w:szCs w:val="26"/>
          <w:rtl w:val="1"/>
        </w:rPr>
        <w:t xml:space="preserve">’ </w:t>
      </w:r>
      <w:r>
        <w:rPr>
          <w:rFonts w:ascii="Times Roman" w:hAnsi="Times Roman"/>
          <w:sz w:val="26"/>
          <w:szCs w:val="26"/>
          <w:rtl w:val="0"/>
        </w:rPr>
        <w:t>(Leder et al., 2004, pp. 489</w:t>
      </w:r>
      <w:r>
        <w:rPr>
          <w:rFonts w:ascii="Times Roman" w:hAnsi="Times Roman" w:hint="default"/>
          <w:sz w:val="26"/>
          <w:szCs w:val="26"/>
          <w:rtl w:val="0"/>
        </w:rPr>
        <w:t>–</w:t>
      </w:r>
      <w:r>
        <w:rPr>
          <w:rFonts w:ascii="Times Roman" w:hAnsi="Times Roman"/>
          <w:sz w:val="26"/>
          <w:szCs w:val="26"/>
          <w:rtl w:val="0"/>
          <w:lang w:val="en-US"/>
        </w:rPr>
        <w:t>508). It is argued that cognitive effort and meaning construction can transform initial discomfort and confusion into more profound positive emotional experiences.</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sz w:val="26"/>
          <w:szCs w:val="26"/>
        </w:rPr>
      </w:pPr>
      <w:r>
        <w:rPr>
          <w:rFonts w:ascii="Times Roman" w:hAnsi="Times Roman"/>
          <w:sz w:val="26"/>
          <w:szCs w:val="26"/>
          <w:rtl w:val="0"/>
          <w:lang w:val="en-US"/>
        </w:rPr>
        <w:t>Within this dynamic framework, the types of emotional responses exhibited by adults in shared space artistic experiences show specific patterns. Research suggests that the three most common core emotions are healing, resonance and relaxation. Gehl (2011) and Pink (2015) note that healing is often triggered by spatial aesthetics, such as soft lighting, flowing spatial layouts, or immersive sound environments, which help to activate the viewer</w:t>
      </w:r>
      <w:r>
        <w:rPr>
          <w:rFonts w:ascii="Times Roman" w:hAnsi="Times Roman" w:hint="default"/>
          <w:sz w:val="26"/>
          <w:szCs w:val="26"/>
          <w:rtl w:val="0"/>
          <w:lang w:val="en-US"/>
        </w:rPr>
        <w:t>’</w:t>
      </w:r>
      <w:r>
        <w:rPr>
          <w:rFonts w:ascii="Times Roman" w:hAnsi="Times Roman"/>
          <w:sz w:val="26"/>
          <w:szCs w:val="26"/>
          <w:rtl w:val="0"/>
          <w:lang w:val="en-US"/>
        </w:rPr>
        <w:t>s internal repair mechanisms. A sense of empathy is mainly found in participatory or interactive art experiences, when adults establish an emotional connection with the work through physical and symbolic interactions, stimulating identity and social bonding (Dewey, 1934). Relaxation, on the other hand, is often associated with the atmosphere of social escape and aesthetically pleasurable experiences provided by shared spaces (Francis et al., 2012, pp. 401</w:t>
      </w:r>
      <w:r>
        <w:rPr>
          <w:rFonts w:ascii="Times Roman" w:hAnsi="Times Roman" w:hint="default"/>
          <w:sz w:val="26"/>
          <w:szCs w:val="26"/>
          <w:rtl w:val="0"/>
        </w:rPr>
        <w:t>–</w:t>
      </w:r>
      <w:r>
        <w:rPr>
          <w:rFonts w:ascii="Times Roman" w:hAnsi="Times Roman"/>
          <w:sz w:val="26"/>
          <w:szCs w:val="26"/>
          <w:rtl w:val="0"/>
          <w:lang w:val="en-US"/>
        </w:rPr>
        <w:t>409). These emotions can be initially mapped to the three stages of emotional evolution described above: relaxation corresponds to the initial sensory response stage, resonance to the mid-cognitive deepening stage, and healing to the later symbolic transformation stage.</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sz w:val="26"/>
          <w:szCs w:val="26"/>
        </w:rPr>
      </w:pPr>
      <w:r>
        <w:rPr>
          <w:rFonts w:ascii="Times Roman" w:hAnsi="Times Roman"/>
          <w:sz w:val="26"/>
          <w:szCs w:val="26"/>
          <w:rtl w:val="0"/>
          <w:lang w:val="en-US"/>
        </w:rPr>
        <w:t>Despite the initial consensus on emotional phases, there is still significant disagreement on the issue of the temporal character of emotional experience. Markovi</w:t>
      </w:r>
      <w:r>
        <w:rPr>
          <w:rFonts w:ascii="Times Roman" w:hAnsi="Times Roman" w:hint="default"/>
          <w:sz w:val="26"/>
          <w:szCs w:val="26"/>
          <w:rtl w:val="0"/>
        </w:rPr>
        <w:t xml:space="preserve">ć </w:t>
      </w:r>
      <w:r>
        <w:rPr>
          <w:rFonts w:ascii="Times Roman" w:hAnsi="Times Roman"/>
          <w:sz w:val="26"/>
          <w:szCs w:val="26"/>
          <w:rtl w:val="0"/>
        </w:rPr>
        <w:t>(2012, pp. 1</w:t>
      </w:r>
      <w:r>
        <w:rPr>
          <w:rFonts w:ascii="Times Roman" w:hAnsi="Times Roman" w:hint="default"/>
          <w:sz w:val="26"/>
          <w:szCs w:val="26"/>
          <w:rtl w:val="0"/>
        </w:rPr>
        <w:t>–</w:t>
      </w:r>
      <w:r>
        <w:rPr>
          <w:rFonts w:ascii="Times Roman" w:hAnsi="Times Roman"/>
          <w:sz w:val="26"/>
          <w:szCs w:val="26"/>
          <w:rtl w:val="0"/>
          <w:lang w:val="en-US"/>
        </w:rPr>
        <w:t xml:space="preserve">17) emphasises the predominantly immediate character of emotional experience, arguing that perceptual responses in the aesthetic attraction phase are short-lived and instantaneously triggered. From a neurocognitive perspective, Vessel, Starr and Rubin (2012) suggest that intense art experiences can activate emotional memory mechanisms through the Default Mode Network (DMN), triggering persistent emotional processing and deep symbolic meaning construction. This disagreement reflects that current theories have not yet formed a unified understanding between </w:t>
      </w:r>
      <w:r>
        <w:rPr>
          <w:rFonts w:ascii="Times Roman" w:hAnsi="Times Roman" w:hint="default"/>
          <w:sz w:val="26"/>
          <w:szCs w:val="26"/>
          <w:rtl w:val="1"/>
        </w:rPr>
        <w:t>‘</w:t>
      </w:r>
      <w:r>
        <w:rPr>
          <w:rFonts w:ascii="Times Roman" w:hAnsi="Times Roman"/>
          <w:sz w:val="26"/>
          <w:szCs w:val="26"/>
          <w:rtl w:val="0"/>
          <w:lang w:val="en-US"/>
        </w:rPr>
        <w:t>immediate perception</w:t>
      </w:r>
      <w:r>
        <w:rPr>
          <w:rFonts w:ascii="Times Roman" w:hAnsi="Times Roman" w:hint="default"/>
          <w:sz w:val="26"/>
          <w:szCs w:val="26"/>
          <w:rtl w:val="1"/>
        </w:rPr>
        <w:t xml:space="preserve">’ </w:t>
      </w:r>
      <w:r>
        <w:rPr>
          <w:rFonts w:ascii="Times Roman" w:hAnsi="Times Roman"/>
          <w:sz w:val="26"/>
          <w:szCs w:val="26"/>
          <w:rtl w:val="0"/>
          <w:lang w:val="en-US"/>
        </w:rPr>
        <w:t xml:space="preserve">and </w:t>
      </w:r>
      <w:r>
        <w:rPr>
          <w:rFonts w:ascii="Times Roman" w:hAnsi="Times Roman" w:hint="default"/>
          <w:sz w:val="26"/>
          <w:szCs w:val="26"/>
          <w:rtl w:val="1"/>
        </w:rPr>
        <w:t>‘</w:t>
      </w:r>
      <w:r>
        <w:rPr>
          <w:rFonts w:ascii="Times Roman" w:hAnsi="Times Roman"/>
          <w:sz w:val="26"/>
          <w:szCs w:val="26"/>
          <w:rtl w:val="0"/>
          <w:lang w:val="en-US"/>
        </w:rPr>
        <w:t>continuous emotional evolution</w:t>
      </w:r>
      <w:r>
        <w:rPr>
          <w:rFonts w:ascii="Times Roman" w:hAnsi="Times Roman" w:hint="default"/>
          <w:sz w:val="26"/>
          <w:szCs w:val="26"/>
          <w:rtl w:val="1"/>
        </w:rPr>
        <w:t>’</w:t>
      </w:r>
      <w:r>
        <w:rPr>
          <w:rFonts w:ascii="Times Roman" w:hAnsi="Times Roman"/>
          <w:sz w:val="26"/>
          <w:szCs w:val="26"/>
          <w:rtl w:val="0"/>
        </w:rPr>
        <w:t>.</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sz w:val="26"/>
          <w:szCs w:val="26"/>
        </w:rPr>
      </w:pPr>
      <w:r>
        <w:rPr>
          <w:rFonts w:ascii="Times Roman" w:hAnsi="Times Roman"/>
          <w:sz w:val="26"/>
          <w:szCs w:val="26"/>
          <w:rtl w:val="0"/>
          <w:lang w:val="en-US"/>
        </w:rPr>
        <w:t>Taken together, the emotional responses experienced by adults during artistic experiences are generally dynamic, usually following a three-stage evolutionary path of initial sensory responses (e.g., euphoria, surprise), mid-cognitive deepening (e.g., empathy, contemplation), and late symbolic transformations (e.g., identity, sense of healing) (Pelowski et al., 2016, pp. 244</w:t>
      </w:r>
      <w:r>
        <w:rPr>
          <w:rFonts w:ascii="Times Roman" w:hAnsi="Times Roman" w:hint="default"/>
          <w:sz w:val="26"/>
          <w:szCs w:val="26"/>
          <w:rtl w:val="0"/>
        </w:rPr>
        <w:t>–</w:t>
      </w:r>
      <w:r>
        <w:rPr>
          <w:rFonts w:ascii="Times Roman" w:hAnsi="Times Roman"/>
          <w:sz w:val="26"/>
          <w:szCs w:val="26"/>
          <w:rtl w:val="0"/>
          <w:lang w:val="en-US"/>
        </w:rPr>
        <w:t>277). These stages do not advance linearly but are dynamically moderated by multidimensional factors. At the individual level, psychological variables such as cognitive style and traumatic memories prolong the residence time of sensory stimuli (e.g., softly lit environments consistently enhance feelings of relaxation). At the environmental level, spatial openness facilitates faster transitions from mid-cognitive stages to symbolic transformations by regulating social distance (e.g., mobility layout accelerates the evolution of empathy to healing). At the same time, the interaction between art forms and spatial properties (e.g., immersive installations reinforce the emotional repair function of trauma narratives) further shapes the specific pathways of emotional evolution (Francis et al., 2012,</w:t>
      </w:r>
      <w:r>
        <w:rPr>
          <w:rFonts w:ascii="Times Roman" w:hAnsi="Times Roman"/>
          <w:sz w:val="26"/>
          <w:szCs w:val="26"/>
          <w:rtl w:val="0"/>
          <w:lang w:val="en-US"/>
        </w:rPr>
        <w:t xml:space="preserve"> </w:t>
      </w:r>
      <w:r>
        <w:rPr>
          <w:rFonts w:ascii="Times Roman" w:hAnsi="Times Roman"/>
          <w:sz w:val="26"/>
          <w:szCs w:val="26"/>
          <w:rtl w:val="0"/>
        </w:rPr>
        <w:t>pp. 401</w:t>
      </w:r>
      <w:r>
        <w:rPr>
          <w:rFonts w:ascii="Times Roman" w:hAnsi="Times Roman" w:hint="default"/>
          <w:sz w:val="26"/>
          <w:szCs w:val="26"/>
          <w:rtl w:val="0"/>
        </w:rPr>
        <w:t>–</w:t>
      </w:r>
      <w:r>
        <w:rPr>
          <w:rFonts w:ascii="Times Roman" w:hAnsi="Times Roman"/>
          <w:sz w:val="26"/>
          <w:szCs w:val="26"/>
          <w:rtl w:val="0"/>
          <w:lang w:val="en-US"/>
        </w:rPr>
        <w:t>409). It is worth noting that although existing studies have explored the mechanisms regulating individual psychological and environmental variables, there is a lack of systematic constructs on integrating the dynamic interactions between emotion generation and socio-cultural context at the macro-mechanism level. This gap provides important research space for deepening the understanding of the logic of constructing emotional values in shared space artistic experiences.</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b w:val="1"/>
          <w:bCs w:val="1"/>
          <w:sz w:val="26"/>
          <w:szCs w:val="26"/>
        </w:rPr>
      </w:pPr>
      <w:r>
        <w:rPr>
          <w:rFonts w:ascii="Times Roman" w:hAnsi="Times Roman"/>
          <w:b w:val="1"/>
          <w:bCs w:val="1"/>
          <w:sz w:val="26"/>
          <w:szCs w:val="26"/>
          <w:rtl w:val="0"/>
          <w:lang w:val="en-US"/>
        </w:rPr>
        <w:t>2.</w:t>
      </w:r>
      <w:r>
        <w:rPr>
          <w:rFonts w:ascii="Times Roman" w:hAnsi="Times Roman"/>
          <w:b w:val="1"/>
          <w:bCs w:val="1"/>
          <w:sz w:val="26"/>
          <w:szCs w:val="26"/>
          <w:rtl w:val="0"/>
          <w:lang w:val="zh-CN" w:eastAsia="zh-CN"/>
        </w:rPr>
        <w:t xml:space="preserve">3 </w:t>
      </w:r>
      <w:r>
        <w:rPr>
          <w:rFonts w:ascii="Times Roman" w:hAnsi="Times Roman"/>
          <w:b w:val="1"/>
          <w:bCs w:val="1"/>
          <w:sz w:val="26"/>
          <w:szCs w:val="26"/>
          <w:rtl w:val="0"/>
          <w:lang w:val="en-US"/>
        </w:rPr>
        <w:t>Conclusion of Literature Review and Research Directions</w:t>
      </w:r>
    </w:p>
    <w:p>
      <w:pPr>
        <w:pStyle w:val="正文"/>
        <w:jc w:val="both"/>
        <w:rPr>
          <w:rFonts w:ascii="Times Roman" w:cs="Times Roman" w:hAnsi="Times Roman" w:eastAsia="Times Roman"/>
          <w:sz w:val="26"/>
          <w:szCs w:val="26"/>
        </w:rPr>
      </w:pPr>
      <w:r>
        <w:rPr>
          <w:rFonts w:ascii="Times Roman" w:hAnsi="Times Roman"/>
          <w:sz w:val="26"/>
          <w:szCs w:val="26"/>
          <w:rtl w:val="0"/>
          <w:lang w:val="en-US"/>
        </w:rPr>
        <w:t>Existing research has extensively explored the emotional impact of artistic experiences in shared spaces, but there are still apparent theoretical and practical gaps. To begin with, while theoretical discussions have emphasised the continuity of emotional experiences (Carroll, 2001</w:t>
      </w:r>
      <w:r>
        <w:rPr>
          <w:rFonts w:ascii="Times Roman" w:hAnsi="Times Roman"/>
          <w:sz w:val="26"/>
          <w:szCs w:val="26"/>
          <w:rtl w:val="0"/>
          <w:lang w:val="en-US"/>
        </w:rPr>
        <w:t xml:space="preserve">; </w:t>
      </w:r>
      <w:r>
        <w:rPr>
          <w:rFonts w:ascii="Times Roman" w:hAnsi="Times Roman"/>
          <w:sz w:val="26"/>
          <w:szCs w:val="26"/>
          <w:rtl w:val="0"/>
          <w:lang w:val="en-US"/>
        </w:rPr>
        <w:t>Dewey, 1934), empirical studies have analysed macro-level outcomes (Evans, 2005; Markusen and Gadwa, 2010). However, there is a lack of systematic tracking and explanation of the dynamic mechanisms of individual emotional change during art interventions. Next, although studies have been conducted to preliminarily categorise the types of emotional responses with temporal evolutionary paths (Pelowski et al., 2016; Vessel, Starr and Rubin, 2012), there is no unified and comprehensive model on the relationship between immediate perception and sustained emotional deepening (Markovi</w:t>
      </w:r>
      <w:r>
        <w:rPr>
          <w:rFonts w:ascii="Times Roman" w:hAnsi="Times Roman" w:hint="default"/>
          <w:sz w:val="26"/>
          <w:szCs w:val="26"/>
          <w:rtl w:val="0"/>
        </w:rPr>
        <w:t>ć</w:t>
      </w:r>
      <w:r>
        <w:rPr>
          <w:rFonts w:ascii="Times Roman" w:hAnsi="Times Roman"/>
          <w:sz w:val="26"/>
          <w:szCs w:val="26"/>
          <w:rtl w:val="0"/>
        </w:rPr>
        <w:t>, 2012, pp. 1</w:t>
      </w:r>
      <w:r>
        <w:rPr>
          <w:rFonts w:ascii="Times Roman" w:hAnsi="Times Roman" w:hint="default"/>
          <w:sz w:val="26"/>
          <w:szCs w:val="26"/>
          <w:rtl w:val="0"/>
        </w:rPr>
        <w:t>–</w:t>
      </w:r>
      <w:r>
        <w:rPr>
          <w:rFonts w:ascii="Times Roman" w:hAnsi="Times Roman"/>
          <w:sz w:val="26"/>
          <w:szCs w:val="26"/>
          <w:rtl w:val="0"/>
        </w:rPr>
        <w:t>17).</w:t>
      </w:r>
      <w:r>
        <w:rPr>
          <w:rFonts w:ascii="Times Roman" w:hAnsi="Times Roman"/>
          <w:sz w:val="26"/>
          <w:szCs w:val="26"/>
          <w:rtl w:val="0"/>
          <w:lang w:val="zh-CN" w:eastAsia="zh-CN"/>
        </w:rPr>
        <w:t xml:space="preserve"> </w:t>
      </w:r>
      <w:r>
        <w:rPr>
          <w:rFonts w:ascii="Times Roman" w:hAnsi="Times Roman"/>
          <w:sz w:val="26"/>
          <w:szCs w:val="26"/>
          <w:rtl w:val="0"/>
          <w:lang w:val="en-US"/>
        </w:rPr>
        <w:t>Finally,</w:t>
      </w:r>
      <w:r>
        <w:rPr>
          <w:rFonts w:ascii="Times Roman" w:hAnsi="Times Roman"/>
          <w:sz w:val="26"/>
          <w:szCs w:val="26"/>
          <w:rtl w:val="0"/>
          <w:lang w:val="zh-CN" w:eastAsia="zh-CN"/>
        </w:rPr>
        <w:t xml:space="preserve"> </w:t>
      </w:r>
      <w:r>
        <w:rPr>
          <w:rFonts w:ascii="Times Roman" w:hAnsi="Times Roman"/>
          <w:sz w:val="26"/>
          <w:szCs w:val="26"/>
          <w:rtl w:val="0"/>
          <w:lang w:val="en-US"/>
        </w:rPr>
        <w:t>current literature has explored less the deep interactions between emotional experiences and socio-cultural mechanisms, mostly considering emotions as individual psychological responses or spatial design adjuncts (Francis et al., 2012; Gehl, 2011) and ignoring the social dimension of shared spaces in generating emotional values.</w:t>
      </w:r>
    </w:p>
    <w:p>
      <w:pPr>
        <w:pStyle w:val="正文"/>
        <w:jc w:val="both"/>
        <w:rPr>
          <w:rFonts w:ascii="Times Roman" w:cs="Times Roman" w:hAnsi="Times Roman" w:eastAsia="Times Roman"/>
          <w:sz w:val="26"/>
          <w:szCs w:val="26"/>
        </w:rPr>
      </w:pPr>
    </w:p>
    <w:p>
      <w:pPr>
        <w:pStyle w:val="正文"/>
        <w:jc w:val="both"/>
      </w:pPr>
      <w:r>
        <w:rPr>
          <w:rFonts w:ascii="Times Roman" w:hAnsi="Times Roman"/>
          <w:sz w:val="26"/>
          <w:szCs w:val="26"/>
          <w:rtl w:val="0"/>
          <w:lang w:val="en-US"/>
        </w:rPr>
        <w:t>To compensate for these theoretical and empirical shortcomings, this study is guided by a phenomenological orientation. It uses Interpretative Phenomenological Analysis (IPA) in combination with case studies and semi-structured interviews to meticulously track the dynamic processes of emotion generation, cognitive regulation, and symbolic transformation of adults</w:t>
      </w:r>
      <w:r>
        <w:rPr>
          <w:rFonts w:ascii="Times Roman" w:hAnsi="Times Roman" w:hint="default"/>
          <w:sz w:val="26"/>
          <w:szCs w:val="26"/>
          <w:rtl w:val="0"/>
          <w:lang w:val="en-US"/>
        </w:rPr>
        <w:t xml:space="preserve">’ </w:t>
      </w:r>
      <w:r>
        <w:rPr>
          <w:rFonts w:ascii="Times Roman" w:hAnsi="Times Roman"/>
          <w:sz w:val="26"/>
          <w:szCs w:val="26"/>
          <w:rtl w:val="0"/>
          <w:lang w:val="en-US"/>
        </w:rPr>
        <w:t>artistic experiences in shared spaces. By constructing a cross-level, dynamic and interactive analytical framework, the study aims to deepen the theoretical understanding of the construction of emotional value in artistic experiences in shared spaces and to provide new research perspectives for the cultural interpretation of urban emotional ecology.</w:t>
      </w:r>
      <w:r>
        <w:rPr>
          <w:rFonts w:ascii="Arial Unicode MS" w:cs="Arial Unicode MS" w:hAnsi="Arial Unicode MS" w:eastAsia="Arial Unicode MS"/>
          <w:b w:val="0"/>
          <w:bCs w:val="0"/>
          <w:i w:val="0"/>
          <w:iCs w:val="0"/>
          <w:sz w:val="26"/>
          <w:szCs w:val="26"/>
        </w:rPr>
        <w:br w:type="page"/>
      </w:r>
    </w:p>
    <w:p>
      <w:pPr>
        <w:pStyle w:val="正文"/>
        <w:jc w:val="both"/>
        <w:rPr>
          <w:rFonts w:ascii="Times Roman" w:cs="Times Roman" w:hAnsi="Times Roman" w:eastAsia="Times Roman"/>
          <w:b w:val="1"/>
          <w:bCs w:val="1"/>
          <w:sz w:val="30"/>
          <w:szCs w:val="30"/>
        </w:rPr>
      </w:pPr>
      <w:r>
        <w:rPr>
          <w:rFonts w:ascii="Times Roman" w:hAnsi="Times Roman"/>
          <w:b w:val="1"/>
          <w:bCs w:val="1"/>
          <w:sz w:val="30"/>
          <w:szCs w:val="30"/>
          <w:rtl w:val="0"/>
          <w:lang w:val="zh-CN" w:eastAsia="zh-CN"/>
        </w:rPr>
        <w:t>METHODOLOGY</w:t>
      </w:r>
      <w:r>
        <w:rPr>
          <w:rFonts w:ascii="Times Roman" w:hAnsi="Times Roman"/>
          <w:b w:val="1"/>
          <w:bCs w:val="1"/>
          <w:sz w:val="30"/>
          <w:szCs w:val="30"/>
          <w:rtl w:val="0"/>
          <w:lang w:val="en-US"/>
        </w:rPr>
        <w:t>:</w:t>
      </w:r>
    </w:p>
    <w:p>
      <w:pPr>
        <w:pStyle w:val="正文"/>
        <w:jc w:val="both"/>
        <w:rPr>
          <w:rFonts w:ascii="Times Roman" w:cs="Times Roman" w:hAnsi="Times Roman" w:eastAsia="Times Roman"/>
          <w:b w:val="1"/>
          <w:bCs w:val="1"/>
          <w:sz w:val="30"/>
          <w:szCs w:val="30"/>
        </w:rPr>
      </w:pPr>
    </w:p>
    <w:p>
      <w:pPr>
        <w:pStyle w:val="正文"/>
        <w:jc w:val="both"/>
        <w:rPr>
          <w:rFonts w:ascii="Times Roman" w:cs="Times Roman" w:hAnsi="Times Roman" w:eastAsia="Times Roman"/>
          <w:b w:val="1"/>
          <w:bCs w:val="1"/>
          <w:sz w:val="26"/>
          <w:szCs w:val="26"/>
        </w:rPr>
      </w:pPr>
      <w:r>
        <w:rPr>
          <w:rFonts w:ascii="Times Roman" w:hAnsi="Times Roman"/>
          <w:b w:val="1"/>
          <w:bCs w:val="1"/>
          <w:sz w:val="26"/>
          <w:szCs w:val="26"/>
          <w:rtl w:val="0"/>
          <w:lang w:val="zh-CN" w:eastAsia="zh-CN"/>
        </w:rPr>
        <w:t xml:space="preserve">3.1 </w:t>
      </w:r>
      <w:r>
        <w:rPr>
          <w:rFonts w:ascii="Times Roman" w:hAnsi="Times Roman"/>
          <w:b w:val="1"/>
          <w:bCs w:val="1"/>
          <w:sz w:val="26"/>
          <w:szCs w:val="26"/>
          <w:rtl w:val="0"/>
          <w:lang w:val="en-US"/>
        </w:rPr>
        <w:t>Methodological Framework and Philosophical Foundation</w:t>
      </w:r>
    </w:p>
    <w:p>
      <w:pPr>
        <w:pStyle w:val="正文"/>
        <w:jc w:val="both"/>
        <w:rPr>
          <w:rFonts w:ascii="Times Roman" w:cs="Times Roman" w:hAnsi="Times Roman" w:eastAsia="Times Roman"/>
          <w:sz w:val="26"/>
          <w:szCs w:val="26"/>
        </w:rPr>
      </w:pPr>
      <w:r>
        <w:rPr>
          <w:rFonts w:ascii="Times Roman" w:hAnsi="Times Roman"/>
          <w:sz w:val="26"/>
          <w:szCs w:val="26"/>
          <w:rtl w:val="0"/>
          <w:lang w:val="en-US"/>
        </w:rPr>
        <w:t>To effectively respond to the above research objectives and theoretical needs, this study uses phenomenology as a philosophical foundation that emphasises a deeper understanding of individual subjective art experiences.</w:t>
      </w:r>
      <w:r>
        <w:rPr>
          <w:rFonts w:ascii="Times Roman" w:hAnsi="Times Roman"/>
          <w:sz w:val="26"/>
          <w:szCs w:val="26"/>
          <w:rtl w:val="0"/>
          <w:lang w:val="zh-CN" w:eastAsia="zh-CN"/>
        </w:rPr>
        <w:t xml:space="preserve"> </w:t>
      </w:r>
      <w:r>
        <w:rPr>
          <w:rFonts w:ascii="Times Roman" w:hAnsi="Times Roman"/>
          <w:sz w:val="26"/>
          <w:szCs w:val="26"/>
          <w:rtl w:val="0"/>
          <w:lang w:val="en-US"/>
        </w:rPr>
        <w:t xml:space="preserve">Phenomenology was first proposed by Husserl (1931), aiming to return to </w:t>
      </w:r>
      <w:r>
        <w:rPr>
          <w:rFonts w:ascii="Times Roman" w:hAnsi="Times Roman" w:hint="default"/>
          <w:sz w:val="26"/>
          <w:szCs w:val="26"/>
          <w:rtl w:val="1"/>
        </w:rPr>
        <w:t>‘</w:t>
      </w:r>
      <w:r>
        <w:rPr>
          <w:rFonts w:ascii="Times Roman" w:hAnsi="Times Roman"/>
          <w:sz w:val="26"/>
          <w:szCs w:val="26"/>
          <w:rtl w:val="0"/>
          <w:lang w:val="en-US"/>
        </w:rPr>
        <w:t>the thing itself</w:t>
      </w:r>
      <w:r>
        <w:rPr>
          <w:rFonts w:ascii="Times Roman" w:hAnsi="Times Roman" w:hint="default"/>
          <w:sz w:val="26"/>
          <w:szCs w:val="26"/>
          <w:rtl w:val="1"/>
        </w:rPr>
        <w:t xml:space="preserve">’ </w:t>
      </w:r>
      <w:r>
        <w:rPr>
          <w:rFonts w:ascii="Times Roman" w:hAnsi="Times Roman"/>
          <w:sz w:val="26"/>
          <w:szCs w:val="26"/>
          <w:rtl w:val="0"/>
          <w:lang w:val="en-US"/>
        </w:rPr>
        <w:t>by directly describing conscious experience, excluding all presuppositions. It emphasises a first-person perspective that captures how the world is initially presented in expertise and focuses on the inseparability of the relationship of intentionality between the individual and the world. This philosophy provides the methodological foundation for this study, as the emotional experience of adults in shared spaces, shaped by artistic interventions, is essentially a deeply subjective and context-dependent phenomenon. However, traditional phenomenology focuses on the reductive nature of experience and tends to ignore the socio-cultural context in which the experience is situated (Finlay, 2009, pp. 6</w:t>
      </w:r>
      <w:r>
        <w:rPr>
          <w:rFonts w:ascii="Times Roman" w:hAnsi="Times Roman" w:hint="default"/>
          <w:sz w:val="26"/>
          <w:szCs w:val="26"/>
          <w:rtl w:val="0"/>
        </w:rPr>
        <w:t>–</w:t>
      </w:r>
      <w:r>
        <w:rPr>
          <w:rFonts w:ascii="Times Roman" w:hAnsi="Times Roman"/>
          <w:sz w:val="26"/>
          <w:szCs w:val="26"/>
          <w:rtl w:val="0"/>
          <w:lang w:val="en-US"/>
        </w:rPr>
        <w:t>25). To compensate for this limitation, Heidegger (1962) expanded phenomenology by introducing the concept of Dasein, which emphasises that human existence is always situated within a particular social, spatial and historical context. This perspective provides a solid philosophical foundation for this study to explain the emotional generation and meaning construction of adults</w:t>
      </w:r>
      <w:r>
        <w:rPr>
          <w:rFonts w:ascii="Times Roman" w:hAnsi="Times Roman" w:hint="default"/>
          <w:sz w:val="26"/>
          <w:szCs w:val="26"/>
          <w:rtl w:val="0"/>
          <w:lang w:val="en-US"/>
        </w:rPr>
        <w:t>’</w:t>
      </w:r>
      <w:r>
        <w:rPr>
          <w:rFonts w:ascii="Times Roman" w:hAnsi="Times Roman"/>
          <w:sz w:val="26"/>
          <w:szCs w:val="26"/>
          <w:rtl w:val="0"/>
          <w:lang w:val="en-US"/>
        </w:rPr>
        <w:t xml:space="preserve"> artistic experiences in shared spaces.</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sz w:val="26"/>
          <w:szCs w:val="26"/>
        </w:rPr>
      </w:pPr>
      <w:r>
        <w:rPr>
          <w:rFonts w:ascii="Times Roman" w:hAnsi="Times Roman"/>
          <w:sz w:val="26"/>
          <w:szCs w:val="26"/>
          <w:rtl w:val="0"/>
          <w:lang w:val="en-US"/>
        </w:rPr>
        <w:t xml:space="preserve">Based on this foundation, this </w:t>
      </w:r>
      <w:r>
        <w:rPr>
          <w:rFonts w:ascii="Times Roman" w:hAnsi="Times Roman"/>
          <w:sz w:val="26"/>
          <w:szCs w:val="26"/>
          <w:rtl w:val="0"/>
          <w:lang w:val="zh-CN" w:eastAsia="zh-CN"/>
        </w:rPr>
        <w:t>research</w:t>
      </w:r>
      <w:r>
        <w:rPr>
          <w:rFonts w:ascii="Times Roman" w:hAnsi="Times Roman"/>
          <w:sz w:val="26"/>
          <w:szCs w:val="26"/>
          <w:rtl w:val="0"/>
          <w:lang w:val="en-US"/>
        </w:rPr>
        <w:t xml:space="preserve"> adopts Interpretative Phenomenological Analysis (IPA) as a methodological strategy. IPA focuses on how individuals subjectively perceive and interpret their own experiences, emphasising the dynamic process between expertise and constructing meaning (Smith, Flowers and Larkin, 2009).</w:t>
      </w:r>
      <w:r>
        <w:rPr>
          <w:rFonts w:ascii="Times Roman" w:hAnsi="Times Roman" w:hint="default"/>
          <w:sz w:val="26"/>
          <w:szCs w:val="26"/>
          <w:rtl w:val="0"/>
        </w:rPr>
        <w:t> </w:t>
      </w:r>
      <w:r>
        <w:rPr>
          <w:rFonts w:ascii="Times Roman" w:hAnsi="Times Roman"/>
          <w:sz w:val="26"/>
          <w:szCs w:val="26"/>
          <w:rtl w:val="0"/>
          <w:lang w:val="en-US"/>
        </w:rPr>
        <w:t>This process of constructing</w:t>
      </w:r>
      <w:r>
        <w:rPr>
          <w:rFonts w:ascii="Times Roman" w:hAnsi="Times Roman"/>
          <w:sz w:val="26"/>
          <w:szCs w:val="26"/>
          <w:rtl w:val="0"/>
          <w:lang w:val="zh-CN" w:eastAsia="zh-CN"/>
        </w:rPr>
        <w:t xml:space="preserve"> </w:t>
      </w:r>
      <w:r>
        <w:rPr>
          <w:rFonts w:ascii="Times Roman" w:hAnsi="Times Roman"/>
          <w:sz w:val="26"/>
          <w:szCs w:val="26"/>
          <w:rtl w:val="0"/>
          <w:lang w:val="en-US"/>
        </w:rPr>
        <w:t>emotional values through artistic experiences by adults in shared spaces blends immediacy at the level of perception with dynamic interpretations at the level of meaning. Therefore, IPA provides a suitable methodological support for this study.</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sz w:val="26"/>
          <w:szCs w:val="26"/>
        </w:rPr>
      </w:pPr>
      <w:r>
        <w:rPr>
          <w:rFonts w:ascii="Times Roman" w:hAnsi="Times Roman"/>
          <w:sz w:val="26"/>
          <w:szCs w:val="26"/>
          <w:rtl w:val="0"/>
          <w:lang w:val="en-US"/>
        </w:rPr>
        <w:t xml:space="preserve">Specifically, IPA is structured around three interrelated principles: </w:t>
      </w:r>
      <w:r>
        <w:rPr>
          <w:rFonts w:ascii="Times Roman" w:hAnsi="Times Roman"/>
          <w:sz w:val="26"/>
          <w:szCs w:val="26"/>
          <w:rtl w:val="0"/>
          <w:lang w:val="zh-CN" w:eastAsia="zh-CN"/>
        </w:rPr>
        <w:t>i</w:t>
      </w:r>
      <w:r>
        <w:rPr>
          <w:rFonts w:ascii="Times Roman" w:hAnsi="Times Roman"/>
          <w:sz w:val="26"/>
          <w:szCs w:val="26"/>
          <w:rtl w:val="0"/>
          <w:lang w:val="it-IT"/>
        </w:rPr>
        <w:t xml:space="preserve">nterpretative, </w:t>
      </w:r>
      <w:r>
        <w:rPr>
          <w:rFonts w:ascii="Times Roman" w:hAnsi="Times Roman"/>
          <w:sz w:val="26"/>
          <w:szCs w:val="26"/>
          <w:rtl w:val="0"/>
          <w:lang w:val="zh-CN" w:eastAsia="zh-CN"/>
        </w:rPr>
        <w:t>p</w:t>
      </w:r>
      <w:r>
        <w:rPr>
          <w:rFonts w:ascii="Times Roman" w:hAnsi="Times Roman"/>
          <w:sz w:val="26"/>
          <w:szCs w:val="26"/>
          <w:rtl w:val="0"/>
          <w:lang w:val="en-US"/>
        </w:rPr>
        <w:t xml:space="preserve">henomenological and </w:t>
      </w:r>
      <w:r>
        <w:rPr>
          <w:rFonts w:ascii="Times Roman" w:hAnsi="Times Roman"/>
          <w:sz w:val="26"/>
          <w:szCs w:val="26"/>
          <w:rtl w:val="0"/>
          <w:lang w:val="en-US"/>
        </w:rPr>
        <w:t>c</w:t>
      </w:r>
      <w:r>
        <w:rPr>
          <w:rFonts w:ascii="Times Roman" w:hAnsi="Times Roman"/>
          <w:sz w:val="26"/>
          <w:szCs w:val="26"/>
          <w:rtl w:val="0"/>
          <w:lang w:val="en-US"/>
        </w:rPr>
        <w:t xml:space="preserve">ontextualised </w:t>
      </w:r>
      <w:r>
        <w:rPr>
          <w:rFonts w:ascii="Times Roman" w:hAnsi="Times Roman"/>
          <w:sz w:val="26"/>
          <w:szCs w:val="26"/>
          <w:rtl w:val="0"/>
          <w:lang w:val="en-US"/>
        </w:rPr>
        <w:t>u</w:t>
      </w:r>
      <w:r>
        <w:rPr>
          <w:rFonts w:ascii="Times Roman" w:hAnsi="Times Roman"/>
          <w:sz w:val="26"/>
          <w:szCs w:val="26"/>
          <w:rtl w:val="0"/>
        </w:rPr>
        <w:t>nderstanding. First</w:t>
      </w:r>
      <w:r>
        <w:rPr>
          <w:rFonts w:ascii="Times Roman" w:hAnsi="Times Roman"/>
          <w:sz w:val="26"/>
          <w:szCs w:val="26"/>
          <w:rtl w:val="0"/>
          <w:lang w:val="en-US"/>
        </w:rPr>
        <w:t>ly</w:t>
      </w:r>
      <w:r>
        <w:rPr>
          <w:rFonts w:ascii="Times Roman" w:hAnsi="Times Roman"/>
          <w:sz w:val="26"/>
          <w:szCs w:val="26"/>
          <w:rtl w:val="0"/>
          <w:lang w:val="en-US"/>
        </w:rPr>
        <w:t>, the Interpretative principle emphasises that the researcher records the participants</w:t>
      </w:r>
      <w:r>
        <w:rPr>
          <w:rFonts w:ascii="Times Roman" w:hAnsi="Times Roman" w:hint="default"/>
          <w:sz w:val="26"/>
          <w:szCs w:val="26"/>
          <w:rtl w:val="0"/>
          <w:lang w:val="zh-CN" w:eastAsia="zh-CN"/>
        </w:rPr>
        <w:t>’</w:t>
      </w:r>
      <w:r>
        <w:rPr>
          <w:rFonts w:ascii="Times Roman" w:hAnsi="Times Roman"/>
          <w:sz w:val="26"/>
          <w:szCs w:val="26"/>
          <w:rtl w:val="0"/>
          <w:lang w:val="en-US"/>
        </w:rPr>
        <w:t xml:space="preserve"> experiences and performs a double hermeneutic by analysing how the participants make sense of their world (Smith, Flowers and Larkin, 2009). In this study, adults</w:t>
      </w:r>
      <w:r>
        <w:rPr>
          <w:rFonts w:ascii="Times Roman" w:hAnsi="Times Roman" w:hint="default"/>
          <w:sz w:val="26"/>
          <w:szCs w:val="26"/>
          <w:rtl w:val="0"/>
          <w:lang w:val="en-US"/>
        </w:rPr>
        <w:t>’</w:t>
      </w:r>
      <w:r>
        <w:rPr>
          <w:rFonts w:ascii="Times Roman" w:hAnsi="Times Roman"/>
          <w:sz w:val="26"/>
          <w:szCs w:val="26"/>
          <w:rtl w:val="0"/>
          <w:lang w:val="en-US"/>
        </w:rPr>
        <w:t xml:space="preserve"> affective attributions of artistic experiences constitute a complex process of subjective meaning-making that requires detailed interpretive analyses. Second</w:t>
      </w:r>
      <w:r>
        <w:rPr>
          <w:rFonts w:ascii="Times Roman" w:hAnsi="Times Roman"/>
          <w:sz w:val="26"/>
          <w:szCs w:val="26"/>
          <w:rtl w:val="0"/>
          <w:lang w:val="en-US"/>
        </w:rPr>
        <w:t>ly</w:t>
      </w:r>
      <w:r>
        <w:rPr>
          <w:rFonts w:ascii="Times Roman" w:hAnsi="Times Roman"/>
          <w:sz w:val="26"/>
          <w:szCs w:val="26"/>
          <w:rtl w:val="0"/>
          <w:lang w:val="en-US"/>
        </w:rPr>
        <w:t>, IPA carries on the phenomenological tradition that emphasises a deep understanding of experience from a first-person perspective, focusing on how individuals subjectively perceive and give meaning to experiences (Heidegger, 1962</w:t>
      </w:r>
      <w:r>
        <w:rPr>
          <w:rFonts w:ascii="Times Roman" w:hAnsi="Times Roman"/>
          <w:sz w:val="26"/>
          <w:szCs w:val="26"/>
          <w:rtl w:val="0"/>
          <w:lang w:val="en-US"/>
        </w:rPr>
        <w:t xml:space="preserve">; </w:t>
      </w:r>
      <w:r>
        <w:rPr>
          <w:rFonts w:ascii="Times Roman" w:hAnsi="Times Roman"/>
          <w:sz w:val="26"/>
          <w:szCs w:val="26"/>
          <w:rtl w:val="0"/>
          <w:lang w:val="en-US"/>
        </w:rPr>
        <w:t>Husserl, 1931). Rather than objectively measuring the pervasive impact of artistic interventions, the study explores how adults experience, perceive, and generate affective value in specific spatial contexts. This exemplifies the high degree of appropriateness of IPA</w:t>
      </w:r>
      <w:r>
        <w:rPr>
          <w:rFonts w:ascii="Times Roman" w:hAnsi="Times Roman" w:hint="default"/>
          <w:sz w:val="26"/>
          <w:szCs w:val="26"/>
          <w:rtl w:val="1"/>
        </w:rPr>
        <w:t>’</w:t>
      </w:r>
      <w:r>
        <w:rPr>
          <w:rFonts w:ascii="Times Roman" w:hAnsi="Times Roman"/>
          <w:sz w:val="26"/>
          <w:szCs w:val="26"/>
          <w:rtl w:val="0"/>
          <w:lang w:val="en-US"/>
        </w:rPr>
        <w:t>s phenomenological orientation to the research</w:t>
      </w:r>
      <w:r>
        <w:rPr>
          <w:rFonts w:ascii="Times Roman" w:hAnsi="Times Roman" w:hint="default"/>
          <w:sz w:val="26"/>
          <w:szCs w:val="26"/>
          <w:rtl w:val="1"/>
        </w:rPr>
        <w:t>’</w:t>
      </w:r>
      <w:r>
        <w:rPr>
          <w:rFonts w:ascii="Times Roman" w:hAnsi="Times Roman"/>
          <w:sz w:val="26"/>
          <w:szCs w:val="26"/>
          <w:rtl w:val="0"/>
          <w:lang w:val="en-US"/>
        </w:rPr>
        <w:t>s goals.</w:t>
      </w:r>
      <w:r>
        <w:rPr>
          <w:rFonts w:ascii="Times Roman" w:hAnsi="Times Roman"/>
          <w:sz w:val="26"/>
          <w:szCs w:val="26"/>
          <w:rtl w:val="0"/>
          <w:lang w:val="zh-CN" w:eastAsia="zh-CN"/>
        </w:rPr>
        <w:t xml:space="preserve"> </w:t>
      </w:r>
      <w:r>
        <w:rPr>
          <w:rFonts w:ascii="Times Roman" w:hAnsi="Times Roman"/>
          <w:sz w:val="26"/>
          <w:szCs w:val="26"/>
          <w:rtl w:val="0"/>
          <w:lang w:val="en-US"/>
        </w:rPr>
        <w:t>Finally, IPA highlights the context-dependent nature of experience, emphasising the need to understand individual experiences within specific socio-cultural and physical environments (Eatough and Smith, 2017, pp. 193</w:t>
      </w:r>
      <w:r>
        <w:rPr>
          <w:rFonts w:ascii="Times Roman" w:hAnsi="Times Roman" w:hint="default"/>
          <w:sz w:val="26"/>
          <w:szCs w:val="26"/>
          <w:rtl w:val="0"/>
        </w:rPr>
        <w:t>–</w:t>
      </w:r>
      <w:r>
        <w:rPr>
          <w:rFonts w:ascii="Times Roman" w:hAnsi="Times Roman"/>
          <w:sz w:val="26"/>
          <w:szCs w:val="26"/>
          <w:rtl w:val="0"/>
          <w:lang w:val="en-US"/>
        </w:rPr>
        <w:t>211). Adults</w:t>
      </w:r>
      <w:r>
        <w:rPr>
          <w:rFonts w:ascii="Times Roman" w:hAnsi="Times Roman" w:hint="default"/>
          <w:sz w:val="26"/>
          <w:szCs w:val="26"/>
          <w:rtl w:val="0"/>
          <w:lang w:val="en-US"/>
        </w:rPr>
        <w:t xml:space="preserve">’ </w:t>
      </w:r>
      <w:r>
        <w:rPr>
          <w:rFonts w:ascii="Times Roman" w:hAnsi="Times Roman"/>
          <w:sz w:val="26"/>
          <w:szCs w:val="26"/>
          <w:rtl w:val="0"/>
          <w:lang w:val="en-US"/>
        </w:rPr>
        <w:t>artistic experiences and their emotional responses do not occur in isolation. Instead, they are embedded in the social field of shared space practice, which is profoundly influenced by urban culture, life rhythms and social interaction patterns. Thus, the contextualised understanding guided this study to focus on the internal logic of individual experiences and prompted the analysis process to consider the embeddedness of socio-cultural structures to ensure contextual sensitivity in the interpretation process.</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sz w:val="26"/>
          <w:szCs w:val="26"/>
        </w:rPr>
      </w:pPr>
      <w:r>
        <w:rPr>
          <w:rFonts w:ascii="Times Roman" w:hAnsi="Times Roman"/>
          <w:sz w:val="26"/>
          <w:szCs w:val="26"/>
          <w:rtl w:val="0"/>
          <w:lang w:val="en-US"/>
        </w:rPr>
        <w:t>In summary, this study establishes a strong logical link between the description of experience and the construction of meaning based on phenomenological philosophy and the principles of interpretative and contextualised understanding in the IPA methodology. The result is a robust analytical framework for systematically exploring how adults construct emotional value through artistic experiences in shared spaces.</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b w:val="1"/>
          <w:bCs w:val="1"/>
          <w:sz w:val="26"/>
          <w:szCs w:val="26"/>
        </w:rPr>
      </w:pPr>
      <w:r>
        <w:rPr>
          <w:rFonts w:ascii="Times Roman" w:hAnsi="Times Roman"/>
          <w:b w:val="1"/>
          <w:bCs w:val="1"/>
          <w:sz w:val="26"/>
          <w:szCs w:val="26"/>
          <w:rtl w:val="0"/>
          <w:lang w:val="zh-CN" w:eastAsia="zh-CN"/>
        </w:rPr>
        <w:t>3.</w:t>
      </w:r>
      <w:r>
        <w:rPr>
          <w:rFonts w:ascii="Times Roman" w:hAnsi="Times Roman"/>
          <w:b w:val="1"/>
          <w:bCs w:val="1"/>
          <w:sz w:val="26"/>
          <w:szCs w:val="26"/>
          <w:rtl w:val="0"/>
          <w:lang w:val="en-US"/>
        </w:rPr>
        <w:t>2</w:t>
      </w:r>
      <w:r>
        <w:rPr>
          <w:rFonts w:ascii="Times Roman" w:hAnsi="Times Roman"/>
          <w:b w:val="1"/>
          <w:bCs w:val="1"/>
          <w:sz w:val="26"/>
          <w:szCs w:val="26"/>
          <w:rtl w:val="0"/>
          <w:lang w:val="zh-CN" w:eastAsia="zh-CN"/>
        </w:rPr>
        <w:t xml:space="preserve"> </w:t>
      </w:r>
      <w:r>
        <w:rPr>
          <w:rFonts w:ascii="Times Roman" w:hAnsi="Times Roman"/>
          <w:b w:val="1"/>
          <w:bCs w:val="1"/>
          <w:sz w:val="26"/>
          <w:szCs w:val="26"/>
          <w:rtl w:val="0"/>
          <w:lang w:val="nl-NL"/>
        </w:rPr>
        <w:t xml:space="preserve">Data </w:t>
      </w:r>
      <w:r>
        <w:rPr>
          <w:rFonts w:ascii="Times Roman" w:hAnsi="Times Roman"/>
          <w:b w:val="1"/>
          <w:bCs w:val="1"/>
          <w:sz w:val="26"/>
          <w:szCs w:val="26"/>
          <w:rtl w:val="0"/>
          <w:lang w:val="en-US"/>
        </w:rPr>
        <w:t>C</w:t>
      </w:r>
      <w:r>
        <w:rPr>
          <w:rFonts w:ascii="Times Roman" w:hAnsi="Times Roman"/>
          <w:b w:val="1"/>
          <w:bCs w:val="1"/>
          <w:sz w:val="26"/>
          <w:szCs w:val="26"/>
          <w:rtl w:val="0"/>
          <w:lang w:val="fr-FR"/>
        </w:rPr>
        <w:t xml:space="preserve">ollection </w:t>
      </w:r>
      <w:r>
        <w:rPr>
          <w:rFonts w:ascii="Times Roman" w:hAnsi="Times Roman"/>
          <w:b w:val="1"/>
          <w:bCs w:val="1"/>
          <w:sz w:val="26"/>
          <w:szCs w:val="26"/>
          <w:rtl w:val="0"/>
          <w:lang w:val="en-US"/>
        </w:rPr>
        <w:t>S</w:t>
      </w:r>
      <w:r>
        <w:rPr>
          <w:rFonts w:ascii="Times Roman" w:hAnsi="Times Roman"/>
          <w:b w:val="1"/>
          <w:bCs w:val="1"/>
          <w:sz w:val="26"/>
          <w:szCs w:val="26"/>
          <w:rtl w:val="0"/>
          <w:lang w:val="en-US"/>
        </w:rPr>
        <w:t xml:space="preserve">trategy and </w:t>
      </w:r>
      <w:r>
        <w:rPr>
          <w:rFonts w:ascii="Times Roman" w:hAnsi="Times Roman"/>
          <w:b w:val="1"/>
          <w:bCs w:val="1"/>
          <w:sz w:val="26"/>
          <w:szCs w:val="26"/>
          <w:rtl w:val="0"/>
          <w:lang w:val="en-US"/>
        </w:rPr>
        <w:t>M</w:t>
      </w:r>
      <w:r>
        <w:rPr>
          <w:rFonts w:ascii="Times Roman" w:hAnsi="Times Roman"/>
          <w:b w:val="1"/>
          <w:bCs w:val="1"/>
          <w:sz w:val="26"/>
          <w:szCs w:val="26"/>
          <w:rtl w:val="0"/>
          <w:lang w:val="en-US"/>
        </w:rPr>
        <w:t xml:space="preserve">ethodological </w:t>
      </w:r>
      <w:r>
        <w:rPr>
          <w:rFonts w:ascii="Times Roman" w:hAnsi="Times Roman"/>
          <w:b w:val="1"/>
          <w:bCs w:val="1"/>
          <w:sz w:val="26"/>
          <w:szCs w:val="26"/>
          <w:rtl w:val="0"/>
          <w:lang w:val="en-US"/>
        </w:rPr>
        <w:t>D</w:t>
      </w:r>
      <w:r>
        <w:rPr>
          <w:rFonts w:ascii="Times Roman" w:hAnsi="Times Roman"/>
          <w:b w:val="1"/>
          <w:bCs w:val="1"/>
          <w:sz w:val="26"/>
          <w:szCs w:val="26"/>
          <w:rtl w:val="0"/>
          <w:lang w:val="en-US"/>
        </w:rPr>
        <w:t>esign</w:t>
      </w:r>
    </w:p>
    <w:p>
      <w:pPr>
        <w:pStyle w:val="正文"/>
        <w:jc w:val="both"/>
        <w:rPr>
          <w:rFonts w:ascii="Times Roman" w:cs="Times Roman" w:hAnsi="Times Roman" w:eastAsia="Times Roman"/>
          <w:sz w:val="26"/>
          <w:szCs w:val="26"/>
        </w:rPr>
      </w:pPr>
      <w:r>
        <w:rPr>
          <w:rFonts w:ascii="Times Roman" w:hAnsi="Times Roman"/>
          <w:sz w:val="26"/>
          <w:szCs w:val="26"/>
          <w:rtl w:val="0"/>
          <w:lang w:val="en-US"/>
        </w:rPr>
        <w:t>Guided by the IPA methodology, the present study employs a qualitative research strategy combining case studies and semi-structured interviews to comprehensively capture the trajectories of adults</w:t>
      </w:r>
      <w:r>
        <w:rPr>
          <w:rFonts w:ascii="Times Roman" w:hAnsi="Times Roman" w:hint="default"/>
          <w:sz w:val="26"/>
          <w:szCs w:val="26"/>
          <w:rtl w:val="0"/>
          <w:lang w:val="zh-CN" w:eastAsia="zh-CN"/>
        </w:rPr>
        <w:t>’</w:t>
      </w:r>
      <w:r>
        <w:rPr>
          <w:rFonts w:ascii="Times Roman" w:hAnsi="Times Roman"/>
          <w:sz w:val="26"/>
          <w:szCs w:val="26"/>
          <w:rtl w:val="0"/>
          <w:lang w:val="en-US"/>
        </w:rPr>
        <w:t xml:space="preserve"> subjective experiences of constructing emotional values through artistic experiences in shared urban spaces. The methodological design emphasises the socio-contextual embeddedness of individual experiences and the subjective process of interpreting emotional meanings, focusing on the variability of emotional responses, social impact, and temporal dynamics (Smith and Osborn, 2008, pp. 53</w:t>
      </w:r>
      <w:r>
        <w:rPr>
          <w:rFonts w:ascii="Times Roman" w:hAnsi="Times Roman" w:hint="default"/>
          <w:sz w:val="26"/>
          <w:szCs w:val="26"/>
          <w:rtl w:val="0"/>
        </w:rPr>
        <w:t>–</w:t>
      </w:r>
      <w:r>
        <w:rPr>
          <w:rFonts w:ascii="Times Roman" w:hAnsi="Times Roman"/>
          <w:sz w:val="26"/>
          <w:szCs w:val="26"/>
          <w:rtl w:val="0"/>
        </w:rPr>
        <w:t>80).</w:t>
      </w:r>
      <w:r>
        <w:rPr>
          <w:rFonts w:ascii="Times Roman" w:hAnsi="Times Roman"/>
          <w:sz w:val="26"/>
          <w:szCs w:val="26"/>
          <w:rtl w:val="0"/>
          <w:lang w:val="en-US"/>
        </w:rPr>
        <w:t xml:space="preserve"> </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sz w:val="26"/>
          <w:szCs w:val="26"/>
        </w:rPr>
      </w:pPr>
      <w:r>
        <w:rPr>
          <w:rFonts w:ascii="Times Roman" w:hAnsi="Times Roman"/>
          <w:sz w:val="26"/>
          <w:szCs w:val="26"/>
          <w:rtl w:val="0"/>
          <w:lang w:val="en-US"/>
        </w:rPr>
        <w:t>To enhance the depth of contextual understanding and comparative analysis, this research</w:t>
      </w:r>
      <w:r>
        <w:rPr>
          <w:rFonts w:ascii="Times Roman" w:hAnsi="Times Roman"/>
          <w:sz w:val="26"/>
          <w:szCs w:val="26"/>
          <w:rtl w:val="0"/>
          <w:lang w:val="zh-CN" w:eastAsia="zh-CN"/>
        </w:rPr>
        <w:t xml:space="preserve"> </w:t>
      </w:r>
      <w:r>
        <w:rPr>
          <w:rFonts w:ascii="Times Roman" w:hAnsi="Times Roman"/>
          <w:sz w:val="26"/>
          <w:szCs w:val="26"/>
          <w:rtl w:val="0"/>
          <w:lang w:val="en-US"/>
        </w:rPr>
        <w:t>selected three representative shared-space art projects as embedded cases, covering public art spaces, community art interventions and commercial cultural complexes. To reflect the diversity of art forms, social engagement and spatial atmospheres, the researcher conducted non-participatory observations to record spatial atmospheres, sensory stimuli, social interaction patterns and spatial usage characteristics. These observational data were used to supplement the understanding of the contextual conditions of the emotional experience and cross-validated with the interview data (Yin, 2018) to enhance the depth and construct validity of the interpretations.</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sz w:val="26"/>
          <w:szCs w:val="26"/>
        </w:rPr>
      </w:pPr>
      <w:r>
        <w:rPr>
          <w:rFonts w:ascii="Times Roman" w:hAnsi="Times Roman"/>
          <w:sz w:val="26"/>
          <w:szCs w:val="26"/>
          <w:rtl w:val="0"/>
          <w:lang w:val="en-US"/>
        </w:rPr>
        <w:t>Based on the case observations, the study used semi-structured in-depth interviews as the primary data collection method to obtain participants</w:t>
      </w:r>
      <w:r>
        <w:rPr>
          <w:rFonts w:ascii="Times Roman" w:hAnsi="Times Roman" w:hint="default"/>
          <w:sz w:val="26"/>
          <w:szCs w:val="26"/>
          <w:rtl w:val="0"/>
          <w:lang w:val="zh-CN" w:eastAsia="zh-CN"/>
        </w:rPr>
        <w:t>’</w:t>
      </w:r>
      <w:r>
        <w:rPr>
          <w:rFonts w:ascii="Times Roman" w:hAnsi="Times Roman"/>
          <w:sz w:val="26"/>
          <w:szCs w:val="26"/>
          <w:rtl w:val="0"/>
          <w:lang w:val="en-US"/>
        </w:rPr>
        <w:t xml:space="preserve"> detailed narratives and subjective reflections on their art experiences. The interview format ensured the focus of the research topic while providing ample space for the participants to express themselves, which helped to explore their inner understanding of the evolution of emotions and the construction of meanings (Smith and Osborn, 2008, pp. 53</w:t>
      </w:r>
      <w:r>
        <w:rPr>
          <w:rFonts w:ascii="Times Roman" w:hAnsi="Times Roman" w:hint="default"/>
          <w:sz w:val="26"/>
          <w:szCs w:val="26"/>
          <w:rtl w:val="0"/>
        </w:rPr>
        <w:t>–</w:t>
      </w:r>
      <w:r>
        <w:rPr>
          <w:rFonts w:ascii="Times Roman" w:hAnsi="Times Roman"/>
          <w:sz w:val="26"/>
          <w:szCs w:val="26"/>
          <w:rtl w:val="0"/>
          <w:lang w:val="en-US"/>
        </w:rPr>
        <w:t>80). The interviews were structured around the following core themes: individual pathways through art in space, emotional responses and their evolution, and the influence of cognitive and social factors on the meaning of the experience. The researcher used follow-up questions, repeated confirmations, and contextual retellings during the interviews to encourage first-person descriptions. Each interview was limited to 60 to 90 minutes, and the interviews were conducted within two weeks of the experience to preserve the vividness of the memory. For participants with intense mood swings or exceptional spatial perception, a second interview was arranged to trace their emotional experiences</w:t>
      </w:r>
      <w:r>
        <w:rPr>
          <w:rFonts w:ascii="Times Roman" w:hAnsi="Times Roman" w:hint="default"/>
          <w:sz w:val="26"/>
          <w:szCs w:val="26"/>
          <w:rtl w:val="0"/>
          <w:lang w:val="zh-CN" w:eastAsia="zh-CN"/>
        </w:rPr>
        <w:t>’</w:t>
      </w:r>
      <w:r>
        <w:rPr>
          <w:rFonts w:ascii="Times Roman" w:hAnsi="Times Roman"/>
          <w:sz w:val="26"/>
          <w:szCs w:val="26"/>
          <w:rtl w:val="0"/>
          <w:lang w:val="pt-PT"/>
        </w:rPr>
        <w:t xml:space="preserve"> temporal evolution.</w:t>
      </w:r>
    </w:p>
    <w:p>
      <w:pPr>
        <w:pStyle w:val="正文"/>
        <w:jc w:val="both"/>
        <w:rPr>
          <w:rFonts w:ascii="Times Roman" w:cs="Times Roman" w:hAnsi="Times Roman" w:eastAsia="Times Roman"/>
          <w:sz w:val="26"/>
          <w:szCs w:val="26"/>
        </w:rPr>
      </w:pPr>
      <w:r>
        <w:rPr>
          <w:rFonts w:ascii="Times Roman" w:hAnsi="Times Roman"/>
          <w:sz w:val="26"/>
          <w:szCs w:val="26"/>
          <w:rtl w:val="0"/>
          <w:lang w:val="en-US"/>
        </w:rPr>
        <w:t xml:space="preserve">Ethical considerations need to be taken into account throughout the </w:t>
      </w:r>
      <w:r>
        <w:rPr>
          <w:rFonts w:ascii="Times Roman" w:hAnsi="Times Roman"/>
          <w:sz w:val="26"/>
          <w:szCs w:val="26"/>
          <w:rtl w:val="0"/>
          <w:lang w:val="zh-CN" w:eastAsia="zh-CN"/>
        </w:rPr>
        <w:t>research</w:t>
      </w:r>
      <w:r>
        <w:rPr>
          <w:rFonts w:ascii="Times Roman" w:hAnsi="Times Roman"/>
          <w:sz w:val="26"/>
          <w:szCs w:val="26"/>
          <w:rtl w:val="0"/>
          <w:lang w:val="en-US"/>
        </w:rPr>
        <w:t>. All participants signed an informed consent form before the interview, clearly informing them of the purpose of the study, how the data would be used, and confidentiality measures. Considering the emotional experiences involved in the study, participants were explicitly informed of their right to withdraw from the study at any time. The researcher undertook ongoing reflexive writing</w:t>
      </w:r>
      <w:r>
        <w:rPr>
          <w:rFonts w:ascii="Times Roman" w:hAnsi="Times Roman"/>
          <w:sz w:val="26"/>
          <w:szCs w:val="26"/>
          <w:rtl w:val="0"/>
          <w:lang w:val="zh-CN" w:eastAsia="zh-CN"/>
        </w:rPr>
        <w:t xml:space="preserve"> </w:t>
      </w:r>
      <w:r>
        <w:rPr>
          <w:rFonts w:ascii="Times Roman" w:hAnsi="Times Roman"/>
          <w:sz w:val="26"/>
          <w:szCs w:val="26"/>
          <w:rtl w:val="0"/>
          <w:lang w:val="en-US"/>
        </w:rPr>
        <w:t>and reflected on her possible influence on data collection and interpretation (Finlay, 2002, pp. 6</w:t>
      </w:r>
      <w:r>
        <w:rPr>
          <w:rFonts w:ascii="Times Roman" w:hAnsi="Times Roman" w:hint="default"/>
          <w:sz w:val="26"/>
          <w:szCs w:val="26"/>
          <w:rtl w:val="0"/>
        </w:rPr>
        <w:t>–</w:t>
      </w:r>
      <w:r>
        <w:rPr>
          <w:rFonts w:ascii="Times Roman" w:hAnsi="Times Roman"/>
          <w:sz w:val="26"/>
          <w:szCs w:val="26"/>
          <w:rtl w:val="0"/>
          <w:lang w:val="en-US"/>
        </w:rPr>
        <w:t>25). At the same time, some participants were invited to provide feedback on the interview summaries and preliminary themes through member checking, thus enhancing the credibility and interpretive validity of the findings.</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sz w:val="26"/>
          <w:szCs w:val="26"/>
        </w:rPr>
      </w:pPr>
      <w:r>
        <w:rPr>
          <w:rFonts w:ascii="Times Roman" w:hAnsi="Times Roman"/>
          <w:sz w:val="26"/>
          <w:szCs w:val="26"/>
          <w:rtl w:val="0"/>
          <w:lang w:val="en-US"/>
        </w:rPr>
        <w:t>Overall, the current article</w:t>
      </w:r>
      <w:r>
        <w:rPr>
          <w:rFonts w:ascii="Times Roman" w:hAnsi="Times Roman"/>
          <w:sz w:val="26"/>
          <w:szCs w:val="26"/>
          <w:rtl w:val="0"/>
          <w:lang w:val="zh-CN" w:eastAsia="zh-CN"/>
        </w:rPr>
        <w:t xml:space="preserve"> </w:t>
      </w:r>
      <w:r>
        <w:rPr>
          <w:rFonts w:ascii="Times Roman" w:hAnsi="Times Roman"/>
          <w:sz w:val="26"/>
          <w:szCs w:val="26"/>
          <w:rtl w:val="0"/>
          <w:lang w:val="en-US"/>
        </w:rPr>
        <w:t>combines the strategies of semi-structured interviews and embedded case studies to enhance the three-dimensionality and theoretical explanatory power of the data while capturing the subjective subtlety of individual experiences and the complexity of the situational context. Although purposive sampling limits the generalisability of the results, this study pursues analytical (rather than statistical) generalisations. Its combination of methods provides a solid foundation for understanding how affective values are generated in shared spaces (Yin, 2018).</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b w:val="1"/>
          <w:bCs w:val="1"/>
          <w:sz w:val="26"/>
          <w:szCs w:val="26"/>
        </w:rPr>
      </w:pPr>
      <w:r>
        <w:rPr>
          <w:rFonts w:ascii="Times Roman" w:hAnsi="Times Roman"/>
          <w:b w:val="1"/>
          <w:bCs w:val="1"/>
          <w:sz w:val="26"/>
          <w:szCs w:val="26"/>
          <w:rtl w:val="0"/>
          <w:lang w:val="zh-CN" w:eastAsia="zh-CN"/>
        </w:rPr>
        <w:t xml:space="preserve">3.3 </w:t>
      </w:r>
      <w:r>
        <w:rPr>
          <w:rFonts w:ascii="Times Roman" w:hAnsi="Times Roman"/>
          <w:b w:val="1"/>
          <w:bCs w:val="1"/>
          <w:sz w:val="26"/>
          <w:szCs w:val="26"/>
          <w:rtl w:val="0"/>
          <w:lang w:val="en-US"/>
        </w:rPr>
        <w:t>Interpretative Phenomenological Analysis (IPA) and Analytical Process</w:t>
      </w:r>
    </w:p>
    <w:p>
      <w:pPr>
        <w:pStyle w:val="正文"/>
        <w:jc w:val="both"/>
        <w:rPr>
          <w:rFonts w:ascii="Times Roman" w:cs="Times Roman" w:hAnsi="Times Roman" w:eastAsia="Times Roman"/>
          <w:sz w:val="26"/>
          <w:szCs w:val="26"/>
        </w:rPr>
      </w:pPr>
      <w:r>
        <w:rPr>
          <w:rFonts w:ascii="Times Roman" w:hAnsi="Times Roman"/>
          <w:sz w:val="26"/>
          <w:szCs w:val="26"/>
          <w:rtl w:val="0"/>
          <w:lang w:val="en-US"/>
        </w:rPr>
        <w:t xml:space="preserve">The present study employs interpretive phenomenological analysis as the core data analysis method to better understand how adults generate emotional meaning through artistic experience in shared spaces. It provides a systematic, iterative pathway for revealing how individuals understand, construct and give subjective meaning to their emotional experiences in a given context (Smith, Flowers and Larkin, 2009). The analysis begins with a close reading of the interview text, where the researcher identifies key experiential statements and summarises initial themes, followed by cross-sectional comparisons between cases. The key feature of IPA is the </w:t>
      </w:r>
      <w:r>
        <w:rPr>
          <w:rFonts w:ascii="Times Roman" w:hAnsi="Times Roman" w:hint="default"/>
          <w:sz w:val="26"/>
          <w:szCs w:val="26"/>
          <w:rtl w:val="1"/>
        </w:rPr>
        <w:t>‘</w:t>
      </w:r>
      <w:r>
        <w:rPr>
          <w:rFonts w:ascii="Times Roman" w:hAnsi="Times Roman"/>
          <w:sz w:val="26"/>
          <w:szCs w:val="26"/>
          <w:rtl w:val="0"/>
          <w:lang w:val="en-US"/>
        </w:rPr>
        <w:t>double hermeneutic</w:t>
      </w:r>
      <w:r>
        <w:rPr>
          <w:rFonts w:ascii="Times Roman" w:hAnsi="Times Roman" w:hint="default"/>
          <w:sz w:val="26"/>
          <w:szCs w:val="26"/>
          <w:rtl w:val="1"/>
        </w:rPr>
        <w:t>’</w:t>
      </w:r>
      <w:r>
        <w:rPr>
          <w:rFonts w:ascii="Times Roman" w:hAnsi="Times Roman"/>
          <w:sz w:val="26"/>
          <w:szCs w:val="26"/>
          <w:rtl w:val="0"/>
          <w:lang w:val="en-US"/>
        </w:rPr>
        <w:t>, where the researcher understands the participant</w:t>
      </w:r>
      <w:r>
        <w:rPr>
          <w:rFonts w:ascii="Times Roman" w:hAnsi="Times Roman" w:hint="default"/>
          <w:sz w:val="26"/>
          <w:szCs w:val="26"/>
          <w:rtl w:val="1"/>
        </w:rPr>
        <w:t>’</w:t>
      </w:r>
      <w:r>
        <w:rPr>
          <w:rFonts w:ascii="Times Roman" w:hAnsi="Times Roman"/>
          <w:sz w:val="26"/>
          <w:szCs w:val="26"/>
          <w:rtl w:val="0"/>
          <w:lang w:val="en-US"/>
        </w:rPr>
        <w:t>s self-understanding process through reinterpretation. This process emphasises the socio-cultural embeddedness of the subjective experience and its complexity whilst maintaining the case</w:t>
      </w:r>
      <w:r>
        <w:rPr>
          <w:rFonts w:ascii="Times Roman" w:hAnsi="Times Roman" w:hint="default"/>
          <w:sz w:val="26"/>
          <w:szCs w:val="26"/>
          <w:rtl w:val="1"/>
        </w:rPr>
        <w:t>’</w:t>
      </w:r>
      <w:r>
        <w:rPr>
          <w:rFonts w:ascii="Times Roman" w:hAnsi="Times Roman"/>
          <w:sz w:val="26"/>
          <w:szCs w:val="26"/>
          <w:rtl w:val="0"/>
          <w:lang w:val="en-US"/>
        </w:rPr>
        <w:t>s uniqueness (Eatough and Smith, 2017, pp. 193</w:t>
      </w:r>
      <w:r>
        <w:rPr>
          <w:rFonts w:ascii="Times Roman" w:hAnsi="Times Roman" w:hint="default"/>
          <w:sz w:val="26"/>
          <w:szCs w:val="26"/>
          <w:rtl w:val="0"/>
        </w:rPr>
        <w:t>–</w:t>
      </w:r>
      <w:r>
        <w:rPr>
          <w:rFonts w:ascii="Times Roman" w:hAnsi="Times Roman"/>
          <w:sz w:val="26"/>
          <w:szCs w:val="26"/>
          <w:rtl w:val="0"/>
        </w:rPr>
        <w:t>211).</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sz w:val="26"/>
          <w:szCs w:val="26"/>
        </w:rPr>
      </w:pPr>
      <w:r>
        <w:rPr>
          <w:rFonts w:ascii="Times Roman" w:hAnsi="Times Roman"/>
          <w:sz w:val="26"/>
          <w:szCs w:val="26"/>
          <w:rtl w:val="0"/>
          <w:lang w:val="en-US"/>
        </w:rPr>
        <w:t>IPA fits this research mainly because of its emphasis on temporality, contextuality and meaning generation of experience, which is highly consistent with this study</w:t>
      </w:r>
      <w:r>
        <w:rPr>
          <w:rFonts w:ascii="Times Roman" w:hAnsi="Times Roman" w:hint="default"/>
          <w:sz w:val="26"/>
          <w:szCs w:val="26"/>
          <w:rtl w:val="1"/>
        </w:rPr>
        <w:t>’</w:t>
      </w:r>
      <w:r>
        <w:rPr>
          <w:rFonts w:ascii="Times Roman" w:hAnsi="Times Roman"/>
          <w:sz w:val="26"/>
          <w:szCs w:val="26"/>
          <w:rtl w:val="0"/>
          <w:lang w:val="en-US"/>
        </w:rPr>
        <w:t>s perspective of focusing on emotion construction. The method helps trace the unfolding and regulation of emotions in art, space and social structures and reveals their symbolic transformation. Although the IPA analysis process requires a high level of linguistic sensitivity and interpretive ability from the researcher, this study has taken measures such as continuous reflexive writing and member checking to enhance the transparency and credibility of the interpretation and to ensure that the researcher</w:t>
      </w:r>
      <w:r>
        <w:rPr>
          <w:rFonts w:ascii="Times Roman" w:hAnsi="Times Roman" w:hint="default"/>
          <w:sz w:val="26"/>
          <w:szCs w:val="26"/>
          <w:rtl w:val="1"/>
        </w:rPr>
        <w:t>’</w:t>
      </w:r>
      <w:r>
        <w:rPr>
          <w:rFonts w:ascii="Times Roman" w:hAnsi="Times Roman"/>
          <w:sz w:val="26"/>
          <w:szCs w:val="26"/>
          <w:rtl w:val="0"/>
          <w:lang w:val="en-US"/>
        </w:rPr>
        <w:t>s interpretation is in line with the participants</w:t>
      </w:r>
      <w:r>
        <w:rPr>
          <w:rFonts w:ascii="Times Roman" w:hAnsi="Times Roman" w:hint="default"/>
          <w:sz w:val="26"/>
          <w:szCs w:val="26"/>
          <w:rtl w:val="1"/>
        </w:rPr>
        <w:t xml:space="preserve">’ </w:t>
      </w:r>
      <w:r>
        <w:rPr>
          <w:rFonts w:ascii="Times Roman" w:hAnsi="Times Roman"/>
          <w:sz w:val="26"/>
          <w:szCs w:val="26"/>
          <w:rtl w:val="0"/>
          <w:lang w:val="en-US"/>
        </w:rPr>
        <w:t>real experiences (Larkin, Watts and Clifton, 2006</w:t>
      </w:r>
      <w:r>
        <w:rPr>
          <w:rFonts w:ascii="Times Roman" w:hAnsi="Times Roman"/>
          <w:sz w:val="26"/>
          <w:szCs w:val="26"/>
          <w:rtl w:val="0"/>
          <w:lang w:val="en-US"/>
        </w:rPr>
        <w:t xml:space="preserve">, </w:t>
      </w:r>
      <w:r>
        <w:rPr>
          <w:rFonts w:ascii="Times Roman" w:hAnsi="Times Roman"/>
          <w:sz w:val="26"/>
          <w:szCs w:val="26"/>
          <w:rtl w:val="0"/>
        </w:rPr>
        <w:t>pp. 102</w:t>
      </w:r>
      <w:r>
        <w:rPr>
          <w:rFonts w:ascii="Times Roman" w:hAnsi="Times Roman" w:hint="default"/>
          <w:sz w:val="26"/>
          <w:szCs w:val="26"/>
          <w:rtl w:val="0"/>
        </w:rPr>
        <w:t>–</w:t>
      </w:r>
      <w:r>
        <w:rPr>
          <w:rFonts w:ascii="Times Roman" w:hAnsi="Times Roman"/>
          <w:sz w:val="26"/>
          <w:szCs w:val="26"/>
          <w:rtl w:val="0"/>
        </w:rPr>
        <w:t>120).</w:t>
      </w:r>
      <w:r>
        <w:rPr>
          <w:rFonts w:ascii="Times Roman" w:hAnsi="Times Roman"/>
          <w:sz w:val="26"/>
          <w:szCs w:val="26"/>
          <w:rtl w:val="0"/>
          <w:lang w:val="zh-CN" w:eastAsia="zh-CN"/>
        </w:rPr>
        <w:t xml:space="preserve"> </w:t>
      </w:r>
      <w:r>
        <w:rPr>
          <w:rFonts w:ascii="Times Roman" w:hAnsi="Times Roman"/>
          <w:sz w:val="26"/>
          <w:szCs w:val="26"/>
          <w:rtl w:val="0"/>
          <w:lang w:val="en-US"/>
        </w:rPr>
        <w:t>At the same time, the study also examined alternative approaches such as thematic analysis or narrative inquiry. The former has the flexibility to categorise a wide range of emotional experiences but lacks philosophical depth and subjective detail (Braun and Clarke, 2006, pp. 77</w:t>
      </w:r>
      <w:r>
        <w:rPr>
          <w:rFonts w:ascii="Times Roman" w:hAnsi="Times Roman" w:hint="default"/>
          <w:sz w:val="26"/>
          <w:szCs w:val="26"/>
          <w:rtl w:val="0"/>
        </w:rPr>
        <w:t>–</w:t>
      </w:r>
      <w:r>
        <w:rPr>
          <w:rFonts w:ascii="Times Roman" w:hAnsi="Times Roman"/>
          <w:sz w:val="26"/>
          <w:szCs w:val="26"/>
          <w:rtl w:val="0"/>
          <w:lang w:val="en-US"/>
        </w:rPr>
        <w:t>101). The latter can present the temporal structure of experience</w:t>
      </w:r>
      <w:r>
        <w:rPr>
          <w:rFonts w:ascii="Times Roman" w:hAnsi="Times Roman"/>
          <w:sz w:val="26"/>
          <w:szCs w:val="26"/>
          <w:rtl w:val="0"/>
          <w:lang w:val="zh-CN" w:eastAsia="zh-CN"/>
        </w:rPr>
        <w:t>s</w:t>
      </w:r>
      <w:r>
        <w:rPr>
          <w:rFonts w:ascii="Times Roman" w:hAnsi="Times Roman"/>
          <w:sz w:val="26"/>
          <w:szCs w:val="26"/>
          <w:rtl w:val="0"/>
          <w:lang w:val="en-US"/>
        </w:rPr>
        <w:t xml:space="preserve"> and the process of meaning construction, but revealing momentary perceptions and emotional details is challenging. In contrast, IPA is more responsive to this study</w:t>
      </w:r>
      <w:r>
        <w:rPr>
          <w:rFonts w:ascii="Times Roman" w:hAnsi="Times Roman" w:hint="default"/>
          <w:sz w:val="26"/>
          <w:szCs w:val="26"/>
          <w:rtl w:val="1"/>
        </w:rPr>
        <w:t>’</w:t>
      </w:r>
      <w:r>
        <w:rPr>
          <w:rFonts w:ascii="Times Roman" w:hAnsi="Times Roman"/>
          <w:sz w:val="26"/>
          <w:szCs w:val="26"/>
          <w:rtl w:val="0"/>
          <w:lang w:val="en-US"/>
        </w:rPr>
        <w:t>s need to trace emotion generation and meaning-making in the first person.</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sz w:val="26"/>
          <w:szCs w:val="26"/>
        </w:rPr>
      </w:pPr>
      <w:r>
        <w:rPr>
          <w:rFonts w:ascii="Times Roman" w:hAnsi="Times Roman"/>
          <w:sz w:val="26"/>
          <w:szCs w:val="26"/>
          <w:rtl w:val="0"/>
          <w:lang w:val="en-US"/>
        </w:rPr>
        <w:t>As a result, the methodological design of this study is built on the foundation of phenomenology, combining the methodological strengths of Interpretative Phenomenological Analysis (IPA) and introducing embedded case studies and semi-structured interviews to construct a multi-layered framework for data collection and analysis. Through fine-grained situational observation, rigorous sample selection and ethical safeguards, we effectively responded to the problem of the emotional construction of adult artistic experience in shared spaces. This methodological system forms a close articulation between theoretical logic, operational strategy and empirical development, laying a solid foundation for an in-depth understanding of emotional ecology in urban art interventions.</w:t>
      </w:r>
    </w:p>
    <w:p>
      <w:pPr>
        <w:pStyle w:val="正文"/>
        <w:jc w:val="both"/>
      </w:pPr>
      <w:r>
        <w:rPr>
          <w:rFonts w:ascii="Arial Unicode MS" w:cs="Arial Unicode MS" w:hAnsi="Arial Unicode MS" w:eastAsia="Arial Unicode MS"/>
          <w:b w:val="0"/>
          <w:bCs w:val="0"/>
          <w:i w:val="0"/>
          <w:iCs w:val="0"/>
          <w:sz w:val="26"/>
          <w:szCs w:val="26"/>
        </w:rPr>
        <w:br w:type="page"/>
      </w:r>
    </w:p>
    <w:p>
      <w:pPr>
        <w:pStyle w:val="正文"/>
        <w:jc w:val="both"/>
        <w:rPr>
          <w:rFonts w:ascii="Times Roman" w:cs="Times Roman" w:hAnsi="Times Roman" w:eastAsia="Times Roman"/>
          <w:b w:val="1"/>
          <w:bCs w:val="1"/>
          <w:sz w:val="30"/>
          <w:szCs w:val="30"/>
        </w:rPr>
      </w:pPr>
      <w:r>
        <w:rPr>
          <w:rFonts w:ascii="Times Roman" w:hAnsi="Times Roman"/>
          <w:b w:val="1"/>
          <w:bCs w:val="1"/>
          <w:sz w:val="30"/>
          <w:szCs w:val="30"/>
          <w:rtl w:val="0"/>
          <w:lang w:val="en-US"/>
        </w:rPr>
        <w:t>DISCUSSION AND ANALYSIS:</w:t>
      </w:r>
    </w:p>
    <w:p>
      <w:pPr>
        <w:pStyle w:val="正文"/>
        <w:jc w:val="both"/>
        <w:rPr>
          <w:rFonts w:ascii="Times Roman" w:cs="Times Roman" w:hAnsi="Times Roman" w:eastAsia="Times Roman"/>
          <w:b w:val="1"/>
          <w:bCs w:val="1"/>
          <w:sz w:val="30"/>
          <w:szCs w:val="30"/>
        </w:rPr>
      </w:pPr>
    </w:p>
    <w:p>
      <w:pPr>
        <w:pStyle w:val="正文"/>
        <w:jc w:val="both"/>
        <w:rPr>
          <w:rFonts w:ascii="Times Roman" w:cs="Times Roman" w:hAnsi="Times Roman" w:eastAsia="Times Roman"/>
          <w:b w:val="1"/>
          <w:bCs w:val="1"/>
          <w:sz w:val="26"/>
          <w:szCs w:val="26"/>
        </w:rPr>
      </w:pPr>
      <w:r>
        <w:rPr>
          <w:rFonts w:ascii="Times Roman" w:hAnsi="Times Roman"/>
          <w:b w:val="1"/>
          <w:bCs w:val="1"/>
          <w:sz w:val="26"/>
          <w:szCs w:val="26"/>
          <w:rtl w:val="0"/>
          <w:lang w:val="zh-CN" w:eastAsia="zh-CN"/>
        </w:rPr>
        <w:t xml:space="preserve">4.1 </w:t>
      </w:r>
      <w:r>
        <w:rPr>
          <w:rFonts w:ascii="Times Roman" w:hAnsi="Times Roman"/>
          <w:b w:val="1"/>
          <w:bCs w:val="1"/>
          <w:sz w:val="26"/>
          <w:szCs w:val="26"/>
          <w:rtl w:val="0"/>
          <w:lang w:val="en-US"/>
        </w:rPr>
        <w:t>Emotional Dynamics and Spatial Mediation in</w:t>
      </w:r>
      <w:r>
        <w:rPr>
          <w:rFonts w:ascii="Times Roman" w:hAnsi="Times Roman"/>
          <w:b w:val="1"/>
          <w:bCs w:val="1"/>
          <w:sz w:val="26"/>
          <w:szCs w:val="26"/>
          <w:rtl w:val="0"/>
          <w:lang w:val="zh-CN" w:eastAsia="zh-CN"/>
        </w:rPr>
        <w:t xml:space="preserve"> </w:t>
      </w:r>
      <w:r>
        <w:rPr>
          <w:rFonts w:ascii="Times Roman" w:hAnsi="Times Roman"/>
          <w:b w:val="1"/>
          <w:bCs w:val="1"/>
          <w:sz w:val="26"/>
          <w:szCs w:val="26"/>
          <w:rtl w:val="0"/>
          <w:lang w:val="en-US"/>
        </w:rPr>
        <w:t>Artistic Experience</w:t>
      </w:r>
    </w:p>
    <w:p>
      <w:pPr>
        <w:pStyle w:val="正文"/>
        <w:jc w:val="both"/>
        <w:rPr>
          <w:rFonts w:ascii="Times Roman" w:cs="Times Roman" w:hAnsi="Times Roman" w:eastAsia="Times Roman"/>
          <w:sz w:val="26"/>
          <w:szCs w:val="26"/>
        </w:rPr>
      </w:pPr>
      <w:r>
        <w:rPr>
          <w:rFonts w:ascii="Times Roman" w:hAnsi="Times Roman"/>
          <w:sz w:val="26"/>
          <w:szCs w:val="26"/>
          <w:rtl w:val="0"/>
          <w:lang w:val="en-US"/>
        </w:rPr>
        <w:t>The present study reveals that significant stages and multidimensional interaction structures characterise the emotional states triggered by adults</w:t>
      </w:r>
      <w:r>
        <w:rPr>
          <w:rFonts w:ascii="Times Roman" w:hAnsi="Times Roman" w:hint="default"/>
          <w:sz w:val="26"/>
          <w:szCs w:val="26"/>
          <w:rtl w:val="1"/>
        </w:rPr>
        <w:t xml:space="preserve">’ </w:t>
      </w:r>
      <w:r>
        <w:rPr>
          <w:rFonts w:ascii="Times Roman" w:hAnsi="Times Roman"/>
          <w:sz w:val="26"/>
          <w:szCs w:val="26"/>
          <w:rtl w:val="0"/>
          <w:lang w:val="en-US"/>
        </w:rPr>
        <w:t>artistic experience in shared spaces. These emotional experiences do not occur in isolation or instantaneously but are dynamic processes driven by sensory stimulation, cognitive processing and social context. As typical emotional types, healing, empathy, and relaxation are not static feelings but are gradually formed and deepened in specific spatial structures and artistic interventions. For example, immersive spatial environments often reinforce emotional soothing functions silently through soft lighting and acoustic adjustments. Art forms with interactive or symbolic participation can evoke identity resonance and a sense of community (Dewey, 1934; Goffman, 1974). In addition, the openness of the spatial layout and the aesthetic attributes of the artistic experience allow individuals to briefly detach themselves from urban pressures during the experience, thus achieving psychological regulation and release.</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sz w:val="26"/>
          <w:szCs w:val="26"/>
        </w:rPr>
      </w:pPr>
      <w:r>
        <w:rPr>
          <w:rFonts w:ascii="Times Roman" w:hAnsi="Times Roman"/>
          <w:sz w:val="26"/>
          <w:szCs w:val="26"/>
          <w:rtl w:val="0"/>
          <w:lang w:val="en-US"/>
        </w:rPr>
        <w:t>The findings further indicate that different art forms and types of spaces show a clear tendency to differentiate in emotion generation. Immersive installations stimulate symbolic emotional processing, such as healing and a sense of meaning. Participatory art, on the other hand, tends to activate group emotions and social resonance, strengthening the emotional attachment between individuals and places. This difference suggests that art interventions in shared spaces are not only a means of aesthetic decoration or environmental enhancement but also actively participate in the socio-emotional structuring and identity construction of individuals through the construction of emotional experience mechanisms.</w:t>
      </w:r>
      <w:r>
        <w:rPr>
          <w:rFonts w:ascii="Times Roman" w:hAnsi="Times Roman"/>
          <w:sz w:val="26"/>
          <w:szCs w:val="26"/>
          <w:rtl w:val="0"/>
          <w:lang w:val="zh-CN" w:eastAsia="zh-CN"/>
        </w:rPr>
        <w:t xml:space="preserve"> </w:t>
      </w:r>
      <w:r>
        <w:rPr>
          <w:rFonts w:ascii="Times Roman" w:hAnsi="Times Roman"/>
          <w:sz w:val="26"/>
          <w:szCs w:val="26"/>
          <w:rtl w:val="0"/>
          <w:lang w:val="en-US"/>
        </w:rPr>
        <w:t>It has also been found that emotional experience tends to unfold along a specific staged path. The initial stage is often triggered by sensory stimuli in the environment, which are presented as intuitive feelings of colour, light, sound and other elements. In the middle stage, the individual processes the meaning of the artistic content and spatial context, accompanied by thinking, self-reflection and emotional tension. In the later stage, emotions are gradually transformed into more stable symbolic emotional states, such as a sense of belonging, identity or emotional connection to the city. This three-stage evolutionary logic resonates with the artistic experience model proposed by Pelowski et al. (2016, pp. 244</w:t>
      </w:r>
      <w:r>
        <w:rPr>
          <w:rFonts w:ascii="Times Roman" w:hAnsi="Times Roman" w:hint="default"/>
          <w:sz w:val="26"/>
          <w:szCs w:val="26"/>
          <w:rtl w:val="0"/>
        </w:rPr>
        <w:t>–</w:t>
      </w:r>
      <w:r>
        <w:rPr>
          <w:rFonts w:ascii="Times Roman" w:hAnsi="Times Roman"/>
          <w:sz w:val="26"/>
          <w:szCs w:val="26"/>
          <w:rtl w:val="0"/>
          <w:lang w:val="en-US"/>
        </w:rPr>
        <w:t>277). However, this study emphasises that it is not a linear pathway but a non-linear coupled process that is interactively regulated by spatial attributes, individual psychological contexts and social relationships.</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sz w:val="26"/>
          <w:szCs w:val="26"/>
        </w:rPr>
      </w:pPr>
      <w:r>
        <w:rPr>
          <w:rFonts w:ascii="Times Roman" w:hAnsi="Times Roman"/>
          <w:sz w:val="26"/>
          <w:szCs w:val="26"/>
          <w:rtl w:val="0"/>
          <w:lang w:val="en-US"/>
        </w:rPr>
        <w:t xml:space="preserve">It is worth emphasising that the spatial structure is not a single physical container in this process but continues to play a role as a </w:t>
      </w:r>
      <w:r>
        <w:rPr>
          <w:rFonts w:ascii="Times Roman" w:hAnsi="Times Roman" w:hint="default"/>
          <w:sz w:val="26"/>
          <w:szCs w:val="26"/>
          <w:rtl w:val="1"/>
        </w:rPr>
        <w:t>‘</w:t>
      </w:r>
      <w:r>
        <w:rPr>
          <w:rFonts w:ascii="Times Roman" w:hAnsi="Times Roman"/>
          <w:sz w:val="26"/>
          <w:szCs w:val="26"/>
          <w:rtl w:val="0"/>
          <w:lang w:val="pt-PT"/>
        </w:rPr>
        <w:t>participant</w:t>
      </w:r>
      <w:r>
        <w:rPr>
          <w:rFonts w:ascii="Times Roman" w:hAnsi="Times Roman" w:hint="default"/>
          <w:sz w:val="26"/>
          <w:szCs w:val="26"/>
          <w:rtl w:val="1"/>
        </w:rPr>
        <w:t xml:space="preserve">’ </w:t>
      </w:r>
      <w:r>
        <w:rPr>
          <w:rFonts w:ascii="Times Roman" w:hAnsi="Times Roman"/>
          <w:sz w:val="26"/>
          <w:szCs w:val="26"/>
          <w:rtl w:val="0"/>
          <w:lang w:val="en-US"/>
        </w:rPr>
        <w:t>in generating emotions and transforming meaning. The space</w:t>
      </w:r>
      <w:r>
        <w:rPr>
          <w:rFonts w:ascii="Times Roman" w:hAnsi="Times Roman" w:hint="default"/>
          <w:sz w:val="26"/>
          <w:szCs w:val="26"/>
          <w:rtl w:val="1"/>
        </w:rPr>
        <w:t>’</w:t>
      </w:r>
      <w:r>
        <w:rPr>
          <w:rFonts w:ascii="Times Roman" w:hAnsi="Times Roman"/>
          <w:sz w:val="26"/>
          <w:szCs w:val="26"/>
          <w:rtl w:val="0"/>
          <w:lang w:val="en-US"/>
        </w:rPr>
        <w:t>s openness, the movement</w:t>
      </w:r>
      <w:r>
        <w:rPr>
          <w:rFonts w:ascii="Times Roman" w:hAnsi="Times Roman" w:hint="default"/>
          <w:sz w:val="26"/>
          <w:szCs w:val="26"/>
          <w:rtl w:val="1"/>
        </w:rPr>
        <w:t>’</w:t>
      </w:r>
      <w:r>
        <w:rPr>
          <w:rFonts w:ascii="Times Roman" w:hAnsi="Times Roman"/>
          <w:sz w:val="26"/>
          <w:szCs w:val="26"/>
          <w:rtl w:val="0"/>
          <w:lang w:val="en-US"/>
        </w:rPr>
        <w:t>s fluidity, the symbolic density and the sensory ambience interact closely with the individual</w:t>
      </w:r>
      <w:r>
        <w:rPr>
          <w:rFonts w:ascii="Times Roman" w:hAnsi="Times Roman" w:hint="default"/>
          <w:sz w:val="26"/>
          <w:szCs w:val="26"/>
          <w:rtl w:val="1"/>
        </w:rPr>
        <w:t>’</w:t>
      </w:r>
      <w:r>
        <w:rPr>
          <w:rFonts w:ascii="Times Roman" w:hAnsi="Times Roman"/>
          <w:sz w:val="26"/>
          <w:szCs w:val="26"/>
          <w:rtl w:val="0"/>
          <w:lang w:val="en-US"/>
        </w:rPr>
        <w:t>s body during the artistic experience, constituting a multidimensional synergistic system that crosses the senses, cognition and social structure. Artistic interventions connect space and emotions so that emotions start from immediate perception and are eventually transformed into symbolic states of social significance. From this perspective, emotions should be understood as a multi-level generative mechanism embedded in spatial interactions and social contexts, transcending the traditional paradigm of a single psychological response.</w:t>
      </w:r>
      <w:r>
        <w:rPr>
          <w:rFonts w:ascii="Times Roman" w:hAnsi="Times Roman"/>
          <w:sz w:val="26"/>
          <w:szCs w:val="26"/>
          <w:rtl w:val="0"/>
          <w:lang w:val="zh-CN" w:eastAsia="zh-CN"/>
        </w:rPr>
        <w:t xml:space="preserve"> </w:t>
      </w:r>
      <w:r>
        <w:rPr>
          <w:rFonts w:ascii="Times Roman" w:hAnsi="Times Roman"/>
          <w:sz w:val="26"/>
          <w:szCs w:val="26"/>
          <w:rtl w:val="0"/>
          <w:lang w:val="en-US"/>
        </w:rPr>
        <w:t>In summary, this study identifies and theorises the types of emotions triggered by artistic experience, the mechanisms of their evolution and the paths of their regulation in the context of urban shared spaces. It responds to the core question of how emotions are constructed in shared spaces and provides a theoretical basis and practical reference for the design strategy of public art and the management of urban emotions.</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b w:val="1"/>
          <w:bCs w:val="1"/>
          <w:sz w:val="26"/>
          <w:szCs w:val="26"/>
        </w:rPr>
      </w:pPr>
      <w:r>
        <w:rPr>
          <w:rFonts w:ascii="Times Roman" w:hAnsi="Times Roman"/>
          <w:b w:val="1"/>
          <w:bCs w:val="1"/>
          <w:sz w:val="26"/>
          <w:szCs w:val="26"/>
          <w:rtl w:val="0"/>
          <w:lang w:val="zh-CN" w:eastAsia="zh-CN"/>
        </w:rPr>
        <w:t xml:space="preserve">4.2 </w:t>
      </w:r>
      <w:r>
        <w:rPr>
          <w:rFonts w:ascii="Times Roman" w:hAnsi="Times Roman"/>
          <w:b w:val="1"/>
          <w:bCs w:val="1"/>
          <w:sz w:val="26"/>
          <w:szCs w:val="26"/>
          <w:rtl w:val="0"/>
          <w:lang w:val="en-US"/>
        </w:rPr>
        <w:t>Multidimensional Theoretical Integration: Embodied Emotion and Meaning-Making in Shared Spaces</w:t>
      </w:r>
    </w:p>
    <w:p>
      <w:pPr>
        <w:pStyle w:val="正文"/>
        <w:jc w:val="both"/>
        <w:rPr>
          <w:rFonts w:ascii="Times Roman" w:cs="Times Roman" w:hAnsi="Times Roman" w:eastAsia="Times Roman"/>
          <w:sz w:val="26"/>
          <w:szCs w:val="26"/>
        </w:rPr>
      </w:pPr>
      <w:r>
        <w:rPr>
          <w:rFonts w:ascii="Times Roman" w:hAnsi="Times Roman"/>
          <w:sz w:val="26"/>
          <w:szCs w:val="26"/>
          <w:rtl w:val="0"/>
          <w:lang w:val="en-US"/>
        </w:rPr>
        <w:t>In this study, the three foundational principles of Interpretative Phenomenological Analysis (IPA) offered a robust analytical lens to explore participants</w:t>
      </w:r>
      <w:r>
        <w:rPr>
          <w:rFonts w:ascii="Times Roman" w:hAnsi="Times Roman" w:hint="default"/>
          <w:sz w:val="26"/>
          <w:szCs w:val="26"/>
          <w:rtl w:val="1"/>
        </w:rPr>
        <w:t xml:space="preserve">’ </w:t>
      </w:r>
      <w:r>
        <w:rPr>
          <w:rFonts w:ascii="Times Roman" w:hAnsi="Times Roman"/>
          <w:sz w:val="26"/>
          <w:szCs w:val="26"/>
          <w:rtl w:val="0"/>
          <w:lang w:val="en-US"/>
        </w:rPr>
        <w:t>emotional experiences in shared spaces. The phenomenological orientation of IPA enabled a focused examination of how individuals subjectively perceived emotional states such as healing, resonance</w:t>
      </w:r>
      <w:r>
        <w:rPr>
          <w:rFonts w:ascii="Times Roman" w:hAnsi="Times Roman"/>
          <w:sz w:val="26"/>
          <w:szCs w:val="26"/>
          <w:rtl w:val="0"/>
          <w:lang w:val="zh-CN" w:eastAsia="zh-CN"/>
        </w:rPr>
        <w:t xml:space="preserve"> </w:t>
      </w:r>
      <w:r>
        <w:rPr>
          <w:rFonts w:ascii="Times Roman" w:hAnsi="Times Roman"/>
          <w:sz w:val="26"/>
          <w:szCs w:val="26"/>
          <w:rtl w:val="0"/>
          <w:lang w:val="en-US"/>
        </w:rPr>
        <w:t>and relaxation, which emerged not in isolation but through their embodied engagement with artistic content and spatial settings. Rather than remaining at the level of surface affect, this approach employed the double hermeneutic to interpret how individuals actively construct emotional meanings within specific sociocultural and spatial contexts (Smith, Flowers and Larkin, 2009).</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sz w:val="26"/>
          <w:szCs w:val="26"/>
        </w:rPr>
      </w:pPr>
      <w:r>
        <w:rPr>
          <w:rFonts w:ascii="Times Roman" w:hAnsi="Times Roman"/>
          <w:sz w:val="26"/>
          <w:szCs w:val="26"/>
          <w:rtl w:val="0"/>
          <w:lang w:val="en-US"/>
        </w:rPr>
        <w:t>Particularly in terms of situational understanding, research has shown that the generation of emotions not only stems from an individual</w:t>
      </w:r>
      <w:r>
        <w:rPr>
          <w:rFonts w:ascii="Times Roman" w:hAnsi="Times Roman" w:hint="default"/>
          <w:sz w:val="26"/>
          <w:szCs w:val="26"/>
          <w:rtl w:val="1"/>
        </w:rPr>
        <w:t>’</w:t>
      </w:r>
      <w:r>
        <w:rPr>
          <w:rFonts w:ascii="Times Roman" w:hAnsi="Times Roman"/>
          <w:sz w:val="26"/>
          <w:szCs w:val="26"/>
          <w:rtl w:val="0"/>
          <w:lang w:val="en-US"/>
        </w:rPr>
        <w:t xml:space="preserve">s internal response but is also heavily influenced by the physical structure, social atmosphere, and cultural symbols of the shared space (Eatough </w:t>
      </w:r>
      <w:r>
        <w:rPr>
          <w:rFonts w:ascii="Times Roman" w:hAnsi="Times Roman"/>
          <w:sz w:val="26"/>
          <w:szCs w:val="26"/>
          <w:rtl w:val="0"/>
          <w:lang w:val="en-US"/>
        </w:rPr>
        <w:t xml:space="preserve">and </w:t>
      </w:r>
      <w:r>
        <w:rPr>
          <w:rFonts w:ascii="Times Roman" w:hAnsi="Times Roman"/>
          <w:sz w:val="26"/>
          <w:szCs w:val="26"/>
          <w:rtl w:val="0"/>
          <w:lang w:val="en-US"/>
        </w:rPr>
        <w:t>Smith, 2017, pp. 193</w:t>
      </w:r>
      <w:r>
        <w:rPr>
          <w:rFonts w:ascii="Times Roman" w:hAnsi="Times Roman" w:hint="default"/>
          <w:sz w:val="26"/>
          <w:szCs w:val="26"/>
          <w:rtl w:val="0"/>
        </w:rPr>
        <w:t>–</w:t>
      </w:r>
      <w:r>
        <w:rPr>
          <w:rFonts w:ascii="Times Roman" w:hAnsi="Times Roman"/>
          <w:sz w:val="26"/>
          <w:szCs w:val="26"/>
          <w:rtl w:val="0"/>
          <w:lang w:val="en-US"/>
        </w:rPr>
        <w:t>211). Therefore, the space</w:t>
      </w:r>
      <w:r>
        <w:rPr>
          <w:rFonts w:ascii="Times Roman" w:hAnsi="Times Roman" w:hint="default"/>
          <w:sz w:val="26"/>
          <w:szCs w:val="26"/>
          <w:rtl w:val="1"/>
        </w:rPr>
        <w:t>’</w:t>
      </w:r>
      <w:r>
        <w:rPr>
          <w:rFonts w:ascii="Times Roman" w:hAnsi="Times Roman"/>
          <w:sz w:val="26"/>
          <w:szCs w:val="26"/>
          <w:rtl w:val="0"/>
          <w:lang w:val="en-US"/>
        </w:rPr>
        <w:t>s social functions and artistic interventions shape participants</w:t>
      </w:r>
      <w:r>
        <w:rPr>
          <w:rFonts w:ascii="Times Roman" w:hAnsi="Times Roman" w:hint="default"/>
          <w:sz w:val="26"/>
          <w:szCs w:val="26"/>
          <w:rtl w:val="1"/>
        </w:rPr>
        <w:t xml:space="preserve">’ </w:t>
      </w:r>
      <w:r>
        <w:rPr>
          <w:rFonts w:ascii="Times Roman" w:hAnsi="Times Roman"/>
          <w:sz w:val="26"/>
          <w:szCs w:val="26"/>
          <w:rtl w:val="0"/>
          <w:lang w:val="en-US"/>
        </w:rPr>
        <w:t>emotional responses and interpersonal interactions. Situating emotional experiences in these embodied life situations helps us to trace how emotions are dynamically generated and transformed in environmental and social interactions.</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sz w:val="26"/>
          <w:szCs w:val="26"/>
        </w:rPr>
      </w:pPr>
      <w:r>
        <w:rPr>
          <w:rFonts w:ascii="Times Roman" w:hAnsi="Times Roman"/>
          <w:sz w:val="26"/>
          <w:szCs w:val="26"/>
          <w:rtl w:val="0"/>
          <w:lang w:val="en-US"/>
        </w:rPr>
        <w:t>To compensate for the limitations of IPA in micro-analyses of subjective experiences, the study further introduced embodied cognition theory to enrich the understanding of emotion-generating mechanisms. The theory suggests that cognition and emotion are not abstract processes detached from the body but are embedded in individual body movements, sensory experiences and environmental interactions (Gallagher, 2005</w:t>
      </w:r>
      <w:r>
        <w:rPr>
          <w:rFonts w:ascii="Times Roman" w:hAnsi="Times Roman"/>
          <w:sz w:val="26"/>
          <w:szCs w:val="26"/>
          <w:rtl w:val="0"/>
          <w:lang w:val="en-US"/>
        </w:rPr>
        <w:t xml:space="preserve">; </w:t>
      </w:r>
      <w:r>
        <w:rPr>
          <w:rFonts w:ascii="Times Roman" w:hAnsi="Times Roman"/>
          <w:sz w:val="26"/>
          <w:szCs w:val="26"/>
          <w:rtl w:val="0"/>
          <w:lang w:val="en-US"/>
        </w:rPr>
        <w:t>Varela, Thompson and Rosch, 1991). In the shared space, participants interacted with the art through tactile exploration, body movement and postural changes, suggesting that emotions are evoked at the intersection of perception, physical behaviour and spatial ambience. Emotions should be understood more as phenomena synergistically constituted by the body, environment and meaning rather than isolated mental states.</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sz w:val="26"/>
          <w:szCs w:val="26"/>
        </w:rPr>
      </w:pPr>
      <w:r>
        <w:rPr>
          <w:rFonts w:ascii="Times Roman" w:hAnsi="Times Roman"/>
          <w:sz w:val="26"/>
          <w:szCs w:val="26"/>
          <w:rtl w:val="0"/>
          <w:lang w:val="en-US"/>
        </w:rPr>
        <w:t>Based on the theoretical perspectives of body and environment dimensions, the study further introduces emotional ecology theory and symbolic interaction theory to deepen the explanatory power of the spatial structure and social construction process of emotion generation. From the perspective of environmental regulation, the former analyses the dynamic relationship between spatial elements, sensory stimuli and psychological states and emphasises the generation and regulation of emotions in specific ambient</w:t>
      </w:r>
      <w:r>
        <w:rPr>
          <w:rFonts w:ascii="Times Roman" w:hAnsi="Times Roman"/>
          <w:sz w:val="26"/>
          <w:szCs w:val="26"/>
          <w:rtl w:val="0"/>
          <w:lang w:val="zh-CN" w:eastAsia="zh-CN"/>
        </w:rPr>
        <w:t xml:space="preserve"> </w:t>
      </w:r>
      <w:r>
        <w:rPr>
          <w:rFonts w:ascii="Times Roman" w:hAnsi="Times Roman"/>
          <w:sz w:val="26"/>
          <w:szCs w:val="26"/>
          <w:rtl w:val="0"/>
          <w:lang w:val="en-US"/>
        </w:rPr>
        <w:t>fields (Anderson, 2009; Thrift, 2008)</w:t>
      </w:r>
      <w:r>
        <w:rPr>
          <w:rFonts w:ascii="Times Roman" w:hAnsi="Times Roman"/>
          <w:sz w:val="26"/>
          <w:szCs w:val="26"/>
          <w:rtl w:val="0"/>
          <w:lang w:val="en-US"/>
        </w:rPr>
        <w:t xml:space="preserve">. </w:t>
      </w:r>
      <w:r>
        <w:rPr>
          <w:rFonts w:ascii="Times Roman" w:hAnsi="Times Roman"/>
          <w:sz w:val="26"/>
          <w:szCs w:val="26"/>
          <w:rtl w:val="0"/>
          <w:lang w:val="en-US"/>
        </w:rPr>
        <w:t>The latter pays attention to the social attributes of emotions, pointing out that emotions not only originate from the internal psyche of the individual but are also actively constructed in social interactions and symbolic participation (Goffman, 1974</w:t>
      </w:r>
      <w:r>
        <w:rPr>
          <w:rFonts w:ascii="Times Roman" w:hAnsi="Times Roman"/>
          <w:sz w:val="26"/>
          <w:szCs w:val="26"/>
          <w:rtl w:val="0"/>
          <w:lang w:val="en-US"/>
        </w:rPr>
        <w:t>)</w:t>
      </w:r>
      <w:r>
        <w:rPr>
          <w:rFonts w:ascii="Times Roman" w:hAnsi="Times Roman"/>
          <w:sz w:val="26"/>
          <w:szCs w:val="26"/>
          <w:rtl w:val="0"/>
          <w:lang w:val="en-US"/>
        </w:rPr>
        <w:t>. In participatory artistic experiences, individuals stimulate empathy through interaction with others and the environment and reshape emotional identity. In conclusion, IPA combines three theories to provide multidimensional theoretical support for this study, from subjective experience, body perception, and environmental regulation to social meaning construction. It also enhances the study</w:t>
      </w:r>
      <w:r>
        <w:rPr>
          <w:rFonts w:ascii="Times Roman" w:hAnsi="Times Roman" w:hint="default"/>
          <w:sz w:val="26"/>
          <w:szCs w:val="26"/>
          <w:rtl w:val="1"/>
        </w:rPr>
        <w:t>’</w:t>
      </w:r>
      <w:r>
        <w:rPr>
          <w:rFonts w:ascii="Times Roman" w:hAnsi="Times Roman"/>
          <w:sz w:val="26"/>
          <w:szCs w:val="26"/>
          <w:rtl w:val="0"/>
          <w:lang w:val="en-US"/>
        </w:rPr>
        <w:t>s systematicity and explanatory power and highlights the potential for theoretical innovation in exploring the mechanisms of emotion generation in shared spaces.</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b w:val="1"/>
          <w:bCs w:val="1"/>
          <w:sz w:val="26"/>
          <w:szCs w:val="26"/>
        </w:rPr>
      </w:pPr>
      <w:r>
        <w:rPr>
          <w:rFonts w:ascii="Times Roman" w:hAnsi="Times Roman"/>
          <w:b w:val="1"/>
          <w:bCs w:val="1"/>
          <w:sz w:val="26"/>
          <w:szCs w:val="26"/>
          <w:rtl w:val="0"/>
          <w:lang w:val="zh-CN" w:eastAsia="zh-CN"/>
        </w:rPr>
        <w:t xml:space="preserve">4.3 </w:t>
      </w:r>
      <w:r>
        <w:rPr>
          <w:rFonts w:ascii="Times Roman" w:hAnsi="Times Roman"/>
          <w:b w:val="1"/>
          <w:bCs w:val="1"/>
          <w:sz w:val="26"/>
          <w:szCs w:val="26"/>
          <w:rtl w:val="0"/>
          <w:lang w:val="en-US"/>
        </w:rPr>
        <w:t>Expanding Emotional Research: Limitations, Innovations and Future Directions</w:t>
      </w:r>
    </w:p>
    <w:p>
      <w:pPr>
        <w:pStyle w:val="正文"/>
        <w:jc w:val="both"/>
        <w:rPr>
          <w:rFonts w:ascii="Times Roman" w:cs="Times Roman" w:hAnsi="Times Roman" w:eastAsia="Times Roman"/>
          <w:sz w:val="26"/>
          <w:szCs w:val="26"/>
        </w:rPr>
      </w:pPr>
      <w:r>
        <w:rPr>
          <w:rFonts w:ascii="Times Roman" w:hAnsi="Times Roman"/>
          <w:sz w:val="26"/>
          <w:szCs w:val="26"/>
          <w:rtl w:val="0"/>
          <w:lang w:val="en-US"/>
        </w:rPr>
        <w:t>Although this study has made some progress in revealing the mechanisms of artistic experiences and emotional constructs in shared spaces, some limitations remain that need further expansion and deepening in future research. First</w:t>
      </w:r>
      <w:r>
        <w:rPr>
          <w:rFonts w:ascii="Times Roman" w:hAnsi="Times Roman"/>
          <w:sz w:val="26"/>
          <w:szCs w:val="26"/>
          <w:rtl w:val="0"/>
          <w:lang w:val="zh-CN" w:eastAsia="zh-CN"/>
        </w:rPr>
        <w:t>ly</w:t>
      </w:r>
      <w:r>
        <w:rPr>
          <w:rFonts w:ascii="Times Roman" w:hAnsi="Times Roman"/>
          <w:sz w:val="26"/>
          <w:szCs w:val="26"/>
          <w:rtl w:val="0"/>
          <w:lang w:val="en-US"/>
        </w:rPr>
        <w:t>, from the perspective of sample design, this study used purposive sampling, with participants focusing on adults with specific art participation experiences. This feature limits the generalisability of the findings to a certain extent. Future studies could appropriately expand the sample size and introduce other groups, such as older adults or special populations (e.g., neurodiverse individuals), to further explore possible differences in the experiences of different groups in terms of body perception, emotional response and spatial interaction mechanisms.</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sz w:val="26"/>
          <w:szCs w:val="26"/>
        </w:rPr>
      </w:pPr>
      <w:r>
        <w:rPr>
          <w:rFonts w:ascii="Times Roman" w:hAnsi="Times Roman"/>
          <w:sz w:val="26"/>
          <w:szCs w:val="26"/>
          <w:rtl w:val="0"/>
          <w:lang w:val="it-IT"/>
        </w:rPr>
        <w:t>Second</w:t>
      </w:r>
      <w:r>
        <w:rPr>
          <w:rFonts w:ascii="Times Roman" w:hAnsi="Times Roman"/>
          <w:sz w:val="26"/>
          <w:szCs w:val="26"/>
          <w:rtl w:val="0"/>
          <w:lang w:val="zh-CN" w:eastAsia="zh-CN"/>
        </w:rPr>
        <w:t>ly</w:t>
      </w:r>
      <w:r>
        <w:rPr>
          <w:rFonts w:ascii="Times Roman" w:hAnsi="Times Roman"/>
          <w:sz w:val="26"/>
          <w:szCs w:val="26"/>
          <w:rtl w:val="0"/>
          <w:lang w:val="en-US"/>
        </w:rPr>
        <w:t>, while the study has endeavoured to control interpretation bias through member checking and reflexive writing, the IPA method still poses some limitations regarding its reliance on the researcher</w:t>
      </w:r>
      <w:r>
        <w:rPr>
          <w:rFonts w:ascii="Times Roman" w:hAnsi="Times Roman" w:hint="default"/>
          <w:sz w:val="26"/>
          <w:szCs w:val="26"/>
          <w:rtl w:val="1"/>
        </w:rPr>
        <w:t>’</w:t>
      </w:r>
      <w:r>
        <w:rPr>
          <w:rFonts w:ascii="Times Roman" w:hAnsi="Times Roman"/>
          <w:sz w:val="26"/>
          <w:szCs w:val="26"/>
          <w:rtl w:val="0"/>
          <w:lang w:val="en-US"/>
        </w:rPr>
        <w:t>s interpretive power. Future research could adopt a multi-method cross-validation strategy, combining technical tools such as physiological signal monitoring (e.g., galvanic response, heart rate variability), eye tracking and immersive behavioural observation to identify and validate emotional response mechanisms in a multi-modal way in response to the potential limitations of IPA in terms of subjective interpretations and data homogeneity (Creswell and Plano Clark, 2018; Gendron and Barrett, 2018).</w:t>
      </w:r>
    </w:p>
    <w:p>
      <w:pPr>
        <w:pStyle w:val="正文"/>
        <w:jc w:val="both"/>
        <w:rPr>
          <w:rFonts w:ascii="Times Roman" w:cs="Times Roman" w:hAnsi="Times Roman" w:eastAsia="Times Roman"/>
          <w:sz w:val="26"/>
          <w:szCs w:val="26"/>
        </w:rPr>
      </w:pPr>
    </w:p>
    <w:p>
      <w:pPr>
        <w:pStyle w:val="正文"/>
        <w:jc w:val="both"/>
        <w:rPr>
          <w:rFonts w:ascii="Times Roman" w:cs="Times Roman" w:hAnsi="Times Roman" w:eastAsia="Times Roman"/>
          <w:sz w:val="26"/>
          <w:szCs w:val="26"/>
        </w:rPr>
      </w:pPr>
      <w:r>
        <w:rPr>
          <w:rFonts w:ascii="Times Roman" w:hAnsi="Times Roman"/>
          <w:sz w:val="26"/>
          <w:szCs w:val="26"/>
          <w:rtl w:val="0"/>
          <w:lang w:val="en-US"/>
        </w:rPr>
        <w:t>Subsequently, from the perspective of spatial factors, this study mainly focuses on shared spaces with existing art interventions. It has not systematically compared shared spaces in different cities, cultural backgrounds or socio-economic contexts. Future research could consider analysing how emotional imagery, such as healing and empathy, is coded and the logic of spatial expression in different socio-cultural systems from a cross-cultural perspective. At the same time, we can further explore the role of emerging forms, such as temporary art installations, digital public art and immersive media installations, in generating emotions.</w:t>
      </w:r>
    </w:p>
    <w:p>
      <w:pPr>
        <w:pStyle w:val="正文"/>
        <w:jc w:val="both"/>
        <w:rPr>
          <w:rFonts w:ascii="Times Roman" w:cs="Times Roman" w:hAnsi="Times Roman" w:eastAsia="Times Roman"/>
          <w:sz w:val="26"/>
          <w:szCs w:val="26"/>
        </w:rPr>
      </w:pPr>
    </w:p>
    <w:p>
      <w:pPr>
        <w:pStyle w:val="正文"/>
        <w:jc w:val="both"/>
      </w:pPr>
      <w:r>
        <w:rPr>
          <w:rFonts w:ascii="Times Roman" w:hAnsi="Times Roman"/>
          <w:sz w:val="26"/>
          <w:szCs w:val="26"/>
          <w:rtl w:val="0"/>
          <w:lang w:val="en-US"/>
        </w:rPr>
        <w:t>Finally, at the theoretical level, there is still room for the deepening and transdisciplinary integration of embodied emotion mechanisms. Traditional emotion research is mainly based on the cognitive-centred model. However, with the gradual development and transdisciplinary application of embodied cognition theory in philosophy, psychology and cognitive science, academics have begun to pay new attention to the spatial and sensory bases of emotional experience. Future research can further integrate cutting-edge perspectives such as eco-psychology and new materialism to construct a cross-theoretical model covering the synergistic mechanisms of spatial perception, bodily action and emotion generation (Gallagher, 2005; No</w:t>
      </w:r>
      <w:r>
        <w:rPr>
          <w:rFonts w:ascii="Times Roman" w:hAnsi="Times Roman" w:hint="default"/>
          <w:sz w:val="26"/>
          <w:szCs w:val="26"/>
          <w:rtl w:val="0"/>
          <w:lang w:val="nl-NL"/>
        </w:rPr>
        <w:t>ë</w:t>
      </w:r>
      <w:r>
        <w:rPr>
          <w:rFonts w:ascii="Times Roman" w:hAnsi="Times Roman"/>
          <w:sz w:val="26"/>
          <w:szCs w:val="26"/>
          <w:rtl w:val="0"/>
        </w:rPr>
        <w:t>, 2004; Shusterman, 2008).</w:t>
      </w:r>
      <w:r>
        <w:rPr>
          <w:rFonts w:ascii="Times Roman" w:hAnsi="Times Roman"/>
          <w:sz w:val="26"/>
          <w:szCs w:val="26"/>
          <w:rtl w:val="0"/>
          <w:lang w:val="en-US"/>
        </w:rPr>
        <w:t xml:space="preserve"> </w:t>
      </w:r>
      <w:r>
        <w:rPr>
          <w:rFonts w:ascii="Times Roman" w:hAnsi="Times Roman"/>
          <w:sz w:val="26"/>
          <w:szCs w:val="26"/>
          <w:rtl w:val="0"/>
          <w:lang w:val="en-US"/>
        </w:rPr>
        <w:t>To broaden our theoretical boundaries of how artistic experience can activate emotions, emotional regulation and co-engage in socio-cultural meaning construction in shared urban spaces.</w:t>
      </w:r>
      <w:r>
        <w:rPr>
          <w:rFonts w:ascii="Times Roman" w:hAnsi="Times Roman"/>
          <w:sz w:val="26"/>
          <w:szCs w:val="26"/>
          <w:rtl w:val="0"/>
          <w:lang w:val="zh-CN" w:eastAsia="zh-CN"/>
        </w:rPr>
        <w:t xml:space="preserve"> </w:t>
      </w:r>
      <w:r>
        <w:rPr>
          <w:rFonts w:ascii="Times Roman" w:hAnsi="Times Roman"/>
          <w:sz w:val="26"/>
          <w:szCs w:val="26"/>
          <w:rtl w:val="0"/>
          <w:lang w:val="en-US"/>
        </w:rPr>
        <w:t>Therefore, this study not only responds to the core question of how emotions are constructed in shared spaces but also provides a theoretical path and empirical perspective for understanding the role of public art in the governance of urban emotions and provides an essential reference for subsequent transdisciplinary research and the optimisation of urban emotional ecology.</w:t>
      </w:r>
      <w:r>
        <w:rPr>
          <w:rFonts w:ascii="Arial Unicode MS" w:cs="Arial Unicode MS" w:hAnsi="Arial Unicode MS" w:eastAsia="Arial Unicode MS"/>
          <w:b w:val="0"/>
          <w:bCs w:val="0"/>
          <w:i w:val="0"/>
          <w:iCs w:val="0"/>
          <w:sz w:val="26"/>
          <w:szCs w:val="26"/>
        </w:rPr>
        <w:br w:type="page"/>
      </w:r>
    </w:p>
    <w:p>
      <w:pPr>
        <w:pStyle w:val="正文"/>
        <w:jc w:val="both"/>
        <w:rPr>
          <w:rFonts w:ascii="Times Roman" w:cs="Times Roman" w:hAnsi="Times Roman" w:eastAsia="Times Roman"/>
          <w:b w:val="1"/>
          <w:bCs w:val="1"/>
          <w:sz w:val="30"/>
          <w:szCs w:val="30"/>
        </w:rPr>
      </w:pPr>
      <w:r>
        <w:rPr>
          <w:rFonts w:ascii="Times Roman" w:hAnsi="Times Roman"/>
          <w:b w:val="1"/>
          <w:bCs w:val="1"/>
          <w:sz w:val="30"/>
          <w:szCs w:val="30"/>
          <w:rtl w:val="0"/>
          <w:lang w:val="en-US"/>
        </w:rPr>
        <w:t>CONCLUSION:</w:t>
      </w:r>
    </w:p>
    <w:p>
      <w:pPr>
        <w:pStyle w:val="正文"/>
        <w:jc w:val="both"/>
        <w:rPr>
          <w:rFonts w:ascii="Times Roman" w:cs="Times Roman" w:hAnsi="Times Roman" w:eastAsia="Times Roman"/>
          <w:b w:val="1"/>
          <w:bCs w:val="1"/>
          <w:sz w:val="30"/>
          <w:szCs w:val="30"/>
        </w:rPr>
      </w:pPr>
    </w:p>
    <w:p>
      <w:pPr>
        <w:pStyle w:val="正文"/>
        <w:jc w:val="both"/>
      </w:pPr>
      <w:r>
        <w:rPr>
          <w:rFonts w:ascii="Times Roman" w:hAnsi="Times Roman"/>
          <w:sz w:val="26"/>
          <w:szCs w:val="26"/>
          <w:rtl w:val="0"/>
          <w:lang w:val="en-US"/>
        </w:rPr>
        <w:t>This study examined how artistic experience in shared spaces influences adults</w:t>
      </w:r>
      <w:r>
        <w:rPr>
          <w:rFonts w:ascii="Times Roman" w:hAnsi="Times Roman" w:hint="default"/>
          <w:sz w:val="26"/>
          <w:szCs w:val="26"/>
          <w:rtl w:val="1"/>
        </w:rPr>
        <w:t xml:space="preserve">’ </w:t>
      </w:r>
      <w:r>
        <w:rPr>
          <w:rFonts w:ascii="Times Roman" w:hAnsi="Times Roman"/>
          <w:sz w:val="26"/>
          <w:szCs w:val="26"/>
          <w:rtl w:val="0"/>
          <w:lang w:val="en-US"/>
        </w:rPr>
        <w:t>emotional responses, regulation, and meaning-making. Through an integrated analytical framework combining Interpretative Phenomenological Analysis (IPA), embodied cognition theory, emotional ecology theory and symbolic interaction theory, the research reveals that emotional experiences unfold through a dynamic, non-linear process. These processes are shaped by sensory stimuli, spatial structures, and social interactions, transforming emotions such as healing, empathy, and relaxation into socially meaningful constructs.</w:t>
      </w:r>
      <w:r>
        <w:rPr>
          <w:rFonts w:ascii="Times Roman" w:hAnsi="Times Roman"/>
          <w:sz w:val="26"/>
          <w:szCs w:val="26"/>
          <w:rtl w:val="0"/>
          <w:lang w:val="zh-CN" w:eastAsia="zh-CN"/>
        </w:rPr>
        <w:t xml:space="preserve"> </w:t>
      </w:r>
      <w:r>
        <w:rPr>
          <w:rFonts w:ascii="Times Roman" w:hAnsi="Times Roman"/>
          <w:sz w:val="26"/>
          <w:szCs w:val="26"/>
          <w:rtl w:val="0"/>
          <w:lang w:val="en-US"/>
        </w:rPr>
        <w:t>The findings highlight that space is not a passive bearer of emotion but an active participant in its generation, mediating through bodily perception and symbolic interaction. Methodologically, using IPA and semi-structured interviews captured the depth and context-dependence of individual experiences. This research contributes to the growing discourse on emotional governance in urban environments, suggesting that artistic interventions in shared spaces play a vital role in shaping emotional well-being and social connectivity. By positioning art as a cultural mechanism rather than mere decoration, the study offers theoretical innovation and practical insight into how cities can be designed to support mental health and emotional expression. Future research may expand this model across diverse populations, cultural contexts, and emerging art forms.</w:t>
      </w:r>
      <w:r>
        <w:rPr>
          <w:rFonts w:ascii="Arial Unicode MS" w:cs="Arial Unicode MS" w:hAnsi="Arial Unicode MS" w:eastAsia="Arial Unicode MS"/>
          <w:b w:val="0"/>
          <w:bCs w:val="0"/>
          <w:i w:val="0"/>
          <w:iCs w:val="0"/>
          <w:sz w:val="26"/>
          <w:szCs w:val="26"/>
        </w:rPr>
        <w:br w:type="page"/>
      </w:r>
    </w:p>
    <w:p>
      <w:pPr>
        <w:pStyle w:val="正文"/>
        <w:jc w:val="both"/>
        <w:rPr>
          <w:rFonts w:ascii="Times Roman" w:cs="Times Roman" w:hAnsi="Times Roman" w:eastAsia="Times Roman"/>
          <w:b w:val="1"/>
          <w:bCs w:val="1"/>
          <w:sz w:val="30"/>
          <w:szCs w:val="30"/>
        </w:rPr>
      </w:pPr>
      <w:r>
        <w:rPr>
          <w:rFonts w:ascii="Times Roman" w:hAnsi="Times Roman"/>
          <w:b w:val="1"/>
          <w:bCs w:val="1"/>
          <w:sz w:val="30"/>
          <w:szCs w:val="30"/>
          <w:rtl w:val="0"/>
          <w:lang w:val="en-US"/>
        </w:rPr>
        <w:t>REFERENCES:</w:t>
      </w:r>
    </w:p>
    <w:p>
      <w:pPr>
        <w:pStyle w:val="正文"/>
        <w:jc w:val="both"/>
        <w:rPr>
          <w:rFonts w:ascii="Times Roman" w:cs="Times Roman" w:hAnsi="Times Roman" w:eastAsia="Times Roman"/>
          <w:b w:val="1"/>
          <w:bCs w:val="1"/>
          <w:sz w:val="30"/>
          <w:szCs w:val="30"/>
        </w:rPr>
      </w:pPr>
    </w:p>
    <w:p>
      <w:pPr>
        <w:pStyle w:val="默认"/>
        <w:bidi w:val="0"/>
        <w:spacing w:before="0" w:after="24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lang w:val="da-DK"/>
        </w:rPr>
        <w:t>Anderson, B.</w:t>
      </w:r>
      <w:r>
        <w:rPr>
          <w:rFonts w:ascii="Times Roman" w:hAnsi="Times Roman"/>
          <w:sz w:val="26"/>
          <w:szCs w:val="26"/>
          <w:rtl w:val="0"/>
          <w:lang w:val="en-US"/>
        </w:rPr>
        <w:t xml:space="preserve"> (</w:t>
      </w:r>
      <w:r>
        <w:rPr>
          <w:rFonts w:ascii="Times Roman" w:hAnsi="Times Roman"/>
          <w:sz w:val="26"/>
          <w:szCs w:val="26"/>
          <w:rtl w:val="0"/>
        </w:rPr>
        <w:t>2009</w:t>
      </w:r>
      <w:r>
        <w:rPr>
          <w:rFonts w:ascii="Times Roman" w:hAnsi="Times Roman"/>
          <w:sz w:val="26"/>
          <w:szCs w:val="26"/>
          <w:rtl w:val="0"/>
          <w:lang w:val="en-US"/>
        </w:rPr>
        <w:t>)</w:t>
      </w:r>
      <w:r>
        <w:rPr>
          <w:rFonts w:ascii="Times Roman" w:hAnsi="Times Roman"/>
          <w:sz w:val="26"/>
          <w:szCs w:val="26"/>
          <w:rtl w:val="0"/>
          <w:lang w:val="en-US"/>
        </w:rPr>
        <w:t xml:space="preserve">. Affective atmospheres. </w:t>
      </w:r>
      <w:r>
        <w:rPr>
          <w:rFonts w:ascii="Times Roman" w:hAnsi="Times Roman"/>
          <w:i w:val="1"/>
          <w:iCs w:val="1"/>
          <w:sz w:val="26"/>
          <w:szCs w:val="26"/>
          <w:rtl w:val="0"/>
          <w:lang w:val="en-US"/>
        </w:rPr>
        <w:t>Emotion, Space and Society</w:t>
      </w:r>
      <w:r>
        <w:rPr>
          <w:rFonts w:ascii="Times Roman" w:hAnsi="Times Roman"/>
          <w:sz w:val="26"/>
          <w:szCs w:val="26"/>
          <w:rtl w:val="0"/>
        </w:rPr>
        <w:t>, 2(2), pp.77</w:t>
      </w:r>
      <w:r>
        <w:rPr>
          <w:rFonts w:ascii="Times Roman" w:hAnsi="Times Roman" w:hint="default"/>
          <w:sz w:val="26"/>
          <w:szCs w:val="26"/>
          <w:rtl w:val="0"/>
        </w:rPr>
        <w:t>–</w:t>
      </w:r>
      <w:r>
        <w:rPr>
          <w:rFonts w:ascii="Times Roman" w:hAnsi="Times Roman"/>
          <w:sz w:val="26"/>
          <w:szCs w:val="26"/>
          <w:rtl w:val="0"/>
        </w:rPr>
        <w:t>81.</w:t>
      </w:r>
    </w:p>
    <w:p>
      <w:pPr>
        <w:pStyle w:val="默认"/>
        <w:bidi w:val="0"/>
        <w:spacing w:before="0" w:after="24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lang w:val="en-US"/>
        </w:rPr>
        <w:t xml:space="preserve">Braun, V. and Clarke, V. (2006). </w:t>
      </w:r>
      <w:r>
        <w:rPr>
          <w:rFonts w:ascii="Times Roman" w:hAnsi="Times Roman" w:hint="default"/>
          <w:sz w:val="26"/>
          <w:szCs w:val="26"/>
          <w:rtl w:val="1"/>
        </w:rPr>
        <w:t>‘</w:t>
      </w:r>
      <w:r>
        <w:rPr>
          <w:rFonts w:ascii="Times Roman" w:hAnsi="Times Roman"/>
          <w:sz w:val="26"/>
          <w:szCs w:val="26"/>
          <w:rtl w:val="0"/>
          <w:lang w:val="en-US"/>
        </w:rPr>
        <w:t>Using thematic analysis in psychology</w:t>
      </w:r>
      <w:r>
        <w:rPr>
          <w:rFonts w:ascii="Times Roman" w:hAnsi="Times Roman" w:hint="default"/>
          <w:sz w:val="26"/>
          <w:szCs w:val="26"/>
          <w:rtl w:val="1"/>
        </w:rPr>
        <w:t>’</w:t>
      </w:r>
      <w:r>
        <w:rPr>
          <w:rFonts w:ascii="Times Roman" w:hAnsi="Times Roman"/>
          <w:sz w:val="26"/>
          <w:szCs w:val="26"/>
          <w:rtl w:val="0"/>
        </w:rPr>
        <w:t xml:space="preserve">, </w:t>
      </w:r>
      <w:r>
        <w:rPr>
          <w:rFonts w:ascii="Times Roman" w:hAnsi="Times Roman"/>
          <w:i w:val="1"/>
          <w:iCs w:val="1"/>
          <w:sz w:val="26"/>
          <w:szCs w:val="26"/>
          <w:rtl w:val="0"/>
          <w:lang w:val="en-US"/>
        </w:rPr>
        <w:t>Qualitative Research in Psychology</w:t>
      </w:r>
      <w:r>
        <w:rPr>
          <w:rFonts w:ascii="Times Roman" w:hAnsi="Times Roman"/>
          <w:sz w:val="26"/>
          <w:szCs w:val="26"/>
          <w:rtl w:val="0"/>
        </w:rPr>
        <w:t>, 3(2), pp. 77</w:t>
      </w:r>
      <w:r>
        <w:rPr>
          <w:rFonts w:ascii="Times Roman" w:hAnsi="Times Roman" w:hint="default"/>
          <w:sz w:val="26"/>
          <w:szCs w:val="26"/>
          <w:rtl w:val="0"/>
        </w:rPr>
        <w:t>–</w:t>
      </w:r>
      <w:r>
        <w:rPr>
          <w:rFonts w:ascii="Times Roman" w:hAnsi="Times Roman"/>
          <w:sz w:val="26"/>
          <w:szCs w:val="26"/>
          <w:rtl w:val="0"/>
        </w:rPr>
        <w:t>101.</w:t>
      </w:r>
    </w:p>
    <w:p>
      <w:pPr>
        <w:pStyle w:val="默认"/>
        <w:bidi w:val="0"/>
        <w:spacing w:before="0" w:after="24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lang w:val="en-US"/>
        </w:rPr>
        <w:t xml:space="preserve">Carroll, N. (2001). </w:t>
      </w:r>
      <w:r>
        <w:rPr>
          <w:rFonts w:ascii="Times Roman" w:hAnsi="Times Roman"/>
          <w:i w:val="1"/>
          <w:iCs w:val="1"/>
          <w:sz w:val="26"/>
          <w:szCs w:val="26"/>
          <w:rtl w:val="0"/>
          <w:lang w:val="en-US"/>
        </w:rPr>
        <w:t>Beyond Aesthetics: Philosophical Essays.</w:t>
      </w:r>
      <w:r>
        <w:rPr>
          <w:rFonts w:ascii="Times Roman" w:hAnsi="Times Roman"/>
          <w:sz w:val="26"/>
          <w:szCs w:val="26"/>
          <w:rtl w:val="0"/>
          <w:lang w:val="en-US"/>
        </w:rPr>
        <w:t xml:space="preserve"> Cambridge: Cambridge University Press.</w:t>
      </w:r>
    </w:p>
    <w:p>
      <w:pPr>
        <w:pStyle w:val="默认"/>
        <w:bidi w:val="0"/>
        <w:spacing w:before="0" w:after="24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lang w:val="de-DE"/>
        </w:rPr>
        <w:t>Creswell, J.</w:t>
      </w:r>
      <w:r>
        <w:rPr>
          <w:rFonts w:ascii="Times Roman" w:hAnsi="Times Roman"/>
          <w:sz w:val="26"/>
          <w:szCs w:val="26"/>
          <w:rtl w:val="0"/>
          <w:lang w:val="en-US"/>
        </w:rPr>
        <w:t xml:space="preserve"> </w:t>
      </w:r>
      <w:r>
        <w:rPr>
          <w:rFonts w:ascii="Times Roman" w:hAnsi="Times Roman"/>
          <w:sz w:val="26"/>
          <w:szCs w:val="26"/>
          <w:rtl w:val="0"/>
          <w:lang w:val="it-IT"/>
        </w:rPr>
        <w:t>W. and Plano Clark, V.</w:t>
      </w:r>
      <w:r>
        <w:rPr>
          <w:rFonts w:ascii="Times Roman" w:hAnsi="Times Roman"/>
          <w:sz w:val="26"/>
          <w:szCs w:val="26"/>
          <w:rtl w:val="0"/>
          <w:lang w:val="en-US"/>
        </w:rPr>
        <w:t xml:space="preserve"> </w:t>
      </w:r>
      <w:r>
        <w:rPr>
          <w:rFonts w:ascii="Times Roman" w:hAnsi="Times Roman"/>
          <w:sz w:val="26"/>
          <w:szCs w:val="26"/>
          <w:rtl w:val="0"/>
        </w:rPr>
        <w:t xml:space="preserve">L. (2018). </w:t>
      </w:r>
      <w:r>
        <w:rPr>
          <w:rFonts w:ascii="Times Roman" w:hAnsi="Times Roman"/>
          <w:i w:val="1"/>
          <w:iCs w:val="1"/>
          <w:sz w:val="26"/>
          <w:szCs w:val="26"/>
          <w:rtl w:val="0"/>
          <w:lang w:val="en-US"/>
        </w:rPr>
        <w:t>Designing and Conducting Mixed Methods Research</w:t>
      </w:r>
      <w:r>
        <w:rPr>
          <w:rFonts w:ascii="Times Roman" w:hAnsi="Times Roman"/>
          <w:sz w:val="26"/>
          <w:szCs w:val="26"/>
          <w:rtl w:val="0"/>
          <w:lang w:val="en-US"/>
        </w:rPr>
        <w:t>. 3rd edn. Thousand Oaks, CA: Sage.</w:t>
      </w:r>
    </w:p>
    <w:p>
      <w:pPr>
        <w:pStyle w:val="默认"/>
        <w:bidi w:val="0"/>
        <w:spacing w:before="0" w:after="24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rPr>
        <w:t>Dewey, J. (1934).</w:t>
      </w:r>
      <w:r>
        <w:rPr>
          <w:rFonts w:ascii="Times Roman" w:hAnsi="Times Roman"/>
          <w:i w:val="1"/>
          <w:iCs w:val="1"/>
          <w:sz w:val="26"/>
          <w:szCs w:val="26"/>
          <w:rtl w:val="0"/>
          <w:lang w:val="en-US"/>
        </w:rPr>
        <w:t xml:space="preserve"> Art as Experience</w:t>
      </w:r>
      <w:r>
        <w:rPr>
          <w:rFonts w:ascii="Times Roman" w:hAnsi="Times Roman"/>
          <w:sz w:val="26"/>
          <w:szCs w:val="26"/>
          <w:rtl w:val="0"/>
          <w:lang w:val="en-US"/>
        </w:rPr>
        <w:t>. New York: Minton, Balch &amp; Company.</w:t>
      </w:r>
    </w:p>
    <w:p>
      <w:pPr>
        <w:pStyle w:val="默认"/>
        <w:bidi w:val="0"/>
        <w:spacing w:before="0" w:after="24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lang w:val="it-IT"/>
        </w:rPr>
        <w:t>Denzin, N</w:t>
      </w:r>
      <w:r>
        <w:rPr>
          <w:rFonts w:ascii="Times Roman" w:hAnsi="Times Roman"/>
          <w:sz w:val="26"/>
          <w:szCs w:val="26"/>
          <w:rtl w:val="0"/>
          <w:lang w:val="en-US"/>
        </w:rPr>
        <w:t xml:space="preserve">. </w:t>
      </w:r>
      <w:r>
        <w:rPr>
          <w:rFonts w:ascii="Times Roman" w:hAnsi="Times Roman"/>
          <w:sz w:val="26"/>
          <w:szCs w:val="26"/>
          <w:rtl w:val="0"/>
          <w:lang w:val="en-US"/>
        </w:rPr>
        <w:t>K. and Lincoln, Y.</w:t>
      </w:r>
      <w:r>
        <w:rPr>
          <w:rFonts w:ascii="Times Roman" w:hAnsi="Times Roman"/>
          <w:sz w:val="26"/>
          <w:szCs w:val="26"/>
          <w:rtl w:val="0"/>
          <w:lang w:val="en-US"/>
        </w:rPr>
        <w:t xml:space="preserve"> </w:t>
      </w:r>
      <w:r>
        <w:rPr>
          <w:rFonts w:ascii="Times Roman" w:hAnsi="Times Roman"/>
          <w:sz w:val="26"/>
          <w:szCs w:val="26"/>
          <w:rtl w:val="0"/>
        </w:rPr>
        <w:t>S. (eds.) (2018)</w:t>
      </w:r>
      <w:r>
        <w:rPr>
          <w:rFonts w:ascii="Times Roman" w:hAnsi="Times Roman"/>
          <w:sz w:val="26"/>
          <w:szCs w:val="26"/>
          <w:rtl w:val="0"/>
          <w:lang w:val="en-US"/>
        </w:rPr>
        <w:t xml:space="preserve">. </w:t>
      </w:r>
      <w:r>
        <w:rPr>
          <w:rFonts w:ascii="Times Roman" w:hAnsi="Times Roman"/>
          <w:i w:val="1"/>
          <w:iCs w:val="1"/>
          <w:sz w:val="26"/>
          <w:szCs w:val="26"/>
          <w:rtl w:val="0"/>
          <w:lang w:val="en-US"/>
        </w:rPr>
        <w:t>The SAGE Handbook of Qualitative</w:t>
      </w:r>
      <w:r>
        <w:rPr>
          <w:rFonts w:ascii="Times Roman" w:hAnsi="Times Roman"/>
          <w:i w:val="1"/>
          <w:iCs w:val="1"/>
          <w:sz w:val="26"/>
          <w:szCs w:val="26"/>
          <w:rtl w:val="0"/>
          <w:lang w:val="zh-CN" w:eastAsia="zh-CN"/>
        </w:rPr>
        <w:t xml:space="preserve"> </w:t>
      </w:r>
      <w:r>
        <w:rPr>
          <w:rFonts w:ascii="Times Roman" w:hAnsi="Times Roman"/>
          <w:i w:val="1"/>
          <w:iCs w:val="1"/>
          <w:sz w:val="26"/>
          <w:szCs w:val="26"/>
          <w:rtl w:val="0"/>
          <w:lang w:val="en-US"/>
        </w:rPr>
        <w:t>Research</w:t>
      </w:r>
      <w:r>
        <w:rPr>
          <w:rFonts w:ascii="Times Roman" w:hAnsi="Times Roman"/>
          <w:sz w:val="26"/>
          <w:szCs w:val="26"/>
          <w:rtl w:val="0"/>
          <w:lang w:val="en-US"/>
        </w:rPr>
        <w:t xml:space="preserve">. 5th edn. Thousand Oaks, CA: SAGE Publications. </w:t>
      </w:r>
    </w:p>
    <w:p>
      <w:pPr>
        <w:pStyle w:val="默认"/>
        <w:bidi w:val="0"/>
        <w:spacing w:before="0" w:after="24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lang w:val="en-US"/>
        </w:rPr>
        <w:t>Eatough, V. and Smith, J.</w:t>
      </w:r>
      <w:r>
        <w:rPr>
          <w:rFonts w:ascii="Times Roman" w:hAnsi="Times Roman"/>
          <w:sz w:val="26"/>
          <w:szCs w:val="26"/>
          <w:rtl w:val="0"/>
          <w:lang w:val="en-US"/>
        </w:rPr>
        <w:t xml:space="preserve"> </w:t>
      </w:r>
      <w:r>
        <w:rPr>
          <w:rFonts w:ascii="Times Roman" w:hAnsi="Times Roman"/>
          <w:sz w:val="26"/>
          <w:szCs w:val="26"/>
          <w:rtl w:val="0"/>
        </w:rPr>
        <w:t>A. (2017).</w:t>
      </w:r>
      <w:r>
        <w:rPr>
          <w:rFonts w:ascii="Times Roman" w:hAnsi="Times Roman"/>
          <w:sz w:val="26"/>
          <w:szCs w:val="26"/>
          <w:rtl w:val="0"/>
          <w:lang w:val="zh-CN" w:eastAsia="zh-CN"/>
        </w:rPr>
        <w:t xml:space="preserve"> </w:t>
      </w:r>
      <w:r>
        <w:rPr>
          <w:rFonts w:ascii="Times Roman" w:hAnsi="Times Roman"/>
          <w:sz w:val="26"/>
          <w:szCs w:val="26"/>
          <w:rtl w:val="0"/>
          <w:lang w:val="en-US"/>
        </w:rPr>
        <w:t xml:space="preserve">Interpretative phenomenological analysis. In: Willig, C. and Stainton-Rogers, W. (eds.) </w:t>
      </w:r>
      <w:r>
        <w:rPr>
          <w:rFonts w:ascii="Times Roman" w:hAnsi="Times Roman"/>
          <w:i w:val="1"/>
          <w:iCs w:val="1"/>
          <w:sz w:val="26"/>
          <w:szCs w:val="26"/>
          <w:rtl w:val="0"/>
          <w:lang w:val="en-US"/>
        </w:rPr>
        <w:t>The SAGE Handbook of Qualitative Research in Psychology.</w:t>
      </w:r>
      <w:r>
        <w:rPr>
          <w:rFonts w:ascii="Times Roman" w:hAnsi="Times Roman"/>
          <w:sz w:val="26"/>
          <w:szCs w:val="26"/>
          <w:rtl w:val="0"/>
          <w:lang w:val="en-US"/>
        </w:rPr>
        <w:t xml:space="preserve"> 2nd edn. London: SAGE, pp. 193</w:t>
      </w:r>
      <w:r>
        <w:rPr>
          <w:rFonts w:ascii="Times Roman" w:hAnsi="Times Roman" w:hint="default"/>
          <w:sz w:val="26"/>
          <w:szCs w:val="26"/>
          <w:rtl w:val="0"/>
        </w:rPr>
        <w:t>–</w:t>
      </w:r>
      <w:r>
        <w:rPr>
          <w:rFonts w:ascii="Times Roman" w:hAnsi="Times Roman"/>
          <w:sz w:val="26"/>
          <w:szCs w:val="26"/>
          <w:rtl w:val="0"/>
        </w:rPr>
        <w:t>21</w:t>
      </w:r>
      <w:r>
        <w:rPr>
          <w:rFonts w:ascii="Times Roman" w:hAnsi="Times Roman"/>
          <w:sz w:val="26"/>
          <w:szCs w:val="26"/>
          <w:rtl w:val="0"/>
          <w:lang w:val="en-US"/>
        </w:rPr>
        <w:t>1.</w:t>
      </w:r>
    </w:p>
    <w:p>
      <w:pPr>
        <w:pStyle w:val="默认"/>
        <w:bidi w:val="0"/>
        <w:spacing w:before="0" w:after="24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rPr>
        <w:t xml:space="preserve">Evans, G. (2005) </w:t>
      </w:r>
      <w:r>
        <w:rPr>
          <w:rFonts w:ascii="Times Roman" w:hAnsi="Times Roman" w:hint="default"/>
          <w:sz w:val="26"/>
          <w:szCs w:val="26"/>
          <w:rtl w:val="1"/>
        </w:rPr>
        <w:t>‘</w:t>
      </w:r>
      <w:r>
        <w:rPr>
          <w:rFonts w:ascii="Times Roman" w:hAnsi="Times Roman"/>
          <w:sz w:val="26"/>
          <w:szCs w:val="26"/>
          <w:rtl w:val="0"/>
          <w:lang w:val="en-US"/>
        </w:rPr>
        <w:t>Measure for Measure: Evaluating the Evidence of Culture</w:t>
      </w:r>
      <w:r>
        <w:rPr>
          <w:rFonts w:ascii="Times Roman" w:hAnsi="Times Roman" w:hint="default"/>
          <w:sz w:val="26"/>
          <w:szCs w:val="26"/>
          <w:rtl w:val="1"/>
        </w:rPr>
        <w:t>’</w:t>
      </w:r>
      <w:r>
        <w:rPr>
          <w:rFonts w:ascii="Times Roman" w:hAnsi="Times Roman"/>
          <w:sz w:val="26"/>
          <w:szCs w:val="26"/>
          <w:rtl w:val="0"/>
          <w:lang w:val="en-US"/>
        </w:rPr>
        <w:t>s Contribution to Regeneration</w:t>
      </w:r>
      <w:r>
        <w:rPr>
          <w:rFonts w:ascii="Times Roman" w:hAnsi="Times Roman" w:hint="default"/>
          <w:sz w:val="26"/>
          <w:szCs w:val="26"/>
          <w:rtl w:val="1"/>
        </w:rPr>
        <w:t>’</w:t>
      </w:r>
      <w:r>
        <w:rPr>
          <w:rFonts w:ascii="Times Roman" w:hAnsi="Times Roman"/>
          <w:sz w:val="26"/>
          <w:szCs w:val="26"/>
          <w:rtl w:val="0"/>
        </w:rPr>
        <w:t xml:space="preserve">, </w:t>
      </w:r>
      <w:r>
        <w:rPr>
          <w:rFonts w:ascii="Times Roman" w:hAnsi="Times Roman"/>
          <w:i w:val="1"/>
          <w:iCs w:val="1"/>
          <w:sz w:val="26"/>
          <w:szCs w:val="26"/>
          <w:rtl w:val="0"/>
          <w:lang w:val="de-DE"/>
        </w:rPr>
        <w:t>Urban Studies</w:t>
      </w:r>
      <w:r>
        <w:rPr>
          <w:rFonts w:ascii="Times Roman" w:hAnsi="Times Roman"/>
          <w:sz w:val="26"/>
          <w:szCs w:val="26"/>
          <w:rtl w:val="0"/>
        </w:rPr>
        <w:t>, 42(5</w:t>
      </w:r>
      <w:r>
        <w:rPr>
          <w:rFonts w:ascii="Times Roman" w:hAnsi="Times Roman" w:hint="default"/>
          <w:sz w:val="26"/>
          <w:szCs w:val="26"/>
          <w:rtl w:val="0"/>
        </w:rPr>
        <w:t>–</w:t>
      </w:r>
      <w:r>
        <w:rPr>
          <w:rFonts w:ascii="Times Roman" w:hAnsi="Times Roman"/>
          <w:sz w:val="26"/>
          <w:szCs w:val="26"/>
          <w:rtl w:val="0"/>
        </w:rPr>
        <w:t>6), pp. 959</w:t>
      </w:r>
      <w:r>
        <w:rPr>
          <w:rFonts w:ascii="Times Roman" w:hAnsi="Times Roman" w:hint="default"/>
          <w:sz w:val="26"/>
          <w:szCs w:val="26"/>
          <w:rtl w:val="0"/>
        </w:rPr>
        <w:t>–</w:t>
      </w:r>
      <w:r>
        <w:rPr>
          <w:rFonts w:ascii="Times Roman" w:hAnsi="Times Roman"/>
          <w:sz w:val="26"/>
          <w:szCs w:val="26"/>
          <w:rtl w:val="0"/>
        </w:rPr>
        <w:t>983</w:t>
      </w:r>
      <w:r>
        <w:rPr>
          <w:rFonts w:ascii="Times Roman" w:hAnsi="Times Roman"/>
          <w:sz w:val="26"/>
          <w:szCs w:val="26"/>
          <w:rtl w:val="0"/>
          <w:lang w:val="en-US"/>
        </w:rPr>
        <w:t>.</w:t>
      </w:r>
    </w:p>
    <w:p>
      <w:pPr>
        <w:pStyle w:val="默认"/>
        <w:bidi w:val="0"/>
        <w:spacing w:before="0" w:after="24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rPr>
        <w:t xml:space="preserve">Finlay, L. (2009) </w:t>
      </w:r>
      <w:r>
        <w:rPr>
          <w:rFonts w:ascii="Times Roman" w:hAnsi="Times Roman" w:hint="default"/>
          <w:sz w:val="26"/>
          <w:szCs w:val="26"/>
          <w:rtl w:val="1"/>
        </w:rPr>
        <w:t>‘</w:t>
      </w:r>
      <w:r>
        <w:rPr>
          <w:rFonts w:ascii="Times Roman" w:hAnsi="Times Roman"/>
          <w:sz w:val="26"/>
          <w:szCs w:val="26"/>
          <w:rtl w:val="0"/>
          <w:lang w:val="en-US"/>
        </w:rPr>
        <w:t>Debating phenomenological research methods</w:t>
      </w:r>
      <w:r>
        <w:rPr>
          <w:rFonts w:ascii="Times Roman" w:hAnsi="Times Roman" w:hint="default"/>
          <w:sz w:val="26"/>
          <w:szCs w:val="26"/>
          <w:rtl w:val="1"/>
        </w:rPr>
        <w:t>’</w:t>
      </w:r>
      <w:r>
        <w:rPr>
          <w:rFonts w:ascii="Times Roman" w:hAnsi="Times Roman"/>
          <w:sz w:val="26"/>
          <w:szCs w:val="26"/>
          <w:rtl w:val="0"/>
        </w:rPr>
        <w:t xml:space="preserve">, </w:t>
      </w:r>
      <w:r>
        <w:rPr>
          <w:rFonts w:ascii="Times Roman" w:hAnsi="Times Roman"/>
          <w:i w:val="1"/>
          <w:iCs w:val="1"/>
          <w:sz w:val="26"/>
          <w:szCs w:val="26"/>
          <w:rtl w:val="0"/>
          <w:lang w:val="en-US"/>
        </w:rPr>
        <w:t>Phenomenology &amp; Practice</w:t>
      </w:r>
      <w:r>
        <w:rPr>
          <w:rFonts w:ascii="Times Roman" w:hAnsi="Times Roman"/>
          <w:sz w:val="26"/>
          <w:szCs w:val="26"/>
          <w:rtl w:val="0"/>
        </w:rPr>
        <w:t>, 3(1), pp. 6</w:t>
      </w:r>
      <w:r>
        <w:rPr>
          <w:rFonts w:ascii="Times Roman" w:hAnsi="Times Roman" w:hint="default"/>
          <w:sz w:val="26"/>
          <w:szCs w:val="26"/>
          <w:rtl w:val="0"/>
        </w:rPr>
        <w:t>–</w:t>
      </w:r>
      <w:r>
        <w:rPr>
          <w:rFonts w:ascii="Times Roman" w:hAnsi="Times Roman"/>
          <w:sz w:val="26"/>
          <w:szCs w:val="26"/>
          <w:rtl w:val="0"/>
        </w:rPr>
        <w:t>25.</w:t>
      </w:r>
    </w:p>
    <w:p>
      <w:pPr>
        <w:pStyle w:val="默认"/>
        <w:bidi w:val="0"/>
        <w:spacing w:before="0" w:after="24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lang w:val="it-IT"/>
        </w:rPr>
        <w:t xml:space="preserve">Francis, J., Giles-Corti, B., Wood, L. and Knuiman, M. (2012) </w:t>
      </w:r>
      <w:r>
        <w:rPr>
          <w:rFonts w:ascii="Times Roman" w:hAnsi="Times Roman" w:hint="default"/>
          <w:sz w:val="26"/>
          <w:szCs w:val="26"/>
          <w:rtl w:val="1"/>
        </w:rPr>
        <w:t>‘</w:t>
      </w:r>
      <w:r>
        <w:rPr>
          <w:rFonts w:ascii="Times Roman" w:hAnsi="Times Roman"/>
          <w:sz w:val="26"/>
          <w:szCs w:val="26"/>
          <w:rtl w:val="0"/>
          <w:lang w:val="en-US"/>
        </w:rPr>
        <w:t>Creating sense of community: The role of public open space</w:t>
      </w:r>
      <w:r>
        <w:rPr>
          <w:rFonts w:ascii="Times Roman" w:hAnsi="Times Roman" w:hint="default"/>
          <w:sz w:val="26"/>
          <w:szCs w:val="26"/>
          <w:rtl w:val="1"/>
        </w:rPr>
        <w:t>’</w:t>
      </w:r>
      <w:r>
        <w:rPr>
          <w:rFonts w:ascii="Times Roman" w:hAnsi="Times Roman"/>
          <w:sz w:val="26"/>
          <w:szCs w:val="26"/>
          <w:rtl w:val="0"/>
        </w:rPr>
        <w:t xml:space="preserve">, </w:t>
      </w:r>
      <w:r>
        <w:rPr>
          <w:rFonts w:ascii="Times Roman" w:hAnsi="Times Roman"/>
          <w:i w:val="1"/>
          <w:iCs w:val="1"/>
          <w:sz w:val="26"/>
          <w:szCs w:val="26"/>
          <w:rtl w:val="0"/>
          <w:lang w:val="en-US"/>
        </w:rPr>
        <w:t>Journal of Environmental Psychology</w:t>
      </w:r>
      <w:r>
        <w:rPr>
          <w:rFonts w:ascii="Times Roman" w:hAnsi="Times Roman"/>
          <w:sz w:val="26"/>
          <w:szCs w:val="26"/>
          <w:rtl w:val="0"/>
        </w:rPr>
        <w:t>, 32(4), pp. 401</w:t>
      </w:r>
      <w:r>
        <w:rPr>
          <w:rFonts w:ascii="Times Roman" w:hAnsi="Times Roman" w:hint="default"/>
          <w:sz w:val="26"/>
          <w:szCs w:val="26"/>
          <w:rtl w:val="0"/>
        </w:rPr>
        <w:t>–</w:t>
      </w:r>
      <w:r>
        <w:rPr>
          <w:rFonts w:ascii="Times Roman" w:hAnsi="Times Roman"/>
          <w:sz w:val="26"/>
          <w:szCs w:val="26"/>
          <w:rtl w:val="0"/>
        </w:rPr>
        <w:t>409.</w:t>
      </w:r>
    </w:p>
    <w:p>
      <w:pPr>
        <w:pStyle w:val="默认"/>
        <w:bidi w:val="0"/>
        <w:spacing w:before="0" w:after="24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lang w:val="en-US"/>
        </w:rPr>
        <w:t>Gallagher, S.</w:t>
      </w:r>
      <w:r>
        <w:rPr>
          <w:rFonts w:ascii="Times Roman" w:hAnsi="Times Roman"/>
          <w:sz w:val="26"/>
          <w:szCs w:val="26"/>
          <w:rtl w:val="0"/>
          <w:lang w:val="en-US"/>
        </w:rPr>
        <w:t xml:space="preserve"> (</w:t>
      </w:r>
      <w:r>
        <w:rPr>
          <w:rFonts w:ascii="Times Roman" w:hAnsi="Times Roman"/>
          <w:sz w:val="26"/>
          <w:szCs w:val="26"/>
          <w:rtl w:val="0"/>
        </w:rPr>
        <w:t>2005</w:t>
      </w:r>
      <w:r>
        <w:rPr>
          <w:rFonts w:ascii="Times Roman" w:hAnsi="Times Roman"/>
          <w:sz w:val="26"/>
          <w:szCs w:val="26"/>
          <w:rtl w:val="0"/>
          <w:lang w:val="en-US"/>
        </w:rPr>
        <w:t>)</w:t>
      </w:r>
      <w:r>
        <w:rPr>
          <w:rFonts w:ascii="Times Roman" w:hAnsi="Times Roman"/>
          <w:sz w:val="26"/>
          <w:szCs w:val="26"/>
          <w:rtl w:val="0"/>
        </w:rPr>
        <w:t xml:space="preserve">. </w:t>
      </w:r>
      <w:r>
        <w:rPr>
          <w:rFonts w:ascii="Times Roman" w:hAnsi="Times Roman"/>
          <w:i w:val="1"/>
          <w:iCs w:val="1"/>
          <w:sz w:val="26"/>
          <w:szCs w:val="26"/>
          <w:rtl w:val="0"/>
          <w:lang w:val="en-US"/>
        </w:rPr>
        <w:t>How the body shapes the mind.</w:t>
      </w:r>
      <w:r>
        <w:rPr>
          <w:rFonts w:ascii="Times Roman" w:hAnsi="Times Roman"/>
          <w:sz w:val="26"/>
          <w:szCs w:val="26"/>
          <w:rtl w:val="0"/>
          <w:lang w:val="en-US"/>
        </w:rPr>
        <w:t xml:space="preserve"> Oxford University Press.</w:t>
      </w:r>
    </w:p>
    <w:p>
      <w:pPr>
        <w:pStyle w:val="默认"/>
        <w:bidi w:val="0"/>
        <w:spacing w:before="0" w:after="24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rPr>
        <w:t>Gehl, J. (2011)</w:t>
      </w:r>
      <w:r>
        <w:rPr>
          <w:rFonts w:ascii="Times Roman" w:hAnsi="Times Roman"/>
          <w:sz w:val="26"/>
          <w:szCs w:val="26"/>
          <w:rtl w:val="0"/>
          <w:lang w:val="en-US"/>
        </w:rPr>
        <w:t>.</w:t>
      </w:r>
      <w:r>
        <w:rPr>
          <w:rFonts w:ascii="Times Roman" w:hAnsi="Times Roman"/>
          <w:sz w:val="26"/>
          <w:szCs w:val="26"/>
          <w:rtl w:val="0"/>
        </w:rPr>
        <w:t xml:space="preserve"> </w:t>
      </w:r>
      <w:r>
        <w:rPr>
          <w:rFonts w:ascii="Times Roman" w:hAnsi="Times Roman"/>
          <w:i w:val="1"/>
          <w:iCs w:val="1"/>
          <w:sz w:val="26"/>
          <w:szCs w:val="26"/>
          <w:rtl w:val="0"/>
          <w:lang w:val="en-US"/>
        </w:rPr>
        <w:t>Life Between Buildings: Using Public Space</w:t>
      </w:r>
      <w:r>
        <w:rPr>
          <w:rFonts w:ascii="Times Roman" w:hAnsi="Times Roman"/>
          <w:sz w:val="26"/>
          <w:szCs w:val="26"/>
          <w:rtl w:val="0"/>
          <w:lang w:val="en-US"/>
        </w:rPr>
        <w:t>. Washington, D.C.: Island Press.</w:t>
      </w:r>
    </w:p>
    <w:p>
      <w:pPr>
        <w:pStyle w:val="默认"/>
        <w:bidi w:val="0"/>
        <w:spacing w:before="0" w:after="24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lang w:val="en-US"/>
        </w:rPr>
        <w:t>Gendron, M. and Barrett, L.</w:t>
      </w:r>
      <w:r>
        <w:rPr>
          <w:rFonts w:ascii="Times Roman" w:hAnsi="Times Roman"/>
          <w:sz w:val="26"/>
          <w:szCs w:val="26"/>
          <w:rtl w:val="0"/>
          <w:lang w:val="en-US"/>
        </w:rPr>
        <w:t xml:space="preserve"> </w:t>
      </w:r>
      <w:r>
        <w:rPr>
          <w:rFonts w:ascii="Times Roman" w:hAnsi="Times Roman"/>
          <w:sz w:val="26"/>
          <w:szCs w:val="26"/>
          <w:rtl w:val="0"/>
        </w:rPr>
        <w:t xml:space="preserve">F. (2018) </w:t>
      </w:r>
      <w:r>
        <w:rPr>
          <w:rFonts w:ascii="Times Roman" w:hAnsi="Times Roman" w:hint="default"/>
          <w:sz w:val="26"/>
          <w:szCs w:val="26"/>
          <w:rtl w:val="1"/>
        </w:rPr>
        <w:t>‘</w:t>
      </w:r>
      <w:r>
        <w:rPr>
          <w:rFonts w:ascii="Times Roman" w:hAnsi="Times Roman"/>
          <w:sz w:val="26"/>
          <w:szCs w:val="26"/>
          <w:rtl w:val="0"/>
          <w:lang w:val="en-US"/>
        </w:rPr>
        <w:t>Emotion perception: putting the face in context</w:t>
      </w:r>
      <w:r>
        <w:rPr>
          <w:rFonts w:ascii="Times Roman" w:hAnsi="Times Roman" w:hint="default"/>
          <w:sz w:val="26"/>
          <w:szCs w:val="26"/>
          <w:rtl w:val="1"/>
        </w:rPr>
        <w:t>’</w:t>
      </w:r>
      <w:r>
        <w:rPr>
          <w:rFonts w:ascii="Times Roman" w:hAnsi="Times Roman"/>
          <w:sz w:val="26"/>
          <w:szCs w:val="26"/>
          <w:rtl w:val="0"/>
        </w:rPr>
        <w:t xml:space="preserve">, </w:t>
      </w:r>
      <w:r>
        <w:rPr>
          <w:rFonts w:ascii="Times Roman" w:hAnsi="Times Roman"/>
          <w:i w:val="1"/>
          <w:iCs w:val="1"/>
          <w:sz w:val="26"/>
          <w:szCs w:val="26"/>
          <w:rtl w:val="0"/>
          <w:lang w:val="en-US"/>
        </w:rPr>
        <w:t>Current Directions in Psychological Science</w:t>
      </w:r>
      <w:r>
        <w:rPr>
          <w:rFonts w:ascii="Times Roman" w:hAnsi="Times Roman"/>
          <w:sz w:val="26"/>
          <w:szCs w:val="26"/>
          <w:rtl w:val="0"/>
        </w:rPr>
        <w:t>, 27(4), pp. 211</w:t>
      </w:r>
      <w:r>
        <w:rPr>
          <w:rFonts w:ascii="Times Roman" w:hAnsi="Times Roman" w:hint="default"/>
          <w:sz w:val="26"/>
          <w:szCs w:val="26"/>
          <w:rtl w:val="0"/>
        </w:rPr>
        <w:t>–</w:t>
      </w:r>
      <w:r>
        <w:rPr>
          <w:rFonts w:ascii="Times Roman" w:hAnsi="Times Roman"/>
          <w:sz w:val="26"/>
          <w:szCs w:val="26"/>
          <w:rtl w:val="0"/>
        </w:rPr>
        <w:t>216.</w:t>
      </w:r>
    </w:p>
    <w:p>
      <w:pPr>
        <w:pStyle w:val="默认"/>
        <w:bidi w:val="0"/>
        <w:spacing w:before="0" w:after="24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lang w:val="de-DE"/>
        </w:rPr>
        <w:t>Goffman, E.</w:t>
      </w:r>
      <w:r>
        <w:rPr>
          <w:rFonts w:ascii="Times Roman" w:hAnsi="Times Roman"/>
          <w:sz w:val="26"/>
          <w:szCs w:val="26"/>
          <w:rtl w:val="0"/>
          <w:lang w:val="en-US"/>
        </w:rPr>
        <w:t xml:space="preserve"> (</w:t>
      </w:r>
      <w:r>
        <w:rPr>
          <w:rFonts w:ascii="Times Roman" w:hAnsi="Times Roman"/>
          <w:sz w:val="26"/>
          <w:szCs w:val="26"/>
          <w:rtl w:val="0"/>
        </w:rPr>
        <w:t>1974</w:t>
      </w:r>
      <w:r>
        <w:rPr>
          <w:rFonts w:ascii="Times Roman" w:hAnsi="Times Roman"/>
          <w:sz w:val="26"/>
          <w:szCs w:val="26"/>
          <w:rtl w:val="0"/>
          <w:lang w:val="en-US"/>
        </w:rPr>
        <w:t>)</w:t>
      </w:r>
      <w:r>
        <w:rPr>
          <w:rFonts w:ascii="Times Roman" w:hAnsi="Times Roman"/>
          <w:sz w:val="26"/>
          <w:szCs w:val="26"/>
          <w:rtl w:val="0"/>
        </w:rPr>
        <w:t xml:space="preserve">. </w:t>
      </w:r>
      <w:r>
        <w:rPr>
          <w:rFonts w:ascii="Times Roman" w:hAnsi="Times Roman"/>
          <w:i w:val="1"/>
          <w:iCs w:val="1"/>
          <w:sz w:val="26"/>
          <w:szCs w:val="26"/>
          <w:rtl w:val="0"/>
          <w:lang w:val="en-US"/>
        </w:rPr>
        <w:t>Frame analysis: An essay on the organisation of experience</w:t>
      </w:r>
      <w:r>
        <w:rPr>
          <w:rFonts w:ascii="Times Roman" w:hAnsi="Times Roman"/>
          <w:sz w:val="26"/>
          <w:szCs w:val="26"/>
          <w:rtl w:val="0"/>
          <w:lang w:val="en-US"/>
        </w:rPr>
        <w:t>. Harvard University Press.</w:t>
      </w:r>
    </w:p>
    <w:p>
      <w:pPr>
        <w:pStyle w:val="默认"/>
        <w:bidi w:val="0"/>
        <w:spacing w:before="0" w:after="24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rPr>
        <w:t xml:space="preserve">Heidegger, M. (1962). </w:t>
      </w:r>
      <w:r>
        <w:rPr>
          <w:rFonts w:ascii="Times Roman" w:hAnsi="Times Roman"/>
          <w:i w:val="1"/>
          <w:iCs w:val="1"/>
          <w:sz w:val="26"/>
          <w:szCs w:val="26"/>
          <w:rtl w:val="0"/>
          <w:lang w:val="en-US"/>
        </w:rPr>
        <w:t>Being and Time.</w:t>
      </w:r>
      <w:r>
        <w:rPr>
          <w:rFonts w:ascii="Times Roman" w:hAnsi="Times Roman"/>
          <w:sz w:val="26"/>
          <w:szCs w:val="26"/>
          <w:rtl w:val="0"/>
          <w:lang w:val="en-US"/>
        </w:rPr>
        <w:t xml:space="preserve"> Translated by J. Macquarrie and E. Robinson. New York: Harper &amp; Row. </w:t>
      </w:r>
    </w:p>
    <w:p>
      <w:pPr>
        <w:pStyle w:val="默认"/>
        <w:bidi w:val="0"/>
        <w:spacing w:before="0" w:after="24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lang w:val="en-US"/>
        </w:rPr>
        <w:t>Husserl, E. (1931). Ideas: General Introduction to Pure Phenomenology. Translated by W.R. Boyce Gibson. London: George Allen &amp; Unwin.</w:t>
      </w:r>
    </w:p>
    <w:p>
      <w:pPr>
        <w:pStyle w:val="默认"/>
        <w:bidi w:val="0"/>
        <w:spacing w:before="0" w:after="24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lang w:val="en-US"/>
        </w:rPr>
        <w:t xml:space="preserve">Larkin, M., Watts, S. and Clifton, E. (2006). </w:t>
      </w:r>
      <w:r>
        <w:rPr>
          <w:rFonts w:ascii="Times Roman" w:hAnsi="Times Roman" w:hint="default"/>
          <w:sz w:val="26"/>
          <w:szCs w:val="26"/>
          <w:rtl w:val="1"/>
        </w:rPr>
        <w:t>‘</w:t>
      </w:r>
      <w:r>
        <w:rPr>
          <w:rFonts w:ascii="Times Roman" w:hAnsi="Times Roman"/>
          <w:sz w:val="26"/>
          <w:szCs w:val="26"/>
          <w:rtl w:val="0"/>
          <w:lang w:val="en-US"/>
        </w:rPr>
        <w:t>Giving voice and making sense in interpretative phenomenological analysis</w:t>
      </w:r>
      <w:r>
        <w:rPr>
          <w:rFonts w:ascii="Times Roman" w:hAnsi="Times Roman" w:hint="default"/>
          <w:sz w:val="26"/>
          <w:szCs w:val="26"/>
          <w:rtl w:val="1"/>
        </w:rPr>
        <w:t>’</w:t>
      </w:r>
      <w:r>
        <w:rPr>
          <w:rFonts w:ascii="Times Roman" w:hAnsi="Times Roman"/>
          <w:sz w:val="26"/>
          <w:szCs w:val="26"/>
          <w:rtl w:val="0"/>
        </w:rPr>
        <w:t xml:space="preserve">, </w:t>
      </w:r>
      <w:r>
        <w:rPr>
          <w:rFonts w:ascii="Times Roman" w:hAnsi="Times Roman"/>
          <w:i w:val="1"/>
          <w:iCs w:val="1"/>
          <w:sz w:val="26"/>
          <w:szCs w:val="26"/>
          <w:rtl w:val="0"/>
          <w:lang w:val="en-US"/>
        </w:rPr>
        <w:t>Qualitative Research in Psychology</w:t>
      </w:r>
      <w:r>
        <w:rPr>
          <w:rFonts w:ascii="Times Roman" w:hAnsi="Times Roman"/>
          <w:sz w:val="26"/>
          <w:szCs w:val="26"/>
          <w:rtl w:val="0"/>
        </w:rPr>
        <w:t>, 3(2), pp. 102</w:t>
      </w:r>
      <w:r>
        <w:rPr>
          <w:rFonts w:ascii="Times Roman" w:hAnsi="Times Roman" w:hint="default"/>
          <w:sz w:val="26"/>
          <w:szCs w:val="26"/>
          <w:rtl w:val="0"/>
        </w:rPr>
        <w:t>–</w:t>
      </w:r>
      <w:r>
        <w:rPr>
          <w:rFonts w:ascii="Times Roman" w:hAnsi="Times Roman"/>
          <w:sz w:val="26"/>
          <w:szCs w:val="26"/>
          <w:rtl w:val="0"/>
        </w:rPr>
        <w:t xml:space="preserve">120. </w:t>
      </w:r>
    </w:p>
    <w:p>
      <w:pPr>
        <w:pStyle w:val="默认"/>
        <w:bidi w:val="0"/>
        <w:spacing w:before="0" w:after="24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lang w:val="nl-NL"/>
        </w:rPr>
        <w:t xml:space="preserve">Leder, H., Belke, B., Oeberst, A. and Augustin, D. (2004) </w:t>
      </w:r>
      <w:r>
        <w:rPr>
          <w:rFonts w:ascii="Times Roman" w:hAnsi="Times Roman" w:hint="default"/>
          <w:sz w:val="26"/>
          <w:szCs w:val="26"/>
          <w:rtl w:val="1"/>
        </w:rPr>
        <w:t>‘</w:t>
      </w:r>
      <w:r>
        <w:rPr>
          <w:rFonts w:ascii="Times Roman" w:hAnsi="Times Roman"/>
          <w:sz w:val="26"/>
          <w:szCs w:val="26"/>
          <w:rtl w:val="0"/>
          <w:lang w:val="en-US"/>
        </w:rPr>
        <w:t>A model of aesthetic appreciation and aesthetic judgments</w:t>
      </w:r>
      <w:r>
        <w:rPr>
          <w:rFonts w:ascii="Times Roman" w:hAnsi="Times Roman" w:hint="default"/>
          <w:sz w:val="26"/>
          <w:szCs w:val="26"/>
          <w:rtl w:val="1"/>
        </w:rPr>
        <w:t>’</w:t>
      </w:r>
      <w:r>
        <w:rPr>
          <w:rFonts w:ascii="Times Roman" w:hAnsi="Times Roman"/>
          <w:sz w:val="26"/>
          <w:szCs w:val="26"/>
          <w:rtl w:val="0"/>
        </w:rPr>
        <w:t xml:space="preserve">, </w:t>
      </w:r>
      <w:r>
        <w:rPr>
          <w:rFonts w:ascii="Times Roman" w:hAnsi="Times Roman"/>
          <w:i w:val="1"/>
          <w:iCs w:val="1"/>
          <w:sz w:val="26"/>
          <w:szCs w:val="26"/>
          <w:rtl w:val="0"/>
          <w:lang w:val="en-US"/>
        </w:rPr>
        <w:t>British Journal of Psychology</w:t>
      </w:r>
      <w:r>
        <w:rPr>
          <w:rFonts w:ascii="Times Roman" w:hAnsi="Times Roman"/>
          <w:sz w:val="26"/>
          <w:szCs w:val="26"/>
          <w:rtl w:val="0"/>
        </w:rPr>
        <w:t>, 95(4), pp. 489</w:t>
      </w:r>
      <w:r>
        <w:rPr>
          <w:rFonts w:ascii="Times Roman" w:hAnsi="Times Roman" w:hint="default"/>
          <w:sz w:val="26"/>
          <w:szCs w:val="26"/>
          <w:rtl w:val="0"/>
        </w:rPr>
        <w:t>–</w:t>
      </w:r>
      <w:r>
        <w:rPr>
          <w:rFonts w:ascii="Times Roman" w:hAnsi="Times Roman"/>
          <w:sz w:val="26"/>
          <w:szCs w:val="26"/>
          <w:rtl w:val="0"/>
        </w:rPr>
        <w:t>508.</w:t>
      </w:r>
    </w:p>
    <w:p>
      <w:pPr>
        <w:pStyle w:val="默认"/>
        <w:bidi w:val="0"/>
        <w:spacing w:before="0" w:after="24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lang w:val="it-IT"/>
        </w:rPr>
        <w:t xml:space="preserve">Lee, C.W., Lin, L.C. and Hung, H.C. (2020) </w:t>
      </w:r>
      <w:r>
        <w:rPr>
          <w:rFonts w:ascii="Times Roman" w:hAnsi="Times Roman" w:hint="default"/>
          <w:sz w:val="26"/>
          <w:szCs w:val="26"/>
          <w:rtl w:val="1"/>
        </w:rPr>
        <w:t>‘</w:t>
      </w:r>
      <w:r>
        <w:rPr>
          <w:rFonts w:ascii="Times Roman" w:hAnsi="Times Roman"/>
          <w:sz w:val="26"/>
          <w:szCs w:val="26"/>
          <w:rtl w:val="0"/>
          <w:lang w:val="en-US"/>
        </w:rPr>
        <w:t>Art and cultural participation and life satisfaction in adults: The role of physical health, mental health, and interpersonal relationships</w:t>
      </w:r>
      <w:r>
        <w:rPr>
          <w:rFonts w:ascii="Times Roman" w:hAnsi="Times Roman" w:hint="default"/>
          <w:sz w:val="26"/>
          <w:szCs w:val="26"/>
          <w:rtl w:val="1"/>
        </w:rPr>
        <w:t>’</w:t>
      </w:r>
      <w:r>
        <w:rPr>
          <w:rFonts w:ascii="Times Roman" w:hAnsi="Times Roman"/>
          <w:sz w:val="26"/>
          <w:szCs w:val="26"/>
          <w:rtl w:val="0"/>
        </w:rPr>
        <w:t xml:space="preserve">, </w:t>
      </w:r>
      <w:r>
        <w:rPr>
          <w:rFonts w:ascii="Times Roman" w:hAnsi="Times Roman"/>
          <w:i w:val="1"/>
          <w:iCs w:val="1"/>
          <w:sz w:val="26"/>
          <w:szCs w:val="26"/>
          <w:rtl w:val="0"/>
          <w:lang w:val="en-US"/>
        </w:rPr>
        <w:t>Frontiers in Public Health</w:t>
      </w:r>
      <w:r>
        <w:rPr>
          <w:rFonts w:ascii="Times Roman" w:hAnsi="Times Roman"/>
          <w:sz w:val="26"/>
          <w:szCs w:val="26"/>
          <w:rtl w:val="0"/>
          <w:lang w:val="en-US"/>
        </w:rPr>
        <w:t xml:space="preserve">, 8, Article 582342. Available at: </w:t>
      </w:r>
      <w:r>
        <w:rPr>
          <w:rStyle w:val="Hyperlink.0"/>
          <w:rFonts w:ascii="Times Roman" w:cs="Times Roman" w:hAnsi="Times Roman" w:eastAsia="Times Roman"/>
          <w:sz w:val="26"/>
          <w:szCs w:val="26"/>
          <w:rtl w:val="0"/>
        </w:rPr>
        <w:fldChar w:fldCharType="begin" w:fldLock="0"/>
      </w:r>
      <w:r>
        <w:rPr>
          <w:rStyle w:val="Hyperlink.0"/>
          <w:rFonts w:ascii="Times Roman" w:cs="Times Roman" w:hAnsi="Times Roman" w:eastAsia="Times Roman"/>
          <w:sz w:val="26"/>
          <w:szCs w:val="26"/>
          <w:rtl w:val="0"/>
        </w:rPr>
        <w:instrText xml:space="preserve"> HYPERLINK "https://doi.org/10.3389/fpubh.2020.582342"</w:instrText>
      </w:r>
      <w:r>
        <w:rPr>
          <w:rStyle w:val="Hyperlink.0"/>
          <w:rFonts w:ascii="Times Roman" w:cs="Times Roman" w:hAnsi="Times Roman" w:eastAsia="Times Roman"/>
          <w:sz w:val="26"/>
          <w:szCs w:val="26"/>
          <w:rtl w:val="0"/>
        </w:rPr>
        <w:fldChar w:fldCharType="separate" w:fldLock="0"/>
      </w:r>
      <w:r>
        <w:rPr>
          <w:rStyle w:val="Hyperlink.0"/>
          <w:rFonts w:ascii="Times Roman" w:hAnsi="Times Roman"/>
          <w:sz w:val="26"/>
          <w:szCs w:val="26"/>
          <w:rtl w:val="0"/>
          <w:lang w:val="en-US"/>
        </w:rPr>
        <w:t>https://doi.org/10.3389/fpubh.2020.582342</w:t>
      </w:r>
      <w:r>
        <w:rPr>
          <w:rFonts w:ascii="Times Roman" w:cs="Times Roman" w:hAnsi="Times Roman" w:eastAsia="Times Roman"/>
          <w:sz w:val="26"/>
          <w:szCs w:val="26"/>
          <w:rtl w:val="0"/>
        </w:rPr>
        <w:fldChar w:fldCharType="end" w:fldLock="0"/>
      </w:r>
      <w:r>
        <w:rPr>
          <w:rFonts w:ascii="Times Roman" w:hAnsi="Times Roman"/>
          <w:sz w:val="26"/>
          <w:szCs w:val="26"/>
          <w:rtl w:val="0"/>
          <w:lang w:val="en-US"/>
        </w:rPr>
        <w:t xml:space="preserve"> [Accessed: 12 April 2025]</w:t>
      </w:r>
    </w:p>
    <w:p>
      <w:pPr>
        <w:pStyle w:val="默认"/>
        <w:bidi w:val="0"/>
        <w:spacing w:before="0" w:after="24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lang w:val="it-IT"/>
        </w:rPr>
        <w:t xml:space="preserve">Manzo, L.C. (2005) </w:t>
      </w:r>
      <w:r>
        <w:rPr>
          <w:rFonts w:ascii="Times Roman" w:hAnsi="Times Roman" w:hint="default"/>
          <w:sz w:val="26"/>
          <w:szCs w:val="26"/>
          <w:rtl w:val="1"/>
        </w:rPr>
        <w:t>‘</w:t>
      </w:r>
      <w:r>
        <w:rPr>
          <w:rFonts w:ascii="Times Roman" w:hAnsi="Times Roman"/>
          <w:sz w:val="26"/>
          <w:szCs w:val="26"/>
          <w:rtl w:val="0"/>
          <w:lang w:val="en-US"/>
        </w:rPr>
        <w:t>For better or worse: Exploring multiple dimensions of place meaning</w:t>
      </w:r>
      <w:r>
        <w:rPr>
          <w:rFonts w:ascii="Times Roman" w:hAnsi="Times Roman" w:hint="default"/>
          <w:sz w:val="26"/>
          <w:szCs w:val="26"/>
          <w:rtl w:val="1"/>
        </w:rPr>
        <w:t>’</w:t>
      </w:r>
      <w:r>
        <w:rPr>
          <w:rFonts w:ascii="Times Roman" w:hAnsi="Times Roman"/>
          <w:sz w:val="26"/>
          <w:szCs w:val="26"/>
          <w:rtl w:val="0"/>
        </w:rPr>
        <w:t xml:space="preserve">, </w:t>
      </w:r>
      <w:r>
        <w:rPr>
          <w:rFonts w:ascii="Times Roman" w:hAnsi="Times Roman"/>
          <w:i w:val="1"/>
          <w:iCs w:val="1"/>
          <w:sz w:val="26"/>
          <w:szCs w:val="26"/>
          <w:rtl w:val="0"/>
          <w:lang w:val="en-US"/>
        </w:rPr>
        <w:t>Journal of Environmental Psychology</w:t>
      </w:r>
      <w:r>
        <w:rPr>
          <w:rFonts w:ascii="Times Roman" w:hAnsi="Times Roman"/>
          <w:sz w:val="26"/>
          <w:szCs w:val="26"/>
          <w:rtl w:val="0"/>
        </w:rPr>
        <w:t>, 25(1), pp. 67</w:t>
      </w:r>
      <w:r>
        <w:rPr>
          <w:rFonts w:ascii="Times Roman" w:hAnsi="Times Roman" w:hint="default"/>
          <w:sz w:val="26"/>
          <w:szCs w:val="26"/>
          <w:rtl w:val="0"/>
        </w:rPr>
        <w:t>–</w:t>
      </w:r>
      <w:r>
        <w:rPr>
          <w:rFonts w:ascii="Times Roman" w:hAnsi="Times Roman"/>
          <w:sz w:val="26"/>
          <w:szCs w:val="26"/>
          <w:rtl w:val="0"/>
        </w:rPr>
        <w:t>86.</w:t>
      </w:r>
    </w:p>
    <w:p>
      <w:pPr>
        <w:pStyle w:val="默认"/>
        <w:bidi w:val="0"/>
        <w:spacing w:before="0" w:after="24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rPr>
        <w:t>Markovi</w:t>
      </w:r>
      <w:r>
        <w:rPr>
          <w:rFonts w:ascii="Times Roman" w:hAnsi="Times Roman" w:hint="default"/>
          <w:sz w:val="26"/>
          <w:szCs w:val="26"/>
          <w:rtl w:val="0"/>
        </w:rPr>
        <w:t>ć</w:t>
      </w:r>
      <w:r>
        <w:rPr>
          <w:rFonts w:ascii="Times Roman" w:hAnsi="Times Roman"/>
          <w:sz w:val="26"/>
          <w:szCs w:val="26"/>
          <w:rtl w:val="0"/>
        </w:rPr>
        <w:t xml:space="preserve">, S. (2012) </w:t>
      </w:r>
      <w:r>
        <w:rPr>
          <w:rFonts w:ascii="Times Roman" w:hAnsi="Times Roman" w:hint="default"/>
          <w:sz w:val="26"/>
          <w:szCs w:val="26"/>
          <w:rtl w:val="1"/>
        </w:rPr>
        <w:t>‘</w:t>
      </w:r>
      <w:r>
        <w:rPr>
          <w:rFonts w:ascii="Times Roman" w:hAnsi="Times Roman"/>
          <w:sz w:val="26"/>
          <w:szCs w:val="26"/>
          <w:rtl w:val="0"/>
          <w:lang w:val="en-US"/>
        </w:rPr>
        <w:t>Components of aesthetic experience: Aesthetic fascination, aesthetic appraisal and aesthetic emotion</w:t>
      </w:r>
      <w:r>
        <w:rPr>
          <w:rFonts w:ascii="Times Roman" w:hAnsi="Times Roman" w:hint="default"/>
          <w:sz w:val="26"/>
          <w:szCs w:val="26"/>
          <w:rtl w:val="1"/>
        </w:rPr>
        <w:t>’</w:t>
      </w:r>
      <w:r>
        <w:rPr>
          <w:rFonts w:ascii="Times Roman" w:hAnsi="Times Roman"/>
          <w:sz w:val="26"/>
          <w:szCs w:val="26"/>
          <w:rtl w:val="0"/>
        </w:rPr>
        <w:t>,</w:t>
      </w:r>
      <w:r>
        <w:rPr>
          <w:rFonts w:ascii="Times Roman" w:hAnsi="Times Roman"/>
          <w:i w:val="1"/>
          <w:iCs w:val="1"/>
          <w:sz w:val="26"/>
          <w:szCs w:val="26"/>
          <w:rtl w:val="0"/>
          <w:lang w:val="en-US"/>
        </w:rPr>
        <w:t xml:space="preserve"> i-Perception</w:t>
      </w:r>
      <w:r>
        <w:rPr>
          <w:rFonts w:ascii="Times Roman" w:hAnsi="Times Roman"/>
          <w:sz w:val="26"/>
          <w:szCs w:val="26"/>
          <w:rtl w:val="0"/>
        </w:rPr>
        <w:t>, 3(1), pp. 1</w:t>
      </w:r>
      <w:r>
        <w:rPr>
          <w:rFonts w:ascii="Times Roman" w:hAnsi="Times Roman" w:hint="default"/>
          <w:sz w:val="26"/>
          <w:szCs w:val="26"/>
          <w:rtl w:val="0"/>
        </w:rPr>
        <w:t>–</w:t>
      </w:r>
      <w:r>
        <w:rPr>
          <w:rFonts w:ascii="Times Roman" w:hAnsi="Times Roman"/>
          <w:sz w:val="26"/>
          <w:szCs w:val="26"/>
          <w:rtl w:val="0"/>
        </w:rPr>
        <w:t>17.</w:t>
      </w:r>
    </w:p>
    <w:p>
      <w:pPr>
        <w:pStyle w:val="默认"/>
        <w:bidi w:val="0"/>
        <w:spacing w:before="0" w:after="24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lang w:val="de-DE"/>
        </w:rPr>
        <w:t xml:space="preserve">Markusen, A. and Gadwa, A. (2010). </w:t>
      </w:r>
      <w:r>
        <w:rPr>
          <w:rFonts w:ascii="Times Roman" w:hAnsi="Times Roman"/>
          <w:i w:val="1"/>
          <w:iCs w:val="1"/>
          <w:sz w:val="26"/>
          <w:szCs w:val="26"/>
          <w:rtl w:val="0"/>
          <w:lang w:val="en-US"/>
        </w:rPr>
        <w:t>Creative Placemaking</w:t>
      </w:r>
      <w:r>
        <w:rPr>
          <w:rFonts w:ascii="Times Roman" w:hAnsi="Times Roman"/>
          <w:sz w:val="26"/>
          <w:szCs w:val="26"/>
          <w:rtl w:val="0"/>
          <w:lang w:val="en-US"/>
        </w:rPr>
        <w:t>. Washington, D.C.: National Endowment for the Arts.</w:t>
      </w:r>
    </w:p>
    <w:p>
      <w:pPr>
        <w:pStyle w:val="默认"/>
        <w:bidi w:val="0"/>
        <w:spacing w:before="0" w:after="24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rPr>
        <w:t xml:space="preserve">Miles, M. (2015). </w:t>
      </w:r>
      <w:r>
        <w:rPr>
          <w:rFonts w:ascii="Times Roman" w:hAnsi="Times Roman"/>
          <w:i w:val="1"/>
          <w:iCs w:val="1"/>
          <w:sz w:val="26"/>
          <w:szCs w:val="26"/>
          <w:rtl w:val="0"/>
          <w:lang w:val="en-US"/>
        </w:rPr>
        <w:t>Cities and Literature</w:t>
      </w:r>
      <w:r>
        <w:rPr>
          <w:rFonts w:ascii="Times Roman" w:hAnsi="Times Roman"/>
          <w:sz w:val="26"/>
          <w:szCs w:val="26"/>
          <w:rtl w:val="0"/>
          <w:lang w:val="en-US"/>
        </w:rPr>
        <w:t>. London: Routledge.</w:t>
      </w:r>
    </w:p>
    <w:p>
      <w:pPr>
        <w:pStyle w:val="默认"/>
        <w:bidi w:val="0"/>
        <w:spacing w:before="0" w:after="24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rPr>
        <w:t>No</w:t>
      </w:r>
      <w:r>
        <w:rPr>
          <w:rFonts w:ascii="Times Roman" w:hAnsi="Times Roman" w:hint="default"/>
          <w:sz w:val="26"/>
          <w:szCs w:val="26"/>
          <w:rtl w:val="0"/>
          <w:lang w:val="nl-NL"/>
        </w:rPr>
        <w:t>ë</w:t>
      </w:r>
      <w:r>
        <w:rPr>
          <w:rFonts w:ascii="Times Roman" w:hAnsi="Times Roman"/>
          <w:sz w:val="26"/>
          <w:szCs w:val="26"/>
          <w:rtl w:val="0"/>
        </w:rPr>
        <w:t xml:space="preserve">, A. (2004). </w:t>
      </w:r>
      <w:r>
        <w:rPr>
          <w:rFonts w:ascii="Times Roman" w:hAnsi="Times Roman"/>
          <w:i w:val="1"/>
          <w:iCs w:val="1"/>
          <w:sz w:val="26"/>
          <w:szCs w:val="26"/>
          <w:rtl w:val="0"/>
          <w:lang w:val="en-US"/>
        </w:rPr>
        <w:t>Action in Perception</w:t>
      </w:r>
      <w:r>
        <w:rPr>
          <w:rFonts w:ascii="Times Roman" w:hAnsi="Times Roman"/>
          <w:sz w:val="26"/>
          <w:szCs w:val="26"/>
          <w:rtl w:val="0"/>
          <w:lang w:val="en-US"/>
        </w:rPr>
        <w:t>. Cambridge, MA: MIT Press.</w:t>
      </w:r>
    </w:p>
    <w:p>
      <w:pPr>
        <w:pStyle w:val="默认"/>
        <w:bidi w:val="0"/>
        <w:spacing w:before="0" w:after="24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lang w:val="en-US"/>
        </w:rPr>
        <w:t xml:space="preserve">Pelowski, M., Markey, P.S., Forster, M., Gerger, G. and Leder, H. (2016) </w:t>
      </w:r>
      <w:r>
        <w:rPr>
          <w:rFonts w:ascii="Times Roman" w:hAnsi="Times Roman" w:hint="default"/>
          <w:sz w:val="26"/>
          <w:szCs w:val="26"/>
          <w:rtl w:val="1"/>
        </w:rPr>
        <w:t>‘</w:t>
      </w:r>
      <w:r>
        <w:rPr>
          <w:rFonts w:ascii="Times Roman" w:hAnsi="Times Roman"/>
          <w:sz w:val="26"/>
          <w:szCs w:val="26"/>
          <w:rtl w:val="0"/>
          <w:lang w:val="en-US"/>
        </w:rPr>
        <w:t>Move me, astonish me</w:t>
      </w:r>
      <w:r>
        <w:rPr>
          <w:rFonts w:ascii="Times Roman" w:hAnsi="Times Roman" w:hint="default"/>
          <w:sz w:val="26"/>
          <w:szCs w:val="26"/>
          <w:rtl w:val="0"/>
        </w:rPr>
        <w:t xml:space="preserve">… </w:t>
      </w:r>
      <w:r>
        <w:rPr>
          <w:rFonts w:ascii="Times Roman" w:hAnsi="Times Roman"/>
          <w:sz w:val="26"/>
          <w:szCs w:val="26"/>
          <w:rtl w:val="0"/>
          <w:lang w:val="en-US"/>
        </w:rPr>
        <w:t>delight my eyes and brain: The Vienna Integrated Model of top-down and bottom-up processes in art perception (VIMAP)</w:t>
      </w:r>
      <w:r>
        <w:rPr>
          <w:rFonts w:ascii="Times Roman" w:hAnsi="Times Roman" w:hint="default"/>
          <w:sz w:val="26"/>
          <w:szCs w:val="26"/>
          <w:rtl w:val="1"/>
        </w:rPr>
        <w:t>’</w:t>
      </w:r>
      <w:r>
        <w:rPr>
          <w:rFonts w:ascii="Times Roman" w:hAnsi="Times Roman"/>
          <w:sz w:val="26"/>
          <w:szCs w:val="26"/>
          <w:rtl w:val="0"/>
        </w:rPr>
        <w:t xml:space="preserve">, </w:t>
      </w:r>
      <w:r>
        <w:rPr>
          <w:rFonts w:ascii="Times Roman" w:hAnsi="Times Roman"/>
          <w:i w:val="1"/>
          <w:iCs w:val="1"/>
          <w:sz w:val="26"/>
          <w:szCs w:val="26"/>
          <w:rtl w:val="0"/>
          <w:lang w:val="en-US"/>
        </w:rPr>
        <w:t>Psychology of Aesthetics, Creativity, and the Arts</w:t>
      </w:r>
      <w:r>
        <w:rPr>
          <w:rFonts w:ascii="Times Roman" w:hAnsi="Times Roman"/>
          <w:sz w:val="26"/>
          <w:szCs w:val="26"/>
          <w:rtl w:val="0"/>
        </w:rPr>
        <w:t>, 10(3), pp. 244</w:t>
      </w:r>
      <w:r>
        <w:rPr>
          <w:rFonts w:ascii="Times Roman" w:hAnsi="Times Roman" w:hint="default"/>
          <w:sz w:val="26"/>
          <w:szCs w:val="26"/>
          <w:rtl w:val="0"/>
        </w:rPr>
        <w:t>–</w:t>
      </w:r>
      <w:r>
        <w:rPr>
          <w:rFonts w:ascii="Times Roman" w:hAnsi="Times Roman"/>
          <w:sz w:val="26"/>
          <w:szCs w:val="26"/>
          <w:rtl w:val="0"/>
        </w:rPr>
        <w:t>277.</w:t>
      </w:r>
    </w:p>
    <w:p>
      <w:pPr>
        <w:pStyle w:val="默认"/>
        <w:bidi w:val="0"/>
        <w:spacing w:before="0" w:after="24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rPr>
        <w:t xml:space="preserve">Pink, S. (2015). </w:t>
      </w:r>
      <w:r>
        <w:rPr>
          <w:rFonts w:ascii="Times Roman" w:hAnsi="Times Roman"/>
          <w:i w:val="1"/>
          <w:iCs w:val="1"/>
          <w:sz w:val="26"/>
          <w:szCs w:val="26"/>
          <w:rtl w:val="0"/>
          <w:lang w:val="en-US"/>
        </w:rPr>
        <w:t>Doing Sensory Ethnography.</w:t>
      </w:r>
      <w:r>
        <w:rPr>
          <w:rFonts w:ascii="Times Roman" w:hAnsi="Times Roman"/>
          <w:sz w:val="26"/>
          <w:szCs w:val="26"/>
          <w:rtl w:val="0"/>
          <w:lang w:val="en-US"/>
        </w:rPr>
        <w:t xml:space="preserve"> 2nd edn. London: Sage.</w:t>
      </w:r>
    </w:p>
    <w:p>
      <w:pPr>
        <w:pStyle w:val="默认"/>
        <w:bidi w:val="0"/>
        <w:spacing w:before="0" w:after="24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rPr>
        <w:t xml:space="preserve">Shusterman, R. (2008). </w:t>
      </w:r>
      <w:r>
        <w:rPr>
          <w:rFonts w:ascii="Times Roman" w:hAnsi="Times Roman"/>
          <w:i w:val="1"/>
          <w:iCs w:val="1"/>
          <w:sz w:val="26"/>
          <w:szCs w:val="26"/>
          <w:rtl w:val="0"/>
          <w:lang w:val="en-US"/>
        </w:rPr>
        <w:t>Body Consciousness: A Philosophy of Mindfulness and Somaesthetics</w:t>
      </w:r>
      <w:r>
        <w:rPr>
          <w:rFonts w:ascii="Times Roman" w:hAnsi="Times Roman"/>
          <w:sz w:val="26"/>
          <w:szCs w:val="26"/>
          <w:rtl w:val="0"/>
          <w:lang w:val="en-US"/>
        </w:rPr>
        <w:t>. Cambridge: Cambridge University Press.</w:t>
      </w:r>
    </w:p>
    <w:p>
      <w:pPr>
        <w:pStyle w:val="默认"/>
        <w:bidi w:val="0"/>
        <w:spacing w:before="0" w:after="24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lang w:val="en-US"/>
        </w:rPr>
        <w:t>Smith, J.</w:t>
      </w:r>
      <w:r>
        <w:rPr>
          <w:rFonts w:ascii="Times Roman" w:hAnsi="Times Roman"/>
          <w:sz w:val="26"/>
          <w:szCs w:val="26"/>
          <w:rtl w:val="0"/>
          <w:lang w:val="en-US"/>
        </w:rPr>
        <w:t xml:space="preserve"> </w:t>
      </w:r>
      <w:r>
        <w:rPr>
          <w:rFonts w:ascii="Times Roman" w:hAnsi="Times Roman"/>
          <w:sz w:val="26"/>
          <w:szCs w:val="26"/>
          <w:rtl w:val="0"/>
          <w:lang w:val="en-US"/>
        </w:rPr>
        <w:t xml:space="preserve">A. and Osborn, M. (2008). Interpretative phenomenological analysis. In J.A. Smith (ed.), </w:t>
      </w:r>
      <w:r>
        <w:rPr>
          <w:rFonts w:ascii="Times Roman" w:hAnsi="Times Roman"/>
          <w:i w:val="1"/>
          <w:iCs w:val="1"/>
          <w:sz w:val="26"/>
          <w:szCs w:val="26"/>
          <w:rtl w:val="0"/>
          <w:lang w:val="en-US"/>
        </w:rPr>
        <w:t>Qualitative Psychology: A Practical Guide to Research Methods.</w:t>
      </w:r>
      <w:r>
        <w:rPr>
          <w:rFonts w:ascii="Times Roman" w:hAnsi="Times Roman"/>
          <w:sz w:val="26"/>
          <w:szCs w:val="26"/>
          <w:rtl w:val="0"/>
          <w:lang w:val="en-US"/>
        </w:rPr>
        <w:t xml:space="preserve"> 2nd ed. London: Sage, pp. 53</w:t>
      </w:r>
      <w:r>
        <w:rPr>
          <w:rFonts w:ascii="Times Roman" w:hAnsi="Times Roman" w:hint="default"/>
          <w:sz w:val="26"/>
          <w:szCs w:val="26"/>
          <w:rtl w:val="0"/>
        </w:rPr>
        <w:t>–</w:t>
      </w:r>
      <w:r>
        <w:rPr>
          <w:rFonts w:ascii="Times Roman" w:hAnsi="Times Roman"/>
          <w:sz w:val="26"/>
          <w:szCs w:val="26"/>
          <w:rtl w:val="0"/>
        </w:rPr>
        <w:t>80.</w:t>
      </w:r>
    </w:p>
    <w:p>
      <w:pPr>
        <w:pStyle w:val="默认"/>
        <w:bidi w:val="0"/>
        <w:spacing w:before="0" w:after="24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lang w:val="en-US"/>
        </w:rPr>
        <w:t>Smith, J.</w:t>
      </w:r>
      <w:r>
        <w:rPr>
          <w:rFonts w:ascii="Times Roman" w:hAnsi="Times Roman"/>
          <w:sz w:val="26"/>
          <w:szCs w:val="26"/>
          <w:rtl w:val="0"/>
          <w:lang w:val="en-US"/>
        </w:rPr>
        <w:t xml:space="preserve"> </w:t>
      </w:r>
      <w:r>
        <w:rPr>
          <w:rFonts w:ascii="Times Roman" w:hAnsi="Times Roman"/>
          <w:sz w:val="26"/>
          <w:szCs w:val="26"/>
          <w:rtl w:val="0"/>
          <w:lang w:val="en-US"/>
        </w:rPr>
        <w:t>A., Flowers, P. and Larkin, M.</w:t>
      </w:r>
      <w:r>
        <w:rPr>
          <w:rFonts w:ascii="Times Roman" w:hAnsi="Times Roman"/>
          <w:sz w:val="26"/>
          <w:szCs w:val="26"/>
          <w:rtl w:val="0"/>
          <w:lang w:val="en-US"/>
        </w:rPr>
        <w:t xml:space="preserve"> (</w:t>
      </w:r>
      <w:r>
        <w:rPr>
          <w:rFonts w:ascii="Times Roman" w:hAnsi="Times Roman"/>
          <w:sz w:val="26"/>
          <w:szCs w:val="26"/>
          <w:rtl w:val="0"/>
        </w:rPr>
        <w:t>2009</w:t>
      </w:r>
      <w:r>
        <w:rPr>
          <w:rFonts w:ascii="Times Roman" w:hAnsi="Times Roman"/>
          <w:sz w:val="26"/>
          <w:szCs w:val="26"/>
          <w:rtl w:val="0"/>
          <w:lang w:val="en-US"/>
        </w:rPr>
        <w:t>)</w:t>
      </w:r>
      <w:r>
        <w:rPr>
          <w:rFonts w:ascii="Times Roman" w:hAnsi="Times Roman"/>
          <w:sz w:val="26"/>
          <w:szCs w:val="26"/>
          <w:rtl w:val="0"/>
        </w:rPr>
        <w:t xml:space="preserve">. </w:t>
      </w:r>
      <w:r>
        <w:rPr>
          <w:rFonts w:ascii="Times Roman" w:hAnsi="Times Roman"/>
          <w:i w:val="1"/>
          <w:iCs w:val="1"/>
          <w:sz w:val="26"/>
          <w:szCs w:val="26"/>
          <w:rtl w:val="0"/>
          <w:lang w:val="en-US"/>
        </w:rPr>
        <w:t>Interpretative phenomenological analysis: Theory, method and research</w:t>
      </w:r>
      <w:r>
        <w:rPr>
          <w:rFonts w:ascii="Times Roman" w:hAnsi="Times Roman"/>
          <w:sz w:val="26"/>
          <w:szCs w:val="26"/>
          <w:rtl w:val="0"/>
        </w:rPr>
        <w:t>. London: Sage.</w:t>
      </w:r>
    </w:p>
    <w:p>
      <w:pPr>
        <w:pStyle w:val="默认"/>
        <w:bidi w:val="0"/>
        <w:spacing w:before="0" w:after="24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rPr>
        <w:t>Thrift, N. (2008)</w:t>
      </w:r>
      <w:r>
        <w:rPr>
          <w:rFonts w:ascii="Times Roman" w:hAnsi="Times Roman"/>
          <w:sz w:val="26"/>
          <w:szCs w:val="26"/>
          <w:rtl w:val="0"/>
          <w:lang w:val="en-US"/>
        </w:rPr>
        <w:t>.</w:t>
      </w:r>
      <w:r>
        <w:rPr>
          <w:rFonts w:ascii="Times Roman" w:hAnsi="Times Roman"/>
          <w:sz w:val="26"/>
          <w:szCs w:val="26"/>
          <w:rtl w:val="0"/>
        </w:rPr>
        <w:t xml:space="preserve"> </w:t>
      </w:r>
      <w:r>
        <w:rPr>
          <w:rFonts w:ascii="Times Roman" w:hAnsi="Times Roman"/>
          <w:i w:val="1"/>
          <w:iCs w:val="1"/>
          <w:sz w:val="26"/>
          <w:szCs w:val="26"/>
          <w:rtl w:val="0"/>
          <w:lang w:val="en-US"/>
        </w:rPr>
        <w:t>Non-Representational Theory: Space, Politics, Affect</w:t>
      </w:r>
      <w:r>
        <w:rPr>
          <w:rFonts w:ascii="Times Roman" w:hAnsi="Times Roman"/>
          <w:sz w:val="26"/>
          <w:szCs w:val="26"/>
          <w:rtl w:val="0"/>
          <w:lang w:val="en-US"/>
        </w:rPr>
        <w:t>. London: Routledge.</w:t>
      </w:r>
    </w:p>
    <w:p>
      <w:pPr>
        <w:pStyle w:val="默认"/>
        <w:bidi w:val="0"/>
        <w:spacing w:before="0" w:after="24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lang w:val="es-ES_tradnl"/>
        </w:rPr>
        <w:t>Varela, F.</w:t>
      </w:r>
      <w:r>
        <w:rPr>
          <w:rFonts w:ascii="Times Roman" w:hAnsi="Times Roman"/>
          <w:sz w:val="26"/>
          <w:szCs w:val="26"/>
          <w:rtl w:val="0"/>
          <w:lang w:val="en-US"/>
        </w:rPr>
        <w:t xml:space="preserve"> </w:t>
      </w:r>
      <w:r>
        <w:rPr>
          <w:rFonts w:ascii="Times Roman" w:hAnsi="Times Roman"/>
          <w:sz w:val="26"/>
          <w:szCs w:val="26"/>
          <w:rtl w:val="0"/>
          <w:lang w:val="en-US"/>
        </w:rPr>
        <w:t xml:space="preserve">J., Thompson, E. and Rosch, E. (1991). </w:t>
      </w:r>
      <w:r>
        <w:rPr>
          <w:rFonts w:ascii="Times Roman" w:hAnsi="Times Roman"/>
          <w:i w:val="1"/>
          <w:iCs w:val="1"/>
          <w:sz w:val="26"/>
          <w:szCs w:val="26"/>
          <w:rtl w:val="0"/>
          <w:lang w:val="en-US"/>
        </w:rPr>
        <w:t>The Embodied Mind: Cognitive Science and Human Experience.</w:t>
      </w:r>
      <w:r>
        <w:rPr>
          <w:rFonts w:ascii="Times Roman" w:hAnsi="Times Roman"/>
          <w:sz w:val="26"/>
          <w:szCs w:val="26"/>
          <w:rtl w:val="0"/>
          <w:lang w:val="en-US"/>
        </w:rPr>
        <w:t xml:space="preserve"> Cambridge, MA: MIT Press.</w:t>
      </w:r>
    </w:p>
    <w:p>
      <w:pPr>
        <w:pStyle w:val="默认"/>
        <w:bidi w:val="0"/>
        <w:spacing w:before="0" w:after="24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lang w:val="de-DE"/>
        </w:rPr>
        <w:t>Vessel, E.</w:t>
      </w:r>
      <w:r>
        <w:rPr>
          <w:rFonts w:ascii="Times Roman" w:hAnsi="Times Roman"/>
          <w:sz w:val="26"/>
          <w:szCs w:val="26"/>
          <w:rtl w:val="0"/>
          <w:lang w:val="en-US"/>
        </w:rPr>
        <w:t xml:space="preserve"> </w:t>
      </w:r>
      <w:r>
        <w:rPr>
          <w:rFonts w:ascii="Times Roman" w:hAnsi="Times Roman"/>
          <w:sz w:val="26"/>
          <w:szCs w:val="26"/>
          <w:rtl w:val="0"/>
        </w:rPr>
        <w:t xml:space="preserve">A., Starr, G.G. and Rubin, N. (2012) </w:t>
      </w:r>
      <w:r>
        <w:rPr>
          <w:rFonts w:ascii="Times Roman" w:hAnsi="Times Roman" w:hint="default"/>
          <w:sz w:val="26"/>
          <w:szCs w:val="26"/>
          <w:rtl w:val="1"/>
        </w:rPr>
        <w:t>‘</w:t>
      </w:r>
      <w:r>
        <w:rPr>
          <w:rFonts w:ascii="Times Roman" w:hAnsi="Times Roman"/>
          <w:sz w:val="26"/>
          <w:szCs w:val="26"/>
          <w:rtl w:val="0"/>
          <w:lang w:val="en-US"/>
        </w:rPr>
        <w:t>The brain on art: Intense aesthetic experience activates the default mode network</w:t>
      </w:r>
      <w:r>
        <w:rPr>
          <w:rFonts w:ascii="Times Roman" w:hAnsi="Times Roman" w:hint="default"/>
          <w:sz w:val="26"/>
          <w:szCs w:val="26"/>
          <w:rtl w:val="1"/>
        </w:rPr>
        <w:t>’</w:t>
      </w:r>
      <w:r>
        <w:rPr>
          <w:rFonts w:ascii="Times Roman" w:hAnsi="Times Roman"/>
          <w:sz w:val="26"/>
          <w:szCs w:val="26"/>
          <w:rtl w:val="0"/>
        </w:rPr>
        <w:t xml:space="preserve">, </w:t>
      </w:r>
      <w:r>
        <w:rPr>
          <w:rFonts w:ascii="Times Roman" w:hAnsi="Times Roman"/>
          <w:i w:val="1"/>
          <w:iCs w:val="1"/>
          <w:sz w:val="26"/>
          <w:szCs w:val="26"/>
          <w:rtl w:val="0"/>
          <w:lang w:val="fr-FR"/>
        </w:rPr>
        <w:t>Frontiers in Human Neuroscience</w:t>
      </w:r>
      <w:r>
        <w:rPr>
          <w:rFonts w:ascii="Times Roman" w:hAnsi="Times Roman"/>
          <w:sz w:val="26"/>
          <w:szCs w:val="26"/>
          <w:rtl w:val="0"/>
          <w:lang w:val="en-US"/>
        </w:rPr>
        <w:t>, 6, Article 66.</w:t>
      </w:r>
    </w:p>
    <w:p>
      <w:pPr>
        <w:pStyle w:val="默认"/>
        <w:bidi w:val="0"/>
        <w:spacing w:before="0" w:after="240" w:line="240" w:lineRule="auto"/>
        <w:ind w:left="0" w:right="0" w:firstLine="0"/>
        <w:jc w:val="left"/>
        <w:rPr>
          <w:rFonts w:ascii="Times Roman" w:cs="Times Roman" w:hAnsi="Times Roman" w:eastAsia="Times Roman"/>
          <w:sz w:val="26"/>
          <w:szCs w:val="26"/>
          <w:rtl w:val="0"/>
        </w:rPr>
      </w:pPr>
      <w:r>
        <w:rPr>
          <w:rFonts w:ascii="Times Roman" w:hAnsi="Times Roman"/>
          <w:sz w:val="26"/>
          <w:szCs w:val="26"/>
          <w:rtl w:val="0"/>
        </w:rPr>
        <w:t xml:space="preserve">Yin, R.K. (2018). </w:t>
      </w:r>
      <w:r>
        <w:rPr>
          <w:rFonts w:ascii="Times Roman" w:hAnsi="Times Roman"/>
          <w:i w:val="1"/>
          <w:iCs w:val="1"/>
          <w:sz w:val="26"/>
          <w:szCs w:val="26"/>
          <w:rtl w:val="0"/>
          <w:lang w:val="en-US"/>
        </w:rPr>
        <w:t>Case Study Research and Applications: Design and Methods. 6th ed. Thousand Oaks,</w:t>
      </w:r>
      <w:r>
        <w:rPr>
          <w:rFonts w:ascii="Times Roman" w:hAnsi="Times Roman"/>
          <w:sz w:val="26"/>
          <w:szCs w:val="26"/>
          <w:rtl w:val="0"/>
          <w:lang w:val="en-US"/>
        </w:rPr>
        <w:t xml:space="preserve"> CA: SAGE Publications. </w:t>
      </w:r>
    </w:p>
    <w:p>
      <w:pPr>
        <w:pStyle w:val="默认"/>
        <w:bidi w:val="0"/>
        <w:spacing w:before="0" w:after="240" w:line="240" w:lineRule="auto"/>
        <w:ind w:left="0" w:right="0" w:firstLine="0"/>
        <w:jc w:val="left"/>
        <w:rPr>
          <w:rtl w:val="0"/>
        </w:rPr>
      </w:pPr>
      <w:r>
        <w:rPr>
          <w:rFonts w:ascii="Times Roman" w:hAnsi="Times Roman"/>
          <w:sz w:val="26"/>
          <w:szCs w:val="26"/>
          <w:rtl w:val="0"/>
        </w:rPr>
        <w:t xml:space="preserve">Zukin, S. (2010) </w:t>
      </w:r>
      <w:r>
        <w:rPr>
          <w:rFonts w:ascii="Times Roman" w:hAnsi="Times Roman"/>
          <w:i w:val="1"/>
          <w:iCs w:val="1"/>
          <w:sz w:val="26"/>
          <w:szCs w:val="26"/>
          <w:rtl w:val="0"/>
          <w:lang w:val="en-US"/>
        </w:rPr>
        <w:t>Naked City: The Death and Life of Authentic Urban Places.</w:t>
      </w:r>
      <w:r>
        <w:rPr>
          <w:rFonts w:ascii="Times Roman" w:hAnsi="Times Roman"/>
          <w:sz w:val="26"/>
          <w:szCs w:val="26"/>
          <w:rtl w:val="0"/>
          <w:lang w:val="en-US"/>
        </w:rPr>
        <w:t xml:space="preserve"> Oxford: Oxford University Press</w:t>
      </w:r>
      <w:r>
        <w:rPr>
          <w:rFonts w:ascii="Times Roman" w:hAnsi="Times Roman"/>
          <w:sz w:val="26"/>
          <w:szCs w:val="26"/>
          <w:rtl w:val="0"/>
          <w:lang w:val="en-US"/>
        </w:rPr>
        <w:t>.</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PingFang SC Regular">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页眉与页脚"/>
      <w:tabs>
        <w:tab w:val="center" w:pos="4819"/>
        <w:tab w:val="right" w:pos="9638"/>
        <w:tab w:val="clear" w:pos="9020"/>
      </w:tabs>
      <w:jc w:val="left"/>
    </w:pPr>
    <w:r>
      <w:tab/>
      <w:tab/>
    </w:r>
    <w:r>
      <w:rPr/>
      <w:fldChar w:fldCharType="begin" w:fldLock="0"/>
    </w:r>
    <w:r>
      <w:instrText xml:space="preserve"> PAGE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中文" w:val="‘“(〔[{〈《「『【⦅〘〖«〝︵︷︹︻︽︿﹁﹃﹇﹙﹛﹝｢"/>
  <w:noLineBreaksBefore w:lang="中文"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页眉与页脚">
    <w:name w:val="页眉与页脚"/>
    <w:next w:val="页眉与页脚"/>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PingFang SC Regular" w:cs="Arial Unicode MS" w:hAnsi="PingFang SC Regular"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正文">
    <w:name w:val="正文"/>
    <w:next w:val="正文"/>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PingFang SC Regular" w:cs="Arial Unicode MS" w:hAnsi="PingFang SC Regular"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默认">
    <w:name w:val="默认"/>
    <w:next w:val="默认"/>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PingFang SC Regular" w:cs="Arial Unicode MS" w:hAnsi="PingFang SC Regular"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da-DK"/>
      <w14:textOutline>
        <w14:noFill/>
      </w14:textOutline>
      <w14:textFill>
        <w14:solidFill>
          <w14:srgbClr w14:val="000000"/>
        </w14:solidFill>
      </w14:textFill>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PingFang SC Semibold"/>
        <a:ea typeface="PingFang SC Semibold"/>
        <a:cs typeface="PingFang SC Semibold"/>
      </a:majorFont>
      <a:minorFont>
        <a:latin typeface="PingFang SC Regular"/>
        <a:ea typeface="PingFang SC Regular"/>
        <a:cs typeface="PingFang SC Regular"/>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PingFang SC Medium"/>
            <a:ea typeface="PingFang SC Medium"/>
            <a:cs typeface="PingFang SC Medium"/>
            <a:sym typeface="PingFang SC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PingFang SC Regular"/>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