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D03BC" w14:textId="77777777" w:rsidR="00BB2245" w:rsidRDefault="00BB2245" w:rsidP="00BB2245">
      <w:pPr>
        <w:pStyle w:val="p1"/>
        <w:rPr>
          <w:b/>
          <w:bCs/>
          <w:sz w:val="22"/>
          <w:szCs w:val="22"/>
        </w:rPr>
      </w:pPr>
    </w:p>
    <w:p w14:paraId="4C9AE2D7" w14:textId="219BD452" w:rsidR="00BB2245" w:rsidRPr="00BB2245" w:rsidRDefault="00BB2245" w:rsidP="00BB2245">
      <w:pPr>
        <w:pStyle w:val="p1"/>
        <w:rPr>
          <w:sz w:val="22"/>
          <w:szCs w:val="22"/>
        </w:rPr>
      </w:pPr>
      <w:r w:rsidRPr="00BB2245">
        <w:rPr>
          <w:b/>
          <w:bCs/>
          <w:sz w:val="22"/>
          <w:szCs w:val="22"/>
        </w:rPr>
        <w:t xml:space="preserve">Ericson Nanque ID:2223493 </w:t>
      </w:r>
    </w:p>
    <w:p w14:paraId="67E2B456" w14:textId="6CFD3F80" w:rsidR="00BB2245" w:rsidRDefault="00BB2245" w:rsidP="009402CE">
      <w:pPr>
        <w:spacing w:before="100" w:beforeAutospacing="1" w:after="100" w:afterAutospacing="1" w:line="300" w:lineRule="atLeast"/>
        <w:outlineLvl w:val="2"/>
        <w:rPr>
          <w:rFonts w:ascii="Arial" w:eastAsia="Times New Roman" w:hAnsi="Arial" w:cs="Arial"/>
          <w:b/>
          <w:bCs/>
          <w:kern w:val="0"/>
          <w:lang w:eastAsia="en-GB"/>
          <w14:ligatures w14:val="none"/>
        </w:rPr>
      </w:pPr>
    </w:p>
    <w:p w14:paraId="0D8AEC26" w14:textId="77777777" w:rsidR="00BB2245" w:rsidRDefault="00BB2245" w:rsidP="009402CE">
      <w:pPr>
        <w:spacing w:before="100" w:beforeAutospacing="1" w:after="100" w:afterAutospacing="1" w:line="300" w:lineRule="atLeast"/>
        <w:outlineLvl w:val="2"/>
        <w:rPr>
          <w:rFonts w:ascii="Arial" w:eastAsia="Times New Roman" w:hAnsi="Arial" w:cs="Arial"/>
          <w:b/>
          <w:bCs/>
          <w:kern w:val="0"/>
          <w:lang w:eastAsia="en-GB"/>
          <w14:ligatures w14:val="none"/>
        </w:rPr>
      </w:pPr>
    </w:p>
    <w:p w14:paraId="793DE694" w14:textId="6254BCFA" w:rsidR="009402CE" w:rsidRPr="00A25032" w:rsidRDefault="009402CE" w:rsidP="009402CE">
      <w:pPr>
        <w:spacing w:before="100" w:beforeAutospacing="1" w:after="100" w:afterAutospacing="1" w:line="300" w:lineRule="atLeast"/>
        <w:outlineLvl w:val="2"/>
        <w:rPr>
          <w:rFonts w:ascii="Arial" w:eastAsia="Times New Roman" w:hAnsi="Arial" w:cs="Arial"/>
          <w:b/>
          <w:bCs/>
          <w:kern w:val="0"/>
          <w:lang w:eastAsia="en-GB"/>
          <w14:ligatures w14:val="none"/>
        </w:rPr>
      </w:pPr>
      <w:r w:rsidRPr="00A25032">
        <w:rPr>
          <w:rFonts w:ascii="Arial" w:eastAsia="Times New Roman" w:hAnsi="Arial" w:cs="Arial"/>
          <w:b/>
          <w:bCs/>
          <w:kern w:val="0"/>
          <w:lang w:eastAsia="en-GB"/>
          <w14:ligatures w14:val="none"/>
        </w:rPr>
        <w:t>Toyota’s Tools, Methodologies, and Cultural Influences</w:t>
      </w:r>
    </w:p>
    <w:p w14:paraId="56C3C5B5" w14:textId="77777777" w:rsidR="009402CE" w:rsidRPr="009402CE" w:rsidRDefault="009402CE" w:rsidP="009402CE">
      <w:pPr>
        <w:spacing w:before="100" w:beforeAutospacing="1" w:after="100" w:afterAutospacing="1" w:line="300" w:lineRule="atLeast"/>
        <w:rPr>
          <w:rFonts w:ascii="Arial" w:eastAsia="Times New Roman" w:hAnsi="Arial" w:cs="Arial"/>
          <w:kern w:val="0"/>
          <w:sz w:val="22"/>
          <w:szCs w:val="22"/>
          <w:lang w:eastAsia="en-GB"/>
          <w14:ligatures w14:val="none"/>
        </w:rPr>
      </w:pPr>
      <w:r w:rsidRPr="009402CE">
        <w:rPr>
          <w:rFonts w:ascii="Arial" w:eastAsia="Times New Roman" w:hAnsi="Arial" w:cs="Arial"/>
          <w:kern w:val="0"/>
          <w:sz w:val="22"/>
          <w:szCs w:val="22"/>
          <w:lang w:eastAsia="en-GB"/>
          <w14:ligatures w14:val="none"/>
        </w:rPr>
        <w:t>Toyota employs a wide range of management tools and methodologies that support efficiency, quality, and employee involvement. One of the most well</w:t>
      </w:r>
      <w:r w:rsidRPr="009402CE">
        <w:rPr>
          <w:rFonts w:ascii="Arial" w:eastAsia="Times New Roman" w:hAnsi="Arial" w:cs="Arial"/>
          <w:kern w:val="0"/>
          <w:sz w:val="22"/>
          <w:szCs w:val="22"/>
          <w:lang w:eastAsia="en-GB"/>
          <w14:ligatures w14:val="none"/>
        </w:rPr>
        <w:noBreakHyphen/>
        <w:t xml:space="preserve">known of these tools is the </w:t>
      </w:r>
      <w:r w:rsidRPr="009402CE">
        <w:rPr>
          <w:rFonts w:ascii="Arial" w:eastAsia="Times New Roman" w:hAnsi="Arial" w:cs="Arial"/>
          <w:b/>
          <w:bCs/>
          <w:kern w:val="0"/>
          <w:sz w:val="22"/>
          <w:szCs w:val="22"/>
          <w:lang w:eastAsia="en-GB"/>
          <w14:ligatures w14:val="none"/>
        </w:rPr>
        <w:t>Andon system</w:t>
      </w:r>
      <w:r w:rsidRPr="009402CE">
        <w:rPr>
          <w:rFonts w:ascii="Arial" w:eastAsia="Times New Roman" w:hAnsi="Arial" w:cs="Arial"/>
          <w:kern w:val="0"/>
          <w:sz w:val="22"/>
          <w:szCs w:val="22"/>
          <w:lang w:eastAsia="en-GB"/>
          <w14:ligatures w14:val="none"/>
        </w:rPr>
        <w:t>, a visual signalling technique that allows employees to stop the production line when a problem occurs. This system empowers workers to identify and correct errors immediately, ensuring quality control and accountability. However, while Andon promotes problem-solving autonomy, it provides limited scope for individual creative innovation, as it operates within standardized processes.</w:t>
      </w:r>
    </w:p>
    <w:p w14:paraId="2F849A08" w14:textId="77777777" w:rsidR="009402CE" w:rsidRPr="009402CE" w:rsidRDefault="009402CE" w:rsidP="009402CE">
      <w:pPr>
        <w:spacing w:before="100" w:beforeAutospacing="1" w:after="100" w:afterAutospacing="1" w:line="300" w:lineRule="atLeast"/>
        <w:rPr>
          <w:rFonts w:ascii="Arial" w:eastAsia="Times New Roman" w:hAnsi="Arial" w:cs="Arial"/>
          <w:kern w:val="0"/>
          <w:sz w:val="22"/>
          <w:szCs w:val="22"/>
          <w:lang w:eastAsia="en-GB"/>
          <w14:ligatures w14:val="none"/>
        </w:rPr>
      </w:pPr>
      <w:r w:rsidRPr="009402CE">
        <w:rPr>
          <w:rFonts w:ascii="Arial" w:eastAsia="Times New Roman" w:hAnsi="Arial" w:cs="Arial"/>
          <w:kern w:val="0"/>
          <w:sz w:val="22"/>
          <w:szCs w:val="22"/>
          <w:lang w:eastAsia="en-GB"/>
          <w14:ligatures w14:val="none"/>
        </w:rPr>
        <w:t xml:space="preserve">Toyota’s organisational culture is deeply influenced by </w:t>
      </w:r>
      <w:r w:rsidRPr="009402CE">
        <w:rPr>
          <w:rFonts w:ascii="Arial" w:eastAsia="Times New Roman" w:hAnsi="Arial" w:cs="Arial"/>
          <w:b/>
          <w:bCs/>
          <w:kern w:val="0"/>
          <w:sz w:val="22"/>
          <w:szCs w:val="22"/>
          <w:lang w:eastAsia="en-GB"/>
          <w14:ligatures w14:val="none"/>
        </w:rPr>
        <w:t>Japanese philosophies</w:t>
      </w:r>
      <w:r w:rsidRPr="009402CE">
        <w:rPr>
          <w:rFonts w:ascii="Arial" w:eastAsia="Times New Roman" w:hAnsi="Arial" w:cs="Arial"/>
          <w:kern w:val="0"/>
          <w:sz w:val="22"/>
          <w:szCs w:val="22"/>
          <w:lang w:eastAsia="en-GB"/>
          <w14:ligatures w14:val="none"/>
        </w:rPr>
        <w:t xml:space="preserve">, particularly </w:t>
      </w:r>
      <w:r w:rsidRPr="009402CE">
        <w:rPr>
          <w:rFonts w:ascii="Arial" w:eastAsia="Times New Roman" w:hAnsi="Arial" w:cs="Arial"/>
          <w:b/>
          <w:bCs/>
          <w:kern w:val="0"/>
          <w:sz w:val="22"/>
          <w:szCs w:val="22"/>
          <w:lang w:eastAsia="en-GB"/>
          <w14:ligatures w14:val="none"/>
        </w:rPr>
        <w:t>continuous improvement (Kaizen)</w:t>
      </w:r>
      <w:r w:rsidRPr="009402CE">
        <w:rPr>
          <w:rFonts w:ascii="Arial" w:eastAsia="Times New Roman" w:hAnsi="Arial" w:cs="Arial"/>
          <w:kern w:val="0"/>
          <w:sz w:val="22"/>
          <w:szCs w:val="22"/>
          <w:lang w:eastAsia="en-GB"/>
          <w14:ligatures w14:val="none"/>
        </w:rPr>
        <w:t xml:space="preserve"> and </w:t>
      </w:r>
      <w:r w:rsidRPr="009402CE">
        <w:rPr>
          <w:rFonts w:ascii="Arial" w:eastAsia="Times New Roman" w:hAnsi="Arial" w:cs="Arial"/>
          <w:b/>
          <w:bCs/>
          <w:kern w:val="0"/>
          <w:sz w:val="22"/>
          <w:szCs w:val="22"/>
          <w:lang w:eastAsia="en-GB"/>
          <w14:ligatures w14:val="none"/>
        </w:rPr>
        <w:t>respect for people</w:t>
      </w:r>
      <w:r w:rsidRPr="009402CE">
        <w:rPr>
          <w:rFonts w:ascii="Arial" w:eastAsia="Times New Roman" w:hAnsi="Arial" w:cs="Arial"/>
          <w:kern w:val="0"/>
          <w:sz w:val="22"/>
          <w:szCs w:val="22"/>
          <w:lang w:eastAsia="en-GB"/>
          <w14:ligatures w14:val="none"/>
        </w:rPr>
        <w:t xml:space="preserve">. These principles are embedded in what is commonly referred to as </w:t>
      </w:r>
      <w:r w:rsidRPr="009402CE">
        <w:rPr>
          <w:rFonts w:ascii="Arial" w:eastAsia="Times New Roman" w:hAnsi="Arial" w:cs="Arial"/>
          <w:b/>
          <w:bCs/>
          <w:kern w:val="0"/>
          <w:sz w:val="22"/>
          <w:szCs w:val="22"/>
          <w:lang w:eastAsia="en-GB"/>
          <w14:ligatures w14:val="none"/>
        </w:rPr>
        <w:t>“The Toyota Way,”</w:t>
      </w:r>
      <w:r w:rsidRPr="009402CE">
        <w:rPr>
          <w:rFonts w:ascii="Arial" w:eastAsia="Times New Roman" w:hAnsi="Arial" w:cs="Arial"/>
          <w:kern w:val="0"/>
          <w:sz w:val="22"/>
          <w:szCs w:val="22"/>
          <w:lang w:eastAsia="en-GB"/>
          <w14:ligatures w14:val="none"/>
        </w:rPr>
        <w:t xml:space="preserve"> an ideology that emphasises long</w:t>
      </w:r>
      <w:r w:rsidRPr="009402CE">
        <w:rPr>
          <w:rFonts w:ascii="Arial" w:eastAsia="Times New Roman" w:hAnsi="Arial" w:cs="Arial"/>
          <w:kern w:val="0"/>
          <w:sz w:val="22"/>
          <w:szCs w:val="22"/>
          <w:lang w:eastAsia="en-GB"/>
          <w14:ligatures w14:val="none"/>
        </w:rPr>
        <w:noBreakHyphen/>
        <w:t xml:space="preserve">term thinking, waste reduction, and learning through experience. A key concept within this philosophy is </w:t>
      </w:r>
      <w:r w:rsidRPr="009402CE">
        <w:rPr>
          <w:rFonts w:ascii="Arial" w:eastAsia="Times New Roman" w:hAnsi="Arial" w:cs="Arial"/>
          <w:b/>
          <w:bCs/>
          <w:kern w:val="0"/>
          <w:sz w:val="22"/>
          <w:szCs w:val="22"/>
          <w:lang w:eastAsia="en-GB"/>
          <w14:ligatures w14:val="none"/>
        </w:rPr>
        <w:t xml:space="preserve">Genchi </w:t>
      </w:r>
      <w:proofErr w:type="spellStart"/>
      <w:r w:rsidRPr="009402CE">
        <w:rPr>
          <w:rFonts w:ascii="Arial" w:eastAsia="Times New Roman" w:hAnsi="Arial" w:cs="Arial"/>
          <w:b/>
          <w:bCs/>
          <w:kern w:val="0"/>
          <w:sz w:val="22"/>
          <w:szCs w:val="22"/>
          <w:lang w:eastAsia="en-GB"/>
          <w14:ligatures w14:val="none"/>
        </w:rPr>
        <w:t>Genbutsu</w:t>
      </w:r>
      <w:proofErr w:type="spellEnd"/>
      <w:r w:rsidRPr="009402CE">
        <w:rPr>
          <w:rFonts w:ascii="Arial" w:eastAsia="Times New Roman" w:hAnsi="Arial" w:cs="Arial"/>
          <w:kern w:val="0"/>
          <w:sz w:val="22"/>
          <w:szCs w:val="22"/>
          <w:lang w:eastAsia="en-GB"/>
          <w14:ligatures w14:val="none"/>
        </w:rPr>
        <w:t>, which means “go and see,” encouraging managers and employees to go directly to the source of a problem to understand it based on facts rather than assumptions.</w:t>
      </w:r>
    </w:p>
    <w:p w14:paraId="0D15E041" w14:textId="77777777" w:rsidR="009402CE" w:rsidRPr="009402CE" w:rsidRDefault="009402CE" w:rsidP="009402CE">
      <w:pPr>
        <w:spacing w:before="100" w:beforeAutospacing="1" w:after="100" w:afterAutospacing="1" w:line="300" w:lineRule="atLeast"/>
        <w:rPr>
          <w:rFonts w:ascii="Arial" w:eastAsia="Times New Roman" w:hAnsi="Arial" w:cs="Arial"/>
          <w:kern w:val="0"/>
          <w:sz w:val="22"/>
          <w:szCs w:val="22"/>
          <w:lang w:eastAsia="en-GB"/>
          <w14:ligatures w14:val="none"/>
        </w:rPr>
      </w:pPr>
      <w:r w:rsidRPr="009402CE">
        <w:rPr>
          <w:rFonts w:ascii="Arial" w:eastAsia="Times New Roman" w:hAnsi="Arial" w:cs="Arial"/>
          <w:kern w:val="0"/>
          <w:sz w:val="22"/>
          <w:szCs w:val="22"/>
          <w:lang w:eastAsia="en-GB"/>
          <w14:ligatures w14:val="none"/>
        </w:rPr>
        <w:t>Loyalty and collective success are highly valued at Toyota, often taking precedence over individual recognition. This reflects traditional Japanese cultural values, where teamwork, harmony, and long-term commitment are prioritised. As a result, Toyota fosters strong relationships with employees and encourages shared responsibility for organisational goals.</w:t>
      </w:r>
    </w:p>
    <w:p w14:paraId="1B48CBB2" w14:textId="77777777" w:rsidR="009402CE" w:rsidRPr="009402CE" w:rsidRDefault="009402CE" w:rsidP="009402CE">
      <w:pPr>
        <w:spacing w:before="100" w:beforeAutospacing="1" w:after="100" w:afterAutospacing="1" w:line="300" w:lineRule="atLeast"/>
        <w:outlineLvl w:val="2"/>
        <w:rPr>
          <w:rFonts w:ascii="Arial" w:eastAsia="Times New Roman" w:hAnsi="Arial" w:cs="Arial"/>
          <w:b/>
          <w:bCs/>
          <w:kern w:val="0"/>
          <w:sz w:val="22"/>
          <w:szCs w:val="22"/>
          <w:lang w:eastAsia="en-GB"/>
          <w14:ligatures w14:val="none"/>
        </w:rPr>
      </w:pPr>
      <w:r w:rsidRPr="009402CE">
        <w:rPr>
          <w:rFonts w:ascii="Arial" w:eastAsia="Times New Roman" w:hAnsi="Arial" w:cs="Arial"/>
          <w:b/>
          <w:bCs/>
          <w:kern w:val="0"/>
          <w:sz w:val="22"/>
          <w:szCs w:val="22"/>
          <w:lang w:eastAsia="en-GB"/>
          <w14:ligatures w14:val="none"/>
        </w:rPr>
        <w:t>Key Aspects of Toyota’s Cultural Influences</w:t>
      </w:r>
    </w:p>
    <w:p w14:paraId="52BB3A57" w14:textId="77777777" w:rsidR="009402CE" w:rsidRPr="009402CE" w:rsidRDefault="009402CE" w:rsidP="009402CE">
      <w:pPr>
        <w:numPr>
          <w:ilvl w:val="0"/>
          <w:numId w:val="1"/>
        </w:numPr>
        <w:spacing w:before="100" w:beforeAutospacing="1" w:after="100" w:afterAutospacing="1" w:line="300" w:lineRule="atLeast"/>
        <w:rPr>
          <w:rFonts w:ascii="Arial" w:eastAsia="Times New Roman" w:hAnsi="Arial" w:cs="Arial"/>
          <w:kern w:val="0"/>
          <w:sz w:val="22"/>
          <w:szCs w:val="22"/>
          <w:lang w:eastAsia="en-GB"/>
          <w14:ligatures w14:val="none"/>
        </w:rPr>
      </w:pPr>
      <w:r w:rsidRPr="009402CE">
        <w:rPr>
          <w:rFonts w:ascii="Arial" w:eastAsia="Times New Roman" w:hAnsi="Arial" w:cs="Arial"/>
          <w:b/>
          <w:bCs/>
          <w:kern w:val="0"/>
          <w:sz w:val="22"/>
          <w:szCs w:val="22"/>
          <w:lang w:eastAsia="en-GB"/>
          <w14:ligatures w14:val="none"/>
        </w:rPr>
        <w:t>The Toyota Way</w:t>
      </w:r>
      <w:r w:rsidRPr="009402CE">
        <w:rPr>
          <w:rFonts w:ascii="Arial" w:eastAsia="Times New Roman" w:hAnsi="Arial" w:cs="Arial"/>
          <w:kern w:val="0"/>
          <w:sz w:val="22"/>
          <w:szCs w:val="22"/>
          <w:lang w:eastAsia="en-GB"/>
          <w14:ligatures w14:val="none"/>
        </w:rPr>
        <w:t>: Built on two core pillars—</w:t>
      </w:r>
      <w:r w:rsidRPr="009402CE">
        <w:rPr>
          <w:rFonts w:ascii="Arial" w:eastAsia="Times New Roman" w:hAnsi="Arial" w:cs="Arial"/>
          <w:b/>
          <w:bCs/>
          <w:kern w:val="0"/>
          <w:sz w:val="22"/>
          <w:szCs w:val="22"/>
          <w:lang w:eastAsia="en-GB"/>
          <w14:ligatures w14:val="none"/>
        </w:rPr>
        <w:t>respect for people</w:t>
      </w:r>
      <w:r w:rsidRPr="009402CE">
        <w:rPr>
          <w:rFonts w:ascii="Arial" w:eastAsia="Times New Roman" w:hAnsi="Arial" w:cs="Arial"/>
          <w:kern w:val="0"/>
          <w:sz w:val="22"/>
          <w:szCs w:val="22"/>
          <w:lang w:eastAsia="en-GB"/>
          <w14:ligatures w14:val="none"/>
        </w:rPr>
        <w:t xml:space="preserve"> and </w:t>
      </w:r>
      <w:r w:rsidRPr="009402CE">
        <w:rPr>
          <w:rFonts w:ascii="Arial" w:eastAsia="Times New Roman" w:hAnsi="Arial" w:cs="Arial"/>
          <w:b/>
          <w:bCs/>
          <w:kern w:val="0"/>
          <w:sz w:val="22"/>
          <w:szCs w:val="22"/>
          <w:lang w:eastAsia="en-GB"/>
          <w14:ligatures w14:val="none"/>
        </w:rPr>
        <w:t>continuous improvement</w:t>
      </w:r>
      <w:r w:rsidRPr="009402CE">
        <w:rPr>
          <w:rFonts w:ascii="Arial" w:eastAsia="Times New Roman" w:hAnsi="Arial" w:cs="Arial"/>
          <w:kern w:val="0"/>
          <w:sz w:val="22"/>
          <w:szCs w:val="22"/>
          <w:lang w:eastAsia="en-GB"/>
          <w14:ligatures w14:val="none"/>
        </w:rPr>
        <w:t>—this philosophy guides decision-making at all levels of the organisation.</w:t>
      </w:r>
    </w:p>
    <w:p w14:paraId="73B9EACD" w14:textId="77777777" w:rsidR="009402CE" w:rsidRPr="009402CE" w:rsidRDefault="009402CE" w:rsidP="009402CE">
      <w:pPr>
        <w:numPr>
          <w:ilvl w:val="0"/>
          <w:numId w:val="1"/>
        </w:numPr>
        <w:spacing w:before="100" w:beforeAutospacing="1" w:after="100" w:afterAutospacing="1" w:line="300" w:lineRule="atLeast"/>
        <w:rPr>
          <w:rFonts w:ascii="Arial" w:eastAsia="Times New Roman" w:hAnsi="Arial" w:cs="Arial"/>
          <w:kern w:val="0"/>
          <w:sz w:val="22"/>
          <w:szCs w:val="22"/>
          <w:lang w:eastAsia="en-GB"/>
          <w14:ligatures w14:val="none"/>
        </w:rPr>
      </w:pPr>
      <w:r w:rsidRPr="009402CE">
        <w:rPr>
          <w:rFonts w:ascii="Arial" w:eastAsia="Times New Roman" w:hAnsi="Arial" w:cs="Arial"/>
          <w:b/>
          <w:bCs/>
          <w:kern w:val="0"/>
          <w:sz w:val="22"/>
          <w:szCs w:val="22"/>
          <w:lang w:eastAsia="en-GB"/>
          <w14:ligatures w14:val="none"/>
        </w:rPr>
        <w:t>Kaizen</w:t>
      </w:r>
      <w:r w:rsidRPr="009402CE">
        <w:rPr>
          <w:rFonts w:ascii="Arial" w:eastAsia="Times New Roman" w:hAnsi="Arial" w:cs="Arial"/>
          <w:kern w:val="0"/>
          <w:sz w:val="22"/>
          <w:szCs w:val="22"/>
          <w:lang w:eastAsia="en-GB"/>
          <w14:ligatures w14:val="none"/>
        </w:rPr>
        <w:t>: Toyota actively encourages employees to contribute ideas for improvement. This culture of continuous improvement has generated more than one million employee suggestions, reinforcing engagement and innovation at a collective level.</w:t>
      </w:r>
    </w:p>
    <w:p w14:paraId="3E71BA73" w14:textId="77777777" w:rsidR="009402CE" w:rsidRPr="009402CE" w:rsidRDefault="009402CE" w:rsidP="009402CE">
      <w:pPr>
        <w:numPr>
          <w:ilvl w:val="0"/>
          <w:numId w:val="1"/>
        </w:numPr>
        <w:spacing w:before="100" w:beforeAutospacing="1" w:after="100" w:afterAutospacing="1" w:line="300" w:lineRule="atLeast"/>
        <w:rPr>
          <w:rFonts w:ascii="Arial" w:eastAsia="Times New Roman" w:hAnsi="Arial" w:cs="Arial"/>
          <w:kern w:val="0"/>
          <w:sz w:val="22"/>
          <w:szCs w:val="22"/>
          <w:lang w:eastAsia="en-GB"/>
          <w14:ligatures w14:val="none"/>
        </w:rPr>
      </w:pPr>
      <w:r w:rsidRPr="009402CE">
        <w:rPr>
          <w:rFonts w:ascii="Arial" w:eastAsia="Times New Roman" w:hAnsi="Arial" w:cs="Arial"/>
          <w:b/>
          <w:bCs/>
          <w:kern w:val="0"/>
          <w:sz w:val="22"/>
          <w:szCs w:val="22"/>
          <w:lang w:eastAsia="en-GB"/>
          <w14:ligatures w14:val="none"/>
        </w:rPr>
        <w:t>Respect for People and Employee Development</w:t>
      </w:r>
      <w:r w:rsidRPr="009402CE">
        <w:rPr>
          <w:rFonts w:ascii="Arial" w:eastAsia="Times New Roman" w:hAnsi="Arial" w:cs="Arial"/>
          <w:kern w:val="0"/>
          <w:sz w:val="22"/>
          <w:szCs w:val="22"/>
          <w:lang w:eastAsia="en-GB"/>
          <w14:ligatures w14:val="none"/>
        </w:rPr>
        <w:t xml:space="preserve">: Toyota supports employee self-development and problem-solving skills, fostering a </w:t>
      </w:r>
      <w:r w:rsidRPr="009402CE">
        <w:rPr>
          <w:rFonts w:ascii="Arial" w:eastAsia="Times New Roman" w:hAnsi="Arial" w:cs="Arial"/>
          <w:b/>
          <w:bCs/>
          <w:kern w:val="0"/>
          <w:sz w:val="22"/>
          <w:szCs w:val="22"/>
          <w:lang w:eastAsia="en-GB"/>
          <w14:ligatures w14:val="none"/>
        </w:rPr>
        <w:t>learning organisation</w:t>
      </w:r>
      <w:r w:rsidRPr="009402CE">
        <w:rPr>
          <w:rFonts w:ascii="Arial" w:eastAsia="Times New Roman" w:hAnsi="Arial" w:cs="Arial"/>
          <w:kern w:val="0"/>
          <w:sz w:val="22"/>
          <w:szCs w:val="22"/>
          <w:lang w:eastAsia="en-GB"/>
          <w14:ligatures w14:val="none"/>
        </w:rPr>
        <w:t xml:space="preserve"> where knowledge is continuously shared and refined.</w:t>
      </w:r>
    </w:p>
    <w:p w14:paraId="2C0AB0E9" w14:textId="77777777" w:rsidR="009402CE" w:rsidRPr="009402CE" w:rsidRDefault="009402CE" w:rsidP="009402CE">
      <w:pPr>
        <w:numPr>
          <w:ilvl w:val="0"/>
          <w:numId w:val="1"/>
        </w:numPr>
        <w:spacing w:before="100" w:beforeAutospacing="1" w:after="100" w:afterAutospacing="1" w:line="300" w:lineRule="atLeast"/>
        <w:rPr>
          <w:rFonts w:ascii="Arial" w:eastAsia="Times New Roman" w:hAnsi="Arial" w:cs="Arial"/>
          <w:kern w:val="0"/>
          <w:sz w:val="22"/>
          <w:szCs w:val="22"/>
          <w:lang w:eastAsia="en-GB"/>
          <w14:ligatures w14:val="none"/>
        </w:rPr>
      </w:pPr>
      <w:r w:rsidRPr="009402CE">
        <w:rPr>
          <w:rFonts w:ascii="Arial" w:eastAsia="Times New Roman" w:hAnsi="Arial" w:cs="Arial"/>
          <w:b/>
          <w:bCs/>
          <w:kern w:val="0"/>
          <w:sz w:val="22"/>
          <w:szCs w:val="22"/>
          <w:lang w:eastAsia="en-GB"/>
          <w14:ligatures w14:val="none"/>
        </w:rPr>
        <w:t>Collectivism over Individualism</w:t>
      </w:r>
      <w:r w:rsidRPr="009402CE">
        <w:rPr>
          <w:rFonts w:ascii="Arial" w:eastAsia="Times New Roman" w:hAnsi="Arial" w:cs="Arial"/>
          <w:kern w:val="0"/>
          <w:sz w:val="22"/>
          <w:szCs w:val="22"/>
          <w:lang w:eastAsia="en-GB"/>
          <w14:ligatures w14:val="none"/>
        </w:rPr>
        <w:t>: Strongly influenced by Japanese traditions, Toyota prioritises teamwork, long-term employment relationships, and shared objectives rather than individual achievement.</w:t>
      </w:r>
    </w:p>
    <w:p w14:paraId="31319A09" w14:textId="77777777" w:rsidR="009402CE" w:rsidRPr="009402CE" w:rsidRDefault="009402CE" w:rsidP="009402CE">
      <w:pPr>
        <w:numPr>
          <w:ilvl w:val="0"/>
          <w:numId w:val="1"/>
        </w:numPr>
        <w:spacing w:before="100" w:beforeAutospacing="1" w:after="100" w:afterAutospacing="1" w:line="300" w:lineRule="atLeast"/>
        <w:rPr>
          <w:rFonts w:ascii="Arial" w:eastAsia="Times New Roman" w:hAnsi="Arial" w:cs="Arial"/>
          <w:kern w:val="0"/>
          <w:sz w:val="22"/>
          <w:szCs w:val="22"/>
          <w:lang w:eastAsia="en-GB"/>
          <w14:ligatures w14:val="none"/>
        </w:rPr>
      </w:pPr>
      <w:r w:rsidRPr="009402CE">
        <w:rPr>
          <w:rFonts w:ascii="Arial" w:eastAsia="Times New Roman" w:hAnsi="Arial" w:cs="Arial"/>
          <w:b/>
          <w:bCs/>
          <w:kern w:val="0"/>
          <w:sz w:val="22"/>
          <w:szCs w:val="22"/>
          <w:lang w:eastAsia="en-GB"/>
          <w14:ligatures w14:val="none"/>
        </w:rPr>
        <w:t>Standardised Work</w:t>
      </w:r>
      <w:r w:rsidRPr="009402CE">
        <w:rPr>
          <w:rFonts w:ascii="Arial" w:eastAsia="Times New Roman" w:hAnsi="Arial" w:cs="Arial"/>
          <w:kern w:val="0"/>
          <w:sz w:val="22"/>
          <w:szCs w:val="22"/>
          <w:lang w:eastAsia="en-GB"/>
          <w14:ligatures w14:val="none"/>
        </w:rPr>
        <w:t>: Standardisation ensures consistency, quality, and stability while serving as a foundation for continuous improvement.</w:t>
      </w:r>
    </w:p>
    <w:p w14:paraId="56EF185F" w14:textId="77777777" w:rsidR="009402CE" w:rsidRDefault="009402CE" w:rsidP="009402CE">
      <w:pPr>
        <w:numPr>
          <w:ilvl w:val="0"/>
          <w:numId w:val="1"/>
        </w:numPr>
        <w:spacing w:before="100" w:beforeAutospacing="1" w:after="100" w:afterAutospacing="1" w:line="300" w:lineRule="atLeast"/>
        <w:rPr>
          <w:rFonts w:ascii="Arial" w:eastAsia="Times New Roman" w:hAnsi="Arial" w:cs="Arial"/>
          <w:kern w:val="0"/>
          <w:sz w:val="22"/>
          <w:szCs w:val="22"/>
          <w:lang w:eastAsia="en-GB"/>
          <w14:ligatures w14:val="none"/>
        </w:rPr>
      </w:pPr>
      <w:r w:rsidRPr="009402CE">
        <w:rPr>
          <w:rFonts w:ascii="Arial" w:eastAsia="Times New Roman" w:hAnsi="Arial" w:cs="Arial"/>
          <w:b/>
          <w:bCs/>
          <w:kern w:val="0"/>
          <w:sz w:val="22"/>
          <w:szCs w:val="22"/>
          <w:lang w:eastAsia="en-GB"/>
          <w14:ligatures w14:val="none"/>
        </w:rPr>
        <w:lastRenderedPageBreak/>
        <w:t>Global Adaptation – The 5C’s</w:t>
      </w:r>
      <w:r w:rsidRPr="009402CE">
        <w:rPr>
          <w:rFonts w:ascii="Arial" w:eastAsia="Times New Roman" w:hAnsi="Arial" w:cs="Arial"/>
          <w:kern w:val="0"/>
          <w:sz w:val="22"/>
          <w:szCs w:val="22"/>
          <w:lang w:eastAsia="en-GB"/>
          <w14:ligatures w14:val="none"/>
        </w:rPr>
        <w:t xml:space="preserve">: While rooted in Japanese culture, Toyota adapts globally by promoting </w:t>
      </w:r>
      <w:r w:rsidRPr="009402CE">
        <w:rPr>
          <w:rFonts w:ascii="Arial" w:eastAsia="Times New Roman" w:hAnsi="Arial" w:cs="Arial"/>
          <w:b/>
          <w:bCs/>
          <w:kern w:val="0"/>
          <w:sz w:val="22"/>
          <w:szCs w:val="22"/>
          <w:lang w:eastAsia="en-GB"/>
          <w14:ligatures w14:val="none"/>
        </w:rPr>
        <w:t>Courage, Curiosity, Creativity, Collaboration, and Coaching</w:t>
      </w:r>
      <w:r w:rsidRPr="009402CE">
        <w:rPr>
          <w:rFonts w:ascii="Arial" w:eastAsia="Times New Roman" w:hAnsi="Arial" w:cs="Arial"/>
          <w:kern w:val="0"/>
          <w:sz w:val="22"/>
          <w:szCs w:val="22"/>
          <w:lang w:eastAsia="en-GB"/>
          <w14:ligatures w14:val="none"/>
        </w:rPr>
        <w:t>. These values support diversity, inclusion, and innovation across its international workforce.</w:t>
      </w:r>
    </w:p>
    <w:p w14:paraId="0E1D2B34" w14:textId="77777777" w:rsidR="003B5FC0" w:rsidRPr="009402CE" w:rsidRDefault="003B5FC0" w:rsidP="003B5FC0">
      <w:pPr>
        <w:spacing w:before="100" w:beforeAutospacing="1" w:after="100" w:afterAutospacing="1" w:line="300" w:lineRule="atLeast"/>
        <w:rPr>
          <w:rFonts w:ascii="Arial" w:eastAsia="Times New Roman" w:hAnsi="Arial" w:cs="Arial"/>
          <w:kern w:val="0"/>
          <w:sz w:val="22"/>
          <w:szCs w:val="22"/>
          <w:lang w:eastAsia="en-GB"/>
          <w14:ligatures w14:val="none"/>
        </w:rPr>
      </w:pPr>
    </w:p>
    <w:p w14:paraId="2F6887B3" w14:textId="33A9B5B9" w:rsidR="00544A97" w:rsidRPr="00544A97" w:rsidRDefault="00544A97" w:rsidP="00544A97">
      <w:pPr>
        <w:spacing w:after="0" w:line="300" w:lineRule="atLeast"/>
        <w:rPr>
          <w:rFonts w:ascii="Arial" w:eastAsia="Times New Roman" w:hAnsi="Arial" w:cs="Arial"/>
          <w:b/>
          <w:bCs/>
          <w:kern w:val="0"/>
          <w:lang w:eastAsia="en-GB"/>
          <w14:ligatures w14:val="none"/>
        </w:rPr>
      </w:pPr>
      <w:r w:rsidRPr="00544A97">
        <w:rPr>
          <w:rFonts w:ascii="Arial" w:eastAsia="Times New Roman" w:hAnsi="Arial" w:cs="Arial"/>
          <w:b/>
          <w:bCs/>
          <w:kern w:val="0"/>
          <w:lang w:eastAsia="en-GB"/>
          <w14:ligatures w14:val="none"/>
        </w:rPr>
        <w:t>Organisational Culture at Toyota: A Framework</w:t>
      </w:r>
      <w:r w:rsidRPr="00544A97">
        <w:rPr>
          <w:rFonts w:ascii="Arial" w:eastAsia="Times New Roman" w:hAnsi="Arial" w:cs="Arial"/>
          <w:b/>
          <w:bCs/>
          <w:kern w:val="0"/>
          <w:lang w:eastAsia="en-GB"/>
          <w14:ligatures w14:val="none"/>
        </w:rPr>
        <w:noBreakHyphen/>
        <w:t>Based Analysis</w:t>
      </w:r>
    </w:p>
    <w:p w14:paraId="6036F34D" w14:textId="77777777" w:rsidR="00544A97" w:rsidRPr="00544A97" w:rsidRDefault="00544A97" w:rsidP="00544A97">
      <w:pPr>
        <w:spacing w:after="0" w:line="300" w:lineRule="atLeast"/>
        <w:rPr>
          <w:rFonts w:ascii="Segoe UI" w:eastAsia="Times New Roman" w:hAnsi="Segoe UI" w:cs="Segoe UI"/>
          <w:kern w:val="0"/>
          <w:sz w:val="21"/>
          <w:szCs w:val="21"/>
          <w:lang w:eastAsia="en-GB"/>
          <w14:ligatures w14:val="none"/>
        </w:rPr>
      </w:pPr>
    </w:p>
    <w:p w14:paraId="78479726" w14:textId="65455205" w:rsidR="009402CE" w:rsidRPr="003B5FC0" w:rsidRDefault="009402CE" w:rsidP="003B5FC0">
      <w:pPr>
        <w:spacing w:before="100" w:beforeAutospacing="1" w:after="100" w:afterAutospacing="1" w:line="300" w:lineRule="atLeast"/>
        <w:rPr>
          <w:rFonts w:ascii="Arial" w:eastAsia="Times New Roman" w:hAnsi="Arial" w:cs="Arial"/>
          <w:kern w:val="0"/>
          <w:sz w:val="21"/>
          <w:szCs w:val="21"/>
          <w:lang w:eastAsia="en-GB"/>
          <w14:ligatures w14:val="none"/>
        </w:rPr>
      </w:pPr>
      <w:r w:rsidRPr="003B5FC0">
        <w:rPr>
          <w:rFonts w:ascii="Arial" w:eastAsia="Times New Roman" w:hAnsi="Arial" w:cs="Arial"/>
          <w:kern w:val="0"/>
          <w:sz w:val="21"/>
          <w:szCs w:val="21"/>
          <w:lang w:eastAsia="en-GB"/>
          <w14:ligatures w14:val="none"/>
        </w:rPr>
        <w:t xml:space="preserve">Toyota is a strong example of how organisational culture theories, particularly </w:t>
      </w:r>
      <w:r w:rsidRPr="003B5FC0">
        <w:rPr>
          <w:rFonts w:ascii="Arial" w:eastAsia="Times New Roman" w:hAnsi="Arial" w:cs="Arial"/>
          <w:b/>
          <w:bCs/>
          <w:kern w:val="0"/>
          <w:sz w:val="21"/>
          <w:szCs w:val="21"/>
          <w:lang w:eastAsia="en-GB"/>
          <w14:ligatures w14:val="none"/>
        </w:rPr>
        <w:t>Schein’s model of organisational culture</w:t>
      </w:r>
      <w:r w:rsidRPr="003B5FC0">
        <w:rPr>
          <w:rFonts w:ascii="Arial" w:eastAsia="Times New Roman" w:hAnsi="Arial" w:cs="Arial"/>
          <w:kern w:val="0"/>
          <w:sz w:val="21"/>
          <w:szCs w:val="21"/>
          <w:lang w:eastAsia="en-GB"/>
          <w14:ligatures w14:val="none"/>
        </w:rPr>
        <w:t xml:space="preserve"> and </w:t>
      </w:r>
      <w:r w:rsidRPr="003B5FC0">
        <w:rPr>
          <w:rFonts w:ascii="Arial" w:eastAsia="Times New Roman" w:hAnsi="Arial" w:cs="Arial"/>
          <w:b/>
          <w:bCs/>
          <w:kern w:val="0"/>
          <w:sz w:val="21"/>
          <w:szCs w:val="21"/>
          <w:lang w:eastAsia="en-GB"/>
          <w14:ligatures w14:val="none"/>
        </w:rPr>
        <w:t>Hofstede’s cultural dimensions</w:t>
      </w:r>
      <w:r w:rsidRPr="003B5FC0">
        <w:rPr>
          <w:rFonts w:ascii="Arial" w:eastAsia="Times New Roman" w:hAnsi="Arial" w:cs="Arial"/>
          <w:kern w:val="0"/>
          <w:sz w:val="21"/>
          <w:szCs w:val="21"/>
          <w:lang w:eastAsia="en-GB"/>
          <w14:ligatures w14:val="none"/>
        </w:rPr>
        <w:t>, align with corporate structure to create a high</w:t>
      </w:r>
      <w:r w:rsidRPr="003B5FC0">
        <w:rPr>
          <w:rFonts w:ascii="Arial" w:eastAsia="Times New Roman" w:hAnsi="Arial" w:cs="Arial"/>
          <w:kern w:val="0"/>
          <w:sz w:val="21"/>
          <w:szCs w:val="21"/>
          <w:lang w:eastAsia="en-GB"/>
          <w14:ligatures w14:val="none"/>
        </w:rPr>
        <w:noBreakHyphen/>
        <w:t xml:space="preserve">performance organisation. The </w:t>
      </w:r>
      <w:r w:rsidRPr="003B5FC0">
        <w:rPr>
          <w:rFonts w:ascii="Arial" w:eastAsia="Times New Roman" w:hAnsi="Arial" w:cs="Arial"/>
          <w:b/>
          <w:bCs/>
          <w:kern w:val="0"/>
          <w:sz w:val="21"/>
          <w:szCs w:val="21"/>
          <w:lang w:eastAsia="en-GB"/>
          <w14:ligatures w14:val="none"/>
        </w:rPr>
        <w:t>Toyota Way</w:t>
      </w:r>
      <w:r w:rsidRPr="003B5FC0">
        <w:rPr>
          <w:rFonts w:ascii="Arial" w:eastAsia="Times New Roman" w:hAnsi="Arial" w:cs="Arial"/>
          <w:kern w:val="0"/>
          <w:sz w:val="21"/>
          <w:szCs w:val="21"/>
          <w:lang w:eastAsia="en-GB"/>
          <w14:ligatures w14:val="none"/>
        </w:rPr>
        <w:t xml:space="preserve"> represents more than a management philosophy; it reflects a deeply embedded culture that creates harmony between visible factory operations and the underlying beliefs and assumptions held by employees. This cultural alignment helps explain Toyota’s long-term success, consistency, and resilience.</w:t>
      </w:r>
    </w:p>
    <w:p w14:paraId="6D7E92A0" w14:textId="77777777" w:rsidR="009402CE" w:rsidRPr="00544A97" w:rsidRDefault="009402CE" w:rsidP="003B5FC0">
      <w:pPr>
        <w:spacing w:before="100" w:beforeAutospacing="1" w:after="100" w:afterAutospacing="1" w:line="300" w:lineRule="atLeast"/>
        <w:outlineLvl w:val="2"/>
        <w:rPr>
          <w:rFonts w:ascii="Arial" w:eastAsia="Times New Roman" w:hAnsi="Arial" w:cs="Arial"/>
          <w:b/>
          <w:bCs/>
          <w:kern w:val="0"/>
          <w:lang w:eastAsia="en-GB"/>
          <w14:ligatures w14:val="none"/>
        </w:rPr>
      </w:pPr>
      <w:r w:rsidRPr="00544A97">
        <w:rPr>
          <w:rFonts w:ascii="Arial" w:eastAsia="Times New Roman" w:hAnsi="Arial" w:cs="Arial"/>
          <w:b/>
          <w:bCs/>
          <w:kern w:val="0"/>
          <w:lang w:eastAsia="en-GB"/>
          <w14:ligatures w14:val="none"/>
        </w:rPr>
        <w:t>Toyota and Schein’s Model of Organisational Culture</w:t>
      </w:r>
    </w:p>
    <w:p w14:paraId="2BCBEDB3" w14:textId="77777777" w:rsidR="009402CE" w:rsidRPr="003B5FC0" w:rsidRDefault="009402CE" w:rsidP="003B5FC0">
      <w:pPr>
        <w:spacing w:before="100" w:beforeAutospacing="1" w:after="100" w:afterAutospacing="1" w:line="300" w:lineRule="atLeast"/>
        <w:rPr>
          <w:rFonts w:ascii="Arial" w:eastAsia="Times New Roman" w:hAnsi="Arial" w:cs="Arial"/>
          <w:kern w:val="0"/>
          <w:sz w:val="21"/>
          <w:szCs w:val="21"/>
          <w:lang w:eastAsia="en-GB"/>
          <w14:ligatures w14:val="none"/>
        </w:rPr>
      </w:pPr>
      <w:r w:rsidRPr="003B5FC0">
        <w:rPr>
          <w:rFonts w:ascii="Arial" w:eastAsia="Times New Roman" w:hAnsi="Arial" w:cs="Arial"/>
          <w:kern w:val="0"/>
          <w:sz w:val="21"/>
          <w:szCs w:val="21"/>
          <w:lang w:eastAsia="en-GB"/>
          <w14:ligatures w14:val="none"/>
        </w:rPr>
        <w:t xml:space="preserve">Schein’s model identifies three levels of organisational culture: </w:t>
      </w:r>
      <w:r w:rsidRPr="003B5FC0">
        <w:rPr>
          <w:rFonts w:ascii="Arial" w:eastAsia="Times New Roman" w:hAnsi="Arial" w:cs="Arial"/>
          <w:b/>
          <w:bCs/>
          <w:kern w:val="0"/>
          <w:sz w:val="21"/>
          <w:szCs w:val="21"/>
          <w:lang w:eastAsia="en-GB"/>
          <w14:ligatures w14:val="none"/>
        </w:rPr>
        <w:t>artifacts (visible structures and processes)</w:t>
      </w:r>
      <w:r w:rsidRPr="003B5FC0">
        <w:rPr>
          <w:rFonts w:ascii="Arial" w:eastAsia="Times New Roman" w:hAnsi="Arial" w:cs="Arial"/>
          <w:kern w:val="0"/>
          <w:sz w:val="21"/>
          <w:szCs w:val="21"/>
          <w:lang w:eastAsia="en-GB"/>
          <w14:ligatures w14:val="none"/>
        </w:rPr>
        <w:t xml:space="preserve">, </w:t>
      </w:r>
      <w:r w:rsidRPr="003B5FC0">
        <w:rPr>
          <w:rFonts w:ascii="Arial" w:eastAsia="Times New Roman" w:hAnsi="Arial" w:cs="Arial"/>
          <w:b/>
          <w:bCs/>
          <w:kern w:val="0"/>
          <w:sz w:val="21"/>
          <w:szCs w:val="21"/>
          <w:lang w:eastAsia="en-GB"/>
          <w14:ligatures w14:val="none"/>
        </w:rPr>
        <w:t>espoused values (stated principles and strategies)</w:t>
      </w:r>
      <w:r w:rsidRPr="003B5FC0">
        <w:rPr>
          <w:rFonts w:ascii="Arial" w:eastAsia="Times New Roman" w:hAnsi="Arial" w:cs="Arial"/>
          <w:kern w:val="0"/>
          <w:sz w:val="21"/>
          <w:szCs w:val="21"/>
          <w:lang w:eastAsia="en-GB"/>
          <w14:ligatures w14:val="none"/>
        </w:rPr>
        <w:t xml:space="preserve">, and </w:t>
      </w:r>
      <w:r w:rsidRPr="003B5FC0">
        <w:rPr>
          <w:rFonts w:ascii="Arial" w:eastAsia="Times New Roman" w:hAnsi="Arial" w:cs="Arial"/>
          <w:b/>
          <w:bCs/>
          <w:kern w:val="0"/>
          <w:sz w:val="21"/>
          <w:szCs w:val="21"/>
          <w:lang w:eastAsia="en-GB"/>
          <w14:ligatures w14:val="none"/>
        </w:rPr>
        <w:t>basic underlying assumptions (unconscious beliefs)</w:t>
      </w:r>
      <w:r w:rsidRPr="003B5FC0">
        <w:rPr>
          <w:rFonts w:ascii="Arial" w:eastAsia="Times New Roman" w:hAnsi="Arial" w:cs="Arial"/>
          <w:kern w:val="0"/>
          <w:sz w:val="21"/>
          <w:szCs w:val="21"/>
          <w:lang w:eastAsia="en-GB"/>
          <w14:ligatures w14:val="none"/>
        </w:rPr>
        <w:t>. Toyota’s culture aligns strongly across all three levels.</w:t>
      </w:r>
    </w:p>
    <w:p w14:paraId="496AC352" w14:textId="77777777" w:rsidR="009402CE" w:rsidRPr="003B5FC0" w:rsidRDefault="009402CE" w:rsidP="003B5FC0">
      <w:pPr>
        <w:spacing w:before="100" w:beforeAutospacing="1" w:after="100" w:afterAutospacing="1" w:line="300" w:lineRule="atLeast"/>
        <w:outlineLvl w:val="3"/>
        <w:rPr>
          <w:rFonts w:ascii="Arial" w:eastAsia="Times New Roman" w:hAnsi="Arial" w:cs="Arial"/>
          <w:b/>
          <w:bCs/>
          <w:kern w:val="0"/>
          <w:lang w:eastAsia="en-GB"/>
          <w14:ligatures w14:val="none"/>
        </w:rPr>
      </w:pPr>
      <w:r w:rsidRPr="003B5FC0">
        <w:rPr>
          <w:rFonts w:ascii="Arial" w:eastAsia="Times New Roman" w:hAnsi="Arial" w:cs="Arial"/>
          <w:b/>
          <w:bCs/>
          <w:kern w:val="0"/>
          <w:lang w:eastAsia="en-GB"/>
          <w14:ligatures w14:val="none"/>
        </w:rPr>
        <w:t>Artifacts (Visible Aspects)</w:t>
      </w:r>
    </w:p>
    <w:p w14:paraId="1FD3EBB8" w14:textId="77777777" w:rsidR="009402CE" w:rsidRPr="003B5FC0" w:rsidRDefault="009402CE" w:rsidP="003B5FC0">
      <w:pPr>
        <w:spacing w:before="100" w:beforeAutospacing="1" w:after="100" w:afterAutospacing="1" w:line="300" w:lineRule="atLeast"/>
        <w:rPr>
          <w:rFonts w:ascii="Arial" w:eastAsia="Times New Roman" w:hAnsi="Arial" w:cs="Arial"/>
          <w:kern w:val="0"/>
          <w:sz w:val="21"/>
          <w:szCs w:val="21"/>
          <w:lang w:eastAsia="en-GB"/>
          <w14:ligatures w14:val="none"/>
        </w:rPr>
      </w:pPr>
      <w:r w:rsidRPr="003B5FC0">
        <w:rPr>
          <w:rFonts w:ascii="Arial" w:eastAsia="Times New Roman" w:hAnsi="Arial" w:cs="Arial"/>
          <w:kern w:val="0"/>
          <w:sz w:val="21"/>
          <w:szCs w:val="21"/>
          <w:lang w:eastAsia="en-GB"/>
          <w14:ligatures w14:val="none"/>
        </w:rPr>
        <w:t xml:space="preserve">At the most visible level, Toyota employs a range of operational tools and methodologies such as </w:t>
      </w:r>
      <w:r w:rsidRPr="003B5FC0">
        <w:rPr>
          <w:rFonts w:ascii="Arial" w:eastAsia="Times New Roman" w:hAnsi="Arial" w:cs="Arial"/>
          <w:b/>
          <w:bCs/>
          <w:kern w:val="0"/>
          <w:sz w:val="21"/>
          <w:szCs w:val="21"/>
          <w:lang w:eastAsia="en-GB"/>
          <w14:ligatures w14:val="none"/>
        </w:rPr>
        <w:t>Andon</w:t>
      </w:r>
      <w:r w:rsidRPr="003B5FC0">
        <w:rPr>
          <w:rFonts w:ascii="Arial" w:eastAsia="Times New Roman" w:hAnsi="Arial" w:cs="Arial"/>
          <w:kern w:val="0"/>
          <w:sz w:val="21"/>
          <w:szCs w:val="21"/>
          <w:lang w:eastAsia="en-GB"/>
          <w14:ligatures w14:val="none"/>
        </w:rPr>
        <w:t xml:space="preserve">, </w:t>
      </w:r>
      <w:r w:rsidRPr="003B5FC0">
        <w:rPr>
          <w:rFonts w:ascii="Arial" w:eastAsia="Times New Roman" w:hAnsi="Arial" w:cs="Arial"/>
          <w:b/>
          <w:bCs/>
          <w:kern w:val="0"/>
          <w:sz w:val="21"/>
          <w:szCs w:val="21"/>
          <w:lang w:eastAsia="en-GB"/>
          <w14:ligatures w14:val="none"/>
        </w:rPr>
        <w:t>Kanban</w:t>
      </w:r>
      <w:r w:rsidRPr="003B5FC0">
        <w:rPr>
          <w:rFonts w:ascii="Arial" w:eastAsia="Times New Roman" w:hAnsi="Arial" w:cs="Arial"/>
          <w:kern w:val="0"/>
          <w:sz w:val="21"/>
          <w:szCs w:val="21"/>
          <w:lang w:eastAsia="en-GB"/>
          <w14:ligatures w14:val="none"/>
        </w:rPr>
        <w:t xml:space="preserve">, and other elements of the </w:t>
      </w:r>
      <w:r w:rsidRPr="003B5FC0">
        <w:rPr>
          <w:rFonts w:ascii="Arial" w:eastAsia="Times New Roman" w:hAnsi="Arial" w:cs="Arial"/>
          <w:b/>
          <w:bCs/>
          <w:kern w:val="0"/>
          <w:sz w:val="21"/>
          <w:szCs w:val="21"/>
          <w:lang w:eastAsia="en-GB"/>
          <w14:ligatures w14:val="none"/>
        </w:rPr>
        <w:t>Toyota Production System (TPS)</w:t>
      </w:r>
      <w:r w:rsidRPr="003B5FC0">
        <w:rPr>
          <w:rFonts w:ascii="Arial" w:eastAsia="Times New Roman" w:hAnsi="Arial" w:cs="Arial"/>
          <w:kern w:val="0"/>
          <w:sz w:val="21"/>
          <w:szCs w:val="21"/>
          <w:lang w:eastAsia="en-GB"/>
          <w14:ligatures w14:val="none"/>
        </w:rPr>
        <w:t xml:space="preserve">. These tools rely heavily on </w:t>
      </w:r>
      <w:r w:rsidRPr="003B5FC0">
        <w:rPr>
          <w:rFonts w:ascii="Arial" w:eastAsia="Times New Roman" w:hAnsi="Arial" w:cs="Arial"/>
          <w:b/>
          <w:bCs/>
          <w:kern w:val="0"/>
          <w:sz w:val="21"/>
          <w:szCs w:val="21"/>
          <w:lang w:eastAsia="en-GB"/>
          <w14:ligatures w14:val="none"/>
        </w:rPr>
        <w:t>visual management</w:t>
      </w:r>
      <w:r w:rsidRPr="003B5FC0">
        <w:rPr>
          <w:rFonts w:ascii="Arial" w:eastAsia="Times New Roman" w:hAnsi="Arial" w:cs="Arial"/>
          <w:kern w:val="0"/>
          <w:sz w:val="21"/>
          <w:szCs w:val="21"/>
          <w:lang w:eastAsia="en-GB"/>
          <w14:ligatures w14:val="none"/>
        </w:rPr>
        <w:t>, including signal lights, display boards, floor markings, and colour</w:t>
      </w:r>
      <w:r w:rsidRPr="003B5FC0">
        <w:rPr>
          <w:rFonts w:ascii="Arial" w:eastAsia="Times New Roman" w:hAnsi="Arial" w:cs="Arial"/>
          <w:kern w:val="0"/>
          <w:sz w:val="21"/>
          <w:szCs w:val="21"/>
          <w:lang w:eastAsia="en-GB"/>
          <w14:ligatures w14:val="none"/>
        </w:rPr>
        <w:noBreakHyphen/>
        <w:t>coded indicators. These artifacts make problems visible, highlight workflow status, and reinforce transparency in daily operations. They clearly align with Schein’s first level of culture, where behaviours, processes, and physical environments are observable.</w:t>
      </w:r>
    </w:p>
    <w:p w14:paraId="2006BDE6" w14:textId="77777777" w:rsidR="009402CE" w:rsidRPr="003B5FC0" w:rsidRDefault="009402CE" w:rsidP="003B5FC0">
      <w:pPr>
        <w:spacing w:before="100" w:beforeAutospacing="1" w:after="100" w:afterAutospacing="1" w:line="300" w:lineRule="atLeast"/>
        <w:outlineLvl w:val="3"/>
        <w:rPr>
          <w:rFonts w:ascii="Arial" w:eastAsia="Times New Roman" w:hAnsi="Arial" w:cs="Arial"/>
          <w:b/>
          <w:bCs/>
          <w:kern w:val="0"/>
          <w:lang w:eastAsia="en-GB"/>
          <w14:ligatures w14:val="none"/>
        </w:rPr>
      </w:pPr>
      <w:r w:rsidRPr="003B5FC0">
        <w:rPr>
          <w:rFonts w:ascii="Arial" w:eastAsia="Times New Roman" w:hAnsi="Arial" w:cs="Arial"/>
          <w:b/>
          <w:bCs/>
          <w:kern w:val="0"/>
          <w:lang w:eastAsia="en-GB"/>
          <w14:ligatures w14:val="none"/>
        </w:rPr>
        <w:t>Espoused Values (Stated Principles)</w:t>
      </w:r>
    </w:p>
    <w:p w14:paraId="3DAFE20B" w14:textId="77777777" w:rsidR="009402CE" w:rsidRPr="003B5FC0" w:rsidRDefault="009402CE" w:rsidP="003B5FC0">
      <w:pPr>
        <w:spacing w:before="100" w:beforeAutospacing="1" w:after="100" w:afterAutospacing="1" w:line="300" w:lineRule="atLeast"/>
        <w:rPr>
          <w:rFonts w:ascii="Arial" w:eastAsia="Times New Roman" w:hAnsi="Arial" w:cs="Arial"/>
          <w:kern w:val="0"/>
          <w:sz w:val="21"/>
          <w:szCs w:val="21"/>
          <w:lang w:eastAsia="en-GB"/>
          <w14:ligatures w14:val="none"/>
        </w:rPr>
      </w:pPr>
      <w:r w:rsidRPr="003B5FC0">
        <w:rPr>
          <w:rFonts w:ascii="Arial" w:eastAsia="Times New Roman" w:hAnsi="Arial" w:cs="Arial"/>
          <w:kern w:val="0"/>
          <w:sz w:val="21"/>
          <w:szCs w:val="21"/>
          <w:lang w:eastAsia="en-GB"/>
          <w14:ligatures w14:val="none"/>
        </w:rPr>
        <w:t xml:space="preserve">The second level of Schein’s model focuses on espoused values—what the organisation says it believes in. At Toyota, these values are expressed through principles such as </w:t>
      </w:r>
      <w:r w:rsidRPr="003B5FC0">
        <w:rPr>
          <w:rFonts w:ascii="Arial" w:eastAsia="Times New Roman" w:hAnsi="Arial" w:cs="Arial"/>
          <w:b/>
          <w:bCs/>
          <w:kern w:val="0"/>
          <w:sz w:val="21"/>
          <w:szCs w:val="21"/>
          <w:lang w:eastAsia="en-GB"/>
          <w14:ligatures w14:val="none"/>
        </w:rPr>
        <w:t>Kaizen (continuous improvement)</w:t>
      </w:r>
      <w:r w:rsidRPr="003B5FC0">
        <w:rPr>
          <w:rFonts w:ascii="Arial" w:eastAsia="Times New Roman" w:hAnsi="Arial" w:cs="Arial"/>
          <w:kern w:val="0"/>
          <w:sz w:val="21"/>
          <w:szCs w:val="21"/>
          <w:lang w:eastAsia="en-GB"/>
          <w14:ligatures w14:val="none"/>
        </w:rPr>
        <w:t xml:space="preserve">, </w:t>
      </w:r>
      <w:r w:rsidRPr="003B5FC0">
        <w:rPr>
          <w:rFonts w:ascii="Arial" w:eastAsia="Times New Roman" w:hAnsi="Arial" w:cs="Arial"/>
          <w:b/>
          <w:bCs/>
          <w:kern w:val="0"/>
          <w:sz w:val="21"/>
          <w:szCs w:val="21"/>
          <w:lang w:eastAsia="en-GB"/>
          <w14:ligatures w14:val="none"/>
        </w:rPr>
        <w:t xml:space="preserve">Genchi </w:t>
      </w:r>
      <w:proofErr w:type="spellStart"/>
      <w:r w:rsidRPr="003B5FC0">
        <w:rPr>
          <w:rFonts w:ascii="Arial" w:eastAsia="Times New Roman" w:hAnsi="Arial" w:cs="Arial"/>
          <w:b/>
          <w:bCs/>
          <w:kern w:val="0"/>
          <w:sz w:val="21"/>
          <w:szCs w:val="21"/>
          <w:lang w:eastAsia="en-GB"/>
          <w14:ligatures w14:val="none"/>
        </w:rPr>
        <w:t>Genbutsu</w:t>
      </w:r>
      <w:proofErr w:type="spellEnd"/>
      <w:r w:rsidRPr="003B5FC0">
        <w:rPr>
          <w:rFonts w:ascii="Arial" w:eastAsia="Times New Roman" w:hAnsi="Arial" w:cs="Arial"/>
          <w:b/>
          <w:bCs/>
          <w:kern w:val="0"/>
          <w:sz w:val="21"/>
          <w:szCs w:val="21"/>
          <w:lang w:eastAsia="en-GB"/>
          <w14:ligatures w14:val="none"/>
        </w:rPr>
        <w:t xml:space="preserve"> (go and see)</w:t>
      </w:r>
      <w:r w:rsidRPr="003B5FC0">
        <w:rPr>
          <w:rFonts w:ascii="Arial" w:eastAsia="Times New Roman" w:hAnsi="Arial" w:cs="Arial"/>
          <w:kern w:val="0"/>
          <w:sz w:val="21"/>
          <w:szCs w:val="21"/>
          <w:lang w:eastAsia="en-GB"/>
          <w14:ligatures w14:val="none"/>
        </w:rPr>
        <w:t xml:space="preserve">, and </w:t>
      </w:r>
      <w:r w:rsidRPr="003B5FC0">
        <w:rPr>
          <w:rFonts w:ascii="Arial" w:eastAsia="Times New Roman" w:hAnsi="Arial" w:cs="Arial"/>
          <w:b/>
          <w:bCs/>
          <w:kern w:val="0"/>
          <w:sz w:val="21"/>
          <w:szCs w:val="21"/>
          <w:lang w:eastAsia="en-GB"/>
          <w14:ligatures w14:val="none"/>
        </w:rPr>
        <w:t>Respect for People</w:t>
      </w:r>
      <w:r w:rsidRPr="003B5FC0">
        <w:rPr>
          <w:rFonts w:ascii="Arial" w:eastAsia="Times New Roman" w:hAnsi="Arial" w:cs="Arial"/>
          <w:kern w:val="0"/>
          <w:sz w:val="21"/>
          <w:szCs w:val="21"/>
          <w:lang w:eastAsia="en-GB"/>
          <w14:ligatures w14:val="none"/>
        </w:rPr>
        <w:t>. These values guide employee behaviour, decision</w:t>
      </w:r>
      <w:r w:rsidRPr="003B5FC0">
        <w:rPr>
          <w:rFonts w:ascii="Arial" w:eastAsia="Times New Roman" w:hAnsi="Arial" w:cs="Arial"/>
          <w:kern w:val="0"/>
          <w:sz w:val="21"/>
          <w:szCs w:val="21"/>
          <w:lang w:eastAsia="en-GB"/>
          <w14:ligatures w14:val="none"/>
        </w:rPr>
        <w:noBreakHyphen/>
        <w:t>making, and leadership practices. For example, Kaizen encourages employees at all levels to identify problems and suggest improvements, reinforcing a culture of learning and shared responsibility.</w:t>
      </w:r>
    </w:p>
    <w:p w14:paraId="2A138CFD" w14:textId="77777777" w:rsidR="003B5FC0" w:rsidRPr="003B5FC0" w:rsidRDefault="009402CE" w:rsidP="003B5FC0">
      <w:pPr>
        <w:spacing w:before="100" w:beforeAutospacing="1" w:after="100" w:afterAutospacing="1" w:line="300" w:lineRule="atLeast"/>
        <w:outlineLvl w:val="3"/>
        <w:rPr>
          <w:rFonts w:ascii="Arial" w:eastAsia="Times New Roman" w:hAnsi="Arial" w:cs="Arial"/>
          <w:b/>
          <w:bCs/>
          <w:kern w:val="0"/>
          <w:lang w:eastAsia="en-GB"/>
          <w14:ligatures w14:val="none"/>
        </w:rPr>
      </w:pPr>
      <w:r w:rsidRPr="003B5FC0">
        <w:rPr>
          <w:rFonts w:ascii="Arial" w:eastAsia="Times New Roman" w:hAnsi="Arial" w:cs="Arial"/>
          <w:b/>
          <w:bCs/>
          <w:kern w:val="0"/>
          <w:lang w:eastAsia="en-GB"/>
          <w14:ligatures w14:val="none"/>
        </w:rPr>
        <w:t>Basic Underlying Assumptions (Unconscious Beliefs)</w:t>
      </w:r>
    </w:p>
    <w:p w14:paraId="7BD348B5" w14:textId="5B38B8BA" w:rsidR="009402CE" w:rsidRPr="003B5FC0" w:rsidRDefault="009402CE" w:rsidP="003B5FC0">
      <w:pPr>
        <w:spacing w:before="100" w:beforeAutospacing="1" w:after="100" w:afterAutospacing="1" w:line="300" w:lineRule="atLeast"/>
        <w:outlineLvl w:val="3"/>
        <w:rPr>
          <w:rFonts w:ascii="Arial" w:eastAsia="Times New Roman" w:hAnsi="Arial" w:cs="Arial"/>
          <w:b/>
          <w:bCs/>
          <w:kern w:val="0"/>
          <w:lang w:eastAsia="en-GB"/>
          <w14:ligatures w14:val="none"/>
        </w:rPr>
      </w:pPr>
      <w:r w:rsidRPr="003B5FC0">
        <w:rPr>
          <w:rFonts w:ascii="Arial" w:eastAsia="Times New Roman" w:hAnsi="Arial" w:cs="Arial"/>
          <w:kern w:val="0"/>
          <w:sz w:val="21"/>
          <w:szCs w:val="21"/>
          <w:lang w:eastAsia="en-GB"/>
          <w14:ligatures w14:val="none"/>
        </w:rPr>
        <w:t xml:space="preserve">The deepest level of Schein’s model is visible in Toyota’s fundamental assumptions about work and quality. Toyota views </w:t>
      </w:r>
      <w:r w:rsidRPr="003B5FC0">
        <w:rPr>
          <w:rFonts w:ascii="Arial" w:eastAsia="Times New Roman" w:hAnsi="Arial" w:cs="Arial"/>
          <w:b/>
          <w:bCs/>
          <w:kern w:val="0"/>
          <w:sz w:val="21"/>
          <w:szCs w:val="21"/>
          <w:lang w:eastAsia="en-GB"/>
          <w14:ligatures w14:val="none"/>
        </w:rPr>
        <w:t>problems as opportunities for improvement</w:t>
      </w:r>
      <w:r w:rsidRPr="003B5FC0">
        <w:rPr>
          <w:rFonts w:ascii="Arial" w:eastAsia="Times New Roman" w:hAnsi="Arial" w:cs="Arial"/>
          <w:kern w:val="0"/>
          <w:sz w:val="21"/>
          <w:szCs w:val="21"/>
          <w:lang w:eastAsia="en-GB"/>
          <w14:ligatures w14:val="none"/>
        </w:rPr>
        <w:t xml:space="preserve">, believing that hiding issues is a more serious failure than exposing them. This belief is clearly reflected in the use of </w:t>
      </w:r>
      <w:r w:rsidRPr="003B5FC0">
        <w:rPr>
          <w:rFonts w:ascii="Arial" w:eastAsia="Times New Roman" w:hAnsi="Arial" w:cs="Arial"/>
          <w:kern w:val="0"/>
          <w:sz w:val="21"/>
          <w:szCs w:val="21"/>
          <w:lang w:eastAsia="en-GB"/>
          <w14:ligatures w14:val="none"/>
        </w:rPr>
        <w:lastRenderedPageBreak/>
        <w:t xml:space="preserve">the </w:t>
      </w:r>
      <w:r w:rsidRPr="003B5FC0">
        <w:rPr>
          <w:rFonts w:ascii="Arial" w:eastAsia="Times New Roman" w:hAnsi="Arial" w:cs="Arial"/>
          <w:b/>
          <w:bCs/>
          <w:kern w:val="0"/>
          <w:sz w:val="21"/>
          <w:szCs w:val="21"/>
          <w:lang w:eastAsia="en-GB"/>
          <w14:ligatures w14:val="none"/>
        </w:rPr>
        <w:t>Andon cord</w:t>
      </w:r>
      <w:r w:rsidRPr="003B5FC0">
        <w:rPr>
          <w:rFonts w:ascii="Arial" w:eastAsia="Times New Roman" w:hAnsi="Arial" w:cs="Arial"/>
          <w:kern w:val="0"/>
          <w:sz w:val="21"/>
          <w:szCs w:val="21"/>
          <w:lang w:eastAsia="en-GB"/>
          <w14:ligatures w14:val="none"/>
        </w:rPr>
        <w:t>, where stopping the production line is not seen as a mistake, but as an act of responsibility and commitment to quality.</w:t>
      </w:r>
    </w:p>
    <w:p w14:paraId="739935AC" w14:textId="77777777" w:rsidR="009402CE" w:rsidRPr="003B5FC0" w:rsidRDefault="009402CE" w:rsidP="003B5FC0">
      <w:pPr>
        <w:spacing w:before="100" w:beforeAutospacing="1" w:after="100" w:afterAutospacing="1" w:line="300" w:lineRule="atLeast"/>
        <w:rPr>
          <w:rFonts w:ascii="Arial" w:eastAsia="Times New Roman" w:hAnsi="Arial" w:cs="Arial"/>
          <w:kern w:val="0"/>
          <w:sz w:val="21"/>
          <w:szCs w:val="21"/>
          <w:lang w:eastAsia="en-GB"/>
          <w14:ligatures w14:val="none"/>
        </w:rPr>
      </w:pPr>
      <w:r w:rsidRPr="003B5FC0">
        <w:rPr>
          <w:rFonts w:ascii="Arial" w:eastAsia="Times New Roman" w:hAnsi="Arial" w:cs="Arial"/>
          <w:kern w:val="0"/>
          <w:sz w:val="21"/>
          <w:szCs w:val="21"/>
          <w:lang w:eastAsia="en-GB"/>
          <w14:ligatures w14:val="none"/>
        </w:rPr>
        <w:t>A real</w:t>
      </w:r>
      <w:r w:rsidRPr="003B5FC0">
        <w:rPr>
          <w:rFonts w:ascii="Arial" w:eastAsia="Times New Roman" w:hAnsi="Arial" w:cs="Arial"/>
          <w:kern w:val="0"/>
          <w:sz w:val="21"/>
          <w:szCs w:val="21"/>
          <w:lang w:eastAsia="en-GB"/>
          <w14:ligatures w14:val="none"/>
        </w:rPr>
        <w:noBreakHyphen/>
        <w:t xml:space="preserve">world example of this mindset occurred in </w:t>
      </w:r>
      <w:r w:rsidRPr="003B5FC0">
        <w:rPr>
          <w:rFonts w:ascii="Arial" w:eastAsia="Times New Roman" w:hAnsi="Arial" w:cs="Arial"/>
          <w:b/>
          <w:bCs/>
          <w:kern w:val="0"/>
          <w:sz w:val="21"/>
          <w:szCs w:val="21"/>
          <w:lang w:eastAsia="en-GB"/>
          <w14:ligatures w14:val="none"/>
        </w:rPr>
        <w:t>2023</w:t>
      </w:r>
      <w:r w:rsidRPr="003B5FC0">
        <w:rPr>
          <w:rFonts w:ascii="Arial" w:eastAsia="Times New Roman" w:hAnsi="Arial" w:cs="Arial"/>
          <w:kern w:val="0"/>
          <w:sz w:val="21"/>
          <w:szCs w:val="21"/>
          <w:lang w:eastAsia="en-GB"/>
          <w14:ligatures w14:val="none"/>
        </w:rPr>
        <w:t>, when Toyota experienced a production shutdown due to a server failure. Rather than concealing the disruption, Toyota openly addressed the issue and restored operations within a few days, reinforcing trust, transparency, and organisational learning.</w:t>
      </w:r>
    </w:p>
    <w:p w14:paraId="1827E3A3" w14:textId="77777777" w:rsidR="009402CE" w:rsidRPr="00BB2245" w:rsidRDefault="009402CE" w:rsidP="00BB2245">
      <w:pPr>
        <w:spacing w:after="0" w:line="300" w:lineRule="atLeast"/>
        <w:rPr>
          <w:rFonts w:ascii="Arial" w:eastAsia="Times New Roman" w:hAnsi="Arial" w:cs="Arial"/>
          <w:kern w:val="0"/>
          <w:sz w:val="21"/>
          <w:szCs w:val="21"/>
          <w:lang w:eastAsia="en-GB"/>
          <w14:ligatures w14:val="none"/>
        </w:rPr>
      </w:pPr>
    </w:p>
    <w:p w14:paraId="45AA60AA" w14:textId="77777777" w:rsidR="009402CE" w:rsidRPr="003B5FC0" w:rsidRDefault="009402CE" w:rsidP="009402CE">
      <w:pPr>
        <w:pStyle w:val="ListParagraph"/>
        <w:spacing w:after="0" w:line="300" w:lineRule="atLeast"/>
        <w:rPr>
          <w:rFonts w:ascii="Arial" w:eastAsia="Times New Roman" w:hAnsi="Arial" w:cs="Arial"/>
          <w:kern w:val="0"/>
          <w:sz w:val="21"/>
          <w:szCs w:val="21"/>
          <w:lang w:eastAsia="en-GB"/>
          <w14:ligatures w14:val="none"/>
        </w:rPr>
      </w:pPr>
    </w:p>
    <w:p w14:paraId="20FEDFDD" w14:textId="77777777" w:rsidR="009402CE" w:rsidRPr="003B5FC0" w:rsidRDefault="009402CE" w:rsidP="009402CE">
      <w:pPr>
        <w:spacing w:before="100" w:beforeAutospacing="1" w:after="100" w:afterAutospacing="1" w:line="300" w:lineRule="atLeast"/>
        <w:outlineLvl w:val="1"/>
        <w:rPr>
          <w:rFonts w:ascii="Arial" w:eastAsia="Times New Roman" w:hAnsi="Arial" w:cs="Arial"/>
          <w:b/>
          <w:bCs/>
          <w:kern w:val="0"/>
          <w:lang w:eastAsia="en-GB"/>
          <w14:ligatures w14:val="none"/>
        </w:rPr>
      </w:pPr>
      <w:r w:rsidRPr="003B5FC0">
        <w:rPr>
          <w:rFonts w:ascii="Arial" w:eastAsia="Times New Roman" w:hAnsi="Arial" w:cs="Arial"/>
          <w:b/>
          <w:bCs/>
          <w:kern w:val="0"/>
          <w:lang w:eastAsia="en-GB"/>
          <w14:ligatures w14:val="none"/>
        </w:rPr>
        <w:t>Toyota through Hofstede’s Cultural Dimensions</w:t>
      </w:r>
    </w:p>
    <w:p w14:paraId="6CDEE3AB" w14:textId="77777777" w:rsidR="009402CE" w:rsidRPr="003B5FC0" w:rsidRDefault="009402CE" w:rsidP="009402CE">
      <w:pPr>
        <w:spacing w:before="100" w:beforeAutospacing="1" w:after="100" w:afterAutospacing="1" w:line="300" w:lineRule="atLeast"/>
        <w:rPr>
          <w:rFonts w:ascii="Arial" w:eastAsia="Times New Roman" w:hAnsi="Arial" w:cs="Arial"/>
          <w:kern w:val="0"/>
          <w:sz w:val="21"/>
          <w:szCs w:val="21"/>
          <w:lang w:eastAsia="en-GB"/>
          <w14:ligatures w14:val="none"/>
        </w:rPr>
      </w:pPr>
      <w:r w:rsidRPr="003B5FC0">
        <w:rPr>
          <w:rFonts w:ascii="Arial" w:eastAsia="Times New Roman" w:hAnsi="Arial" w:cs="Arial"/>
          <w:kern w:val="0"/>
          <w:sz w:val="21"/>
          <w:szCs w:val="21"/>
          <w:lang w:eastAsia="en-GB"/>
          <w14:ligatures w14:val="none"/>
        </w:rPr>
        <w:t xml:space="preserve">Toyota’s organisational culture also aligns closely with </w:t>
      </w:r>
      <w:r w:rsidRPr="003B5FC0">
        <w:rPr>
          <w:rFonts w:ascii="Arial" w:eastAsia="Times New Roman" w:hAnsi="Arial" w:cs="Arial"/>
          <w:b/>
          <w:bCs/>
          <w:kern w:val="0"/>
          <w:sz w:val="21"/>
          <w:szCs w:val="21"/>
          <w:lang w:eastAsia="en-GB"/>
          <w14:ligatures w14:val="none"/>
        </w:rPr>
        <w:t>Hofstede’s cultural dimensions</w:t>
      </w:r>
      <w:r w:rsidRPr="003B5FC0">
        <w:rPr>
          <w:rFonts w:ascii="Arial" w:eastAsia="Times New Roman" w:hAnsi="Arial" w:cs="Arial"/>
          <w:kern w:val="0"/>
          <w:sz w:val="21"/>
          <w:szCs w:val="21"/>
          <w:lang w:eastAsia="en-GB"/>
          <w14:ligatures w14:val="none"/>
        </w:rPr>
        <w:t>, reflecting its Japanese origins while maintaining global relevance.</w:t>
      </w:r>
    </w:p>
    <w:p w14:paraId="3DD114C7" w14:textId="77777777" w:rsidR="009402CE" w:rsidRPr="00544A97" w:rsidRDefault="009402CE" w:rsidP="009402CE">
      <w:pPr>
        <w:spacing w:before="100" w:beforeAutospacing="1" w:after="100" w:afterAutospacing="1" w:line="300" w:lineRule="atLeast"/>
        <w:outlineLvl w:val="2"/>
        <w:rPr>
          <w:rFonts w:ascii="Arial" w:eastAsia="Times New Roman" w:hAnsi="Arial" w:cs="Arial"/>
          <w:b/>
          <w:bCs/>
          <w:kern w:val="0"/>
          <w:lang w:eastAsia="en-GB"/>
          <w14:ligatures w14:val="none"/>
        </w:rPr>
      </w:pPr>
      <w:r w:rsidRPr="00544A97">
        <w:rPr>
          <w:rFonts w:ascii="Arial" w:eastAsia="Times New Roman" w:hAnsi="Arial" w:cs="Arial"/>
          <w:b/>
          <w:bCs/>
          <w:kern w:val="0"/>
          <w:lang w:eastAsia="en-GB"/>
          <w14:ligatures w14:val="none"/>
        </w:rPr>
        <w:t>Uncertainty Avoidance</w:t>
      </w:r>
    </w:p>
    <w:p w14:paraId="1916E14D" w14:textId="178367AA" w:rsidR="009402CE" w:rsidRPr="003B5FC0" w:rsidRDefault="009402CE" w:rsidP="009402CE">
      <w:pPr>
        <w:spacing w:before="100" w:beforeAutospacing="1" w:after="100" w:afterAutospacing="1" w:line="300" w:lineRule="atLeast"/>
        <w:rPr>
          <w:rFonts w:ascii="Arial" w:eastAsia="Times New Roman" w:hAnsi="Arial" w:cs="Arial"/>
          <w:kern w:val="0"/>
          <w:sz w:val="21"/>
          <w:szCs w:val="21"/>
          <w:lang w:eastAsia="en-GB"/>
          <w14:ligatures w14:val="none"/>
        </w:rPr>
      </w:pPr>
      <w:r w:rsidRPr="003B5FC0">
        <w:rPr>
          <w:rFonts w:ascii="Arial" w:eastAsia="Times New Roman" w:hAnsi="Arial" w:cs="Arial"/>
          <w:kern w:val="0"/>
          <w:sz w:val="21"/>
          <w:szCs w:val="21"/>
          <w:lang w:eastAsia="en-GB"/>
          <w14:ligatures w14:val="none"/>
        </w:rPr>
        <w:t>T</w:t>
      </w:r>
      <w:r w:rsidRPr="003B5FC0">
        <w:rPr>
          <w:rFonts w:ascii="Arial" w:eastAsia="Times New Roman" w:hAnsi="Arial" w:cs="Arial"/>
          <w:kern w:val="0"/>
          <w:sz w:val="21"/>
          <w:szCs w:val="21"/>
          <w:lang w:eastAsia="en-GB"/>
          <w14:ligatures w14:val="none"/>
        </w:rPr>
        <w:t xml:space="preserve">oyota demonstrates </w:t>
      </w:r>
      <w:r w:rsidRPr="003B5FC0">
        <w:rPr>
          <w:rFonts w:ascii="Arial" w:eastAsia="Times New Roman" w:hAnsi="Arial" w:cs="Arial"/>
          <w:b/>
          <w:bCs/>
          <w:kern w:val="0"/>
          <w:sz w:val="21"/>
          <w:szCs w:val="21"/>
          <w:lang w:eastAsia="en-GB"/>
          <w14:ligatures w14:val="none"/>
        </w:rPr>
        <w:t>high uncertainty avoidance</w:t>
      </w:r>
      <w:r w:rsidRPr="003B5FC0">
        <w:rPr>
          <w:rFonts w:ascii="Arial" w:eastAsia="Times New Roman" w:hAnsi="Arial" w:cs="Arial"/>
          <w:kern w:val="0"/>
          <w:sz w:val="21"/>
          <w:szCs w:val="21"/>
          <w:lang w:eastAsia="en-GB"/>
          <w14:ligatures w14:val="none"/>
        </w:rPr>
        <w:t xml:space="preserve"> through strict quality controls, standardised work procedures, and continuous monitoring of production processes. These practices reduce variability and risk, ensuring consistent outcomes across operations.</w:t>
      </w:r>
    </w:p>
    <w:p w14:paraId="1DCDF3A2" w14:textId="77777777" w:rsidR="009402CE" w:rsidRPr="00544A97" w:rsidRDefault="009402CE" w:rsidP="009402CE">
      <w:pPr>
        <w:spacing w:before="100" w:beforeAutospacing="1" w:after="100" w:afterAutospacing="1" w:line="300" w:lineRule="atLeast"/>
        <w:outlineLvl w:val="2"/>
        <w:rPr>
          <w:rFonts w:ascii="Arial" w:eastAsia="Times New Roman" w:hAnsi="Arial" w:cs="Arial"/>
          <w:b/>
          <w:bCs/>
          <w:kern w:val="0"/>
          <w:lang w:eastAsia="en-GB"/>
          <w14:ligatures w14:val="none"/>
        </w:rPr>
      </w:pPr>
      <w:r w:rsidRPr="00544A97">
        <w:rPr>
          <w:rFonts w:ascii="Arial" w:eastAsia="Times New Roman" w:hAnsi="Arial" w:cs="Arial"/>
          <w:b/>
          <w:bCs/>
          <w:kern w:val="0"/>
          <w:lang w:eastAsia="en-GB"/>
          <w14:ligatures w14:val="none"/>
        </w:rPr>
        <w:t>Collectivism vs. Individualism</w:t>
      </w:r>
    </w:p>
    <w:p w14:paraId="01084B39" w14:textId="77777777" w:rsidR="009402CE" w:rsidRPr="003B5FC0" w:rsidRDefault="009402CE" w:rsidP="009402CE">
      <w:pPr>
        <w:spacing w:before="100" w:beforeAutospacing="1" w:after="100" w:afterAutospacing="1" w:line="300" w:lineRule="atLeast"/>
        <w:rPr>
          <w:rFonts w:ascii="Arial" w:eastAsia="Times New Roman" w:hAnsi="Arial" w:cs="Arial"/>
          <w:kern w:val="0"/>
          <w:sz w:val="21"/>
          <w:szCs w:val="21"/>
          <w:lang w:eastAsia="en-GB"/>
          <w14:ligatures w14:val="none"/>
        </w:rPr>
      </w:pPr>
      <w:r w:rsidRPr="003B5FC0">
        <w:rPr>
          <w:rFonts w:ascii="Arial" w:eastAsia="Times New Roman" w:hAnsi="Arial" w:cs="Arial"/>
          <w:kern w:val="0"/>
          <w:sz w:val="21"/>
          <w:szCs w:val="21"/>
          <w:lang w:eastAsia="en-GB"/>
          <w14:ligatures w14:val="none"/>
        </w:rPr>
        <w:t xml:space="preserve">Strong </w:t>
      </w:r>
      <w:r w:rsidRPr="003B5FC0">
        <w:rPr>
          <w:rFonts w:ascii="Arial" w:eastAsia="Times New Roman" w:hAnsi="Arial" w:cs="Arial"/>
          <w:b/>
          <w:bCs/>
          <w:kern w:val="0"/>
          <w:sz w:val="21"/>
          <w:szCs w:val="21"/>
          <w:lang w:eastAsia="en-GB"/>
          <w14:ligatures w14:val="none"/>
        </w:rPr>
        <w:t>collectivism</w:t>
      </w:r>
      <w:r w:rsidRPr="003B5FC0">
        <w:rPr>
          <w:rFonts w:ascii="Arial" w:eastAsia="Times New Roman" w:hAnsi="Arial" w:cs="Arial"/>
          <w:kern w:val="0"/>
          <w:sz w:val="21"/>
          <w:szCs w:val="21"/>
          <w:lang w:eastAsia="en-GB"/>
          <w14:ligatures w14:val="none"/>
        </w:rPr>
        <w:t xml:space="preserve"> is evident in Toyota’s team</w:t>
      </w:r>
      <w:r w:rsidRPr="003B5FC0">
        <w:rPr>
          <w:rFonts w:ascii="Arial" w:eastAsia="Times New Roman" w:hAnsi="Arial" w:cs="Arial"/>
          <w:kern w:val="0"/>
          <w:sz w:val="21"/>
          <w:szCs w:val="21"/>
          <w:lang w:eastAsia="en-GB"/>
          <w14:ligatures w14:val="none"/>
        </w:rPr>
        <w:noBreakHyphen/>
        <w:t>based Kaizen activities and shared responsibility for outcomes. Employees are encouraged to prioritise group success over individual achievement, reinforcing cooperation and long-term commitment.</w:t>
      </w:r>
    </w:p>
    <w:p w14:paraId="363A741E" w14:textId="77777777" w:rsidR="009402CE" w:rsidRPr="00544A97" w:rsidRDefault="009402CE" w:rsidP="009402CE">
      <w:pPr>
        <w:spacing w:before="100" w:beforeAutospacing="1" w:after="100" w:afterAutospacing="1" w:line="300" w:lineRule="atLeast"/>
        <w:outlineLvl w:val="2"/>
        <w:rPr>
          <w:rFonts w:ascii="Arial" w:eastAsia="Times New Roman" w:hAnsi="Arial" w:cs="Arial"/>
          <w:b/>
          <w:bCs/>
          <w:kern w:val="0"/>
          <w:lang w:eastAsia="en-GB"/>
          <w14:ligatures w14:val="none"/>
        </w:rPr>
      </w:pPr>
      <w:r w:rsidRPr="00544A97">
        <w:rPr>
          <w:rFonts w:ascii="Arial" w:eastAsia="Times New Roman" w:hAnsi="Arial" w:cs="Arial"/>
          <w:b/>
          <w:bCs/>
          <w:kern w:val="0"/>
          <w:lang w:eastAsia="en-GB"/>
          <w14:ligatures w14:val="none"/>
        </w:rPr>
        <w:t>Power Distance</w:t>
      </w:r>
    </w:p>
    <w:p w14:paraId="7B857564" w14:textId="77777777" w:rsidR="009402CE" w:rsidRPr="003B5FC0" w:rsidRDefault="009402CE" w:rsidP="009402CE">
      <w:pPr>
        <w:spacing w:before="100" w:beforeAutospacing="1" w:after="100" w:afterAutospacing="1" w:line="300" w:lineRule="atLeast"/>
        <w:rPr>
          <w:rFonts w:ascii="Arial" w:eastAsia="Times New Roman" w:hAnsi="Arial" w:cs="Arial"/>
          <w:kern w:val="0"/>
          <w:sz w:val="21"/>
          <w:szCs w:val="21"/>
          <w:lang w:eastAsia="en-GB"/>
          <w14:ligatures w14:val="none"/>
        </w:rPr>
      </w:pPr>
      <w:r w:rsidRPr="003B5FC0">
        <w:rPr>
          <w:rFonts w:ascii="Arial" w:eastAsia="Times New Roman" w:hAnsi="Arial" w:cs="Arial"/>
          <w:kern w:val="0"/>
          <w:sz w:val="21"/>
          <w:szCs w:val="21"/>
          <w:lang w:eastAsia="en-GB"/>
          <w14:ligatures w14:val="none"/>
        </w:rPr>
        <w:t xml:space="preserve">Toyota exhibits a </w:t>
      </w:r>
      <w:r w:rsidRPr="003B5FC0">
        <w:rPr>
          <w:rFonts w:ascii="Arial" w:eastAsia="Times New Roman" w:hAnsi="Arial" w:cs="Arial"/>
          <w:b/>
          <w:bCs/>
          <w:kern w:val="0"/>
          <w:sz w:val="21"/>
          <w:szCs w:val="21"/>
          <w:lang w:eastAsia="en-GB"/>
          <w14:ligatures w14:val="none"/>
        </w:rPr>
        <w:t>moderate power distance</w:t>
      </w:r>
      <w:r w:rsidRPr="003B5FC0">
        <w:rPr>
          <w:rFonts w:ascii="Arial" w:eastAsia="Times New Roman" w:hAnsi="Arial" w:cs="Arial"/>
          <w:kern w:val="0"/>
          <w:sz w:val="21"/>
          <w:szCs w:val="21"/>
          <w:lang w:eastAsia="en-GB"/>
          <w14:ligatures w14:val="none"/>
        </w:rPr>
        <w:t xml:space="preserve">. While Japanese organisational culture traditionally respects hierarchy, Toyota balances this with practices such as </w:t>
      </w:r>
      <w:proofErr w:type="spellStart"/>
      <w:r w:rsidRPr="003B5FC0">
        <w:rPr>
          <w:rFonts w:ascii="Arial" w:eastAsia="Times New Roman" w:hAnsi="Arial" w:cs="Arial"/>
          <w:b/>
          <w:bCs/>
          <w:kern w:val="0"/>
          <w:sz w:val="21"/>
          <w:szCs w:val="21"/>
          <w:lang w:eastAsia="en-GB"/>
          <w14:ligatures w14:val="none"/>
        </w:rPr>
        <w:t>Nemawashi</w:t>
      </w:r>
      <w:proofErr w:type="spellEnd"/>
      <w:r w:rsidRPr="003B5FC0">
        <w:rPr>
          <w:rFonts w:ascii="Arial" w:eastAsia="Times New Roman" w:hAnsi="Arial" w:cs="Arial"/>
          <w:kern w:val="0"/>
          <w:sz w:val="21"/>
          <w:szCs w:val="21"/>
          <w:lang w:eastAsia="en-GB"/>
          <w14:ligatures w14:val="none"/>
        </w:rPr>
        <w:t>, an informal consensus</w:t>
      </w:r>
      <w:r w:rsidRPr="003B5FC0">
        <w:rPr>
          <w:rFonts w:ascii="Arial" w:eastAsia="Times New Roman" w:hAnsi="Arial" w:cs="Arial"/>
          <w:kern w:val="0"/>
          <w:sz w:val="21"/>
          <w:szCs w:val="21"/>
          <w:lang w:eastAsia="en-GB"/>
          <w14:ligatures w14:val="none"/>
        </w:rPr>
        <w:noBreakHyphen/>
        <w:t>building process that allows employees at different levels to contribute to decision</w:t>
      </w:r>
      <w:r w:rsidRPr="003B5FC0">
        <w:rPr>
          <w:rFonts w:ascii="Arial" w:eastAsia="Times New Roman" w:hAnsi="Arial" w:cs="Arial"/>
          <w:kern w:val="0"/>
          <w:sz w:val="21"/>
          <w:szCs w:val="21"/>
          <w:lang w:eastAsia="en-GB"/>
          <w14:ligatures w14:val="none"/>
        </w:rPr>
        <w:noBreakHyphen/>
        <w:t>making. This creates inclusion while maintaining structure.</w:t>
      </w:r>
    </w:p>
    <w:p w14:paraId="49F58878" w14:textId="77777777" w:rsidR="009402CE" w:rsidRPr="00544A97" w:rsidRDefault="009402CE" w:rsidP="009402CE">
      <w:pPr>
        <w:spacing w:before="100" w:beforeAutospacing="1" w:after="100" w:afterAutospacing="1" w:line="300" w:lineRule="atLeast"/>
        <w:outlineLvl w:val="2"/>
        <w:rPr>
          <w:rFonts w:ascii="Arial" w:eastAsia="Times New Roman" w:hAnsi="Arial" w:cs="Arial"/>
          <w:b/>
          <w:bCs/>
          <w:kern w:val="0"/>
          <w:lang w:eastAsia="en-GB"/>
          <w14:ligatures w14:val="none"/>
        </w:rPr>
      </w:pPr>
      <w:r w:rsidRPr="00544A97">
        <w:rPr>
          <w:rFonts w:ascii="Arial" w:eastAsia="Times New Roman" w:hAnsi="Arial" w:cs="Arial"/>
          <w:b/>
          <w:bCs/>
          <w:kern w:val="0"/>
          <w:lang w:eastAsia="en-GB"/>
          <w14:ligatures w14:val="none"/>
        </w:rPr>
        <w:t>Long</w:t>
      </w:r>
      <w:r w:rsidRPr="00544A97">
        <w:rPr>
          <w:rFonts w:ascii="Arial" w:eastAsia="Times New Roman" w:hAnsi="Arial" w:cs="Arial"/>
          <w:b/>
          <w:bCs/>
          <w:kern w:val="0"/>
          <w:lang w:eastAsia="en-GB"/>
          <w14:ligatures w14:val="none"/>
        </w:rPr>
        <w:noBreakHyphen/>
        <w:t>Term Orientation</w:t>
      </w:r>
    </w:p>
    <w:p w14:paraId="6B814945" w14:textId="77777777" w:rsidR="009402CE" w:rsidRPr="003B5FC0" w:rsidRDefault="009402CE" w:rsidP="009402CE">
      <w:pPr>
        <w:spacing w:before="100" w:beforeAutospacing="1" w:after="100" w:afterAutospacing="1" w:line="300" w:lineRule="atLeast"/>
        <w:rPr>
          <w:rFonts w:ascii="Arial" w:eastAsia="Times New Roman" w:hAnsi="Arial" w:cs="Arial"/>
          <w:kern w:val="0"/>
          <w:sz w:val="21"/>
          <w:szCs w:val="21"/>
          <w:lang w:eastAsia="en-GB"/>
          <w14:ligatures w14:val="none"/>
        </w:rPr>
      </w:pPr>
      <w:r w:rsidRPr="003B5FC0">
        <w:rPr>
          <w:rFonts w:ascii="Arial" w:eastAsia="Times New Roman" w:hAnsi="Arial" w:cs="Arial"/>
          <w:kern w:val="0"/>
          <w:sz w:val="21"/>
          <w:szCs w:val="21"/>
          <w:lang w:eastAsia="en-GB"/>
          <w14:ligatures w14:val="none"/>
        </w:rPr>
        <w:t xml:space="preserve">A defining characteristic of Toyota’s culture is its </w:t>
      </w:r>
      <w:r w:rsidRPr="003B5FC0">
        <w:rPr>
          <w:rFonts w:ascii="Arial" w:eastAsia="Times New Roman" w:hAnsi="Arial" w:cs="Arial"/>
          <w:b/>
          <w:bCs/>
          <w:kern w:val="0"/>
          <w:sz w:val="21"/>
          <w:szCs w:val="21"/>
          <w:lang w:eastAsia="en-GB"/>
          <w14:ligatures w14:val="none"/>
        </w:rPr>
        <w:t>long</w:t>
      </w:r>
      <w:r w:rsidRPr="003B5FC0">
        <w:rPr>
          <w:rFonts w:ascii="Arial" w:eastAsia="Times New Roman" w:hAnsi="Arial" w:cs="Arial"/>
          <w:b/>
          <w:bCs/>
          <w:kern w:val="0"/>
          <w:sz w:val="21"/>
          <w:szCs w:val="21"/>
          <w:lang w:eastAsia="en-GB"/>
          <w14:ligatures w14:val="none"/>
        </w:rPr>
        <w:noBreakHyphen/>
        <w:t>term orientation</w:t>
      </w:r>
      <w:r w:rsidRPr="003B5FC0">
        <w:rPr>
          <w:rFonts w:ascii="Arial" w:eastAsia="Times New Roman" w:hAnsi="Arial" w:cs="Arial"/>
          <w:kern w:val="0"/>
          <w:sz w:val="21"/>
          <w:szCs w:val="21"/>
          <w:lang w:eastAsia="en-GB"/>
          <w14:ligatures w14:val="none"/>
        </w:rPr>
        <w:t>. The organisation prioritises sustainability, employee development, and strategic growth over short</w:t>
      </w:r>
      <w:r w:rsidRPr="003B5FC0">
        <w:rPr>
          <w:rFonts w:ascii="Arial" w:eastAsia="Times New Roman" w:hAnsi="Arial" w:cs="Arial"/>
          <w:kern w:val="0"/>
          <w:sz w:val="21"/>
          <w:szCs w:val="21"/>
          <w:lang w:eastAsia="en-GB"/>
          <w14:ligatures w14:val="none"/>
        </w:rPr>
        <w:noBreakHyphen/>
        <w:t>term profits. This perspective influences investment decisions, labour relations, and continuous improvement efforts.</w:t>
      </w:r>
    </w:p>
    <w:p w14:paraId="59E4C890" w14:textId="77777777" w:rsidR="009402CE" w:rsidRPr="003B5FC0" w:rsidRDefault="009402CE" w:rsidP="009402CE">
      <w:pPr>
        <w:spacing w:before="100" w:beforeAutospacing="1" w:after="100" w:afterAutospacing="1" w:line="300" w:lineRule="atLeast"/>
        <w:outlineLvl w:val="2"/>
        <w:rPr>
          <w:rFonts w:ascii="Arial" w:eastAsia="Times New Roman" w:hAnsi="Arial" w:cs="Arial"/>
          <w:b/>
          <w:bCs/>
          <w:kern w:val="0"/>
          <w:sz w:val="27"/>
          <w:szCs w:val="27"/>
          <w:lang w:eastAsia="en-GB"/>
          <w14:ligatures w14:val="none"/>
        </w:rPr>
      </w:pPr>
      <w:r w:rsidRPr="003B5FC0">
        <w:rPr>
          <w:rFonts w:ascii="Arial" w:eastAsia="Times New Roman" w:hAnsi="Arial" w:cs="Arial"/>
          <w:b/>
          <w:bCs/>
          <w:kern w:val="0"/>
          <w:sz w:val="27"/>
          <w:szCs w:val="27"/>
          <w:lang w:eastAsia="en-GB"/>
          <w14:ligatures w14:val="none"/>
        </w:rPr>
        <w:t>Masculinity</w:t>
      </w:r>
    </w:p>
    <w:p w14:paraId="38EF16C0" w14:textId="77777777" w:rsidR="009402CE" w:rsidRDefault="009402CE" w:rsidP="009402CE">
      <w:pPr>
        <w:spacing w:before="100" w:beforeAutospacing="1" w:after="100" w:afterAutospacing="1" w:line="300" w:lineRule="atLeast"/>
        <w:rPr>
          <w:rFonts w:ascii="Arial" w:eastAsia="Times New Roman" w:hAnsi="Arial" w:cs="Arial"/>
          <w:kern w:val="0"/>
          <w:sz w:val="21"/>
          <w:szCs w:val="21"/>
          <w:lang w:eastAsia="en-GB"/>
          <w14:ligatures w14:val="none"/>
        </w:rPr>
      </w:pPr>
      <w:r w:rsidRPr="003B5FC0">
        <w:rPr>
          <w:rFonts w:ascii="Arial" w:eastAsia="Times New Roman" w:hAnsi="Arial" w:cs="Arial"/>
          <w:kern w:val="0"/>
          <w:sz w:val="21"/>
          <w:szCs w:val="21"/>
          <w:lang w:eastAsia="en-GB"/>
          <w14:ligatures w14:val="none"/>
        </w:rPr>
        <w:t xml:space="preserve">Toyota reflects a </w:t>
      </w:r>
      <w:r w:rsidRPr="003B5FC0">
        <w:rPr>
          <w:rFonts w:ascii="Arial" w:eastAsia="Times New Roman" w:hAnsi="Arial" w:cs="Arial"/>
          <w:b/>
          <w:bCs/>
          <w:kern w:val="0"/>
          <w:sz w:val="21"/>
          <w:szCs w:val="21"/>
          <w:lang w:eastAsia="en-GB"/>
          <w14:ligatures w14:val="none"/>
        </w:rPr>
        <w:t>high masculinity orientation</w:t>
      </w:r>
      <w:r w:rsidRPr="003B5FC0">
        <w:rPr>
          <w:rFonts w:ascii="Arial" w:eastAsia="Times New Roman" w:hAnsi="Arial" w:cs="Arial"/>
          <w:kern w:val="0"/>
          <w:sz w:val="21"/>
          <w:szCs w:val="21"/>
          <w:lang w:eastAsia="en-GB"/>
          <w14:ligatures w14:val="none"/>
        </w:rPr>
        <w:t>, emphasising performance, efficiency, precision, competitiveness, and market leadership. These traits are embedded within TPS and drive operational excellence.</w:t>
      </w:r>
    </w:p>
    <w:p w14:paraId="7BD0C617" w14:textId="77777777" w:rsidR="00544A97" w:rsidRPr="003B5FC0" w:rsidRDefault="00544A97" w:rsidP="009402CE">
      <w:pPr>
        <w:spacing w:before="100" w:beforeAutospacing="1" w:after="100" w:afterAutospacing="1" w:line="300" w:lineRule="atLeast"/>
        <w:rPr>
          <w:rFonts w:ascii="Arial" w:eastAsia="Times New Roman" w:hAnsi="Arial" w:cs="Arial"/>
          <w:kern w:val="0"/>
          <w:sz w:val="21"/>
          <w:szCs w:val="21"/>
          <w:lang w:eastAsia="en-GB"/>
          <w14:ligatures w14:val="none"/>
        </w:rPr>
      </w:pPr>
    </w:p>
    <w:p w14:paraId="4748A6CE" w14:textId="77777777" w:rsidR="009402CE" w:rsidRPr="00A25032" w:rsidRDefault="009402CE" w:rsidP="009402CE">
      <w:pPr>
        <w:spacing w:before="100" w:beforeAutospacing="1" w:after="100" w:afterAutospacing="1" w:line="300" w:lineRule="atLeast"/>
        <w:outlineLvl w:val="2"/>
        <w:rPr>
          <w:rFonts w:ascii="Arial" w:eastAsia="Times New Roman" w:hAnsi="Arial" w:cs="Arial"/>
          <w:b/>
          <w:bCs/>
          <w:kern w:val="0"/>
          <w:lang w:eastAsia="en-GB"/>
          <w14:ligatures w14:val="none"/>
        </w:rPr>
      </w:pPr>
      <w:r w:rsidRPr="00A25032">
        <w:rPr>
          <w:rFonts w:ascii="Arial" w:eastAsia="Times New Roman" w:hAnsi="Arial" w:cs="Arial"/>
          <w:b/>
          <w:bCs/>
          <w:kern w:val="0"/>
          <w:lang w:eastAsia="en-GB"/>
          <w14:ligatures w14:val="none"/>
        </w:rPr>
        <w:t>Restraint</w:t>
      </w:r>
    </w:p>
    <w:p w14:paraId="49340B9F" w14:textId="77777777" w:rsidR="009402CE" w:rsidRPr="003B5FC0" w:rsidRDefault="009402CE" w:rsidP="009402CE">
      <w:pPr>
        <w:spacing w:before="100" w:beforeAutospacing="1" w:after="100" w:afterAutospacing="1" w:line="300" w:lineRule="atLeast"/>
        <w:rPr>
          <w:rFonts w:ascii="Arial" w:eastAsia="Times New Roman" w:hAnsi="Arial" w:cs="Arial"/>
          <w:kern w:val="0"/>
          <w:sz w:val="21"/>
          <w:szCs w:val="21"/>
          <w:lang w:eastAsia="en-GB"/>
          <w14:ligatures w14:val="none"/>
        </w:rPr>
      </w:pPr>
      <w:r w:rsidRPr="003B5FC0">
        <w:rPr>
          <w:rFonts w:ascii="Arial" w:eastAsia="Times New Roman" w:hAnsi="Arial" w:cs="Arial"/>
          <w:kern w:val="0"/>
          <w:sz w:val="21"/>
          <w:szCs w:val="21"/>
          <w:lang w:eastAsia="en-GB"/>
          <w14:ligatures w14:val="none"/>
        </w:rPr>
        <w:t xml:space="preserve">Toyota also aligns with a culture of </w:t>
      </w:r>
      <w:r w:rsidRPr="003B5FC0">
        <w:rPr>
          <w:rFonts w:ascii="Arial" w:eastAsia="Times New Roman" w:hAnsi="Arial" w:cs="Arial"/>
          <w:b/>
          <w:bCs/>
          <w:kern w:val="0"/>
          <w:sz w:val="21"/>
          <w:szCs w:val="21"/>
          <w:lang w:eastAsia="en-GB"/>
          <w14:ligatures w14:val="none"/>
        </w:rPr>
        <w:t>restraint</w:t>
      </w:r>
      <w:r w:rsidRPr="003B5FC0">
        <w:rPr>
          <w:rFonts w:ascii="Arial" w:eastAsia="Times New Roman" w:hAnsi="Arial" w:cs="Arial"/>
          <w:kern w:val="0"/>
          <w:sz w:val="21"/>
          <w:szCs w:val="21"/>
          <w:lang w:eastAsia="en-GB"/>
          <w14:ligatures w14:val="none"/>
        </w:rPr>
        <w:t>, where employee behaviour reflects self</w:t>
      </w:r>
      <w:r w:rsidRPr="003B5FC0">
        <w:rPr>
          <w:rFonts w:ascii="Arial" w:eastAsia="Times New Roman" w:hAnsi="Arial" w:cs="Arial"/>
          <w:kern w:val="0"/>
          <w:sz w:val="21"/>
          <w:szCs w:val="21"/>
          <w:lang w:eastAsia="en-GB"/>
          <w14:ligatures w14:val="none"/>
        </w:rPr>
        <w:noBreakHyphen/>
        <w:t>discipline, responsibility, and respect for social norms. This supports consistency, ethical conduct, and quality standards across global operations.</w:t>
      </w:r>
    </w:p>
    <w:p w14:paraId="6CAEA3FB" w14:textId="6A8943B8" w:rsidR="009402CE" w:rsidRPr="003B5FC0" w:rsidRDefault="009402CE" w:rsidP="009402CE">
      <w:pPr>
        <w:spacing w:after="0" w:line="300" w:lineRule="atLeast"/>
        <w:rPr>
          <w:rFonts w:ascii="Arial" w:eastAsia="Times New Roman" w:hAnsi="Arial" w:cs="Arial"/>
          <w:kern w:val="0"/>
          <w:sz w:val="21"/>
          <w:szCs w:val="21"/>
          <w:lang w:eastAsia="en-GB"/>
          <w14:ligatures w14:val="none"/>
        </w:rPr>
      </w:pPr>
    </w:p>
    <w:p w14:paraId="02D5D07E" w14:textId="77777777" w:rsidR="009402CE" w:rsidRPr="00A25032" w:rsidRDefault="009402CE" w:rsidP="00A25032">
      <w:pPr>
        <w:spacing w:before="100" w:beforeAutospacing="1" w:after="100" w:afterAutospacing="1" w:line="300" w:lineRule="atLeast"/>
        <w:outlineLvl w:val="1"/>
        <w:rPr>
          <w:rFonts w:ascii="Arial" w:eastAsia="Times New Roman" w:hAnsi="Arial" w:cs="Arial"/>
          <w:b/>
          <w:bCs/>
          <w:kern w:val="0"/>
          <w:lang w:eastAsia="en-GB"/>
          <w14:ligatures w14:val="none"/>
        </w:rPr>
      </w:pPr>
      <w:r w:rsidRPr="00A25032">
        <w:rPr>
          <w:rFonts w:ascii="Arial" w:eastAsia="Times New Roman" w:hAnsi="Arial" w:cs="Arial"/>
          <w:b/>
          <w:bCs/>
          <w:kern w:val="0"/>
          <w:lang w:eastAsia="en-GB"/>
          <w14:ligatures w14:val="none"/>
        </w:rPr>
        <w:t>Conclusion</w:t>
      </w:r>
    </w:p>
    <w:p w14:paraId="5FAC326F" w14:textId="77777777" w:rsidR="009402CE" w:rsidRDefault="009402CE" w:rsidP="00A25032">
      <w:pPr>
        <w:spacing w:before="100" w:beforeAutospacing="1" w:after="100" w:afterAutospacing="1" w:line="300" w:lineRule="atLeast"/>
        <w:rPr>
          <w:rFonts w:ascii="Arial" w:eastAsia="Times New Roman" w:hAnsi="Arial" w:cs="Arial"/>
          <w:kern w:val="0"/>
          <w:sz w:val="21"/>
          <w:szCs w:val="21"/>
          <w:lang w:eastAsia="en-GB"/>
          <w14:ligatures w14:val="none"/>
        </w:rPr>
      </w:pPr>
      <w:r w:rsidRPr="00A25032">
        <w:rPr>
          <w:rFonts w:ascii="Arial" w:eastAsia="Times New Roman" w:hAnsi="Arial" w:cs="Arial"/>
          <w:kern w:val="0"/>
          <w:lang w:eastAsia="en-GB"/>
          <w14:ligatures w14:val="none"/>
        </w:rPr>
        <w:t>Toyota’s organisational culture demonstrates</w:t>
      </w:r>
      <w:r w:rsidRPr="00A25032">
        <w:rPr>
          <w:rFonts w:ascii="Arial" w:eastAsia="Times New Roman" w:hAnsi="Arial" w:cs="Arial"/>
          <w:kern w:val="0"/>
          <w:sz w:val="21"/>
          <w:szCs w:val="21"/>
          <w:lang w:eastAsia="en-GB"/>
          <w14:ligatures w14:val="none"/>
        </w:rPr>
        <w:t xml:space="preserve"> a strong alignment between theory and practice. Through the integration of Schein’s cultural layers and Hofstede’s cultural dimensions, Toyota has created a system where beliefs, values, and visible practices reinforce one another. This cultural coherence enables Toyota to maintain high performance, quality, and integrity across diverse international contexts, making it an exemplary case study in organisational culture and management theory.</w:t>
      </w:r>
    </w:p>
    <w:p w14:paraId="520711A1"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7D36B624"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26FDD699"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73E5FDEE"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434FF3CC"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1A6D35C9"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42F59B90"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1E790F7B"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13AD8AA3"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03F181AE"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60174A9B"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2C729D15"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72DD613C"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325DA114"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148E79CD" w14:textId="77777777" w:rsid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p w14:paraId="7B5F15EC" w14:textId="77777777" w:rsidR="00A25032" w:rsidRPr="00A25032" w:rsidRDefault="00A25032" w:rsidP="00A25032">
      <w:pPr>
        <w:spacing w:before="100" w:beforeAutospacing="1" w:after="100" w:afterAutospacing="1" w:line="300" w:lineRule="atLeast"/>
        <w:outlineLvl w:val="1"/>
        <w:rPr>
          <w:rFonts w:ascii="Arial" w:eastAsia="Times New Roman" w:hAnsi="Arial" w:cs="Arial"/>
          <w:b/>
          <w:bCs/>
          <w:kern w:val="0"/>
          <w:lang w:eastAsia="en-GB"/>
          <w14:ligatures w14:val="none"/>
        </w:rPr>
      </w:pPr>
      <w:r w:rsidRPr="00A25032">
        <w:rPr>
          <w:rFonts w:ascii="Arial" w:eastAsia="Times New Roman" w:hAnsi="Arial" w:cs="Arial"/>
          <w:b/>
          <w:bCs/>
          <w:kern w:val="0"/>
          <w:lang w:eastAsia="en-GB"/>
          <w14:ligatures w14:val="none"/>
        </w:rPr>
        <w:t>Hofstede Cultural Dimensions: Japan vs USA vs European Union</w:t>
      </w:r>
    </w:p>
    <w:p w14:paraId="09D8F114" w14:textId="77777777" w:rsidR="00A25032" w:rsidRPr="00A25032" w:rsidRDefault="00A25032" w:rsidP="00A25032">
      <w:pPr>
        <w:spacing w:before="100" w:beforeAutospacing="1" w:after="100" w:afterAutospacing="1" w:line="300" w:lineRule="atLeast"/>
        <w:outlineLvl w:val="2"/>
        <w:rPr>
          <w:rFonts w:ascii="Arial" w:eastAsia="Times New Roman" w:hAnsi="Arial" w:cs="Arial"/>
          <w:b/>
          <w:bCs/>
          <w:kern w:val="0"/>
          <w:lang w:eastAsia="en-GB"/>
          <w14:ligatures w14:val="none"/>
        </w:rPr>
      </w:pPr>
      <w:r w:rsidRPr="00A25032">
        <w:rPr>
          <w:rFonts w:ascii="Arial" w:eastAsia="Times New Roman" w:hAnsi="Arial" w:cs="Arial"/>
          <w:b/>
          <w:bCs/>
          <w:kern w:val="0"/>
          <w:lang w:eastAsia="en-GB"/>
          <w14:ligatures w14:val="none"/>
        </w:rPr>
        <w:t>Summary Table (Indicative Scores)</w:t>
      </w:r>
    </w:p>
    <w:p w14:paraId="43A94895" w14:textId="77777777" w:rsidR="00A25032" w:rsidRPr="00A25032" w:rsidRDefault="00A25032" w:rsidP="00A25032">
      <w:pPr>
        <w:spacing w:before="100" w:beforeAutospacing="1" w:after="100" w:afterAutospacing="1" w:line="300" w:lineRule="atLeast"/>
        <w:rPr>
          <w:rFonts w:ascii="Arial" w:eastAsia="Times New Roman" w:hAnsi="Arial" w:cs="Arial"/>
          <w:kern w:val="0"/>
          <w:sz w:val="21"/>
          <w:szCs w:val="21"/>
          <w:lang w:eastAsia="en-GB"/>
          <w14:ligatures w14:val="none"/>
        </w:rPr>
      </w:pP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988"/>
        <w:gridCol w:w="2880"/>
        <w:gridCol w:w="2880"/>
      </w:tblGrid>
      <w:tr w:rsidR="00A25032" w:rsidRPr="00B63FD0" w14:paraId="4EC3E3E6" w14:textId="77777777">
        <w:tblPrEx>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7B4A28"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Dimension</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0D8B547"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Score (Japan)</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4AF28FB"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Expression in Toyota</w:t>
            </w:r>
          </w:p>
        </w:tc>
      </w:tr>
      <w:tr w:rsidR="00A25032" w:rsidRPr="00B63FD0" w14:paraId="5E426105" w14:textId="77777777">
        <w:tblPrEx>
          <w:tblBorders>
            <w:top w:val="none" w:sz="0" w:space="0" w:color="auto"/>
          </w:tblBorders>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0AC9AB"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Uncertainty Avoidance (UAI)</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4E77A2A"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92</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F467D51"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 xml:space="preserve">The use of </w:t>
            </w:r>
            <w:hyperlink r:id="rId7" w:history="1">
              <w:r w:rsidRPr="00B63FD0">
                <w:rPr>
                  <w:rFonts w:ascii="Arial" w:hAnsi="Arial" w:cs="Arial"/>
                  <w:kern w:val="0"/>
                  <w:sz w:val="22"/>
                  <w:szCs w:val="22"/>
                  <w:u w:val="single"/>
                </w:rPr>
                <w:t>Kaizen</w:t>
              </w:r>
            </w:hyperlink>
            <w:r w:rsidRPr="00B63FD0">
              <w:rPr>
                <w:rFonts w:ascii="Arial" w:hAnsi="Arial" w:cs="Arial"/>
                <w:kern w:val="0"/>
                <w:sz w:val="22"/>
                <w:szCs w:val="22"/>
              </w:rPr>
              <w:t xml:space="preserve"> and the Toyota Production System to standardize processes and minimize risk.</w:t>
            </w:r>
          </w:p>
        </w:tc>
      </w:tr>
      <w:tr w:rsidR="00A25032" w:rsidRPr="00B63FD0" w14:paraId="46344462" w14:textId="77777777">
        <w:tblPrEx>
          <w:tblBorders>
            <w:top w:val="none" w:sz="0" w:space="0" w:color="auto"/>
          </w:tblBorders>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390D96E"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Masculinity (MAS)</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6F217EB"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95</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8C6CBD"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Extreme focus on technical excellence, precision, and global market competitiveness.</w:t>
            </w:r>
          </w:p>
        </w:tc>
      </w:tr>
      <w:tr w:rsidR="00A25032" w:rsidRPr="00B63FD0" w14:paraId="5C539F57" w14:textId="77777777">
        <w:tblPrEx>
          <w:tblBorders>
            <w:top w:val="none" w:sz="0" w:space="0" w:color="auto"/>
          </w:tblBorders>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E304681"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Long-Term Orientation (LTO)</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D0DBA12"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88</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2A8445F"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Prioritization of R&amp;D and sustainability (e.g., hydrogen cars) over immediate quarterly profits.</w:t>
            </w:r>
          </w:p>
        </w:tc>
      </w:tr>
      <w:tr w:rsidR="00A25032" w:rsidRPr="00B63FD0" w14:paraId="42C3D25F" w14:textId="77777777">
        <w:tblPrEx>
          <w:tblBorders>
            <w:top w:val="none" w:sz="0" w:space="0" w:color="auto"/>
          </w:tblBorders>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F14BA9A"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Power Distance (PDI)</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947724D"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54</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4F8AAF9"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 xml:space="preserve">A clear hierarchical structure, balanced by Genchi </w:t>
            </w:r>
            <w:proofErr w:type="spellStart"/>
            <w:r w:rsidRPr="00B63FD0">
              <w:rPr>
                <w:rFonts w:ascii="Arial" w:hAnsi="Arial" w:cs="Arial"/>
                <w:kern w:val="0"/>
                <w:sz w:val="22"/>
                <w:szCs w:val="22"/>
              </w:rPr>
              <w:t>Genbutsu</w:t>
            </w:r>
            <w:proofErr w:type="spellEnd"/>
            <w:r w:rsidRPr="00B63FD0">
              <w:rPr>
                <w:rFonts w:ascii="Arial" w:hAnsi="Arial" w:cs="Arial"/>
                <w:kern w:val="0"/>
                <w:sz w:val="22"/>
                <w:szCs w:val="22"/>
              </w:rPr>
              <w:t xml:space="preserve"> (managers present on the factory floor).</w:t>
            </w:r>
          </w:p>
        </w:tc>
      </w:tr>
      <w:tr w:rsidR="00A25032" w:rsidRPr="00B63FD0" w14:paraId="507A96F1" w14:textId="77777777">
        <w:tblPrEx>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D6A5E07"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Individualism (IDV)</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4A61261"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46</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21BD301"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A strongly collectivist culture that values teamwork and consensus (</w:t>
            </w:r>
            <w:proofErr w:type="spellStart"/>
            <w:r w:rsidRPr="00B63FD0">
              <w:rPr>
                <w:rFonts w:ascii="Arial" w:hAnsi="Arial" w:cs="Arial"/>
                <w:kern w:val="0"/>
                <w:sz w:val="22"/>
                <w:szCs w:val="22"/>
              </w:rPr>
              <w:t>Nemawashi</w:t>
            </w:r>
            <w:proofErr w:type="spellEnd"/>
            <w:r w:rsidRPr="00B63FD0">
              <w:rPr>
                <w:rFonts w:ascii="Arial" w:hAnsi="Arial" w:cs="Arial"/>
                <w:kern w:val="0"/>
                <w:sz w:val="22"/>
                <w:szCs w:val="22"/>
              </w:rPr>
              <w:t>).</w:t>
            </w:r>
          </w:p>
        </w:tc>
      </w:tr>
    </w:tbl>
    <w:p w14:paraId="09FD83A1" w14:textId="77777777" w:rsidR="00A25032" w:rsidRPr="00B63FD0" w:rsidRDefault="00A25032" w:rsidP="00A25032">
      <w:pPr>
        <w:autoSpaceDE w:val="0"/>
        <w:autoSpaceDN w:val="0"/>
        <w:adjustRightInd w:val="0"/>
        <w:spacing w:after="0" w:line="240" w:lineRule="auto"/>
        <w:rPr>
          <w:rFonts w:ascii="Arial" w:hAnsi="Arial" w:cs="Arial"/>
          <w:kern w:val="0"/>
          <w:sz w:val="22"/>
          <w:szCs w:val="22"/>
        </w:rPr>
      </w:pPr>
    </w:p>
    <w:p w14:paraId="5DAF766D" w14:textId="77777777" w:rsidR="00A25032" w:rsidRPr="00B63FD0" w:rsidRDefault="00A25032" w:rsidP="00A25032">
      <w:pPr>
        <w:autoSpaceDE w:val="0"/>
        <w:autoSpaceDN w:val="0"/>
        <w:adjustRightInd w:val="0"/>
        <w:spacing w:after="0" w:line="240" w:lineRule="auto"/>
        <w:rPr>
          <w:rFonts w:ascii="Arial" w:hAnsi="Arial" w:cs="Arial"/>
          <w:kern w:val="0"/>
          <w:sz w:val="22"/>
          <w:szCs w:val="22"/>
        </w:rPr>
      </w:pPr>
    </w:p>
    <w:p w14:paraId="097214C4" w14:textId="77777777" w:rsidR="00A25032" w:rsidRPr="00B63FD0" w:rsidRDefault="00A25032" w:rsidP="00A25032">
      <w:pPr>
        <w:autoSpaceDE w:val="0"/>
        <w:autoSpaceDN w:val="0"/>
        <w:adjustRightInd w:val="0"/>
        <w:spacing w:after="0" w:line="240" w:lineRule="auto"/>
        <w:rPr>
          <w:rFonts w:ascii="Arial" w:hAnsi="Arial" w:cs="Arial"/>
          <w:kern w:val="0"/>
          <w:sz w:val="22"/>
          <w:szCs w:val="22"/>
        </w:rPr>
      </w:pPr>
    </w:p>
    <w:p w14:paraId="49F7E5C9" w14:textId="77777777" w:rsidR="00A25032" w:rsidRPr="00B63FD0" w:rsidRDefault="00A25032" w:rsidP="00A25032">
      <w:pPr>
        <w:autoSpaceDE w:val="0"/>
        <w:autoSpaceDN w:val="0"/>
        <w:adjustRightInd w:val="0"/>
        <w:spacing w:after="0" w:line="240" w:lineRule="auto"/>
        <w:rPr>
          <w:rFonts w:ascii="Arial" w:hAnsi="Arial" w:cs="Arial"/>
          <w:kern w:val="0"/>
          <w:sz w:val="22"/>
          <w:szCs w:val="22"/>
        </w:rPr>
      </w:pPr>
    </w:p>
    <w:p w14:paraId="4C453A7E" w14:textId="77777777" w:rsidR="00A25032" w:rsidRPr="00B63FD0" w:rsidRDefault="00A25032" w:rsidP="00A25032">
      <w:pPr>
        <w:autoSpaceDE w:val="0"/>
        <w:autoSpaceDN w:val="0"/>
        <w:adjustRightInd w:val="0"/>
        <w:spacing w:after="0" w:line="240" w:lineRule="auto"/>
        <w:rPr>
          <w:rFonts w:ascii="Arial" w:hAnsi="Arial" w:cs="Arial"/>
          <w:kern w:val="0"/>
          <w:sz w:val="22"/>
          <w:szCs w:val="22"/>
        </w:rPr>
      </w:pPr>
    </w:p>
    <w:p w14:paraId="6EDC1A3D" w14:textId="77777777" w:rsidR="00A25032" w:rsidRPr="00B63FD0" w:rsidRDefault="00A25032" w:rsidP="00A25032">
      <w:pPr>
        <w:autoSpaceDE w:val="0"/>
        <w:autoSpaceDN w:val="0"/>
        <w:adjustRightInd w:val="0"/>
        <w:spacing w:after="0" w:line="240" w:lineRule="auto"/>
        <w:rPr>
          <w:rFonts w:ascii="Arial" w:hAnsi="Arial" w:cs="Arial"/>
          <w:kern w:val="0"/>
          <w:sz w:val="22"/>
          <w:szCs w:val="22"/>
        </w:rPr>
      </w:pPr>
    </w:p>
    <w:p w14:paraId="2BF33A5C" w14:textId="77777777" w:rsidR="00A25032" w:rsidRPr="00B63FD0" w:rsidRDefault="00A25032" w:rsidP="00A25032">
      <w:pPr>
        <w:autoSpaceDE w:val="0"/>
        <w:autoSpaceDN w:val="0"/>
        <w:adjustRightInd w:val="0"/>
        <w:spacing w:after="0" w:line="240" w:lineRule="auto"/>
        <w:rPr>
          <w:rFonts w:ascii="Arial" w:hAnsi="Arial" w:cs="Arial"/>
          <w:kern w:val="0"/>
          <w:sz w:val="22"/>
          <w:szCs w:val="22"/>
        </w:rPr>
      </w:pPr>
    </w:p>
    <w:p w14:paraId="4105C56B" w14:textId="77777777" w:rsidR="00A25032" w:rsidRPr="00B63FD0" w:rsidRDefault="00A25032" w:rsidP="00A25032">
      <w:pPr>
        <w:autoSpaceDE w:val="0"/>
        <w:autoSpaceDN w:val="0"/>
        <w:adjustRightInd w:val="0"/>
        <w:spacing w:after="0" w:line="240" w:lineRule="auto"/>
        <w:rPr>
          <w:rFonts w:ascii="Arial" w:hAnsi="Arial" w:cs="Arial"/>
          <w:kern w:val="0"/>
          <w:sz w:val="22"/>
          <w:szCs w:val="22"/>
        </w:rPr>
      </w:pPr>
    </w:p>
    <w:p w14:paraId="08FFC0BC" w14:textId="77777777" w:rsidR="00A25032" w:rsidRDefault="00A25032" w:rsidP="00A25032">
      <w:pPr>
        <w:autoSpaceDE w:val="0"/>
        <w:autoSpaceDN w:val="0"/>
        <w:adjustRightInd w:val="0"/>
        <w:spacing w:after="0" w:line="240" w:lineRule="auto"/>
        <w:rPr>
          <w:rFonts w:ascii="Arial" w:hAnsi="Arial" w:cs="Arial"/>
          <w:kern w:val="0"/>
          <w:sz w:val="22"/>
          <w:szCs w:val="22"/>
        </w:rPr>
      </w:pPr>
    </w:p>
    <w:p w14:paraId="3F50B693" w14:textId="77777777" w:rsidR="00B63FD0" w:rsidRDefault="00B63FD0" w:rsidP="00A25032">
      <w:pPr>
        <w:autoSpaceDE w:val="0"/>
        <w:autoSpaceDN w:val="0"/>
        <w:adjustRightInd w:val="0"/>
        <w:spacing w:after="0" w:line="240" w:lineRule="auto"/>
        <w:rPr>
          <w:rFonts w:ascii="Arial" w:hAnsi="Arial" w:cs="Arial"/>
          <w:kern w:val="0"/>
          <w:sz w:val="22"/>
          <w:szCs w:val="22"/>
        </w:rPr>
      </w:pPr>
    </w:p>
    <w:p w14:paraId="39F629EE" w14:textId="77777777" w:rsidR="00B63FD0" w:rsidRDefault="00B63FD0" w:rsidP="00A25032">
      <w:pPr>
        <w:autoSpaceDE w:val="0"/>
        <w:autoSpaceDN w:val="0"/>
        <w:adjustRightInd w:val="0"/>
        <w:spacing w:after="0" w:line="240" w:lineRule="auto"/>
        <w:rPr>
          <w:rFonts w:ascii="Arial" w:hAnsi="Arial" w:cs="Arial"/>
          <w:kern w:val="0"/>
          <w:sz w:val="22"/>
          <w:szCs w:val="22"/>
        </w:rPr>
      </w:pPr>
    </w:p>
    <w:p w14:paraId="044EA6FC" w14:textId="77777777" w:rsidR="00B63FD0" w:rsidRDefault="00B63FD0" w:rsidP="00A25032">
      <w:pPr>
        <w:autoSpaceDE w:val="0"/>
        <w:autoSpaceDN w:val="0"/>
        <w:adjustRightInd w:val="0"/>
        <w:spacing w:after="0" w:line="240" w:lineRule="auto"/>
        <w:rPr>
          <w:rFonts w:ascii="Arial" w:hAnsi="Arial" w:cs="Arial"/>
          <w:kern w:val="0"/>
          <w:sz w:val="22"/>
          <w:szCs w:val="22"/>
        </w:rPr>
      </w:pPr>
    </w:p>
    <w:p w14:paraId="47CE182B" w14:textId="77777777" w:rsidR="00B63FD0" w:rsidRDefault="00B63FD0" w:rsidP="00A25032">
      <w:pPr>
        <w:autoSpaceDE w:val="0"/>
        <w:autoSpaceDN w:val="0"/>
        <w:adjustRightInd w:val="0"/>
        <w:spacing w:after="0" w:line="240" w:lineRule="auto"/>
        <w:rPr>
          <w:rFonts w:ascii="Arial" w:hAnsi="Arial" w:cs="Arial"/>
          <w:kern w:val="0"/>
          <w:sz w:val="22"/>
          <w:szCs w:val="22"/>
        </w:rPr>
      </w:pPr>
    </w:p>
    <w:p w14:paraId="3F8C2EE0" w14:textId="77777777" w:rsidR="00B63FD0" w:rsidRDefault="00B63FD0" w:rsidP="00A25032">
      <w:pPr>
        <w:autoSpaceDE w:val="0"/>
        <w:autoSpaceDN w:val="0"/>
        <w:adjustRightInd w:val="0"/>
        <w:spacing w:after="0" w:line="240" w:lineRule="auto"/>
        <w:rPr>
          <w:rFonts w:ascii="Arial" w:hAnsi="Arial" w:cs="Arial"/>
          <w:kern w:val="0"/>
          <w:sz w:val="22"/>
          <w:szCs w:val="22"/>
        </w:rPr>
      </w:pPr>
    </w:p>
    <w:p w14:paraId="12A67A7E" w14:textId="77777777" w:rsidR="00B63FD0" w:rsidRDefault="00B63FD0" w:rsidP="00A25032">
      <w:pPr>
        <w:autoSpaceDE w:val="0"/>
        <w:autoSpaceDN w:val="0"/>
        <w:adjustRightInd w:val="0"/>
        <w:spacing w:after="0" w:line="240" w:lineRule="auto"/>
        <w:rPr>
          <w:rFonts w:ascii="Arial" w:hAnsi="Arial" w:cs="Arial"/>
          <w:kern w:val="0"/>
          <w:sz w:val="22"/>
          <w:szCs w:val="22"/>
        </w:rPr>
      </w:pPr>
    </w:p>
    <w:p w14:paraId="3B3E33DA" w14:textId="77777777" w:rsidR="00B63FD0" w:rsidRDefault="00B63FD0" w:rsidP="00A25032">
      <w:pPr>
        <w:autoSpaceDE w:val="0"/>
        <w:autoSpaceDN w:val="0"/>
        <w:adjustRightInd w:val="0"/>
        <w:spacing w:after="0" w:line="240" w:lineRule="auto"/>
        <w:rPr>
          <w:rFonts w:ascii="Arial" w:hAnsi="Arial" w:cs="Arial"/>
          <w:kern w:val="0"/>
          <w:sz w:val="22"/>
          <w:szCs w:val="22"/>
        </w:rPr>
      </w:pPr>
    </w:p>
    <w:p w14:paraId="35127223" w14:textId="77777777" w:rsidR="00B63FD0" w:rsidRDefault="00B63FD0" w:rsidP="00A25032">
      <w:pPr>
        <w:autoSpaceDE w:val="0"/>
        <w:autoSpaceDN w:val="0"/>
        <w:adjustRightInd w:val="0"/>
        <w:spacing w:after="0" w:line="240" w:lineRule="auto"/>
        <w:rPr>
          <w:rFonts w:ascii="Arial" w:hAnsi="Arial" w:cs="Arial"/>
          <w:kern w:val="0"/>
          <w:sz w:val="22"/>
          <w:szCs w:val="22"/>
        </w:rPr>
      </w:pPr>
    </w:p>
    <w:p w14:paraId="7726DC0D" w14:textId="77777777" w:rsidR="00B63FD0" w:rsidRDefault="00B63FD0" w:rsidP="00A25032">
      <w:pPr>
        <w:autoSpaceDE w:val="0"/>
        <w:autoSpaceDN w:val="0"/>
        <w:adjustRightInd w:val="0"/>
        <w:spacing w:after="0" w:line="240" w:lineRule="auto"/>
        <w:rPr>
          <w:rFonts w:ascii="Arial" w:hAnsi="Arial" w:cs="Arial"/>
          <w:kern w:val="0"/>
          <w:sz w:val="22"/>
          <w:szCs w:val="22"/>
        </w:rPr>
      </w:pPr>
    </w:p>
    <w:p w14:paraId="05686AAA" w14:textId="77777777" w:rsidR="00B63FD0" w:rsidRDefault="00B63FD0" w:rsidP="00A25032">
      <w:pPr>
        <w:autoSpaceDE w:val="0"/>
        <w:autoSpaceDN w:val="0"/>
        <w:adjustRightInd w:val="0"/>
        <w:spacing w:after="0" w:line="240" w:lineRule="auto"/>
        <w:rPr>
          <w:rFonts w:ascii="Arial" w:hAnsi="Arial" w:cs="Arial"/>
          <w:kern w:val="0"/>
          <w:sz w:val="22"/>
          <w:szCs w:val="22"/>
        </w:rPr>
      </w:pPr>
    </w:p>
    <w:p w14:paraId="0E32BEB9" w14:textId="77777777" w:rsidR="00B63FD0" w:rsidRDefault="00B63FD0" w:rsidP="00A25032">
      <w:pPr>
        <w:autoSpaceDE w:val="0"/>
        <w:autoSpaceDN w:val="0"/>
        <w:adjustRightInd w:val="0"/>
        <w:spacing w:after="0" w:line="240" w:lineRule="auto"/>
        <w:rPr>
          <w:rFonts w:ascii="Arial" w:hAnsi="Arial" w:cs="Arial"/>
          <w:kern w:val="0"/>
          <w:sz w:val="22"/>
          <w:szCs w:val="22"/>
        </w:rPr>
      </w:pPr>
    </w:p>
    <w:p w14:paraId="70E8A818" w14:textId="77777777" w:rsidR="00B63FD0" w:rsidRDefault="00B63FD0" w:rsidP="00A25032">
      <w:pPr>
        <w:autoSpaceDE w:val="0"/>
        <w:autoSpaceDN w:val="0"/>
        <w:adjustRightInd w:val="0"/>
        <w:spacing w:after="0" w:line="240" w:lineRule="auto"/>
        <w:rPr>
          <w:rFonts w:ascii="Arial" w:hAnsi="Arial" w:cs="Arial"/>
          <w:kern w:val="0"/>
          <w:sz w:val="22"/>
          <w:szCs w:val="22"/>
        </w:rPr>
      </w:pPr>
    </w:p>
    <w:p w14:paraId="2989AEC3" w14:textId="77777777" w:rsidR="00B63FD0" w:rsidRPr="00B63FD0" w:rsidRDefault="00B63FD0" w:rsidP="00A25032">
      <w:pPr>
        <w:autoSpaceDE w:val="0"/>
        <w:autoSpaceDN w:val="0"/>
        <w:adjustRightInd w:val="0"/>
        <w:spacing w:after="0" w:line="240" w:lineRule="auto"/>
        <w:rPr>
          <w:rFonts w:ascii="Arial" w:hAnsi="Arial" w:cs="Arial"/>
          <w:kern w:val="0"/>
          <w:sz w:val="22"/>
          <w:szCs w:val="22"/>
        </w:rPr>
      </w:pPr>
    </w:p>
    <w:p w14:paraId="295DFB1D" w14:textId="77777777" w:rsidR="00A25032" w:rsidRPr="00B63FD0" w:rsidRDefault="00A25032" w:rsidP="00A25032">
      <w:pPr>
        <w:autoSpaceDE w:val="0"/>
        <w:autoSpaceDN w:val="0"/>
        <w:adjustRightInd w:val="0"/>
        <w:spacing w:after="0" w:line="240" w:lineRule="auto"/>
        <w:rPr>
          <w:rFonts w:ascii="Arial" w:hAnsi="Arial" w:cs="Arial"/>
          <w:kern w:val="0"/>
          <w:sz w:val="22"/>
          <w:szCs w:val="22"/>
        </w:rPr>
      </w:pPr>
    </w:p>
    <w:p w14:paraId="1FEDD0E7" w14:textId="77777777" w:rsidR="00A25032" w:rsidRPr="00B63FD0" w:rsidRDefault="00A25032" w:rsidP="00A25032">
      <w:pPr>
        <w:autoSpaceDE w:val="0"/>
        <w:autoSpaceDN w:val="0"/>
        <w:adjustRightInd w:val="0"/>
        <w:spacing w:after="0" w:line="240" w:lineRule="auto"/>
        <w:rPr>
          <w:rFonts w:ascii="Arial" w:hAnsi="Arial" w:cs="Arial"/>
          <w:kern w:val="0"/>
          <w:sz w:val="22"/>
          <w:szCs w:val="22"/>
        </w:rPr>
      </w:pPr>
    </w:p>
    <w:p w14:paraId="5832B37D" w14:textId="77777777" w:rsidR="00A25032" w:rsidRPr="00B63FD0" w:rsidRDefault="00A25032" w:rsidP="00A25032">
      <w:pPr>
        <w:autoSpaceDE w:val="0"/>
        <w:autoSpaceDN w:val="0"/>
        <w:adjustRightInd w:val="0"/>
        <w:spacing w:after="0" w:line="240" w:lineRule="auto"/>
        <w:rPr>
          <w:rFonts w:ascii="Arial" w:hAnsi="Arial" w:cs="Arial"/>
          <w:kern w:val="0"/>
          <w:sz w:val="22"/>
          <w:szCs w:val="22"/>
        </w:rPr>
      </w:pPr>
    </w:p>
    <w:p w14:paraId="2F5F239E" w14:textId="5D06A1AE" w:rsidR="00A25032" w:rsidRPr="00B63FD0" w:rsidRDefault="00A25032" w:rsidP="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USA</w:t>
      </w:r>
      <w:r w:rsidRPr="00B63FD0">
        <w:rPr>
          <w:rFonts w:ascii="Arial" w:hAnsi="Arial" w:cs="Arial"/>
          <w:kern w:val="0"/>
          <w:sz w:val="22"/>
          <w:szCs w:val="22"/>
        </w:rPr>
        <w:t xml:space="preserve"> graphic </w:t>
      </w:r>
    </w:p>
    <w:p w14:paraId="6FE62D14" w14:textId="77777777" w:rsidR="00A25032" w:rsidRPr="00B63FD0" w:rsidRDefault="00A25032" w:rsidP="00A25032">
      <w:pPr>
        <w:autoSpaceDE w:val="0"/>
        <w:autoSpaceDN w:val="0"/>
        <w:adjustRightInd w:val="0"/>
        <w:spacing w:after="0" w:line="240" w:lineRule="auto"/>
        <w:rPr>
          <w:rFonts w:ascii="Arial" w:hAnsi="Arial" w:cs="Arial"/>
          <w:kern w:val="0"/>
          <w:sz w:val="22"/>
          <w:szCs w:val="22"/>
        </w:rPr>
      </w:pPr>
    </w:p>
    <w:tbl>
      <w:tblPr>
        <w:tblW w:w="9447" w:type="dxa"/>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3227"/>
        <w:gridCol w:w="3110"/>
        <w:gridCol w:w="3110"/>
      </w:tblGrid>
      <w:tr w:rsidR="00A25032" w:rsidRPr="00B63FD0" w14:paraId="3CE04BC3" w14:textId="77777777" w:rsidTr="00A25032">
        <w:tblPrEx>
          <w:tblCellMar>
            <w:top w:w="0" w:type="dxa"/>
            <w:bottom w:w="0" w:type="dxa"/>
          </w:tblCellMar>
        </w:tblPrEx>
        <w:trPr>
          <w:trHeight w:val="325"/>
        </w:trPr>
        <w:tc>
          <w:tcPr>
            <w:tcW w:w="32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5C3972"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Dimension</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914BAE2"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Score (USA)</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B523C4E"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Impact on Toyota USA</w:t>
            </w:r>
          </w:p>
        </w:tc>
      </w:tr>
      <w:tr w:rsidR="00A25032" w:rsidRPr="00B63FD0" w14:paraId="10F1D426" w14:textId="77777777" w:rsidTr="00A25032">
        <w:tblPrEx>
          <w:tblBorders>
            <w:top w:val="none" w:sz="0" w:space="0" w:color="auto"/>
          </w:tblBorders>
          <w:tblCellMar>
            <w:top w:w="0" w:type="dxa"/>
            <w:bottom w:w="0" w:type="dxa"/>
          </w:tblCellMar>
        </w:tblPrEx>
        <w:trPr>
          <w:trHeight w:val="3152"/>
        </w:trPr>
        <w:tc>
          <w:tcPr>
            <w:tcW w:w="32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3C74000"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Individualism (IDV)</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EEF068"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91</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289864C"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This is the biggest difference. While Japan (46) focuses on the group, in the USA, Toyota had to encourage individual initiative and create personal recognition systems to motivate workers.</w:t>
            </w:r>
          </w:p>
        </w:tc>
      </w:tr>
      <w:tr w:rsidR="00A25032" w:rsidRPr="00B63FD0" w14:paraId="2E0B28D4" w14:textId="77777777" w:rsidTr="00A25032">
        <w:tblPrEx>
          <w:tblBorders>
            <w:top w:val="none" w:sz="0" w:space="0" w:color="auto"/>
          </w:tblBorders>
          <w:tblCellMar>
            <w:top w:w="0" w:type="dxa"/>
            <w:bottom w:w="0" w:type="dxa"/>
          </w:tblCellMar>
        </w:tblPrEx>
        <w:trPr>
          <w:trHeight w:val="2827"/>
        </w:trPr>
        <w:tc>
          <w:tcPr>
            <w:tcW w:w="32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86474AC"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Uncertainty Avoidance (UAI)</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0DCAD2C"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46</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CEC3DCA"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Americans have a higher tolerance for risk and rapid change. Toyota USA allows for more flexibility and "trial and error" than Japanese units, which are extremely rule-focused (92).</w:t>
            </w:r>
          </w:p>
        </w:tc>
      </w:tr>
      <w:tr w:rsidR="00A25032" w:rsidRPr="00B63FD0" w14:paraId="63F8B49F" w14:textId="77777777" w:rsidTr="00A25032">
        <w:tblPrEx>
          <w:tblBorders>
            <w:top w:val="none" w:sz="0" w:space="0" w:color="auto"/>
          </w:tblBorders>
          <w:tblCellMar>
            <w:top w:w="0" w:type="dxa"/>
            <w:bottom w:w="0" w:type="dxa"/>
          </w:tblCellMar>
        </w:tblPrEx>
        <w:trPr>
          <w:trHeight w:val="2216"/>
        </w:trPr>
        <w:tc>
          <w:tcPr>
            <w:tcW w:w="32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D2A1A90"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Masculinity (MAS)</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34A0670"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62</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9E5E7C1"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While competitive, it is lower than Japan (95). In the USA, Toyota places more emphasis on equal opportunity and work-life balance policies.</w:t>
            </w:r>
          </w:p>
        </w:tc>
      </w:tr>
      <w:tr w:rsidR="00A25032" w:rsidRPr="00B63FD0" w14:paraId="0AD82AFC" w14:textId="77777777" w:rsidTr="00A25032">
        <w:tblPrEx>
          <w:tblBorders>
            <w:top w:val="none" w:sz="0" w:space="0" w:color="auto"/>
          </w:tblBorders>
          <w:tblCellMar>
            <w:top w:w="0" w:type="dxa"/>
            <w:bottom w:w="0" w:type="dxa"/>
          </w:tblCellMar>
        </w:tblPrEx>
        <w:trPr>
          <w:trHeight w:val="3152"/>
        </w:trPr>
        <w:tc>
          <w:tcPr>
            <w:tcW w:w="32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7362BF9"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Power Distance (PDI)</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441E518"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40</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EFEAA4C"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American workers expect to be consulted and participate in decisions. Toyota USA uses more direct and less formal communication between bosses and subordinates.</w:t>
            </w:r>
          </w:p>
        </w:tc>
      </w:tr>
      <w:tr w:rsidR="00A25032" w:rsidRPr="00B63FD0" w14:paraId="5D5BEA0B" w14:textId="77777777" w:rsidTr="00A25032">
        <w:tblPrEx>
          <w:tblBorders>
            <w:top w:val="none" w:sz="0" w:space="0" w:color="auto"/>
          </w:tblBorders>
          <w:tblCellMar>
            <w:top w:w="0" w:type="dxa"/>
            <w:bottom w:w="0" w:type="dxa"/>
          </w:tblCellMar>
        </w:tblPrEx>
        <w:trPr>
          <w:trHeight w:val="1565"/>
        </w:trPr>
        <w:tc>
          <w:tcPr>
            <w:tcW w:w="32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F5C550"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lastRenderedPageBreak/>
              <w:t>Long-Term Orientation (LTO)</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9F57A4"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51</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7F216A8"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Balanced. Toyota tries to maintain the Japanese long-term vision but must adjust to the American culture of quarterly results and short-term goals.</w:t>
            </w:r>
          </w:p>
        </w:tc>
      </w:tr>
      <w:tr w:rsidR="00A25032" w:rsidRPr="00B63FD0" w14:paraId="0CDCD3A9" w14:textId="77777777" w:rsidTr="00A25032">
        <w:tblPrEx>
          <w:tblCellMar>
            <w:top w:w="0" w:type="dxa"/>
            <w:bottom w:w="0" w:type="dxa"/>
          </w:tblCellMar>
        </w:tblPrEx>
        <w:trPr>
          <w:trHeight w:val="2522"/>
        </w:trPr>
        <w:tc>
          <w:tcPr>
            <w:tcW w:w="3227"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A2E9EFC"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Indulgence (IVR)</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995EE1B"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68</w:t>
            </w:r>
          </w:p>
        </w:tc>
        <w:tc>
          <w:tcPr>
            <w:tcW w:w="311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7DC635D" w14:textId="77777777" w:rsidR="00A25032" w:rsidRPr="00B63FD0" w:rsidRDefault="00A25032">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Reflects the American desire for gratification and leisure. Toyota in the USA adapts its benefits to include more quality-of-life incentives than in Japan (42).</w:t>
            </w:r>
          </w:p>
        </w:tc>
      </w:tr>
    </w:tbl>
    <w:p w14:paraId="10631F7D" w14:textId="7151DCD3" w:rsidR="00EE0AB0" w:rsidRDefault="00EE0AB0" w:rsidP="00A25032">
      <w:pPr>
        <w:rPr>
          <w:rFonts w:ascii="Arial" w:hAnsi="Arial" w:cs="Arial"/>
          <w:sz w:val="22"/>
          <w:szCs w:val="22"/>
        </w:rPr>
      </w:pPr>
    </w:p>
    <w:p w14:paraId="49835139" w14:textId="77777777" w:rsidR="00B63FD0" w:rsidRDefault="00B63FD0" w:rsidP="00A25032">
      <w:pPr>
        <w:rPr>
          <w:rFonts w:ascii="Arial" w:hAnsi="Arial" w:cs="Arial"/>
          <w:sz w:val="22"/>
          <w:szCs w:val="22"/>
        </w:rPr>
      </w:pPr>
    </w:p>
    <w:p w14:paraId="52EF081C" w14:textId="77777777" w:rsidR="00B63FD0" w:rsidRPr="00B63FD0" w:rsidRDefault="00B63FD0" w:rsidP="00B63FD0">
      <w:pPr>
        <w:pStyle w:val="NormalWeb"/>
        <w:spacing w:line="300" w:lineRule="atLeast"/>
        <w:rPr>
          <w:rFonts w:ascii="Arial" w:hAnsi="Arial" w:cs="Arial"/>
          <w:sz w:val="22"/>
          <w:szCs w:val="22"/>
        </w:rPr>
      </w:pPr>
      <w:r w:rsidRPr="00B63FD0">
        <w:rPr>
          <w:rFonts w:ascii="Arial" w:hAnsi="Arial" w:cs="Arial"/>
          <w:sz w:val="22"/>
          <w:szCs w:val="22"/>
        </w:rPr>
        <w:t>The graphic illustrates significantly different scores between Japan and the United States, reflecting the profound cultural differences between the two countries. These cultural variations have a direct and substantial impact on business practices, organisational behaviour, and strategic decision</w:t>
      </w:r>
      <w:r w:rsidRPr="00B63FD0">
        <w:rPr>
          <w:rFonts w:ascii="Arial" w:hAnsi="Arial" w:cs="Arial"/>
          <w:sz w:val="22"/>
          <w:szCs w:val="22"/>
        </w:rPr>
        <w:noBreakHyphen/>
        <w:t>making. As a result, Toyota has had to adapt elements of its management philosophy and operational practices to align more effectively with the American cultural context while maintaining the core principles of the Toyota Way.</w:t>
      </w:r>
    </w:p>
    <w:p w14:paraId="3716FAD5" w14:textId="77777777" w:rsidR="00B63FD0" w:rsidRPr="00B63FD0" w:rsidRDefault="00B63FD0" w:rsidP="00B63FD0">
      <w:pPr>
        <w:pStyle w:val="NormalWeb"/>
        <w:spacing w:line="300" w:lineRule="atLeast"/>
        <w:rPr>
          <w:rFonts w:ascii="Arial" w:hAnsi="Arial" w:cs="Arial"/>
          <w:sz w:val="22"/>
          <w:szCs w:val="22"/>
        </w:rPr>
      </w:pPr>
      <w:r w:rsidRPr="00B63FD0">
        <w:rPr>
          <w:rFonts w:ascii="Arial" w:hAnsi="Arial" w:cs="Arial"/>
          <w:sz w:val="22"/>
          <w:szCs w:val="22"/>
        </w:rPr>
        <w:t xml:space="preserve">One key strategic adaptation in the United States is </w:t>
      </w:r>
      <w:r w:rsidRPr="00B63FD0">
        <w:rPr>
          <w:rStyle w:val="Strong"/>
          <w:rFonts w:ascii="Arial" w:hAnsi="Arial" w:cs="Arial"/>
          <w:sz w:val="22"/>
          <w:szCs w:val="22"/>
        </w:rPr>
        <w:t>faster decision</w:t>
      </w:r>
      <w:r w:rsidRPr="00B63FD0">
        <w:rPr>
          <w:rStyle w:val="Strong"/>
          <w:rFonts w:ascii="Arial" w:hAnsi="Arial" w:cs="Arial"/>
          <w:sz w:val="22"/>
          <w:szCs w:val="22"/>
        </w:rPr>
        <w:noBreakHyphen/>
        <w:t>making</w:t>
      </w:r>
      <w:r w:rsidRPr="00B63FD0">
        <w:rPr>
          <w:rFonts w:ascii="Arial" w:hAnsi="Arial" w:cs="Arial"/>
          <w:sz w:val="22"/>
          <w:szCs w:val="22"/>
        </w:rPr>
        <w:t xml:space="preserve">. In Japan, Toyota traditionally relies on </w:t>
      </w:r>
      <w:proofErr w:type="spellStart"/>
      <w:r w:rsidRPr="00B63FD0">
        <w:rPr>
          <w:rStyle w:val="Emphasis"/>
          <w:rFonts w:ascii="Arial" w:hAnsi="Arial" w:cs="Arial"/>
          <w:sz w:val="22"/>
          <w:szCs w:val="22"/>
        </w:rPr>
        <w:t>Nemawashi</w:t>
      </w:r>
      <w:proofErr w:type="spellEnd"/>
      <w:r w:rsidRPr="00B63FD0">
        <w:rPr>
          <w:rFonts w:ascii="Arial" w:hAnsi="Arial" w:cs="Arial"/>
          <w:sz w:val="22"/>
          <w:szCs w:val="22"/>
        </w:rPr>
        <w:t>, a consensus</w:t>
      </w:r>
      <w:r w:rsidRPr="00B63FD0">
        <w:rPr>
          <w:rFonts w:ascii="Arial" w:hAnsi="Arial" w:cs="Arial"/>
          <w:sz w:val="22"/>
          <w:szCs w:val="22"/>
        </w:rPr>
        <w:noBreakHyphen/>
        <w:t>based approach that involves extensive consultation before decisions are finalised. However, in the U.S. market—characterised by low power distance, high individualism, and a strong preference for speed and autonomy—Toyota has simplified this process. Greater decision</w:t>
      </w:r>
      <w:r w:rsidRPr="00B63FD0">
        <w:rPr>
          <w:rFonts w:ascii="Arial" w:hAnsi="Arial" w:cs="Arial"/>
          <w:sz w:val="22"/>
          <w:szCs w:val="22"/>
        </w:rPr>
        <w:noBreakHyphen/>
        <w:t>making authority is delegated to local managers, enabling quicker responses to market demands and competitive pressures.</w:t>
      </w:r>
    </w:p>
    <w:p w14:paraId="07A17CFF" w14:textId="77777777" w:rsidR="00B63FD0" w:rsidRPr="00B63FD0" w:rsidRDefault="00B63FD0" w:rsidP="00B63FD0">
      <w:pPr>
        <w:pStyle w:val="NormalWeb"/>
        <w:spacing w:line="300" w:lineRule="atLeast"/>
        <w:rPr>
          <w:rFonts w:ascii="Arial" w:hAnsi="Arial" w:cs="Arial"/>
          <w:sz w:val="22"/>
          <w:szCs w:val="22"/>
        </w:rPr>
      </w:pPr>
      <w:r w:rsidRPr="00B63FD0">
        <w:rPr>
          <w:rFonts w:ascii="Arial" w:hAnsi="Arial" w:cs="Arial"/>
          <w:sz w:val="22"/>
          <w:szCs w:val="22"/>
        </w:rPr>
        <w:t xml:space="preserve">Another important adaptation is the </w:t>
      </w:r>
      <w:r w:rsidRPr="00B63FD0">
        <w:rPr>
          <w:rStyle w:val="Strong"/>
          <w:rFonts w:ascii="Arial" w:hAnsi="Arial" w:cs="Arial"/>
          <w:sz w:val="22"/>
          <w:szCs w:val="22"/>
        </w:rPr>
        <w:t>individualisation of Kaizen</w:t>
      </w:r>
      <w:r w:rsidRPr="00B63FD0">
        <w:rPr>
          <w:rFonts w:ascii="Arial" w:hAnsi="Arial" w:cs="Arial"/>
          <w:sz w:val="22"/>
          <w:szCs w:val="22"/>
        </w:rPr>
        <w:t>. While Kaizen in Japan is strongly team</w:t>
      </w:r>
      <w:r w:rsidRPr="00B63FD0">
        <w:rPr>
          <w:rFonts w:ascii="Arial" w:hAnsi="Arial" w:cs="Arial"/>
          <w:sz w:val="22"/>
          <w:szCs w:val="22"/>
        </w:rPr>
        <w:noBreakHyphen/>
        <w:t>oriented and collective, Toyota USA encourages employees to submit individual improvement suggestions. This approach resonates with the American emphasis on personal achievement and recognition, while still contributing to continuous improvement at the organisational level. By framing Kaizen as both an individual and collective practice, Toyota aligns its improvement culture with U.S. values without abandoning its core philosophy.</w:t>
      </w:r>
    </w:p>
    <w:p w14:paraId="5944FE47" w14:textId="77777777" w:rsidR="00B63FD0" w:rsidRPr="00B63FD0" w:rsidRDefault="00B63FD0" w:rsidP="00B63FD0">
      <w:pPr>
        <w:pStyle w:val="NormalWeb"/>
        <w:spacing w:line="300" w:lineRule="atLeast"/>
        <w:rPr>
          <w:rFonts w:ascii="Arial" w:hAnsi="Arial" w:cs="Arial"/>
          <w:sz w:val="22"/>
          <w:szCs w:val="22"/>
        </w:rPr>
      </w:pPr>
      <w:r w:rsidRPr="00B63FD0">
        <w:rPr>
          <w:rFonts w:ascii="Arial" w:hAnsi="Arial" w:cs="Arial"/>
          <w:sz w:val="22"/>
          <w:szCs w:val="22"/>
        </w:rPr>
        <w:t xml:space="preserve">Finally, Toyota adopts a strategy of </w:t>
      </w:r>
      <w:r w:rsidRPr="00B63FD0">
        <w:rPr>
          <w:rStyle w:val="Strong"/>
          <w:rFonts w:ascii="Arial" w:hAnsi="Arial" w:cs="Arial"/>
          <w:sz w:val="22"/>
          <w:szCs w:val="22"/>
        </w:rPr>
        <w:t>cultural fusion rather than cultural replacement</w:t>
      </w:r>
      <w:r w:rsidRPr="00B63FD0">
        <w:rPr>
          <w:rFonts w:ascii="Arial" w:hAnsi="Arial" w:cs="Arial"/>
          <w:sz w:val="22"/>
          <w:szCs w:val="22"/>
        </w:rPr>
        <w:t>. Rather than attempting to impose Japanese cultural norms on American employees, Toyota promotes the concept of a “community of destiny,” which emphasises shared goals, mutual respect, and long</w:t>
      </w:r>
      <w:r w:rsidRPr="00B63FD0">
        <w:rPr>
          <w:rFonts w:ascii="Arial" w:hAnsi="Arial" w:cs="Arial"/>
          <w:sz w:val="22"/>
          <w:szCs w:val="22"/>
        </w:rPr>
        <w:noBreakHyphen/>
        <w:t>term commitment. In the U.S. context, this idea is adapted to support employee independence, voice, and empowerment. This approach allows Toyota to build trust, engagement, and loyalty while respecting local cultural expectations.</w:t>
      </w:r>
    </w:p>
    <w:p w14:paraId="46DBDA1C" w14:textId="77777777" w:rsidR="00B63FD0" w:rsidRDefault="00B63FD0" w:rsidP="00B63FD0">
      <w:pPr>
        <w:pStyle w:val="NormalWeb"/>
        <w:spacing w:line="300" w:lineRule="atLeast"/>
        <w:rPr>
          <w:rFonts w:ascii="Arial" w:hAnsi="Arial" w:cs="Arial"/>
          <w:sz w:val="22"/>
          <w:szCs w:val="22"/>
        </w:rPr>
      </w:pPr>
      <w:r w:rsidRPr="00B63FD0">
        <w:rPr>
          <w:rFonts w:ascii="Arial" w:hAnsi="Arial" w:cs="Arial"/>
          <w:sz w:val="22"/>
          <w:szCs w:val="22"/>
        </w:rPr>
        <w:lastRenderedPageBreak/>
        <w:t>Overall, Toyota’s ability to balance global consistency with local adaptation demonstrates how cultural awareness can enhance strategic effectiveness and organisational performance across different national contexts.</w:t>
      </w: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268"/>
        <w:gridCol w:w="2160"/>
        <w:gridCol w:w="2160"/>
        <w:gridCol w:w="2160"/>
      </w:tblGrid>
      <w:tr w:rsidR="00B63FD0" w14:paraId="4DDF34E1" w14:textId="77777777">
        <w:tblPrEx>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1C013EF"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Dimension</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0C98048"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North (e.g., Sweden/Denmark)</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D4B166F"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South/East (e.g., Greece/Poland)</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4A876B8"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Impact on Toyota Europe</w:t>
            </w:r>
          </w:p>
        </w:tc>
      </w:tr>
      <w:tr w:rsidR="00B63FD0" w14:paraId="55A08F3E" w14:textId="77777777">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FC72E2"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Power Distance (PDI)</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DD00518"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Low (11-20)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0603E03"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High (60-80)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737E032"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 xml:space="preserve">Northern countries </w:t>
            </w:r>
            <w:proofErr w:type="spellStart"/>
            <w:r w:rsidRPr="00B63FD0">
              <w:rPr>
                <w:rFonts w:ascii="Arial" w:hAnsi="Arial" w:cs="Arial"/>
                <w:kern w:val="0"/>
                <w:sz w:val="22"/>
                <w:szCs w:val="22"/>
              </w:rPr>
              <w:t>favor</w:t>
            </w:r>
            <w:proofErr w:type="spellEnd"/>
            <w:r w:rsidRPr="00B63FD0">
              <w:rPr>
                <w:rFonts w:ascii="Arial" w:hAnsi="Arial" w:cs="Arial"/>
                <w:kern w:val="0"/>
                <w:sz w:val="22"/>
                <w:szCs w:val="22"/>
              </w:rPr>
              <w:t xml:space="preserve"> flat management; in the South/East, Toyota's clear hierarchy is more readily accepted.</w:t>
            </w:r>
          </w:p>
        </w:tc>
      </w:tr>
      <w:tr w:rsidR="00B63FD0" w14:paraId="22A6DCD4" w14:textId="77777777">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BA41664"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Uncertainty Avoidance (UAI)</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0FBBE24"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Low (23-29)</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4BA2D51"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High (90-112)</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56945C8"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Greece leads in UAI; there, the rigor of the Toyota Production System (TPS) offers the security of rules that the culture values.</w:t>
            </w:r>
          </w:p>
        </w:tc>
      </w:tr>
      <w:tr w:rsidR="00B63FD0" w14:paraId="34B292E8" w14:textId="77777777">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727C51"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Individualism (IDV)</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181E52"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High (70-89)</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5500309"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Med/Low (27-50)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991428A"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In the UK (IDV 89), Toyota focuses on individual career plans; in Portugal or Poland, it focuses more on team cohesion.</w:t>
            </w:r>
          </w:p>
        </w:tc>
      </w:tr>
      <w:tr w:rsidR="00B63FD0" w14:paraId="38963561" w14:textId="77777777">
        <w:tblPrEx>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1BAA1E7"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Masculinity (MAS)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FE1E9AB"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Very Low (5-8)</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8CE1B4B"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High (60-110)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5F9BB60" w14:textId="77777777" w:rsidR="00B63FD0" w:rsidRPr="00B63FD0" w:rsidRDefault="00B63FD0">
            <w:pPr>
              <w:autoSpaceDE w:val="0"/>
              <w:autoSpaceDN w:val="0"/>
              <w:adjustRightInd w:val="0"/>
              <w:spacing w:after="0" w:line="240" w:lineRule="auto"/>
              <w:rPr>
                <w:rFonts w:ascii="Arial" w:hAnsi="Arial" w:cs="Arial"/>
                <w:kern w:val="0"/>
                <w:sz w:val="22"/>
                <w:szCs w:val="22"/>
              </w:rPr>
            </w:pPr>
            <w:r w:rsidRPr="00B63FD0">
              <w:rPr>
                <w:rFonts w:ascii="Arial" w:hAnsi="Arial" w:cs="Arial"/>
                <w:kern w:val="0"/>
                <w:sz w:val="22"/>
                <w:szCs w:val="22"/>
              </w:rPr>
              <w:t>Nordic countries value quality of life (Femininity); Toyota had to adapt schedules and benefits in these regions</w:t>
            </w:r>
          </w:p>
        </w:tc>
      </w:tr>
    </w:tbl>
    <w:p w14:paraId="758AAC77" w14:textId="77777777" w:rsidR="00B63FD0" w:rsidRDefault="00B63FD0" w:rsidP="00B63FD0">
      <w:pPr>
        <w:autoSpaceDE w:val="0"/>
        <w:autoSpaceDN w:val="0"/>
        <w:adjustRightInd w:val="0"/>
        <w:spacing w:after="0" w:line="240" w:lineRule="auto"/>
        <w:rPr>
          <w:rFonts w:ascii="Helvetica Neue" w:hAnsi="Helvetica Neue" w:cs="Helvetica Neue"/>
          <w:kern w:val="0"/>
          <w:sz w:val="26"/>
          <w:szCs w:val="26"/>
        </w:rPr>
      </w:pPr>
    </w:p>
    <w:p w14:paraId="06382958" w14:textId="364DFC87" w:rsidR="00B63FD0" w:rsidRPr="00B63FD0" w:rsidRDefault="00B63FD0" w:rsidP="00B63FD0">
      <w:pPr>
        <w:spacing w:before="100" w:beforeAutospacing="1" w:after="100" w:afterAutospacing="1" w:line="300" w:lineRule="atLeast"/>
        <w:rPr>
          <w:rFonts w:ascii="Arial" w:eastAsia="Times New Roman" w:hAnsi="Arial" w:cs="Arial"/>
          <w:kern w:val="0"/>
          <w:sz w:val="22"/>
          <w:szCs w:val="22"/>
          <w:lang w:eastAsia="en-GB"/>
          <w14:ligatures w14:val="none"/>
        </w:rPr>
      </w:pPr>
      <w:r w:rsidRPr="00B63FD0">
        <w:rPr>
          <w:rFonts w:ascii="Arial" w:eastAsia="Times New Roman" w:hAnsi="Arial" w:cs="Arial"/>
          <w:kern w:val="0"/>
          <w:sz w:val="22"/>
          <w:szCs w:val="22"/>
          <w:lang w:eastAsia="en-GB"/>
          <w14:ligatures w14:val="none"/>
        </w:rPr>
        <w:t>I</w:t>
      </w:r>
      <w:r w:rsidRPr="00B63FD0">
        <w:rPr>
          <w:rFonts w:ascii="Arial" w:eastAsia="Times New Roman" w:hAnsi="Arial" w:cs="Arial"/>
          <w:kern w:val="0"/>
          <w:sz w:val="22"/>
          <w:szCs w:val="22"/>
          <w:lang w:eastAsia="en-GB"/>
          <w14:ligatures w14:val="none"/>
        </w:rPr>
        <w:t xml:space="preserve">n Europe, it is impossible to assign a single score to all regions due to the diverse cultures that vary drastically across </w:t>
      </w:r>
      <w:r w:rsidRPr="00B63FD0">
        <w:rPr>
          <w:rFonts w:ascii="Arial" w:eastAsia="Times New Roman" w:hAnsi="Arial" w:cs="Arial"/>
          <w:b/>
          <w:bCs/>
          <w:kern w:val="0"/>
          <w:sz w:val="22"/>
          <w:szCs w:val="22"/>
          <w:lang w:eastAsia="en-GB"/>
          <w14:ligatures w14:val="none"/>
        </w:rPr>
        <w:t>north–south</w:t>
      </w:r>
      <w:r w:rsidRPr="00B63FD0">
        <w:rPr>
          <w:rFonts w:ascii="Arial" w:eastAsia="Times New Roman" w:hAnsi="Arial" w:cs="Arial"/>
          <w:kern w:val="0"/>
          <w:sz w:val="22"/>
          <w:szCs w:val="22"/>
          <w:lang w:eastAsia="en-GB"/>
          <w14:ligatures w14:val="none"/>
        </w:rPr>
        <w:t xml:space="preserve"> and </w:t>
      </w:r>
      <w:r w:rsidRPr="00B63FD0">
        <w:rPr>
          <w:rFonts w:ascii="Arial" w:eastAsia="Times New Roman" w:hAnsi="Arial" w:cs="Arial"/>
          <w:b/>
          <w:bCs/>
          <w:kern w:val="0"/>
          <w:sz w:val="22"/>
          <w:szCs w:val="22"/>
          <w:lang w:eastAsia="en-GB"/>
          <w14:ligatures w14:val="none"/>
        </w:rPr>
        <w:t>east–west</w:t>
      </w:r>
      <w:r w:rsidRPr="00B63FD0">
        <w:rPr>
          <w:rFonts w:ascii="Arial" w:eastAsia="Times New Roman" w:hAnsi="Arial" w:cs="Arial"/>
          <w:kern w:val="0"/>
          <w:sz w:val="22"/>
          <w:szCs w:val="22"/>
          <w:lang w:eastAsia="en-GB"/>
          <w14:ligatures w14:val="none"/>
        </w:rPr>
        <w:t xml:space="preserve"> axes. As a result, Toyota divides its operations into </w:t>
      </w:r>
      <w:r w:rsidRPr="00B63FD0">
        <w:rPr>
          <w:rFonts w:ascii="Arial" w:eastAsia="Times New Roman" w:hAnsi="Arial" w:cs="Arial"/>
          <w:b/>
          <w:bCs/>
          <w:kern w:val="0"/>
          <w:sz w:val="22"/>
          <w:szCs w:val="22"/>
          <w:lang w:eastAsia="en-GB"/>
          <w14:ligatures w14:val="none"/>
        </w:rPr>
        <w:t>cultural clusters</w:t>
      </w:r>
      <w:r w:rsidRPr="00B63FD0">
        <w:rPr>
          <w:rFonts w:ascii="Arial" w:eastAsia="Times New Roman" w:hAnsi="Arial" w:cs="Arial"/>
          <w:kern w:val="0"/>
          <w:sz w:val="22"/>
          <w:szCs w:val="22"/>
          <w:lang w:eastAsia="en-GB"/>
          <w14:ligatures w14:val="none"/>
        </w:rPr>
        <w:t>. The graphic illustrates this approach.</w:t>
      </w:r>
    </w:p>
    <w:p w14:paraId="3396C752" w14:textId="77777777" w:rsidR="00B63FD0" w:rsidRPr="00B63FD0" w:rsidRDefault="00B63FD0" w:rsidP="00B63FD0">
      <w:pPr>
        <w:spacing w:before="100" w:beforeAutospacing="1" w:after="100" w:afterAutospacing="1" w:line="300" w:lineRule="atLeast"/>
        <w:outlineLvl w:val="1"/>
        <w:rPr>
          <w:rFonts w:ascii="Arial" w:eastAsia="Times New Roman" w:hAnsi="Arial" w:cs="Arial"/>
          <w:b/>
          <w:bCs/>
          <w:kern w:val="0"/>
          <w:sz w:val="22"/>
          <w:szCs w:val="22"/>
          <w:lang w:eastAsia="en-GB"/>
          <w14:ligatures w14:val="none"/>
        </w:rPr>
      </w:pPr>
      <w:r w:rsidRPr="00B63FD0">
        <w:rPr>
          <w:rFonts w:ascii="Arial" w:eastAsia="Times New Roman" w:hAnsi="Arial" w:cs="Arial"/>
          <w:b/>
          <w:bCs/>
          <w:kern w:val="0"/>
          <w:sz w:val="22"/>
          <w:szCs w:val="22"/>
          <w:lang w:eastAsia="en-GB"/>
          <w14:ligatures w14:val="none"/>
        </w:rPr>
        <w:t>Regional Application at Toyota</w:t>
      </w:r>
    </w:p>
    <w:p w14:paraId="3A697107" w14:textId="77777777" w:rsidR="00B63FD0" w:rsidRPr="00B63FD0" w:rsidRDefault="00B63FD0" w:rsidP="00B63FD0">
      <w:pPr>
        <w:numPr>
          <w:ilvl w:val="0"/>
          <w:numId w:val="2"/>
        </w:numPr>
        <w:spacing w:before="100" w:beforeAutospacing="1" w:after="100" w:afterAutospacing="1" w:line="300" w:lineRule="atLeast"/>
        <w:rPr>
          <w:rFonts w:ascii="Arial" w:eastAsia="Times New Roman" w:hAnsi="Arial" w:cs="Arial"/>
          <w:kern w:val="0"/>
          <w:sz w:val="22"/>
          <w:szCs w:val="22"/>
          <w:lang w:eastAsia="en-GB"/>
          <w14:ligatures w14:val="none"/>
        </w:rPr>
      </w:pPr>
      <w:r w:rsidRPr="00B63FD0">
        <w:rPr>
          <w:rFonts w:ascii="Arial" w:eastAsia="Times New Roman" w:hAnsi="Arial" w:cs="Arial"/>
          <w:b/>
          <w:bCs/>
          <w:kern w:val="0"/>
          <w:sz w:val="22"/>
          <w:szCs w:val="22"/>
          <w:lang w:eastAsia="en-GB"/>
          <w14:ligatures w14:val="none"/>
        </w:rPr>
        <w:t>Toyota Motor Manufacturing UK</w:t>
      </w:r>
      <w:r w:rsidRPr="00B63FD0">
        <w:rPr>
          <w:rFonts w:ascii="Arial" w:eastAsia="Times New Roman" w:hAnsi="Arial" w:cs="Arial"/>
          <w:kern w:val="0"/>
          <w:sz w:val="22"/>
          <w:szCs w:val="22"/>
          <w:lang w:eastAsia="en-GB"/>
          <w14:ligatures w14:val="none"/>
        </w:rPr>
        <w:t>:</w:t>
      </w:r>
      <w:r w:rsidRPr="00B63FD0">
        <w:rPr>
          <w:rFonts w:ascii="Arial" w:eastAsia="Times New Roman" w:hAnsi="Arial" w:cs="Arial"/>
          <w:kern w:val="0"/>
          <w:sz w:val="22"/>
          <w:szCs w:val="22"/>
          <w:lang w:eastAsia="en-GB"/>
          <w14:ligatures w14:val="none"/>
        </w:rPr>
        <w:br/>
        <w:t xml:space="preserve">The UK has a very low Power Distance Index (PDI), scoring </w:t>
      </w:r>
      <w:r w:rsidRPr="00B63FD0">
        <w:rPr>
          <w:rFonts w:ascii="Arial" w:eastAsia="Times New Roman" w:hAnsi="Arial" w:cs="Arial"/>
          <w:b/>
          <w:bCs/>
          <w:kern w:val="0"/>
          <w:sz w:val="22"/>
          <w:szCs w:val="22"/>
          <w:lang w:eastAsia="en-GB"/>
          <w14:ligatures w14:val="none"/>
        </w:rPr>
        <w:t>35</w:t>
      </w:r>
      <w:r w:rsidRPr="00B63FD0">
        <w:rPr>
          <w:rFonts w:ascii="Arial" w:eastAsia="Times New Roman" w:hAnsi="Arial" w:cs="Arial"/>
          <w:kern w:val="0"/>
          <w:sz w:val="22"/>
          <w:szCs w:val="22"/>
          <w:lang w:eastAsia="en-GB"/>
          <w14:ligatures w14:val="none"/>
        </w:rPr>
        <w:t xml:space="preserve">, and a very high Individualism (IDV) score of </w:t>
      </w:r>
      <w:r w:rsidRPr="00B63FD0">
        <w:rPr>
          <w:rFonts w:ascii="Arial" w:eastAsia="Times New Roman" w:hAnsi="Arial" w:cs="Arial"/>
          <w:b/>
          <w:bCs/>
          <w:kern w:val="0"/>
          <w:sz w:val="22"/>
          <w:szCs w:val="22"/>
          <w:lang w:eastAsia="en-GB"/>
          <w14:ligatures w14:val="none"/>
        </w:rPr>
        <w:t>89</w:t>
      </w:r>
      <w:r w:rsidRPr="00B63FD0">
        <w:rPr>
          <w:rFonts w:ascii="Arial" w:eastAsia="Times New Roman" w:hAnsi="Arial" w:cs="Arial"/>
          <w:kern w:val="0"/>
          <w:sz w:val="22"/>
          <w:szCs w:val="22"/>
          <w:lang w:eastAsia="en-GB"/>
          <w14:ligatures w14:val="none"/>
        </w:rPr>
        <w:t xml:space="preserve">. Due to this, Toyota applies the </w:t>
      </w:r>
      <w:r w:rsidRPr="00B63FD0">
        <w:rPr>
          <w:rFonts w:ascii="Arial" w:eastAsia="Times New Roman" w:hAnsi="Arial" w:cs="Arial"/>
          <w:i/>
          <w:iCs/>
          <w:kern w:val="0"/>
          <w:sz w:val="22"/>
          <w:szCs w:val="22"/>
          <w:lang w:eastAsia="en-GB"/>
          <w14:ligatures w14:val="none"/>
        </w:rPr>
        <w:t>“Respect for People”</w:t>
      </w:r>
      <w:r w:rsidRPr="00B63FD0">
        <w:rPr>
          <w:rFonts w:ascii="Arial" w:eastAsia="Times New Roman" w:hAnsi="Arial" w:cs="Arial"/>
          <w:kern w:val="0"/>
          <w:sz w:val="22"/>
          <w:szCs w:val="22"/>
          <w:lang w:eastAsia="en-GB"/>
          <w14:ligatures w14:val="none"/>
        </w:rPr>
        <w:t xml:space="preserve"> ideology by giving employees greater autonomy and promoting fairness in the workplace.</w:t>
      </w:r>
    </w:p>
    <w:p w14:paraId="7A21E405" w14:textId="77777777" w:rsidR="00B63FD0" w:rsidRPr="00B63FD0" w:rsidRDefault="00B63FD0" w:rsidP="00B63FD0">
      <w:pPr>
        <w:numPr>
          <w:ilvl w:val="0"/>
          <w:numId w:val="2"/>
        </w:numPr>
        <w:spacing w:before="100" w:beforeAutospacing="1" w:after="100" w:afterAutospacing="1" w:line="300" w:lineRule="atLeast"/>
        <w:rPr>
          <w:rFonts w:ascii="Arial" w:eastAsia="Times New Roman" w:hAnsi="Arial" w:cs="Arial"/>
          <w:kern w:val="0"/>
          <w:sz w:val="22"/>
          <w:szCs w:val="22"/>
          <w:lang w:eastAsia="en-GB"/>
          <w14:ligatures w14:val="none"/>
        </w:rPr>
      </w:pPr>
      <w:r w:rsidRPr="00B63FD0">
        <w:rPr>
          <w:rFonts w:ascii="Arial" w:eastAsia="Times New Roman" w:hAnsi="Arial" w:cs="Arial"/>
          <w:b/>
          <w:bCs/>
          <w:kern w:val="0"/>
          <w:sz w:val="22"/>
          <w:szCs w:val="22"/>
          <w:lang w:eastAsia="en-GB"/>
          <w14:ligatures w14:val="none"/>
        </w:rPr>
        <w:lastRenderedPageBreak/>
        <w:t>Toyota Motor Manufacturing France</w:t>
      </w:r>
      <w:r w:rsidRPr="00B63FD0">
        <w:rPr>
          <w:rFonts w:ascii="Arial" w:eastAsia="Times New Roman" w:hAnsi="Arial" w:cs="Arial"/>
          <w:kern w:val="0"/>
          <w:sz w:val="22"/>
          <w:szCs w:val="22"/>
          <w:lang w:eastAsia="en-GB"/>
          <w14:ligatures w14:val="none"/>
        </w:rPr>
        <w:t>:</w:t>
      </w:r>
      <w:r w:rsidRPr="00B63FD0">
        <w:rPr>
          <w:rFonts w:ascii="Arial" w:eastAsia="Times New Roman" w:hAnsi="Arial" w:cs="Arial"/>
          <w:kern w:val="0"/>
          <w:sz w:val="22"/>
          <w:szCs w:val="22"/>
          <w:lang w:eastAsia="en-GB"/>
          <w14:ligatures w14:val="none"/>
        </w:rPr>
        <w:br/>
        <w:t xml:space="preserve">France’s higher PDI score of </w:t>
      </w:r>
      <w:r w:rsidRPr="00B63FD0">
        <w:rPr>
          <w:rFonts w:ascii="Arial" w:eastAsia="Times New Roman" w:hAnsi="Arial" w:cs="Arial"/>
          <w:b/>
          <w:bCs/>
          <w:kern w:val="0"/>
          <w:sz w:val="22"/>
          <w:szCs w:val="22"/>
          <w:lang w:eastAsia="en-GB"/>
          <w14:ligatures w14:val="none"/>
        </w:rPr>
        <w:t>68</w:t>
      </w:r>
      <w:r w:rsidRPr="00B63FD0">
        <w:rPr>
          <w:rFonts w:ascii="Arial" w:eastAsia="Times New Roman" w:hAnsi="Arial" w:cs="Arial"/>
          <w:kern w:val="0"/>
          <w:sz w:val="22"/>
          <w:szCs w:val="22"/>
          <w:lang w:eastAsia="en-GB"/>
          <w14:ligatures w14:val="none"/>
        </w:rPr>
        <w:t xml:space="preserve"> facilitates employee acceptance of Toyota’s hierarchical structure and formal organisational processes.</w:t>
      </w:r>
    </w:p>
    <w:p w14:paraId="013582CA" w14:textId="77777777" w:rsidR="00B63FD0" w:rsidRPr="00B63FD0" w:rsidRDefault="00B63FD0" w:rsidP="00B63FD0">
      <w:pPr>
        <w:numPr>
          <w:ilvl w:val="0"/>
          <w:numId w:val="2"/>
        </w:numPr>
        <w:spacing w:before="100" w:beforeAutospacing="1" w:after="100" w:afterAutospacing="1" w:line="300" w:lineRule="atLeast"/>
        <w:rPr>
          <w:rFonts w:ascii="Arial" w:eastAsia="Times New Roman" w:hAnsi="Arial" w:cs="Arial"/>
          <w:kern w:val="0"/>
          <w:sz w:val="22"/>
          <w:szCs w:val="22"/>
          <w:lang w:eastAsia="en-GB"/>
          <w14:ligatures w14:val="none"/>
        </w:rPr>
      </w:pPr>
      <w:r w:rsidRPr="00B63FD0">
        <w:rPr>
          <w:rFonts w:ascii="Arial" w:eastAsia="Times New Roman" w:hAnsi="Arial" w:cs="Arial"/>
          <w:b/>
          <w:bCs/>
          <w:kern w:val="0"/>
          <w:sz w:val="22"/>
          <w:szCs w:val="22"/>
          <w:lang w:eastAsia="en-GB"/>
          <w14:ligatures w14:val="none"/>
        </w:rPr>
        <w:t>Eastern Europe</w:t>
      </w:r>
      <w:r w:rsidRPr="00B63FD0">
        <w:rPr>
          <w:rFonts w:ascii="Arial" w:eastAsia="Times New Roman" w:hAnsi="Arial" w:cs="Arial"/>
          <w:kern w:val="0"/>
          <w:sz w:val="22"/>
          <w:szCs w:val="22"/>
          <w:lang w:eastAsia="en-GB"/>
          <w14:ligatures w14:val="none"/>
        </w:rPr>
        <w:t>:</w:t>
      </w:r>
      <w:r w:rsidRPr="00B63FD0">
        <w:rPr>
          <w:rFonts w:ascii="Arial" w:eastAsia="Times New Roman" w:hAnsi="Arial" w:cs="Arial"/>
          <w:kern w:val="0"/>
          <w:sz w:val="22"/>
          <w:szCs w:val="22"/>
          <w:lang w:eastAsia="en-GB"/>
          <w14:ligatures w14:val="none"/>
        </w:rPr>
        <w:br/>
        <w:t xml:space="preserve">Some studies show that Czech managers align well with Toyota Production System (TPS) values despite the cultural distance. This is due to a strong work tradition that resonates with the </w:t>
      </w:r>
      <w:r w:rsidRPr="00B63FD0">
        <w:rPr>
          <w:rFonts w:ascii="Arial" w:eastAsia="Times New Roman" w:hAnsi="Arial" w:cs="Arial"/>
          <w:b/>
          <w:bCs/>
          <w:kern w:val="0"/>
          <w:sz w:val="22"/>
          <w:szCs w:val="22"/>
          <w:lang w:eastAsia="en-GB"/>
          <w14:ligatures w14:val="none"/>
        </w:rPr>
        <w:t>Masculinity</w:t>
      </w:r>
      <w:r w:rsidRPr="00B63FD0">
        <w:rPr>
          <w:rFonts w:ascii="Arial" w:eastAsia="Times New Roman" w:hAnsi="Arial" w:cs="Arial"/>
          <w:kern w:val="0"/>
          <w:sz w:val="22"/>
          <w:szCs w:val="22"/>
          <w:lang w:eastAsia="en-GB"/>
          <w14:ligatures w14:val="none"/>
        </w:rPr>
        <w:t xml:space="preserve"> dimension and a focus on achievement.</w:t>
      </w:r>
    </w:p>
    <w:p w14:paraId="7791BE96" w14:textId="77777777" w:rsidR="00E21F7E" w:rsidRPr="00E21F7E"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E21F7E">
        <w:rPr>
          <w:rFonts w:ascii="Arial" w:eastAsia="Times New Roman" w:hAnsi="Arial" w:cs="Arial"/>
          <w:kern w:val="0"/>
          <w:sz w:val="22"/>
          <w:szCs w:val="22"/>
          <w:lang w:eastAsia="en-GB"/>
          <w14:ligatures w14:val="none"/>
        </w:rPr>
        <w:t xml:space="preserve">Toyota acts as a dynamic mechanism to anticipate and respond to external pressures such as regulatory changes. This capability is strongly linked to </w:t>
      </w:r>
      <w:r w:rsidRPr="00E21F7E">
        <w:rPr>
          <w:rFonts w:ascii="Arial" w:eastAsia="Times New Roman" w:hAnsi="Arial" w:cs="Arial"/>
          <w:b/>
          <w:bCs/>
          <w:kern w:val="0"/>
          <w:sz w:val="22"/>
          <w:szCs w:val="22"/>
          <w:lang w:eastAsia="en-GB"/>
          <w14:ligatures w14:val="none"/>
        </w:rPr>
        <w:t>“The Toyota Way”</w:t>
      </w:r>
      <w:r w:rsidRPr="00E21F7E">
        <w:rPr>
          <w:rFonts w:ascii="Arial" w:eastAsia="Times New Roman" w:hAnsi="Arial" w:cs="Arial"/>
          <w:kern w:val="0"/>
          <w:sz w:val="22"/>
          <w:szCs w:val="22"/>
          <w:lang w:eastAsia="en-GB"/>
          <w14:ligatures w14:val="none"/>
        </w:rPr>
        <w:t>, which also provides opportunities for continuous improvement when external threats arise.</w:t>
      </w:r>
    </w:p>
    <w:p w14:paraId="2D497708" w14:textId="77777777" w:rsidR="00E21F7E" w:rsidRPr="00E21F7E" w:rsidRDefault="00E21F7E" w:rsidP="00E21F7E">
      <w:pPr>
        <w:spacing w:before="100" w:beforeAutospacing="1" w:after="100" w:afterAutospacing="1" w:line="300" w:lineRule="atLeast"/>
        <w:outlineLvl w:val="1"/>
        <w:rPr>
          <w:rFonts w:ascii="Arial" w:eastAsia="Times New Roman" w:hAnsi="Arial" w:cs="Arial"/>
          <w:b/>
          <w:bCs/>
          <w:kern w:val="0"/>
          <w:lang w:eastAsia="en-GB"/>
          <w14:ligatures w14:val="none"/>
        </w:rPr>
      </w:pPr>
      <w:r w:rsidRPr="00E21F7E">
        <w:rPr>
          <w:rFonts w:ascii="Arial" w:eastAsia="Times New Roman" w:hAnsi="Arial" w:cs="Arial"/>
          <w:b/>
          <w:bCs/>
          <w:kern w:val="0"/>
          <w:lang w:eastAsia="en-GB"/>
          <w14:ligatures w14:val="none"/>
        </w:rPr>
        <w:t>How Toyota Uses Its Methods to Face External Influences</w:t>
      </w:r>
    </w:p>
    <w:p w14:paraId="76682F04" w14:textId="77777777" w:rsidR="00E21F7E" w:rsidRPr="00E21F7E"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E21F7E">
        <w:rPr>
          <w:rFonts w:ascii="Arial" w:eastAsia="Times New Roman" w:hAnsi="Arial" w:cs="Arial"/>
          <w:kern w:val="0"/>
          <w:sz w:val="22"/>
          <w:szCs w:val="22"/>
          <w:lang w:eastAsia="en-GB"/>
          <w14:ligatures w14:val="none"/>
        </w:rPr>
        <w:t xml:space="preserve">When it comes to </w:t>
      </w:r>
      <w:r w:rsidRPr="00E21F7E">
        <w:rPr>
          <w:rFonts w:ascii="Arial" w:eastAsia="Times New Roman" w:hAnsi="Arial" w:cs="Arial"/>
          <w:b/>
          <w:bCs/>
          <w:kern w:val="0"/>
          <w:sz w:val="22"/>
          <w:szCs w:val="22"/>
          <w:lang w:eastAsia="en-GB"/>
          <w14:ligatures w14:val="none"/>
        </w:rPr>
        <w:t>environmental factors</w:t>
      </w:r>
      <w:r w:rsidRPr="00E21F7E">
        <w:rPr>
          <w:rFonts w:ascii="Arial" w:eastAsia="Times New Roman" w:hAnsi="Arial" w:cs="Arial"/>
          <w:kern w:val="0"/>
          <w:sz w:val="22"/>
          <w:szCs w:val="22"/>
          <w:lang w:eastAsia="en-GB"/>
          <w14:ligatures w14:val="none"/>
        </w:rPr>
        <w:t xml:space="preserve"> such as decarbonisation and CO</w:t>
      </w:r>
      <w:r w:rsidRPr="00E21F7E">
        <w:rPr>
          <w:rFonts w:ascii="Cambria Math" w:eastAsia="Times New Roman" w:hAnsi="Cambria Math" w:cs="Cambria Math"/>
          <w:kern w:val="0"/>
          <w:sz w:val="22"/>
          <w:szCs w:val="22"/>
          <w:lang w:eastAsia="en-GB"/>
          <w14:ligatures w14:val="none"/>
        </w:rPr>
        <w:t>₂</w:t>
      </w:r>
      <w:r w:rsidRPr="00E21F7E">
        <w:rPr>
          <w:rFonts w:ascii="Arial" w:eastAsia="Times New Roman" w:hAnsi="Arial" w:cs="Arial"/>
          <w:kern w:val="0"/>
          <w:sz w:val="22"/>
          <w:szCs w:val="22"/>
          <w:lang w:eastAsia="en-GB"/>
          <w14:ligatures w14:val="none"/>
        </w:rPr>
        <w:t xml:space="preserve"> emissions, Toyota applies the </w:t>
      </w:r>
      <w:r w:rsidRPr="00E21F7E">
        <w:rPr>
          <w:rFonts w:ascii="Arial" w:eastAsia="Times New Roman" w:hAnsi="Arial" w:cs="Arial"/>
          <w:b/>
          <w:bCs/>
          <w:kern w:val="0"/>
          <w:sz w:val="22"/>
          <w:szCs w:val="22"/>
          <w:lang w:eastAsia="en-GB"/>
          <w14:ligatures w14:val="none"/>
        </w:rPr>
        <w:t>Kaizen philosophy</w:t>
      </w:r>
      <w:r w:rsidRPr="00E21F7E">
        <w:rPr>
          <w:rFonts w:ascii="Arial" w:eastAsia="Times New Roman" w:hAnsi="Arial" w:cs="Arial"/>
          <w:kern w:val="0"/>
          <w:sz w:val="22"/>
          <w:szCs w:val="22"/>
          <w:lang w:eastAsia="en-GB"/>
          <w14:ligatures w14:val="none"/>
        </w:rPr>
        <w:t xml:space="preserve"> to improve its processes and vehicle portfolio.</w:t>
      </w:r>
    </w:p>
    <w:p w14:paraId="15E0A6BD" w14:textId="77777777" w:rsidR="00E21F7E" w:rsidRPr="00E21F7E"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E21F7E">
        <w:rPr>
          <w:rFonts w:ascii="Arial" w:eastAsia="Times New Roman" w:hAnsi="Arial" w:cs="Arial"/>
          <w:kern w:val="0"/>
          <w:sz w:val="22"/>
          <w:szCs w:val="22"/>
          <w:lang w:eastAsia="en-GB"/>
          <w14:ligatures w14:val="none"/>
        </w:rPr>
        <w:t xml:space="preserve">Toyota’s technology strategy is based on </w:t>
      </w:r>
      <w:r w:rsidRPr="00E21F7E">
        <w:rPr>
          <w:rFonts w:ascii="Arial" w:eastAsia="Times New Roman" w:hAnsi="Arial" w:cs="Arial"/>
          <w:b/>
          <w:bCs/>
          <w:kern w:val="0"/>
          <w:sz w:val="22"/>
          <w:szCs w:val="22"/>
          <w:lang w:eastAsia="en-GB"/>
          <w14:ligatures w14:val="none"/>
        </w:rPr>
        <w:t>continuous improvement</w:t>
      </w:r>
      <w:r w:rsidRPr="00E21F7E">
        <w:rPr>
          <w:rFonts w:ascii="Arial" w:eastAsia="Times New Roman" w:hAnsi="Arial" w:cs="Arial"/>
          <w:kern w:val="0"/>
          <w:sz w:val="22"/>
          <w:szCs w:val="22"/>
          <w:lang w:eastAsia="en-GB"/>
          <w14:ligatures w14:val="none"/>
        </w:rPr>
        <w:t>. The company aims to develop hybrid technologies while also investing in electric and hydrogen</w:t>
      </w:r>
      <w:r w:rsidRPr="00E21F7E">
        <w:rPr>
          <w:rFonts w:ascii="Arial" w:eastAsia="Times New Roman" w:hAnsi="Arial" w:cs="Arial"/>
          <w:kern w:val="0"/>
          <w:sz w:val="22"/>
          <w:szCs w:val="22"/>
          <w:lang w:eastAsia="en-GB"/>
          <w14:ligatures w14:val="none"/>
        </w:rPr>
        <w:noBreakHyphen/>
        <w:t>based solutions to support long</w:t>
      </w:r>
      <w:r w:rsidRPr="00E21F7E">
        <w:rPr>
          <w:rFonts w:ascii="Arial" w:eastAsia="Times New Roman" w:hAnsi="Arial" w:cs="Arial"/>
          <w:kern w:val="0"/>
          <w:sz w:val="22"/>
          <w:szCs w:val="22"/>
          <w:lang w:eastAsia="en-GB"/>
          <w14:ligatures w14:val="none"/>
        </w:rPr>
        <w:noBreakHyphen/>
        <w:t>term sustainability.</w:t>
      </w:r>
    </w:p>
    <w:p w14:paraId="666964EB" w14:textId="77777777" w:rsidR="00E21F7E" w:rsidRPr="00E21F7E"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E21F7E">
        <w:rPr>
          <w:rFonts w:ascii="Arial" w:eastAsia="Times New Roman" w:hAnsi="Arial" w:cs="Arial"/>
          <w:kern w:val="0"/>
          <w:sz w:val="22"/>
          <w:szCs w:val="22"/>
          <w:lang w:eastAsia="en-GB"/>
          <w14:ligatures w14:val="none"/>
        </w:rPr>
        <w:t xml:space="preserve">The </w:t>
      </w:r>
      <w:r w:rsidRPr="00E21F7E">
        <w:rPr>
          <w:rFonts w:ascii="Arial" w:eastAsia="Times New Roman" w:hAnsi="Arial" w:cs="Arial"/>
          <w:b/>
          <w:bCs/>
          <w:kern w:val="0"/>
          <w:sz w:val="22"/>
          <w:szCs w:val="22"/>
          <w:lang w:eastAsia="en-GB"/>
          <w14:ligatures w14:val="none"/>
        </w:rPr>
        <w:t>Toyota Production System (TPS)</w:t>
      </w:r>
      <w:r w:rsidRPr="00E21F7E">
        <w:rPr>
          <w:rFonts w:ascii="Arial" w:eastAsia="Times New Roman" w:hAnsi="Arial" w:cs="Arial"/>
          <w:kern w:val="0"/>
          <w:sz w:val="22"/>
          <w:szCs w:val="22"/>
          <w:lang w:eastAsia="en-GB"/>
          <w14:ligatures w14:val="none"/>
        </w:rPr>
        <w:t xml:space="preserve"> allows the company to reduce waste and operational costs without affecting quality. The </w:t>
      </w:r>
      <w:r w:rsidRPr="00E21F7E">
        <w:rPr>
          <w:rFonts w:ascii="Arial" w:eastAsia="Times New Roman" w:hAnsi="Arial" w:cs="Arial"/>
          <w:b/>
          <w:bCs/>
          <w:kern w:val="0"/>
          <w:sz w:val="22"/>
          <w:szCs w:val="22"/>
          <w:lang w:eastAsia="en-GB"/>
          <w14:ligatures w14:val="none"/>
        </w:rPr>
        <w:t xml:space="preserve">Genchi </w:t>
      </w:r>
      <w:proofErr w:type="spellStart"/>
      <w:r w:rsidRPr="00E21F7E">
        <w:rPr>
          <w:rFonts w:ascii="Arial" w:eastAsia="Times New Roman" w:hAnsi="Arial" w:cs="Arial"/>
          <w:b/>
          <w:bCs/>
          <w:kern w:val="0"/>
          <w:sz w:val="22"/>
          <w:szCs w:val="22"/>
          <w:lang w:eastAsia="en-GB"/>
          <w14:ligatures w14:val="none"/>
        </w:rPr>
        <w:t>Genbutsu</w:t>
      </w:r>
      <w:proofErr w:type="spellEnd"/>
      <w:r w:rsidRPr="00E21F7E">
        <w:rPr>
          <w:rFonts w:ascii="Arial" w:eastAsia="Times New Roman" w:hAnsi="Arial" w:cs="Arial"/>
          <w:kern w:val="0"/>
          <w:sz w:val="22"/>
          <w:szCs w:val="22"/>
          <w:lang w:eastAsia="en-GB"/>
          <w14:ligatures w14:val="none"/>
        </w:rPr>
        <w:t xml:space="preserve"> practice is an effective method for adapting to local markets and responding to sudden changes in the external environment. Toyota encourages managers to observe market conditions and production</w:t>
      </w:r>
      <w:r w:rsidRPr="00E21F7E">
        <w:rPr>
          <w:rFonts w:ascii="Arial" w:eastAsia="Times New Roman" w:hAnsi="Arial" w:cs="Arial"/>
          <w:kern w:val="0"/>
          <w:sz w:val="22"/>
          <w:szCs w:val="22"/>
          <w:lang w:eastAsia="en-GB"/>
          <w14:ligatures w14:val="none"/>
        </w:rPr>
        <w:noBreakHyphen/>
        <w:t>line issues directly. In crisis situations, Toyota identifies root causes and responds with rapid recovery actions.</w:t>
      </w:r>
    </w:p>
    <w:p w14:paraId="7451776A" w14:textId="77777777" w:rsidR="00E21F7E" w:rsidRPr="00E21F7E"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E21F7E">
        <w:rPr>
          <w:rFonts w:ascii="Arial" w:eastAsia="Times New Roman" w:hAnsi="Arial" w:cs="Arial"/>
          <w:kern w:val="0"/>
          <w:sz w:val="22"/>
          <w:szCs w:val="22"/>
          <w:lang w:eastAsia="en-GB"/>
          <w14:ligatures w14:val="none"/>
        </w:rPr>
        <w:t xml:space="preserve">Toyota has a strong </w:t>
      </w:r>
      <w:r w:rsidRPr="00E21F7E">
        <w:rPr>
          <w:rFonts w:ascii="Arial" w:eastAsia="Times New Roman" w:hAnsi="Arial" w:cs="Arial"/>
          <w:b/>
          <w:bCs/>
          <w:kern w:val="0"/>
          <w:sz w:val="22"/>
          <w:szCs w:val="22"/>
          <w:lang w:eastAsia="en-GB"/>
          <w14:ligatures w14:val="none"/>
        </w:rPr>
        <w:t>collectivist culture</w:t>
      </w:r>
      <w:r w:rsidRPr="00E21F7E">
        <w:rPr>
          <w:rFonts w:ascii="Arial" w:eastAsia="Times New Roman" w:hAnsi="Arial" w:cs="Arial"/>
          <w:kern w:val="0"/>
          <w:sz w:val="22"/>
          <w:szCs w:val="22"/>
          <w:lang w:eastAsia="en-GB"/>
          <w14:ligatures w14:val="none"/>
        </w:rPr>
        <w:t>, which creates an internal safety net that adapts easily to economic and social pressures.</w:t>
      </w:r>
    </w:p>
    <w:p w14:paraId="745F1ADC" w14:textId="77777777" w:rsidR="00E21F7E" w:rsidRPr="00E21F7E" w:rsidRDefault="00E21F7E" w:rsidP="00E21F7E">
      <w:pPr>
        <w:numPr>
          <w:ilvl w:val="0"/>
          <w:numId w:val="3"/>
        </w:numPr>
        <w:spacing w:before="100" w:beforeAutospacing="1" w:after="100" w:afterAutospacing="1" w:line="300" w:lineRule="atLeast"/>
        <w:rPr>
          <w:rFonts w:ascii="Arial" w:eastAsia="Times New Roman" w:hAnsi="Arial" w:cs="Arial"/>
          <w:kern w:val="0"/>
          <w:sz w:val="22"/>
          <w:szCs w:val="22"/>
          <w:lang w:eastAsia="en-GB"/>
          <w14:ligatures w14:val="none"/>
        </w:rPr>
      </w:pPr>
      <w:r w:rsidRPr="00E21F7E">
        <w:rPr>
          <w:rFonts w:ascii="Arial" w:eastAsia="Times New Roman" w:hAnsi="Arial" w:cs="Arial"/>
          <w:b/>
          <w:bCs/>
          <w:kern w:val="0"/>
          <w:sz w:val="22"/>
          <w:szCs w:val="22"/>
          <w:lang w:eastAsia="en-GB"/>
          <w14:ligatures w14:val="none"/>
        </w:rPr>
        <w:t>Labour stability</w:t>
      </w:r>
      <w:r w:rsidRPr="00E21F7E">
        <w:rPr>
          <w:rFonts w:ascii="Arial" w:eastAsia="Times New Roman" w:hAnsi="Arial" w:cs="Arial"/>
          <w:kern w:val="0"/>
          <w:sz w:val="22"/>
          <w:szCs w:val="22"/>
          <w:lang w:eastAsia="en-GB"/>
          <w14:ligatures w14:val="none"/>
        </w:rPr>
        <w:t>: Toyota values job security and role reallocation. This enhances loyalty and improves employee flexibility when adopting new work processes.</w:t>
      </w:r>
    </w:p>
    <w:p w14:paraId="7F9665C6" w14:textId="77777777" w:rsidR="00E21F7E" w:rsidRPr="00E21F7E" w:rsidRDefault="00E21F7E" w:rsidP="00E21F7E">
      <w:pPr>
        <w:numPr>
          <w:ilvl w:val="0"/>
          <w:numId w:val="3"/>
        </w:numPr>
        <w:spacing w:before="100" w:beforeAutospacing="1" w:after="100" w:afterAutospacing="1" w:line="300" w:lineRule="atLeast"/>
        <w:rPr>
          <w:rFonts w:ascii="Arial" w:eastAsia="Times New Roman" w:hAnsi="Arial" w:cs="Arial"/>
          <w:kern w:val="0"/>
          <w:sz w:val="22"/>
          <w:szCs w:val="22"/>
          <w:lang w:eastAsia="en-GB"/>
          <w14:ligatures w14:val="none"/>
        </w:rPr>
      </w:pPr>
      <w:r w:rsidRPr="00E21F7E">
        <w:rPr>
          <w:rFonts w:ascii="Arial" w:eastAsia="Times New Roman" w:hAnsi="Arial" w:cs="Arial"/>
          <w:b/>
          <w:bCs/>
          <w:kern w:val="0"/>
          <w:sz w:val="22"/>
          <w:szCs w:val="22"/>
          <w:lang w:eastAsia="en-GB"/>
          <w14:ligatures w14:val="none"/>
        </w:rPr>
        <w:t>Respect for People</w:t>
      </w:r>
      <w:r w:rsidRPr="00E21F7E">
        <w:rPr>
          <w:rFonts w:ascii="Arial" w:eastAsia="Times New Roman" w:hAnsi="Arial" w:cs="Arial"/>
          <w:kern w:val="0"/>
          <w:sz w:val="22"/>
          <w:szCs w:val="22"/>
          <w:lang w:eastAsia="en-GB"/>
          <w14:ligatures w14:val="none"/>
        </w:rPr>
        <w:t>: This principle ensures that stakeholders and all departments within the business are considered. This supports the company’s sustainability goals and corporate responsibility.</w:t>
      </w:r>
    </w:p>
    <w:p w14:paraId="47CB66DF" w14:textId="77777777" w:rsidR="00E21F7E" w:rsidRPr="00E21F7E"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E21F7E">
        <w:rPr>
          <w:rFonts w:ascii="Arial" w:eastAsia="Times New Roman" w:hAnsi="Arial" w:cs="Arial"/>
          <w:kern w:val="0"/>
          <w:sz w:val="22"/>
          <w:szCs w:val="22"/>
          <w:lang w:eastAsia="en-GB"/>
          <w14:ligatures w14:val="none"/>
        </w:rPr>
        <w:t xml:space="preserve">Toyota promotes a </w:t>
      </w:r>
      <w:r w:rsidRPr="00E21F7E">
        <w:rPr>
          <w:rFonts w:ascii="Arial" w:eastAsia="Times New Roman" w:hAnsi="Arial" w:cs="Arial"/>
          <w:b/>
          <w:bCs/>
          <w:kern w:val="0"/>
          <w:sz w:val="22"/>
          <w:szCs w:val="22"/>
          <w:lang w:eastAsia="en-GB"/>
          <w14:ligatures w14:val="none"/>
        </w:rPr>
        <w:t>long</w:t>
      </w:r>
      <w:r w:rsidRPr="00E21F7E">
        <w:rPr>
          <w:rFonts w:ascii="Arial" w:eastAsia="Times New Roman" w:hAnsi="Arial" w:cs="Arial"/>
          <w:b/>
          <w:bCs/>
          <w:kern w:val="0"/>
          <w:sz w:val="22"/>
          <w:szCs w:val="22"/>
          <w:lang w:eastAsia="en-GB"/>
          <w14:ligatures w14:val="none"/>
        </w:rPr>
        <w:noBreakHyphen/>
        <w:t>term vision</w:t>
      </w:r>
      <w:r w:rsidRPr="00E21F7E">
        <w:rPr>
          <w:rFonts w:ascii="Arial" w:eastAsia="Times New Roman" w:hAnsi="Arial" w:cs="Arial"/>
          <w:kern w:val="0"/>
          <w:sz w:val="22"/>
          <w:szCs w:val="22"/>
          <w:lang w:eastAsia="en-GB"/>
          <w14:ligatures w14:val="none"/>
        </w:rPr>
        <w:t>, avoiding short</w:t>
      </w:r>
      <w:r w:rsidRPr="00E21F7E">
        <w:rPr>
          <w:rFonts w:ascii="Arial" w:eastAsia="Times New Roman" w:hAnsi="Arial" w:cs="Arial"/>
          <w:kern w:val="0"/>
          <w:sz w:val="22"/>
          <w:szCs w:val="22"/>
          <w:lang w:eastAsia="en-GB"/>
          <w14:ligatures w14:val="none"/>
        </w:rPr>
        <w:noBreakHyphen/>
        <w:t>term market fluctuations that could lead to poor strategic decisions. In terms of sustainability, the company maintains consistent investment in clean energy infrastructure and resource recycling, supporting global environmental legislation.</w:t>
      </w:r>
    </w:p>
    <w:p w14:paraId="61366249" w14:textId="77777777" w:rsidR="00E21F7E" w:rsidRPr="00E21F7E"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E21F7E">
        <w:rPr>
          <w:rFonts w:ascii="Arial" w:eastAsia="Times New Roman" w:hAnsi="Arial" w:cs="Arial"/>
          <w:kern w:val="0"/>
          <w:sz w:val="22"/>
          <w:szCs w:val="22"/>
          <w:lang w:eastAsia="en-GB"/>
          <w14:ligatures w14:val="none"/>
        </w:rPr>
        <w:t xml:space="preserve">Toyota also promotes a culture of </w:t>
      </w:r>
      <w:r w:rsidRPr="00E21F7E">
        <w:rPr>
          <w:rFonts w:ascii="Arial" w:eastAsia="Times New Roman" w:hAnsi="Arial" w:cs="Arial"/>
          <w:b/>
          <w:bCs/>
          <w:kern w:val="0"/>
          <w:sz w:val="22"/>
          <w:szCs w:val="22"/>
          <w:lang w:eastAsia="en-GB"/>
          <w14:ligatures w14:val="none"/>
        </w:rPr>
        <w:t>collaboration with suppliers</w:t>
      </w:r>
      <w:r w:rsidRPr="00E21F7E">
        <w:rPr>
          <w:rFonts w:ascii="Arial" w:eastAsia="Times New Roman" w:hAnsi="Arial" w:cs="Arial"/>
          <w:kern w:val="0"/>
          <w:sz w:val="22"/>
          <w:szCs w:val="22"/>
          <w:lang w:eastAsia="en-GB"/>
          <w14:ligatures w14:val="none"/>
        </w:rPr>
        <w:t>, creating strong value chains that are better able to withstand external shocks than models based solely on lowest</w:t>
      </w:r>
      <w:r w:rsidRPr="00E21F7E">
        <w:rPr>
          <w:rFonts w:ascii="Arial" w:eastAsia="Times New Roman" w:hAnsi="Arial" w:cs="Arial"/>
          <w:kern w:val="0"/>
          <w:sz w:val="22"/>
          <w:szCs w:val="22"/>
          <w:lang w:eastAsia="en-GB"/>
          <w14:ligatures w14:val="none"/>
        </w:rPr>
        <w:noBreakHyphen/>
        <w:t>cost strategies.</w:t>
      </w:r>
    </w:p>
    <w:p w14:paraId="39A68E06" w14:textId="67BCD4A0" w:rsidR="00B63FD0" w:rsidRDefault="00B63FD0" w:rsidP="00B63FD0">
      <w:pPr>
        <w:pStyle w:val="NormalWeb"/>
        <w:spacing w:line="300" w:lineRule="atLeast"/>
        <w:rPr>
          <w:rFonts w:ascii="Arial" w:hAnsi="Arial" w:cs="Arial"/>
          <w:sz w:val="22"/>
          <w:szCs w:val="22"/>
        </w:rPr>
      </w:pPr>
    </w:p>
    <w:p w14:paraId="7D4E2AA7" w14:textId="77777777" w:rsidR="00E21F7E" w:rsidRDefault="00E21F7E" w:rsidP="00B63FD0">
      <w:pPr>
        <w:pStyle w:val="NormalWeb"/>
        <w:spacing w:line="300" w:lineRule="atLeast"/>
        <w:rPr>
          <w:rFonts w:ascii="Arial" w:hAnsi="Arial" w:cs="Arial"/>
          <w:sz w:val="22"/>
          <w:szCs w:val="22"/>
        </w:rPr>
      </w:pPr>
    </w:p>
    <w:p w14:paraId="099F8C0F" w14:textId="77777777" w:rsidR="00E21F7E" w:rsidRDefault="00E21F7E" w:rsidP="00B63FD0">
      <w:pPr>
        <w:pStyle w:val="NormalWeb"/>
        <w:spacing w:line="300" w:lineRule="atLeast"/>
        <w:rPr>
          <w:rFonts w:ascii="Arial" w:hAnsi="Arial" w:cs="Arial"/>
          <w:sz w:val="22"/>
          <w:szCs w:val="22"/>
        </w:rPr>
      </w:pPr>
    </w:p>
    <w:p w14:paraId="74CF0465" w14:textId="77777777" w:rsidR="00E21F7E" w:rsidRDefault="00E21F7E" w:rsidP="00B63FD0">
      <w:pPr>
        <w:pStyle w:val="NormalWeb"/>
        <w:spacing w:line="300" w:lineRule="atLeast"/>
        <w:rPr>
          <w:rFonts w:ascii="Arial" w:hAnsi="Arial" w:cs="Arial"/>
          <w:sz w:val="22"/>
          <w:szCs w:val="22"/>
        </w:rPr>
      </w:pPr>
    </w:p>
    <w:p w14:paraId="292B49CA" w14:textId="77777777" w:rsidR="00E21F7E" w:rsidRDefault="00E21F7E" w:rsidP="00B63FD0">
      <w:pPr>
        <w:pStyle w:val="NormalWeb"/>
        <w:spacing w:line="300" w:lineRule="atLeast"/>
        <w:rPr>
          <w:rFonts w:ascii="Arial" w:hAnsi="Arial" w:cs="Arial"/>
          <w:sz w:val="22"/>
          <w:szCs w:val="22"/>
        </w:rPr>
      </w:pPr>
    </w:p>
    <w:p w14:paraId="5AAD3E8E" w14:textId="68434B84" w:rsidR="00BF7030" w:rsidRPr="001B3AA9" w:rsidRDefault="001B3AA9" w:rsidP="001B3AA9">
      <w:pPr>
        <w:spacing w:after="0" w:line="300" w:lineRule="atLeast"/>
        <w:rPr>
          <w:rFonts w:ascii="Arial" w:eastAsia="Times New Roman" w:hAnsi="Arial" w:cs="Arial"/>
          <w:b/>
          <w:bCs/>
          <w:kern w:val="0"/>
          <w:lang w:eastAsia="en-GB"/>
          <w14:ligatures w14:val="none"/>
        </w:rPr>
      </w:pPr>
      <w:r w:rsidRPr="001B3AA9">
        <w:rPr>
          <w:rFonts w:ascii="Arial" w:eastAsia="Times New Roman" w:hAnsi="Arial" w:cs="Arial"/>
          <w:b/>
          <w:bCs/>
          <w:kern w:val="0"/>
          <w:lang w:eastAsia="en-GB"/>
          <w14:ligatures w14:val="none"/>
        </w:rPr>
        <w:t>Intrinsic Motivation at Toyota: The Invisible Engine Behind Sustainable Performance</w:t>
      </w:r>
    </w:p>
    <w:p w14:paraId="7FB6BBDB" w14:textId="67B9B6F8" w:rsidR="00BF7030" w:rsidRPr="001B3AA9" w:rsidRDefault="00BF7030" w:rsidP="00BF7030">
      <w:pPr>
        <w:pStyle w:val="NormalWeb"/>
        <w:spacing w:line="300" w:lineRule="atLeast"/>
        <w:rPr>
          <w:rFonts w:ascii="Arial" w:hAnsi="Arial" w:cs="Arial"/>
          <w:sz w:val="22"/>
          <w:szCs w:val="22"/>
        </w:rPr>
      </w:pPr>
      <w:r w:rsidRPr="001B3AA9">
        <w:rPr>
          <w:rFonts w:ascii="Arial" w:hAnsi="Arial" w:cs="Arial"/>
          <w:sz w:val="22"/>
          <w:szCs w:val="22"/>
        </w:rPr>
        <w:t xml:space="preserve">Motivation at Toyota is often described as the </w:t>
      </w:r>
      <w:r w:rsidRPr="001B3AA9">
        <w:rPr>
          <w:rStyle w:val="Emphasis"/>
          <w:rFonts w:ascii="Arial" w:hAnsi="Arial" w:cs="Arial"/>
          <w:sz w:val="22"/>
          <w:szCs w:val="22"/>
        </w:rPr>
        <w:t>“invisible engine”</w:t>
      </w:r>
      <w:r w:rsidRPr="001B3AA9">
        <w:rPr>
          <w:rFonts w:ascii="Arial" w:hAnsi="Arial" w:cs="Arial"/>
          <w:sz w:val="22"/>
          <w:szCs w:val="22"/>
        </w:rPr>
        <w:t xml:space="preserve"> behind its production system. Unlike organisations that depend heavily on financial incentives and extrinsic rewards, Toyota emphasises </w:t>
      </w:r>
      <w:r w:rsidRPr="001B3AA9">
        <w:rPr>
          <w:rStyle w:val="Strong"/>
          <w:rFonts w:ascii="Arial" w:hAnsi="Arial" w:cs="Arial"/>
          <w:sz w:val="22"/>
          <w:szCs w:val="22"/>
        </w:rPr>
        <w:t>intrinsic motivation</w:t>
      </w:r>
      <w:r w:rsidRPr="001B3AA9">
        <w:rPr>
          <w:rFonts w:ascii="Arial" w:hAnsi="Arial" w:cs="Arial"/>
          <w:sz w:val="22"/>
          <w:szCs w:val="22"/>
        </w:rPr>
        <w:t>, built through cognitive engagement, responsibility, and professional pride. This approach supports sustained performance and long</w:t>
      </w:r>
      <w:r w:rsidRPr="001B3AA9">
        <w:rPr>
          <w:rFonts w:ascii="Arial" w:hAnsi="Arial" w:cs="Arial"/>
          <w:sz w:val="22"/>
          <w:szCs w:val="22"/>
        </w:rPr>
        <w:noBreakHyphen/>
        <w:t>term commitment rather than short</w:t>
      </w:r>
      <w:r w:rsidRPr="001B3AA9">
        <w:rPr>
          <w:rFonts w:ascii="Arial" w:hAnsi="Arial" w:cs="Arial"/>
          <w:sz w:val="22"/>
          <w:szCs w:val="22"/>
        </w:rPr>
        <w:noBreakHyphen/>
        <w:t>term compliance.</w:t>
      </w:r>
    </w:p>
    <w:p w14:paraId="2051CC27" w14:textId="77777777" w:rsidR="00BF7030" w:rsidRPr="001B3AA9" w:rsidRDefault="00BF7030" w:rsidP="00BF7030">
      <w:pPr>
        <w:pStyle w:val="NormalWeb"/>
        <w:spacing w:line="300" w:lineRule="atLeast"/>
        <w:rPr>
          <w:rFonts w:ascii="Arial" w:hAnsi="Arial" w:cs="Arial"/>
          <w:sz w:val="22"/>
          <w:szCs w:val="22"/>
        </w:rPr>
      </w:pPr>
      <w:r w:rsidRPr="001B3AA9">
        <w:rPr>
          <w:rFonts w:ascii="Arial" w:hAnsi="Arial" w:cs="Arial"/>
          <w:sz w:val="22"/>
          <w:szCs w:val="22"/>
        </w:rPr>
        <w:t xml:space="preserve">A key driver of motivation at Toyota is the development of </w:t>
      </w:r>
      <w:r w:rsidRPr="001B3AA9">
        <w:rPr>
          <w:rStyle w:val="Strong"/>
          <w:rFonts w:ascii="Arial" w:hAnsi="Arial" w:cs="Arial"/>
          <w:sz w:val="22"/>
          <w:szCs w:val="22"/>
        </w:rPr>
        <w:t>mastery and competence</w:t>
      </w:r>
      <w:r w:rsidRPr="001B3AA9">
        <w:rPr>
          <w:rFonts w:ascii="Arial" w:hAnsi="Arial" w:cs="Arial"/>
          <w:sz w:val="22"/>
          <w:szCs w:val="22"/>
        </w:rPr>
        <w:t>. The company promotes deep specialisation through continuous training and task rotation, enabling employees to build strong technical expertise while understanding the wider production system. This progression fosters a sense of professional growth, where workers see themselves not as simple task executors, but as skilled industrial craftsmen. The acquisition of meaningful skills and responsibility strengthens engagement and motivation.</w:t>
      </w:r>
    </w:p>
    <w:p w14:paraId="7D11B6ED" w14:textId="77777777" w:rsidR="00BF7030" w:rsidRPr="001B3AA9" w:rsidRDefault="00BF7030" w:rsidP="00BF7030">
      <w:pPr>
        <w:pStyle w:val="NormalWeb"/>
        <w:spacing w:line="300" w:lineRule="atLeast"/>
        <w:rPr>
          <w:rFonts w:ascii="Arial" w:hAnsi="Arial" w:cs="Arial"/>
          <w:sz w:val="22"/>
          <w:szCs w:val="22"/>
        </w:rPr>
      </w:pPr>
      <w:r w:rsidRPr="001B3AA9">
        <w:rPr>
          <w:rFonts w:ascii="Arial" w:hAnsi="Arial" w:cs="Arial"/>
          <w:sz w:val="22"/>
          <w:szCs w:val="22"/>
        </w:rPr>
        <w:t xml:space="preserve">Another important motivational factor is </w:t>
      </w:r>
      <w:r w:rsidRPr="001B3AA9">
        <w:rPr>
          <w:rStyle w:val="Strong"/>
          <w:rFonts w:ascii="Arial" w:hAnsi="Arial" w:cs="Arial"/>
          <w:sz w:val="22"/>
          <w:szCs w:val="22"/>
        </w:rPr>
        <w:t>challenge</w:t>
      </w:r>
      <w:r w:rsidRPr="001B3AA9">
        <w:rPr>
          <w:rFonts w:ascii="Arial" w:hAnsi="Arial" w:cs="Arial"/>
          <w:sz w:val="22"/>
          <w:szCs w:val="22"/>
        </w:rPr>
        <w:t xml:space="preserve">, which forms a core pillar of </w:t>
      </w:r>
      <w:r w:rsidRPr="001B3AA9">
        <w:rPr>
          <w:rStyle w:val="Emphasis"/>
          <w:rFonts w:ascii="Arial" w:hAnsi="Arial" w:cs="Arial"/>
          <w:sz w:val="22"/>
          <w:szCs w:val="22"/>
        </w:rPr>
        <w:t>The Toyota Way</w:t>
      </w:r>
      <w:r w:rsidRPr="001B3AA9">
        <w:rPr>
          <w:rFonts w:ascii="Arial" w:hAnsi="Arial" w:cs="Arial"/>
          <w:sz w:val="22"/>
          <w:szCs w:val="22"/>
        </w:rPr>
        <w:t>. Toyota sets ambitious goals related to quality improvement, waste reduction, and efficiency. These challenges are framed as collective objectives, encouraging teamwork and shared problem</w:t>
      </w:r>
      <w:r w:rsidRPr="001B3AA9">
        <w:rPr>
          <w:rFonts w:ascii="Arial" w:hAnsi="Arial" w:cs="Arial"/>
          <w:sz w:val="22"/>
          <w:szCs w:val="22"/>
        </w:rPr>
        <w:noBreakHyphen/>
        <w:t>solving rather than individual pressure. Motivation arises from successfully addressing complex operational problems that competitors may struggle to solve. However, this approach can also act as a barrier. If goals are perceived as unrealistic, or if performance pressure—linked to Hofstede’s Masculinity dimension—is not balanced with adequate support, motivation may decline and lead to stress or exhaustion.</w:t>
      </w:r>
    </w:p>
    <w:p w14:paraId="2BA39C3B" w14:textId="77777777" w:rsidR="00BF7030" w:rsidRPr="001B3AA9" w:rsidRDefault="00BF7030" w:rsidP="00BF7030">
      <w:pPr>
        <w:pStyle w:val="NormalWeb"/>
        <w:spacing w:line="300" w:lineRule="atLeast"/>
        <w:rPr>
          <w:rFonts w:ascii="Arial" w:hAnsi="Arial" w:cs="Arial"/>
          <w:sz w:val="22"/>
          <w:szCs w:val="22"/>
        </w:rPr>
      </w:pPr>
      <w:r w:rsidRPr="001B3AA9">
        <w:rPr>
          <w:rFonts w:ascii="Arial" w:hAnsi="Arial" w:cs="Arial"/>
          <w:sz w:val="22"/>
          <w:szCs w:val="22"/>
        </w:rPr>
        <w:t xml:space="preserve">Motivation at Toyota is further reinforced by its </w:t>
      </w:r>
      <w:r w:rsidRPr="001B3AA9">
        <w:rPr>
          <w:rStyle w:val="Strong"/>
          <w:rFonts w:ascii="Arial" w:hAnsi="Arial" w:cs="Arial"/>
          <w:sz w:val="22"/>
          <w:szCs w:val="22"/>
        </w:rPr>
        <w:t>collectivist culture and group recognition</w:t>
      </w:r>
      <w:r w:rsidRPr="001B3AA9">
        <w:rPr>
          <w:rFonts w:ascii="Arial" w:hAnsi="Arial" w:cs="Arial"/>
          <w:sz w:val="22"/>
          <w:szCs w:val="22"/>
        </w:rPr>
        <w:t>. Rather than focusing solely on individual rewards, Toyota values team</w:t>
      </w:r>
      <w:r w:rsidRPr="001B3AA9">
        <w:rPr>
          <w:rFonts w:ascii="Arial" w:hAnsi="Arial" w:cs="Arial"/>
          <w:sz w:val="22"/>
          <w:szCs w:val="22"/>
        </w:rPr>
        <w:noBreakHyphen/>
        <w:t>based achievement. This is evident in Quality Circles, where employees voluntarily collaborate to propose improvements. When ideas are implemented across the organisation, public recognition of the group often proves more motivating than isolated financial rewards. A strong sense of belonging also plays a disciplinary role, as employees are motivated not to let their teams down, sustaining high performance standards.</w:t>
      </w:r>
    </w:p>
    <w:p w14:paraId="3EAD601F" w14:textId="77777777" w:rsidR="00BF7030" w:rsidRPr="001B3AA9" w:rsidRDefault="00BF7030" w:rsidP="00BF7030">
      <w:pPr>
        <w:pStyle w:val="NormalWeb"/>
        <w:spacing w:line="300" w:lineRule="atLeast"/>
        <w:rPr>
          <w:rFonts w:ascii="Arial" w:hAnsi="Arial" w:cs="Arial"/>
          <w:sz w:val="22"/>
          <w:szCs w:val="22"/>
        </w:rPr>
      </w:pPr>
      <w:r w:rsidRPr="001B3AA9">
        <w:rPr>
          <w:rFonts w:ascii="Arial" w:hAnsi="Arial" w:cs="Arial"/>
          <w:sz w:val="22"/>
          <w:szCs w:val="22"/>
        </w:rPr>
        <w:t xml:space="preserve">Toyota’s </w:t>
      </w:r>
      <w:r w:rsidRPr="001B3AA9">
        <w:rPr>
          <w:rStyle w:val="Strong"/>
          <w:rFonts w:ascii="Arial" w:hAnsi="Arial" w:cs="Arial"/>
          <w:sz w:val="22"/>
          <w:szCs w:val="22"/>
        </w:rPr>
        <w:t>suggestion system (Teian)</w:t>
      </w:r>
      <w:r w:rsidRPr="001B3AA9">
        <w:rPr>
          <w:rFonts w:ascii="Arial" w:hAnsi="Arial" w:cs="Arial"/>
          <w:sz w:val="22"/>
          <w:szCs w:val="22"/>
        </w:rPr>
        <w:t xml:space="preserve"> is another powerful motivational mechanism. With millions of employee ideas implemented annually, workers experience direct evidence that </w:t>
      </w:r>
      <w:r w:rsidRPr="001B3AA9">
        <w:rPr>
          <w:rFonts w:ascii="Arial" w:hAnsi="Arial" w:cs="Arial"/>
          <w:sz w:val="22"/>
          <w:szCs w:val="22"/>
        </w:rPr>
        <w:lastRenderedPageBreak/>
        <w:t>their contributions matter. Seeing one’s idea applied to the production line validates individual relevance and reinforces long</w:t>
      </w:r>
      <w:r w:rsidRPr="001B3AA9">
        <w:rPr>
          <w:rFonts w:ascii="Arial" w:hAnsi="Arial" w:cs="Arial"/>
          <w:sz w:val="22"/>
          <w:szCs w:val="22"/>
        </w:rPr>
        <w:noBreakHyphen/>
        <w:t>term engagement.</w:t>
      </w:r>
    </w:p>
    <w:p w14:paraId="1C4D5331" w14:textId="77777777" w:rsidR="00BF7030" w:rsidRPr="001B3AA9" w:rsidRDefault="00BF7030" w:rsidP="00BF7030">
      <w:pPr>
        <w:pStyle w:val="NormalWeb"/>
        <w:spacing w:line="300" w:lineRule="atLeast"/>
        <w:rPr>
          <w:rFonts w:ascii="Arial" w:hAnsi="Arial" w:cs="Arial"/>
          <w:sz w:val="22"/>
          <w:szCs w:val="22"/>
        </w:rPr>
      </w:pPr>
      <w:r w:rsidRPr="001B3AA9">
        <w:rPr>
          <w:rFonts w:ascii="Arial" w:hAnsi="Arial" w:cs="Arial"/>
          <w:sz w:val="22"/>
          <w:szCs w:val="22"/>
        </w:rPr>
        <w:t xml:space="preserve">Overall, motivation at Toyota is driven by </w:t>
      </w:r>
      <w:r w:rsidRPr="001B3AA9">
        <w:rPr>
          <w:rStyle w:val="Strong"/>
          <w:rFonts w:ascii="Arial" w:hAnsi="Arial" w:cs="Arial"/>
          <w:sz w:val="22"/>
          <w:szCs w:val="22"/>
        </w:rPr>
        <w:t>meaning and usefulness</w:t>
      </w:r>
      <w:r w:rsidRPr="001B3AA9">
        <w:rPr>
          <w:rFonts w:ascii="Arial" w:hAnsi="Arial" w:cs="Arial"/>
          <w:sz w:val="22"/>
          <w:szCs w:val="22"/>
        </w:rPr>
        <w:t>. Employees are motivated because their work has impact, their opinions are valued, and their economic security is supported by organisational stability. This creates motivation rooted in professional respect and alignment with organisational goals, rather than reliance on short</w:t>
      </w:r>
      <w:r w:rsidRPr="001B3AA9">
        <w:rPr>
          <w:rFonts w:ascii="Arial" w:hAnsi="Arial" w:cs="Arial"/>
          <w:sz w:val="22"/>
          <w:szCs w:val="22"/>
        </w:rPr>
        <w:noBreakHyphen/>
        <w:t>term financial incentives.</w:t>
      </w:r>
    </w:p>
    <w:p w14:paraId="5BB58536" w14:textId="77777777" w:rsidR="00BF7030" w:rsidRPr="001B3AA9" w:rsidRDefault="00BF7030" w:rsidP="00BF7030">
      <w:pPr>
        <w:pStyle w:val="NormalWeb"/>
        <w:spacing w:line="300" w:lineRule="atLeast"/>
        <w:rPr>
          <w:rFonts w:ascii="Arial" w:hAnsi="Arial" w:cs="Arial"/>
          <w:sz w:val="22"/>
          <w:szCs w:val="22"/>
        </w:rPr>
      </w:pPr>
    </w:p>
    <w:p w14:paraId="21F7D568" w14:textId="77777777" w:rsidR="001B3AA9" w:rsidRPr="001B3AA9" w:rsidRDefault="001B3AA9" w:rsidP="00BF7030">
      <w:pPr>
        <w:pStyle w:val="NormalWeb"/>
        <w:spacing w:line="300" w:lineRule="atLeast"/>
        <w:rPr>
          <w:rFonts w:ascii="Arial" w:hAnsi="Arial" w:cs="Arial"/>
          <w:sz w:val="22"/>
          <w:szCs w:val="22"/>
        </w:rPr>
      </w:pPr>
    </w:p>
    <w:p w14:paraId="7BC2D640" w14:textId="5BCCA92D" w:rsidR="00E21F7E" w:rsidRPr="001B3AA9" w:rsidRDefault="00E21F7E" w:rsidP="00E21F7E">
      <w:pPr>
        <w:spacing w:before="100" w:beforeAutospacing="1" w:after="100" w:afterAutospacing="1" w:line="300" w:lineRule="atLeast"/>
        <w:outlineLvl w:val="1"/>
        <w:rPr>
          <w:rFonts w:ascii="Arial" w:eastAsia="Times New Roman" w:hAnsi="Arial" w:cs="Arial"/>
          <w:b/>
          <w:bCs/>
          <w:kern w:val="0"/>
          <w:lang w:eastAsia="en-GB"/>
          <w14:ligatures w14:val="none"/>
        </w:rPr>
      </w:pPr>
      <w:r w:rsidRPr="001B3AA9">
        <w:rPr>
          <w:rFonts w:ascii="Arial" w:eastAsia="Times New Roman" w:hAnsi="Arial" w:cs="Arial"/>
          <w:b/>
          <w:bCs/>
          <w:kern w:val="0"/>
          <w:lang w:eastAsia="en-GB"/>
          <w14:ligatures w14:val="none"/>
        </w:rPr>
        <w:t>Organisational Culture at Toyota: Enabler and Barrier to Performance</w:t>
      </w:r>
    </w:p>
    <w:p w14:paraId="7CA256F3" w14:textId="77777777" w:rsidR="00E21F7E" w:rsidRPr="0021168F"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21168F">
        <w:rPr>
          <w:rFonts w:ascii="Arial" w:eastAsia="Times New Roman" w:hAnsi="Arial" w:cs="Arial"/>
          <w:kern w:val="0"/>
          <w:sz w:val="22"/>
          <w:szCs w:val="22"/>
          <w:lang w:eastAsia="en-GB"/>
          <w14:ligatures w14:val="none"/>
        </w:rPr>
        <w:t>Toyota’s organisational culture is the primary engine behind its long</w:t>
      </w:r>
      <w:r w:rsidRPr="0021168F">
        <w:rPr>
          <w:rFonts w:ascii="Arial" w:eastAsia="Times New Roman" w:hAnsi="Arial" w:cs="Arial"/>
          <w:kern w:val="0"/>
          <w:sz w:val="22"/>
          <w:szCs w:val="22"/>
          <w:lang w:eastAsia="en-GB"/>
          <w14:ligatures w14:val="none"/>
        </w:rPr>
        <w:noBreakHyphen/>
        <w:t xml:space="preserve">term resilience and operational efficiency. Rooted in </w:t>
      </w:r>
      <w:r w:rsidRPr="0021168F">
        <w:rPr>
          <w:rFonts w:ascii="Arial" w:eastAsia="Times New Roman" w:hAnsi="Arial" w:cs="Arial"/>
          <w:b/>
          <w:bCs/>
          <w:kern w:val="0"/>
          <w:sz w:val="22"/>
          <w:szCs w:val="22"/>
          <w:lang w:eastAsia="en-GB"/>
          <w14:ligatures w14:val="none"/>
        </w:rPr>
        <w:t>The Toyota Way</w:t>
      </w:r>
      <w:r w:rsidRPr="0021168F">
        <w:rPr>
          <w:rFonts w:ascii="Arial" w:eastAsia="Times New Roman" w:hAnsi="Arial" w:cs="Arial"/>
          <w:kern w:val="0"/>
          <w:sz w:val="22"/>
          <w:szCs w:val="22"/>
          <w:lang w:eastAsia="en-GB"/>
          <w14:ligatures w14:val="none"/>
        </w:rPr>
        <w:t xml:space="preserve">, the culture emphasises </w:t>
      </w:r>
      <w:r w:rsidRPr="0021168F">
        <w:rPr>
          <w:rFonts w:ascii="Arial" w:eastAsia="Times New Roman" w:hAnsi="Arial" w:cs="Arial"/>
          <w:b/>
          <w:bCs/>
          <w:kern w:val="0"/>
          <w:sz w:val="22"/>
          <w:szCs w:val="22"/>
          <w:lang w:eastAsia="en-GB"/>
          <w14:ligatures w14:val="none"/>
        </w:rPr>
        <w:t>continuous improvement (Kaizen)</w:t>
      </w:r>
      <w:r w:rsidRPr="0021168F">
        <w:rPr>
          <w:rFonts w:ascii="Arial" w:eastAsia="Times New Roman" w:hAnsi="Arial" w:cs="Arial"/>
          <w:kern w:val="0"/>
          <w:sz w:val="22"/>
          <w:szCs w:val="22"/>
          <w:lang w:eastAsia="en-GB"/>
          <w14:ligatures w14:val="none"/>
        </w:rPr>
        <w:t xml:space="preserve"> and </w:t>
      </w:r>
      <w:r w:rsidRPr="0021168F">
        <w:rPr>
          <w:rFonts w:ascii="Arial" w:eastAsia="Times New Roman" w:hAnsi="Arial" w:cs="Arial"/>
          <w:b/>
          <w:bCs/>
          <w:kern w:val="0"/>
          <w:sz w:val="22"/>
          <w:szCs w:val="22"/>
          <w:lang w:eastAsia="en-GB"/>
          <w14:ligatures w14:val="none"/>
        </w:rPr>
        <w:t>Respect for People</w:t>
      </w:r>
      <w:r w:rsidRPr="0021168F">
        <w:rPr>
          <w:rFonts w:ascii="Arial" w:eastAsia="Times New Roman" w:hAnsi="Arial" w:cs="Arial"/>
          <w:kern w:val="0"/>
          <w:sz w:val="22"/>
          <w:szCs w:val="22"/>
          <w:lang w:eastAsia="en-GB"/>
          <w14:ligatures w14:val="none"/>
        </w:rPr>
        <w:t>, shaping behaviours, decision</w:t>
      </w:r>
      <w:r w:rsidRPr="0021168F">
        <w:rPr>
          <w:rFonts w:ascii="Arial" w:eastAsia="Times New Roman" w:hAnsi="Arial" w:cs="Arial"/>
          <w:kern w:val="0"/>
          <w:sz w:val="22"/>
          <w:szCs w:val="22"/>
          <w:lang w:eastAsia="en-GB"/>
          <w14:ligatures w14:val="none"/>
        </w:rPr>
        <w:noBreakHyphen/>
        <w:t>making, and performance across the organisation. This culture has played a critical role in Toyota’s sustained competitiveness, while also presenting challenges in periods of disruptive change.</w:t>
      </w:r>
    </w:p>
    <w:p w14:paraId="7AEE924C" w14:textId="77777777" w:rsidR="00E21F7E" w:rsidRPr="0021168F" w:rsidRDefault="00E21F7E" w:rsidP="00E21F7E">
      <w:pPr>
        <w:spacing w:before="100" w:beforeAutospacing="1" w:after="100" w:afterAutospacing="1" w:line="300" w:lineRule="atLeast"/>
        <w:outlineLvl w:val="2"/>
        <w:rPr>
          <w:rFonts w:ascii="Arial" w:eastAsia="Times New Roman" w:hAnsi="Arial" w:cs="Arial"/>
          <w:b/>
          <w:bCs/>
          <w:kern w:val="0"/>
          <w:lang w:eastAsia="en-GB"/>
          <w14:ligatures w14:val="none"/>
        </w:rPr>
      </w:pPr>
      <w:r w:rsidRPr="0021168F">
        <w:rPr>
          <w:rFonts w:ascii="Arial" w:eastAsia="Times New Roman" w:hAnsi="Arial" w:cs="Arial"/>
          <w:b/>
          <w:bCs/>
          <w:kern w:val="0"/>
          <w:lang w:eastAsia="en-GB"/>
          <w14:ligatures w14:val="none"/>
        </w:rPr>
        <w:t>Culture as an Enabler</w:t>
      </w:r>
    </w:p>
    <w:p w14:paraId="2D6F6EB6" w14:textId="77777777" w:rsidR="00E21F7E" w:rsidRPr="0021168F"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21168F">
        <w:rPr>
          <w:rFonts w:ascii="Arial" w:eastAsia="Times New Roman" w:hAnsi="Arial" w:cs="Arial"/>
          <w:kern w:val="0"/>
          <w:sz w:val="22"/>
          <w:szCs w:val="22"/>
          <w:lang w:eastAsia="en-GB"/>
          <w14:ligatures w14:val="none"/>
        </w:rPr>
        <w:t xml:space="preserve">Toyota’s culture strongly supports organisational performance through stability, quality, and learning. Kaizen enables continuous incremental improvement by encouraging employees at all levels to identify inefficiencies and improve processes. This contributes to waste reduction, high quality standards, and cost efficiency, reinforcing Toyota’s reputation for operational excellence. Practices such as </w:t>
      </w:r>
      <w:r w:rsidRPr="0021168F">
        <w:rPr>
          <w:rFonts w:ascii="Arial" w:eastAsia="Times New Roman" w:hAnsi="Arial" w:cs="Arial"/>
          <w:b/>
          <w:bCs/>
          <w:kern w:val="0"/>
          <w:sz w:val="22"/>
          <w:szCs w:val="22"/>
          <w:lang w:eastAsia="en-GB"/>
          <w14:ligatures w14:val="none"/>
        </w:rPr>
        <w:t xml:space="preserve">Genchi </w:t>
      </w:r>
      <w:proofErr w:type="spellStart"/>
      <w:r w:rsidRPr="0021168F">
        <w:rPr>
          <w:rFonts w:ascii="Arial" w:eastAsia="Times New Roman" w:hAnsi="Arial" w:cs="Arial"/>
          <w:b/>
          <w:bCs/>
          <w:kern w:val="0"/>
          <w:sz w:val="22"/>
          <w:szCs w:val="22"/>
          <w:lang w:eastAsia="en-GB"/>
          <w14:ligatures w14:val="none"/>
        </w:rPr>
        <w:t>Genbutsu</w:t>
      </w:r>
      <w:proofErr w:type="spellEnd"/>
      <w:r w:rsidRPr="0021168F">
        <w:rPr>
          <w:rFonts w:ascii="Arial" w:eastAsia="Times New Roman" w:hAnsi="Arial" w:cs="Arial"/>
          <w:kern w:val="0"/>
          <w:sz w:val="22"/>
          <w:szCs w:val="22"/>
          <w:lang w:eastAsia="en-GB"/>
          <w14:ligatures w14:val="none"/>
        </w:rPr>
        <w:t xml:space="preserve"> enhance problem</w:t>
      </w:r>
      <w:r w:rsidRPr="0021168F">
        <w:rPr>
          <w:rFonts w:ascii="Arial" w:eastAsia="Times New Roman" w:hAnsi="Arial" w:cs="Arial"/>
          <w:kern w:val="0"/>
          <w:sz w:val="22"/>
          <w:szCs w:val="22"/>
          <w:lang w:eastAsia="en-GB"/>
          <w14:ligatures w14:val="none"/>
        </w:rPr>
        <w:noBreakHyphen/>
        <w:t>solving and strategic accuracy by ensuring decisions are based on direct observation and facts rather than assumptions.</w:t>
      </w:r>
    </w:p>
    <w:p w14:paraId="26F714C2" w14:textId="77777777" w:rsidR="00E21F7E" w:rsidRPr="0021168F"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21168F">
        <w:rPr>
          <w:rFonts w:ascii="Arial" w:eastAsia="Times New Roman" w:hAnsi="Arial" w:cs="Arial"/>
          <w:kern w:val="0"/>
          <w:sz w:val="22"/>
          <w:szCs w:val="22"/>
          <w:lang w:eastAsia="en-GB"/>
          <w14:ligatures w14:val="none"/>
        </w:rPr>
        <w:t>The company’s collectivist orientation also strengthens performance. High levels of employee loyalty, labour stability, and knowledge sharing foster a learning organisation capable of adapting to gradual environmental and regulatory change. Rather than prioritising short</w:t>
      </w:r>
      <w:r w:rsidRPr="0021168F">
        <w:rPr>
          <w:rFonts w:ascii="Arial" w:eastAsia="Times New Roman" w:hAnsi="Arial" w:cs="Arial"/>
          <w:kern w:val="0"/>
          <w:sz w:val="22"/>
          <w:szCs w:val="22"/>
          <w:lang w:eastAsia="en-GB"/>
          <w14:ligatures w14:val="none"/>
        </w:rPr>
        <w:noBreakHyphen/>
        <w:t>term gains, Toyota’s long</w:t>
      </w:r>
      <w:r w:rsidRPr="0021168F">
        <w:rPr>
          <w:rFonts w:ascii="Arial" w:eastAsia="Times New Roman" w:hAnsi="Arial" w:cs="Arial"/>
          <w:kern w:val="0"/>
          <w:sz w:val="22"/>
          <w:szCs w:val="22"/>
          <w:lang w:eastAsia="en-GB"/>
          <w14:ligatures w14:val="none"/>
        </w:rPr>
        <w:noBreakHyphen/>
        <w:t>term approach allows it to withstand economic shocks and invest consistently in sustainability, technology development, and human capital. As a result, organisational culture functions as a stabilising force that enhances resilience and long</w:t>
      </w:r>
      <w:r w:rsidRPr="0021168F">
        <w:rPr>
          <w:rFonts w:ascii="Arial" w:eastAsia="Times New Roman" w:hAnsi="Arial" w:cs="Arial"/>
          <w:kern w:val="0"/>
          <w:sz w:val="22"/>
          <w:szCs w:val="22"/>
          <w:lang w:eastAsia="en-GB"/>
          <w14:ligatures w14:val="none"/>
        </w:rPr>
        <w:noBreakHyphen/>
        <w:t>term performance.</w:t>
      </w:r>
    </w:p>
    <w:p w14:paraId="6FE42BBE" w14:textId="77777777" w:rsidR="00E21F7E" w:rsidRPr="0021168F" w:rsidRDefault="00E21F7E" w:rsidP="00E21F7E">
      <w:pPr>
        <w:spacing w:before="100" w:beforeAutospacing="1" w:after="100" w:afterAutospacing="1" w:line="300" w:lineRule="atLeast"/>
        <w:outlineLvl w:val="2"/>
        <w:rPr>
          <w:rFonts w:ascii="Arial" w:eastAsia="Times New Roman" w:hAnsi="Arial" w:cs="Arial"/>
          <w:b/>
          <w:bCs/>
          <w:kern w:val="0"/>
          <w:lang w:eastAsia="en-GB"/>
          <w14:ligatures w14:val="none"/>
        </w:rPr>
      </w:pPr>
      <w:r w:rsidRPr="0021168F">
        <w:rPr>
          <w:rFonts w:ascii="Arial" w:eastAsia="Times New Roman" w:hAnsi="Arial" w:cs="Arial"/>
          <w:b/>
          <w:bCs/>
          <w:kern w:val="0"/>
          <w:lang w:eastAsia="en-GB"/>
          <w14:ligatures w14:val="none"/>
        </w:rPr>
        <w:t>Culture as a Barrier</w:t>
      </w:r>
    </w:p>
    <w:p w14:paraId="1F6F0CFD" w14:textId="77777777" w:rsidR="00E21F7E" w:rsidRPr="0021168F"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21168F">
        <w:rPr>
          <w:rFonts w:ascii="Arial" w:eastAsia="Times New Roman" w:hAnsi="Arial" w:cs="Arial"/>
          <w:kern w:val="0"/>
          <w:sz w:val="22"/>
          <w:szCs w:val="22"/>
          <w:lang w:eastAsia="en-GB"/>
          <w14:ligatures w14:val="none"/>
        </w:rPr>
        <w:t>However, the same cultural attributes that provide stability can become constraints when the external environment demands rapid and radical change. Decision</w:t>
      </w:r>
      <w:r w:rsidRPr="0021168F">
        <w:rPr>
          <w:rFonts w:ascii="Arial" w:eastAsia="Times New Roman" w:hAnsi="Arial" w:cs="Arial"/>
          <w:kern w:val="0"/>
          <w:sz w:val="22"/>
          <w:szCs w:val="22"/>
          <w:lang w:eastAsia="en-GB"/>
          <w14:ligatures w14:val="none"/>
        </w:rPr>
        <w:noBreakHyphen/>
        <w:t xml:space="preserve">making practices such as </w:t>
      </w:r>
      <w:proofErr w:type="spellStart"/>
      <w:r w:rsidRPr="0021168F">
        <w:rPr>
          <w:rFonts w:ascii="Arial" w:eastAsia="Times New Roman" w:hAnsi="Arial" w:cs="Arial"/>
          <w:b/>
          <w:bCs/>
          <w:kern w:val="0"/>
          <w:sz w:val="22"/>
          <w:szCs w:val="22"/>
          <w:lang w:eastAsia="en-GB"/>
          <w14:ligatures w14:val="none"/>
        </w:rPr>
        <w:t>Nemawashi</w:t>
      </w:r>
      <w:proofErr w:type="spellEnd"/>
      <w:r w:rsidRPr="0021168F">
        <w:rPr>
          <w:rFonts w:ascii="Arial" w:eastAsia="Times New Roman" w:hAnsi="Arial" w:cs="Arial"/>
          <w:kern w:val="0"/>
          <w:sz w:val="22"/>
          <w:szCs w:val="22"/>
          <w:lang w:eastAsia="en-GB"/>
          <w14:ligatures w14:val="none"/>
        </w:rPr>
        <w:t>, which prioritise consensus and alignment, can slow strategic responses in fast</w:t>
      </w:r>
      <w:r w:rsidRPr="0021168F">
        <w:rPr>
          <w:rFonts w:ascii="Arial" w:eastAsia="Times New Roman" w:hAnsi="Arial" w:cs="Arial"/>
          <w:kern w:val="0"/>
          <w:sz w:val="22"/>
          <w:szCs w:val="22"/>
          <w:lang w:eastAsia="en-GB"/>
          <w14:ligatures w14:val="none"/>
        </w:rPr>
        <w:noBreakHyphen/>
        <w:t>moving markets. Similarly, Kaizen’s focus on incremental improvement may limit the organisation’s ability to pursue disruptive innovation.</w:t>
      </w:r>
    </w:p>
    <w:p w14:paraId="02520E38" w14:textId="77777777" w:rsidR="00E21F7E" w:rsidRPr="0021168F"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21168F">
        <w:rPr>
          <w:rFonts w:ascii="Arial" w:eastAsia="Times New Roman" w:hAnsi="Arial" w:cs="Arial"/>
          <w:kern w:val="0"/>
          <w:sz w:val="22"/>
          <w:szCs w:val="22"/>
          <w:lang w:eastAsia="en-GB"/>
          <w14:ligatures w14:val="none"/>
        </w:rPr>
        <w:lastRenderedPageBreak/>
        <w:t xml:space="preserve">This limitation is evident in the transition toward </w:t>
      </w:r>
      <w:r w:rsidRPr="0021168F">
        <w:rPr>
          <w:rFonts w:ascii="Arial" w:eastAsia="Times New Roman" w:hAnsi="Arial" w:cs="Arial"/>
          <w:b/>
          <w:bCs/>
          <w:kern w:val="0"/>
          <w:sz w:val="22"/>
          <w:szCs w:val="22"/>
          <w:lang w:eastAsia="en-GB"/>
          <w14:ligatures w14:val="none"/>
        </w:rPr>
        <w:t>Battery Electric Vehicles (BEVs)</w:t>
      </w:r>
      <w:r w:rsidRPr="0021168F">
        <w:rPr>
          <w:rFonts w:ascii="Arial" w:eastAsia="Times New Roman" w:hAnsi="Arial" w:cs="Arial"/>
          <w:kern w:val="0"/>
          <w:sz w:val="22"/>
          <w:szCs w:val="22"/>
          <w:lang w:eastAsia="en-GB"/>
          <w14:ligatures w14:val="none"/>
        </w:rPr>
        <w:t xml:space="preserve">. While Toyota has adopted a diversified technological strategy that includes hybrids and hydrogen, competitors such as </w:t>
      </w:r>
      <w:r w:rsidRPr="0021168F">
        <w:rPr>
          <w:rFonts w:ascii="Arial" w:eastAsia="Times New Roman" w:hAnsi="Arial" w:cs="Arial"/>
          <w:b/>
          <w:bCs/>
          <w:kern w:val="0"/>
          <w:sz w:val="22"/>
          <w:szCs w:val="22"/>
          <w:lang w:eastAsia="en-GB"/>
          <w14:ligatures w14:val="none"/>
        </w:rPr>
        <w:t>Tesla and BYD</w:t>
      </w:r>
      <w:r w:rsidRPr="0021168F">
        <w:rPr>
          <w:rFonts w:ascii="Arial" w:eastAsia="Times New Roman" w:hAnsi="Arial" w:cs="Arial"/>
          <w:kern w:val="0"/>
          <w:sz w:val="22"/>
          <w:szCs w:val="22"/>
          <w:lang w:eastAsia="en-GB"/>
          <w14:ligatures w14:val="none"/>
        </w:rPr>
        <w:t xml:space="preserve"> have pursued a more aggressive BEV</w:t>
      </w:r>
      <w:r w:rsidRPr="0021168F">
        <w:rPr>
          <w:rFonts w:ascii="Arial" w:eastAsia="Times New Roman" w:hAnsi="Arial" w:cs="Arial"/>
          <w:kern w:val="0"/>
          <w:sz w:val="22"/>
          <w:szCs w:val="22"/>
          <w:lang w:eastAsia="en-GB"/>
          <w14:ligatures w14:val="none"/>
        </w:rPr>
        <w:noBreakHyphen/>
        <w:t>only approach. These firms benefit from faster decision</w:t>
      </w:r>
      <w:r w:rsidRPr="0021168F">
        <w:rPr>
          <w:rFonts w:ascii="Arial" w:eastAsia="Times New Roman" w:hAnsi="Arial" w:cs="Arial"/>
          <w:kern w:val="0"/>
          <w:sz w:val="22"/>
          <w:szCs w:val="22"/>
          <w:lang w:eastAsia="en-GB"/>
          <w14:ligatures w14:val="none"/>
        </w:rPr>
        <w:noBreakHyphen/>
        <w:t>making, higher risk tolerance, and a stronger focus on radical innovation. In comparison, Toyota’s culturally embedded caution and consensus</w:t>
      </w:r>
      <w:r w:rsidRPr="0021168F">
        <w:rPr>
          <w:rFonts w:ascii="Arial" w:eastAsia="Times New Roman" w:hAnsi="Arial" w:cs="Arial"/>
          <w:kern w:val="0"/>
          <w:sz w:val="22"/>
          <w:szCs w:val="22"/>
          <w:lang w:eastAsia="en-GB"/>
          <w14:ligatures w14:val="none"/>
        </w:rPr>
        <w:noBreakHyphen/>
        <w:t>driven processes may delay bold strategic shifts and reduce first</w:t>
      </w:r>
      <w:r w:rsidRPr="0021168F">
        <w:rPr>
          <w:rFonts w:ascii="Arial" w:eastAsia="Times New Roman" w:hAnsi="Arial" w:cs="Arial"/>
          <w:kern w:val="0"/>
          <w:sz w:val="22"/>
          <w:szCs w:val="22"/>
          <w:lang w:eastAsia="en-GB"/>
          <w14:ligatures w14:val="none"/>
        </w:rPr>
        <w:noBreakHyphen/>
        <w:t>mover advantage in emerging technologies.</w:t>
      </w:r>
    </w:p>
    <w:p w14:paraId="20F838B0" w14:textId="77777777" w:rsidR="00E21F7E" w:rsidRPr="0021168F" w:rsidRDefault="00E21F7E" w:rsidP="00E21F7E">
      <w:pPr>
        <w:spacing w:before="100" w:beforeAutospacing="1" w:after="100" w:afterAutospacing="1" w:line="300" w:lineRule="atLeast"/>
        <w:outlineLvl w:val="2"/>
        <w:rPr>
          <w:rFonts w:ascii="Arial" w:eastAsia="Times New Roman" w:hAnsi="Arial" w:cs="Arial"/>
          <w:b/>
          <w:bCs/>
          <w:kern w:val="0"/>
          <w:lang w:eastAsia="en-GB"/>
          <w14:ligatures w14:val="none"/>
        </w:rPr>
      </w:pPr>
      <w:r w:rsidRPr="0021168F">
        <w:rPr>
          <w:rFonts w:ascii="Arial" w:eastAsia="Times New Roman" w:hAnsi="Arial" w:cs="Arial"/>
          <w:b/>
          <w:bCs/>
          <w:kern w:val="0"/>
          <w:lang w:eastAsia="en-GB"/>
          <w14:ligatures w14:val="none"/>
        </w:rPr>
        <w:t>Recommendations for Improvement</w:t>
      </w:r>
    </w:p>
    <w:p w14:paraId="6DA37035" w14:textId="77777777" w:rsidR="00E21F7E" w:rsidRPr="0021168F"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21168F">
        <w:rPr>
          <w:rFonts w:ascii="Arial" w:eastAsia="Times New Roman" w:hAnsi="Arial" w:cs="Arial"/>
          <w:kern w:val="0"/>
          <w:sz w:val="22"/>
          <w:szCs w:val="22"/>
          <w:lang w:eastAsia="en-GB"/>
          <w14:ligatures w14:val="none"/>
        </w:rPr>
        <w:t xml:space="preserve">To balance cultural stability with strategic agility, Toyota could adapt its culture without abandoning its core values. First, the company could establish </w:t>
      </w:r>
      <w:r w:rsidRPr="0021168F">
        <w:rPr>
          <w:rFonts w:ascii="Arial" w:eastAsia="Times New Roman" w:hAnsi="Arial" w:cs="Arial"/>
          <w:b/>
          <w:bCs/>
          <w:kern w:val="0"/>
          <w:sz w:val="22"/>
          <w:szCs w:val="22"/>
          <w:lang w:eastAsia="en-GB"/>
          <w14:ligatures w14:val="none"/>
        </w:rPr>
        <w:t>parallel decision</w:t>
      </w:r>
      <w:r w:rsidRPr="0021168F">
        <w:rPr>
          <w:rFonts w:ascii="Arial" w:eastAsia="Times New Roman" w:hAnsi="Arial" w:cs="Arial"/>
          <w:b/>
          <w:bCs/>
          <w:kern w:val="0"/>
          <w:sz w:val="22"/>
          <w:szCs w:val="22"/>
          <w:lang w:eastAsia="en-GB"/>
          <w14:ligatures w14:val="none"/>
        </w:rPr>
        <w:noBreakHyphen/>
        <w:t>making structures</w:t>
      </w:r>
      <w:r w:rsidRPr="0021168F">
        <w:rPr>
          <w:rFonts w:ascii="Arial" w:eastAsia="Times New Roman" w:hAnsi="Arial" w:cs="Arial"/>
          <w:kern w:val="0"/>
          <w:sz w:val="22"/>
          <w:szCs w:val="22"/>
          <w:lang w:eastAsia="en-GB"/>
          <w14:ligatures w14:val="none"/>
        </w:rPr>
        <w:t xml:space="preserve">, retaining </w:t>
      </w:r>
      <w:proofErr w:type="spellStart"/>
      <w:r w:rsidRPr="0021168F">
        <w:rPr>
          <w:rFonts w:ascii="Arial" w:eastAsia="Times New Roman" w:hAnsi="Arial" w:cs="Arial"/>
          <w:kern w:val="0"/>
          <w:sz w:val="22"/>
          <w:szCs w:val="22"/>
          <w:lang w:eastAsia="en-GB"/>
          <w14:ligatures w14:val="none"/>
        </w:rPr>
        <w:t>Nemawashi</w:t>
      </w:r>
      <w:proofErr w:type="spellEnd"/>
      <w:r w:rsidRPr="0021168F">
        <w:rPr>
          <w:rFonts w:ascii="Arial" w:eastAsia="Times New Roman" w:hAnsi="Arial" w:cs="Arial"/>
          <w:kern w:val="0"/>
          <w:sz w:val="22"/>
          <w:szCs w:val="22"/>
          <w:lang w:eastAsia="en-GB"/>
          <w14:ligatures w14:val="none"/>
        </w:rPr>
        <w:t xml:space="preserve"> for operational stability while enabling fast</w:t>
      </w:r>
      <w:r w:rsidRPr="0021168F">
        <w:rPr>
          <w:rFonts w:ascii="Arial" w:eastAsia="Times New Roman" w:hAnsi="Arial" w:cs="Arial"/>
          <w:kern w:val="0"/>
          <w:sz w:val="22"/>
          <w:szCs w:val="22"/>
          <w:lang w:eastAsia="en-GB"/>
          <w14:ligatures w14:val="none"/>
        </w:rPr>
        <w:noBreakHyphen/>
        <w:t xml:space="preserve">track decisions for disruptive technologies. Second, Toyota could complement Kaizen with </w:t>
      </w:r>
      <w:r w:rsidRPr="0021168F">
        <w:rPr>
          <w:rFonts w:ascii="Arial" w:eastAsia="Times New Roman" w:hAnsi="Arial" w:cs="Arial"/>
          <w:b/>
          <w:bCs/>
          <w:kern w:val="0"/>
          <w:sz w:val="22"/>
          <w:szCs w:val="22"/>
          <w:lang w:eastAsia="en-GB"/>
          <w14:ligatures w14:val="none"/>
        </w:rPr>
        <w:t>breakthrough innovation teams</w:t>
      </w:r>
      <w:r w:rsidRPr="0021168F">
        <w:rPr>
          <w:rFonts w:ascii="Arial" w:eastAsia="Times New Roman" w:hAnsi="Arial" w:cs="Arial"/>
          <w:kern w:val="0"/>
          <w:sz w:val="22"/>
          <w:szCs w:val="22"/>
          <w:lang w:eastAsia="en-GB"/>
          <w14:ligatures w14:val="none"/>
        </w:rPr>
        <w:t xml:space="preserve"> that are allowed greater risk tolerance and faster experimentation cycles. Third, granting greater </w:t>
      </w:r>
      <w:r w:rsidRPr="0021168F">
        <w:rPr>
          <w:rFonts w:ascii="Arial" w:eastAsia="Times New Roman" w:hAnsi="Arial" w:cs="Arial"/>
          <w:b/>
          <w:bCs/>
          <w:kern w:val="0"/>
          <w:sz w:val="22"/>
          <w:szCs w:val="22"/>
          <w:lang w:eastAsia="en-GB"/>
          <w14:ligatures w14:val="none"/>
        </w:rPr>
        <w:t>regional autonomy</w:t>
      </w:r>
      <w:r w:rsidRPr="0021168F">
        <w:rPr>
          <w:rFonts w:ascii="Arial" w:eastAsia="Times New Roman" w:hAnsi="Arial" w:cs="Arial"/>
          <w:kern w:val="0"/>
          <w:sz w:val="22"/>
          <w:szCs w:val="22"/>
          <w:lang w:eastAsia="en-GB"/>
          <w14:ligatures w14:val="none"/>
        </w:rPr>
        <w:t>—particularly in highly dynamic markets—would allow faster responses to local technological and competitive pressures.</w:t>
      </w:r>
    </w:p>
    <w:p w14:paraId="3214A1E8" w14:textId="77777777" w:rsidR="00E21F7E" w:rsidRPr="0021168F" w:rsidRDefault="00E21F7E" w:rsidP="00E21F7E">
      <w:pPr>
        <w:spacing w:before="100" w:beforeAutospacing="1" w:after="100" w:afterAutospacing="1" w:line="300" w:lineRule="atLeast"/>
        <w:outlineLvl w:val="2"/>
        <w:rPr>
          <w:rFonts w:ascii="Arial" w:eastAsia="Times New Roman" w:hAnsi="Arial" w:cs="Arial"/>
          <w:b/>
          <w:bCs/>
          <w:kern w:val="0"/>
          <w:lang w:eastAsia="en-GB"/>
          <w14:ligatures w14:val="none"/>
        </w:rPr>
      </w:pPr>
      <w:r w:rsidRPr="0021168F">
        <w:rPr>
          <w:rFonts w:ascii="Arial" w:eastAsia="Times New Roman" w:hAnsi="Arial" w:cs="Arial"/>
          <w:b/>
          <w:bCs/>
          <w:kern w:val="0"/>
          <w:lang w:eastAsia="en-GB"/>
          <w14:ligatures w14:val="none"/>
        </w:rPr>
        <w:t>Conclusion</w:t>
      </w:r>
    </w:p>
    <w:p w14:paraId="5C941679" w14:textId="77777777" w:rsidR="00E21F7E" w:rsidRPr="0021168F" w:rsidRDefault="00E21F7E" w:rsidP="00E21F7E">
      <w:pPr>
        <w:spacing w:before="100" w:beforeAutospacing="1" w:after="100" w:afterAutospacing="1" w:line="300" w:lineRule="atLeast"/>
        <w:rPr>
          <w:rFonts w:ascii="Arial" w:eastAsia="Times New Roman" w:hAnsi="Arial" w:cs="Arial"/>
          <w:kern w:val="0"/>
          <w:sz w:val="22"/>
          <w:szCs w:val="22"/>
          <w:lang w:eastAsia="en-GB"/>
          <w14:ligatures w14:val="none"/>
        </w:rPr>
      </w:pPr>
      <w:r w:rsidRPr="0021168F">
        <w:rPr>
          <w:rFonts w:ascii="Arial" w:eastAsia="Times New Roman" w:hAnsi="Arial" w:cs="Arial"/>
          <w:kern w:val="0"/>
          <w:sz w:val="22"/>
          <w:szCs w:val="22"/>
          <w:lang w:eastAsia="en-GB"/>
          <w14:ligatures w14:val="none"/>
        </w:rPr>
        <w:t>Toyota’s organisational culture remains a powerful driver of efficiency, quality, and long</w:t>
      </w:r>
      <w:r w:rsidRPr="0021168F">
        <w:rPr>
          <w:rFonts w:ascii="Arial" w:eastAsia="Times New Roman" w:hAnsi="Arial" w:cs="Arial"/>
          <w:kern w:val="0"/>
          <w:sz w:val="22"/>
          <w:szCs w:val="22"/>
          <w:lang w:eastAsia="en-GB"/>
          <w14:ligatures w14:val="none"/>
        </w:rPr>
        <w:noBreakHyphen/>
        <w:t>term performance. However, in environments characterised by rapid technological disruption, elements of this culture can restrict speed and radical innovation. By selectively adapting its cultural practices while preserving its core values, Toyota can maintain resilience while enhancing its ability to compete in the evolving global automotive industry.</w:t>
      </w:r>
    </w:p>
    <w:p w14:paraId="1BC87816" w14:textId="77777777" w:rsidR="00E21F7E" w:rsidRPr="0021168F" w:rsidRDefault="00E21F7E" w:rsidP="00B63FD0">
      <w:pPr>
        <w:pStyle w:val="NormalWeb"/>
        <w:spacing w:line="300" w:lineRule="atLeast"/>
        <w:rPr>
          <w:rFonts w:ascii="Arial" w:hAnsi="Arial" w:cs="Arial"/>
          <w:sz w:val="22"/>
          <w:szCs w:val="22"/>
        </w:rPr>
      </w:pPr>
    </w:p>
    <w:p w14:paraId="22DD9562" w14:textId="18D27A3E" w:rsidR="00B63FD0" w:rsidRPr="0021168F" w:rsidRDefault="00B63FD0" w:rsidP="00B63FD0">
      <w:pPr>
        <w:pStyle w:val="NormalWeb"/>
        <w:spacing w:line="300" w:lineRule="atLeast"/>
        <w:rPr>
          <w:rFonts w:ascii="Arial" w:hAnsi="Arial" w:cs="Arial"/>
          <w:sz w:val="22"/>
          <w:szCs w:val="22"/>
        </w:rPr>
      </w:pPr>
    </w:p>
    <w:p w14:paraId="6510DA6F" w14:textId="2F8C1188" w:rsidR="001B3AA9" w:rsidRPr="007148F0" w:rsidRDefault="001B3AA9" w:rsidP="00A25032">
      <w:pPr>
        <w:rPr>
          <w:rFonts w:ascii="Arial" w:hAnsi="Arial" w:cs="Arial"/>
          <w:sz w:val="22"/>
          <w:szCs w:val="22"/>
        </w:rPr>
      </w:pPr>
      <w:r w:rsidRPr="007148F0">
        <w:rPr>
          <w:rFonts w:ascii="Arial" w:hAnsi="Arial" w:cs="Arial"/>
          <w:sz w:val="22"/>
          <w:szCs w:val="22"/>
        </w:rPr>
        <w:t>References:</w:t>
      </w:r>
    </w:p>
    <w:p w14:paraId="24EA3A01" w14:textId="21BA9155" w:rsidR="00EB4BFE" w:rsidRPr="007148F0" w:rsidRDefault="00EB4BFE" w:rsidP="00EB4BFE">
      <w:pPr>
        <w:pStyle w:val="NormalWeb"/>
        <w:shd w:val="clear" w:color="auto" w:fill="FFFFFF"/>
        <w:spacing w:before="0" w:beforeAutospacing="0" w:after="0" w:afterAutospacing="0" w:line="360" w:lineRule="atLeast"/>
        <w:rPr>
          <w:rFonts w:ascii="Arial" w:hAnsi="Arial" w:cs="Arial"/>
          <w:color w:val="000000"/>
          <w:sz w:val="22"/>
          <w:szCs w:val="22"/>
        </w:rPr>
      </w:pPr>
      <w:r w:rsidRPr="007148F0">
        <w:rPr>
          <w:rFonts w:ascii="Arial" w:hAnsi="Arial" w:cs="Arial"/>
          <w:color w:val="000000"/>
          <w:sz w:val="22"/>
          <w:szCs w:val="22"/>
        </w:rPr>
        <w:t>VQ Solutions (2025).</w:t>
      </w:r>
      <w:r w:rsidRPr="007148F0">
        <w:rPr>
          <w:rStyle w:val="apple-converted-space"/>
          <w:rFonts w:ascii="Arial" w:hAnsi="Arial" w:cs="Arial"/>
          <w:color w:val="000000"/>
          <w:sz w:val="22"/>
          <w:szCs w:val="22"/>
        </w:rPr>
        <w:t> </w:t>
      </w:r>
      <w:r w:rsidRPr="007148F0">
        <w:rPr>
          <w:rFonts w:ascii="Arial" w:hAnsi="Arial" w:cs="Arial"/>
          <w:i/>
          <w:iCs/>
          <w:color w:val="000000"/>
          <w:sz w:val="22"/>
          <w:szCs w:val="22"/>
        </w:rPr>
        <w:t>Understanding Edgar Schein’s Organisational Culture Model: A Guide for CIPD Level 5 HR Professionals</w:t>
      </w:r>
      <w:r w:rsidRPr="007148F0">
        <w:rPr>
          <w:rFonts w:ascii="Arial" w:hAnsi="Arial" w:cs="Arial"/>
          <w:color w:val="000000"/>
          <w:sz w:val="22"/>
          <w:szCs w:val="22"/>
        </w:rPr>
        <w:t xml:space="preserve">. [online] Vqsolutions.co.uk. Available at: </w:t>
      </w:r>
      <w:hyperlink r:id="rId8" w:history="1">
        <w:r w:rsidRPr="007148F0">
          <w:rPr>
            <w:rStyle w:val="Hyperlink"/>
            <w:rFonts w:ascii="Arial" w:hAnsi="Arial" w:cs="Arial"/>
            <w:sz w:val="22"/>
            <w:szCs w:val="22"/>
          </w:rPr>
          <w:t>https://vqsolutions.</w:t>
        </w:r>
        <w:r w:rsidRPr="007148F0">
          <w:rPr>
            <w:rStyle w:val="Hyperlink"/>
            <w:rFonts w:ascii="Arial" w:hAnsi="Arial" w:cs="Arial"/>
            <w:sz w:val="22"/>
            <w:szCs w:val="22"/>
          </w:rPr>
          <w:t>c</w:t>
        </w:r>
        <w:r w:rsidRPr="007148F0">
          <w:rPr>
            <w:rStyle w:val="Hyperlink"/>
            <w:rFonts w:ascii="Arial" w:hAnsi="Arial" w:cs="Arial"/>
            <w:sz w:val="22"/>
            <w:szCs w:val="22"/>
          </w:rPr>
          <w:t>o.uk/blog/understanding-edgar-scheins-organisational-culture-model-a-guide-for-cipd-level-5-hr-professionals</w:t>
        </w:r>
      </w:hyperlink>
      <w:r w:rsidRPr="007148F0">
        <w:rPr>
          <w:rFonts w:ascii="Arial" w:hAnsi="Arial" w:cs="Arial"/>
          <w:color w:val="000000"/>
          <w:sz w:val="22"/>
          <w:szCs w:val="22"/>
        </w:rPr>
        <w:t>.</w:t>
      </w:r>
      <w:r w:rsidRPr="007148F0">
        <w:rPr>
          <w:rFonts w:ascii="Arial" w:hAnsi="Arial" w:cs="Arial"/>
          <w:color w:val="000000"/>
          <w:sz w:val="22"/>
          <w:szCs w:val="22"/>
        </w:rPr>
        <w:t xml:space="preserve"> </w:t>
      </w:r>
      <w:r w:rsidR="00BB2245" w:rsidRPr="007148F0">
        <w:rPr>
          <w:rFonts w:ascii="Arial" w:hAnsi="Arial" w:cs="Arial"/>
          <w:color w:val="000000"/>
          <w:sz w:val="22"/>
          <w:szCs w:val="22"/>
        </w:rPr>
        <w:t>(</w:t>
      </w:r>
      <w:r w:rsidRPr="007148F0">
        <w:rPr>
          <w:rFonts w:ascii="Arial" w:hAnsi="Arial" w:cs="Arial"/>
          <w:color w:val="000000"/>
          <w:sz w:val="22"/>
          <w:szCs w:val="22"/>
        </w:rPr>
        <w:t>Accessed 18/04/2026</w:t>
      </w:r>
      <w:r w:rsidR="00BB2245" w:rsidRPr="007148F0">
        <w:rPr>
          <w:rFonts w:ascii="Arial" w:hAnsi="Arial" w:cs="Arial"/>
          <w:color w:val="000000"/>
          <w:sz w:val="22"/>
          <w:szCs w:val="22"/>
        </w:rPr>
        <w:t>).</w:t>
      </w:r>
    </w:p>
    <w:p w14:paraId="409B2DF0" w14:textId="77777777" w:rsidR="00EB4BFE" w:rsidRPr="007148F0" w:rsidRDefault="00EB4BFE" w:rsidP="00EB4BFE">
      <w:pPr>
        <w:pStyle w:val="NormalWeb"/>
        <w:shd w:val="clear" w:color="auto" w:fill="FFFFFF"/>
        <w:spacing w:before="0" w:beforeAutospacing="0" w:after="0" w:afterAutospacing="0" w:line="360" w:lineRule="atLeast"/>
        <w:rPr>
          <w:rFonts w:ascii="Arial" w:hAnsi="Arial" w:cs="Arial"/>
          <w:color w:val="000000"/>
          <w:sz w:val="22"/>
          <w:szCs w:val="22"/>
        </w:rPr>
      </w:pPr>
    </w:p>
    <w:p w14:paraId="48D135DF" w14:textId="6C0FEF0B" w:rsidR="00EB4BFE" w:rsidRPr="007148F0" w:rsidRDefault="00EB4BFE" w:rsidP="00EB4BFE">
      <w:pPr>
        <w:pStyle w:val="NormalWeb"/>
        <w:shd w:val="clear" w:color="auto" w:fill="FFFFFF"/>
        <w:spacing w:before="0" w:beforeAutospacing="0" w:after="0" w:afterAutospacing="0" w:line="360" w:lineRule="atLeast"/>
        <w:rPr>
          <w:rFonts w:ascii="Arial" w:hAnsi="Arial" w:cs="Arial"/>
          <w:color w:val="000000"/>
          <w:sz w:val="22"/>
          <w:szCs w:val="22"/>
        </w:rPr>
      </w:pPr>
      <w:r w:rsidRPr="007148F0">
        <w:rPr>
          <w:rFonts w:ascii="Arial" w:hAnsi="Arial" w:cs="Arial"/>
          <w:color w:val="000000"/>
          <w:sz w:val="22"/>
          <w:szCs w:val="22"/>
        </w:rPr>
        <w:t>Toyota GB. (n.d.).</w:t>
      </w:r>
      <w:r w:rsidRPr="007148F0">
        <w:rPr>
          <w:rStyle w:val="apple-converted-space"/>
          <w:rFonts w:ascii="Arial" w:hAnsi="Arial" w:cs="Arial"/>
          <w:color w:val="000000"/>
          <w:sz w:val="22"/>
          <w:szCs w:val="22"/>
        </w:rPr>
        <w:t> </w:t>
      </w:r>
      <w:r w:rsidRPr="007148F0">
        <w:rPr>
          <w:rFonts w:ascii="Arial" w:hAnsi="Arial" w:cs="Arial"/>
          <w:i/>
          <w:iCs/>
          <w:color w:val="000000"/>
          <w:sz w:val="22"/>
          <w:szCs w:val="22"/>
        </w:rPr>
        <w:t>Commercial Vehicles | Vans &amp; Pick-Ups | Toyota UK</w:t>
      </w:r>
      <w:r w:rsidRPr="007148F0">
        <w:rPr>
          <w:rFonts w:ascii="Arial" w:hAnsi="Arial" w:cs="Arial"/>
          <w:color w:val="000000"/>
          <w:sz w:val="22"/>
          <w:szCs w:val="22"/>
        </w:rPr>
        <w:t xml:space="preserve">. [online] Available at: </w:t>
      </w:r>
      <w:hyperlink r:id="rId9" w:history="1">
        <w:r w:rsidRPr="007148F0">
          <w:rPr>
            <w:rStyle w:val="Hyperlink"/>
            <w:rFonts w:ascii="Arial" w:hAnsi="Arial" w:cs="Arial"/>
            <w:sz w:val="22"/>
            <w:szCs w:val="22"/>
          </w:rPr>
          <w:t>https://www.toyota.co.uk/fleet-business/lcv</w:t>
        </w:r>
      </w:hyperlink>
      <w:r w:rsidRPr="007148F0">
        <w:rPr>
          <w:rFonts w:ascii="Arial" w:hAnsi="Arial" w:cs="Arial"/>
          <w:color w:val="000000"/>
          <w:sz w:val="22"/>
          <w:szCs w:val="22"/>
        </w:rPr>
        <w:t>.</w:t>
      </w:r>
      <w:r w:rsidRPr="007148F0">
        <w:rPr>
          <w:rFonts w:ascii="Arial" w:hAnsi="Arial" w:cs="Arial"/>
          <w:color w:val="000000"/>
          <w:sz w:val="22"/>
          <w:szCs w:val="22"/>
        </w:rPr>
        <w:t xml:space="preserve"> </w:t>
      </w:r>
      <w:r w:rsidR="00BB2245" w:rsidRPr="007148F0">
        <w:rPr>
          <w:rFonts w:ascii="Arial" w:hAnsi="Arial" w:cs="Arial"/>
          <w:color w:val="000000"/>
          <w:sz w:val="22"/>
          <w:szCs w:val="22"/>
        </w:rPr>
        <w:t>(</w:t>
      </w:r>
      <w:r w:rsidRPr="007148F0">
        <w:rPr>
          <w:rFonts w:ascii="Arial" w:hAnsi="Arial" w:cs="Arial"/>
          <w:color w:val="000000"/>
          <w:sz w:val="22"/>
          <w:szCs w:val="22"/>
        </w:rPr>
        <w:t>Accessed 18/04/2026</w:t>
      </w:r>
      <w:r w:rsidR="00BB2245" w:rsidRPr="007148F0">
        <w:rPr>
          <w:rFonts w:ascii="Arial" w:hAnsi="Arial" w:cs="Arial"/>
          <w:color w:val="000000"/>
          <w:sz w:val="22"/>
          <w:szCs w:val="22"/>
        </w:rPr>
        <w:t>).</w:t>
      </w:r>
    </w:p>
    <w:p w14:paraId="17B3B426" w14:textId="77777777" w:rsidR="00EB4BFE" w:rsidRPr="007148F0" w:rsidRDefault="00EB4BFE" w:rsidP="00EB4BFE">
      <w:pPr>
        <w:pStyle w:val="NormalWeb"/>
        <w:shd w:val="clear" w:color="auto" w:fill="FFFFFF"/>
        <w:spacing w:before="0" w:beforeAutospacing="0" w:after="0" w:afterAutospacing="0" w:line="360" w:lineRule="atLeast"/>
        <w:rPr>
          <w:rFonts w:ascii="Arial" w:hAnsi="Arial" w:cs="Arial"/>
          <w:color w:val="000000"/>
          <w:sz w:val="22"/>
          <w:szCs w:val="22"/>
        </w:rPr>
      </w:pPr>
    </w:p>
    <w:p w14:paraId="30CC21A5" w14:textId="37A32E3E" w:rsidR="00BB2245" w:rsidRPr="007148F0" w:rsidRDefault="00BB2245" w:rsidP="00BB2245">
      <w:pPr>
        <w:pStyle w:val="NormalWeb"/>
        <w:shd w:val="clear" w:color="auto" w:fill="FFFFFF"/>
        <w:spacing w:before="0" w:beforeAutospacing="0" w:after="0" w:afterAutospacing="0" w:line="360" w:lineRule="atLeast"/>
        <w:rPr>
          <w:rFonts w:ascii="Arial" w:hAnsi="Arial" w:cs="Arial"/>
          <w:color w:val="000000"/>
          <w:sz w:val="22"/>
          <w:szCs w:val="22"/>
        </w:rPr>
      </w:pPr>
      <w:r w:rsidRPr="007148F0">
        <w:rPr>
          <w:rFonts w:ascii="Arial" w:hAnsi="Arial" w:cs="Arial"/>
          <w:color w:val="000000"/>
          <w:sz w:val="22"/>
          <w:szCs w:val="22"/>
        </w:rPr>
        <w:t>Keogh, T. (2026).</w:t>
      </w:r>
      <w:r w:rsidRPr="007148F0">
        <w:rPr>
          <w:rStyle w:val="apple-converted-space"/>
          <w:rFonts w:ascii="Arial" w:hAnsi="Arial" w:cs="Arial"/>
          <w:color w:val="000000"/>
          <w:sz w:val="22"/>
          <w:szCs w:val="22"/>
        </w:rPr>
        <w:t> </w:t>
      </w:r>
      <w:r w:rsidRPr="007148F0">
        <w:rPr>
          <w:rFonts w:ascii="Arial" w:hAnsi="Arial" w:cs="Arial"/>
          <w:i/>
          <w:iCs/>
          <w:color w:val="000000"/>
          <w:sz w:val="22"/>
          <w:szCs w:val="22"/>
        </w:rPr>
        <w:t>New Toyota models for 2026</w:t>
      </w:r>
      <w:r w:rsidRPr="007148F0">
        <w:rPr>
          <w:rFonts w:ascii="Arial" w:hAnsi="Arial" w:cs="Arial"/>
          <w:color w:val="000000"/>
          <w:sz w:val="22"/>
          <w:szCs w:val="22"/>
        </w:rPr>
        <w:t xml:space="preserve">. [online] Fleetnews.co.uk. Available at: </w:t>
      </w:r>
      <w:hyperlink r:id="rId10" w:history="1">
        <w:r w:rsidRPr="007148F0">
          <w:rPr>
            <w:rStyle w:val="Hyperlink"/>
            <w:rFonts w:ascii="Arial" w:hAnsi="Arial" w:cs="Arial"/>
            <w:sz w:val="22"/>
            <w:szCs w:val="22"/>
          </w:rPr>
          <w:t>https://www.fleetnews.co.uk/news/new-toyota-models-for-2026</w:t>
        </w:r>
      </w:hyperlink>
      <w:r w:rsidRPr="007148F0">
        <w:rPr>
          <w:rFonts w:ascii="Arial" w:hAnsi="Arial" w:cs="Arial"/>
          <w:color w:val="000000"/>
          <w:sz w:val="22"/>
          <w:szCs w:val="22"/>
        </w:rPr>
        <w:t xml:space="preserve"> </w:t>
      </w:r>
      <w:r w:rsidRPr="007148F0">
        <w:rPr>
          <w:rFonts w:ascii="Arial" w:hAnsi="Arial" w:cs="Arial"/>
          <w:color w:val="000000"/>
          <w:sz w:val="22"/>
          <w:szCs w:val="22"/>
        </w:rPr>
        <w:t xml:space="preserve"> </w:t>
      </w:r>
      <w:r w:rsidRPr="007148F0">
        <w:rPr>
          <w:rFonts w:ascii="Arial" w:hAnsi="Arial" w:cs="Arial"/>
          <w:color w:val="000000"/>
          <w:sz w:val="22"/>
          <w:szCs w:val="22"/>
        </w:rPr>
        <w:t>(</w:t>
      </w:r>
      <w:r w:rsidRPr="007148F0">
        <w:rPr>
          <w:rFonts w:ascii="Arial" w:hAnsi="Arial" w:cs="Arial"/>
          <w:color w:val="000000"/>
          <w:sz w:val="22"/>
          <w:szCs w:val="22"/>
        </w:rPr>
        <w:t xml:space="preserve">Accessed </w:t>
      </w:r>
      <w:r w:rsidR="000720AF" w:rsidRPr="007148F0">
        <w:rPr>
          <w:rFonts w:ascii="Arial" w:hAnsi="Arial" w:cs="Arial"/>
          <w:color w:val="000000"/>
          <w:sz w:val="22"/>
          <w:szCs w:val="22"/>
        </w:rPr>
        <w:t>19/04/</w:t>
      </w:r>
      <w:r w:rsidRPr="007148F0">
        <w:rPr>
          <w:rFonts w:ascii="Arial" w:hAnsi="Arial" w:cs="Arial"/>
          <w:color w:val="000000"/>
          <w:sz w:val="22"/>
          <w:szCs w:val="22"/>
        </w:rPr>
        <w:t>2026</w:t>
      </w:r>
      <w:r w:rsidRPr="007148F0">
        <w:rPr>
          <w:rFonts w:ascii="Arial" w:hAnsi="Arial" w:cs="Arial"/>
          <w:color w:val="000000"/>
          <w:sz w:val="22"/>
          <w:szCs w:val="22"/>
        </w:rPr>
        <w:t>)</w:t>
      </w:r>
      <w:r w:rsidRPr="007148F0">
        <w:rPr>
          <w:rFonts w:ascii="Arial" w:hAnsi="Arial" w:cs="Arial"/>
          <w:color w:val="000000"/>
          <w:sz w:val="22"/>
          <w:szCs w:val="22"/>
        </w:rPr>
        <w:t>.</w:t>
      </w:r>
      <w:r w:rsidRPr="007148F0">
        <w:rPr>
          <w:rFonts w:ascii="Arial" w:hAnsi="Arial" w:cs="Arial"/>
          <w:color w:val="000000"/>
          <w:sz w:val="22"/>
          <w:szCs w:val="22"/>
        </w:rPr>
        <w:t xml:space="preserve"> </w:t>
      </w:r>
    </w:p>
    <w:p w14:paraId="6EE0CAB9" w14:textId="1AA00199" w:rsidR="00BB2245" w:rsidRPr="007148F0" w:rsidRDefault="00BB2245" w:rsidP="00BB2245">
      <w:pPr>
        <w:pStyle w:val="NormalWeb"/>
        <w:shd w:val="clear" w:color="auto" w:fill="FFFFFF"/>
        <w:spacing w:before="0" w:beforeAutospacing="0" w:after="0" w:afterAutospacing="0" w:line="360" w:lineRule="atLeast"/>
        <w:rPr>
          <w:rFonts w:ascii="Arial" w:hAnsi="Arial" w:cs="Arial"/>
          <w:color w:val="000000"/>
          <w:sz w:val="22"/>
          <w:szCs w:val="22"/>
        </w:rPr>
      </w:pPr>
      <w:r w:rsidRPr="007148F0">
        <w:rPr>
          <w:rFonts w:ascii="Arial" w:hAnsi="Arial" w:cs="Arial"/>
          <w:color w:val="000000"/>
          <w:sz w:val="22"/>
          <w:szCs w:val="22"/>
        </w:rPr>
        <w:lastRenderedPageBreak/>
        <w:t>Graban, M. (2024).</w:t>
      </w:r>
      <w:r w:rsidRPr="007148F0">
        <w:rPr>
          <w:rStyle w:val="apple-converted-space"/>
          <w:rFonts w:ascii="Arial" w:hAnsi="Arial" w:cs="Arial"/>
          <w:color w:val="000000"/>
          <w:sz w:val="22"/>
          <w:szCs w:val="22"/>
        </w:rPr>
        <w:t> </w:t>
      </w:r>
      <w:r w:rsidRPr="007148F0">
        <w:rPr>
          <w:rFonts w:ascii="Arial" w:hAnsi="Arial" w:cs="Arial"/>
          <w:i/>
          <w:iCs/>
          <w:color w:val="000000"/>
          <w:sz w:val="22"/>
          <w:szCs w:val="22"/>
        </w:rPr>
        <w:t>Lean Blog logo with circular arrows and ‘Since 2005’ text</w:t>
      </w:r>
      <w:r w:rsidRPr="007148F0">
        <w:rPr>
          <w:rFonts w:ascii="Arial" w:hAnsi="Arial" w:cs="Arial"/>
          <w:color w:val="000000"/>
          <w:sz w:val="22"/>
          <w:szCs w:val="22"/>
        </w:rPr>
        <w:t xml:space="preserve">. [online] Lean Blog. Available at: </w:t>
      </w:r>
      <w:hyperlink r:id="rId11" w:history="1">
        <w:r w:rsidRPr="007148F0">
          <w:rPr>
            <w:rStyle w:val="Hyperlink"/>
            <w:rFonts w:ascii="Arial" w:hAnsi="Arial" w:cs="Arial"/>
            <w:sz w:val="22"/>
            <w:szCs w:val="22"/>
          </w:rPr>
          <w:t>https://www.leanblog.org/2024/04/toyota-culture-kaizen-problems/</w:t>
        </w:r>
      </w:hyperlink>
      <w:r w:rsidRPr="007148F0">
        <w:rPr>
          <w:rFonts w:ascii="Arial" w:hAnsi="Arial" w:cs="Arial"/>
          <w:color w:val="000000"/>
          <w:sz w:val="22"/>
          <w:szCs w:val="22"/>
        </w:rPr>
        <w:t>.</w:t>
      </w:r>
      <w:r w:rsidRPr="007148F0">
        <w:rPr>
          <w:rFonts w:ascii="Arial" w:hAnsi="Arial" w:cs="Arial"/>
          <w:color w:val="000000"/>
          <w:sz w:val="22"/>
          <w:szCs w:val="22"/>
        </w:rPr>
        <w:t xml:space="preserve"> (Accessed </w:t>
      </w:r>
      <w:r w:rsidR="000720AF" w:rsidRPr="007148F0">
        <w:rPr>
          <w:rFonts w:ascii="Arial" w:hAnsi="Arial" w:cs="Arial"/>
          <w:color w:val="000000"/>
          <w:sz w:val="22"/>
          <w:szCs w:val="22"/>
        </w:rPr>
        <w:t>19/04/2026).</w:t>
      </w:r>
    </w:p>
    <w:p w14:paraId="0B3E14DA" w14:textId="77777777" w:rsidR="000720AF" w:rsidRPr="007148F0" w:rsidRDefault="000720AF" w:rsidP="00BB2245">
      <w:pPr>
        <w:pStyle w:val="NormalWeb"/>
        <w:shd w:val="clear" w:color="auto" w:fill="FFFFFF"/>
        <w:spacing w:before="0" w:beforeAutospacing="0" w:after="0" w:afterAutospacing="0" w:line="360" w:lineRule="atLeast"/>
        <w:rPr>
          <w:rFonts w:ascii="Arial" w:hAnsi="Arial" w:cs="Arial"/>
          <w:color w:val="000000"/>
          <w:sz w:val="22"/>
          <w:szCs w:val="22"/>
        </w:rPr>
      </w:pPr>
    </w:p>
    <w:p w14:paraId="5E23499F" w14:textId="5D5563C8" w:rsidR="000720AF" w:rsidRPr="007148F0" w:rsidRDefault="000720AF" w:rsidP="000720AF">
      <w:pPr>
        <w:pStyle w:val="NormalWeb"/>
        <w:shd w:val="clear" w:color="auto" w:fill="FFFFFF"/>
        <w:spacing w:before="0" w:beforeAutospacing="0" w:after="0" w:afterAutospacing="0" w:line="360" w:lineRule="atLeast"/>
        <w:rPr>
          <w:rFonts w:ascii="Arial" w:hAnsi="Arial" w:cs="Arial"/>
          <w:color w:val="000000"/>
          <w:sz w:val="22"/>
          <w:szCs w:val="22"/>
        </w:rPr>
      </w:pPr>
      <w:r w:rsidRPr="007148F0">
        <w:rPr>
          <w:rFonts w:ascii="Arial" w:hAnsi="Arial" w:cs="Arial"/>
          <w:color w:val="000000"/>
          <w:sz w:val="22"/>
          <w:szCs w:val="22"/>
        </w:rPr>
        <w:t xml:space="preserve">Yarbrough, J. and </w:t>
      </w:r>
      <w:proofErr w:type="spellStart"/>
      <w:r w:rsidRPr="007148F0">
        <w:rPr>
          <w:rFonts w:ascii="Arial" w:hAnsi="Arial" w:cs="Arial"/>
          <w:color w:val="000000"/>
          <w:sz w:val="22"/>
          <w:szCs w:val="22"/>
        </w:rPr>
        <w:t>Aljabr</w:t>
      </w:r>
      <w:proofErr w:type="spellEnd"/>
      <w:r w:rsidRPr="007148F0">
        <w:rPr>
          <w:rFonts w:ascii="Arial" w:hAnsi="Arial" w:cs="Arial"/>
          <w:color w:val="000000"/>
          <w:sz w:val="22"/>
          <w:szCs w:val="22"/>
        </w:rPr>
        <w:t>, K. (n.d.).</w:t>
      </w:r>
      <w:r w:rsidRPr="007148F0">
        <w:rPr>
          <w:rStyle w:val="apple-converted-space"/>
          <w:rFonts w:ascii="Arial" w:hAnsi="Arial" w:cs="Arial"/>
          <w:color w:val="000000"/>
          <w:sz w:val="22"/>
          <w:szCs w:val="22"/>
        </w:rPr>
        <w:t> </w:t>
      </w:r>
      <w:r w:rsidRPr="007148F0">
        <w:rPr>
          <w:rFonts w:ascii="Arial" w:hAnsi="Arial" w:cs="Arial"/>
          <w:i/>
          <w:iCs/>
          <w:color w:val="000000"/>
          <w:sz w:val="22"/>
          <w:szCs w:val="22"/>
        </w:rPr>
        <w:t>Is the ‘Culture’ of the Lean Production Process Transferable?</w:t>
      </w:r>
      <w:r w:rsidRPr="007148F0">
        <w:rPr>
          <w:rStyle w:val="apple-converted-space"/>
          <w:rFonts w:ascii="Arial" w:hAnsi="Arial" w:cs="Arial"/>
          <w:color w:val="000000"/>
          <w:sz w:val="22"/>
          <w:szCs w:val="22"/>
        </w:rPr>
        <w:t> </w:t>
      </w:r>
      <w:r w:rsidRPr="007148F0">
        <w:rPr>
          <w:rFonts w:ascii="Arial" w:hAnsi="Arial" w:cs="Arial"/>
          <w:color w:val="000000"/>
          <w:sz w:val="22"/>
          <w:szCs w:val="22"/>
        </w:rPr>
        <w:t>[online] Available</w:t>
      </w:r>
      <w:r w:rsidRPr="007148F0">
        <w:rPr>
          <w:rFonts w:ascii="Arial" w:hAnsi="Arial" w:cs="Arial"/>
          <w:color w:val="000000"/>
          <w:sz w:val="22"/>
          <w:szCs w:val="22"/>
        </w:rPr>
        <w:t xml:space="preserve"> </w:t>
      </w:r>
      <w:proofErr w:type="spellStart"/>
      <w:r w:rsidRPr="007148F0">
        <w:rPr>
          <w:rFonts w:ascii="Arial" w:hAnsi="Arial" w:cs="Arial"/>
          <w:color w:val="000000"/>
          <w:sz w:val="22"/>
          <w:szCs w:val="22"/>
        </w:rPr>
        <w:t>at:</w:t>
      </w:r>
      <w:r w:rsidRPr="007148F0">
        <w:rPr>
          <w:rFonts w:ascii="Arial" w:hAnsi="Arial" w:cs="Arial"/>
          <w:color w:val="000000"/>
          <w:sz w:val="22"/>
          <w:szCs w:val="22"/>
        </w:rPr>
        <w:fldChar w:fldCharType="begin"/>
      </w:r>
      <w:r w:rsidRPr="007148F0">
        <w:rPr>
          <w:rFonts w:ascii="Arial" w:hAnsi="Arial" w:cs="Arial"/>
          <w:color w:val="000000"/>
          <w:sz w:val="22"/>
          <w:szCs w:val="22"/>
        </w:rPr>
        <w:instrText>HYPERLINK "</w:instrText>
      </w:r>
      <w:r w:rsidRPr="007148F0">
        <w:rPr>
          <w:rFonts w:ascii="Arial" w:hAnsi="Arial" w:cs="Arial"/>
          <w:color w:val="000000"/>
          <w:sz w:val="22"/>
          <w:szCs w:val="22"/>
        </w:rPr>
        <w:instrText>http://www.aabri.com/manuscripts/192993.pdf</w:instrText>
      </w:r>
      <w:r w:rsidRPr="007148F0">
        <w:rPr>
          <w:rFonts w:ascii="Arial" w:hAnsi="Arial" w:cs="Arial"/>
          <w:color w:val="000000"/>
          <w:sz w:val="22"/>
          <w:szCs w:val="22"/>
        </w:rPr>
        <w:instrText>"</w:instrText>
      </w:r>
      <w:r w:rsidRPr="007148F0">
        <w:rPr>
          <w:rFonts w:ascii="Arial" w:hAnsi="Arial" w:cs="Arial"/>
          <w:color w:val="000000"/>
          <w:sz w:val="22"/>
          <w:szCs w:val="22"/>
        </w:rPr>
        <w:fldChar w:fldCharType="separate"/>
      </w:r>
      <w:r w:rsidRPr="007148F0">
        <w:rPr>
          <w:rStyle w:val="Hyperlink"/>
          <w:rFonts w:ascii="Arial" w:hAnsi="Arial" w:cs="Arial"/>
          <w:sz w:val="22"/>
          <w:szCs w:val="22"/>
        </w:rPr>
        <w:t>http</w:t>
      </w:r>
      <w:proofErr w:type="spellEnd"/>
      <w:r w:rsidRPr="007148F0">
        <w:rPr>
          <w:rStyle w:val="Hyperlink"/>
          <w:rFonts w:ascii="Arial" w:hAnsi="Arial" w:cs="Arial"/>
          <w:sz w:val="22"/>
          <w:szCs w:val="22"/>
        </w:rPr>
        <w:t>://www.aabri.com/manuscripts/192993.pdf</w:t>
      </w:r>
      <w:r w:rsidRPr="007148F0">
        <w:rPr>
          <w:rFonts w:ascii="Arial" w:hAnsi="Arial" w:cs="Arial"/>
          <w:color w:val="000000"/>
          <w:sz w:val="22"/>
          <w:szCs w:val="22"/>
        </w:rPr>
        <w:fldChar w:fldCharType="end"/>
      </w:r>
      <w:r w:rsidRPr="007148F0">
        <w:rPr>
          <w:rFonts w:ascii="Arial" w:hAnsi="Arial" w:cs="Arial"/>
          <w:color w:val="000000"/>
          <w:sz w:val="22"/>
          <w:szCs w:val="22"/>
        </w:rPr>
        <w:t>.</w:t>
      </w:r>
      <w:r w:rsidRPr="007148F0">
        <w:rPr>
          <w:rFonts w:ascii="Arial" w:hAnsi="Arial" w:cs="Arial"/>
          <w:color w:val="000000"/>
          <w:sz w:val="22"/>
          <w:szCs w:val="22"/>
        </w:rPr>
        <w:t xml:space="preserve"> (accessed 19/04/2026).</w:t>
      </w:r>
    </w:p>
    <w:p w14:paraId="04383C19" w14:textId="77777777" w:rsidR="000720AF" w:rsidRPr="007148F0" w:rsidRDefault="000720AF" w:rsidP="000720AF">
      <w:pPr>
        <w:pStyle w:val="NormalWeb"/>
        <w:shd w:val="clear" w:color="auto" w:fill="FFFFFF"/>
        <w:spacing w:before="0" w:beforeAutospacing="0" w:after="0" w:afterAutospacing="0" w:line="360" w:lineRule="atLeast"/>
        <w:rPr>
          <w:rFonts w:ascii="Arial" w:hAnsi="Arial" w:cs="Arial"/>
          <w:color w:val="000000"/>
          <w:sz w:val="22"/>
          <w:szCs w:val="22"/>
        </w:rPr>
      </w:pPr>
    </w:p>
    <w:p w14:paraId="403CA47C" w14:textId="036776A7" w:rsidR="000720AF" w:rsidRPr="007148F0" w:rsidRDefault="000720AF" w:rsidP="000720AF">
      <w:pPr>
        <w:pStyle w:val="NormalWeb"/>
        <w:shd w:val="clear" w:color="auto" w:fill="FFFFFF"/>
        <w:spacing w:before="0" w:beforeAutospacing="0" w:after="0" w:afterAutospacing="0" w:line="360" w:lineRule="atLeast"/>
        <w:rPr>
          <w:rFonts w:ascii="Arial" w:hAnsi="Arial" w:cs="Arial"/>
          <w:color w:val="000000"/>
          <w:sz w:val="22"/>
          <w:szCs w:val="22"/>
        </w:rPr>
      </w:pPr>
      <w:r w:rsidRPr="007148F0">
        <w:rPr>
          <w:rFonts w:ascii="Arial" w:hAnsi="Arial" w:cs="Arial"/>
          <w:color w:val="000000"/>
          <w:sz w:val="22"/>
          <w:szCs w:val="22"/>
        </w:rPr>
        <w:t xml:space="preserve">Bortolotti, T., </w:t>
      </w:r>
      <w:proofErr w:type="spellStart"/>
      <w:r w:rsidRPr="007148F0">
        <w:rPr>
          <w:rFonts w:ascii="Arial" w:hAnsi="Arial" w:cs="Arial"/>
          <w:color w:val="000000"/>
          <w:sz w:val="22"/>
          <w:szCs w:val="22"/>
        </w:rPr>
        <w:t>Boscari</w:t>
      </w:r>
      <w:proofErr w:type="spellEnd"/>
      <w:r w:rsidRPr="007148F0">
        <w:rPr>
          <w:rFonts w:ascii="Arial" w:hAnsi="Arial" w:cs="Arial"/>
          <w:color w:val="000000"/>
          <w:sz w:val="22"/>
          <w:szCs w:val="22"/>
        </w:rPr>
        <w:t>, S. and Xiao, C.-Y. (2024). Leveraging organizational culture to create competitive value from environmental practices.</w:t>
      </w:r>
      <w:r w:rsidRPr="007148F0">
        <w:rPr>
          <w:rStyle w:val="apple-converted-space"/>
          <w:rFonts w:ascii="Arial" w:hAnsi="Arial" w:cs="Arial"/>
          <w:color w:val="000000"/>
          <w:sz w:val="22"/>
          <w:szCs w:val="22"/>
        </w:rPr>
        <w:t> </w:t>
      </w:r>
      <w:r w:rsidRPr="007148F0">
        <w:rPr>
          <w:rFonts w:ascii="Arial" w:hAnsi="Arial" w:cs="Arial"/>
          <w:i/>
          <w:iCs/>
          <w:color w:val="000000"/>
          <w:sz w:val="22"/>
          <w:szCs w:val="22"/>
        </w:rPr>
        <w:t>International Journal of Production Economics</w:t>
      </w:r>
      <w:r w:rsidRPr="007148F0">
        <w:rPr>
          <w:rFonts w:ascii="Arial" w:hAnsi="Arial" w:cs="Arial"/>
          <w:color w:val="000000"/>
          <w:sz w:val="22"/>
          <w:szCs w:val="22"/>
        </w:rPr>
        <w:t xml:space="preserve">, [online] </w:t>
      </w:r>
      <w:proofErr w:type="gramStart"/>
      <w:r w:rsidRPr="007148F0">
        <w:rPr>
          <w:rFonts w:ascii="Arial" w:hAnsi="Arial" w:cs="Arial"/>
          <w:color w:val="000000"/>
          <w:sz w:val="22"/>
          <w:szCs w:val="22"/>
        </w:rPr>
        <w:t>272,p.109252.doi</w:t>
      </w:r>
      <w:proofErr w:type="gramEnd"/>
      <w:r w:rsidRPr="007148F0">
        <w:rPr>
          <w:rFonts w:ascii="Arial" w:hAnsi="Arial" w:cs="Arial"/>
          <w:color w:val="000000"/>
          <w:sz w:val="22"/>
          <w:szCs w:val="22"/>
        </w:rPr>
        <w:t>:https://doi.org/10.1016/j.ijpe.2024.109252.</w:t>
      </w:r>
      <w:r w:rsidRPr="007148F0">
        <w:rPr>
          <w:rFonts w:ascii="Arial" w:hAnsi="Arial" w:cs="Arial"/>
          <w:color w:val="000000"/>
          <w:sz w:val="22"/>
          <w:szCs w:val="22"/>
        </w:rPr>
        <w:t xml:space="preserve"> (Accessed 20/04/2026).</w:t>
      </w:r>
    </w:p>
    <w:p w14:paraId="2A6BED3A" w14:textId="77777777" w:rsidR="000720AF" w:rsidRPr="007148F0" w:rsidRDefault="000720AF" w:rsidP="000720AF">
      <w:pPr>
        <w:pStyle w:val="NormalWeb"/>
        <w:shd w:val="clear" w:color="auto" w:fill="FFFFFF"/>
        <w:spacing w:before="0" w:beforeAutospacing="0" w:after="0" w:afterAutospacing="0" w:line="360" w:lineRule="atLeast"/>
        <w:rPr>
          <w:rFonts w:ascii="Arial" w:hAnsi="Arial" w:cs="Arial"/>
          <w:color w:val="000000"/>
          <w:sz w:val="22"/>
          <w:szCs w:val="22"/>
        </w:rPr>
      </w:pPr>
    </w:p>
    <w:p w14:paraId="5F580676" w14:textId="0E0CEF86" w:rsidR="000720AF" w:rsidRPr="007148F0" w:rsidRDefault="000720AF" w:rsidP="000720AF">
      <w:pPr>
        <w:pStyle w:val="NormalWeb"/>
        <w:shd w:val="clear" w:color="auto" w:fill="FFFFFF"/>
        <w:spacing w:before="0" w:beforeAutospacing="0" w:after="0" w:afterAutospacing="0" w:line="360" w:lineRule="atLeast"/>
        <w:rPr>
          <w:rFonts w:ascii="Arial" w:hAnsi="Arial" w:cs="Arial"/>
          <w:color w:val="000000"/>
          <w:sz w:val="22"/>
          <w:szCs w:val="22"/>
        </w:rPr>
      </w:pPr>
      <w:r w:rsidRPr="007148F0">
        <w:rPr>
          <w:rFonts w:ascii="Arial" w:hAnsi="Arial" w:cs="Arial"/>
          <w:color w:val="000000"/>
          <w:sz w:val="22"/>
          <w:szCs w:val="22"/>
        </w:rPr>
        <w:t>UKEssays.com. (2009).</w:t>
      </w:r>
      <w:r w:rsidRPr="007148F0">
        <w:rPr>
          <w:rStyle w:val="apple-converted-space"/>
          <w:rFonts w:ascii="Arial" w:hAnsi="Arial" w:cs="Arial"/>
          <w:color w:val="000000"/>
          <w:sz w:val="22"/>
          <w:szCs w:val="22"/>
        </w:rPr>
        <w:t> </w:t>
      </w:r>
      <w:r w:rsidRPr="007148F0">
        <w:rPr>
          <w:rFonts w:ascii="Arial" w:hAnsi="Arial" w:cs="Arial"/>
          <w:i/>
          <w:iCs/>
          <w:color w:val="000000"/>
          <w:sz w:val="22"/>
          <w:szCs w:val="22"/>
        </w:rPr>
        <w:t>PESTEL Analysis of Toyota</w:t>
      </w:r>
      <w:r w:rsidRPr="007148F0">
        <w:rPr>
          <w:rFonts w:ascii="Arial" w:hAnsi="Arial" w:cs="Arial"/>
          <w:color w:val="000000"/>
          <w:sz w:val="22"/>
          <w:szCs w:val="22"/>
        </w:rPr>
        <w:t xml:space="preserve">. [online] Available at: </w:t>
      </w:r>
      <w:hyperlink r:id="rId12" w:history="1">
        <w:r w:rsidRPr="007148F0">
          <w:rPr>
            <w:rStyle w:val="Hyperlink"/>
            <w:rFonts w:ascii="Arial" w:hAnsi="Arial" w:cs="Arial"/>
            <w:sz w:val="22"/>
            <w:szCs w:val="22"/>
          </w:rPr>
          <w:t>https://www.ukessays.com/essays/management/external-environmental-analysis-of-toyota-management-essay.php</w:t>
        </w:r>
      </w:hyperlink>
      <w:r w:rsidRPr="007148F0">
        <w:rPr>
          <w:rFonts w:ascii="Arial" w:hAnsi="Arial" w:cs="Arial"/>
          <w:color w:val="000000"/>
          <w:sz w:val="22"/>
          <w:szCs w:val="22"/>
        </w:rPr>
        <w:t>.</w:t>
      </w:r>
      <w:r w:rsidRPr="007148F0">
        <w:rPr>
          <w:rFonts w:ascii="Arial" w:hAnsi="Arial" w:cs="Arial"/>
          <w:color w:val="000000"/>
          <w:sz w:val="22"/>
          <w:szCs w:val="22"/>
        </w:rPr>
        <w:t xml:space="preserve"> </w:t>
      </w:r>
      <w:r w:rsidR="007148F0" w:rsidRPr="007148F0">
        <w:rPr>
          <w:rFonts w:ascii="Arial" w:hAnsi="Arial" w:cs="Arial"/>
          <w:color w:val="000000"/>
          <w:sz w:val="22"/>
          <w:szCs w:val="22"/>
        </w:rPr>
        <w:t>(Accessed 20/04/2026)</w:t>
      </w:r>
    </w:p>
    <w:p w14:paraId="443D91F2" w14:textId="77777777" w:rsidR="007148F0" w:rsidRPr="007148F0" w:rsidRDefault="007148F0" w:rsidP="000720AF">
      <w:pPr>
        <w:pStyle w:val="NormalWeb"/>
        <w:shd w:val="clear" w:color="auto" w:fill="FFFFFF"/>
        <w:spacing w:before="0" w:beforeAutospacing="0" w:after="0" w:afterAutospacing="0" w:line="360" w:lineRule="atLeast"/>
        <w:rPr>
          <w:rFonts w:ascii="Arial" w:hAnsi="Arial" w:cs="Arial"/>
          <w:color w:val="000000"/>
          <w:sz w:val="22"/>
          <w:szCs w:val="22"/>
        </w:rPr>
      </w:pPr>
    </w:p>
    <w:p w14:paraId="5DB0114A" w14:textId="08644B0D" w:rsidR="007148F0" w:rsidRPr="007148F0" w:rsidRDefault="007148F0" w:rsidP="007148F0">
      <w:pPr>
        <w:pStyle w:val="NormalWeb"/>
        <w:shd w:val="clear" w:color="auto" w:fill="FFFFFF"/>
        <w:spacing w:before="0" w:beforeAutospacing="0" w:after="0" w:afterAutospacing="0" w:line="360" w:lineRule="atLeast"/>
        <w:rPr>
          <w:rFonts w:ascii="Arial" w:hAnsi="Arial" w:cs="Arial"/>
          <w:color w:val="000000"/>
          <w:sz w:val="22"/>
          <w:szCs w:val="22"/>
        </w:rPr>
      </w:pPr>
      <w:r w:rsidRPr="007148F0">
        <w:rPr>
          <w:rFonts w:ascii="Arial" w:hAnsi="Arial" w:cs="Arial"/>
          <w:color w:val="000000"/>
          <w:sz w:val="22"/>
          <w:szCs w:val="22"/>
        </w:rPr>
        <w:t>‌</w:t>
      </w:r>
      <w:proofErr w:type="spellStart"/>
      <w:r w:rsidRPr="007148F0">
        <w:rPr>
          <w:rFonts w:ascii="Arial" w:hAnsi="Arial" w:cs="Arial"/>
          <w:color w:val="000000"/>
          <w:sz w:val="22"/>
          <w:szCs w:val="22"/>
        </w:rPr>
        <w:t>Sosnovskikh</w:t>
      </w:r>
      <w:proofErr w:type="spellEnd"/>
      <w:r w:rsidRPr="007148F0">
        <w:rPr>
          <w:rFonts w:ascii="Arial" w:hAnsi="Arial" w:cs="Arial"/>
          <w:color w:val="000000"/>
          <w:sz w:val="22"/>
          <w:szCs w:val="22"/>
        </w:rPr>
        <w:t>, S. (2019). Toyota Motor Corporation: Organizational Culture.</w:t>
      </w:r>
      <w:r w:rsidRPr="007148F0">
        <w:rPr>
          <w:rStyle w:val="apple-converted-space"/>
          <w:rFonts w:ascii="Arial" w:hAnsi="Arial" w:cs="Arial"/>
          <w:color w:val="000000"/>
          <w:sz w:val="22"/>
          <w:szCs w:val="22"/>
        </w:rPr>
        <w:t> </w:t>
      </w:r>
      <w:r w:rsidRPr="007148F0">
        <w:rPr>
          <w:rFonts w:ascii="Arial" w:hAnsi="Arial" w:cs="Arial"/>
          <w:i/>
          <w:iCs/>
          <w:color w:val="000000"/>
          <w:sz w:val="22"/>
          <w:szCs w:val="22"/>
        </w:rPr>
        <w:t>Philosophy Study</w:t>
      </w:r>
      <w:r w:rsidRPr="007148F0">
        <w:rPr>
          <w:rFonts w:ascii="Arial" w:hAnsi="Arial" w:cs="Arial"/>
          <w:color w:val="000000"/>
          <w:sz w:val="22"/>
          <w:szCs w:val="22"/>
        </w:rPr>
        <w:t xml:space="preserve">, [online] 6(7). </w:t>
      </w:r>
      <w:proofErr w:type="spellStart"/>
      <w:proofErr w:type="gramStart"/>
      <w:r w:rsidRPr="007148F0">
        <w:rPr>
          <w:rFonts w:ascii="Arial" w:hAnsi="Arial" w:cs="Arial"/>
          <w:color w:val="000000"/>
          <w:sz w:val="22"/>
          <w:szCs w:val="22"/>
        </w:rPr>
        <w:t>doi:https</w:t>
      </w:r>
      <w:proofErr w:type="spellEnd"/>
      <w:r w:rsidRPr="007148F0">
        <w:rPr>
          <w:rFonts w:ascii="Arial" w:hAnsi="Arial" w:cs="Arial"/>
          <w:color w:val="000000"/>
          <w:sz w:val="22"/>
          <w:szCs w:val="22"/>
        </w:rPr>
        <w:t>://doi.org/10.17265/2159-5313/2016.07.005</w:t>
      </w:r>
      <w:proofErr w:type="gramEnd"/>
      <w:r w:rsidRPr="007148F0">
        <w:rPr>
          <w:rFonts w:ascii="Arial" w:hAnsi="Arial" w:cs="Arial"/>
          <w:color w:val="000000"/>
          <w:sz w:val="22"/>
          <w:szCs w:val="22"/>
        </w:rPr>
        <w:t>.</w:t>
      </w:r>
      <w:r w:rsidRPr="007148F0">
        <w:rPr>
          <w:rFonts w:ascii="Arial" w:hAnsi="Arial" w:cs="Arial"/>
          <w:color w:val="000000"/>
          <w:sz w:val="22"/>
          <w:szCs w:val="22"/>
        </w:rPr>
        <w:t xml:space="preserve"> (Accessed 20/04/2026).</w:t>
      </w:r>
    </w:p>
    <w:p w14:paraId="46942B35" w14:textId="77777777" w:rsidR="007148F0" w:rsidRPr="007148F0" w:rsidRDefault="007148F0" w:rsidP="007148F0">
      <w:pPr>
        <w:pStyle w:val="NormalWeb"/>
        <w:shd w:val="clear" w:color="auto" w:fill="FFFFFF"/>
        <w:rPr>
          <w:rFonts w:ascii="Arial" w:hAnsi="Arial" w:cs="Arial"/>
          <w:color w:val="000000"/>
          <w:sz w:val="22"/>
          <w:szCs w:val="22"/>
        </w:rPr>
      </w:pPr>
      <w:r w:rsidRPr="007148F0">
        <w:rPr>
          <w:rFonts w:ascii="Arial" w:hAnsi="Arial" w:cs="Arial"/>
          <w:color w:val="000000"/>
          <w:sz w:val="22"/>
          <w:szCs w:val="22"/>
        </w:rPr>
        <w:t>‌</w:t>
      </w:r>
    </w:p>
    <w:p w14:paraId="5E889E16" w14:textId="3D4A7C9A" w:rsidR="007148F0" w:rsidRPr="007148F0" w:rsidRDefault="007148F0" w:rsidP="007148F0">
      <w:pPr>
        <w:pStyle w:val="NormalWeb"/>
        <w:shd w:val="clear" w:color="auto" w:fill="FFFFFF"/>
        <w:rPr>
          <w:rFonts w:ascii="Arial" w:hAnsi="Arial" w:cs="Arial"/>
          <w:color w:val="000000"/>
          <w:sz w:val="22"/>
          <w:szCs w:val="22"/>
        </w:rPr>
      </w:pPr>
    </w:p>
    <w:p w14:paraId="4EFCBFEC" w14:textId="3A259187" w:rsidR="000720AF" w:rsidRPr="007148F0" w:rsidRDefault="000720AF" w:rsidP="000720AF">
      <w:pPr>
        <w:pStyle w:val="NormalWeb"/>
        <w:shd w:val="clear" w:color="auto" w:fill="FFFFFF"/>
        <w:rPr>
          <w:rFonts w:ascii="Arial" w:hAnsi="Arial" w:cs="Arial"/>
          <w:color w:val="000000"/>
          <w:sz w:val="22"/>
          <w:szCs w:val="22"/>
        </w:rPr>
      </w:pPr>
    </w:p>
    <w:p w14:paraId="70F638B0" w14:textId="77777777" w:rsidR="000720AF" w:rsidRPr="007148F0" w:rsidRDefault="000720AF" w:rsidP="000720AF">
      <w:pPr>
        <w:pStyle w:val="NormalWeb"/>
        <w:shd w:val="clear" w:color="auto" w:fill="FFFFFF"/>
        <w:spacing w:before="0" w:beforeAutospacing="0" w:after="0" w:afterAutospacing="0" w:line="360" w:lineRule="atLeast"/>
        <w:rPr>
          <w:rFonts w:ascii="Arial" w:hAnsi="Arial" w:cs="Arial"/>
          <w:color w:val="000000"/>
          <w:sz w:val="22"/>
          <w:szCs w:val="22"/>
        </w:rPr>
      </w:pPr>
    </w:p>
    <w:p w14:paraId="77F0F756" w14:textId="4386EF42" w:rsidR="000720AF" w:rsidRPr="007148F0" w:rsidRDefault="000720AF" w:rsidP="000720AF">
      <w:pPr>
        <w:pStyle w:val="NormalWeb"/>
        <w:shd w:val="clear" w:color="auto" w:fill="FFFFFF"/>
        <w:rPr>
          <w:rFonts w:ascii="Arial" w:hAnsi="Arial" w:cs="Arial"/>
          <w:color w:val="000000"/>
          <w:sz w:val="22"/>
          <w:szCs w:val="22"/>
        </w:rPr>
      </w:pPr>
    </w:p>
    <w:p w14:paraId="0ACC4C88" w14:textId="77777777" w:rsidR="000720AF" w:rsidRPr="007148F0" w:rsidRDefault="000720AF" w:rsidP="000720AF">
      <w:pPr>
        <w:pStyle w:val="NormalWeb"/>
        <w:shd w:val="clear" w:color="auto" w:fill="FFFFFF"/>
        <w:rPr>
          <w:rFonts w:ascii="Arial" w:hAnsi="Arial" w:cs="Arial"/>
          <w:color w:val="000000"/>
          <w:sz w:val="22"/>
          <w:szCs w:val="22"/>
        </w:rPr>
      </w:pPr>
      <w:r w:rsidRPr="007148F0">
        <w:rPr>
          <w:rFonts w:ascii="Arial" w:hAnsi="Arial" w:cs="Arial"/>
          <w:color w:val="000000"/>
          <w:sz w:val="22"/>
          <w:szCs w:val="22"/>
        </w:rPr>
        <w:t>‌</w:t>
      </w:r>
    </w:p>
    <w:p w14:paraId="4E16EFA0" w14:textId="77777777" w:rsidR="000720AF" w:rsidRPr="007148F0" w:rsidRDefault="000720AF" w:rsidP="00BB2245">
      <w:pPr>
        <w:pStyle w:val="NormalWeb"/>
        <w:shd w:val="clear" w:color="auto" w:fill="FFFFFF"/>
        <w:spacing w:before="0" w:beforeAutospacing="0" w:after="0" w:afterAutospacing="0" w:line="360" w:lineRule="atLeast"/>
        <w:rPr>
          <w:rFonts w:ascii="Arial" w:hAnsi="Arial" w:cs="Arial"/>
          <w:color w:val="000000"/>
          <w:sz w:val="22"/>
          <w:szCs w:val="22"/>
        </w:rPr>
      </w:pPr>
    </w:p>
    <w:p w14:paraId="40CE1E1B" w14:textId="77777777" w:rsidR="00BB2245" w:rsidRPr="007148F0" w:rsidRDefault="00BB2245" w:rsidP="00BB2245">
      <w:pPr>
        <w:pStyle w:val="NormalWeb"/>
        <w:shd w:val="clear" w:color="auto" w:fill="FFFFFF"/>
        <w:rPr>
          <w:rFonts w:ascii="Arial" w:hAnsi="Arial" w:cs="Arial"/>
          <w:color w:val="000000"/>
          <w:sz w:val="22"/>
          <w:szCs w:val="22"/>
        </w:rPr>
      </w:pPr>
      <w:r w:rsidRPr="007148F0">
        <w:rPr>
          <w:rFonts w:ascii="Arial" w:hAnsi="Arial" w:cs="Arial"/>
          <w:color w:val="000000"/>
          <w:sz w:val="22"/>
          <w:szCs w:val="22"/>
        </w:rPr>
        <w:t>‌</w:t>
      </w:r>
    </w:p>
    <w:p w14:paraId="7F830104" w14:textId="77777777" w:rsidR="00BB2245" w:rsidRPr="007148F0" w:rsidRDefault="00BB2245" w:rsidP="00BB2245">
      <w:pPr>
        <w:pStyle w:val="NormalWeb"/>
        <w:shd w:val="clear" w:color="auto" w:fill="FFFFFF"/>
        <w:spacing w:before="0" w:beforeAutospacing="0" w:after="0" w:afterAutospacing="0" w:line="360" w:lineRule="atLeast"/>
        <w:rPr>
          <w:rFonts w:ascii="Arial" w:hAnsi="Arial" w:cs="Arial"/>
          <w:color w:val="000000"/>
          <w:sz w:val="22"/>
          <w:szCs w:val="22"/>
        </w:rPr>
      </w:pPr>
    </w:p>
    <w:p w14:paraId="2233876B" w14:textId="77777777" w:rsidR="00BB2245" w:rsidRPr="007148F0" w:rsidRDefault="00BB2245" w:rsidP="00BB2245">
      <w:pPr>
        <w:pStyle w:val="NormalWeb"/>
        <w:shd w:val="clear" w:color="auto" w:fill="FFFFFF"/>
        <w:rPr>
          <w:rFonts w:ascii="Arial" w:hAnsi="Arial" w:cs="Arial"/>
          <w:color w:val="000000"/>
          <w:sz w:val="22"/>
          <w:szCs w:val="22"/>
        </w:rPr>
      </w:pPr>
      <w:r w:rsidRPr="007148F0">
        <w:rPr>
          <w:rFonts w:ascii="Arial" w:hAnsi="Arial" w:cs="Arial"/>
          <w:color w:val="000000"/>
          <w:sz w:val="22"/>
          <w:szCs w:val="22"/>
        </w:rPr>
        <w:t>‌</w:t>
      </w:r>
    </w:p>
    <w:p w14:paraId="41616E13" w14:textId="77777777" w:rsidR="00EB4BFE" w:rsidRPr="007148F0" w:rsidRDefault="00EB4BFE" w:rsidP="00EB4BFE">
      <w:pPr>
        <w:pStyle w:val="NormalWeb"/>
        <w:shd w:val="clear" w:color="auto" w:fill="FFFFFF"/>
        <w:spacing w:before="0" w:beforeAutospacing="0" w:after="0" w:afterAutospacing="0" w:line="360" w:lineRule="atLeast"/>
        <w:rPr>
          <w:rFonts w:ascii="Arial" w:hAnsi="Arial" w:cs="Arial"/>
          <w:color w:val="000000"/>
          <w:sz w:val="22"/>
          <w:szCs w:val="22"/>
        </w:rPr>
      </w:pPr>
    </w:p>
    <w:p w14:paraId="1D0C997C" w14:textId="77777777" w:rsidR="00EB4BFE" w:rsidRPr="007148F0" w:rsidRDefault="00EB4BFE" w:rsidP="00EB4BFE">
      <w:pPr>
        <w:pStyle w:val="NormalWeb"/>
        <w:shd w:val="clear" w:color="auto" w:fill="FFFFFF"/>
        <w:rPr>
          <w:rFonts w:ascii="Arial" w:hAnsi="Arial" w:cs="Arial"/>
          <w:color w:val="000000"/>
          <w:sz w:val="22"/>
          <w:szCs w:val="22"/>
        </w:rPr>
      </w:pPr>
      <w:r w:rsidRPr="007148F0">
        <w:rPr>
          <w:rFonts w:ascii="Arial" w:hAnsi="Arial" w:cs="Arial"/>
          <w:color w:val="000000"/>
          <w:sz w:val="22"/>
          <w:szCs w:val="22"/>
        </w:rPr>
        <w:lastRenderedPageBreak/>
        <w:t>‌</w:t>
      </w:r>
    </w:p>
    <w:p w14:paraId="72C28EF8" w14:textId="77777777" w:rsidR="00EB4BFE" w:rsidRPr="007148F0" w:rsidRDefault="00EB4BFE" w:rsidP="00EB4BFE">
      <w:pPr>
        <w:pStyle w:val="NormalWeb"/>
        <w:shd w:val="clear" w:color="auto" w:fill="FFFFFF"/>
        <w:spacing w:before="0" w:beforeAutospacing="0" w:after="0" w:afterAutospacing="0" w:line="360" w:lineRule="atLeast"/>
        <w:rPr>
          <w:rFonts w:ascii="Arial" w:hAnsi="Arial" w:cs="Arial"/>
          <w:color w:val="000000"/>
          <w:sz w:val="22"/>
          <w:szCs w:val="22"/>
        </w:rPr>
      </w:pPr>
    </w:p>
    <w:p w14:paraId="48C004A4" w14:textId="77777777" w:rsidR="00EB4BFE" w:rsidRDefault="00EB4BFE" w:rsidP="00EB4BFE">
      <w:pPr>
        <w:pStyle w:val="NormalWeb"/>
        <w:shd w:val="clear" w:color="auto" w:fill="FFFFFF"/>
        <w:rPr>
          <w:rFonts w:ascii="Calibri" w:hAnsi="Calibri" w:cs="Calibri"/>
          <w:color w:val="000000"/>
        </w:rPr>
      </w:pPr>
      <w:r>
        <w:rPr>
          <w:rFonts w:ascii="Calibri" w:hAnsi="Calibri" w:cs="Calibri"/>
          <w:color w:val="000000"/>
        </w:rPr>
        <w:t>‌</w:t>
      </w:r>
    </w:p>
    <w:p w14:paraId="502F190B" w14:textId="0646927A" w:rsidR="001B3AA9" w:rsidRPr="0021168F" w:rsidRDefault="00EB4BFE" w:rsidP="00A25032">
      <w:pPr>
        <w:rPr>
          <w:rFonts w:ascii="Arial" w:hAnsi="Arial" w:cs="Arial"/>
          <w:sz w:val="22"/>
          <w:szCs w:val="22"/>
        </w:rPr>
      </w:pPr>
      <w:r>
        <w:rPr>
          <w:rFonts w:ascii="Arial" w:hAnsi="Arial" w:cs="Arial"/>
          <w:sz w:val="22"/>
          <w:szCs w:val="22"/>
        </w:rPr>
        <w:t xml:space="preserve"> </w:t>
      </w:r>
    </w:p>
    <w:sectPr w:rsidR="001B3AA9" w:rsidRPr="0021168F">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69783" w14:textId="77777777" w:rsidR="00A2727D" w:rsidRDefault="00A2727D" w:rsidP="00BB2245">
      <w:pPr>
        <w:spacing w:after="0" w:line="240" w:lineRule="auto"/>
      </w:pPr>
      <w:r>
        <w:separator/>
      </w:r>
    </w:p>
  </w:endnote>
  <w:endnote w:type="continuationSeparator" w:id="0">
    <w:p w14:paraId="22FE8456" w14:textId="77777777" w:rsidR="00A2727D" w:rsidRDefault="00A2727D" w:rsidP="00BB22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CC4EC" w14:textId="77777777" w:rsidR="00A2727D" w:rsidRDefault="00A2727D" w:rsidP="00BB2245">
      <w:pPr>
        <w:spacing w:after="0" w:line="240" w:lineRule="auto"/>
      </w:pPr>
      <w:r>
        <w:separator/>
      </w:r>
    </w:p>
  </w:footnote>
  <w:footnote w:type="continuationSeparator" w:id="0">
    <w:p w14:paraId="4F53666A" w14:textId="77777777" w:rsidR="00A2727D" w:rsidRDefault="00A2727D" w:rsidP="00BB22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CD5E3" w14:textId="35FA9AAB" w:rsidR="00BB2245" w:rsidRDefault="00BB2245" w:rsidP="00BB2245">
    <w:pPr>
      <w:pStyle w:val="p1"/>
    </w:pPr>
    <w:r w:rsidRPr="00BB2245">
      <w:rPr>
        <w:b/>
        <w:bCs/>
        <w:sz w:val="24"/>
        <w:szCs w:val="24"/>
      </w:rPr>
      <w:t>Organisational Culture</w:t>
    </w:r>
    <w:r>
      <w:rPr>
        <w:b/>
        <w:bCs/>
        <w:sz w:val="24"/>
        <w:szCs w:val="24"/>
      </w:rPr>
      <w:t xml:space="preserve">                                                                             </w:t>
    </w:r>
    <w:r w:rsidRPr="00BB2245">
      <w:rPr>
        <w:b/>
        <w:bCs/>
        <w:sz w:val="24"/>
        <w:szCs w:val="24"/>
      </w:rPr>
      <w:t>LCLM 5005</w:t>
    </w:r>
  </w:p>
  <w:p w14:paraId="4EB6CE50" w14:textId="26F61EC9" w:rsidR="00BB2245" w:rsidRPr="00BB2245" w:rsidRDefault="00BB2245" w:rsidP="00BB2245">
    <w:pPr>
      <w:pStyle w:val="p1"/>
      <w:rPr>
        <w:sz w:val="24"/>
        <w:szCs w:val="24"/>
      </w:rPr>
    </w:pPr>
  </w:p>
  <w:p w14:paraId="6234D177" w14:textId="77777777" w:rsidR="00BB2245" w:rsidRDefault="00BB22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66473"/>
    <w:multiLevelType w:val="multilevel"/>
    <w:tmpl w:val="D6FA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9F48B6"/>
    <w:multiLevelType w:val="multilevel"/>
    <w:tmpl w:val="9D5A0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A25A9A"/>
    <w:multiLevelType w:val="multilevel"/>
    <w:tmpl w:val="0A4C6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1440495">
    <w:abstractNumId w:val="1"/>
  </w:num>
  <w:num w:numId="2" w16cid:durableId="1966690207">
    <w:abstractNumId w:val="2"/>
  </w:num>
  <w:num w:numId="3" w16cid:durableId="583490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2CE"/>
    <w:rsid w:val="000720AF"/>
    <w:rsid w:val="00127E6C"/>
    <w:rsid w:val="001B3AA9"/>
    <w:rsid w:val="0021168F"/>
    <w:rsid w:val="003B5FC0"/>
    <w:rsid w:val="00544A97"/>
    <w:rsid w:val="007148F0"/>
    <w:rsid w:val="009402CE"/>
    <w:rsid w:val="00A25032"/>
    <w:rsid w:val="00A2727D"/>
    <w:rsid w:val="00B63FD0"/>
    <w:rsid w:val="00BB2245"/>
    <w:rsid w:val="00BF7030"/>
    <w:rsid w:val="00DF22CB"/>
    <w:rsid w:val="00E21F7E"/>
    <w:rsid w:val="00E90FAD"/>
    <w:rsid w:val="00EB4BFE"/>
    <w:rsid w:val="00EE0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6C90D"/>
  <w15:chartTrackingRefBased/>
  <w15:docId w15:val="{337D3510-5EC5-A443-9B1C-66B1C4EB7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02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02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402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402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02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02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02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02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02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2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02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402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402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02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02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02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02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02CE"/>
    <w:rPr>
      <w:rFonts w:eastAsiaTheme="majorEastAsia" w:cstheme="majorBidi"/>
      <w:color w:val="272727" w:themeColor="text1" w:themeTint="D8"/>
    </w:rPr>
  </w:style>
  <w:style w:type="paragraph" w:styleId="Title">
    <w:name w:val="Title"/>
    <w:basedOn w:val="Normal"/>
    <w:next w:val="Normal"/>
    <w:link w:val="TitleChar"/>
    <w:uiPriority w:val="10"/>
    <w:qFormat/>
    <w:rsid w:val="009402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2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2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02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02CE"/>
    <w:pPr>
      <w:spacing w:before="160"/>
      <w:jc w:val="center"/>
    </w:pPr>
    <w:rPr>
      <w:i/>
      <w:iCs/>
      <w:color w:val="404040" w:themeColor="text1" w:themeTint="BF"/>
    </w:rPr>
  </w:style>
  <w:style w:type="character" w:customStyle="1" w:styleId="QuoteChar">
    <w:name w:val="Quote Char"/>
    <w:basedOn w:val="DefaultParagraphFont"/>
    <w:link w:val="Quote"/>
    <w:uiPriority w:val="29"/>
    <w:rsid w:val="009402CE"/>
    <w:rPr>
      <w:i/>
      <w:iCs/>
      <w:color w:val="404040" w:themeColor="text1" w:themeTint="BF"/>
    </w:rPr>
  </w:style>
  <w:style w:type="paragraph" w:styleId="ListParagraph">
    <w:name w:val="List Paragraph"/>
    <w:basedOn w:val="Normal"/>
    <w:uiPriority w:val="34"/>
    <w:qFormat/>
    <w:rsid w:val="009402CE"/>
    <w:pPr>
      <w:ind w:left="720"/>
      <w:contextualSpacing/>
    </w:pPr>
  </w:style>
  <w:style w:type="character" w:styleId="IntenseEmphasis">
    <w:name w:val="Intense Emphasis"/>
    <w:basedOn w:val="DefaultParagraphFont"/>
    <w:uiPriority w:val="21"/>
    <w:qFormat/>
    <w:rsid w:val="009402CE"/>
    <w:rPr>
      <w:i/>
      <w:iCs/>
      <w:color w:val="0F4761" w:themeColor="accent1" w:themeShade="BF"/>
    </w:rPr>
  </w:style>
  <w:style w:type="paragraph" w:styleId="IntenseQuote">
    <w:name w:val="Intense Quote"/>
    <w:basedOn w:val="Normal"/>
    <w:next w:val="Normal"/>
    <w:link w:val="IntenseQuoteChar"/>
    <w:uiPriority w:val="30"/>
    <w:qFormat/>
    <w:rsid w:val="009402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02CE"/>
    <w:rPr>
      <w:i/>
      <w:iCs/>
      <w:color w:val="0F4761" w:themeColor="accent1" w:themeShade="BF"/>
    </w:rPr>
  </w:style>
  <w:style w:type="character" w:styleId="IntenseReference">
    <w:name w:val="Intense Reference"/>
    <w:basedOn w:val="DefaultParagraphFont"/>
    <w:uiPriority w:val="32"/>
    <w:qFormat/>
    <w:rsid w:val="009402CE"/>
    <w:rPr>
      <w:b/>
      <w:bCs/>
      <w:smallCaps/>
      <w:color w:val="0F4761" w:themeColor="accent1" w:themeShade="BF"/>
      <w:spacing w:val="5"/>
    </w:rPr>
  </w:style>
  <w:style w:type="paragraph" w:styleId="NormalWeb">
    <w:name w:val="Normal (Web)"/>
    <w:basedOn w:val="Normal"/>
    <w:uiPriority w:val="99"/>
    <w:semiHidden/>
    <w:unhideWhenUsed/>
    <w:rsid w:val="009402C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402CE"/>
    <w:rPr>
      <w:b/>
      <w:bCs/>
    </w:rPr>
  </w:style>
  <w:style w:type="character" w:styleId="Emphasis">
    <w:name w:val="Emphasis"/>
    <w:basedOn w:val="DefaultParagraphFont"/>
    <w:uiPriority w:val="20"/>
    <w:qFormat/>
    <w:rsid w:val="00B63FD0"/>
    <w:rPr>
      <w:i/>
      <w:iCs/>
    </w:rPr>
  </w:style>
  <w:style w:type="character" w:customStyle="1" w:styleId="apple-converted-space">
    <w:name w:val="apple-converted-space"/>
    <w:basedOn w:val="DefaultParagraphFont"/>
    <w:rsid w:val="00EB4BFE"/>
  </w:style>
  <w:style w:type="character" w:styleId="Hyperlink">
    <w:name w:val="Hyperlink"/>
    <w:basedOn w:val="DefaultParagraphFont"/>
    <w:uiPriority w:val="99"/>
    <w:unhideWhenUsed/>
    <w:rsid w:val="00EB4BFE"/>
    <w:rPr>
      <w:color w:val="467886" w:themeColor="hyperlink"/>
      <w:u w:val="single"/>
    </w:rPr>
  </w:style>
  <w:style w:type="character" w:styleId="UnresolvedMention">
    <w:name w:val="Unresolved Mention"/>
    <w:basedOn w:val="DefaultParagraphFont"/>
    <w:uiPriority w:val="99"/>
    <w:semiHidden/>
    <w:unhideWhenUsed/>
    <w:rsid w:val="00EB4BFE"/>
    <w:rPr>
      <w:color w:val="605E5C"/>
      <w:shd w:val="clear" w:color="auto" w:fill="E1DFDD"/>
    </w:rPr>
  </w:style>
  <w:style w:type="paragraph" w:customStyle="1" w:styleId="p1">
    <w:name w:val="p1"/>
    <w:basedOn w:val="Normal"/>
    <w:rsid w:val="00BB2245"/>
    <w:pPr>
      <w:spacing w:after="0" w:line="240" w:lineRule="auto"/>
    </w:pPr>
    <w:rPr>
      <w:rFonts w:ascii="Arial" w:eastAsia="Times New Roman" w:hAnsi="Arial" w:cs="Arial"/>
      <w:color w:val="000000"/>
      <w:kern w:val="0"/>
      <w:sz w:val="17"/>
      <w:szCs w:val="17"/>
      <w:lang w:eastAsia="en-GB"/>
      <w14:ligatures w14:val="none"/>
    </w:rPr>
  </w:style>
  <w:style w:type="paragraph" w:styleId="Header">
    <w:name w:val="header"/>
    <w:basedOn w:val="Normal"/>
    <w:link w:val="HeaderChar"/>
    <w:uiPriority w:val="99"/>
    <w:unhideWhenUsed/>
    <w:rsid w:val="00BB22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245"/>
  </w:style>
  <w:style w:type="paragraph" w:styleId="Footer">
    <w:name w:val="footer"/>
    <w:basedOn w:val="Normal"/>
    <w:link w:val="FooterChar"/>
    <w:uiPriority w:val="99"/>
    <w:unhideWhenUsed/>
    <w:rsid w:val="00BB22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245"/>
  </w:style>
  <w:style w:type="character" w:styleId="FollowedHyperlink">
    <w:name w:val="FollowedHyperlink"/>
    <w:basedOn w:val="DefaultParagraphFont"/>
    <w:uiPriority w:val="99"/>
    <w:semiHidden/>
    <w:unhideWhenUsed/>
    <w:rsid w:val="000720A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qsolutions.co.uk/blog/understanding-edgar-scheins-organisational-culture-model-a-guide-for-cipd-level-5-hr-professional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ag.toyota.co.uk/kaizen-toyota-production-system/" TargetMode="External"/><Relationship Id="rId12" Type="http://schemas.openxmlformats.org/officeDocument/2006/relationships/hyperlink" Target="https://www.ukessays.com/essays/management/external-environmental-analysis-of-toyota-management-essay.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anblog.org/2024/04/toyota-culture-kaizen-problem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fleetnews.co.uk/news/new-toyota-models-for-2026" TargetMode="External"/><Relationship Id="rId4" Type="http://schemas.openxmlformats.org/officeDocument/2006/relationships/webSettings" Target="webSettings.xml"/><Relationship Id="rId9" Type="http://schemas.openxmlformats.org/officeDocument/2006/relationships/hyperlink" Target="https://www.toyota.co.uk/fleet-business/lc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66</TotalTime>
  <Pages>14</Pages>
  <Words>3774</Words>
  <Characters>21516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Ericson Dos Santos Nanque (2223493)</dc:creator>
  <cp:keywords/>
  <dc:description/>
  <cp:lastModifiedBy>Ericson Dos Santos Nanque (2223493)</cp:lastModifiedBy>
  <cp:revision>1</cp:revision>
  <dcterms:created xsi:type="dcterms:W3CDTF">2026-04-19T17:56:00Z</dcterms:created>
  <dcterms:modified xsi:type="dcterms:W3CDTF">2026-04-20T00:32:00Z</dcterms:modified>
</cp:coreProperties>
</file>