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438" w:rsidRDefault="008F3438" w:rsidP="008F3438">
      <w:pPr>
        <w:jc w:val="both"/>
        <w:rPr>
          <w:rFonts w:ascii="Times New Roman" w:hAnsi="Times New Roman" w:cs="Times New Roman"/>
          <w:b/>
          <w:sz w:val="56"/>
          <w:szCs w:val="56"/>
        </w:rPr>
      </w:pPr>
      <w:r w:rsidRPr="008F3438">
        <w:rPr>
          <w:rFonts w:ascii="Times New Roman" w:hAnsi="Times New Roman" w:cs="Times New Roman"/>
          <w:b/>
          <w:sz w:val="56"/>
          <w:szCs w:val="56"/>
          <w:lang w:val="en-US"/>
        </w:rPr>
        <w:t>University of Wales Trinity Saint David</w:t>
      </w:r>
    </w:p>
    <w:p w:rsidR="008F3438" w:rsidRPr="008F3438" w:rsidRDefault="008F3438" w:rsidP="00CD3E07">
      <w:pPr>
        <w:rPr>
          <w:b/>
          <w:sz w:val="44"/>
          <w:szCs w:val="44"/>
        </w:rPr>
      </w:pPr>
    </w:p>
    <w:p w:rsidR="00CD3E07" w:rsidRPr="00CD3E07" w:rsidRDefault="00CD3E07" w:rsidP="00CD3E07">
      <w:pPr>
        <w:rPr>
          <w:b/>
          <w:sz w:val="44"/>
          <w:szCs w:val="44"/>
        </w:rPr>
      </w:pPr>
      <w:r w:rsidRPr="00CD3E07">
        <w:rPr>
          <w:b/>
          <w:sz w:val="44"/>
          <w:szCs w:val="44"/>
        </w:rPr>
        <w:t>Programme: BA Business Management (BABM)</w:t>
      </w:r>
    </w:p>
    <w:p w:rsidR="00CD3E07" w:rsidRPr="00CD3E07" w:rsidRDefault="00CD3E07" w:rsidP="00CD3E07">
      <w:pPr>
        <w:rPr>
          <w:b/>
          <w:sz w:val="44"/>
          <w:szCs w:val="44"/>
        </w:rPr>
      </w:pPr>
      <w:r w:rsidRPr="00CD3E07">
        <w:rPr>
          <w:b/>
          <w:sz w:val="44"/>
          <w:szCs w:val="44"/>
        </w:rPr>
        <w:t>Module: Accounting Fundamentals</w:t>
      </w:r>
    </w:p>
    <w:p w:rsidR="00776D61" w:rsidRPr="00CD3E07" w:rsidRDefault="00CD3E07" w:rsidP="00CD3E07">
      <w:pPr>
        <w:rPr>
          <w:b/>
          <w:sz w:val="44"/>
          <w:szCs w:val="44"/>
          <w:lang w:val="en-US"/>
        </w:rPr>
      </w:pPr>
      <w:r w:rsidRPr="00CD3E07">
        <w:rPr>
          <w:b/>
          <w:sz w:val="44"/>
          <w:szCs w:val="44"/>
        </w:rPr>
        <w:t>Module code: LCBB4001</w:t>
      </w:r>
    </w:p>
    <w:p w:rsidR="00CD3E07" w:rsidRPr="00CD3E07" w:rsidRDefault="00CD3E07" w:rsidP="00CD3E07">
      <w:pPr>
        <w:rPr>
          <w:b/>
          <w:sz w:val="44"/>
          <w:szCs w:val="44"/>
          <w:lang w:val="en-US"/>
        </w:rPr>
      </w:pPr>
      <w:r w:rsidRPr="00CD3E07">
        <w:rPr>
          <w:b/>
          <w:sz w:val="44"/>
          <w:szCs w:val="44"/>
          <w:lang w:val="en-US"/>
        </w:rPr>
        <w:t>Student ID</w:t>
      </w:r>
      <w:r w:rsidR="001A554F">
        <w:rPr>
          <w:b/>
          <w:sz w:val="44"/>
          <w:szCs w:val="44"/>
          <w:lang w:val="en-US"/>
        </w:rPr>
        <w:t>: 2115611</w:t>
      </w:r>
    </w:p>
    <w:p w:rsidR="00CD3E07" w:rsidRDefault="00CD3E07" w:rsidP="00CD3E07">
      <w:pPr>
        <w:rPr>
          <w:b/>
          <w:sz w:val="44"/>
          <w:szCs w:val="44"/>
          <w:lang w:val="en-US"/>
        </w:rPr>
      </w:pPr>
      <w:r w:rsidRPr="00CD3E07">
        <w:rPr>
          <w:b/>
          <w:sz w:val="44"/>
          <w:szCs w:val="44"/>
          <w:lang w:val="en-US"/>
        </w:rPr>
        <w:t xml:space="preserve">Student name: </w:t>
      </w:r>
      <w:r w:rsidR="001A554F">
        <w:rPr>
          <w:b/>
          <w:sz w:val="44"/>
          <w:szCs w:val="44"/>
          <w:lang w:val="en-US"/>
        </w:rPr>
        <w:t xml:space="preserve">Milena </w:t>
      </w:r>
      <w:proofErr w:type="spellStart"/>
      <w:r w:rsidR="001A554F">
        <w:rPr>
          <w:b/>
          <w:sz w:val="44"/>
          <w:szCs w:val="44"/>
          <w:lang w:val="en-US"/>
        </w:rPr>
        <w:t>Andonova</w:t>
      </w:r>
      <w:proofErr w:type="spellEnd"/>
    </w:p>
    <w:p w:rsidR="003D0D6A" w:rsidRDefault="003D0D6A" w:rsidP="00CD3E07">
      <w:pPr>
        <w:rPr>
          <w:b/>
          <w:sz w:val="44"/>
          <w:szCs w:val="44"/>
          <w:lang w:val="en-US"/>
        </w:rPr>
      </w:pPr>
    </w:p>
    <w:p w:rsidR="003D0D6A" w:rsidRDefault="003D0D6A" w:rsidP="00CD3E07">
      <w:pPr>
        <w:rPr>
          <w:b/>
          <w:sz w:val="44"/>
          <w:szCs w:val="44"/>
          <w:lang w:val="en-US"/>
        </w:rPr>
      </w:pPr>
    </w:p>
    <w:p w:rsidR="003D0D6A" w:rsidRDefault="003D0D6A" w:rsidP="00CD3E07">
      <w:pPr>
        <w:rPr>
          <w:b/>
          <w:sz w:val="44"/>
          <w:szCs w:val="44"/>
          <w:lang w:val="en-US"/>
        </w:rPr>
      </w:pPr>
    </w:p>
    <w:p w:rsidR="003D0D6A" w:rsidRDefault="003D0D6A" w:rsidP="00CD3E07">
      <w:pPr>
        <w:rPr>
          <w:b/>
          <w:sz w:val="44"/>
          <w:szCs w:val="44"/>
          <w:lang w:val="en-US"/>
        </w:rPr>
      </w:pPr>
    </w:p>
    <w:p w:rsidR="003D0D6A" w:rsidRDefault="003D0D6A" w:rsidP="00CD3E07">
      <w:pPr>
        <w:rPr>
          <w:b/>
          <w:sz w:val="44"/>
          <w:szCs w:val="44"/>
          <w:lang w:val="en-US"/>
        </w:rPr>
      </w:pPr>
    </w:p>
    <w:p w:rsidR="003D0D6A" w:rsidRDefault="003D0D6A" w:rsidP="00CD3E07">
      <w:pPr>
        <w:rPr>
          <w:b/>
          <w:sz w:val="44"/>
          <w:szCs w:val="44"/>
          <w:lang w:val="en-US"/>
        </w:rPr>
      </w:pPr>
    </w:p>
    <w:p w:rsidR="003D0D6A" w:rsidRDefault="003D0D6A" w:rsidP="00CD3E07">
      <w:pPr>
        <w:rPr>
          <w:b/>
          <w:sz w:val="44"/>
          <w:szCs w:val="44"/>
          <w:lang w:val="en-US"/>
        </w:rPr>
      </w:pPr>
    </w:p>
    <w:p w:rsidR="003D0D6A" w:rsidRDefault="003D0D6A" w:rsidP="00CD3E07">
      <w:pPr>
        <w:rPr>
          <w:b/>
          <w:sz w:val="44"/>
          <w:szCs w:val="44"/>
          <w:lang w:val="en-US"/>
        </w:rPr>
      </w:pPr>
    </w:p>
    <w:p w:rsidR="003D0D6A" w:rsidRDefault="003D0D6A" w:rsidP="00CD3E07">
      <w:pPr>
        <w:rPr>
          <w:b/>
          <w:sz w:val="44"/>
          <w:szCs w:val="44"/>
          <w:lang w:val="en-US"/>
        </w:rPr>
      </w:pPr>
    </w:p>
    <w:p w:rsidR="003D0D6A" w:rsidRDefault="003D0D6A" w:rsidP="00CD3E07">
      <w:pPr>
        <w:rPr>
          <w:b/>
          <w:sz w:val="44"/>
          <w:szCs w:val="44"/>
          <w:lang w:val="en-US"/>
        </w:rPr>
      </w:pPr>
    </w:p>
    <w:p w:rsidR="003D0D6A" w:rsidRDefault="003D0D6A" w:rsidP="00CD3E07">
      <w:pPr>
        <w:rPr>
          <w:b/>
          <w:sz w:val="44"/>
          <w:szCs w:val="44"/>
          <w:lang w:val="en-US"/>
        </w:rPr>
      </w:pPr>
    </w:p>
    <w:p w:rsidR="003D0D6A" w:rsidRDefault="003D0D6A" w:rsidP="00CD3E07">
      <w:pPr>
        <w:rPr>
          <w:b/>
          <w:sz w:val="44"/>
          <w:szCs w:val="44"/>
          <w:lang w:val="en-US"/>
        </w:rPr>
      </w:pPr>
    </w:p>
    <w:sdt>
      <w:sdtPr>
        <w:rPr>
          <w:rFonts w:asciiTheme="minorHAnsi" w:eastAsiaTheme="minorHAnsi" w:hAnsiTheme="minorHAnsi" w:cstheme="minorBidi"/>
          <w:b w:val="0"/>
          <w:bCs w:val="0"/>
          <w:color w:val="auto"/>
          <w:sz w:val="22"/>
          <w:szCs w:val="22"/>
          <w:lang w:val="bg-BG" w:eastAsia="en-US"/>
        </w:rPr>
        <w:id w:val="-1366984399"/>
        <w:docPartObj>
          <w:docPartGallery w:val="Table of Contents"/>
          <w:docPartUnique/>
        </w:docPartObj>
      </w:sdtPr>
      <w:sdtEndPr>
        <w:rPr>
          <w:noProof/>
        </w:rPr>
      </w:sdtEndPr>
      <w:sdtContent>
        <w:p w:rsidR="00635C49" w:rsidRDefault="00635C49">
          <w:pPr>
            <w:pStyle w:val="TOCHeading"/>
          </w:pPr>
          <w:r>
            <w:t>Contents</w:t>
          </w:r>
        </w:p>
        <w:p w:rsidR="00635C49" w:rsidRDefault="00635C49">
          <w:pPr>
            <w:pStyle w:val="TOC1"/>
            <w:tabs>
              <w:tab w:val="right" w:leader="dot" w:pos="9016"/>
            </w:tabs>
            <w:rPr>
              <w:noProof/>
            </w:rPr>
          </w:pPr>
          <w:r>
            <w:fldChar w:fldCharType="begin"/>
          </w:r>
          <w:r>
            <w:instrText xml:space="preserve"> TOC \o "1-3" \h \z \u </w:instrText>
          </w:r>
          <w:r>
            <w:fldChar w:fldCharType="separate"/>
          </w:r>
          <w:hyperlink w:anchor="_Toc112500222" w:history="1">
            <w:r w:rsidRPr="00AF1861">
              <w:rPr>
                <w:rStyle w:val="Hyperlink"/>
                <w:noProof/>
                <w:lang w:val="en-US"/>
              </w:rPr>
              <w:t>QUESTION 1</w:t>
            </w:r>
            <w:r>
              <w:rPr>
                <w:noProof/>
                <w:webHidden/>
              </w:rPr>
              <w:tab/>
            </w:r>
            <w:r>
              <w:rPr>
                <w:noProof/>
                <w:webHidden/>
              </w:rPr>
              <w:fldChar w:fldCharType="begin"/>
            </w:r>
            <w:r>
              <w:rPr>
                <w:noProof/>
                <w:webHidden/>
              </w:rPr>
              <w:instrText xml:space="preserve"> PAGEREF _Toc112500222 \h </w:instrText>
            </w:r>
            <w:r>
              <w:rPr>
                <w:noProof/>
                <w:webHidden/>
              </w:rPr>
            </w:r>
            <w:r>
              <w:rPr>
                <w:noProof/>
                <w:webHidden/>
              </w:rPr>
              <w:fldChar w:fldCharType="separate"/>
            </w:r>
            <w:r w:rsidR="00EC5C67">
              <w:rPr>
                <w:noProof/>
                <w:webHidden/>
              </w:rPr>
              <w:t>2</w:t>
            </w:r>
            <w:r>
              <w:rPr>
                <w:noProof/>
                <w:webHidden/>
              </w:rPr>
              <w:fldChar w:fldCharType="end"/>
            </w:r>
          </w:hyperlink>
        </w:p>
        <w:p w:rsidR="00635C49" w:rsidRDefault="008D7FF7">
          <w:pPr>
            <w:pStyle w:val="TOC2"/>
            <w:tabs>
              <w:tab w:val="right" w:leader="dot" w:pos="9016"/>
            </w:tabs>
            <w:rPr>
              <w:noProof/>
            </w:rPr>
          </w:pPr>
          <w:hyperlink w:anchor="_Toc112500223" w:history="1">
            <w:r w:rsidR="00635C49" w:rsidRPr="00AF1861">
              <w:rPr>
                <w:rStyle w:val="Hyperlink"/>
                <w:rFonts w:ascii="Arial" w:hAnsi="Arial" w:cs="Arial"/>
                <w:noProof/>
                <w:lang w:val="en-US"/>
              </w:rPr>
              <w:t>Income statement</w:t>
            </w:r>
            <w:r w:rsidR="00635C49">
              <w:rPr>
                <w:noProof/>
                <w:webHidden/>
              </w:rPr>
              <w:tab/>
            </w:r>
            <w:r w:rsidR="00635C49">
              <w:rPr>
                <w:noProof/>
                <w:webHidden/>
              </w:rPr>
              <w:fldChar w:fldCharType="begin"/>
            </w:r>
            <w:r w:rsidR="00635C49">
              <w:rPr>
                <w:noProof/>
                <w:webHidden/>
              </w:rPr>
              <w:instrText xml:space="preserve"> PAGEREF _Toc112500223 \h </w:instrText>
            </w:r>
            <w:r w:rsidR="00635C49">
              <w:rPr>
                <w:noProof/>
                <w:webHidden/>
              </w:rPr>
            </w:r>
            <w:r w:rsidR="00635C49">
              <w:rPr>
                <w:noProof/>
                <w:webHidden/>
              </w:rPr>
              <w:fldChar w:fldCharType="separate"/>
            </w:r>
            <w:r w:rsidR="00EC5C67">
              <w:rPr>
                <w:noProof/>
                <w:webHidden/>
              </w:rPr>
              <w:t>2</w:t>
            </w:r>
            <w:r w:rsidR="00635C49">
              <w:rPr>
                <w:noProof/>
                <w:webHidden/>
              </w:rPr>
              <w:fldChar w:fldCharType="end"/>
            </w:r>
          </w:hyperlink>
        </w:p>
        <w:p w:rsidR="00635C49" w:rsidRDefault="008D7FF7">
          <w:pPr>
            <w:pStyle w:val="TOC2"/>
            <w:tabs>
              <w:tab w:val="right" w:leader="dot" w:pos="9016"/>
            </w:tabs>
            <w:rPr>
              <w:noProof/>
            </w:rPr>
          </w:pPr>
          <w:hyperlink w:anchor="_Toc112500224" w:history="1">
            <w:r w:rsidR="00635C49" w:rsidRPr="00AF1861">
              <w:rPr>
                <w:rStyle w:val="Hyperlink"/>
                <w:rFonts w:ascii="Arial" w:hAnsi="Arial" w:cs="Arial"/>
                <w:noProof/>
                <w:lang w:val="en-US"/>
              </w:rPr>
              <w:t>Statement of financial position</w:t>
            </w:r>
            <w:r w:rsidR="00635C49">
              <w:rPr>
                <w:noProof/>
                <w:webHidden/>
              </w:rPr>
              <w:tab/>
            </w:r>
            <w:r w:rsidR="00635C49">
              <w:rPr>
                <w:noProof/>
                <w:webHidden/>
              </w:rPr>
              <w:fldChar w:fldCharType="begin"/>
            </w:r>
            <w:r w:rsidR="00635C49">
              <w:rPr>
                <w:noProof/>
                <w:webHidden/>
              </w:rPr>
              <w:instrText xml:space="preserve"> PAGEREF _Toc112500224 \h </w:instrText>
            </w:r>
            <w:r w:rsidR="00635C49">
              <w:rPr>
                <w:noProof/>
                <w:webHidden/>
              </w:rPr>
            </w:r>
            <w:r w:rsidR="00635C49">
              <w:rPr>
                <w:noProof/>
                <w:webHidden/>
              </w:rPr>
              <w:fldChar w:fldCharType="separate"/>
            </w:r>
            <w:r w:rsidR="00EC5C67">
              <w:rPr>
                <w:noProof/>
                <w:webHidden/>
              </w:rPr>
              <w:t>4</w:t>
            </w:r>
            <w:r w:rsidR="00635C49">
              <w:rPr>
                <w:noProof/>
                <w:webHidden/>
              </w:rPr>
              <w:fldChar w:fldCharType="end"/>
            </w:r>
          </w:hyperlink>
        </w:p>
        <w:p w:rsidR="00635C49" w:rsidRDefault="008D7FF7">
          <w:pPr>
            <w:pStyle w:val="TOC2"/>
            <w:tabs>
              <w:tab w:val="right" w:leader="dot" w:pos="9016"/>
            </w:tabs>
            <w:rPr>
              <w:noProof/>
            </w:rPr>
          </w:pPr>
          <w:hyperlink w:anchor="_Toc112500225" w:history="1">
            <w:r w:rsidR="00635C49" w:rsidRPr="00AF1861">
              <w:rPr>
                <w:rStyle w:val="Hyperlink"/>
                <w:rFonts w:ascii="Arial" w:hAnsi="Arial" w:cs="Arial"/>
                <w:noProof/>
                <w:lang w:val="en-US"/>
              </w:rPr>
              <w:t>Why does the statement of financial position balance?</w:t>
            </w:r>
            <w:r w:rsidR="00635C49">
              <w:rPr>
                <w:noProof/>
                <w:webHidden/>
              </w:rPr>
              <w:tab/>
            </w:r>
            <w:r w:rsidR="00635C49">
              <w:rPr>
                <w:noProof/>
                <w:webHidden/>
              </w:rPr>
              <w:fldChar w:fldCharType="begin"/>
            </w:r>
            <w:r w:rsidR="00635C49">
              <w:rPr>
                <w:noProof/>
                <w:webHidden/>
              </w:rPr>
              <w:instrText xml:space="preserve"> PAGEREF _Toc112500225 \h </w:instrText>
            </w:r>
            <w:r w:rsidR="00635C49">
              <w:rPr>
                <w:noProof/>
                <w:webHidden/>
              </w:rPr>
            </w:r>
            <w:r w:rsidR="00635C49">
              <w:rPr>
                <w:noProof/>
                <w:webHidden/>
              </w:rPr>
              <w:fldChar w:fldCharType="separate"/>
            </w:r>
            <w:r w:rsidR="00EC5C67">
              <w:rPr>
                <w:noProof/>
                <w:webHidden/>
              </w:rPr>
              <w:t>5</w:t>
            </w:r>
            <w:r w:rsidR="00635C49">
              <w:rPr>
                <w:noProof/>
                <w:webHidden/>
              </w:rPr>
              <w:fldChar w:fldCharType="end"/>
            </w:r>
          </w:hyperlink>
        </w:p>
        <w:p w:rsidR="00635C49" w:rsidRDefault="008D7FF7">
          <w:pPr>
            <w:pStyle w:val="TOC1"/>
            <w:tabs>
              <w:tab w:val="right" w:leader="dot" w:pos="9016"/>
            </w:tabs>
            <w:rPr>
              <w:noProof/>
            </w:rPr>
          </w:pPr>
          <w:hyperlink w:anchor="_Toc112500226" w:history="1">
            <w:r w:rsidR="00635C49" w:rsidRPr="00AF1861">
              <w:rPr>
                <w:rStyle w:val="Hyperlink"/>
                <w:rFonts w:ascii="Arial" w:hAnsi="Arial" w:cs="Arial"/>
                <w:noProof/>
                <w:lang w:val="en-US"/>
              </w:rPr>
              <w:t>QUESTION 2</w:t>
            </w:r>
            <w:r w:rsidR="00635C49">
              <w:rPr>
                <w:noProof/>
                <w:webHidden/>
              </w:rPr>
              <w:tab/>
            </w:r>
            <w:r w:rsidR="00635C49">
              <w:rPr>
                <w:noProof/>
                <w:webHidden/>
              </w:rPr>
              <w:fldChar w:fldCharType="begin"/>
            </w:r>
            <w:r w:rsidR="00635C49">
              <w:rPr>
                <w:noProof/>
                <w:webHidden/>
              </w:rPr>
              <w:instrText xml:space="preserve"> PAGEREF _Toc112500226 \h </w:instrText>
            </w:r>
            <w:r w:rsidR="00635C49">
              <w:rPr>
                <w:noProof/>
                <w:webHidden/>
              </w:rPr>
            </w:r>
            <w:r w:rsidR="00635C49">
              <w:rPr>
                <w:noProof/>
                <w:webHidden/>
              </w:rPr>
              <w:fldChar w:fldCharType="separate"/>
            </w:r>
            <w:r w:rsidR="00EC5C67">
              <w:rPr>
                <w:noProof/>
                <w:webHidden/>
              </w:rPr>
              <w:t>5</w:t>
            </w:r>
            <w:r w:rsidR="00635C49">
              <w:rPr>
                <w:noProof/>
                <w:webHidden/>
              </w:rPr>
              <w:fldChar w:fldCharType="end"/>
            </w:r>
          </w:hyperlink>
        </w:p>
        <w:p w:rsidR="00635C49" w:rsidRDefault="008D7FF7">
          <w:pPr>
            <w:pStyle w:val="TOC2"/>
            <w:tabs>
              <w:tab w:val="right" w:leader="dot" w:pos="9016"/>
            </w:tabs>
            <w:rPr>
              <w:noProof/>
            </w:rPr>
          </w:pPr>
          <w:hyperlink w:anchor="_Toc112500227" w:history="1">
            <w:r w:rsidR="00635C49" w:rsidRPr="00AF1861">
              <w:rPr>
                <w:rStyle w:val="Hyperlink"/>
                <w:rFonts w:ascii="Arial" w:hAnsi="Arial" w:cs="Arial"/>
                <w:noProof/>
                <w:lang w:val="en-US"/>
              </w:rPr>
              <w:t>Ratios for Sweets plc for 2021 and 2020</w:t>
            </w:r>
            <w:r w:rsidR="00635C49">
              <w:rPr>
                <w:noProof/>
                <w:webHidden/>
              </w:rPr>
              <w:tab/>
            </w:r>
            <w:r w:rsidR="00635C49">
              <w:rPr>
                <w:noProof/>
                <w:webHidden/>
              </w:rPr>
              <w:fldChar w:fldCharType="begin"/>
            </w:r>
            <w:r w:rsidR="00635C49">
              <w:rPr>
                <w:noProof/>
                <w:webHidden/>
              </w:rPr>
              <w:instrText xml:space="preserve"> PAGEREF _Toc112500227 \h </w:instrText>
            </w:r>
            <w:r w:rsidR="00635C49">
              <w:rPr>
                <w:noProof/>
                <w:webHidden/>
              </w:rPr>
            </w:r>
            <w:r w:rsidR="00635C49">
              <w:rPr>
                <w:noProof/>
                <w:webHidden/>
              </w:rPr>
              <w:fldChar w:fldCharType="separate"/>
            </w:r>
            <w:r w:rsidR="00EC5C67">
              <w:rPr>
                <w:noProof/>
                <w:webHidden/>
              </w:rPr>
              <w:t>5</w:t>
            </w:r>
            <w:r w:rsidR="00635C49">
              <w:rPr>
                <w:noProof/>
                <w:webHidden/>
              </w:rPr>
              <w:fldChar w:fldCharType="end"/>
            </w:r>
          </w:hyperlink>
        </w:p>
        <w:p w:rsidR="00635C49" w:rsidRDefault="008D7FF7">
          <w:pPr>
            <w:pStyle w:val="TOC2"/>
            <w:tabs>
              <w:tab w:val="right" w:leader="dot" w:pos="9016"/>
            </w:tabs>
            <w:rPr>
              <w:noProof/>
            </w:rPr>
          </w:pPr>
          <w:hyperlink w:anchor="_Toc112500228" w:history="1">
            <w:r w:rsidR="00635C49" w:rsidRPr="00AF1861">
              <w:rPr>
                <w:rStyle w:val="Hyperlink"/>
                <w:rFonts w:ascii="Arial" w:hAnsi="Arial" w:cs="Arial"/>
                <w:noProof/>
                <w:lang w:val="en-US"/>
              </w:rPr>
              <w:t>Using the information in the financial statements and the ratios you have calculated, comment on the financial performance and position of Sweets plc.</w:t>
            </w:r>
            <w:r w:rsidR="00635C49">
              <w:rPr>
                <w:noProof/>
                <w:webHidden/>
              </w:rPr>
              <w:tab/>
            </w:r>
            <w:r w:rsidR="00635C49">
              <w:rPr>
                <w:noProof/>
                <w:webHidden/>
              </w:rPr>
              <w:fldChar w:fldCharType="begin"/>
            </w:r>
            <w:r w:rsidR="00635C49">
              <w:rPr>
                <w:noProof/>
                <w:webHidden/>
              </w:rPr>
              <w:instrText xml:space="preserve"> PAGEREF _Toc112500228 \h </w:instrText>
            </w:r>
            <w:r w:rsidR="00635C49">
              <w:rPr>
                <w:noProof/>
                <w:webHidden/>
              </w:rPr>
            </w:r>
            <w:r w:rsidR="00635C49">
              <w:rPr>
                <w:noProof/>
                <w:webHidden/>
              </w:rPr>
              <w:fldChar w:fldCharType="separate"/>
            </w:r>
            <w:r w:rsidR="00EC5C67">
              <w:rPr>
                <w:noProof/>
                <w:webHidden/>
              </w:rPr>
              <w:t>8</w:t>
            </w:r>
            <w:r w:rsidR="00635C49">
              <w:rPr>
                <w:noProof/>
                <w:webHidden/>
              </w:rPr>
              <w:fldChar w:fldCharType="end"/>
            </w:r>
          </w:hyperlink>
        </w:p>
        <w:p w:rsidR="00635C49" w:rsidRDefault="008D7FF7">
          <w:pPr>
            <w:pStyle w:val="TOC1"/>
            <w:tabs>
              <w:tab w:val="right" w:leader="dot" w:pos="9016"/>
            </w:tabs>
            <w:rPr>
              <w:noProof/>
            </w:rPr>
          </w:pPr>
          <w:hyperlink w:anchor="_Toc112500229" w:history="1">
            <w:r w:rsidR="00635C49" w:rsidRPr="00AF1861">
              <w:rPr>
                <w:rStyle w:val="Hyperlink"/>
                <w:noProof/>
                <w:lang w:val="en-US"/>
              </w:rPr>
              <w:t>Referencing list</w:t>
            </w:r>
            <w:r w:rsidR="00635C49">
              <w:rPr>
                <w:noProof/>
                <w:webHidden/>
              </w:rPr>
              <w:tab/>
            </w:r>
            <w:r w:rsidR="00635C49">
              <w:rPr>
                <w:noProof/>
                <w:webHidden/>
              </w:rPr>
              <w:fldChar w:fldCharType="begin"/>
            </w:r>
            <w:r w:rsidR="00635C49">
              <w:rPr>
                <w:noProof/>
                <w:webHidden/>
              </w:rPr>
              <w:instrText xml:space="preserve"> PAGEREF _Toc112500229 \h </w:instrText>
            </w:r>
            <w:r w:rsidR="00635C49">
              <w:rPr>
                <w:noProof/>
                <w:webHidden/>
              </w:rPr>
            </w:r>
            <w:r w:rsidR="00635C49">
              <w:rPr>
                <w:noProof/>
                <w:webHidden/>
              </w:rPr>
              <w:fldChar w:fldCharType="separate"/>
            </w:r>
            <w:r w:rsidR="00EC5C67">
              <w:rPr>
                <w:noProof/>
                <w:webHidden/>
              </w:rPr>
              <w:t>10</w:t>
            </w:r>
            <w:r w:rsidR="00635C49">
              <w:rPr>
                <w:noProof/>
                <w:webHidden/>
              </w:rPr>
              <w:fldChar w:fldCharType="end"/>
            </w:r>
          </w:hyperlink>
        </w:p>
        <w:p w:rsidR="00635C49" w:rsidRDefault="00635C49">
          <w:r>
            <w:rPr>
              <w:b/>
              <w:bCs/>
              <w:noProof/>
            </w:rPr>
            <w:fldChar w:fldCharType="end"/>
          </w:r>
        </w:p>
      </w:sdtContent>
    </w:sdt>
    <w:p w:rsidR="00635C49" w:rsidRDefault="00635C49" w:rsidP="003D0D6A">
      <w:pPr>
        <w:pStyle w:val="Heading1"/>
        <w:rPr>
          <w:lang w:val="en-US"/>
        </w:rPr>
      </w:pPr>
    </w:p>
    <w:p w:rsidR="00635C49" w:rsidRDefault="00635C49" w:rsidP="003D0D6A">
      <w:pPr>
        <w:pStyle w:val="Heading1"/>
        <w:rPr>
          <w:lang w:val="en-US"/>
        </w:rPr>
      </w:pPr>
    </w:p>
    <w:p w:rsidR="00635C49" w:rsidRDefault="00635C49" w:rsidP="003D0D6A">
      <w:pPr>
        <w:pStyle w:val="Heading1"/>
        <w:rPr>
          <w:lang w:val="en-US"/>
        </w:rPr>
      </w:pPr>
    </w:p>
    <w:p w:rsidR="00635C49" w:rsidRDefault="00635C49" w:rsidP="003D0D6A">
      <w:pPr>
        <w:pStyle w:val="Heading1"/>
        <w:rPr>
          <w:lang w:val="en-US"/>
        </w:rPr>
      </w:pPr>
    </w:p>
    <w:p w:rsidR="00635C49" w:rsidRDefault="00635C49" w:rsidP="003D0D6A">
      <w:pPr>
        <w:pStyle w:val="Heading1"/>
        <w:rPr>
          <w:lang w:val="en-US"/>
        </w:rPr>
      </w:pPr>
    </w:p>
    <w:p w:rsidR="00635C49" w:rsidRDefault="00635C49" w:rsidP="003D0D6A">
      <w:pPr>
        <w:pStyle w:val="Heading1"/>
        <w:rPr>
          <w:lang w:val="en-US"/>
        </w:rPr>
      </w:pPr>
    </w:p>
    <w:p w:rsidR="003D0D6A" w:rsidRPr="003D0D6A" w:rsidRDefault="003D0D6A" w:rsidP="003D0D6A">
      <w:pPr>
        <w:pStyle w:val="Heading1"/>
        <w:rPr>
          <w:lang w:val="en-US"/>
        </w:rPr>
      </w:pPr>
      <w:bookmarkStart w:id="0" w:name="_Toc112500222"/>
      <w:r w:rsidRPr="003D0D6A">
        <w:rPr>
          <w:lang w:val="en-US"/>
        </w:rPr>
        <w:t>QUESTION 1</w:t>
      </w:r>
      <w:bookmarkEnd w:id="0"/>
    </w:p>
    <w:p w:rsidR="003D0D6A" w:rsidRDefault="003D0D6A" w:rsidP="003D0D6A">
      <w:pPr>
        <w:rPr>
          <w:sz w:val="24"/>
          <w:szCs w:val="24"/>
          <w:lang w:val="en-US"/>
        </w:rPr>
      </w:pPr>
      <w:r w:rsidRPr="003D0D6A">
        <w:rPr>
          <w:sz w:val="24"/>
          <w:szCs w:val="24"/>
          <w:lang w:val="en-US"/>
        </w:rPr>
        <w:t xml:space="preserve">The following balances relate to Wales </w:t>
      </w:r>
      <w:proofErr w:type="spellStart"/>
      <w:r w:rsidRPr="003D0D6A">
        <w:rPr>
          <w:sz w:val="24"/>
          <w:szCs w:val="24"/>
          <w:lang w:val="en-US"/>
        </w:rPr>
        <w:t>plc</w:t>
      </w:r>
      <w:proofErr w:type="spellEnd"/>
      <w:r w:rsidRPr="003D0D6A">
        <w:rPr>
          <w:sz w:val="24"/>
          <w:szCs w:val="24"/>
          <w:lang w:val="en-US"/>
        </w:rPr>
        <w:t xml:space="preserve"> for the year ended 31st December 2021:</w:t>
      </w:r>
    </w:p>
    <w:p w:rsidR="003D0D6A" w:rsidRDefault="003D0D6A" w:rsidP="003D0D6A">
      <w:pPr>
        <w:rPr>
          <w:sz w:val="24"/>
          <w:szCs w:val="24"/>
          <w:lang w:val="en-US"/>
        </w:rPr>
      </w:pPr>
    </w:p>
    <w:p w:rsidR="003D0D6A" w:rsidRDefault="003D0D6A" w:rsidP="003D0D6A">
      <w:pPr>
        <w:pStyle w:val="Heading2"/>
        <w:rPr>
          <w:rFonts w:ascii="Arial" w:hAnsi="Arial" w:cs="Arial"/>
          <w:sz w:val="24"/>
          <w:szCs w:val="24"/>
          <w:lang w:val="en-US"/>
        </w:rPr>
      </w:pPr>
      <w:bookmarkStart w:id="1" w:name="_Toc112500223"/>
      <w:r w:rsidRPr="003D0D6A">
        <w:rPr>
          <w:rFonts w:ascii="Arial" w:hAnsi="Arial" w:cs="Arial"/>
          <w:sz w:val="24"/>
          <w:szCs w:val="24"/>
          <w:lang w:val="en-US"/>
        </w:rPr>
        <w:lastRenderedPageBreak/>
        <w:t>Income statement</w:t>
      </w:r>
      <w:bookmarkEnd w:id="1"/>
    </w:p>
    <w:p w:rsidR="006F629A" w:rsidRDefault="006F629A" w:rsidP="006F629A">
      <w:pPr>
        <w:rPr>
          <w:lang w:val="en-US"/>
        </w:rPr>
      </w:pPr>
    </w:p>
    <w:tbl>
      <w:tblPr>
        <w:tblW w:w="12960" w:type="dxa"/>
        <w:tblCellMar>
          <w:left w:w="0" w:type="dxa"/>
          <w:right w:w="0" w:type="dxa"/>
        </w:tblCellMar>
        <w:tblLook w:val="0600" w:firstRow="0" w:lastRow="0" w:firstColumn="0" w:lastColumn="0" w:noHBand="1" w:noVBand="1"/>
      </w:tblPr>
      <w:tblGrid>
        <w:gridCol w:w="129"/>
        <w:gridCol w:w="4088"/>
        <w:gridCol w:w="983"/>
        <w:gridCol w:w="1809"/>
        <w:gridCol w:w="2531"/>
        <w:gridCol w:w="3420"/>
      </w:tblGrid>
      <w:tr w:rsidR="00652FDA" w:rsidRPr="00652FDA" w:rsidTr="00632C9D">
        <w:trPr>
          <w:trHeight w:val="757"/>
        </w:trPr>
        <w:tc>
          <w:tcPr>
            <w:tcW w:w="9540" w:type="dxa"/>
            <w:gridSpan w:val="5"/>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c>
          <w:tcPr>
            <w:tcW w:w="3420" w:type="dxa"/>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509"/>
        </w:trPr>
        <w:tc>
          <w:tcPr>
            <w:tcW w:w="6880" w:type="dxa"/>
            <w:gridSpan w:val="3"/>
            <w:vMerge w:val="restart"/>
            <w:tcBorders>
              <w:top w:val="single" w:sz="4" w:space="0" w:color="auto"/>
              <w:left w:val="single" w:sz="4" w:space="0" w:color="auto"/>
              <w:bottom w:val="single" w:sz="4" w:space="0" w:color="000000"/>
              <w:right w:val="nil"/>
            </w:tcBorders>
            <w:shd w:val="clear" w:color="auto" w:fill="auto"/>
            <w:noWrap/>
            <w:vAlign w:val="bottom"/>
            <w:hideMark/>
          </w:tcPr>
          <w:p w:rsidR="00632C9D" w:rsidRDefault="00632C9D">
            <w:pPr>
              <w:jc w:val="center"/>
              <w:rPr>
                <w:rFonts w:ascii="Calibri" w:hAnsi="Calibri" w:cs="Calibri"/>
                <w:b/>
                <w:bCs/>
              </w:rPr>
            </w:pPr>
            <w:r>
              <w:rPr>
                <w:rFonts w:ascii="Calibri" w:hAnsi="Calibri" w:cs="Calibri"/>
                <w:b/>
                <w:bCs/>
              </w:rPr>
              <w:t>INCOME STATEMENT Wales plc for the year ended 31st December 2021</w:t>
            </w:r>
          </w:p>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509"/>
        </w:trPr>
        <w:tc>
          <w:tcPr>
            <w:tcW w:w="6880" w:type="dxa"/>
            <w:gridSpan w:val="3"/>
            <w:vMerge/>
            <w:tcBorders>
              <w:top w:val="single" w:sz="4" w:space="0" w:color="auto"/>
              <w:left w:val="single" w:sz="4" w:space="0" w:color="auto"/>
              <w:bottom w:val="single" w:sz="4" w:space="0" w:color="000000"/>
              <w:right w:val="nil"/>
            </w:tcBorders>
            <w:vAlign w:val="center"/>
            <w:hideMark/>
          </w:tcPr>
          <w:p w:rsidR="00632C9D" w:rsidRDefault="00632C9D">
            <w:pPr>
              <w:rPr>
                <w:rFonts w:ascii="Calibri" w:hAnsi="Calibri" w:cs="Calibri"/>
                <w:b/>
                <w:bCs/>
              </w:rPr>
            </w:pPr>
          </w:p>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900"/>
        </w:trPr>
        <w:tc>
          <w:tcPr>
            <w:tcW w:w="4088"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632C9D" w:rsidRDefault="00632C9D">
            <w:pPr>
              <w:jc w:val="center"/>
              <w:rPr>
                <w:rFonts w:ascii="Calibri" w:hAnsi="Calibri" w:cs="Calibri"/>
                <w:color w:val="000000"/>
              </w:rPr>
            </w:pPr>
            <w:r>
              <w:rPr>
                <w:rFonts w:ascii="Calibri" w:hAnsi="Calibri" w:cs="Calibri"/>
                <w:color w:val="000000"/>
              </w:rPr>
              <w:t>Revenue</w:t>
            </w:r>
          </w:p>
        </w:tc>
        <w:tc>
          <w:tcPr>
            <w:tcW w:w="983" w:type="dxa"/>
            <w:tcBorders>
              <w:top w:val="single" w:sz="4" w:space="0" w:color="auto"/>
              <w:left w:val="nil"/>
              <w:bottom w:val="nil"/>
              <w:right w:val="nil"/>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 </w:t>
            </w:r>
          </w:p>
        </w:tc>
        <w:tc>
          <w:tcPr>
            <w:tcW w:w="1809" w:type="dxa"/>
            <w:tcBorders>
              <w:top w:val="nil"/>
              <w:left w:val="nil"/>
              <w:bottom w:val="single" w:sz="4" w:space="0" w:color="auto"/>
              <w:right w:val="single" w:sz="4" w:space="0" w:color="auto"/>
            </w:tcBorders>
            <w:shd w:val="clear" w:color="auto" w:fill="auto"/>
            <w:noWrap/>
            <w:vAlign w:val="bottom"/>
            <w:hideMark/>
          </w:tcPr>
          <w:p w:rsidR="00632C9D" w:rsidRDefault="00632C9D">
            <w:pPr>
              <w:jc w:val="center"/>
              <w:rPr>
                <w:rFonts w:ascii="Calibri" w:hAnsi="Calibri" w:cs="Calibri"/>
                <w:b/>
                <w:bCs/>
                <w:color w:val="000000"/>
              </w:rPr>
            </w:pPr>
            <w:r>
              <w:rPr>
                <w:rFonts w:ascii="Calibri" w:hAnsi="Calibri" w:cs="Calibri"/>
                <w:b/>
                <w:bCs/>
                <w:color w:val="000000"/>
              </w:rPr>
              <w:t>2021</w:t>
            </w:r>
          </w:p>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300"/>
        </w:trPr>
        <w:tc>
          <w:tcPr>
            <w:tcW w:w="408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Revenue</w:t>
            </w:r>
          </w:p>
        </w:tc>
        <w:tc>
          <w:tcPr>
            <w:tcW w:w="983" w:type="dxa"/>
            <w:tcBorders>
              <w:top w:val="single" w:sz="4" w:space="0" w:color="auto"/>
              <w:left w:val="nil"/>
              <w:bottom w:val="nil"/>
              <w:right w:val="nil"/>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 </w:t>
            </w:r>
          </w:p>
        </w:tc>
        <w:tc>
          <w:tcPr>
            <w:tcW w:w="1809" w:type="dxa"/>
            <w:tcBorders>
              <w:top w:val="nil"/>
              <w:left w:val="nil"/>
              <w:bottom w:val="single" w:sz="4" w:space="0" w:color="auto"/>
              <w:right w:val="single" w:sz="4" w:space="0" w:color="auto"/>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800,000</w:t>
            </w:r>
          </w:p>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300"/>
        </w:trPr>
        <w:tc>
          <w:tcPr>
            <w:tcW w:w="408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Cost of sales</w:t>
            </w:r>
          </w:p>
        </w:tc>
        <w:tc>
          <w:tcPr>
            <w:tcW w:w="983" w:type="dxa"/>
            <w:tcBorders>
              <w:top w:val="single" w:sz="4" w:space="0" w:color="auto"/>
              <w:left w:val="nil"/>
              <w:bottom w:val="nil"/>
              <w:right w:val="nil"/>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 </w:t>
            </w:r>
          </w:p>
        </w:tc>
        <w:tc>
          <w:tcPr>
            <w:tcW w:w="1809" w:type="dxa"/>
            <w:tcBorders>
              <w:top w:val="nil"/>
              <w:left w:val="nil"/>
              <w:bottom w:val="single" w:sz="4" w:space="0" w:color="auto"/>
              <w:right w:val="single" w:sz="4" w:space="0" w:color="auto"/>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578,650</w:t>
            </w:r>
          </w:p>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300"/>
        </w:trPr>
        <w:tc>
          <w:tcPr>
            <w:tcW w:w="408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32C9D" w:rsidRDefault="00632C9D">
            <w:pPr>
              <w:jc w:val="center"/>
              <w:rPr>
                <w:rFonts w:ascii="Calibri" w:hAnsi="Calibri" w:cs="Calibri"/>
                <w:b/>
                <w:bCs/>
                <w:color w:val="000000"/>
              </w:rPr>
            </w:pPr>
            <w:r>
              <w:rPr>
                <w:rFonts w:ascii="Calibri" w:hAnsi="Calibri" w:cs="Calibri"/>
                <w:b/>
                <w:bCs/>
                <w:color w:val="000000"/>
              </w:rPr>
              <w:t>Gross profit</w:t>
            </w:r>
          </w:p>
        </w:tc>
        <w:tc>
          <w:tcPr>
            <w:tcW w:w="983" w:type="dxa"/>
            <w:tcBorders>
              <w:top w:val="single" w:sz="4" w:space="0" w:color="auto"/>
              <w:left w:val="nil"/>
              <w:bottom w:val="nil"/>
              <w:right w:val="nil"/>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 </w:t>
            </w:r>
          </w:p>
        </w:tc>
        <w:tc>
          <w:tcPr>
            <w:tcW w:w="1809" w:type="dxa"/>
            <w:tcBorders>
              <w:top w:val="nil"/>
              <w:left w:val="nil"/>
              <w:bottom w:val="single" w:sz="4" w:space="0" w:color="auto"/>
              <w:right w:val="single" w:sz="4" w:space="0" w:color="auto"/>
            </w:tcBorders>
            <w:shd w:val="clear" w:color="auto" w:fill="auto"/>
            <w:noWrap/>
            <w:vAlign w:val="bottom"/>
            <w:hideMark/>
          </w:tcPr>
          <w:p w:rsidR="00632C9D" w:rsidRDefault="00632C9D">
            <w:pPr>
              <w:jc w:val="center"/>
              <w:rPr>
                <w:rFonts w:ascii="Calibri" w:hAnsi="Calibri" w:cs="Calibri"/>
                <w:b/>
                <w:bCs/>
                <w:color w:val="000000"/>
              </w:rPr>
            </w:pPr>
            <w:r>
              <w:rPr>
                <w:rFonts w:ascii="Calibri" w:hAnsi="Calibri" w:cs="Calibri"/>
                <w:b/>
                <w:bCs/>
                <w:color w:val="000000"/>
              </w:rPr>
              <w:t>221,350</w:t>
            </w:r>
          </w:p>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300"/>
        </w:trPr>
        <w:tc>
          <w:tcPr>
            <w:tcW w:w="408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Distribution costs</w:t>
            </w:r>
          </w:p>
        </w:tc>
        <w:tc>
          <w:tcPr>
            <w:tcW w:w="983" w:type="dxa"/>
            <w:tcBorders>
              <w:top w:val="single" w:sz="4" w:space="0" w:color="auto"/>
              <w:left w:val="nil"/>
              <w:bottom w:val="nil"/>
              <w:right w:val="nil"/>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 </w:t>
            </w:r>
          </w:p>
        </w:tc>
        <w:tc>
          <w:tcPr>
            <w:tcW w:w="1809" w:type="dxa"/>
            <w:tcBorders>
              <w:top w:val="nil"/>
              <w:left w:val="nil"/>
              <w:bottom w:val="single" w:sz="4" w:space="0" w:color="auto"/>
              <w:right w:val="single" w:sz="4" w:space="0" w:color="auto"/>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28,000</w:t>
            </w:r>
          </w:p>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300"/>
        </w:trPr>
        <w:tc>
          <w:tcPr>
            <w:tcW w:w="408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Administration expenses</w:t>
            </w:r>
          </w:p>
        </w:tc>
        <w:tc>
          <w:tcPr>
            <w:tcW w:w="983" w:type="dxa"/>
            <w:tcBorders>
              <w:top w:val="single" w:sz="4" w:space="0" w:color="auto"/>
              <w:left w:val="nil"/>
              <w:bottom w:val="nil"/>
              <w:right w:val="nil"/>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 </w:t>
            </w:r>
          </w:p>
        </w:tc>
        <w:tc>
          <w:tcPr>
            <w:tcW w:w="1809" w:type="dxa"/>
            <w:tcBorders>
              <w:top w:val="nil"/>
              <w:left w:val="nil"/>
              <w:bottom w:val="single" w:sz="4" w:space="0" w:color="auto"/>
              <w:right w:val="single" w:sz="4" w:space="0" w:color="auto"/>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30,000</w:t>
            </w:r>
          </w:p>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300"/>
        </w:trPr>
        <w:tc>
          <w:tcPr>
            <w:tcW w:w="408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Other income</w:t>
            </w:r>
          </w:p>
        </w:tc>
        <w:tc>
          <w:tcPr>
            <w:tcW w:w="983" w:type="dxa"/>
            <w:tcBorders>
              <w:top w:val="single" w:sz="4" w:space="0" w:color="auto"/>
              <w:left w:val="nil"/>
              <w:bottom w:val="nil"/>
              <w:right w:val="nil"/>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 </w:t>
            </w:r>
          </w:p>
        </w:tc>
        <w:tc>
          <w:tcPr>
            <w:tcW w:w="1809" w:type="dxa"/>
            <w:tcBorders>
              <w:top w:val="nil"/>
              <w:left w:val="nil"/>
              <w:bottom w:val="single" w:sz="4" w:space="0" w:color="auto"/>
              <w:right w:val="single" w:sz="4" w:space="0" w:color="auto"/>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132,000</w:t>
            </w:r>
          </w:p>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300"/>
        </w:trPr>
        <w:tc>
          <w:tcPr>
            <w:tcW w:w="408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32C9D" w:rsidRDefault="00632C9D">
            <w:pPr>
              <w:jc w:val="center"/>
              <w:rPr>
                <w:rFonts w:ascii="Calibri" w:hAnsi="Calibri" w:cs="Calibri"/>
                <w:b/>
                <w:bCs/>
                <w:color w:val="000000"/>
              </w:rPr>
            </w:pPr>
            <w:r>
              <w:rPr>
                <w:rFonts w:ascii="Calibri" w:hAnsi="Calibri" w:cs="Calibri"/>
                <w:b/>
                <w:bCs/>
                <w:color w:val="000000"/>
              </w:rPr>
              <w:t>Operating profit</w:t>
            </w:r>
          </w:p>
        </w:tc>
        <w:tc>
          <w:tcPr>
            <w:tcW w:w="983" w:type="dxa"/>
            <w:tcBorders>
              <w:top w:val="single" w:sz="4" w:space="0" w:color="auto"/>
              <w:left w:val="nil"/>
              <w:bottom w:val="nil"/>
              <w:right w:val="nil"/>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 </w:t>
            </w:r>
          </w:p>
        </w:tc>
        <w:tc>
          <w:tcPr>
            <w:tcW w:w="1809" w:type="dxa"/>
            <w:tcBorders>
              <w:top w:val="nil"/>
              <w:left w:val="nil"/>
              <w:bottom w:val="single" w:sz="4" w:space="0" w:color="auto"/>
              <w:right w:val="single" w:sz="4" w:space="0" w:color="auto"/>
            </w:tcBorders>
            <w:shd w:val="clear" w:color="auto" w:fill="auto"/>
            <w:noWrap/>
            <w:vAlign w:val="bottom"/>
            <w:hideMark/>
          </w:tcPr>
          <w:p w:rsidR="00632C9D" w:rsidRDefault="00632C9D">
            <w:pPr>
              <w:jc w:val="center"/>
              <w:rPr>
                <w:rFonts w:ascii="Calibri" w:hAnsi="Calibri" w:cs="Calibri"/>
                <w:b/>
                <w:bCs/>
                <w:color w:val="000000"/>
              </w:rPr>
            </w:pPr>
            <w:r>
              <w:rPr>
                <w:rFonts w:ascii="Calibri" w:hAnsi="Calibri" w:cs="Calibri"/>
                <w:b/>
                <w:bCs/>
                <w:color w:val="000000"/>
              </w:rPr>
              <w:t>295,350</w:t>
            </w:r>
          </w:p>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300"/>
        </w:trPr>
        <w:tc>
          <w:tcPr>
            <w:tcW w:w="408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Income from investments</w:t>
            </w:r>
          </w:p>
        </w:tc>
        <w:tc>
          <w:tcPr>
            <w:tcW w:w="983" w:type="dxa"/>
            <w:tcBorders>
              <w:top w:val="single" w:sz="4" w:space="0" w:color="auto"/>
              <w:left w:val="nil"/>
              <w:bottom w:val="nil"/>
              <w:right w:val="nil"/>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 </w:t>
            </w:r>
          </w:p>
        </w:tc>
        <w:tc>
          <w:tcPr>
            <w:tcW w:w="1809" w:type="dxa"/>
            <w:tcBorders>
              <w:top w:val="nil"/>
              <w:left w:val="nil"/>
              <w:bottom w:val="single" w:sz="4" w:space="0" w:color="auto"/>
              <w:right w:val="single" w:sz="4" w:space="0" w:color="auto"/>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170,125</w:t>
            </w:r>
          </w:p>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300"/>
        </w:trPr>
        <w:tc>
          <w:tcPr>
            <w:tcW w:w="408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Finance costs</w:t>
            </w:r>
          </w:p>
        </w:tc>
        <w:tc>
          <w:tcPr>
            <w:tcW w:w="983" w:type="dxa"/>
            <w:tcBorders>
              <w:top w:val="single" w:sz="4" w:space="0" w:color="auto"/>
              <w:left w:val="nil"/>
              <w:bottom w:val="nil"/>
              <w:right w:val="nil"/>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 </w:t>
            </w:r>
          </w:p>
        </w:tc>
        <w:tc>
          <w:tcPr>
            <w:tcW w:w="1809" w:type="dxa"/>
            <w:tcBorders>
              <w:top w:val="nil"/>
              <w:left w:val="nil"/>
              <w:bottom w:val="single" w:sz="4" w:space="0" w:color="auto"/>
              <w:right w:val="single" w:sz="4" w:space="0" w:color="auto"/>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57,000</w:t>
            </w:r>
          </w:p>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300"/>
        </w:trPr>
        <w:tc>
          <w:tcPr>
            <w:tcW w:w="408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Profit before tax</w:t>
            </w:r>
          </w:p>
        </w:tc>
        <w:tc>
          <w:tcPr>
            <w:tcW w:w="983" w:type="dxa"/>
            <w:tcBorders>
              <w:top w:val="single" w:sz="4" w:space="0" w:color="auto"/>
              <w:left w:val="nil"/>
              <w:bottom w:val="nil"/>
              <w:right w:val="nil"/>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 </w:t>
            </w:r>
          </w:p>
        </w:tc>
        <w:tc>
          <w:tcPr>
            <w:tcW w:w="1809" w:type="dxa"/>
            <w:tcBorders>
              <w:top w:val="nil"/>
              <w:left w:val="nil"/>
              <w:bottom w:val="single" w:sz="4" w:space="0" w:color="auto"/>
              <w:right w:val="single" w:sz="4" w:space="0" w:color="auto"/>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408,475</w:t>
            </w:r>
          </w:p>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300"/>
        </w:trPr>
        <w:tc>
          <w:tcPr>
            <w:tcW w:w="408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Taxation</w:t>
            </w:r>
          </w:p>
        </w:tc>
        <w:tc>
          <w:tcPr>
            <w:tcW w:w="983" w:type="dxa"/>
            <w:tcBorders>
              <w:top w:val="single" w:sz="4" w:space="0" w:color="auto"/>
              <w:left w:val="nil"/>
              <w:bottom w:val="nil"/>
              <w:right w:val="nil"/>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20%</w:t>
            </w:r>
          </w:p>
        </w:tc>
        <w:tc>
          <w:tcPr>
            <w:tcW w:w="1809" w:type="dxa"/>
            <w:tcBorders>
              <w:top w:val="nil"/>
              <w:left w:val="nil"/>
              <w:bottom w:val="single" w:sz="4" w:space="0" w:color="auto"/>
              <w:right w:val="single" w:sz="4" w:space="0" w:color="auto"/>
            </w:tcBorders>
            <w:shd w:val="clear" w:color="auto" w:fill="auto"/>
            <w:noWrap/>
            <w:vAlign w:val="bottom"/>
            <w:hideMark/>
          </w:tcPr>
          <w:p w:rsidR="00632C9D" w:rsidRDefault="00632C9D">
            <w:pPr>
              <w:jc w:val="center"/>
              <w:rPr>
                <w:rFonts w:ascii="Calibri" w:hAnsi="Calibri" w:cs="Calibri"/>
                <w:color w:val="000000"/>
              </w:rPr>
            </w:pPr>
            <w:r>
              <w:rPr>
                <w:rFonts w:ascii="Calibri" w:hAnsi="Calibri" w:cs="Calibri"/>
                <w:color w:val="000000"/>
              </w:rPr>
              <w:t>81,695</w:t>
            </w:r>
          </w:p>
        </w:tc>
      </w:tr>
      <w:tr w:rsidR="00632C9D" w:rsidTr="00632C9D">
        <w:tblPrEx>
          <w:tblCellMar>
            <w:left w:w="70" w:type="dxa"/>
            <w:right w:w="70" w:type="dxa"/>
          </w:tblCellMar>
          <w:tblLook w:val="04A0" w:firstRow="1" w:lastRow="0" w:firstColumn="1" w:lastColumn="0" w:noHBand="0" w:noVBand="1"/>
        </w:tblPrEx>
        <w:trPr>
          <w:gridBefore w:val="1"/>
          <w:gridAfter w:val="2"/>
          <w:wBefore w:w="129" w:type="dxa"/>
          <w:wAfter w:w="5951" w:type="dxa"/>
          <w:trHeight w:val="300"/>
        </w:trPr>
        <w:tc>
          <w:tcPr>
            <w:tcW w:w="408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32C9D" w:rsidRDefault="00632C9D">
            <w:pPr>
              <w:jc w:val="center"/>
              <w:rPr>
                <w:rFonts w:ascii="Calibri" w:hAnsi="Calibri" w:cs="Calibri"/>
                <w:b/>
                <w:bCs/>
                <w:color w:val="000000"/>
              </w:rPr>
            </w:pPr>
            <w:r>
              <w:rPr>
                <w:rFonts w:ascii="Calibri" w:hAnsi="Calibri" w:cs="Calibri"/>
                <w:b/>
                <w:bCs/>
                <w:color w:val="000000"/>
              </w:rPr>
              <w:t>Profit for the period</w:t>
            </w:r>
          </w:p>
        </w:tc>
        <w:tc>
          <w:tcPr>
            <w:tcW w:w="983" w:type="dxa"/>
            <w:tcBorders>
              <w:top w:val="single" w:sz="4" w:space="0" w:color="auto"/>
              <w:left w:val="nil"/>
              <w:bottom w:val="nil"/>
              <w:right w:val="nil"/>
            </w:tcBorders>
            <w:shd w:val="clear" w:color="auto" w:fill="auto"/>
            <w:noWrap/>
            <w:vAlign w:val="bottom"/>
            <w:hideMark/>
          </w:tcPr>
          <w:p w:rsidR="00632C9D" w:rsidRDefault="00632C9D">
            <w:pPr>
              <w:jc w:val="center"/>
              <w:rPr>
                <w:rFonts w:ascii="Calibri" w:hAnsi="Calibri" w:cs="Calibri"/>
                <w:b/>
                <w:bCs/>
                <w:color w:val="000000"/>
              </w:rPr>
            </w:pPr>
            <w:r>
              <w:rPr>
                <w:rFonts w:ascii="Calibri" w:hAnsi="Calibri" w:cs="Calibri"/>
                <w:b/>
                <w:bCs/>
                <w:color w:val="000000"/>
              </w:rPr>
              <w:t> </w:t>
            </w:r>
          </w:p>
        </w:tc>
        <w:tc>
          <w:tcPr>
            <w:tcW w:w="1809" w:type="dxa"/>
            <w:tcBorders>
              <w:top w:val="nil"/>
              <w:left w:val="nil"/>
              <w:bottom w:val="single" w:sz="4" w:space="0" w:color="auto"/>
              <w:right w:val="single" w:sz="4" w:space="0" w:color="auto"/>
            </w:tcBorders>
            <w:shd w:val="clear" w:color="auto" w:fill="auto"/>
            <w:noWrap/>
            <w:vAlign w:val="bottom"/>
            <w:hideMark/>
          </w:tcPr>
          <w:p w:rsidR="00632C9D" w:rsidRDefault="00632C9D">
            <w:pPr>
              <w:jc w:val="center"/>
              <w:rPr>
                <w:rFonts w:ascii="Calibri" w:hAnsi="Calibri" w:cs="Calibri"/>
                <w:b/>
                <w:bCs/>
                <w:color w:val="000000"/>
              </w:rPr>
            </w:pPr>
            <w:r>
              <w:rPr>
                <w:rFonts w:ascii="Calibri" w:hAnsi="Calibri" w:cs="Calibri"/>
                <w:b/>
                <w:bCs/>
                <w:color w:val="000000"/>
              </w:rPr>
              <w:t>326,780</w:t>
            </w:r>
          </w:p>
        </w:tc>
      </w:tr>
      <w:tr w:rsidR="00652FDA" w:rsidRPr="00652FDA" w:rsidTr="00632C9D">
        <w:trPr>
          <w:trHeight w:val="541"/>
        </w:trPr>
        <w:tc>
          <w:tcPr>
            <w:tcW w:w="9540" w:type="dxa"/>
            <w:gridSpan w:val="5"/>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c>
          <w:tcPr>
            <w:tcW w:w="3420" w:type="dxa"/>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r>
      <w:tr w:rsidR="00652FDA" w:rsidRPr="00652FDA" w:rsidTr="00632C9D">
        <w:trPr>
          <w:trHeight w:val="539"/>
        </w:trPr>
        <w:tc>
          <w:tcPr>
            <w:tcW w:w="9540" w:type="dxa"/>
            <w:gridSpan w:val="5"/>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c>
          <w:tcPr>
            <w:tcW w:w="3420" w:type="dxa"/>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r>
      <w:tr w:rsidR="00652FDA" w:rsidRPr="00652FDA" w:rsidTr="00632C9D">
        <w:trPr>
          <w:trHeight w:val="541"/>
        </w:trPr>
        <w:tc>
          <w:tcPr>
            <w:tcW w:w="9540" w:type="dxa"/>
            <w:gridSpan w:val="5"/>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c>
          <w:tcPr>
            <w:tcW w:w="3420" w:type="dxa"/>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r>
      <w:tr w:rsidR="00652FDA" w:rsidRPr="00652FDA" w:rsidTr="00632C9D">
        <w:trPr>
          <w:trHeight w:val="517"/>
        </w:trPr>
        <w:tc>
          <w:tcPr>
            <w:tcW w:w="9540" w:type="dxa"/>
            <w:gridSpan w:val="5"/>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c>
          <w:tcPr>
            <w:tcW w:w="3420" w:type="dxa"/>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r>
      <w:tr w:rsidR="00652FDA" w:rsidRPr="00652FDA" w:rsidTr="00632C9D">
        <w:trPr>
          <w:trHeight w:val="541"/>
        </w:trPr>
        <w:tc>
          <w:tcPr>
            <w:tcW w:w="9540" w:type="dxa"/>
            <w:gridSpan w:val="5"/>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c>
          <w:tcPr>
            <w:tcW w:w="3420" w:type="dxa"/>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r>
      <w:tr w:rsidR="00652FDA" w:rsidRPr="00652FDA" w:rsidTr="00632C9D">
        <w:trPr>
          <w:trHeight w:val="539"/>
        </w:trPr>
        <w:tc>
          <w:tcPr>
            <w:tcW w:w="9540" w:type="dxa"/>
            <w:gridSpan w:val="5"/>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c>
          <w:tcPr>
            <w:tcW w:w="3420" w:type="dxa"/>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r>
      <w:tr w:rsidR="00652FDA" w:rsidRPr="00652FDA" w:rsidTr="00632C9D">
        <w:trPr>
          <w:trHeight w:val="541"/>
        </w:trPr>
        <w:tc>
          <w:tcPr>
            <w:tcW w:w="9540" w:type="dxa"/>
            <w:gridSpan w:val="5"/>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c>
          <w:tcPr>
            <w:tcW w:w="3420" w:type="dxa"/>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r>
      <w:tr w:rsidR="00652FDA" w:rsidRPr="00652FDA" w:rsidTr="00632C9D">
        <w:trPr>
          <w:trHeight w:val="539"/>
        </w:trPr>
        <w:tc>
          <w:tcPr>
            <w:tcW w:w="9540" w:type="dxa"/>
            <w:gridSpan w:val="5"/>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c>
          <w:tcPr>
            <w:tcW w:w="3420" w:type="dxa"/>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r>
      <w:tr w:rsidR="00652FDA" w:rsidRPr="00652FDA" w:rsidTr="00632C9D">
        <w:trPr>
          <w:trHeight w:val="541"/>
        </w:trPr>
        <w:tc>
          <w:tcPr>
            <w:tcW w:w="9540" w:type="dxa"/>
            <w:gridSpan w:val="5"/>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c>
          <w:tcPr>
            <w:tcW w:w="3420" w:type="dxa"/>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r>
      <w:tr w:rsidR="00652FDA" w:rsidRPr="00652FDA" w:rsidTr="00632C9D">
        <w:trPr>
          <w:trHeight w:val="539"/>
        </w:trPr>
        <w:tc>
          <w:tcPr>
            <w:tcW w:w="9540" w:type="dxa"/>
            <w:gridSpan w:val="5"/>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c>
          <w:tcPr>
            <w:tcW w:w="3420" w:type="dxa"/>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r>
      <w:tr w:rsidR="00652FDA" w:rsidRPr="00652FDA" w:rsidTr="00632C9D">
        <w:trPr>
          <w:trHeight w:val="541"/>
        </w:trPr>
        <w:tc>
          <w:tcPr>
            <w:tcW w:w="9540" w:type="dxa"/>
            <w:gridSpan w:val="5"/>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c>
          <w:tcPr>
            <w:tcW w:w="3420" w:type="dxa"/>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r>
      <w:tr w:rsidR="00652FDA" w:rsidRPr="00652FDA" w:rsidTr="00632C9D">
        <w:trPr>
          <w:trHeight w:val="517"/>
        </w:trPr>
        <w:tc>
          <w:tcPr>
            <w:tcW w:w="9540" w:type="dxa"/>
            <w:gridSpan w:val="5"/>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c>
          <w:tcPr>
            <w:tcW w:w="3420" w:type="dxa"/>
            <w:tcBorders>
              <w:top w:val="nil"/>
              <w:left w:val="nil"/>
              <w:bottom w:val="nil"/>
              <w:right w:val="nil"/>
            </w:tcBorders>
            <w:shd w:val="clear" w:color="auto" w:fill="auto"/>
            <w:tcMar>
              <w:top w:w="72" w:type="dxa"/>
              <w:left w:w="144" w:type="dxa"/>
              <w:bottom w:w="72" w:type="dxa"/>
              <w:right w:w="144" w:type="dxa"/>
            </w:tcMar>
          </w:tcPr>
          <w:p w:rsidR="00652FDA" w:rsidRPr="00652FDA" w:rsidRDefault="00652FDA" w:rsidP="00652FDA"/>
        </w:tc>
      </w:tr>
    </w:tbl>
    <w:p w:rsidR="003D0D6A" w:rsidRDefault="003D0D6A" w:rsidP="003D0D6A">
      <w:pPr>
        <w:pStyle w:val="Heading2"/>
        <w:rPr>
          <w:rFonts w:ascii="Arial" w:hAnsi="Arial" w:cs="Arial"/>
          <w:sz w:val="24"/>
          <w:szCs w:val="24"/>
          <w:lang w:val="en-US"/>
        </w:rPr>
      </w:pPr>
      <w:bookmarkStart w:id="2" w:name="_Toc112500224"/>
      <w:r>
        <w:rPr>
          <w:rFonts w:ascii="Arial" w:hAnsi="Arial" w:cs="Arial"/>
          <w:sz w:val="24"/>
          <w:szCs w:val="24"/>
          <w:lang w:val="en-US"/>
        </w:rPr>
        <w:t>S</w:t>
      </w:r>
      <w:r w:rsidRPr="003D0D6A">
        <w:rPr>
          <w:rFonts w:ascii="Arial" w:hAnsi="Arial" w:cs="Arial"/>
          <w:sz w:val="24"/>
          <w:szCs w:val="24"/>
          <w:lang w:val="en-US"/>
        </w:rPr>
        <w:t>tatement of financial position</w:t>
      </w:r>
      <w:bookmarkEnd w:id="2"/>
    </w:p>
    <w:p w:rsidR="00632C9D" w:rsidRDefault="00632C9D" w:rsidP="00632C9D">
      <w:pPr>
        <w:rPr>
          <w:lang w:val="en-US"/>
        </w:rPr>
      </w:pPr>
    </w:p>
    <w:tbl>
      <w:tblPr>
        <w:tblStyle w:val="TableGrid"/>
        <w:tblW w:w="0" w:type="auto"/>
        <w:tblLook w:val="04A0" w:firstRow="1" w:lastRow="0" w:firstColumn="1" w:lastColumn="0" w:noHBand="0" w:noVBand="1"/>
      </w:tblPr>
      <w:tblGrid>
        <w:gridCol w:w="5200"/>
        <w:gridCol w:w="1157"/>
        <w:gridCol w:w="990"/>
      </w:tblGrid>
      <w:tr w:rsidR="009655EF" w:rsidRPr="009655EF" w:rsidTr="009655EF">
        <w:trPr>
          <w:trHeight w:val="630"/>
        </w:trPr>
        <w:tc>
          <w:tcPr>
            <w:tcW w:w="5200" w:type="dxa"/>
            <w:hideMark/>
          </w:tcPr>
          <w:p w:rsidR="009655EF" w:rsidRPr="009655EF" w:rsidRDefault="009655EF">
            <w:pPr>
              <w:rPr>
                <w:b/>
                <w:bCs/>
                <w:u w:val="single"/>
              </w:rPr>
            </w:pPr>
            <w:r w:rsidRPr="009655EF">
              <w:rPr>
                <w:b/>
                <w:bCs/>
                <w:u w:val="single"/>
              </w:rPr>
              <w:t>ASSETS</w:t>
            </w:r>
          </w:p>
        </w:tc>
        <w:tc>
          <w:tcPr>
            <w:tcW w:w="960" w:type="dxa"/>
            <w:hideMark/>
          </w:tcPr>
          <w:p w:rsidR="009655EF" w:rsidRPr="009655EF" w:rsidRDefault="009655EF" w:rsidP="009655EF">
            <w:r w:rsidRPr="009655EF">
              <w:t> </w:t>
            </w:r>
          </w:p>
        </w:tc>
        <w:tc>
          <w:tcPr>
            <w:tcW w:w="960" w:type="dxa"/>
            <w:hideMark/>
          </w:tcPr>
          <w:p w:rsidR="009655EF" w:rsidRPr="009655EF" w:rsidRDefault="009655EF" w:rsidP="009655EF">
            <w:r w:rsidRPr="009655EF">
              <w:t> </w:t>
            </w:r>
          </w:p>
        </w:tc>
      </w:tr>
      <w:tr w:rsidR="009655EF" w:rsidRPr="009655EF" w:rsidTr="009655EF">
        <w:trPr>
          <w:trHeight w:val="945"/>
        </w:trPr>
        <w:tc>
          <w:tcPr>
            <w:tcW w:w="5200" w:type="dxa"/>
            <w:hideMark/>
          </w:tcPr>
          <w:p w:rsidR="009655EF" w:rsidRPr="009655EF" w:rsidRDefault="009655EF">
            <w:pPr>
              <w:rPr>
                <w:b/>
                <w:bCs/>
              </w:rPr>
            </w:pPr>
            <w:r w:rsidRPr="009655EF">
              <w:rPr>
                <w:b/>
                <w:bCs/>
              </w:rPr>
              <w:t>Non current assets</w:t>
            </w:r>
          </w:p>
        </w:tc>
        <w:tc>
          <w:tcPr>
            <w:tcW w:w="960" w:type="dxa"/>
            <w:hideMark/>
          </w:tcPr>
          <w:p w:rsidR="009655EF" w:rsidRPr="009655EF" w:rsidRDefault="009655EF" w:rsidP="009655EF">
            <w:r w:rsidRPr="009655EF">
              <w:t> </w:t>
            </w:r>
          </w:p>
        </w:tc>
        <w:tc>
          <w:tcPr>
            <w:tcW w:w="960" w:type="dxa"/>
            <w:hideMark/>
          </w:tcPr>
          <w:p w:rsidR="009655EF" w:rsidRPr="009655EF" w:rsidRDefault="009655EF" w:rsidP="009655EF">
            <w:r w:rsidRPr="009655EF">
              <w:t> </w:t>
            </w:r>
          </w:p>
        </w:tc>
      </w:tr>
      <w:tr w:rsidR="009655EF" w:rsidRPr="009655EF" w:rsidTr="009655EF">
        <w:trPr>
          <w:trHeight w:val="1020"/>
        </w:trPr>
        <w:tc>
          <w:tcPr>
            <w:tcW w:w="5200" w:type="dxa"/>
            <w:hideMark/>
          </w:tcPr>
          <w:p w:rsidR="009655EF" w:rsidRPr="009655EF" w:rsidRDefault="009655EF">
            <w:r w:rsidRPr="009655EF">
              <w:t>Property, plant, equipment</w:t>
            </w:r>
          </w:p>
        </w:tc>
        <w:tc>
          <w:tcPr>
            <w:tcW w:w="960" w:type="dxa"/>
            <w:hideMark/>
          </w:tcPr>
          <w:p w:rsidR="009655EF" w:rsidRPr="00E07E30" w:rsidRDefault="00E07E30" w:rsidP="009655EF">
            <w:pPr>
              <w:rPr>
                <w:lang w:val="en-US"/>
              </w:rPr>
            </w:pPr>
            <w:r>
              <w:rPr>
                <w:lang w:val="en-US"/>
              </w:rPr>
              <w:t>650,000</w:t>
            </w:r>
          </w:p>
        </w:tc>
        <w:tc>
          <w:tcPr>
            <w:tcW w:w="960" w:type="dxa"/>
            <w:hideMark/>
          </w:tcPr>
          <w:p w:rsidR="009655EF" w:rsidRPr="009655EF" w:rsidRDefault="009655EF" w:rsidP="009655EF">
            <w:r w:rsidRPr="009655EF">
              <w:t> </w:t>
            </w:r>
          </w:p>
        </w:tc>
      </w:tr>
      <w:tr w:rsidR="009655EF" w:rsidRPr="009655EF" w:rsidTr="009655EF">
        <w:trPr>
          <w:trHeight w:val="510"/>
        </w:trPr>
        <w:tc>
          <w:tcPr>
            <w:tcW w:w="5200" w:type="dxa"/>
            <w:hideMark/>
          </w:tcPr>
          <w:p w:rsidR="009655EF" w:rsidRPr="009655EF" w:rsidRDefault="009655EF">
            <w:r w:rsidRPr="009655EF">
              <w:t>Intangible assets</w:t>
            </w:r>
          </w:p>
        </w:tc>
        <w:tc>
          <w:tcPr>
            <w:tcW w:w="960" w:type="dxa"/>
            <w:hideMark/>
          </w:tcPr>
          <w:p w:rsidR="009655EF" w:rsidRPr="009655EF" w:rsidRDefault="009655EF" w:rsidP="009655EF">
            <w:pPr>
              <w:rPr>
                <w:u w:val="single"/>
              </w:rPr>
            </w:pPr>
            <w:r w:rsidRPr="009655EF">
              <w:rPr>
                <w:u w:val="single"/>
              </w:rPr>
              <w:t>X</w:t>
            </w:r>
          </w:p>
        </w:tc>
        <w:tc>
          <w:tcPr>
            <w:tcW w:w="960" w:type="dxa"/>
            <w:hideMark/>
          </w:tcPr>
          <w:p w:rsidR="009655EF" w:rsidRPr="00E07E30" w:rsidRDefault="00E07E30" w:rsidP="009655EF">
            <w:pPr>
              <w:rPr>
                <w:b/>
                <w:bCs/>
                <w:lang w:val="en-US"/>
              </w:rPr>
            </w:pPr>
            <w:r>
              <w:rPr>
                <w:b/>
                <w:bCs/>
                <w:lang w:val="en-US"/>
              </w:rPr>
              <w:t>800,000</w:t>
            </w:r>
          </w:p>
        </w:tc>
      </w:tr>
      <w:tr w:rsidR="009655EF" w:rsidRPr="009655EF" w:rsidTr="009655EF">
        <w:trPr>
          <w:trHeight w:val="945"/>
        </w:trPr>
        <w:tc>
          <w:tcPr>
            <w:tcW w:w="5200" w:type="dxa"/>
            <w:hideMark/>
          </w:tcPr>
          <w:p w:rsidR="009655EF" w:rsidRPr="009655EF" w:rsidRDefault="009655EF">
            <w:pPr>
              <w:rPr>
                <w:b/>
                <w:bCs/>
              </w:rPr>
            </w:pPr>
            <w:r w:rsidRPr="009655EF">
              <w:rPr>
                <w:b/>
                <w:bCs/>
              </w:rPr>
              <w:t>Current assets</w:t>
            </w:r>
          </w:p>
        </w:tc>
        <w:tc>
          <w:tcPr>
            <w:tcW w:w="960" w:type="dxa"/>
            <w:hideMark/>
          </w:tcPr>
          <w:p w:rsidR="009655EF" w:rsidRPr="009655EF" w:rsidRDefault="009655EF" w:rsidP="009655EF">
            <w:r w:rsidRPr="009655EF">
              <w:t> </w:t>
            </w:r>
          </w:p>
        </w:tc>
        <w:tc>
          <w:tcPr>
            <w:tcW w:w="960" w:type="dxa"/>
            <w:hideMark/>
          </w:tcPr>
          <w:p w:rsidR="009655EF" w:rsidRPr="009655EF" w:rsidRDefault="009655EF" w:rsidP="009655EF">
            <w:r w:rsidRPr="009655EF">
              <w:t> </w:t>
            </w:r>
          </w:p>
        </w:tc>
      </w:tr>
      <w:tr w:rsidR="009655EF" w:rsidRPr="009655EF" w:rsidTr="009655EF">
        <w:trPr>
          <w:trHeight w:val="510"/>
        </w:trPr>
        <w:tc>
          <w:tcPr>
            <w:tcW w:w="5200" w:type="dxa"/>
            <w:hideMark/>
          </w:tcPr>
          <w:p w:rsidR="009655EF" w:rsidRPr="009655EF" w:rsidRDefault="009655EF">
            <w:r w:rsidRPr="009655EF">
              <w:t>Inventories</w:t>
            </w:r>
          </w:p>
        </w:tc>
        <w:tc>
          <w:tcPr>
            <w:tcW w:w="960" w:type="dxa"/>
            <w:hideMark/>
          </w:tcPr>
          <w:p w:rsidR="009655EF" w:rsidRPr="00E07E30" w:rsidRDefault="00E07E30" w:rsidP="009655EF">
            <w:pPr>
              <w:rPr>
                <w:lang w:val="en-US"/>
              </w:rPr>
            </w:pPr>
            <w:r>
              <w:rPr>
                <w:lang w:val="en-US"/>
              </w:rPr>
              <w:t>330,600</w:t>
            </w:r>
          </w:p>
        </w:tc>
        <w:tc>
          <w:tcPr>
            <w:tcW w:w="960" w:type="dxa"/>
            <w:hideMark/>
          </w:tcPr>
          <w:p w:rsidR="009655EF" w:rsidRPr="009655EF" w:rsidRDefault="009655EF" w:rsidP="009655EF">
            <w:r w:rsidRPr="009655EF">
              <w:t> </w:t>
            </w:r>
          </w:p>
        </w:tc>
      </w:tr>
      <w:tr w:rsidR="009655EF" w:rsidRPr="009655EF" w:rsidTr="009655EF">
        <w:trPr>
          <w:trHeight w:val="765"/>
        </w:trPr>
        <w:tc>
          <w:tcPr>
            <w:tcW w:w="5200" w:type="dxa"/>
            <w:hideMark/>
          </w:tcPr>
          <w:p w:rsidR="009655EF" w:rsidRPr="009655EF" w:rsidRDefault="009655EF">
            <w:r w:rsidRPr="009655EF">
              <w:t>Trade receivables</w:t>
            </w:r>
          </w:p>
        </w:tc>
        <w:tc>
          <w:tcPr>
            <w:tcW w:w="960" w:type="dxa"/>
            <w:hideMark/>
          </w:tcPr>
          <w:p w:rsidR="009655EF" w:rsidRPr="00E30BC3" w:rsidRDefault="00E30BC3" w:rsidP="009655EF">
            <w:pPr>
              <w:rPr>
                <w:lang w:val="en-US"/>
              </w:rPr>
            </w:pPr>
            <w:r>
              <w:rPr>
                <w:lang w:val="en-US"/>
              </w:rPr>
              <w:t>170,125</w:t>
            </w:r>
          </w:p>
        </w:tc>
        <w:tc>
          <w:tcPr>
            <w:tcW w:w="960" w:type="dxa"/>
            <w:hideMark/>
          </w:tcPr>
          <w:p w:rsidR="009655EF" w:rsidRPr="009655EF" w:rsidRDefault="009655EF" w:rsidP="009655EF">
            <w:r w:rsidRPr="009655EF">
              <w:t> </w:t>
            </w:r>
          </w:p>
        </w:tc>
      </w:tr>
      <w:tr w:rsidR="009655EF" w:rsidRPr="009655EF" w:rsidTr="009655EF">
        <w:trPr>
          <w:trHeight w:val="300"/>
        </w:trPr>
        <w:tc>
          <w:tcPr>
            <w:tcW w:w="5200" w:type="dxa"/>
            <w:hideMark/>
          </w:tcPr>
          <w:p w:rsidR="009655EF" w:rsidRPr="009655EF" w:rsidRDefault="009655EF">
            <w:r w:rsidRPr="009655EF">
              <w:t>Cash</w:t>
            </w:r>
          </w:p>
        </w:tc>
        <w:tc>
          <w:tcPr>
            <w:tcW w:w="960" w:type="dxa"/>
            <w:hideMark/>
          </w:tcPr>
          <w:p w:rsidR="009655EF" w:rsidRPr="00E30BC3" w:rsidRDefault="00E30BC3" w:rsidP="009655EF">
            <w:pPr>
              <w:rPr>
                <w:u w:val="single"/>
                <w:lang w:val="en-US"/>
              </w:rPr>
            </w:pPr>
            <w:r>
              <w:rPr>
                <w:u w:val="single"/>
                <w:lang w:val="en-US"/>
              </w:rPr>
              <w:t>76,250</w:t>
            </w:r>
          </w:p>
        </w:tc>
        <w:tc>
          <w:tcPr>
            <w:tcW w:w="960" w:type="dxa"/>
            <w:hideMark/>
          </w:tcPr>
          <w:p w:rsidR="009655EF" w:rsidRPr="009655EF" w:rsidRDefault="009655EF" w:rsidP="009655EF">
            <w:pPr>
              <w:rPr>
                <w:b/>
                <w:bCs/>
                <w:u w:val="single"/>
              </w:rPr>
            </w:pPr>
            <w:r w:rsidRPr="009655EF">
              <w:rPr>
                <w:b/>
                <w:bCs/>
                <w:u w:val="single"/>
              </w:rPr>
              <w:t>X</w:t>
            </w:r>
          </w:p>
        </w:tc>
      </w:tr>
      <w:tr w:rsidR="009655EF" w:rsidRPr="009655EF" w:rsidTr="009655EF">
        <w:trPr>
          <w:trHeight w:val="1080"/>
        </w:trPr>
        <w:tc>
          <w:tcPr>
            <w:tcW w:w="5200" w:type="dxa"/>
            <w:hideMark/>
          </w:tcPr>
          <w:p w:rsidR="009655EF" w:rsidRPr="009655EF" w:rsidRDefault="009655EF">
            <w:pPr>
              <w:rPr>
                <w:b/>
                <w:bCs/>
              </w:rPr>
            </w:pPr>
            <w:r w:rsidRPr="009655EF">
              <w:rPr>
                <w:b/>
                <w:bCs/>
              </w:rPr>
              <w:t>Total assets</w:t>
            </w:r>
          </w:p>
        </w:tc>
        <w:tc>
          <w:tcPr>
            <w:tcW w:w="960" w:type="dxa"/>
            <w:hideMark/>
          </w:tcPr>
          <w:p w:rsidR="009655EF" w:rsidRPr="00E30BC3" w:rsidRDefault="009655EF" w:rsidP="009655EF">
            <w:pPr>
              <w:rPr>
                <w:lang w:val="en-US"/>
              </w:rPr>
            </w:pPr>
            <w:r w:rsidRPr="009655EF">
              <w:t> </w:t>
            </w:r>
            <w:r w:rsidR="00E30BC3">
              <w:rPr>
                <w:lang w:val="en-US"/>
              </w:rPr>
              <w:t>1,226,975</w:t>
            </w:r>
          </w:p>
        </w:tc>
        <w:tc>
          <w:tcPr>
            <w:tcW w:w="960" w:type="dxa"/>
            <w:hideMark/>
          </w:tcPr>
          <w:p w:rsidR="009655EF" w:rsidRPr="009655EF" w:rsidRDefault="009655EF" w:rsidP="009655EF">
            <w:pPr>
              <w:rPr>
                <w:b/>
                <w:bCs/>
                <w:u w:val="single"/>
              </w:rPr>
            </w:pPr>
            <w:r w:rsidRPr="009655EF">
              <w:rPr>
                <w:b/>
                <w:bCs/>
                <w:u w:val="single"/>
              </w:rPr>
              <w:t>X</w:t>
            </w:r>
          </w:p>
        </w:tc>
      </w:tr>
      <w:tr w:rsidR="009655EF" w:rsidRPr="009655EF" w:rsidTr="009655EF">
        <w:trPr>
          <w:trHeight w:val="630"/>
        </w:trPr>
        <w:tc>
          <w:tcPr>
            <w:tcW w:w="5200" w:type="dxa"/>
            <w:hideMark/>
          </w:tcPr>
          <w:p w:rsidR="009655EF" w:rsidRPr="009655EF" w:rsidRDefault="009655EF">
            <w:pPr>
              <w:rPr>
                <w:b/>
                <w:bCs/>
                <w:u w:val="single"/>
              </w:rPr>
            </w:pPr>
            <w:r w:rsidRPr="009655EF">
              <w:rPr>
                <w:b/>
                <w:bCs/>
                <w:u w:val="single"/>
              </w:rPr>
              <w:t>LIABILITIES</w:t>
            </w:r>
          </w:p>
        </w:tc>
        <w:tc>
          <w:tcPr>
            <w:tcW w:w="960" w:type="dxa"/>
            <w:hideMark/>
          </w:tcPr>
          <w:p w:rsidR="009655EF" w:rsidRPr="009655EF" w:rsidRDefault="009655EF" w:rsidP="009655EF">
            <w:r w:rsidRPr="009655EF">
              <w:t> </w:t>
            </w:r>
          </w:p>
        </w:tc>
        <w:tc>
          <w:tcPr>
            <w:tcW w:w="960" w:type="dxa"/>
            <w:hideMark/>
          </w:tcPr>
          <w:p w:rsidR="009655EF" w:rsidRPr="009655EF" w:rsidRDefault="009655EF" w:rsidP="009655EF">
            <w:r w:rsidRPr="009655EF">
              <w:t> </w:t>
            </w:r>
          </w:p>
        </w:tc>
      </w:tr>
      <w:tr w:rsidR="009655EF" w:rsidRPr="009655EF" w:rsidTr="009655EF">
        <w:trPr>
          <w:trHeight w:val="765"/>
        </w:trPr>
        <w:tc>
          <w:tcPr>
            <w:tcW w:w="5200" w:type="dxa"/>
            <w:hideMark/>
          </w:tcPr>
          <w:p w:rsidR="009655EF" w:rsidRPr="009655EF" w:rsidRDefault="009655EF">
            <w:pPr>
              <w:rPr>
                <w:b/>
                <w:bCs/>
              </w:rPr>
            </w:pPr>
            <w:r w:rsidRPr="009655EF">
              <w:rPr>
                <w:b/>
                <w:bCs/>
              </w:rPr>
              <w:lastRenderedPageBreak/>
              <w:t>Current liabilities</w:t>
            </w:r>
          </w:p>
        </w:tc>
        <w:tc>
          <w:tcPr>
            <w:tcW w:w="960" w:type="dxa"/>
            <w:hideMark/>
          </w:tcPr>
          <w:p w:rsidR="009655EF" w:rsidRPr="0019291F" w:rsidRDefault="009655EF" w:rsidP="009655EF">
            <w:pPr>
              <w:rPr>
                <w:lang w:val="en-US"/>
              </w:rPr>
            </w:pPr>
          </w:p>
        </w:tc>
        <w:tc>
          <w:tcPr>
            <w:tcW w:w="960" w:type="dxa"/>
            <w:hideMark/>
          </w:tcPr>
          <w:p w:rsidR="009655EF" w:rsidRPr="0019291F" w:rsidRDefault="009655EF" w:rsidP="009655EF">
            <w:pPr>
              <w:rPr>
                <w:lang w:val="en-US"/>
              </w:rPr>
            </w:pPr>
            <w:r w:rsidRPr="009655EF">
              <w:t> </w:t>
            </w:r>
            <w:r w:rsidR="0019291F">
              <w:rPr>
                <w:lang w:val="en-US"/>
              </w:rPr>
              <w:t>188,625</w:t>
            </w:r>
          </w:p>
        </w:tc>
      </w:tr>
      <w:tr w:rsidR="009655EF" w:rsidRPr="009655EF" w:rsidTr="009655EF">
        <w:trPr>
          <w:trHeight w:val="1020"/>
        </w:trPr>
        <w:tc>
          <w:tcPr>
            <w:tcW w:w="5200" w:type="dxa"/>
            <w:hideMark/>
          </w:tcPr>
          <w:p w:rsidR="009655EF" w:rsidRPr="009655EF" w:rsidRDefault="009655EF">
            <w:pPr>
              <w:rPr>
                <w:b/>
                <w:bCs/>
              </w:rPr>
            </w:pPr>
            <w:r w:rsidRPr="009655EF">
              <w:rPr>
                <w:b/>
                <w:bCs/>
              </w:rPr>
              <w:t>Non current liabilities</w:t>
            </w:r>
          </w:p>
        </w:tc>
        <w:tc>
          <w:tcPr>
            <w:tcW w:w="960" w:type="dxa"/>
            <w:hideMark/>
          </w:tcPr>
          <w:p w:rsidR="009655EF" w:rsidRPr="009655EF" w:rsidRDefault="009655EF" w:rsidP="009655EF">
            <w:r w:rsidRPr="009655EF">
              <w:t>X</w:t>
            </w:r>
          </w:p>
        </w:tc>
        <w:tc>
          <w:tcPr>
            <w:tcW w:w="960" w:type="dxa"/>
            <w:hideMark/>
          </w:tcPr>
          <w:p w:rsidR="009655EF" w:rsidRPr="0019291F" w:rsidRDefault="009655EF" w:rsidP="009655EF">
            <w:pPr>
              <w:rPr>
                <w:lang w:val="en-US"/>
              </w:rPr>
            </w:pPr>
            <w:r w:rsidRPr="009655EF">
              <w:t> </w:t>
            </w:r>
            <w:r w:rsidR="0019291F">
              <w:rPr>
                <w:lang w:val="en-US"/>
              </w:rPr>
              <w:t>578,650</w:t>
            </w:r>
          </w:p>
        </w:tc>
      </w:tr>
      <w:tr w:rsidR="009655EF" w:rsidRPr="009655EF" w:rsidTr="009655EF">
        <w:trPr>
          <w:trHeight w:val="765"/>
        </w:trPr>
        <w:tc>
          <w:tcPr>
            <w:tcW w:w="5200" w:type="dxa"/>
            <w:hideMark/>
          </w:tcPr>
          <w:p w:rsidR="009655EF" w:rsidRPr="009655EF" w:rsidRDefault="009655EF">
            <w:pPr>
              <w:rPr>
                <w:b/>
                <w:bCs/>
              </w:rPr>
            </w:pPr>
            <w:r w:rsidRPr="009655EF">
              <w:rPr>
                <w:b/>
                <w:bCs/>
              </w:rPr>
              <w:t>Total liabilities</w:t>
            </w:r>
          </w:p>
        </w:tc>
        <w:tc>
          <w:tcPr>
            <w:tcW w:w="960" w:type="dxa"/>
            <w:hideMark/>
          </w:tcPr>
          <w:p w:rsidR="009655EF" w:rsidRPr="009655EF" w:rsidRDefault="009655EF" w:rsidP="009655EF">
            <w:r w:rsidRPr="009655EF">
              <w:t> </w:t>
            </w:r>
          </w:p>
        </w:tc>
        <w:tc>
          <w:tcPr>
            <w:tcW w:w="960" w:type="dxa"/>
            <w:hideMark/>
          </w:tcPr>
          <w:p w:rsidR="009655EF" w:rsidRPr="0074430F" w:rsidRDefault="0074430F" w:rsidP="009655EF">
            <w:pPr>
              <w:rPr>
                <w:b/>
                <w:bCs/>
                <w:u w:val="single"/>
                <w:lang w:val="en-US"/>
              </w:rPr>
            </w:pPr>
            <w:r>
              <w:rPr>
                <w:b/>
                <w:bCs/>
                <w:u w:val="single"/>
                <w:lang w:val="en-US"/>
              </w:rPr>
              <w:t>767275</w:t>
            </w:r>
          </w:p>
        </w:tc>
      </w:tr>
      <w:tr w:rsidR="009655EF" w:rsidRPr="009655EF" w:rsidTr="009655EF">
        <w:trPr>
          <w:trHeight w:val="630"/>
        </w:trPr>
        <w:tc>
          <w:tcPr>
            <w:tcW w:w="5200" w:type="dxa"/>
            <w:hideMark/>
          </w:tcPr>
          <w:p w:rsidR="009655EF" w:rsidRPr="009655EF" w:rsidRDefault="009655EF">
            <w:pPr>
              <w:rPr>
                <w:b/>
                <w:bCs/>
                <w:u w:val="single"/>
              </w:rPr>
            </w:pPr>
            <w:r w:rsidRPr="009655EF">
              <w:rPr>
                <w:b/>
                <w:bCs/>
                <w:u w:val="single"/>
              </w:rPr>
              <w:t>EQUITY</w:t>
            </w:r>
          </w:p>
        </w:tc>
        <w:tc>
          <w:tcPr>
            <w:tcW w:w="960" w:type="dxa"/>
            <w:hideMark/>
          </w:tcPr>
          <w:p w:rsidR="009655EF" w:rsidRPr="009655EF" w:rsidRDefault="009655EF">
            <w:r w:rsidRPr="009655EF">
              <w:t> </w:t>
            </w:r>
          </w:p>
        </w:tc>
        <w:tc>
          <w:tcPr>
            <w:tcW w:w="960" w:type="dxa"/>
            <w:hideMark/>
          </w:tcPr>
          <w:p w:rsidR="009655EF" w:rsidRPr="009655EF" w:rsidRDefault="009655EF">
            <w:r w:rsidRPr="009655EF">
              <w:t> </w:t>
            </w:r>
          </w:p>
        </w:tc>
      </w:tr>
      <w:tr w:rsidR="009655EF" w:rsidRPr="009655EF" w:rsidTr="009655EF">
        <w:trPr>
          <w:trHeight w:val="510"/>
        </w:trPr>
        <w:tc>
          <w:tcPr>
            <w:tcW w:w="5200" w:type="dxa"/>
            <w:hideMark/>
          </w:tcPr>
          <w:p w:rsidR="009655EF" w:rsidRPr="009655EF" w:rsidRDefault="009655EF">
            <w:r w:rsidRPr="009655EF">
              <w:t>Share capital</w:t>
            </w:r>
          </w:p>
        </w:tc>
        <w:tc>
          <w:tcPr>
            <w:tcW w:w="960" w:type="dxa"/>
            <w:hideMark/>
          </w:tcPr>
          <w:p w:rsidR="009655EF" w:rsidRPr="0074430F" w:rsidRDefault="0074430F" w:rsidP="009655EF">
            <w:pPr>
              <w:rPr>
                <w:lang w:val="en-US"/>
              </w:rPr>
            </w:pPr>
            <w:r>
              <w:rPr>
                <w:lang w:val="en-US"/>
              </w:rPr>
              <w:t>500,000</w:t>
            </w:r>
          </w:p>
        </w:tc>
        <w:tc>
          <w:tcPr>
            <w:tcW w:w="960" w:type="dxa"/>
            <w:hideMark/>
          </w:tcPr>
          <w:p w:rsidR="009655EF" w:rsidRPr="009655EF" w:rsidRDefault="009655EF">
            <w:r w:rsidRPr="009655EF">
              <w:t> </w:t>
            </w:r>
          </w:p>
        </w:tc>
      </w:tr>
      <w:tr w:rsidR="009655EF" w:rsidRPr="009655EF" w:rsidTr="009655EF">
        <w:trPr>
          <w:trHeight w:val="510"/>
        </w:trPr>
        <w:tc>
          <w:tcPr>
            <w:tcW w:w="5200" w:type="dxa"/>
            <w:hideMark/>
          </w:tcPr>
          <w:p w:rsidR="009655EF" w:rsidRPr="009655EF" w:rsidRDefault="009655EF">
            <w:r w:rsidRPr="009655EF">
              <w:t>Share premium</w:t>
            </w:r>
          </w:p>
        </w:tc>
        <w:tc>
          <w:tcPr>
            <w:tcW w:w="960" w:type="dxa"/>
            <w:hideMark/>
          </w:tcPr>
          <w:p w:rsidR="009655EF" w:rsidRPr="009655EF" w:rsidRDefault="009655EF" w:rsidP="009655EF">
            <w:r w:rsidRPr="009655EF">
              <w:t>X</w:t>
            </w:r>
          </w:p>
        </w:tc>
        <w:tc>
          <w:tcPr>
            <w:tcW w:w="960" w:type="dxa"/>
            <w:hideMark/>
          </w:tcPr>
          <w:p w:rsidR="009655EF" w:rsidRPr="009655EF" w:rsidRDefault="009655EF">
            <w:r w:rsidRPr="009655EF">
              <w:t> </w:t>
            </w:r>
          </w:p>
        </w:tc>
      </w:tr>
      <w:tr w:rsidR="009655EF" w:rsidRPr="009655EF" w:rsidTr="009655EF">
        <w:trPr>
          <w:trHeight w:val="510"/>
        </w:trPr>
        <w:tc>
          <w:tcPr>
            <w:tcW w:w="5200" w:type="dxa"/>
            <w:hideMark/>
          </w:tcPr>
          <w:p w:rsidR="009655EF" w:rsidRPr="009655EF" w:rsidRDefault="009655EF">
            <w:r w:rsidRPr="009655EF">
              <w:t>Other reserves</w:t>
            </w:r>
          </w:p>
        </w:tc>
        <w:tc>
          <w:tcPr>
            <w:tcW w:w="960" w:type="dxa"/>
            <w:hideMark/>
          </w:tcPr>
          <w:p w:rsidR="009655EF" w:rsidRPr="009655EF" w:rsidRDefault="009655EF" w:rsidP="009655EF">
            <w:r w:rsidRPr="009655EF">
              <w:t>X</w:t>
            </w:r>
          </w:p>
        </w:tc>
        <w:tc>
          <w:tcPr>
            <w:tcW w:w="960" w:type="dxa"/>
            <w:hideMark/>
          </w:tcPr>
          <w:p w:rsidR="009655EF" w:rsidRPr="009655EF" w:rsidRDefault="009655EF">
            <w:r w:rsidRPr="009655EF">
              <w:t> </w:t>
            </w:r>
          </w:p>
        </w:tc>
      </w:tr>
      <w:tr w:rsidR="009655EF" w:rsidRPr="009655EF" w:rsidTr="009655EF">
        <w:trPr>
          <w:trHeight w:val="510"/>
        </w:trPr>
        <w:tc>
          <w:tcPr>
            <w:tcW w:w="5200" w:type="dxa"/>
            <w:hideMark/>
          </w:tcPr>
          <w:p w:rsidR="009655EF" w:rsidRPr="009655EF" w:rsidRDefault="009655EF">
            <w:r w:rsidRPr="009655EF">
              <w:t>Retained earnings</w:t>
            </w:r>
          </w:p>
        </w:tc>
        <w:tc>
          <w:tcPr>
            <w:tcW w:w="960" w:type="dxa"/>
            <w:vMerge w:val="restart"/>
            <w:hideMark/>
          </w:tcPr>
          <w:p w:rsidR="009655EF" w:rsidRPr="0074430F" w:rsidRDefault="0074430F" w:rsidP="009655EF">
            <w:pPr>
              <w:rPr>
                <w:u w:val="single"/>
                <w:lang w:val="en-US"/>
              </w:rPr>
            </w:pPr>
            <w:r>
              <w:rPr>
                <w:u w:val="single"/>
                <w:lang w:val="en-US"/>
              </w:rPr>
              <w:t>132,000</w:t>
            </w:r>
          </w:p>
        </w:tc>
        <w:tc>
          <w:tcPr>
            <w:tcW w:w="960" w:type="dxa"/>
            <w:vMerge w:val="restart"/>
            <w:hideMark/>
          </w:tcPr>
          <w:p w:rsidR="009655EF" w:rsidRPr="009655EF" w:rsidRDefault="009655EF" w:rsidP="009655EF">
            <w:pPr>
              <w:rPr>
                <w:b/>
                <w:bCs/>
                <w:u w:val="single"/>
              </w:rPr>
            </w:pPr>
            <w:r w:rsidRPr="009655EF">
              <w:rPr>
                <w:b/>
                <w:bCs/>
                <w:u w:val="single"/>
              </w:rPr>
              <w:t>X</w:t>
            </w:r>
          </w:p>
        </w:tc>
      </w:tr>
      <w:tr w:rsidR="009655EF" w:rsidRPr="009655EF" w:rsidTr="009655EF">
        <w:trPr>
          <w:trHeight w:val="510"/>
        </w:trPr>
        <w:tc>
          <w:tcPr>
            <w:tcW w:w="5200" w:type="dxa"/>
            <w:hideMark/>
          </w:tcPr>
          <w:p w:rsidR="009655EF" w:rsidRPr="009655EF" w:rsidRDefault="009655EF">
            <w:pPr>
              <w:rPr>
                <w:b/>
                <w:bCs/>
              </w:rPr>
            </w:pPr>
          </w:p>
        </w:tc>
        <w:tc>
          <w:tcPr>
            <w:tcW w:w="960" w:type="dxa"/>
            <w:vMerge/>
            <w:hideMark/>
          </w:tcPr>
          <w:p w:rsidR="009655EF" w:rsidRPr="009655EF" w:rsidRDefault="009655EF">
            <w:pPr>
              <w:rPr>
                <w:u w:val="single"/>
              </w:rPr>
            </w:pPr>
          </w:p>
        </w:tc>
        <w:tc>
          <w:tcPr>
            <w:tcW w:w="960" w:type="dxa"/>
            <w:vMerge/>
            <w:hideMark/>
          </w:tcPr>
          <w:p w:rsidR="009655EF" w:rsidRPr="009655EF" w:rsidRDefault="009655EF">
            <w:pPr>
              <w:rPr>
                <w:b/>
                <w:bCs/>
                <w:u w:val="single"/>
              </w:rPr>
            </w:pPr>
          </w:p>
        </w:tc>
      </w:tr>
      <w:tr w:rsidR="009655EF" w:rsidRPr="009655EF" w:rsidTr="009655EF">
        <w:trPr>
          <w:trHeight w:val="465"/>
        </w:trPr>
        <w:tc>
          <w:tcPr>
            <w:tcW w:w="5200" w:type="dxa"/>
            <w:hideMark/>
          </w:tcPr>
          <w:p w:rsidR="009655EF" w:rsidRPr="009655EF" w:rsidRDefault="009655EF">
            <w:r w:rsidRPr="009655EF">
              <w:t> </w:t>
            </w:r>
            <w:r w:rsidR="0074430F" w:rsidRPr="0074430F">
              <w:t>Total equity</w:t>
            </w:r>
          </w:p>
        </w:tc>
        <w:tc>
          <w:tcPr>
            <w:tcW w:w="960" w:type="dxa"/>
            <w:hideMark/>
          </w:tcPr>
          <w:p w:rsidR="009655EF" w:rsidRPr="0074430F" w:rsidRDefault="009655EF" w:rsidP="0074430F">
            <w:pPr>
              <w:rPr>
                <w:lang w:val="en-US"/>
              </w:rPr>
            </w:pPr>
            <w:r w:rsidRPr="009655EF">
              <w:t> </w:t>
            </w:r>
            <w:r w:rsidR="0074430F">
              <w:rPr>
                <w:lang w:val="en-US"/>
              </w:rPr>
              <w:t>632,000</w:t>
            </w:r>
          </w:p>
        </w:tc>
        <w:tc>
          <w:tcPr>
            <w:tcW w:w="960" w:type="dxa"/>
            <w:hideMark/>
          </w:tcPr>
          <w:p w:rsidR="009655EF" w:rsidRPr="009655EF" w:rsidRDefault="009655EF" w:rsidP="009655EF">
            <w:pPr>
              <w:rPr>
                <w:b/>
                <w:bCs/>
                <w:u w:val="single"/>
              </w:rPr>
            </w:pPr>
            <w:r w:rsidRPr="009655EF">
              <w:rPr>
                <w:b/>
                <w:bCs/>
                <w:u w:val="single"/>
              </w:rPr>
              <w:t>X</w:t>
            </w:r>
          </w:p>
        </w:tc>
      </w:tr>
    </w:tbl>
    <w:p w:rsidR="00632C9D" w:rsidRDefault="00632C9D" w:rsidP="00632C9D">
      <w:pPr>
        <w:rPr>
          <w:lang w:val="en-US"/>
        </w:rPr>
      </w:pPr>
    </w:p>
    <w:p w:rsidR="00632C9D" w:rsidRDefault="00632C9D" w:rsidP="00632C9D">
      <w:pPr>
        <w:rPr>
          <w:lang w:val="en-US"/>
        </w:rPr>
      </w:pPr>
    </w:p>
    <w:p w:rsidR="00632C9D" w:rsidRDefault="00632C9D" w:rsidP="00632C9D">
      <w:pPr>
        <w:rPr>
          <w:lang w:val="en-US"/>
        </w:rPr>
      </w:pPr>
    </w:p>
    <w:p w:rsidR="00632C9D" w:rsidRPr="00632C9D" w:rsidRDefault="00632C9D" w:rsidP="00632C9D">
      <w:pPr>
        <w:rPr>
          <w:lang w:val="en-US"/>
        </w:rPr>
      </w:pPr>
    </w:p>
    <w:p w:rsidR="003D0D6A" w:rsidRDefault="003D0D6A" w:rsidP="003D0D6A">
      <w:pPr>
        <w:rPr>
          <w:lang w:val="en-US"/>
        </w:rPr>
      </w:pPr>
    </w:p>
    <w:p w:rsidR="003D0D6A" w:rsidRDefault="003D0D6A" w:rsidP="003D0D6A">
      <w:pPr>
        <w:pStyle w:val="Heading2"/>
        <w:rPr>
          <w:lang w:val="en-US"/>
        </w:rPr>
      </w:pPr>
    </w:p>
    <w:p w:rsidR="003D0D6A" w:rsidRPr="008F4C8C" w:rsidRDefault="003D0D6A" w:rsidP="008F4C8C">
      <w:pPr>
        <w:pStyle w:val="Heading2"/>
        <w:spacing w:line="360" w:lineRule="auto"/>
        <w:jc w:val="both"/>
        <w:rPr>
          <w:rFonts w:ascii="Arial" w:hAnsi="Arial" w:cs="Arial"/>
          <w:sz w:val="24"/>
          <w:szCs w:val="24"/>
          <w:lang w:val="en-US"/>
        </w:rPr>
      </w:pPr>
      <w:bookmarkStart w:id="3" w:name="_Toc112500225"/>
      <w:r w:rsidRPr="008F4C8C">
        <w:rPr>
          <w:rFonts w:ascii="Arial" w:hAnsi="Arial" w:cs="Arial"/>
          <w:sz w:val="24"/>
          <w:szCs w:val="24"/>
          <w:lang w:val="en-US"/>
        </w:rPr>
        <w:t>Why does the statement of financial position balance?</w:t>
      </w:r>
      <w:bookmarkEnd w:id="3"/>
    </w:p>
    <w:p w:rsidR="003D0D6A" w:rsidRPr="008F4C8C" w:rsidRDefault="003D0D6A" w:rsidP="008F4C8C">
      <w:pPr>
        <w:spacing w:line="360" w:lineRule="auto"/>
        <w:jc w:val="both"/>
        <w:rPr>
          <w:rFonts w:ascii="Arial" w:hAnsi="Arial" w:cs="Arial"/>
          <w:sz w:val="24"/>
          <w:szCs w:val="24"/>
          <w:lang w:val="en-US"/>
        </w:rPr>
      </w:pPr>
    </w:p>
    <w:p w:rsidR="00EC19C5" w:rsidRPr="008F4C8C" w:rsidRDefault="00EC19C5" w:rsidP="008F4C8C">
      <w:pPr>
        <w:spacing w:line="360" w:lineRule="auto"/>
        <w:jc w:val="both"/>
        <w:rPr>
          <w:rFonts w:ascii="Arial" w:hAnsi="Arial" w:cs="Arial"/>
          <w:sz w:val="24"/>
          <w:szCs w:val="24"/>
          <w:lang w:val="en-US"/>
        </w:rPr>
      </w:pPr>
      <w:r w:rsidRPr="008F4C8C">
        <w:rPr>
          <w:rFonts w:ascii="Arial" w:hAnsi="Arial" w:cs="Arial"/>
          <w:sz w:val="24"/>
          <w:szCs w:val="24"/>
          <w:lang w:val="en-US"/>
        </w:rPr>
        <w:t xml:space="preserve">The double entry concept in accounting is the main factor causing a balance sheet to balance. Since every transaction is recorded in at least two different accounts, this accounting system also serves as a check to ensure that the records are accurate. Every transfer of funds should always result in a balance since it affects both sides. What is being done with the money and where it came </w:t>
      </w:r>
      <w:proofErr w:type="gramStart"/>
      <w:r w:rsidRPr="008F4C8C">
        <w:rPr>
          <w:rFonts w:ascii="Arial" w:hAnsi="Arial" w:cs="Arial"/>
          <w:sz w:val="24"/>
          <w:szCs w:val="24"/>
          <w:lang w:val="en-US"/>
        </w:rPr>
        <w:t>from.</w:t>
      </w:r>
      <w:proofErr w:type="gramEnd"/>
      <w:r w:rsidRPr="008F4C8C">
        <w:rPr>
          <w:rFonts w:ascii="Arial" w:hAnsi="Arial" w:cs="Arial"/>
          <w:sz w:val="24"/>
          <w:szCs w:val="24"/>
          <w:lang w:val="en-US"/>
        </w:rPr>
        <w:t xml:space="preserve"> Therefore, it will always be the same when the double-entry accounting standard has been followed properly.</w:t>
      </w:r>
    </w:p>
    <w:p w:rsidR="003D0D6A" w:rsidRPr="008F4C8C" w:rsidRDefault="003D0D6A" w:rsidP="008F4C8C">
      <w:pPr>
        <w:spacing w:line="360" w:lineRule="auto"/>
        <w:jc w:val="both"/>
        <w:rPr>
          <w:rFonts w:ascii="Arial" w:hAnsi="Arial" w:cs="Arial"/>
          <w:sz w:val="24"/>
          <w:szCs w:val="24"/>
          <w:lang w:val="en-US"/>
        </w:rPr>
      </w:pPr>
    </w:p>
    <w:p w:rsidR="003D0D6A" w:rsidRPr="008F4C8C" w:rsidRDefault="003D0D6A" w:rsidP="008F4C8C">
      <w:pPr>
        <w:pStyle w:val="Heading1"/>
        <w:spacing w:line="360" w:lineRule="auto"/>
        <w:jc w:val="both"/>
        <w:rPr>
          <w:rFonts w:ascii="Arial" w:hAnsi="Arial" w:cs="Arial"/>
          <w:sz w:val="24"/>
          <w:szCs w:val="24"/>
          <w:lang w:val="en-US"/>
        </w:rPr>
      </w:pPr>
      <w:bookmarkStart w:id="4" w:name="_Toc112500226"/>
      <w:r w:rsidRPr="008F4C8C">
        <w:rPr>
          <w:rFonts w:ascii="Arial" w:hAnsi="Arial" w:cs="Arial"/>
          <w:sz w:val="24"/>
          <w:szCs w:val="24"/>
          <w:lang w:val="en-US"/>
        </w:rPr>
        <w:lastRenderedPageBreak/>
        <w:t>QUESTION 2</w:t>
      </w:r>
      <w:bookmarkEnd w:id="4"/>
    </w:p>
    <w:p w:rsidR="003D0D6A" w:rsidRPr="008F4C8C" w:rsidRDefault="003D0D6A" w:rsidP="008F4C8C">
      <w:pPr>
        <w:spacing w:line="360" w:lineRule="auto"/>
        <w:jc w:val="both"/>
        <w:rPr>
          <w:rFonts w:ascii="Arial" w:hAnsi="Arial" w:cs="Arial"/>
          <w:sz w:val="24"/>
          <w:szCs w:val="24"/>
          <w:lang w:val="en-US"/>
        </w:rPr>
      </w:pPr>
    </w:p>
    <w:p w:rsidR="00F97F38" w:rsidRPr="008F4C8C" w:rsidRDefault="00F97F38" w:rsidP="008F4C8C">
      <w:pPr>
        <w:pStyle w:val="Heading2"/>
        <w:spacing w:line="360" w:lineRule="auto"/>
        <w:jc w:val="both"/>
        <w:rPr>
          <w:rFonts w:ascii="Arial" w:hAnsi="Arial" w:cs="Arial"/>
          <w:sz w:val="24"/>
          <w:szCs w:val="24"/>
          <w:lang w:val="en-US"/>
        </w:rPr>
      </w:pPr>
      <w:bookmarkStart w:id="5" w:name="_Toc112500227"/>
      <w:r w:rsidRPr="008F4C8C">
        <w:rPr>
          <w:rFonts w:ascii="Arial" w:hAnsi="Arial" w:cs="Arial"/>
          <w:sz w:val="24"/>
          <w:szCs w:val="24"/>
          <w:lang w:val="en-US"/>
        </w:rPr>
        <w:t xml:space="preserve">Ratios for Sweets </w:t>
      </w:r>
      <w:proofErr w:type="spellStart"/>
      <w:r w:rsidRPr="008F4C8C">
        <w:rPr>
          <w:rFonts w:ascii="Arial" w:hAnsi="Arial" w:cs="Arial"/>
          <w:sz w:val="24"/>
          <w:szCs w:val="24"/>
          <w:lang w:val="en-US"/>
        </w:rPr>
        <w:t>plc</w:t>
      </w:r>
      <w:proofErr w:type="spellEnd"/>
      <w:r w:rsidRPr="008F4C8C">
        <w:rPr>
          <w:rFonts w:ascii="Arial" w:hAnsi="Arial" w:cs="Arial"/>
          <w:sz w:val="24"/>
          <w:szCs w:val="24"/>
          <w:lang w:val="en-US"/>
        </w:rPr>
        <w:t xml:space="preserve"> for 2021 and 2020</w:t>
      </w:r>
      <w:bookmarkEnd w:id="5"/>
    </w:p>
    <w:p w:rsidR="00F97F38" w:rsidRPr="008F4C8C" w:rsidRDefault="00F97F38" w:rsidP="008F4C8C">
      <w:pPr>
        <w:spacing w:line="360" w:lineRule="auto"/>
        <w:jc w:val="both"/>
        <w:rPr>
          <w:rFonts w:ascii="Arial" w:hAnsi="Arial" w:cs="Arial"/>
          <w:sz w:val="24"/>
          <w:szCs w:val="24"/>
          <w:lang w:val="en-US"/>
        </w:rPr>
      </w:pPr>
    </w:p>
    <w:p w:rsidR="00F97F38" w:rsidRPr="008F4C8C" w:rsidRDefault="00F97F38" w:rsidP="008F4C8C">
      <w:pPr>
        <w:pStyle w:val="ListParagraph"/>
        <w:numPr>
          <w:ilvl w:val="0"/>
          <w:numId w:val="1"/>
        </w:numPr>
        <w:spacing w:line="360" w:lineRule="auto"/>
        <w:jc w:val="both"/>
        <w:rPr>
          <w:rFonts w:ascii="Arial" w:hAnsi="Arial" w:cs="Arial"/>
          <w:b/>
          <w:sz w:val="24"/>
          <w:szCs w:val="24"/>
          <w:lang w:val="en-US"/>
        </w:rPr>
      </w:pPr>
      <w:r w:rsidRPr="008F4C8C">
        <w:rPr>
          <w:rFonts w:ascii="Arial" w:hAnsi="Arial" w:cs="Arial"/>
          <w:b/>
          <w:sz w:val="24"/>
          <w:szCs w:val="24"/>
          <w:lang w:val="en-US"/>
        </w:rPr>
        <w:t>ROCE</w:t>
      </w:r>
    </w:p>
    <w:p w:rsidR="00677B83" w:rsidRPr="008F4C8C" w:rsidRDefault="00605DD8" w:rsidP="008F4C8C">
      <w:pPr>
        <w:spacing w:line="360" w:lineRule="auto"/>
        <w:jc w:val="both"/>
        <w:rPr>
          <w:rFonts w:ascii="Arial" w:hAnsi="Arial" w:cs="Arial"/>
          <w:sz w:val="24"/>
          <w:szCs w:val="24"/>
          <w:lang w:val="en-US"/>
        </w:rPr>
      </w:pPr>
      <w:r w:rsidRPr="008F4C8C">
        <w:rPr>
          <w:rFonts w:ascii="Arial" w:hAnsi="Arial" w:cs="Arial"/>
          <w:sz w:val="24"/>
          <w:szCs w:val="24"/>
          <w:lang w:val="en-US"/>
        </w:rPr>
        <w:t xml:space="preserve">ROCE = </w:t>
      </w:r>
      <w:r w:rsidR="000012B5" w:rsidRPr="008F4C8C">
        <w:rPr>
          <w:rFonts w:ascii="Arial" w:hAnsi="Arial" w:cs="Arial"/>
          <w:sz w:val="24"/>
          <w:szCs w:val="24"/>
          <w:lang w:val="en-US"/>
        </w:rPr>
        <w:t>profit before int</w:t>
      </w:r>
      <w:r w:rsidR="00474A4B">
        <w:rPr>
          <w:rFonts w:ascii="Arial" w:hAnsi="Arial" w:cs="Arial"/>
          <w:sz w:val="24"/>
          <w:szCs w:val="24"/>
          <w:lang w:val="en-US"/>
        </w:rPr>
        <w:t>erest / assets employed * 100</w:t>
      </w:r>
      <w:r w:rsidR="00B73927" w:rsidRPr="008F4C8C">
        <w:rPr>
          <w:rFonts w:ascii="Arial" w:hAnsi="Arial" w:cs="Arial"/>
          <w:sz w:val="24"/>
          <w:szCs w:val="24"/>
          <w:lang w:val="en-US"/>
        </w:rPr>
        <w:t xml:space="preserve"> </w:t>
      </w:r>
    </w:p>
    <w:p w:rsidR="00B73927" w:rsidRPr="008F4C8C" w:rsidRDefault="00474A4B" w:rsidP="008F4C8C">
      <w:pPr>
        <w:spacing w:line="360" w:lineRule="auto"/>
        <w:jc w:val="both"/>
        <w:rPr>
          <w:rFonts w:ascii="Arial" w:hAnsi="Arial" w:cs="Arial"/>
          <w:sz w:val="24"/>
          <w:szCs w:val="24"/>
          <w:lang w:val="en-US"/>
        </w:rPr>
      </w:pPr>
      <w:r>
        <w:rPr>
          <w:rFonts w:ascii="Arial" w:hAnsi="Arial" w:cs="Arial"/>
          <w:sz w:val="24"/>
          <w:szCs w:val="24"/>
          <w:lang w:val="en-US"/>
        </w:rPr>
        <w:t>ROCE 2021= 431 / 2303*100</w:t>
      </w:r>
      <w:r w:rsidR="00B73927" w:rsidRPr="008F4C8C">
        <w:rPr>
          <w:rFonts w:ascii="Arial" w:hAnsi="Arial" w:cs="Arial"/>
          <w:sz w:val="24"/>
          <w:szCs w:val="24"/>
          <w:lang w:val="en-US"/>
        </w:rPr>
        <w:t xml:space="preserve"> =</w:t>
      </w:r>
      <w:r>
        <w:rPr>
          <w:rFonts w:ascii="Arial" w:hAnsi="Arial" w:cs="Arial"/>
          <w:sz w:val="24"/>
          <w:szCs w:val="24"/>
          <w:lang w:val="en-US"/>
        </w:rPr>
        <w:t>19%</w:t>
      </w:r>
    </w:p>
    <w:p w:rsidR="00B73927" w:rsidRPr="008F4C8C" w:rsidRDefault="00B73927" w:rsidP="008F4C8C">
      <w:pPr>
        <w:spacing w:line="360" w:lineRule="auto"/>
        <w:jc w:val="both"/>
        <w:rPr>
          <w:rFonts w:ascii="Arial" w:hAnsi="Arial" w:cs="Arial"/>
          <w:sz w:val="24"/>
          <w:szCs w:val="24"/>
          <w:lang w:val="en-US"/>
        </w:rPr>
      </w:pPr>
      <w:r w:rsidRPr="008F4C8C">
        <w:rPr>
          <w:rFonts w:ascii="Arial" w:hAnsi="Arial" w:cs="Arial"/>
          <w:sz w:val="24"/>
          <w:szCs w:val="24"/>
          <w:lang w:val="en-US"/>
        </w:rPr>
        <w:t>ROCE 2020= 366 / 2356</w:t>
      </w:r>
      <w:r w:rsidR="00474A4B">
        <w:rPr>
          <w:rFonts w:ascii="Arial" w:hAnsi="Arial" w:cs="Arial"/>
          <w:sz w:val="24"/>
          <w:szCs w:val="24"/>
          <w:lang w:val="en-US"/>
        </w:rPr>
        <w:t>*100</w:t>
      </w:r>
      <w:r w:rsidR="008A2902" w:rsidRPr="008F4C8C">
        <w:rPr>
          <w:rFonts w:ascii="Arial" w:hAnsi="Arial" w:cs="Arial"/>
          <w:sz w:val="24"/>
          <w:szCs w:val="24"/>
          <w:lang w:val="en-US"/>
        </w:rPr>
        <w:t xml:space="preserve"> =</w:t>
      </w:r>
      <w:r w:rsidR="006A4AB6" w:rsidRPr="008F4C8C">
        <w:rPr>
          <w:rFonts w:ascii="Arial" w:hAnsi="Arial" w:cs="Arial"/>
          <w:sz w:val="24"/>
          <w:szCs w:val="24"/>
          <w:lang w:val="en-US"/>
        </w:rPr>
        <w:t>15</w:t>
      </w:r>
      <w:r w:rsidR="00474A4B">
        <w:rPr>
          <w:rFonts w:ascii="Arial" w:hAnsi="Arial" w:cs="Arial"/>
          <w:sz w:val="24"/>
          <w:szCs w:val="24"/>
          <w:lang w:val="en-US"/>
        </w:rPr>
        <w:t>%</w:t>
      </w:r>
    </w:p>
    <w:p w:rsidR="00F97F38" w:rsidRPr="008F4C8C" w:rsidRDefault="00F97F38" w:rsidP="008F4C8C">
      <w:pPr>
        <w:pStyle w:val="ListParagraph"/>
        <w:numPr>
          <w:ilvl w:val="0"/>
          <w:numId w:val="1"/>
        </w:numPr>
        <w:spacing w:line="360" w:lineRule="auto"/>
        <w:jc w:val="both"/>
        <w:rPr>
          <w:rFonts w:ascii="Arial" w:hAnsi="Arial" w:cs="Arial"/>
          <w:b/>
          <w:sz w:val="24"/>
          <w:szCs w:val="24"/>
          <w:lang w:val="en-US"/>
        </w:rPr>
      </w:pPr>
      <w:r w:rsidRPr="008F4C8C">
        <w:rPr>
          <w:rFonts w:ascii="Arial" w:hAnsi="Arial" w:cs="Arial"/>
          <w:b/>
          <w:sz w:val="24"/>
          <w:szCs w:val="24"/>
          <w:lang w:val="en-US"/>
        </w:rPr>
        <w:t>ROE</w:t>
      </w:r>
    </w:p>
    <w:p w:rsidR="00605DD8" w:rsidRPr="008F4C8C" w:rsidRDefault="00605DD8" w:rsidP="008F4C8C">
      <w:pPr>
        <w:spacing w:line="360" w:lineRule="auto"/>
        <w:jc w:val="both"/>
        <w:rPr>
          <w:rFonts w:ascii="Arial" w:hAnsi="Arial" w:cs="Arial"/>
          <w:sz w:val="24"/>
          <w:szCs w:val="24"/>
          <w:lang w:val="en-US"/>
        </w:rPr>
      </w:pPr>
      <w:r w:rsidRPr="008F4C8C">
        <w:rPr>
          <w:rFonts w:ascii="Arial" w:hAnsi="Arial" w:cs="Arial"/>
          <w:sz w:val="24"/>
          <w:szCs w:val="24"/>
          <w:lang w:val="en-US"/>
        </w:rPr>
        <w:t>ROE=</w:t>
      </w:r>
      <w:r w:rsidR="000012B5" w:rsidRPr="008F4C8C">
        <w:rPr>
          <w:rFonts w:ascii="Arial" w:hAnsi="Arial" w:cs="Arial"/>
          <w:sz w:val="24"/>
          <w:szCs w:val="24"/>
          <w:lang w:val="en-US"/>
        </w:rPr>
        <w:t xml:space="preserve"> Earnings </w:t>
      </w:r>
      <w:proofErr w:type="gramStart"/>
      <w:r w:rsidR="000012B5" w:rsidRPr="008F4C8C">
        <w:rPr>
          <w:rFonts w:ascii="Arial" w:hAnsi="Arial" w:cs="Arial"/>
          <w:sz w:val="24"/>
          <w:szCs w:val="24"/>
          <w:lang w:val="en-US"/>
        </w:rPr>
        <w:t>/  Ordinary</w:t>
      </w:r>
      <w:proofErr w:type="gramEnd"/>
      <w:r w:rsidR="000012B5" w:rsidRPr="008F4C8C">
        <w:rPr>
          <w:rFonts w:ascii="Arial" w:hAnsi="Arial" w:cs="Arial"/>
          <w:sz w:val="24"/>
          <w:szCs w:val="24"/>
          <w:lang w:val="en-US"/>
        </w:rPr>
        <w:t xml:space="preserve"> s</w:t>
      </w:r>
      <w:r w:rsidR="00474A4B">
        <w:rPr>
          <w:rFonts w:ascii="Arial" w:hAnsi="Arial" w:cs="Arial"/>
          <w:sz w:val="24"/>
          <w:szCs w:val="24"/>
          <w:lang w:val="en-US"/>
        </w:rPr>
        <w:t>hare capital and reserves * 100</w:t>
      </w:r>
      <w:r w:rsidR="000012B5" w:rsidRPr="008F4C8C">
        <w:rPr>
          <w:rFonts w:ascii="Arial" w:hAnsi="Arial" w:cs="Arial"/>
          <w:sz w:val="24"/>
          <w:szCs w:val="24"/>
          <w:lang w:val="en-US"/>
        </w:rPr>
        <w:t xml:space="preserve"> =</w:t>
      </w:r>
    </w:p>
    <w:p w:rsidR="00677B83" w:rsidRPr="008F4C8C" w:rsidRDefault="00605DD8" w:rsidP="008F4C8C">
      <w:pPr>
        <w:spacing w:line="360" w:lineRule="auto"/>
        <w:jc w:val="both"/>
        <w:rPr>
          <w:rFonts w:ascii="Arial" w:hAnsi="Arial" w:cs="Arial"/>
          <w:sz w:val="24"/>
          <w:szCs w:val="24"/>
          <w:lang w:val="en-US"/>
        </w:rPr>
      </w:pPr>
      <w:r w:rsidRPr="008F4C8C">
        <w:rPr>
          <w:rFonts w:ascii="Arial" w:hAnsi="Arial" w:cs="Arial"/>
          <w:sz w:val="24"/>
          <w:szCs w:val="24"/>
          <w:lang w:val="en-US"/>
        </w:rPr>
        <w:t>​</w:t>
      </w:r>
      <w:r w:rsidR="008A2902" w:rsidRPr="008F4C8C">
        <w:rPr>
          <w:rFonts w:ascii="Arial" w:hAnsi="Arial" w:cs="Arial"/>
          <w:sz w:val="24"/>
          <w:szCs w:val="24"/>
        </w:rPr>
        <w:t xml:space="preserve"> </w:t>
      </w:r>
      <w:r w:rsidR="00474A4B">
        <w:rPr>
          <w:rFonts w:ascii="Arial" w:hAnsi="Arial" w:cs="Arial"/>
          <w:sz w:val="24"/>
          <w:szCs w:val="24"/>
          <w:lang w:val="en-US"/>
        </w:rPr>
        <w:t>ROE 2021 = 6738 / 300 *100</w:t>
      </w:r>
      <w:r w:rsidR="008A2902" w:rsidRPr="008F4C8C">
        <w:rPr>
          <w:rFonts w:ascii="Arial" w:hAnsi="Arial" w:cs="Arial"/>
          <w:sz w:val="24"/>
          <w:szCs w:val="24"/>
          <w:lang w:val="en-US"/>
        </w:rPr>
        <w:t xml:space="preserve"> =</w:t>
      </w:r>
      <w:r w:rsidR="006A4AB6" w:rsidRPr="008F4C8C">
        <w:rPr>
          <w:rFonts w:ascii="Arial" w:hAnsi="Arial" w:cs="Arial"/>
          <w:sz w:val="24"/>
          <w:szCs w:val="24"/>
          <w:lang w:val="en-US"/>
        </w:rPr>
        <w:t>22</w:t>
      </w:r>
      <w:r w:rsidR="00474A4B">
        <w:rPr>
          <w:rFonts w:ascii="Arial" w:hAnsi="Arial" w:cs="Arial"/>
          <w:sz w:val="24"/>
          <w:szCs w:val="24"/>
          <w:lang w:val="en-US"/>
        </w:rPr>
        <w:t>%</w:t>
      </w:r>
    </w:p>
    <w:p w:rsidR="008A2902" w:rsidRPr="008F4C8C" w:rsidRDefault="00474A4B" w:rsidP="008F4C8C">
      <w:pPr>
        <w:spacing w:line="360" w:lineRule="auto"/>
        <w:jc w:val="both"/>
        <w:rPr>
          <w:rFonts w:ascii="Arial" w:hAnsi="Arial" w:cs="Arial"/>
          <w:sz w:val="24"/>
          <w:szCs w:val="24"/>
          <w:lang w:val="en-US"/>
        </w:rPr>
      </w:pPr>
      <w:r>
        <w:rPr>
          <w:rFonts w:ascii="Arial" w:hAnsi="Arial" w:cs="Arial"/>
          <w:sz w:val="24"/>
          <w:szCs w:val="24"/>
          <w:lang w:val="en-US"/>
        </w:rPr>
        <w:t xml:space="preserve"> ROE 2020 = 6441 / 300 *100</w:t>
      </w:r>
      <w:r w:rsidR="008A2902" w:rsidRPr="008F4C8C">
        <w:rPr>
          <w:rFonts w:ascii="Arial" w:hAnsi="Arial" w:cs="Arial"/>
          <w:sz w:val="24"/>
          <w:szCs w:val="24"/>
          <w:lang w:val="en-US"/>
        </w:rPr>
        <w:t xml:space="preserve"> =</w:t>
      </w:r>
      <w:r w:rsidR="006A4AB6" w:rsidRPr="008F4C8C">
        <w:rPr>
          <w:rFonts w:ascii="Arial" w:hAnsi="Arial" w:cs="Arial"/>
          <w:sz w:val="24"/>
          <w:szCs w:val="24"/>
          <w:lang w:val="en-US"/>
        </w:rPr>
        <w:t>21</w:t>
      </w:r>
      <w:r>
        <w:rPr>
          <w:rFonts w:ascii="Arial" w:hAnsi="Arial" w:cs="Arial"/>
          <w:sz w:val="24"/>
          <w:szCs w:val="24"/>
          <w:lang w:val="en-US"/>
        </w:rPr>
        <w:t>%</w:t>
      </w:r>
    </w:p>
    <w:p w:rsidR="00F97F38" w:rsidRPr="008F4C8C" w:rsidRDefault="00F97F38" w:rsidP="008F4C8C">
      <w:pPr>
        <w:pStyle w:val="ListParagraph"/>
        <w:numPr>
          <w:ilvl w:val="0"/>
          <w:numId w:val="1"/>
        </w:numPr>
        <w:spacing w:line="360" w:lineRule="auto"/>
        <w:jc w:val="both"/>
        <w:rPr>
          <w:rFonts w:ascii="Arial" w:hAnsi="Arial" w:cs="Arial"/>
          <w:b/>
          <w:sz w:val="24"/>
          <w:szCs w:val="24"/>
          <w:lang w:val="en-US"/>
        </w:rPr>
      </w:pPr>
      <w:r w:rsidRPr="008F4C8C">
        <w:rPr>
          <w:rFonts w:ascii="Arial" w:hAnsi="Arial" w:cs="Arial"/>
          <w:b/>
          <w:sz w:val="24"/>
          <w:szCs w:val="24"/>
          <w:lang w:val="en-US"/>
        </w:rPr>
        <w:t>Earnings per share</w:t>
      </w:r>
    </w:p>
    <w:p w:rsidR="00F6543F" w:rsidRPr="008F4C8C" w:rsidRDefault="000012B5" w:rsidP="008F4C8C">
      <w:pPr>
        <w:spacing w:line="360" w:lineRule="auto"/>
        <w:jc w:val="both"/>
        <w:rPr>
          <w:rFonts w:ascii="Arial" w:hAnsi="Arial" w:cs="Arial"/>
          <w:sz w:val="24"/>
          <w:szCs w:val="24"/>
          <w:lang w:val="en-US"/>
        </w:rPr>
      </w:pPr>
      <w:r w:rsidRPr="008F4C8C">
        <w:rPr>
          <w:rFonts w:ascii="Arial" w:hAnsi="Arial" w:cs="Arial"/>
          <w:sz w:val="24"/>
          <w:szCs w:val="24"/>
          <w:lang w:val="en-US"/>
        </w:rPr>
        <w:t xml:space="preserve">EPS = Earnings / Number of ordinary shares </w:t>
      </w:r>
    </w:p>
    <w:p w:rsidR="002D586F" w:rsidRPr="008F4C8C" w:rsidRDefault="002D586F" w:rsidP="008F4C8C">
      <w:pPr>
        <w:spacing w:line="360" w:lineRule="auto"/>
        <w:jc w:val="both"/>
        <w:rPr>
          <w:rFonts w:ascii="Arial" w:hAnsi="Arial" w:cs="Arial"/>
          <w:sz w:val="24"/>
          <w:szCs w:val="24"/>
          <w:lang w:val="en-US"/>
        </w:rPr>
      </w:pPr>
      <w:r w:rsidRPr="008F4C8C">
        <w:rPr>
          <w:rFonts w:ascii="Arial" w:hAnsi="Arial" w:cs="Arial"/>
          <w:sz w:val="24"/>
          <w:szCs w:val="24"/>
          <w:lang w:val="en-US"/>
        </w:rPr>
        <w:t>EPS 202</w:t>
      </w:r>
      <w:r w:rsidR="00EC3F4D" w:rsidRPr="008F4C8C">
        <w:rPr>
          <w:rFonts w:ascii="Arial" w:hAnsi="Arial" w:cs="Arial"/>
          <w:sz w:val="24"/>
          <w:szCs w:val="24"/>
          <w:lang w:val="en-US"/>
        </w:rPr>
        <w:t>1</w:t>
      </w:r>
      <w:r w:rsidRPr="008F4C8C">
        <w:rPr>
          <w:rFonts w:ascii="Arial" w:hAnsi="Arial" w:cs="Arial"/>
          <w:sz w:val="24"/>
          <w:szCs w:val="24"/>
          <w:lang w:val="en-US"/>
        </w:rPr>
        <w:t xml:space="preserve">=6738 / </w:t>
      </w:r>
      <w:r w:rsidR="000263F7" w:rsidRPr="008F4C8C">
        <w:rPr>
          <w:rFonts w:ascii="Arial" w:hAnsi="Arial" w:cs="Arial"/>
          <w:sz w:val="24"/>
          <w:szCs w:val="24"/>
          <w:lang w:val="en-US"/>
        </w:rPr>
        <w:t>58593 =</w:t>
      </w:r>
      <w:r w:rsidR="002700C2" w:rsidRPr="008F4C8C">
        <w:rPr>
          <w:rFonts w:ascii="Arial" w:hAnsi="Arial" w:cs="Arial"/>
          <w:sz w:val="24"/>
          <w:szCs w:val="24"/>
          <w:lang w:val="en-US"/>
        </w:rPr>
        <w:t xml:space="preserve"> 0.11</w:t>
      </w:r>
    </w:p>
    <w:p w:rsidR="00F6543F" w:rsidRPr="008F4C8C" w:rsidRDefault="002D586F" w:rsidP="008F4C8C">
      <w:pPr>
        <w:spacing w:line="360" w:lineRule="auto"/>
        <w:jc w:val="both"/>
        <w:rPr>
          <w:rFonts w:ascii="Arial" w:hAnsi="Arial" w:cs="Arial"/>
          <w:sz w:val="24"/>
          <w:szCs w:val="24"/>
          <w:lang w:val="en-US"/>
        </w:rPr>
      </w:pPr>
      <w:r w:rsidRPr="008F4C8C">
        <w:rPr>
          <w:rFonts w:ascii="Arial" w:hAnsi="Arial" w:cs="Arial"/>
          <w:sz w:val="24"/>
          <w:szCs w:val="24"/>
          <w:lang w:val="en-US"/>
        </w:rPr>
        <w:t>EPS 202</w:t>
      </w:r>
      <w:r w:rsidR="00EC3F4D" w:rsidRPr="008F4C8C">
        <w:rPr>
          <w:rFonts w:ascii="Arial" w:hAnsi="Arial" w:cs="Arial"/>
          <w:sz w:val="24"/>
          <w:szCs w:val="24"/>
          <w:lang w:val="en-US"/>
        </w:rPr>
        <w:t>0</w:t>
      </w:r>
      <w:r w:rsidRPr="008F4C8C">
        <w:rPr>
          <w:rFonts w:ascii="Arial" w:hAnsi="Arial" w:cs="Arial"/>
          <w:sz w:val="24"/>
          <w:szCs w:val="24"/>
          <w:lang w:val="en-US"/>
        </w:rPr>
        <w:t xml:space="preserve">=6441 / </w:t>
      </w:r>
      <w:r w:rsidR="000263F7" w:rsidRPr="008F4C8C">
        <w:rPr>
          <w:rFonts w:ascii="Arial" w:hAnsi="Arial" w:cs="Arial"/>
          <w:sz w:val="24"/>
          <w:szCs w:val="24"/>
          <w:lang w:val="en-US"/>
        </w:rPr>
        <w:t>75000 =</w:t>
      </w:r>
      <w:r w:rsidR="002700C2" w:rsidRPr="008F4C8C">
        <w:rPr>
          <w:rFonts w:ascii="Arial" w:hAnsi="Arial" w:cs="Arial"/>
          <w:sz w:val="24"/>
          <w:szCs w:val="24"/>
          <w:lang w:val="en-US"/>
        </w:rPr>
        <w:t>0.08</w:t>
      </w:r>
    </w:p>
    <w:p w:rsidR="00F97F38" w:rsidRPr="008F4C8C" w:rsidRDefault="00F97F38" w:rsidP="008F4C8C">
      <w:pPr>
        <w:pStyle w:val="ListParagraph"/>
        <w:numPr>
          <w:ilvl w:val="0"/>
          <w:numId w:val="1"/>
        </w:numPr>
        <w:spacing w:line="360" w:lineRule="auto"/>
        <w:jc w:val="both"/>
        <w:rPr>
          <w:rFonts w:ascii="Arial" w:hAnsi="Arial" w:cs="Arial"/>
          <w:b/>
          <w:sz w:val="24"/>
          <w:szCs w:val="24"/>
          <w:lang w:val="en-US"/>
        </w:rPr>
      </w:pPr>
      <w:r w:rsidRPr="008F4C8C">
        <w:rPr>
          <w:rFonts w:ascii="Arial" w:hAnsi="Arial" w:cs="Arial"/>
          <w:b/>
          <w:sz w:val="24"/>
          <w:szCs w:val="24"/>
          <w:lang w:val="en-US"/>
        </w:rPr>
        <w:t>Net profit margin</w:t>
      </w:r>
    </w:p>
    <w:p w:rsidR="007B20C7" w:rsidRPr="008F4C8C" w:rsidRDefault="007B20C7" w:rsidP="008F4C8C">
      <w:pPr>
        <w:spacing w:line="360" w:lineRule="auto"/>
        <w:jc w:val="both"/>
        <w:rPr>
          <w:rFonts w:ascii="Arial" w:hAnsi="Arial" w:cs="Arial"/>
          <w:sz w:val="24"/>
          <w:szCs w:val="24"/>
          <w:lang w:val="en-US"/>
        </w:rPr>
      </w:pPr>
      <w:r w:rsidRPr="008F4C8C">
        <w:rPr>
          <w:rFonts w:ascii="Arial" w:hAnsi="Arial" w:cs="Arial"/>
          <w:sz w:val="24"/>
          <w:szCs w:val="24"/>
          <w:lang w:val="en-US"/>
        </w:rPr>
        <w:t>Net Profit margin = Net Profit ⁄ Total revenue x 100</w:t>
      </w:r>
    </w:p>
    <w:p w:rsidR="007B20C7" w:rsidRPr="008F4C8C" w:rsidRDefault="000263F7" w:rsidP="008F4C8C">
      <w:pPr>
        <w:spacing w:line="360" w:lineRule="auto"/>
        <w:jc w:val="both"/>
        <w:rPr>
          <w:rFonts w:ascii="Arial" w:hAnsi="Arial" w:cs="Arial"/>
          <w:sz w:val="24"/>
          <w:szCs w:val="24"/>
          <w:lang w:val="en-US"/>
        </w:rPr>
      </w:pPr>
      <w:r w:rsidRPr="008F4C8C">
        <w:rPr>
          <w:rFonts w:ascii="Arial" w:hAnsi="Arial" w:cs="Arial"/>
          <w:sz w:val="24"/>
          <w:szCs w:val="24"/>
          <w:lang w:val="en-US"/>
        </w:rPr>
        <w:t>Net Profit margin 2020=</w:t>
      </w:r>
      <w:r w:rsidR="00452204" w:rsidRPr="008F4C8C">
        <w:rPr>
          <w:rFonts w:ascii="Arial" w:hAnsi="Arial" w:cs="Arial"/>
          <w:sz w:val="24"/>
          <w:szCs w:val="24"/>
          <w:lang w:val="en-US"/>
        </w:rPr>
        <w:t xml:space="preserve"> </w:t>
      </w:r>
      <w:r w:rsidR="00EC3F4D" w:rsidRPr="008F4C8C">
        <w:rPr>
          <w:rFonts w:ascii="Arial" w:hAnsi="Arial" w:cs="Arial"/>
          <w:sz w:val="24"/>
          <w:szCs w:val="24"/>
          <w:lang w:val="en-US"/>
        </w:rPr>
        <w:t>366 /</w:t>
      </w:r>
      <w:r w:rsidR="00EC3F4D" w:rsidRPr="008F4C8C">
        <w:rPr>
          <w:rFonts w:ascii="Arial" w:hAnsi="Arial" w:cs="Arial"/>
          <w:sz w:val="24"/>
          <w:szCs w:val="24"/>
        </w:rPr>
        <w:t xml:space="preserve"> </w:t>
      </w:r>
      <w:r w:rsidR="00EC3F4D" w:rsidRPr="008F4C8C">
        <w:rPr>
          <w:rFonts w:ascii="Arial" w:hAnsi="Arial" w:cs="Arial"/>
          <w:sz w:val="24"/>
          <w:szCs w:val="24"/>
          <w:lang w:val="en-US"/>
        </w:rPr>
        <w:t>6,441 x 100 =</w:t>
      </w:r>
      <w:r w:rsidR="00C44D4D" w:rsidRPr="008F4C8C">
        <w:rPr>
          <w:rFonts w:ascii="Arial" w:hAnsi="Arial" w:cs="Arial"/>
          <w:sz w:val="24"/>
          <w:szCs w:val="24"/>
          <w:lang w:val="en-US"/>
        </w:rPr>
        <w:t>5.68</w:t>
      </w:r>
      <w:r w:rsidR="00ED2E20">
        <w:rPr>
          <w:rFonts w:ascii="Arial" w:hAnsi="Arial" w:cs="Arial"/>
          <w:sz w:val="24"/>
          <w:szCs w:val="24"/>
          <w:lang w:val="en-US"/>
        </w:rPr>
        <w:t>%</w:t>
      </w:r>
    </w:p>
    <w:p w:rsidR="000263F7" w:rsidRPr="008F4C8C" w:rsidRDefault="000263F7" w:rsidP="008F4C8C">
      <w:pPr>
        <w:spacing w:line="360" w:lineRule="auto"/>
        <w:jc w:val="both"/>
        <w:rPr>
          <w:rFonts w:ascii="Arial" w:hAnsi="Arial" w:cs="Arial"/>
          <w:sz w:val="24"/>
          <w:szCs w:val="24"/>
          <w:lang w:val="en-US"/>
        </w:rPr>
      </w:pPr>
      <w:r w:rsidRPr="008F4C8C">
        <w:rPr>
          <w:rFonts w:ascii="Arial" w:hAnsi="Arial" w:cs="Arial"/>
          <w:sz w:val="24"/>
          <w:szCs w:val="24"/>
          <w:lang w:val="en-US"/>
        </w:rPr>
        <w:t>Net Profit margin 2021=</w:t>
      </w:r>
      <w:r w:rsidR="00452204" w:rsidRPr="008F4C8C">
        <w:rPr>
          <w:rFonts w:ascii="Arial" w:hAnsi="Arial" w:cs="Arial"/>
          <w:sz w:val="24"/>
          <w:szCs w:val="24"/>
          <w:lang w:val="en-US"/>
        </w:rPr>
        <w:t xml:space="preserve"> 431</w:t>
      </w:r>
      <w:r w:rsidR="00EC3F4D" w:rsidRPr="008F4C8C">
        <w:rPr>
          <w:rFonts w:ascii="Arial" w:hAnsi="Arial" w:cs="Arial"/>
          <w:sz w:val="24"/>
          <w:szCs w:val="24"/>
          <w:lang w:val="en-US"/>
        </w:rPr>
        <w:t xml:space="preserve"> / 6,738 x 100 =</w:t>
      </w:r>
      <w:r w:rsidR="00C44D4D" w:rsidRPr="008F4C8C">
        <w:rPr>
          <w:rFonts w:ascii="Arial" w:hAnsi="Arial" w:cs="Arial"/>
          <w:sz w:val="24"/>
          <w:szCs w:val="24"/>
          <w:lang w:val="en-US"/>
        </w:rPr>
        <w:t>6.39</w:t>
      </w:r>
      <w:r w:rsidR="00ED2E20">
        <w:rPr>
          <w:rFonts w:ascii="Arial" w:hAnsi="Arial" w:cs="Arial"/>
          <w:sz w:val="24"/>
          <w:szCs w:val="24"/>
          <w:lang w:val="en-US"/>
        </w:rPr>
        <w:t>%</w:t>
      </w:r>
    </w:p>
    <w:p w:rsidR="00F97F38" w:rsidRPr="008F4C8C" w:rsidRDefault="00F97F38" w:rsidP="008F4C8C">
      <w:pPr>
        <w:spacing w:line="360" w:lineRule="auto"/>
        <w:jc w:val="both"/>
        <w:rPr>
          <w:rFonts w:ascii="Arial" w:hAnsi="Arial" w:cs="Arial"/>
          <w:b/>
          <w:sz w:val="24"/>
          <w:szCs w:val="24"/>
          <w:lang w:val="en-US"/>
        </w:rPr>
      </w:pPr>
      <w:r w:rsidRPr="008F4C8C">
        <w:rPr>
          <w:rFonts w:ascii="Arial" w:hAnsi="Arial" w:cs="Arial"/>
          <w:b/>
          <w:sz w:val="24"/>
          <w:szCs w:val="24"/>
          <w:lang w:val="en-US"/>
        </w:rPr>
        <w:t>5- Asset turnover</w:t>
      </w:r>
    </w:p>
    <w:p w:rsidR="008A78FD" w:rsidRPr="008F4C8C" w:rsidRDefault="008A78FD" w:rsidP="008F4C8C">
      <w:pPr>
        <w:spacing w:line="360" w:lineRule="auto"/>
        <w:jc w:val="both"/>
        <w:rPr>
          <w:rFonts w:ascii="Arial" w:hAnsi="Arial" w:cs="Arial"/>
          <w:sz w:val="24"/>
          <w:szCs w:val="24"/>
          <w:lang w:val="en-US"/>
        </w:rPr>
      </w:pPr>
      <w:r w:rsidRPr="008F4C8C">
        <w:rPr>
          <w:rFonts w:ascii="Arial" w:hAnsi="Arial" w:cs="Arial"/>
          <w:sz w:val="24"/>
          <w:szCs w:val="24"/>
          <w:lang w:val="en-US"/>
        </w:rPr>
        <w:t>Asset turnover = Sales Revenue / Total Assets (CA + FA)</w:t>
      </w:r>
    </w:p>
    <w:p w:rsidR="00EC3F4D" w:rsidRPr="008F4C8C" w:rsidRDefault="00EC3F4D" w:rsidP="008F4C8C">
      <w:pPr>
        <w:spacing w:line="360" w:lineRule="auto"/>
        <w:jc w:val="both"/>
        <w:rPr>
          <w:rFonts w:ascii="Arial" w:hAnsi="Arial" w:cs="Arial"/>
          <w:sz w:val="24"/>
          <w:szCs w:val="24"/>
          <w:lang w:val="en-US"/>
        </w:rPr>
      </w:pPr>
      <w:r w:rsidRPr="008F4C8C">
        <w:rPr>
          <w:rFonts w:ascii="Arial" w:hAnsi="Arial" w:cs="Arial"/>
          <w:sz w:val="24"/>
          <w:szCs w:val="24"/>
          <w:lang w:val="en-US"/>
        </w:rPr>
        <w:t>Asset turnover 2021=</w:t>
      </w:r>
      <w:r w:rsidR="00167E7B" w:rsidRPr="008F4C8C">
        <w:rPr>
          <w:rFonts w:ascii="Arial" w:hAnsi="Arial" w:cs="Arial"/>
          <w:sz w:val="24"/>
          <w:szCs w:val="24"/>
          <w:lang w:val="en-US"/>
        </w:rPr>
        <w:t xml:space="preserve"> 6,738 / 9,736 = </w:t>
      </w:r>
      <w:r w:rsidR="00C44D4D" w:rsidRPr="008F4C8C">
        <w:rPr>
          <w:rFonts w:ascii="Arial" w:hAnsi="Arial" w:cs="Arial"/>
          <w:sz w:val="24"/>
          <w:szCs w:val="24"/>
          <w:lang w:val="en-US"/>
        </w:rPr>
        <w:t>0.69</w:t>
      </w:r>
    </w:p>
    <w:p w:rsidR="00EC3F4D" w:rsidRPr="008F4C8C" w:rsidRDefault="00EC3F4D" w:rsidP="008F4C8C">
      <w:pPr>
        <w:spacing w:line="360" w:lineRule="auto"/>
        <w:jc w:val="both"/>
        <w:rPr>
          <w:rFonts w:ascii="Arial" w:hAnsi="Arial" w:cs="Arial"/>
          <w:sz w:val="24"/>
          <w:szCs w:val="24"/>
          <w:lang w:val="en-US"/>
        </w:rPr>
      </w:pPr>
      <w:r w:rsidRPr="008F4C8C">
        <w:rPr>
          <w:rFonts w:ascii="Arial" w:hAnsi="Arial" w:cs="Arial"/>
          <w:sz w:val="24"/>
          <w:szCs w:val="24"/>
          <w:lang w:val="en-US"/>
        </w:rPr>
        <w:lastRenderedPageBreak/>
        <w:t>Asset turnover 2020=</w:t>
      </w:r>
      <w:r w:rsidR="00167E7B" w:rsidRPr="008F4C8C">
        <w:rPr>
          <w:rFonts w:ascii="Arial" w:hAnsi="Arial" w:cs="Arial"/>
          <w:sz w:val="24"/>
          <w:szCs w:val="24"/>
          <w:lang w:val="en-US"/>
        </w:rPr>
        <w:t xml:space="preserve"> 6,441 / 10,087 = </w:t>
      </w:r>
      <w:r w:rsidR="00C44D4D" w:rsidRPr="008F4C8C">
        <w:rPr>
          <w:rFonts w:ascii="Arial" w:hAnsi="Arial" w:cs="Arial"/>
          <w:sz w:val="24"/>
          <w:szCs w:val="24"/>
          <w:lang w:val="en-US"/>
        </w:rPr>
        <w:t>0.64</w:t>
      </w:r>
    </w:p>
    <w:p w:rsidR="00F97F38" w:rsidRPr="008F4C8C" w:rsidRDefault="00F97F38" w:rsidP="008F4C8C">
      <w:pPr>
        <w:pStyle w:val="ListParagraph"/>
        <w:numPr>
          <w:ilvl w:val="0"/>
          <w:numId w:val="1"/>
        </w:numPr>
        <w:spacing w:line="360" w:lineRule="auto"/>
        <w:jc w:val="both"/>
        <w:rPr>
          <w:rFonts w:ascii="Arial" w:hAnsi="Arial" w:cs="Arial"/>
          <w:b/>
          <w:sz w:val="24"/>
          <w:szCs w:val="24"/>
          <w:lang w:val="en-US"/>
        </w:rPr>
      </w:pPr>
      <w:r w:rsidRPr="008F4C8C">
        <w:rPr>
          <w:rFonts w:ascii="Arial" w:hAnsi="Arial" w:cs="Arial"/>
          <w:b/>
          <w:sz w:val="24"/>
          <w:szCs w:val="24"/>
          <w:lang w:val="en-US"/>
        </w:rPr>
        <w:t>Stock holding days</w:t>
      </w:r>
    </w:p>
    <w:p w:rsidR="00347AE9" w:rsidRPr="008F4C8C" w:rsidRDefault="0003732F" w:rsidP="008F4C8C">
      <w:pPr>
        <w:spacing w:line="360" w:lineRule="auto"/>
        <w:jc w:val="both"/>
        <w:rPr>
          <w:rFonts w:ascii="Arial" w:hAnsi="Arial" w:cs="Arial"/>
          <w:b/>
          <w:sz w:val="24"/>
          <w:szCs w:val="24"/>
          <w:lang w:val="en-US"/>
        </w:rPr>
      </w:pPr>
      <w:r w:rsidRPr="008F4C8C">
        <w:rPr>
          <w:rFonts w:ascii="Arial" w:hAnsi="Arial" w:cs="Arial"/>
          <w:b/>
          <w:sz w:val="24"/>
          <w:szCs w:val="24"/>
          <w:lang w:val="en-US"/>
        </w:rPr>
        <w:t xml:space="preserve">Stock holding days </w:t>
      </w:r>
      <w:r w:rsidR="00347AE9" w:rsidRPr="008F4C8C">
        <w:rPr>
          <w:rFonts w:ascii="Arial" w:hAnsi="Arial" w:cs="Arial"/>
          <w:b/>
          <w:sz w:val="24"/>
          <w:szCs w:val="24"/>
          <w:lang w:val="en-US"/>
        </w:rPr>
        <w:t>= (Average Inventory / Cost of goods sold</w:t>
      </w:r>
      <w:proofErr w:type="gramStart"/>
      <w:r w:rsidR="00347AE9" w:rsidRPr="008F4C8C">
        <w:rPr>
          <w:rFonts w:ascii="Arial" w:hAnsi="Arial" w:cs="Arial"/>
          <w:b/>
          <w:sz w:val="24"/>
          <w:szCs w:val="24"/>
          <w:lang w:val="en-US"/>
        </w:rPr>
        <w:t>)×</w:t>
      </w:r>
      <w:proofErr w:type="gramEnd"/>
      <w:r w:rsidR="00347AE9" w:rsidRPr="008F4C8C">
        <w:rPr>
          <w:rFonts w:ascii="Arial" w:hAnsi="Arial" w:cs="Arial"/>
          <w:b/>
          <w:sz w:val="24"/>
          <w:szCs w:val="24"/>
          <w:lang w:val="en-US"/>
        </w:rPr>
        <w:t>365</w:t>
      </w:r>
    </w:p>
    <w:p w:rsidR="007E02CE" w:rsidRPr="008F4C8C" w:rsidRDefault="007E02CE" w:rsidP="008F4C8C">
      <w:pPr>
        <w:spacing w:line="360" w:lineRule="auto"/>
        <w:jc w:val="both"/>
        <w:rPr>
          <w:rFonts w:ascii="Arial" w:hAnsi="Arial" w:cs="Arial"/>
          <w:sz w:val="24"/>
          <w:szCs w:val="24"/>
          <w:lang w:val="en-US"/>
        </w:rPr>
      </w:pPr>
      <w:r w:rsidRPr="008F4C8C">
        <w:rPr>
          <w:rFonts w:ascii="Arial" w:hAnsi="Arial" w:cs="Arial"/>
          <w:sz w:val="24"/>
          <w:szCs w:val="24"/>
          <w:lang w:val="en-US"/>
        </w:rPr>
        <w:t>Stock holding days 2021 = 708 / 3235×365 =</w:t>
      </w:r>
      <w:r w:rsidR="00C44D4D" w:rsidRPr="008F4C8C">
        <w:rPr>
          <w:rFonts w:ascii="Arial" w:hAnsi="Arial" w:cs="Arial"/>
          <w:sz w:val="24"/>
          <w:szCs w:val="24"/>
          <w:lang w:val="en-US"/>
        </w:rPr>
        <w:t xml:space="preserve"> 80</w:t>
      </w:r>
    </w:p>
    <w:p w:rsidR="007E02CE" w:rsidRPr="008F4C8C" w:rsidRDefault="007E02CE" w:rsidP="008F4C8C">
      <w:pPr>
        <w:spacing w:line="360" w:lineRule="auto"/>
        <w:jc w:val="both"/>
        <w:rPr>
          <w:rFonts w:ascii="Arial" w:hAnsi="Arial" w:cs="Arial"/>
          <w:sz w:val="24"/>
          <w:szCs w:val="24"/>
          <w:lang w:val="en-US"/>
        </w:rPr>
      </w:pPr>
      <w:r w:rsidRPr="008F4C8C">
        <w:rPr>
          <w:rFonts w:ascii="Arial" w:hAnsi="Arial" w:cs="Arial"/>
          <w:sz w:val="24"/>
          <w:szCs w:val="24"/>
          <w:lang w:val="en-US"/>
        </w:rPr>
        <w:t>Stock holding days 2020 = 659 / 3096×365 =</w:t>
      </w:r>
      <w:r w:rsidR="00C44D4D" w:rsidRPr="008F4C8C">
        <w:rPr>
          <w:rFonts w:ascii="Arial" w:hAnsi="Arial" w:cs="Arial"/>
          <w:sz w:val="24"/>
          <w:szCs w:val="24"/>
          <w:lang w:val="en-US"/>
        </w:rPr>
        <w:t>77</w:t>
      </w:r>
    </w:p>
    <w:p w:rsidR="007E02CE" w:rsidRPr="008F4C8C" w:rsidRDefault="007E02CE" w:rsidP="008F4C8C">
      <w:pPr>
        <w:spacing w:line="360" w:lineRule="auto"/>
        <w:jc w:val="both"/>
        <w:rPr>
          <w:rFonts w:ascii="Arial" w:hAnsi="Arial" w:cs="Arial"/>
          <w:b/>
          <w:sz w:val="24"/>
          <w:szCs w:val="24"/>
          <w:lang w:val="en-US"/>
        </w:rPr>
      </w:pPr>
    </w:p>
    <w:p w:rsidR="00F97F38" w:rsidRPr="008F4C8C" w:rsidRDefault="00F97F38" w:rsidP="008F4C8C">
      <w:pPr>
        <w:pStyle w:val="ListParagraph"/>
        <w:numPr>
          <w:ilvl w:val="0"/>
          <w:numId w:val="1"/>
        </w:numPr>
        <w:spacing w:line="360" w:lineRule="auto"/>
        <w:jc w:val="both"/>
        <w:rPr>
          <w:rFonts w:ascii="Arial" w:hAnsi="Arial" w:cs="Arial"/>
          <w:b/>
          <w:sz w:val="24"/>
          <w:szCs w:val="24"/>
          <w:lang w:val="en-US"/>
        </w:rPr>
      </w:pPr>
      <w:r w:rsidRPr="008F4C8C">
        <w:rPr>
          <w:rFonts w:ascii="Arial" w:hAnsi="Arial" w:cs="Arial"/>
          <w:b/>
          <w:sz w:val="24"/>
          <w:szCs w:val="24"/>
          <w:lang w:val="en-US"/>
        </w:rPr>
        <w:t>Debtors collection period</w:t>
      </w:r>
    </w:p>
    <w:p w:rsidR="00347AE9" w:rsidRPr="008F4C8C" w:rsidRDefault="000012B5" w:rsidP="008F4C8C">
      <w:pPr>
        <w:spacing w:line="360" w:lineRule="auto"/>
        <w:jc w:val="both"/>
        <w:rPr>
          <w:rFonts w:ascii="Arial" w:hAnsi="Arial" w:cs="Arial"/>
          <w:sz w:val="24"/>
          <w:szCs w:val="24"/>
          <w:lang w:val="en-US"/>
        </w:rPr>
      </w:pPr>
      <w:r w:rsidRPr="008F4C8C">
        <w:rPr>
          <w:rFonts w:ascii="Arial" w:hAnsi="Arial" w:cs="Arial"/>
          <w:sz w:val="24"/>
          <w:szCs w:val="24"/>
          <w:lang w:val="en-US"/>
        </w:rPr>
        <w:t>Debtors collection period</w:t>
      </w:r>
      <w:r w:rsidR="00347AE9" w:rsidRPr="008F4C8C">
        <w:rPr>
          <w:rFonts w:ascii="Arial" w:hAnsi="Arial" w:cs="Arial"/>
          <w:sz w:val="24"/>
          <w:szCs w:val="24"/>
          <w:lang w:val="en-US"/>
        </w:rPr>
        <w:t xml:space="preserve">= (trade </w:t>
      </w:r>
      <w:r w:rsidRPr="008F4C8C">
        <w:rPr>
          <w:rFonts w:ascii="Arial" w:hAnsi="Arial" w:cs="Arial"/>
          <w:sz w:val="24"/>
          <w:szCs w:val="24"/>
          <w:lang w:val="en-US"/>
        </w:rPr>
        <w:t>receivables</w:t>
      </w:r>
      <w:r w:rsidR="00347AE9" w:rsidRPr="008F4C8C">
        <w:rPr>
          <w:rFonts w:ascii="Arial" w:hAnsi="Arial" w:cs="Arial"/>
          <w:sz w:val="24"/>
          <w:szCs w:val="24"/>
          <w:lang w:val="en-US"/>
        </w:rPr>
        <w:t>/cost of sales) * 365 days (or a different period of time such as financial year)</w:t>
      </w:r>
    </w:p>
    <w:p w:rsidR="00347AE9" w:rsidRPr="008F4C8C" w:rsidRDefault="0072464F" w:rsidP="008F4C8C">
      <w:pPr>
        <w:spacing w:line="360" w:lineRule="auto"/>
        <w:jc w:val="both"/>
        <w:rPr>
          <w:rFonts w:ascii="Arial" w:hAnsi="Arial" w:cs="Arial"/>
          <w:sz w:val="24"/>
          <w:szCs w:val="24"/>
          <w:lang w:val="en-US"/>
        </w:rPr>
      </w:pPr>
      <w:proofErr w:type="gramStart"/>
      <w:r w:rsidRPr="008F4C8C">
        <w:rPr>
          <w:rFonts w:ascii="Arial" w:hAnsi="Arial" w:cs="Arial"/>
          <w:sz w:val="24"/>
          <w:szCs w:val="24"/>
          <w:lang w:val="en-US"/>
        </w:rPr>
        <w:t>Debtors</w:t>
      </w:r>
      <w:proofErr w:type="gramEnd"/>
      <w:r w:rsidRPr="008F4C8C">
        <w:rPr>
          <w:rFonts w:ascii="Arial" w:hAnsi="Arial" w:cs="Arial"/>
          <w:sz w:val="24"/>
          <w:szCs w:val="24"/>
          <w:lang w:val="en-US"/>
        </w:rPr>
        <w:t xml:space="preserve"> collection period 2021=</w:t>
      </w:r>
      <w:r w:rsidR="00276672" w:rsidRPr="008F4C8C">
        <w:rPr>
          <w:rFonts w:ascii="Arial" w:hAnsi="Arial" w:cs="Arial"/>
          <w:sz w:val="24"/>
          <w:szCs w:val="24"/>
        </w:rPr>
        <w:t xml:space="preserve"> </w:t>
      </w:r>
      <w:r w:rsidR="00276672" w:rsidRPr="008F4C8C">
        <w:rPr>
          <w:rFonts w:ascii="Arial" w:hAnsi="Arial" w:cs="Arial"/>
          <w:sz w:val="24"/>
          <w:szCs w:val="24"/>
          <w:lang w:val="en-US"/>
        </w:rPr>
        <w:t>1,249 / 3235 * 365</w:t>
      </w:r>
      <w:r w:rsidR="00E14038" w:rsidRPr="008F4C8C">
        <w:rPr>
          <w:rFonts w:ascii="Arial" w:hAnsi="Arial" w:cs="Arial"/>
          <w:sz w:val="24"/>
          <w:szCs w:val="24"/>
          <w:lang w:val="en-US"/>
        </w:rPr>
        <w:t xml:space="preserve"> =</w:t>
      </w:r>
      <w:r w:rsidR="00845555" w:rsidRPr="008F4C8C">
        <w:rPr>
          <w:rFonts w:ascii="Arial" w:hAnsi="Arial" w:cs="Arial"/>
          <w:sz w:val="24"/>
          <w:szCs w:val="24"/>
          <w:lang w:val="en-US"/>
        </w:rPr>
        <w:t xml:space="preserve"> 140</w:t>
      </w:r>
    </w:p>
    <w:p w:rsidR="0072464F" w:rsidRPr="008F4C8C" w:rsidRDefault="0072464F" w:rsidP="008F4C8C">
      <w:pPr>
        <w:spacing w:line="360" w:lineRule="auto"/>
        <w:jc w:val="both"/>
        <w:rPr>
          <w:rFonts w:ascii="Arial" w:hAnsi="Arial" w:cs="Arial"/>
          <w:sz w:val="24"/>
          <w:szCs w:val="24"/>
          <w:lang w:val="en-US"/>
        </w:rPr>
      </w:pPr>
      <w:proofErr w:type="gramStart"/>
      <w:r w:rsidRPr="008F4C8C">
        <w:rPr>
          <w:rFonts w:ascii="Arial" w:hAnsi="Arial" w:cs="Arial"/>
          <w:sz w:val="24"/>
          <w:szCs w:val="24"/>
          <w:lang w:val="en-US"/>
        </w:rPr>
        <w:t>Debtors</w:t>
      </w:r>
      <w:proofErr w:type="gramEnd"/>
      <w:r w:rsidRPr="008F4C8C">
        <w:rPr>
          <w:rFonts w:ascii="Arial" w:hAnsi="Arial" w:cs="Arial"/>
          <w:sz w:val="24"/>
          <w:szCs w:val="24"/>
          <w:lang w:val="en-US"/>
        </w:rPr>
        <w:t xml:space="preserve"> collection period 2020=</w:t>
      </w:r>
      <w:r w:rsidR="00276672" w:rsidRPr="008F4C8C">
        <w:rPr>
          <w:rFonts w:ascii="Arial" w:hAnsi="Arial" w:cs="Arial"/>
          <w:sz w:val="24"/>
          <w:szCs w:val="24"/>
        </w:rPr>
        <w:t xml:space="preserve"> </w:t>
      </w:r>
      <w:r w:rsidR="00276672" w:rsidRPr="008F4C8C">
        <w:rPr>
          <w:rFonts w:ascii="Arial" w:hAnsi="Arial" w:cs="Arial"/>
          <w:sz w:val="24"/>
          <w:szCs w:val="24"/>
          <w:lang w:val="en-US"/>
        </w:rPr>
        <w:t>1,287 / 3096 * 365</w:t>
      </w:r>
      <w:r w:rsidR="00E14038" w:rsidRPr="008F4C8C">
        <w:rPr>
          <w:rFonts w:ascii="Arial" w:hAnsi="Arial" w:cs="Arial"/>
          <w:sz w:val="24"/>
          <w:szCs w:val="24"/>
          <w:lang w:val="en-US"/>
        </w:rPr>
        <w:t xml:space="preserve"> =</w:t>
      </w:r>
      <w:r w:rsidR="00845555" w:rsidRPr="008F4C8C">
        <w:rPr>
          <w:rFonts w:ascii="Arial" w:hAnsi="Arial" w:cs="Arial"/>
          <w:sz w:val="24"/>
          <w:szCs w:val="24"/>
          <w:lang w:val="en-US"/>
        </w:rPr>
        <w:t xml:space="preserve"> 15</w:t>
      </w:r>
      <w:r w:rsidR="00443097" w:rsidRPr="008F4C8C">
        <w:rPr>
          <w:rFonts w:ascii="Arial" w:hAnsi="Arial" w:cs="Arial"/>
          <w:sz w:val="24"/>
          <w:szCs w:val="24"/>
          <w:lang w:val="en-US"/>
        </w:rPr>
        <w:t>1</w:t>
      </w:r>
    </w:p>
    <w:p w:rsidR="00347AE9" w:rsidRPr="008F4C8C" w:rsidRDefault="00347AE9" w:rsidP="008F4C8C">
      <w:pPr>
        <w:spacing w:line="360" w:lineRule="auto"/>
        <w:jc w:val="both"/>
        <w:rPr>
          <w:rFonts w:ascii="Arial" w:hAnsi="Arial" w:cs="Arial"/>
          <w:sz w:val="24"/>
          <w:szCs w:val="24"/>
          <w:lang w:val="en-US"/>
        </w:rPr>
      </w:pPr>
      <w:r w:rsidRPr="008F4C8C">
        <w:rPr>
          <w:rFonts w:ascii="Arial" w:hAnsi="Arial" w:cs="Arial"/>
          <w:sz w:val="24"/>
          <w:szCs w:val="24"/>
          <w:lang w:val="en-US"/>
        </w:rPr>
        <w:t>The debtor collection period ratio is calculated by dividing the amount owed by trade debtors by the annual sales on credit and multiplying by 365</w:t>
      </w:r>
    </w:p>
    <w:p w:rsidR="00F97F38" w:rsidRPr="008F4C8C" w:rsidRDefault="00F97F38" w:rsidP="008F4C8C">
      <w:pPr>
        <w:spacing w:line="360" w:lineRule="auto"/>
        <w:jc w:val="both"/>
        <w:rPr>
          <w:rFonts w:ascii="Arial" w:hAnsi="Arial" w:cs="Arial"/>
          <w:b/>
          <w:sz w:val="24"/>
          <w:szCs w:val="24"/>
          <w:lang w:val="en-US"/>
        </w:rPr>
      </w:pPr>
      <w:r w:rsidRPr="008F4C8C">
        <w:rPr>
          <w:rFonts w:ascii="Arial" w:hAnsi="Arial" w:cs="Arial"/>
          <w:b/>
          <w:sz w:val="24"/>
          <w:szCs w:val="24"/>
          <w:lang w:val="en-US"/>
        </w:rPr>
        <w:t>8- Current ratio</w:t>
      </w:r>
    </w:p>
    <w:p w:rsidR="008A78FD" w:rsidRPr="008F4C8C" w:rsidRDefault="008A78FD" w:rsidP="008F4C8C">
      <w:pPr>
        <w:spacing w:line="360" w:lineRule="auto"/>
        <w:jc w:val="both"/>
        <w:rPr>
          <w:rFonts w:ascii="Arial" w:hAnsi="Arial" w:cs="Arial"/>
          <w:sz w:val="24"/>
          <w:szCs w:val="24"/>
          <w:lang w:val="en-US"/>
        </w:rPr>
      </w:pPr>
      <w:r w:rsidRPr="008F4C8C">
        <w:rPr>
          <w:rFonts w:ascii="Arial" w:hAnsi="Arial" w:cs="Arial"/>
          <w:sz w:val="24"/>
          <w:szCs w:val="24"/>
          <w:lang w:val="en-US"/>
        </w:rPr>
        <w:t>Current Ratio = Current assets ÷ Current liabilities</w:t>
      </w:r>
    </w:p>
    <w:p w:rsidR="00C91370" w:rsidRPr="008F4C8C" w:rsidRDefault="00C91370" w:rsidP="008F4C8C">
      <w:pPr>
        <w:spacing w:line="360" w:lineRule="auto"/>
        <w:jc w:val="both"/>
        <w:rPr>
          <w:rFonts w:ascii="Arial" w:hAnsi="Arial" w:cs="Arial"/>
          <w:sz w:val="24"/>
          <w:szCs w:val="24"/>
          <w:lang w:val="en-US"/>
        </w:rPr>
      </w:pPr>
      <w:r w:rsidRPr="008F4C8C">
        <w:rPr>
          <w:rFonts w:ascii="Arial" w:hAnsi="Arial" w:cs="Arial"/>
          <w:sz w:val="24"/>
          <w:szCs w:val="24"/>
          <w:lang w:val="en-US"/>
        </w:rPr>
        <w:t>Current Ratio 2021 =</w:t>
      </w:r>
      <w:r w:rsidR="00AE6A1F" w:rsidRPr="008F4C8C">
        <w:rPr>
          <w:rFonts w:ascii="Arial" w:hAnsi="Arial" w:cs="Arial"/>
          <w:sz w:val="24"/>
          <w:szCs w:val="24"/>
          <w:lang w:val="en-US"/>
        </w:rPr>
        <w:t xml:space="preserve"> 2,303 / 2,511 =</w:t>
      </w:r>
      <w:r w:rsidR="00443097" w:rsidRPr="008F4C8C">
        <w:rPr>
          <w:rFonts w:ascii="Arial" w:hAnsi="Arial" w:cs="Arial"/>
          <w:sz w:val="24"/>
          <w:szCs w:val="24"/>
          <w:lang w:val="en-US"/>
        </w:rPr>
        <w:t xml:space="preserve"> 0.91</w:t>
      </w:r>
      <w:r w:rsidR="00FF7BE7">
        <w:rPr>
          <w:rFonts w:ascii="Arial" w:hAnsi="Arial" w:cs="Arial"/>
          <w:sz w:val="24"/>
          <w:szCs w:val="24"/>
          <w:lang w:val="en-US"/>
        </w:rPr>
        <w:t>=91%</w:t>
      </w:r>
      <w:bookmarkStart w:id="6" w:name="_GoBack"/>
      <w:bookmarkEnd w:id="6"/>
    </w:p>
    <w:p w:rsidR="00C91370" w:rsidRPr="008F4C8C" w:rsidRDefault="00C91370" w:rsidP="008F4C8C">
      <w:pPr>
        <w:spacing w:line="360" w:lineRule="auto"/>
        <w:jc w:val="both"/>
        <w:rPr>
          <w:rFonts w:ascii="Arial" w:hAnsi="Arial" w:cs="Arial"/>
          <w:sz w:val="24"/>
          <w:szCs w:val="24"/>
          <w:lang w:val="en-US"/>
        </w:rPr>
      </w:pPr>
      <w:r w:rsidRPr="008F4C8C">
        <w:rPr>
          <w:rFonts w:ascii="Arial" w:hAnsi="Arial" w:cs="Arial"/>
          <w:sz w:val="24"/>
          <w:szCs w:val="24"/>
          <w:lang w:val="en-US"/>
        </w:rPr>
        <w:t>Current Ratio 2020 =</w:t>
      </w:r>
      <w:r w:rsidR="00AE6A1F" w:rsidRPr="008F4C8C">
        <w:rPr>
          <w:rFonts w:ascii="Arial" w:hAnsi="Arial" w:cs="Arial"/>
          <w:sz w:val="24"/>
          <w:szCs w:val="24"/>
        </w:rPr>
        <w:t xml:space="preserve"> </w:t>
      </w:r>
      <w:r w:rsidR="00AE6A1F" w:rsidRPr="008F4C8C">
        <w:rPr>
          <w:rFonts w:ascii="Arial" w:hAnsi="Arial" w:cs="Arial"/>
          <w:sz w:val="24"/>
          <w:szCs w:val="24"/>
          <w:lang w:val="en-US"/>
        </w:rPr>
        <w:t xml:space="preserve">2,355 / 3,046 = </w:t>
      </w:r>
      <w:r w:rsidR="00443097" w:rsidRPr="008F4C8C">
        <w:rPr>
          <w:rFonts w:ascii="Arial" w:hAnsi="Arial" w:cs="Arial"/>
          <w:sz w:val="24"/>
          <w:szCs w:val="24"/>
          <w:lang w:val="en-US"/>
        </w:rPr>
        <w:t>0.77</w:t>
      </w:r>
      <w:r w:rsidR="00FF7BE7">
        <w:rPr>
          <w:rFonts w:ascii="Arial" w:hAnsi="Arial" w:cs="Arial"/>
          <w:sz w:val="24"/>
          <w:szCs w:val="24"/>
          <w:lang w:val="en-US"/>
        </w:rPr>
        <w:t>=77%</w:t>
      </w:r>
    </w:p>
    <w:p w:rsidR="00C91370" w:rsidRPr="008F4C8C" w:rsidRDefault="00C91370" w:rsidP="008F4C8C">
      <w:pPr>
        <w:spacing w:line="360" w:lineRule="auto"/>
        <w:jc w:val="both"/>
        <w:rPr>
          <w:rFonts w:ascii="Arial" w:hAnsi="Arial" w:cs="Arial"/>
          <w:b/>
          <w:sz w:val="24"/>
          <w:szCs w:val="24"/>
          <w:lang w:val="en-US"/>
        </w:rPr>
      </w:pPr>
    </w:p>
    <w:p w:rsidR="008A78FD" w:rsidRPr="008F4C8C" w:rsidRDefault="00F97F38" w:rsidP="008F4C8C">
      <w:pPr>
        <w:spacing w:line="360" w:lineRule="auto"/>
        <w:jc w:val="both"/>
        <w:rPr>
          <w:rFonts w:ascii="Arial" w:hAnsi="Arial" w:cs="Arial"/>
          <w:b/>
          <w:sz w:val="24"/>
          <w:szCs w:val="24"/>
          <w:lang w:val="en-US"/>
        </w:rPr>
      </w:pPr>
      <w:r w:rsidRPr="008F4C8C">
        <w:rPr>
          <w:rFonts w:ascii="Arial" w:hAnsi="Arial" w:cs="Arial"/>
          <w:b/>
          <w:sz w:val="24"/>
          <w:szCs w:val="24"/>
          <w:lang w:val="en-US"/>
        </w:rPr>
        <w:t>9- Gearing ratio</w:t>
      </w:r>
    </w:p>
    <w:p w:rsidR="008A78FD" w:rsidRPr="008F4C8C" w:rsidRDefault="008A78FD" w:rsidP="008F4C8C">
      <w:pPr>
        <w:spacing w:line="360" w:lineRule="auto"/>
        <w:jc w:val="both"/>
        <w:rPr>
          <w:rFonts w:ascii="Arial" w:hAnsi="Arial" w:cs="Arial"/>
          <w:sz w:val="24"/>
          <w:szCs w:val="24"/>
          <w:lang w:val="en-US"/>
        </w:rPr>
      </w:pPr>
      <w:r w:rsidRPr="008F4C8C">
        <w:rPr>
          <w:rFonts w:ascii="Arial" w:hAnsi="Arial" w:cs="Arial"/>
          <w:sz w:val="24"/>
          <w:szCs w:val="24"/>
          <w:lang w:val="en-US"/>
        </w:rPr>
        <w:t>Gearing Ratio =</w:t>
      </w:r>
      <w:r w:rsidRPr="008F4C8C">
        <w:rPr>
          <w:rFonts w:ascii="Arial" w:hAnsi="Arial" w:cs="Arial"/>
          <w:sz w:val="24"/>
          <w:szCs w:val="24"/>
          <w:lang w:val="en-US"/>
        </w:rPr>
        <w:tab/>
        <w:t>D/E</w:t>
      </w:r>
    </w:p>
    <w:p w:rsidR="00390BCE" w:rsidRPr="008F4C8C" w:rsidRDefault="00390BCE" w:rsidP="008F4C8C">
      <w:pPr>
        <w:spacing w:line="360" w:lineRule="auto"/>
        <w:jc w:val="both"/>
        <w:rPr>
          <w:rFonts w:ascii="Arial" w:hAnsi="Arial" w:cs="Arial"/>
          <w:sz w:val="24"/>
          <w:szCs w:val="24"/>
          <w:lang w:val="en-US"/>
        </w:rPr>
      </w:pPr>
      <w:r w:rsidRPr="008F4C8C">
        <w:rPr>
          <w:rFonts w:ascii="Arial" w:hAnsi="Arial" w:cs="Arial"/>
          <w:sz w:val="24"/>
          <w:szCs w:val="24"/>
          <w:lang w:val="en-US"/>
        </w:rPr>
        <w:t xml:space="preserve">Gearing Ratio 2020 = </w:t>
      </w:r>
      <w:r w:rsidR="00867F1E" w:rsidRPr="008F4C8C">
        <w:rPr>
          <w:rFonts w:ascii="Arial" w:hAnsi="Arial" w:cs="Arial"/>
          <w:sz w:val="24"/>
          <w:szCs w:val="24"/>
          <w:lang w:val="en-US"/>
        </w:rPr>
        <w:t xml:space="preserve">2,912 / 10,087 = </w:t>
      </w:r>
      <w:r w:rsidR="00443097" w:rsidRPr="008F4C8C">
        <w:rPr>
          <w:rFonts w:ascii="Arial" w:hAnsi="Arial" w:cs="Arial"/>
          <w:sz w:val="24"/>
          <w:szCs w:val="24"/>
          <w:lang w:val="en-US"/>
        </w:rPr>
        <w:t>0.29</w:t>
      </w:r>
      <w:r w:rsidR="00FF7BE7">
        <w:rPr>
          <w:rFonts w:ascii="Arial" w:hAnsi="Arial" w:cs="Arial"/>
          <w:sz w:val="24"/>
          <w:szCs w:val="24"/>
          <w:lang w:val="en-US"/>
        </w:rPr>
        <w:t>=29%</w:t>
      </w:r>
    </w:p>
    <w:p w:rsidR="00390BCE" w:rsidRPr="008F4C8C" w:rsidRDefault="00390BCE" w:rsidP="008F4C8C">
      <w:pPr>
        <w:spacing w:line="360" w:lineRule="auto"/>
        <w:jc w:val="both"/>
        <w:rPr>
          <w:rFonts w:ascii="Arial" w:hAnsi="Arial" w:cs="Arial"/>
          <w:sz w:val="24"/>
          <w:szCs w:val="24"/>
          <w:lang w:val="en-US"/>
        </w:rPr>
      </w:pPr>
      <w:r w:rsidRPr="008F4C8C">
        <w:rPr>
          <w:rFonts w:ascii="Arial" w:hAnsi="Arial" w:cs="Arial"/>
          <w:sz w:val="24"/>
          <w:szCs w:val="24"/>
          <w:lang w:val="en-US"/>
        </w:rPr>
        <w:t>Gearing Ratio 2021 =</w:t>
      </w:r>
      <w:r w:rsidR="00867F1E" w:rsidRPr="008F4C8C">
        <w:rPr>
          <w:rFonts w:ascii="Arial" w:hAnsi="Arial" w:cs="Arial"/>
          <w:sz w:val="24"/>
          <w:szCs w:val="24"/>
        </w:rPr>
        <w:t xml:space="preserve"> </w:t>
      </w:r>
      <w:r w:rsidR="00867F1E" w:rsidRPr="008F4C8C">
        <w:rPr>
          <w:rFonts w:ascii="Arial" w:hAnsi="Arial" w:cs="Arial"/>
          <w:sz w:val="24"/>
          <w:szCs w:val="24"/>
          <w:lang w:val="en-US"/>
        </w:rPr>
        <w:t xml:space="preserve">3,088 / 9,736 = </w:t>
      </w:r>
      <w:r w:rsidR="00443097" w:rsidRPr="008F4C8C">
        <w:rPr>
          <w:rFonts w:ascii="Arial" w:hAnsi="Arial" w:cs="Arial"/>
          <w:sz w:val="24"/>
          <w:szCs w:val="24"/>
          <w:lang w:val="en-US"/>
        </w:rPr>
        <w:t>0.32</w:t>
      </w:r>
      <w:r w:rsidR="00FF7BE7">
        <w:rPr>
          <w:rFonts w:ascii="Arial" w:hAnsi="Arial" w:cs="Arial"/>
          <w:sz w:val="24"/>
          <w:szCs w:val="24"/>
          <w:lang w:val="en-US"/>
        </w:rPr>
        <w:t>=32%</w:t>
      </w:r>
    </w:p>
    <w:p w:rsidR="008A78FD" w:rsidRPr="008F4C8C" w:rsidRDefault="008A78FD" w:rsidP="008F4C8C">
      <w:pPr>
        <w:spacing w:line="360" w:lineRule="auto"/>
        <w:jc w:val="both"/>
        <w:rPr>
          <w:rFonts w:ascii="Arial" w:hAnsi="Arial" w:cs="Arial"/>
          <w:sz w:val="24"/>
          <w:szCs w:val="24"/>
          <w:lang w:val="en-US"/>
        </w:rPr>
      </w:pPr>
      <w:r w:rsidRPr="008F4C8C">
        <w:rPr>
          <w:rFonts w:ascii="Arial" w:hAnsi="Arial" w:cs="Arial"/>
          <w:sz w:val="24"/>
          <w:szCs w:val="24"/>
          <w:lang w:val="en-US"/>
        </w:rPr>
        <w:t>The gearing ratio calculated by dividing total debt by total capital (which equals total debt plus shareholders equity)</w:t>
      </w:r>
    </w:p>
    <w:p w:rsidR="008A78FD" w:rsidRPr="008F4C8C" w:rsidRDefault="008A78FD" w:rsidP="008F4C8C">
      <w:pPr>
        <w:spacing w:line="360" w:lineRule="auto"/>
        <w:jc w:val="both"/>
        <w:rPr>
          <w:rFonts w:ascii="Arial" w:hAnsi="Arial" w:cs="Arial"/>
          <w:sz w:val="24"/>
          <w:szCs w:val="24"/>
          <w:lang w:val="en-US"/>
        </w:rPr>
      </w:pPr>
      <w:proofErr w:type="gramStart"/>
      <w:r w:rsidRPr="008F4C8C">
        <w:rPr>
          <w:rFonts w:ascii="Arial" w:hAnsi="Arial" w:cs="Arial"/>
          <w:sz w:val="24"/>
          <w:szCs w:val="24"/>
          <w:lang w:val="en-US"/>
        </w:rPr>
        <w:lastRenderedPageBreak/>
        <w:t>Where D is the total debt i.e. the sum of interest-bearing long-term and short-term debt such as bonds, bank loans, etc.</w:t>
      </w:r>
      <w:proofErr w:type="gramEnd"/>
      <w:r w:rsidRPr="008F4C8C">
        <w:rPr>
          <w:rFonts w:ascii="Arial" w:hAnsi="Arial" w:cs="Arial"/>
          <w:sz w:val="24"/>
          <w:szCs w:val="24"/>
          <w:lang w:val="en-US"/>
        </w:rPr>
        <w:t xml:space="preserve"> It also includes other interest-bearing liabilities such as pension obligations, lease liabilities, etc. </w:t>
      </w:r>
      <w:proofErr w:type="spellStart"/>
      <w:r w:rsidRPr="008F4C8C">
        <w:rPr>
          <w:rFonts w:ascii="Arial" w:hAnsi="Arial" w:cs="Arial"/>
          <w:sz w:val="24"/>
          <w:szCs w:val="24"/>
          <w:lang w:val="en-US"/>
        </w:rPr>
        <w:t>E</w:t>
      </w:r>
      <w:proofErr w:type="spellEnd"/>
      <w:r w:rsidRPr="008F4C8C">
        <w:rPr>
          <w:rFonts w:ascii="Arial" w:hAnsi="Arial" w:cs="Arial"/>
          <w:sz w:val="24"/>
          <w:szCs w:val="24"/>
          <w:lang w:val="en-US"/>
        </w:rPr>
        <w:t xml:space="preserve"> stands for shareholders equity which includes common stock, additional paid-up capital, retained earnings, irredeemable preferred stock, etc.</w:t>
      </w:r>
    </w:p>
    <w:p w:rsidR="003D0D6A" w:rsidRPr="008F4C8C" w:rsidRDefault="00F97F38" w:rsidP="008F4C8C">
      <w:pPr>
        <w:spacing w:line="360" w:lineRule="auto"/>
        <w:jc w:val="both"/>
        <w:rPr>
          <w:rFonts w:ascii="Arial" w:hAnsi="Arial" w:cs="Arial"/>
          <w:b/>
          <w:sz w:val="24"/>
          <w:szCs w:val="24"/>
          <w:lang w:val="en-US"/>
        </w:rPr>
      </w:pPr>
      <w:r w:rsidRPr="008F4C8C">
        <w:rPr>
          <w:rFonts w:ascii="Arial" w:hAnsi="Arial" w:cs="Arial"/>
          <w:b/>
          <w:sz w:val="24"/>
          <w:szCs w:val="24"/>
          <w:lang w:val="en-US"/>
        </w:rPr>
        <w:t>10- Interest cover</w:t>
      </w:r>
    </w:p>
    <w:p w:rsidR="008A78FD" w:rsidRPr="008F4C8C" w:rsidRDefault="008A78FD" w:rsidP="008F4C8C">
      <w:pPr>
        <w:spacing w:line="360" w:lineRule="auto"/>
        <w:jc w:val="both"/>
        <w:rPr>
          <w:rFonts w:ascii="Arial" w:hAnsi="Arial" w:cs="Arial"/>
          <w:b/>
          <w:sz w:val="24"/>
          <w:szCs w:val="24"/>
          <w:lang w:val="en-US"/>
        </w:rPr>
      </w:pPr>
      <w:r w:rsidRPr="008F4C8C">
        <w:rPr>
          <w:rFonts w:ascii="Arial" w:hAnsi="Arial" w:cs="Arial"/>
          <w:b/>
          <w:sz w:val="24"/>
          <w:szCs w:val="24"/>
          <w:lang w:val="en-US"/>
        </w:rPr>
        <w:t>Interest cover = Operating profit ÷ Interest payable</w:t>
      </w:r>
    </w:p>
    <w:p w:rsidR="00F97F38" w:rsidRPr="008F4C8C" w:rsidRDefault="006A4AB6" w:rsidP="008F4C8C">
      <w:pPr>
        <w:spacing w:line="360" w:lineRule="auto"/>
        <w:jc w:val="both"/>
        <w:rPr>
          <w:rFonts w:ascii="Arial" w:hAnsi="Arial" w:cs="Arial"/>
          <w:sz w:val="24"/>
          <w:szCs w:val="24"/>
          <w:lang w:val="en-US"/>
        </w:rPr>
      </w:pPr>
      <w:r w:rsidRPr="008F4C8C">
        <w:rPr>
          <w:rFonts w:ascii="Arial" w:hAnsi="Arial" w:cs="Arial"/>
          <w:sz w:val="24"/>
          <w:szCs w:val="24"/>
          <w:lang w:val="en-US"/>
        </w:rPr>
        <w:t>Interest cover 2021= 805 / 226 =</w:t>
      </w:r>
      <w:r w:rsidR="00443097" w:rsidRPr="008F4C8C">
        <w:rPr>
          <w:rFonts w:ascii="Arial" w:hAnsi="Arial" w:cs="Arial"/>
          <w:sz w:val="24"/>
          <w:szCs w:val="24"/>
          <w:lang w:val="en-US"/>
        </w:rPr>
        <w:t xml:space="preserve"> 3.56</w:t>
      </w:r>
    </w:p>
    <w:p w:rsidR="00F97F38" w:rsidRPr="008F4C8C" w:rsidRDefault="006A4AB6" w:rsidP="008F4C8C">
      <w:pPr>
        <w:spacing w:line="360" w:lineRule="auto"/>
        <w:jc w:val="both"/>
        <w:rPr>
          <w:rFonts w:ascii="Arial" w:hAnsi="Arial" w:cs="Arial"/>
          <w:sz w:val="24"/>
          <w:szCs w:val="24"/>
          <w:lang w:val="en-US"/>
        </w:rPr>
      </w:pPr>
      <w:r w:rsidRPr="008F4C8C">
        <w:rPr>
          <w:rFonts w:ascii="Arial" w:hAnsi="Arial" w:cs="Arial"/>
          <w:sz w:val="24"/>
          <w:szCs w:val="24"/>
          <w:lang w:val="en-US"/>
        </w:rPr>
        <w:t xml:space="preserve">Interest cover 2020= 699 / 181 = </w:t>
      </w:r>
      <w:r w:rsidR="00443097" w:rsidRPr="008F4C8C">
        <w:rPr>
          <w:rFonts w:ascii="Arial" w:hAnsi="Arial" w:cs="Arial"/>
          <w:sz w:val="24"/>
          <w:szCs w:val="24"/>
          <w:lang w:val="en-US"/>
        </w:rPr>
        <w:t>3.86</w:t>
      </w:r>
    </w:p>
    <w:p w:rsidR="000320DE" w:rsidRPr="008F4C8C" w:rsidRDefault="000320DE" w:rsidP="008F4C8C">
      <w:pPr>
        <w:pStyle w:val="Heading2"/>
        <w:spacing w:line="360" w:lineRule="auto"/>
        <w:jc w:val="both"/>
        <w:rPr>
          <w:rFonts w:ascii="Arial" w:hAnsi="Arial" w:cs="Arial"/>
          <w:sz w:val="24"/>
          <w:szCs w:val="24"/>
          <w:lang w:val="en-US"/>
        </w:rPr>
      </w:pPr>
    </w:p>
    <w:p w:rsidR="00F97F38" w:rsidRPr="008F4C8C" w:rsidRDefault="00F97F38" w:rsidP="008F4C8C">
      <w:pPr>
        <w:pStyle w:val="Heading2"/>
        <w:spacing w:line="360" w:lineRule="auto"/>
        <w:jc w:val="both"/>
        <w:rPr>
          <w:rFonts w:ascii="Arial" w:hAnsi="Arial" w:cs="Arial"/>
          <w:sz w:val="24"/>
          <w:szCs w:val="24"/>
          <w:lang w:val="en-US"/>
        </w:rPr>
      </w:pPr>
      <w:bookmarkStart w:id="7" w:name="_Toc112500228"/>
      <w:r w:rsidRPr="008F4C8C">
        <w:rPr>
          <w:rFonts w:ascii="Arial" w:hAnsi="Arial" w:cs="Arial"/>
          <w:sz w:val="24"/>
          <w:szCs w:val="24"/>
          <w:lang w:val="en-US"/>
        </w:rPr>
        <w:t>Using the information in the financial statements and the ratios you have calculated, comment on the financial performance and position of Sweets plc.</w:t>
      </w:r>
      <w:bookmarkEnd w:id="7"/>
    </w:p>
    <w:p w:rsidR="003F2CAB" w:rsidRPr="008F4C8C" w:rsidRDefault="003F2CAB" w:rsidP="008F4C8C">
      <w:pPr>
        <w:spacing w:line="360" w:lineRule="auto"/>
        <w:jc w:val="both"/>
        <w:rPr>
          <w:rFonts w:ascii="Arial" w:hAnsi="Arial" w:cs="Arial"/>
          <w:sz w:val="24"/>
          <w:szCs w:val="24"/>
          <w:lang w:val="en-US"/>
        </w:rPr>
      </w:pPr>
    </w:p>
    <w:p w:rsidR="003F2CAB" w:rsidRPr="008F4C8C" w:rsidRDefault="003F2CAB" w:rsidP="008F4C8C">
      <w:pPr>
        <w:spacing w:line="360" w:lineRule="auto"/>
        <w:jc w:val="both"/>
        <w:rPr>
          <w:rFonts w:ascii="Arial" w:hAnsi="Arial" w:cs="Arial"/>
          <w:sz w:val="24"/>
          <w:szCs w:val="24"/>
          <w:lang w:val="en-US"/>
        </w:rPr>
      </w:pPr>
    </w:p>
    <w:p w:rsidR="003F2CAB" w:rsidRPr="008F4C8C" w:rsidRDefault="003F2CAB" w:rsidP="008F4C8C">
      <w:pPr>
        <w:spacing w:line="360" w:lineRule="auto"/>
        <w:jc w:val="both"/>
        <w:rPr>
          <w:rFonts w:ascii="Arial" w:hAnsi="Arial" w:cs="Arial"/>
          <w:sz w:val="24"/>
          <w:szCs w:val="24"/>
          <w:lang w:val="en-US"/>
        </w:rPr>
      </w:pPr>
      <w:r w:rsidRPr="008F4C8C">
        <w:rPr>
          <w:rFonts w:ascii="Arial" w:hAnsi="Arial" w:cs="Arial"/>
          <w:sz w:val="24"/>
          <w:szCs w:val="24"/>
          <w:lang w:val="en-US"/>
        </w:rPr>
        <w:t xml:space="preserve">As we can see the company Sweets </w:t>
      </w:r>
      <w:proofErr w:type="spellStart"/>
      <w:r w:rsidRPr="008F4C8C">
        <w:rPr>
          <w:rFonts w:ascii="Arial" w:hAnsi="Arial" w:cs="Arial"/>
          <w:sz w:val="24"/>
          <w:szCs w:val="24"/>
          <w:lang w:val="en-US"/>
        </w:rPr>
        <w:t>plc</w:t>
      </w:r>
      <w:proofErr w:type="spellEnd"/>
      <w:r w:rsidRPr="008F4C8C">
        <w:rPr>
          <w:rFonts w:ascii="Arial" w:hAnsi="Arial" w:cs="Arial"/>
          <w:sz w:val="24"/>
          <w:szCs w:val="24"/>
          <w:lang w:val="en-US"/>
        </w:rPr>
        <w:t xml:space="preserve"> performance for the ROCE is for 2021 0.18 and for 2020 0.15 which showing the company is not performing well. The higher is the ROCE the better is the company results as it is linked to the profit. Normally companies which have ROCE over 20 have good performance and results.</w:t>
      </w:r>
    </w:p>
    <w:p w:rsidR="005168DB" w:rsidRPr="008F4C8C" w:rsidRDefault="005168DB" w:rsidP="008F4C8C">
      <w:pPr>
        <w:spacing w:line="360" w:lineRule="auto"/>
        <w:jc w:val="both"/>
        <w:rPr>
          <w:rFonts w:ascii="Arial" w:hAnsi="Arial" w:cs="Arial"/>
          <w:sz w:val="24"/>
          <w:szCs w:val="24"/>
          <w:lang w:val="en-US"/>
        </w:rPr>
      </w:pPr>
      <w:r w:rsidRPr="008F4C8C">
        <w:rPr>
          <w:rFonts w:ascii="Arial" w:hAnsi="Arial" w:cs="Arial"/>
          <w:sz w:val="24"/>
          <w:szCs w:val="24"/>
          <w:lang w:val="en-US"/>
        </w:rPr>
        <w:t>The ROE ratio is for 2021 – 22 and for 2020 – 21. ROE is used when comparing the financial performance of companies within the same industry. It is a measure of the ability of management to generate income from the equity available to it. A return of between 15-20% is considered good. In the company numbers showing that the performance for the ROE is good</w:t>
      </w:r>
      <w:r w:rsidR="00D34547" w:rsidRPr="008F4C8C">
        <w:rPr>
          <w:rFonts w:ascii="Arial" w:hAnsi="Arial" w:cs="Arial"/>
          <w:sz w:val="24"/>
          <w:szCs w:val="24"/>
          <w:lang w:val="en-US"/>
        </w:rPr>
        <w:t xml:space="preserve"> and the company need</w:t>
      </w:r>
      <w:r w:rsidR="001074F8" w:rsidRPr="008F4C8C">
        <w:rPr>
          <w:rFonts w:ascii="Arial" w:hAnsi="Arial" w:cs="Arial"/>
          <w:sz w:val="24"/>
          <w:szCs w:val="24"/>
          <w:lang w:val="en-US"/>
        </w:rPr>
        <w:t>s</w:t>
      </w:r>
      <w:r w:rsidR="00D34547" w:rsidRPr="008F4C8C">
        <w:rPr>
          <w:rFonts w:ascii="Arial" w:hAnsi="Arial" w:cs="Arial"/>
          <w:sz w:val="24"/>
          <w:szCs w:val="24"/>
          <w:lang w:val="en-US"/>
        </w:rPr>
        <w:t xml:space="preserve"> to </w:t>
      </w:r>
      <w:r w:rsidR="001074F8" w:rsidRPr="008F4C8C">
        <w:rPr>
          <w:rFonts w:ascii="Arial" w:hAnsi="Arial" w:cs="Arial"/>
          <w:sz w:val="24"/>
          <w:szCs w:val="24"/>
          <w:lang w:val="en-US"/>
        </w:rPr>
        <w:t>maintain the performance in long terms.</w:t>
      </w:r>
    </w:p>
    <w:p w:rsidR="001074F8" w:rsidRPr="008F4C8C" w:rsidRDefault="001074F8" w:rsidP="008F4C8C">
      <w:pPr>
        <w:spacing w:line="360" w:lineRule="auto"/>
        <w:jc w:val="both"/>
        <w:rPr>
          <w:rFonts w:ascii="Arial" w:hAnsi="Arial" w:cs="Arial"/>
          <w:sz w:val="24"/>
          <w:szCs w:val="24"/>
          <w:lang w:val="en-US"/>
        </w:rPr>
      </w:pPr>
      <w:r w:rsidRPr="008F4C8C">
        <w:rPr>
          <w:rFonts w:ascii="Arial" w:hAnsi="Arial" w:cs="Arial"/>
          <w:sz w:val="24"/>
          <w:szCs w:val="24"/>
          <w:lang w:val="en-US"/>
        </w:rPr>
        <w:t xml:space="preserve">The market average P/E ratio currently ranges from 20-25, so a higher PE above that could be considered bad, while a lower PE ratio could be considered better. In our example the company results are </w:t>
      </w:r>
      <w:r w:rsidR="009020D0" w:rsidRPr="008F4C8C">
        <w:rPr>
          <w:rFonts w:ascii="Arial" w:hAnsi="Arial" w:cs="Arial"/>
          <w:sz w:val="24"/>
          <w:szCs w:val="24"/>
          <w:lang w:val="en-US"/>
        </w:rPr>
        <w:t xml:space="preserve">EPS for 2021 is 0.11 and for 2020 is 0.08 which showing good performance for this ratio. </w:t>
      </w:r>
    </w:p>
    <w:p w:rsidR="00C86CB7" w:rsidRPr="008F4C8C" w:rsidRDefault="00D83B02" w:rsidP="008F4C8C">
      <w:pPr>
        <w:spacing w:line="360" w:lineRule="auto"/>
        <w:jc w:val="both"/>
        <w:rPr>
          <w:rFonts w:ascii="Arial" w:hAnsi="Arial" w:cs="Arial"/>
          <w:sz w:val="24"/>
          <w:szCs w:val="24"/>
          <w:lang w:val="en-US"/>
        </w:rPr>
      </w:pPr>
      <w:r w:rsidRPr="008F4C8C">
        <w:rPr>
          <w:rFonts w:ascii="Arial" w:hAnsi="Arial" w:cs="Arial"/>
          <w:sz w:val="24"/>
          <w:szCs w:val="24"/>
          <w:lang w:val="en-US"/>
        </w:rPr>
        <w:lastRenderedPageBreak/>
        <w:t xml:space="preserve">Net profit margin is considered to be very good when </w:t>
      </w:r>
      <w:proofErr w:type="gramStart"/>
      <w:r w:rsidRPr="008F4C8C">
        <w:rPr>
          <w:rFonts w:ascii="Arial" w:hAnsi="Arial" w:cs="Arial"/>
          <w:sz w:val="24"/>
          <w:szCs w:val="24"/>
          <w:lang w:val="en-US"/>
        </w:rPr>
        <w:t>is over 20%</w:t>
      </w:r>
      <w:proofErr w:type="gramEnd"/>
      <w:r w:rsidRPr="008F4C8C">
        <w:rPr>
          <w:rFonts w:ascii="Arial" w:hAnsi="Arial" w:cs="Arial"/>
          <w:sz w:val="24"/>
          <w:szCs w:val="24"/>
          <w:lang w:val="en-US"/>
        </w:rPr>
        <w:t xml:space="preserve"> and the average result is around 10 which means </w:t>
      </w:r>
      <w:r w:rsidR="002E64C4" w:rsidRPr="008F4C8C">
        <w:rPr>
          <w:rFonts w:ascii="Arial" w:hAnsi="Arial" w:cs="Arial"/>
          <w:sz w:val="24"/>
          <w:szCs w:val="24"/>
          <w:lang w:val="en-US"/>
        </w:rPr>
        <w:t xml:space="preserve">in our company the results are not good and there is need of management decisions and actions for improving the net profit margin in long terms. For 2020 this ratio is only 5.68 and for 2021 is only 6.39 which showing need of quick decisions for improving. </w:t>
      </w:r>
    </w:p>
    <w:p w:rsidR="00D83B02" w:rsidRPr="008F4C8C" w:rsidRDefault="002E64C4" w:rsidP="008F4C8C">
      <w:pPr>
        <w:spacing w:line="360" w:lineRule="auto"/>
        <w:jc w:val="both"/>
        <w:rPr>
          <w:rFonts w:ascii="Arial" w:hAnsi="Arial" w:cs="Arial"/>
          <w:sz w:val="24"/>
          <w:szCs w:val="24"/>
          <w:lang w:val="en-US"/>
        </w:rPr>
      </w:pPr>
      <w:r w:rsidRPr="008F4C8C">
        <w:rPr>
          <w:rFonts w:ascii="Arial" w:hAnsi="Arial" w:cs="Arial"/>
          <w:sz w:val="24"/>
          <w:szCs w:val="24"/>
          <w:lang w:val="en-US"/>
        </w:rPr>
        <w:t xml:space="preserve">The higher the asset turnover ratio, the better the company is performing. In our company the assets turnover is very low with 2020 – 0.64 and for 2021 – 0.69 which showing that there is issue of using the company assets properly and effectively and to increase the generating results for the company in short and long terms. </w:t>
      </w:r>
    </w:p>
    <w:p w:rsidR="003F2CAB" w:rsidRDefault="008F4C8C" w:rsidP="00F0746D">
      <w:pPr>
        <w:spacing w:line="360" w:lineRule="auto"/>
        <w:jc w:val="both"/>
        <w:rPr>
          <w:rFonts w:ascii="Arial" w:hAnsi="Arial" w:cs="Arial"/>
          <w:sz w:val="24"/>
          <w:szCs w:val="24"/>
          <w:lang w:val="en-US"/>
        </w:rPr>
      </w:pPr>
      <w:r w:rsidRPr="00F0746D">
        <w:rPr>
          <w:rFonts w:ascii="Arial" w:hAnsi="Arial" w:cs="Arial"/>
          <w:sz w:val="24"/>
          <w:szCs w:val="24"/>
          <w:lang w:val="en-US"/>
        </w:rPr>
        <w:t>For the majority of industries, a good inventory turnover ratio is between 5 and 10, which means that you should sell and replenish your inventory every one to two months. This ratio achieves a good balance between having adequate stock on hand and avoiding needless reorders.</w:t>
      </w:r>
      <w:r w:rsidR="00F0746D">
        <w:rPr>
          <w:rFonts w:ascii="Arial" w:hAnsi="Arial" w:cs="Arial"/>
          <w:sz w:val="24"/>
          <w:szCs w:val="24"/>
          <w:lang w:val="en-US"/>
        </w:rPr>
        <w:t xml:space="preserve"> In our example the company have results for 2020 – 77 and for 2021 – 80 which showing that the stock stay between the delivery and sale for 80 days which is not good period on hold, because this not delivering revenue and profit for the company. </w:t>
      </w:r>
    </w:p>
    <w:p w:rsidR="00EC14B8" w:rsidRDefault="00EC14B8" w:rsidP="00F0746D">
      <w:pPr>
        <w:spacing w:line="360" w:lineRule="auto"/>
        <w:jc w:val="both"/>
        <w:rPr>
          <w:rFonts w:ascii="Arial" w:hAnsi="Arial" w:cs="Arial"/>
          <w:sz w:val="24"/>
          <w:szCs w:val="24"/>
          <w:lang w:val="en-US"/>
        </w:rPr>
      </w:pPr>
      <w:r w:rsidRPr="00EC14B8">
        <w:rPr>
          <w:rFonts w:ascii="Arial" w:hAnsi="Arial" w:cs="Arial"/>
          <w:sz w:val="24"/>
          <w:szCs w:val="24"/>
          <w:lang w:val="en-US"/>
        </w:rPr>
        <w:t>Most experts concur that if a business offers two months of interest-free credit, the collection period should be 90 days or less. This time frame is an illustration of how long it takes after a credit transaction to actually make and receive a credit payment.</w:t>
      </w:r>
      <w:r w:rsidR="00FE2E8D">
        <w:rPr>
          <w:rFonts w:ascii="Arial" w:hAnsi="Arial" w:cs="Arial"/>
          <w:sz w:val="24"/>
          <w:szCs w:val="24"/>
          <w:lang w:val="en-US"/>
        </w:rPr>
        <w:t xml:space="preserve"> In our example the debtors collection period is for 2020 -151 and for 2021 is 140 which is much more than average 90 days. The management needs to take actions for decreasing this number with more smart decisions.  </w:t>
      </w:r>
    </w:p>
    <w:p w:rsidR="00FE2E8D" w:rsidRDefault="00C700FF" w:rsidP="00F0746D">
      <w:pPr>
        <w:spacing w:line="360" w:lineRule="auto"/>
        <w:jc w:val="both"/>
        <w:rPr>
          <w:rFonts w:ascii="Arial" w:hAnsi="Arial" w:cs="Arial"/>
          <w:sz w:val="24"/>
          <w:szCs w:val="24"/>
          <w:lang w:val="en-US"/>
        </w:rPr>
      </w:pPr>
      <w:r w:rsidRPr="00C700FF">
        <w:rPr>
          <w:rFonts w:ascii="Arial" w:hAnsi="Arial" w:cs="Arial"/>
          <w:sz w:val="24"/>
          <w:szCs w:val="24"/>
          <w:lang w:val="en-US"/>
        </w:rPr>
        <w:t>A company's ability to meet short-term commitments with cash on hand depends on its current ratio. If it is less than 1.00, the company would not have enough cash on hand to cover all of its short-term responsibilities at once.</w:t>
      </w:r>
      <w:r>
        <w:rPr>
          <w:rFonts w:ascii="Arial" w:hAnsi="Arial" w:cs="Arial"/>
          <w:sz w:val="24"/>
          <w:szCs w:val="24"/>
          <w:lang w:val="en-US"/>
        </w:rPr>
        <w:t xml:space="preserve"> In our company example the current ratio is for 2020 – 0.77 and for 2021 – 0.91 which showing that the company cash is not enough for covering the short terms obligations. This needs special and fast attention from the management for improving this result. </w:t>
      </w:r>
    </w:p>
    <w:p w:rsidR="00FE2E8D" w:rsidRDefault="005C27FE" w:rsidP="00FE2E8D">
      <w:pPr>
        <w:spacing w:line="360" w:lineRule="auto"/>
        <w:jc w:val="both"/>
        <w:rPr>
          <w:rFonts w:ascii="Arial" w:hAnsi="Arial" w:cs="Arial"/>
          <w:sz w:val="24"/>
          <w:szCs w:val="24"/>
          <w:lang w:val="en-US"/>
        </w:rPr>
      </w:pPr>
      <w:r w:rsidRPr="005C27FE">
        <w:rPr>
          <w:rFonts w:ascii="Arial" w:hAnsi="Arial" w:cs="Arial"/>
          <w:sz w:val="24"/>
          <w:szCs w:val="24"/>
          <w:lang w:val="en-US"/>
        </w:rPr>
        <w:t>Both lenders and investors typically view a gearing ratio below 25% as low-risk. In general, a gearing ratio of between 25% and 50% is regarded as ideal or traditional for well-established businesses.</w:t>
      </w:r>
      <w:r>
        <w:rPr>
          <w:rFonts w:ascii="Arial" w:hAnsi="Arial" w:cs="Arial"/>
          <w:sz w:val="24"/>
          <w:szCs w:val="24"/>
          <w:lang w:val="en-US"/>
        </w:rPr>
        <w:t xml:space="preserve"> </w:t>
      </w:r>
      <w:r w:rsidR="000A6420">
        <w:rPr>
          <w:rFonts w:ascii="Arial" w:hAnsi="Arial" w:cs="Arial"/>
          <w:sz w:val="24"/>
          <w:szCs w:val="24"/>
          <w:lang w:val="en-US"/>
        </w:rPr>
        <w:t xml:space="preserve">In our company calculations the gearing ratio is for </w:t>
      </w:r>
      <w:r w:rsidR="000A6420">
        <w:rPr>
          <w:rFonts w:ascii="Arial" w:hAnsi="Arial" w:cs="Arial"/>
          <w:sz w:val="24"/>
          <w:szCs w:val="24"/>
          <w:lang w:val="en-US"/>
        </w:rPr>
        <w:lastRenderedPageBreak/>
        <w:t xml:space="preserve">2020 – 0.29 and for 2021 – 0.32 which means this result is not good for the lenders and investors and need improvement from the management. </w:t>
      </w:r>
    </w:p>
    <w:p w:rsidR="005C27FE" w:rsidRDefault="00785A73" w:rsidP="005C27FE">
      <w:pPr>
        <w:spacing w:line="360" w:lineRule="auto"/>
        <w:jc w:val="both"/>
        <w:rPr>
          <w:rFonts w:ascii="Arial" w:hAnsi="Arial" w:cs="Arial"/>
          <w:sz w:val="24"/>
          <w:szCs w:val="24"/>
          <w:lang w:val="en-US"/>
        </w:rPr>
      </w:pPr>
      <w:r w:rsidRPr="00785A73">
        <w:rPr>
          <w:rFonts w:ascii="Arial" w:hAnsi="Arial" w:cs="Arial"/>
          <w:sz w:val="24"/>
          <w:szCs w:val="24"/>
          <w:lang w:val="en-US"/>
        </w:rPr>
        <w:t>A coverage ratio of three (3) or higher is what analysts prefer to see. A business is not in good financial health if its coverage ratio is less than one (1), which suggests that it cannot fulfill its current paying interest responsibilities.</w:t>
      </w:r>
      <w:r>
        <w:rPr>
          <w:rFonts w:ascii="Arial" w:hAnsi="Arial" w:cs="Arial"/>
          <w:sz w:val="24"/>
          <w:szCs w:val="24"/>
          <w:lang w:val="en-US"/>
        </w:rPr>
        <w:t xml:space="preserve"> </w:t>
      </w:r>
      <w:r w:rsidR="00103650">
        <w:rPr>
          <w:rFonts w:ascii="Arial" w:hAnsi="Arial" w:cs="Arial"/>
          <w:sz w:val="24"/>
          <w:szCs w:val="24"/>
          <w:lang w:val="en-US"/>
        </w:rPr>
        <w:t xml:space="preserve">For our company the results for 2020 is 3.86 and for the 2021 is 3.56 which is showing that the </w:t>
      </w:r>
      <w:r w:rsidR="00635C49">
        <w:rPr>
          <w:rFonts w:ascii="Arial" w:hAnsi="Arial" w:cs="Arial"/>
          <w:sz w:val="24"/>
          <w:szCs w:val="24"/>
          <w:lang w:val="en-US"/>
        </w:rPr>
        <w:t xml:space="preserve">interest ratio is not in good position and the management need to take actions for ensuring the current paying interest can be completed with no challenges. </w:t>
      </w:r>
    </w:p>
    <w:p w:rsidR="00103650" w:rsidRDefault="00103650" w:rsidP="005C27FE">
      <w:pPr>
        <w:spacing w:line="360" w:lineRule="auto"/>
        <w:jc w:val="both"/>
        <w:rPr>
          <w:rFonts w:ascii="Arial" w:hAnsi="Arial" w:cs="Arial"/>
          <w:sz w:val="24"/>
          <w:szCs w:val="24"/>
          <w:lang w:val="en-US"/>
        </w:rPr>
      </w:pPr>
    </w:p>
    <w:p w:rsidR="00103650" w:rsidRDefault="00635C49" w:rsidP="00635C49">
      <w:pPr>
        <w:pStyle w:val="Heading1"/>
        <w:rPr>
          <w:lang w:val="en-US"/>
        </w:rPr>
      </w:pPr>
      <w:bookmarkStart w:id="8" w:name="_Toc112500229"/>
      <w:r>
        <w:rPr>
          <w:lang w:val="en-US"/>
        </w:rPr>
        <w:t>Referencing list</w:t>
      </w:r>
      <w:bookmarkEnd w:id="8"/>
    </w:p>
    <w:p w:rsidR="00635C49" w:rsidRDefault="00635C49" w:rsidP="00103650">
      <w:pPr>
        <w:spacing w:line="360" w:lineRule="auto"/>
        <w:jc w:val="both"/>
        <w:rPr>
          <w:rFonts w:ascii="Arial" w:hAnsi="Arial" w:cs="Arial"/>
          <w:sz w:val="24"/>
          <w:szCs w:val="24"/>
          <w:lang w:val="en-US"/>
        </w:rPr>
      </w:pPr>
    </w:p>
    <w:p w:rsidR="00635C49" w:rsidRPr="00635C49" w:rsidRDefault="00635C49" w:rsidP="00635C49">
      <w:pPr>
        <w:spacing w:line="360" w:lineRule="auto"/>
        <w:jc w:val="both"/>
        <w:rPr>
          <w:rFonts w:ascii="Arial" w:hAnsi="Arial" w:cs="Arial"/>
          <w:sz w:val="24"/>
          <w:szCs w:val="24"/>
          <w:lang w:val="en-US"/>
        </w:rPr>
      </w:pPr>
      <w:proofErr w:type="spellStart"/>
      <w:r w:rsidRPr="00635C49">
        <w:rPr>
          <w:rFonts w:ascii="Arial" w:hAnsi="Arial" w:cs="Arial"/>
          <w:sz w:val="24"/>
          <w:szCs w:val="24"/>
          <w:lang w:val="en-US"/>
        </w:rPr>
        <w:t>Arbatskaya</w:t>
      </w:r>
      <w:proofErr w:type="spellEnd"/>
      <w:r w:rsidRPr="00635C49">
        <w:rPr>
          <w:rFonts w:ascii="Arial" w:hAnsi="Arial" w:cs="Arial"/>
          <w:sz w:val="24"/>
          <w:szCs w:val="24"/>
          <w:lang w:val="en-US"/>
        </w:rPr>
        <w:t xml:space="preserve">, T.G., 2021. </w:t>
      </w:r>
      <w:proofErr w:type="gramStart"/>
      <w:r w:rsidRPr="00635C49">
        <w:rPr>
          <w:rFonts w:ascii="Arial" w:hAnsi="Arial" w:cs="Arial"/>
          <w:sz w:val="24"/>
          <w:szCs w:val="24"/>
          <w:lang w:val="en-US"/>
        </w:rPr>
        <w:t>Accounting and Analysis of Cash Flows of Penal Entities.</w:t>
      </w:r>
      <w:proofErr w:type="gramEnd"/>
      <w:r w:rsidRPr="00635C49">
        <w:rPr>
          <w:rFonts w:ascii="Arial" w:hAnsi="Arial" w:cs="Arial"/>
          <w:sz w:val="24"/>
          <w:szCs w:val="24"/>
          <w:lang w:val="en-US"/>
        </w:rPr>
        <w:t xml:space="preserve"> </w:t>
      </w:r>
      <w:proofErr w:type="spellStart"/>
      <w:proofErr w:type="gramStart"/>
      <w:r w:rsidRPr="00635C49">
        <w:rPr>
          <w:rFonts w:ascii="Arial" w:hAnsi="Arial" w:cs="Arial"/>
          <w:sz w:val="24"/>
          <w:szCs w:val="24"/>
          <w:lang w:val="en-US"/>
        </w:rPr>
        <w:t>Finansovyj</w:t>
      </w:r>
      <w:proofErr w:type="spellEnd"/>
      <w:r w:rsidRPr="00635C49">
        <w:rPr>
          <w:rFonts w:ascii="Arial" w:hAnsi="Arial" w:cs="Arial"/>
          <w:sz w:val="24"/>
          <w:szCs w:val="24"/>
          <w:lang w:val="en-US"/>
        </w:rPr>
        <w:t xml:space="preserve"> </w:t>
      </w:r>
      <w:proofErr w:type="spellStart"/>
      <w:r w:rsidRPr="00635C49">
        <w:rPr>
          <w:rFonts w:ascii="Arial" w:hAnsi="Arial" w:cs="Arial"/>
          <w:sz w:val="24"/>
          <w:szCs w:val="24"/>
          <w:lang w:val="en-US"/>
        </w:rPr>
        <w:t>žhurnal</w:t>
      </w:r>
      <w:proofErr w:type="spellEnd"/>
      <w:r w:rsidRPr="00635C49">
        <w:rPr>
          <w:rFonts w:ascii="Arial" w:hAnsi="Arial" w:cs="Arial"/>
          <w:sz w:val="24"/>
          <w:szCs w:val="24"/>
          <w:lang w:val="en-US"/>
        </w:rPr>
        <w:t>—Financial Journal, (1), pp.107-124.</w:t>
      </w:r>
      <w:proofErr w:type="gramEnd"/>
    </w:p>
    <w:p w:rsidR="00635C49" w:rsidRPr="00635C49" w:rsidRDefault="00635C49" w:rsidP="00635C49">
      <w:pPr>
        <w:spacing w:line="360" w:lineRule="auto"/>
        <w:jc w:val="both"/>
        <w:rPr>
          <w:rFonts w:ascii="Arial" w:hAnsi="Arial" w:cs="Arial"/>
          <w:sz w:val="24"/>
          <w:szCs w:val="24"/>
          <w:lang w:val="en-US"/>
        </w:rPr>
      </w:pPr>
      <w:r w:rsidRPr="00635C49">
        <w:rPr>
          <w:rFonts w:ascii="Arial" w:hAnsi="Arial" w:cs="Arial"/>
          <w:sz w:val="24"/>
          <w:szCs w:val="24"/>
          <w:lang w:val="en-US"/>
        </w:rPr>
        <w:t xml:space="preserve">Drake, P.P., </w:t>
      </w:r>
      <w:proofErr w:type="spellStart"/>
      <w:r w:rsidRPr="00635C49">
        <w:rPr>
          <w:rFonts w:ascii="Arial" w:hAnsi="Arial" w:cs="Arial"/>
          <w:sz w:val="24"/>
          <w:szCs w:val="24"/>
          <w:lang w:val="en-US"/>
        </w:rPr>
        <w:t>Fabozzi</w:t>
      </w:r>
      <w:proofErr w:type="spellEnd"/>
      <w:r w:rsidRPr="00635C49">
        <w:rPr>
          <w:rFonts w:ascii="Arial" w:hAnsi="Arial" w:cs="Arial"/>
          <w:sz w:val="24"/>
          <w:szCs w:val="24"/>
          <w:lang w:val="en-US"/>
        </w:rPr>
        <w:t xml:space="preserve">, F.J. and </w:t>
      </w:r>
      <w:proofErr w:type="spellStart"/>
      <w:r w:rsidRPr="00635C49">
        <w:rPr>
          <w:rFonts w:ascii="Arial" w:hAnsi="Arial" w:cs="Arial"/>
          <w:sz w:val="24"/>
          <w:szCs w:val="24"/>
          <w:lang w:val="en-US"/>
        </w:rPr>
        <w:t>Fabozzi</w:t>
      </w:r>
      <w:proofErr w:type="spellEnd"/>
      <w:r w:rsidRPr="00635C49">
        <w:rPr>
          <w:rFonts w:ascii="Arial" w:hAnsi="Arial" w:cs="Arial"/>
          <w:sz w:val="24"/>
          <w:szCs w:val="24"/>
          <w:lang w:val="en-US"/>
        </w:rPr>
        <w:t xml:space="preserve">, F.A., 2021. Capital Budgeting: Estimating Cash Flows. </w:t>
      </w:r>
      <w:proofErr w:type="gramStart"/>
      <w:r w:rsidRPr="00635C49">
        <w:rPr>
          <w:rFonts w:ascii="Arial" w:hAnsi="Arial" w:cs="Arial"/>
          <w:sz w:val="24"/>
          <w:szCs w:val="24"/>
          <w:lang w:val="en-US"/>
        </w:rPr>
        <w:t>World Scientific Book Chapters, pp.313-343.</w:t>
      </w:r>
      <w:proofErr w:type="gramEnd"/>
    </w:p>
    <w:p w:rsidR="00635C49" w:rsidRPr="00635C49" w:rsidRDefault="00635C49" w:rsidP="00635C49">
      <w:pPr>
        <w:spacing w:line="360" w:lineRule="auto"/>
        <w:jc w:val="both"/>
        <w:rPr>
          <w:rFonts w:ascii="Arial" w:hAnsi="Arial" w:cs="Arial"/>
          <w:sz w:val="24"/>
          <w:szCs w:val="24"/>
          <w:lang w:val="en-US"/>
        </w:rPr>
      </w:pPr>
      <w:proofErr w:type="spellStart"/>
      <w:r w:rsidRPr="00635C49">
        <w:rPr>
          <w:rFonts w:ascii="Arial" w:hAnsi="Arial" w:cs="Arial"/>
          <w:sz w:val="24"/>
          <w:szCs w:val="24"/>
          <w:lang w:val="en-US"/>
        </w:rPr>
        <w:t>Gardi</w:t>
      </w:r>
      <w:proofErr w:type="spellEnd"/>
      <w:r w:rsidRPr="00635C49">
        <w:rPr>
          <w:rFonts w:ascii="Arial" w:hAnsi="Arial" w:cs="Arial"/>
          <w:sz w:val="24"/>
          <w:szCs w:val="24"/>
          <w:lang w:val="en-US"/>
        </w:rPr>
        <w:t xml:space="preserve">, B., 2021. </w:t>
      </w:r>
      <w:proofErr w:type="gramStart"/>
      <w:r w:rsidRPr="00635C49">
        <w:rPr>
          <w:rFonts w:ascii="Arial" w:hAnsi="Arial" w:cs="Arial"/>
          <w:sz w:val="24"/>
          <w:szCs w:val="24"/>
          <w:lang w:val="en-US"/>
        </w:rPr>
        <w:t>Investigating the effects of financial accounting reports on managerial decision making in small and medium-sized enterprises.</w:t>
      </w:r>
      <w:proofErr w:type="gramEnd"/>
      <w:r w:rsidRPr="00635C49">
        <w:rPr>
          <w:rFonts w:ascii="Arial" w:hAnsi="Arial" w:cs="Arial"/>
          <w:sz w:val="24"/>
          <w:szCs w:val="24"/>
          <w:lang w:val="en-US"/>
        </w:rPr>
        <w:t xml:space="preserve"> </w:t>
      </w:r>
      <w:proofErr w:type="gramStart"/>
      <w:r w:rsidRPr="00635C49">
        <w:rPr>
          <w:rFonts w:ascii="Arial" w:hAnsi="Arial" w:cs="Arial"/>
          <w:sz w:val="24"/>
          <w:szCs w:val="24"/>
          <w:lang w:val="en-US"/>
        </w:rPr>
        <w:t>Available at SSRN 3838226.</w:t>
      </w:r>
      <w:proofErr w:type="gramEnd"/>
    </w:p>
    <w:p w:rsidR="00635C49" w:rsidRPr="00635C49" w:rsidRDefault="00635C49" w:rsidP="00635C49">
      <w:pPr>
        <w:spacing w:line="360" w:lineRule="auto"/>
        <w:jc w:val="both"/>
        <w:rPr>
          <w:rFonts w:ascii="Arial" w:hAnsi="Arial" w:cs="Arial"/>
          <w:sz w:val="24"/>
          <w:szCs w:val="24"/>
          <w:lang w:val="en-US"/>
        </w:rPr>
      </w:pPr>
      <w:proofErr w:type="spellStart"/>
      <w:r w:rsidRPr="00635C49">
        <w:rPr>
          <w:rFonts w:ascii="Arial" w:hAnsi="Arial" w:cs="Arial"/>
          <w:sz w:val="24"/>
          <w:szCs w:val="24"/>
          <w:lang w:val="en-US"/>
        </w:rPr>
        <w:t>Gunawansha</w:t>
      </w:r>
      <w:proofErr w:type="spellEnd"/>
      <w:r w:rsidRPr="00635C49">
        <w:rPr>
          <w:rFonts w:ascii="Arial" w:hAnsi="Arial" w:cs="Arial"/>
          <w:sz w:val="24"/>
          <w:szCs w:val="24"/>
          <w:lang w:val="en-US"/>
        </w:rPr>
        <w:t xml:space="preserve">, H.A.L.C., 2021. </w:t>
      </w:r>
      <w:proofErr w:type="gramStart"/>
      <w:r w:rsidRPr="00635C49">
        <w:rPr>
          <w:rFonts w:ascii="Arial" w:hAnsi="Arial" w:cs="Arial"/>
          <w:sz w:val="24"/>
          <w:szCs w:val="24"/>
          <w:lang w:val="en-US"/>
        </w:rPr>
        <w:t>Digitalized Management Accounting Systems for Data Driven Decision Making Quality and Shareholder Value Creation: A Systematic Literature Review.</w:t>
      </w:r>
      <w:proofErr w:type="gramEnd"/>
    </w:p>
    <w:p w:rsidR="00635C49" w:rsidRPr="00635C49" w:rsidRDefault="00635C49" w:rsidP="00635C49">
      <w:pPr>
        <w:spacing w:line="360" w:lineRule="auto"/>
        <w:jc w:val="both"/>
        <w:rPr>
          <w:rFonts w:ascii="Arial" w:hAnsi="Arial" w:cs="Arial"/>
          <w:sz w:val="24"/>
          <w:szCs w:val="24"/>
          <w:lang w:val="en-US"/>
        </w:rPr>
      </w:pPr>
      <w:proofErr w:type="gramStart"/>
      <w:r w:rsidRPr="00635C49">
        <w:rPr>
          <w:rFonts w:ascii="Arial" w:hAnsi="Arial" w:cs="Arial"/>
          <w:sz w:val="24"/>
          <w:szCs w:val="24"/>
          <w:lang w:val="en-US"/>
        </w:rPr>
        <w:t>IONESCU, A.M. and NEGHINA, R.A., 2021.</w:t>
      </w:r>
      <w:proofErr w:type="gramEnd"/>
      <w:r w:rsidRPr="00635C49">
        <w:rPr>
          <w:rFonts w:ascii="Arial" w:hAnsi="Arial" w:cs="Arial"/>
          <w:sz w:val="24"/>
          <w:szCs w:val="24"/>
          <w:lang w:val="en-US"/>
        </w:rPr>
        <w:t xml:space="preserve"> </w:t>
      </w:r>
      <w:proofErr w:type="gramStart"/>
      <w:r w:rsidRPr="00635C49">
        <w:rPr>
          <w:rFonts w:ascii="Arial" w:hAnsi="Arial" w:cs="Arial"/>
          <w:sz w:val="24"/>
          <w:szCs w:val="24"/>
          <w:lang w:val="en-US"/>
        </w:rPr>
        <w:t>Management of Cash Flows during Covid-19.</w:t>
      </w:r>
      <w:proofErr w:type="gramEnd"/>
    </w:p>
    <w:p w:rsidR="00635C49" w:rsidRPr="00635C49" w:rsidRDefault="00635C49" w:rsidP="00635C49">
      <w:pPr>
        <w:spacing w:line="360" w:lineRule="auto"/>
        <w:jc w:val="both"/>
        <w:rPr>
          <w:rFonts w:ascii="Arial" w:hAnsi="Arial" w:cs="Arial"/>
          <w:sz w:val="24"/>
          <w:szCs w:val="24"/>
          <w:lang w:val="en-US"/>
        </w:rPr>
      </w:pPr>
      <w:proofErr w:type="gramStart"/>
      <w:r w:rsidRPr="00635C49">
        <w:rPr>
          <w:rFonts w:ascii="Arial" w:hAnsi="Arial" w:cs="Arial"/>
          <w:sz w:val="24"/>
          <w:szCs w:val="24"/>
          <w:lang w:val="en-US"/>
        </w:rPr>
        <w:t>Kahn, C.M. and Wagner, W., 2021.</w:t>
      </w:r>
      <w:proofErr w:type="gramEnd"/>
      <w:r w:rsidRPr="00635C49">
        <w:rPr>
          <w:rFonts w:ascii="Arial" w:hAnsi="Arial" w:cs="Arial"/>
          <w:sz w:val="24"/>
          <w:szCs w:val="24"/>
          <w:lang w:val="en-US"/>
        </w:rPr>
        <w:t xml:space="preserve"> </w:t>
      </w:r>
      <w:proofErr w:type="gramStart"/>
      <w:r w:rsidRPr="00635C49">
        <w:rPr>
          <w:rFonts w:ascii="Arial" w:hAnsi="Arial" w:cs="Arial"/>
          <w:sz w:val="24"/>
          <w:szCs w:val="24"/>
          <w:lang w:val="en-US"/>
        </w:rPr>
        <w:t>Liquidity provision during a pandemic.</w:t>
      </w:r>
      <w:proofErr w:type="gramEnd"/>
      <w:r w:rsidRPr="00635C49">
        <w:rPr>
          <w:rFonts w:ascii="Arial" w:hAnsi="Arial" w:cs="Arial"/>
          <w:sz w:val="24"/>
          <w:szCs w:val="24"/>
          <w:lang w:val="en-US"/>
        </w:rPr>
        <w:t xml:space="preserve"> </w:t>
      </w:r>
      <w:proofErr w:type="gramStart"/>
      <w:r w:rsidRPr="00635C49">
        <w:rPr>
          <w:rFonts w:ascii="Arial" w:hAnsi="Arial" w:cs="Arial"/>
          <w:sz w:val="24"/>
          <w:szCs w:val="24"/>
          <w:lang w:val="en-US"/>
        </w:rPr>
        <w:t>Journal of Banking &amp; Finance, 133, p.106152.</w:t>
      </w:r>
      <w:proofErr w:type="gramEnd"/>
    </w:p>
    <w:p w:rsidR="00635C49" w:rsidRPr="00635C49" w:rsidRDefault="00635C49" w:rsidP="00635C49">
      <w:pPr>
        <w:spacing w:line="360" w:lineRule="auto"/>
        <w:jc w:val="both"/>
        <w:rPr>
          <w:rFonts w:ascii="Arial" w:hAnsi="Arial" w:cs="Arial"/>
          <w:sz w:val="24"/>
          <w:szCs w:val="24"/>
          <w:lang w:val="en-US"/>
        </w:rPr>
      </w:pPr>
      <w:proofErr w:type="spellStart"/>
      <w:proofErr w:type="gramStart"/>
      <w:r w:rsidRPr="00635C49">
        <w:rPr>
          <w:rFonts w:ascii="Arial" w:hAnsi="Arial" w:cs="Arial"/>
          <w:sz w:val="24"/>
          <w:szCs w:val="24"/>
          <w:lang w:val="en-US"/>
        </w:rPr>
        <w:t>Koopman</w:t>
      </w:r>
      <w:proofErr w:type="spellEnd"/>
      <w:r w:rsidRPr="00635C49">
        <w:rPr>
          <w:rFonts w:ascii="Arial" w:hAnsi="Arial" w:cs="Arial"/>
          <w:sz w:val="24"/>
          <w:szCs w:val="24"/>
          <w:lang w:val="en-US"/>
        </w:rPr>
        <w:t xml:space="preserve">, K. and </w:t>
      </w:r>
      <w:proofErr w:type="spellStart"/>
      <w:r w:rsidRPr="00635C49">
        <w:rPr>
          <w:rFonts w:ascii="Arial" w:hAnsi="Arial" w:cs="Arial"/>
          <w:sz w:val="24"/>
          <w:szCs w:val="24"/>
          <w:lang w:val="en-US"/>
        </w:rPr>
        <w:t>Cumberlege</w:t>
      </w:r>
      <w:proofErr w:type="spellEnd"/>
      <w:r w:rsidRPr="00635C49">
        <w:rPr>
          <w:rFonts w:ascii="Arial" w:hAnsi="Arial" w:cs="Arial"/>
          <w:sz w:val="24"/>
          <w:szCs w:val="24"/>
          <w:lang w:val="en-US"/>
        </w:rPr>
        <w:t>, R., 2021, February.</w:t>
      </w:r>
      <w:proofErr w:type="gramEnd"/>
      <w:r w:rsidRPr="00635C49">
        <w:rPr>
          <w:rFonts w:ascii="Arial" w:hAnsi="Arial" w:cs="Arial"/>
          <w:sz w:val="24"/>
          <w:szCs w:val="24"/>
          <w:lang w:val="en-US"/>
        </w:rPr>
        <w:t xml:space="preserve"> Cash flow management by contractors. In IOP Conference Series: Earth and Environmental Science (Vol. 654, No. 1, p. 012028). </w:t>
      </w:r>
      <w:proofErr w:type="gramStart"/>
      <w:r w:rsidRPr="00635C49">
        <w:rPr>
          <w:rFonts w:ascii="Arial" w:hAnsi="Arial" w:cs="Arial"/>
          <w:sz w:val="24"/>
          <w:szCs w:val="24"/>
          <w:lang w:val="en-US"/>
        </w:rPr>
        <w:t>IOP Publishing.</w:t>
      </w:r>
      <w:proofErr w:type="gramEnd"/>
    </w:p>
    <w:p w:rsidR="00635C49" w:rsidRPr="00635C49" w:rsidRDefault="00635C49" w:rsidP="00635C49">
      <w:pPr>
        <w:spacing w:line="360" w:lineRule="auto"/>
        <w:jc w:val="both"/>
        <w:rPr>
          <w:rFonts w:ascii="Arial" w:hAnsi="Arial" w:cs="Arial"/>
          <w:sz w:val="24"/>
          <w:szCs w:val="24"/>
          <w:lang w:val="en-US"/>
        </w:rPr>
      </w:pPr>
      <w:proofErr w:type="spellStart"/>
      <w:r w:rsidRPr="00635C49">
        <w:rPr>
          <w:rFonts w:ascii="Arial" w:hAnsi="Arial" w:cs="Arial"/>
          <w:sz w:val="24"/>
          <w:szCs w:val="24"/>
          <w:lang w:val="en-US"/>
        </w:rPr>
        <w:lastRenderedPageBreak/>
        <w:t>Maheshwari</w:t>
      </w:r>
      <w:proofErr w:type="spellEnd"/>
      <w:r w:rsidRPr="00635C49">
        <w:rPr>
          <w:rFonts w:ascii="Arial" w:hAnsi="Arial" w:cs="Arial"/>
          <w:sz w:val="24"/>
          <w:szCs w:val="24"/>
          <w:lang w:val="en-US"/>
        </w:rPr>
        <w:t xml:space="preserve">, S.N., </w:t>
      </w:r>
      <w:proofErr w:type="spellStart"/>
      <w:r w:rsidRPr="00635C49">
        <w:rPr>
          <w:rFonts w:ascii="Arial" w:hAnsi="Arial" w:cs="Arial"/>
          <w:sz w:val="24"/>
          <w:szCs w:val="24"/>
          <w:lang w:val="en-US"/>
        </w:rPr>
        <w:t>Maheshwari</w:t>
      </w:r>
      <w:proofErr w:type="spellEnd"/>
      <w:r w:rsidRPr="00635C49">
        <w:rPr>
          <w:rFonts w:ascii="Arial" w:hAnsi="Arial" w:cs="Arial"/>
          <w:sz w:val="24"/>
          <w:szCs w:val="24"/>
          <w:lang w:val="en-US"/>
        </w:rPr>
        <w:t xml:space="preserve">, S.K. and </w:t>
      </w:r>
      <w:proofErr w:type="spellStart"/>
      <w:r w:rsidRPr="00635C49">
        <w:rPr>
          <w:rFonts w:ascii="Arial" w:hAnsi="Arial" w:cs="Arial"/>
          <w:sz w:val="24"/>
          <w:szCs w:val="24"/>
          <w:lang w:val="en-US"/>
        </w:rPr>
        <w:t>Maheshwari</w:t>
      </w:r>
      <w:proofErr w:type="spellEnd"/>
      <w:r w:rsidRPr="00635C49">
        <w:rPr>
          <w:rFonts w:ascii="Arial" w:hAnsi="Arial" w:cs="Arial"/>
          <w:sz w:val="24"/>
          <w:szCs w:val="24"/>
          <w:lang w:val="en-US"/>
        </w:rPr>
        <w:t xml:space="preserve">, M.S.K., 2021. </w:t>
      </w:r>
      <w:proofErr w:type="gramStart"/>
      <w:r w:rsidRPr="00635C49">
        <w:rPr>
          <w:rFonts w:ascii="Arial" w:hAnsi="Arial" w:cs="Arial"/>
          <w:sz w:val="24"/>
          <w:szCs w:val="24"/>
          <w:lang w:val="en-US"/>
        </w:rPr>
        <w:t>Principles of Management Accounting.</w:t>
      </w:r>
      <w:proofErr w:type="gramEnd"/>
      <w:r w:rsidRPr="00635C49">
        <w:rPr>
          <w:rFonts w:ascii="Arial" w:hAnsi="Arial" w:cs="Arial"/>
          <w:sz w:val="24"/>
          <w:szCs w:val="24"/>
          <w:lang w:val="en-US"/>
        </w:rPr>
        <w:t xml:space="preserve"> </w:t>
      </w:r>
      <w:proofErr w:type="gramStart"/>
      <w:r w:rsidRPr="00635C49">
        <w:rPr>
          <w:rFonts w:ascii="Arial" w:hAnsi="Arial" w:cs="Arial"/>
          <w:sz w:val="24"/>
          <w:szCs w:val="24"/>
          <w:lang w:val="en-US"/>
        </w:rPr>
        <w:t>Sultan Chand &amp; Sons.</w:t>
      </w:r>
      <w:proofErr w:type="gramEnd"/>
    </w:p>
    <w:p w:rsidR="00635C49" w:rsidRPr="00F0746D" w:rsidRDefault="00635C49" w:rsidP="00635C49">
      <w:pPr>
        <w:spacing w:line="360" w:lineRule="auto"/>
        <w:jc w:val="both"/>
        <w:rPr>
          <w:rFonts w:ascii="Arial" w:hAnsi="Arial" w:cs="Arial"/>
          <w:sz w:val="24"/>
          <w:szCs w:val="24"/>
          <w:lang w:val="en-US"/>
        </w:rPr>
      </w:pPr>
      <w:proofErr w:type="spellStart"/>
      <w:r w:rsidRPr="00635C49">
        <w:rPr>
          <w:rFonts w:ascii="Arial" w:hAnsi="Arial" w:cs="Arial"/>
          <w:sz w:val="24"/>
          <w:szCs w:val="24"/>
          <w:lang w:val="en-US"/>
        </w:rPr>
        <w:t>Maheshwari</w:t>
      </w:r>
      <w:proofErr w:type="spellEnd"/>
      <w:r w:rsidRPr="00635C49">
        <w:rPr>
          <w:rFonts w:ascii="Arial" w:hAnsi="Arial" w:cs="Arial"/>
          <w:sz w:val="24"/>
          <w:szCs w:val="24"/>
          <w:lang w:val="en-US"/>
        </w:rPr>
        <w:t xml:space="preserve">, S.N., </w:t>
      </w:r>
      <w:proofErr w:type="spellStart"/>
      <w:r w:rsidRPr="00635C49">
        <w:rPr>
          <w:rFonts w:ascii="Arial" w:hAnsi="Arial" w:cs="Arial"/>
          <w:sz w:val="24"/>
          <w:szCs w:val="24"/>
          <w:lang w:val="en-US"/>
        </w:rPr>
        <w:t>Maheshwari</w:t>
      </w:r>
      <w:proofErr w:type="spellEnd"/>
      <w:r w:rsidRPr="00635C49">
        <w:rPr>
          <w:rFonts w:ascii="Arial" w:hAnsi="Arial" w:cs="Arial"/>
          <w:sz w:val="24"/>
          <w:szCs w:val="24"/>
          <w:lang w:val="en-US"/>
        </w:rPr>
        <w:t xml:space="preserve">, S.K. and </w:t>
      </w:r>
      <w:proofErr w:type="spellStart"/>
      <w:r w:rsidRPr="00635C49">
        <w:rPr>
          <w:rFonts w:ascii="Arial" w:hAnsi="Arial" w:cs="Arial"/>
          <w:sz w:val="24"/>
          <w:szCs w:val="24"/>
          <w:lang w:val="en-US"/>
        </w:rPr>
        <w:t>Maheshwari</w:t>
      </w:r>
      <w:proofErr w:type="spellEnd"/>
      <w:r w:rsidRPr="00635C49">
        <w:rPr>
          <w:rFonts w:ascii="Arial" w:hAnsi="Arial" w:cs="Arial"/>
          <w:sz w:val="24"/>
          <w:szCs w:val="24"/>
          <w:lang w:val="en-US"/>
        </w:rPr>
        <w:t xml:space="preserve">, M.S.K., 2021. </w:t>
      </w:r>
      <w:proofErr w:type="gramStart"/>
      <w:r w:rsidRPr="00635C49">
        <w:rPr>
          <w:rFonts w:ascii="Arial" w:hAnsi="Arial" w:cs="Arial"/>
          <w:sz w:val="24"/>
          <w:szCs w:val="24"/>
          <w:lang w:val="en-US"/>
        </w:rPr>
        <w:t>Principles of Management Accounting.</w:t>
      </w:r>
      <w:proofErr w:type="gramEnd"/>
      <w:r w:rsidRPr="00635C49">
        <w:rPr>
          <w:rFonts w:ascii="Arial" w:hAnsi="Arial" w:cs="Arial"/>
          <w:sz w:val="24"/>
          <w:szCs w:val="24"/>
          <w:lang w:val="en-US"/>
        </w:rPr>
        <w:t xml:space="preserve"> </w:t>
      </w:r>
      <w:proofErr w:type="gramStart"/>
      <w:r w:rsidRPr="00635C49">
        <w:rPr>
          <w:rFonts w:ascii="Arial" w:hAnsi="Arial" w:cs="Arial"/>
          <w:sz w:val="24"/>
          <w:szCs w:val="24"/>
          <w:lang w:val="en-US"/>
        </w:rPr>
        <w:t>Sultan Chand &amp; Sons.</w:t>
      </w:r>
      <w:proofErr w:type="gramEnd"/>
    </w:p>
    <w:sectPr w:rsidR="00635C49" w:rsidRPr="00F0746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FF7" w:rsidRDefault="008D7FF7" w:rsidP="00635C49">
      <w:pPr>
        <w:spacing w:after="0" w:line="240" w:lineRule="auto"/>
      </w:pPr>
      <w:r>
        <w:separator/>
      </w:r>
    </w:p>
  </w:endnote>
  <w:endnote w:type="continuationSeparator" w:id="0">
    <w:p w:rsidR="008D7FF7" w:rsidRDefault="008D7FF7" w:rsidP="00635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7259973"/>
      <w:docPartObj>
        <w:docPartGallery w:val="Page Numbers (Bottom of Page)"/>
        <w:docPartUnique/>
      </w:docPartObj>
    </w:sdtPr>
    <w:sdtEndPr>
      <w:rPr>
        <w:noProof/>
      </w:rPr>
    </w:sdtEndPr>
    <w:sdtContent>
      <w:p w:rsidR="00635C49" w:rsidRDefault="00635C49">
        <w:pPr>
          <w:pStyle w:val="Footer"/>
          <w:jc w:val="center"/>
        </w:pPr>
        <w:r>
          <w:fldChar w:fldCharType="begin"/>
        </w:r>
        <w:r>
          <w:instrText xml:space="preserve"> PAGE   \* MERGEFORMAT </w:instrText>
        </w:r>
        <w:r>
          <w:fldChar w:fldCharType="separate"/>
        </w:r>
        <w:r w:rsidR="00FF7BE7">
          <w:rPr>
            <w:noProof/>
          </w:rPr>
          <w:t>8</w:t>
        </w:r>
        <w:r>
          <w:rPr>
            <w:noProof/>
          </w:rPr>
          <w:fldChar w:fldCharType="end"/>
        </w:r>
      </w:p>
    </w:sdtContent>
  </w:sdt>
  <w:p w:rsidR="00635C49" w:rsidRDefault="00635C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FF7" w:rsidRDefault="008D7FF7" w:rsidP="00635C49">
      <w:pPr>
        <w:spacing w:after="0" w:line="240" w:lineRule="auto"/>
      </w:pPr>
      <w:r>
        <w:separator/>
      </w:r>
    </w:p>
  </w:footnote>
  <w:footnote w:type="continuationSeparator" w:id="0">
    <w:p w:rsidR="008D7FF7" w:rsidRDefault="008D7FF7" w:rsidP="00635C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CE0E15"/>
    <w:multiLevelType w:val="hybridMultilevel"/>
    <w:tmpl w:val="98766322"/>
    <w:lvl w:ilvl="0" w:tplc="DC2634B6">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E07"/>
    <w:rsid w:val="000012B5"/>
    <w:rsid w:val="000061A5"/>
    <w:rsid w:val="000263F7"/>
    <w:rsid w:val="000320DE"/>
    <w:rsid w:val="0003732F"/>
    <w:rsid w:val="000A6420"/>
    <w:rsid w:val="00103650"/>
    <w:rsid w:val="001074F8"/>
    <w:rsid w:val="00167E7B"/>
    <w:rsid w:val="0019291F"/>
    <w:rsid w:val="001A554F"/>
    <w:rsid w:val="001A7E12"/>
    <w:rsid w:val="002700C2"/>
    <w:rsid w:val="00276672"/>
    <w:rsid w:val="002D586F"/>
    <w:rsid w:val="002E64C4"/>
    <w:rsid w:val="00344994"/>
    <w:rsid w:val="00347AE9"/>
    <w:rsid w:val="00390BCE"/>
    <w:rsid w:val="003D0D6A"/>
    <w:rsid w:val="003F2CAB"/>
    <w:rsid w:val="003F6D92"/>
    <w:rsid w:val="00443097"/>
    <w:rsid w:val="00452204"/>
    <w:rsid w:val="00474A4B"/>
    <w:rsid w:val="004845FF"/>
    <w:rsid w:val="005168DB"/>
    <w:rsid w:val="005C27FE"/>
    <w:rsid w:val="00605DD8"/>
    <w:rsid w:val="00632C9D"/>
    <w:rsid w:val="00635C49"/>
    <w:rsid w:val="00652FDA"/>
    <w:rsid w:val="00677B83"/>
    <w:rsid w:val="006A4AB6"/>
    <w:rsid w:val="006F629A"/>
    <w:rsid w:val="0072464F"/>
    <w:rsid w:val="0073681C"/>
    <w:rsid w:val="0074430F"/>
    <w:rsid w:val="00776D61"/>
    <w:rsid w:val="00785A73"/>
    <w:rsid w:val="007B20C7"/>
    <w:rsid w:val="007D0DE1"/>
    <w:rsid w:val="007E02CE"/>
    <w:rsid w:val="00845555"/>
    <w:rsid w:val="00867F1E"/>
    <w:rsid w:val="008A2902"/>
    <w:rsid w:val="008A78FD"/>
    <w:rsid w:val="008D7FF7"/>
    <w:rsid w:val="008F3438"/>
    <w:rsid w:val="008F4C8C"/>
    <w:rsid w:val="009020D0"/>
    <w:rsid w:val="009655EF"/>
    <w:rsid w:val="00AD2D88"/>
    <w:rsid w:val="00AE6A1F"/>
    <w:rsid w:val="00B73927"/>
    <w:rsid w:val="00C44D4D"/>
    <w:rsid w:val="00C700FF"/>
    <w:rsid w:val="00C86CB7"/>
    <w:rsid w:val="00C91370"/>
    <w:rsid w:val="00CD3E07"/>
    <w:rsid w:val="00D34547"/>
    <w:rsid w:val="00D83B02"/>
    <w:rsid w:val="00E07E30"/>
    <w:rsid w:val="00E14038"/>
    <w:rsid w:val="00E30BC3"/>
    <w:rsid w:val="00EC14B8"/>
    <w:rsid w:val="00EC19C5"/>
    <w:rsid w:val="00EC3F4D"/>
    <w:rsid w:val="00EC5C67"/>
    <w:rsid w:val="00ED2E20"/>
    <w:rsid w:val="00F0746D"/>
    <w:rsid w:val="00F6543F"/>
    <w:rsid w:val="00F97F38"/>
    <w:rsid w:val="00FE2E8D"/>
    <w:rsid w:val="00FF7BE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0D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D0D6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D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D0D6A"/>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9655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77B83"/>
    <w:pPr>
      <w:ind w:left="720"/>
      <w:contextualSpacing/>
    </w:pPr>
  </w:style>
  <w:style w:type="paragraph" w:styleId="TOCHeading">
    <w:name w:val="TOC Heading"/>
    <w:basedOn w:val="Heading1"/>
    <w:next w:val="Normal"/>
    <w:uiPriority w:val="39"/>
    <w:semiHidden/>
    <w:unhideWhenUsed/>
    <w:qFormat/>
    <w:rsid w:val="00635C49"/>
    <w:pPr>
      <w:outlineLvl w:val="9"/>
    </w:pPr>
    <w:rPr>
      <w:lang w:val="en-US" w:eastAsia="ja-JP"/>
    </w:rPr>
  </w:style>
  <w:style w:type="paragraph" w:styleId="TOC1">
    <w:name w:val="toc 1"/>
    <w:basedOn w:val="Normal"/>
    <w:next w:val="Normal"/>
    <w:autoRedefine/>
    <w:uiPriority w:val="39"/>
    <w:unhideWhenUsed/>
    <w:rsid w:val="00635C49"/>
    <w:pPr>
      <w:spacing w:after="100"/>
    </w:pPr>
  </w:style>
  <w:style w:type="paragraph" w:styleId="TOC2">
    <w:name w:val="toc 2"/>
    <w:basedOn w:val="Normal"/>
    <w:next w:val="Normal"/>
    <w:autoRedefine/>
    <w:uiPriority w:val="39"/>
    <w:unhideWhenUsed/>
    <w:rsid w:val="00635C49"/>
    <w:pPr>
      <w:spacing w:after="100"/>
      <w:ind w:left="220"/>
    </w:pPr>
  </w:style>
  <w:style w:type="character" w:styleId="Hyperlink">
    <w:name w:val="Hyperlink"/>
    <w:basedOn w:val="DefaultParagraphFont"/>
    <w:uiPriority w:val="99"/>
    <w:unhideWhenUsed/>
    <w:rsid w:val="00635C49"/>
    <w:rPr>
      <w:color w:val="0000FF" w:themeColor="hyperlink"/>
      <w:u w:val="single"/>
    </w:rPr>
  </w:style>
  <w:style w:type="paragraph" w:styleId="BalloonText">
    <w:name w:val="Balloon Text"/>
    <w:basedOn w:val="Normal"/>
    <w:link w:val="BalloonTextChar"/>
    <w:uiPriority w:val="99"/>
    <w:semiHidden/>
    <w:unhideWhenUsed/>
    <w:rsid w:val="00635C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C49"/>
    <w:rPr>
      <w:rFonts w:ascii="Tahoma" w:hAnsi="Tahoma" w:cs="Tahoma"/>
      <w:sz w:val="16"/>
      <w:szCs w:val="16"/>
    </w:rPr>
  </w:style>
  <w:style w:type="paragraph" w:styleId="Header">
    <w:name w:val="header"/>
    <w:basedOn w:val="Normal"/>
    <w:link w:val="HeaderChar"/>
    <w:uiPriority w:val="99"/>
    <w:unhideWhenUsed/>
    <w:rsid w:val="00635C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C49"/>
  </w:style>
  <w:style w:type="paragraph" w:styleId="Footer">
    <w:name w:val="footer"/>
    <w:basedOn w:val="Normal"/>
    <w:link w:val="FooterChar"/>
    <w:uiPriority w:val="99"/>
    <w:unhideWhenUsed/>
    <w:rsid w:val="00635C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C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0D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D0D6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D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D0D6A"/>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9655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77B83"/>
    <w:pPr>
      <w:ind w:left="720"/>
      <w:contextualSpacing/>
    </w:pPr>
  </w:style>
  <w:style w:type="paragraph" w:styleId="TOCHeading">
    <w:name w:val="TOC Heading"/>
    <w:basedOn w:val="Heading1"/>
    <w:next w:val="Normal"/>
    <w:uiPriority w:val="39"/>
    <w:semiHidden/>
    <w:unhideWhenUsed/>
    <w:qFormat/>
    <w:rsid w:val="00635C49"/>
    <w:pPr>
      <w:outlineLvl w:val="9"/>
    </w:pPr>
    <w:rPr>
      <w:lang w:val="en-US" w:eastAsia="ja-JP"/>
    </w:rPr>
  </w:style>
  <w:style w:type="paragraph" w:styleId="TOC1">
    <w:name w:val="toc 1"/>
    <w:basedOn w:val="Normal"/>
    <w:next w:val="Normal"/>
    <w:autoRedefine/>
    <w:uiPriority w:val="39"/>
    <w:unhideWhenUsed/>
    <w:rsid w:val="00635C49"/>
    <w:pPr>
      <w:spacing w:after="100"/>
    </w:pPr>
  </w:style>
  <w:style w:type="paragraph" w:styleId="TOC2">
    <w:name w:val="toc 2"/>
    <w:basedOn w:val="Normal"/>
    <w:next w:val="Normal"/>
    <w:autoRedefine/>
    <w:uiPriority w:val="39"/>
    <w:unhideWhenUsed/>
    <w:rsid w:val="00635C49"/>
    <w:pPr>
      <w:spacing w:after="100"/>
      <w:ind w:left="220"/>
    </w:pPr>
  </w:style>
  <w:style w:type="character" w:styleId="Hyperlink">
    <w:name w:val="Hyperlink"/>
    <w:basedOn w:val="DefaultParagraphFont"/>
    <w:uiPriority w:val="99"/>
    <w:unhideWhenUsed/>
    <w:rsid w:val="00635C49"/>
    <w:rPr>
      <w:color w:val="0000FF" w:themeColor="hyperlink"/>
      <w:u w:val="single"/>
    </w:rPr>
  </w:style>
  <w:style w:type="paragraph" w:styleId="BalloonText">
    <w:name w:val="Balloon Text"/>
    <w:basedOn w:val="Normal"/>
    <w:link w:val="BalloonTextChar"/>
    <w:uiPriority w:val="99"/>
    <w:semiHidden/>
    <w:unhideWhenUsed/>
    <w:rsid w:val="00635C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C49"/>
    <w:rPr>
      <w:rFonts w:ascii="Tahoma" w:hAnsi="Tahoma" w:cs="Tahoma"/>
      <w:sz w:val="16"/>
      <w:szCs w:val="16"/>
    </w:rPr>
  </w:style>
  <w:style w:type="paragraph" w:styleId="Header">
    <w:name w:val="header"/>
    <w:basedOn w:val="Normal"/>
    <w:link w:val="HeaderChar"/>
    <w:uiPriority w:val="99"/>
    <w:unhideWhenUsed/>
    <w:rsid w:val="00635C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C49"/>
  </w:style>
  <w:style w:type="paragraph" w:styleId="Footer">
    <w:name w:val="footer"/>
    <w:basedOn w:val="Normal"/>
    <w:link w:val="FooterChar"/>
    <w:uiPriority w:val="99"/>
    <w:unhideWhenUsed/>
    <w:rsid w:val="00635C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59771">
      <w:bodyDiv w:val="1"/>
      <w:marLeft w:val="0"/>
      <w:marRight w:val="0"/>
      <w:marTop w:val="0"/>
      <w:marBottom w:val="0"/>
      <w:divBdr>
        <w:top w:val="none" w:sz="0" w:space="0" w:color="auto"/>
        <w:left w:val="none" w:sz="0" w:space="0" w:color="auto"/>
        <w:bottom w:val="none" w:sz="0" w:space="0" w:color="auto"/>
        <w:right w:val="none" w:sz="0" w:space="0" w:color="auto"/>
      </w:divBdr>
    </w:div>
    <w:div w:id="535122392">
      <w:bodyDiv w:val="1"/>
      <w:marLeft w:val="0"/>
      <w:marRight w:val="0"/>
      <w:marTop w:val="0"/>
      <w:marBottom w:val="0"/>
      <w:divBdr>
        <w:top w:val="none" w:sz="0" w:space="0" w:color="auto"/>
        <w:left w:val="none" w:sz="0" w:space="0" w:color="auto"/>
        <w:bottom w:val="none" w:sz="0" w:space="0" w:color="auto"/>
        <w:right w:val="none" w:sz="0" w:space="0" w:color="auto"/>
      </w:divBdr>
    </w:div>
    <w:div w:id="589509560">
      <w:bodyDiv w:val="1"/>
      <w:marLeft w:val="0"/>
      <w:marRight w:val="0"/>
      <w:marTop w:val="0"/>
      <w:marBottom w:val="0"/>
      <w:divBdr>
        <w:top w:val="none" w:sz="0" w:space="0" w:color="auto"/>
        <w:left w:val="none" w:sz="0" w:space="0" w:color="auto"/>
        <w:bottom w:val="none" w:sz="0" w:space="0" w:color="auto"/>
        <w:right w:val="none" w:sz="0" w:space="0" w:color="auto"/>
      </w:divBdr>
    </w:div>
    <w:div w:id="144796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859DE-6282-474F-9B38-20ADF4DB0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4090</TotalTime>
  <Pages>11</Pages>
  <Words>1570</Words>
  <Characters>8955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Insp_N5110</cp:lastModifiedBy>
  <cp:revision>138</cp:revision>
  <dcterms:created xsi:type="dcterms:W3CDTF">2022-08-24T09:58:00Z</dcterms:created>
  <dcterms:modified xsi:type="dcterms:W3CDTF">2022-09-01T09:12:00Z</dcterms:modified>
</cp:coreProperties>
</file>