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2F772" w14:textId="463F15EE" w:rsidR="004875B9" w:rsidRDefault="004875B9" w:rsidP="004875B9">
      <w:pPr>
        <w:spacing w:after="0" w:line="240" w:lineRule="auto"/>
        <w:jc w:val="center"/>
        <w:rPr>
          <w:rFonts w:ascii="Arial" w:hAnsi="Arial" w:cs="Arial"/>
          <w:b/>
          <w:bCs/>
        </w:rPr>
      </w:pPr>
      <w:r>
        <w:rPr>
          <w:noProof/>
        </w:rPr>
        <w:drawing>
          <wp:anchor distT="0" distB="0" distL="114300" distR="114300" simplePos="0" relativeHeight="251659264" behindDoc="0" locked="0" layoutInCell="1" allowOverlap="1" wp14:anchorId="32134320" wp14:editId="2C835ACC">
            <wp:simplePos x="0" y="0"/>
            <wp:positionH relativeFrom="margin">
              <wp:align>center</wp:align>
            </wp:positionH>
            <wp:positionV relativeFrom="paragraph">
              <wp:posOffset>-33020</wp:posOffset>
            </wp:positionV>
            <wp:extent cx="3381375" cy="1352550"/>
            <wp:effectExtent l="0" t="0" r="9525" b="0"/>
            <wp:wrapNone/>
            <wp:docPr id="20023451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14:sizeRelH relativeFrom="page">
              <wp14:pctWidth>0</wp14:pctWidth>
            </wp14:sizeRelH>
            <wp14:sizeRelV relativeFrom="page">
              <wp14:pctHeight>0</wp14:pctHeight>
            </wp14:sizeRelV>
          </wp:anchor>
        </w:drawing>
      </w:r>
    </w:p>
    <w:p w14:paraId="14DB9B92" w14:textId="77777777" w:rsidR="004875B9" w:rsidRDefault="004875B9" w:rsidP="004875B9">
      <w:pPr>
        <w:spacing w:after="0" w:line="240" w:lineRule="auto"/>
        <w:jc w:val="center"/>
        <w:rPr>
          <w:rFonts w:ascii="Arial" w:hAnsi="Arial" w:cs="Arial"/>
          <w:b/>
          <w:bCs/>
        </w:rPr>
      </w:pPr>
    </w:p>
    <w:p w14:paraId="47EBEAA2" w14:textId="77777777" w:rsidR="004875B9" w:rsidRDefault="004875B9" w:rsidP="004875B9">
      <w:pPr>
        <w:spacing w:after="0" w:line="240" w:lineRule="auto"/>
        <w:jc w:val="center"/>
        <w:rPr>
          <w:rFonts w:ascii="Arial" w:hAnsi="Arial" w:cs="Arial"/>
          <w:b/>
          <w:bCs/>
        </w:rPr>
      </w:pPr>
    </w:p>
    <w:p w14:paraId="40952457" w14:textId="77777777" w:rsidR="004875B9" w:rsidRDefault="004875B9" w:rsidP="004875B9">
      <w:pPr>
        <w:spacing w:after="0" w:line="240" w:lineRule="auto"/>
        <w:jc w:val="center"/>
        <w:rPr>
          <w:rFonts w:ascii="Arial" w:hAnsi="Arial" w:cs="Arial"/>
          <w:b/>
          <w:bCs/>
        </w:rPr>
      </w:pPr>
    </w:p>
    <w:p w14:paraId="349FEF21" w14:textId="77777777" w:rsidR="004875B9" w:rsidRDefault="004875B9" w:rsidP="004875B9">
      <w:pPr>
        <w:spacing w:after="0" w:line="240" w:lineRule="auto"/>
        <w:jc w:val="center"/>
        <w:rPr>
          <w:rFonts w:ascii="Arial" w:hAnsi="Arial" w:cs="Arial"/>
          <w:b/>
          <w:bCs/>
        </w:rPr>
      </w:pPr>
    </w:p>
    <w:p w14:paraId="76A59070" w14:textId="77777777" w:rsidR="004875B9" w:rsidRDefault="004875B9" w:rsidP="004875B9">
      <w:pPr>
        <w:spacing w:after="0" w:line="240" w:lineRule="auto"/>
        <w:jc w:val="center"/>
        <w:rPr>
          <w:rFonts w:ascii="Arial" w:hAnsi="Arial" w:cs="Arial"/>
          <w:b/>
          <w:bCs/>
        </w:rPr>
      </w:pPr>
    </w:p>
    <w:p w14:paraId="48A31585" w14:textId="77777777" w:rsidR="004875B9" w:rsidRDefault="004875B9" w:rsidP="004875B9">
      <w:pPr>
        <w:spacing w:after="160" w:line="254" w:lineRule="auto"/>
        <w:rPr>
          <w:rFonts w:cs="Times New Roman"/>
          <w:sz w:val="24"/>
          <w:szCs w:val="24"/>
        </w:rPr>
      </w:pPr>
    </w:p>
    <w:p w14:paraId="337D5A78" w14:textId="77777777" w:rsidR="004875B9" w:rsidRDefault="004875B9" w:rsidP="004875B9">
      <w:pPr>
        <w:spacing w:after="160" w:line="254" w:lineRule="auto"/>
        <w:jc w:val="center"/>
        <w:rPr>
          <w:rFonts w:cs="Times New Roman"/>
          <w:sz w:val="24"/>
          <w:szCs w:val="24"/>
        </w:rPr>
      </w:pPr>
    </w:p>
    <w:p w14:paraId="6B048E8C" w14:textId="77777777" w:rsidR="004875B9" w:rsidRDefault="004875B9" w:rsidP="004875B9">
      <w:pPr>
        <w:spacing w:after="160"/>
        <w:jc w:val="center"/>
        <w:rPr>
          <w:rFonts w:cs="Times New Roman"/>
          <w:b/>
          <w:bCs/>
          <w:sz w:val="32"/>
          <w:szCs w:val="32"/>
        </w:rPr>
      </w:pPr>
      <w:r>
        <w:rPr>
          <w:rFonts w:cs="Times New Roman"/>
          <w:b/>
          <w:bCs/>
          <w:sz w:val="32"/>
          <w:szCs w:val="32"/>
        </w:rPr>
        <w:t>BA Hons International Hotel Management</w:t>
      </w:r>
    </w:p>
    <w:p w14:paraId="28DD92B6" w14:textId="77777777" w:rsidR="004875B9" w:rsidRDefault="004875B9" w:rsidP="004875B9">
      <w:pPr>
        <w:spacing w:after="160"/>
        <w:jc w:val="center"/>
        <w:rPr>
          <w:rFonts w:cs="Times New Roman"/>
          <w:sz w:val="32"/>
          <w:szCs w:val="32"/>
        </w:rPr>
      </w:pPr>
    </w:p>
    <w:p w14:paraId="04E43BE8" w14:textId="484D820C" w:rsidR="004875B9" w:rsidRPr="00F506C3" w:rsidRDefault="004875B9" w:rsidP="004875B9">
      <w:pPr>
        <w:spacing w:after="160"/>
        <w:jc w:val="center"/>
        <w:rPr>
          <w:rFonts w:cs="Times New Roman"/>
          <w:sz w:val="32"/>
          <w:szCs w:val="32"/>
        </w:rPr>
      </w:pPr>
      <w:r w:rsidRPr="00F506C3">
        <w:rPr>
          <w:rFonts w:cs="Times New Roman"/>
          <w:b/>
          <w:bCs/>
          <w:sz w:val="32"/>
          <w:szCs w:val="32"/>
        </w:rPr>
        <w:t>Title</w:t>
      </w:r>
      <w:r w:rsidRPr="00F506C3">
        <w:rPr>
          <w:rFonts w:cs="Times New Roman"/>
          <w:sz w:val="32"/>
          <w:szCs w:val="32"/>
        </w:rPr>
        <w:t xml:space="preserve">: Sustainable Hospitality &amp; Tourism Management  </w:t>
      </w:r>
    </w:p>
    <w:p w14:paraId="42DADF44" w14:textId="77777777" w:rsidR="004875B9" w:rsidRPr="00F506C3" w:rsidRDefault="004875B9" w:rsidP="004875B9">
      <w:pPr>
        <w:spacing w:after="160"/>
        <w:jc w:val="center"/>
        <w:rPr>
          <w:rFonts w:cs="Times New Roman"/>
          <w:sz w:val="32"/>
          <w:szCs w:val="32"/>
        </w:rPr>
      </w:pPr>
    </w:p>
    <w:p w14:paraId="61B3FF14" w14:textId="46E562B2" w:rsidR="004875B9" w:rsidRPr="00F506C3" w:rsidRDefault="004875B9" w:rsidP="004875B9">
      <w:pPr>
        <w:spacing w:after="160"/>
        <w:jc w:val="center"/>
        <w:rPr>
          <w:rFonts w:cs="Times New Roman"/>
          <w:sz w:val="32"/>
          <w:szCs w:val="32"/>
        </w:rPr>
      </w:pPr>
      <w:r w:rsidRPr="00F506C3">
        <w:rPr>
          <w:rFonts w:cs="Times New Roman"/>
          <w:b/>
          <w:bCs/>
          <w:sz w:val="32"/>
          <w:szCs w:val="32"/>
        </w:rPr>
        <w:t>Module Code</w:t>
      </w:r>
      <w:r w:rsidRPr="00F506C3">
        <w:rPr>
          <w:rFonts w:cs="Times New Roman"/>
          <w:sz w:val="32"/>
          <w:szCs w:val="32"/>
        </w:rPr>
        <w:t>: BMIH5006</w:t>
      </w:r>
    </w:p>
    <w:p w14:paraId="514D9821" w14:textId="77777777" w:rsidR="004875B9" w:rsidRPr="00F506C3" w:rsidRDefault="004875B9" w:rsidP="004875B9">
      <w:pPr>
        <w:spacing w:after="160"/>
        <w:jc w:val="center"/>
        <w:rPr>
          <w:rFonts w:cs="Times New Roman"/>
          <w:sz w:val="32"/>
          <w:szCs w:val="32"/>
        </w:rPr>
      </w:pPr>
    </w:p>
    <w:p w14:paraId="28D1F91D" w14:textId="77777777" w:rsidR="004875B9" w:rsidRDefault="004875B9" w:rsidP="004875B9">
      <w:pPr>
        <w:spacing w:after="160"/>
        <w:jc w:val="center"/>
        <w:rPr>
          <w:rFonts w:cs="Times New Roman"/>
          <w:sz w:val="32"/>
          <w:szCs w:val="32"/>
        </w:rPr>
      </w:pPr>
      <w:r>
        <w:rPr>
          <w:rFonts w:cs="Times New Roman"/>
          <w:b/>
          <w:bCs/>
          <w:sz w:val="32"/>
          <w:szCs w:val="32"/>
        </w:rPr>
        <w:t>Student Name</w:t>
      </w:r>
      <w:r>
        <w:rPr>
          <w:rFonts w:cs="Times New Roman"/>
          <w:sz w:val="32"/>
          <w:szCs w:val="32"/>
        </w:rPr>
        <w:t>: Dillu Miah</w:t>
      </w:r>
    </w:p>
    <w:p w14:paraId="1A4EA02F" w14:textId="77777777" w:rsidR="004875B9" w:rsidRDefault="004875B9" w:rsidP="004875B9">
      <w:pPr>
        <w:spacing w:after="160"/>
        <w:jc w:val="center"/>
        <w:rPr>
          <w:rFonts w:cs="Times New Roman"/>
          <w:sz w:val="32"/>
          <w:szCs w:val="32"/>
        </w:rPr>
      </w:pPr>
    </w:p>
    <w:p w14:paraId="5563EBF6" w14:textId="0B320E2B" w:rsidR="004875B9" w:rsidRDefault="004875B9" w:rsidP="004875B9">
      <w:pPr>
        <w:spacing w:after="160"/>
        <w:jc w:val="center"/>
        <w:rPr>
          <w:rFonts w:cs="Times New Roman"/>
          <w:sz w:val="32"/>
          <w:szCs w:val="32"/>
        </w:rPr>
      </w:pPr>
      <w:r>
        <w:rPr>
          <w:rFonts w:cs="Times New Roman"/>
          <w:b/>
          <w:bCs/>
          <w:sz w:val="32"/>
          <w:szCs w:val="32"/>
        </w:rPr>
        <w:t xml:space="preserve">Course Leader: </w:t>
      </w:r>
      <w:r>
        <w:rPr>
          <w:rFonts w:cs="Times New Roman"/>
          <w:sz w:val="32"/>
          <w:szCs w:val="32"/>
        </w:rPr>
        <w:t>Kathryn</w:t>
      </w:r>
      <w:r w:rsidR="0087718E">
        <w:rPr>
          <w:rFonts w:cs="Times New Roman"/>
          <w:sz w:val="32"/>
          <w:szCs w:val="32"/>
        </w:rPr>
        <w:t xml:space="preserve"> Roberts</w:t>
      </w:r>
    </w:p>
    <w:p w14:paraId="756021BE" w14:textId="77777777" w:rsidR="004875B9" w:rsidRDefault="004875B9" w:rsidP="004875B9">
      <w:pPr>
        <w:spacing w:after="160"/>
        <w:jc w:val="center"/>
        <w:rPr>
          <w:rFonts w:cs="Times New Roman"/>
          <w:sz w:val="32"/>
          <w:szCs w:val="32"/>
        </w:rPr>
      </w:pPr>
    </w:p>
    <w:p w14:paraId="03FB6D03" w14:textId="77777777" w:rsidR="004875B9" w:rsidRDefault="004875B9" w:rsidP="004875B9">
      <w:pPr>
        <w:spacing w:after="160"/>
        <w:jc w:val="center"/>
        <w:rPr>
          <w:rFonts w:cs="Times New Roman"/>
          <w:sz w:val="32"/>
          <w:szCs w:val="32"/>
        </w:rPr>
      </w:pPr>
      <w:r>
        <w:rPr>
          <w:rFonts w:cs="Times New Roman"/>
          <w:b/>
          <w:bCs/>
          <w:sz w:val="32"/>
          <w:szCs w:val="32"/>
        </w:rPr>
        <w:t>Student Number</w:t>
      </w:r>
      <w:r>
        <w:rPr>
          <w:rFonts w:cs="Times New Roman"/>
          <w:sz w:val="32"/>
          <w:szCs w:val="32"/>
        </w:rPr>
        <w:t>: 2118854</w:t>
      </w:r>
    </w:p>
    <w:p w14:paraId="5F91D0A6" w14:textId="77777777" w:rsidR="004875B9" w:rsidRDefault="004875B9" w:rsidP="004875B9">
      <w:pPr>
        <w:spacing w:after="160"/>
        <w:jc w:val="center"/>
        <w:rPr>
          <w:rFonts w:cs="Times New Roman"/>
          <w:sz w:val="32"/>
          <w:szCs w:val="32"/>
        </w:rPr>
      </w:pPr>
    </w:p>
    <w:p w14:paraId="77FE51DC" w14:textId="450FF7DF" w:rsidR="004875B9" w:rsidRDefault="004875B9" w:rsidP="004875B9">
      <w:pPr>
        <w:spacing w:after="160"/>
        <w:jc w:val="center"/>
        <w:rPr>
          <w:rFonts w:cs="Times New Roman"/>
          <w:sz w:val="32"/>
          <w:szCs w:val="32"/>
        </w:rPr>
      </w:pPr>
      <w:r>
        <w:rPr>
          <w:rFonts w:cs="Times New Roman"/>
          <w:b/>
          <w:bCs/>
          <w:sz w:val="32"/>
          <w:szCs w:val="32"/>
        </w:rPr>
        <w:t>Actual Word Count</w:t>
      </w:r>
      <w:r>
        <w:rPr>
          <w:rFonts w:cs="Times New Roman"/>
          <w:sz w:val="32"/>
          <w:szCs w:val="32"/>
        </w:rPr>
        <w:t xml:space="preserve">: </w:t>
      </w:r>
      <w:r w:rsidR="008B1771">
        <w:rPr>
          <w:rFonts w:cs="Times New Roman"/>
          <w:sz w:val="32"/>
          <w:szCs w:val="32"/>
        </w:rPr>
        <w:t>2016</w:t>
      </w:r>
    </w:p>
    <w:p w14:paraId="43960D29" w14:textId="77777777" w:rsidR="00C72D4D" w:rsidRDefault="00C72D4D" w:rsidP="004875B9">
      <w:pPr>
        <w:spacing w:after="160"/>
        <w:jc w:val="center"/>
        <w:rPr>
          <w:rFonts w:cs="Times New Roman"/>
          <w:sz w:val="32"/>
          <w:szCs w:val="32"/>
        </w:rPr>
      </w:pPr>
    </w:p>
    <w:p w14:paraId="4BDC539C" w14:textId="774677EA" w:rsidR="00C72D4D" w:rsidRDefault="00C72D4D" w:rsidP="004875B9">
      <w:pPr>
        <w:spacing w:after="160"/>
        <w:jc w:val="center"/>
        <w:rPr>
          <w:rFonts w:cs="Times New Roman"/>
          <w:sz w:val="32"/>
          <w:szCs w:val="32"/>
        </w:rPr>
      </w:pPr>
      <w:r w:rsidRPr="003F1A77">
        <w:rPr>
          <w:rFonts w:cs="Times New Roman"/>
          <w:b/>
          <w:bCs/>
          <w:sz w:val="32"/>
          <w:szCs w:val="32"/>
        </w:rPr>
        <w:t>Word Limit:</w:t>
      </w:r>
      <w:r>
        <w:rPr>
          <w:rFonts w:cs="Times New Roman"/>
          <w:sz w:val="32"/>
          <w:szCs w:val="32"/>
        </w:rPr>
        <w:t xml:space="preserve"> 2000 +/-10%</w:t>
      </w:r>
    </w:p>
    <w:p w14:paraId="729751CA" w14:textId="77777777" w:rsidR="004875B9" w:rsidRDefault="004875B9" w:rsidP="004875B9">
      <w:pPr>
        <w:spacing w:after="160"/>
        <w:jc w:val="center"/>
        <w:rPr>
          <w:rFonts w:cs="Times New Roman"/>
          <w:sz w:val="32"/>
          <w:szCs w:val="32"/>
        </w:rPr>
      </w:pPr>
    </w:p>
    <w:p w14:paraId="3229AFBD" w14:textId="3912C7CE" w:rsidR="004875B9" w:rsidRDefault="004875B9" w:rsidP="004875B9">
      <w:pPr>
        <w:spacing w:after="160"/>
        <w:jc w:val="center"/>
        <w:rPr>
          <w:rFonts w:cs="Times New Roman"/>
          <w:sz w:val="32"/>
          <w:szCs w:val="32"/>
        </w:rPr>
      </w:pPr>
      <w:r>
        <w:rPr>
          <w:rFonts w:cs="Times New Roman"/>
          <w:b/>
          <w:bCs/>
          <w:sz w:val="32"/>
          <w:szCs w:val="32"/>
        </w:rPr>
        <w:t xml:space="preserve">Date of Submission: </w:t>
      </w:r>
      <w:r w:rsidR="0087718E">
        <w:rPr>
          <w:rFonts w:cs="Times New Roman"/>
          <w:sz w:val="32"/>
          <w:szCs w:val="32"/>
        </w:rPr>
        <w:t>02/02/2024</w:t>
      </w:r>
    </w:p>
    <w:p w14:paraId="68381BAC" w14:textId="77777777" w:rsidR="0087718E" w:rsidRDefault="0087718E" w:rsidP="004875B9">
      <w:pPr>
        <w:spacing w:after="160"/>
        <w:jc w:val="center"/>
        <w:rPr>
          <w:rFonts w:cs="Times New Roman"/>
          <w:sz w:val="32"/>
          <w:szCs w:val="32"/>
        </w:rPr>
      </w:pPr>
    </w:p>
    <w:p w14:paraId="5E4E128D" w14:textId="77777777" w:rsidR="007E390E" w:rsidRDefault="007E390E" w:rsidP="00E40C25">
      <w:pPr>
        <w:spacing w:after="160"/>
        <w:rPr>
          <w:rFonts w:cs="Times New Roman"/>
          <w:sz w:val="32"/>
          <w:szCs w:val="32"/>
        </w:rPr>
      </w:pPr>
    </w:p>
    <w:p w14:paraId="6E7EA0C1" w14:textId="25D45859" w:rsidR="001E1B39" w:rsidRDefault="001E1B39" w:rsidP="00E40C25">
      <w:pPr>
        <w:spacing w:after="160"/>
        <w:rPr>
          <w:rFonts w:ascii="Arial" w:hAnsi="Arial" w:cs="Arial"/>
          <w:b/>
          <w:bCs/>
          <w:sz w:val="24"/>
          <w:szCs w:val="24"/>
        </w:rPr>
      </w:pPr>
      <w:r>
        <w:rPr>
          <w:rFonts w:ascii="Arial" w:hAnsi="Arial" w:cs="Arial"/>
          <w:b/>
          <w:bCs/>
          <w:sz w:val="24"/>
          <w:szCs w:val="24"/>
        </w:rPr>
        <w:lastRenderedPageBreak/>
        <w:t>Introduction</w:t>
      </w:r>
    </w:p>
    <w:p w14:paraId="173677C2" w14:textId="7779C39A" w:rsidR="001E1B39" w:rsidRPr="00AF7C0B" w:rsidRDefault="00AF7C0B" w:rsidP="00AF7C0B">
      <w:pPr>
        <w:spacing w:after="160" w:line="360" w:lineRule="auto"/>
        <w:rPr>
          <w:rFonts w:ascii="Arial" w:hAnsi="Arial" w:cs="Arial"/>
          <w:sz w:val="24"/>
          <w:szCs w:val="24"/>
        </w:rPr>
      </w:pPr>
      <w:r w:rsidRPr="00AF7C0B">
        <w:rPr>
          <w:rFonts w:ascii="Arial" w:hAnsi="Arial" w:cs="Arial"/>
          <w:sz w:val="24"/>
          <w:szCs w:val="24"/>
        </w:rPr>
        <w:t xml:space="preserve">Corporate Social Responsibility (CSR) has become a cornerstone in the contemporary business landscape, reflecting a growing recognition that corporations bear a responsibility not only to their shareholders but also to society and the </w:t>
      </w:r>
      <w:r w:rsidR="00D51462" w:rsidRPr="00AF7C0B">
        <w:rPr>
          <w:rFonts w:ascii="Arial" w:hAnsi="Arial" w:cs="Arial"/>
          <w:sz w:val="24"/>
          <w:szCs w:val="24"/>
        </w:rPr>
        <w:t>environment. This</w:t>
      </w:r>
      <w:r w:rsidRPr="00AF7C0B">
        <w:rPr>
          <w:rFonts w:ascii="Arial" w:hAnsi="Arial" w:cs="Arial"/>
          <w:sz w:val="24"/>
          <w:szCs w:val="24"/>
        </w:rPr>
        <w:t xml:space="preserve"> essay delves into the critical domain of CSR, exploring its broader implications and underscoring the specific initiatives and commitments that distinguish IHG as a leader in responsible business practices. As the world faces unprecedented challenges related to sustainability, community well-being, and ethical conduct, understanding how IHG has embedded CSR principles into its core operations becomes not just a study in corporate </w:t>
      </w:r>
      <w:r w:rsidR="00AC4785" w:rsidRPr="00AF7C0B">
        <w:rPr>
          <w:rFonts w:ascii="Arial" w:hAnsi="Arial" w:cs="Arial"/>
          <w:sz w:val="24"/>
          <w:szCs w:val="24"/>
        </w:rPr>
        <w:t>behaviour</w:t>
      </w:r>
      <w:r w:rsidRPr="00AF7C0B">
        <w:rPr>
          <w:rFonts w:ascii="Arial" w:hAnsi="Arial" w:cs="Arial"/>
          <w:sz w:val="24"/>
          <w:szCs w:val="24"/>
        </w:rPr>
        <w:t>, but a blueprint for businesses aiming to navigate a socially conscious and environmentally sustainable future.</w:t>
      </w:r>
    </w:p>
    <w:p w14:paraId="6864FDD7" w14:textId="77777777" w:rsidR="001E1B39" w:rsidRDefault="001E1B39" w:rsidP="00E40C25">
      <w:pPr>
        <w:spacing w:after="160"/>
        <w:rPr>
          <w:rFonts w:ascii="Arial" w:hAnsi="Arial" w:cs="Arial"/>
          <w:b/>
          <w:bCs/>
          <w:sz w:val="24"/>
          <w:szCs w:val="24"/>
        </w:rPr>
      </w:pPr>
    </w:p>
    <w:p w14:paraId="4B025596" w14:textId="00A90056" w:rsidR="0087718E" w:rsidRDefault="00E40C25" w:rsidP="00E40C25">
      <w:pPr>
        <w:spacing w:after="160"/>
        <w:rPr>
          <w:rFonts w:ascii="Arial" w:hAnsi="Arial" w:cs="Arial"/>
          <w:b/>
          <w:bCs/>
          <w:sz w:val="24"/>
          <w:szCs w:val="24"/>
        </w:rPr>
      </w:pPr>
      <w:r>
        <w:rPr>
          <w:rFonts w:ascii="Arial" w:hAnsi="Arial" w:cs="Arial"/>
          <w:b/>
          <w:bCs/>
          <w:sz w:val="24"/>
          <w:szCs w:val="24"/>
        </w:rPr>
        <w:t>What is circular economy?</w:t>
      </w:r>
    </w:p>
    <w:p w14:paraId="47554FEC" w14:textId="6C78D076" w:rsidR="00E40C25" w:rsidRDefault="00F506C3" w:rsidP="00F506C3">
      <w:pPr>
        <w:spacing w:after="160" w:line="360" w:lineRule="auto"/>
        <w:rPr>
          <w:color w:val="000000"/>
          <w:sz w:val="27"/>
          <w:szCs w:val="27"/>
        </w:rPr>
      </w:pPr>
      <w:r w:rsidRPr="00F506C3">
        <w:rPr>
          <w:rFonts w:ascii="Arial" w:hAnsi="Arial" w:cs="Arial"/>
          <w:sz w:val="24"/>
          <w:szCs w:val="24"/>
        </w:rPr>
        <w:t>The circular economy is a model wherein materials are never treated as waste, and natural systems are rejuvenated. This approach involves maintaining products and materials in continuous circulation through practices such as maintenance, reuse, refurbishment, remanufacture, recycling, and composting. By decoupling economic activity from the consumption of finite resources, the circular economy addresses global challenges such as climate change, biodiversity loss, waste, and pollution. It fundamentally differs from the linear economy by prioritizing design for longevity, reuse, and resource efficiency, aiming to extend the lifespan of products and reduce environmental impact. The circular economy is gaining recognition as a crucial strategy to achieve sustainability by governments, businesses, and communities worldwide</w:t>
      </w:r>
      <w:r>
        <w:rPr>
          <w:rFonts w:ascii="Arial" w:hAnsi="Arial" w:cs="Arial"/>
          <w:sz w:val="24"/>
          <w:szCs w:val="24"/>
        </w:rPr>
        <w:t xml:space="preserve"> (</w:t>
      </w:r>
      <w:r>
        <w:rPr>
          <w:color w:val="000000"/>
          <w:sz w:val="27"/>
          <w:szCs w:val="27"/>
        </w:rPr>
        <w:t xml:space="preserve">Ellen MacArthur Foundation (no date)). </w:t>
      </w:r>
    </w:p>
    <w:p w14:paraId="6B421A56" w14:textId="6F96CD53" w:rsidR="00A72C26" w:rsidRPr="00A72C26" w:rsidRDefault="00644624" w:rsidP="00A72C26">
      <w:pPr>
        <w:spacing w:after="160" w:line="360" w:lineRule="auto"/>
        <w:rPr>
          <w:rFonts w:ascii="Arial" w:hAnsi="Arial" w:cs="Arial"/>
          <w:sz w:val="24"/>
          <w:szCs w:val="24"/>
        </w:rPr>
      </w:pPr>
      <w:r w:rsidRPr="00644624">
        <w:rPr>
          <w:rFonts w:ascii="Arial" w:hAnsi="Arial" w:cs="Arial"/>
          <w:sz w:val="24"/>
          <w:szCs w:val="24"/>
        </w:rPr>
        <w:t>The circular economy principles can be applied in various ways within the hotel industry to promote sustainability and reduce environmental impact. Here are some exam</w:t>
      </w:r>
      <w:r w:rsidR="00A72C26" w:rsidRPr="00A72C26">
        <w:t xml:space="preserve"> </w:t>
      </w:r>
      <w:r w:rsidR="00A72C26" w:rsidRPr="00A72C26">
        <w:rPr>
          <w:rFonts w:ascii="Arial" w:hAnsi="Arial" w:cs="Arial"/>
          <w:sz w:val="24"/>
          <w:szCs w:val="24"/>
        </w:rPr>
        <w:t>Waste Reduction and Recycling:</w:t>
      </w:r>
    </w:p>
    <w:p w14:paraId="61F93BBE"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 xml:space="preserve">Hotels can take proactive measures to minimize the generation of waste by implementing robust waste management systems. Establishing recycling programs is essential, targeting materials such as paper, plastic, glass, and metal. Additionally, </w:t>
      </w:r>
      <w:r w:rsidRPr="00A72C26">
        <w:rPr>
          <w:rFonts w:ascii="Arial" w:hAnsi="Arial" w:cs="Arial"/>
          <w:sz w:val="24"/>
          <w:szCs w:val="24"/>
        </w:rPr>
        <w:lastRenderedPageBreak/>
        <w:t>embracing circular practices involves composting organic waste, like food scraps, to return valuable nutrients to the soil (Anatoliy Kostruba, 2018).</w:t>
      </w:r>
    </w:p>
    <w:p w14:paraId="1063ECE3"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Energy Efficiency and Renewable Energy:</w:t>
      </w:r>
    </w:p>
    <w:p w14:paraId="64838147"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To reduce energy consumption, hotels can adopt energy-efficient technologies and practices. A significant step towards sustainability involves integrating renewable energy sources, such as solar panels or wind turbines, to generate clean and eco-friendly energy for the hotel (MV Organizing, 2024).</w:t>
      </w:r>
    </w:p>
    <w:p w14:paraId="306822A3"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Water Conservation:</w:t>
      </w:r>
    </w:p>
    <w:p w14:paraId="26058B67"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Water-efficient technologies and fixtures play a crucial role in minimizing water consumption within hotel premises. Implementing systems for water recycling and reuse further contributes to water conservation efforts (Karssing, 2020).</w:t>
      </w:r>
    </w:p>
    <w:p w14:paraId="4A1BCC77"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Sustainable Procurement:</w:t>
      </w:r>
    </w:p>
    <w:p w14:paraId="277FC647"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Hotels can make a positive impact by opting for products and materials that prioritize durability, recyclability, and longer lifespans. Supporting suppliers committed to sustainable and circular practices in their production processes strengthens the industry's overall sustainability (Morales-Contreras et al., 2019).</w:t>
      </w:r>
    </w:p>
    <w:p w14:paraId="7CEACF00"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Furniture and Equipment Lifecycle:</w:t>
      </w:r>
    </w:p>
    <w:p w14:paraId="5714360C" w14:textId="57C0B348"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Adopting a circular approach to furniture and equipment involves choosing items that are easily repairable, upgradable, or recyclable. Implementing refurbishment programs helps extend the life of furniture and equipment, reducing overall waste</w:t>
      </w:r>
      <w:r>
        <w:rPr>
          <w:rFonts w:ascii="Arial" w:hAnsi="Arial" w:cs="Arial"/>
          <w:sz w:val="24"/>
          <w:szCs w:val="24"/>
        </w:rPr>
        <w:t>.</w:t>
      </w:r>
    </w:p>
    <w:p w14:paraId="34C0BC6B"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Local and Seasonal Sourcing:</w:t>
      </w:r>
    </w:p>
    <w:p w14:paraId="61092D36"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An emphasis on locally sourced and seasonal products not only supports local economies but also helps reduce the environmental impact associated with transportation. This practice aligns with sustainable and responsible sourcing strategies.</w:t>
      </w:r>
    </w:p>
    <w:p w14:paraId="17D051F6" w14:textId="1083EBC8"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Collaboration and Sharing:</w:t>
      </w:r>
    </w:p>
    <w:p w14:paraId="2DE5111A"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 xml:space="preserve">Hotels can foster sustainability through collaboration with other businesses in the community. Sharing resources helps reduce redundancy, and encouraging guests to </w:t>
      </w:r>
      <w:r w:rsidRPr="00A72C26">
        <w:rPr>
          <w:rFonts w:ascii="Arial" w:hAnsi="Arial" w:cs="Arial"/>
          <w:sz w:val="24"/>
          <w:szCs w:val="24"/>
        </w:rPr>
        <w:lastRenderedPageBreak/>
        <w:t>participate in initiatives like reusing towels and linens contributes to overall water and energy conservation.</w:t>
      </w:r>
    </w:p>
    <w:p w14:paraId="3EE0A15E"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Green Building Design:</w:t>
      </w:r>
    </w:p>
    <w:p w14:paraId="22B90541" w14:textId="77777777" w:rsidR="00A72C26" w:rsidRDefault="00A72C26" w:rsidP="00A72C26">
      <w:pPr>
        <w:spacing w:after="160" w:line="360" w:lineRule="auto"/>
        <w:rPr>
          <w:rFonts w:ascii="Arial" w:hAnsi="Arial" w:cs="Arial"/>
          <w:sz w:val="24"/>
          <w:szCs w:val="24"/>
        </w:rPr>
      </w:pPr>
      <w:r w:rsidRPr="00A72C26">
        <w:rPr>
          <w:rFonts w:ascii="Arial" w:hAnsi="Arial" w:cs="Arial"/>
          <w:sz w:val="24"/>
          <w:szCs w:val="24"/>
        </w:rPr>
        <w:t>Incorporating sustainable and eco-friendly design principles into the construction and renovation of hotel buildings is critical. Choosing materials with low environmental impact and high recyclability contributes to the creation of environmentally conscious structures.</w:t>
      </w:r>
    </w:p>
    <w:p w14:paraId="143EC0EF" w14:textId="25BEC5DA"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Education and Awareness:</w:t>
      </w:r>
    </w:p>
    <w:p w14:paraId="467C3A09" w14:textId="77777777" w:rsidR="00A72C26" w:rsidRPr="00A72C26" w:rsidRDefault="00A72C26" w:rsidP="00A72C26">
      <w:pPr>
        <w:spacing w:after="160" w:line="360" w:lineRule="auto"/>
        <w:rPr>
          <w:rFonts w:ascii="Arial" w:hAnsi="Arial" w:cs="Arial"/>
          <w:sz w:val="24"/>
          <w:szCs w:val="24"/>
        </w:rPr>
      </w:pPr>
      <w:r w:rsidRPr="00A72C26">
        <w:rPr>
          <w:rFonts w:ascii="Arial" w:hAnsi="Arial" w:cs="Arial"/>
          <w:sz w:val="24"/>
          <w:szCs w:val="24"/>
        </w:rPr>
        <w:t>Raising awareness among both staff and guests about the importance of sustainable practices is key. Encouraging active participation in initiatives promotes a culture of sustainability within the hotel, fostering a sense of responsibility towards the environment.</w:t>
      </w:r>
    </w:p>
    <w:p w14:paraId="6257F811" w14:textId="2F0B45E9" w:rsidR="00644624" w:rsidRDefault="00A72C26" w:rsidP="00A72C26">
      <w:pPr>
        <w:spacing w:after="160" w:line="360" w:lineRule="auto"/>
        <w:rPr>
          <w:rFonts w:ascii="Arial" w:hAnsi="Arial" w:cs="Arial"/>
          <w:sz w:val="24"/>
          <w:szCs w:val="24"/>
        </w:rPr>
      </w:pPr>
      <w:r w:rsidRPr="00A72C26">
        <w:rPr>
          <w:rFonts w:ascii="Arial" w:hAnsi="Arial" w:cs="Arial"/>
          <w:sz w:val="24"/>
          <w:szCs w:val="24"/>
        </w:rPr>
        <w:t>By integrating these circular economy principles, hotels can play a significant role in fostering a more sustainable and environmentally friendly industry. This approach not only aligns with global efforts to address climate change and environmental degradation but also caters to the growing demand for responsible and eco-conscious travel experiences.</w:t>
      </w:r>
    </w:p>
    <w:p w14:paraId="58344F48" w14:textId="0D2B051C" w:rsidR="00934FC5" w:rsidRDefault="00934FC5" w:rsidP="00A72C26">
      <w:pPr>
        <w:spacing w:after="160" w:line="360" w:lineRule="auto"/>
        <w:rPr>
          <w:rFonts w:ascii="Arial" w:hAnsi="Arial" w:cs="Arial"/>
          <w:b/>
          <w:bCs/>
          <w:sz w:val="24"/>
          <w:szCs w:val="24"/>
        </w:rPr>
      </w:pPr>
      <w:r w:rsidRPr="00934FC5">
        <w:rPr>
          <w:rFonts w:ascii="Arial" w:hAnsi="Arial" w:cs="Arial"/>
          <w:b/>
          <w:bCs/>
          <w:sz w:val="24"/>
          <w:szCs w:val="24"/>
        </w:rPr>
        <w:t>IHG Hotels</w:t>
      </w:r>
    </w:p>
    <w:p w14:paraId="43BD2815" w14:textId="29AE368F" w:rsidR="00A72C26" w:rsidRDefault="00B445CA" w:rsidP="00A72C26">
      <w:pPr>
        <w:spacing w:after="160" w:line="360" w:lineRule="auto"/>
        <w:rPr>
          <w:rFonts w:ascii="Arial" w:hAnsi="Arial" w:cs="Arial"/>
          <w:sz w:val="24"/>
          <w:szCs w:val="24"/>
        </w:rPr>
      </w:pPr>
      <w:r w:rsidRPr="00B445CA">
        <w:rPr>
          <w:rFonts w:ascii="Arial" w:hAnsi="Arial" w:cs="Arial"/>
          <w:sz w:val="24"/>
          <w:szCs w:val="24"/>
        </w:rPr>
        <w:t xml:space="preserve">InterContinental Hotels Group (IHG) stands as a global titan in the hospitality industry, renowned for delivering exceptional accommodation experiences across a diverse spectrum of brands. IHG's success is rooted in its unwavering dedication to providing unparalleled hospitality to </w:t>
      </w:r>
      <w:r w:rsidR="00333E5F" w:rsidRPr="00B445CA">
        <w:rPr>
          <w:rFonts w:ascii="Arial" w:hAnsi="Arial" w:cs="Arial"/>
          <w:sz w:val="24"/>
          <w:szCs w:val="24"/>
        </w:rPr>
        <w:t>travellers</w:t>
      </w:r>
      <w:r w:rsidRPr="00B445CA">
        <w:rPr>
          <w:rFonts w:ascii="Arial" w:hAnsi="Arial" w:cs="Arial"/>
          <w:sz w:val="24"/>
          <w:szCs w:val="24"/>
        </w:rPr>
        <w:t xml:space="preserve"> worldwide. With a dynamic presence in numerous countries, IHG has become a trusted name, synonymous with quality and innovation. The company's diverse portfolio of brands ensures that guests have a plethora of options, ranging from luxury to business-oriented stays and budget-friendly choices.</w:t>
      </w:r>
      <w:r w:rsidR="00333E5F">
        <w:rPr>
          <w:rFonts w:ascii="Arial" w:hAnsi="Arial" w:cs="Arial"/>
          <w:sz w:val="24"/>
          <w:szCs w:val="24"/>
        </w:rPr>
        <w:t xml:space="preserve"> </w:t>
      </w:r>
      <w:r w:rsidRPr="00B445CA">
        <w:rPr>
          <w:rFonts w:ascii="Arial" w:hAnsi="Arial" w:cs="Arial"/>
          <w:sz w:val="24"/>
          <w:szCs w:val="24"/>
        </w:rPr>
        <w:t>A journey through IHG's history reveals a commitment to excellence that has shaped the company into what it is today. Founded on principles of quality and service, IHG has evolved into a hospitality powerhouse, earning the loyalty of guests through its commitment to creating memorable stays.</w:t>
      </w:r>
      <w:r w:rsidR="00333E5F">
        <w:rPr>
          <w:rFonts w:ascii="Arial" w:hAnsi="Arial" w:cs="Arial"/>
          <w:sz w:val="24"/>
          <w:szCs w:val="24"/>
        </w:rPr>
        <w:t xml:space="preserve"> </w:t>
      </w:r>
      <w:r w:rsidRPr="00B445CA">
        <w:rPr>
          <w:rFonts w:ascii="Arial" w:hAnsi="Arial" w:cs="Arial"/>
          <w:sz w:val="24"/>
          <w:szCs w:val="24"/>
        </w:rPr>
        <w:t xml:space="preserve">IHG's portfolio encompasses a variety of well-known brands, each with its distinctive character and offerings. Whether one seeks the opulence of a luxury experience, the efficiency of </w:t>
      </w:r>
      <w:r w:rsidRPr="00B445CA">
        <w:rPr>
          <w:rFonts w:ascii="Arial" w:hAnsi="Arial" w:cs="Arial"/>
          <w:sz w:val="24"/>
          <w:szCs w:val="24"/>
        </w:rPr>
        <w:lastRenderedPageBreak/>
        <w:t>business-oriented stays, or the affordability of budget-friendly options, IHG provides a range of choices that epitomize quality and cater to diverse preferences</w:t>
      </w:r>
      <w:r w:rsidR="006536A0">
        <w:rPr>
          <w:rFonts w:ascii="Arial" w:hAnsi="Arial" w:cs="Arial"/>
          <w:sz w:val="24"/>
          <w:szCs w:val="24"/>
        </w:rPr>
        <w:t xml:space="preserve"> </w:t>
      </w:r>
      <w:r w:rsidR="006536A0" w:rsidRPr="006536A0">
        <w:rPr>
          <w:rFonts w:ascii="Arial" w:hAnsi="Arial" w:cs="Arial"/>
          <w:sz w:val="24"/>
          <w:szCs w:val="24"/>
        </w:rPr>
        <w:t>(Fuchs, 2022)</w:t>
      </w:r>
      <w:r w:rsidR="006536A0">
        <w:rPr>
          <w:rFonts w:ascii="Arial" w:hAnsi="Arial" w:cs="Arial"/>
          <w:sz w:val="24"/>
          <w:szCs w:val="24"/>
        </w:rPr>
        <w:t xml:space="preserve">. </w:t>
      </w:r>
    </w:p>
    <w:p w14:paraId="62E4C96F" w14:textId="010BFB87" w:rsidR="00E83B9B" w:rsidRPr="00E83B9B" w:rsidRDefault="00E83B9B" w:rsidP="00A72C26">
      <w:pPr>
        <w:spacing w:after="160" w:line="360" w:lineRule="auto"/>
        <w:rPr>
          <w:rFonts w:ascii="Arial" w:hAnsi="Arial" w:cs="Arial"/>
          <w:sz w:val="24"/>
          <w:szCs w:val="24"/>
        </w:rPr>
      </w:pPr>
      <w:r w:rsidRPr="00E83B9B">
        <w:rPr>
          <w:rFonts w:ascii="Arial" w:hAnsi="Arial" w:cs="Arial"/>
          <w:sz w:val="24"/>
          <w:szCs w:val="24"/>
        </w:rPr>
        <w:t>InterContinental Hotels Group (IHG) places a strong emphasis on Corporate Social Responsibility (CSR), recognizing the importance of contributing to the well-being of communities and minimizing its environmental impact. IHG's CSR initiatives span various dimensions, reflecting a commitment to sustainability, social responsibility, and ethical business practices.</w:t>
      </w:r>
    </w:p>
    <w:p w14:paraId="3BCB922D" w14:textId="21E8141C" w:rsidR="00DC6278" w:rsidRPr="00DC6278" w:rsidRDefault="00DC6278" w:rsidP="00DC6278">
      <w:pPr>
        <w:spacing w:line="360" w:lineRule="auto"/>
        <w:rPr>
          <w:rFonts w:ascii="Arial" w:hAnsi="Arial" w:cs="Arial"/>
          <w:sz w:val="24"/>
          <w:szCs w:val="24"/>
        </w:rPr>
      </w:pPr>
      <w:r w:rsidRPr="00DC6278">
        <w:rPr>
          <w:rFonts w:ascii="Arial" w:hAnsi="Arial" w:cs="Arial"/>
          <w:sz w:val="24"/>
          <w:szCs w:val="24"/>
        </w:rPr>
        <w:t>Environmental Stewardship:</w:t>
      </w:r>
      <w:r>
        <w:rPr>
          <w:rFonts w:ascii="Arial" w:hAnsi="Arial" w:cs="Arial"/>
          <w:sz w:val="24"/>
          <w:szCs w:val="24"/>
        </w:rPr>
        <w:t xml:space="preserve">                                                                                                   </w:t>
      </w:r>
      <w:r w:rsidRPr="00DC6278">
        <w:rPr>
          <w:rFonts w:ascii="Arial" w:hAnsi="Arial" w:cs="Arial"/>
          <w:sz w:val="24"/>
          <w:szCs w:val="24"/>
        </w:rPr>
        <w:t>IHG demonstrates a steadfast commitment to minimizing its environmental impact through a multifaceted approach. The company prioritizes energy efficiency, water conservation, and waste reduction across its global portfolio of hotels. IHG sets ambitious targets for reducing carbon emissions, aiming to implement sustainable practices that contribute to a more eco-friendly hospitality industry.</w:t>
      </w:r>
    </w:p>
    <w:p w14:paraId="32822ABD" w14:textId="6232FD23" w:rsidR="00DC6278" w:rsidRPr="00DC6278" w:rsidRDefault="00DC6278" w:rsidP="00DC6278">
      <w:pPr>
        <w:spacing w:line="360" w:lineRule="auto"/>
        <w:rPr>
          <w:rFonts w:ascii="Arial" w:hAnsi="Arial" w:cs="Arial"/>
          <w:sz w:val="24"/>
          <w:szCs w:val="24"/>
        </w:rPr>
      </w:pPr>
      <w:r w:rsidRPr="00DC6278">
        <w:rPr>
          <w:rFonts w:ascii="Arial" w:hAnsi="Arial" w:cs="Arial"/>
          <w:sz w:val="24"/>
          <w:szCs w:val="24"/>
        </w:rPr>
        <w:t>Green Engage Program:</w:t>
      </w:r>
      <w:r>
        <w:rPr>
          <w:rFonts w:ascii="Arial" w:hAnsi="Arial" w:cs="Arial"/>
          <w:sz w:val="24"/>
          <w:szCs w:val="24"/>
        </w:rPr>
        <w:t xml:space="preserve">                                                                                                    </w:t>
      </w:r>
      <w:r w:rsidRPr="00DC6278">
        <w:rPr>
          <w:rFonts w:ascii="Arial" w:hAnsi="Arial" w:cs="Arial"/>
          <w:sz w:val="24"/>
          <w:szCs w:val="24"/>
        </w:rPr>
        <w:t>IHG's Green Engage program stands as a comprehensive platform designed to guide hotels in managing and enhancing their environmental impact. This initiative provides tailored guidelines for sustainable operations, energy efficiency, and waste reduction. By allowing each hotel to customize its efforts based on local circumstances, the Green Engage Program promotes a flexible and targeted approach to environmental responsibility</w:t>
      </w:r>
      <w:r w:rsidR="006536A0">
        <w:rPr>
          <w:rFonts w:ascii="Arial" w:hAnsi="Arial" w:cs="Arial"/>
          <w:sz w:val="24"/>
          <w:szCs w:val="24"/>
        </w:rPr>
        <w:t xml:space="preserve"> </w:t>
      </w:r>
      <w:r w:rsidR="006536A0" w:rsidRPr="006536A0">
        <w:rPr>
          <w:rFonts w:ascii="Arial" w:hAnsi="Arial" w:cs="Arial"/>
          <w:sz w:val="24"/>
          <w:szCs w:val="24"/>
        </w:rPr>
        <w:t>(Fuchs, 2022)</w:t>
      </w:r>
      <w:r w:rsidR="006536A0">
        <w:rPr>
          <w:rFonts w:ascii="Arial" w:hAnsi="Arial" w:cs="Arial"/>
          <w:sz w:val="24"/>
          <w:szCs w:val="24"/>
        </w:rPr>
        <w:t>.</w:t>
      </w:r>
    </w:p>
    <w:p w14:paraId="7F96B18F" w14:textId="66C569AD" w:rsidR="00DC6278" w:rsidRPr="00DC6278" w:rsidRDefault="00DC6278" w:rsidP="00DC6278">
      <w:pPr>
        <w:spacing w:line="360" w:lineRule="auto"/>
        <w:rPr>
          <w:rFonts w:ascii="Arial" w:hAnsi="Arial" w:cs="Arial"/>
          <w:sz w:val="24"/>
          <w:szCs w:val="24"/>
        </w:rPr>
      </w:pPr>
      <w:r w:rsidRPr="00DC6278">
        <w:rPr>
          <w:rFonts w:ascii="Arial" w:hAnsi="Arial" w:cs="Arial"/>
          <w:sz w:val="24"/>
          <w:szCs w:val="24"/>
        </w:rPr>
        <w:t>Community Engagement:</w:t>
      </w:r>
      <w:r>
        <w:rPr>
          <w:rFonts w:ascii="Arial" w:hAnsi="Arial" w:cs="Arial"/>
          <w:sz w:val="24"/>
          <w:szCs w:val="24"/>
        </w:rPr>
        <w:t xml:space="preserve">                                                                                                       </w:t>
      </w:r>
      <w:r w:rsidRPr="00DC6278">
        <w:rPr>
          <w:rFonts w:ascii="Arial" w:hAnsi="Arial" w:cs="Arial"/>
          <w:sz w:val="24"/>
          <w:szCs w:val="24"/>
        </w:rPr>
        <w:t>IHG actively engages with local communities to make a positive social impact. This commitment extends to supporting education, healthcare, and community development initiatives. Through collaborations with local organizations, IHG addresses specific community needs, fostering partnerships that contribute to the overall well-being of the areas where the company operates.</w:t>
      </w:r>
    </w:p>
    <w:p w14:paraId="3C46CAB1" w14:textId="5FD4E304" w:rsidR="00DC6278" w:rsidRPr="00DC6278" w:rsidRDefault="00DC6278" w:rsidP="00DC6278">
      <w:pPr>
        <w:spacing w:line="360" w:lineRule="auto"/>
        <w:rPr>
          <w:rFonts w:ascii="Arial" w:hAnsi="Arial" w:cs="Arial"/>
          <w:sz w:val="24"/>
          <w:szCs w:val="24"/>
        </w:rPr>
      </w:pPr>
      <w:r w:rsidRPr="00DC6278">
        <w:rPr>
          <w:rFonts w:ascii="Arial" w:hAnsi="Arial" w:cs="Arial"/>
          <w:sz w:val="24"/>
          <w:szCs w:val="24"/>
        </w:rPr>
        <w:t>IHG Academy:</w:t>
      </w:r>
      <w:r>
        <w:rPr>
          <w:rFonts w:ascii="Arial" w:hAnsi="Arial" w:cs="Arial"/>
          <w:sz w:val="24"/>
          <w:szCs w:val="24"/>
        </w:rPr>
        <w:t xml:space="preserve">                                                                                                                           </w:t>
      </w:r>
      <w:r w:rsidRPr="00DC6278">
        <w:rPr>
          <w:rFonts w:ascii="Arial" w:hAnsi="Arial" w:cs="Arial"/>
          <w:sz w:val="24"/>
          <w:szCs w:val="24"/>
        </w:rPr>
        <w:t xml:space="preserve">The IHG Academy is a global program that plays a crucial role in providing training and employment opportunities to local community members, particularly those facing barriers to employment. Through strategic partnerships with educational institutions </w:t>
      </w:r>
      <w:r w:rsidRPr="00DC6278">
        <w:rPr>
          <w:rFonts w:ascii="Arial" w:hAnsi="Arial" w:cs="Arial"/>
          <w:sz w:val="24"/>
          <w:szCs w:val="24"/>
        </w:rPr>
        <w:lastRenderedPageBreak/>
        <w:t>and community organizations, IHG aims to empower individuals by facilitating skill development and job placement within the hospitality industry.</w:t>
      </w:r>
    </w:p>
    <w:p w14:paraId="15A3881F" w14:textId="18DFB163" w:rsidR="00DC6278" w:rsidRPr="00DC6278" w:rsidRDefault="00DC6278" w:rsidP="00DC6278">
      <w:pPr>
        <w:spacing w:line="360" w:lineRule="auto"/>
        <w:rPr>
          <w:rFonts w:ascii="Arial" w:hAnsi="Arial" w:cs="Arial"/>
          <w:sz w:val="24"/>
          <w:szCs w:val="24"/>
        </w:rPr>
      </w:pPr>
      <w:r w:rsidRPr="00DC6278">
        <w:rPr>
          <w:rFonts w:ascii="Arial" w:hAnsi="Arial" w:cs="Arial"/>
          <w:sz w:val="24"/>
          <w:szCs w:val="24"/>
        </w:rPr>
        <w:t>Diversity and Inclusion:</w:t>
      </w:r>
      <w:r>
        <w:rPr>
          <w:rFonts w:ascii="Arial" w:hAnsi="Arial" w:cs="Arial"/>
          <w:sz w:val="24"/>
          <w:szCs w:val="24"/>
        </w:rPr>
        <w:t xml:space="preserve">                                                                                                          </w:t>
      </w:r>
      <w:r w:rsidRPr="00DC6278">
        <w:rPr>
          <w:rFonts w:ascii="Arial" w:hAnsi="Arial" w:cs="Arial"/>
          <w:sz w:val="24"/>
          <w:szCs w:val="24"/>
        </w:rPr>
        <w:t>IHG places a high priority on diversity and inclusion within its workforce, cultivating a workplace culture that values differences and promotes equal opportunities for all. The company actively supports initiatives aimed at advancing diversity, including Women in Leadership programs and partnerships with organizations dedicated to LGBTQ+ inclusion.</w:t>
      </w:r>
    </w:p>
    <w:p w14:paraId="01C19876" w14:textId="7D99E273" w:rsidR="00DC6278" w:rsidRDefault="00DC6278" w:rsidP="00DC6278">
      <w:pPr>
        <w:spacing w:line="360" w:lineRule="auto"/>
        <w:rPr>
          <w:rFonts w:ascii="Arial" w:hAnsi="Arial" w:cs="Arial"/>
          <w:sz w:val="24"/>
          <w:szCs w:val="24"/>
        </w:rPr>
      </w:pPr>
      <w:r w:rsidRPr="00DC6278">
        <w:rPr>
          <w:rFonts w:ascii="Arial" w:hAnsi="Arial" w:cs="Arial"/>
          <w:sz w:val="24"/>
          <w:szCs w:val="24"/>
        </w:rPr>
        <w:t>Human Rights and Ethical Practices:</w:t>
      </w:r>
      <w:r>
        <w:rPr>
          <w:rFonts w:ascii="Arial" w:hAnsi="Arial" w:cs="Arial"/>
          <w:sz w:val="24"/>
          <w:szCs w:val="24"/>
        </w:rPr>
        <w:t xml:space="preserve">                                                                                        </w:t>
      </w:r>
      <w:r w:rsidRPr="00DC6278">
        <w:rPr>
          <w:rFonts w:ascii="Arial" w:hAnsi="Arial" w:cs="Arial"/>
          <w:sz w:val="24"/>
          <w:szCs w:val="24"/>
        </w:rPr>
        <w:t>IHG upholds a strong commitment to human rights across its operations, supply chain, and business relationships. The company has established ethical guidelines for its suppliers and conducts regular audits to ensure compliance with responsible business practices, demonstrating a dedication to upholding ethical standards throughout its entire value chain</w:t>
      </w:r>
      <w:r w:rsidR="006536A0">
        <w:rPr>
          <w:rFonts w:ascii="Arial" w:hAnsi="Arial" w:cs="Arial"/>
          <w:sz w:val="24"/>
          <w:szCs w:val="24"/>
        </w:rPr>
        <w:t xml:space="preserve"> </w:t>
      </w:r>
      <w:r w:rsidR="006536A0" w:rsidRPr="006536A0">
        <w:rPr>
          <w:rFonts w:ascii="Arial" w:hAnsi="Arial" w:cs="Arial"/>
          <w:sz w:val="24"/>
          <w:szCs w:val="24"/>
        </w:rPr>
        <w:t>(Fuchs, 2022)</w:t>
      </w:r>
      <w:r w:rsidR="006536A0">
        <w:rPr>
          <w:rFonts w:ascii="Arial" w:hAnsi="Arial" w:cs="Arial"/>
          <w:sz w:val="24"/>
          <w:szCs w:val="24"/>
        </w:rPr>
        <w:t>.</w:t>
      </w:r>
    </w:p>
    <w:p w14:paraId="18C48975" w14:textId="6238D754" w:rsidR="00DC6278" w:rsidRDefault="00DC6278" w:rsidP="00DC6278">
      <w:pPr>
        <w:spacing w:line="360" w:lineRule="auto"/>
        <w:rPr>
          <w:rFonts w:ascii="Arial" w:hAnsi="Arial" w:cs="Arial"/>
          <w:sz w:val="24"/>
          <w:szCs w:val="24"/>
        </w:rPr>
      </w:pPr>
      <w:r w:rsidRPr="00DC6278">
        <w:rPr>
          <w:rFonts w:ascii="Arial" w:hAnsi="Arial" w:cs="Arial"/>
          <w:sz w:val="24"/>
          <w:szCs w:val="24"/>
        </w:rPr>
        <w:t>Philanthropy:</w:t>
      </w:r>
      <w:r>
        <w:rPr>
          <w:rFonts w:ascii="Arial" w:hAnsi="Arial" w:cs="Arial"/>
          <w:sz w:val="24"/>
          <w:szCs w:val="24"/>
        </w:rPr>
        <w:t xml:space="preserve">                                                                                                                         </w:t>
      </w:r>
      <w:r w:rsidRPr="00DC6278">
        <w:rPr>
          <w:rFonts w:ascii="Arial" w:hAnsi="Arial" w:cs="Arial"/>
          <w:sz w:val="24"/>
          <w:szCs w:val="24"/>
        </w:rPr>
        <w:t>IHG's philanthropic efforts extend globally, aligning with its CSR priorities. The company actively supports causes that make a positive impact on society. Encouraging employee volunteerism and participating in charitable initiatives, IHG strives to address societal challenges and contribute to the betterment of communities worldwide</w:t>
      </w:r>
      <w:r w:rsidR="006536A0">
        <w:rPr>
          <w:rFonts w:ascii="Arial" w:hAnsi="Arial" w:cs="Arial"/>
          <w:sz w:val="24"/>
          <w:szCs w:val="24"/>
        </w:rPr>
        <w:t xml:space="preserve"> </w:t>
      </w:r>
      <w:r w:rsidR="006536A0" w:rsidRPr="006536A0">
        <w:rPr>
          <w:rFonts w:ascii="Arial" w:hAnsi="Arial" w:cs="Arial"/>
          <w:sz w:val="24"/>
          <w:szCs w:val="24"/>
        </w:rPr>
        <w:t>(Fuchs, 2022)</w:t>
      </w:r>
      <w:r w:rsidR="006536A0">
        <w:rPr>
          <w:rFonts w:ascii="Arial" w:hAnsi="Arial" w:cs="Arial"/>
          <w:sz w:val="24"/>
          <w:szCs w:val="24"/>
        </w:rPr>
        <w:t>.</w:t>
      </w:r>
    </w:p>
    <w:p w14:paraId="48DE845F" w14:textId="1DB08AAB" w:rsidR="00F506C3" w:rsidRDefault="00E83B9B" w:rsidP="00DC6278">
      <w:pPr>
        <w:spacing w:line="360" w:lineRule="auto"/>
        <w:rPr>
          <w:i/>
          <w:iCs/>
          <w:color w:val="000000"/>
          <w:sz w:val="27"/>
          <w:szCs w:val="27"/>
        </w:rPr>
      </w:pPr>
      <w:r w:rsidRPr="00E83B9B">
        <w:rPr>
          <w:rFonts w:ascii="Arial" w:hAnsi="Arial" w:cs="Arial"/>
          <w:sz w:val="24"/>
          <w:szCs w:val="24"/>
        </w:rPr>
        <w:t>IHG's CSR initiatives underscore the company's dedication to making a positive impact on both the environment and society. By integrating sustainability, community engagement, and ethical business practices into its core values, IHG strives to be a responsible corporate citizen while providing exceptional hospitality services around the world.</w:t>
      </w:r>
      <w:r w:rsidR="008F10F8" w:rsidRPr="008F10F8">
        <w:rPr>
          <w:i/>
          <w:iCs/>
          <w:color w:val="000000"/>
          <w:sz w:val="27"/>
          <w:szCs w:val="27"/>
        </w:rPr>
        <w:t xml:space="preserve"> </w:t>
      </w:r>
      <w:r w:rsidR="008F10F8">
        <w:rPr>
          <w:i/>
          <w:iCs/>
          <w:color w:val="000000"/>
          <w:sz w:val="27"/>
          <w:szCs w:val="27"/>
        </w:rPr>
        <w:t>(</w:t>
      </w:r>
      <w:r w:rsidR="008F10F8">
        <w:rPr>
          <w:i/>
          <w:iCs/>
          <w:color w:val="000000"/>
          <w:sz w:val="27"/>
          <w:szCs w:val="27"/>
        </w:rPr>
        <w:t>InterContinental Hotels Group PLC</w:t>
      </w:r>
      <w:r w:rsidR="008F10F8">
        <w:rPr>
          <w:i/>
          <w:iCs/>
          <w:color w:val="000000"/>
          <w:sz w:val="27"/>
          <w:szCs w:val="27"/>
        </w:rPr>
        <w:t xml:space="preserve"> 2023)</w:t>
      </w:r>
    </w:p>
    <w:p w14:paraId="00B179D6" w14:textId="6881F358" w:rsidR="00D51462" w:rsidRDefault="00D51462" w:rsidP="00DC6278">
      <w:pPr>
        <w:spacing w:line="360" w:lineRule="auto"/>
        <w:rPr>
          <w:rFonts w:ascii="Arial" w:hAnsi="Arial" w:cs="Arial"/>
          <w:sz w:val="24"/>
          <w:szCs w:val="24"/>
        </w:rPr>
      </w:pPr>
      <w:r w:rsidRPr="00D51462">
        <w:rPr>
          <w:rFonts w:ascii="Arial" w:hAnsi="Arial" w:cs="Arial"/>
          <w:sz w:val="24"/>
          <w:szCs w:val="24"/>
        </w:rPr>
        <w:t xml:space="preserve">IHG's multifaceted approach to Corporate Social Responsibility (CSR) reflects a robust commitment to sustainability, social responsibility, and ethical business practices. The emphasis on environmental stewardship, encompassing energy efficiency, water conservation, and waste reduction, underscores a dedication to minimizing the company's global environmental impact. The Green Engage Program, highlighted by Fuchs (2022), showcases a comprehensive platform tailored to each </w:t>
      </w:r>
      <w:r w:rsidRPr="00D51462">
        <w:rPr>
          <w:rFonts w:ascii="Arial" w:hAnsi="Arial" w:cs="Arial"/>
          <w:sz w:val="24"/>
          <w:szCs w:val="24"/>
        </w:rPr>
        <w:lastRenderedPageBreak/>
        <w:t>hotel's local circumstances, promoting flexibility in sustainable operations. IHG's community engagement initiatives, including support for education and healthcare, demonstrate a positive social impact and foster partnerships that enhance the well-being of local communities. The IHG Academy contributes significantly to social responsibility by providing training and employment opportunities, addressing barriers to employment. Prioritizing diversity and inclusion in the workforce, with programs such as Women in Leadership and LGBTQ+ inclusion partnerships, reflects IHG's commitment to equal opportunities. Upholding human rights and ethical practices throughout the supply chain, evidenced by regular audits and established guidelines, reinforces the company's dedication to responsible business conduct. Philanthropic efforts, extending globally and encouraging employee volunteerism, align with CSR priorities, contributing to societal betterment. While these strategies showcase IHG's positive impact, potential challenges may include the need for consistent implementation across diverse global contexts and ongoing efforts to balance environmental goals with operational realities, such as resource availability and economic considerations. Nevertheless, IHG's commitment to CSR reflects a proactive approach to addressing societal and environmental challenges in the hospitality industry.</w:t>
      </w:r>
    </w:p>
    <w:p w14:paraId="79983213" w14:textId="3B748385" w:rsidR="0026540C" w:rsidRDefault="0026540C" w:rsidP="00DC6278">
      <w:pPr>
        <w:spacing w:line="360" w:lineRule="auto"/>
        <w:rPr>
          <w:rFonts w:ascii="Arial" w:hAnsi="Arial" w:cs="Arial"/>
          <w:sz w:val="24"/>
          <w:szCs w:val="24"/>
        </w:rPr>
      </w:pPr>
      <w:r w:rsidRPr="0026540C">
        <w:rPr>
          <w:rFonts w:ascii="Arial" w:hAnsi="Arial" w:cs="Arial"/>
          <w:sz w:val="24"/>
          <w:szCs w:val="24"/>
        </w:rPr>
        <w:t>Several big brands in the United Kingdom are actively embracing circular economy principles, contributing to sustainable practices within their respective industries. In the fashion sector, Burberry has committed to reducing its environmental footprint by incorporating circular design and responsible sourcing of materials</w:t>
      </w:r>
      <w:r w:rsidR="0054151D" w:rsidRPr="0054151D">
        <w:t xml:space="preserve"> </w:t>
      </w:r>
      <w:r w:rsidR="0054151D" w:rsidRPr="0054151D">
        <w:rPr>
          <w:rFonts w:ascii="Arial" w:hAnsi="Arial" w:cs="Arial"/>
          <w:sz w:val="24"/>
          <w:szCs w:val="24"/>
        </w:rPr>
        <w:t>(Burberry CSR Activity | Burberry Foundation for Corporate Social Responsibility | Fibre2fashion, no date)</w:t>
      </w:r>
      <w:r w:rsidR="0054151D">
        <w:rPr>
          <w:rFonts w:ascii="Arial" w:hAnsi="Arial" w:cs="Arial"/>
          <w:sz w:val="24"/>
          <w:szCs w:val="24"/>
        </w:rPr>
        <w:t xml:space="preserve"> </w:t>
      </w:r>
      <w:r w:rsidRPr="0026540C">
        <w:rPr>
          <w:rFonts w:ascii="Arial" w:hAnsi="Arial" w:cs="Arial"/>
          <w:sz w:val="24"/>
          <w:szCs w:val="24"/>
        </w:rPr>
        <w:t>. In the technology industry, Apple has made strides in product recycling and uses recycled materials in its devices</w:t>
      </w:r>
      <w:r w:rsidR="006E712B">
        <w:rPr>
          <w:rFonts w:ascii="Arial" w:hAnsi="Arial" w:cs="Arial"/>
          <w:sz w:val="24"/>
          <w:szCs w:val="24"/>
        </w:rPr>
        <w:t xml:space="preserve"> (Apple, 2022)</w:t>
      </w:r>
      <w:r w:rsidRPr="0026540C">
        <w:rPr>
          <w:rFonts w:ascii="Arial" w:hAnsi="Arial" w:cs="Arial"/>
          <w:sz w:val="24"/>
          <w:szCs w:val="24"/>
        </w:rPr>
        <w:t>. The automotive giant Jaguar Land Rover is exploring circular models, focusing on remanufacturing and sustainable materials</w:t>
      </w:r>
      <w:r w:rsidR="006E712B">
        <w:rPr>
          <w:rFonts w:ascii="Arial" w:hAnsi="Arial" w:cs="Arial"/>
          <w:sz w:val="24"/>
          <w:szCs w:val="24"/>
        </w:rPr>
        <w:t xml:space="preserve"> </w:t>
      </w:r>
      <w:r w:rsidR="006E712B" w:rsidRPr="006E712B">
        <w:rPr>
          <w:rFonts w:ascii="Arial" w:hAnsi="Arial" w:cs="Arial"/>
          <w:sz w:val="24"/>
          <w:szCs w:val="24"/>
        </w:rPr>
        <w:t>(CORPORATE RESPONSIBILITY | JLR Corporate Website, no date)</w:t>
      </w:r>
      <w:r w:rsidR="006E712B">
        <w:rPr>
          <w:rFonts w:ascii="Arial" w:hAnsi="Arial" w:cs="Arial"/>
          <w:sz w:val="24"/>
          <w:szCs w:val="24"/>
        </w:rPr>
        <w:t xml:space="preserve"> </w:t>
      </w:r>
      <w:r w:rsidRPr="0026540C">
        <w:rPr>
          <w:rFonts w:ascii="Arial" w:hAnsi="Arial" w:cs="Arial"/>
          <w:sz w:val="24"/>
          <w:szCs w:val="24"/>
        </w:rPr>
        <w:t>. Unilever, a major player in consumer goods, emphasizes circular packaging solutions and sustainable sourcing</w:t>
      </w:r>
      <w:r w:rsidR="006E712B">
        <w:rPr>
          <w:rFonts w:ascii="Arial" w:hAnsi="Arial" w:cs="Arial"/>
          <w:sz w:val="24"/>
          <w:szCs w:val="24"/>
        </w:rPr>
        <w:t xml:space="preserve"> (Unilever, 2020)</w:t>
      </w:r>
      <w:r w:rsidRPr="0026540C">
        <w:rPr>
          <w:rFonts w:ascii="Arial" w:hAnsi="Arial" w:cs="Arial"/>
          <w:sz w:val="24"/>
          <w:szCs w:val="24"/>
        </w:rPr>
        <w:t>. In the retail sector, Marks &amp; Spencer has been a leader in promoting circular fashion through clothing recycling programs</w:t>
      </w:r>
      <w:r w:rsidR="006E712B">
        <w:rPr>
          <w:rFonts w:ascii="Arial" w:hAnsi="Arial" w:cs="Arial"/>
          <w:sz w:val="24"/>
          <w:szCs w:val="24"/>
        </w:rPr>
        <w:t xml:space="preserve"> (M&amp;S, 2023) </w:t>
      </w:r>
      <w:r w:rsidRPr="0026540C">
        <w:rPr>
          <w:rFonts w:ascii="Arial" w:hAnsi="Arial" w:cs="Arial"/>
          <w:sz w:val="24"/>
          <w:szCs w:val="24"/>
        </w:rPr>
        <w:t>.</w:t>
      </w:r>
      <w:r>
        <w:rPr>
          <w:rFonts w:ascii="Arial" w:hAnsi="Arial" w:cs="Arial"/>
          <w:sz w:val="24"/>
          <w:szCs w:val="24"/>
        </w:rPr>
        <w:t xml:space="preserve"> </w:t>
      </w:r>
      <w:r w:rsidRPr="0026540C">
        <w:rPr>
          <w:rFonts w:ascii="Arial" w:hAnsi="Arial" w:cs="Arial"/>
          <w:sz w:val="24"/>
          <w:szCs w:val="24"/>
        </w:rPr>
        <w:t>John Lewis &amp; Partners is actively working towards a circular economy by implementing sustainable practices in its supply chain and product offerings</w:t>
      </w:r>
      <w:r w:rsidR="006E712B">
        <w:rPr>
          <w:rFonts w:ascii="Arial" w:hAnsi="Arial" w:cs="Arial"/>
          <w:sz w:val="24"/>
          <w:szCs w:val="24"/>
        </w:rPr>
        <w:t xml:space="preserve"> (John Lewis, 2023) </w:t>
      </w:r>
      <w:r w:rsidRPr="0026540C">
        <w:rPr>
          <w:rFonts w:ascii="Arial" w:hAnsi="Arial" w:cs="Arial"/>
          <w:sz w:val="24"/>
          <w:szCs w:val="24"/>
        </w:rPr>
        <w:t>. In the food and beverage industry, Tesco</w:t>
      </w:r>
      <w:r>
        <w:rPr>
          <w:rFonts w:ascii="Arial" w:hAnsi="Arial" w:cs="Arial"/>
          <w:sz w:val="24"/>
          <w:szCs w:val="24"/>
        </w:rPr>
        <w:t xml:space="preserve"> </w:t>
      </w:r>
      <w:r w:rsidRPr="0026540C">
        <w:rPr>
          <w:rFonts w:ascii="Arial" w:hAnsi="Arial" w:cs="Arial"/>
          <w:sz w:val="24"/>
          <w:szCs w:val="24"/>
        </w:rPr>
        <w:t xml:space="preserve">has </w:t>
      </w:r>
      <w:r w:rsidRPr="0026540C">
        <w:rPr>
          <w:rFonts w:ascii="Arial" w:hAnsi="Arial" w:cs="Arial"/>
          <w:sz w:val="24"/>
          <w:szCs w:val="24"/>
        </w:rPr>
        <w:lastRenderedPageBreak/>
        <w:t>committed to reducing food waste and promoting circular solutions</w:t>
      </w:r>
      <w:r w:rsidR="006E712B">
        <w:rPr>
          <w:rFonts w:ascii="Arial" w:hAnsi="Arial" w:cs="Arial"/>
          <w:sz w:val="24"/>
          <w:szCs w:val="24"/>
        </w:rPr>
        <w:t xml:space="preserve"> (Tesco, 2023)</w:t>
      </w:r>
      <w:r w:rsidRPr="0026540C">
        <w:rPr>
          <w:rFonts w:ascii="Arial" w:hAnsi="Arial" w:cs="Arial"/>
          <w:sz w:val="24"/>
          <w:szCs w:val="24"/>
        </w:rPr>
        <w:t>. These UK-based brands exemplify the integration of circular economy principles, demonstrating a commitment to environmental responsibility and sustainable business practices on a significant scale.</w:t>
      </w:r>
    </w:p>
    <w:p w14:paraId="27022F1B" w14:textId="77777777" w:rsidR="0026540C" w:rsidRPr="00D51462" w:rsidRDefault="0026540C" w:rsidP="00DC6278">
      <w:pPr>
        <w:spacing w:line="360" w:lineRule="auto"/>
        <w:rPr>
          <w:rFonts w:ascii="Arial" w:hAnsi="Arial" w:cs="Arial"/>
          <w:sz w:val="24"/>
          <w:szCs w:val="24"/>
        </w:rPr>
      </w:pPr>
    </w:p>
    <w:p w14:paraId="361FC12A" w14:textId="77777777" w:rsidR="00D51462" w:rsidRPr="00D51462" w:rsidRDefault="00D51462" w:rsidP="00D51462">
      <w:pPr>
        <w:spacing w:line="360" w:lineRule="auto"/>
        <w:rPr>
          <w:rFonts w:ascii="Arial" w:hAnsi="Arial" w:cs="Arial"/>
          <w:sz w:val="24"/>
          <w:szCs w:val="24"/>
        </w:rPr>
      </w:pPr>
      <w:r w:rsidRPr="00D51462">
        <w:rPr>
          <w:rFonts w:ascii="Arial" w:hAnsi="Arial" w:cs="Arial"/>
          <w:sz w:val="24"/>
          <w:szCs w:val="24"/>
        </w:rPr>
        <w:t>In conclusion, InterContinental Hotels Group (IHG) stands as a beacon in the hospitality industry, not only for delivering exceptional accommodation experiences but also for its steadfast commitment to Corporate Social Responsibility (CSR). IHG's multifaceted approach, as outlined in its CSR initiatives, showcases a dedication to sustainability, community engagement, and ethical business practices. The emphasis on environmental stewardship, exemplified by ambitious targets for energy efficiency, water conservation, and waste reduction, underscores the company's role as a responsible global citizen. The Green Engage Program, tailored to local circumstances, promotes flexibility in sustainable operations, reflecting IHG's adaptability to diverse contexts. Furthermore, the company's engagement with local communities, demonstrated through philanthropy, the IHG Academy, and partnerships, highlights a commitment to positive social impact. IHG's prioritization of diversity and inclusion, along with its adherence to human rights and ethical practices, reinforces the company's dedication to creating an inclusive and responsible workplace.</w:t>
      </w:r>
    </w:p>
    <w:p w14:paraId="7B422B8A" w14:textId="77777777" w:rsidR="00D51462" w:rsidRPr="00D51462" w:rsidRDefault="00D51462" w:rsidP="00D51462">
      <w:pPr>
        <w:spacing w:line="360" w:lineRule="auto"/>
        <w:rPr>
          <w:rFonts w:ascii="Arial" w:hAnsi="Arial" w:cs="Arial"/>
          <w:sz w:val="24"/>
          <w:szCs w:val="24"/>
        </w:rPr>
      </w:pPr>
    </w:p>
    <w:p w14:paraId="3E2650C8" w14:textId="1A429B32" w:rsidR="00D51462" w:rsidRPr="0026540C" w:rsidRDefault="00D51462" w:rsidP="0026540C">
      <w:pPr>
        <w:spacing w:line="360" w:lineRule="auto"/>
        <w:rPr>
          <w:rFonts w:ascii="Arial" w:hAnsi="Arial" w:cs="Arial"/>
          <w:sz w:val="24"/>
          <w:szCs w:val="24"/>
        </w:rPr>
      </w:pPr>
      <w:r w:rsidRPr="00D51462">
        <w:rPr>
          <w:rFonts w:ascii="Arial" w:hAnsi="Arial" w:cs="Arial"/>
          <w:sz w:val="24"/>
          <w:szCs w:val="24"/>
        </w:rPr>
        <w:t>As IHG navigates the evolving landscape of sustainability and ethical business conduct, challenges may arise in achieving consistent implementation across diverse global contexts. Additionally, balancing environmental goals with operational realities requires ongoing efforts, considering resource availability and economic considerations. Nevertheless, IHG's proactive approach to CSR not only distinguishes it as a leader in responsible business practices but also provides a blueprint for the industry's future. By integrating circular economy principles and fostering a culture of sustainability, IHG paves the way for a more environmentally friendly and socially conscious hospitality industry. In essence, IHG's commitment to CSR reflects a holistic and forward-thinking approach that aligns with the ever-growing demand for responsible and eco-conscious travel experiences.</w:t>
      </w:r>
    </w:p>
    <w:p w14:paraId="068FD0BB" w14:textId="133F168F" w:rsidR="00D51462" w:rsidRDefault="00D51462">
      <w:pPr>
        <w:rPr>
          <w:rFonts w:ascii="Arial" w:hAnsi="Arial" w:cs="Arial"/>
          <w:b/>
          <w:bCs/>
          <w:sz w:val="24"/>
          <w:szCs w:val="24"/>
        </w:rPr>
      </w:pPr>
    </w:p>
    <w:p w14:paraId="6F982BA0" w14:textId="763B29A0" w:rsidR="00484620" w:rsidRDefault="00F506C3">
      <w:pPr>
        <w:rPr>
          <w:rFonts w:ascii="Arial" w:hAnsi="Arial" w:cs="Arial"/>
          <w:b/>
          <w:bCs/>
          <w:sz w:val="24"/>
          <w:szCs w:val="24"/>
        </w:rPr>
      </w:pPr>
      <w:r w:rsidRPr="00F506C3">
        <w:rPr>
          <w:rFonts w:ascii="Arial" w:hAnsi="Arial" w:cs="Arial"/>
          <w:b/>
          <w:bCs/>
          <w:sz w:val="24"/>
          <w:szCs w:val="24"/>
        </w:rPr>
        <w:t>References</w:t>
      </w:r>
    </w:p>
    <w:p w14:paraId="6C2383B3"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Anatoliy Kostruba (2018) ‘Aspects of Civil Rights and Their Integration into International Social and Environmental Legislation’, HAL (Le Centre pour la Communication Scientifique Directe) [Preprint]. Available at: https://doi.org/10.14505/jemt.</w:t>
      </w:r>
    </w:p>
    <w:p w14:paraId="3D923587"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Apple (2022) Environment Social Governance, investor.apple.com. Available at: https://investor.apple.com/esg/default.aspx.</w:t>
      </w:r>
    </w:p>
    <w:p w14:paraId="31BBC06C"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Burberry CSR Activity | Burberry Foundation for Corporate Social Responsibility | Fibre2fashion (no date) fashiongear.fibre2fashion.com. Available at: https://fashiongear.fibre2fashion.com/brand-story/burberry/corporate-social-responsibility.asp.</w:t>
      </w:r>
    </w:p>
    <w:p w14:paraId="2D07907B"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CORPORATE RESPONSIBILITY | JLR Corporate Website (no date) www.jaguarlandrover.com. Available at: https://www.jaguarlandrover.com/corporate-responsibility.</w:t>
      </w:r>
    </w:p>
    <w:p w14:paraId="78EFCF8C"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Digital Marketing Institute (2024) 16 Brands Doing Corporate Social Responsibility Successfully, Digital Marketing Institute. Available at: https://digitalmarketinginstitute.com/blog/corporate-16-brands-doing-corporate-social-responsibility-successfully.</w:t>
      </w:r>
    </w:p>
    <w:p w14:paraId="745B3B3F"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Ellen MacArthur Foundation (2023) What is a circular economy?, Ellen MacArthur Foundation. Available at: https://ellenmacarthurfoundation.org/topics/circular-economy-introduction/overview.</w:t>
      </w:r>
    </w:p>
    <w:p w14:paraId="0144CEA8"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Ellen MacArthur Foundation (no date) Circular Economy Introduction, ellenmacarthurfoundation.org. Available at: https://www.ellenmacarthurfoundation.org/topics/circular-economy-introduction/overview.</w:t>
      </w:r>
    </w:p>
    <w:p w14:paraId="148EE748"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Fuchs, M. (2022) ‘Crisis communication and corporate social responsibility : a case study on IHG Hotels &amp; Resorts and what organizations can learn from Covid-19’, repositorio.ucp.pt [Preprint]. Available at: http://hdl.handle.net/10400.14/37093.</w:t>
      </w:r>
    </w:p>
    <w:p w14:paraId="2BF8E4FF" w14:textId="2800DAB3" w:rsid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 xml:space="preserve">Gavin, M. (2019) 5 Corporate Social Responsibility Examples That Were Successful | HBS Online, Harvard Business School. Available at: </w:t>
      </w:r>
      <w:hyperlink r:id="rId6" w:history="1">
        <w:r w:rsidRPr="00756FB3">
          <w:rPr>
            <w:rStyle w:val="Hyperlink"/>
            <w:rFonts w:ascii="Calibri" w:hAnsi="Calibri" w:cs="Calibri"/>
            <w:sz w:val="27"/>
            <w:szCs w:val="27"/>
          </w:rPr>
          <w:t>https://online.hbs.edu/blog/post/corporate-social-responsibility-examples</w:t>
        </w:r>
      </w:hyperlink>
      <w:r w:rsidRPr="00C1157D">
        <w:rPr>
          <w:rFonts w:ascii="Calibri" w:hAnsi="Calibri" w:cs="Calibri"/>
          <w:color w:val="000000"/>
          <w:sz w:val="27"/>
          <w:szCs w:val="27"/>
        </w:rPr>
        <w:t>.</w:t>
      </w:r>
    </w:p>
    <w:p w14:paraId="4A3E2A9A" w14:textId="7095555E"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lastRenderedPageBreak/>
        <w:t>John Lewis Partnership - Our Commitments (no date) www.johnlewispartnership.co.uk. Available at: https://www.johnlewispartnership.co.uk/csr.html.</w:t>
      </w:r>
    </w:p>
    <w:p w14:paraId="532B58B3" w14:textId="15CBA3A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Karssing, S. (2020) How Hotels Can Reduce Water Consumption, Smarter Business. Available at: https://smarterbusiness.co.uk/blogs/how-hotels-can-reduce-water-consumption/.</w:t>
      </w:r>
    </w:p>
    <w:p w14:paraId="40F69F66"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M&amp;S (2023) Sustainability, Sustainability. Available at: https://corporate.marksandspencer.com/sustainability.</w:t>
      </w:r>
    </w:p>
    <w:p w14:paraId="504DD3C3"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lang w:val="fr-FR"/>
        </w:rPr>
        <w:t xml:space="preserve">Morales-Contreras, M.-F. et al. </w:t>
      </w:r>
      <w:r w:rsidRPr="00C1157D">
        <w:rPr>
          <w:rFonts w:ascii="Calibri" w:hAnsi="Calibri" w:cs="Calibri"/>
          <w:color w:val="000000"/>
          <w:sz w:val="27"/>
          <w:szCs w:val="27"/>
        </w:rPr>
        <w:t>(2019) ‘Evaluating Sustainable Purchasing Processes in the Hotel Industry’, Sustainability, 11(16), p. 4262. Available at: https://doi.org/10.3390/su11164262.</w:t>
      </w:r>
    </w:p>
    <w:p w14:paraId="26030523"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MVOrganizing – Knowledge Bank (2024): Quick Advice for Everyone  www.mvorganizing.org. Available at: https://mvorganizing.org/.</w:t>
      </w:r>
    </w:p>
    <w:p w14:paraId="6A808A5B"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 xml:space="preserve">Responsible Business (no date) InterContinental Hotels Group PLC. Available at: https://www.ihgplc.com/responsible-business#:~:text=The%20actions%20outlined%20in%20our </w:t>
      </w:r>
    </w:p>
    <w:p w14:paraId="6093E63B"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Tesco (2023) Corporate Responsibility Review. Available at: https://www.tescoplc.com/media/iksjndde/cr_report_may2004.pdf.</w:t>
      </w:r>
    </w:p>
    <w:p w14:paraId="48CD565E" w14:textId="77777777" w:rsidR="00C1157D" w:rsidRPr="00C1157D" w:rsidRDefault="00C1157D" w:rsidP="00C1157D">
      <w:pPr>
        <w:pStyle w:val="NormalWeb"/>
        <w:rPr>
          <w:rFonts w:ascii="Calibri" w:hAnsi="Calibri" w:cs="Calibri"/>
          <w:color w:val="000000"/>
          <w:sz w:val="27"/>
          <w:szCs w:val="27"/>
        </w:rPr>
      </w:pPr>
      <w:r w:rsidRPr="00C1157D">
        <w:rPr>
          <w:rFonts w:ascii="Calibri" w:hAnsi="Calibri" w:cs="Calibri"/>
          <w:color w:val="000000"/>
          <w:sz w:val="27"/>
          <w:szCs w:val="27"/>
        </w:rPr>
        <w:t>Unilever (2020) Social Review 2000. Available at: https://www.unilever.com/files/origin/b7c407227f4eb0b869ff1b6b50f81d5c50ccdecd.pdf/2000-social-review-of-1999-data.pdf.</w:t>
      </w:r>
    </w:p>
    <w:p w14:paraId="401C779D" w14:textId="4F039416" w:rsidR="006E712B" w:rsidRDefault="006E712B" w:rsidP="006E712B">
      <w:pPr>
        <w:pStyle w:val="NormalWeb"/>
        <w:rPr>
          <w:rFonts w:ascii="Calibri" w:hAnsi="Calibri" w:cs="Calibri"/>
          <w:color w:val="000000"/>
          <w:sz w:val="27"/>
          <w:szCs w:val="27"/>
        </w:rPr>
      </w:pPr>
    </w:p>
    <w:p w14:paraId="13D1D6C8" w14:textId="1F25A312" w:rsidR="006E712B" w:rsidRDefault="006E712B" w:rsidP="006E712B">
      <w:pPr>
        <w:pStyle w:val="NormalWeb"/>
        <w:rPr>
          <w:rFonts w:ascii="Calibri" w:hAnsi="Calibri" w:cs="Calibri"/>
          <w:color w:val="000000"/>
          <w:sz w:val="27"/>
          <w:szCs w:val="27"/>
        </w:rPr>
      </w:pPr>
    </w:p>
    <w:p w14:paraId="0C03ABD4" w14:textId="742962C9" w:rsidR="006E712B" w:rsidRDefault="006E712B" w:rsidP="006E712B">
      <w:pPr>
        <w:pStyle w:val="NormalWeb"/>
        <w:rPr>
          <w:rFonts w:ascii="Calibri" w:hAnsi="Calibri" w:cs="Calibri"/>
          <w:color w:val="000000"/>
          <w:sz w:val="27"/>
          <w:szCs w:val="27"/>
        </w:rPr>
      </w:pPr>
    </w:p>
    <w:p w14:paraId="0F202D58" w14:textId="7A9846A2" w:rsidR="00F506C3" w:rsidRPr="00C1157D" w:rsidRDefault="00F506C3" w:rsidP="00C1157D">
      <w:pPr>
        <w:pStyle w:val="NormalWeb"/>
        <w:rPr>
          <w:rFonts w:ascii="Calibri" w:hAnsi="Calibri" w:cs="Calibri"/>
          <w:color w:val="000000"/>
          <w:sz w:val="27"/>
          <w:szCs w:val="27"/>
        </w:rPr>
      </w:pPr>
    </w:p>
    <w:sectPr w:rsidR="00F506C3" w:rsidRPr="00C11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B9"/>
    <w:rsid w:val="000E029A"/>
    <w:rsid w:val="001433EB"/>
    <w:rsid w:val="001E1B39"/>
    <w:rsid w:val="0026540C"/>
    <w:rsid w:val="002A1616"/>
    <w:rsid w:val="002A5476"/>
    <w:rsid w:val="00333E5F"/>
    <w:rsid w:val="003B6A3D"/>
    <w:rsid w:val="003C175D"/>
    <w:rsid w:val="003F1A77"/>
    <w:rsid w:val="00484620"/>
    <w:rsid w:val="004875B9"/>
    <w:rsid w:val="00531795"/>
    <w:rsid w:val="0054151D"/>
    <w:rsid w:val="005B2CC3"/>
    <w:rsid w:val="00644624"/>
    <w:rsid w:val="006536A0"/>
    <w:rsid w:val="006E712B"/>
    <w:rsid w:val="007E390E"/>
    <w:rsid w:val="00814228"/>
    <w:rsid w:val="008421AF"/>
    <w:rsid w:val="0087718E"/>
    <w:rsid w:val="008B1771"/>
    <w:rsid w:val="008F10F8"/>
    <w:rsid w:val="00934FC5"/>
    <w:rsid w:val="00980258"/>
    <w:rsid w:val="00985E48"/>
    <w:rsid w:val="00A71AB1"/>
    <w:rsid w:val="00A72C26"/>
    <w:rsid w:val="00AC4785"/>
    <w:rsid w:val="00AF7C0B"/>
    <w:rsid w:val="00B445CA"/>
    <w:rsid w:val="00C11398"/>
    <w:rsid w:val="00C1157D"/>
    <w:rsid w:val="00C72D4D"/>
    <w:rsid w:val="00CE3642"/>
    <w:rsid w:val="00D51462"/>
    <w:rsid w:val="00DC6278"/>
    <w:rsid w:val="00E40C25"/>
    <w:rsid w:val="00E757CB"/>
    <w:rsid w:val="00E83B9B"/>
    <w:rsid w:val="00EE11FD"/>
    <w:rsid w:val="00F506C3"/>
    <w:rsid w:val="00FC5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C12F"/>
  <w15:chartTrackingRefBased/>
  <w15:docId w15:val="{646924B4-F9B6-4EB0-A2D0-F29254E18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5B9"/>
    <w:pPr>
      <w:spacing w:after="200" w:line="276" w:lineRule="auto"/>
    </w:pPr>
    <w:rPr>
      <w:rFonts w:ascii="Calibri" w:eastAsia="Calibri" w:hAnsi="Calibri" w:cs="Calibri"/>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06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5476"/>
    <w:rPr>
      <w:color w:val="0563C1" w:themeColor="hyperlink"/>
      <w:u w:val="single"/>
    </w:rPr>
  </w:style>
  <w:style w:type="character" w:styleId="UnresolvedMention">
    <w:name w:val="Unresolved Mention"/>
    <w:basedOn w:val="DefaultParagraphFont"/>
    <w:uiPriority w:val="99"/>
    <w:semiHidden/>
    <w:unhideWhenUsed/>
    <w:rsid w:val="002A5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7677">
      <w:bodyDiv w:val="1"/>
      <w:marLeft w:val="0"/>
      <w:marRight w:val="0"/>
      <w:marTop w:val="0"/>
      <w:marBottom w:val="0"/>
      <w:divBdr>
        <w:top w:val="none" w:sz="0" w:space="0" w:color="auto"/>
        <w:left w:val="none" w:sz="0" w:space="0" w:color="auto"/>
        <w:bottom w:val="none" w:sz="0" w:space="0" w:color="auto"/>
        <w:right w:val="none" w:sz="0" w:space="0" w:color="auto"/>
      </w:divBdr>
    </w:div>
    <w:div w:id="223377710">
      <w:bodyDiv w:val="1"/>
      <w:marLeft w:val="0"/>
      <w:marRight w:val="0"/>
      <w:marTop w:val="0"/>
      <w:marBottom w:val="0"/>
      <w:divBdr>
        <w:top w:val="none" w:sz="0" w:space="0" w:color="auto"/>
        <w:left w:val="none" w:sz="0" w:space="0" w:color="auto"/>
        <w:bottom w:val="none" w:sz="0" w:space="0" w:color="auto"/>
        <w:right w:val="none" w:sz="0" w:space="0" w:color="auto"/>
      </w:divBdr>
    </w:div>
    <w:div w:id="307589012">
      <w:bodyDiv w:val="1"/>
      <w:marLeft w:val="0"/>
      <w:marRight w:val="0"/>
      <w:marTop w:val="0"/>
      <w:marBottom w:val="0"/>
      <w:divBdr>
        <w:top w:val="none" w:sz="0" w:space="0" w:color="auto"/>
        <w:left w:val="none" w:sz="0" w:space="0" w:color="auto"/>
        <w:bottom w:val="none" w:sz="0" w:space="0" w:color="auto"/>
        <w:right w:val="none" w:sz="0" w:space="0" w:color="auto"/>
      </w:divBdr>
    </w:div>
    <w:div w:id="460464127">
      <w:bodyDiv w:val="1"/>
      <w:marLeft w:val="0"/>
      <w:marRight w:val="0"/>
      <w:marTop w:val="0"/>
      <w:marBottom w:val="0"/>
      <w:divBdr>
        <w:top w:val="none" w:sz="0" w:space="0" w:color="auto"/>
        <w:left w:val="none" w:sz="0" w:space="0" w:color="auto"/>
        <w:bottom w:val="none" w:sz="0" w:space="0" w:color="auto"/>
        <w:right w:val="none" w:sz="0" w:space="0" w:color="auto"/>
      </w:divBdr>
    </w:div>
    <w:div w:id="488132062">
      <w:bodyDiv w:val="1"/>
      <w:marLeft w:val="0"/>
      <w:marRight w:val="0"/>
      <w:marTop w:val="0"/>
      <w:marBottom w:val="0"/>
      <w:divBdr>
        <w:top w:val="none" w:sz="0" w:space="0" w:color="auto"/>
        <w:left w:val="none" w:sz="0" w:space="0" w:color="auto"/>
        <w:bottom w:val="none" w:sz="0" w:space="0" w:color="auto"/>
        <w:right w:val="none" w:sz="0" w:space="0" w:color="auto"/>
      </w:divBdr>
    </w:div>
    <w:div w:id="496966720">
      <w:bodyDiv w:val="1"/>
      <w:marLeft w:val="0"/>
      <w:marRight w:val="0"/>
      <w:marTop w:val="0"/>
      <w:marBottom w:val="0"/>
      <w:divBdr>
        <w:top w:val="none" w:sz="0" w:space="0" w:color="auto"/>
        <w:left w:val="none" w:sz="0" w:space="0" w:color="auto"/>
        <w:bottom w:val="none" w:sz="0" w:space="0" w:color="auto"/>
        <w:right w:val="none" w:sz="0" w:space="0" w:color="auto"/>
      </w:divBdr>
    </w:div>
    <w:div w:id="849294973">
      <w:bodyDiv w:val="1"/>
      <w:marLeft w:val="0"/>
      <w:marRight w:val="0"/>
      <w:marTop w:val="0"/>
      <w:marBottom w:val="0"/>
      <w:divBdr>
        <w:top w:val="none" w:sz="0" w:space="0" w:color="auto"/>
        <w:left w:val="none" w:sz="0" w:space="0" w:color="auto"/>
        <w:bottom w:val="none" w:sz="0" w:space="0" w:color="auto"/>
        <w:right w:val="none" w:sz="0" w:space="0" w:color="auto"/>
      </w:divBdr>
    </w:div>
    <w:div w:id="959411594">
      <w:bodyDiv w:val="1"/>
      <w:marLeft w:val="0"/>
      <w:marRight w:val="0"/>
      <w:marTop w:val="0"/>
      <w:marBottom w:val="0"/>
      <w:divBdr>
        <w:top w:val="none" w:sz="0" w:space="0" w:color="auto"/>
        <w:left w:val="none" w:sz="0" w:space="0" w:color="auto"/>
        <w:bottom w:val="none" w:sz="0" w:space="0" w:color="auto"/>
        <w:right w:val="none" w:sz="0" w:space="0" w:color="auto"/>
      </w:divBdr>
    </w:div>
    <w:div w:id="1097939936">
      <w:bodyDiv w:val="1"/>
      <w:marLeft w:val="0"/>
      <w:marRight w:val="0"/>
      <w:marTop w:val="0"/>
      <w:marBottom w:val="0"/>
      <w:divBdr>
        <w:top w:val="none" w:sz="0" w:space="0" w:color="auto"/>
        <w:left w:val="none" w:sz="0" w:space="0" w:color="auto"/>
        <w:bottom w:val="none" w:sz="0" w:space="0" w:color="auto"/>
        <w:right w:val="none" w:sz="0" w:space="0" w:color="auto"/>
      </w:divBdr>
    </w:div>
    <w:div w:id="1119104566">
      <w:bodyDiv w:val="1"/>
      <w:marLeft w:val="0"/>
      <w:marRight w:val="0"/>
      <w:marTop w:val="0"/>
      <w:marBottom w:val="0"/>
      <w:divBdr>
        <w:top w:val="none" w:sz="0" w:space="0" w:color="auto"/>
        <w:left w:val="none" w:sz="0" w:space="0" w:color="auto"/>
        <w:bottom w:val="none" w:sz="0" w:space="0" w:color="auto"/>
        <w:right w:val="none" w:sz="0" w:space="0" w:color="auto"/>
      </w:divBdr>
    </w:div>
    <w:div w:id="1197088353">
      <w:bodyDiv w:val="1"/>
      <w:marLeft w:val="0"/>
      <w:marRight w:val="0"/>
      <w:marTop w:val="0"/>
      <w:marBottom w:val="0"/>
      <w:divBdr>
        <w:top w:val="none" w:sz="0" w:space="0" w:color="auto"/>
        <w:left w:val="none" w:sz="0" w:space="0" w:color="auto"/>
        <w:bottom w:val="none" w:sz="0" w:space="0" w:color="auto"/>
        <w:right w:val="none" w:sz="0" w:space="0" w:color="auto"/>
      </w:divBdr>
    </w:div>
    <w:div w:id="1248268869">
      <w:bodyDiv w:val="1"/>
      <w:marLeft w:val="0"/>
      <w:marRight w:val="0"/>
      <w:marTop w:val="0"/>
      <w:marBottom w:val="0"/>
      <w:divBdr>
        <w:top w:val="none" w:sz="0" w:space="0" w:color="auto"/>
        <w:left w:val="none" w:sz="0" w:space="0" w:color="auto"/>
        <w:bottom w:val="none" w:sz="0" w:space="0" w:color="auto"/>
        <w:right w:val="none" w:sz="0" w:space="0" w:color="auto"/>
      </w:divBdr>
    </w:div>
    <w:div w:id="1282691809">
      <w:bodyDiv w:val="1"/>
      <w:marLeft w:val="0"/>
      <w:marRight w:val="0"/>
      <w:marTop w:val="0"/>
      <w:marBottom w:val="0"/>
      <w:divBdr>
        <w:top w:val="none" w:sz="0" w:space="0" w:color="auto"/>
        <w:left w:val="none" w:sz="0" w:space="0" w:color="auto"/>
        <w:bottom w:val="none" w:sz="0" w:space="0" w:color="auto"/>
        <w:right w:val="none" w:sz="0" w:space="0" w:color="auto"/>
      </w:divBdr>
    </w:div>
    <w:div w:id="1431003001">
      <w:bodyDiv w:val="1"/>
      <w:marLeft w:val="0"/>
      <w:marRight w:val="0"/>
      <w:marTop w:val="0"/>
      <w:marBottom w:val="0"/>
      <w:divBdr>
        <w:top w:val="none" w:sz="0" w:space="0" w:color="auto"/>
        <w:left w:val="none" w:sz="0" w:space="0" w:color="auto"/>
        <w:bottom w:val="none" w:sz="0" w:space="0" w:color="auto"/>
        <w:right w:val="none" w:sz="0" w:space="0" w:color="auto"/>
      </w:divBdr>
    </w:div>
    <w:div w:id="1519583344">
      <w:bodyDiv w:val="1"/>
      <w:marLeft w:val="0"/>
      <w:marRight w:val="0"/>
      <w:marTop w:val="0"/>
      <w:marBottom w:val="0"/>
      <w:divBdr>
        <w:top w:val="none" w:sz="0" w:space="0" w:color="auto"/>
        <w:left w:val="none" w:sz="0" w:space="0" w:color="auto"/>
        <w:bottom w:val="none" w:sz="0" w:space="0" w:color="auto"/>
        <w:right w:val="none" w:sz="0" w:space="0" w:color="auto"/>
      </w:divBdr>
    </w:div>
    <w:div w:id="1686009140">
      <w:bodyDiv w:val="1"/>
      <w:marLeft w:val="0"/>
      <w:marRight w:val="0"/>
      <w:marTop w:val="0"/>
      <w:marBottom w:val="0"/>
      <w:divBdr>
        <w:top w:val="none" w:sz="0" w:space="0" w:color="auto"/>
        <w:left w:val="none" w:sz="0" w:space="0" w:color="auto"/>
        <w:bottom w:val="none" w:sz="0" w:space="0" w:color="auto"/>
        <w:right w:val="none" w:sz="0" w:space="0" w:color="auto"/>
      </w:divBdr>
    </w:div>
    <w:div w:id="178175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online.hbs.edu/blog/post/corporate-social-responsibility-example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891EA-7AC7-47A1-842C-D5A237147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2912</Words>
  <Characters>16604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KARINA (Student)</dc:creator>
  <cp:keywords/>
  <dc:description/>
  <cp:lastModifiedBy>shakila begum</cp:lastModifiedBy>
  <cp:revision>41</cp:revision>
  <dcterms:created xsi:type="dcterms:W3CDTF">2024-02-01T14:54:00Z</dcterms:created>
  <dcterms:modified xsi:type="dcterms:W3CDTF">2024-02-01T17:48:00Z</dcterms:modified>
</cp:coreProperties>
</file>