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A6BF9" w:rsidRDefault="00CA6BF9">
      <w:pPr>
        <w:jc w:val="left"/>
        <w:rPr>
          <w:b/>
          <w:sz w:val="28"/>
          <w:szCs w:val="28"/>
        </w:rPr>
      </w:pPr>
    </w:p>
    <w:p w14:paraId="00000002" w14:textId="77777777" w:rsidR="00CA6BF9" w:rsidRDefault="00000000">
      <w:pPr>
        <w:jc w:val="left"/>
        <w:rPr>
          <w:b/>
          <w:sz w:val="28"/>
          <w:szCs w:val="28"/>
        </w:rPr>
      </w:pPr>
      <w:r>
        <w:rPr>
          <w:b/>
          <w:sz w:val="28"/>
          <w:szCs w:val="28"/>
        </w:rPr>
        <w:t xml:space="preserve">   A comparison of the marketing methods of two multinational hotel brands</w:t>
      </w:r>
    </w:p>
    <w:p w14:paraId="00000003" w14:textId="77777777" w:rsidR="00CA6BF9" w:rsidRDefault="00CA6BF9">
      <w:pPr>
        <w:jc w:val="center"/>
        <w:rPr>
          <w:b/>
          <w:sz w:val="28"/>
          <w:szCs w:val="28"/>
        </w:rPr>
      </w:pPr>
    </w:p>
    <w:p w14:paraId="00000004" w14:textId="77777777" w:rsidR="00CA6BF9" w:rsidRDefault="00000000">
      <w:pPr>
        <w:shd w:val="clear" w:color="auto" w:fill="FFFFFF"/>
        <w:spacing w:before="280" w:after="280" w:line="240" w:lineRule="auto"/>
        <w:jc w:val="center"/>
        <w:rPr>
          <w:color w:val="1D2125"/>
          <w:sz w:val="25"/>
          <w:szCs w:val="25"/>
        </w:rPr>
      </w:pPr>
      <w:r>
        <w:rPr>
          <w:color w:val="1D2125"/>
          <w:sz w:val="25"/>
          <w:szCs w:val="25"/>
        </w:rPr>
        <w:t>Name: Nina Sokhan Kalashnikova</w:t>
      </w:r>
    </w:p>
    <w:p w14:paraId="00000005" w14:textId="77777777" w:rsidR="00CA6BF9" w:rsidRDefault="00CA6BF9">
      <w:pPr>
        <w:shd w:val="clear" w:color="auto" w:fill="FFFFFF"/>
        <w:spacing w:before="280" w:after="280" w:line="240" w:lineRule="auto"/>
        <w:jc w:val="center"/>
        <w:rPr>
          <w:color w:val="1D2125"/>
          <w:sz w:val="25"/>
          <w:szCs w:val="25"/>
        </w:rPr>
      </w:pPr>
    </w:p>
    <w:p w14:paraId="00000006" w14:textId="77777777" w:rsidR="00CA6BF9" w:rsidRDefault="00000000">
      <w:pPr>
        <w:shd w:val="clear" w:color="auto" w:fill="FFFFFF"/>
        <w:spacing w:before="280" w:after="280" w:line="240" w:lineRule="auto"/>
        <w:jc w:val="center"/>
        <w:rPr>
          <w:color w:val="1D2125"/>
          <w:sz w:val="25"/>
          <w:szCs w:val="25"/>
        </w:rPr>
      </w:pPr>
      <w:r>
        <w:rPr>
          <w:color w:val="1D2125"/>
          <w:sz w:val="25"/>
          <w:szCs w:val="25"/>
        </w:rPr>
        <w:t>Student ID number: 2234899</w:t>
      </w:r>
    </w:p>
    <w:p w14:paraId="00000007" w14:textId="77777777" w:rsidR="00CA6BF9" w:rsidRDefault="00CA6BF9">
      <w:pPr>
        <w:shd w:val="clear" w:color="auto" w:fill="FFFFFF"/>
        <w:spacing w:before="280" w:after="280" w:line="240" w:lineRule="auto"/>
        <w:jc w:val="center"/>
        <w:rPr>
          <w:color w:val="1D2125"/>
          <w:sz w:val="25"/>
          <w:szCs w:val="25"/>
        </w:rPr>
      </w:pPr>
    </w:p>
    <w:p w14:paraId="00000008" w14:textId="77777777" w:rsidR="00CA6BF9" w:rsidRDefault="00000000">
      <w:pPr>
        <w:shd w:val="clear" w:color="auto" w:fill="FFFFFF"/>
        <w:spacing w:before="280" w:after="280" w:line="240" w:lineRule="auto"/>
        <w:jc w:val="center"/>
        <w:rPr>
          <w:color w:val="1D2125"/>
          <w:sz w:val="25"/>
          <w:szCs w:val="25"/>
        </w:rPr>
      </w:pPr>
      <w:r>
        <w:rPr>
          <w:color w:val="1D2125"/>
          <w:sz w:val="25"/>
          <w:szCs w:val="25"/>
        </w:rPr>
        <w:t>The module title: Marketing Essentials BMIH4005</w:t>
      </w:r>
    </w:p>
    <w:p w14:paraId="00000009" w14:textId="77777777" w:rsidR="00CA6BF9" w:rsidRDefault="00CA6BF9">
      <w:pPr>
        <w:shd w:val="clear" w:color="auto" w:fill="FFFFFF"/>
        <w:spacing w:before="280" w:after="280" w:line="240" w:lineRule="auto"/>
        <w:jc w:val="center"/>
        <w:rPr>
          <w:color w:val="1D2125"/>
          <w:sz w:val="25"/>
          <w:szCs w:val="25"/>
        </w:rPr>
      </w:pPr>
    </w:p>
    <w:p w14:paraId="0000000A" w14:textId="77777777" w:rsidR="00CA6BF9" w:rsidRDefault="00000000">
      <w:pPr>
        <w:shd w:val="clear" w:color="auto" w:fill="FFFFFF"/>
        <w:spacing w:before="280" w:after="280" w:line="240" w:lineRule="auto"/>
        <w:jc w:val="center"/>
        <w:rPr>
          <w:color w:val="1D2125"/>
          <w:sz w:val="25"/>
          <w:szCs w:val="25"/>
        </w:rPr>
      </w:pPr>
      <w:r>
        <w:rPr>
          <w:color w:val="1D2125"/>
          <w:sz w:val="25"/>
          <w:szCs w:val="25"/>
        </w:rPr>
        <w:t>Lecturer’s name: Scott James</w:t>
      </w:r>
    </w:p>
    <w:p w14:paraId="0000000B" w14:textId="77777777" w:rsidR="00CA6BF9" w:rsidRDefault="00CA6BF9">
      <w:pPr>
        <w:shd w:val="clear" w:color="auto" w:fill="FFFFFF"/>
        <w:spacing w:before="280" w:after="280" w:line="240" w:lineRule="auto"/>
        <w:jc w:val="center"/>
        <w:rPr>
          <w:color w:val="1D2125"/>
          <w:sz w:val="25"/>
          <w:szCs w:val="25"/>
        </w:rPr>
      </w:pPr>
    </w:p>
    <w:p w14:paraId="0000000C" w14:textId="1019C391" w:rsidR="00CA6BF9" w:rsidRDefault="00000000">
      <w:pPr>
        <w:shd w:val="clear" w:color="auto" w:fill="FFFFFF"/>
        <w:spacing w:before="280" w:after="280" w:line="240" w:lineRule="auto"/>
        <w:jc w:val="center"/>
        <w:rPr>
          <w:color w:val="1D2125"/>
          <w:sz w:val="25"/>
          <w:szCs w:val="25"/>
        </w:rPr>
      </w:pPr>
      <w:r>
        <w:rPr>
          <w:color w:val="1D2125"/>
          <w:sz w:val="25"/>
          <w:szCs w:val="25"/>
        </w:rPr>
        <w:t>Word Count: 1</w:t>
      </w:r>
      <w:r w:rsidR="002535A4">
        <w:rPr>
          <w:color w:val="1D2125"/>
          <w:sz w:val="25"/>
          <w:szCs w:val="25"/>
        </w:rPr>
        <w:t>500</w:t>
      </w:r>
    </w:p>
    <w:p w14:paraId="0000000D" w14:textId="77777777" w:rsidR="00CA6BF9" w:rsidRDefault="00000000">
      <w:pPr>
        <w:spacing w:line="259" w:lineRule="auto"/>
        <w:jc w:val="left"/>
        <w:rPr>
          <w:rFonts w:ascii="Quattrocento Sans" w:eastAsia="Quattrocento Sans" w:hAnsi="Quattrocento Sans" w:cs="Quattrocento Sans"/>
          <w:color w:val="1D2125"/>
          <w:sz w:val="23"/>
          <w:szCs w:val="23"/>
        </w:rPr>
      </w:pPr>
      <w:r>
        <w:br w:type="page"/>
      </w:r>
    </w:p>
    <w:p w14:paraId="0000000E" w14:textId="77777777" w:rsidR="00CA6BF9" w:rsidRDefault="00000000">
      <w:pPr>
        <w:shd w:val="clear" w:color="auto" w:fill="FFFFFF"/>
        <w:spacing w:after="280" w:line="240" w:lineRule="auto"/>
        <w:jc w:val="left"/>
        <w:rPr>
          <w:rFonts w:ascii="Quattrocento Sans" w:eastAsia="Quattrocento Sans" w:hAnsi="Quattrocento Sans" w:cs="Quattrocento Sans"/>
          <w:b/>
          <w:color w:val="1D2125"/>
          <w:sz w:val="27"/>
          <w:szCs w:val="27"/>
        </w:rPr>
      </w:pPr>
      <w:r>
        <w:rPr>
          <w:rFonts w:ascii="Quattrocento Sans" w:eastAsia="Quattrocento Sans" w:hAnsi="Quattrocento Sans" w:cs="Quattrocento Sans"/>
          <w:b/>
          <w:color w:val="1D2125"/>
          <w:sz w:val="27"/>
          <w:szCs w:val="27"/>
        </w:rPr>
        <w:lastRenderedPageBreak/>
        <w:t>Introduction</w:t>
      </w:r>
    </w:p>
    <w:p w14:paraId="0000000F" w14:textId="77777777" w:rsidR="00CA6BF9" w:rsidRDefault="00000000">
      <w:r>
        <w:t xml:space="preserve">Here is an overview of how Six Senses and Moxy's marketing strategies compare: Six Senses and Moxy have emerged as two notable competitors with their different marketing strategies in the fiercely competitive world of hospitality. Each brand strives to carve out a specific niche in the industry (Alshurideh, 2023). Despite having different target demographics, service offerings, and brand identities, these two hotel companies have been successful in drawing in tourists from all over the world. A haven of peace and environmental responsibility, Six Senses is known for its opulent resorts and dedication to holistic wellness and sustainability. Moxy, a brand that falls under the Marriott International umbrella, has contrasted this by positioning itself as the cool, reasonably priced option for the youthful, socially conscious traveller. In terms of marketing, each company has followed a different path, deliberately adjusting to shifting consumer tastes and the dynamic environment of the hotel sector (Alshurideh, 2023). In this comparison analysis, we examine the marketing strategies used by Six Senses and Moxy, charting their development over time and analysing their present tactics. We look at how these brands have created and expressed their distinctive identities to captivate their various audiences, from their branding to sustainability initiatives, social engagement, and answers to current challenges. </w:t>
      </w:r>
    </w:p>
    <w:p w14:paraId="00000010" w14:textId="77777777" w:rsidR="00CA6BF9" w:rsidRDefault="00000000">
      <w:pPr>
        <w:shd w:val="clear" w:color="auto" w:fill="FFFFFF"/>
        <w:spacing w:after="280" w:line="240" w:lineRule="auto"/>
        <w:jc w:val="left"/>
        <w:rPr>
          <w:rFonts w:ascii="Quattrocento Sans" w:eastAsia="Quattrocento Sans" w:hAnsi="Quattrocento Sans" w:cs="Quattrocento Sans"/>
          <w:b/>
          <w:color w:val="1D2125"/>
          <w:sz w:val="27"/>
          <w:szCs w:val="27"/>
        </w:rPr>
      </w:pPr>
      <w:r>
        <w:rPr>
          <w:rFonts w:ascii="Quattrocento Sans" w:eastAsia="Quattrocento Sans" w:hAnsi="Quattrocento Sans" w:cs="Quattrocento Sans"/>
          <w:b/>
          <w:color w:val="1D2125"/>
          <w:sz w:val="27"/>
          <w:szCs w:val="27"/>
        </w:rPr>
        <w:t>Main Body</w:t>
      </w:r>
    </w:p>
    <w:p w14:paraId="00000011" w14:textId="77777777" w:rsidR="00CA6BF9" w:rsidRDefault="00000000">
      <w:r>
        <w:t>Six Senses was established in Thailand in 1995 and was first well-known for its opulent resorts and spas. Early marketing campaigns for the company focused on its USP, which was holistic wellness and sustainability that integrated environmental and social responsibility into the customer experience. Early in the new millennium, they diversified into urban and rural areas, adding more properties to their portfolio (Caruelle, 2023).</w:t>
      </w:r>
    </w:p>
    <w:p w14:paraId="00000012" w14:textId="77777777" w:rsidR="00CA6BF9" w:rsidRDefault="00000000">
      <w:r>
        <w:t>To appeal to a younger, more cost-conscious market, especially millennials, Marriott International developed the more current brand Moxy, which was introduced in 2014. Moxy has always been intended to be fun, energetic, and social, offering a distinctive value proposition in the market for low-cost hotels.</w:t>
      </w:r>
    </w:p>
    <w:p w14:paraId="00000013" w14:textId="77777777" w:rsidR="00CA6BF9" w:rsidRDefault="00000000">
      <w:r>
        <w:t xml:space="preserve">One of the biggest adjustments to Six Senses' marketing strategy has been the company's increased focus on sustainability. They began by integrating environmentally beneficial practises, such as trash reduction and energy efficiency, and making these a main focus of their marketing (Caruelle, </w:t>
      </w:r>
      <w:r>
        <w:lastRenderedPageBreak/>
        <w:t>2023). Six Senses has made significant investments in content marketing recently (Wallace-Hadrill, 2014). They have produced visually attractive and educational content that highlights the wellness and natural beauty features of their locations (Deng, 2022). They have been able to engage and inform their audience about their distinctive brand values thanks to this shift towards content. Six Senses has increased the variety of activities it offers while keeping its emphasis on well-being, including adventure travel, cultural immersion, and distinctive culinary experiences. These upgrades have been promoted to increase their marketability (Deng, 2022).</w:t>
      </w:r>
    </w:p>
    <w:p w14:paraId="00000014" w14:textId="77777777" w:rsidR="00CA6BF9" w:rsidRDefault="00000000">
      <w:r>
        <w:t>Moxy has constantly embraced a young and lively brand image, emphasising enjoyable and sociable experiences for visitors. Since its start, Moxy has placed a strong emphasis on connecting with its target audience through social media channels (Huang &amp; Cai, 2015). This includes enticing visitors to create content on social media websites like Instagram and TikTok. Moxy has consistently prioritised an easy online booking procedure (Headforpoints, 2023). They keep improving their website and mobile app to make booking and access for guests easier.</w:t>
      </w:r>
    </w:p>
    <w:p w14:paraId="00000015" w14:textId="77777777" w:rsidR="00CA6BF9" w:rsidRDefault="00000000">
      <w:r>
        <w:t>Six Senses targets affluent travellers looking for upscale, environmentally sensitive, and transformative travel experiences and portrays itself as a luxury brand with a strong focus on holistic well-being, sustainability, and distinctive guest experiences (Huang &amp; Cai, 2015). Six Senses is renowned for its upmarket resorts and spas in far-flung and exotic locales that provide visitors with a luxurious and restorative stay.</w:t>
      </w:r>
    </w:p>
    <w:p w14:paraId="00000016" w14:textId="77777777" w:rsidR="00CA6BF9" w:rsidRDefault="00000000">
      <w:r>
        <w:t>Moxy, a division of Marriott International, caters to a younger, more frugal clientele, especially millennials and those seeking reasonably priced rooms with a fashionable flair. Moxy hotels are frequently found in metropolitan centres and hip neighbourhoods. It presents itself as a lively, colourful, and social brand, focusing on providing enjoyable and social experiences for guests (Paredes et al., 2023).</w:t>
      </w:r>
    </w:p>
    <w:p w14:paraId="00000017" w14:textId="77777777" w:rsidR="00CA6BF9" w:rsidRDefault="00000000">
      <w:pPr>
        <w:rPr>
          <w:b/>
        </w:rPr>
      </w:pPr>
      <w:r>
        <w:t>By emphasising eco-friendly practices like waste reduction, energy and water conservation, and the use of renewable energy sources, Six Senses has incorporated sustainability into its marketing (Paredes et al., 2023).</w:t>
      </w:r>
      <w:r>
        <w:rPr>
          <w:b/>
        </w:rPr>
        <w:t xml:space="preserve"> </w:t>
      </w:r>
      <w:r>
        <w:t>To demonstrate their dedication to sustainable food sourcing, they place a strong emphasis on farm-to-table eating and locally sourced, organic products.</w:t>
      </w:r>
      <w:r>
        <w:rPr>
          <w:b/>
        </w:rPr>
        <w:t xml:space="preserve"> </w:t>
      </w:r>
      <w:r>
        <w:t>The company portrays itself as a wellness advocate through a close relationship with nature, inspiring visitors to value and respect the environment.</w:t>
      </w:r>
    </w:p>
    <w:p w14:paraId="00000018" w14:textId="77777777" w:rsidR="00CA6BF9" w:rsidRDefault="00000000">
      <w:r>
        <w:lastRenderedPageBreak/>
        <w:t>Although Moxy's main goal is to provide a fun and social environment, its parent business, Marriott International, has adopted environmental measures across all of its brands (Pieters et al., 2022). Marriott's sustainability initiatives, which can be incorporated into broader corporate marketing campaigns, may indirectly benefit Moxy. Marriott, which includes Moxy, has undertaken social responsibility projects like community involvement programmes and diversity and inclusion initiatives (Walker, 2022).</w:t>
      </w:r>
    </w:p>
    <w:p w14:paraId="00000019" w14:textId="77777777" w:rsidR="00CA6BF9" w:rsidRDefault="00000000">
      <w:r>
        <w:t>In line with the expanding public interest in mental health and wellness, Six Senses positions itself as a company that cares about its visitors' physical and mental well-being. They are dedicated to upholding social responsibility within the communities where they do business (Pieters et al., 2022). They could participate in regional initiatives and alliances that support local objectives and values.</w:t>
      </w:r>
    </w:p>
    <w:p w14:paraId="0000001A" w14:textId="77777777" w:rsidR="00CA6BF9" w:rsidRDefault="00000000">
      <w:pPr>
        <w:rPr>
          <w:b/>
        </w:rPr>
      </w:pPr>
      <w:r>
        <w:t>Moxy's playful and social environment satisfies the desire for inclusive and diverse experiences among a younger audience (Raczynski, 2023). Through images and messaging, their marketing may convey these principles.</w:t>
      </w:r>
      <w:r>
        <w:rPr>
          <w:b/>
        </w:rPr>
        <w:t xml:space="preserve"> </w:t>
      </w:r>
      <w:r>
        <w:t>Working with regional musicians and artists can encourage a sense of belonging and social participation, which is especially important for younger generations.</w:t>
      </w:r>
    </w:p>
    <w:p w14:paraId="0000001B" w14:textId="77777777" w:rsidR="00CA6BF9" w:rsidRDefault="00000000">
      <w:r>
        <w:t>Both companies may take into account current affairs and geopolitical concerns that have an impact on the travel sector, such as: Given the effect of COVID-19 and geopolitical issues on travel, Six Senses and Moxy may need to modify their marketing efforts to give travellers flexibility, assurances of safety, and pertinent information (Raczynski, 2023). Both brands must take into account cultural nuances to create marketing materials and experiences that are respectful of and sensitive to different cultural backgrounds in today's more varied globe (Fatma &amp; Khan, 2023). Both companies may continue to emphasise their dedication to environmental stewardship, including carbon neutrality and biodiversity preservation, as climate change becomes an urgent concern.</w:t>
      </w:r>
    </w:p>
    <w:p w14:paraId="0000001C" w14:textId="77777777" w:rsidR="00CA6BF9" w:rsidRDefault="00000000">
      <w:r>
        <w:t xml:space="preserve">Six Senses made a point of highlighting its dedication to holistic wellness by promoting messages of rest, renewal, and balance (Scarciglia, 2023). The implication was that staying at a Six Senses property allowed visitors to unwind, disconnect, and give their attention to their wellbeing. Six Senses positioned itself as a company that provided special, one-of-a-kind experiences (Fatma &amp; Khan, 2023). Their advertising frequently included pursuits like spa treatments, yoga, cultural excursions, and travel to far-off places. The brand's strong ties to nature were frequently </w:t>
      </w:r>
      <w:r>
        <w:lastRenderedPageBreak/>
        <w:t>emphasised in messages. They emphasised how lovely their natural surroundings were and urged visitors to get back in touch with nature (Scarciglia, 2023).</w:t>
      </w:r>
    </w:p>
    <w:p w14:paraId="0000001D" w14:textId="77777777" w:rsidR="00CA6BF9" w:rsidRDefault="00000000">
      <w:r>
        <w:t>Moxy focused on providing fashionable lodgings at a reasonable cost to entice style-conscious travellers on a tight budget. The brand emphasised its position in hip neighbourhoods and urged visitors to check out the local nightlife, attractions, and culture (Fatma &amp; Khan, 2023). The implication was that staying at Moxy meant being fully involved in the neighbourhood. Moxy's messaging highlighted the ease of a smooth online booking process, smartphone check-in, and simple access to details about nearby events and activities.</w:t>
      </w:r>
    </w:p>
    <w:p w14:paraId="0000001E" w14:textId="77777777" w:rsidR="00CA6BF9" w:rsidRDefault="00000000">
      <w:r>
        <w:t>Marketing messaging can change in reaction to shifting consumer preferences, business trends, and outside influences. While Six Senses and Moxy's primary brand identities have mostly kept the same, the following messaging developments could occur over time: In reaction to the COVID-19 outbreak, both brands may have changed their messaging to emphasise safety, cleanliness, and flexible booking practices to allay client fears. To make sure that their messages are understood by a wide range of audiences, both businesses may have improved their sensitivity to cultural considerations in their marketing materials (Fatma &amp; Khan, 2023). Both businesses may have continued to reinvent their digital experiences in a quickly changing digital landscape, increasing their messaging about digital convenience and contactless offerings (Thomas, 2021). Moxy's emphasis on these two areas may have changed throughout time in response to shifting societal dynamics and trends, possibly embracing inclusivity and diversity-related topics (Darsiah et al., 2023).</w:t>
      </w:r>
    </w:p>
    <w:p w14:paraId="0000001F" w14:textId="77777777" w:rsidR="00CA6BF9" w:rsidRDefault="00000000">
      <w:pPr>
        <w:shd w:val="clear" w:color="auto" w:fill="FFFFFF"/>
        <w:spacing w:after="280" w:line="240" w:lineRule="auto"/>
        <w:jc w:val="left"/>
        <w:rPr>
          <w:rFonts w:ascii="Quattrocento Sans" w:eastAsia="Quattrocento Sans" w:hAnsi="Quattrocento Sans" w:cs="Quattrocento Sans"/>
          <w:b/>
          <w:color w:val="1D2125"/>
          <w:sz w:val="27"/>
          <w:szCs w:val="27"/>
        </w:rPr>
      </w:pPr>
      <w:bookmarkStart w:id="0" w:name="_heading=h.gjdgxs" w:colFirst="0" w:colLast="0"/>
      <w:bookmarkEnd w:id="0"/>
      <w:r>
        <w:rPr>
          <w:rFonts w:ascii="Quattrocento Sans" w:eastAsia="Quattrocento Sans" w:hAnsi="Quattrocento Sans" w:cs="Quattrocento Sans"/>
          <w:b/>
          <w:color w:val="1D2125"/>
          <w:sz w:val="27"/>
          <w:szCs w:val="27"/>
        </w:rPr>
        <w:t>Conclusion</w:t>
      </w:r>
    </w:p>
    <w:p w14:paraId="00000020" w14:textId="77777777" w:rsidR="00CA6BF9" w:rsidRDefault="00000000">
      <w:r>
        <w:t xml:space="preserve">The analysis of Six Senses and Moxy's marketing strategies reveals two hotel brands that have effectively developed distinctive identities and catered to a variety of target markets within the hospitality sector. With its emphasis on luxury, holistic well-being, and sustainability, Six Senses has established itself as a refuge for wealthy tourists looking for life-changing and environmentally responsible experiences (Ahn &amp; Kwon, 2019). Six Senses has modified its marketing tactics throughout time by emphasising sustainability, content-driven marketing, and the growth of one-of-a-kind experiences even more. By addressing issues with health and wellbeing, encouraging community involvement, and supporting social and environmental responsibility, they have also responded to modern issues. Moxy has marketed a humorous, lively, and convivial atmosphere to </w:t>
      </w:r>
      <w:r>
        <w:lastRenderedPageBreak/>
        <w:t>appeal to a younger, cost-conscious population (Cuomo et al., 2019). The use of social media, event partnerships, and an easy online booking process have all been hallmarks of Moxy's marketing approach. Moxy has expanded internationally, embraced local experiences, and acknowledged modern challenges like the COVID-19 pandemic's effects while preserving its youthful and welcoming branding. To reflect their brand values and adjust to shifting consumer preferences, both businesses have taken strategic considerations about sustainability, social issues, geopolitical aspects, and modern challenges (Darsiah et al., 2023). They have thus effectively captivated their different audiences and provided clear and convincing justifications for visitors to pick their hotels. In the end, Six Senses and Moxy's marketing strategies offer useful examples of how hotel companies may position themselves strategically, adjust to changing trends, and meaningfully engage with customers—all while remaining faithful to their distinctive brand identities. These companies will probably keep innovating and adapting their marketing strategies as the hospitality sector develops to be competitive in the global market (Pich &amp; Spry, 2019).</w:t>
      </w:r>
    </w:p>
    <w:p w14:paraId="00000021" w14:textId="77777777" w:rsidR="00CA6BF9" w:rsidRDefault="00000000">
      <w:pPr>
        <w:spacing w:line="259" w:lineRule="auto"/>
        <w:jc w:val="left"/>
      </w:pPr>
      <w:r>
        <w:br w:type="page"/>
      </w:r>
    </w:p>
    <w:p w14:paraId="00000022" w14:textId="77777777" w:rsidR="00CA6BF9" w:rsidRDefault="00000000">
      <w:pPr>
        <w:rPr>
          <w:b/>
          <w:sz w:val="26"/>
          <w:szCs w:val="26"/>
        </w:rPr>
      </w:pPr>
      <w:r>
        <w:rPr>
          <w:b/>
          <w:sz w:val="26"/>
          <w:szCs w:val="26"/>
        </w:rPr>
        <w:lastRenderedPageBreak/>
        <w:t>References</w:t>
      </w:r>
    </w:p>
    <w:p w14:paraId="00000023" w14:textId="77777777" w:rsidR="00CA6BF9" w:rsidRDefault="00000000">
      <w:pPr>
        <w:spacing w:before="280" w:after="280" w:line="240" w:lineRule="auto"/>
        <w:ind w:left="567" w:hanging="567"/>
        <w:jc w:val="left"/>
      </w:pPr>
      <w:r>
        <w:t xml:space="preserve">Alshurideh, M. (2023) </w:t>
      </w:r>
      <w:r>
        <w:rPr>
          <w:i/>
        </w:rPr>
        <w:t>The effect of information technology on business and Marketing Intelligence Systems</w:t>
      </w:r>
      <w:r>
        <w:t xml:space="preserve">. Cham, Switzerland: Springer. </w:t>
      </w:r>
    </w:p>
    <w:p w14:paraId="00000024" w14:textId="77777777" w:rsidR="00CA6BF9" w:rsidRDefault="00000000">
      <w:pPr>
        <w:spacing w:before="280" w:after="280" w:line="240" w:lineRule="auto"/>
        <w:ind w:left="567" w:hanging="567"/>
        <w:jc w:val="left"/>
      </w:pPr>
      <w:r>
        <w:t xml:space="preserve">Caruelle, D. (2023) ‘Influencer marketing: A triadically interactive relationship between influencers, followers, and brands’, </w:t>
      </w:r>
      <w:r>
        <w:rPr>
          <w:i/>
        </w:rPr>
        <w:t>The Palgrave Handbook of Interactive Marketing</w:t>
      </w:r>
      <w:r>
        <w:t xml:space="preserve">, pp. 623–640. doi:10.1007/978-3-031-14961-0_27. </w:t>
      </w:r>
    </w:p>
    <w:p w14:paraId="00000025" w14:textId="77777777" w:rsidR="00CA6BF9" w:rsidRDefault="00000000">
      <w:pPr>
        <w:spacing w:before="280" w:after="280" w:line="240" w:lineRule="auto"/>
        <w:ind w:left="567" w:hanging="567"/>
        <w:jc w:val="left"/>
      </w:pPr>
      <w:r>
        <w:t xml:space="preserve">Deng, J. (2022) ‘Hotel brands and the impact of brand differentiation on the success of the Global Hotel Brands’, </w:t>
      </w:r>
      <w:r>
        <w:rPr>
          <w:i/>
        </w:rPr>
        <w:t>Highlights in Business, Economics and Management</w:t>
      </w:r>
      <w:r>
        <w:t xml:space="preserve">, 1, pp. 265–276. doi:10.54097/hbem.v1i.2582. </w:t>
      </w:r>
    </w:p>
    <w:p w14:paraId="00000026" w14:textId="77777777" w:rsidR="00CA6BF9" w:rsidRDefault="00000000">
      <w:pPr>
        <w:spacing w:before="280" w:after="280" w:line="240" w:lineRule="auto"/>
        <w:ind w:left="567" w:hanging="567"/>
        <w:jc w:val="left"/>
      </w:pPr>
      <w:r>
        <w:t xml:space="preserve">Huang, Z. (Joy) and Cai, L.A. (2015) ‘Modeling consumer-based brand equity for Multinational Hotel Brands – when hosts become guests’, </w:t>
      </w:r>
      <w:r>
        <w:rPr>
          <w:i/>
        </w:rPr>
        <w:t>Tourism Management</w:t>
      </w:r>
      <w:r>
        <w:t xml:space="preserve">, 46, pp. 431–443. doi:10.1016/j.tourman.2014.07.013. </w:t>
      </w:r>
    </w:p>
    <w:p w14:paraId="00000027" w14:textId="77777777" w:rsidR="00CA6BF9" w:rsidRDefault="00000000">
      <w:pPr>
        <w:spacing w:before="280" w:after="280" w:line="240" w:lineRule="auto"/>
        <w:ind w:left="567" w:hanging="567"/>
        <w:jc w:val="left"/>
      </w:pPr>
      <w:r>
        <w:t xml:space="preserve">Paredes, M.D., Beckley, J.H. and Lopetcharat, K. (2023) </w:t>
      </w:r>
      <w:r>
        <w:rPr>
          <w:i/>
        </w:rPr>
        <w:t>Product innovation toolbox: A field guide to consumer understanding and research</w:t>
      </w:r>
      <w:r>
        <w:t xml:space="preserve">. Hoboken, NJ: John Wiley &amp; Sons, Inc. </w:t>
      </w:r>
    </w:p>
    <w:p w14:paraId="00000028" w14:textId="77777777" w:rsidR="00CA6BF9" w:rsidRDefault="00000000">
      <w:pPr>
        <w:spacing w:before="280" w:after="280" w:line="240" w:lineRule="auto"/>
        <w:ind w:left="567" w:hanging="567"/>
        <w:jc w:val="left"/>
      </w:pPr>
      <w:r>
        <w:t xml:space="preserve">Pieters, C., Pieters, R. and Lemmens, A. (2022) ‘Six methods for latent moderation analysis in marketing research: A comparison and guidelines’, </w:t>
      </w:r>
      <w:r>
        <w:rPr>
          <w:i/>
        </w:rPr>
        <w:t>Journal of Marketing Research</w:t>
      </w:r>
      <w:r>
        <w:t xml:space="preserve">, 59(5), pp. 941–962. doi:10.1177/00222437221077266. </w:t>
      </w:r>
    </w:p>
    <w:p w14:paraId="00000029" w14:textId="77777777" w:rsidR="00CA6BF9" w:rsidRDefault="00000000">
      <w:pPr>
        <w:spacing w:before="280" w:after="280" w:line="240" w:lineRule="auto"/>
        <w:ind w:left="567" w:hanging="567"/>
        <w:jc w:val="left"/>
      </w:pPr>
      <w:r>
        <w:t xml:space="preserve">Raczynski, S. (2023) </w:t>
      </w:r>
      <w:r>
        <w:rPr>
          <w:i/>
        </w:rPr>
        <w:t>Models for research and understanding: Exploring dynamic systems, unconventional approaches, and applications</w:t>
      </w:r>
      <w:r>
        <w:t xml:space="preserve">. Cham: Springer International Publishing AG. </w:t>
      </w:r>
    </w:p>
    <w:p w14:paraId="0000002A" w14:textId="77777777" w:rsidR="00CA6BF9" w:rsidRDefault="00000000">
      <w:pPr>
        <w:spacing w:before="280" w:after="280" w:line="240" w:lineRule="auto"/>
        <w:ind w:left="567" w:hanging="567"/>
        <w:jc w:val="left"/>
      </w:pPr>
      <w:r>
        <w:t xml:space="preserve">Scarciglia, R. (2023) ‘Methods and legal comparison’, </w:t>
      </w:r>
      <w:r>
        <w:rPr>
          <w:i/>
        </w:rPr>
        <w:t>Methods and Legal Comparison</w:t>
      </w:r>
      <w:r>
        <w:t xml:space="preserve">, pp. 85–131. doi:10.4337/9781035308804.00009. </w:t>
      </w:r>
    </w:p>
    <w:p w14:paraId="0000002B" w14:textId="77777777" w:rsidR="00CA6BF9" w:rsidRDefault="00000000">
      <w:pPr>
        <w:spacing w:before="280" w:after="280" w:line="240" w:lineRule="auto"/>
        <w:ind w:left="567" w:hanging="567"/>
        <w:jc w:val="left"/>
      </w:pPr>
      <w:r>
        <w:t xml:space="preserve">Ahn, J. and Kwon, J. (2019) ‘Green Hotel Brands in Malaysia: Perceived value, cost, anticipated emotion, and revisit intention’, </w:t>
      </w:r>
      <w:r>
        <w:rPr>
          <w:i/>
        </w:rPr>
        <w:t>Current Issues in Tourism</w:t>
      </w:r>
      <w:r>
        <w:t xml:space="preserve">, 23(12), pp. 1559–1574. doi:10.1080/13683500.2019.1646715. </w:t>
      </w:r>
    </w:p>
    <w:p w14:paraId="0000002C" w14:textId="77777777" w:rsidR="00CA6BF9" w:rsidRDefault="00000000">
      <w:pPr>
        <w:spacing w:before="280" w:after="280" w:line="240" w:lineRule="auto"/>
        <w:ind w:left="567" w:hanging="567"/>
        <w:jc w:val="left"/>
      </w:pPr>
      <w:r>
        <w:t xml:space="preserve">Cuomo, M.T. </w:t>
      </w:r>
      <w:r>
        <w:rPr>
          <w:i/>
        </w:rPr>
        <w:t>et al.</w:t>
      </w:r>
      <w:r>
        <w:t xml:space="preserve"> (2019) ‘The impact of GDPR on brands responsibility’, </w:t>
      </w:r>
      <w:r>
        <w:rPr>
          <w:i/>
        </w:rPr>
        <w:t>Contemporary Issues in Branding</w:t>
      </w:r>
      <w:r>
        <w:t xml:space="preserve">, pp. 58–71. doi:10.4324/9780429429156-5. </w:t>
      </w:r>
    </w:p>
    <w:p w14:paraId="0000002D" w14:textId="77777777" w:rsidR="00CA6BF9" w:rsidRDefault="00000000">
      <w:pPr>
        <w:spacing w:before="280" w:after="280" w:line="240" w:lineRule="auto"/>
        <w:ind w:left="567" w:hanging="567"/>
        <w:jc w:val="left"/>
      </w:pPr>
      <w:r>
        <w:t xml:space="preserve">Darsiah, A., Ingkadijaya, R. and Osman, I.E. (2023) ‘Kualitas Pelayanan room boy terhadap kepuasan pelanggan di hotel six senses Uluwatu Bali’, </w:t>
      </w:r>
      <w:r>
        <w:rPr>
          <w:i/>
        </w:rPr>
        <w:t>YUME : Journal of Management</w:t>
      </w:r>
      <w:r>
        <w:t xml:space="preserve">, 6(1), p. 36. doi:10.37531/yum.v6i1.3499. </w:t>
      </w:r>
    </w:p>
    <w:p w14:paraId="0000002E" w14:textId="77777777" w:rsidR="00CA6BF9" w:rsidRDefault="00000000">
      <w:pPr>
        <w:spacing w:before="280" w:after="280" w:line="240" w:lineRule="auto"/>
        <w:ind w:left="567" w:hanging="567"/>
        <w:jc w:val="left"/>
      </w:pPr>
      <w:r>
        <w:t xml:space="preserve">Fatma, M. and Khan, I. (2023) ‘Corporate Social Responsibility and brand advocacy among consumers: The mediating role of brand trust’, </w:t>
      </w:r>
      <w:r>
        <w:rPr>
          <w:i/>
        </w:rPr>
        <w:t>Sustainability</w:t>
      </w:r>
      <w:r>
        <w:t xml:space="preserve">, 15(3), p. 2777. doi:10.3390/su15032777. </w:t>
      </w:r>
    </w:p>
    <w:p w14:paraId="0000002F" w14:textId="77777777" w:rsidR="00CA6BF9" w:rsidRDefault="00000000">
      <w:pPr>
        <w:spacing w:before="280" w:after="280" w:line="240" w:lineRule="auto"/>
        <w:ind w:left="567" w:hanging="567"/>
        <w:jc w:val="left"/>
      </w:pPr>
      <w:r>
        <w:lastRenderedPageBreak/>
        <w:t xml:space="preserve">Headforpoints (2023) </w:t>
      </w:r>
      <w:r>
        <w:rPr>
          <w:i/>
        </w:rPr>
        <w:t>What is a moxy hotel like? we look at the history and future of the Brand</w:t>
      </w:r>
      <w:r>
        <w:t xml:space="preserve">, </w:t>
      </w:r>
      <w:r>
        <w:rPr>
          <w:i/>
        </w:rPr>
        <w:t>Head for Points</w:t>
      </w:r>
      <w:r>
        <w:t xml:space="preserve">. Available at: https://www.headforpoints.com/2022/10/02/what-is-a-moxy-hotel-like/ (Accessed: 16 September 2023). </w:t>
      </w:r>
    </w:p>
    <w:p w14:paraId="00000030" w14:textId="77777777" w:rsidR="00CA6BF9" w:rsidRDefault="00000000">
      <w:pPr>
        <w:spacing w:before="280" w:after="280" w:line="240" w:lineRule="auto"/>
        <w:ind w:left="567" w:hanging="567"/>
        <w:jc w:val="left"/>
      </w:pPr>
      <w:r>
        <w:t xml:space="preserve">Pich, C. and Spry, L. (2019) ‘Understanding brands with Contemporary Issues’, </w:t>
      </w:r>
      <w:r>
        <w:rPr>
          <w:i/>
        </w:rPr>
        <w:t>Contemporary Issues in Branding</w:t>
      </w:r>
      <w:r>
        <w:t xml:space="preserve">, pp. 11–34. doi:10.4324/9780429429156-2. </w:t>
      </w:r>
    </w:p>
    <w:p w14:paraId="00000031" w14:textId="77777777" w:rsidR="00CA6BF9" w:rsidRDefault="00000000">
      <w:pPr>
        <w:spacing w:before="280" w:after="280" w:line="240" w:lineRule="auto"/>
        <w:ind w:left="567" w:hanging="567"/>
        <w:jc w:val="left"/>
      </w:pPr>
      <w:r>
        <w:t xml:space="preserve">Thomas, B. (2021) </w:t>
      </w:r>
      <w:r>
        <w:rPr>
          <w:i/>
        </w:rPr>
        <w:t>Moxy Hotels to arrive in Tromso in 2023</w:t>
      </w:r>
      <w:r>
        <w:t xml:space="preserve">, </w:t>
      </w:r>
      <w:r>
        <w:rPr>
          <w:i/>
        </w:rPr>
        <w:t>Sleeper</w:t>
      </w:r>
      <w:r>
        <w:t xml:space="preserve">. Available at: https://www.sleepermagazine.com/stories/projects/moxy-hotels-to-arrive-in-tromso-in-2023/ (Accessed: 16 September 2023). </w:t>
      </w:r>
    </w:p>
    <w:p w14:paraId="00000032" w14:textId="77777777" w:rsidR="00CA6BF9" w:rsidRDefault="00000000">
      <w:pPr>
        <w:spacing w:before="280" w:after="280" w:line="240" w:lineRule="auto"/>
        <w:ind w:left="567" w:hanging="567"/>
        <w:jc w:val="left"/>
      </w:pPr>
      <w:r>
        <w:t xml:space="preserve">Thomas, B. (2022) </w:t>
      </w:r>
      <w:r>
        <w:rPr>
          <w:i/>
        </w:rPr>
        <w:t>Six senses residences to make London debut in 2023</w:t>
      </w:r>
      <w:r>
        <w:t xml:space="preserve">, </w:t>
      </w:r>
      <w:r>
        <w:rPr>
          <w:i/>
        </w:rPr>
        <w:t>Sleeper</w:t>
      </w:r>
      <w:r>
        <w:t xml:space="preserve">. Available at: https://www.sleepermagazine.com/stories/projects/six-senses-residences-to-make-london-debut-in-2023/ (Accessed: 16 September 2023). </w:t>
      </w:r>
    </w:p>
    <w:p w14:paraId="00000033" w14:textId="77777777" w:rsidR="00CA6BF9" w:rsidRDefault="00000000">
      <w:pPr>
        <w:spacing w:before="280" w:after="280" w:line="240" w:lineRule="auto"/>
        <w:ind w:left="567" w:hanging="567"/>
        <w:jc w:val="left"/>
      </w:pPr>
      <w:r>
        <w:t xml:space="preserve">Walker, V.M. (2022) </w:t>
      </w:r>
      <w:r>
        <w:rPr>
          <w:i/>
        </w:rPr>
        <w:t>First six senses location will open in New York City in 2023</w:t>
      </w:r>
      <w:r>
        <w:t xml:space="preserve">, </w:t>
      </w:r>
      <w:r>
        <w:rPr>
          <w:i/>
        </w:rPr>
        <w:t>UpgradedPoints.com</w:t>
      </w:r>
      <w:r>
        <w:t xml:space="preserve">. Available at: https://upgradedpoints.com/news/six-senses-new-york-2023/ (Accessed: 16 September 2023). </w:t>
      </w:r>
    </w:p>
    <w:p w14:paraId="00000034" w14:textId="77777777" w:rsidR="00CA6BF9" w:rsidRDefault="00000000">
      <w:pPr>
        <w:spacing w:before="280" w:after="280" w:line="240" w:lineRule="auto"/>
        <w:ind w:left="567" w:hanging="567"/>
        <w:jc w:val="left"/>
      </w:pPr>
      <w:r>
        <w:t xml:space="preserve">Wallace-Hadrill, A. (2014) ‘The senses in the marketplace: The Luxury Market and Eastern Trade in Imperial Rome’, </w:t>
      </w:r>
      <w:r>
        <w:rPr>
          <w:i/>
        </w:rPr>
        <w:t>A Cultural History of the Senses in Antiquity</w:t>
      </w:r>
      <w:r>
        <w:t xml:space="preserve"> [Preprint]. doi:10.5040/9781474233057.ch-003. </w:t>
      </w:r>
    </w:p>
    <w:p w14:paraId="00000035" w14:textId="77777777" w:rsidR="00CA6BF9" w:rsidRDefault="00CA6BF9"/>
    <w:p w14:paraId="00000036" w14:textId="77777777" w:rsidR="00CA6BF9" w:rsidRDefault="00CA6BF9"/>
    <w:sectPr w:rsidR="00CA6BF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0CB50" w14:textId="77777777" w:rsidR="003169BE" w:rsidRDefault="003169BE">
      <w:pPr>
        <w:spacing w:after="0" w:line="240" w:lineRule="auto"/>
      </w:pPr>
      <w:r>
        <w:separator/>
      </w:r>
    </w:p>
  </w:endnote>
  <w:endnote w:type="continuationSeparator" w:id="0">
    <w:p w14:paraId="2B5E3EB0" w14:textId="77777777" w:rsidR="003169BE" w:rsidRDefault="0031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7251C5C5" w:rsidR="00CA6BF9"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D768E">
      <w:rPr>
        <w:noProof/>
        <w:color w:val="000000"/>
      </w:rPr>
      <w:t>1</w:t>
    </w:r>
    <w:r>
      <w:rPr>
        <w:color w:val="000000"/>
      </w:rPr>
      <w:fldChar w:fldCharType="end"/>
    </w:r>
  </w:p>
  <w:p w14:paraId="00000038" w14:textId="77777777" w:rsidR="00CA6BF9" w:rsidRDefault="00CA6BF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F051A" w14:textId="77777777" w:rsidR="003169BE" w:rsidRDefault="003169BE">
      <w:pPr>
        <w:spacing w:after="0" w:line="240" w:lineRule="auto"/>
      </w:pPr>
      <w:r>
        <w:separator/>
      </w:r>
    </w:p>
  </w:footnote>
  <w:footnote w:type="continuationSeparator" w:id="0">
    <w:p w14:paraId="45DC2E2F" w14:textId="77777777" w:rsidR="003169BE" w:rsidRDefault="003169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BF9"/>
    <w:rsid w:val="002535A4"/>
    <w:rsid w:val="003169BE"/>
    <w:rsid w:val="004A7D1C"/>
    <w:rsid w:val="008D768E"/>
    <w:rsid w:val="00CA6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1D173"/>
  <w15:docId w15:val="{B5BCC4E8-8A4F-43D0-8785-9D5E5D1C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789"/>
  </w:style>
  <w:style w:type="paragraph" w:styleId="Heading1">
    <w:name w:val="heading 1"/>
    <w:basedOn w:val="Normal"/>
    <w:next w:val="Normal"/>
    <w:link w:val="Heading1Char"/>
    <w:uiPriority w:val="9"/>
    <w:qFormat/>
    <w:rsid w:val="00A33789"/>
    <w:pPr>
      <w:keepNext/>
      <w:keepLines/>
      <w:spacing w:before="240" w:after="0"/>
      <w:outlineLvl w:val="0"/>
    </w:pPr>
    <w:rPr>
      <w:rFonts w:cstheme="majorBidi"/>
      <w:b/>
      <w:color w:val="0070C0"/>
      <w:sz w:val="32"/>
      <w:szCs w:val="32"/>
      <w:lang w:val="en-GB"/>
    </w:rPr>
  </w:style>
  <w:style w:type="paragraph" w:styleId="Heading2">
    <w:name w:val="heading 2"/>
    <w:basedOn w:val="Normal"/>
    <w:next w:val="Normal"/>
    <w:link w:val="Heading2Char"/>
    <w:uiPriority w:val="9"/>
    <w:semiHidden/>
    <w:unhideWhenUsed/>
    <w:qFormat/>
    <w:rsid w:val="00875C2D"/>
    <w:pPr>
      <w:outlineLvl w:val="1"/>
    </w:pPr>
    <w:rPr>
      <w:b/>
      <w:color w:val="0070C0"/>
      <w:sz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33789"/>
    <w:rPr>
      <w:rFonts w:ascii="Times New Roman" w:eastAsia="Times New Roman" w:hAnsi="Times New Roman" w:cstheme="majorBidi"/>
      <w:b/>
      <w:color w:val="0070C0"/>
      <w:sz w:val="32"/>
      <w:szCs w:val="32"/>
      <w:lang w:val="en-GB"/>
    </w:rPr>
  </w:style>
  <w:style w:type="character" w:customStyle="1" w:styleId="Heading2Char">
    <w:name w:val="Heading 2 Char"/>
    <w:basedOn w:val="DefaultParagraphFont"/>
    <w:link w:val="Heading2"/>
    <w:uiPriority w:val="9"/>
    <w:rsid w:val="00875C2D"/>
    <w:rPr>
      <w:rFonts w:ascii="Times New Roman" w:hAnsi="Times New Roman"/>
      <w:b/>
      <w:color w:val="0070C0"/>
      <w:sz w:val="28"/>
    </w:rPr>
  </w:style>
  <w:style w:type="character" w:customStyle="1" w:styleId="a">
    <w:name w:val="_"/>
    <w:basedOn w:val="DefaultParagraphFont"/>
    <w:rsid w:val="00FE3A23"/>
  </w:style>
  <w:style w:type="character" w:customStyle="1" w:styleId="fc2">
    <w:name w:val="fc2"/>
    <w:basedOn w:val="DefaultParagraphFont"/>
    <w:rsid w:val="00FE3A23"/>
  </w:style>
  <w:style w:type="paragraph" w:styleId="NoSpacing">
    <w:name w:val="No Spacing"/>
    <w:uiPriority w:val="1"/>
    <w:qFormat/>
    <w:rsid w:val="00120C1F"/>
    <w:pPr>
      <w:spacing w:after="0" w:line="240" w:lineRule="auto"/>
    </w:pPr>
  </w:style>
  <w:style w:type="paragraph" w:styleId="TOCHeading">
    <w:name w:val="TOC Heading"/>
    <w:basedOn w:val="Heading1"/>
    <w:next w:val="Normal"/>
    <w:uiPriority w:val="39"/>
    <w:unhideWhenUsed/>
    <w:qFormat/>
    <w:rsid w:val="003629B5"/>
    <w:pPr>
      <w:spacing w:line="259" w:lineRule="auto"/>
      <w:jc w:val="left"/>
      <w:outlineLvl w:val="9"/>
    </w:pPr>
    <w:rPr>
      <w:rFonts w:eastAsiaTheme="majorEastAsia"/>
      <w:b w:val="0"/>
      <w:color w:val="2E74B5" w:themeColor="accent1" w:themeShade="BF"/>
      <w:lang w:val="en-US"/>
    </w:rPr>
  </w:style>
  <w:style w:type="paragraph" w:styleId="TOC1">
    <w:name w:val="toc 1"/>
    <w:basedOn w:val="Normal"/>
    <w:next w:val="Normal"/>
    <w:autoRedefine/>
    <w:uiPriority w:val="39"/>
    <w:unhideWhenUsed/>
    <w:rsid w:val="003629B5"/>
    <w:pPr>
      <w:spacing w:after="100"/>
    </w:pPr>
  </w:style>
  <w:style w:type="paragraph" w:styleId="TOC2">
    <w:name w:val="toc 2"/>
    <w:basedOn w:val="Normal"/>
    <w:next w:val="Normal"/>
    <w:autoRedefine/>
    <w:uiPriority w:val="39"/>
    <w:unhideWhenUsed/>
    <w:rsid w:val="003629B5"/>
    <w:pPr>
      <w:spacing w:after="100"/>
      <w:ind w:left="240"/>
    </w:pPr>
  </w:style>
  <w:style w:type="character" w:styleId="Hyperlink">
    <w:name w:val="Hyperlink"/>
    <w:basedOn w:val="DefaultParagraphFont"/>
    <w:uiPriority w:val="99"/>
    <w:unhideWhenUsed/>
    <w:rsid w:val="003629B5"/>
    <w:rPr>
      <w:color w:val="0563C1" w:themeColor="hyperlink"/>
      <w:u w:val="single"/>
    </w:rPr>
  </w:style>
  <w:style w:type="paragraph" w:styleId="Header">
    <w:name w:val="header"/>
    <w:basedOn w:val="Normal"/>
    <w:link w:val="HeaderChar"/>
    <w:uiPriority w:val="99"/>
    <w:unhideWhenUsed/>
    <w:rsid w:val="00452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4BC"/>
    <w:rPr>
      <w:sz w:val="24"/>
    </w:rPr>
  </w:style>
  <w:style w:type="paragraph" w:styleId="Footer">
    <w:name w:val="footer"/>
    <w:basedOn w:val="Normal"/>
    <w:link w:val="FooterChar"/>
    <w:uiPriority w:val="99"/>
    <w:unhideWhenUsed/>
    <w:rsid w:val="00452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4BC"/>
    <w:rPr>
      <w:sz w:val="24"/>
    </w:rPr>
  </w:style>
  <w:style w:type="paragraph" w:styleId="NormalWeb">
    <w:name w:val="Normal (Web)"/>
    <w:basedOn w:val="Normal"/>
    <w:uiPriority w:val="99"/>
    <w:semiHidden/>
    <w:unhideWhenUsed/>
    <w:rsid w:val="00A20A4F"/>
    <w:pPr>
      <w:spacing w:before="100" w:beforeAutospacing="1" w:after="100" w:afterAutospacing="1" w:line="240" w:lineRule="auto"/>
      <w:jc w:val="left"/>
    </w:pPr>
  </w:style>
  <w:style w:type="paragraph" w:styleId="BalloonText">
    <w:name w:val="Balloon Text"/>
    <w:basedOn w:val="Normal"/>
    <w:link w:val="BalloonTextChar"/>
    <w:uiPriority w:val="99"/>
    <w:semiHidden/>
    <w:unhideWhenUsed/>
    <w:rsid w:val="00AA3F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F10"/>
    <w:rPr>
      <w:rFonts w:ascii="Tahoma" w:hAnsi="Tahoma" w:cs="Tahoma"/>
      <w:sz w:val="16"/>
      <w:szCs w:val="16"/>
    </w:rPr>
  </w:style>
  <w:style w:type="paragraph" w:styleId="ListParagraph">
    <w:name w:val="List Paragraph"/>
    <w:basedOn w:val="Normal"/>
    <w:uiPriority w:val="34"/>
    <w:qFormat/>
    <w:rsid w:val="00B42305"/>
    <w:pPr>
      <w:spacing w:line="259" w:lineRule="auto"/>
      <w:ind w:left="720"/>
      <w:contextualSpacing/>
      <w:jc w:val="left"/>
    </w:pPr>
    <w:rPr>
      <w:rFonts w:asciiTheme="minorHAnsi" w:hAnsiTheme="minorHAnsi"/>
      <w:sz w:val="22"/>
      <w:lang w:val="en-GB"/>
    </w:rPr>
  </w:style>
  <w:style w:type="character" w:styleId="Emphasis">
    <w:name w:val="Emphasis"/>
    <w:basedOn w:val="DefaultParagraphFont"/>
    <w:uiPriority w:val="20"/>
    <w:qFormat/>
    <w:rsid w:val="00B42305"/>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uSMLjH4vaXHtJebRIYvpS2EYFQ==">CgMxLjAyCGguZ2pkZ3hzOAByITFVMVU0NzlWN0liTkV0Y2pWYXpfMWEwNms3aDNycEF5bw==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2277</Words>
  <Characters>12982</Characters>
  <Application>Microsoft Office Word</Application>
  <DocSecurity>0</DocSecurity>
  <Lines>108</Lines>
  <Paragraphs>30</Paragraphs>
  <ScaleCrop>false</ScaleCrop>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 Andriyivna Sokhan Kalashnikova (2234899)</cp:lastModifiedBy>
  <cp:revision>3</cp:revision>
  <dcterms:created xsi:type="dcterms:W3CDTF">2023-09-16T03:47:00Z</dcterms:created>
  <dcterms:modified xsi:type="dcterms:W3CDTF">2023-09-18T13:42:00Z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71e672e9-71d9-4d2b-b41a-12197649772c</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2023-08-05T02:15:08Z</vt:lpwstr>
  </property>
  <property fmtid="{D5CDD505-2E9C-101B-9397-08002B2CF9AE}" pid="8" name="MSIP_Label_defa4170-0d19-0005-0004-bc88714345d2_SiteId">
    <vt:lpwstr>b8d5ce83-65df-4e93-b04e-1a447db2e5ad</vt:lpwstr>
  </property>
</Properties>
</file>