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D4D8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1908C18" w:rsidR="00FF7784" w:rsidRDefault="00FF7784" w:rsidP="00340E9A">
      <w:pPr>
        <w:ind w:right="237"/>
        <w:jc w:val="both"/>
        <w:rPr>
          <w:sz w:val="24"/>
          <w:szCs w:val="24"/>
        </w:rPr>
      </w:pPr>
    </w:p>
    <w:p w14:paraId="46130DA8" w14:textId="77777777" w:rsidR="002A5B6C" w:rsidRPr="002A5B6C" w:rsidRDefault="002A5B6C" w:rsidP="002A5B6C">
      <w:pPr>
        <w:ind w:right="237"/>
        <w:jc w:val="both"/>
        <w:rPr>
          <w:sz w:val="24"/>
          <w:szCs w:val="24"/>
        </w:rPr>
      </w:pPr>
      <w:r w:rsidRPr="002A5B6C">
        <w:rPr>
          <w:sz w:val="24"/>
          <w:szCs w:val="24"/>
        </w:rPr>
        <w:t>Utilising the Gibbs Reflective Cycle, this essay offers a personal perspective on the impact of police culture on officer wellbeing and resilience. It delves into the complexities of police camaraderie, hierarchy, and the demanding nature of the job, weighing the positives and negatives these elements bring. Drawing on academic sources, personal experiences, and feelings, the essay explores how these factors influence an officer's life, and underscores strategies to maintain balance and wellbeing amidst the unique challenges of policing.</w:t>
      </w:r>
    </w:p>
    <w:p w14:paraId="63FFB9A6" w14:textId="77777777" w:rsidR="002A5B6C" w:rsidRPr="002A5B6C" w:rsidRDefault="002A5B6C" w:rsidP="002A5B6C">
      <w:pPr>
        <w:ind w:right="237"/>
        <w:jc w:val="both"/>
        <w:rPr>
          <w:sz w:val="24"/>
          <w:szCs w:val="24"/>
        </w:rPr>
      </w:pPr>
    </w:p>
    <w:p w14:paraId="64820A6A" w14:textId="77777777" w:rsidR="002A5B6C" w:rsidRPr="002A5B6C" w:rsidRDefault="002A5B6C" w:rsidP="002A5B6C">
      <w:pPr>
        <w:ind w:right="237"/>
        <w:jc w:val="both"/>
        <w:rPr>
          <w:sz w:val="24"/>
          <w:szCs w:val="24"/>
        </w:rPr>
      </w:pPr>
      <w:r w:rsidRPr="002D5B0D">
        <w:rPr>
          <w:b/>
          <w:bCs/>
          <w:sz w:val="24"/>
          <w:szCs w:val="24"/>
        </w:rPr>
        <w:t>Description</w:t>
      </w:r>
      <w:r w:rsidRPr="002A5B6C">
        <w:rPr>
          <w:sz w:val="24"/>
          <w:szCs w:val="24"/>
        </w:rPr>
        <w:t>:</w:t>
      </w:r>
    </w:p>
    <w:p w14:paraId="6BD68109" w14:textId="77777777" w:rsidR="002A5B6C" w:rsidRPr="002A5B6C" w:rsidRDefault="002A5B6C" w:rsidP="002A5B6C">
      <w:pPr>
        <w:ind w:right="237"/>
        <w:jc w:val="both"/>
        <w:rPr>
          <w:sz w:val="24"/>
          <w:szCs w:val="24"/>
        </w:rPr>
      </w:pPr>
      <w:r w:rsidRPr="002A5B6C">
        <w:rPr>
          <w:sz w:val="24"/>
          <w:szCs w:val="24"/>
        </w:rPr>
        <w:t xml:space="preserve"> </w:t>
      </w:r>
    </w:p>
    <w:p w14:paraId="1F213221" w14:textId="0A62122B" w:rsidR="002A5B6C" w:rsidRPr="002A5B6C" w:rsidRDefault="002A5B6C" w:rsidP="002A5B6C">
      <w:pPr>
        <w:ind w:right="237"/>
        <w:jc w:val="both"/>
        <w:rPr>
          <w:sz w:val="24"/>
          <w:szCs w:val="24"/>
        </w:rPr>
      </w:pPr>
      <w:r>
        <w:rPr>
          <w:sz w:val="24"/>
          <w:szCs w:val="24"/>
        </w:rPr>
        <w:t>P</w:t>
      </w:r>
      <w:r w:rsidRPr="002A5B6C">
        <w:rPr>
          <w:sz w:val="24"/>
          <w:szCs w:val="24"/>
        </w:rPr>
        <w:t xml:space="preserve">olice culture is one marked by camaraderie and solidarity among officers, which instils a sense of belonging and mutual support (Chan, 1996). This can boost morale and resilience, particularly in the face of challenging or distressing situations that officers can see multiple times throughout a single </w:t>
      </w:r>
      <w:r>
        <w:rPr>
          <w:sz w:val="24"/>
          <w:szCs w:val="24"/>
        </w:rPr>
        <w:t>working shift</w:t>
      </w:r>
      <w:r w:rsidRPr="002A5B6C">
        <w:rPr>
          <w:sz w:val="24"/>
          <w:szCs w:val="24"/>
        </w:rPr>
        <w:t xml:space="preserve"> (Alexander, D.A., &amp; Klein, S., 2001). This culture has provided both positive and negative experiences that have shaped my understanding of the profession</w:t>
      </w:r>
      <w:r>
        <w:rPr>
          <w:sz w:val="24"/>
          <w:szCs w:val="24"/>
        </w:rPr>
        <w:t xml:space="preserve"> and</w:t>
      </w:r>
      <w:r w:rsidRPr="002A5B6C">
        <w:rPr>
          <w:sz w:val="24"/>
          <w:szCs w:val="24"/>
        </w:rPr>
        <w:t xml:space="preserve"> thereby impact</w:t>
      </w:r>
      <w:r>
        <w:rPr>
          <w:sz w:val="24"/>
          <w:szCs w:val="24"/>
        </w:rPr>
        <w:t>ed on</w:t>
      </w:r>
      <w:r w:rsidRPr="002A5B6C">
        <w:rPr>
          <w:sz w:val="24"/>
          <w:szCs w:val="24"/>
        </w:rPr>
        <w:t xml:space="preserve"> my wellbeing and resilience. (Manning, 2008).</w:t>
      </w:r>
    </w:p>
    <w:p w14:paraId="578CD934" w14:textId="77777777" w:rsidR="002A5B6C" w:rsidRPr="002A5B6C" w:rsidRDefault="002A5B6C" w:rsidP="002A5B6C">
      <w:pPr>
        <w:ind w:right="237"/>
        <w:jc w:val="both"/>
        <w:rPr>
          <w:sz w:val="24"/>
          <w:szCs w:val="24"/>
        </w:rPr>
      </w:pPr>
      <w:r w:rsidRPr="002A5B6C">
        <w:rPr>
          <w:sz w:val="24"/>
          <w:szCs w:val="24"/>
        </w:rPr>
        <w:t>Conforming to organisational culture is to be expected, but it can lead to the neglect of personal values and perspectives. A negative impact on fully conforming to the organisation can instil in this 'us versus them' mentality, a phenomenon often observed in policing (</w:t>
      </w:r>
      <w:proofErr w:type="spellStart"/>
      <w:r w:rsidRPr="002A5B6C">
        <w:rPr>
          <w:sz w:val="24"/>
          <w:szCs w:val="24"/>
        </w:rPr>
        <w:t>Paoline</w:t>
      </w:r>
      <w:proofErr w:type="spellEnd"/>
      <w:r w:rsidRPr="002A5B6C">
        <w:rPr>
          <w:sz w:val="24"/>
          <w:szCs w:val="24"/>
        </w:rPr>
        <w:t>, 2003). It can also create a pressure to conform, which carries inherent risks in maintaining the ethical values of the police (Waddington et al, 2019).</w:t>
      </w:r>
    </w:p>
    <w:p w14:paraId="51758917" w14:textId="77777777" w:rsidR="002A5B6C" w:rsidRPr="002A5B6C" w:rsidRDefault="002A5B6C" w:rsidP="002A5B6C">
      <w:pPr>
        <w:ind w:right="237"/>
        <w:jc w:val="both"/>
        <w:rPr>
          <w:sz w:val="24"/>
          <w:szCs w:val="24"/>
        </w:rPr>
      </w:pPr>
      <w:r w:rsidRPr="002A5B6C">
        <w:rPr>
          <w:sz w:val="24"/>
          <w:szCs w:val="24"/>
        </w:rPr>
        <w:t xml:space="preserve"> </w:t>
      </w:r>
    </w:p>
    <w:p w14:paraId="25191218" w14:textId="77777777" w:rsidR="002A5B6C" w:rsidRPr="002A5B6C" w:rsidRDefault="002A5B6C" w:rsidP="002A5B6C">
      <w:pPr>
        <w:ind w:right="237"/>
        <w:jc w:val="both"/>
        <w:rPr>
          <w:sz w:val="24"/>
          <w:szCs w:val="24"/>
        </w:rPr>
      </w:pPr>
      <w:r w:rsidRPr="002A5B6C">
        <w:rPr>
          <w:sz w:val="24"/>
          <w:szCs w:val="24"/>
        </w:rPr>
        <w:t>The hierarchy within the police force also presents a structured environment, which can foster a sense of order and stability. However, it can lead to feelings of powerlessness or frustration, especially when organisational changes are implemented from the top-down -  Reiner, R. (2010).</w:t>
      </w:r>
    </w:p>
    <w:p w14:paraId="4DD7FB49" w14:textId="77777777" w:rsidR="002A5B6C" w:rsidRDefault="002A5B6C" w:rsidP="002A5B6C">
      <w:pPr>
        <w:ind w:right="237"/>
        <w:jc w:val="both"/>
        <w:rPr>
          <w:sz w:val="24"/>
          <w:szCs w:val="24"/>
        </w:rPr>
      </w:pPr>
      <w:r w:rsidRPr="002A5B6C">
        <w:rPr>
          <w:sz w:val="24"/>
          <w:szCs w:val="24"/>
        </w:rPr>
        <w:t xml:space="preserve"> </w:t>
      </w:r>
    </w:p>
    <w:p w14:paraId="44180BE7" w14:textId="77777777" w:rsidR="002A5B6C" w:rsidRDefault="002A5B6C" w:rsidP="002A5B6C">
      <w:pPr>
        <w:ind w:right="237"/>
        <w:jc w:val="both"/>
        <w:rPr>
          <w:sz w:val="24"/>
          <w:szCs w:val="24"/>
        </w:rPr>
      </w:pPr>
    </w:p>
    <w:p w14:paraId="71AD522F" w14:textId="77777777" w:rsidR="002A5B6C" w:rsidRDefault="002A5B6C" w:rsidP="002A5B6C">
      <w:pPr>
        <w:ind w:right="237"/>
        <w:jc w:val="both"/>
        <w:rPr>
          <w:sz w:val="24"/>
          <w:szCs w:val="24"/>
        </w:rPr>
      </w:pPr>
    </w:p>
    <w:p w14:paraId="4BA74452" w14:textId="77777777" w:rsidR="002A5B6C" w:rsidRPr="002A5B6C" w:rsidRDefault="002A5B6C" w:rsidP="002A5B6C">
      <w:pPr>
        <w:ind w:right="237"/>
        <w:jc w:val="both"/>
        <w:rPr>
          <w:sz w:val="24"/>
          <w:szCs w:val="24"/>
        </w:rPr>
      </w:pPr>
    </w:p>
    <w:p w14:paraId="71CFEDD1" w14:textId="77777777" w:rsidR="002A5B6C" w:rsidRPr="002A5B6C" w:rsidRDefault="002A5B6C" w:rsidP="002A5B6C">
      <w:pPr>
        <w:ind w:right="237"/>
        <w:jc w:val="both"/>
        <w:rPr>
          <w:sz w:val="24"/>
          <w:szCs w:val="24"/>
        </w:rPr>
      </w:pPr>
      <w:r w:rsidRPr="002D5B0D">
        <w:rPr>
          <w:b/>
          <w:bCs/>
          <w:sz w:val="24"/>
          <w:szCs w:val="24"/>
        </w:rPr>
        <w:lastRenderedPageBreak/>
        <w:t>Feelings</w:t>
      </w:r>
      <w:r w:rsidRPr="002A5B6C">
        <w:rPr>
          <w:sz w:val="24"/>
          <w:szCs w:val="24"/>
        </w:rPr>
        <w:t>:</w:t>
      </w:r>
    </w:p>
    <w:p w14:paraId="50E36402" w14:textId="77777777" w:rsidR="002A5B6C" w:rsidRPr="002A5B6C" w:rsidRDefault="002A5B6C" w:rsidP="002A5B6C">
      <w:pPr>
        <w:ind w:right="237"/>
        <w:jc w:val="both"/>
        <w:rPr>
          <w:sz w:val="24"/>
          <w:szCs w:val="24"/>
        </w:rPr>
      </w:pPr>
      <w:r w:rsidRPr="002A5B6C">
        <w:rPr>
          <w:sz w:val="24"/>
          <w:szCs w:val="24"/>
        </w:rPr>
        <w:t xml:space="preserve"> </w:t>
      </w:r>
    </w:p>
    <w:p w14:paraId="3E808EF2" w14:textId="65A99ED0" w:rsidR="002A5B6C" w:rsidRPr="002A5B6C" w:rsidRDefault="002A5B6C" w:rsidP="002A5B6C">
      <w:pPr>
        <w:ind w:right="237"/>
        <w:jc w:val="both"/>
        <w:rPr>
          <w:sz w:val="24"/>
          <w:szCs w:val="24"/>
        </w:rPr>
      </w:pPr>
      <w:r w:rsidRPr="002A5B6C">
        <w:rPr>
          <w:sz w:val="24"/>
          <w:szCs w:val="24"/>
        </w:rPr>
        <w:t>The bonds I have formed with fellow officers are</w:t>
      </w:r>
      <w:r>
        <w:rPr>
          <w:sz w:val="24"/>
          <w:szCs w:val="24"/>
        </w:rPr>
        <w:t xml:space="preserve"> incredibly</w:t>
      </w:r>
      <w:r w:rsidRPr="002A5B6C">
        <w:rPr>
          <w:sz w:val="24"/>
          <w:szCs w:val="24"/>
        </w:rPr>
        <w:t xml:space="preserve"> powerful. This connection differs to friendships formed as part of civilian life due to a deep sense of belonging. The support colleagues have provided me during the more challenging incidents that I have attended by drawing from their own personal experiences and feelings is incommensurable to that offered by civilian friends and family. However, this has amplified the sense of ‘us versus them’, a feeling that in time could isolate me from the communities I serve and alienate me from persons outside the realm of policing. </w:t>
      </w:r>
    </w:p>
    <w:p w14:paraId="64F8BB2B" w14:textId="77777777" w:rsidR="002A5B6C" w:rsidRPr="002A5B6C" w:rsidRDefault="002A5B6C" w:rsidP="002A5B6C">
      <w:pPr>
        <w:ind w:right="237"/>
        <w:jc w:val="both"/>
        <w:rPr>
          <w:sz w:val="24"/>
          <w:szCs w:val="24"/>
        </w:rPr>
      </w:pPr>
      <w:r w:rsidRPr="002A5B6C">
        <w:rPr>
          <w:sz w:val="24"/>
          <w:szCs w:val="24"/>
        </w:rPr>
        <w:t xml:space="preserve"> </w:t>
      </w:r>
    </w:p>
    <w:p w14:paraId="353157FC" w14:textId="77777777" w:rsidR="002A5B6C" w:rsidRPr="002A5B6C" w:rsidRDefault="002A5B6C" w:rsidP="002A5B6C">
      <w:pPr>
        <w:ind w:right="237"/>
        <w:jc w:val="both"/>
        <w:rPr>
          <w:sz w:val="24"/>
          <w:szCs w:val="24"/>
        </w:rPr>
      </w:pPr>
      <w:r w:rsidRPr="002A5B6C">
        <w:rPr>
          <w:sz w:val="24"/>
          <w:szCs w:val="24"/>
        </w:rPr>
        <w:t xml:space="preserve">The rigid hierarchy in policing, although provides a clear order and structure to work, has occasionally left me feeling powerless and frustrated. While hierarchy can facilitate organisational efficiency, it can also create an environment where individual input and creativity may seem stifled, leading to feelings of insignificance. </w:t>
      </w:r>
    </w:p>
    <w:p w14:paraId="41091F96" w14:textId="77777777" w:rsidR="002A5B6C" w:rsidRPr="002A5B6C" w:rsidRDefault="002A5B6C" w:rsidP="002A5B6C">
      <w:pPr>
        <w:ind w:right="237"/>
        <w:jc w:val="both"/>
        <w:rPr>
          <w:sz w:val="24"/>
          <w:szCs w:val="24"/>
        </w:rPr>
      </w:pPr>
      <w:r w:rsidRPr="002A5B6C">
        <w:rPr>
          <w:sz w:val="24"/>
          <w:szCs w:val="24"/>
        </w:rPr>
        <w:t xml:space="preserve"> </w:t>
      </w:r>
    </w:p>
    <w:p w14:paraId="160D8A72" w14:textId="77777777" w:rsidR="002A5B6C" w:rsidRPr="002A5B6C" w:rsidRDefault="002A5B6C" w:rsidP="002A5B6C">
      <w:pPr>
        <w:ind w:right="237"/>
        <w:jc w:val="both"/>
        <w:rPr>
          <w:sz w:val="24"/>
          <w:szCs w:val="24"/>
        </w:rPr>
      </w:pPr>
      <w:r w:rsidRPr="002A5B6C">
        <w:rPr>
          <w:sz w:val="24"/>
          <w:szCs w:val="24"/>
        </w:rPr>
        <w:t xml:space="preserve">Over time, the constant changes and high-stress situations have sometimes resulted in feelings of uncertainty, anxiety, and frustration. Balancing the demands of the job with personal life has often felt like a tightrope, particularly due to irregular sleep patterns and the emotional toll of confronting traumatic incidents on a regular basis. These tolls of balancing my personal affairs regarding the care for a  terminally ill family member, the expectations of my supervisor and that of the university,  I am aware if not regular maintained and monitored could have a detrimental impact on my personal mental health. </w:t>
      </w:r>
    </w:p>
    <w:p w14:paraId="2084FFCC" w14:textId="77777777" w:rsidR="002A5B6C" w:rsidRPr="002A5B6C" w:rsidRDefault="002A5B6C" w:rsidP="002A5B6C">
      <w:pPr>
        <w:ind w:right="237"/>
        <w:jc w:val="both"/>
        <w:rPr>
          <w:sz w:val="24"/>
          <w:szCs w:val="24"/>
        </w:rPr>
      </w:pPr>
      <w:r w:rsidRPr="002A5B6C">
        <w:rPr>
          <w:sz w:val="24"/>
          <w:szCs w:val="24"/>
        </w:rPr>
        <w:t xml:space="preserve"> </w:t>
      </w:r>
    </w:p>
    <w:p w14:paraId="2955FA6B" w14:textId="77777777" w:rsidR="002A5B6C" w:rsidRPr="002D5B0D" w:rsidRDefault="002A5B6C" w:rsidP="002A5B6C">
      <w:pPr>
        <w:ind w:right="237"/>
        <w:jc w:val="both"/>
        <w:rPr>
          <w:b/>
          <w:bCs/>
          <w:sz w:val="24"/>
          <w:szCs w:val="24"/>
        </w:rPr>
      </w:pPr>
      <w:r w:rsidRPr="002D5B0D">
        <w:rPr>
          <w:b/>
          <w:bCs/>
          <w:sz w:val="24"/>
          <w:szCs w:val="24"/>
        </w:rPr>
        <w:t xml:space="preserve">Evaluation: </w:t>
      </w:r>
    </w:p>
    <w:p w14:paraId="6274B562" w14:textId="77777777" w:rsidR="002A5B6C" w:rsidRPr="002A5B6C" w:rsidRDefault="002A5B6C" w:rsidP="002A5B6C">
      <w:pPr>
        <w:ind w:right="237"/>
        <w:jc w:val="both"/>
        <w:rPr>
          <w:sz w:val="24"/>
          <w:szCs w:val="24"/>
        </w:rPr>
      </w:pPr>
      <w:r w:rsidRPr="002A5B6C">
        <w:rPr>
          <w:sz w:val="24"/>
          <w:szCs w:val="24"/>
        </w:rPr>
        <w:t xml:space="preserve"> </w:t>
      </w:r>
    </w:p>
    <w:p w14:paraId="325F5AA0" w14:textId="77777777" w:rsidR="002A5B6C" w:rsidRPr="002A5B6C" w:rsidRDefault="002A5B6C" w:rsidP="002A5B6C">
      <w:pPr>
        <w:ind w:right="237"/>
        <w:jc w:val="both"/>
        <w:rPr>
          <w:sz w:val="24"/>
          <w:szCs w:val="24"/>
        </w:rPr>
      </w:pPr>
      <w:r w:rsidRPr="002A5B6C">
        <w:rPr>
          <w:sz w:val="24"/>
          <w:szCs w:val="24"/>
        </w:rPr>
        <w:t>The solidarity among emergency responders offers a support network that bolsters resilience and mental health (Alexander &amp; Klein, 2001). Yet too much conformity to this culture risks alienating personal values and ethical conduct (</w:t>
      </w:r>
      <w:proofErr w:type="spellStart"/>
      <w:r w:rsidRPr="002A5B6C">
        <w:rPr>
          <w:sz w:val="24"/>
          <w:szCs w:val="24"/>
        </w:rPr>
        <w:t>Paoline</w:t>
      </w:r>
      <w:proofErr w:type="spellEnd"/>
      <w:r w:rsidRPr="002A5B6C">
        <w:rPr>
          <w:sz w:val="24"/>
          <w:szCs w:val="24"/>
        </w:rPr>
        <w:t>, 2003; Waddington et al., 2019). Top-down organisational changes can elicit feelings of powerlessness (Reiner, 2010), and the structured hierarchy, despite promoting efficiency, may inhibit creativity and individual input.</w:t>
      </w:r>
    </w:p>
    <w:p w14:paraId="0F2486CB" w14:textId="77777777" w:rsidR="002A5B6C" w:rsidRPr="002A5B6C" w:rsidRDefault="002A5B6C" w:rsidP="002A5B6C">
      <w:pPr>
        <w:ind w:right="237"/>
        <w:jc w:val="both"/>
        <w:rPr>
          <w:sz w:val="24"/>
          <w:szCs w:val="24"/>
        </w:rPr>
      </w:pPr>
      <w:r w:rsidRPr="002A5B6C">
        <w:rPr>
          <w:sz w:val="24"/>
          <w:szCs w:val="24"/>
        </w:rPr>
        <w:t>Top-down hierarchy in the UK police force, as mentioned by Reiner (2010), can work effectively by providing a clear chain of command and structured responsibilities, facilitating swift and efficient decision-making processes during emergencies and routine operations.</w:t>
      </w:r>
    </w:p>
    <w:p w14:paraId="0753C4FC" w14:textId="77777777" w:rsidR="002A5B6C" w:rsidRPr="002A5B6C" w:rsidRDefault="002A5B6C" w:rsidP="002A5B6C">
      <w:pPr>
        <w:ind w:right="237"/>
        <w:jc w:val="both"/>
        <w:rPr>
          <w:sz w:val="24"/>
          <w:szCs w:val="24"/>
        </w:rPr>
      </w:pPr>
      <w:r w:rsidRPr="002A5B6C">
        <w:rPr>
          <w:sz w:val="24"/>
          <w:szCs w:val="24"/>
        </w:rPr>
        <w:t xml:space="preserve"> </w:t>
      </w:r>
    </w:p>
    <w:p w14:paraId="33B8A39B" w14:textId="77777777" w:rsidR="002A5B6C" w:rsidRPr="002A5B6C" w:rsidRDefault="002A5B6C" w:rsidP="002A5B6C">
      <w:pPr>
        <w:ind w:right="237"/>
        <w:jc w:val="both"/>
        <w:rPr>
          <w:sz w:val="24"/>
          <w:szCs w:val="24"/>
        </w:rPr>
      </w:pPr>
      <w:r w:rsidRPr="002A5B6C">
        <w:rPr>
          <w:sz w:val="24"/>
          <w:szCs w:val="24"/>
        </w:rPr>
        <w:t>The constant exposure to stressful situations and traumatic incidents emphasises the necessity of self-care to maintain wellbeing and resilience (</w:t>
      </w:r>
      <w:proofErr w:type="spellStart"/>
      <w:r w:rsidRPr="002A5B6C">
        <w:rPr>
          <w:sz w:val="24"/>
          <w:szCs w:val="24"/>
        </w:rPr>
        <w:t>Neylan</w:t>
      </w:r>
      <w:proofErr w:type="spellEnd"/>
      <w:r w:rsidRPr="002A5B6C">
        <w:rPr>
          <w:sz w:val="24"/>
          <w:szCs w:val="24"/>
        </w:rPr>
        <w:t xml:space="preserve"> et al., 2002; </w:t>
      </w:r>
      <w:proofErr w:type="spellStart"/>
      <w:r w:rsidRPr="002A5B6C">
        <w:rPr>
          <w:sz w:val="24"/>
          <w:szCs w:val="24"/>
        </w:rPr>
        <w:t>Papazoglou</w:t>
      </w:r>
      <w:proofErr w:type="spellEnd"/>
      <w:r w:rsidRPr="002A5B6C">
        <w:rPr>
          <w:sz w:val="24"/>
          <w:szCs w:val="24"/>
        </w:rPr>
        <w:t xml:space="preserve"> &amp; Andersen, 2014). Thus, while police culture provides a supportive environment, it can negatively affect mental wellbeing, especially when navigating continuous change and high-stress situations. This necessitates strategies for maintaining resilience amidst these challenges (Watson, L. and Andrews, L., 2018).</w:t>
      </w:r>
    </w:p>
    <w:p w14:paraId="4D6943A7" w14:textId="77777777" w:rsidR="002A5B6C" w:rsidRPr="002A5B6C" w:rsidRDefault="002A5B6C" w:rsidP="002A5B6C">
      <w:pPr>
        <w:ind w:right="237"/>
        <w:jc w:val="both"/>
        <w:rPr>
          <w:sz w:val="24"/>
          <w:szCs w:val="24"/>
        </w:rPr>
      </w:pPr>
      <w:r w:rsidRPr="002A5B6C">
        <w:rPr>
          <w:sz w:val="24"/>
          <w:szCs w:val="24"/>
        </w:rPr>
        <w:t xml:space="preserve"> </w:t>
      </w:r>
    </w:p>
    <w:p w14:paraId="5A554F68" w14:textId="77777777" w:rsidR="002A5B6C" w:rsidRDefault="002A5B6C" w:rsidP="002A5B6C">
      <w:pPr>
        <w:ind w:right="237"/>
        <w:jc w:val="both"/>
        <w:rPr>
          <w:sz w:val="24"/>
          <w:szCs w:val="24"/>
        </w:rPr>
      </w:pPr>
      <w:r w:rsidRPr="002A5B6C">
        <w:rPr>
          <w:sz w:val="24"/>
          <w:szCs w:val="24"/>
        </w:rPr>
        <w:t xml:space="preserve"> </w:t>
      </w:r>
    </w:p>
    <w:p w14:paraId="712666FA" w14:textId="77777777" w:rsidR="004F5FD2" w:rsidRDefault="004F5FD2" w:rsidP="002A5B6C">
      <w:pPr>
        <w:ind w:right="237"/>
        <w:jc w:val="both"/>
        <w:rPr>
          <w:sz w:val="24"/>
          <w:szCs w:val="24"/>
        </w:rPr>
      </w:pPr>
    </w:p>
    <w:p w14:paraId="45755DDC" w14:textId="77777777" w:rsidR="004F5FD2" w:rsidRDefault="004F5FD2" w:rsidP="002A5B6C">
      <w:pPr>
        <w:ind w:right="237"/>
        <w:jc w:val="both"/>
        <w:rPr>
          <w:sz w:val="24"/>
          <w:szCs w:val="24"/>
        </w:rPr>
      </w:pPr>
    </w:p>
    <w:p w14:paraId="58D225F4" w14:textId="77777777" w:rsidR="004F5FD2" w:rsidRDefault="004F5FD2" w:rsidP="002A5B6C">
      <w:pPr>
        <w:ind w:right="237"/>
        <w:jc w:val="both"/>
        <w:rPr>
          <w:sz w:val="24"/>
          <w:szCs w:val="24"/>
        </w:rPr>
      </w:pPr>
    </w:p>
    <w:p w14:paraId="4E24BA9B" w14:textId="77777777" w:rsidR="004F5FD2" w:rsidRDefault="004F5FD2" w:rsidP="002A5B6C">
      <w:pPr>
        <w:ind w:right="237"/>
        <w:jc w:val="both"/>
        <w:rPr>
          <w:sz w:val="24"/>
          <w:szCs w:val="24"/>
        </w:rPr>
      </w:pPr>
    </w:p>
    <w:p w14:paraId="12395B5D" w14:textId="77777777" w:rsidR="004F5FD2" w:rsidRPr="002A5B6C" w:rsidRDefault="004F5FD2" w:rsidP="002A5B6C">
      <w:pPr>
        <w:ind w:right="237"/>
        <w:jc w:val="both"/>
        <w:rPr>
          <w:sz w:val="24"/>
          <w:szCs w:val="24"/>
        </w:rPr>
      </w:pPr>
    </w:p>
    <w:p w14:paraId="15D43EA5" w14:textId="77777777" w:rsidR="002A5B6C" w:rsidRPr="002A5B6C" w:rsidRDefault="002A5B6C" w:rsidP="002A5B6C">
      <w:pPr>
        <w:ind w:right="237"/>
        <w:jc w:val="both"/>
        <w:rPr>
          <w:sz w:val="24"/>
          <w:szCs w:val="24"/>
        </w:rPr>
      </w:pPr>
      <w:r w:rsidRPr="002D5B0D">
        <w:rPr>
          <w:b/>
          <w:bCs/>
          <w:sz w:val="24"/>
          <w:szCs w:val="24"/>
        </w:rPr>
        <w:lastRenderedPageBreak/>
        <w:t>Analysis</w:t>
      </w:r>
      <w:r w:rsidRPr="002A5B6C">
        <w:rPr>
          <w:sz w:val="24"/>
          <w:szCs w:val="24"/>
        </w:rPr>
        <w:t>:</w:t>
      </w:r>
    </w:p>
    <w:p w14:paraId="0A740F12" w14:textId="77777777" w:rsidR="002A5B6C" w:rsidRPr="002A5B6C" w:rsidRDefault="002A5B6C" w:rsidP="002A5B6C">
      <w:pPr>
        <w:ind w:right="237"/>
        <w:jc w:val="both"/>
        <w:rPr>
          <w:sz w:val="24"/>
          <w:szCs w:val="24"/>
        </w:rPr>
      </w:pPr>
    </w:p>
    <w:p w14:paraId="2172D1D3" w14:textId="77777777" w:rsidR="002A5B6C" w:rsidRPr="002A5B6C" w:rsidRDefault="002A5B6C" w:rsidP="002A5B6C">
      <w:pPr>
        <w:ind w:right="237"/>
        <w:jc w:val="both"/>
        <w:rPr>
          <w:sz w:val="24"/>
          <w:szCs w:val="24"/>
        </w:rPr>
      </w:pPr>
      <w:r w:rsidRPr="002A5B6C">
        <w:rPr>
          <w:sz w:val="24"/>
          <w:szCs w:val="24"/>
        </w:rPr>
        <w:t>As I navigated through my policing journey, there was a fine balance to strike between aligning with the organisational culture and retaining my personal values. This contrast is not unique to policing, but exists in any organisation (Meyerson &amp; Martin, 1987). Conforming to organisational norms can result in the potential risk of losing one's personal identity, leading to a struggle to maintain one's unique perspectives and moral compass.</w:t>
      </w:r>
    </w:p>
    <w:p w14:paraId="4CE84C8A" w14:textId="77777777" w:rsidR="002A5B6C" w:rsidRPr="002A5B6C" w:rsidRDefault="002A5B6C" w:rsidP="002A5B6C">
      <w:pPr>
        <w:ind w:right="237"/>
        <w:jc w:val="both"/>
        <w:rPr>
          <w:sz w:val="24"/>
          <w:szCs w:val="24"/>
        </w:rPr>
      </w:pPr>
    </w:p>
    <w:p w14:paraId="06CD2F84" w14:textId="77777777" w:rsidR="002A5B6C" w:rsidRPr="002A5B6C" w:rsidRDefault="002A5B6C" w:rsidP="002A5B6C">
      <w:pPr>
        <w:ind w:right="237"/>
        <w:jc w:val="both"/>
        <w:rPr>
          <w:sz w:val="24"/>
          <w:szCs w:val="24"/>
        </w:rPr>
      </w:pPr>
      <w:r w:rsidRPr="002A5B6C">
        <w:rPr>
          <w:sz w:val="24"/>
          <w:szCs w:val="24"/>
        </w:rPr>
        <w:t>The physical and mental demands of policing, including shift work and exposure to high-stress situations, have direct implications for officers' wellbeing. Shift work in policing can lead to irregular sleep patterns, thereby exacerbating stress levels (</w:t>
      </w:r>
      <w:proofErr w:type="spellStart"/>
      <w:r w:rsidRPr="002A5B6C">
        <w:rPr>
          <w:sz w:val="24"/>
          <w:szCs w:val="24"/>
        </w:rPr>
        <w:t>Neylan</w:t>
      </w:r>
      <w:proofErr w:type="spellEnd"/>
      <w:r w:rsidRPr="002A5B6C">
        <w:rPr>
          <w:sz w:val="24"/>
          <w:szCs w:val="24"/>
        </w:rPr>
        <w:t xml:space="preserve"> et al., 2002). This disruption to the normal circadian rhythm can, in turn, enhance the risk of burnout, affecting both mental health and work performance.</w:t>
      </w:r>
    </w:p>
    <w:p w14:paraId="08A48537" w14:textId="77777777" w:rsidR="002A5B6C" w:rsidRPr="002A5B6C" w:rsidRDefault="002A5B6C" w:rsidP="002A5B6C">
      <w:pPr>
        <w:ind w:right="237"/>
        <w:jc w:val="both"/>
        <w:rPr>
          <w:sz w:val="24"/>
          <w:szCs w:val="24"/>
        </w:rPr>
      </w:pPr>
    </w:p>
    <w:p w14:paraId="2A97538B" w14:textId="77777777" w:rsidR="002A5B6C" w:rsidRPr="002A5B6C" w:rsidRDefault="002A5B6C" w:rsidP="002A5B6C">
      <w:pPr>
        <w:ind w:right="237"/>
        <w:jc w:val="both"/>
        <w:rPr>
          <w:sz w:val="24"/>
          <w:szCs w:val="24"/>
        </w:rPr>
      </w:pPr>
      <w:r w:rsidRPr="002A5B6C">
        <w:rPr>
          <w:sz w:val="24"/>
          <w:szCs w:val="24"/>
        </w:rPr>
        <w:t>Further, consistent exposure to traumatic incidents, a harsh reality of policing, can lead to what is termed as vicarious trauma (McCann &amp; Pearlman, 1990). Vicarious trauma can alter one's worldview, potentially leading to cynicism and a distorted perception of the public. Such changes in perspective can significantly impact an officer's ability to effectively interact with the communities they serve, which is a core component of the policing profession.</w:t>
      </w:r>
    </w:p>
    <w:p w14:paraId="0A6CB6B1" w14:textId="77777777" w:rsidR="002A5B6C" w:rsidRPr="002A5B6C" w:rsidRDefault="002A5B6C" w:rsidP="002A5B6C">
      <w:pPr>
        <w:ind w:right="237"/>
        <w:jc w:val="both"/>
        <w:rPr>
          <w:sz w:val="24"/>
          <w:szCs w:val="24"/>
        </w:rPr>
      </w:pPr>
    </w:p>
    <w:p w14:paraId="07A96AD0" w14:textId="77777777" w:rsidR="002A5B6C" w:rsidRPr="002A5B6C" w:rsidRDefault="002A5B6C" w:rsidP="002A5B6C">
      <w:pPr>
        <w:ind w:right="237"/>
        <w:jc w:val="both"/>
        <w:rPr>
          <w:sz w:val="24"/>
          <w:szCs w:val="24"/>
        </w:rPr>
      </w:pPr>
      <w:r w:rsidRPr="002A5B6C">
        <w:rPr>
          <w:sz w:val="24"/>
          <w:szCs w:val="24"/>
        </w:rPr>
        <w:t>Therefore, the interplay between organisational culture and personal identity, alongside the physical and emotional demands of the job, necessitate a keen focus on strategies to maintain resilience and wellbeing.</w:t>
      </w:r>
    </w:p>
    <w:p w14:paraId="09735E1F" w14:textId="77777777" w:rsidR="002A5B6C" w:rsidRPr="002A5B6C" w:rsidRDefault="002A5B6C" w:rsidP="002A5B6C">
      <w:pPr>
        <w:ind w:right="237"/>
        <w:jc w:val="both"/>
        <w:rPr>
          <w:sz w:val="24"/>
          <w:szCs w:val="24"/>
        </w:rPr>
      </w:pPr>
    </w:p>
    <w:p w14:paraId="29EE735A" w14:textId="77777777" w:rsidR="002A5B6C" w:rsidRPr="002A5B6C" w:rsidRDefault="002A5B6C" w:rsidP="002A5B6C">
      <w:pPr>
        <w:ind w:right="237"/>
        <w:jc w:val="both"/>
        <w:rPr>
          <w:sz w:val="24"/>
          <w:szCs w:val="24"/>
        </w:rPr>
      </w:pPr>
      <w:r w:rsidRPr="002A5B6C">
        <w:rPr>
          <w:sz w:val="24"/>
          <w:szCs w:val="24"/>
        </w:rPr>
        <w:t xml:space="preserve"> </w:t>
      </w:r>
    </w:p>
    <w:p w14:paraId="3BCBFDFD" w14:textId="77777777" w:rsidR="002A5B6C" w:rsidRPr="002D5B0D" w:rsidRDefault="002A5B6C" w:rsidP="002A5B6C">
      <w:pPr>
        <w:ind w:right="237"/>
        <w:jc w:val="both"/>
        <w:rPr>
          <w:b/>
          <w:bCs/>
          <w:sz w:val="24"/>
          <w:szCs w:val="24"/>
        </w:rPr>
      </w:pPr>
    </w:p>
    <w:p w14:paraId="1BDBB8E4" w14:textId="77777777" w:rsidR="002A5B6C" w:rsidRPr="002D5B0D" w:rsidRDefault="002A5B6C" w:rsidP="002A5B6C">
      <w:pPr>
        <w:ind w:right="237"/>
        <w:jc w:val="both"/>
        <w:rPr>
          <w:b/>
          <w:bCs/>
          <w:sz w:val="24"/>
          <w:szCs w:val="24"/>
        </w:rPr>
      </w:pPr>
      <w:r w:rsidRPr="002D5B0D">
        <w:rPr>
          <w:b/>
          <w:bCs/>
          <w:sz w:val="24"/>
          <w:szCs w:val="24"/>
        </w:rPr>
        <w:t>Drawing Conclusions:</w:t>
      </w:r>
    </w:p>
    <w:p w14:paraId="5750BE78" w14:textId="77777777" w:rsidR="002A5B6C" w:rsidRPr="002A5B6C" w:rsidRDefault="002A5B6C" w:rsidP="002A5B6C">
      <w:pPr>
        <w:ind w:right="237"/>
        <w:jc w:val="both"/>
        <w:rPr>
          <w:sz w:val="24"/>
          <w:szCs w:val="24"/>
        </w:rPr>
      </w:pPr>
    </w:p>
    <w:p w14:paraId="4FA7F1E9" w14:textId="77777777" w:rsidR="002A5B6C" w:rsidRPr="002A5B6C" w:rsidRDefault="002A5B6C" w:rsidP="002A5B6C">
      <w:pPr>
        <w:ind w:right="237"/>
        <w:jc w:val="both"/>
        <w:rPr>
          <w:sz w:val="24"/>
          <w:szCs w:val="24"/>
        </w:rPr>
      </w:pPr>
      <w:proofErr w:type="gramStart"/>
      <w:r w:rsidRPr="002A5B6C">
        <w:rPr>
          <w:sz w:val="24"/>
          <w:szCs w:val="24"/>
        </w:rPr>
        <w:t>Reflecting on my experiences, it</w:t>
      </w:r>
      <w:proofErr w:type="gramEnd"/>
      <w:r w:rsidRPr="002A5B6C">
        <w:rPr>
          <w:sz w:val="24"/>
          <w:szCs w:val="24"/>
        </w:rPr>
        <w:t xml:space="preserve"> has become clear that cultivating strategies to mitigate the potentially negative impacts of police culture and organisational changes is crucial. Such strategies may include fostering a culture of self-care, seeking professional help when needed, maintaining a healthy work-life balance, and cultivating resilience.</w:t>
      </w:r>
    </w:p>
    <w:p w14:paraId="78F85C32" w14:textId="77777777" w:rsidR="002A5B6C" w:rsidRPr="002A5B6C" w:rsidRDefault="002A5B6C" w:rsidP="002A5B6C">
      <w:pPr>
        <w:ind w:right="237"/>
        <w:jc w:val="both"/>
        <w:rPr>
          <w:sz w:val="24"/>
          <w:szCs w:val="24"/>
        </w:rPr>
      </w:pPr>
    </w:p>
    <w:p w14:paraId="6AF5E139" w14:textId="77777777" w:rsidR="002A5B6C" w:rsidRPr="002A5B6C" w:rsidRDefault="002A5B6C" w:rsidP="002A5B6C">
      <w:pPr>
        <w:ind w:right="237"/>
        <w:jc w:val="both"/>
        <w:rPr>
          <w:sz w:val="24"/>
          <w:szCs w:val="24"/>
        </w:rPr>
      </w:pPr>
      <w:r w:rsidRPr="002A5B6C">
        <w:rPr>
          <w:sz w:val="24"/>
          <w:szCs w:val="24"/>
        </w:rPr>
        <w:t>The benefits of camaraderie among emergency responders serve as a strong support network that bolsters resilience and mental health (Alexander &amp; Klein, 2001). However, complete conformity to this culture can risk overshadowing personal values and ethical conduct (</w:t>
      </w:r>
      <w:proofErr w:type="spellStart"/>
      <w:r w:rsidRPr="002A5B6C">
        <w:rPr>
          <w:sz w:val="24"/>
          <w:szCs w:val="24"/>
        </w:rPr>
        <w:t>Paoline</w:t>
      </w:r>
      <w:proofErr w:type="spellEnd"/>
      <w:r w:rsidRPr="002A5B6C">
        <w:rPr>
          <w:sz w:val="24"/>
          <w:szCs w:val="24"/>
        </w:rPr>
        <w:t>, 2003; Waddington et al., 2019). Additionally, top-down organisational changes can instigate feelings of powerlessness (Reiner, 2010), and while the hierarchical structure of the police force promotes efficiency, it can also stifle individual creativity and input.</w:t>
      </w:r>
    </w:p>
    <w:p w14:paraId="75CE39AC" w14:textId="77777777" w:rsidR="002A5B6C" w:rsidRPr="002A5B6C" w:rsidRDefault="002A5B6C" w:rsidP="002A5B6C">
      <w:pPr>
        <w:ind w:right="237"/>
        <w:jc w:val="both"/>
        <w:rPr>
          <w:sz w:val="24"/>
          <w:szCs w:val="24"/>
        </w:rPr>
      </w:pPr>
    </w:p>
    <w:p w14:paraId="03875FF8" w14:textId="77777777" w:rsidR="002A5B6C" w:rsidRPr="002A5B6C" w:rsidRDefault="002A5B6C" w:rsidP="002A5B6C">
      <w:pPr>
        <w:ind w:right="237"/>
        <w:jc w:val="both"/>
        <w:rPr>
          <w:sz w:val="24"/>
          <w:szCs w:val="24"/>
        </w:rPr>
      </w:pPr>
      <w:r w:rsidRPr="002A5B6C">
        <w:rPr>
          <w:sz w:val="24"/>
          <w:szCs w:val="24"/>
        </w:rPr>
        <w:t>The consistent exposure to traumatic incidents and stressful situations highlights the crucial need for self-care strategies to maintain wellbeing and resilience (</w:t>
      </w:r>
      <w:proofErr w:type="spellStart"/>
      <w:r w:rsidRPr="002A5B6C">
        <w:rPr>
          <w:sz w:val="24"/>
          <w:szCs w:val="24"/>
        </w:rPr>
        <w:t>Neylan</w:t>
      </w:r>
      <w:proofErr w:type="spellEnd"/>
      <w:r w:rsidRPr="002A5B6C">
        <w:rPr>
          <w:sz w:val="24"/>
          <w:szCs w:val="24"/>
        </w:rPr>
        <w:t xml:space="preserve"> et al., 2002; </w:t>
      </w:r>
      <w:proofErr w:type="spellStart"/>
      <w:r w:rsidRPr="002A5B6C">
        <w:rPr>
          <w:sz w:val="24"/>
          <w:szCs w:val="24"/>
        </w:rPr>
        <w:t>Papazoglou</w:t>
      </w:r>
      <w:proofErr w:type="spellEnd"/>
      <w:r w:rsidRPr="002A5B6C">
        <w:rPr>
          <w:sz w:val="24"/>
          <w:szCs w:val="24"/>
        </w:rPr>
        <w:t xml:space="preserve"> &amp; Andersen, 2014). Despite the supportive aspects of police culture, it has potential negative implications on mental wellbeing, particularly when dealing with continual change and high-stress situations. </w:t>
      </w:r>
    </w:p>
    <w:p w14:paraId="7B795088" w14:textId="77777777" w:rsidR="002A5B6C" w:rsidRPr="002A5B6C" w:rsidRDefault="002A5B6C" w:rsidP="002A5B6C">
      <w:pPr>
        <w:ind w:right="237"/>
        <w:jc w:val="both"/>
        <w:rPr>
          <w:sz w:val="24"/>
          <w:szCs w:val="24"/>
        </w:rPr>
      </w:pPr>
    </w:p>
    <w:p w14:paraId="78136E62" w14:textId="77777777" w:rsidR="002A5B6C" w:rsidRPr="002D5B0D" w:rsidRDefault="002A5B6C" w:rsidP="002A5B6C">
      <w:pPr>
        <w:ind w:right="237"/>
        <w:jc w:val="both"/>
        <w:rPr>
          <w:b/>
          <w:bCs/>
          <w:sz w:val="24"/>
          <w:szCs w:val="24"/>
        </w:rPr>
      </w:pPr>
      <w:r w:rsidRPr="002D5B0D">
        <w:rPr>
          <w:b/>
          <w:bCs/>
          <w:sz w:val="24"/>
          <w:szCs w:val="24"/>
        </w:rPr>
        <w:lastRenderedPageBreak/>
        <w:t>Creating a Future Action Plan:</w:t>
      </w:r>
    </w:p>
    <w:p w14:paraId="1C7EA4E8" w14:textId="77777777" w:rsidR="002A5B6C" w:rsidRPr="002A5B6C" w:rsidRDefault="002A5B6C" w:rsidP="002A5B6C">
      <w:pPr>
        <w:ind w:right="237"/>
        <w:jc w:val="both"/>
        <w:rPr>
          <w:sz w:val="24"/>
          <w:szCs w:val="24"/>
        </w:rPr>
      </w:pPr>
    </w:p>
    <w:p w14:paraId="41892323" w14:textId="77777777" w:rsidR="002A5B6C" w:rsidRPr="002A5B6C" w:rsidRDefault="002A5B6C" w:rsidP="002A5B6C">
      <w:pPr>
        <w:ind w:right="237"/>
        <w:jc w:val="both"/>
        <w:rPr>
          <w:sz w:val="24"/>
          <w:szCs w:val="24"/>
        </w:rPr>
      </w:pPr>
      <w:r w:rsidRPr="002A5B6C">
        <w:rPr>
          <w:sz w:val="24"/>
          <w:szCs w:val="24"/>
        </w:rPr>
        <w:t>As I continue my journey in the police force, I will concentrate on implementing a balanced routine that promotes self-care. This will include regular exercise and ensuring adequate sleep. By considering organisational change as an opportunity for growth and learning, I hope to maintain a positive perspective. Furthermore, I will seek professional assistance when needed to manage the psychological effects of confronting traumatic incidents, thereby maintaining a balanced worldview.</w:t>
      </w:r>
    </w:p>
    <w:p w14:paraId="4515BACC" w14:textId="77777777" w:rsidR="002A5B6C" w:rsidRPr="002A5B6C" w:rsidRDefault="002A5B6C" w:rsidP="002A5B6C">
      <w:pPr>
        <w:ind w:right="237"/>
        <w:jc w:val="both"/>
        <w:rPr>
          <w:sz w:val="24"/>
          <w:szCs w:val="24"/>
        </w:rPr>
      </w:pPr>
    </w:p>
    <w:p w14:paraId="6DAC1014" w14:textId="77777777" w:rsidR="002A5B6C" w:rsidRPr="002A5B6C" w:rsidRDefault="002A5B6C" w:rsidP="002A5B6C">
      <w:pPr>
        <w:ind w:right="237"/>
        <w:jc w:val="both"/>
        <w:rPr>
          <w:sz w:val="24"/>
          <w:szCs w:val="24"/>
        </w:rPr>
      </w:pPr>
      <w:r w:rsidRPr="002A5B6C">
        <w:rPr>
          <w:sz w:val="24"/>
          <w:szCs w:val="24"/>
        </w:rPr>
        <w:t>The strategies I aim to implement are not only for personal well-being but also to ensure the effectiveness of my duties as a police officer. By maintaining a healthy state of mind, I can improve my decision-making skills, better manage stress, and provide the best service to the community.</w:t>
      </w:r>
    </w:p>
    <w:p w14:paraId="7CF1C5A6" w14:textId="77777777" w:rsidR="002A5B6C" w:rsidRPr="002A5B6C" w:rsidRDefault="002A5B6C" w:rsidP="002A5B6C">
      <w:pPr>
        <w:ind w:right="237"/>
        <w:jc w:val="both"/>
        <w:rPr>
          <w:sz w:val="24"/>
          <w:szCs w:val="24"/>
        </w:rPr>
      </w:pPr>
    </w:p>
    <w:p w14:paraId="62387135" w14:textId="77777777" w:rsidR="002A5B6C" w:rsidRPr="002A5B6C" w:rsidRDefault="002A5B6C" w:rsidP="002A5B6C">
      <w:pPr>
        <w:ind w:right="237"/>
        <w:jc w:val="both"/>
        <w:rPr>
          <w:sz w:val="24"/>
          <w:szCs w:val="24"/>
        </w:rPr>
      </w:pPr>
      <w:r w:rsidRPr="002D5B0D">
        <w:rPr>
          <w:b/>
          <w:bCs/>
          <w:sz w:val="24"/>
          <w:szCs w:val="24"/>
        </w:rPr>
        <w:t>Summary</w:t>
      </w:r>
      <w:r w:rsidRPr="002A5B6C">
        <w:rPr>
          <w:sz w:val="24"/>
          <w:szCs w:val="24"/>
        </w:rPr>
        <w:t>:</w:t>
      </w:r>
    </w:p>
    <w:p w14:paraId="2A5BDA7E" w14:textId="77777777" w:rsidR="002A5B6C" w:rsidRPr="002A5B6C" w:rsidRDefault="002A5B6C" w:rsidP="002A5B6C">
      <w:pPr>
        <w:ind w:right="237"/>
        <w:jc w:val="both"/>
        <w:rPr>
          <w:sz w:val="24"/>
          <w:szCs w:val="24"/>
        </w:rPr>
      </w:pPr>
    </w:p>
    <w:p w14:paraId="3B855813" w14:textId="20D9DE41" w:rsidR="00FF7784" w:rsidRPr="00270EEB" w:rsidRDefault="002A5B6C" w:rsidP="002A5B6C">
      <w:pPr>
        <w:ind w:right="237"/>
        <w:jc w:val="both"/>
        <w:rPr>
          <w:sz w:val="24"/>
          <w:szCs w:val="24"/>
        </w:rPr>
      </w:pPr>
      <w:r w:rsidRPr="002A5B6C">
        <w:rPr>
          <w:sz w:val="24"/>
          <w:szCs w:val="24"/>
        </w:rPr>
        <w:t>In conclusion, attaining Independent Patrol Status has allowed me a deep insight into police culture and its influence on my wellbeing and resilience. Conforming to organisational norms and adapting to constant changes poses challenges, but these can be managed through self-care, resilience, and a shift in perspective. It is imperative to retain personal values within the wider organisational culture and view organisational changes as potential opportunities for growth rather than threats. Moving forward, my focus will be on maintaining wellbeing and resilience, which are pivotal for the effective and compassionate delivery of police services.</w:t>
      </w:r>
    </w:p>
    <w:p w14:paraId="0590AAF8" w14:textId="77777777" w:rsidR="00FF7784" w:rsidRPr="00270EEB" w:rsidRDefault="00FF7784" w:rsidP="00340E9A">
      <w:pPr>
        <w:ind w:right="237"/>
        <w:jc w:val="both"/>
        <w:rPr>
          <w:sz w:val="24"/>
          <w:szCs w:val="24"/>
        </w:rPr>
      </w:pPr>
    </w:p>
    <w:p w14:paraId="19FBAC4F" w14:textId="63891FC3" w:rsidR="00FF7784" w:rsidRPr="00270EEB" w:rsidRDefault="002A5B6C" w:rsidP="00340E9A">
      <w:pPr>
        <w:ind w:right="237"/>
        <w:jc w:val="both"/>
        <w:rPr>
          <w:sz w:val="24"/>
          <w:szCs w:val="24"/>
        </w:rPr>
      </w:pPr>
      <w:r>
        <w:rPr>
          <w:sz w:val="24"/>
          <w:szCs w:val="24"/>
        </w:rPr>
        <w:t>Word Count : 1292</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001D4D8F">
        <w:rPr>
          <w:rFonts w:eastAsia="Arial"/>
          <w:color w:val="000000" w:themeColor="text1"/>
          <w:sz w:val="24"/>
          <w:szCs w:val="24"/>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77777777" w:rsidR="00AA666E" w:rsidRDefault="00AA666E" w:rsidP="00340E9A">
      <w:pPr>
        <w:ind w:right="237"/>
        <w:jc w:val="both"/>
        <w:rPr>
          <w:sz w:val="24"/>
          <w:szCs w:val="24"/>
        </w:rPr>
      </w:pPr>
    </w:p>
    <w:p w14:paraId="661F97FF" w14:textId="77777777" w:rsidR="002D5B0D" w:rsidRPr="001D4D8F" w:rsidRDefault="002D5B0D" w:rsidP="002D5B0D">
      <w:pPr>
        <w:rPr>
          <w:b/>
          <w:bCs/>
        </w:rPr>
      </w:pPr>
      <w:r w:rsidRPr="001D4D8F">
        <w:rPr>
          <w:b/>
          <w:bCs/>
        </w:rPr>
        <w:t>Introduction</w:t>
      </w:r>
    </w:p>
    <w:p w14:paraId="65170241" w14:textId="77777777" w:rsidR="002D5B0D" w:rsidRPr="001D4D8F" w:rsidRDefault="002D5B0D" w:rsidP="002D5B0D">
      <w:r w:rsidRPr="001D4D8F">
        <w:t>This reflective piece examines a complex domestic-related incident in Glynneath using the Gibbs model of reflection. The incident involved decision-making in unpredictable circumstances, language barriers, and considerations of cultural and control-related issues. The evaluation explores the use of the National Decision Model, ethical approaches, and legislative implications, aiming to enhance future responses within the context of public protection.</w:t>
      </w:r>
    </w:p>
    <w:p w14:paraId="4B6E9413" w14:textId="77777777" w:rsidR="002D5B0D" w:rsidRPr="001D4D8F" w:rsidRDefault="002D5B0D" w:rsidP="002D5B0D"/>
    <w:p w14:paraId="3EBE51AD" w14:textId="77777777" w:rsidR="002D5B0D" w:rsidRPr="001D4D8F" w:rsidRDefault="002D5B0D" w:rsidP="002D5B0D">
      <w:pPr>
        <w:pStyle w:val="PlainText"/>
        <w:rPr>
          <w:rFonts w:ascii="Arial" w:hAnsi="Arial" w:cs="Arial"/>
        </w:rPr>
      </w:pPr>
      <w:r w:rsidRPr="001D4D8F">
        <w:rPr>
          <w:rFonts w:ascii="Arial" w:hAnsi="Arial" w:cs="Arial"/>
          <w:b/>
          <w:bCs/>
        </w:rPr>
        <w:t>Description</w:t>
      </w:r>
      <w:r w:rsidRPr="001D4D8F">
        <w:rPr>
          <w:rFonts w:ascii="Arial" w:hAnsi="Arial" w:cs="Arial"/>
        </w:rPr>
        <w:t xml:space="preserve">. </w:t>
      </w:r>
    </w:p>
    <w:p w14:paraId="2650406D" w14:textId="77777777" w:rsidR="002D5B0D" w:rsidRPr="001D4D8F" w:rsidRDefault="002D5B0D" w:rsidP="002D5B0D">
      <w:pPr>
        <w:pStyle w:val="PlainText"/>
        <w:rPr>
          <w:rFonts w:ascii="Arial" w:hAnsi="Arial" w:cs="Arial"/>
        </w:rPr>
      </w:pPr>
    </w:p>
    <w:p w14:paraId="6FC4629F" w14:textId="77777777" w:rsidR="002D5B0D" w:rsidRPr="001D4D8F" w:rsidRDefault="002D5B0D" w:rsidP="002D5B0D">
      <w:pPr>
        <w:pStyle w:val="PlainText"/>
        <w:rPr>
          <w:rFonts w:ascii="Arial" w:hAnsi="Arial" w:cs="Arial"/>
        </w:rPr>
      </w:pPr>
      <w:r w:rsidRPr="001D4D8F">
        <w:rPr>
          <w:rFonts w:ascii="Arial" w:hAnsi="Arial" w:cs="Arial"/>
        </w:rPr>
        <w:t xml:space="preserve">My colleague and I responded to a distress call </w:t>
      </w:r>
      <w:proofErr w:type="gramStart"/>
      <w:r w:rsidRPr="001D4D8F">
        <w:rPr>
          <w:rFonts w:ascii="Arial" w:hAnsi="Arial" w:cs="Arial"/>
        </w:rPr>
        <w:t>in the area of</w:t>
      </w:r>
      <w:proofErr w:type="gramEnd"/>
      <w:r w:rsidRPr="001D4D8F">
        <w:rPr>
          <w:rFonts w:ascii="Arial" w:hAnsi="Arial" w:cs="Arial"/>
        </w:rPr>
        <w:t xml:space="preserve"> Glynneath, prompted by a neighbour who reported overhearing a man's shouts and a woman's pained screams coming from next-door. Upon our arrival, we discovered a woman bearing a fresh black eye, indicating a recent act of violence.</w:t>
      </w:r>
    </w:p>
    <w:p w14:paraId="5C086379" w14:textId="77777777" w:rsidR="002D5B0D" w:rsidRPr="001D4D8F" w:rsidRDefault="002D5B0D" w:rsidP="002D5B0D">
      <w:pPr>
        <w:pStyle w:val="PlainText"/>
        <w:rPr>
          <w:rFonts w:ascii="Arial" w:hAnsi="Arial" w:cs="Arial"/>
        </w:rPr>
      </w:pPr>
    </w:p>
    <w:p w14:paraId="48DD0095" w14:textId="77777777" w:rsidR="002D5B0D" w:rsidRPr="001D4D8F" w:rsidRDefault="002D5B0D" w:rsidP="002D5B0D">
      <w:pPr>
        <w:pStyle w:val="PlainText"/>
        <w:rPr>
          <w:rFonts w:ascii="Arial" w:hAnsi="Arial" w:cs="Arial"/>
        </w:rPr>
      </w:pPr>
      <w:r w:rsidRPr="001D4D8F">
        <w:rPr>
          <w:rFonts w:ascii="Arial" w:hAnsi="Arial" w:cs="Arial"/>
        </w:rPr>
        <w:t>The investigation took a complex turn when the husband unexpectedly returned home. He attempted to undermine our inquiries, speaking in Welsh, presuming we wouldn't understand, and insisting his wife cease communication with us and instead to clean the house. His wife sat uncomfortably on a low stool in the corner of the dining room, her shabby attire starkly contrasting his expensive designer clothes, hinting at possible coercion and control. Later in the incident she would go on to describe how her husband had ordered her she wasn’t allowed to sit anywhere else other than the stool in the corner of the room.</w:t>
      </w:r>
    </w:p>
    <w:p w14:paraId="616C35FC" w14:textId="77777777" w:rsidR="002D5B0D" w:rsidRPr="001D4D8F" w:rsidRDefault="002D5B0D" w:rsidP="002D5B0D">
      <w:pPr>
        <w:pStyle w:val="PlainText"/>
        <w:rPr>
          <w:rFonts w:ascii="Arial" w:hAnsi="Arial" w:cs="Arial"/>
        </w:rPr>
      </w:pPr>
    </w:p>
    <w:p w14:paraId="0F5FE6EE" w14:textId="77777777" w:rsidR="002D5B0D" w:rsidRPr="001D4D8F" w:rsidRDefault="002D5B0D" w:rsidP="002D5B0D">
      <w:pPr>
        <w:pStyle w:val="PlainText"/>
        <w:rPr>
          <w:rFonts w:ascii="Arial" w:hAnsi="Arial" w:cs="Arial"/>
        </w:rPr>
      </w:pPr>
    </w:p>
    <w:p w14:paraId="6D2AFEE4" w14:textId="77777777" w:rsidR="002D5B0D" w:rsidRPr="001D4D8F" w:rsidRDefault="002D5B0D" w:rsidP="002D5B0D">
      <w:pPr>
        <w:pStyle w:val="PlainText"/>
        <w:rPr>
          <w:rFonts w:ascii="Arial" w:hAnsi="Arial" w:cs="Arial"/>
        </w:rPr>
      </w:pPr>
      <w:r w:rsidRPr="001D4D8F">
        <w:rPr>
          <w:rFonts w:ascii="Arial" w:hAnsi="Arial" w:cs="Arial"/>
        </w:rPr>
        <w:t xml:space="preserve">His increasing agitation of our presence led me to then arrest him for assault to ensure his wife's safety and to encourage her to share more information freely. Once he was removed, she revealed </w:t>
      </w:r>
      <w:proofErr w:type="gramStart"/>
      <w:r w:rsidRPr="001D4D8F">
        <w:rPr>
          <w:rFonts w:ascii="Arial" w:hAnsi="Arial" w:cs="Arial"/>
        </w:rPr>
        <w:t>a number of</w:t>
      </w:r>
      <w:proofErr w:type="gramEnd"/>
      <w:r w:rsidRPr="001D4D8F">
        <w:rPr>
          <w:rFonts w:ascii="Arial" w:hAnsi="Arial" w:cs="Arial"/>
        </w:rPr>
        <w:t xml:space="preserve"> previous incidents of physical abuse, including injuries concealed under her clothes that appeared to be a number of broken ribs. She indicated that her husband had prevented her from seeking medical attention, which was a possible explanation for her discomfort on the stool as she was in pain from the previous assaults.</w:t>
      </w:r>
    </w:p>
    <w:p w14:paraId="25816724" w14:textId="77777777" w:rsidR="002D5B0D" w:rsidRPr="001D4D8F" w:rsidRDefault="002D5B0D" w:rsidP="002D5B0D">
      <w:pPr>
        <w:pStyle w:val="PlainText"/>
        <w:rPr>
          <w:rFonts w:ascii="Arial" w:hAnsi="Arial" w:cs="Arial"/>
        </w:rPr>
      </w:pPr>
    </w:p>
    <w:p w14:paraId="705EA2B9" w14:textId="77777777" w:rsidR="002D5B0D" w:rsidRPr="001D4D8F" w:rsidRDefault="002D5B0D" w:rsidP="002D5B0D">
      <w:pPr>
        <w:pStyle w:val="PlainText"/>
        <w:rPr>
          <w:rFonts w:ascii="Arial" w:hAnsi="Arial" w:cs="Arial"/>
        </w:rPr>
      </w:pPr>
      <w:r w:rsidRPr="001D4D8F">
        <w:rPr>
          <w:rFonts w:ascii="Arial" w:hAnsi="Arial" w:cs="Arial"/>
        </w:rPr>
        <w:t xml:space="preserve">With the discovery of these previously hidden injuries, I had to revaluate the investigation, subsequently arresting the husband for Grievous Bodily Harm and Coercive Control. </w:t>
      </w:r>
    </w:p>
    <w:p w14:paraId="79957A74" w14:textId="77777777" w:rsidR="002D5B0D" w:rsidRPr="001D4D8F" w:rsidRDefault="002D5B0D" w:rsidP="002D5B0D">
      <w:pPr>
        <w:pStyle w:val="PlainText"/>
        <w:rPr>
          <w:rFonts w:ascii="Arial" w:hAnsi="Arial" w:cs="Arial"/>
        </w:rPr>
      </w:pPr>
    </w:p>
    <w:p w14:paraId="7687C007" w14:textId="77777777" w:rsidR="002D5B0D" w:rsidRPr="001D4D8F" w:rsidRDefault="002D5B0D" w:rsidP="002D5B0D">
      <w:pPr>
        <w:pStyle w:val="PlainText"/>
        <w:rPr>
          <w:rFonts w:ascii="Arial" w:hAnsi="Arial" w:cs="Arial"/>
        </w:rPr>
      </w:pPr>
      <w:r w:rsidRPr="001D4D8F">
        <w:rPr>
          <w:rFonts w:ascii="Arial" w:hAnsi="Arial" w:cs="Arial"/>
        </w:rPr>
        <w:t>As I was arresting Mr. Jones, he demanded that the caution be read aloud to him in Welsh. Albeit this was likely an act of defiance by him, I was careful to deliver his caution in both English and Welsh, thus respecting his linguistic preference. This was in line Code G of the Police and Criminal Evidence Act 1984 which is the statutory power of arrest by police officer’s contrary to section 3.5 of PACE (Code G PACE, 1984).</w:t>
      </w:r>
    </w:p>
    <w:p w14:paraId="50DED18A" w14:textId="77777777" w:rsidR="002D5B0D" w:rsidRPr="001D4D8F" w:rsidRDefault="002D5B0D" w:rsidP="002D5B0D">
      <w:pPr>
        <w:pStyle w:val="PlainText"/>
        <w:rPr>
          <w:rFonts w:ascii="Arial" w:hAnsi="Arial" w:cs="Arial"/>
        </w:rPr>
      </w:pPr>
    </w:p>
    <w:p w14:paraId="0F1984DC" w14:textId="77777777" w:rsidR="002D5B0D" w:rsidRPr="001D4D8F" w:rsidRDefault="002D5B0D" w:rsidP="002D5B0D">
      <w:pPr>
        <w:pStyle w:val="PlainText"/>
        <w:rPr>
          <w:rFonts w:ascii="Arial" w:hAnsi="Arial" w:cs="Arial"/>
        </w:rPr>
      </w:pPr>
      <w:r w:rsidRPr="001D4D8F">
        <w:rPr>
          <w:rFonts w:ascii="Arial" w:hAnsi="Arial" w:cs="Arial"/>
        </w:rPr>
        <w:t>I then placed Mr. Jones into handcuffs maintaining my powers conferred to me via  Section 117 Of PACE 1984 and Section 3 Criminal Law Act 1967 (PACE, 1984; CLA,1967)</w:t>
      </w:r>
    </w:p>
    <w:p w14:paraId="610AAAB6" w14:textId="77777777" w:rsidR="002D5B0D" w:rsidRPr="001D4D8F" w:rsidRDefault="002D5B0D" w:rsidP="002D5B0D">
      <w:pPr>
        <w:pStyle w:val="PlainText"/>
        <w:rPr>
          <w:rFonts w:ascii="Arial" w:hAnsi="Arial" w:cs="Arial"/>
        </w:rPr>
      </w:pPr>
      <w:r w:rsidRPr="001D4D8F">
        <w:rPr>
          <w:rFonts w:ascii="Arial" w:hAnsi="Arial" w:cs="Arial"/>
        </w:rPr>
        <w:t>Once he was secured in the police van, we proceeded to complete the DASH questionnaire with the wife which is a set of questions to illicit the level of risk she posed which in turn allows partner Agencies to measure the urgency of their involvement (Richards, 2009). She unveiled financial abuses, including the husband's control over all communication channels, which left her isolated and without anyone to confide in about her situation. The lack of a landline and the husband being the sole owner of a mobile phone further underscored his control over communication, rounding out a compelling case against him.</w:t>
      </w:r>
    </w:p>
    <w:p w14:paraId="7143EA32" w14:textId="77777777" w:rsidR="002D5B0D" w:rsidRPr="001D4D8F" w:rsidRDefault="002D5B0D" w:rsidP="002D5B0D">
      <w:pPr>
        <w:pStyle w:val="PlainText"/>
        <w:rPr>
          <w:rFonts w:ascii="Arial" w:hAnsi="Arial" w:cs="Arial"/>
        </w:rPr>
      </w:pPr>
    </w:p>
    <w:p w14:paraId="557C7773" w14:textId="77777777" w:rsidR="002D5B0D" w:rsidRPr="001D4D8F" w:rsidRDefault="002D5B0D" w:rsidP="002D5B0D">
      <w:pPr>
        <w:pStyle w:val="PlainText"/>
        <w:rPr>
          <w:rFonts w:ascii="Arial" w:hAnsi="Arial" w:cs="Arial"/>
        </w:rPr>
      </w:pPr>
      <w:r w:rsidRPr="001D4D8F">
        <w:rPr>
          <w:rFonts w:ascii="Arial" w:hAnsi="Arial" w:cs="Arial"/>
        </w:rPr>
        <w:t>The incident was framed within the legislative context of the Serious Crime Act 2015, section 76, which directly addresses and criminalises controlling or coercive behaviour in intimate or familial relationships (SCA, 2015). Further legislative implications were drawn from the Offences Against the Person Act 1861 and the Equality Act 2010, which prohibits discrimination based on nationality or ethnicity, and directly influenced the handling of the situation given the language difference (OAPA,1861; Equality and Human Rights Commission, 2010).</w:t>
      </w:r>
    </w:p>
    <w:p w14:paraId="22FF5736" w14:textId="77777777" w:rsidR="002D5B0D" w:rsidRPr="001D4D8F" w:rsidRDefault="002D5B0D" w:rsidP="002D5B0D">
      <w:pPr>
        <w:pStyle w:val="PlainText"/>
        <w:rPr>
          <w:rFonts w:ascii="Arial" w:hAnsi="Arial" w:cs="Arial"/>
        </w:rPr>
      </w:pPr>
    </w:p>
    <w:p w14:paraId="38C183B1" w14:textId="77777777" w:rsidR="002D5B0D" w:rsidRPr="001D4D8F" w:rsidRDefault="002D5B0D" w:rsidP="002D5B0D">
      <w:pPr>
        <w:pStyle w:val="PlainText"/>
        <w:rPr>
          <w:rFonts w:ascii="Arial" w:hAnsi="Arial" w:cs="Arial"/>
        </w:rPr>
      </w:pPr>
    </w:p>
    <w:p w14:paraId="72E5E54E" w14:textId="77777777" w:rsidR="002D5B0D" w:rsidRPr="001D4D8F" w:rsidRDefault="002D5B0D" w:rsidP="002D5B0D">
      <w:pPr>
        <w:pStyle w:val="PlainText"/>
        <w:rPr>
          <w:rFonts w:ascii="Arial" w:hAnsi="Arial" w:cs="Arial"/>
          <w:b/>
          <w:bCs/>
        </w:rPr>
      </w:pPr>
      <w:r w:rsidRPr="001D4D8F">
        <w:rPr>
          <w:rFonts w:ascii="Arial" w:hAnsi="Arial" w:cs="Arial"/>
          <w:b/>
          <w:bCs/>
        </w:rPr>
        <w:t xml:space="preserve">Feelings </w:t>
      </w:r>
    </w:p>
    <w:p w14:paraId="789AD087" w14:textId="77777777" w:rsidR="002D5B0D" w:rsidRPr="001D4D8F" w:rsidRDefault="002D5B0D" w:rsidP="002D5B0D">
      <w:pPr>
        <w:pStyle w:val="PlainText"/>
        <w:rPr>
          <w:rFonts w:ascii="Arial" w:hAnsi="Arial" w:cs="Arial"/>
        </w:rPr>
      </w:pPr>
    </w:p>
    <w:p w14:paraId="663EBA29" w14:textId="77777777" w:rsidR="002D5B0D" w:rsidRPr="001D4D8F" w:rsidRDefault="002D5B0D" w:rsidP="002D5B0D">
      <w:pPr>
        <w:pStyle w:val="PlainText"/>
        <w:rPr>
          <w:rFonts w:ascii="Arial" w:hAnsi="Arial" w:cs="Arial"/>
        </w:rPr>
      </w:pPr>
      <w:r w:rsidRPr="001D4D8F">
        <w:rPr>
          <w:rFonts w:ascii="Arial" w:hAnsi="Arial" w:cs="Arial"/>
        </w:rPr>
        <w:t xml:space="preserve">Upon receiving the distress call, an initial surge of adrenaline and anxiety arose within me as the situation was unclear. Arriving at the scene and seeing the woman's visible injuries, I experienced a strong sense of empathy and a heightened resolve to protect her from any further harm. The husband's return, and his apparent attempt to control and manipulate the situation, sparked a mix of frustration and determination in me. </w:t>
      </w:r>
    </w:p>
    <w:p w14:paraId="0F789F20" w14:textId="77777777" w:rsidR="002D5B0D" w:rsidRPr="001D4D8F" w:rsidRDefault="002D5B0D" w:rsidP="002D5B0D">
      <w:pPr>
        <w:pStyle w:val="PlainText"/>
        <w:rPr>
          <w:rFonts w:ascii="Arial" w:hAnsi="Arial" w:cs="Arial"/>
        </w:rPr>
      </w:pPr>
    </w:p>
    <w:p w14:paraId="217D3524" w14:textId="77777777" w:rsidR="002D5B0D" w:rsidRPr="001D4D8F" w:rsidRDefault="002D5B0D" w:rsidP="002D5B0D">
      <w:pPr>
        <w:pStyle w:val="PlainText"/>
        <w:rPr>
          <w:rFonts w:ascii="Arial" w:eastAsia="Times New Roman" w:hAnsi="Arial" w:cs="Arial"/>
        </w:rPr>
      </w:pPr>
      <w:r w:rsidRPr="001D4D8F">
        <w:rPr>
          <w:rFonts w:ascii="Arial" w:eastAsia="Times New Roman" w:hAnsi="Arial" w:cs="Arial"/>
        </w:rPr>
        <w:t>Initially, letting the husband communicate in Welsh, despite my understanding, felt deceptive. However, the necessity of gathering crucial information and ensuring the victim's safety outweighed this discomfort, as I discerned his coercive control.</w:t>
      </w:r>
    </w:p>
    <w:p w14:paraId="5B6C677D" w14:textId="77777777" w:rsidR="002D5B0D" w:rsidRPr="001D4D8F" w:rsidRDefault="002D5B0D" w:rsidP="002D5B0D">
      <w:pPr>
        <w:pStyle w:val="PlainText"/>
        <w:rPr>
          <w:rFonts w:ascii="Arial" w:hAnsi="Arial" w:cs="Arial"/>
        </w:rPr>
      </w:pPr>
    </w:p>
    <w:p w14:paraId="68CB1633" w14:textId="77777777" w:rsidR="002D5B0D" w:rsidRPr="001D4D8F" w:rsidRDefault="002D5B0D" w:rsidP="002D5B0D">
      <w:pPr>
        <w:pStyle w:val="PlainText"/>
        <w:rPr>
          <w:rFonts w:ascii="Arial" w:hAnsi="Arial" w:cs="Arial"/>
        </w:rPr>
      </w:pPr>
      <w:r w:rsidRPr="001D4D8F">
        <w:rPr>
          <w:rFonts w:ascii="Arial" w:hAnsi="Arial" w:cs="Arial"/>
        </w:rPr>
        <w:t xml:space="preserve">The moment we discovered the extent of the physical abuse, I felt a profound sadness for the victim's suffering. Yet, this was coupled with relief that we could finally </w:t>
      </w:r>
      <w:proofErr w:type="gramStart"/>
      <w:r w:rsidRPr="001D4D8F">
        <w:rPr>
          <w:rFonts w:ascii="Arial" w:hAnsi="Arial" w:cs="Arial"/>
        </w:rPr>
        <w:t>take action</w:t>
      </w:r>
      <w:proofErr w:type="gramEnd"/>
      <w:r w:rsidRPr="001D4D8F">
        <w:rPr>
          <w:rFonts w:ascii="Arial" w:hAnsi="Arial" w:cs="Arial"/>
        </w:rPr>
        <w:t xml:space="preserve"> and apprehend the abuser. Following the arrest, when the full extent of the financial abuse and isolation were revealed, I felt a deep sense of anger towards the husband for his systematic and cruel control tactics. However, these feelings were tempered with a sense of accomplishment that we had intervened effectively, potentially altering the course of the victim's life towards safety and freedom.</w:t>
      </w:r>
    </w:p>
    <w:p w14:paraId="521FA307" w14:textId="77777777" w:rsidR="002D5B0D" w:rsidRPr="001D4D8F" w:rsidRDefault="002D5B0D" w:rsidP="002D5B0D">
      <w:pPr>
        <w:pStyle w:val="PlainText"/>
        <w:rPr>
          <w:rFonts w:ascii="Arial" w:hAnsi="Arial" w:cs="Arial"/>
        </w:rPr>
      </w:pPr>
    </w:p>
    <w:p w14:paraId="22BE3117" w14:textId="77777777" w:rsidR="002D5B0D" w:rsidRPr="001D4D8F" w:rsidRDefault="002D5B0D" w:rsidP="002D5B0D">
      <w:r w:rsidRPr="001D4D8F">
        <w:t>Evaluation:</w:t>
      </w:r>
    </w:p>
    <w:p w14:paraId="756E0842" w14:textId="77777777" w:rsidR="002D5B0D" w:rsidRPr="001D4D8F" w:rsidRDefault="002D5B0D" w:rsidP="002D5B0D">
      <w:r w:rsidRPr="001D4D8F">
        <w:t>The evaluation of the incident reveals both positive aspects and areas for improvement in decision-making and handling of the domestic-related situation. By adhering to the principles of the National Decision-Making Model (NDM) and considering ethical considerations, effective strategies were employed to address the complex and unpredictable circumstances.</w:t>
      </w:r>
    </w:p>
    <w:p w14:paraId="193FC211" w14:textId="77777777" w:rsidR="002D5B0D" w:rsidRPr="001D4D8F" w:rsidRDefault="002D5B0D" w:rsidP="002D5B0D"/>
    <w:p w14:paraId="3E04C3D8" w14:textId="77777777" w:rsidR="002D5B0D" w:rsidRPr="001D4D8F" w:rsidRDefault="002D5B0D" w:rsidP="002D5B0D">
      <w:r w:rsidRPr="001D4D8F">
        <w:lastRenderedPageBreak/>
        <w:t>A commendable aspect was the strategic use of language skills. By not revealing my Welsh proficiency, I gathered evidence and documented interactions using my body-worn camera. This approach ensured the collection of best evidence, in line with the guidelines outlined in the Welsh Language Act 1993 and the Code of Practice on the Use of the Welsh Language in Public Services (</w:t>
      </w:r>
      <w:r w:rsidRPr="001D4D8F">
        <w:rPr>
          <w:rStyle w:val="Hyperlink"/>
          <w:color w:val="auto"/>
        </w:rPr>
        <w:t>Welsh Language Commissioner</w:t>
      </w:r>
      <w:r w:rsidRPr="001D4D8F">
        <w:t>, 2016).</w:t>
      </w:r>
    </w:p>
    <w:p w14:paraId="57D9FBC0" w14:textId="77777777" w:rsidR="002D5B0D" w:rsidRPr="001D4D8F" w:rsidRDefault="002D5B0D" w:rsidP="002D5B0D"/>
    <w:p w14:paraId="609BDD20" w14:textId="77777777" w:rsidR="002D5B0D" w:rsidRPr="001D4D8F" w:rsidRDefault="002D5B0D" w:rsidP="002D5B0D">
      <w:r w:rsidRPr="001D4D8F">
        <w:t>Moreover, engaging in an honest conversation with Mrs. Jones about the abuse she was enduring—both physical and emotional—demonstrated a commitment to victim-</w:t>
      </w:r>
      <w:proofErr w:type="spellStart"/>
      <w:r w:rsidRPr="001D4D8F">
        <w:t>centered</w:t>
      </w:r>
      <w:proofErr w:type="spellEnd"/>
      <w:r w:rsidRPr="001D4D8F">
        <w:t xml:space="preserve"> approaches. This conversation allowed for the completion of the DASH questionnaire, providing a comprehensive record of the abuse suffered by Mrs. Jones. The documentation not only helped to establish the severity of the situation but also triggered the involvement of partner agencies through multi-agency risk assessments conferences (MARAC). MARAC is a collaborative platform where relevant agencies come together to assess and manage the risks faced by victims of domestic abuse (Home Office, 2016). The initiation of MARAC ensured a coordinated and comprehensive approach to address the risks faced by Mrs. Jones, highlighting the effectiveness of multi-agency collaboration.</w:t>
      </w:r>
    </w:p>
    <w:p w14:paraId="567EEF70" w14:textId="77777777" w:rsidR="002D5B0D" w:rsidRPr="001D4D8F" w:rsidRDefault="002D5B0D" w:rsidP="002D5B0D"/>
    <w:p w14:paraId="5EB47B38" w14:textId="77777777" w:rsidR="002D5B0D" w:rsidRPr="001D4D8F" w:rsidRDefault="002D5B0D" w:rsidP="002D5B0D">
      <w:r w:rsidRPr="001D4D8F">
        <w:t>However, an area for improvement was the potential hesitation in arresting Mr. Jones immediately, despite having sufficient evidence to charge him with assault. Recognizing this delay as a missed opportunity, timely arrests in such cases can prevent the further perpetration of abuse. Nonetheless, not arresting him right away allowed for the observation and recording of Mr. Jones actively attempting to displace Mrs. Jones from the room. This evidence demonstrated his coercive control tactics, providing valuable insights into the dynamics of the abusive relationship.</w:t>
      </w:r>
    </w:p>
    <w:p w14:paraId="4CE803E3" w14:textId="77777777" w:rsidR="002D5B0D" w:rsidRPr="001D4D8F" w:rsidRDefault="002D5B0D" w:rsidP="002D5B0D"/>
    <w:p w14:paraId="7BE9EE8F" w14:textId="77777777" w:rsidR="002D5B0D" w:rsidRPr="001D4D8F" w:rsidRDefault="002D5B0D" w:rsidP="002D5B0D">
      <w:r w:rsidRPr="001D4D8F">
        <w:t>In conclusion, the evaluation of the incident highlights both effective strategies and areas for improvement in decision-making and response. The strategic use of language skills and the facilitation of honest conversations with victims were positive aspects that ensured the collection of best evidence and the initiation of support services. However, there is room for improvement in making timely arrests to prevent further harm. Additionally, the involvement of partner agencies through MARAC showcases the importance of multi-agency collaboration in addressing domestic abuse cases. By reflecting on both the positive and negative aspects, future responses can be refined to enhance victim support and ensure the best possible outcomes within the framework of the NDM.</w:t>
      </w:r>
    </w:p>
    <w:p w14:paraId="5871CEA5" w14:textId="77777777" w:rsidR="002D5B0D" w:rsidRPr="001D4D8F" w:rsidRDefault="002D5B0D" w:rsidP="002D5B0D"/>
    <w:p w14:paraId="211182F5" w14:textId="77777777" w:rsidR="002D5B0D" w:rsidRPr="001D4D8F" w:rsidRDefault="002D5B0D" w:rsidP="002D5B0D">
      <w:r w:rsidRPr="001D4D8F">
        <w:rPr>
          <w:b/>
          <w:bCs/>
        </w:rPr>
        <w:t>Conclusion</w:t>
      </w:r>
      <w:r w:rsidRPr="001D4D8F">
        <w:t>:</w:t>
      </w:r>
    </w:p>
    <w:p w14:paraId="37D9C3E0" w14:textId="77777777" w:rsidR="002D5B0D" w:rsidRPr="001D4D8F" w:rsidRDefault="002D5B0D" w:rsidP="002D5B0D"/>
    <w:p w14:paraId="383C3E2B" w14:textId="77777777" w:rsidR="002D5B0D" w:rsidRPr="001D4D8F" w:rsidRDefault="002D5B0D" w:rsidP="002D5B0D">
      <w:r w:rsidRPr="001D4D8F">
        <w:t>Reflecting on the entire incident, a few key points become particularly relevant. The core strength lies in the strategic application of the National Decision-Making Model (NDM) that guided the actions and responses throughout the unpredictable scenario. The NDM not only provided a robust framework for critical thinking but also ensured that decisions were proportionate, legitimate, and ethical (College of Policing, 2014). Particularly, the ability to comprehend and act upon cultural and language differences significantly enhanced the evidence collection and victim support processes, highlighting the necessity for a diverse skill set in policing.</w:t>
      </w:r>
    </w:p>
    <w:p w14:paraId="7A29D0A2" w14:textId="77777777" w:rsidR="002D5B0D" w:rsidRPr="001D4D8F" w:rsidRDefault="002D5B0D" w:rsidP="002D5B0D"/>
    <w:p w14:paraId="3135CEF6" w14:textId="77777777" w:rsidR="002D5B0D" w:rsidRPr="001D4D8F" w:rsidRDefault="002D5B0D" w:rsidP="002D5B0D">
      <w:r w:rsidRPr="001D4D8F">
        <w:t>Moreover, the incident reaffirms the importance of adopting a victim-centred approach, a key component of the Public Protection unit in the National Policing Curriculum. Ensuring that Mrs. Jones felt heard, valued, and safe was paramount. This focus enabled the unearthing of the full extent of the abuse she suffered and the establishment of protective measures, such as the initiation of a multi-agency risk assessment conference (MARAC).</w:t>
      </w:r>
    </w:p>
    <w:p w14:paraId="785193CC" w14:textId="77777777" w:rsidR="002D5B0D" w:rsidRPr="001D4D8F" w:rsidRDefault="002D5B0D" w:rsidP="002D5B0D"/>
    <w:p w14:paraId="6C9FF08B" w14:textId="77777777" w:rsidR="002D5B0D" w:rsidRPr="001D4D8F" w:rsidRDefault="002D5B0D" w:rsidP="002D5B0D">
      <w:proofErr w:type="gramStart"/>
      <w:r w:rsidRPr="001D4D8F">
        <w:t>However, reflecting on the experience, there</w:t>
      </w:r>
      <w:proofErr w:type="gramEnd"/>
      <w:r w:rsidRPr="001D4D8F">
        <w:t xml:space="preserve"> were potential areas for improvement. The decision to delay Mr. Jones' arrest, although eventually fruitful in revealing his coercive behaviour, initially could have placed Mrs. Jones at further risk. This observation underscores the need to be more assertive in future situations where immediate danger is evident. It is a learning point to consider not only in relation to personal development but also within broader police training programs to mitigate the potential risk associated with delayed interventions in domestic abuse cases.</w:t>
      </w:r>
    </w:p>
    <w:p w14:paraId="4EDBF304" w14:textId="77777777" w:rsidR="002D5B0D" w:rsidRPr="001D4D8F" w:rsidRDefault="002D5B0D" w:rsidP="002D5B0D"/>
    <w:p w14:paraId="6706B74B" w14:textId="77777777" w:rsidR="002D5B0D" w:rsidRPr="001D4D8F" w:rsidRDefault="002D5B0D" w:rsidP="002D5B0D">
      <w:proofErr w:type="gramStart"/>
      <w:r w:rsidRPr="001D4D8F">
        <w:t>In light of</w:t>
      </w:r>
      <w:proofErr w:type="gramEnd"/>
      <w:r w:rsidRPr="001D4D8F">
        <w:t xml:space="preserve"> the Gibbs Reflective Cycle, this incident was a pivotal learning experience (Gibbs, 1988). It enhanced my understanding of domestic abuse cases, the nuances of power dynamics, and the practical application of legislation. The feelings, thoughts, and actions taken during the incident have been evaluated and analysed, leading to this conclusive reflection. </w:t>
      </w:r>
    </w:p>
    <w:p w14:paraId="07B2A618" w14:textId="77777777" w:rsidR="002D5B0D" w:rsidRPr="001D4D8F" w:rsidRDefault="002D5B0D" w:rsidP="002D5B0D"/>
    <w:p w14:paraId="6B9AA522" w14:textId="77777777" w:rsidR="002D5B0D" w:rsidRPr="001D4D8F" w:rsidRDefault="002D5B0D" w:rsidP="002D5B0D">
      <w:r w:rsidRPr="001D4D8F">
        <w:lastRenderedPageBreak/>
        <w:t xml:space="preserve">Moving forward, it is important to integrate these insights into future practice, whether that be immediate arrest in high-risk situations, effective utilisation of language skills, or employing a victim-centred approach. Therefore, the reflection on this complex and unpredictable incident offers valuable takeaways for personal growth and improved future performance, with the </w:t>
      </w:r>
      <w:proofErr w:type="gramStart"/>
      <w:r w:rsidRPr="001D4D8F">
        <w:t>ultimate aim</w:t>
      </w:r>
      <w:proofErr w:type="gramEnd"/>
      <w:r w:rsidRPr="001D4D8F">
        <w:t xml:space="preserve"> of enhancing public protection.</w:t>
      </w:r>
    </w:p>
    <w:p w14:paraId="26BDEEF5" w14:textId="77777777" w:rsidR="002D5B0D" w:rsidRPr="001D4D8F" w:rsidRDefault="002D5B0D" w:rsidP="002D5B0D"/>
    <w:p w14:paraId="5F84EC2B" w14:textId="77777777" w:rsidR="002D5B0D" w:rsidRPr="001D4D8F" w:rsidRDefault="002D5B0D" w:rsidP="002D5B0D">
      <w:pPr>
        <w:rPr>
          <w:b/>
          <w:bCs/>
        </w:rPr>
      </w:pPr>
      <w:r w:rsidRPr="001D4D8F">
        <w:rPr>
          <w:b/>
          <w:bCs/>
        </w:rPr>
        <w:t>Action Plan:</w:t>
      </w:r>
    </w:p>
    <w:p w14:paraId="09650C2F" w14:textId="77777777" w:rsidR="002D5B0D" w:rsidRPr="001D4D8F" w:rsidRDefault="002D5B0D" w:rsidP="002D5B0D"/>
    <w:p w14:paraId="04912365" w14:textId="77777777" w:rsidR="002D5B0D" w:rsidRPr="001D4D8F" w:rsidRDefault="002D5B0D" w:rsidP="002D5B0D">
      <w:r w:rsidRPr="001D4D8F">
        <w:t>Moving forward, I would adopt a more immediate and victim-</w:t>
      </w:r>
      <w:proofErr w:type="spellStart"/>
      <w:r w:rsidRPr="001D4D8F">
        <w:t>centered</w:t>
      </w:r>
      <w:proofErr w:type="spellEnd"/>
      <w:r w:rsidRPr="001D4D8F">
        <w:t xml:space="preserve"> approach in similar circumstances. Recognising the potential risks to the victim associated with delay, I would prioritise immediate arrest when presented with clear evidence of domestic abuse. </w:t>
      </w:r>
    </w:p>
    <w:p w14:paraId="4F0795A2" w14:textId="77777777" w:rsidR="002D5B0D" w:rsidRPr="001D4D8F" w:rsidRDefault="002D5B0D" w:rsidP="002D5B0D"/>
    <w:p w14:paraId="71044DAD" w14:textId="77777777" w:rsidR="002D5B0D" w:rsidRPr="001D4D8F" w:rsidRDefault="002D5B0D" w:rsidP="002D5B0D">
      <w:r w:rsidRPr="001D4D8F">
        <w:t xml:space="preserve">I would consider employing the services of a rapid response team, comprised of civilians who collaborate with police. Their presence, in civilian attire, could help to defuse the situation and facilitate the collection of sensitive information from victims, who may feel more comfortable in a non-threatening environment. Research suggests that uniforms can act as a barrier and may inhibit open communication, particularly in vulnerable individuals such as victims of domestic violence (Sykes &amp; Clark, </w:t>
      </w:r>
      <w:proofErr w:type="gramStart"/>
      <w:r w:rsidRPr="001D4D8F">
        <w:t>1975;</w:t>
      </w:r>
      <w:proofErr w:type="gramEnd"/>
      <w:r w:rsidRPr="001D4D8F">
        <w:t xml:space="preserve"> Kim. et al, 2020)</w:t>
      </w:r>
    </w:p>
    <w:p w14:paraId="4D24E048" w14:textId="77777777" w:rsidR="002D5B0D" w:rsidRPr="001D4D8F" w:rsidRDefault="002D5B0D" w:rsidP="002D5B0D"/>
    <w:p w14:paraId="1ABCFC81" w14:textId="77777777" w:rsidR="002D5B0D" w:rsidRPr="001D4D8F" w:rsidRDefault="002D5B0D" w:rsidP="002D5B0D">
      <w:r w:rsidRPr="001D4D8F">
        <w:t>In terms of support, I would ensure immediate referrals to relevant services. Both 'Live Fear Free' and 'Women's Aid' provide comprehensive support for victims of domestic abuse, from physical safety to psychological counselling and legal advice (Women's Aid, 2017). Early referral could help the victim in navigating the recovery process more effectively. </w:t>
      </w:r>
    </w:p>
    <w:p w14:paraId="5F2FAC3D" w14:textId="77777777" w:rsidR="002D5B0D" w:rsidRPr="001D4D8F" w:rsidRDefault="002D5B0D" w:rsidP="002D5B0D"/>
    <w:p w14:paraId="42EF9606" w14:textId="77777777" w:rsidR="002D5B0D" w:rsidRPr="001D4D8F" w:rsidRDefault="002D5B0D" w:rsidP="002D5B0D">
      <w:r w:rsidRPr="001D4D8F">
        <w:t>Importantly, I would assist in re-establishing connections with the victim's support networks, such as family and friends. This could be instrumental in her recovery process as such networks can provide emotional support, practical assistance, and a sense of normalcy. According to research, access to supportive networks can significantly enhance the coping capacity of victims of domestic abuse and may contribute to better long-term outcomes (Parker, 2015).</w:t>
      </w:r>
    </w:p>
    <w:p w14:paraId="7C5B334D" w14:textId="77777777" w:rsidR="002D5B0D" w:rsidRPr="001D4D8F" w:rsidRDefault="002D5B0D" w:rsidP="002D5B0D"/>
    <w:p w14:paraId="51CC09FB" w14:textId="77777777" w:rsidR="002D5B0D" w:rsidRPr="001D4D8F" w:rsidRDefault="002D5B0D" w:rsidP="002D5B0D">
      <w:r w:rsidRPr="001D4D8F">
        <w:t>In future, I would also ensure an early initiation of collaboration with multi-agency partners, such as social services and healthcare providers. Early coordination could ensure immediate protective measures and a comprehensive approach to victim support (</w:t>
      </w:r>
      <w:proofErr w:type="spellStart"/>
      <w:r w:rsidRPr="001D4D8F">
        <w:t>Sidebotham</w:t>
      </w:r>
      <w:proofErr w:type="spellEnd"/>
      <w:r w:rsidRPr="001D4D8F">
        <w:t>, et al., 2016).</w:t>
      </w:r>
    </w:p>
    <w:p w14:paraId="1BA7C983" w14:textId="77777777" w:rsidR="002D5B0D" w:rsidRPr="001D4D8F" w:rsidRDefault="002D5B0D" w:rsidP="002D5B0D"/>
    <w:p w14:paraId="0EEA6C94" w14:textId="77777777" w:rsidR="002D5B0D" w:rsidRPr="001D4D8F" w:rsidRDefault="002D5B0D" w:rsidP="002D5B0D">
      <w:r w:rsidRPr="001D4D8F">
        <w:t>In essence, the incident has provided invaluable insights into handling complex domestic violence cases. The identified actions aim at enhancing victim safety, fostering open communication, and facilitating holistic support measures for an improved response to similar incidents in the future. </w:t>
      </w:r>
    </w:p>
    <w:p w14:paraId="52540FE7" w14:textId="77777777" w:rsidR="002D5B0D" w:rsidRPr="001D4D8F" w:rsidRDefault="002D5B0D" w:rsidP="002D5B0D"/>
    <w:p w14:paraId="7DF2FC36" w14:textId="77777777" w:rsidR="002D5B0D" w:rsidRPr="001D4D8F" w:rsidRDefault="002D5B0D" w:rsidP="002D5B0D"/>
    <w:p w14:paraId="5AEA35D2" w14:textId="66C5DC48" w:rsidR="002D5B0D" w:rsidRPr="001D4D8F" w:rsidRDefault="002D5B0D" w:rsidP="00340E9A">
      <w:pPr>
        <w:ind w:right="237"/>
        <w:jc w:val="both"/>
        <w:rPr>
          <w:sz w:val="24"/>
          <w:szCs w:val="24"/>
        </w:rPr>
      </w:pPr>
      <w:r w:rsidRPr="001D4D8F">
        <w:rPr>
          <w:sz w:val="24"/>
          <w:szCs w:val="24"/>
        </w:rPr>
        <w:t>Word Count : 1910</w:t>
      </w:r>
    </w:p>
    <w:p w14:paraId="51198DE8" w14:textId="5C65CDE7" w:rsidR="00853FD2" w:rsidRPr="001D4D8F" w:rsidRDefault="00853FD2" w:rsidP="00340E9A">
      <w:pPr>
        <w:ind w:right="237"/>
        <w:jc w:val="both"/>
        <w:rPr>
          <w:sz w:val="24"/>
          <w:szCs w:val="24"/>
        </w:rPr>
      </w:pPr>
    </w:p>
    <w:p w14:paraId="489901D7" w14:textId="77777777" w:rsidR="00853FD2" w:rsidRPr="001D4D8F" w:rsidRDefault="00853FD2" w:rsidP="00340E9A">
      <w:pPr>
        <w:ind w:right="237"/>
        <w:jc w:val="both"/>
        <w:rPr>
          <w:sz w:val="24"/>
          <w:szCs w:val="24"/>
        </w:rPr>
      </w:pPr>
    </w:p>
    <w:p w14:paraId="45042608" w14:textId="4B33D25A" w:rsidR="00E506D8" w:rsidRDefault="00E506D8" w:rsidP="00340E9A">
      <w:pPr>
        <w:ind w:right="237"/>
        <w:jc w:val="both"/>
        <w:rPr>
          <w:sz w:val="24"/>
          <w:szCs w:val="24"/>
        </w:rPr>
      </w:pPr>
    </w:p>
    <w:p w14:paraId="1E19B18C" w14:textId="77777777" w:rsidR="00E506D8" w:rsidRDefault="00E506D8" w:rsidP="00340E9A">
      <w:pPr>
        <w:ind w:right="237"/>
        <w:jc w:val="both"/>
        <w:rPr>
          <w:sz w:val="24"/>
          <w:szCs w:val="24"/>
        </w:rPr>
      </w:pPr>
    </w:p>
    <w:p w14:paraId="2D1D82AB" w14:textId="77777777" w:rsidR="005C19AA" w:rsidRDefault="005C19AA" w:rsidP="00340E9A">
      <w:pPr>
        <w:ind w:right="237"/>
        <w:jc w:val="both"/>
        <w:rPr>
          <w:sz w:val="24"/>
          <w:szCs w:val="24"/>
        </w:rPr>
      </w:pPr>
    </w:p>
    <w:p w14:paraId="33F2974B" w14:textId="7CA2E246" w:rsidR="00C913E4" w:rsidRDefault="00C913E4" w:rsidP="00340E9A">
      <w:pPr>
        <w:ind w:right="237"/>
        <w:jc w:val="both"/>
        <w:rPr>
          <w:sz w:val="24"/>
          <w:szCs w:val="24"/>
        </w:rPr>
      </w:pPr>
    </w:p>
    <w:p w14:paraId="0FCF82F4" w14:textId="77777777" w:rsidR="00C913E4" w:rsidRPr="00270EEB" w:rsidRDefault="00C913E4"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3B3526AE" w14:textId="6C338A5F" w:rsidR="00025650" w:rsidRDefault="00025650" w:rsidP="00340E9A">
      <w:pPr>
        <w:ind w:right="237"/>
        <w:rPr>
          <w:sz w:val="24"/>
          <w:szCs w:val="24"/>
        </w:rPr>
      </w:pPr>
    </w:p>
    <w:p w14:paraId="0D7F8F3D" w14:textId="77777777" w:rsidR="002D5B0D" w:rsidRDefault="002D5B0D"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lastRenderedPageBreak/>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2DAA973" w14:textId="77777777" w:rsidR="00067585" w:rsidRDefault="00067585" w:rsidP="00340E9A">
      <w:pPr>
        <w:ind w:right="237"/>
        <w:jc w:val="both"/>
        <w:rPr>
          <w:b/>
          <w:sz w:val="24"/>
          <w:szCs w:val="24"/>
        </w:rPr>
      </w:pPr>
    </w:p>
    <w:p w14:paraId="5697D1F8" w14:textId="77777777" w:rsidR="00067585" w:rsidRDefault="00067585" w:rsidP="00067585"/>
    <w:p w14:paraId="195EF85A" w14:textId="77777777" w:rsidR="00067585" w:rsidRPr="001D4D8F" w:rsidRDefault="00067585" w:rsidP="00067585">
      <w:r w:rsidRPr="001D4D8F">
        <w:t>In a highly demanding professional environment like the police service, understanding team dynamics is crucial to maintaining effective operations and adherence to professional standards. This essay seeks to explore the complexities of team dynamics, focusing on how they influence team cohesion, conflict, and performance within a policing context. The role of individual personalities, group mentalities, and organisational culture will be evaluated, using established theories such as Tuckman's Model, Lencioni's Five Dysfunctions of a Team, and the Hartman Personality Profile. The importance of clear communication and effective conflict resolution strategies, including the CUDSA model, will also be examined. The essay will delve into the intricate relationship between team dynamics, ethics, and compliance with professional standards within the police service, illustrated by a case study of the Pembroke police car drag racing incident. The ensuing discourse will underscore the significance of leadership and team thinking in shaping these dynamics and, ultimately, upholding the integrity and effectiveness of the police service.</w:t>
      </w:r>
    </w:p>
    <w:p w14:paraId="6B6A65B1" w14:textId="77777777" w:rsidR="00067585" w:rsidRPr="001D4D8F" w:rsidRDefault="00067585" w:rsidP="00067585"/>
    <w:p w14:paraId="6BCC1EB3" w14:textId="77777777" w:rsidR="00067585" w:rsidRPr="001D4D8F" w:rsidRDefault="00067585" w:rsidP="00067585">
      <w:pPr>
        <w:pStyle w:val="PlainText"/>
        <w:rPr>
          <w:rFonts w:ascii="Arial" w:hAnsi="Arial" w:cs="Arial"/>
          <w:b/>
          <w:bCs/>
        </w:rPr>
      </w:pPr>
      <w:r w:rsidRPr="001D4D8F">
        <w:rPr>
          <w:rFonts w:ascii="Arial" w:hAnsi="Arial" w:cs="Arial"/>
          <w:b/>
          <w:bCs/>
        </w:rPr>
        <w:t xml:space="preserve">Theories and Models of Team Dynamics </w:t>
      </w:r>
    </w:p>
    <w:p w14:paraId="10C2AC58" w14:textId="77777777" w:rsidR="00067585" w:rsidRPr="001D4D8F" w:rsidRDefault="00067585" w:rsidP="00067585">
      <w:pPr>
        <w:pStyle w:val="PlainText"/>
        <w:rPr>
          <w:rFonts w:ascii="Arial" w:hAnsi="Arial" w:cs="Arial"/>
        </w:rPr>
      </w:pPr>
    </w:p>
    <w:p w14:paraId="175A746D" w14:textId="77777777" w:rsidR="00067585" w:rsidRPr="001D4D8F" w:rsidRDefault="00067585" w:rsidP="00067585">
      <w:pPr>
        <w:pStyle w:val="PlainText"/>
        <w:rPr>
          <w:rFonts w:ascii="Arial" w:hAnsi="Arial" w:cs="Arial"/>
        </w:rPr>
      </w:pPr>
      <w:r w:rsidRPr="001D4D8F">
        <w:rPr>
          <w:rFonts w:ascii="Arial" w:hAnsi="Arial" w:cs="Arial"/>
        </w:rPr>
        <w:t>The study of team dynamics is underpinned by several foundational theories and models. Among these, Tuckman’s model of group development, Patrick Lencioni’s Five Dysfunctions of a Team, and the Hartman Personality Profile stand out due to their widespread application and relevance to the policing context.</w:t>
      </w:r>
    </w:p>
    <w:p w14:paraId="043145E1" w14:textId="77777777" w:rsidR="00067585" w:rsidRPr="001D4D8F" w:rsidRDefault="00067585" w:rsidP="00067585">
      <w:pPr>
        <w:pStyle w:val="PlainText"/>
        <w:rPr>
          <w:rFonts w:ascii="Arial" w:hAnsi="Arial" w:cs="Arial"/>
        </w:rPr>
      </w:pPr>
    </w:p>
    <w:p w14:paraId="715278C4" w14:textId="77777777" w:rsidR="00067585" w:rsidRPr="001D4D8F" w:rsidRDefault="00067585" w:rsidP="00067585">
      <w:pPr>
        <w:pStyle w:val="PlainText"/>
        <w:rPr>
          <w:rFonts w:ascii="Arial" w:hAnsi="Arial" w:cs="Arial"/>
        </w:rPr>
      </w:pPr>
      <w:r w:rsidRPr="001D4D8F">
        <w:rPr>
          <w:rFonts w:ascii="Arial" w:hAnsi="Arial" w:cs="Arial"/>
        </w:rPr>
        <w:t>Tuckman’s model, first proposed in 1965, outlines four stages of group development: forming, storming, norming, and performing (Tuckman, 1965). This model provides a framework for understanding how teams evolve over time, and how conflicts emerge. In the police service, newly formed units may experience 'storming' as members adjust to their roles and dynamics. As they 'norm', they develop shared expectations and a sense of cohesion. Eventually, the team moves into the 'performing' stage where productivity is highest. Understanding these stages can guide leaders in facilitating smooth transitions, hence contributing to overall team cohesion.</w:t>
      </w:r>
    </w:p>
    <w:p w14:paraId="03EFE19B" w14:textId="77777777" w:rsidR="00067585" w:rsidRPr="001D4D8F" w:rsidRDefault="00067585" w:rsidP="00067585">
      <w:pPr>
        <w:pStyle w:val="PlainText"/>
        <w:rPr>
          <w:rFonts w:ascii="Arial" w:hAnsi="Arial" w:cs="Arial"/>
        </w:rPr>
      </w:pPr>
    </w:p>
    <w:p w14:paraId="24AEA817" w14:textId="77777777" w:rsidR="00067585" w:rsidRPr="001D4D8F" w:rsidRDefault="00067585" w:rsidP="00067585">
      <w:pPr>
        <w:pStyle w:val="PlainText"/>
        <w:rPr>
          <w:rFonts w:ascii="Arial" w:hAnsi="Arial" w:cs="Arial"/>
        </w:rPr>
      </w:pPr>
      <w:r w:rsidRPr="001D4D8F">
        <w:rPr>
          <w:rFonts w:ascii="Arial" w:hAnsi="Arial" w:cs="Arial"/>
        </w:rPr>
        <w:t xml:space="preserve">Lencioni’s Five Dysfunctions of a Team presents another valuable perspective, particularly around team conflicts (Lencioni, 2002). Lencioni identifies the absence of trust, fear of conflict, lack of commitment, avoidance of accountability, and inattention to results as key dysfunctions that impede team performance. In a policing context, these dysfunctions can </w:t>
      </w:r>
      <w:r w:rsidRPr="001D4D8F">
        <w:rPr>
          <w:rFonts w:ascii="Arial" w:hAnsi="Arial" w:cs="Arial"/>
        </w:rPr>
        <w:lastRenderedPageBreak/>
        <w:t>undermine cooperation, effective decision-making, and adherence to professional standards. Awareness of these dysfunctions can help leaders detect and address issues early, fostering stronger team dynamics.</w:t>
      </w:r>
    </w:p>
    <w:p w14:paraId="5B733759" w14:textId="77777777" w:rsidR="00067585" w:rsidRPr="001D4D8F" w:rsidRDefault="00067585" w:rsidP="00067585">
      <w:pPr>
        <w:pStyle w:val="PlainText"/>
        <w:rPr>
          <w:rFonts w:ascii="Arial" w:hAnsi="Arial" w:cs="Arial"/>
        </w:rPr>
      </w:pPr>
    </w:p>
    <w:p w14:paraId="6E1F25A0" w14:textId="77777777" w:rsidR="00067585" w:rsidRPr="001D4D8F" w:rsidRDefault="00067585" w:rsidP="00067585">
      <w:pPr>
        <w:pStyle w:val="PlainText"/>
        <w:rPr>
          <w:rFonts w:ascii="Arial" w:hAnsi="Arial" w:cs="Arial"/>
        </w:rPr>
      </w:pPr>
      <w:r w:rsidRPr="001D4D8F">
        <w:rPr>
          <w:rFonts w:ascii="Arial" w:hAnsi="Arial" w:cs="Arial"/>
        </w:rPr>
        <w:t>The Hartman Personality Profile complements these models by emphasizing the role of individual personalities in team dynamics. Hartman identifies four personality 'colours': Blue (nurturing), Green (knowledge-seeking), Red (directing), and Yellow (fun-loving) (Hartman, 2018). Each 'colour' brings unique strengths and challenges to the team. For instance, a 'Green' police officer may excel in analytical tasks but struggle with direct confrontation. Recognizing these differences can help teams leverage individual strengths, manage conflicts, and create a more cohesive and productive environment.</w:t>
      </w:r>
    </w:p>
    <w:p w14:paraId="3BF3523A" w14:textId="77777777" w:rsidR="00067585" w:rsidRPr="001D4D8F" w:rsidRDefault="00067585" w:rsidP="00067585">
      <w:pPr>
        <w:pStyle w:val="PlainText"/>
        <w:rPr>
          <w:rFonts w:ascii="Arial" w:hAnsi="Arial" w:cs="Arial"/>
        </w:rPr>
      </w:pPr>
    </w:p>
    <w:p w14:paraId="00A65284" w14:textId="77777777" w:rsidR="00067585" w:rsidRPr="001D4D8F" w:rsidRDefault="00067585" w:rsidP="00067585">
      <w:pPr>
        <w:pStyle w:val="PlainText"/>
        <w:rPr>
          <w:rFonts w:ascii="Arial" w:hAnsi="Arial" w:cs="Arial"/>
        </w:rPr>
      </w:pPr>
      <w:r w:rsidRPr="001D4D8F">
        <w:rPr>
          <w:rFonts w:ascii="Arial" w:hAnsi="Arial" w:cs="Arial"/>
        </w:rPr>
        <w:t xml:space="preserve">In conclusion, these theories of team dynamics offer invaluable insights into the complex interplay between individual personalities, team development stages, and potential dysfunctions in a team. By applying these theories, the police can foster better cohesion and productivity while mitigating conflicts and dysfunctions on a team-by-team basis. However, it is essential to remember that these theories provide general guidance and may not account for all nuances in real-life team dynamics. Therefore, continual observation, feedback, and adjustment are key to maintaining healthy team dynamics in the police service. </w:t>
      </w:r>
    </w:p>
    <w:p w14:paraId="07B84475" w14:textId="77777777" w:rsidR="00067585" w:rsidRPr="001D4D8F" w:rsidRDefault="00067585" w:rsidP="00067585">
      <w:pPr>
        <w:pStyle w:val="PlainText"/>
        <w:rPr>
          <w:rFonts w:ascii="Arial" w:hAnsi="Arial" w:cs="Arial"/>
          <w:b/>
          <w:bCs/>
        </w:rPr>
      </w:pPr>
    </w:p>
    <w:p w14:paraId="43270051" w14:textId="77777777" w:rsidR="00067585" w:rsidRPr="001D4D8F" w:rsidRDefault="00067585" w:rsidP="00067585">
      <w:pPr>
        <w:pStyle w:val="PlainText"/>
        <w:rPr>
          <w:rFonts w:ascii="Arial" w:hAnsi="Arial" w:cs="Arial"/>
          <w:b/>
          <w:bCs/>
        </w:rPr>
      </w:pPr>
      <w:r w:rsidRPr="001D4D8F">
        <w:rPr>
          <w:rFonts w:ascii="Arial" w:hAnsi="Arial" w:cs="Arial"/>
          <w:b/>
          <w:bCs/>
        </w:rPr>
        <w:t xml:space="preserve">Group Mentality and Victim Mentality </w:t>
      </w:r>
    </w:p>
    <w:p w14:paraId="4A43F12A" w14:textId="77777777" w:rsidR="00067585" w:rsidRPr="001D4D8F" w:rsidRDefault="00067585" w:rsidP="00067585">
      <w:pPr>
        <w:pStyle w:val="PlainText"/>
        <w:rPr>
          <w:rFonts w:ascii="Arial" w:hAnsi="Arial" w:cs="Arial"/>
        </w:rPr>
      </w:pPr>
    </w:p>
    <w:p w14:paraId="2B87B03A" w14:textId="77777777" w:rsidR="00067585" w:rsidRPr="001D4D8F" w:rsidRDefault="00067585" w:rsidP="00067585">
      <w:pPr>
        <w:pStyle w:val="PlainText"/>
        <w:rPr>
          <w:rFonts w:ascii="Arial" w:hAnsi="Arial" w:cs="Arial"/>
        </w:rPr>
      </w:pPr>
      <w:r w:rsidRPr="001D4D8F">
        <w:rPr>
          <w:rFonts w:ascii="Arial" w:hAnsi="Arial" w:cs="Arial"/>
        </w:rPr>
        <w:t>The influence of gang or group mentality and victim mentality on team dynamics is undeniable, as both can foster conflict and hinder team performance. Understanding these aspects can help in the creation of a more cohesive and productive team environment within the police service. A group mentality, commonly referred to as 'us vs. them' mentality, can manifest within teams under stress or facing perceived outside threats. This mindset can manifest within teams, often leading to the formation of ‘in-groups’ and ‘out-groups’ causing internal conflict and impairing cohesion of the team (Robbins &amp; Judge, 2017). In policing teams, this mentality can inhibit cooperation with other units, public service agencies, or community members, impairing overall performance and efficacy.</w:t>
      </w:r>
    </w:p>
    <w:p w14:paraId="0F805DFE" w14:textId="77777777" w:rsidR="00067585" w:rsidRPr="001D4D8F" w:rsidRDefault="00067585" w:rsidP="00067585">
      <w:pPr>
        <w:pStyle w:val="PlainText"/>
        <w:rPr>
          <w:rFonts w:ascii="Arial" w:hAnsi="Arial" w:cs="Arial"/>
        </w:rPr>
      </w:pPr>
    </w:p>
    <w:p w14:paraId="4AA2803C" w14:textId="77777777" w:rsidR="00067585" w:rsidRPr="001D4D8F" w:rsidRDefault="00067585" w:rsidP="00067585">
      <w:pPr>
        <w:pStyle w:val="PlainText"/>
        <w:rPr>
          <w:rFonts w:ascii="Arial" w:hAnsi="Arial" w:cs="Arial"/>
        </w:rPr>
      </w:pPr>
      <w:r w:rsidRPr="001D4D8F">
        <w:rPr>
          <w:rFonts w:ascii="Arial" w:hAnsi="Arial" w:cs="Arial"/>
        </w:rPr>
        <w:t>Conversely, victim mentality, defined as the tendency to blame external factors or individuals for personal failures or misfortunes, can provoke internal team conflict. In a team setting, members exhibiting victim mentality may avoid taking responsibility for their actions, thus creating tension, resentment, and potentially damaging trust within the team (Anderson, 2023). In the context of policing, this could lead to a breakdown in team cohesion, lower morale, and ineffective operations.</w:t>
      </w:r>
    </w:p>
    <w:p w14:paraId="571E6905" w14:textId="77777777" w:rsidR="00067585" w:rsidRPr="001D4D8F" w:rsidRDefault="00067585" w:rsidP="00067585">
      <w:pPr>
        <w:pStyle w:val="PlainText"/>
        <w:rPr>
          <w:rFonts w:ascii="Arial" w:hAnsi="Arial" w:cs="Arial"/>
        </w:rPr>
      </w:pPr>
    </w:p>
    <w:p w14:paraId="44AFBBE2" w14:textId="77777777" w:rsidR="00067585" w:rsidRPr="001D4D8F" w:rsidRDefault="00067585" w:rsidP="00067585">
      <w:pPr>
        <w:pStyle w:val="PlainText"/>
        <w:rPr>
          <w:rFonts w:ascii="Arial" w:hAnsi="Arial" w:cs="Arial"/>
        </w:rPr>
      </w:pPr>
      <w:r w:rsidRPr="001D4D8F">
        <w:rPr>
          <w:rFonts w:ascii="Arial" w:hAnsi="Arial" w:cs="Arial"/>
        </w:rPr>
        <w:t>Both group mentality and victim mentality can distort team dynamics and should be addressed promptly. Leaders must promote an inclusive, accountable culture that values individual responsibility and open collaboration to mitigate the effects of these mentalities.</w:t>
      </w:r>
    </w:p>
    <w:p w14:paraId="24C7A97D" w14:textId="77777777" w:rsidR="00067585" w:rsidRPr="001D4D8F" w:rsidRDefault="00067585" w:rsidP="00067585">
      <w:pPr>
        <w:pStyle w:val="PlainText"/>
        <w:rPr>
          <w:rFonts w:ascii="Arial" w:hAnsi="Arial" w:cs="Arial"/>
        </w:rPr>
      </w:pPr>
    </w:p>
    <w:p w14:paraId="1AECAB09" w14:textId="77777777" w:rsidR="00067585" w:rsidRPr="001D4D8F" w:rsidRDefault="00067585" w:rsidP="00067585">
      <w:pPr>
        <w:pStyle w:val="PlainText"/>
        <w:rPr>
          <w:rFonts w:ascii="Arial" w:hAnsi="Arial" w:cs="Arial"/>
          <w:b/>
          <w:bCs/>
        </w:rPr>
      </w:pPr>
    </w:p>
    <w:p w14:paraId="046A3591" w14:textId="77777777" w:rsidR="00067585" w:rsidRPr="001D4D8F" w:rsidRDefault="00067585" w:rsidP="00067585"/>
    <w:p w14:paraId="79959F1D" w14:textId="77777777" w:rsidR="00067585" w:rsidRPr="001D4D8F" w:rsidRDefault="00067585" w:rsidP="00067585">
      <w:pPr>
        <w:pStyle w:val="PlainText"/>
        <w:rPr>
          <w:rFonts w:ascii="Arial" w:hAnsi="Arial" w:cs="Arial"/>
          <w:b/>
          <w:bCs/>
        </w:rPr>
      </w:pPr>
      <w:r w:rsidRPr="001D4D8F">
        <w:rPr>
          <w:rFonts w:ascii="Arial" w:hAnsi="Arial" w:cs="Arial"/>
          <w:b/>
          <w:bCs/>
        </w:rPr>
        <w:t xml:space="preserve">Interpersonal Conflict within Teams </w:t>
      </w:r>
    </w:p>
    <w:p w14:paraId="7C061883" w14:textId="77777777" w:rsidR="00067585" w:rsidRPr="001D4D8F" w:rsidRDefault="00067585" w:rsidP="00067585">
      <w:pPr>
        <w:pStyle w:val="PlainText"/>
        <w:rPr>
          <w:rFonts w:ascii="Arial" w:hAnsi="Arial" w:cs="Arial"/>
        </w:rPr>
      </w:pPr>
    </w:p>
    <w:p w14:paraId="10E758E5" w14:textId="77777777" w:rsidR="00067585" w:rsidRPr="001D4D8F" w:rsidRDefault="00067585" w:rsidP="00067585">
      <w:pPr>
        <w:pStyle w:val="PlainText"/>
        <w:rPr>
          <w:rFonts w:ascii="Arial" w:hAnsi="Arial" w:cs="Arial"/>
        </w:rPr>
      </w:pPr>
      <w:r w:rsidRPr="001D4D8F">
        <w:rPr>
          <w:rFonts w:ascii="Arial" w:hAnsi="Arial" w:cs="Arial"/>
        </w:rPr>
        <w:t>Interpersonal conflict within teams can stem from a variety of sources, with some of the most common being that of poor communication and personal opinions. These factors can create misunderstandings and conflicts that affect team cohesion and ultimately their performance.</w:t>
      </w:r>
    </w:p>
    <w:p w14:paraId="164A140C" w14:textId="77777777" w:rsidR="00067585" w:rsidRPr="001D4D8F" w:rsidRDefault="00067585" w:rsidP="00067585">
      <w:pPr>
        <w:pStyle w:val="PlainText"/>
        <w:rPr>
          <w:rFonts w:ascii="Arial" w:hAnsi="Arial" w:cs="Arial"/>
        </w:rPr>
      </w:pPr>
    </w:p>
    <w:p w14:paraId="32EFD572" w14:textId="77777777" w:rsidR="00067585" w:rsidRPr="001D4D8F" w:rsidRDefault="00067585" w:rsidP="00067585">
      <w:pPr>
        <w:pStyle w:val="PlainText"/>
        <w:rPr>
          <w:rFonts w:ascii="Arial" w:hAnsi="Arial" w:cs="Arial"/>
        </w:rPr>
      </w:pPr>
      <w:r w:rsidRPr="001D4D8F">
        <w:rPr>
          <w:rFonts w:ascii="Arial" w:hAnsi="Arial" w:cs="Arial"/>
        </w:rPr>
        <w:t>Lack of communication, or miscommunication, can lead to confusion, mistakes, and frustration within teams. Information may be inaccurately shared or interpreted, leading to misaligned team goals or misguided actions (</w:t>
      </w:r>
      <w:proofErr w:type="spellStart"/>
      <w:r w:rsidRPr="001D4D8F">
        <w:rPr>
          <w:rFonts w:ascii="Arial" w:hAnsi="Arial" w:cs="Arial"/>
        </w:rPr>
        <w:t>Hargie</w:t>
      </w:r>
      <w:proofErr w:type="spellEnd"/>
      <w:r w:rsidRPr="001D4D8F">
        <w:rPr>
          <w:rFonts w:ascii="Arial" w:hAnsi="Arial" w:cs="Arial"/>
        </w:rPr>
        <w:t xml:space="preserve">, 2022). In policing environments, where </w:t>
      </w:r>
      <w:r w:rsidRPr="001D4D8F">
        <w:rPr>
          <w:rFonts w:ascii="Arial" w:hAnsi="Arial" w:cs="Arial"/>
        </w:rPr>
        <w:lastRenderedPageBreak/>
        <w:t>timely and accurate information is critical, such communication gaps can potentially compromise operations and endanger team members or civilians.</w:t>
      </w:r>
    </w:p>
    <w:p w14:paraId="35DC3C06" w14:textId="77777777" w:rsidR="00067585" w:rsidRPr="001D4D8F" w:rsidRDefault="00067585" w:rsidP="00067585">
      <w:pPr>
        <w:pStyle w:val="PlainText"/>
        <w:rPr>
          <w:rFonts w:ascii="Arial" w:hAnsi="Arial" w:cs="Arial"/>
        </w:rPr>
      </w:pPr>
    </w:p>
    <w:p w14:paraId="5CF78234" w14:textId="77777777" w:rsidR="00067585" w:rsidRPr="001D4D8F" w:rsidRDefault="00067585" w:rsidP="00067585">
      <w:pPr>
        <w:pStyle w:val="PlainText"/>
        <w:rPr>
          <w:rFonts w:ascii="Arial" w:hAnsi="Arial" w:cs="Arial"/>
        </w:rPr>
      </w:pPr>
      <w:r w:rsidRPr="001D4D8F">
        <w:rPr>
          <w:rFonts w:ascii="Arial" w:hAnsi="Arial" w:cs="Arial"/>
        </w:rPr>
        <w:t>On the other hand, personal opinions, when rigid and unyielding, can also lead to team conflicts. When individuals in a team become entrenched in their viewpoints and unwilling to consider others, it can foster an environment of divisiveness and resistance. Over time, this resistance can manifest as a form of 'groupthink', where dissenting opinions are suppressed, leading to poor decision-making and team dysfunction (Janis, 1972).</w:t>
      </w:r>
    </w:p>
    <w:p w14:paraId="1E4ADE6F" w14:textId="77777777" w:rsidR="00067585" w:rsidRPr="001D4D8F" w:rsidRDefault="00067585" w:rsidP="00067585">
      <w:pPr>
        <w:pStyle w:val="PlainText"/>
        <w:rPr>
          <w:rFonts w:ascii="Arial" w:hAnsi="Arial" w:cs="Arial"/>
        </w:rPr>
      </w:pPr>
    </w:p>
    <w:p w14:paraId="3943FE20" w14:textId="77777777" w:rsidR="00067585" w:rsidRPr="001D4D8F" w:rsidRDefault="00067585" w:rsidP="00067585">
      <w:pPr>
        <w:pStyle w:val="PlainText"/>
        <w:rPr>
          <w:rFonts w:ascii="Arial" w:hAnsi="Arial" w:cs="Arial"/>
        </w:rPr>
      </w:pPr>
      <w:r w:rsidRPr="001D4D8F">
        <w:rPr>
          <w:rFonts w:ascii="Arial" w:hAnsi="Arial" w:cs="Arial"/>
        </w:rPr>
        <w:t>For instance, if a team member firmly believes in an aggressive approach to policing and dismisses alternative, more community-focused methods, it could lead to disagreements within the team. Such disagreements, if unresolved, could escalate into conflict, undermining team cohesion and operational effectiveness.</w:t>
      </w:r>
    </w:p>
    <w:p w14:paraId="0078D524" w14:textId="77777777" w:rsidR="00067585" w:rsidRPr="001D4D8F" w:rsidRDefault="00067585" w:rsidP="00067585">
      <w:pPr>
        <w:pStyle w:val="PlainText"/>
        <w:rPr>
          <w:rFonts w:ascii="Arial" w:hAnsi="Arial" w:cs="Arial"/>
        </w:rPr>
      </w:pPr>
    </w:p>
    <w:p w14:paraId="36956C71" w14:textId="77777777" w:rsidR="00067585" w:rsidRPr="001D4D8F" w:rsidRDefault="00067585" w:rsidP="00067585">
      <w:pPr>
        <w:pStyle w:val="PlainText"/>
        <w:rPr>
          <w:rFonts w:ascii="Arial" w:hAnsi="Arial" w:cs="Arial"/>
        </w:rPr>
      </w:pPr>
      <w:r w:rsidRPr="001D4D8F">
        <w:rPr>
          <w:rFonts w:ascii="Arial" w:hAnsi="Arial" w:cs="Arial"/>
        </w:rPr>
        <w:t>Therefore, fostering an environment of open communication and flexibility towards varying viewpoints is critical to minimizing interpersonal conflict within police teams. Effective team leadership, coupled with training in communication and conflict resolution, can help ensure that differing opinions are heard and considered, leading to better decision-making and team performance.</w:t>
      </w:r>
    </w:p>
    <w:p w14:paraId="1D6E04E5" w14:textId="77777777" w:rsidR="00067585" w:rsidRPr="001D4D8F" w:rsidRDefault="00067585" w:rsidP="00067585">
      <w:pPr>
        <w:pStyle w:val="PlainText"/>
        <w:rPr>
          <w:rFonts w:ascii="Arial" w:hAnsi="Arial" w:cs="Arial"/>
        </w:rPr>
      </w:pPr>
    </w:p>
    <w:p w14:paraId="20BE7BF7" w14:textId="77777777" w:rsidR="00067585" w:rsidRPr="001D4D8F" w:rsidRDefault="00067585" w:rsidP="00067585">
      <w:pPr>
        <w:pStyle w:val="PlainText"/>
        <w:rPr>
          <w:rFonts w:ascii="Arial" w:hAnsi="Arial" w:cs="Arial"/>
          <w:b/>
          <w:bCs/>
        </w:rPr>
      </w:pPr>
      <w:r w:rsidRPr="001D4D8F">
        <w:rPr>
          <w:rFonts w:ascii="Arial" w:hAnsi="Arial" w:cs="Arial"/>
          <w:b/>
          <w:bCs/>
        </w:rPr>
        <w:t xml:space="preserve">Strategies to Enhance Team Performance </w:t>
      </w:r>
    </w:p>
    <w:p w14:paraId="46A6841A" w14:textId="77777777" w:rsidR="00067585" w:rsidRPr="001D4D8F" w:rsidRDefault="00067585" w:rsidP="00067585">
      <w:pPr>
        <w:pStyle w:val="PlainText"/>
        <w:rPr>
          <w:rFonts w:ascii="Arial" w:hAnsi="Arial" w:cs="Arial"/>
          <w:b/>
          <w:bCs/>
        </w:rPr>
      </w:pPr>
    </w:p>
    <w:p w14:paraId="7D26BD52" w14:textId="77777777" w:rsidR="00067585" w:rsidRPr="001D4D8F" w:rsidRDefault="00067585" w:rsidP="00067585">
      <w:pPr>
        <w:pStyle w:val="PlainText"/>
        <w:rPr>
          <w:rFonts w:ascii="Arial" w:hAnsi="Arial" w:cs="Arial"/>
        </w:rPr>
      </w:pPr>
      <w:r w:rsidRPr="001D4D8F">
        <w:rPr>
          <w:rFonts w:ascii="Arial" w:hAnsi="Arial" w:cs="Arial"/>
        </w:rPr>
        <w:t xml:space="preserve">A key strategy to enhance team performance and resolve conflicts within teams is the CUDSA model. CUDSA stands for Clarify the situation, Understand the other's perspective, Define the problem, </w:t>
      </w:r>
      <w:proofErr w:type="gramStart"/>
      <w:r w:rsidRPr="001D4D8F">
        <w:rPr>
          <w:rFonts w:ascii="Arial" w:hAnsi="Arial" w:cs="Arial"/>
        </w:rPr>
        <w:t>Search</w:t>
      </w:r>
      <w:proofErr w:type="gramEnd"/>
      <w:r w:rsidRPr="001D4D8F">
        <w:rPr>
          <w:rFonts w:ascii="Arial" w:hAnsi="Arial" w:cs="Arial"/>
        </w:rPr>
        <w:t xml:space="preserve"> for solutions, and Agree on action (Wood, 2022). This model promotes a structured, empathetic approach to resolving conflicts, facilitating understanding, and finding mutually acceptable solutions. For instance, in a police team, the CUDSA model could be used to address disagreements over policing strategies, ensuring that all viewpoints are heard and considered before </w:t>
      </w:r>
      <w:proofErr w:type="gramStart"/>
      <w:r w:rsidRPr="001D4D8F">
        <w:rPr>
          <w:rFonts w:ascii="Arial" w:hAnsi="Arial" w:cs="Arial"/>
        </w:rPr>
        <w:t>making a decision</w:t>
      </w:r>
      <w:proofErr w:type="gramEnd"/>
      <w:r w:rsidRPr="001D4D8F">
        <w:rPr>
          <w:rFonts w:ascii="Arial" w:hAnsi="Arial" w:cs="Arial"/>
        </w:rPr>
        <w:t>.</w:t>
      </w:r>
    </w:p>
    <w:p w14:paraId="5239F7DC" w14:textId="77777777" w:rsidR="00067585" w:rsidRPr="001D4D8F" w:rsidRDefault="00067585" w:rsidP="00067585">
      <w:pPr>
        <w:pStyle w:val="PlainText"/>
        <w:rPr>
          <w:rFonts w:ascii="Arial" w:hAnsi="Arial" w:cs="Arial"/>
        </w:rPr>
      </w:pPr>
    </w:p>
    <w:p w14:paraId="14E6A38B" w14:textId="77777777" w:rsidR="00067585" w:rsidRPr="001D4D8F" w:rsidRDefault="00067585" w:rsidP="00067585">
      <w:pPr>
        <w:pStyle w:val="PlainText"/>
        <w:rPr>
          <w:rFonts w:ascii="Arial" w:hAnsi="Arial" w:cs="Arial"/>
        </w:rPr>
      </w:pPr>
      <w:r w:rsidRPr="001D4D8F">
        <w:rPr>
          <w:rFonts w:ascii="Arial" w:hAnsi="Arial" w:cs="Arial"/>
        </w:rPr>
        <w:t>Leadership also plays a pivotal role in enhancing team performance. Effective leaders not only provide clear direction and motivation but also foster an environment that values open communication, respects diversity of thought, and encourages individual growth (Northouse, 2022). By promoting such a culture, leaders can enhance team cohesion, minimise conflicts, and boost team performance. In the policing context, leaders who model integrity, fairness, and dedication can inspire their teams to uphold these values in their work, thereby strengthening team commitment to professional standards and community service.</w:t>
      </w:r>
    </w:p>
    <w:p w14:paraId="6F1CBF32" w14:textId="77777777" w:rsidR="00067585" w:rsidRPr="001D4D8F" w:rsidRDefault="00067585" w:rsidP="00067585">
      <w:pPr>
        <w:pStyle w:val="PlainText"/>
        <w:rPr>
          <w:rFonts w:ascii="Arial" w:hAnsi="Arial" w:cs="Arial"/>
        </w:rPr>
      </w:pPr>
    </w:p>
    <w:p w14:paraId="3CDFC7BE" w14:textId="77777777" w:rsidR="00067585" w:rsidRPr="001D4D8F" w:rsidRDefault="00067585" w:rsidP="00067585">
      <w:pPr>
        <w:pStyle w:val="PlainText"/>
        <w:rPr>
          <w:rFonts w:ascii="Arial" w:hAnsi="Arial" w:cs="Arial"/>
        </w:rPr>
      </w:pPr>
      <w:r w:rsidRPr="001D4D8F">
        <w:rPr>
          <w:rFonts w:ascii="Arial" w:hAnsi="Arial" w:cs="Arial"/>
        </w:rPr>
        <w:t>Understanding team thinking, which involves recognising the collective patterns of thought within a team, is another crucial aspect of enhancing team performance (Weick, &amp; Roberts, 1993; Reitz, &amp; Chaskalson, Michael, 2022). By identifying these patterns, leaders can leverage collective strengths, address potential weaknesses, and guide the team towards more constructive, collaborative thinking. For example, a team that tends to be overly cautious could be encouraged to consider more innovative approaches, while a team that rushes to action could be guided to reflect more thoroughly on potential implications.</w:t>
      </w:r>
    </w:p>
    <w:p w14:paraId="6FFE911F" w14:textId="77777777" w:rsidR="00067585" w:rsidRPr="001D4D8F" w:rsidRDefault="00067585" w:rsidP="00067585">
      <w:pPr>
        <w:pStyle w:val="PlainText"/>
        <w:rPr>
          <w:rFonts w:ascii="Arial" w:hAnsi="Arial" w:cs="Arial"/>
        </w:rPr>
      </w:pPr>
    </w:p>
    <w:p w14:paraId="14124EF2" w14:textId="77777777" w:rsidR="00067585" w:rsidRPr="001D4D8F" w:rsidRDefault="00067585" w:rsidP="00067585">
      <w:pPr>
        <w:pStyle w:val="PlainText"/>
        <w:rPr>
          <w:rFonts w:ascii="Arial" w:hAnsi="Arial" w:cs="Arial"/>
        </w:rPr>
      </w:pPr>
      <w:r w:rsidRPr="001D4D8F">
        <w:rPr>
          <w:rFonts w:ascii="Arial" w:hAnsi="Arial" w:cs="Arial"/>
        </w:rPr>
        <w:t>In conclusion, strategies such as the CUDSA model, effective leadership, and understanding team thinking can greatly enhance team performance in the police service. However, the implementation of these strategies requires commitment from both leaders and team members, as well as ongoing assessment and adjustment to meet the evolving needs and challenges of policing work.</w:t>
      </w:r>
    </w:p>
    <w:p w14:paraId="1D6B56FC" w14:textId="77777777" w:rsidR="00067585" w:rsidRDefault="00067585" w:rsidP="00067585">
      <w:pPr>
        <w:pStyle w:val="PlainText"/>
        <w:rPr>
          <w:rFonts w:ascii="Arial" w:hAnsi="Arial" w:cs="Arial"/>
        </w:rPr>
      </w:pPr>
    </w:p>
    <w:p w14:paraId="7F6CC116" w14:textId="77777777" w:rsidR="001D4D8F" w:rsidRDefault="001D4D8F" w:rsidP="00067585">
      <w:pPr>
        <w:pStyle w:val="PlainText"/>
        <w:rPr>
          <w:rFonts w:ascii="Arial" w:hAnsi="Arial" w:cs="Arial"/>
        </w:rPr>
      </w:pPr>
    </w:p>
    <w:p w14:paraId="310316AB" w14:textId="77777777" w:rsidR="001D4D8F" w:rsidRPr="001D4D8F" w:rsidRDefault="001D4D8F" w:rsidP="00067585">
      <w:pPr>
        <w:pStyle w:val="PlainText"/>
        <w:rPr>
          <w:rFonts w:ascii="Arial" w:hAnsi="Arial" w:cs="Arial"/>
        </w:rPr>
      </w:pPr>
    </w:p>
    <w:p w14:paraId="39F4B672" w14:textId="77777777" w:rsidR="00067585" w:rsidRPr="001D4D8F" w:rsidRDefault="00067585" w:rsidP="00067585">
      <w:pPr>
        <w:pStyle w:val="PlainText"/>
        <w:rPr>
          <w:rFonts w:ascii="Arial" w:hAnsi="Arial" w:cs="Arial"/>
        </w:rPr>
      </w:pPr>
    </w:p>
    <w:p w14:paraId="7C081664" w14:textId="77777777" w:rsidR="00067585" w:rsidRPr="001D4D8F" w:rsidRDefault="00067585" w:rsidP="00067585">
      <w:pPr>
        <w:pStyle w:val="PlainText"/>
        <w:rPr>
          <w:rFonts w:ascii="Arial" w:hAnsi="Arial" w:cs="Arial"/>
          <w:b/>
          <w:bCs/>
        </w:rPr>
      </w:pPr>
      <w:r w:rsidRPr="001D4D8F">
        <w:rPr>
          <w:rFonts w:ascii="Arial" w:hAnsi="Arial" w:cs="Arial"/>
          <w:b/>
          <w:bCs/>
        </w:rPr>
        <w:lastRenderedPageBreak/>
        <w:t xml:space="preserve">Organisational Culture, Ethics, and Professional Standards </w:t>
      </w:r>
    </w:p>
    <w:p w14:paraId="5D4FF882" w14:textId="77777777" w:rsidR="00067585" w:rsidRPr="001D4D8F" w:rsidRDefault="00067585" w:rsidP="00067585">
      <w:pPr>
        <w:pStyle w:val="PlainText"/>
        <w:rPr>
          <w:rFonts w:ascii="Arial" w:hAnsi="Arial" w:cs="Arial"/>
        </w:rPr>
      </w:pPr>
    </w:p>
    <w:p w14:paraId="5FFD6891" w14:textId="77777777" w:rsidR="00067585" w:rsidRPr="001D4D8F" w:rsidRDefault="00067585" w:rsidP="00067585">
      <w:pPr>
        <w:pStyle w:val="PlainText"/>
        <w:rPr>
          <w:rFonts w:ascii="Arial" w:hAnsi="Arial" w:cs="Arial"/>
        </w:rPr>
      </w:pPr>
      <w:r w:rsidRPr="001D4D8F">
        <w:rPr>
          <w:rFonts w:ascii="Arial" w:hAnsi="Arial" w:cs="Arial"/>
        </w:rPr>
        <w:t>The dynamics of a team are heavily influenced by organisational culture, ethics, and adherence to professional standards. The functioning, decision-making processes, and public interaction of police teams are notably affected by their organisational culture (Chan, 1997).</w:t>
      </w:r>
    </w:p>
    <w:p w14:paraId="17A17E9C" w14:textId="77777777" w:rsidR="00067585" w:rsidRPr="001D4D8F" w:rsidRDefault="00067585" w:rsidP="00067585">
      <w:pPr>
        <w:pStyle w:val="PlainText"/>
        <w:rPr>
          <w:rFonts w:ascii="Arial" w:hAnsi="Arial" w:cs="Arial"/>
        </w:rPr>
      </w:pPr>
    </w:p>
    <w:p w14:paraId="2982EAC9" w14:textId="77777777" w:rsidR="00067585" w:rsidRPr="001D4D8F" w:rsidRDefault="00067585" w:rsidP="00067585">
      <w:pPr>
        <w:pStyle w:val="PlainText"/>
        <w:rPr>
          <w:rFonts w:ascii="Arial" w:hAnsi="Arial" w:cs="Arial"/>
        </w:rPr>
      </w:pPr>
      <w:r w:rsidRPr="001D4D8F">
        <w:rPr>
          <w:rFonts w:ascii="Arial" w:hAnsi="Arial" w:cs="Arial"/>
        </w:rPr>
        <w:t>A culture promoting transparency, responsibility, and mutual respect often results in teams that echo these values in their internal and community engagements. Conversely, an organisational culture that allows misconduct or leans towards excessive punishment can foster fear, secretiveness, and disrupt team harmony (Chan, 1997).</w:t>
      </w:r>
    </w:p>
    <w:p w14:paraId="1E75D8C5" w14:textId="77777777" w:rsidR="00067585" w:rsidRPr="001D4D8F" w:rsidRDefault="00067585" w:rsidP="00067585">
      <w:pPr>
        <w:pStyle w:val="PlainText"/>
        <w:rPr>
          <w:rFonts w:ascii="Arial" w:hAnsi="Arial" w:cs="Arial"/>
        </w:rPr>
      </w:pPr>
    </w:p>
    <w:p w14:paraId="2A09B670" w14:textId="77777777" w:rsidR="00067585" w:rsidRPr="001D4D8F" w:rsidRDefault="00067585" w:rsidP="00067585">
      <w:pPr>
        <w:pStyle w:val="PlainText"/>
        <w:rPr>
          <w:rFonts w:ascii="Arial" w:hAnsi="Arial" w:cs="Arial"/>
        </w:rPr>
      </w:pPr>
      <w:r w:rsidRPr="001D4D8F">
        <w:rPr>
          <w:rFonts w:ascii="Arial" w:hAnsi="Arial" w:cs="Arial"/>
        </w:rPr>
        <w:t>The importance of ethics in policing cannot be overstated, as it is crucial for preserving public confidence. A team's unethical behaviour not only taints its reputation but can also incur legal consequences and public disapproval. Ethical failures can instigate internal team conflicts, forcing officers into a difficult position between their loyalty towards their teammates and their ethical obligations (Crank, 2014).</w:t>
      </w:r>
    </w:p>
    <w:p w14:paraId="51A8BB5B" w14:textId="77777777" w:rsidR="00067585" w:rsidRPr="001D4D8F" w:rsidRDefault="00067585" w:rsidP="00067585">
      <w:pPr>
        <w:pStyle w:val="PlainText"/>
        <w:rPr>
          <w:rFonts w:ascii="Arial" w:hAnsi="Arial" w:cs="Arial"/>
        </w:rPr>
      </w:pPr>
    </w:p>
    <w:p w14:paraId="512875A3" w14:textId="77777777" w:rsidR="00067585" w:rsidRPr="001D4D8F" w:rsidRDefault="00067585" w:rsidP="00067585">
      <w:pPr>
        <w:pStyle w:val="PlainText"/>
        <w:rPr>
          <w:rFonts w:ascii="Arial" w:hAnsi="Arial" w:cs="Arial"/>
        </w:rPr>
      </w:pPr>
      <w:r w:rsidRPr="001D4D8F">
        <w:rPr>
          <w:rFonts w:ascii="Arial" w:hAnsi="Arial" w:cs="Arial"/>
        </w:rPr>
        <w:t>The case of police car drag racing in Pembroke serves as a stark reminder of the potential fallout when team dynamics, organisational culture, and ethics fail to align (BBC News, 2019). The incident saw officers participating in unsanctioned high-speed races, resulting in disciplinary actions and a wave of public criticism. This example illustrates the dangers of an enclosed 'us versus them' mentality that sidesteps professional standards.</w:t>
      </w:r>
    </w:p>
    <w:p w14:paraId="1835D76B" w14:textId="77777777" w:rsidR="00067585" w:rsidRPr="001D4D8F" w:rsidRDefault="00067585" w:rsidP="00067585">
      <w:pPr>
        <w:pStyle w:val="PlainText"/>
        <w:rPr>
          <w:rFonts w:ascii="Arial" w:hAnsi="Arial" w:cs="Arial"/>
        </w:rPr>
      </w:pPr>
    </w:p>
    <w:p w14:paraId="6495D83E" w14:textId="77777777" w:rsidR="00067585" w:rsidRPr="001D4D8F" w:rsidRDefault="00067585" w:rsidP="00067585">
      <w:pPr>
        <w:pStyle w:val="PlainText"/>
        <w:rPr>
          <w:rFonts w:ascii="Arial" w:hAnsi="Arial" w:cs="Arial"/>
        </w:rPr>
      </w:pPr>
      <w:r w:rsidRPr="001D4D8F">
        <w:rPr>
          <w:rFonts w:ascii="Arial" w:hAnsi="Arial" w:cs="Arial"/>
        </w:rPr>
        <w:t>The team dynamics in this situation could have been shaped by a perceived culture of invincibility or immunity, prompting a blatant disregard for legal compliance and public safety. It reinforces the importance of cultivating a robust organisational culture that emphasises ethical conduct and upholding professional standards, led by exemplary leaders who swiftly and effectively address any deviance.</w:t>
      </w:r>
    </w:p>
    <w:p w14:paraId="6395C173" w14:textId="77777777" w:rsidR="00067585" w:rsidRPr="001D4D8F" w:rsidRDefault="00067585" w:rsidP="00067585">
      <w:pPr>
        <w:pStyle w:val="PlainText"/>
        <w:rPr>
          <w:rFonts w:ascii="Arial" w:hAnsi="Arial" w:cs="Arial"/>
        </w:rPr>
      </w:pPr>
    </w:p>
    <w:p w14:paraId="032B4D72" w14:textId="77777777" w:rsidR="00067585" w:rsidRPr="001D4D8F" w:rsidRDefault="00067585" w:rsidP="00067585">
      <w:pPr>
        <w:pStyle w:val="PlainText"/>
        <w:rPr>
          <w:rFonts w:ascii="Arial" w:hAnsi="Arial" w:cs="Arial"/>
        </w:rPr>
      </w:pPr>
      <w:r w:rsidRPr="001D4D8F">
        <w:rPr>
          <w:rFonts w:ascii="Arial" w:hAnsi="Arial" w:cs="Arial"/>
        </w:rPr>
        <w:t>In summary, to cultivate positive team dynamics, it is imperative to nurture a strong organisational culture, place high importance on ethics, and commit to maintaining professional standards. The Pembroke case provides a stark illustration of the severe implications for individual officers and the entire police service when these aspects are neglected.</w:t>
      </w:r>
    </w:p>
    <w:p w14:paraId="2F46BAC6" w14:textId="77777777" w:rsidR="00067585" w:rsidRPr="001D4D8F" w:rsidRDefault="00067585" w:rsidP="00067585">
      <w:pPr>
        <w:pStyle w:val="PlainText"/>
        <w:rPr>
          <w:rFonts w:ascii="Arial" w:hAnsi="Arial" w:cs="Arial"/>
        </w:rPr>
      </w:pPr>
    </w:p>
    <w:p w14:paraId="477805CA" w14:textId="77777777" w:rsidR="00067585" w:rsidRPr="001D4D8F" w:rsidRDefault="00067585" w:rsidP="00067585">
      <w:pPr>
        <w:pStyle w:val="PlainText"/>
        <w:rPr>
          <w:rFonts w:ascii="Arial" w:hAnsi="Arial" w:cs="Arial"/>
        </w:rPr>
      </w:pPr>
    </w:p>
    <w:p w14:paraId="6282E847" w14:textId="77777777" w:rsidR="00067585" w:rsidRPr="001D4D8F" w:rsidRDefault="00067585" w:rsidP="00067585">
      <w:pPr>
        <w:pStyle w:val="PlainText"/>
        <w:rPr>
          <w:rFonts w:ascii="Arial" w:hAnsi="Arial" w:cs="Arial"/>
          <w:b/>
          <w:bCs/>
        </w:rPr>
      </w:pPr>
      <w:r w:rsidRPr="001D4D8F">
        <w:rPr>
          <w:rFonts w:ascii="Arial" w:hAnsi="Arial" w:cs="Arial"/>
          <w:b/>
          <w:bCs/>
        </w:rPr>
        <w:t xml:space="preserve">Conclusion </w:t>
      </w:r>
    </w:p>
    <w:p w14:paraId="5315DA16" w14:textId="77777777" w:rsidR="00067585" w:rsidRPr="001D4D8F" w:rsidRDefault="00067585" w:rsidP="00067585">
      <w:pPr>
        <w:pStyle w:val="PlainText"/>
        <w:rPr>
          <w:rFonts w:ascii="Arial" w:hAnsi="Arial" w:cs="Arial"/>
        </w:rPr>
      </w:pPr>
    </w:p>
    <w:p w14:paraId="085C6639" w14:textId="77777777" w:rsidR="00067585" w:rsidRPr="001D4D8F" w:rsidRDefault="00067585" w:rsidP="00067585">
      <w:pPr>
        <w:pStyle w:val="PlainText"/>
        <w:rPr>
          <w:rFonts w:ascii="Arial" w:hAnsi="Arial" w:cs="Arial"/>
        </w:rPr>
      </w:pPr>
      <w:r w:rsidRPr="001D4D8F">
        <w:rPr>
          <w:rFonts w:ascii="Arial" w:hAnsi="Arial" w:cs="Arial"/>
        </w:rPr>
        <w:t xml:space="preserve">In conclusion, this essay has outlined the significance of understanding and applying theories of team dynamics within the police service to enhance team cohesion, mitigate conflicts, and improve performance. It has underscored the impact of individual personalities, group mentalities, and organizational culture on team dynamics and professional standards compliance. Furthermore, it has highlighted the essential role of leadership, communication, and conflict resolution strategies like the CUDSA model in fostering positive team dynamics. The study of the Pembroke police car </w:t>
      </w:r>
      <w:proofErr w:type="gramStart"/>
      <w:r w:rsidRPr="001D4D8F">
        <w:rPr>
          <w:rFonts w:ascii="Arial" w:hAnsi="Arial" w:cs="Arial"/>
        </w:rPr>
        <w:t>drag</w:t>
      </w:r>
      <w:proofErr w:type="gramEnd"/>
      <w:r w:rsidRPr="001D4D8F">
        <w:rPr>
          <w:rFonts w:ascii="Arial" w:hAnsi="Arial" w:cs="Arial"/>
        </w:rPr>
        <w:t xml:space="preserve"> racing incident underlined the possible outcomes when teams fail to align their dynamics with the organization's ethical guidelines and professional standards. Therefore, police services need to maintain a relentless focus on nurturing a culture of integrity, accountability, and mutual respect, coupled with ongoing education and reflection on team dynamics. Doing so will uphold public trust, ensure the effectiveness of operations, and contribute to a more cohesive, ethical, and professional police service.</w:t>
      </w:r>
    </w:p>
    <w:p w14:paraId="416EFA95" w14:textId="5EC3975B" w:rsidR="00025650" w:rsidRPr="001D4D8F" w:rsidRDefault="00067585" w:rsidP="00340E9A">
      <w:pPr>
        <w:ind w:right="237"/>
        <w:jc w:val="both"/>
        <w:rPr>
          <w:sz w:val="22"/>
          <w:szCs w:val="22"/>
        </w:rPr>
      </w:pPr>
      <w:r w:rsidRPr="001D4D8F">
        <w:rPr>
          <w:sz w:val="22"/>
          <w:szCs w:val="22"/>
        </w:rPr>
        <w:t>Word count 1815</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6C776B2A" w14:textId="77777777" w:rsidR="00211D90" w:rsidRPr="00211D90" w:rsidRDefault="00211D90" w:rsidP="00211D90">
      <w:pPr>
        <w:ind w:right="237"/>
        <w:jc w:val="both"/>
        <w:rPr>
          <w:sz w:val="24"/>
          <w:szCs w:val="24"/>
        </w:rPr>
      </w:pPr>
      <w:r w:rsidRPr="00211D90">
        <w:rPr>
          <w:sz w:val="24"/>
          <w:szCs w:val="24"/>
        </w:rPr>
        <w:t>Today’s policing, the significance of accurate information and effective intelligence cannot be overstated, particularly in disrupting prevalent criminal activities such as drug smuggling, human trafficking, child sexual exploitation, counterfeit goods production, organised crime groups, and 'county lines' drug dealing operations. Effective policing of the roads becomes a critical aspect of such disruption, offering an invaluable avenue for both collecting data and executing strategic interventions. The Automatic Number Plate Recognition (ANPR) system, a key investigative resource, has revolutionized this facet of policing, providing law enforcement with real-time data essential for tracking and identifying vehicles involved in criminal activities. This essay aims to explore how information and intelligence are obtained and utilised in disrupting criminal activities, with a particular focus on the role of ANPR and road policing. Additionally, it will review relevant legal frameworks, namely the Investigatory Powers Act 2016 and the Regulation of Investigatory Powers Act 2000, to contextualise the processes and techniques used. Through this exploration, we will uncover the advantages, limitations, and potential for future development of these crucial policing tools.</w:t>
      </w:r>
    </w:p>
    <w:p w14:paraId="3C571149" w14:textId="77777777" w:rsidR="00211D90" w:rsidRPr="00211D90" w:rsidRDefault="00211D90" w:rsidP="00211D90">
      <w:pPr>
        <w:ind w:right="237"/>
        <w:jc w:val="both"/>
        <w:rPr>
          <w:sz w:val="24"/>
          <w:szCs w:val="24"/>
        </w:rPr>
      </w:pPr>
    </w:p>
    <w:p w14:paraId="733EEE11" w14:textId="77777777" w:rsidR="00211D90" w:rsidRPr="007252EA" w:rsidRDefault="00211D90" w:rsidP="00211D90">
      <w:pPr>
        <w:ind w:right="237"/>
        <w:jc w:val="both"/>
        <w:rPr>
          <w:b/>
          <w:bCs/>
          <w:sz w:val="24"/>
          <w:szCs w:val="24"/>
        </w:rPr>
      </w:pPr>
      <w:r w:rsidRPr="007252EA">
        <w:rPr>
          <w:b/>
          <w:bCs/>
          <w:sz w:val="24"/>
          <w:szCs w:val="24"/>
        </w:rPr>
        <w:t>Information and Intelligence in Policing</w:t>
      </w:r>
    </w:p>
    <w:p w14:paraId="063CCDC0" w14:textId="77777777" w:rsidR="007252EA" w:rsidRPr="00211D90" w:rsidRDefault="007252EA" w:rsidP="00211D90">
      <w:pPr>
        <w:ind w:right="237"/>
        <w:jc w:val="both"/>
        <w:rPr>
          <w:sz w:val="24"/>
          <w:szCs w:val="24"/>
        </w:rPr>
      </w:pPr>
    </w:p>
    <w:p w14:paraId="503FE621" w14:textId="77777777" w:rsidR="00211D90" w:rsidRPr="00211D90" w:rsidRDefault="00211D90" w:rsidP="00211D90">
      <w:pPr>
        <w:ind w:right="237"/>
        <w:jc w:val="both"/>
        <w:rPr>
          <w:sz w:val="24"/>
          <w:szCs w:val="24"/>
        </w:rPr>
      </w:pPr>
      <w:r w:rsidRPr="00211D90">
        <w:rPr>
          <w:sz w:val="24"/>
          <w:szCs w:val="24"/>
        </w:rPr>
        <w:t xml:space="preserve">Information refers to raw, unprocessed data that is factual or perceived as truthful (Gottschalk, 2009). These can be derived from a myriad of sources, such as community tips, crime reports, surveillance, or human intelligence. </w:t>
      </w:r>
    </w:p>
    <w:p w14:paraId="3E6C65D1" w14:textId="77777777" w:rsidR="00211D90" w:rsidRPr="00211D90" w:rsidRDefault="00211D90" w:rsidP="00211D90">
      <w:pPr>
        <w:ind w:right="237"/>
        <w:jc w:val="both"/>
        <w:rPr>
          <w:sz w:val="24"/>
          <w:szCs w:val="24"/>
        </w:rPr>
      </w:pPr>
      <w:r w:rsidRPr="00211D90">
        <w:rPr>
          <w:sz w:val="24"/>
          <w:szCs w:val="24"/>
        </w:rPr>
        <w:t xml:space="preserve">Intelligence is information that has been analysed to assess its relevance and reliability that can then become usable to police agencies (NCA, 2022). Intelligence guides decision-making processes in policing, particularly in risk assessment, strategic planning, and crime prevention (Hughes &amp; </w:t>
      </w:r>
      <w:proofErr w:type="spellStart"/>
      <w:r w:rsidRPr="00211D90">
        <w:rPr>
          <w:sz w:val="24"/>
          <w:szCs w:val="24"/>
        </w:rPr>
        <w:t>Blockley</w:t>
      </w:r>
      <w:proofErr w:type="spellEnd"/>
      <w:r w:rsidRPr="00211D90">
        <w:rPr>
          <w:sz w:val="24"/>
          <w:szCs w:val="24"/>
        </w:rPr>
        <w:t>, 2023).</w:t>
      </w:r>
    </w:p>
    <w:p w14:paraId="5F8AD6FE" w14:textId="77777777" w:rsidR="00211D90" w:rsidRPr="00211D90" w:rsidRDefault="00211D90" w:rsidP="00211D90">
      <w:pPr>
        <w:ind w:right="237"/>
        <w:jc w:val="both"/>
        <w:rPr>
          <w:sz w:val="24"/>
          <w:szCs w:val="24"/>
        </w:rPr>
      </w:pPr>
    </w:p>
    <w:p w14:paraId="6C66C6D5" w14:textId="77777777" w:rsidR="00211D90" w:rsidRPr="00211D90" w:rsidRDefault="00211D90" w:rsidP="00211D90">
      <w:pPr>
        <w:ind w:right="237"/>
        <w:jc w:val="both"/>
        <w:rPr>
          <w:sz w:val="24"/>
          <w:szCs w:val="24"/>
        </w:rPr>
      </w:pPr>
      <w:r w:rsidRPr="00211D90">
        <w:rPr>
          <w:sz w:val="24"/>
          <w:szCs w:val="24"/>
        </w:rPr>
        <w:t xml:space="preserve">The process of gathering information in UK policing is multifaceted. It incorporates various methods such as physical surveillance, cyber monitoring, use of informants, and community engagement by local police assets (Wood, 2022). The information </w:t>
      </w:r>
      <w:r w:rsidRPr="00211D90">
        <w:rPr>
          <w:sz w:val="24"/>
          <w:szCs w:val="24"/>
        </w:rPr>
        <w:lastRenderedPageBreak/>
        <w:t>that was gathered from these sources is then evaluated, collated, and analysed to generate actionable intelligence. Advances in technology have significantly expanded these capabilities, enabling Police and Intelligence Agencies  to collect vast amounts of data to support their investigations (Howell, 2020).</w:t>
      </w:r>
    </w:p>
    <w:p w14:paraId="3DE6BD2F" w14:textId="77777777" w:rsidR="00211D90" w:rsidRPr="00211D90" w:rsidRDefault="00211D90" w:rsidP="00211D90">
      <w:pPr>
        <w:ind w:right="237"/>
        <w:jc w:val="both"/>
        <w:rPr>
          <w:sz w:val="24"/>
          <w:szCs w:val="24"/>
        </w:rPr>
      </w:pPr>
    </w:p>
    <w:p w14:paraId="57F48BD0" w14:textId="77777777" w:rsidR="00211D90" w:rsidRPr="00211D90" w:rsidRDefault="00211D90" w:rsidP="00211D90">
      <w:pPr>
        <w:ind w:right="237"/>
        <w:jc w:val="both"/>
        <w:rPr>
          <w:sz w:val="24"/>
          <w:szCs w:val="24"/>
        </w:rPr>
      </w:pPr>
      <w:r w:rsidRPr="00211D90">
        <w:rPr>
          <w:sz w:val="24"/>
          <w:szCs w:val="24"/>
        </w:rPr>
        <w:t>However, the quality of intelligence is heavily contingent on the accuracy and validity of the information gathered. Poor intelligence gathering can result in a range of negative consequences, from misallocation of resources to wrongful arrests, and in extreme cases, it can jeopardise the integrity of entire operations. For example, The Birmingham Six and Cardiff Three cases exemplify grave misconduct in UK police intelligence gathering and evidence analysis (The Guardian, 2022; The Guardian, 2012). The Six were wrongfully convicted for the 1974 Birmingham pub bombings, a verdict based on alleged coerced confessions and misused forensic evidence. It wasn't until 1991 that their innocence was acknowledged (BBC, 2011). Similarly, the Cardiff Three were wrongfully convicted in 1988 for the murder of Lynette White, based on unreliable witness testimonies reportedly forced by the police. These convictions were overturned in 1992, and the actual perpetrator was identified in 2003 (BBC, 2003). Both cases underline the destructive consequences of flawed police intelligence and highlight the importance of strict ethical standards in law enforcement (</w:t>
      </w:r>
      <w:proofErr w:type="spellStart"/>
      <w:r w:rsidRPr="00211D90">
        <w:rPr>
          <w:sz w:val="24"/>
          <w:szCs w:val="24"/>
        </w:rPr>
        <w:t>Poyser</w:t>
      </w:r>
      <w:proofErr w:type="spellEnd"/>
      <w:r w:rsidRPr="00211D90">
        <w:rPr>
          <w:sz w:val="24"/>
          <w:szCs w:val="24"/>
        </w:rPr>
        <w:t>, &amp; Milne, 2021).</w:t>
      </w:r>
    </w:p>
    <w:p w14:paraId="5BA49F4D" w14:textId="77777777" w:rsidR="00211D90" w:rsidRPr="00211D90" w:rsidRDefault="00211D90" w:rsidP="00211D90">
      <w:pPr>
        <w:ind w:right="237"/>
        <w:jc w:val="both"/>
        <w:rPr>
          <w:sz w:val="24"/>
          <w:szCs w:val="24"/>
        </w:rPr>
      </w:pPr>
    </w:p>
    <w:p w14:paraId="558026A9" w14:textId="77777777" w:rsidR="00211D90" w:rsidRPr="00211D90" w:rsidRDefault="00211D90" w:rsidP="00211D90">
      <w:pPr>
        <w:ind w:right="237"/>
        <w:jc w:val="both"/>
        <w:rPr>
          <w:sz w:val="24"/>
          <w:szCs w:val="24"/>
        </w:rPr>
      </w:pPr>
      <w:r w:rsidRPr="00211D90">
        <w:rPr>
          <w:sz w:val="24"/>
          <w:szCs w:val="24"/>
        </w:rPr>
        <w:t>The process of gathering information and converting it into actionable intelligence in UK policing is not just a strategic or logistical challenge but is also framed by crucial legal considerations. The Investigatory Powers Act 2016 (IPA, 2016) is one such guiding statute. This Act consolidates various forms of surveillance powers available to law enforcement and intelligence agencies, including the authority to intercept communications, acquire communications data, and interfere with equipment for surveillance purposes (IPA, 2016). The IPA 2016 has been lauded for its efforts to increase transparency and oversight in the use of surveillance powers.</w:t>
      </w:r>
    </w:p>
    <w:p w14:paraId="30580B7F" w14:textId="77777777" w:rsidR="00211D90" w:rsidRPr="00211D90" w:rsidRDefault="00211D90" w:rsidP="00211D90">
      <w:pPr>
        <w:ind w:right="237"/>
        <w:jc w:val="both"/>
        <w:rPr>
          <w:sz w:val="24"/>
          <w:szCs w:val="24"/>
        </w:rPr>
      </w:pPr>
    </w:p>
    <w:p w14:paraId="3CBDC268" w14:textId="77777777" w:rsidR="00211D90" w:rsidRPr="00211D90" w:rsidRDefault="00211D90" w:rsidP="00211D90">
      <w:pPr>
        <w:ind w:right="237"/>
        <w:jc w:val="both"/>
        <w:rPr>
          <w:sz w:val="24"/>
          <w:szCs w:val="24"/>
        </w:rPr>
      </w:pPr>
      <w:r w:rsidRPr="00211D90">
        <w:rPr>
          <w:sz w:val="24"/>
          <w:szCs w:val="24"/>
        </w:rPr>
        <w:t>Previously, the Regulation of Investigatory Powers Act 2000 (RIPA, 2000) served as the principal legislation overseeing the powers of public bodies to carry out surveillance and communication interceptions. This Act, while still relevant, has now been largely supplanted by the IPA 2016, but it continues to guide certain areas of surveillance and intelligence gathering in specific situations, particularly in relation to local authorities (RIPA, 2000).</w:t>
      </w:r>
    </w:p>
    <w:p w14:paraId="56D7DD42" w14:textId="77777777" w:rsidR="00211D90" w:rsidRPr="00211D90" w:rsidRDefault="00211D90" w:rsidP="00211D90">
      <w:pPr>
        <w:ind w:right="237"/>
        <w:jc w:val="both"/>
        <w:rPr>
          <w:sz w:val="24"/>
          <w:szCs w:val="24"/>
        </w:rPr>
      </w:pPr>
    </w:p>
    <w:p w14:paraId="324FFFC6" w14:textId="77777777" w:rsidR="00211D90" w:rsidRPr="00211D90" w:rsidRDefault="00211D90" w:rsidP="00211D90">
      <w:pPr>
        <w:ind w:right="237"/>
        <w:jc w:val="both"/>
        <w:rPr>
          <w:sz w:val="24"/>
          <w:szCs w:val="24"/>
        </w:rPr>
      </w:pPr>
      <w:r w:rsidRPr="00211D90">
        <w:rPr>
          <w:sz w:val="24"/>
          <w:szCs w:val="24"/>
        </w:rPr>
        <w:t>These legal frameworks underline the delicate balance that needs to be struck between effective intelligence gathering and the respect for privacy and civil liberties. This is not just a question of legal compliance, but also goes to the heart of maintaining public trust and legitimacy in policing.</w:t>
      </w:r>
    </w:p>
    <w:p w14:paraId="42141DC1" w14:textId="77777777" w:rsidR="00211D90" w:rsidRPr="00211D90" w:rsidRDefault="00211D90" w:rsidP="00211D90">
      <w:pPr>
        <w:ind w:right="237"/>
        <w:jc w:val="both"/>
        <w:rPr>
          <w:sz w:val="24"/>
          <w:szCs w:val="24"/>
        </w:rPr>
      </w:pPr>
    </w:p>
    <w:p w14:paraId="18C65240" w14:textId="77777777" w:rsidR="00211D90" w:rsidRPr="00211D90" w:rsidRDefault="00211D90" w:rsidP="00211D90">
      <w:pPr>
        <w:ind w:right="237"/>
        <w:jc w:val="both"/>
        <w:rPr>
          <w:sz w:val="24"/>
          <w:szCs w:val="24"/>
        </w:rPr>
      </w:pPr>
      <w:r w:rsidRPr="00211D90">
        <w:rPr>
          <w:sz w:val="24"/>
          <w:szCs w:val="24"/>
        </w:rPr>
        <w:t>The Role of Information and Intelligence in Disrupting Criminal Activities</w:t>
      </w:r>
    </w:p>
    <w:p w14:paraId="0B4E32A0" w14:textId="77777777" w:rsidR="00211D90" w:rsidRPr="00211D90" w:rsidRDefault="00211D90" w:rsidP="00211D90">
      <w:pPr>
        <w:ind w:right="237"/>
        <w:jc w:val="both"/>
        <w:rPr>
          <w:sz w:val="24"/>
          <w:szCs w:val="24"/>
        </w:rPr>
      </w:pPr>
      <w:r w:rsidRPr="00211D90">
        <w:rPr>
          <w:sz w:val="24"/>
          <w:szCs w:val="24"/>
        </w:rPr>
        <w:t xml:space="preserve">Information and intelligence play crucial roles in disrupting criminal activities, acting as the backbone of Policing efforts. Effective road policing, augmented by precise intelligence, helps identify, track, and prevent various criminal activities that use road networks as their operative channels. </w:t>
      </w:r>
    </w:p>
    <w:p w14:paraId="51F8E1A4" w14:textId="77777777" w:rsidR="00211D90" w:rsidRPr="00211D90" w:rsidRDefault="00211D90" w:rsidP="00211D90">
      <w:pPr>
        <w:ind w:right="237"/>
        <w:jc w:val="both"/>
        <w:rPr>
          <w:sz w:val="24"/>
          <w:szCs w:val="24"/>
        </w:rPr>
      </w:pPr>
    </w:p>
    <w:p w14:paraId="53F52F49" w14:textId="77777777" w:rsidR="00211D90" w:rsidRPr="00211D90" w:rsidRDefault="00211D90" w:rsidP="00211D90">
      <w:pPr>
        <w:ind w:right="237"/>
        <w:jc w:val="both"/>
        <w:rPr>
          <w:sz w:val="24"/>
          <w:szCs w:val="24"/>
        </w:rPr>
      </w:pPr>
      <w:r w:rsidRPr="00211D90">
        <w:rPr>
          <w:sz w:val="24"/>
          <w:szCs w:val="24"/>
        </w:rPr>
        <w:t xml:space="preserve">For instance, drug smuggling and 'county lines' operations, which involve the transportation of illegal drugs from urban areas to rural or suburban regions, heavily </w:t>
      </w:r>
      <w:r w:rsidRPr="00211D90">
        <w:rPr>
          <w:sz w:val="24"/>
          <w:szCs w:val="24"/>
        </w:rPr>
        <w:lastRenderedPageBreak/>
        <w:t>rely on road networks. Information gathered from local informants, community tips, or surveillance cameras can be converted into actionable intelligence, enabling law enforcement to anticipate and intercept such activities (National Crime Agency, 2019).</w:t>
      </w:r>
    </w:p>
    <w:p w14:paraId="0023F424" w14:textId="77777777" w:rsidR="00211D90" w:rsidRPr="00211D90" w:rsidRDefault="00211D90" w:rsidP="00211D90">
      <w:pPr>
        <w:ind w:right="237"/>
        <w:jc w:val="both"/>
        <w:rPr>
          <w:sz w:val="24"/>
          <w:szCs w:val="24"/>
        </w:rPr>
      </w:pPr>
    </w:p>
    <w:p w14:paraId="7E59BCC6" w14:textId="77777777" w:rsidR="00211D90" w:rsidRPr="00211D90" w:rsidRDefault="00211D90" w:rsidP="00211D90">
      <w:pPr>
        <w:ind w:right="237"/>
        <w:jc w:val="both"/>
        <w:rPr>
          <w:sz w:val="24"/>
          <w:szCs w:val="24"/>
        </w:rPr>
      </w:pPr>
      <w:r w:rsidRPr="00211D90">
        <w:rPr>
          <w:sz w:val="24"/>
          <w:szCs w:val="24"/>
        </w:rPr>
        <w:t xml:space="preserve">Human trafficking, another prevalent criminal activity, often involves the transportation of victims via road networks. In this context, actionable intelligence can help in identifying patterns, routes, and vehicles associated with such operations, thus enabling strategic interventions. An instance of this was demonstrated in the operation led by the UK's National Crime Agency (NCA) in 2019, which, </w:t>
      </w:r>
      <w:proofErr w:type="gramStart"/>
      <w:r w:rsidRPr="00211D90">
        <w:rPr>
          <w:sz w:val="24"/>
          <w:szCs w:val="24"/>
        </w:rPr>
        <w:t>through the use of</w:t>
      </w:r>
      <w:proofErr w:type="gramEnd"/>
      <w:r w:rsidRPr="00211D90">
        <w:rPr>
          <w:sz w:val="24"/>
          <w:szCs w:val="24"/>
        </w:rPr>
        <w:t xml:space="preserve"> intelligence-led policing, resulted in the disruption of a significant human trafficking network (Sky News, 2019).</w:t>
      </w:r>
    </w:p>
    <w:p w14:paraId="53AC04DF" w14:textId="77777777" w:rsidR="00211D90" w:rsidRPr="00211D90" w:rsidRDefault="00211D90" w:rsidP="00211D90">
      <w:pPr>
        <w:ind w:right="237"/>
        <w:jc w:val="both"/>
        <w:rPr>
          <w:sz w:val="24"/>
          <w:szCs w:val="24"/>
        </w:rPr>
      </w:pPr>
    </w:p>
    <w:p w14:paraId="0943BA81" w14:textId="77777777" w:rsidR="00211D90" w:rsidRPr="00211D90" w:rsidRDefault="00211D90" w:rsidP="00211D90">
      <w:pPr>
        <w:ind w:right="237"/>
        <w:jc w:val="both"/>
        <w:rPr>
          <w:sz w:val="24"/>
          <w:szCs w:val="24"/>
        </w:rPr>
      </w:pPr>
      <w:r w:rsidRPr="00211D90">
        <w:rPr>
          <w:sz w:val="24"/>
          <w:szCs w:val="24"/>
        </w:rPr>
        <w:t xml:space="preserve">Counterfeit goods often travel across borders via road transportation. Information from Customs and Excise, combined with intelligence about key players and routes, can aid in intercepting these goods and dismantling the associated criminal networks. </w:t>
      </w:r>
    </w:p>
    <w:p w14:paraId="06569207" w14:textId="77777777" w:rsidR="00211D90" w:rsidRPr="00211D90" w:rsidRDefault="00211D90" w:rsidP="00211D90">
      <w:pPr>
        <w:ind w:right="237"/>
        <w:jc w:val="both"/>
        <w:rPr>
          <w:sz w:val="24"/>
          <w:szCs w:val="24"/>
        </w:rPr>
      </w:pPr>
    </w:p>
    <w:p w14:paraId="422CBBA2" w14:textId="77777777" w:rsidR="00211D90" w:rsidRPr="00211D90" w:rsidRDefault="00211D90" w:rsidP="00211D90">
      <w:pPr>
        <w:ind w:right="237"/>
        <w:jc w:val="both"/>
        <w:rPr>
          <w:sz w:val="24"/>
          <w:szCs w:val="24"/>
        </w:rPr>
      </w:pPr>
      <w:r w:rsidRPr="00211D90">
        <w:rPr>
          <w:sz w:val="24"/>
          <w:szCs w:val="24"/>
        </w:rPr>
        <w:t xml:space="preserve">In the case of organised crime groups, information and intelligence can provide insights into their structures, operations, and members, enabling targeted actions. For instance, Merseyside Police's successful operation in 2020 against organised crime groups involved a combination of surveillance, local intelligence, and strategic road policing (Liverpool Echo, 2023). </w:t>
      </w:r>
    </w:p>
    <w:p w14:paraId="49270C52" w14:textId="77777777" w:rsidR="00211D90" w:rsidRPr="00211D90" w:rsidRDefault="00211D90" w:rsidP="00211D90">
      <w:pPr>
        <w:ind w:right="237"/>
        <w:jc w:val="both"/>
        <w:rPr>
          <w:sz w:val="24"/>
          <w:szCs w:val="24"/>
        </w:rPr>
      </w:pPr>
    </w:p>
    <w:p w14:paraId="7A1070CA" w14:textId="77777777" w:rsidR="00211D90" w:rsidRPr="00211D90" w:rsidRDefault="00211D90" w:rsidP="00211D90">
      <w:pPr>
        <w:ind w:right="237"/>
        <w:jc w:val="both"/>
        <w:rPr>
          <w:sz w:val="24"/>
          <w:szCs w:val="24"/>
        </w:rPr>
      </w:pPr>
      <w:r w:rsidRPr="00211D90">
        <w:rPr>
          <w:sz w:val="24"/>
          <w:szCs w:val="24"/>
        </w:rPr>
        <w:t xml:space="preserve">Finally, tackling child sexual exploitation involves collating and analysing information from a range of sources, including online monitoring, local community tips, and road policing to track suspects or locate victims. </w:t>
      </w:r>
    </w:p>
    <w:p w14:paraId="63C3EEC4" w14:textId="77777777" w:rsidR="00211D90" w:rsidRPr="00211D90" w:rsidRDefault="00211D90" w:rsidP="00211D90">
      <w:pPr>
        <w:ind w:right="237"/>
        <w:jc w:val="both"/>
        <w:rPr>
          <w:sz w:val="24"/>
          <w:szCs w:val="24"/>
        </w:rPr>
      </w:pPr>
    </w:p>
    <w:p w14:paraId="6EABB8EE" w14:textId="77777777" w:rsidR="00211D90" w:rsidRPr="00211D90" w:rsidRDefault="00211D90" w:rsidP="00211D90">
      <w:pPr>
        <w:ind w:right="237"/>
        <w:jc w:val="both"/>
        <w:rPr>
          <w:sz w:val="24"/>
          <w:szCs w:val="24"/>
        </w:rPr>
      </w:pPr>
      <w:r w:rsidRPr="00211D90">
        <w:rPr>
          <w:sz w:val="24"/>
          <w:szCs w:val="24"/>
        </w:rPr>
        <w:t>In all these cases, the effective use of intelligence allows for proactive, rather than reactive, policing. By anticipating criminal activities before they occur and disrupting the networks that facilitate them, law enforcement can significantly mitigate these issues' societal impact.</w:t>
      </w:r>
    </w:p>
    <w:p w14:paraId="4CE27999" w14:textId="77777777" w:rsidR="00211D90" w:rsidRPr="00211D90" w:rsidRDefault="00211D90" w:rsidP="00211D90">
      <w:pPr>
        <w:ind w:right="237"/>
        <w:jc w:val="both"/>
        <w:rPr>
          <w:sz w:val="24"/>
          <w:szCs w:val="24"/>
        </w:rPr>
      </w:pPr>
    </w:p>
    <w:p w14:paraId="275FB53B" w14:textId="77777777" w:rsidR="00211D90" w:rsidRPr="00211D90" w:rsidRDefault="00211D90" w:rsidP="00211D90">
      <w:pPr>
        <w:ind w:right="237"/>
        <w:jc w:val="both"/>
        <w:rPr>
          <w:b/>
          <w:bCs/>
          <w:sz w:val="24"/>
          <w:szCs w:val="24"/>
        </w:rPr>
      </w:pPr>
    </w:p>
    <w:p w14:paraId="1DB85953" w14:textId="77777777" w:rsidR="00211D90" w:rsidRPr="00211D90" w:rsidRDefault="00211D90" w:rsidP="00211D90">
      <w:pPr>
        <w:ind w:right="237"/>
        <w:jc w:val="both"/>
        <w:rPr>
          <w:b/>
          <w:bCs/>
          <w:sz w:val="24"/>
          <w:szCs w:val="24"/>
        </w:rPr>
      </w:pPr>
      <w:r w:rsidRPr="00211D90">
        <w:rPr>
          <w:b/>
          <w:bCs/>
          <w:sz w:val="24"/>
          <w:szCs w:val="24"/>
        </w:rPr>
        <w:t>ANPR: An Essential Tool in Policing</w:t>
      </w:r>
    </w:p>
    <w:p w14:paraId="4447842B" w14:textId="77777777" w:rsidR="00211D90" w:rsidRPr="00211D90" w:rsidRDefault="00211D90" w:rsidP="00211D90">
      <w:pPr>
        <w:ind w:right="237"/>
        <w:jc w:val="both"/>
        <w:rPr>
          <w:sz w:val="24"/>
          <w:szCs w:val="24"/>
        </w:rPr>
      </w:pPr>
    </w:p>
    <w:p w14:paraId="06A6363F" w14:textId="77777777" w:rsidR="00211D90" w:rsidRPr="00211D90" w:rsidRDefault="00211D90" w:rsidP="00211D90">
      <w:pPr>
        <w:ind w:right="237"/>
        <w:jc w:val="both"/>
        <w:rPr>
          <w:sz w:val="24"/>
          <w:szCs w:val="24"/>
        </w:rPr>
      </w:pPr>
      <w:r w:rsidRPr="00211D90">
        <w:rPr>
          <w:sz w:val="24"/>
          <w:szCs w:val="24"/>
        </w:rPr>
        <w:t>Automatic Number Plate Recognition (ANPR) is a technology that uses optical character recognition on images to read vehicle registration plates. It offers a means of mass surveillance, allowing the capture, storage, and analysis of number plate data in real time, thus providing critical information to law enforcement agencies (Home Office, 2022).</w:t>
      </w:r>
    </w:p>
    <w:p w14:paraId="317BD373" w14:textId="77777777" w:rsidR="00211D90" w:rsidRPr="00211D90" w:rsidRDefault="00211D90" w:rsidP="00211D90">
      <w:pPr>
        <w:ind w:right="237"/>
        <w:jc w:val="both"/>
        <w:rPr>
          <w:sz w:val="24"/>
          <w:szCs w:val="24"/>
        </w:rPr>
      </w:pPr>
    </w:p>
    <w:p w14:paraId="766B9DF8" w14:textId="77777777" w:rsidR="00211D90" w:rsidRPr="00211D90" w:rsidRDefault="00211D90" w:rsidP="00211D90">
      <w:pPr>
        <w:ind w:right="237"/>
        <w:jc w:val="both"/>
        <w:rPr>
          <w:sz w:val="24"/>
          <w:szCs w:val="24"/>
        </w:rPr>
      </w:pPr>
      <w:r w:rsidRPr="00211D90">
        <w:rPr>
          <w:sz w:val="24"/>
          <w:szCs w:val="24"/>
        </w:rPr>
        <w:t>ANPR technology has two core components: the image capture system, typically a high-speed camera, and the software that translates the captured image into alphanumeric characters. This captured data can then be cross-referenced against various databases to identify vehicles of interest (Ratcliffe, 2016).</w:t>
      </w:r>
    </w:p>
    <w:p w14:paraId="19981FF8" w14:textId="77777777" w:rsidR="00211D90" w:rsidRPr="00211D90" w:rsidRDefault="00211D90" w:rsidP="00211D90">
      <w:pPr>
        <w:ind w:right="237"/>
        <w:jc w:val="both"/>
        <w:rPr>
          <w:sz w:val="24"/>
          <w:szCs w:val="24"/>
        </w:rPr>
      </w:pPr>
    </w:p>
    <w:p w14:paraId="7C0F1DB8" w14:textId="77777777" w:rsidR="00211D90" w:rsidRPr="00211D90" w:rsidRDefault="00211D90" w:rsidP="00211D90">
      <w:pPr>
        <w:ind w:right="237"/>
        <w:jc w:val="both"/>
        <w:rPr>
          <w:sz w:val="24"/>
          <w:szCs w:val="24"/>
        </w:rPr>
      </w:pPr>
      <w:r w:rsidRPr="00211D90">
        <w:rPr>
          <w:sz w:val="24"/>
          <w:szCs w:val="24"/>
        </w:rPr>
        <w:t xml:space="preserve">In terms of the legal and regulatory framework, the use of ANPR in the UK is primarily governed by the Surveillance Camera Code of Practice under the Protection of Freedoms Act 2012. This code sets out 12 guiding principles for </w:t>
      </w:r>
      <w:r w:rsidRPr="00211D90">
        <w:rPr>
          <w:sz w:val="24"/>
          <w:szCs w:val="24"/>
        </w:rPr>
        <w:lastRenderedPageBreak/>
        <w:t>surveillance camera systems like ANPR, with an emphasis on proportionality, transparency, and ensuring their use is for a legitimate aim (Home Office, 2013). Compliance with the code is mandatory for all organisations operating such systems in public places in England and Wales.</w:t>
      </w:r>
    </w:p>
    <w:p w14:paraId="6AF4179F" w14:textId="77777777" w:rsidR="00211D90" w:rsidRPr="00211D90" w:rsidRDefault="00211D90" w:rsidP="00211D90">
      <w:pPr>
        <w:ind w:right="237"/>
        <w:jc w:val="both"/>
        <w:rPr>
          <w:sz w:val="24"/>
          <w:szCs w:val="24"/>
        </w:rPr>
      </w:pPr>
    </w:p>
    <w:p w14:paraId="313B31AA" w14:textId="77777777" w:rsidR="00211D90" w:rsidRPr="00211D90" w:rsidRDefault="00211D90" w:rsidP="00211D90">
      <w:pPr>
        <w:ind w:right="237"/>
        <w:jc w:val="both"/>
        <w:rPr>
          <w:sz w:val="24"/>
          <w:szCs w:val="24"/>
        </w:rPr>
      </w:pPr>
      <w:r w:rsidRPr="00211D90">
        <w:rPr>
          <w:sz w:val="24"/>
          <w:szCs w:val="24"/>
        </w:rPr>
        <w:t>Moreover, any data gathered by ANPR systems must be handled in accordance with the General Data Protection Regulation (GDPR) and the Data Protection Act 2018, as it constitutes personal data (Information Commissioner’s Office, 2021).</w:t>
      </w:r>
    </w:p>
    <w:p w14:paraId="46ED06D2" w14:textId="77777777" w:rsidR="00211D90" w:rsidRPr="00211D90" w:rsidRDefault="00211D90" w:rsidP="00211D90">
      <w:pPr>
        <w:ind w:right="237"/>
        <w:jc w:val="both"/>
        <w:rPr>
          <w:sz w:val="24"/>
          <w:szCs w:val="24"/>
        </w:rPr>
      </w:pPr>
    </w:p>
    <w:p w14:paraId="0E2B8BBF" w14:textId="77777777" w:rsidR="00211D90" w:rsidRPr="00211D90" w:rsidRDefault="00211D90" w:rsidP="00211D90">
      <w:pPr>
        <w:ind w:right="237"/>
        <w:jc w:val="both"/>
        <w:rPr>
          <w:sz w:val="24"/>
          <w:szCs w:val="24"/>
        </w:rPr>
      </w:pPr>
      <w:r w:rsidRPr="00211D90">
        <w:rPr>
          <w:sz w:val="24"/>
          <w:szCs w:val="24"/>
        </w:rPr>
        <w:t xml:space="preserve">While ANPR brings immense benefits to law enforcement, its use also raises significant privacy and data protection concerns. However, a balance can be struck by ensuring strict oversight and accountability mechanisms, as well as by adhering to the principles laid out in the legal and regulatory frameworks that govern its use. In sum, the ANPR is a vital tool in modern policing, offering a proactive means of detecting, deterring, and disrupting criminal activity. </w:t>
      </w:r>
    </w:p>
    <w:p w14:paraId="379CCF9E" w14:textId="77777777" w:rsidR="00211D90" w:rsidRPr="00211D90" w:rsidRDefault="00211D90" w:rsidP="00211D90">
      <w:pPr>
        <w:ind w:right="237"/>
        <w:jc w:val="both"/>
        <w:rPr>
          <w:sz w:val="24"/>
          <w:szCs w:val="24"/>
        </w:rPr>
      </w:pPr>
    </w:p>
    <w:p w14:paraId="15D5A0D7" w14:textId="77777777" w:rsidR="00211D90" w:rsidRPr="00211D90" w:rsidRDefault="00211D90" w:rsidP="00211D90">
      <w:pPr>
        <w:ind w:right="237"/>
        <w:jc w:val="both"/>
        <w:rPr>
          <w:sz w:val="24"/>
          <w:szCs w:val="24"/>
        </w:rPr>
      </w:pPr>
    </w:p>
    <w:p w14:paraId="3F8813AC" w14:textId="77777777" w:rsidR="00211D90" w:rsidRPr="00211D90" w:rsidRDefault="00211D90" w:rsidP="00211D90">
      <w:pPr>
        <w:ind w:right="237"/>
        <w:jc w:val="both"/>
        <w:rPr>
          <w:b/>
          <w:bCs/>
          <w:sz w:val="24"/>
          <w:szCs w:val="24"/>
        </w:rPr>
      </w:pPr>
      <w:r w:rsidRPr="00211D90">
        <w:rPr>
          <w:b/>
          <w:bCs/>
          <w:sz w:val="24"/>
          <w:szCs w:val="24"/>
        </w:rPr>
        <w:t>Using ANPR in Disrupting Criminal Activities</w:t>
      </w:r>
    </w:p>
    <w:p w14:paraId="626796D5" w14:textId="77777777" w:rsidR="00211D90" w:rsidRPr="00211D90" w:rsidRDefault="00211D90" w:rsidP="00211D90">
      <w:pPr>
        <w:ind w:right="237"/>
        <w:jc w:val="both"/>
        <w:rPr>
          <w:sz w:val="24"/>
          <w:szCs w:val="24"/>
        </w:rPr>
      </w:pPr>
    </w:p>
    <w:p w14:paraId="3B12520E" w14:textId="77777777" w:rsidR="00211D90" w:rsidRPr="00211D90" w:rsidRDefault="00211D90" w:rsidP="00211D90">
      <w:pPr>
        <w:ind w:right="237"/>
        <w:jc w:val="both"/>
        <w:rPr>
          <w:sz w:val="24"/>
          <w:szCs w:val="24"/>
        </w:rPr>
      </w:pPr>
      <w:r w:rsidRPr="00211D90">
        <w:rPr>
          <w:sz w:val="24"/>
          <w:szCs w:val="24"/>
        </w:rPr>
        <w:t>The application of ANPR in disrupting criminal activities is multi-faceted. This technology functions as an indispensable investigative resource, providing critical data that supports various operations.</w:t>
      </w:r>
    </w:p>
    <w:p w14:paraId="48E2B369" w14:textId="77777777" w:rsidR="00211D90" w:rsidRPr="00211D90" w:rsidRDefault="00211D90" w:rsidP="00211D90">
      <w:pPr>
        <w:ind w:right="237"/>
        <w:jc w:val="both"/>
        <w:rPr>
          <w:sz w:val="24"/>
          <w:szCs w:val="24"/>
        </w:rPr>
      </w:pPr>
    </w:p>
    <w:p w14:paraId="3C099232" w14:textId="77777777" w:rsidR="00211D90" w:rsidRPr="00211D90" w:rsidRDefault="00211D90" w:rsidP="00211D90">
      <w:pPr>
        <w:ind w:right="237"/>
        <w:jc w:val="both"/>
        <w:rPr>
          <w:sz w:val="24"/>
          <w:szCs w:val="24"/>
        </w:rPr>
      </w:pPr>
      <w:r w:rsidRPr="00211D90">
        <w:rPr>
          <w:sz w:val="24"/>
          <w:szCs w:val="24"/>
        </w:rPr>
        <w:t>ANPR aids in tracking and identifying vehicles associated with criminal activities. For instance, in the context of drug trafficking and 'county lines' operations, ANPR can identify vehicles frequently traveling between urban and rural areas. This can trigger further investigation, potentially leading to the disruption of these illicit networks (NCA, 2021).</w:t>
      </w:r>
    </w:p>
    <w:p w14:paraId="563A53D7" w14:textId="77777777" w:rsidR="00211D90" w:rsidRPr="00211D90" w:rsidRDefault="00211D90" w:rsidP="00211D90">
      <w:pPr>
        <w:ind w:right="237"/>
        <w:jc w:val="both"/>
        <w:rPr>
          <w:sz w:val="24"/>
          <w:szCs w:val="24"/>
        </w:rPr>
      </w:pPr>
    </w:p>
    <w:p w14:paraId="16AF4A7B" w14:textId="77777777" w:rsidR="00211D90" w:rsidRPr="00211D90" w:rsidRDefault="00211D90" w:rsidP="00211D90">
      <w:pPr>
        <w:ind w:right="237"/>
        <w:jc w:val="both"/>
        <w:rPr>
          <w:sz w:val="24"/>
          <w:szCs w:val="24"/>
        </w:rPr>
      </w:pPr>
      <w:r w:rsidRPr="00211D90">
        <w:rPr>
          <w:sz w:val="24"/>
          <w:szCs w:val="24"/>
        </w:rPr>
        <w:t>Moreover, ANPR has demonstrated its value in the investigation of serious crimes. For example, in 2011, ANPR data was instrumental in locating the vehicle of Levi Bellfield, who was subsequently convicted for the murder of Milly Dowler in the UK (BBC, 2011).</w:t>
      </w:r>
    </w:p>
    <w:p w14:paraId="5DC90F52" w14:textId="77777777" w:rsidR="00211D90" w:rsidRPr="00211D90" w:rsidRDefault="00211D90" w:rsidP="00211D90">
      <w:pPr>
        <w:ind w:right="237"/>
        <w:jc w:val="both"/>
        <w:rPr>
          <w:sz w:val="24"/>
          <w:szCs w:val="24"/>
        </w:rPr>
      </w:pPr>
    </w:p>
    <w:p w14:paraId="055DB74D" w14:textId="77777777" w:rsidR="00211D90" w:rsidRPr="00211D90" w:rsidRDefault="00211D90" w:rsidP="00211D90">
      <w:pPr>
        <w:ind w:right="237"/>
        <w:jc w:val="both"/>
        <w:rPr>
          <w:sz w:val="24"/>
          <w:szCs w:val="24"/>
        </w:rPr>
      </w:pPr>
      <w:r w:rsidRPr="00211D90">
        <w:rPr>
          <w:sz w:val="24"/>
          <w:szCs w:val="24"/>
        </w:rPr>
        <w:t xml:space="preserve">On a broader scale, the UK police have employed ANPR in specific operations targeting criminal activities. Operation Utah, launched in 2017 by the Gwent Police, was one such initiative, which used ANPR data to disrupt organised crime groups involved in drugs and vehicle related criminality trafficking (Gwent Police, 2022). Similar policing operations have also yielded promising results clearly demonstrated by Northamptonshire Police’ use of  ANPR during Operation Opus (Northamptonshire Police, 2022). The operation that lasted a month saw </w:t>
      </w:r>
      <w:proofErr w:type="gramStart"/>
      <w:r w:rsidRPr="00211D90">
        <w:rPr>
          <w:sz w:val="24"/>
          <w:szCs w:val="24"/>
        </w:rPr>
        <w:t>in excess of</w:t>
      </w:r>
      <w:proofErr w:type="gramEnd"/>
      <w:r w:rsidRPr="00211D90">
        <w:rPr>
          <w:sz w:val="24"/>
          <w:szCs w:val="24"/>
        </w:rPr>
        <w:t xml:space="preserve"> 100 vehicles seized due to their involvements in criminality. </w:t>
      </w:r>
    </w:p>
    <w:p w14:paraId="774DB7C5" w14:textId="77777777" w:rsidR="00211D90" w:rsidRPr="00211D90" w:rsidRDefault="00211D90" w:rsidP="00211D90">
      <w:pPr>
        <w:ind w:right="237"/>
        <w:jc w:val="both"/>
        <w:rPr>
          <w:sz w:val="24"/>
          <w:szCs w:val="24"/>
        </w:rPr>
      </w:pPr>
    </w:p>
    <w:p w14:paraId="7B90069C" w14:textId="77777777" w:rsidR="00211D90" w:rsidRPr="00211D90" w:rsidRDefault="00211D90" w:rsidP="00211D90">
      <w:pPr>
        <w:ind w:right="237"/>
        <w:jc w:val="both"/>
        <w:rPr>
          <w:sz w:val="24"/>
          <w:szCs w:val="24"/>
        </w:rPr>
      </w:pPr>
    </w:p>
    <w:p w14:paraId="5F5A8D39" w14:textId="77777777" w:rsidR="00211D90" w:rsidRPr="00211D90" w:rsidRDefault="00211D90" w:rsidP="00211D90">
      <w:pPr>
        <w:ind w:right="237"/>
        <w:jc w:val="both"/>
        <w:rPr>
          <w:sz w:val="24"/>
          <w:szCs w:val="24"/>
        </w:rPr>
      </w:pPr>
      <w:r w:rsidRPr="00211D90">
        <w:rPr>
          <w:sz w:val="24"/>
          <w:szCs w:val="24"/>
        </w:rPr>
        <w:t>However, despite its significant successes, the use of ANPR is not without limitations. The system's efficiency relies heavily on the quality of captured images, which can be affected by various factors such as poor lighting or high vehicle speeds. Furthermore, false positives can occur, leading to unnecessary investigations and a potential waste of resources (Ratcliffe, 2016).</w:t>
      </w:r>
    </w:p>
    <w:p w14:paraId="2FE8BBF8" w14:textId="77777777" w:rsidR="00211D90" w:rsidRPr="00211D90" w:rsidRDefault="00211D90" w:rsidP="00211D90">
      <w:pPr>
        <w:ind w:right="237"/>
        <w:jc w:val="both"/>
        <w:rPr>
          <w:sz w:val="24"/>
          <w:szCs w:val="24"/>
        </w:rPr>
      </w:pPr>
    </w:p>
    <w:p w14:paraId="0E7FE107" w14:textId="77777777" w:rsidR="00211D90" w:rsidRPr="00211D90" w:rsidRDefault="00211D90" w:rsidP="00211D90">
      <w:pPr>
        <w:ind w:right="237"/>
        <w:jc w:val="both"/>
        <w:rPr>
          <w:sz w:val="24"/>
          <w:szCs w:val="24"/>
        </w:rPr>
      </w:pPr>
      <w:r w:rsidRPr="00211D90">
        <w:rPr>
          <w:sz w:val="24"/>
          <w:szCs w:val="24"/>
        </w:rPr>
        <w:lastRenderedPageBreak/>
        <w:t>Additionally, the use of ANPR raises crucial questions about privacy and civil liberties, which need to be balanced against the benefits of its deployment for public safety.</w:t>
      </w:r>
    </w:p>
    <w:p w14:paraId="5AE88B67" w14:textId="77777777" w:rsidR="00211D90" w:rsidRPr="00211D90" w:rsidRDefault="00211D90" w:rsidP="00211D90">
      <w:pPr>
        <w:ind w:right="237"/>
        <w:jc w:val="both"/>
        <w:rPr>
          <w:sz w:val="24"/>
          <w:szCs w:val="24"/>
        </w:rPr>
      </w:pPr>
    </w:p>
    <w:p w14:paraId="2638E1A9" w14:textId="77777777" w:rsidR="00211D90" w:rsidRPr="00211D90" w:rsidRDefault="00211D90" w:rsidP="00211D90">
      <w:pPr>
        <w:ind w:right="237"/>
        <w:jc w:val="both"/>
        <w:rPr>
          <w:sz w:val="24"/>
          <w:szCs w:val="24"/>
        </w:rPr>
      </w:pPr>
      <w:r w:rsidRPr="00211D90">
        <w:rPr>
          <w:sz w:val="24"/>
          <w:szCs w:val="24"/>
        </w:rPr>
        <w:t>In conclusion, while there are challenges associated with the use of ANPR, its advantages in providing real-time, actionable intelligence make it a powerful tool for disrupting criminal activities. Its continued development and refinement, coupled with robust regulation and oversight, will undoubtedly ensure its ongoing value to law enforcement efforts.</w:t>
      </w:r>
    </w:p>
    <w:p w14:paraId="6F35D1CE" w14:textId="77777777" w:rsidR="00211D90" w:rsidRPr="00211D90" w:rsidRDefault="00211D90" w:rsidP="00211D90">
      <w:pPr>
        <w:ind w:right="237"/>
        <w:jc w:val="both"/>
        <w:rPr>
          <w:sz w:val="24"/>
          <w:szCs w:val="24"/>
        </w:rPr>
      </w:pPr>
    </w:p>
    <w:p w14:paraId="7EBEBBA0" w14:textId="77777777" w:rsidR="00211D90" w:rsidRPr="00211D90" w:rsidRDefault="00211D90" w:rsidP="00211D90">
      <w:pPr>
        <w:ind w:right="237"/>
        <w:jc w:val="both"/>
        <w:rPr>
          <w:sz w:val="24"/>
          <w:szCs w:val="24"/>
        </w:rPr>
      </w:pPr>
    </w:p>
    <w:p w14:paraId="7630E9A0" w14:textId="77777777" w:rsidR="00211D90" w:rsidRPr="00211D90" w:rsidRDefault="00211D90" w:rsidP="00211D90">
      <w:pPr>
        <w:ind w:right="237"/>
        <w:jc w:val="both"/>
        <w:rPr>
          <w:b/>
          <w:bCs/>
          <w:sz w:val="24"/>
          <w:szCs w:val="24"/>
        </w:rPr>
      </w:pPr>
      <w:r w:rsidRPr="00211D90">
        <w:rPr>
          <w:b/>
          <w:bCs/>
          <w:sz w:val="24"/>
          <w:szCs w:val="24"/>
        </w:rPr>
        <w:t>Conclusion</w:t>
      </w:r>
    </w:p>
    <w:p w14:paraId="4D7F8CBF" w14:textId="77777777" w:rsidR="00211D90" w:rsidRPr="00211D90" w:rsidRDefault="00211D90" w:rsidP="00211D90">
      <w:pPr>
        <w:ind w:right="237"/>
        <w:jc w:val="both"/>
        <w:rPr>
          <w:sz w:val="24"/>
          <w:szCs w:val="24"/>
        </w:rPr>
      </w:pPr>
    </w:p>
    <w:p w14:paraId="31474B56" w14:textId="77777777" w:rsidR="00211D90" w:rsidRPr="00211D90" w:rsidRDefault="00211D90" w:rsidP="00211D90">
      <w:pPr>
        <w:ind w:right="237"/>
        <w:jc w:val="both"/>
        <w:rPr>
          <w:sz w:val="24"/>
          <w:szCs w:val="24"/>
        </w:rPr>
      </w:pPr>
      <w:r w:rsidRPr="00211D90">
        <w:rPr>
          <w:sz w:val="24"/>
          <w:szCs w:val="24"/>
        </w:rPr>
        <w:t xml:space="preserve">In summary, this essay has examined the pivotal roles of information, intelligence, and the use of ANPR in effective road policing and the disruption of criminal activities. </w:t>
      </w:r>
      <w:proofErr w:type="gramStart"/>
      <w:r w:rsidRPr="00211D90">
        <w:rPr>
          <w:sz w:val="24"/>
          <w:szCs w:val="24"/>
        </w:rPr>
        <w:t>It is clear that information</w:t>
      </w:r>
      <w:proofErr w:type="gramEnd"/>
      <w:r w:rsidRPr="00211D90">
        <w:rPr>
          <w:sz w:val="24"/>
          <w:szCs w:val="24"/>
        </w:rPr>
        <w:t xml:space="preserve"> and intelligence, when gathered meticulously and analysed accurately, can significantly aid in combating prevalent crimes such as drug smuggling, human trafficking, and organised crime. </w:t>
      </w:r>
    </w:p>
    <w:p w14:paraId="1721F4D1" w14:textId="77777777" w:rsidR="00211D90" w:rsidRPr="00211D90" w:rsidRDefault="00211D90" w:rsidP="00211D90">
      <w:pPr>
        <w:ind w:right="237"/>
        <w:jc w:val="both"/>
        <w:rPr>
          <w:sz w:val="24"/>
          <w:szCs w:val="24"/>
        </w:rPr>
      </w:pPr>
    </w:p>
    <w:p w14:paraId="0CB9AFD9" w14:textId="77777777" w:rsidR="00211D90" w:rsidRPr="00211D90" w:rsidRDefault="00211D90" w:rsidP="00211D90">
      <w:pPr>
        <w:ind w:right="237"/>
        <w:jc w:val="both"/>
        <w:rPr>
          <w:sz w:val="24"/>
          <w:szCs w:val="24"/>
        </w:rPr>
      </w:pPr>
      <w:r w:rsidRPr="00211D90">
        <w:rPr>
          <w:sz w:val="24"/>
          <w:szCs w:val="24"/>
        </w:rPr>
        <w:t xml:space="preserve">The ANPR system has proven to be a transformative tool, providing real-time data that facilitates tracking and identification of vehicles involved in criminal activities. Despite its inherent limitations and the challenges posed by privacy and data protection considerations, ANPR's merits in disrupting crime are substantial. </w:t>
      </w:r>
    </w:p>
    <w:p w14:paraId="4A9BDAF8" w14:textId="77777777" w:rsidR="00211D90" w:rsidRPr="00211D90" w:rsidRDefault="00211D90" w:rsidP="00211D90">
      <w:pPr>
        <w:ind w:right="237"/>
        <w:jc w:val="both"/>
        <w:rPr>
          <w:sz w:val="24"/>
          <w:szCs w:val="24"/>
        </w:rPr>
      </w:pPr>
    </w:p>
    <w:p w14:paraId="582C2C57" w14:textId="77777777" w:rsidR="00211D90" w:rsidRPr="00211D90" w:rsidRDefault="00211D90" w:rsidP="00211D90">
      <w:pPr>
        <w:ind w:right="237"/>
        <w:jc w:val="both"/>
        <w:rPr>
          <w:sz w:val="24"/>
          <w:szCs w:val="24"/>
        </w:rPr>
      </w:pPr>
      <w:r w:rsidRPr="00211D90">
        <w:rPr>
          <w:sz w:val="24"/>
          <w:szCs w:val="24"/>
        </w:rPr>
        <w:t xml:space="preserve">However, as technology continues to evolve, so too will the methods used by those engaged in criminal activities. Future research could focus on how law enforcement agencies can leverage advancements in AI and data analysis to enhance the efficacy of tools like ANPR. Additionally, as society becomes more interconnected and data-driven, ongoing evaluation of the ethical implications and the legal framework surrounding these tools will be essential to maintaining public trust and legitimacy in policing. </w:t>
      </w:r>
    </w:p>
    <w:p w14:paraId="31ADF40D" w14:textId="77777777" w:rsidR="00211D90" w:rsidRPr="00211D90" w:rsidRDefault="00211D90" w:rsidP="00211D90">
      <w:pPr>
        <w:ind w:right="237"/>
        <w:jc w:val="both"/>
        <w:rPr>
          <w:sz w:val="24"/>
          <w:szCs w:val="24"/>
        </w:rPr>
      </w:pPr>
    </w:p>
    <w:p w14:paraId="79786685" w14:textId="77777777" w:rsidR="00211D90" w:rsidRPr="00211D90" w:rsidRDefault="00211D90" w:rsidP="00211D90">
      <w:pPr>
        <w:ind w:right="237"/>
        <w:jc w:val="both"/>
        <w:rPr>
          <w:sz w:val="24"/>
          <w:szCs w:val="24"/>
        </w:rPr>
      </w:pPr>
      <w:r w:rsidRPr="00211D90">
        <w:rPr>
          <w:sz w:val="24"/>
          <w:szCs w:val="24"/>
        </w:rPr>
        <w:t>In conclusion, the interplay of information, intelligence, and technology – exemplified in the use of ANPR – forms an integral part of modern policing strategy. Its continued refinement and development will be pivotal in the fight against crime.</w:t>
      </w:r>
    </w:p>
    <w:p w14:paraId="490CB3B6" w14:textId="77777777" w:rsidR="00211D90" w:rsidRPr="00270EEB" w:rsidRDefault="00211D9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0E49931" w:rsidR="00025650" w:rsidRPr="00270EEB" w:rsidRDefault="007252EA" w:rsidP="00340E9A">
      <w:pPr>
        <w:ind w:right="237"/>
        <w:jc w:val="both"/>
        <w:rPr>
          <w:sz w:val="24"/>
          <w:szCs w:val="24"/>
        </w:rPr>
      </w:pPr>
      <w:r>
        <w:rPr>
          <w:sz w:val="24"/>
          <w:szCs w:val="24"/>
        </w:rPr>
        <w:t>Word Count: 1887</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6C5C23F" w14:textId="05DD2F00" w:rsidR="00402EEF" w:rsidRPr="00FE5420" w:rsidRDefault="00402EEF" w:rsidP="00FE5420">
            <w:pPr>
              <w:overflowPunct/>
              <w:autoSpaceDE/>
              <w:autoSpaceDN/>
              <w:adjustRightInd/>
              <w:rPr>
                <w:rFonts w:ascii="Times New Roman" w:hAnsi="Times New Roman" w:cs="Times New Roman"/>
                <w:sz w:val="24"/>
                <w:szCs w:val="24"/>
                <w:lang w:eastAsia="zh-TW"/>
              </w:rPr>
            </w:pPr>
            <w:r w:rsidRPr="00402EEF">
              <w:rPr>
                <w:rFonts w:ascii="Times New Roman" w:hAnsi="Times New Roman" w:cs="Times New Roman"/>
                <w:sz w:val="24"/>
                <w:szCs w:val="24"/>
                <w:lang w:eastAsia="zh-TW"/>
              </w:rPr>
              <w:t>Methods of disposal</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6F619E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70B01DB" w14:textId="77777777" w:rsidR="00046C1B" w:rsidRDefault="00046C1B" w:rsidP="00FE5420">
            <w:pPr>
              <w:overflowPunct/>
              <w:autoSpaceDE/>
              <w:autoSpaceDN/>
              <w:adjustRightInd/>
              <w:rPr>
                <w:sz w:val="22"/>
                <w:szCs w:val="22"/>
                <w:lang w:eastAsia="zh-TW"/>
              </w:rPr>
            </w:pPr>
          </w:p>
          <w:p w14:paraId="084D2D24" w14:textId="625E9B05" w:rsidR="00046C1B" w:rsidRPr="00FE5420" w:rsidRDefault="0034109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57E90E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4C4E0F9" w14:textId="77777777" w:rsidR="0034109F" w:rsidRPr="0034109F" w:rsidRDefault="0034109F" w:rsidP="0034109F">
            <w:pPr>
              <w:rPr>
                <w:rFonts w:ascii="Times New Roman" w:hAnsi="Times New Roman" w:cs="Times New Roman"/>
                <w:sz w:val="24"/>
                <w:szCs w:val="24"/>
                <w:lang w:eastAsia="zh-TW"/>
              </w:rPr>
            </w:pPr>
          </w:p>
          <w:p w14:paraId="331D3E57" w14:textId="626DFADC" w:rsidR="0034109F" w:rsidRDefault="0034109F" w:rsidP="0034109F">
            <w:pPr>
              <w:rPr>
                <w:sz w:val="22"/>
                <w:szCs w:val="22"/>
                <w:lang w:eastAsia="zh-TW"/>
              </w:rPr>
            </w:pPr>
            <w:r>
              <w:rPr>
                <w:sz w:val="22"/>
                <w:szCs w:val="22"/>
                <w:lang w:eastAsia="zh-TW"/>
              </w:rPr>
              <w:t>4</w:t>
            </w:r>
          </w:p>
          <w:p w14:paraId="42ABB1D9" w14:textId="621BDF9E" w:rsidR="0034109F" w:rsidRDefault="0034109F" w:rsidP="0034109F">
            <w:pPr>
              <w:rPr>
                <w:sz w:val="22"/>
                <w:szCs w:val="22"/>
                <w:lang w:eastAsia="zh-TW"/>
              </w:rPr>
            </w:pPr>
          </w:p>
          <w:p w14:paraId="34DF0630" w14:textId="77777777" w:rsidR="0034109F" w:rsidRPr="0034109F" w:rsidRDefault="0034109F" w:rsidP="0034109F">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E892BD4" w14:textId="04E7A559" w:rsidR="00EC3E56" w:rsidRPr="00EC3E56" w:rsidRDefault="00FE5420" w:rsidP="00EC3E56">
            <w:pPr>
              <w:overflowPunct/>
              <w:autoSpaceDE/>
              <w:autoSpaceDN/>
              <w:adjustRightInd/>
              <w:rPr>
                <w:sz w:val="22"/>
                <w:szCs w:val="22"/>
                <w:lang w:eastAsia="zh-TW"/>
              </w:rPr>
            </w:pPr>
            <w:r w:rsidRPr="00FE5420">
              <w:rPr>
                <w:sz w:val="22"/>
                <w:szCs w:val="22"/>
                <w:lang w:eastAsia="zh-TW"/>
              </w:rPr>
              <w:t> </w:t>
            </w:r>
          </w:p>
          <w:p w14:paraId="09DF931E" w14:textId="77777777" w:rsidR="00A76E6B" w:rsidRDefault="00A76E6B" w:rsidP="00A76E6B">
            <w:pPr>
              <w:pStyle w:val="PlainText"/>
            </w:pPr>
            <w:r>
              <w:t>**Specific**: I will improve my understanding of the methods of disposal after arrest processes, namely Vale, remand, postal charge, requisition (PCR), and being released under investigation (RUI).</w:t>
            </w:r>
          </w:p>
          <w:p w14:paraId="611BA343" w14:textId="77777777" w:rsidR="00A76E6B" w:rsidRDefault="00A76E6B" w:rsidP="00A76E6B">
            <w:pPr>
              <w:pStyle w:val="PlainText"/>
            </w:pPr>
          </w:p>
          <w:p w14:paraId="7C533879" w14:textId="77777777" w:rsidR="00A76E6B" w:rsidRDefault="00A76E6B" w:rsidP="00A76E6B">
            <w:pPr>
              <w:pStyle w:val="PlainText"/>
            </w:pPr>
            <w:r>
              <w:t>**Measurable**: I will aim to have a detailed understanding of at least one of these methods each month.</w:t>
            </w:r>
          </w:p>
          <w:p w14:paraId="1FAA72D2" w14:textId="77777777" w:rsidR="00A76E6B" w:rsidRDefault="00A76E6B" w:rsidP="00A76E6B">
            <w:pPr>
              <w:pStyle w:val="PlainText"/>
            </w:pPr>
          </w:p>
          <w:p w14:paraId="3310F73F" w14:textId="77777777" w:rsidR="00A76E6B" w:rsidRDefault="00A76E6B" w:rsidP="00A76E6B">
            <w:pPr>
              <w:pStyle w:val="PlainText"/>
            </w:pPr>
          </w:p>
          <w:p w14:paraId="263B8127" w14:textId="77777777" w:rsidR="00A76E6B" w:rsidRDefault="00A76E6B" w:rsidP="00A76E6B">
            <w:pPr>
              <w:pStyle w:val="PlainText"/>
            </w:pPr>
          </w:p>
          <w:p w14:paraId="69039550" w14:textId="77777777" w:rsidR="00A76E6B" w:rsidRDefault="00A76E6B" w:rsidP="00A76E6B">
            <w:pPr>
              <w:pStyle w:val="PlainText"/>
            </w:pPr>
            <w:r>
              <w:lastRenderedPageBreak/>
              <w:t>**Achievable**: I will accomplish this by dedicating at least 3 hours per week for studying these processes. This will involve discussions with experienced colleagues and supervisors, reviewing my old case files, as well as those of my more experienced colleagues.</w:t>
            </w:r>
          </w:p>
          <w:p w14:paraId="498412A7" w14:textId="77777777" w:rsidR="00A76E6B" w:rsidRDefault="00A76E6B" w:rsidP="00A76E6B">
            <w:pPr>
              <w:pStyle w:val="PlainText"/>
            </w:pPr>
          </w:p>
          <w:p w14:paraId="6ACC5C6B" w14:textId="77777777" w:rsidR="00A76E6B" w:rsidRDefault="00A76E6B" w:rsidP="00A76E6B">
            <w:pPr>
              <w:pStyle w:val="PlainText"/>
            </w:pPr>
            <w:r>
              <w:t>**Relevant**: This target is directly related to my role as a police officer and will enhance my proficiency and confidence in handling post-arrest procedures.</w:t>
            </w:r>
          </w:p>
          <w:p w14:paraId="3D026736" w14:textId="77777777" w:rsidR="00A76E6B" w:rsidRDefault="00A76E6B" w:rsidP="00A76E6B">
            <w:pPr>
              <w:pStyle w:val="PlainText"/>
            </w:pPr>
          </w:p>
          <w:p w14:paraId="203E63A7" w14:textId="77777777" w:rsidR="00A76E6B" w:rsidRDefault="00A76E6B" w:rsidP="00A76E6B">
            <w:pPr>
              <w:pStyle w:val="PlainText"/>
            </w:pPr>
            <w:r>
              <w:t>**Time-bound**: I will achieve this level of understanding, method by method, over the next five months.</w:t>
            </w:r>
          </w:p>
          <w:p w14:paraId="1481B9C3" w14:textId="77777777" w:rsidR="00A76E6B" w:rsidRDefault="00A76E6B" w:rsidP="00A76E6B">
            <w:pPr>
              <w:pStyle w:val="PlainText"/>
            </w:pPr>
          </w:p>
          <w:p w14:paraId="1EE0F9DE" w14:textId="77777777" w:rsidR="00EC3E56" w:rsidRPr="00EC3E56" w:rsidRDefault="00EC3E56" w:rsidP="00EC3E56">
            <w:pPr>
              <w:overflowPunct/>
              <w:autoSpaceDE/>
              <w:autoSpaceDN/>
              <w:adjustRightInd/>
              <w:rPr>
                <w:rFonts w:ascii="Times New Roman" w:hAnsi="Times New Roman" w:cs="Times New Roman"/>
                <w:sz w:val="24"/>
                <w:szCs w:val="24"/>
                <w:lang w:eastAsia="zh-TW"/>
              </w:rPr>
            </w:pPr>
          </w:p>
          <w:p w14:paraId="37DE894C" w14:textId="77777777" w:rsidR="00EC3E56" w:rsidRPr="00EC3E56" w:rsidRDefault="00EC3E56" w:rsidP="00EC3E56">
            <w:pPr>
              <w:overflowPunct/>
              <w:autoSpaceDE/>
              <w:autoSpaceDN/>
              <w:adjustRightInd/>
              <w:rPr>
                <w:rFonts w:ascii="Times New Roman" w:hAnsi="Times New Roman" w:cs="Times New Roman"/>
                <w:sz w:val="24"/>
                <w:szCs w:val="24"/>
                <w:lang w:eastAsia="zh-TW"/>
              </w:rPr>
            </w:pPr>
          </w:p>
          <w:p w14:paraId="6F4605AB" w14:textId="77777777" w:rsidR="00EC3E56" w:rsidRPr="00EC3E56" w:rsidRDefault="00EC3E56" w:rsidP="00EC3E56">
            <w:pPr>
              <w:overflowPunct/>
              <w:autoSpaceDE/>
              <w:autoSpaceDN/>
              <w:adjustRightInd/>
              <w:rPr>
                <w:rFonts w:ascii="Times New Roman" w:hAnsi="Times New Roman" w:cs="Times New Roman"/>
                <w:sz w:val="24"/>
                <w:szCs w:val="24"/>
                <w:lang w:eastAsia="zh-TW"/>
              </w:rPr>
            </w:pPr>
          </w:p>
          <w:p w14:paraId="29A2A56B" w14:textId="06BF3912" w:rsidR="00EC3E56" w:rsidRPr="00FE5420" w:rsidRDefault="00EC3E56" w:rsidP="00EC3E56">
            <w:pPr>
              <w:overflowPunct/>
              <w:autoSpaceDE/>
              <w:autoSpaceDN/>
              <w:adjustRightInd/>
              <w:rPr>
                <w:rFonts w:ascii="Times New Roman" w:hAnsi="Times New Roman" w:cs="Times New Roman"/>
                <w:sz w:val="24"/>
                <w:szCs w:val="24"/>
                <w:lang w:eastAsia="zh-TW"/>
              </w:rPr>
            </w:pPr>
            <w:r w:rsidRPr="00EC3E56">
              <w:rPr>
                <w:rFonts w:ascii="Times New Roman" w:hAnsi="Times New Roman" w:cs="Times New Roman"/>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8C54C3E" w14:textId="77777777" w:rsidR="00A76E6B" w:rsidRPr="00FE5420" w:rsidRDefault="00A76E6B" w:rsidP="00FE5420">
            <w:pPr>
              <w:overflowPunct/>
              <w:autoSpaceDE/>
              <w:autoSpaceDN/>
              <w:adjustRightInd/>
              <w:rPr>
                <w:b/>
                <w:bCs/>
                <w:sz w:val="22"/>
                <w:szCs w:val="22"/>
                <w:lang w:eastAsia="zh-TW"/>
              </w:rPr>
            </w:pP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D27B4E" w14:textId="77777777" w:rsidR="00A76E6B" w:rsidRDefault="00FE5420" w:rsidP="00FE5420">
            <w:pPr>
              <w:overflowPunct/>
              <w:autoSpaceDE/>
              <w:autoSpaceDN/>
              <w:adjustRightInd/>
              <w:rPr>
                <w:sz w:val="22"/>
                <w:szCs w:val="22"/>
                <w:lang w:eastAsia="zh-TW"/>
              </w:rPr>
            </w:pPr>
            <w:r w:rsidRPr="00FE5420">
              <w:rPr>
                <w:sz w:val="22"/>
                <w:szCs w:val="22"/>
                <w:lang w:eastAsia="zh-TW"/>
              </w:rPr>
              <w:t>8-10</w:t>
            </w:r>
          </w:p>
          <w:p w14:paraId="2643113C" w14:textId="77777777" w:rsidR="00A76E6B" w:rsidRDefault="00A76E6B" w:rsidP="00FE5420">
            <w:pPr>
              <w:overflowPunct/>
              <w:autoSpaceDE/>
              <w:autoSpaceDN/>
              <w:adjustRightInd/>
              <w:rPr>
                <w:sz w:val="22"/>
                <w:szCs w:val="22"/>
                <w:lang w:eastAsia="zh-TW"/>
              </w:rPr>
            </w:pPr>
          </w:p>
          <w:p w14:paraId="0C242629" w14:textId="6AA4505F" w:rsidR="00FE5420" w:rsidRPr="00FE5420" w:rsidRDefault="00A76E6B"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610FC4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99BFDA6" w14:textId="77777777" w:rsidR="00A76E6B" w:rsidRDefault="00A76E6B" w:rsidP="00FE5420">
            <w:pPr>
              <w:overflowPunct/>
              <w:autoSpaceDE/>
              <w:autoSpaceDN/>
              <w:adjustRightInd/>
              <w:rPr>
                <w:sz w:val="24"/>
                <w:szCs w:val="24"/>
                <w:lang w:eastAsia="zh-TW"/>
              </w:rPr>
            </w:pPr>
          </w:p>
          <w:p w14:paraId="33334C9E" w14:textId="405E77B0" w:rsidR="00A76E6B" w:rsidRPr="00FE5420" w:rsidRDefault="00A76E6B"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03D9B1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2E160E4" w14:textId="77777777" w:rsidR="00B35750" w:rsidRDefault="00B35750" w:rsidP="00B35750">
            <w:pPr>
              <w:pStyle w:val="PlainText"/>
            </w:pPr>
            <w:r>
              <w:t>**Specific**: I will enhance my decision-making skills, with an emphasis on the speed of making well-informed decisions in the line of duty as a Police Constable.</w:t>
            </w:r>
          </w:p>
          <w:p w14:paraId="7B4EFB4B" w14:textId="77777777" w:rsidR="00B35750" w:rsidRDefault="00B35750" w:rsidP="00B35750">
            <w:pPr>
              <w:pStyle w:val="PlainText"/>
            </w:pPr>
          </w:p>
          <w:p w14:paraId="200B5EBD" w14:textId="77777777" w:rsidR="00B35750" w:rsidRDefault="00B35750" w:rsidP="00B35750">
            <w:pPr>
              <w:pStyle w:val="PlainText"/>
            </w:pPr>
            <w:r>
              <w:t xml:space="preserve">**Measurable**: I will aim to reduce the time it takes to </w:t>
            </w:r>
            <w:proofErr w:type="gramStart"/>
            <w:r>
              <w:t>make a decision</w:t>
            </w:r>
            <w:proofErr w:type="gramEnd"/>
            <w:r>
              <w:t xml:space="preserve"> over the next six months, while maintaining or improving the quality of my decisions. This can be measure by how often I am seeking confirmation on my decisions from supervisors and that of other colleagues. </w:t>
            </w:r>
          </w:p>
          <w:p w14:paraId="6F3E411D" w14:textId="77777777" w:rsidR="00B35750" w:rsidRDefault="00B35750" w:rsidP="00B35750">
            <w:pPr>
              <w:pStyle w:val="PlainText"/>
            </w:pPr>
          </w:p>
          <w:p w14:paraId="4254E82D" w14:textId="77777777" w:rsidR="00B35750" w:rsidRDefault="00B35750" w:rsidP="00B35750">
            <w:pPr>
              <w:pStyle w:val="PlainText"/>
            </w:pPr>
            <w:r>
              <w:lastRenderedPageBreak/>
              <w:t>**Achievable**: I will accomplish this by actively seeking out opportunities to make decisions in varied contexts, learning from these experiences, and confirming my understanding of police powers and associated legislations. This will be supplemented by studying police legislations for at least 2 hours each week, to gain a deeper grasp of the intricacies that surround these powers.</w:t>
            </w:r>
          </w:p>
          <w:p w14:paraId="4E5BDCE4" w14:textId="77777777" w:rsidR="00B35750" w:rsidRDefault="00B35750" w:rsidP="00B35750">
            <w:pPr>
              <w:pStyle w:val="PlainText"/>
            </w:pPr>
          </w:p>
          <w:p w14:paraId="3535E8CD" w14:textId="77777777" w:rsidR="00B35750" w:rsidRDefault="00B35750" w:rsidP="00B35750">
            <w:pPr>
              <w:pStyle w:val="PlainText"/>
            </w:pPr>
            <w:r>
              <w:t>**Relevant**: This goal directly contributes to my role as a Police Constable, where prompt and sound decision-making is a critical part of my everyday responsibilities.</w:t>
            </w:r>
          </w:p>
          <w:p w14:paraId="7030CF5F" w14:textId="77777777" w:rsidR="00B35750" w:rsidRDefault="00B35750" w:rsidP="00B35750">
            <w:pPr>
              <w:pStyle w:val="PlainText"/>
            </w:pPr>
          </w:p>
          <w:p w14:paraId="1B90539E" w14:textId="77777777" w:rsidR="00B35750" w:rsidRDefault="00B35750" w:rsidP="00B35750">
            <w:pPr>
              <w:pStyle w:val="PlainText"/>
            </w:pPr>
            <w:r>
              <w:t>**Time-bound**: I will work towards this goal over the next six months, reviewing my progress bi-weekly to adjust my approach if necessary.</w:t>
            </w:r>
          </w:p>
          <w:p w14:paraId="7DF7D6E0" w14:textId="77777777" w:rsidR="00B35750" w:rsidRPr="00FE5420" w:rsidRDefault="00B35750"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8A80D57" w14:textId="77777777" w:rsidR="00A76E6B" w:rsidRDefault="00FE5420" w:rsidP="00FE5420">
            <w:pPr>
              <w:overflowPunct/>
              <w:autoSpaceDE/>
              <w:autoSpaceDN/>
              <w:adjustRightInd/>
              <w:rPr>
                <w:sz w:val="22"/>
                <w:szCs w:val="22"/>
                <w:lang w:eastAsia="zh-TW"/>
              </w:rPr>
            </w:pPr>
            <w:r w:rsidRPr="00FE5420">
              <w:rPr>
                <w:sz w:val="22"/>
                <w:szCs w:val="22"/>
                <w:lang w:eastAsia="zh-TW"/>
              </w:rPr>
              <w:t>8-10</w:t>
            </w:r>
          </w:p>
          <w:p w14:paraId="2BF387E4" w14:textId="77777777" w:rsidR="00A76E6B" w:rsidRDefault="00A76E6B" w:rsidP="00FE5420">
            <w:pPr>
              <w:overflowPunct/>
              <w:autoSpaceDE/>
              <w:autoSpaceDN/>
              <w:adjustRightInd/>
              <w:rPr>
                <w:sz w:val="22"/>
                <w:szCs w:val="22"/>
                <w:lang w:eastAsia="zh-TW"/>
              </w:rPr>
            </w:pPr>
          </w:p>
          <w:p w14:paraId="5277763A" w14:textId="7D32CE26" w:rsidR="00FE5420" w:rsidRPr="00FE5420" w:rsidRDefault="00A76E6B"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7E74A5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AF37773" w14:textId="77777777" w:rsidR="00A76E6B" w:rsidRDefault="00A76E6B" w:rsidP="00FE5420">
            <w:pPr>
              <w:overflowPunct/>
              <w:autoSpaceDE/>
              <w:autoSpaceDN/>
              <w:adjustRightInd/>
              <w:rPr>
                <w:sz w:val="24"/>
                <w:szCs w:val="24"/>
                <w:lang w:eastAsia="zh-TW"/>
              </w:rPr>
            </w:pPr>
          </w:p>
          <w:p w14:paraId="19ACC4DF" w14:textId="293A3977" w:rsidR="00A76E6B" w:rsidRPr="00FE5420" w:rsidRDefault="00A76E6B"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BDEAB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EB12E8B" w14:textId="77777777" w:rsidR="00B35750" w:rsidRDefault="00B35750" w:rsidP="00FE5420">
            <w:pPr>
              <w:overflowPunct/>
              <w:autoSpaceDE/>
              <w:autoSpaceDN/>
              <w:adjustRightInd/>
              <w:rPr>
                <w:sz w:val="24"/>
                <w:szCs w:val="24"/>
                <w:lang w:eastAsia="zh-TW"/>
              </w:rPr>
            </w:pPr>
          </w:p>
          <w:p w14:paraId="2C7B225D" w14:textId="77777777" w:rsidR="00B35750" w:rsidRDefault="00B35750" w:rsidP="00B35750">
            <w:pPr>
              <w:pStyle w:val="PlainText"/>
            </w:pPr>
            <w:r>
              <w:t>**Specific**: I aim to improve my understanding of, and rapport with, various cultures in our community by actively engaging with local cultural groups.</w:t>
            </w:r>
          </w:p>
          <w:p w14:paraId="0AE2038F" w14:textId="77777777" w:rsidR="00B35750" w:rsidRDefault="00B35750" w:rsidP="00B35750">
            <w:pPr>
              <w:pStyle w:val="PlainText"/>
            </w:pPr>
          </w:p>
          <w:p w14:paraId="1BAF3A27" w14:textId="77777777" w:rsidR="00B35750" w:rsidRDefault="00B35750" w:rsidP="00B35750">
            <w:pPr>
              <w:pStyle w:val="PlainText"/>
            </w:pPr>
            <w:r>
              <w:t xml:space="preserve">**Measurable**: I will measure my progress through personal confidence levels when interacting with people from various ethnic backgrounds. Additionally, I will aim to attend at least one cultural event or meeting per month, and </w:t>
            </w:r>
            <w:r>
              <w:lastRenderedPageBreak/>
              <w:t>actively participate in at least two cases involving individuals from different ethnic backgrounds each month.</w:t>
            </w:r>
          </w:p>
          <w:p w14:paraId="2C569C4C" w14:textId="77777777" w:rsidR="00B35750" w:rsidRDefault="00B35750" w:rsidP="00B35750">
            <w:pPr>
              <w:pStyle w:val="PlainText"/>
            </w:pPr>
          </w:p>
          <w:p w14:paraId="11B6D6F2" w14:textId="77777777" w:rsidR="00B35750" w:rsidRDefault="00B35750" w:rsidP="00B35750">
            <w:pPr>
              <w:pStyle w:val="PlainText"/>
            </w:pPr>
            <w:r>
              <w:t>**Achievable**: I will accomplish this by seeking out opportunities to attend incidents involving hate crimes and other crimes involving persons from ethnic backgrounds different from my own. I also plan to work more closely with neighbourhood teams in my area and actively engage in cultural competency training.</w:t>
            </w:r>
          </w:p>
          <w:p w14:paraId="2E60B265" w14:textId="77777777" w:rsidR="00B35750" w:rsidRDefault="00B35750" w:rsidP="00B35750">
            <w:pPr>
              <w:pStyle w:val="PlainText"/>
            </w:pPr>
          </w:p>
          <w:p w14:paraId="4EA8942C" w14:textId="77777777" w:rsidR="00B35750" w:rsidRDefault="00B35750" w:rsidP="00B35750">
            <w:pPr>
              <w:pStyle w:val="PlainText"/>
            </w:pPr>
            <w:r>
              <w:t>**Relevant**: This goal aligns with my role as a Police Constable, where cultural competency and the ability to establish rapport with diverse community members is important for effective policing.</w:t>
            </w:r>
          </w:p>
          <w:p w14:paraId="344940C4" w14:textId="77777777" w:rsidR="00B35750" w:rsidRDefault="00B35750" w:rsidP="00B35750">
            <w:pPr>
              <w:pStyle w:val="PlainText"/>
            </w:pPr>
          </w:p>
          <w:p w14:paraId="79465E70" w14:textId="77777777" w:rsidR="00B35750" w:rsidRDefault="00B35750" w:rsidP="00B35750">
            <w:pPr>
              <w:pStyle w:val="PlainText"/>
            </w:pPr>
            <w:r>
              <w:t>**Time-bound**: I will strive to achieve a noticeable increase in my confidence and cultural understanding within the next six months.</w:t>
            </w:r>
          </w:p>
          <w:p w14:paraId="4B21BF28" w14:textId="77777777" w:rsidR="00B35750" w:rsidRPr="00FE5420" w:rsidRDefault="00B35750"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86ECDFA" w14:textId="77777777" w:rsidR="009D370E" w:rsidRDefault="009D370E" w:rsidP="00340E9A">
      <w:pPr>
        <w:overflowPunct/>
        <w:autoSpaceDE/>
        <w:autoSpaceDN/>
        <w:adjustRightInd/>
        <w:ind w:right="237"/>
        <w:textAlignment w:val="auto"/>
        <w:rPr>
          <w:b/>
          <w:bCs/>
          <w:sz w:val="24"/>
          <w:szCs w:val="24"/>
        </w:rPr>
      </w:pPr>
      <w:r>
        <w:rPr>
          <w:b/>
          <w:bCs/>
          <w:sz w:val="24"/>
          <w:szCs w:val="24"/>
        </w:rPr>
        <w:t xml:space="preserve">When writing this remember detail </w:t>
      </w:r>
    </w:p>
    <w:p w14:paraId="7DF140BE" w14:textId="05166929" w:rsidR="00536FA9" w:rsidRDefault="009D370E" w:rsidP="00340E9A">
      <w:pPr>
        <w:overflowPunct/>
        <w:autoSpaceDE/>
        <w:autoSpaceDN/>
        <w:adjustRightInd/>
        <w:ind w:right="237"/>
        <w:textAlignment w:val="auto"/>
        <w:rPr>
          <w:b/>
          <w:sz w:val="24"/>
          <w:szCs w:val="24"/>
        </w:rPr>
      </w:pPr>
      <w:r>
        <w:rPr>
          <w:b/>
          <w:bCs/>
          <w:sz w:val="24"/>
          <w:szCs w:val="24"/>
        </w:rPr>
        <w:t>Use the mnemonic smart to get as much detail as possible</w:t>
      </w:r>
      <w:r w:rsidR="00536FA9"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AA0AA5A" w14:textId="77777777" w:rsidR="00211D90" w:rsidRPr="004C5D7E" w:rsidRDefault="00211D90" w:rsidP="004F5FD2">
      <w:pPr>
        <w:rPr>
          <w:rFonts w:asciiTheme="majorHAnsi" w:hAnsiTheme="majorHAnsi" w:cstheme="majorHAnsi"/>
        </w:rPr>
      </w:pPr>
    </w:p>
    <w:p w14:paraId="2F078122" w14:textId="77777777" w:rsidR="00211D90" w:rsidRDefault="00211D90" w:rsidP="00211D90"/>
    <w:p w14:paraId="4DF1C539" w14:textId="77777777" w:rsidR="00211D90" w:rsidRPr="009D1F73" w:rsidRDefault="00211D90" w:rsidP="004F5FD2">
      <w:pPr>
        <w:rPr>
          <w:rFonts w:asciiTheme="minorHAnsi" w:hAnsiTheme="minorHAnsi" w:cstheme="minorHAnsi"/>
          <w:sz w:val="22"/>
          <w:szCs w:val="22"/>
        </w:rPr>
      </w:pPr>
      <w:r w:rsidRPr="009D1F73">
        <w:rPr>
          <w:rFonts w:asciiTheme="minorHAnsi" w:hAnsiTheme="minorHAnsi" w:cstheme="minorHAnsi"/>
          <w:sz w:val="22"/>
          <w:szCs w:val="22"/>
        </w:rPr>
        <w:t xml:space="preserve">Alexander, D.A. and Klein, S., 2001. Ambulance personnel and critical incidents: Impact of accident and emergency work on mental health and emotional well-being. The British Journal of Psychiatry, 178(1), pp.76-81. [Accessed 14 July 2023]. </w:t>
      </w:r>
      <w:proofErr w:type="spellStart"/>
      <w:r w:rsidRPr="009D1F73">
        <w:rPr>
          <w:rFonts w:asciiTheme="minorHAnsi" w:hAnsiTheme="minorHAnsi" w:cstheme="minorHAnsi"/>
          <w:sz w:val="22"/>
          <w:szCs w:val="22"/>
        </w:rPr>
        <w:t>doi</w:t>
      </w:r>
      <w:proofErr w:type="spellEnd"/>
      <w:r w:rsidRPr="009D1F73">
        <w:rPr>
          <w:rFonts w:asciiTheme="minorHAnsi" w:hAnsiTheme="minorHAnsi" w:cstheme="minorHAnsi"/>
          <w:sz w:val="22"/>
          <w:szCs w:val="22"/>
        </w:rPr>
        <w:t>: 10.1192/bjp.178.1.76.</w:t>
      </w:r>
    </w:p>
    <w:p w14:paraId="2DBF261B" w14:textId="77777777" w:rsidR="00011EEE" w:rsidRPr="009D1F73" w:rsidRDefault="00011EEE" w:rsidP="004F5FD2">
      <w:pPr>
        <w:rPr>
          <w:rFonts w:asciiTheme="minorHAnsi" w:hAnsiTheme="minorHAnsi" w:cstheme="minorHAnsi"/>
          <w:sz w:val="22"/>
          <w:szCs w:val="22"/>
        </w:rPr>
      </w:pPr>
    </w:p>
    <w:p w14:paraId="4F280DAC"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 xml:space="preserve">Anderson, R. Michael. (2023). Leadership Mindset 2.0: The Psychology and Neuroscience of Reaching Your Full P. United Kingdom: </w:t>
      </w:r>
      <w:proofErr w:type="spellStart"/>
      <w:r w:rsidRPr="009D1F73">
        <w:rPr>
          <w:rFonts w:asciiTheme="minorHAnsi" w:hAnsiTheme="minorHAnsi" w:cstheme="minorHAnsi"/>
          <w:szCs w:val="22"/>
        </w:rPr>
        <w:t>PublishDrive</w:t>
      </w:r>
      <w:proofErr w:type="spellEnd"/>
      <w:r w:rsidRPr="009D1F73">
        <w:rPr>
          <w:rFonts w:asciiTheme="minorHAnsi" w:hAnsiTheme="minorHAnsi" w:cstheme="minorHAnsi"/>
          <w:szCs w:val="22"/>
        </w:rPr>
        <w:t>.</w:t>
      </w:r>
    </w:p>
    <w:p w14:paraId="53445A4D" w14:textId="77777777" w:rsidR="00011EEE" w:rsidRPr="009D1F73" w:rsidRDefault="00011EEE" w:rsidP="00067585">
      <w:pPr>
        <w:pStyle w:val="PlainText"/>
        <w:rPr>
          <w:rFonts w:asciiTheme="minorHAnsi" w:hAnsiTheme="minorHAnsi" w:cstheme="minorHAnsi"/>
          <w:szCs w:val="22"/>
        </w:rPr>
      </w:pPr>
    </w:p>
    <w:p w14:paraId="4EA163E3"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BBC News. (2003). Cardiff Three get apology. [Online]. news.bbc.co.uk. Available at: http://news.bbc.co.uk/1/hi/wales/3052694.stm [Accessed 23 July 2023].</w:t>
      </w:r>
    </w:p>
    <w:p w14:paraId="1171803C" w14:textId="77777777" w:rsidR="00011EEE" w:rsidRPr="009D1F73" w:rsidRDefault="00011EEE" w:rsidP="00211D90">
      <w:pPr>
        <w:rPr>
          <w:rFonts w:asciiTheme="minorHAnsi" w:hAnsiTheme="minorHAnsi" w:cstheme="minorHAnsi"/>
          <w:sz w:val="22"/>
          <w:szCs w:val="22"/>
        </w:rPr>
      </w:pPr>
    </w:p>
    <w:p w14:paraId="2081E497"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BBC News. (2011). Birmingham Six 'were in the wrong place at the wrong time'. [Online]. www.bbc.co.uk. Available at: https://www.bbc.co.uk/news/uk-england-12664938 [Accessed 23 July 2023].</w:t>
      </w:r>
    </w:p>
    <w:p w14:paraId="283DE613" w14:textId="77777777" w:rsidR="00011EEE" w:rsidRPr="009D1F73" w:rsidRDefault="00011EEE" w:rsidP="00211D90">
      <w:pPr>
        <w:rPr>
          <w:rFonts w:asciiTheme="minorHAnsi" w:hAnsiTheme="minorHAnsi" w:cstheme="minorHAnsi"/>
          <w:sz w:val="22"/>
          <w:szCs w:val="22"/>
        </w:rPr>
      </w:pPr>
    </w:p>
    <w:p w14:paraId="322B48A0"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BBC News. (2011). Levi Bellfield guilty of Milly Dowler murder. Available at: https://www.bbc.co.uk/news/uk-england-13875507 [Accessed 20 July 2023].</w:t>
      </w:r>
    </w:p>
    <w:p w14:paraId="2655115E" w14:textId="77777777" w:rsidR="00011EEE" w:rsidRPr="009D1F73" w:rsidRDefault="00011EEE" w:rsidP="00211D90">
      <w:pPr>
        <w:rPr>
          <w:rFonts w:asciiTheme="minorHAnsi" w:hAnsiTheme="minorHAnsi" w:cstheme="minorHAnsi"/>
          <w:sz w:val="22"/>
          <w:szCs w:val="22"/>
        </w:rPr>
      </w:pPr>
    </w:p>
    <w:p w14:paraId="418DFED0"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BBC NEWS. (2022). Milford Haven: Investigation into 'drag racing' police cars. [Online]. www.bbc.co.uk/news. Available at: https://www.bbc.co.uk/news/uk-wales-59906514 [Accessed 10 July 2023].</w:t>
      </w:r>
    </w:p>
    <w:p w14:paraId="03AB42B0" w14:textId="77777777" w:rsidR="00011EEE" w:rsidRPr="009D1F73" w:rsidRDefault="00011EEE" w:rsidP="00067585">
      <w:pPr>
        <w:pStyle w:val="PlainText"/>
        <w:rPr>
          <w:rFonts w:asciiTheme="minorHAnsi" w:hAnsiTheme="minorHAnsi" w:cstheme="minorHAnsi"/>
          <w:szCs w:val="22"/>
        </w:rPr>
      </w:pPr>
    </w:p>
    <w:p w14:paraId="7F753F7C" w14:textId="45F3639C" w:rsidR="00211D90" w:rsidRPr="009D1F73" w:rsidRDefault="00211D90" w:rsidP="004F5FD2">
      <w:pPr>
        <w:rPr>
          <w:rFonts w:asciiTheme="minorHAnsi" w:hAnsiTheme="minorHAnsi" w:cstheme="minorHAnsi"/>
          <w:sz w:val="22"/>
          <w:szCs w:val="22"/>
        </w:rPr>
      </w:pPr>
      <w:r w:rsidRPr="009D1F73">
        <w:rPr>
          <w:rFonts w:asciiTheme="minorHAnsi" w:hAnsiTheme="minorHAnsi" w:cstheme="minorHAnsi"/>
          <w:sz w:val="22"/>
          <w:szCs w:val="22"/>
        </w:rPr>
        <w:t xml:space="preserve">Cartwright, A. and Roach, J., </w:t>
      </w:r>
      <w:r w:rsidR="0058755D">
        <w:rPr>
          <w:rFonts w:asciiTheme="minorHAnsi" w:hAnsiTheme="minorHAnsi" w:cstheme="minorHAnsi"/>
          <w:sz w:val="22"/>
          <w:szCs w:val="22"/>
        </w:rPr>
        <w:t>(</w:t>
      </w:r>
      <w:r w:rsidRPr="009D1F73">
        <w:rPr>
          <w:rFonts w:asciiTheme="minorHAnsi" w:hAnsiTheme="minorHAnsi" w:cstheme="minorHAnsi"/>
          <w:sz w:val="22"/>
          <w:szCs w:val="22"/>
        </w:rPr>
        <w:t>2021</w:t>
      </w:r>
      <w:r w:rsidR="0058755D">
        <w:rPr>
          <w:rFonts w:asciiTheme="minorHAnsi" w:hAnsiTheme="minorHAnsi" w:cstheme="minorHAnsi"/>
          <w:sz w:val="22"/>
          <w:szCs w:val="22"/>
        </w:rPr>
        <w:t>)</w:t>
      </w:r>
      <w:r w:rsidRPr="009D1F73">
        <w:rPr>
          <w:rFonts w:asciiTheme="minorHAnsi" w:hAnsiTheme="minorHAnsi" w:cstheme="minorHAnsi"/>
          <w:sz w:val="22"/>
          <w:szCs w:val="22"/>
        </w:rPr>
        <w:t xml:space="preserve">. The Wellbeing of UK Police: A Study of Recorded Absences from Work of UK Police Employees Due to Psychological Illness a. Policing: a journal of policy and practice, 15(2), pp.1326 -1338. [Accessed 14 July 2023]. </w:t>
      </w:r>
      <w:proofErr w:type="spellStart"/>
      <w:r w:rsidRPr="009D1F73">
        <w:rPr>
          <w:rFonts w:asciiTheme="minorHAnsi" w:hAnsiTheme="minorHAnsi" w:cstheme="minorHAnsi"/>
          <w:sz w:val="22"/>
          <w:szCs w:val="22"/>
        </w:rPr>
        <w:t>doi</w:t>
      </w:r>
      <w:proofErr w:type="spellEnd"/>
      <w:r w:rsidRPr="009D1F73">
        <w:rPr>
          <w:rFonts w:asciiTheme="minorHAnsi" w:hAnsiTheme="minorHAnsi" w:cstheme="minorHAnsi"/>
          <w:sz w:val="22"/>
          <w:szCs w:val="22"/>
        </w:rPr>
        <w:t>: 10.1093/police/paaa033.</w:t>
      </w:r>
    </w:p>
    <w:p w14:paraId="54C747E0" w14:textId="77777777" w:rsidR="00011EEE" w:rsidRPr="009D1F73" w:rsidRDefault="00011EEE" w:rsidP="004F5FD2">
      <w:pPr>
        <w:rPr>
          <w:rFonts w:asciiTheme="minorHAnsi" w:hAnsiTheme="minorHAnsi" w:cstheme="minorHAnsi"/>
          <w:sz w:val="22"/>
          <w:szCs w:val="22"/>
        </w:rPr>
      </w:pPr>
    </w:p>
    <w:p w14:paraId="501174A7"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Chan, J. (1996). CHANGING POLICE CULTURE. The British Journal of Criminology. 36(1), p.109–134. [Online]. Available at: https://doi.org/10.1093/oxfordjournals.bjc.a014061 [Accessed 11 July 2023].</w:t>
      </w:r>
    </w:p>
    <w:p w14:paraId="0B1126FD" w14:textId="77777777" w:rsidR="00011EEE" w:rsidRPr="009D1F73" w:rsidRDefault="00011EEE" w:rsidP="00067585">
      <w:pPr>
        <w:pStyle w:val="PlainText"/>
        <w:rPr>
          <w:rFonts w:asciiTheme="minorHAnsi" w:hAnsiTheme="minorHAnsi" w:cstheme="minorHAnsi"/>
          <w:szCs w:val="22"/>
        </w:rPr>
      </w:pPr>
    </w:p>
    <w:p w14:paraId="4BD04EE1" w14:textId="77777777" w:rsidR="00EF7BC6" w:rsidRPr="009D1F73" w:rsidRDefault="00EF7BC6" w:rsidP="004F5FD2">
      <w:pPr>
        <w:rPr>
          <w:rFonts w:asciiTheme="minorHAnsi" w:hAnsiTheme="minorHAnsi" w:cstheme="minorHAnsi"/>
          <w:sz w:val="22"/>
          <w:szCs w:val="22"/>
        </w:rPr>
      </w:pPr>
    </w:p>
    <w:p w14:paraId="63E23C3E"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Chilcot, J. (2016). The Report of the Iraq Inquiry: Executive Summary. London: The Stationery Office.</w:t>
      </w:r>
    </w:p>
    <w:p w14:paraId="792DF501" w14:textId="3CA90A58"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CLA, 1967. Criminal Law Act 1967. Available at:</w:t>
      </w:r>
      <w:r w:rsidR="00EF7BC6" w:rsidRPr="009D1F73">
        <w:rPr>
          <w:rFonts w:asciiTheme="minorHAnsi" w:hAnsiTheme="minorHAnsi" w:cstheme="minorHAnsi"/>
          <w:sz w:val="22"/>
          <w:szCs w:val="22"/>
        </w:rPr>
        <w:t xml:space="preserve"> </w:t>
      </w:r>
      <w:r w:rsidRPr="009D1F73">
        <w:rPr>
          <w:rFonts w:asciiTheme="minorHAnsi" w:hAnsiTheme="minorHAnsi" w:cstheme="minorHAnsi"/>
          <w:sz w:val="22"/>
          <w:szCs w:val="22"/>
        </w:rPr>
        <w:t>https://www.legislation.gov.uk/ukpga/1967/58/contents [Accessed 12 July 2023].</w:t>
      </w:r>
    </w:p>
    <w:p w14:paraId="327F87FA" w14:textId="77777777" w:rsidR="00EF7BC6" w:rsidRPr="009D1F73" w:rsidRDefault="00EF7BC6" w:rsidP="002D5B0D">
      <w:pPr>
        <w:rPr>
          <w:rFonts w:asciiTheme="minorHAnsi" w:hAnsiTheme="minorHAnsi" w:cstheme="minorHAnsi"/>
          <w:sz w:val="22"/>
          <w:szCs w:val="22"/>
        </w:rPr>
      </w:pPr>
    </w:p>
    <w:p w14:paraId="731D2970" w14:textId="51827B59"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Code G PACE, </w:t>
      </w:r>
      <w:r w:rsidR="0058755D">
        <w:rPr>
          <w:rFonts w:asciiTheme="minorHAnsi" w:hAnsiTheme="minorHAnsi" w:cstheme="minorHAnsi"/>
          <w:sz w:val="22"/>
          <w:szCs w:val="22"/>
        </w:rPr>
        <w:t>(</w:t>
      </w:r>
      <w:r w:rsidRPr="009D1F73">
        <w:rPr>
          <w:rFonts w:asciiTheme="minorHAnsi" w:hAnsiTheme="minorHAnsi" w:cstheme="minorHAnsi"/>
          <w:sz w:val="22"/>
          <w:szCs w:val="22"/>
        </w:rPr>
        <w:t>1984</w:t>
      </w:r>
      <w:r w:rsidR="0058755D">
        <w:rPr>
          <w:rFonts w:asciiTheme="minorHAnsi" w:hAnsiTheme="minorHAnsi" w:cstheme="minorHAnsi"/>
          <w:sz w:val="22"/>
          <w:szCs w:val="22"/>
        </w:rPr>
        <w:t>)</w:t>
      </w:r>
      <w:r w:rsidRPr="009D1F73">
        <w:rPr>
          <w:rFonts w:asciiTheme="minorHAnsi" w:hAnsiTheme="minorHAnsi" w:cstheme="minorHAnsi"/>
          <w:sz w:val="22"/>
          <w:szCs w:val="22"/>
        </w:rPr>
        <w:t>. POLICE AND CRIMINAL EVIDENCE ACT 1984 (PACE) CODE G REVISED CODE OF PRACTICE FOR THE STATUTORY POWER OF ARREST BY P. Available at: https://www.gov.uk/government/publications/pace-code-g-2012 [Accessed 12 July 2023].</w:t>
      </w:r>
    </w:p>
    <w:p w14:paraId="7A417241" w14:textId="77777777" w:rsidR="00EF7BC6" w:rsidRPr="009D1F73" w:rsidRDefault="00EF7BC6" w:rsidP="002D5B0D">
      <w:pPr>
        <w:rPr>
          <w:rFonts w:asciiTheme="minorHAnsi" w:hAnsiTheme="minorHAnsi" w:cstheme="minorHAnsi"/>
          <w:sz w:val="22"/>
          <w:szCs w:val="22"/>
        </w:rPr>
      </w:pPr>
    </w:p>
    <w:p w14:paraId="40CB941D" w14:textId="6F6E72DC"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College Of Policing, </w:t>
      </w:r>
      <w:r w:rsidR="0058755D">
        <w:rPr>
          <w:rFonts w:asciiTheme="minorHAnsi" w:hAnsiTheme="minorHAnsi" w:cstheme="minorHAnsi"/>
          <w:sz w:val="22"/>
          <w:szCs w:val="22"/>
        </w:rPr>
        <w:t>(</w:t>
      </w:r>
      <w:r w:rsidRPr="009D1F73">
        <w:rPr>
          <w:rFonts w:asciiTheme="minorHAnsi" w:hAnsiTheme="minorHAnsi" w:cstheme="minorHAnsi"/>
          <w:sz w:val="22"/>
          <w:szCs w:val="22"/>
        </w:rPr>
        <w:t>2014</w:t>
      </w:r>
      <w:r w:rsidR="0058755D">
        <w:rPr>
          <w:rFonts w:asciiTheme="minorHAnsi" w:hAnsiTheme="minorHAnsi" w:cstheme="minorHAnsi"/>
          <w:sz w:val="22"/>
          <w:szCs w:val="22"/>
        </w:rPr>
        <w:t>)</w:t>
      </w:r>
      <w:r w:rsidRPr="009D1F73">
        <w:rPr>
          <w:rFonts w:asciiTheme="minorHAnsi" w:hAnsiTheme="minorHAnsi" w:cstheme="minorHAnsi"/>
          <w:sz w:val="22"/>
          <w:szCs w:val="22"/>
        </w:rPr>
        <w:t>. National decision model. Available at: https://www.college.police.uk/app/national-decision-model/national-decision-model [Accessed: 13 July 2023].</w:t>
      </w:r>
    </w:p>
    <w:p w14:paraId="2C1270D1" w14:textId="77777777" w:rsidR="00EF7BC6" w:rsidRPr="009D1F73" w:rsidRDefault="00EF7BC6" w:rsidP="002D5B0D">
      <w:pPr>
        <w:rPr>
          <w:rFonts w:asciiTheme="minorHAnsi" w:hAnsiTheme="minorHAnsi" w:cstheme="minorHAnsi"/>
          <w:sz w:val="22"/>
          <w:szCs w:val="22"/>
        </w:rPr>
      </w:pPr>
    </w:p>
    <w:p w14:paraId="5CFE0210" w14:textId="77777777" w:rsidR="00211D90" w:rsidRPr="009D1F73" w:rsidRDefault="00211D90" w:rsidP="00067585">
      <w:pPr>
        <w:pStyle w:val="PlainText"/>
        <w:rPr>
          <w:rFonts w:asciiTheme="minorHAnsi" w:hAnsiTheme="minorHAnsi" w:cstheme="minorHAnsi"/>
          <w:kern w:val="0"/>
          <w:szCs w:val="22"/>
          <w14:ligatures w14:val="none"/>
        </w:rPr>
      </w:pPr>
      <w:r w:rsidRPr="009D1F73">
        <w:rPr>
          <w:rFonts w:asciiTheme="minorHAnsi" w:hAnsiTheme="minorHAnsi" w:cstheme="minorHAnsi"/>
          <w:kern w:val="0"/>
          <w:szCs w:val="22"/>
          <w14:ligatures w14:val="none"/>
        </w:rPr>
        <w:lastRenderedPageBreak/>
        <w:t>Crank, J.P. (2014). Understanding Police Culture. Routledge</w:t>
      </w:r>
    </w:p>
    <w:p w14:paraId="4D0CFF0B" w14:textId="77777777" w:rsidR="00EF7BC6" w:rsidRPr="009D1F73" w:rsidRDefault="00EF7BC6" w:rsidP="00067585">
      <w:pPr>
        <w:pStyle w:val="PlainText"/>
        <w:rPr>
          <w:rFonts w:asciiTheme="minorHAnsi" w:hAnsiTheme="minorHAnsi" w:cstheme="minorHAnsi"/>
          <w:kern w:val="0"/>
          <w:szCs w:val="22"/>
          <w14:ligatures w14:val="none"/>
        </w:rPr>
      </w:pPr>
    </w:p>
    <w:p w14:paraId="17A1FE60" w14:textId="644AEDCD" w:rsidR="00211D90" w:rsidRPr="009D1F73" w:rsidRDefault="00211D90" w:rsidP="004F5FD2">
      <w:pPr>
        <w:rPr>
          <w:rFonts w:asciiTheme="minorHAnsi" w:hAnsiTheme="minorHAnsi" w:cstheme="minorHAnsi"/>
          <w:sz w:val="22"/>
          <w:szCs w:val="22"/>
        </w:rPr>
      </w:pPr>
      <w:r w:rsidRPr="009D1F73">
        <w:rPr>
          <w:rFonts w:asciiTheme="minorHAnsi" w:hAnsiTheme="minorHAnsi" w:cstheme="minorHAnsi"/>
          <w:sz w:val="22"/>
          <w:szCs w:val="22"/>
        </w:rPr>
        <w:t xml:space="preserve">Gibbs, G., </w:t>
      </w:r>
      <w:r w:rsidR="0058755D">
        <w:rPr>
          <w:rFonts w:asciiTheme="minorHAnsi" w:hAnsiTheme="minorHAnsi" w:cstheme="minorHAnsi"/>
          <w:sz w:val="22"/>
          <w:szCs w:val="22"/>
        </w:rPr>
        <w:t>(</w:t>
      </w:r>
      <w:r w:rsidRPr="009D1F73">
        <w:rPr>
          <w:rFonts w:asciiTheme="minorHAnsi" w:hAnsiTheme="minorHAnsi" w:cstheme="minorHAnsi"/>
          <w:sz w:val="22"/>
          <w:szCs w:val="22"/>
        </w:rPr>
        <w:t>1988</w:t>
      </w:r>
      <w:r w:rsidR="0058755D">
        <w:rPr>
          <w:rFonts w:asciiTheme="minorHAnsi" w:hAnsiTheme="minorHAnsi" w:cstheme="minorHAnsi"/>
          <w:sz w:val="22"/>
          <w:szCs w:val="22"/>
        </w:rPr>
        <w:t>)</w:t>
      </w:r>
      <w:r w:rsidRPr="009D1F73">
        <w:rPr>
          <w:rFonts w:asciiTheme="minorHAnsi" w:hAnsiTheme="minorHAnsi" w:cstheme="minorHAnsi"/>
          <w:sz w:val="22"/>
          <w:szCs w:val="22"/>
        </w:rPr>
        <w:t>. Learning by Doing: A Guide to Teaching and Learning Methods. Oxford: Oxford Polytechnic.</w:t>
      </w:r>
    </w:p>
    <w:p w14:paraId="6E0D258F" w14:textId="77777777" w:rsidR="00EF7BC6" w:rsidRPr="009D1F73" w:rsidRDefault="00EF7BC6" w:rsidP="004F5FD2">
      <w:pPr>
        <w:rPr>
          <w:rFonts w:asciiTheme="minorHAnsi" w:hAnsiTheme="minorHAnsi" w:cstheme="minorHAnsi"/>
          <w:sz w:val="22"/>
          <w:szCs w:val="22"/>
        </w:rPr>
      </w:pPr>
    </w:p>
    <w:p w14:paraId="3CA86531" w14:textId="55AD9EFD"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Gibbs, G., </w:t>
      </w:r>
      <w:r w:rsidR="0058755D">
        <w:rPr>
          <w:rFonts w:asciiTheme="minorHAnsi" w:hAnsiTheme="minorHAnsi" w:cstheme="minorHAnsi"/>
          <w:sz w:val="22"/>
          <w:szCs w:val="22"/>
        </w:rPr>
        <w:t>(</w:t>
      </w:r>
      <w:r w:rsidRPr="009D1F73">
        <w:rPr>
          <w:rFonts w:asciiTheme="minorHAnsi" w:hAnsiTheme="minorHAnsi" w:cstheme="minorHAnsi"/>
          <w:sz w:val="22"/>
          <w:szCs w:val="22"/>
        </w:rPr>
        <w:t>1988</w:t>
      </w:r>
      <w:r w:rsidR="0058755D">
        <w:rPr>
          <w:rFonts w:asciiTheme="minorHAnsi" w:hAnsiTheme="minorHAnsi" w:cstheme="minorHAnsi"/>
          <w:sz w:val="22"/>
          <w:szCs w:val="22"/>
        </w:rPr>
        <w:t>)</w:t>
      </w:r>
      <w:r w:rsidRPr="009D1F73">
        <w:rPr>
          <w:rFonts w:asciiTheme="minorHAnsi" w:hAnsiTheme="minorHAnsi" w:cstheme="minorHAnsi"/>
          <w:sz w:val="22"/>
          <w:szCs w:val="22"/>
        </w:rPr>
        <w:t>. Learning by Doing: A guide to teaching and learning methods. Further Education Unit, Oxford Brookes University, Oxford.</w:t>
      </w:r>
    </w:p>
    <w:p w14:paraId="49245D28" w14:textId="77777777" w:rsidR="00EF7BC6" w:rsidRPr="009D1F73" w:rsidRDefault="00EF7BC6" w:rsidP="002D5B0D">
      <w:pPr>
        <w:rPr>
          <w:rFonts w:asciiTheme="minorHAnsi" w:hAnsiTheme="minorHAnsi" w:cstheme="minorHAnsi"/>
          <w:sz w:val="22"/>
          <w:szCs w:val="22"/>
        </w:rPr>
      </w:pPr>
    </w:p>
    <w:p w14:paraId="233EEB1C"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 xml:space="preserve">Gottschalk, P. (2009). Information Sources in Police Intelligence. SAGE Publications Ltd. 82(2), pp.149-170. [Online]. Available at: </w:t>
      </w:r>
      <w:proofErr w:type="spellStart"/>
      <w:r w:rsidRPr="009D1F73">
        <w:rPr>
          <w:rFonts w:asciiTheme="minorHAnsi" w:hAnsiTheme="minorHAnsi" w:cstheme="minorHAnsi"/>
          <w:sz w:val="22"/>
          <w:szCs w:val="22"/>
        </w:rPr>
        <w:t>doi</w:t>
      </w:r>
      <w:proofErr w:type="spellEnd"/>
      <w:r w:rsidRPr="009D1F73">
        <w:rPr>
          <w:rFonts w:asciiTheme="minorHAnsi" w:hAnsiTheme="minorHAnsi" w:cstheme="minorHAnsi"/>
          <w:sz w:val="22"/>
          <w:szCs w:val="22"/>
        </w:rPr>
        <w:t>: 10.1350/pojo.2009.82.2.463 [Accessed 20 July 2023].</w:t>
      </w:r>
    </w:p>
    <w:p w14:paraId="64F4B9CC" w14:textId="77777777" w:rsidR="00EF7BC6" w:rsidRPr="009D1F73" w:rsidRDefault="00EF7BC6" w:rsidP="00211D90">
      <w:pPr>
        <w:rPr>
          <w:rFonts w:asciiTheme="minorHAnsi" w:hAnsiTheme="minorHAnsi" w:cstheme="minorHAnsi"/>
          <w:sz w:val="22"/>
          <w:szCs w:val="22"/>
        </w:rPr>
      </w:pPr>
    </w:p>
    <w:p w14:paraId="3FCE50A3"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Gwent Police. (2022). Operation Utah. [Online]. www.gwent.police.uk. Available at: https://www.gwent.police.uk/news/gwent/news/news/2022/october/operation-utah-update/ [Accessed 20 July 2023].</w:t>
      </w:r>
    </w:p>
    <w:p w14:paraId="644E338B" w14:textId="77777777" w:rsidR="00EF7BC6" w:rsidRPr="009D1F73" w:rsidRDefault="00EF7BC6" w:rsidP="00211D90">
      <w:pPr>
        <w:rPr>
          <w:rFonts w:asciiTheme="minorHAnsi" w:hAnsiTheme="minorHAnsi" w:cstheme="minorHAnsi"/>
          <w:sz w:val="22"/>
          <w:szCs w:val="22"/>
        </w:rPr>
      </w:pPr>
    </w:p>
    <w:p w14:paraId="68F85148" w14:textId="77777777" w:rsidR="00211D90" w:rsidRPr="009D1F73" w:rsidRDefault="00211D90" w:rsidP="00067585">
      <w:pPr>
        <w:pStyle w:val="PlainText"/>
        <w:rPr>
          <w:rFonts w:asciiTheme="minorHAnsi" w:hAnsiTheme="minorHAnsi" w:cstheme="minorHAnsi"/>
          <w:szCs w:val="22"/>
        </w:rPr>
      </w:pPr>
      <w:proofErr w:type="spellStart"/>
      <w:r w:rsidRPr="009D1F73">
        <w:rPr>
          <w:rFonts w:asciiTheme="minorHAnsi" w:hAnsiTheme="minorHAnsi" w:cstheme="minorHAnsi"/>
          <w:szCs w:val="22"/>
        </w:rPr>
        <w:t>Hargie</w:t>
      </w:r>
      <w:proofErr w:type="spellEnd"/>
      <w:r w:rsidRPr="009D1F73">
        <w:rPr>
          <w:rFonts w:asciiTheme="minorHAnsi" w:hAnsiTheme="minorHAnsi" w:cstheme="minorHAnsi"/>
          <w:szCs w:val="22"/>
        </w:rPr>
        <w:t xml:space="preserve">. (2022). Skilled interpersonal communication : research, </w:t>
      </w:r>
      <w:proofErr w:type="gramStart"/>
      <w:r w:rsidRPr="009D1F73">
        <w:rPr>
          <w:rFonts w:asciiTheme="minorHAnsi" w:hAnsiTheme="minorHAnsi" w:cstheme="minorHAnsi"/>
          <w:szCs w:val="22"/>
        </w:rPr>
        <w:t>theory</w:t>
      </w:r>
      <w:proofErr w:type="gramEnd"/>
      <w:r w:rsidRPr="009D1F73">
        <w:rPr>
          <w:rFonts w:asciiTheme="minorHAnsi" w:hAnsiTheme="minorHAnsi" w:cstheme="minorHAnsi"/>
          <w:szCs w:val="22"/>
        </w:rPr>
        <w:t xml:space="preserve"> and practice (Seventh edition.). Routledge.</w:t>
      </w:r>
    </w:p>
    <w:p w14:paraId="003F9588" w14:textId="77777777" w:rsidR="00EF7BC6" w:rsidRPr="009D1F73" w:rsidRDefault="00EF7BC6" w:rsidP="00067585">
      <w:pPr>
        <w:pStyle w:val="PlainText"/>
        <w:rPr>
          <w:rFonts w:asciiTheme="minorHAnsi" w:hAnsiTheme="minorHAnsi" w:cstheme="minorHAnsi"/>
          <w:szCs w:val="22"/>
        </w:rPr>
      </w:pPr>
    </w:p>
    <w:p w14:paraId="19532FB8"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Hartman, T. (2018). The Colour Code: A New Way to See Yourself, Your Relationships, and Life. Scribner.</w:t>
      </w:r>
    </w:p>
    <w:p w14:paraId="2B2C66E4" w14:textId="77777777" w:rsidR="00EF7BC6" w:rsidRPr="009D1F73" w:rsidRDefault="00EF7BC6" w:rsidP="00067585">
      <w:pPr>
        <w:pStyle w:val="PlainText"/>
        <w:rPr>
          <w:rFonts w:asciiTheme="minorHAnsi" w:hAnsiTheme="minorHAnsi" w:cstheme="minorHAnsi"/>
          <w:szCs w:val="22"/>
        </w:rPr>
      </w:pPr>
    </w:p>
    <w:p w14:paraId="275A6349" w14:textId="5EC7CB47" w:rsidR="00211D90" w:rsidRPr="009D1F73" w:rsidRDefault="00211D90" w:rsidP="004F5FD2">
      <w:pPr>
        <w:rPr>
          <w:rFonts w:asciiTheme="minorHAnsi" w:hAnsiTheme="minorHAnsi" w:cstheme="minorHAnsi"/>
          <w:sz w:val="22"/>
          <w:szCs w:val="22"/>
        </w:rPr>
      </w:pPr>
      <w:proofErr w:type="spellStart"/>
      <w:r w:rsidRPr="009D1F73">
        <w:rPr>
          <w:rFonts w:asciiTheme="minorHAnsi" w:hAnsiTheme="minorHAnsi" w:cstheme="minorHAnsi"/>
          <w:sz w:val="22"/>
          <w:szCs w:val="22"/>
        </w:rPr>
        <w:t>Hesketh</w:t>
      </w:r>
      <w:proofErr w:type="spellEnd"/>
      <w:r w:rsidRPr="009D1F73">
        <w:rPr>
          <w:rFonts w:asciiTheme="minorHAnsi" w:hAnsiTheme="minorHAnsi" w:cstheme="minorHAnsi"/>
          <w:sz w:val="22"/>
          <w:szCs w:val="22"/>
        </w:rPr>
        <w:t xml:space="preserve">, I., Cooper, C. and Ivy, J., </w:t>
      </w:r>
      <w:r w:rsidR="0058755D">
        <w:rPr>
          <w:rFonts w:asciiTheme="minorHAnsi" w:hAnsiTheme="minorHAnsi" w:cstheme="minorHAnsi"/>
          <w:sz w:val="22"/>
          <w:szCs w:val="22"/>
        </w:rPr>
        <w:t>(</w:t>
      </w:r>
      <w:r w:rsidRPr="009D1F73">
        <w:rPr>
          <w:rFonts w:asciiTheme="minorHAnsi" w:hAnsiTheme="minorHAnsi" w:cstheme="minorHAnsi"/>
          <w:sz w:val="22"/>
          <w:szCs w:val="22"/>
        </w:rPr>
        <w:t>2019</w:t>
      </w:r>
      <w:r w:rsidR="0058755D">
        <w:rPr>
          <w:rFonts w:asciiTheme="minorHAnsi" w:hAnsiTheme="minorHAnsi" w:cstheme="minorHAnsi"/>
          <w:sz w:val="22"/>
          <w:szCs w:val="22"/>
        </w:rPr>
        <w:t>)</w:t>
      </w:r>
      <w:r w:rsidRPr="009D1F73">
        <w:rPr>
          <w:rFonts w:asciiTheme="minorHAnsi" w:hAnsiTheme="minorHAnsi" w:cstheme="minorHAnsi"/>
          <w:sz w:val="22"/>
          <w:szCs w:val="22"/>
        </w:rPr>
        <w:t xml:space="preserve">. Leading the asset: Resilience training efficacy in UK policing. The Police Journal, 92(1), pp.1-2. [Accessed 15 July 2023]. Available at: </w:t>
      </w:r>
      <w:hyperlink r:id="rId20" w:history="1">
        <w:r w:rsidR="00EF7BC6" w:rsidRPr="009D1F73">
          <w:rPr>
            <w:rStyle w:val="Hyperlink"/>
            <w:rFonts w:asciiTheme="minorHAnsi" w:hAnsiTheme="minorHAnsi" w:cstheme="minorHAnsi"/>
            <w:sz w:val="22"/>
            <w:szCs w:val="22"/>
          </w:rPr>
          <w:t>https://plus.lexis.com/api/document?collection=analytical-materials-uk&amp;id=urn:contentItem:8VS9-NMH2</w:t>
        </w:r>
      </w:hyperlink>
    </w:p>
    <w:p w14:paraId="3B732D83" w14:textId="77777777" w:rsidR="00EF7BC6" w:rsidRPr="009D1F73" w:rsidRDefault="00EF7BC6" w:rsidP="004F5FD2">
      <w:pPr>
        <w:rPr>
          <w:rFonts w:asciiTheme="minorHAnsi" w:hAnsiTheme="minorHAnsi" w:cstheme="minorHAnsi"/>
          <w:sz w:val="22"/>
          <w:szCs w:val="22"/>
        </w:rPr>
      </w:pPr>
    </w:p>
    <w:p w14:paraId="519FBF43" w14:textId="50F024DD"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Home Office, </w:t>
      </w:r>
      <w:r w:rsidR="0058755D">
        <w:rPr>
          <w:rFonts w:asciiTheme="minorHAnsi" w:hAnsiTheme="minorHAnsi" w:cstheme="minorHAnsi"/>
          <w:sz w:val="22"/>
          <w:szCs w:val="22"/>
        </w:rPr>
        <w:t>(</w:t>
      </w:r>
      <w:r w:rsidRPr="009D1F73">
        <w:rPr>
          <w:rFonts w:asciiTheme="minorHAnsi" w:hAnsiTheme="minorHAnsi" w:cstheme="minorHAnsi"/>
          <w:sz w:val="22"/>
          <w:szCs w:val="22"/>
        </w:rPr>
        <w:t>2023</w:t>
      </w:r>
      <w:r w:rsidR="0058755D">
        <w:rPr>
          <w:rFonts w:asciiTheme="minorHAnsi" w:hAnsiTheme="minorHAnsi" w:cstheme="minorHAnsi"/>
          <w:sz w:val="22"/>
          <w:szCs w:val="22"/>
        </w:rPr>
        <w:t>)</w:t>
      </w:r>
      <w:r w:rsidRPr="009D1F73">
        <w:rPr>
          <w:rFonts w:asciiTheme="minorHAnsi" w:hAnsiTheme="minorHAnsi" w:cstheme="minorHAnsi"/>
          <w:sz w:val="22"/>
          <w:szCs w:val="22"/>
        </w:rPr>
        <w:t>. Domestic abuse: draft statutory guidance framework (accessible version). Available at: https://www.gov.uk/government/consultations/domestic-abuse-act-statutory-guidance/domestic-abuse-dra [Accessed 17 July 2023].</w:t>
      </w:r>
    </w:p>
    <w:p w14:paraId="422F51FA" w14:textId="77777777" w:rsidR="002F7CE7" w:rsidRPr="009D1F73" w:rsidRDefault="002F7CE7" w:rsidP="002D5B0D">
      <w:pPr>
        <w:rPr>
          <w:rFonts w:asciiTheme="minorHAnsi" w:hAnsiTheme="minorHAnsi" w:cstheme="minorHAnsi"/>
          <w:sz w:val="22"/>
          <w:szCs w:val="22"/>
        </w:rPr>
      </w:pPr>
    </w:p>
    <w:p w14:paraId="78793BB6"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Home Office. (2013). Surveillance Camera Code of Practice. [Online]. assets.publishing.service.gov.uk. Available at: https://assets.publishing.service.gov.uk/government/uploads/system/uploads/attachment_data/file/2047 [Accessed 20 July 2023].</w:t>
      </w:r>
    </w:p>
    <w:p w14:paraId="4AADDDA4" w14:textId="77777777" w:rsidR="002F7CE7" w:rsidRPr="009D1F73" w:rsidRDefault="002F7CE7" w:rsidP="00211D90">
      <w:pPr>
        <w:rPr>
          <w:rFonts w:asciiTheme="minorHAnsi" w:hAnsiTheme="minorHAnsi" w:cstheme="minorHAnsi"/>
          <w:sz w:val="22"/>
          <w:szCs w:val="22"/>
        </w:rPr>
      </w:pPr>
    </w:p>
    <w:p w14:paraId="5DF4B52B"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Home Office. (2022). National ANPR Standards for Policing and Law Enforcement. [Online]. assets.publishing.service.gov.uk. Available at: https://assets.publishing.service.gov.uk/government/uploads/system/uploads/attachment_data/file/1091 [Accessed 20 July 2023].</w:t>
      </w:r>
    </w:p>
    <w:p w14:paraId="698BC1A6" w14:textId="77777777" w:rsidR="002F7CE7" w:rsidRPr="009D1F73" w:rsidRDefault="002F7CE7" w:rsidP="00211D90">
      <w:pPr>
        <w:rPr>
          <w:rFonts w:asciiTheme="minorHAnsi" w:hAnsiTheme="minorHAnsi" w:cstheme="minorHAnsi"/>
          <w:sz w:val="22"/>
          <w:szCs w:val="22"/>
        </w:rPr>
      </w:pPr>
    </w:p>
    <w:p w14:paraId="0FD71CCC"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Howell, D. (2020). The Tech of Policing: Part 1: The Digital Police. [Online]. www.silicon.co.uk. Available at: https://www.silicon.co.uk/security/the-tech-of-policing-part-1-the-digital-police-346843 [Accessed 20 June 2023].</w:t>
      </w:r>
    </w:p>
    <w:p w14:paraId="2234D795" w14:textId="77777777" w:rsidR="002F7CE7" w:rsidRPr="009D1F73" w:rsidRDefault="002F7CE7" w:rsidP="00211D90">
      <w:pPr>
        <w:rPr>
          <w:rFonts w:asciiTheme="minorHAnsi" w:hAnsiTheme="minorHAnsi" w:cstheme="minorHAnsi"/>
          <w:sz w:val="22"/>
          <w:szCs w:val="22"/>
        </w:rPr>
      </w:pPr>
    </w:p>
    <w:p w14:paraId="4A788058"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 xml:space="preserve">Hughes, &amp; </w:t>
      </w:r>
      <w:proofErr w:type="spellStart"/>
      <w:r w:rsidRPr="009D1F73">
        <w:rPr>
          <w:rFonts w:asciiTheme="minorHAnsi" w:hAnsiTheme="minorHAnsi" w:cstheme="minorHAnsi"/>
          <w:sz w:val="22"/>
          <w:szCs w:val="22"/>
        </w:rPr>
        <w:t>Blockley</w:t>
      </w:r>
      <w:proofErr w:type="spellEnd"/>
      <w:r w:rsidRPr="009D1F73">
        <w:rPr>
          <w:rFonts w:asciiTheme="minorHAnsi" w:hAnsiTheme="minorHAnsi" w:cstheme="minorHAnsi"/>
          <w:sz w:val="22"/>
          <w:szCs w:val="22"/>
        </w:rPr>
        <w:t>, T. (2023). Intelligence-led Policing (</w:t>
      </w:r>
      <w:proofErr w:type="spellStart"/>
      <w:r w:rsidRPr="009D1F73">
        <w:rPr>
          <w:rFonts w:asciiTheme="minorHAnsi" w:hAnsiTheme="minorHAnsi" w:cstheme="minorHAnsi"/>
          <w:sz w:val="22"/>
          <w:szCs w:val="22"/>
        </w:rPr>
        <w:t>Blockley</w:t>
      </w:r>
      <w:proofErr w:type="spellEnd"/>
      <w:r w:rsidRPr="009D1F73">
        <w:rPr>
          <w:rFonts w:asciiTheme="minorHAnsi" w:hAnsiTheme="minorHAnsi" w:cstheme="minorHAnsi"/>
          <w:sz w:val="22"/>
          <w:szCs w:val="22"/>
        </w:rPr>
        <w:t>, Ed.; First edition.). Critical Publishing Ltd.</w:t>
      </w:r>
    </w:p>
    <w:p w14:paraId="5DECB8B9" w14:textId="77777777" w:rsidR="002F7CE7" w:rsidRPr="009D1F73" w:rsidRDefault="002F7CE7" w:rsidP="00211D90">
      <w:pPr>
        <w:rPr>
          <w:rFonts w:asciiTheme="minorHAnsi" w:hAnsiTheme="minorHAnsi" w:cstheme="minorHAnsi"/>
          <w:sz w:val="22"/>
          <w:szCs w:val="22"/>
        </w:rPr>
      </w:pPr>
    </w:p>
    <w:p w14:paraId="0BE09FB1"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 xml:space="preserve">Iain Stainton, Robert </w:t>
      </w:r>
      <w:proofErr w:type="gramStart"/>
      <w:r w:rsidRPr="009D1F73">
        <w:rPr>
          <w:rFonts w:asciiTheme="minorHAnsi" w:hAnsiTheme="minorHAnsi" w:cstheme="minorHAnsi"/>
          <w:sz w:val="22"/>
          <w:szCs w:val="22"/>
        </w:rPr>
        <w:t>Ewin</w:t>
      </w:r>
      <w:proofErr w:type="gramEnd"/>
      <w:r w:rsidRPr="009D1F73">
        <w:rPr>
          <w:rFonts w:asciiTheme="minorHAnsi" w:hAnsiTheme="minorHAnsi" w:cstheme="minorHAnsi"/>
          <w:sz w:val="22"/>
          <w:szCs w:val="22"/>
        </w:rPr>
        <w:t xml:space="preserve"> and Tony </w:t>
      </w:r>
      <w:proofErr w:type="spellStart"/>
      <w:r w:rsidRPr="009D1F73">
        <w:rPr>
          <w:rFonts w:asciiTheme="minorHAnsi" w:hAnsiTheme="minorHAnsi" w:cstheme="minorHAnsi"/>
          <w:sz w:val="22"/>
          <w:szCs w:val="22"/>
        </w:rPr>
        <w:t>Blockley</w:t>
      </w:r>
      <w:proofErr w:type="spellEnd"/>
      <w:r w:rsidRPr="009D1F73">
        <w:rPr>
          <w:rFonts w:asciiTheme="minorHAnsi" w:hAnsiTheme="minorHAnsi" w:cstheme="minorHAnsi"/>
          <w:sz w:val="22"/>
          <w:szCs w:val="22"/>
        </w:rPr>
        <w:t xml:space="preserve"> (2022) Criminal Investigation. St Albans: Critical Publishing (Professional Policing Curriculum in Practice). Available at: https://search-ebscohost-com.ezproxy.uwtsd.ac.uk/login.aspx?direct=true&amp;db=nlebk&amp;AN=3273308&amp;site=ehost-live (Accessed: 20 July 2023).</w:t>
      </w:r>
    </w:p>
    <w:p w14:paraId="7355AC80" w14:textId="77777777" w:rsidR="002F7CE7" w:rsidRPr="009D1F73" w:rsidRDefault="002F7CE7" w:rsidP="00211D90">
      <w:pPr>
        <w:rPr>
          <w:rFonts w:asciiTheme="minorHAnsi" w:hAnsiTheme="minorHAnsi" w:cstheme="minorHAnsi"/>
          <w:sz w:val="22"/>
          <w:szCs w:val="22"/>
        </w:rPr>
      </w:pPr>
    </w:p>
    <w:p w14:paraId="435AF61C" w14:textId="2B9D99B6"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Information Commissioner’s Office. (2021). In the picture: A data protection code of practice for surveillance cameras and personal information. Available at: https://ico.org.uk/media/1043340/surveillance-by-consent-cctv-code-update-2015-jonathan-bamford-20150127.pdf  [Accessed 20 July 2023].</w:t>
      </w:r>
    </w:p>
    <w:p w14:paraId="1A32D838" w14:textId="77777777" w:rsidR="002F7CE7" w:rsidRPr="009D1F73" w:rsidRDefault="002F7CE7" w:rsidP="00211D90">
      <w:pPr>
        <w:rPr>
          <w:rFonts w:asciiTheme="minorHAnsi" w:hAnsiTheme="minorHAnsi" w:cstheme="minorHAnsi"/>
          <w:sz w:val="22"/>
          <w:szCs w:val="22"/>
        </w:rPr>
      </w:pPr>
    </w:p>
    <w:p w14:paraId="13A05B7A"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Innes, M. (2014). Signal Crimes: Social Reactions to Crime, Disorder, and Control. Oxford Academic. [Online]. Available at: https://doi.org/10.1093/acprof:oso/9780199684465.001.0001 [Accessed 12 March 2023].</w:t>
      </w:r>
    </w:p>
    <w:p w14:paraId="2BB51C53" w14:textId="77777777" w:rsidR="002F7CE7" w:rsidRPr="009D1F73" w:rsidRDefault="002F7CE7" w:rsidP="00211D90">
      <w:pPr>
        <w:rPr>
          <w:rFonts w:asciiTheme="minorHAnsi" w:hAnsiTheme="minorHAnsi" w:cstheme="minorHAnsi"/>
          <w:sz w:val="22"/>
          <w:szCs w:val="22"/>
        </w:rPr>
      </w:pPr>
    </w:p>
    <w:p w14:paraId="09E21FDB"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IPA. (2016). Investigatory Powers Act 2016. [Online]. www.legislation.gov.uk. Available at: https://www.legislation.gov.uk/ukpga/2016/25/contents/enacted [Accessed 10 March 2023].</w:t>
      </w:r>
    </w:p>
    <w:p w14:paraId="1F0343DA" w14:textId="77777777" w:rsidR="002F7CE7" w:rsidRPr="009D1F73" w:rsidRDefault="002F7CE7" w:rsidP="00211D90">
      <w:pPr>
        <w:rPr>
          <w:rFonts w:asciiTheme="minorHAnsi" w:hAnsiTheme="minorHAnsi" w:cstheme="minorHAnsi"/>
          <w:sz w:val="22"/>
          <w:szCs w:val="22"/>
        </w:rPr>
      </w:pPr>
    </w:p>
    <w:p w14:paraId="79DDC823" w14:textId="77777777" w:rsidR="002F7CE7" w:rsidRPr="009D1F73" w:rsidRDefault="002F7CE7" w:rsidP="00211D90">
      <w:pPr>
        <w:rPr>
          <w:rFonts w:asciiTheme="minorHAnsi" w:hAnsiTheme="minorHAnsi" w:cstheme="minorHAnsi"/>
          <w:sz w:val="22"/>
          <w:szCs w:val="22"/>
        </w:rPr>
      </w:pPr>
    </w:p>
    <w:p w14:paraId="42ECC171"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Janis, I.L. (1972). Victims of Groupthink. Houghton Mifflin.</w:t>
      </w:r>
    </w:p>
    <w:p w14:paraId="4B63E4CF" w14:textId="77777777" w:rsidR="002F7CE7" w:rsidRPr="009D1F73" w:rsidRDefault="002F7CE7" w:rsidP="00067585">
      <w:pPr>
        <w:pStyle w:val="PlainText"/>
        <w:rPr>
          <w:rFonts w:asciiTheme="minorHAnsi" w:hAnsiTheme="minorHAnsi" w:cstheme="minorHAnsi"/>
          <w:szCs w:val="22"/>
        </w:rPr>
      </w:pPr>
    </w:p>
    <w:p w14:paraId="0FC5DE53" w14:textId="08F182C9"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Kim, S., Alison, L., Christiansen, P., </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2020</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 Observing Rapport-Based Interpersonal Techniques to Gather Information from Victims. Available at: https://psycnet.apa.org/fulltext/2020-01274-001.html [Accessed 20 June 2023].</w:t>
      </w:r>
    </w:p>
    <w:p w14:paraId="23AA2A60" w14:textId="77777777" w:rsidR="002F7CE7" w:rsidRPr="009D1F73" w:rsidRDefault="002F7CE7" w:rsidP="002D5B0D">
      <w:pPr>
        <w:rPr>
          <w:rFonts w:asciiTheme="minorHAnsi" w:hAnsiTheme="minorHAnsi" w:cstheme="minorHAnsi"/>
          <w:sz w:val="22"/>
          <w:szCs w:val="22"/>
        </w:rPr>
      </w:pPr>
    </w:p>
    <w:p w14:paraId="34EEDA90"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Lencioni, P. (2002). The Five Dysfunctions of a Team. Jossey-Bass.</w:t>
      </w:r>
    </w:p>
    <w:p w14:paraId="7136E1D7" w14:textId="77777777" w:rsidR="002F7CE7" w:rsidRPr="009D1F73" w:rsidRDefault="002F7CE7" w:rsidP="00067585">
      <w:pPr>
        <w:pStyle w:val="PlainText"/>
        <w:rPr>
          <w:rFonts w:asciiTheme="minorHAnsi" w:hAnsiTheme="minorHAnsi" w:cstheme="minorHAnsi"/>
          <w:szCs w:val="22"/>
        </w:rPr>
      </w:pPr>
    </w:p>
    <w:p w14:paraId="4A4399EF"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 xml:space="preserve">Liverpool Echo. (2023). Operation Venetic 73 faces and codenames of dozens of </w:t>
      </w:r>
      <w:proofErr w:type="spellStart"/>
      <w:r w:rsidRPr="009D1F73">
        <w:rPr>
          <w:rFonts w:asciiTheme="minorHAnsi" w:hAnsiTheme="minorHAnsi" w:cstheme="minorHAnsi"/>
          <w:sz w:val="22"/>
          <w:szCs w:val="22"/>
        </w:rPr>
        <w:t>EncroChat</w:t>
      </w:r>
      <w:proofErr w:type="spellEnd"/>
      <w:r w:rsidRPr="009D1F73">
        <w:rPr>
          <w:rFonts w:asciiTheme="minorHAnsi" w:hAnsiTheme="minorHAnsi" w:cstheme="minorHAnsi"/>
          <w:sz w:val="22"/>
          <w:szCs w:val="22"/>
        </w:rPr>
        <w:t xml:space="preserve"> criminals linked to Merseyside. Available at: https://www.liverpoolecho.co.uk/news/liverpool-news/73-faces-codenames-dozens-encrochat-26144706 [Accessed 20 July 2023].</w:t>
      </w:r>
    </w:p>
    <w:p w14:paraId="739A3C74" w14:textId="77777777" w:rsidR="002F7CE7" w:rsidRPr="009D1F73" w:rsidRDefault="002F7CE7" w:rsidP="00211D90">
      <w:pPr>
        <w:rPr>
          <w:rFonts w:asciiTheme="minorHAnsi" w:hAnsiTheme="minorHAnsi" w:cstheme="minorHAnsi"/>
          <w:sz w:val="22"/>
          <w:szCs w:val="22"/>
        </w:rPr>
      </w:pPr>
    </w:p>
    <w:p w14:paraId="1E753494" w14:textId="03D1357A" w:rsidR="00211D90" w:rsidRPr="009D1F73" w:rsidRDefault="00211D90" w:rsidP="004F5FD2">
      <w:pPr>
        <w:rPr>
          <w:rFonts w:asciiTheme="minorHAnsi" w:hAnsiTheme="minorHAnsi" w:cstheme="minorHAnsi"/>
          <w:sz w:val="22"/>
          <w:szCs w:val="22"/>
        </w:rPr>
      </w:pPr>
      <w:r w:rsidRPr="009D1F73">
        <w:rPr>
          <w:rFonts w:asciiTheme="minorHAnsi" w:hAnsiTheme="minorHAnsi" w:cstheme="minorHAnsi"/>
          <w:sz w:val="22"/>
          <w:szCs w:val="22"/>
        </w:rPr>
        <w:t xml:space="preserve">McCann, I.L. and Pearlman, L.A., </w:t>
      </w:r>
      <w:r w:rsidR="0058755D">
        <w:rPr>
          <w:rFonts w:asciiTheme="minorHAnsi" w:hAnsiTheme="minorHAnsi" w:cstheme="minorHAnsi"/>
          <w:sz w:val="22"/>
          <w:szCs w:val="22"/>
        </w:rPr>
        <w:t>(</w:t>
      </w:r>
      <w:r w:rsidRPr="009D1F73">
        <w:rPr>
          <w:rFonts w:asciiTheme="minorHAnsi" w:hAnsiTheme="minorHAnsi" w:cstheme="minorHAnsi"/>
          <w:sz w:val="22"/>
          <w:szCs w:val="22"/>
        </w:rPr>
        <w:t>1990</w:t>
      </w:r>
      <w:r w:rsidR="0058755D">
        <w:rPr>
          <w:rFonts w:asciiTheme="minorHAnsi" w:hAnsiTheme="minorHAnsi" w:cstheme="minorHAnsi"/>
          <w:sz w:val="22"/>
          <w:szCs w:val="22"/>
        </w:rPr>
        <w:t>)</w:t>
      </w:r>
      <w:r w:rsidRPr="009D1F73">
        <w:rPr>
          <w:rFonts w:asciiTheme="minorHAnsi" w:hAnsiTheme="minorHAnsi" w:cstheme="minorHAnsi"/>
          <w:sz w:val="22"/>
          <w:szCs w:val="22"/>
        </w:rPr>
        <w:t xml:space="preserve">. Vicarious traumatization: A framework for understanding the psychological effects of working with victims. Journal of Traumatic Stress, 3(1), pp.131-149. [Accessed 14 July 2023]. Available at: </w:t>
      </w:r>
      <w:hyperlink r:id="rId21" w:history="1">
        <w:r w:rsidRPr="009D1F73">
          <w:rPr>
            <w:rStyle w:val="Hyperlink"/>
            <w:rFonts w:asciiTheme="minorHAnsi" w:hAnsiTheme="minorHAnsi" w:cstheme="minorHAnsi"/>
            <w:sz w:val="22"/>
            <w:szCs w:val="22"/>
          </w:rPr>
          <w:t>https://doi.org/10.1007/BF00975140</w:t>
        </w:r>
      </w:hyperlink>
      <w:r w:rsidRPr="009D1F73">
        <w:rPr>
          <w:rFonts w:asciiTheme="minorHAnsi" w:hAnsiTheme="minorHAnsi" w:cstheme="minorHAnsi"/>
          <w:sz w:val="22"/>
          <w:szCs w:val="22"/>
        </w:rPr>
        <w:t>.</w:t>
      </w:r>
    </w:p>
    <w:p w14:paraId="5ABEFE33" w14:textId="77777777" w:rsidR="002F7CE7" w:rsidRPr="009D1F73" w:rsidRDefault="002F7CE7" w:rsidP="004F5FD2">
      <w:pPr>
        <w:rPr>
          <w:rFonts w:asciiTheme="minorHAnsi" w:hAnsiTheme="minorHAnsi" w:cstheme="minorHAnsi"/>
          <w:sz w:val="22"/>
          <w:szCs w:val="22"/>
        </w:rPr>
      </w:pPr>
    </w:p>
    <w:p w14:paraId="116EC193" w14:textId="52F196B5" w:rsidR="00211D90" w:rsidRPr="009D1F73" w:rsidRDefault="00211D90" w:rsidP="004F5FD2">
      <w:pPr>
        <w:rPr>
          <w:rFonts w:asciiTheme="minorHAnsi" w:hAnsiTheme="minorHAnsi" w:cstheme="minorHAnsi"/>
          <w:sz w:val="22"/>
          <w:szCs w:val="22"/>
        </w:rPr>
      </w:pPr>
      <w:r w:rsidRPr="009D1F73">
        <w:rPr>
          <w:rFonts w:asciiTheme="minorHAnsi" w:hAnsiTheme="minorHAnsi" w:cstheme="minorHAnsi"/>
          <w:sz w:val="22"/>
          <w:szCs w:val="22"/>
        </w:rPr>
        <w:t xml:space="preserve">McDaniel, J., Moss, K. and Pease, K., </w:t>
      </w:r>
      <w:r w:rsidR="0019686A">
        <w:rPr>
          <w:rFonts w:asciiTheme="minorHAnsi" w:hAnsiTheme="minorHAnsi" w:cstheme="minorHAnsi"/>
          <w:sz w:val="22"/>
          <w:szCs w:val="22"/>
        </w:rPr>
        <w:t>(</w:t>
      </w:r>
      <w:r w:rsidRPr="009D1F73">
        <w:rPr>
          <w:rFonts w:asciiTheme="minorHAnsi" w:hAnsiTheme="minorHAnsi" w:cstheme="minorHAnsi"/>
          <w:sz w:val="22"/>
          <w:szCs w:val="22"/>
        </w:rPr>
        <w:t>2020</w:t>
      </w:r>
      <w:r w:rsidR="0019686A">
        <w:rPr>
          <w:rFonts w:asciiTheme="minorHAnsi" w:hAnsiTheme="minorHAnsi" w:cstheme="minorHAnsi"/>
          <w:sz w:val="22"/>
          <w:szCs w:val="22"/>
        </w:rPr>
        <w:t>)</w:t>
      </w:r>
      <w:r w:rsidRPr="009D1F73">
        <w:rPr>
          <w:rFonts w:asciiTheme="minorHAnsi" w:hAnsiTheme="minorHAnsi" w:cstheme="minorHAnsi"/>
          <w:sz w:val="22"/>
          <w:szCs w:val="22"/>
        </w:rPr>
        <w:t xml:space="preserve">. Policing and Mental Health: Theory, </w:t>
      </w:r>
      <w:proofErr w:type="gramStart"/>
      <w:r w:rsidRPr="009D1F73">
        <w:rPr>
          <w:rFonts w:asciiTheme="minorHAnsi" w:hAnsiTheme="minorHAnsi" w:cstheme="minorHAnsi"/>
          <w:sz w:val="22"/>
          <w:szCs w:val="22"/>
        </w:rPr>
        <w:t>Policy</w:t>
      </w:r>
      <w:proofErr w:type="gramEnd"/>
      <w:r w:rsidRPr="009D1F73">
        <w:rPr>
          <w:rFonts w:asciiTheme="minorHAnsi" w:hAnsiTheme="minorHAnsi" w:cstheme="minorHAnsi"/>
          <w:sz w:val="22"/>
          <w:szCs w:val="22"/>
        </w:rPr>
        <w:t xml:space="preserve"> and Practice. 1st ed. Routledge. [Accessed 14 July 2023].  </w:t>
      </w:r>
      <w:proofErr w:type="spellStart"/>
      <w:r w:rsidRPr="009D1F73">
        <w:rPr>
          <w:rFonts w:asciiTheme="minorHAnsi" w:hAnsiTheme="minorHAnsi" w:cstheme="minorHAnsi"/>
          <w:sz w:val="22"/>
          <w:szCs w:val="22"/>
        </w:rPr>
        <w:t>doi</w:t>
      </w:r>
      <w:proofErr w:type="spellEnd"/>
      <w:r w:rsidRPr="009D1F73">
        <w:rPr>
          <w:rFonts w:asciiTheme="minorHAnsi" w:hAnsiTheme="minorHAnsi" w:cstheme="minorHAnsi"/>
          <w:sz w:val="22"/>
          <w:szCs w:val="22"/>
        </w:rPr>
        <w:t>: 10.4324/9780429470882.</w:t>
      </w:r>
    </w:p>
    <w:p w14:paraId="41378AC0" w14:textId="77777777" w:rsidR="002F7CE7" w:rsidRPr="009D1F73" w:rsidRDefault="002F7CE7" w:rsidP="004F5FD2">
      <w:pPr>
        <w:rPr>
          <w:rFonts w:asciiTheme="minorHAnsi" w:hAnsiTheme="minorHAnsi" w:cstheme="minorHAnsi"/>
          <w:sz w:val="22"/>
          <w:szCs w:val="22"/>
        </w:rPr>
      </w:pPr>
    </w:p>
    <w:p w14:paraId="6104D388" w14:textId="4EACA123" w:rsidR="00211D90" w:rsidRPr="009D1F73" w:rsidRDefault="00211D90" w:rsidP="004F5FD2">
      <w:pPr>
        <w:rPr>
          <w:rFonts w:asciiTheme="minorHAnsi" w:hAnsiTheme="minorHAnsi" w:cstheme="minorHAnsi"/>
          <w:sz w:val="22"/>
          <w:szCs w:val="22"/>
        </w:rPr>
      </w:pPr>
      <w:r w:rsidRPr="009D1F73">
        <w:rPr>
          <w:rFonts w:asciiTheme="minorHAnsi" w:hAnsiTheme="minorHAnsi" w:cstheme="minorHAnsi"/>
          <w:sz w:val="22"/>
          <w:szCs w:val="22"/>
        </w:rPr>
        <w:t xml:space="preserve">Meyerson, D. and Martin, J., </w:t>
      </w:r>
      <w:r w:rsidR="0019686A">
        <w:rPr>
          <w:rFonts w:asciiTheme="minorHAnsi" w:hAnsiTheme="minorHAnsi" w:cstheme="minorHAnsi"/>
          <w:sz w:val="22"/>
          <w:szCs w:val="22"/>
        </w:rPr>
        <w:t>(</w:t>
      </w:r>
      <w:r w:rsidRPr="009D1F73">
        <w:rPr>
          <w:rFonts w:asciiTheme="minorHAnsi" w:hAnsiTheme="minorHAnsi" w:cstheme="minorHAnsi"/>
          <w:sz w:val="22"/>
          <w:szCs w:val="22"/>
        </w:rPr>
        <w:t>1987</w:t>
      </w:r>
      <w:r w:rsidR="0019686A">
        <w:rPr>
          <w:rFonts w:asciiTheme="minorHAnsi" w:hAnsiTheme="minorHAnsi" w:cstheme="minorHAnsi"/>
          <w:sz w:val="22"/>
          <w:szCs w:val="22"/>
        </w:rPr>
        <w:t>)</w:t>
      </w:r>
      <w:r w:rsidRPr="009D1F73">
        <w:rPr>
          <w:rFonts w:asciiTheme="minorHAnsi" w:hAnsiTheme="minorHAnsi" w:cstheme="minorHAnsi"/>
          <w:sz w:val="22"/>
          <w:szCs w:val="22"/>
        </w:rPr>
        <w:t xml:space="preserve">. Cultural Change: An Integration of Three Different Views. Journal of Management Studies, 24, pp.623-647. </w:t>
      </w:r>
      <w:proofErr w:type="spellStart"/>
      <w:r w:rsidRPr="009D1F73">
        <w:rPr>
          <w:rFonts w:asciiTheme="minorHAnsi" w:hAnsiTheme="minorHAnsi" w:cstheme="minorHAnsi"/>
          <w:sz w:val="22"/>
          <w:szCs w:val="22"/>
        </w:rPr>
        <w:t>doi</w:t>
      </w:r>
      <w:proofErr w:type="spellEnd"/>
      <w:r w:rsidRPr="009D1F73">
        <w:rPr>
          <w:rFonts w:asciiTheme="minorHAnsi" w:hAnsiTheme="minorHAnsi" w:cstheme="minorHAnsi"/>
          <w:sz w:val="22"/>
          <w:szCs w:val="22"/>
        </w:rPr>
        <w:t>: 10.1111/j.1467-6486.1987.tb00466.x.</w:t>
      </w:r>
    </w:p>
    <w:p w14:paraId="51459BF1" w14:textId="77777777" w:rsidR="002F7CE7" w:rsidRPr="009D1F73" w:rsidRDefault="002F7CE7" w:rsidP="004F5FD2">
      <w:pPr>
        <w:rPr>
          <w:rFonts w:asciiTheme="minorHAnsi" w:hAnsiTheme="minorHAnsi" w:cstheme="minorHAnsi"/>
          <w:sz w:val="22"/>
          <w:szCs w:val="22"/>
        </w:rPr>
      </w:pPr>
    </w:p>
    <w:p w14:paraId="1133EBEA"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 xml:space="preserve">NCA. (2019). County lines drug supply, </w:t>
      </w:r>
      <w:proofErr w:type="gramStart"/>
      <w:r w:rsidRPr="009D1F73">
        <w:rPr>
          <w:rFonts w:asciiTheme="minorHAnsi" w:hAnsiTheme="minorHAnsi" w:cstheme="minorHAnsi"/>
          <w:sz w:val="22"/>
          <w:szCs w:val="22"/>
        </w:rPr>
        <w:t>vulnerability</w:t>
      </w:r>
      <w:proofErr w:type="gramEnd"/>
      <w:r w:rsidRPr="009D1F73">
        <w:rPr>
          <w:rFonts w:asciiTheme="minorHAnsi" w:hAnsiTheme="minorHAnsi" w:cstheme="minorHAnsi"/>
          <w:sz w:val="22"/>
          <w:szCs w:val="22"/>
        </w:rPr>
        <w:t xml:space="preserve"> and harm. [Online]. www.nationalcrimeagency.gov.uk. Available at: https://www.nationalcrimeagency.gov.uk/who-we-are/publications/257-county-lines-drug-supply-vulnerab [Accessed 21 June 2023].</w:t>
      </w:r>
    </w:p>
    <w:p w14:paraId="1A5FE816" w14:textId="77777777" w:rsidR="002F7CE7" w:rsidRPr="009D1F73" w:rsidRDefault="002F7CE7" w:rsidP="00211D90">
      <w:pPr>
        <w:rPr>
          <w:rFonts w:asciiTheme="minorHAnsi" w:hAnsiTheme="minorHAnsi" w:cstheme="minorHAnsi"/>
          <w:sz w:val="22"/>
          <w:szCs w:val="22"/>
        </w:rPr>
      </w:pPr>
    </w:p>
    <w:p w14:paraId="0FEE2BE1"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NCA. (2022). Intelligence: enhancing the picture of serious organised crime affecting the UK. [Online]. www.nationalcrimeagency.gov.uk. Available at: https://www.nationalcrimeagency.gov.uk/what-we-do/how-we-work/intelligence-enhancing-the-picture-of- [Accessed 20 July 2023].</w:t>
      </w:r>
    </w:p>
    <w:p w14:paraId="6DECFAC7" w14:textId="77777777" w:rsidR="002F7CE7" w:rsidRPr="009D1F73" w:rsidRDefault="002F7CE7" w:rsidP="00211D90">
      <w:pPr>
        <w:rPr>
          <w:rFonts w:asciiTheme="minorHAnsi" w:hAnsiTheme="minorHAnsi" w:cstheme="minorHAnsi"/>
          <w:sz w:val="22"/>
          <w:szCs w:val="22"/>
        </w:rPr>
      </w:pPr>
    </w:p>
    <w:p w14:paraId="3F160F3C"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Northamptonshire Police. (2022). ANPR policing operation takes fight to the criminals. [Online]. www.northants.police.uk. Available at: https://www.northants.police.uk/news/northants/news/news/2022/april/anpr-policing-operation-takes-fi [Accessed 20 July 2023].</w:t>
      </w:r>
    </w:p>
    <w:p w14:paraId="1B9C8EFE" w14:textId="77777777" w:rsidR="002F7CE7" w:rsidRPr="009D1F73" w:rsidRDefault="002F7CE7" w:rsidP="00211D90">
      <w:pPr>
        <w:rPr>
          <w:rFonts w:asciiTheme="minorHAnsi" w:hAnsiTheme="minorHAnsi" w:cstheme="minorHAnsi"/>
          <w:sz w:val="22"/>
          <w:szCs w:val="22"/>
        </w:rPr>
      </w:pPr>
    </w:p>
    <w:p w14:paraId="4C5348FD"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Northouse, P. G. (2022). Leadership: Theory and Practice (9th edition). Sage Publications.</w:t>
      </w:r>
    </w:p>
    <w:p w14:paraId="3223E3BC" w14:textId="7A0ABEF8"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lastRenderedPageBreak/>
        <w:t xml:space="preserve">OAPA, </w:t>
      </w:r>
      <w:r w:rsidR="0019686A">
        <w:rPr>
          <w:rFonts w:asciiTheme="minorHAnsi" w:hAnsiTheme="minorHAnsi" w:cstheme="minorHAnsi"/>
          <w:sz w:val="22"/>
          <w:szCs w:val="22"/>
        </w:rPr>
        <w:t>(</w:t>
      </w:r>
      <w:r w:rsidRPr="009D1F73">
        <w:rPr>
          <w:rFonts w:asciiTheme="minorHAnsi" w:hAnsiTheme="minorHAnsi" w:cstheme="minorHAnsi"/>
          <w:sz w:val="22"/>
          <w:szCs w:val="22"/>
        </w:rPr>
        <w:t>1861</w:t>
      </w:r>
      <w:r w:rsidR="0019686A">
        <w:rPr>
          <w:rFonts w:asciiTheme="minorHAnsi" w:hAnsiTheme="minorHAnsi" w:cstheme="minorHAnsi"/>
          <w:sz w:val="22"/>
          <w:szCs w:val="22"/>
        </w:rPr>
        <w:t>)</w:t>
      </w:r>
      <w:r w:rsidRPr="009D1F73">
        <w:rPr>
          <w:rFonts w:asciiTheme="minorHAnsi" w:hAnsiTheme="minorHAnsi" w:cstheme="minorHAnsi"/>
          <w:sz w:val="22"/>
          <w:szCs w:val="22"/>
        </w:rPr>
        <w:t>. Offences against the Person Act 1861. Available at: https://www.legislation.gov.uk/ukpga/Vict/24-25/100/contents [Accessed 12 July 2023].</w:t>
      </w:r>
    </w:p>
    <w:p w14:paraId="3E27E010" w14:textId="77777777" w:rsidR="002F7CE7" w:rsidRPr="009D1F73" w:rsidRDefault="002F7CE7" w:rsidP="002D5B0D">
      <w:pPr>
        <w:rPr>
          <w:rFonts w:asciiTheme="minorHAnsi" w:hAnsiTheme="minorHAnsi" w:cstheme="minorHAnsi"/>
          <w:sz w:val="22"/>
          <w:szCs w:val="22"/>
        </w:rPr>
      </w:pPr>
    </w:p>
    <w:p w14:paraId="25E46443" w14:textId="5839F21A"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PACE, </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1984</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 Police and Criminal Evidence Act 1984. Available at: https://www.legislation.gov.uk/ukpga/1984/60/contents [Accessed 12 July 2023].</w:t>
      </w:r>
    </w:p>
    <w:p w14:paraId="118A71E7" w14:textId="77777777" w:rsidR="002F7CE7" w:rsidRPr="009D1F73" w:rsidRDefault="002F7CE7" w:rsidP="002D5B0D">
      <w:pPr>
        <w:rPr>
          <w:rFonts w:asciiTheme="minorHAnsi" w:hAnsiTheme="minorHAnsi" w:cstheme="minorHAnsi"/>
          <w:sz w:val="22"/>
          <w:szCs w:val="22"/>
        </w:rPr>
      </w:pPr>
    </w:p>
    <w:p w14:paraId="45E72453" w14:textId="44219E7D" w:rsidR="00211D90" w:rsidRPr="009D1F73" w:rsidRDefault="00211D90" w:rsidP="004F5FD2">
      <w:pPr>
        <w:rPr>
          <w:rFonts w:asciiTheme="minorHAnsi" w:hAnsiTheme="minorHAnsi" w:cstheme="minorHAnsi"/>
          <w:sz w:val="22"/>
          <w:szCs w:val="22"/>
        </w:rPr>
      </w:pPr>
      <w:proofErr w:type="spellStart"/>
      <w:r w:rsidRPr="009D1F73">
        <w:rPr>
          <w:rFonts w:asciiTheme="minorHAnsi" w:hAnsiTheme="minorHAnsi" w:cstheme="minorHAnsi"/>
          <w:sz w:val="22"/>
          <w:szCs w:val="22"/>
        </w:rPr>
        <w:t>Paoline</w:t>
      </w:r>
      <w:proofErr w:type="spellEnd"/>
      <w:r w:rsidRPr="009D1F73">
        <w:rPr>
          <w:rFonts w:asciiTheme="minorHAnsi" w:hAnsiTheme="minorHAnsi" w:cstheme="minorHAnsi"/>
          <w:sz w:val="22"/>
          <w:szCs w:val="22"/>
        </w:rPr>
        <w:t xml:space="preserve">, E.A., </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2003</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 xml:space="preserve">. Taking stock: Toward a richer understanding of police culture. Journal of Criminal Justice, 31(3), pp.199-214. [Accessed 14 July 2023]. Available at: </w:t>
      </w:r>
      <w:hyperlink r:id="rId22" w:history="1">
        <w:r w:rsidR="002F7CE7" w:rsidRPr="009D1F73">
          <w:rPr>
            <w:rStyle w:val="Hyperlink"/>
            <w:rFonts w:asciiTheme="minorHAnsi" w:hAnsiTheme="minorHAnsi" w:cstheme="minorHAnsi"/>
            <w:sz w:val="22"/>
            <w:szCs w:val="22"/>
          </w:rPr>
          <w:t>https://doi.org/10.1016/S0047-2352(03)00002-3</w:t>
        </w:r>
      </w:hyperlink>
      <w:r w:rsidRPr="009D1F73">
        <w:rPr>
          <w:rFonts w:asciiTheme="minorHAnsi" w:hAnsiTheme="minorHAnsi" w:cstheme="minorHAnsi"/>
          <w:sz w:val="22"/>
          <w:szCs w:val="22"/>
        </w:rPr>
        <w:t>.</w:t>
      </w:r>
    </w:p>
    <w:p w14:paraId="4C49B0AA" w14:textId="77777777" w:rsidR="002F7CE7" w:rsidRPr="009D1F73" w:rsidRDefault="002F7CE7" w:rsidP="004F5FD2">
      <w:pPr>
        <w:rPr>
          <w:rFonts w:asciiTheme="minorHAnsi" w:hAnsiTheme="minorHAnsi" w:cstheme="minorHAnsi"/>
          <w:sz w:val="22"/>
          <w:szCs w:val="22"/>
        </w:rPr>
      </w:pPr>
    </w:p>
    <w:p w14:paraId="4F6950A7" w14:textId="1AFDFDF8" w:rsidR="00211D90" w:rsidRPr="009D1F73" w:rsidRDefault="00211D90" w:rsidP="004F5FD2">
      <w:pPr>
        <w:rPr>
          <w:rFonts w:asciiTheme="minorHAnsi" w:hAnsiTheme="minorHAnsi" w:cstheme="minorHAnsi"/>
          <w:sz w:val="22"/>
          <w:szCs w:val="22"/>
        </w:rPr>
      </w:pPr>
      <w:proofErr w:type="spellStart"/>
      <w:r w:rsidRPr="009D1F73">
        <w:rPr>
          <w:rFonts w:asciiTheme="minorHAnsi" w:hAnsiTheme="minorHAnsi" w:cstheme="minorHAnsi"/>
          <w:sz w:val="22"/>
          <w:szCs w:val="22"/>
        </w:rPr>
        <w:t>Papazoglou</w:t>
      </w:r>
      <w:proofErr w:type="spellEnd"/>
      <w:r w:rsidRPr="009D1F73">
        <w:rPr>
          <w:rFonts w:asciiTheme="minorHAnsi" w:hAnsiTheme="minorHAnsi" w:cstheme="minorHAnsi"/>
          <w:sz w:val="22"/>
          <w:szCs w:val="22"/>
        </w:rPr>
        <w:t xml:space="preserve">, K. and Andersen, J.P., </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2014</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 xml:space="preserve">. A guide to utilizing police training as a tool to promote resilience and improve health outcomes among police officers. Traumatology: An International Journal, 20(2), pp.103–111. </w:t>
      </w:r>
      <w:proofErr w:type="spellStart"/>
      <w:r w:rsidRPr="009D1F73">
        <w:rPr>
          <w:rFonts w:asciiTheme="minorHAnsi" w:hAnsiTheme="minorHAnsi" w:cstheme="minorHAnsi"/>
          <w:sz w:val="22"/>
          <w:szCs w:val="22"/>
        </w:rPr>
        <w:t>doi</w:t>
      </w:r>
      <w:proofErr w:type="spellEnd"/>
      <w:r w:rsidRPr="009D1F73">
        <w:rPr>
          <w:rFonts w:asciiTheme="minorHAnsi" w:hAnsiTheme="minorHAnsi" w:cstheme="minorHAnsi"/>
          <w:sz w:val="22"/>
          <w:szCs w:val="22"/>
        </w:rPr>
        <w:t>: 10.1037/h0099394.</w:t>
      </w:r>
    </w:p>
    <w:p w14:paraId="68437A42" w14:textId="77777777" w:rsidR="002F7CE7" w:rsidRPr="009D1F73" w:rsidRDefault="002F7CE7" w:rsidP="004F5FD2">
      <w:pPr>
        <w:rPr>
          <w:rFonts w:asciiTheme="minorHAnsi" w:hAnsiTheme="minorHAnsi" w:cstheme="minorHAnsi"/>
          <w:sz w:val="22"/>
          <w:szCs w:val="22"/>
        </w:rPr>
      </w:pPr>
    </w:p>
    <w:p w14:paraId="164801F8" w14:textId="6E38A2A4"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Parker, I., </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2015</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 A link in the chain: The role of friends and family in tackling domestic abuse. Available at: https://www.citizensadvice.org.uk/Global/CitizensAdvice/Crime%20and%20Justice%20Publications/Linkint [Accessed 17 July 2023].</w:t>
      </w:r>
    </w:p>
    <w:p w14:paraId="076F8C41" w14:textId="77777777" w:rsidR="002F7CE7" w:rsidRPr="009D1F73" w:rsidRDefault="002F7CE7" w:rsidP="002D5B0D">
      <w:pPr>
        <w:rPr>
          <w:rFonts w:asciiTheme="minorHAnsi" w:hAnsiTheme="minorHAnsi" w:cstheme="minorHAnsi"/>
          <w:sz w:val="22"/>
          <w:szCs w:val="22"/>
        </w:rPr>
      </w:pPr>
    </w:p>
    <w:p w14:paraId="63803EC3" w14:textId="77777777" w:rsidR="00211D90" w:rsidRPr="009D1F73" w:rsidRDefault="00211D90" w:rsidP="00211D90">
      <w:pPr>
        <w:rPr>
          <w:rFonts w:asciiTheme="minorHAnsi" w:hAnsiTheme="minorHAnsi" w:cstheme="minorHAnsi"/>
          <w:sz w:val="22"/>
          <w:szCs w:val="22"/>
        </w:rPr>
      </w:pPr>
      <w:proofErr w:type="spellStart"/>
      <w:r w:rsidRPr="009D1F73">
        <w:rPr>
          <w:rFonts w:asciiTheme="minorHAnsi" w:hAnsiTheme="minorHAnsi" w:cstheme="minorHAnsi"/>
          <w:sz w:val="22"/>
          <w:szCs w:val="22"/>
        </w:rPr>
        <w:t>Poyser</w:t>
      </w:r>
      <w:proofErr w:type="spellEnd"/>
      <w:r w:rsidRPr="009D1F73">
        <w:rPr>
          <w:rFonts w:asciiTheme="minorHAnsi" w:hAnsiTheme="minorHAnsi" w:cstheme="minorHAnsi"/>
          <w:sz w:val="22"/>
          <w:szCs w:val="22"/>
        </w:rPr>
        <w:t>, S., &amp; Milne, R. (2021). The time in between a case of ‘wrongful’ and ‘rightful’ conviction in the UK: Miscarriages of justice and the contribution of psychology to reforming the police investigative process. International Journal of Police Science &amp; Management, 23(1), 5–16. https://doi.org/10.1177/14613557211006134</w:t>
      </w:r>
    </w:p>
    <w:p w14:paraId="49F4BD78"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Ratcliffe, J. (2016). Intelligence-Led Policing. 2nd ed. London: Routledge. pp.144-156.</w:t>
      </w:r>
    </w:p>
    <w:p w14:paraId="4D157D62" w14:textId="77777777" w:rsidR="00211D90" w:rsidRPr="009D1F73" w:rsidRDefault="00211D90" w:rsidP="004F5FD2">
      <w:pPr>
        <w:rPr>
          <w:rFonts w:asciiTheme="minorHAnsi" w:hAnsiTheme="minorHAnsi" w:cstheme="minorHAnsi"/>
          <w:sz w:val="22"/>
          <w:szCs w:val="22"/>
        </w:rPr>
      </w:pPr>
      <w:r w:rsidRPr="009D1F73">
        <w:rPr>
          <w:rFonts w:asciiTheme="minorHAnsi" w:hAnsiTheme="minorHAnsi" w:cstheme="minorHAnsi"/>
          <w:sz w:val="22"/>
          <w:szCs w:val="22"/>
        </w:rPr>
        <w:t>Reiner, R., 2010. The Politics of the Police. 4th ed. Oxford: Oxford University Press.</w:t>
      </w:r>
    </w:p>
    <w:p w14:paraId="08933CFA" w14:textId="77777777" w:rsidR="002F7CE7" w:rsidRPr="009D1F73" w:rsidRDefault="002F7CE7" w:rsidP="004F5FD2">
      <w:pPr>
        <w:rPr>
          <w:rFonts w:asciiTheme="minorHAnsi" w:hAnsiTheme="minorHAnsi" w:cstheme="minorHAnsi"/>
          <w:sz w:val="22"/>
          <w:szCs w:val="22"/>
        </w:rPr>
      </w:pPr>
    </w:p>
    <w:p w14:paraId="4C77FBCE"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Reitz, Megan. &amp; Chaskalson, Michael. (2022). Why Your Team Should Practice Collective Mindfulness. [Online]. HarvardBusinessReview.org. Available at: https://hbr.org/2020/08/why-your-team-should-practice-collective-mindfulness [Accessed 17 July 2023].</w:t>
      </w:r>
    </w:p>
    <w:p w14:paraId="2456520C" w14:textId="77777777" w:rsidR="002F7CE7" w:rsidRPr="009D1F73" w:rsidRDefault="002F7CE7" w:rsidP="00067585">
      <w:pPr>
        <w:pStyle w:val="PlainText"/>
        <w:rPr>
          <w:rFonts w:asciiTheme="minorHAnsi" w:hAnsiTheme="minorHAnsi" w:cstheme="minorHAnsi"/>
          <w:szCs w:val="22"/>
        </w:rPr>
      </w:pPr>
    </w:p>
    <w:p w14:paraId="3203FA8F" w14:textId="38106EE1"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Richards, L., </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2009</w:t>
      </w:r>
      <w:r w:rsidR="002F7CE7" w:rsidRPr="009D1F73">
        <w:rPr>
          <w:rFonts w:asciiTheme="minorHAnsi" w:hAnsiTheme="minorHAnsi" w:cstheme="minorHAnsi"/>
          <w:sz w:val="22"/>
          <w:szCs w:val="22"/>
        </w:rPr>
        <w:t>)</w:t>
      </w:r>
      <w:r w:rsidRPr="009D1F73">
        <w:rPr>
          <w:rFonts w:asciiTheme="minorHAnsi" w:hAnsiTheme="minorHAnsi" w:cstheme="minorHAnsi"/>
          <w:sz w:val="22"/>
          <w:szCs w:val="22"/>
        </w:rPr>
        <w:t>. Domestic Abuse, Stalking and Harassment and Honour Based Violence (DASH, 2009) Risk Identification and Assessment and. Available at: https://proceduresonline.com/trixcms/media/6627/dash-risk-assessment.pdf [Accessed 12 July 2023].</w:t>
      </w:r>
    </w:p>
    <w:p w14:paraId="3F4EF452" w14:textId="77777777" w:rsidR="002F7CE7" w:rsidRPr="009D1F73" w:rsidRDefault="002F7CE7" w:rsidP="002D5B0D">
      <w:pPr>
        <w:rPr>
          <w:rFonts w:asciiTheme="minorHAnsi" w:hAnsiTheme="minorHAnsi" w:cstheme="minorHAnsi"/>
          <w:sz w:val="22"/>
          <w:szCs w:val="22"/>
        </w:rPr>
      </w:pPr>
    </w:p>
    <w:p w14:paraId="5DB008EE"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RIPA. (2000). Regulation of Investigatory Powers Act 2000. [Online]. www.legislation.gov.uk. Available at: https://www.legislation.gov.uk/ukpga/2000/23/contents [Accessed 10 March 2023].</w:t>
      </w:r>
    </w:p>
    <w:p w14:paraId="08CBEF33" w14:textId="77777777" w:rsidR="002F7CE7" w:rsidRPr="009D1F73" w:rsidRDefault="002F7CE7" w:rsidP="00211D90">
      <w:pPr>
        <w:rPr>
          <w:rFonts w:asciiTheme="minorHAnsi" w:hAnsiTheme="minorHAnsi" w:cstheme="minorHAnsi"/>
          <w:sz w:val="22"/>
          <w:szCs w:val="22"/>
        </w:rPr>
      </w:pPr>
    </w:p>
    <w:p w14:paraId="45536927"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Robbins, &amp; Judge, T. (2022). Organizational behaviour (Updated 18th edition, Global edition.). Pearson Education Limited.</w:t>
      </w:r>
    </w:p>
    <w:p w14:paraId="3CF6C1C6" w14:textId="77777777" w:rsidR="00491D83" w:rsidRPr="009D1F73" w:rsidRDefault="00491D83" w:rsidP="00067585">
      <w:pPr>
        <w:pStyle w:val="PlainText"/>
        <w:rPr>
          <w:rFonts w:asciiTheme="minorHAnsi" w:hAnsiTheme="minorHAnsi" w:cstheme="minorHAnsi"/>
          <w:szCs w:val="22"/>
        </w:rPr>
      </w:pPr>
    </w:p>
    <w:p w14:paraId="2BF5DD14" w14:textId="6D5D3228"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SCA, </w:t>
      </w:r>
      <w:r w:rsidR="0019686A">
        <w:rPr>
          <w:rFonts w:asciiTheme="minorHAnsi" w:hAnsiTheme="minorHAnsi" w:cstheme="minorHAnsi"/>
          <w:sz w:val="22"/>
          <w:szCs w:val="22"/>
        </w:rPr>
        <w:t>(</w:t>
      </w:r>
      <w:r w:rsidRPr="009D1F73">
        <w:rPr>
          <w:rFonts w:asciiTheme="minorHAnsi" w:hAnsiTheme="minorHAnsi" w:cstheme="minorHAnsi"/>
          <w:sz w:val="22"/>
          <w:szCs w:val="22"/>
        </w:rPr>
        <w:t>2015</w:t>
      </w:r>
      <w:r w:rsidR="0019686A">
        <w:rPr>
          <w:rFonts w:asciiTheme="minorHAnsi" w:hAnsiTheme="minorHAnsi" w:cstheme="minorHAnsi"/>
          <w:sz w:val="22"/>
          <w:szCs w:val="22"/>
        </w:rPr>
        <w:t>)</w:t>
      </w:r>
      <w:r w:rsidRPr="009D1F73">
        <w:rPr>
          <w:rFonts w:asciiTheme="minorHAnsi" w:hAnsiTheme="minorHAnsi" w:cstheme="minorHAnsi"/>
          <w:sz w:val="22"/>
          <w:szCs w:val="22"/>
        </w:rPr>
        <w:t>. Serious Crime Act 2015. Available at: https://www.legislation.gov.uk/ukpga/2015/9/section/76/enacted [Accessed 12 July 2023].</w:t>
      </w:r>
    </w:p>
    <w:p w14:paraId="530B0BEF" w14:textId="77777777" w:rsidR="00491D83" w:rsidRPr="009D1F73" w:rsidRDefault="00491D83" w:rsidP="002D5B0D">
      <w:pPr>
        <w:rPr>
          <w:rFonts w:asciiTheme="minorHAnsi" w:hAnsiTheme="minorHAnsi" w:cstheme="minorHAnsi"/>
          <w:sz w:val="22"/>
          <w:szCs w:val="22"/>
        </w:rPr>
      </w:pPr>
    </w:p>
    <w:p w14:paraId="122F0EED" w14:textId="389DD6E0" w:rsidR="00211D90" w:rsidRPr="009D1F73" w:rsidRDefault="00211D90" w:rsidP="002D5B0D">
      <w:pPr>
        <w:rPr>
          <w:rFonts w:asciiTheme="minorHAnsi" w:hAnsiTheme="minorHAnsi" w:cstheme="minorHAnsi"/>
          <w:sz w:val="22"/>
          <w:szCs w:val="22"/>
        </w:rPr>
      </w:pPr>
      <w:proofErr w:type="spellStart"/>
      <w:r w:rsidRPr="009D1F73">
        <w:rPr>
          <w:rFonts w:asciiTheme="minorHAnsi" w:hAnsiTheme="minorHAnsi" w:cstheme="minorHAnsi"/>
          <w:sz w:val="22"/>
          <w:szCs w:val="22"/>
        </w:rPr>
        <w:t>Sidebotham</w:t>
      </w:r>
      <w:proofErr w:type="spellEnd"/>
      <w:r w:rsidRPr="009D1F73">
        <w:rPr>
          <w:rFonts w:asciiTheme="minorHAnsi" w:hAnsiTheme="minorHAnsi" w:cstheme="minorHAnsi"/>
          <w:sz w:val="22"/>
          <w:szCs w:val="22"/>
        </w:rPr>
        <w:t xml:space="preserve">, P., Brandon, M., Bailey, S., </w:t>
      </w:r>
      <w:proofErr w:type="spellStart"/>
      <w:r w:rsidRPr="009D1F73">
        <w:rPr>
          <w:rFonts w:asciiTheme="minorHAnsi" w:hAnsiTheme="minorHAnsi" w:cstheme="minorHAnsi"/>
          <w:sz w:val="22"/>
          <w:szCs w:val="22"/>
        </w:rPr>
        <w:t>Belderson</w:t>
      </w:r>
      <w:proofErr w:type="spellEnd"/>
      <w:r w:rsidRPr="009D1F73">
        <w:rPr>
          <w:rFonts w:asciiTheme="minorHAnsi" w:hAnsiTheme="minorHAnsi" w:cstheme="minorHAnsi"/>
          <w:sz w:val="22"/>
          <w:szCs w:val="22"/>
        </w:rPr>
        <w:t xml:space="preserve">, P., </w:t>
      </w:r>
      <w:proofErr w:type="spellStart"/>
      <w:r w:rsidRPr="009D1F73">
        <w:rPr>
          <w:rFonts w:asciiTheme="minorHAnsi" w:hAnsiTheme="minorHAnsi" w:cstheme="minorHAnsi"/>
          <w:sz w:val="22"/>
          <w:szCs w:val="22"/>
        </w:rPr>
        <w:t>Dodsworth</w:t>
      </w:r>
      <w:proofErr w:type="spellEnd"/>
      <w:r w:rsidRPr="009D1F73">
        <w:rPr>
          <w:rFonts w:asciiTheme="minorHAnsi" w:hAnsiTheme="minorHAnsi" w:cstheme="minorHAnsi"/>
          <w:sz w:val="22"/>
          <w:szCs w:val="22"/>
        </w:rPr>
        <w:t xml:space="preserve">, J., </w:t>
      </w:r>
      <w:r w:rsidR="0019686A">
        <w:rPr>
          <w:rFonts w:asciiTheme="minorHAnsi" w:hAnsiTheme="minorHAnsi" w:cstheme="minorHAnsi"/>
          <w:sz w:val="22"/>
          <w:szCs w:val="22"/>
        </w:rPr>
        <w:t>(</w:t>
      </w:r>
      <w:r w:rsidRPr="009D1F73">
        <w:rPr>
          <w:rFonts w:asciiTheme="minorHAnsi" w:hAnsiTheme="minorHAnsi" w:cstheme="minorHAnsi"/>
          <w:sz w:val="22"/>
          <w:szCs w:val="22"/>
        </w:rPr>
        <w:t>2016</w:t>
      </w:r>
      <w:r w:rsidR="0019686A">
        <w:rPr>
          <w:rFonts w:asciiTheme="minorHAnsi" w:hAnsiTheme="minorHAnsi" w:cstheme="minorHAnsi"/>
          <w:sz w:val="22"/>
          <w:szCs w:val="22"/>
        </w:rPr>
        <w:t>)</w:t>
      </w:r>
      <w:r w:rsidRPr="009D1F73">
        <w:rPr>
          <w:rFonts w:asciiTheme="minorHAnsi" w:hAnsiTheme="minorHAnsi" w:cstheme="minorHAnsi"/>
          <w:sz w:val="22"/>
          <w:szCs w:val="22"/>
        </w:rPr>
        <w:t>. Pathways to harm, pathways to protection: a triennial analysis of serious case reviews 2011 to 2014 Final report. Available at: https://assets.publishing.service.gov.uk/government/uploads/system/uploads/attachment_data/file/5338 [Accessed 17 July 2023].</w:t>
      </w:r>
    </w:p>
    <w:p w14:paraId="483629C3" w14:textId="77777777" w:rsidR="00491D83" w:rsidRPr="009D1F73" w:rsidRDefault="00491D83" w:rsidP="002D5B0D">
      <w:pPr>
        <w:rPr>
          <w:rFonts w:asciiTheme="minorHAnsi" w:hAnsiTheme="minorHAnsi" w:cstheme="minorHAnsi"/>
          <w:sz w:val="22"/>
          <w:szCs w:val="22"/>
        </w:rPr>
      </w:pPr>
    </w:p>
    <w:p w14:paraId="325C5897"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lastRenderedPageBreak/>
        <w:t>Sky News. (2019). Slavery ring that forced 400 people to work for 50p a day is broken. [Online]. https://news.sky.com/. Available at: https://news.sky.com/story/slavery-ring-that-forced-400-people-to-work-for-pittance-is-broken-117572 [Accessed 21 June 2023].</w:t>
      </w:r>
    </w:p>
    <w:p w14:paraId="7D26088B" w14:textId="77777777" w:rsidR="00491D83" w:rsidRPr="009D1F73" w:rsidRDefault="00491D83" w:rsidP="00211D90">
      <w:pPr>
        <w:rPr>
          <w:rFonts w:asciiTheme="minorHAnsi" w:hAnsiTheme="minorHAnsi" w:cstheme="minorHAnsi"/>
          <w:sz w:val="22"/>
          <w:szCs w:val="22"/>
        </w:rPr>
      </w:pPr>
    </w:p>
    <w:p w14:paraId="1BBF5F11" w14:textId="02E19E9D"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Sykes, R.E., Clark, J.P., </w:t>
      </w:r>
      <w:r w:rsidR="0019686A">
        <w:rPr>
          <w:rFonts w:asciiTheme="minorHAnsi" w:hAnsiTheme="minorHAnsi" w:cstheme="minorHAnsi"/>
          <w:sz w:val="22"/>
          <w:szCs w:val="22"/>
        </w:rPr>
        <w:t>(</w:t>
      </w:r>
      <w:r w:rsidRPr="009D1F73">
        <w:rPr>
          <w:rFonts w:asciiTheme="minorHAnsi" w:hAnsiTheme="minorHAnsi" w:cstheme="minorHAnsi"/>
          <w:sz w:val="22"/>
          <w:szCs w:val="22"/>
        </w:rPr>
        <w:t>1975</w:t>
      </w:r>
      <w:r w:rsidR="0019686A">
        <w:rPr>
          <w:rFonts w:asciiTheme="minorHAnsi" w:hAnsiTheme="minorHAnsi" w:cstheme="minorHAnsi"/>
          <w:sz w:val="22"/>
          <w:szCs w:val="22"/>
        </w:rPr>
        <w:t>)</w:t>
      </w:r>
      <w:r w:rsidRPr="009D1F73">
        <w:rPr>
          <w:rFonts w:asciiTheme="minorHAnsi" w:hAnsiTheme="minorHAnsi" w:cstheme="minorHAnsi"/>
          <w:sz w:val="22"/>
          <w:szCs w:val="22"/>
        </w:rPr>
        <w:t>. A Theory of Deference Exchange in Police-Civilian Encounters. American Journal of Sociology, 81(3), pp.584-600. Available at: http://www.jstor.org/stable/2777645 [Accessed 21 July 2023].</w:t>
      </w:r>
    </w:p>
    <w:p w14:paraId="4BBF0490" w14:textId="77777777" w:rsidR="00491D83" w:rsidRPr="009D1F73" w:rsidRDefault="00491D83" w:rsidP="002D5B0D">
      <w:pPr>
        <w:rPr>
          <w:rFonts w:asciiTheme="minorHAnsi" w:hAnsiTheme="minorHAnsi" w:cstheme="minorHAnsi"/>
          <w:sz w:val="22"/>
          <w:szCs w:val="22"/>
        </w:rPr>
      </w:pPr>
    </w:p>
    <w:p w14:paraId="17AECA39"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The Guardian. (2012). The Cardiff Three: the long wait for justice. [Online]. www.theguardian.com. Available at: https://www.theguardian.com/uk/2012/sep/17/cardiff-three-five-wait-justice [Accessed 23 July 2023].</w:t>
      </w:r>
    </w:p>
    <w:p w14:paraId="0EAE5A25" w14:textId="77777777" w:rsidR="00491D83" w:rsidRPr="009D1F73" w:rsidRDefault="00491D83" w:rsidP="00211D90">
      <w:pPr>
        <w:rPr>
          <w:rFonts w:asciiTheme="minorHAnsi" w:hAnsiTheme="minorHAnsi" w:cstheme="minorHAnsi"/>
          <w:sz w:val="22"/>
          <w:szCs w:val="22"/>
        </w:rPr>
      </w:pPr>
    </w:p>
    <w:p w14:paraId="2790A548" w14:textId="77777777" w:rsidR="00211D90" w:rsidRPr="009D1F73" w:rsidRDefault="00211D90" w:rsidP="00211D90">
      <w:pPr>
        <w:rPr>
          <w:rFonts w:asciiTheme="minorHAnsi" w:hAnsiTheme="minorHAnsi" w:cstheme="minorHAnsi"/>
          <w:sz w:val="22"/>
          <w:szCs w:val="22"/>
        </w:rPr>
      </w:pPr>
      <w:r w:rsidRPr="009D1F73">
        <w:rPr>
          <w:rFonts w:asciiTheme="minorHAnsi" w:hAnsiTheme="minorHAnsi" w:cstheme="minorHAnsi"/>
          <w:sz w:val="22"/>
          <w:szCs w:val="22"/>
        </w:rPr>
        <w:t>The Guardian. (2022). Why the Birmingham Six’s story must not be forgotten. [Online]. www.theguardian.com. Available at: https://www.theguardian.com/uk-news/2022/mar/26/why-the-birmingham-six-story-must-not-be-forgotten [Accessed 23 July 2023].</w:t>
      </w:r>
    </w:p>
    <w:p w14:paraId="0AF97D72" w14:textId="77777777" w:rsidR="00491D83" w:rsidRPr="009D1F73" w:rsidRDefault="00491D83" w:rsidP="00211D90">
      <w:pPr>
        <w:rPr>
          <w:rFonts w:asciiTheme="minorHAnsi" w:hAnsiTheme="minorHAnsi" w:cstheme="minorHAnsi"/>
          <w:sz w:val="22"/>
          <w:szCs w:val="22"/>
        </w:rPr>
      </w:pPr>
    </w:p>
    <w:p w14:paraId="732173F3"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Tuckman, B.W. (1965). Developmental sequence in small groups. Psychological Bulletin, 63(6), 384-399.</w:t>
      </w:r>
    </w:p>
    <w:p w14:paraId="70CBE14B" w14:textId="77777777" w:rsidR="00491D83" w:rsidRPr="009D1F73" w:rsidRDefault="00491D83" w:rsidP="00067585">
      <w:pPr>
        <w:pStyle w:val="PlainText"/>
        <w:rPr>
          <w:rFonts w:asciiTheme="minorHAnsi" w:hAnsiTheme="minorHAnsi" w:cstheme="minorHAnsi"/>
          <w:szCs w:val="22"/>
        </w:rPr>
      </w:pPr>
    </w:p>
    <w:p w14:paraId="656A2557" w14:textId="102EE211" w:rsidR="00211D90" w:rsidRPr="009D1F73" w:rsidRDefault="00211D90" w:rsidP="004F5FD2">
      <w:pPr>
        <w:rPr>
          <w:rFonts w:asciiTheme="minorHAnsi" w:hAnsiTheme="minorHAnsi" w:cstheme="minorHAnsi"/>
          <w:sz w:val="22"/>
          <w:szCs w:val="22"/>
        </w:rPr>
      </w:pPr>
      <w:r w:rsidRPr="009D1F73">
        <w:rPr>
          <w:rFonts w:asciiTheme="minorHAnsi" w:hAnsiTheme="minorHAnsi" w:cstheme="minorHAnsi"/>
          <w:sz w:val="22"/>
          <w:szCs w:val="22"/>
        </w:rPr>
        <w:t xml:space="preserve">Waddington, P.A., Williams, K., Wright, M. and Newburn, T., </w:t>
      </w:r>
      <w:r w:rsidR="0019686A">
        <w:rPr>
          <w:rFonts w:asciiTheme="minorHAnsi" w:hAnsiTheme="minorHAnsi" w:cstheme="minorHAnsi"/>
          <w:sz w:val="22"/>
          <w:szCs w:val="22"/>
        </w:rPr>
        <w:t>(</w:t>
      </w:r>
      <w:r w:rsidRPr="009D1F73">
        <w:rPr>
          <w:rFonts w:asciiTheme="minorHAnsi" w:hAnsiTheme="minorHAnsi" w:cstheme="minorHAnsi"/>
          <w:sz w:val="22"/>
          <w:szCs w:val="22"/>
        </w:rPr>
        <w:t>2015</w:t>
      </w:r>
      <w:r w:rsidR="0019686A">
        <w:rPr>
          <w:rFonts w:asciiTheme="minorHAnsi" w:hAnsiTheme="minorHAnsi" w:cstheme="minorHAnsi"/>
          <w:sz w:val="22"/>
          <w:szCs w:val="22"/>
        </w:rPr>
        <w:t>)</w:t>
      </w:r>
      <w:r w:rsidRPr="009D1F73">
        <w:rPr>
          <w:rFonts w:asciiTheme="minorHAnsi" w:hAnsiTheme="minorHAnsi" w:cstheme="minorHAnsi"/>
          <w:sz w:val="22"/>
          <w:szCs w:val="22"/>
        </w:rPr>
        <w:t xml:space="preserve">. Dissension in public evaluations of the police. Policing and Society, 25(2), pp.212-235. </w:t>
      </w:r>
      <w:proofErr w:type="spellStart"/>
      <w:r w:rsidRPr="009D1F73">
        <w:rPr>
          <w:rFonts w:asciiTheme="minorHAnsi" w:hAnsiTheme="minorHAnsi" w:cstheme="minorHAnsi"/>
          <w:sz w:val="22"/>
          <w:szCs w:val="22"/>
        </w:rPr>
        <w:t>doi</w:t>
      </w:r>
      <w:proofErr w:type="spellEnd"/>
      <w:r w:rsidRPr="009D1F73">
        <w:rPr>
          <w:rFonts w:asciiTheme="minorHAnsi" w:hAnsiTheme="minorHAnsi" w:cstheme="minorHAnsi"/>
          <w:sz w:val="22"/>
          <w:szCs w:val="22"/>
        </w:rPr>
        <w:t>: 10.1080/10439463.2013.833799.</w:t>
      </w:r>
    </w:p>
    <w:p w14:paraId="7EC0AFD1" w14:textId="77777777" w:rsidR="00491D83" w:rsidRPr="009D1F73" w:rsidRDefault="00491D83" w:rsidP="004F5FD2">
      <w:pPr>
        <w:rPr>
          <w:rFonts w:asciiTheme="minorHAnsi" w:hAnsiTheme="minorHAnsi" w:cstheme="minorHAnsi"/>
          <w:sz w:val="22"/>
          <w:szCs w:val="22"/>
        </w:rPr>
      </w:pPr>
    </w:p>
    <w:p w14:paraId="34276262" w14:textId="246DD96D" w:rsidR="00211D90" w:rsidRPr="009D1F73" w:rsidRDefault="00211D90" w:rsidP="004F5FD2">
      <w:pPr>
        <w:rPr>
          <w:rFonts w:asciiTheme="minorHAnsi" w:hAnsiTheme="minorHAnsi" w:cstheme="minorHAnsi"/>
          <w:sz w:val="22"/>
          <w:szCs w:val="22"/>
        </w:rPr>
      </w:pPr>
      <w:r w:rsidRPr="009D1F73">
        <w:rPr>
          <w:rFonts w:asciiTheme="minorHAnsi" w:hAnsiTheme="minorHAnsi" w:cstheme="minorHAnsi"/>
          <w:sz w:val="22"/>
          <w:szCs w:val="22"/>
        </w:rPr>
        <w:t xml:space="preserve">Watson, L. and Andrews, L., </w:t>
      </w:r>
      <w:r w:rsidR="0019686A">
        <w:rPr>
          <w:rFonts w:asciiTheme="minorHAnsi" w:hAnsiTheme="minorHAnsi" w:cstheme="minorHAnsi"/>
          <w:sz w:val="22"/>
          <w:szCs w:val="22"/>
        </w:rPr>
        <w:t>(</w:t>
      </w:r>
      <w:r w:rsidRPr="009D1F73">
        <w:rPr>
          <w:rFonts w:asciiTheme="minorHAnsi" w:hAnsiTheme="minorHAnsi" w:cstheme="minorHAnsi"/>
          <w:sz w:val="22"/>
          <w:szCs w:val="22"/>
        </w:rPr>
        <w:t>2018</w:t>
      </w:r>
      <w:r w:rsidR="0019686A">
        <w:rPr>
          <w:rFonts w:asciiTheme="minorHAnsi" w:hAnsiTheme="minorHAnsi" w:cstheme="minorHAnsi"/>
          <w:sz w:val="22"/>
          <w:szCs w:val="22"/>
        </w:rPr>
        <w:t>)</w:t>
      </w:r>
      <w:r w:rsidRPr="009D1F73">
        <w:rPr>
          <w:rFonts w:asciiTheme="minorHAnsi" w:hAnsiTheme="minorHAnsi" w:cstheme="minorHAnsi"/>
          <w:sz w:val="22"/>
          <w:szCs w:val="22"/>
        </w:rPr>
        <w:t>. The Effect of a Trauma Risk Management (</w:t>
      </w:r>
      <w:proofErr w:type="spellStart"/>
      <w:r w:rsidRPr="009D1F73">
        <w:rPr>
          <w:rFonts w:asciiTheme="minorHAnsi" w:hAnsiTheme="minorHAnsi" w:cstheme="minorHAnsi"/>
          <w:sz w:val="22"/>
          <w:szCs w:val="22"/>
        </w:rPr>
        <w:t>TRiM</w:t>
      </w:r>
      <w:proofErr w:type="spellEnd"/>
      <w:r w:rsidRPr="009D1F73">
        <w:rPr>
          <w:rFonts w:asciiTheme="minorHAnsi" w:hAnsiTheme="minorHAnsi" w:cstheme="minorHAnsi"/>
          <w:sz w:val="22"/>
          <w:szCs w:val="22"/>
        </w:rPr>
        <w:t xml:space="preserve">) Program on Stigma and Barriers to Help-Seeking in the Police. International journal of stress management, 25(4), pp.348-356. [Accessed 14 July 2023]. </w:t>
      </w:r>
      <w:proofErr w:type="spellStart"/>
      <w:r w:rsidRPr="009D1F73">
        <w:rPr>
          <w:rFonts w:asciiTheme="minorHAnsi" w:hAnsiTheme="minorHAnsi" w:cstheme="minorHAnsi"/>
          <w:sz w:val="22"/>
          <w:szCs w:val="22"/>
        </w:rPr>
        <w:t>doi</w:t>
      </w:r>
      <w:proofErr w:type="spellEnd"/>
      <w:r w:rsidRPr="009D1F73">
        <w:rPr>
          <w:rFonts w:asciiTheme="minorHAnsi" w:hAnsiTheme="minorHAnsi" w:cstheme="minorHAnsi"/>
          <w:sz w:val="22"/>
          <w:szCs w:val="22"/>
        </w:rPr>
        <w:t>: 10.1037/str0000071.</w:t>
      </w:r>
    </w:p>
    <w:p w14:paraId="6421E830" w14:textId="77777777" w:rsidR="00491D83" w:rsidRPr="009D1F73" w:rsidRDefault="00491D83" w:rsidP="004F5FD2">
      <w:pPr>
        <w:rPr>
          <w:rFonts w:asciiTheme="minorHAnsi" w:hAnsiTheme="minorHAnsi" w:cstheme="minorHAnsi"/>
          <w:sz w:val="22"/>
          <w:szCs w:val="22"/>
        </w:rPr>
      </w:pPr>
    </w:p>
    <w:p w14:paraId="65F61308" w14:textId="60F5B316"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 xml:space="preserve">Weick, K.E. and Roberts, K.H., </w:t>
      </w:r>
      <w:r w:rsidR="0019686A">
        <w:rPr>
          <w:rFonts w:asciiTheme="minorHAnsi" w:hAnsiTheme="minorHAnsi" w:cstheme="minorHAnsi"/>
          <w:szCs w:val="22"/>
        </w:rPr>
        <w:t>(</w:t>
      </w:r>
      <w:r w:rsidRPr="009D1F73">
        <w:rPr>
          <w:rFonts w:asciiTheme="minorHAnsi" w:hAnsiTheme="minorHAnsi" w:cstheme="minorHAnsi"/>
          <w:szCs w:val="22"/>
        </w:rPr>
        <w:t>1993</w:t>
      </w:r>
      <w:r w:rsidR="0019686A">
        <w:rPr>
          <w:rFonts w:asciiTheme="minorHAnsi" w:hAnsiTheme="minorHAnsi" w:cstheme="minorHAnsi"/>
          <w:szCs w:val="22"/>
        </w:rPr>
        <w:t>)</w:t>
      </w:r>
      <w:r w:rsidRPr="009D1F73">
        <w:rPr>
          <w:rFonts w:asciiTheme="minorHAnsi" w:hAnsiTheme="minorHAnsi" w:cstheme="minorHAnsi"/>
          <w:szCs w:val="22"/>
        </w:rPr>
        <w:t>. Collective mind in organizations: Heedful interrelating on flight decks. Administrative science quarterly, pp.357-381.</w:t>
      </w:r>
    </w:p>
    <w:p w14:paraId="2B1C2EA1" w14:textId="77777777" w:rsidR="00491D83" w:rsidRPr="009D1F73" w:rsidRDefault="00491D83" w:rsidP="00067585">
      <w:pPr>
        <w:pStyle w:val="PlainText"/>
        <w:rPr>
          <w:rFonts w:asciiTheme="minorHAnsi" w:hAnsiTheme="minorHAnsi" w:cstheme="minorHAnsi"/>
          <w:szCs w:val="22"/>
        </w:rPr>
      </w:pPr>
    </w:p>
    <w:p w14:paraId="6AD1D9AE" w14:textId="77777777" w:rsidR="00491D83" w:rsidRPr="009D1F73" w:rsidRDefault="00491D83" w:rsidP="00067585">
      <w:pPr>
        <w:pStyle w:val="PlainText"/>
        <w:rPr>
          <w:rFonts w:asciiTheme="minorHAnsi" w:hAnsiTheme="minorHAnsi" w:cstheme="minorHAnsi"/>
          <w:szCs w:val="22"/>
        </w:rPr>
      </w:pPr>
    </w:p>
    <w:p w14:paraId="2C44F40C" w14:textId="6B72D833"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Welsh Language Commissioner, </w:t>
      </w:r>
      <w:r w:rsidR="0019686A">
        <w:rPr>
          <w:rFonts w:asciiTheme="minorHAnsi" w:hAnsiTheme="minorHAnsi" w:cstheme="minorHAnsi"/>
          <w:sz w:val="22"/>
          <w:szCs w:val="22"/>
        </w:rPr>
        <w:t>(</w:t>
      </w:r>
      <w:r w:rsidRPr="009D1F73">
        <w:rPr>
          <w:rFonts w:asciiTheme="minorHAnsi" w:hAnsiTheme="minorHAnsi" w:cstheme="minorHAnsi"/>
          <w:sz w:val="22"/>
          <w:szCs w:val="22"/>
        </w:rPr>
        <w:t>2016</w:t>
      </w:r>
      <w:r w:rsidR="0019686A">
        <w:rPr>
          <w:rFonts w:asciiTheme="minorHAnsi" w:hAnsiTheme="minorHAnsi" w:cstheme="minorHAnsi"/>
          <w:sz w:val="22"/>
          <w:szCs w:val="22"/>
        </w:rPr>
        <w:t>)</w:t>
      </w:r>
      <w:r w:rsidRPr="009D1F73">
        <w:rPr>
          <w:rFonts w:asciiTheme="minorHAnsi" w:hAnsiTheme="minorHAnsi" w:cstheme="minorHAnsi"/>
          <w:sz w:val="22"/>
          <w:szCs w:val="22"/>
        </w:rPr>
        <w:t>. Code of Practice for the Welsh Language Standards (No. 1) Regulations 2016. Available at: https://www.welshlanguagecommissioner.wales/media/5wpjltfi/20190816-hysbysiad-cydymffurfio44-prif-gwnstabl-heddlu-de-cymru-en.pdf [Accessed 17 July 2023].</w:t>
      </w:r>
    </w:p>
    <w:p w14:paraId="770508AB" w14:textId="77777777" w:rsidR="00491D83" w:rsidRPr="009D1F73" w:rsidRDefault="00491D83" w:rsidP="002D5B0D">
      <w:pPr>
        <w:rPr>
          <w:rFonts w:asciiTheme="minorHAnsi" w:hAnsiTheme="minorHAnsi" w:cstheme="minorHAnsi"/>
          <w:sz w:val="22"/>
          <w:szCs w:val="22"/>
        </w:rPr>
      </w:pPr>
    </w:p>
    <w:p w14:paraId="6C53378A" w14:textId="4EEF1756" w:rsidR="00211D90" w:rsidRPr="009D1F73" w:rsidRDefault="00211D90" w:rsidP="004F5FD2">
      <w:pPr>
        <w:rPr>
          <w:rFonts w:asciiTheme="minorHAnsi" w:hAnsiTheme="minorHAnsi" w:cstheme="minorHAnsi"/>
          <w:sz w:val="22"/>
          <w:szCs w:val="22"/>
        </w:rPr>
      </w:pPr>
      <w:proofErr w:type="spellStart"/>
      <w:r w:rsidRPr="009D1F73">
        <w:rPr>
          <w:rFonts w:asciiTheme="minorHAnsi" w:hAnsiTheme="minorHAnsi" w:cstheme="minorHAnsi"/>
          <w:sz w:val="22"/>
          <w:szCs w:val="22"/>
        </w:rPr>
        <w:t>Westmarland</w:t>
      </w:r>
      <w:proofErr w:type="spellEnd"/>
      <w:r w:rsidRPr="009D1F73">
        <w:rPr>
          <w:rFonts w:asciiTheme="minorHAnsi" w:hAnsiTheme="minorHAnsi" w:cstheme="minorHAnsi"/>
          <w:sz w:val="22"/>
          <w:szCs w:val="22"/>
        </w:rPr>
        <w:t xml:space="preserve">, L. and Rowe, M., </w:t>
      </w:r>
      <w:r w:rsidR="0019686A">
        <w:rPr>
          <w:rFonts w:asciiTheme="minorHAnsi" w:hAnsiTheme="minorHAnsi" w:cstheme="minorHAnsi"/>
          <w:sz w:val="22"/>
          <w:szCs w:val="22"/>
        </w:rPr>
        <w:t>(</w:t>
      </w:r>
      <w:r w:rsidRPr="009D1F73">
        <w:rPr>
          <w:rFonts w:asciiTheme="minorHAnsi" w:hAnsiTheme="minorHAnsi" w:cstheme="minorHAnsi"/>
          <w:sz w:val="22"/>
          <w:szCs w:val="22"/>
        </w:rPr>
        <w:t>2018</w:t>
      </w:r>
      <w:r w:rsidR="0019686A">
        <w:rPr>
          <w:rFonts w:asciiTheme="minorHAnsi" w:hAnsiTheme="minorHAnsi" w:cstheme="minorHAnsi"/>
          <w:sz w:val="22"/>
          <w:szCs w:val="22"/>
        </w:rPr>
        <w:t>)</w:t>
      </w:r>
      <w:r w:rsidRPr="009D1F73">
        <w:rPr>
          <w:rFonts w:asciiTheme="minorHAnsi" w:hAnsiTheme="minorHAnsi" w:cstheme="minorHAnsi"/>
          <w:sz w:val="22"/>
          <w:szCs w:val="22"/>
        </w:rPr>
        <w:t xml:space="preserve">. Police ethics and integrity: can a new code overturn the blue </w:t>
      </w:r>
      <w:proofErr w:type="gramStart"/>
      <w:r w:rsidRPr="009D1F73">
        <w:rPr>
          <w:rFonts w:asciiTheme="minorHAnsi" w:hAnsiTheme="minorHAnsi" w:cstheme="minorHAnsi"/>
          <w:sz w:val="22"/>
          <w:szCs w:val="22"/>
        </w:rPr>
        <w:t>code?,</w:t>
      </w:r>
      <w:proofErr w:type="gramEnd"/>
      <w:r w:rsidRPr="009D1F73">
        <w:rPr>
          <w:rFonts w:asciiTheme="minorHAnsi" w:hAnsiTheme="minorHAnsi" w:cstheme="minorHAnsi"/>
          <w:sz w:val="22"/>
          <w:szCs w:val="22"/>
        </w:rPr>
        <w:t xml:space="preserve"> Policing and Society, 28(7), pp.854-870. </w:t>
      </w:r>
      <w:proofErr w:type="spellStart"/>
      <w:r w:rsidRPr="009D1F73">
        <w:rPr>
          <w:rFonts w:asciiTheme="minorHAnsi" w:hAnsiTheme="minorHAnsi" w:cstheme="minorHAnsi"/>
          <w:sz w:val="22"/>
          <w:szCs w:val="22"/>
        </w:rPr>
        <w:t>doi</w:t>
      </w:r>
      <w:proofErr w:type="spellEnd"/>
      <w:r w:rsidRPr="009D1F73">
        <w:rPr>
          <w:rFonts w:asciiTheme="minorHAnsi" w:hAnsiTheme="minorHAnsi" w:cstheme="minorHAnsi"/>
          <w:sz w:val="22"/>
          <w:szCs w:val="22"/>
        </w:rPr>
        <w:t>: 10.1080/10439463.2016.1262365.</w:t>
      </w:r>
    </w:p>
    <w:p w14:paraId="52C2EC3F" w14:textId="77777777" w:rsidR="00491D83" w:rsidRPr="009D1F73" w:rsidRDefault="00491D83" w:rsidP="004F5FD2">
      <w:pPr>
        <w:rPr>
          <w:rFonts w:asciiTheme="minorHAnsi" w:hAnsiTheme="minorHAnsi" w:cstheme="minorHAnsi"/>
          <w:sz w:val="22"/>
          <w:szCs w:val="22"/>
        </w:rPr>
      </w:pPr>
    </w:p>
    <w:p w14:paraId="4F869867" w14:textId="666C79BF" w:rsidR="00211D90" w:rsidRPr="009D1F73" w:rsidRDefault="00211D90" w:rsidP="002D5B0D">
      <w:pPr>
        <w:rPr>
          <w:rFonts w:asciiTheme="minorHAnsi" w:hAnsiTheme="minorHAnsi" w:cstheme="minorHAnsi"/>
          <w:sz w:val="22"/>
          <w:szCs w:val="22"/>
        </w:rPr>
      </w:pPr>
      <w:r w:rsidRPr="009D1F73">
        <w:rPr>
          <w:rFonts w:asciiTheme="minorHAnsi" w:hAnsiTheme="minorHAnsi" w:cstheme="minorHAnsi"/>
          <w:sz w:val="22"/>
          <w:szCs w:val="22"/>
        </w:rPr>
        <w:t xml:space="preserve">Women's Aid, </w:t>
      </w:r>
      <w:r w:rsidR="00C81A51">
        <w:rPr>
          <w:rFonts w:asciiTheme="minorHAnsi" w:hAnsiTheme="minorHAnsi" w:cstheme="minorHAnsi"/>
          <w:sz w:val="22"/>
          <w:szCs w:val="22"/>
        </w:rPr>
        <w:t>(</w:t>
      </w:r>
      <w:r w:rsidRPr="009D1F73">
        <w:rPr>
          <w:rFonts w:asciiTheme="minorHAnsi" w:hAnsiTheme="minorHAnsi" w:cstheme="minorHAnsi"/>
          <w:sz w:val="22"/>
          <w:szCs w:val="22"/>
        </w:rPr>
        <w:t>2017</w:t>
      </w:r>
      <w:r w:rsidR="00C81A51">
        <w:rPr>
          <w:rFonts w:asciiTheme="minorHAnsi" w:hAnsiTheme="minorHAnsi" w:cstheme="minorHAnsi"/>
          <w:sz w:val="22"/>
          <w:szCs w:val="22"/>
        </w:rPr>
        <w:t>)</w:t>
      </w:r>
      <w:r w:rsidRPr="009D1F73">
        <w:rPr>
          <w:rFonts w:asciiTheme="minorHAnsi" w:hAnsiTheme="minorHAnsi" w:cstheme="minorHAnsi"/>
          <w:sz w:val="22"/>
          <w:szCs w:val="22"/>
        </w:rPr>
        <w:t>. The Survivor's Handbook. Available at: https://www.womensaid.org.uk/the-survivors-handbook/ [Accessed 13 July 2023].</w:t>
      </w:r>
    </w:p>
    <w:p w14:paraId="37798B45" w14:textId="77777777" w:rsidR="00491D83" w:rsidRPr="009D1F73" w:rsidRDefault="00491D83" w:rsidP="002D5B0D">
      <w:pPr>
        <w:rPr>
          <w:rFonts w:asciiTheme="minorHAnsi" w:hAnsiTheme="minorHAnsi" w:cstheme="minorHAnsi"/>
          <w:sz w:val="22"/>
          <w:szCs w:val="22"/>
        </w:rPr>
      </w:pPr>
    </w:p>
    <w:p w14:paraId="79917737" w14:textId="77777777" w:rsidR="00211D90" w:rsidRPr="009D1F73" w:rsidRDefault="00211D90" w:rsidP="00067585">
      <w:pPr>
        <w:pStyle w:val="PlainText"/>
        <w:rPr>
          <w:rFonts w:asciiTheme="minorHAnsi" w:hAnsiTheme="minorHAnsi" w:cstheme="minorHAnsi"/>
          <w:szCs w:val="22"/>
        </w:rPr>
      </w:pPr>
      <w:r w:rsidRPr="009D1F73">
        <w:rPr>
          <w:rFonts w:asciiTheme="minorHAnsi" w:hAnsiTheme="minorHAnsi" w:cstheme="minorHAnsi"/>
          <w:szCs w:val="22"/>
        </w:rPr>
        <w:t>Wood. (2022). Blackstone’s handbook for policing students (Wood, Ed.; Seventeenth edition.). Oxford University Press.</w:t>
      </w:r>
    </w:p>
    <w:p w14:paraId="62A98A60" w14:textId="77777777" w:rsidR="00491D83" w:rsidRPr="00D81105" w:rsidRDefault="00491D83" w:rsidP="00067585">
      <w:pPr>
        <w:pStyle w:val="PlainText"/>
      </w:pPr>
    </w:p>
    <w:p w14:paraId="64FB0B3C" w14:textId="77777777" w:rsidR="00211D90" w:rsidRDefault="00211D90" w:rsidP="00211D90"/>
    <w:p w14:paraId="0DEAE4A7" w14:textId="77777777" w:rsidR="00211D90" w:rsidRDefault="00211D90" w:rsidP="00211D90"/>
    <w:p w14:paraId="075284B5" w14:textId="77777777" w:rsidR="00211D90" w:rsidRDefault="00211D90" w:rsidP="00211D90"/>
    <w:p w14:paraId="03B9C36A" w14:textId="77777777" w:rsidR="00211D90" w:rsidRDefault="00211D90" w:rsidP="00211D90"/>
    <w:p w14:paraId="088A5AB4" w14:textId="77777777" w:rsidR="00211D90" w:rsidRDefault="00211D90" w:rsidP="00211D90"/>
    <w:p w14:paraId="3EC670C6" w14:textId="77777777" w:rsidR="00211D90" w:rsidRDefault="00211D90" w:rsidP="00211D90"/>
    <w:p w14:paraId="5DE13D69" w14:textId="77777777" w:rsidR="00211D90" w:rsidRDefault="00211D90" w:rsidP="00211D90"/>
    <w:p w14:paraId="24FDCB0D" w14:textId="77777777" w:rsidR="00211D90" w:rsidRDefault="00211D90" w:rsidP="00211D90"/>
    <w:p w14:paraId="37636666" w14:textId="77777777" w:rsidR="00211D90" w:rsidRDefault="00211D90" w:rsidP="00211D90"/>
    <w:p w14:paraId="7B5C2520" w14:textId="77777777" w:rsidR="00211D90" w:rsidRDefault="00211D90" w:rsidP="00211D90"/>
    <w:p w14:paraId="1909472C" w14:textId="77777777" w:rsidR="00211D90" w:rsidRDefault="00211D90" w:rsidP="00211D90"/>
    <w:p w14:paraId="13FC10EB" w14:textId="77777777" w:rsidR="00211D90" w:rsidRDefault="00211D90" w:rsidP="00211D90"/>
    <w:p w14:paraId="4821C81C" w14:textId="77777777" w:rsidR="00211D90" w:rsidRDefault="00211D90" w:rsidP="00211D90"/>
    <w:p w14:paraId="5306B19D" w14:textId="77777777" w:rsidR="00211D90" w:rsidRDefault="00211D90" w:rsidP="00211D90"/>
    <w:p w14:paraId="42D8ACE6" w14:textId="77777777" w:rsidR="00211D90" w:rsidRDefault="00211D90" w:rsidP="00211D90"/>
    <w:p w14:paraId="0D6DDDBB" w14:textId="77777777" w:rsidR="00211D90" w:rsidRDefault="00211D90" w:rsidP="00211D90"/>
    <w:p w14:paraId="4AE0112B" w14:textId="77777777" w:rsidR="00211D90" w:rsidRDefault="00211D90" w:rsidP="00211D90"/>
    <w:p w14:paraId="10FF8E58" w14:textId="77777777" w:rsidR="00211D90" w:rsidRDefault="00211D90" w:rsidP="00211D90"/>
    <w:p w14:paraId="370472C7" w14:textId="77777777" w:rsidR="00211D90" w:rsidRDefault="00211D90" w:rsidP="00211D90"/>
    <w:p w14:paraId="614E6EB2" w14:textId="77777777" w:rsidR="00067585" w:rsidRDefault="00067585" w:rsidP="002D5B0D"/>
    <w:sectPr w:rsidR="0006758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11AF5" w14:textId="77777777" w:rsidR="004B4EB7" w:rsidRDefault="004B4EB7">
      <w:r>
        <w:separator/>
      </w:r>
    </w:p>
  </w:endnote>
  <w:endnote w:type="continuationSeparator" w:id="0">
    <w:p w14:paraId="49947D48" w14:textId="77777777" w:rsidR="004B4EB7" w:rsidRDefault="004B4E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D0621" w14:textId="77777777" w:rsidR="00AE115A" w:rsidRDefault="00AE11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DF7D2" w14:textId="77777777" w:rsidR="00AE115A" w:rsidRDefault="00AE11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C3658" w14:textId="77777777" w:rsidR="004B4EB7" w:rsidRDefault="004B4EB7">
      <w:r>
        <w:separator/>
      </w:r>
    </w:p>
  </w:footnote>
  <w:footnote w:type="continuationSeparator" w:id="0">
    <w:p w14:paraId="1021D4B3" w14:textId="77777777" w:rsidR="004B4EB7" w:rsidRDefault="004B4E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A4B1F" w14:textId="77777777" w:rsidR="00AE115A" w:rsidRDefault="00AE11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0B7D4" w14:textId="77777777" w:rsidR="00AE115A" w:rsidRDefault="00AE11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ECD72" w14:textId="77777777" w:rsidR="00AE115A" w:rsidRDefault="00AE11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794370">
    <w:abstractNumId w:val="22"/>
  </w:num>
  <w:num w:numId="2" w16cid:durableId="1724479764">
    <w:abstractNumId w:val="7"/>
  </w:num>
  <w:num w:numId="3" w16cid:durableId="1790926120">
    <w:abstractNumId w:val="2"/>
  </w:num>
  <w:num w:numId="4" w16cid:durableId="664819178">
    <w:abstractNumId w:val="1"/>
    <w:lvlOverride w:ilvl="0">
      <w:lvl w:ilvl="0">
        <w:start w:val="1"/>
        <w:numFmt w:val="bullet"/>
        <w:lvlText w:val=""/>
        <w:lvlJc w:val="left"/>
        <w:pPr>
          <w:ind w:left="720" w:hanging="360"/>
        </w:pPr>
        <w:rPr>
          <w:rFonts w:ascii="Symbol" w:hAnsi="Symbol" w:hint="default"/>
        </w:rPr>
      </w:lvl>
    </w:lvlOverride>
  </w:num>
  <w:num w:numId="5" w16cid:durableId="28147207">
    <w:abstractNumId w:val="24"/>
  </w:num>
  <w:num w:numId="6" w16cid:durableId="956832578">
    <w:abstractNumId w:val="46"/>
  </w:num>
  <w:num w:numId="7" w16cid:durableId="733822180">
    <w:abstractNumId w:val="48"/>
  </w:num>
  <w:num w:numId="8" w16cid:durableId="1836795164">
    <w:abstractNumId w:val="36"/>
  </w:num>
  <w:num w:numId="9" w16cid:durableId="429205198">
    <w:abstractNumId w:val="34"/>
  </w:num>
  <w:num w:numId="10" w16cid:durableId="11612545">
    <w:abstractNumId w:val="31"/>
  </w:num>
  <w:num w:numId="11" w16cid:durableId="1802385859">
    <w:abstractNumId w:val="32"/>
  </w:num>
  <w:num w:numId="12" w16cid:durableId="1424376344">
    <w:abstractNumId w:val="11"/>
  </w:num>
  <w:num w:numId="13" w16cid:durableId="1006321554">
    <w:abstractNumId w:val="35"/>
  </w:num>
  <w:num w:numId="14" w16cid:durableId="676615786">
    <w:abstractNumId w:val="18"/>
  </w:num>
  <w:num w:numId="15" w16cid:durableId="1411000579">
    <w:abstractNumId w:val="17"/>
  </w:num>
  <w:num w:numId="16" w16cid:durableId="122770290">
    <w:abstractNumId w:val="28"/>
  </w:num>
  <w:num w:numId="17" w16cid:durableId="183371344">
    <w:abstractNumId w:val="9"/>
  </w:num>
  <w:num w:numId="18" w16cid:durableId="1057318700">
    <w:abstractNumId w:val="27"/>
  </w:num>
  <w:num w:numId="19" w16cid:durableId="228687781">
    <w:abstractNumId w:val="16"/>
  </w:num>
  <w:num w:numId="20" w16cid:durableId="1185948637">
    <w:abstractNumId w:val="14"/>
  </w:num>
  <w:num w:numId="21" w16cid:durableId="1080637244">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36641427">
    <w:abstractNumId w:val="25"/>
  </w:num>
  <w:num w:numId="23" w16cid:durableId="1398934579">
    <w:abstractNumId w:val="19"/>
  </w:num>
  <w:num w:numId="24" w16cid:durableId="1407145965">
    <w:abstractNumId w:val="15"/>
  </w:num>
  <w:num w:numId="25" w16cid:durableId="542401963">
    <w:abstractNumId w:val="12"/>
  </w:num>
  <w:num w:numId="26" w16cid:durableId="1275402405">
    <w:abstractNumId w:val="29"/>
  </w:num>
  <w:num w:numId="27" w16cid:durableId="1933926124">
    <w:abstractNumId w:val="20"/>
  </w:num>
  <w:num w:numId="28" w16cid:durableId="1806581030">
    <w:abstractNumId w:val="42"/>
  </w:num>
  <w:num w:numId="29" w16cid:durableId="1661231520">
    <w:abstractNumId w:val="37"/>
  </w:num>
  <w:num w:numId="30" w16cid:durableId="279919040">
    <w:abstractNumId w:val="41"/>
  </w:num>
  <w:num w:numId="31" w16cid:durableId="1581719373">
    <w:abstractNumId w:val="21"/>
  </w:num>
  <w:num w:numId="32" w16cid:durableId="697701829">
    <w:abstractNumId w:val="44"/>
  </w:num>
  <w:num w:numId="33" w16cid:durableId="937641023">
    <w:abstractNumId w:val="33"/>
  </w:num>
  <w:num w:numId="34" w16cid:durableId="1203328573">
    <w:abstractNumId w:val="13"/>
  </w:num>
  <w:num w:numId="35" w16cid:durableId="61216662">
    <w:abstractNumId w:val="45"/>
  </w:num>
  <w:num w:numId="36" w16cid:durableId="1438646545">
    <w:abstractNumId w:val="40"/>
  </w:num>
  <w:num w:numId="37" w16cid:durableId="2003465706">
    <w:abstractNumId w:val="5"/>
  </w:num>
  <w:num w:numId="38" w16cid:durableId="2113277000">
    <w:abstractNumId w:val="47"/>
  </w:num>
  <w:num w:numId="39" w16cid:durableId="1932539935">
    <w:abstractNumId w:val="43"/>
  </w:num>
  <w:num w:numId="40" w16cid:durableId="880745515">
    <w:abstractNumId w:val="38"/>
  </w:num>
  <w:num w:numId="41" w16cid:durableId="247544425">
    <w:abstractNumId w:val="39"/>
  </w:num>
  <w:num w:numId="42" w16cid:durableId="1740011012">
    <w:abstractNumId w:val="4"/>
  </w:num>
  <w:num w:numId="43" w16cid:durableId="837573992">
    <w:abstractNumId w:val="6"/>
  </w:num>
  <w:num w:numId="44" w16cid:durableId="1131021187">
    <w:abstractNumId w:val="26"/>
  </w:num>
  <w:num w:numId="45" w16cid:durableId="77754336">
    <w:abstractNumId w:val="8"/>
  </w:num>
  <w:num w:numId="46" w16cid:durableId="1019233721">
    <w:abstractNumId w:val="3"/>
  </w:num>
  <w:num w:numId="47" w16cid:durableId="1142313885">
    <w:abstractNumId w:val="0"/>
  </w:num>
  <w:num w:numId="48" w16cid:durableId="966397834">
    <w:abstractNumId w:val="23"/>
  </w:num>
  <w:num w:numId="49" w16cid:durableId="976757807">
    <w:abstractNumId w:val="30"/>
  </w:num>
  <w:num w:numId="50" w16cid:durableId="117329695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B50"/>
    <w:rsid w:val="00003990"/>
    <w:rsid w:val="000045B8"/>
    <w:rsid w:val="00011EEE"/>
    <w:rsid w:val="00020EEC"/>
    <w:rsid w:val="00025650"/>
    <w:rsid w:val="00026FAB"/>
    <w:rsid w:val="00027B1F"/>
    <w:rsid w:val="0003088B"/>
    <w:rsid w:val="000325D9"/>
    <w:rsid w:val="000372B2"/>
    <w:rsid w:val="0004079F"/>
    <w:rsid w:val="00045B87"/>
    <w:rsid w:val="00045C07"/>
    <w:rsid w:val="00046C1B"/>
    <w:rsid w:val="00047C16"/>
    <w:rsid w:val="00055D43"/>
    <w:rsid w:val="00056FAC"/>
    <w:rsid w:val="00057751"/>
    <w:rsid w:val="00062E39"/>
    <w:rsid w:val="0006758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5FE"/>
    <w:rsid w:val="000C378F"/>
    <w:rsid w:val="000C6892"/>
    <w:rsid w:val="000C6FFE"/>
    <w:rsid w:val="000D00D9"/>
    <w:rsid w:val="000D0BB6"/>
    <w:rsid w:val="000D484C"/>
    <w:rsid w:val="000E26B0"/>
    <w:rsid w:val="000E6072"/>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9686A"/>
    <w:rsid w:val="001A59BB"/>
    <w:rsid w:val="001A6A51"/>
    <w:rsid w:val="001A79C4"/>
    <w:rsid w:val="001B331A"/>
    <w:rsid w:val="001BC1C4"/>
    <w:rsid w:val="001C0E74"/>
    <w:rsid w:val="001C6CEC"/>
    <w:rsid w:val="001D229F"/>
    <w:rsid w:val="001D4D8F"/>
    <w:rsid w:val="001D6162"/>
    <w:rsid w:val="001E7592"/>
    <w:rsid w:val="001F3878"/>
    <w:rsid w:val="001F4552"/>
    <w:rsid w:val="002019EB"/>
    <w:rsid w:val="0020210A"/>
    <w:rsid w:val="002030F2"/>
    <w:rsid w:val="00205051"/>
    <w:rsid w:val="00211D90"/>
    <w:rsid w:val="00211F65"/>
    <w:rsid w:val="0022001B"/>
    <w:rsid w:val="00220A73"/>
    <w:rsid w:val="00220D06"/>
    <w:rsid w:val="002219BA"/>
    <w:rsid w:val="002246A0"/>
    <w:rsid w:val="00224AF9"/>
    <w:rsid w:val="002274C2"/>
    <w:rsid w:val="00230439"/>
    <w:rsid w:val="0023052E"/>
    <w:rsid w:val="00235176"/>
    <w:rsid w:val="00236061"/>
    <w:rsid w:val="00240080"/>
    <w:rsid w:val="0024100E"/>
    <w:rsid w:val="00241C1B"/>
    <w:rsid w:val="0024288B"/>
    <w:rsid w:val="00242DD7"/>
    <w:rsid w:val="00255D8E"/>
    <w:rsid w:val="00260CE8"/>
    <w:rsid w:val="002657E9"/>
    <w:rsid w:val="0026665E"/>
    <w:rsid w:val="00270567"/>
    <w:rsid w:val="00270EEB"/>
    <w:rsid w:val="0027147E"/>
    <w:rsid w:val="00274731"/>
    <w:rsid w:val="00274DE8"/>
    <w:rsid w:val="002761F4"/>
    <w:rsid w:val="002775E1"/>
    <w:rsid w:val="00277979"/>
    <w:rsid w:val="002808EB"/>
    <w:rsid w:val="0028095D"/>
    <w:rsid w:val="00281705"/>
    <w:rsid w:val="00291ADD"/>
    <w:rsid w:val="00294868"/>
    <w:rsid w:val="00295CA1"/>
    <w:rsid w:val="002A291A"/>
    <w:rsid w:val="002A5604"/>
    <w:rsid w:val="002A5B6C"/>
    <w:rsid w:val="002B1701"/>
    <w:rsid w:val="002B1736"/>
    <w:rsid w:val="002B23C3"/>
    <w:rsid w:val="002B443A"/>
    <w:rsid w:val="002B5B35"/>
    <w:rsid w:val="002C256A"/>
    <w:rsid w:val="002C496D"/>
    <w:rsid w:val="002D05EB"/>
    <w:rsid w:val="002D2F29"/>
    <w:rsid w:val="002D2FD3"/>
    <w:rsid w:val="002D5B0D"/>
    <w:rsid w:val="002E7017"/>
    <w:rsid w:val="002F4F6E"/>
    <w:rsid w:val="002F7CE7"/>
    <w:rsid w:val="003015C3"/>
    <w:rsid w:val="0030698D"/>
    <w:rsid w:val="0031350A"/>
    <w:rsid w:val="00316815"/>
    <w:rsid w:val="003168CA"/>
    <w:rsid w:val="00321255"/>
    <w:rsid w:val="0032230D"/>
    <w:rsid w:val="00322A0B"/>
    <w:rsid w:val="00335FC5"/>
    <w:rsid w:val="00340E9A"/>
    <w:rsid w:val="0034109F"/>
    <w:rsid w:val="003516C0"/>
    <w:rsid w:val="00352E59"/>
    <w:rsid w:val="00354DBE"/>
    <w:rsid w:val="00355210"/>
    <w:rsid w:val="00365DF9"/>
    <w:rsid w:val="00365F33"/>
    <w:rsid w:val="0036668D"/>
    <w:rsid w:val="00372DB4"/>
    <w:rsid w:val="0037490C"/>
    <w:rsid w:val="00375AF5"/>
    <w:rsid w:val="00375D74"/>
    <w:rsid w:val="003761BD"/>
    <w:rsid w:val="003769F6"/>
    <w:rsid w:val="00385414"/>
    <w:rsid w:val="003862BE"/>
    <w:rsid w:val="00390074"/>
    <w:rsid w:val="0039762B"/>
    <w:rsid w:val="003A0C37"/>
    <w:rsid w:val="003A18DB"/>
    <w:rsid w:val="003A1B6B"/>
    <w:rsid w:val="003A2F82"/>
    <w:rsid w:val="003A46C0"/>
    <w:rsid w:val="003A600E"/>
    <w:rsid w:val="003A6513"/>
    <w:rsid w:val="003B16C7"/>
    <w:rsid w:val="003C19F1"/>
    <w:rsid w:val="003C4186"/>
    <w:rsid w:val="003C458C"/>
    <w:rsid w:val="003C6185"/>
    <w:rsid w:val="003D0D2D"/>
    <w:rsid w:val="003D2F9B"/>
    <w:rsid w:val="003D4710"/>
    <w:rsid w:val="003E16D7"/>
    <w:rsid w:val="003E197E"/>
    <w:rsid w:val="00402EEF"/>
    <w:rsid w:val="0040394A"/>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1D83"/>
    <w:rsid w:val="004923DA"/>
    <w:rsid w:val="00493434"/>
    <w:rsid w:val="004962F9"/>
    <w:rsid w:val="004968E2"/>
    <w:rsid w:val="004A2A49"/>
    <w:rsid w:val="004B38E7"/>
    <w:rsid w:val="004B4EB7"/>
    <w:rsid w:val="004B600B"/>
    <w:rsid w:val="004B6822"/>
    <w:rsid w:val="004B69F6"/>
    <w:rsid w:val="004C2D3A"/>
    <w:rsid w:val="004D03C4"/>
    <w:rsid w:val="004D0BF1"/>
    <w:rsid w:val="004D24D2"/>
    <w:rsid w:val="004D35A4"/>
    <w:rsid w:val="004D445F"/>
    <w:rsid w:val="004D44E9"/>
    <w:rsid w:val="004E087B"/>
    <w:rsid w:val="004E44A4"/>
    <w:rsid w:val="004E7B8B"/>
    <w:rsid w:val="004E7BDD"/>
    <w:rsid w:val="004F1E21"/>
    <w:rsid w:val="004F5FD2"/>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8755D"/>
    <w:rsid w:val="005916B8"/>
    <w:rsid w:val="005A1B4C"/>
    <w:rsid w:val="005A1BA3"/>
    <w:rsid w:val="005A2028"/>
    <w:rsid w:val="005A545C"/>
    <w:rsid w:val="005B1CF8"/>
    <w:rsid w:val="005B4260"/>
    <w:rsid w:val="005B6078"/>
    <w:rsid w:val="005B6C1C"/>
    <w:rsid w:val="005C1567"/>
    <w:rsid w:val="005C19AA"/>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34B1"/>
    <w:rsid w:val="006447DE"/>
    <w:rsid w:val="0065276E"/>
    <w:rsid w:val="00654329"/>
    <w:rsid w:val="00654CEC"/>
    <w:rsid w:val="00655507"/>
    <w:rsid w:val="00656D91"/>
    <w:rsid w:val="006649DF"/>
    <w:rsid w:val="006712A7"/>
    <w:rsid w:val="006733CC"/>
    <w:rsid w:val="00674FC2"/>
    <w:rsid w:val="00677E42"/>
    <w:rsid w:val="00682334"/>
    <w:rsid w:val="00684B16"/>
    <w:rsid w:val="00694C00"/>
    <w:rsid w:val="00696F65"/>
    <w:rsid w:val="00697AD2"/>
    <w:rsid w:val="006A7A6D"/>
    <w:rsid w:val="006B5E67"/>
    <w:rsid w:val="006C2EB5"/>
    <w:rsid w:val="006C3261"/>
    <w:rsid w:val="006D18A3"/>
    <w:rsid w:val="006D5970"/>
    <w:rsid w:val="006E481E"/>
    <w:rsid w:val="006E65FE"/>
    <w:rsid w:val="006E795F"/>
    <w:rsid w:val="006EBD1E"/>
    <w:rsid w:val="006F490F"/>
    <w:rsid w:val="00700249"/>
    <w:rsid w:val="0070604C"/>
    <w:rsid w:val="007069CD"/>
    <w:rsid w:val="007110E6"/>
    <w:rsid w:val="00711A70"/>
    <w:rsid w:val="00712E6F"/>
    <w:rsid w:val="00712E90"/>
    <w:rsid w:val="00713B7E"/>
    <w:rsid w:val="007204AE"/>
    <w:rsid w:val="007252EA"/>
    <w:rsid w:val="0072678F"/>
    <w:rsid w:val="00727C4C"/>
    <w:rsid w:val="00734809"/>
    <w:rsid w:val="00735F92"/>
    <w:rsid w:val="007406E1"/>
    <w:rsid w:val="00743E40"/>
    <w:rsid w:val="00751263"/>
    <w:rsid w:val="0075704F"/>
    <w:rsid w:val="00763B2D"/>
    <w:rsid w:val="0077287E"/>
    <w:rsid w:val="00772924"/>
    <w:rsid w:val="00784EC4"/>
    <w:rsid w:val="00786703"/>
    <w:rsid w:val="007872F2"/>
    <w:rsid w:val="007874BC"/>
    <w:rsid w:val="007908E0"/>
    <w:rsid w:val="00793EB3"/>
    <w:rsid w:val="00794205"/>
    <w:rsid w:val="00797012"/>
    <w:rsid w:val="007A1F6A"/>
    <w:rsid w:val="007B0DE3"/>
    <w:rsid w:val="007B491F"/>
    <w:rsid w:val="007B5CB2"/>
    <w:rsid w:val="007B6739"/>
    <w:rsid w:val="007B7191"/>
    <w:rsid w:val="007C1634"/>
    <w:rsid w:val="007C1D94"/>
    <w:rsid w:val="007C2879"/>
    <w:rsid w:val="007C6A87"/>
    <w:rsid w:val="007C705D"/>
    <w:rsid w:val="007D0A07"/>
    <w:rsid w:val="007D0C96"/>
    <w:rsid w:val="007D133D"/>
    <w:rsid w:val="007D24AE"/>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3FD2"/>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1F73"/>
    <w:rsid w:val="009D370E"/>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57EA"/>
    <w:rsid w:val="00A76E6B"/>
    <w:rsid w:val="00A8015F"/>
    <w:rsid w:val="00A80BD2"/>
    <w:rsid w:val="00A85039"/>
    <w:rsid w:val="00A851F7"/>
    <w:rsid w:val="00A87695"/>
    <w:rsid w:val="00A906AA"/>
    <w:rsid w:val="00A94C5E"/>
    <w:rsid w:val="00AA241A"/>
    <w:rsid w:val="00AA252C"/>
    <w:rsid w:val="00AA666E"/>
    <w:rsid w:val="00AB5518"/>
    <w:rsid w:val="00AC01D4"/>
    <w:rsid w:val="00AC4A04"/>
    <w:rsid w:val="00AD2A48"/>
    <w:rsid w:val="00AD336F"/>
    <w:rsid w:val="00AD3550"/>
    <w:rsid w:val="00AD4DB4"/>
    <w:rsid w:val="00AE115A"/>
    <w:rsid w:val="00AE2564"/>
    <w:rsid w:val="00AE301F"/>
    <w:rsid w:val="00AE3302"/>
    <w:rsid w:val="00AE3B3A"/>
    <w:rsid w:val="00AE7077"/>
    <w:rsid w:val="00AF61C2"/>
    <w:rsid w:val="00AF6CC6"/>
    <w:rsid w:val="00B011CD"/>
    <w:rsid w:val="00B0296A"/>
    <w:rsid w:val="00B12295"/>
    <w:rsid w:val="00B137BE"/>
    <w:rsid w:val="00B17FA0"/>
    <w:rsid w:val="00B24344"/>
    <w:rsid w:val="00B249E8"/>
    <w:rsid w:val="00B26769"/>
    <w:rsid w:val="00B31C91"/>
    <w:rsid w:val="00B31FDE"/>
    <w:rsid w:val="00B35750"/>
    <w:rsid w:val="00B3747F"/>
    <w:rsid w:val="00B43194"/>
    <w:rsid w:val="00B459FC"/>
    <w:rsid w:val="00B47734"/>
    <w:rsid w:val="00B50FBA"/>
    <w:rsid w:val="00B558EB"/>
    <w:rsid w:val="00B577D3"/>
    <w:rsid w:val="00B60466"/>
    <w:rsid w:val="00B6548F"/>
    <w:rsid w:val="00B7502A"/>
    <w:rsid w:val="00B77305"/>
    <w:rsid w:val="00B82CC2"/>
    <w:rsid w:val="00B84A89"/>
    <w:rsid w:val="00B924E2"/>
    <w:rsid w:val="00B92BEF"/>
    <w:rsid w:val="00B9689A"/>
    <w:rsid w:val="00BA10E4"/>
    <w:rsid w:val="00BA1FFA"/>
    <w:rsid w:val="00BA358B"/>
    <w:rsid w:val="00BA4BCA"/>
    <w:rsid w:val="00BA7FF1"/>
    <w:rsid w:val="00BB06CB"/>
    <w:rsid w:val="00BB261F"/>
    <w:rsid w:val="00BB2887"/>
    <w:rsid w:val="00BB5EAA"/>
    <w:rsid w:val="00BB5F11"/>
    <w:rsid w:val="00BC0401"/>
    <w:rsid w:val="00BC04FA"/>
    <w:rsid w:val="00BC1C22"/>
    <w:rsid w:val="00BC460B"/>
    <w:rsid w:val="00BC4A48"/>
    <w:rsid w:val="00BC5725"/>
    <w:rsid w:val="00BD30B1"/>
    <w:rsid w:val="00BE0F7B"/>
    <w:rsid w:val="00BE10C2"/>
    <w:rsid w:val="00C01D14"/>
    <w:rsid w:val="00C025B4"/>
    <w:rsid w:val="00C11F61"/>
    <w:rsid w:val="00C161FD"/>
    <w:rsid w:val="00C2391B"/>
    <w:rsid w:val="00C23F17"/>
    <w:rsid w:val="00C26D0D"/>
    <w:rsid w:val="00C27C95"/>
    <w:rsid w:val="00C300D2"/>
    <w:rsid w:val="00C3270F"/>
    <w:rsid w:val="00C3278B"/>
    <w:rsid w:val="00C33375"/>
    <w:rsid w:val="00C34C23"/>
    <w:rsid w:val="00C36F85"/>
    <w:rsid w:val="00C41792"/>
    <w:rsid w:val="00C42005"/>
    <w:rsid w:val="00C44446"/>
    <w:rsid w:val="00C4664D"/>
    <w:rsid w:val="00C472AA"/>
    <w:rsid w:val="00C50A05"/>
    <w:rsid w:val="00C54AED"/>
    <w:rsid w:val="00C55B2F"/>
    <w:rsid w:val="00C63D00"/>
    <w:rsid w:val="00C6441B"/>
    <w:rsid w:val="00C7108B"/>
    <w:rsid w:val="00C8089F"/>
    <w:rsid w:val="00C811AF"/>
    <w:rsid w:val="00C81A51"/>
    <w:rsid w:val="00C836CC"/>
    <w:rsid w:val="00C87A74"/>
    <w:rsid w:val="00C90A71"/>
    <w:rsid w:val="00C913E4"/>
    <w:rsid w:val="00C91574"/>
    <w:rsid w:val="00C91BC2"/>
    <w:rsid w:val="00C92C71"/>
    <w:rsid w:val="00C93F8F"/>
    <w:rsid w:val="00C960A6"/>
    <w:rsid w:val="00CA2745"/>
    <w:rsid w:val="00CA3593"/>
    <w:rsid w:val="00CA7F4F"/>
    <w:rsid w:val="00CB258E"/>
    <w:rsid w:val="00CB3C8F"/>
    <w:rsid w:val="00CB6386"/>
    <w:rsid w:val="00CB75CE"/>
    <w:rsid w:val="00CC02F1"/>
    <w:rsid w:val="00CC11A6"/>
    <w:rsid w:val="00CC135E"/>
    <w:rsid w:val="00CC2F8D"/>
    <w:rsid w:val="00CD5D3F"/>
    <w:rsid w:val="00CF1E90"/>
    <w:rsid w:val="00CF3DB3"/>
    <w:rsid w:val="00D052BC"/>
    <w:rsid w:val="00D07026"/>
    <w:rsid w:val="00D11C62"/>
    <w:rsid w:val="00D22C8F"/>
    <w:rsid w:val="00D30232"/>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55D6"/>
    <w:rsid w:val="00DE556F"/>
    <w:rsid w:val="00E03B6D"/>
    <w:rsid w:val="00E17160"/>
    <w:rsid w:val="00E27E98"/>
    <w:rsid w:val="00E323D6"/>
    <w:rsid w:val="00E35BEC"/>
    <w:rsid w:val="00E506D8"/>
    <w:rsid w:val="00E50821"/>
    <w:rsid w:val="00E50EF8"/>
    <w:rsid w:val="00E51F91"/>
    <w:rsid w:val="00E7086E"/>
    <w:rsid w:val="00E70A04"/>
    <w:rsid w:val="00E7245B"/>
    <w:rsid w:val="00E7374A"/>
    <w:rsid w:val="00E73C41"/>
    <w:rsid w:val="00E7598F"/>
    <w:rsid w:val="00E76F60"/>
    <w:rsid w:val="00E83D90"/>
    <w:rsid w:val="00E83F28"/>
    <w:rsid w:val="00E83F91"/>
    <w:rsid w:val="00E9107A"/>
    <w:rsid w:val="00E91F62"/>
    <w:rsid w:val="00E929FD"/>
    <w:rsid w:val="00E93240"/>
    <w:rsid w:val="00E94481"/>
    <w:rsid w:val="00E9479B"/>
    <w:rsid w:val="00E951DA"/>
    <w:rsid w:val="00EA4D48"/>
    <w:rsid w:val="00EB2173"/>
    <w:rsid w:val="00EB28DC"/>
    <w:rsid w:val="00EB3E2F"/>
    <w:rsid w:val="00EB62E6"/>
    <w:rsid w:val="00EC3E56"/>
    <w:rsid w:val="00ED1B30"/>
    <w:rsid w:val="00ED250E"/>
    <w:rsid w:val="00ED6535"/>
    <w:rsid w:val="00EE1AC1"/>
    <w:rsid w:val="00EE39D6"/>
    <w:rsid w:val="00EE413C"/>
    <w:rsid w:val="00EE52AD"/>
    <w:rsid w:val="00EF7BC6"/>
    <w:rsid w:val="00F01F92"/>
    <w:rsid w:val="00F10A08"/>
    <w:rsid w:val="00F139CF"/>
    <w:rsid w:val="00F15885"/>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263F"/>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E1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PlainText">
    <w:name w:val="Plain Text"/>
    <w:basedOn w:val="Normal"/>
    <w:link w:val="PlainTextChar"/>
    <w:uiPriority w:val="99"/>
    <w:unhideWhenUsed/>
    <w:rsid w:val="00A76E6B"/>
    <w:pPr>
      <w:overflowPunct/>
      <w:autoSpaceDE/>
      <w:autoSpaceDN/>
      <w:adjustRightInd/>
      <w:textAlignment w:val="auto"/>
    </w:pPr>
    <w:rPr>
      <w:rFonts w:ascii="Calibri" w:eastAsiaTheme="minorHAns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rsid w:val="00A76E6B"/>
    <w:rPr>
      <w:rFonts w:ascii="Calibri" w:eastAsiaTheme="minorHAnsi" w:hAnsi="Calibri" w:cstheme="minorBidi"/>
      <w:kern w:val="2"/>
      <w:sz w:val="22"/>
      <w:szCs w:val="21"/>
      <w:lang w:eastAsia="en-US"/>
      <w14:ligatures w14:val="standardContextual"/>
    </w:rPr>
  </w:style>
  <w:style w:type="character" w:styleId="UnresolvedMention">
    <w:name w:val="Unresolved Mention"/>
    <w:basedOn w:val="DefaultParagraphFont"/>
    <w:uiPriority w:val="99"/>
    <w:semiHidden/>
    <w:unhideWhenUsed/>
    <w:rsid w:val="00EF7B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90034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4281692">
      <w:bodyDiv w:val="1"/>
      <w:marLeft w:val="0"/>
      <w:marRight w:val="0"/>
      <w:marTop w:val="0"/>
      <w:marBottom w:val="0"/>
      <w:divBdr>
        <w:top w:val="none" w:sz="0" w:space="0" w:color="auto"/>
        <w:left w:val="none" w:sz="0" w:space="0" w:color="auto"/>
        <w:bottom w:val="none" w:sz="0" w:space="0" w:color="auto"/>
        <w:right w:val="none" w:sz="0" w:space="0" w:color="auto"/>
      </w:divBdr>
    </w:div>
    <w:div w:id="724643569">
      <w:bodyDiv w:val="1"/>
      <w:marLeft w:val="0"/>
      <w:marRight w:val="0"/>
      <w:marTop w:val="0"/>
      <w:marBottom w:val="0"/>
      <w:divBdr>
        <w:top w:val="none" w:sz="0" w:space="0" w:color="auto"/>
        <w:left w:val="none" w:sz="0" w:space="0" w:color="auto"/>
        <w:bottom w:val="none" w:sz="0" w:space="0" w:color="auto"/>
        <w:right w:val="none" w:sz="0" w:space="0" w:color="auto"/>
      </w:divBdr>
    </w:div>
    <w:div w:id="10404779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94101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462769">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215387">
      <w:bodyDiv w:val="1"/>
      <w:marLeft w:val="0"/>
      <w:marRight w:val="0"/>
      <w:marTop w:val="0"/>
      <w:marBottom w:val="0"/>
      <w:divBdr>
        <w:top w:val="none" w:sz="0" w:space="0" w:color="auto"/>
        <w:left w:val="none" w:sz="0" w:space="0" w:color="auto"/>
        <w:bottom w:val="none" w:sz="0" w:space="0" w:color="auto"/>
        <w:right w:val="none" w:sz="0" w:space="0" w:color="auto"/>
      </w:divBdr>
      <w:divsChild>
        <w:div w:id="242960999">
          <w:marLeft w:val="0"/>
          <w:marRight w:val="240"/>
          <w:marTop w:val="0"/>
          <w:marBottom w:val="0"/>
          <w:divBdr>
            <w:top w:val="none" w:sz="0" w:space="0" w:color="auto"/>
            <w:left w:val="none" w:sz="0" w:space="0" w:color="auto"/>
            <w:bottom w:val="none" w:sz="0" w:space="0" w:color="auto"/>
            <w:right w:val="none" w:sz="0" w:space="0" w:color="auto"/>
          </w:divBdr>
          <w:divsChild>
            <w:div w:id="1491092832">
              <w:marLeft w:val="0"/>
              <w:marRight w:val="0"/>
              <w:marTop w:val="0"/>
              <w:marBottom w:val="0"/>
              <w:divBdr>
                <w:top w:val="none" w:sz="0" w:space="0" w:color="auto"/>
                <w:left w:val="none" w:sz="0" w:space="0" w:color="auto"/>
                <w:bottom w:val="none" w:sz="0" w:space="0" w:color="auto"/>
                <w:right w:val="none" w:sz="0" w:space="0" w:color="auto"/>
              </w:divBdr>
              <w:divsChild>
                <w:div w:id="441414780">
                  <w:marLeft w:val="0"/>
                  <w:marRight w:val="0"/>
                  <w:marTop w:val="0"/>
                  <w:marBottom w:val="0"/>
                  <w:divBdr>
                    <w:top w:val="none" w:sz="0" w:space="0" w:color="auto"/>
                    <w:left w:val="none" w:sz="0" w:space="0" w:color="auto"/>
                    <w:bottom w:val="none" w:sz="0" w:space="0" w:color="auto"/>
                    <w:right w:val="none" w:sz="0" w:space="0" w:color="auto"/>
                  </w:divBdr>
                  <w:divsChild>
                    <w:div w:id="1899247774">
                      <w:marLeft w:val="0"/>
                      <w:marRight w:val="0"/>
                      <w:marTop w:val="0"/>
                      <w:marBottom w:val="0"/>
                      <w:divBdr>
                        <w:top w:val="none" w:sz="0" w:space="0" w:color="auto"/>
                        <w:left w:val="none" w:sz="0" w:space="0" w:color="auto"/>
                        <w:bottom w:val="none" w:sz="0" w:space="0" w:color="auto"/>
                        <w:right w:val="none" w:sz="0" w:space="0" w:color="auto"/>
                      </w:divBdr>
                      <w:divsChild>
                        <w:div w:id="2143644259">
                          <w:marLeft w:val="0"/>
                          <w:marRight w:val="0"/>
                          <w:marTop w:val="0"/>
                          <w:marBottom w:val="0"/>
                          <w:divBdr>
                            <w:top w:val="none" w:sz="0" w:space="0" w:color="auto"/>
                            <w:left w:val="none" w:sz="0" w:space="0" w:color="auto"/>
                            <w:bottom w:val="none" w:sz="0" w:space="0" w:color="auto"/>
                            <w:right w:val="none" w:sz="0" w:space="0" w:color="auto"/>
                          </w:divBdr>
                          <w:divsChild>
                            <w:div w:id="280303921">
                              <w:marLeft w:val="0"/>
                              <w:marRight w:val="0"/>
                              <w:marTop w:val="0"/>
                              <w:marBottom w:val="0"/>
                              <w:divBdr>
                                <w:top w:val="none" w:sz="0" w:space="0" w:color="auto"/>
                                <w:left w:val="none" w:sz="0" w:space="0" w:color="auto"/>
                                <w:bottom w:val="none" w:sz="0" w:space="0" w:color="auto"/>
                                <w:right w:val="none" w:sz="0" w:space="0" w:color="auto"/>
                              </w:divBdr>
                              <w:divsChild>
                                <w:div w:id="1844932732">
                                  <w:marLeft w:val="0"/>
                                  <w:marRight w:val="0"/>
                                  <w:marTop w:val="0"/>
                                  <w:marBottom w:val="0"/>
                                  <w:divBdr>
                                    <w:top w:val="none" w:sz="0" w:space="0" w:color="auto"/>
                                    <w:left w:val="none" w:sz="0" w:space="0" w:color="auto"/>
                                    <w:bottom w:val="none" w:sz="0" w:space="0" w:color="auto"/>
                                    <w:right w:val="none" w:sz="0" w:space="0" w:color="auto"/>
                                  </w:divBdr>
                                </w:div>
                                <w:div w:id="1489900172">
                                  <w:marLeft w:val="0"/>
                                  <w:marRight w:val="0"/>
                                  <w:marTop w:val="0"/>
                                  <w:marBottom w:val="0"/>
                                  <w:divBdr>
                                    <w:top w:val="none" w:sz="0" w:space="0" w:color="auto"/>
                                    <w:left w:val="none" w:sz="0" w:space="0" w:color="auto"/>
                                    <w:bottom w:val="none" w:sz="0" w:space="0" w:color="auto"/>
                                    <w:right w:val="none" w:sz="0" w:space="0" w:color="auto"/>
                                  </w:divBdr>
                                  <w:divsChild>
                                    <w:div w:id="202304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doi.org/10.1007/BF0097514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plus.lexis.com/api/document?collection=analytical-materials-uk&amp;id=urn:contentItem:8VS9-NMH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016/S0047-2352(03)000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34</Pages>
  <Words>10263</Words>
  <Characters>65141</Characters>
  <Application>Microsoft Office Word</Application>
  <DocSecurity>0</DocSecurity>
  <Lines>542</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cp:lastModifiedBy>
  <cp:revision>72</cp:revision>
  <cp:lastPrinted>2014-08-26T08:55:00Z</cp:lastPrinted>
  <dcterms:created xsi:type="dcterms:W3CDTF">2023-01-08T22:26:00Z</dcterms:created>
  <dcterms:modified xsi:type="dcterms:W3CDTF">2023-07-24T15:37:00Z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2023-01-08T22:26:23Z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9426bba0-ad6c-44d7-9036-96a5e846a668</vt:lpwstr>
  </property>
  <property fmtid="{D5CDD505-2E9C-101B-9397-08002B2CF9AE}" pid="9" name="MSIP_Label_66cf8fe5-b7b7-4df7-b38d-1c61ac2f6639_ContentBits">
    <vt:lpwstr>0</vt:lpwstr>
  </property>
</Properties>
</file>