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ED39A" w14:textId="5C357318" w:rsidR="007E001B" w:rsidRPr="00F90C73" w:rsidRDefault="00374822" w:rsidP="009F6A0D">
      <w:pPr>
        <w:spacing w:line="360" w:lineRule="auto"/>
      </w:pPr>
      <w:r>
        <w:t>1.</w:t>
      </w:r>
      <w:r w:rsidR="007E001B" w:rsidRPr="00F90C73">
        <w:t>Utilising your own research, select a concrete framed building from anywhere</w:t>
      </w:r>
      <w:r w:rsidR="00EA1E11" w:rsidRPr="00F90C73">
        <w:t xml:space="preserve"> </w:t>
      </w:r>
      <w:r w:rsidR="007E001B" w:rsidRPr="00F90C73">
        <w:t xml:space="preserve">within the UK, or from an international location, and report on the elements of its original design and the method of its construction. (25 marks) </w:t>
      </w:r>
    </w:p>
    <w:p w14:paraId="1968ABD8" w14:textId="51F240F8" w:rsidR="00420FFA" w:rsidRPr="007C4CF7" w:rsidRDefault="00420FFA" w:rsidP="009F6A0D">
      <w:pPr>
        <w:spacing w:line="360" w:lineRule="auto"/>
        <w:rPr>
          <w:rFonts w:ascii="Century Gothic" w:hAnsi="Century Gothic"/>
          <w:sz w:val="24"/>
          <w:szCs w:val="24"/>
        </w:rPr>
      </w:pPr>
      <w:r w:rsidRPr="007C4CF7">
        <w:rPr>
          <w:rFonts w:ascii="Century Gothic" w:hAnsi="Century Gothic"/>
          <w:sz w:val="24"/>
          <w:szCs w:val="24"/>
        </w:rPr>
        <w:t xml:space="preserve">For </w:t>
      </w:r>
      <w:r w:rsidR="00374822" w:rsidRPr="007C4CF7">
        <w:rPr>
          <w:rFonts w:ascii="Century Gothic" w:hAnsi="Century Gothic"/>
          <w:sz w:val="24"/>
          <w:szCs w:val="24"/>
        </w:rPr>
        <w:t xml:space="preserve">this question I have chosen the Barbican estate </w:t>
      </w:r>
      <w:r w:rsidR="00D33C0D" w:rsidRPr="007C4CF7">
        <w:rPr>
          <w:rFonts w:ascii="Century Gothic" w:hAnsi="Century Gothic"/>
          <w:sz w:val="24"/>
          <w:szCs w:val="24"/>
        </w:rPr>
        <w:t>found</w:t>
      </w:r>
      <w:r w:rsidR="00374822" w:rsidRPr="007C4CF7">
        <w:rPr>
          <w:rFonts w:ascii="Century Gothic" w:hAnsi="Century Gothic"/>
          <w:sz w:val="24"/>
          <w:szCs w:val="24"/>
        </w:rPr>
        <w:t xml:space="preserve"> </w:t>
      </w:r>
      <w:r w:rsidR="00515941" w:rsidRPr="007C4CF7">
        <w:rPr>
          <w:rFonts w:ascii="Century Gothic" w:hAnsi="Century Gothic"/>
          <w:sz w:val="24"/>
          <w:szCs w:val="24"/>
        </w:rPr>
        <w:t xml:space="preserve">in central London with around 2000 </w:t>
      </w:r>
      <w:r w:rsidR="00CC69A5" w:rsidRPr="007C4CF7">
        <w:rPr>
          <w:rFonts w:ascii="Century Gothic" w:hAnsi="Century Gothic"/>
          <w:sz w:val="24"/>
          <w:szCs w:val="24"/>
        </w:rPr>
        <w:t>flats, maisonettes</w:t>
      </w:r>
      <w:r w:rsidR="00D33C0D" w:rsidRPr="007C4CF7">
        <w:rPr>
          <w:rFonts w:ascii="Century Gothic" w:hAnsi="Century Gothic"/>
          <w:sz w:val="24"/>
          <w:szCs w:val="24"/>
        </w:rPr>
        <w:t>,</w:t>
      </w:r>
      <w:r w:rsidR="00CC69A5" w:rsidRPr="007C4CF7">
        <w:rPr>
          <w:rFonts w:ascii="Century Gothic" w:hAnsi="Century Gothic"/>
          <w:sz w:val="24"/>
          <w:szCs w:val="24"/>
        </w:rPr>
        <w:t xml:space="preserve"> and houses. </w:t>
      </w:r>
      <w:r w:rsidR="00352EC9">
        <w:rPr>
          <w:rFonts w:ascii="Century Gothic" w:hAnsi="Century Gothic"/>
          <w:sz w:val="24"/>
          <w:szCs w:val="24"/>
        </w:rPr>
        <w:t xml:space="preserve">Originally built as a rental </w:t>
      </w:r>
      <w:r w:rsidR="00583D1A">
        <w:rPr>
          <w:rFonts w:ascii="Century Gothic" w:hAnsi="Century Gothic"/>
          <w:sz w:val="24"/>
          <w:szCs w:val="24"/>
        </w:rPr>
        <w:t xml:space="preserve">housing for middle class professionals </w:t>
      </w:r>
      <w:r w:rsidR="00822BC7">
        <w:rPr>
          <w:rFonts w:ascii="Century Gothic" w:hAnsi="Century Gothic"/>
          <w:sz w:val="24"/>
          <w:szCs w:val="24"/>
        </w:rPr>
        <w:t>and remains an upmarket residential estate</w:t>
      </w:r>
      <w:r w:rsidR="00A72F45">
        <w:rPr>
          <w:rFonts w:ascii="Century Gothic" w:hAnsi="Century Gothic"/>
          <w:sz w:val="24"/>
          <w:szCs w:val="24"/>
        </w:rPr>
        <w:t>. Built between 1965 and 1976</w:t>
      </w:r>
      <w:r w:rsidR="00BA383D">
        <w:rPr>
          <w:rFonts w:ascii="Century Gothic" w:hAnsi="Century Gothic"/>
          <w:sz w:val="24"/>
          <w:szCs w:val="24"/>
        </w:rPr>
        <w:t xml:space="preserve"> and designed by architects Chamberlin, Powell and Bon. </w:t>
      </w:r>
      <w:r w:rsidR="00583D1A">
        <w:rPr>
          <w:rFonts w:ascii="Century Gothic" w:hAnsi="Century Gothic"/>
          <w:sz w:val="24"/>
          <w:szCs w:val="24"/>
        </w:rPr>
        <w:t xml:space="preserve"> </w:t>
      </w:r>
    </w:p>
    <w:p w14:paraId="6B909F9C" w14:textId="7B86A5DD" w:rsidR="007C7724" w:rsidRPr="00F90C73" w:rsidRDefault="00B45826" w:rsidP="009F6A0D">
      <w:pPr>
        <w:spacing w:before="100" w:beforeAutospacing="1" w:after="100" w:afterAutospacing="1" w:line="360" w:lineRule="auto"/>
        <w:outlineLvl w:val="0"/>
        <w:rPr>
          <w:rFonts w:ascii="Century Gothic" w:eastAsia="Times New Roman" w:hAnsi="Century Gothic" w:cs="Times New Roman"/>
          <w:b/>
          <w:bCs/>
          <w:kern w:val="36"/>
          <w:sz w:val="48"/>
          <w:szCs w:val="48"/>
          <w:lang w:eastAsia="en-GB"/>
          <w14:ligatures w14:val="none"/>
        </w:rPr>
      </w:pPr>
      <w:r w:rsidRPr="00F90C73">
        <w:rPr>
          <w:rFonts w:ascii="Century Gothic" w:eastAsia="Times New Roman" w:hAnsi="Century Gothic" w:cs="Times New Roman"/>
          <w:b/>
          <w:bCs/>
          <w:kern w:val="36"/>
          <w:sz w:val="48"/>
          <w:szCs w:val="48"/>
          <w:lang w:eastAsia="en-GB"/>
          <w14:ligatures w14:val="none"/>
        </w:rPr>
        <w:t xml:space="preserve"> Original Design Elements</w:t>
      </w:r>
    </w:p>
    <w:p w14:paraId="7D1A42B7" w14:textId="542C0723" w:rsidR="002E436C" w:rsidRDefault="00B45826" w:rsidP="009F6A0D">
      <w:pPr>
        <w:spacing w:before="100" w:beforeAutospacing="1" w:after="100" w:afterAutospacing="1" w:line="360" w:lineRule="auto"/>
        <w:rPr>
          <w:noProof/>
        </w:rPr>
      </w:pPr>
      <w:r w:rsidRPr="00F90C73">
        <w:rPr>
          <w:rFonts w:ascii="Century Gothic" w:eastAsiaTheme="minorEastAsia" w:hAnsi="Century Gothic" w:cs="Times New Roman"/>
          <w:kern w:val="0"/>
          <w:sz w:val="24"/>
          <w:szCs w:val="24"/>
          <w:lang w:eastAsia="en-GB"/>
          <w14:ligatures w14:val="none"/>
        </w:rPr>
        <w:t xml:space="preserve">The Barbican Estate is based on a reinforced </w:t>
      </w:r>
      <w:r w:rsidR="00C3430E" w:rsidRPr="00F90C73">
        <w:rPr>
          <w:rFonts w:ascii="Century Gothic" w:eastAsiaTheme="minorEastAsia" w:hAnsi="Century Gothic" w:cs="Times New Roman"/>
          <w:kern w:val="0"/>
          <w:sz w:val="24"/>
          <w:szCs w:val="24"/>
          <w:lang w:eastAsia="en-GB"/>
          <w14:ligatures w14:val="none"/>
        </w:rPr>
        <w:t>concrete frame</w:t>
      </w:r>
      <w:r w:rsidRPr="00F90C73">
        <w:rPr>
          <w:rFonts w:ascii="Century Gothic" w:eastAsiaTheme="minorEastAsia" w:hAnsi="Century Gothic" w:cs="Times New Roman"/>
          <w:kern w:val="0"/>
          <w:sz w:val="24"/>
          <w:szCs w:val="24"/>
          <w:lang w:eastAsia="en-GB"/>
          <w14:ligatures w14:val="none"/>
        </w:rPr>
        <w:t xml:space="preserve"> consisting of columns, beams, and floor slabs. This structural system supports all loads, allowing the external walls to be non-loadbearing. The use of concrete in compression and steel reinforcement in tension provides strength, durability, and structural continuity. It also allows flexibility in the internal layout, as partitions are not required to support loads</w:t>
      </w:r>
      <w:r w:rsidR="00E617AC" w:rsidRPr="00F90C73">
        <w:rPr>
          <w:rFonts w:ascii="Century Gothic" w:eastAsiaTheme="minorEastAsia" w:hAnsi="Century Gothic" w:cs="Times New Roman"/>
          <w:kern w:val="0"/>
          <w:sz w:val="24"/>
          <w:szCs w:val="24"/>
          <w:lang w:eastAsia="en-GB"/>
          <w14:ligatures w14:val="none"/>
        </w:rPr>
        <w:t xml:space="preserve"> </w:t>
      </w:r>
      <w:r w:rsidR="00350D1C" w:rsidRPr="00F90C73">
        <w:rPr>
          <w:rFonts w:ascii="Century Gothic" w:eastAsiaTheme="minorEastAsia" w:hAnsi="Century Gothic" w:cs="Times New Roman"/>
          <w:kern w:val="0"/>
          <w:sz w:val="24"/>
          <w:szCs w:val="24"/>
          <w:lang w:eastAsia="en-GB"/>
          <w14:ligatures w14:val="none"/>
        </w:rPr>
        <w:t>the</w:t>
      </w:r>
      <w:r w:rsidRPr="00F90C73">
        <w:rPr>
          <w:rFonts w:ascii="Century Gothic" w:eastAsiaTheme="minorEastAsia" w:hAnsi="Century Gothic" w:cs="Times New Roman"/>
          <w:kern w:val="0"/>
          <w:sz w:val="24"/>
          <w:szCs w:val="24"/>
          <w:lang w:eastAsia="en-GB"/>
          <w14:ligatures w14:val="none"/>
        </w:rPr>
        <w:t xml:space="preserve"> design uses a regular structural grid, with columns arranged at consistent intervals. This creates repetitive floor layouts, particularly in the residential towers, improving construction efficiency and simplifying load transfer.</w:t>
      </w:r>
      <w:r w:rsidR="002E436C" w:rsidRPr="002E436C">
        <w:rPr>
          <w:noProof/>
        </w:rPr>
        <w:t xml:space="preserve"> </w:t>
      </w:r>
    </w:p>
    <w:p w14:paraId="2CA2D0E9" w14:textId="7D353409" w:rsidR="002E436C" w:rsidRDefault="002E436C" w:rsidP="009F6A0D">
      <w:pPr>
        <w:spacing w:before="100" w:beforeAutospacing="1" w:after="100" w:afterAutospacing="1" w:line="360" w:lineRule="auto"/>
        <w:rPr>
          <w:rFonts w:ascii="Century Gothic" w:eastAsiaTheme="minorEastAsia" w:hAnsi="Century Gothic" w:cs="Times New Roman"/>
          <w:kern w:val="0"/>
          <w:sz w:val="24"/>
          <w:szCs w:val="24"/>
          <w:lang w:eastAsia="en-GB"/>
          <w14:ligatures w14:val="none"/>
        </w:rPr>
      </w:pPr>
      <w:r>
        <w:rPr>
          <w:noProof/>
        </w:rPr>
        <w:drawing>
          <wp:inline distT="0" distB="0" distL="0" distR="0" wp14:anchorId="5470461F" wp14:editId="728AEDB2">
            <wp:extent cx="5581650" cy="2704989"/>
            <wp:effectExtent l="0" t="0" r="0" b="635"/>
            <wp:docPr id="2" name="Picture 1" descr="A history of the Barbican Estate and the surrounding area of London">
              <a:extLst xmlns:a="http://schemas.openxmlformats.org/drawingml/2006/main">
                <a:ext uri="{FF2B5EF4-FFF2-40B4-BE49-F238E27FC236}">
                  <a16:creationId xmlns:a16="http://schemas.microsoft.com/office/drawing/2014/main" id="{09701BAE-31FD-4175-AA02-38558BA2EC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history of the Barbican Estate and the surrounding area of Lond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20760" cy="2723943"/>
                    </a:xfrm>
                    <a:prstGeom prst="rect">
                      <a:avLst/>
                    </a:prstGeom>
                    <a:noFill/>
                    <a:ln>
                      <a:noFill/>
                    </a:ln>
                  </pic:spPr>
                </pic:pic>
              </a:graphicData>
            </a:graphic>
          </wp:inline>
        </w:drawing>
      </w:r>
      <w:r w:rsidR="00B45826" w:rsidRPr="00F90C73">
        <w:rPr>
          <w:rFonts w:ascii="Century Gothic" w:eastAsiaTheme="minorEastAsia" w:hAnsi="Century Gothic" w:cs="Times New Roman"/>
          <w:kern w:val="0"/>
          <w:sz w:val="24"/>
          <w:szCs w:val="24"/>
          <w:lang w:eastAsia="en-GB"/>
          <w14:ligatures w14:val="none"/>
        </w:rPr>
        <w:t xml:space="preserve"> </w:t>
      </w:r>
    </w:p>
    <w:p w14:paraId="4A2E5E21" w14:textId="0568E015" w:rsidR="00C82058" w:rsidRPr="00F90C73" w:rsidRDefault="00B45826" w:rsidP="009F6A0D">
      <w:pPr>
        <w:spacing w:before="100" w:beforeAutospacing="1" w:after="100" w:afterAutospacing="1" w:line="360" w:lineRule="auto"/>
        <w:rPr>
          <w:rFonts w:ascii="Century Gothic" w:eastAsiaTheme="minorEastAsia" w:hAnsi="Century Gothic" w:cs="Times New Roman"/>
          <w:kern w:val="0"/>
          <w:sz w:val="24"/>
          <w:szCs w:val="24"/>
          <w:lang w:eastAsia="en-GB"/>
          <w14:ligatures w14:val="none"/>
        </w:rPr>
      </w:pPr>
      <w:r w:rsidRPr="00F90C73">
        <w:rPr>
          <w:rFonts w:ascii="Century Gothic" w:eastAsiaTheme="minorEastAsia" w:hAnsi="Century Gothic" w:cs="Times New Roman"/>
          <w:kern w:val="0"/>
          <w:sz w:val="24"/>
          <w:szCs w:val="24"/>
          <w:lang w:eastAsia="en-GB"/>
          <w14:ligatures w14:val="none"/>
        </w:rPr>
        <w:t>The Barbican is a key example of Brutalist architecture, where the concrete frame is exposed rather than hidden. The surfaces are textured using techniques such as bush-hammering, and structural elements like beams and columns are clearly visible. This reflects a design approach that emphasises honesty in materials and construction, making the structure part of the building’s visual identity.</w:t>
      </w:r>
      <w:r w:rsidR="005D6A7F" w:rsidRPr="00F90C73">
        <w:rPr>
          <w:rFonts w:ascii="Century Gothic" w:eastAsiaTheme="minorEastAsia" w:hAnsi="Century Gothic" w:cs="Times New Roman"/>
          <w:kern w:val="0"/>
          <w:sz w:val="24"/>
          <w:szCs w:val="24"/>
          <w:lang w:eastAsia="en-GB"/>
          <w14:ligatures w14:val="none"/>
        </w:rPr>
        <w:t xml:space="preserve"> </w:t>
      </w:r>
      <w:r w:rsidRPr="00F90C73">
        <w:rPr>
          <w:rFonts w:ascii="Century Gothic" w:eastAsiaTheme="minorEastAsia" w:hAnsi="Century Gothic" w:cs="Times New Roman"/>
          <w:kern w:val="0"/>
          <w:sz w:val="24"/>
          <w:szCs w:val="24"/>
          <w:lang w:eastAsia="en-GB"/>
          <w14:ligatures w14:val="none"/>
        </w:rPr>
        <w:t xml:space="preserve">A raised podium separates pedestrian and </w:t>
      </w:r>
      <w:r w:rsidR="001B5BBC" w:rsidRPr="00F90C73">
        <w:rPr>
          <w:rFonts w:ascii="Century Gothic" w:eastAsiaTheme="minorEastAsia" w:hAnsi="Century Gothic" w:cs="Times New Roman"/>
          <w:kern w:val="0"/>
          <w:sz w:val="24"/>
          <w:szCs w:val="24"/>
          <w:lang w:eastAsia="en-GB"/>
          <w14:ligatures w14:val="none"/>
        </w:rPr>
        <w:t>ve</w:t>
      </w:r>
      <w:r w:rsidR="001B5BBC">
        <w:rPr>
          <w:rFonts w:ascii="Century Gothic" w:eastAsiaTheme="minorEastAsia" w:hAnsi="Century Gothic" w:cs="Times New Roman"/>
          <w:kern w:val="0"/>
          <w:sz w:val="24"/>
          <w:szCs w:val="24"/>
          <w:lang w:eastAsia="en-GB"/>
          <w14:ligatures w14:val="none"/>
        </w:rPr>
        <w:t>hicle</w:t>
      </w:r>
      <w:r w:rsidRPr="00F90C73">
        <w:rPr>
          <w:rFonts w:ascii="Century Gothic" w:eastAsiaTheme="minorEastAsia" w:hAnsi="Century Gothic" w:cs="Times New Roman"/>
          <w:kern w:val="0"/>
          <w:sz w:val="24"/>
          <w:szCs w:val="24"/>
          <w:lang w:eastAsia="en-GB"/>
          <w14:ligatures w14:val="none"/>
        </w:rPr>
        <w:t xml:space="preserve"> movement, with walkways above and roads below. This required the use of transfer structures, such as </w:t>
      </w:r>
      <w:r w:rsidR="006D3393" w:rsidRPr="00F90C73">
        <w:rPr>
          <w:rFonts w:ascii="Century Gothic" w:eastAsiaTheme="minorEastAsia" w:hAnsi="Century Gothic" w:cs="Times New Roman"/>
          <w:kern w:val="0"/>
          <w:sz w:val="24"/>
          <w:szCs w:val="24"/>
          <w:lang w:eastAsia="en-GB"/>
          <w14:ligatures w14:val="none"/>
        </w:rPr>
        <w:t>large, reinforced</w:t>
      </w:r>
      <w:r w:rsidRPr="00F90C73">
        <w:rPr>
          <w:rFonts w:ascii="Century Gothic" w:eastAsiaTheme="minorEastAsia" w:hAnsi="Century Gothic" w:cs="Times New Roman"/>
          <w:kern w:val="0"/>
          <w:sz w:val="24"/>
          <w:szCs w:val="24"/>
          <w:lang w:eastAsia="en-GB"/>
          <w14:ligatures w14:val="none"/>
        </w:rPr>
        <w:t xml:space="preserve"> slabs and beams, to redistribute loads from the towers to different column layouts at lower levels. This design responds to post-war planning ideas focused on safety and functional zoning.</w:t>
      </w:r>
      <w:r w:rsidR="005D6A7F" w:rsidRPr="00F90C73">
        <w:rPr>
          <w:rFonts w:ascii="Century Gothic" w:eastAsiaTheme="minorEastAsia" w:hAnsi="Century Gothic" w:cs="Times New Roman"/>
          <w:kern w:val="0"/>
          <w:sz w:val="24"/>
          <w:szCs w:val="24"/>
          <w:lang w:eastAsia="en-GB"/>
          <w14:ligatures w14:val="none"/>
        </w:rPr>
        <w:t xml:space="preserve"> </w:t>
      </w:r>
      <w:r w:rsidRPr="00F90C73">
        <w:rPr>
          <w:rFonts w:ascii="Century Gothic" w:eastAsiaTheme="minorEastAsia" w:hAnsi="Century Gothic" w:cs="Times New Roman"/>
          <w:kern w:val="0"/>
          <w:sz w:val="24"/>
          <w:szCs w:val="24"/>
          <w:lang w:eastAsia="en-GB"/>
          <w14:ligatures w14:val="none"/>
        </w:rPr>
        <w:t xml:space="preserve">Building services, including ventilation, plumbing, and electrical systems, are integrated within floor zones and vertical cores. The </w:t>
      </w:r>
      <w:r w:rsidR="00C652B3">
        <w:rPr>
          <w:rFonts w:ascii="Century Gothic" w:eastAsiaTheme="minorEastAsia" w:hAnsi="Century Gothic" w:cs="Times New Roman"/>
          <w:kern w:val="0"/>
          <w:sz w:val="24"/>
          <w:szCs w:val="24"/>
          <w:lang w:eastAsia="en-GB"/>
          <w14:ligatures w14:val="none"/>
        </w:rPr>
        <w:t>reinforced concrete</w:t>
      </w:r>
      <w:r w:rsidRPr="00F90C73">
        <w:rPr>
          <w:rFonts w:ascii="Century Gothic" w:eastAsiaTheme="minorEastAsia" w:hAnsi="Century Gothic" w:cs="Times New Roman"/>
          <w:kern w:val="0"/>
          <w:sz w:val="24"/>
          <w:szCs w:val="24"/>
          <w:lang w:eastAsia="en-GB"/>
          <w14:ligatures w14:val="none"/>
        </w:rPr>
        <w:t xml:space="preserve"> frame allows internal walls to remain non-loadbearing, making it easier to coordinate and install these services without affecting the structural system</w:t>
      </w:r>
      <w:r w:rsidR="00C82058" w:rsidRPr="00F90C73">
        <w:rPr>
          <w:rFonts w:ascii="Century Gothic" w:eastAsiaTheme="minorEastAsia" w:hAnsi="Century Gothic" w:cs="Times New Roman"/>
          <w:kern w:val="0"/>
          <w:sz w:val="24"/>
          <w:szCs w:val="24"/>
          <w:lang w:eastAsia="en-GB"/>
          <w14:ligatures w14:val="none"/>
        </w:rPr>
        <w:t>.</w:t>
      </w:r>
    </w:p>
    <w:p w14:paraId="54A97D9E" w14:textId="77777777" w:rsidR="000F0ADB" w:rsidRPr="00F90C73" w:rsidRDefault="000F0ADB" w:rsidP="009F6A0D">
      <w:pPr>
        <w:pStyle w:val="ListParagraph"/>
        <w:spacing w:before="100" w:beforeAutospacing="1" w:after="100" w:afterAutospacing="1" w:line="360" w:lineRule="auto"/>
        <w:rPr>
          <w:rFonts w:ascii="Century Gothic" w:eastAsiaTheme="minorEastAsia" w:hAnsi="Century Gothic" w:cs="Times New Roman"/>
          <w:kern w:val="0"/>
          <w:sz w:val="24"/>
          <w:szCs w:val="24"/>
          <w:lang w:eastAsia="en-GB"/>
          <w14:ligatures w14:val="none"/>
        </w:rPr>
      </w:pPr>
    </w:p>
    <w:p w14:paraId="49028545" w14:textId="3B95C4D7" w:rsidR="00E1319B" w:rsidRPr="00E1319B" w:rsidRDefault="00B45826" w:rsidP="009F6A0D">
      <w:pPr>
        <w:spacing w:before="100" w:beforeAutospacing="1" w:after="100" w:afterAutospacing="1" w:line="360" w:lineRule="auto"/>
        <w:rPr>
          <w:rFonts w:ascii="Century Gothic" w:eastAsiaTheme="minorEastAsia" w:hAnsi="Century Gothic" w:cs="Times New Roman"/>
          <w:kern w:val="0"/>
          <w:sz w:val="24"/>
          <w:szCs w:val="24"/>
          <w:lang w:eastAsia="en-GB"/>
          <w14:ligatures w14:val="none"/>
        </w:rPr>
      </w:pPr>
      <w:r w:rsidRPr="00F90C73">
        <w:rPr>
          <w:rFonts w:ascii="Century Gothic" w:eastAsia="Times New Roman" w:hAnsi="Century Gothic" w:cs="Times New Roman"/>
          <w:b/>
          <w:bCs/>
          <w:kern w:val="36"/>
          <w:sz w:val="48"/>
          <w:szCs w:val="48"/>
          <w:lang w:eastAsia="en-GB"/>
          <w14:ligatures w14:val="none"/>
        </w:rPr>
        <w:t>Method of Construction</w:t>
      </w:r>
      <w:r w:rsidR="000F0ADB" w:rsidRPr="00F90C73">
        <w:rPr>
          <w:rFonts w:ascii="Century Gothic" w:eastAsiaTheme="minorEastAsia" w:hAnsi="Century Gothic" w:cs="Times New Roman"/>
          <w:kern w:val="0"/>
          <w:sz w:val="24"/>
          <w:szCs w:val="24"/>
          <w:lang w:eastAsia="en-GB"/>
          <w14:ligatures w14:val="none"/>
        </w:rPr>
        <w:t xml:space="preserve"> </w:t>
      </w:r>
    </w:p>
    <w:p w14:paraId="15B972E6" w14:textId="34072571" w:rsidR="00E1319B" w:rsidRDefault="00E1319B" w:rsidP="009F6A0D">
      <w:pPr>
        <w:spacing w:line="360" w:lineRule="auto"/>
        <w:rPr>
          <w:rFonts w:ascii="Century Gothic" w:hAnsi="Century Gothic"/>
          <w:sz w:val="24"/>
          <w:szCs w:val="24"/>
          <w:lang w:eastAsia="en-GB"/>
        </w:rPr>
      </w:pPr>
      <w:r>
        <w:rPr>
          <w:noProof/>
        </w:rPr>
        <w:drawing>
          <wp:inline distT="0" distB="0" distL="0" distR="0" wp14:anchorId="113435B2" wp14:editId="3F2253A1">
            <wp:extent cx="5730875" cy="2085823"/>
            <wp:effectExtent l="0" t="0" r="3175" b="0"/>
            <wp:docPr id="4" name="Picture 3" descr="The Union Plaza: A Look Back to the Beginning, Part 2 - Classic Las ...">
              <a:extLst xmlns:a="http://schemas.openxmlformats.org/drawingml/2006/main">
                <a:ext uri="{FF2B5EF4-FFF2-40B4-BE49-F238E27FC236}">
                  <a16:creationId xmlns:a16="http://schemas.microsoft.com/office/drawing/2014/main" id="{34126183-D8B9-4F62-AAB8-0391562C52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Union Plaza: A Look Back to the Beginning, Part 2 - Classic Las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49510" cy="2092606"/>
                    </a:xfrm>
                    <a:prstGeom prst="rect">
                      <a:avLst/>
                    </a:prstGeom>
                    <a:noFill/>
                    <a:ln>
                      <a:noFill/>
                    </a:ln>
                  </pic:spPr>
                </pic:pic>
              </a:graphicData>
            </a:graphic>
          </wp:inline>
        </w:drawing>
      </w:r>
    </w:p>
    <w:p w14:paraId="1E6CF03B" w14:textId="0D08628D" w:rsidR="00C82058" w:rsidRPr="00CC69A5" w:rsidRDefault="00B45826" w:rsidP="009F6A0D">
      <w:pPr>
        <w:spacing w:line="360" w:lineRule="auto"/>
        <w:rPr>
          <w:rFonts w:ascii="Century Gothic" w:hAnsi="Century Gothic"/>
          <w:sz w:val="24"/>
          <w:szCs w:val="24"/>
          <w:lang w:eastAsia="en-GB"/>
        </w:rPr>
      </w:pPr>
      <w:r w:rsidRPr="00CC69A5">
        <w:rPr>
          <w:rFonts w:ascii="Century Gothic" w:hAnsi="Century Gothic"/>
          <w:sz w:val="24"/>
          <w:szCs w:val="24"/>
          <w:lang w:eastAsia="en-GB"/>
        </w:rPr>
        <w:t xml:space="preserve">The Barbican was constructed using reinforced </w:t>
      </w:r>
      <w:r w:rsidR="00204DB2">
        <w:rPr>
          <w:rFonts w:ascii="Century Gothic" w:hAnsi="Century Gothic"/>
          <w:sz w:val="24"/>
          <w:szCs w:val="24"/>
          <w:lang w:eastAsia="en-GB"/>
        </w:rPr>
        <w:t xml:space="preserve">tooled </w:t>
      </w:r>
      <w:r w:rsidRPr="00CC69A5">
        <w:rPr>
          <w:rFonts w:ascii="Century Gothic" w:hAnsi="Century Gothic"/>
          <w:sz w:val="24"/>
          <w:szCs w:val="24"/>
          <w:lang w:eastAsia="en-GB"/>
        </w:rPr>
        <w:t>concrete. This involved assembling formwork on site, placing steel reinforcement, and pouring concrete into the moulds. After curing, the formwork was removed. This method creates a continuous, monolithic structure and allows for complex architectural forms.</w:t>
      </w:r>
      <w:r w:rsidR="000F0ADB" w:rsidRPr="00CC69A5">
        <w:rPr>
          <w:rFonts w:ascii="Century Gothic" w:hAnsi="Century Gothic"/>
          <w:sz w:val="24"/>
          <w:szCs w:val="24"/>
          <w:lang w:eastAsia="en-GB"/>
        </w:rPr>
        <w:t xml:space="preserve"> </w:t>
      </w:r>
      <w:r w:rsidRPr="00CC69A5">
        <w:rPr>
          <w:rFonts w:ascii="Century Gothic" w:hAnsi="Century Gothic"/>
          <w:sz w:val="24"/>
          <w:szCs w:val="24"/>
          <w:lang w:eastAsia="en-GB"/>
        </w:rPr>
        <w:t xml:space="preserve">The building uses floor systems such as flat slabs and slab-and-beam arrangements, which transfer loads directly to columns. These systems simplify construction and reduce structural </w:t>
      </w:r>
      <w:r w:rsidR="00740A0F" w:rsidRPr="00CC69A5">
        <w:rPr>
          <w:rFonts w:ascii="Century Gothic" w:hAnsi="Century Gothic"/>
          <w:sz w:val="24"/>
          <w:szCs w:val="24"/>
          <w:lang w:eastAsia="en-GB"/>
        </w:rPr>
        <w:t>depth but</w:t>
      </w:r>
      <w:r w:rsidRPr="00CC69A5">
        <w:rPr>
          <w:rFonts w:ascii="Century Gothic" w:hAnsi="Century Gothic"/>
          <w:sz w:val="24"/>
          <w:szCs w:val="24"/>
          <w:lang w:eastAsia="en-GB"/>
        </w:rPr>
        <w:t xml:space="preserve"> require careful design to ensure adequate strength and performance during both construction and use.</w:t>
      </w:r>
      <w:r w:rsidR="000F0ADB" w:rsidRPr="00CC69A5">
        <w:rPr>
          <w:rFonts w:ascii="Century Gothic" w:hAnsi="Century Gothic"/>
          <w:sz w:val="24"/>
          <w:szCs w:val="24"/>
          <w:lang w:eastAsia="en-GB"/>
        </w:rPr>
        <w:t xml:space="preserve"> </w:t>
      </w:r>
      <w:r w:rsidRPr="00CC69A5">
        <w:rPr>
          <w:rFonts w:ascii="Century Gothic" w:hAnsi="Century Gothic"/>
          <w:sz w:val="24"/>
          <w:szCs w:val="24"/>
          <w:lang w:eastAsia="en-GB"/>
        </w:rPr>
        <w:t>Transfer structures are used at podium level to manage changes in column alignment. These heavily reinforced elements redistribute loads from the upper structure to the supporting columns below. They are critical to the stability of the building and require detailed structural analysis</w:t>
      </w:r>
      <w:r w:rsidR="000F0ADB" w:rsidRPr="00CC69A5">
        <w:rPr>
          <w:rFonts w:ascii="Century Gothic" w:hAnsi="Century Gothic"/>
          <w:sz w:val="24"/>
          <w:szCs w:val="24"/>
          <w:lang w:eastAsia="en-GB"/>
        </w:rPr>
        <w:t xml:space="preserve">. </w:t>
      </w:r>
      <w:r w:rsidRPr="00CC69A5">
        <w:rPr>
          <w:rFonts w:ascii="Century Gothic" w:hAnsi="Century Gothic"/>
          <w:sz w:val="24"/>
          <w:szCs w:val="24"/>
          <w:lang w:eastAsia="en-GB"/>
        </w:rPr>
        <w:t>Construction followed a sequential, storey-by-storey process. Structural cores and columns were typically built first to provide stability, followed by floor slabs. Engineers needed to consider temporary load conditions, as the structure behaves differently during construction compared to its final state.</w:t>
      </w:r>
      <w:r w:rsidR="000F0ADB" w:rsidRPr="00CC69A5">
        <w:rPr>
          <w:rFonts w:ascii="Century Gothic" w:hAnsi="Century Gothic"/>
          <w:sz w:val="24"/>
          <w:szCs w:val="24"/>
          <w:lang w:eastAsia="en-GB"/>
        </w:rPr>
        <w:t xml:space="preserve"> </w:t>
      </w:r>
      <w:r w:rsidRPr="00CC69A5">
        <w:rPr>
          <w:rFonts w:ascii="Century Gothic" w:hAnsi="Century Gothic"/>
          <w:sz w:val="24"/>
          <w:szCs w:val="24"/>
          <w:lang w:eastAsia="en-GB"/>
        </w:rPr>
        <w:t>The reinforced concrete frame also acts as the finished façade, reducing the need for additional cladding. Non-loadbearing infill panels are placed between structural elements. The exposed concrete was carefully finished to achieve the desired appearance, making structure and aesthetics closely linked.</w:t>
      </w:r>
      <w:r w:rsidR="000F0ADB" w:rsidRPr="00CC69A5">
        <w:rPr>
          <w:rFonts w:ascii="Century Gothic" w:hAnsi="Century Gothic"/>
          <w:sz w:val="24"/>
          <w:szCs w:val="24"/>
          <w:lang w:eastAsia="en-GB"/>
        </w:rPr>
        <w:t xml:space="preserve"> </w:t>
      </w:r>
      <w:r w:rsidRPr="00CC69A5">
        <w:rPr>
          <w:rFonts w:ascii="Century Gothic" w:hAnsi="Century Gothic"/>
          <w:sz w:val="24"/>
          <w:szCs w:val="24"/>
          <w:lang w:eastAsia="en-GB"/>
        </w:rPr>
        <w:t>While the Barbican relied on in-situ construction, modern concrete frame buildings often use precast or hybrid systems to improve speed and quality. However, the fundamental principles of load transfer, structural framing, and service integration remain largely unchanged.</w:t>
      </w:r>
    </w:p>
    <w:p w14:paraId="47887A2B" w14:textId="1D919CE0" w:rsidR="00B45826" w:rsidRPr="00CC69A5" w:rsidRDefault="00B45826" w:rsidP="009F6A0D">
      <w:pPr>
        <w:spacing w:before="100" w:beforeAutospacing="1" w:after="100" w:afterAutospacing="1" w:line="360" w:lineRule="auto"/>
        <w:rPr>
          <w:rFonts w:ascii="Century Gothic" w:eastAsiaTheme="minorEastAsia" w:hAnsi="Century Gothic" w:cs="Times New Roman"/>
          <w:kern w:val="0"/>
          <w:sz w:val="24"/>
          <w:szCs w:val="24"/>
          <w:lang w:eastAsia="en-GB"/>
          <w14:ligatures w14:val="none"/>
        </w:rPr>
      </w:pPr>
      <w:r w:rsidRPr="00CC69A5">
        <w:rPr>
          <w:rFonts w:ascii="Century Gothic" w:eastAsia="Times New Roman" w:hAnsi="Century Gothic" w:cs="Times New Roman"/>
          <w:b/>
          <w:bCs/>
          <w:kern w:val="36"/>
          <w:sz w:val="24"/>
          <w:szCs w:val="24"/>
          <w:lang w:eastAsia="en-GB"/>
          <w14:ligatures w14:val="none"/>
        </w:rPr>
        <w:t>References</w:t>
      </w:r>
    </w:p>
    <w:p w14:paraId="59C39358" w14:textId="00156ABC" w:rsidR="00B45826" w:rsidRPr="00CC69A5" w:rsidRDefault="00B45826" w:rsidP="009F6A0D">
      <w:pPr>
        <w:numPr>
          <w:ilvl w:val="0"/>
          <w:numId w:val="2"/>
        </w:numPr>
        <w:spacing w:before="100" w:beforeAutospacing="1" w:after="100" w:afterAutospacing="1" w:line="360" w:lineRule="auto"/>
        <w:rPr>
          <w:rFonts w:ascii="Century Gothic" w:eastAsiaTheme="minorEastAsia" w:hAnsi="Century Gothic" w:cs="Times New Roman"/>
          <w:kern w:val="0"/>
          <w:sz w:val="24"/>
          <w:szCs w:val="24"/>
          <w:lang w:eastAsia="en-GB"/>
          <w14:ligatures w14:val="none"/>
        </w:rPr>
      </w:pPr>
      <w:r w:rsidRPr="00CC69A5">
        <w:rPr>
          <w:rFonts w:ascii="Century Gothic" w:eastAsiaTheme="minorEastAsia" w:hAnsi="Century Gothic" w:cs="Times New Roman"/>
          <w:kern w:val="0"/>
          <w:sz w:val="24"/>
          <w:szCs w:val="24"/>
          <w:lang w:eastAsia="en-GB"/>
          <w14:ligatures w14:val="none"/>
        </w:rPr>
        <w:t xml:space="preserve">CROSS (2022) Concern over modelling of concrete frame building for construction stage. Available at: </w:t>
      </w:r>
      <w:hyperlink r:id="rId9" w:history="1">
        <w:r w:rsidR="00875B0C" w:rsidRPr="00875B0C">
          <w:rPr>
            <w:color w:val="0000FF"/>
            <w:u w:val="single"/>
          </w:rPr>
          <w:t>Concern over modelling of concrete frame building for construction stage | CROSS</w:t>
        </w:r>
      </w:hyperlink>
      <w:r w:rsidR="00875B0C" w:rsidRPr="00CC69A5">
        <w:rPr>
          <w:rFonts w:ascii="Century Gothic" w:eastAsiaTheme="minorEastAsia" w:hAnsi="Century Gothic" w:cs="Times New Roman"/>
          <w:kern w:val="0"/>
          <w:sz w:val="24"/>
          <w:szCs w:val="24"/>
          <w:lang w:eastAsia="en-GB"/>
          <w14:ligatures w14:val="none"/>
        </w:rPr>
        <w:t xml:space="preserve"> </w:t>
      </w:r>
      <w:r w:rsidRPr="00CC69A5">
        <w:rPr>
          <w:rFonts w:ascii="Century Gothic" w:eastAsiaTheme="minorEastAsia" w:hAnsi="Century Gothic" w:cs="Times New Roman"/>
          <w:kern w:val="0"/>
          <w:sz w:val="24"/>
          <w:szCs w:val="24"/>
          <w:lang w:eastAsia="en-GB"/>
          <w14:ligatures w14:val="none"/>
        </w:rPr>
        <w:t>Accessed: March 2026).</w:t>
      </w:r>
    </w:p>
    <w:p w14:paraId="3EF87B00" w14:textId="49F2D88A" w:rsidR="00B45826" w:rsidRPr="00CC69A5" w:rsidRDefault="00B45826" w:rsidP="009F6A0D">
      <w:pPr>
        <w:numPr>
          <w:ilvl w:val="0"/>
          <w:numId w:val="2"/>
        </w:numPr>
        <w:spacing w:before="100" w:beforeAutospacing="1" w:after="100" w:afterAutospacing="1" w:line="360" w:lineRule="auto"/>
        <w:rPr>
          <w:rFonts w:ascii="Century Gothic" w:eastAsiaTheme="minorEastAsia" w:hAnsi="Century Gothic" w:cs="Times New Roman"/>
          <w:kern w:val="0"/>
          <w:sz w:val="24"/>
          <w:szCs w:val="24"/>
          <w:lang w:eastAsia="en-GB"/>
          <w14:ligatures w14:val="none"/>
        </w:rPr>
      </w:pPr>
      <w:r w:rsidRPr="00CC69A5">
        <w:rPr>
          <w:rFonts w:ascii="Century Gothic" w:eastAsiaTheme="minorEastAsia" w:hAnsi="Century Gothic" w:cs="Times New Roman"/>
          <w:kern w:val="0"/>
          <w:sz w:val="24"/>
          <w:szCs w:val="24"/>
          <w:lang w:eastAsia="en-GB"/>
          <w14:ligatures w14:val="none"/>
        </w:rPr>
        <w:t xml:space="preserve">Building Engineer (2022) Concern over construction sequence of concrete frame. Available at: </w:t>
      </w:r>
      <w:hyperlink r:id="rId10" w:history="1">
        <w:r w:rsidR="00673336" w:rsidRPr="00673336">
          <w:rPr>
            <w:color w:val="0000FF"/>
            <w:u w:val="single"/>
          </w:rPr>
          <w:t>Search | Chartered Association of Building Engineers</w:t>
        </w:r>
      </w:hyperlink>
    </w:p>
    <w:p w14:paraId="5D937548" w14:textId="77777777" w:rsidR="00B45826" w:rsidRPr="00CC69A5" w:rsidRDefault="00B45826" w:rsidP="009F6A0D">
      <w:pPr>
        <w:numPr>
          <w:ilvl w:val="0"/>
          <w:numId w:val="2"/>
        </w:numPr>
        <w:spacing w:before="100" w:beforeAutospacing="1" w:after="100" w:afterAutospacing="1" w:line="360" w:lineRule="auto"/>
        <w:rPr>
          <w:rFonts w:ascii="Century Gothic" w:eastAsiaTheme="minorEastAsia" w:hAnsi="Century Gothic" w:cs="Times New Roman"/>
          <w:kern w:val="0"/>
          <w:sz w:val="24"/>
          <w:szCs w:val="24"/>
          <w:lang w:eastAsia="en-GB"/>
          <w14:ligatures w14:val="none"/>
        </w:rPr>
      </w:pPr>
      <w:r w:rsidRPr="00CC69A5">
        <w:rPr>
          <w:rFonts w:ascii="Century Gothic" w:eastAsiaTheme="minorEastAsia" w:hAnsi="Century Gothic" w:cs="Times New Roman"/>
          <w:kern w:val="0"/>
          <w:sz w:val="24"/>
          <w:szCs w:val="24"/>
          <w:lang w:eastAsia="en-GB"/>
          <w14:ligatures w14:val="none"/>
        </w:rPr>
        <w:t>Tabasum, M.H. et al. (2022) A short overview of reinforced concrete frame structure design methodology and problems. Available at: ResearchGate.</w:t>
      </w:r>
    </w:p>
    <w:p w14:paraId="7D073387" w14:textId="24084D70" w:rsidR="00B45826" w:rsidRPr="00CC69A5" w:rsidRDefault="00B45826" w:rsidP="009F6A0D">
      <w:pPr>
        <w:numPr>
          <w:ilvl w:val="0"/>
          <w:numId w:val="2"/>
        </w:numPr>
        <w:spacing w:before="100" w:beforeAutospacing="1" w:after="100" w:afterAutospacing="1" w:line="360" w:lineRule="auto"/>
        <w:rPr>
          <w:rFonts w:ascii="Century Gothic" w:eastAsiaTheme="minorEastAsia" w:hAnsi="Century Gothic" w:cs="Times New Roman"/>
          <w:kern w:val="0"/>
          <w:sz w:val="24"/>
          <w:szCs w:val="24"/>
          <w:lang w:eastAsia="en-GB"/>
          <w14:ligatures w14:val="none"/>
        </w:rPr>
      </w:pPr>
      <w:r w:rsidRPr="00CC69A5">
        <w:rPr>
          <w:rFonts w:ascii="Century Gothic" w:eastAsiaTheme="minorEastAsia" w:hAnsi="Century Gothic" w:cs="Times New Roman"/>
          <w:kern w:val="0"/>
          <w:sz w:val="24"/>
          <w:szCs w:val="24"/>
          <w:lang w:eastAsia="en-GB"/>
          <w14:ligatures w14:val="none"/>
        </w:rPr>
        <w:t>FP McCann (2025) Precast concrete building frames. Available at: https://fpmccann.co.uk</w:t>
      </w:r>
      <w:r w:rsidR="00D066C9" w:rsidRPr="00CC69A5">
        <w:rPr>
          <w:rFonts w:ascii="Century Gothic" w:hAnsi="Century Gothic"/>
          <w:sz w:val="24"/>
          <w:szCs w:val="24"/>
        </w:rPr>
        <w:t xml:space="preserve"> </w:t>
      </w:r>
      <w:r w:rsidR="00614DA6" w:rsidRPr="00CC69A5">
        <w:rPr>
          <w:rFonts w:ascii="Century Gothic" w:hAnsi="Century Gothic"/>
          <w:sz w:val="24"/>
          <w:szCs w:val="24"/>
        </w:rPr>
        <w:t xml:space="preserve"> </w:t>
      </w:r>
      <w:hyperlink r:id="rId11" w:history="1">
        <w:r w:rsidR="00D066C9" w:rsidRPr="00CC69A5">
          <w:rPr>
            <w:rStyle w:val="Hyperlink"/>
            <w:rFonts w:ascii="Century Gothic" w:hAnsi="Century Gothic"/>
            <w:sz w:val="24"/>
            <w:szCs w:val="24"/>
          </w:rPr>
          <w:t>Precast concrete building frames | FP McCann</w:t>
        </w:r>
      </w:hyperlink>
    </w:p>
    <w:p w14:paraId="1850C339" w14:textId="77777777" w:rsidR="00B45826" w:rsidRDefault="00B45826" w:rsidP="009F6A0D">
      <w:pPr>
        <w:numPr>
          <w:ilvl w:val="0"/>
          <w:numId w:val="2"/>
        </w:numPr>
        <w:spacing w:before="100" w:beforeAutospacing="1" w:after="100" w:afterAutospacing="1" w:line="360" w:lineRule="auto"/>
        <w:rPr>
          <w:rFonts w:ascii="Century Gothic" w:eastAsiaTheme="minorEastAsia" w:hAnsi="Century Gothic" w:cs="Times New Roman"/>
          <w:kern w:val="0"/>
          <w:sz w:val="24"/>
          <w:szCs w:val="24"/>
          <w:lang w:eastAsia="en-GB"/>
          <w14:ligatures w14:val="none"/>
        </w:rPr>
      </w:pPr>
      <w:r w:rsidRPr="00CC69A5">
        <w:rPr>
          <w:rFonts w:ascii="Century Gothic" w:eastAsiaTheme="minorEastAsia" w:hAnsi="Century Gothic" w:cs="Times New Roman"/>
          <w:kern w:val="0"/>
          <w:sz w:val="24"/>
          <w:szCs w:val="24"/>
          <w:lang w:eastAsia="en-GB"/>
          <w14:ligatures w14:val="none"/>
        </w:rPr>
        <w:t>The Concrete Centre (2016) Concrete framed buildings: a guide to design and construction.</w:t>
      </w:r>
    </w:p>
    <w:p w14:paraId="23E8C546" w14:textId="77777777" w:rsidR="000E42C1" w:rsidRDefault="000E42C1" w:rsidP="009F6A0D">
      <w:pPr>
        <w:spacing w:before="100" w:beforeAutospacing="1" w:after="100" w:afterAutospacing="1" w:line="360" w:lineRule="auto"/>
        <w:rPr>
          <w:rFonts w:ascii="Century Gothic" w:eastAsiaTheme="minorEastAsia" w:hAnsi="Century Gothic" w:cs="Times New Roman"/>
          <w:kern w:val="0"/>
          <w:sz w:val="24"/>
          <w:szCs w:val="24"/>
          <w:lang w:eastAsia="en-GB"/>
          <w14:ligatures w14:val="none"/>
        </w:rPr>
      </w:pPr>
    </w:p>
    <w:p w14:paraId="3162EB22" w14:textId="77777777" w:rsidR="001F5469" w:rsidRDefault="001F5469" w:rsidP="009F6A0D">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b/>
          <w:bCs/>
          <w:sz w:val="28"/>
          <w:szCs w:val="28"/>
        </w:rPr>
        <w:t>2). Analyse the framing material</w:t>
      </w:r>
      <w:r>
        <w:rPr>
          <w:rStyle w:val="normaltextrun"/>
          <w:rFonts w:ascii="Arial" w:eastAsiaTheme="majorEastAsia" w:hAnsi="Arial" w:cs="Arial"/>
          <w:sz w:val="28"/>
          <w:szCs w:val="28"/>
        </w:rPr>
        <w:t> in the following specific areas, utilising these as your sub-titles:</w:t>
      </w:r>
      <w:r>
        <w:rPr>
          <w:rStyle w:val="eop"/>
          <w:rFonts w:ascii="Arial" w:eastAsiaTheme="majorEastAsia" w:hAnsi="Arial" w:cs="Arial"/>
          <w:sz w:val="28"/>
          <w:szCs w:val="28"/>
        </w:rPr>
        <w:t> </w:t>
      </w:r>
    </w:p>
    <w:p w14:paraId="3AE337F1" w14:textId="77777777" w:rsidR="001F5469" w:rsidRDefault="001F5469" w:rsidP="009F6A0D">
      <w:pPr>
        <w:pStyle w:val="paragraph"/>
        <w:spacing w:before="0" w:beforeAutospacing="0" w:after="0" w:afterAutospacing="0" w:line="360" w:lineRule="auto"/>
        <w:textAlignment w:val="baseline"/>
        <w:rPr>
          <w:rFonts w:ascii="Segoe UI" w:hAnsi="Segoe UI" w:cs="Segoe UI"/>
          <w:sz w:val="18"/>
          <w:szCs w:val="18"/>
        </w:rPr>
      </w:pPr>
      <w:r>
        <w:rPr>
          <w:rStyle w:val="eop"/>
          <w:rFonts w:ascii="Arial" w:eastAsiaTheme="majorEastAsia" w:hAnsi="Arial" w:cs="Arial"/>
          <w:sz w:val="28"/>
          <w:szCs w:val="28"/>
        </w:rPr>
        <w:t> </w:t>
      </w:r>
    </w:p>
    <w:p w14:paraId="39E5E20E" w14:textId="6A67F50F" w:rsidR="001F5469" w:rsidRPr="004A3C49" w:rsidRDefault="00055CCD" w:rsidP="009F6A0D">
      <w:pPr>
        <w:pStyle w:val="paragraph"/>
        <w:spacing w:before="0" w:beforeAutospacing="0" w:after="0" w:afterAutospacing="0" w:line="360" w:lineRule="auto"/>
        <w:textAlignment w:val="baseline"/>
        <w:rPr>
          <w:rFonts w:ascii="Arial" w:hAnsi="Arial" w:cs="Arial"/>
          <w:sz w:val="28"/>
          <w:szCs w:val="28"/>
        </w:rPr>
      </w:pPr>
      <w:r>
        <w:rPr>
          <w:rStyle w:val="normaltextrun"/>
          <w:rFonts w:ascii="Arial" w:eastAsiaTheme="majorEastAsia" w:hAnsi="Arial" w:cs="Arial"/>
          <w:sz w:val="28"/>
          <w:szCs w:val="28"/>
        </w:rPr>
        <w:t xml:space="preserve">A. </w:t>
      </w:r>
      <w:r w:rsidR="001F5469">
        <w:rPr>
          <w:rStyle w:val="normaltextrun"/>
          <w:rFonts w:ascii="Arial" w:eastAsiaTheme="majorEastAsia" w:hAnsi="Arial" w:cs="Arial"/>
          <w:sz w:val="28"/>
          <w:szCs w:val="28"/>
        </w:rPr>
        <w:t>The framing materials strength, durability and climatic resistance</w:t>
      </w:r>
      <w:r w:rsidR="001F5469" w:rsidRPr="004A3C49">
        <w:rPr>
          <w:rStyle w:val="normaltextrun"/>
          <w:rFonts w:ascii="Arial" w:eastAsiaTheme="majorEastAsia" w:hAnsi="Arial" w:cs="Arial"/>
          <w:sz w:val="28"/>
          <w:szCs w:val="28"/>
        </w:rPr>
        <w:t>, given the environmental conditions it is exposed to</w:t>
      </w:r>
      <w:r w:rsidR="001F5469" w:rsidRPr="004A3C49">
        <w:rPr>
          <w:rStyle w:val="normaltextrun"/>
          <w:rFonts w:ascii="Arial" w:eastAsiaTheme="majorEastAsia" w:hAnsi="Arial" w:cs="Arial"/>
          <w:sz w:val="28"/>
          <w:szCs w:val="28"/>
          <w:lang w:val="en-US"/>
        </w:rPr>
        <w:t> at the site of the build</w:t>
      </w:r>
      <w:r w:rsidR="001F5469" w:rsidRPr="004A3C49">
        <w:rPr>
          <w:rStyle w:val="normaltextrun"/>
          <w:rFonts w:ascii="Arial" w:eastAsiaTheme="majorEastAsia" w:hAnsi="Arial" w:cs="Arial"/>
          <w:sz w:val="28"/>
          <w:szCs w:val="28"/>
        </w:rPr>
        <w:t>.</w:t>
      </w:r>
      <w:r w:rsidR="001F5469" w:rsidRPr="004A3C49">
        <w:rPr>
          <w:rStyle w:val="eop"/>
          <w:rFonts w:ascii="Arial" w:eastAsiaTheme="majorEastAsia" w:hAnsi="Arial" w:cs="Arial"/>
          <w:sz w:val="28"/>
          <w:szCs w:val="28"/>
        </w:rPr>
        <w:t> </w:t>
      </w:r>
    </w:p>
    <w:p w14:paraId="3CAB9507" w14:textId="77777777" w:rsidR="00E25773" w:rsidRDefault="00E25773" w:rsidP="009F6A0D">
      <w:pPr>
        <w:pStyle w:val="paragraph"/>
        <w:spacing w:before="0" w:beforeAutospacing="0" w:after="0" w:afterAutospacing="0" w:line="360" w:lineRule="auto"/>
        <w:textAlignment w:val="baseline"/>
        <w:rPr>
          <w:rStyle w:val="normaltextrun"/>
          <w:rFonts w:ascii="Arial" w:eastAsiaTheme="majorEastAsia" w:hAnsi="Arial" w:cs="Arial"/>
          <w:sz w:val="28"/>
          <w:szCs w:val="28"/>
        </w:rPr>
      </w:pPr>
    </w:p>
    <w:p w14:paraId="598F90E8" w14:textId="71F6BBAC" w:rsidR="00DB4B4E" w:rsidRPr="00D14503" w:rsidRDefault="00DB4B4E" w:rsidP="00DB4B4E">
      <w:pPr>
        <w:spacing w:before="100" w:beforeAutospacing="1" w:after="100" w:afterAutospacing="1" w:line="360" w:lineRule="auto"/>
        <w:rPr>
          <w:rFonts w:ascii="Century Gothic" w:eastAsiaTheme="minorEastAsia" w:hAnsi="Century Gothic" w:cs="Times New Roman"/>
          <w:kern w:val="0"/>
          <w:sz w:val="24"/>
          <w:szCs w:val="24"/>
          <w:lang w:eastAsia="en-GB"/>
          <w14:ligatures w14:val="none"/>
        </w:rPr>
      </w:pPr>
      <w:r w:rsidRPr="00D14503">
        <w:rPr>
          <w:rFonts w:ascii="Century Gothic" w:eastAsiaTheme="minorEastAsia" w:hAnsi="Century Gothic" w:cs="Times New Roman"/>
          <w:kern w:val="0"/>
          <w:sz w:val="24"/>
          <w:szCs w:val="24"/>
          <w:lang w:eastAsia="en-GB"/>
          <w14:ligatures w14:val="none"/>
        </w:rPr>
        <w:t>The Barbican Estate uses a reinforced concrete frame, which provides high compressive strength</w:t>
      </w:r>
      <w:r w:rsidR="005A7509">
        <w:rPr>
          <w:rFonts w:ascii="Century Gothic" w:eastAsiaTheme="minorEastAsia" w:hAnsi="Century Gothic" w:cs="Times New Roman"/>
          <w:kern w:val="0"/>
          <w:sz w:val="24"/>
          <w:szCs w:val="24"/>
          <w:lang w:eastAsia="en-GB"/>
          <w14:ligatures w14:val="none"/>
        </w:rPr>
        <w:t>,</w:t>
      </w:r>
      <w:r w:rsidRPr="00D14503">
        <w:rPr>
          <w:rFonts w:ascii="Century Gothic" w:eastAsiaTheme="minorEastAsia" w:hAnsi="Century Gothic" w:cs="Times New Roman"/>
          <w:kern w:val="0"/>
          <w:sz w:val="24"/>
          <w:szCs w:val="24"/>
          <w:lang w:eastAsia="en-GB"/>
          <w14:ligatures w14:val="none"/>
        </w:rPr>
        <w:t xml:space="preserve"> embedded steel reinforcement</w:t>
      </w:r>
      <w:r w:rsidR="005A7509">
        <w:rPr>
          <w:rFonts w:ascii="Century Gothic" w:eastAsiaTheme="minorEastAsia" w:hAnsi="Century Gothic" w:cs="Times New Roman"/>
          <w:kern w:val="0"/>
          <w:sz w:val="24"/>
          <w:szCs w:val="24"/>
          <w:lang w:eastAsia="en-GB"/>
          <w14:ligatures w14:val="none"/>
        </w:rPr>
        <w:t xml:space="preserve"> and</w:t>
      </w:r>
      <w:r w:rsidRPr="00D14503">
        <w:rPr>
          <w:rFonts w:ascii="Century Gothic" w:eastAsiaTheme="minorEastAsia" w:hAnsi="Century Gothic" w:cs="Times New Roman"/>
          <w:kern w:val="0"/>
          <w:sz w:val="24"/>
          <w:szCs w:val="24"/>
          <w:lang w:eastAsia="en-GB"/>
          <w14:ligatures w14:val="none"/>
        </w:rPr>
        <w:t xml:space="preserve"> adequate tensile capacity. This makes it suitable for high-rise residential construction, where structural stability and load-bearing capacity are critical. The monolithic nature of in-situ concrete also improves stiffness and resistance to progressive collapse.</w:t>
      </w:r>
      <w:r w:rsidR="00A1354E">
        <w:rPr>
          <w:rFonts w:ascii="Century Gothic" w:eastAsiaTheme="minorEastAsia" w:hAnsi="Century Gothic" w:cs="Times New Roman"/>
          <w:kern w:val="0"/>
          <w:sz w:val="24"/>
          <w:szCs w:val="24"/>
          <w:lang w:eastAsia="en-GB"/>
          <w14:ligatures w14:val="none"/>
        </w:rPr>
        <w:t xml:space="preserve"> </w:t>
      </w:r>
      <w:r w:rsidR="001151E5">
        <w:rPr>
          <w:rFonts w:ascii="Century Gothic" w:eastAsiaTheme="minorEastAsia" w:hAnsi="Century Gothic" w:cs="Times New Roman"/>
          <w:kern w:val="0"/>
          <w:sz w:val="24"/>
          <w:szCs w:val="24"/>
          <w:lang w:eastAsia="en-GB"/>
          <w14:ligatures w14:val="none"/>
        </w:rPr>
        <w:t xml:space="preserve">Steel </w:t>
      </w:r>
    </w:p>
    <w:p w14:paraId="73B6F875" w14:textId="77777777" w:rsidR="00DB4B4E" w:rsidRPr="00D14503" w:rsidRDefault="00DB4B4E" w:rsidP="00DB4B4E">
      <w:pPr>
        <w:spacing w:before="100" w:beforeAutospacing="1" w:after="100" w:afterAutospacing="1" w:line="360" w:lineRule="auto"/>
        <w:rPr>
          <w:rFonts w:ascii="Century Gothic" w:eastAsiaTheme="minorEastAsia" w:hAnsi="Century Gothic" w:cs="Times New Roman"/>
          <w:kern w:val="0"/>
          <w:sz w:val="24"/>
          <w:szCs w:val="24"/>
          <w:lang w:eastAsia="en-GB"/>
          <w14:ligatures w14:val="none"/>
        </w:rPr>
      </w:pPr>
    </w:p>
    <w:p w14:paraId="4D66A68D" w14:textId="77777777" w:rsidR="00DB4B4E" w:rsidRDefault="00DB4B4E" w:rsidP="00DB4B4E">
      <w:pPr>
        <w:spacing w:before="100" w:beforeAutospacing="1" w:after="100" w:afterAutospacing="1" w:line="360" w:lineRule="auto"/>
        <w:rPr>
          <w:rFonts w:ascii="Century Gothic" w:eastAsiaTheme="minorEastAsia" w:hAnsi="Century Gothic" w:cs="Times New Roman"/>
          <w:kern w:val="0"/>
          <w:sz w:val="24"/>
          <w:szCs w:val="24"/>
          <w:lang w:eastAsia="en-GB"/>
          <w14:ligatures w14:val="none"/>
        </w:rPr>
      </w:pPr>
      <w:r w:rsidRPr="00D14503">
        <w:rPr>
          <w:rFonts w:ascii="Century Gothic" w:eastAsiaTheme="minorEastAsia" w:hAnsi="Century Gothic" w:cs="Times New Roman"/>
          <w:kern w:val="0"/>
          <w:sz w:val="24"/>
          <w:szCs w:val="24"/>
          <w:lang w:eastAsia="en-GB"/>
          <w14:ligatures w14:val="none"/>
        </w:rPr>
        <w:t>In terms of durability, reinforced concrete performs well in the UK’s temperate maritime climate, characterised by regular rainfall, moderate humidity, and occasional freeze–thaw conditions. Concrete inherently resists weathering, but long-term exposure can lead to carbonation and moisture ingress, which may cause corrosion of the steel reinforcement if not properly detailed. At the Barbican, exposed concrete required high-quality finishes and sufficient cover to reinforcement to limit deterioration. While generally durable, the structure requires ongoing maintenance to address surface wear and cracking over time.</w:t>
      </w:r>
    </w:p>
    <w:p w14:paraId="7B848B7E" w14:textId="77777777" w:rsidR="00DB4B4E" w:rsidRDefault="00DB4B4E" w:rsidP="009F6A0D">
      <w:pPr>
        <w:pStyle w:val="paragraph"/>
        <w:spacing w:before="0" w:beforeAutospacing="0" w:after="0" w:afterAutospacing="0" w:line="360" w:lineRule="auto"/>
        <w:textAlignment w:val="baseline"/>
        <w:rPr>
          <w:rStyle w:val="normaltextrun"/>
          <w:rFonts w:ascii="Arial" w:eastAsiaTheme="majorEastAsia" w:hAnsi="Arial" w:cs="Arial"/>
          <w:sz w:val="28"/>
          <w:szCs w:val="28"/>
        </w:rPr>
      </w:pPr>
    </w:p>
    <w:p w14:paraId="3B19B15D" w14:textId="77777777" w:rsidR="00DB4B4E" w:rsidRDefault="00DB4B4E" w:rsidP="009F6A0D">
      <w:pPr>
        <w:pStyle w:val="paragraph"/>
        <w:spacing w:before="0" w:beforeAutospacing="0" w:after="0" w:afterAutospacing="0" w:line="360" w:lineRule="auto"/>
        <w:textAlignment w:val="baseline"/>
        <w:rPr>
          <w:rStyle w:val="normaltextrun"/>
          <w:rFonts w:ascii="Arial" w:eastAsiaTheme="majorEastAsia" w:hAnsi="Arial" w:cs="Arial"/>
          <w:sz w:val="28"/>
          <w:szCs w:val="28"/>
        </w:rPr>
      </w:pPr>
    </w:p>
    <w:p w14:paraId="58898C96" w14:textId="77777777" w:rsidR="00DB4B4E" w:rsidRDefault="00DB4B4E" w:rsidP="009F6A0D">
      <w:pPr>
        <w:pStyle w:val="paragraph"/>
        <w:spacing w:before="0" w:beforeAutospacing="0" w:after="0" w:afterAutospacing="0" w:line="360" w:lineRule="auto"/>
        <w:textAlignment w:val="baseline"/>
        <w:rPr>
          <w:rStyle w:val="normaltextrun"/>
          <w:rFonts w:ascii="Arial" w:eastAsiaTheme="majorEastAsia" w:hAnsi="Arial" w:cs="Arial"/>
          <w:sz w:val="28"/>
          <w:szCs w:val="28"/>
        </w:rPr>
      </w:pPr>
    </w:p>
    <w:p w14:paraId="431E1431" w14:textId="1BB9ABB4" w:rsidR="001F5469" w:rsidRDefault="00055CCD" w:rsidP="009F6A0D">
      <w:pPr>
        <w:pStyle w:val="paragraph"/>
        <w:spacing w:before="0" w:beforeAutospacing="0" w:after="0" w:afterAutospacing="0" w:line="360" w:lineRule="auto"/>
        <w:textAlignment w:val="baseline"/>
        <w:rPr>
          <w:rFonts w:ascii="Arial" w:hAnsi="Arial" w:cs="Arial"/>
          <w:sz w:val="28"/>
          <w:szCs w:val="28"/>
        </w:rPr>
      </w:pPr>
      <w:r>
        <w:rPr>
          <w:rStyle w:val="normaltextrun"/>
          <w:rFonts w:ascii="Arial" w:eastAsiaTheme="majorEastAsia" w:hAnsi="Arial" w:cs="Arial"/>
          <w:sz w:val="28"/>
          <w:szCs w:val="28"/>
        </w:rPr>
        <w:t xml:space="preserve">b. </w:t>
      </w:r>
      <w:r w:rsidR="001F5469">
        <w:rPr>
          <w:rStyle w:val="normaltextrun"/>
          <w:rFonts w:ascii="Arial" w:eastAsiaTheme="majorEastAsia" w:hAnsi="Arial" w:cs="Arial"/>
          <w:sz w:val="28"/>
          <w:szCs w:val="28"/>
        </w:rPr>
        <w:t>Time, Labour, Programme and Cost </w:t>
      </w:r>
      <w:r w:rsidR="001F5469">
        <w:rPr>
          <w:rStyle w:val="normaltextrun"/>
          <w:rFonts w:ascii="Arial" w:eastAsiaTheme="majorEastAsia" w:hAnsi="Arial" w:cs="Arial"/>
          <w:b/>
          <w:bCs/>
          <w:sz w:val="28"/>
          <w:szCs w:val="28"/>
        </w:rPr>
        <w:t>when compared to steel framing.</w:t>
      </w:r>
      <w:r w:rsidR="001F5469">
        <w:rPr>
          <w:rStyle w:val="eop"/>
          <w:rFonts w:ascii="Arial" w:eastAsiaTheme="majorEastAsia" w:hAnsi="Arial" w:cs="Arial"/>
          <w:sz w:val="28"/>
          <w:szCs w:val="28"/>
        </w:rPr>
        <w:t> </w:t>
      </w:r>
      <w:r w:rsidR="00EF4C72">
        <w:rPr>
          <w:rStyle w:val="eop"/>
          <w:rFonts w:ascii="Arial" w:eastAsiaTheme="majorEastAsia" w:hAnsi="Arial" w:cs="Arial"/>
          <w:sz w:val="28"/>
          <w:szCs w:val="28"/>
        </w:rPr>
        <w:t>.</w:t>
      </w:r>
    </w:p>
    <w:p w14:paraId="291BFF52" w14:textId="77777777" w:rsidR="00027F1C" w:rsidRDefault="00027F1C">
      <w:pPr>
        <w:pStyle w:val="p1"/>
        <w:rPr>
          <w:rStyle w:val="s1"/>
        </w:rPr>
      </w:pPr>
    </w:p>
    <w:p w14:paraId="1B0D17A9" w14:textId="25DCCE86" w:rsidR="007963F3" w:rsidRPr="00490FFA" w:rsidRDefault="007963F3" w:rsidP="00490FFA">
      <w:pPr>
        <w:pStyle w:val="p1"/>
        <w:spacing w:line="360" w:lineRule="auto"/>
        <w:rPr>
          <w:rFonts w:ascii="Century Gothic" w:hAnsi="Century Gothic"/>
        </w:rPr>
      </w:pPr>
      <w:r w:rsidRPr="00490FFA">
        <w:rPr>
          <w:rStyle w:val="s1"/>
          <w:rFonts w:ascii="Century Gothic" w:hAnsi="Century Gothic"/>
        </w:rPr>
        <w:t>In-situ reinforced concrete construction is typically slower than steel framing due to the sequential nature of the process. Activities such as erecting formwork, placing reinforcement, pouring concrete, and allowing time for curing all extend the construction programme. This also increases on-site labour requirements, as multiple trades are needed throughout each stage.</w:t>
      </w:r>
    </w:p>
    <w:p w14:paraId="605160F8" w14:textId="00C0771D" w:rsidR="007963F3" w:rsidRPr="00490FFA" w:rsidRDefault="007963F3" w:rsidP="00490FFA">
      <w:pPr>
        <w:pStyle w:val="p1"/>
        <w:spacing w:line="360" w:lineRule="auto"/>
        <w:rPr>
          <w:rFonts w:ascii="Century Gothic" w:hAnsi="Century Gothic"/>
        </w:rPr>
      </w:pPr>
      <w:r w:rsidRPr="00490FFA">
        <w:rPr>
          <w:rStyle w:val="s1"/>
          <w:rFonts w:ascii="Century Gothic" w:hAnsi="Century Gothic"/>
        </w:rPr>
        <w:t>However, concrete can be more economical in material cost, particularly in the UK where raw materials are readily available. It also provides inherent fire resistance, reducing the need for additional fire protection measures that are required in steel structures. Steel framing, by contrast, benefits from off-site prefabrication, allowing rapid assembly and shorter construction programmes with reduced labour on site. Despite this, for large-scale developments like the Barbican, concrete offered a cost-effective solution at the time due to its dual role as both structure and finish.</w:t>
      </w:r>
    </w:p>
    <w:p w14:paraId="79641383" w14:textId="1CF388A4" w:rsidR="00E25773" w:rsidRPr="00490FFA" w:rsidRDefault="00E25773" w:rsidP="009F6A0D">
      <w:pPr>
        <w:pStyle w:val="paragraph"/>
        <w:spacing w:before="0" w:beforeAutospacing="0" w:after="0" w:afterAutospacing="0" w:line="360" w:lineRule="auto"/>
        <w:textAlignment w:val="baseline"/>
        <w:rPr>
          <w:rStyle w:val="normaltextrun"/>
          <w:rFonts w:ascii="Century Gothic" w:eastAsiaTheme="majorEastAsia" w:hAnsi="Century Gothic" w:cs="Arial"/>
          <w:sz w:val="28"/>
          <w:szCs w:val="28"/>
        </w:rPr>
      </w:pPr>
    </w:p>
    <w:p w14:paraId="73F98539" w14:textId="1D810330" w:rsidR="001F5469" w:rsidRDefault="00E25773" w:rsidP="009F6A0D">
      <w:pPr>
        <w:pStyle w:val="paragraph"/>
        <w:spacing w:before="0" w:beforeAutospacing="0" w:after="0" w:afterAutospacing="0" w:line="360" w:lineRule="auto"/>
        <w:textAlignment w:val="baseline"/>
        <w:rPr>
          <w:rStyle w:val="eop"/>
          <w:rFonts w:ascii="Arial" w:eastAsiaTheme="majorEastAsia" w:hAnsi="Arial" w:cs="Arial"/>
          <w:sz w:val="28"/>
          <w:szCs w:val="28"/>
        </w:rPr>
      </w:pPr>
      <w:r>
        <w:rPr>
          <w:rStyle w:val="normaltextrun"/>
          <w:rFonts w:ascii="Arial" w:eastAsiaTheme="majorEastAsia" w:hAnsi="Arial" w:cs="Arial"/>
          <w:sz w:val="28"/>
          <w:szCs w:val="28"/>
        </w:rPr>
        <w:t>c. The</w:t>
      </w:r>
      <w:r w:rsidR="001F5469">
        <w:rPr>
          <w:rStyle w:val="normaltextrun"/>
          <w:rFonts w:ascii="Arial" w:eastAsiaTheme="majorEastAsia" w:hAnsi="Arial" w:cs="Arial"/>
          <w:sz w:val="28"/>
          <w:szCs w:val="28"/>
        </w:rPr>
        <w:t xml:space="preserve"> frames ease of assembly and the potential ease of its adaptation to different building shape and building use, within the life cycle of the building.</w:t>
      </w:r>
      <w:r w:rsidR="001F5469">
        <w:rPr>
          <w:rStyle w:val="eop"/>
          <w:rFonts w:ascii="Arial" w:eastAsiaTheme="majorEastAsia" w:hAnsi="Arial" w:cs="Arial"/>
          <w:sz w:val="28"/>
          <w:szCs w:val="28"/>
        </w:rPr>
        <w:t> </w:t>
      </w:r>
    </w:p>
    <w:p w14:paraId="79FFF97F" w14:textId="77777777" w:rsidR="00395AA1" w:rsidRDefault="00395AA1" w:rsidP="009F6A0D">
      <w:pPr>
        <w:pStyle w:val="paragraph"/>
        <w:spacing w:before="0" w:beforeAutospacing="0" w:after="0" w:afterAutospacing="0" w:line="360" w:lineRule="auto"/>
        <w:textAlignment w:val="baseline"/>
        <w:rPr>
          <w:rStyle w:val="eop"/>
          <w:rFonts w:ascii="Arial" w:eastAsiaTheme="majorEastAsia" w:hAnsi="Arial" w:cs="Arial"/>
          <w:sz w:val="28"/>
          <w:szCs w:val="28"/>
        </w:rPr>
      </w:pPr>
    </w:p>
    <w:p w14:paraId="3357356D" w14:textId="335E1981" w:rsidR="00395AA1" w:rsidRPr="009C483F" w:rsidRDefault="00395AA1" w:rsidP="00F41901">
      <w:pPr>
        <w:pStyle w:val="p1"/>
        <w:spacing w:line="360" w:lineRule="auto"/>
        <w:rPr>
          <w:rFonts w:ascii="Century Gothic" w:hAnsi="Century Gothic"/>
        </w:rPr>
      </w:pPr>
      <w:r w:rsidRPr="009C483F">
        <w:rPr>
          <w:rStyle w:val="s1"/>
          <w:rFonts w:ascii="Century Gothic" w:hAnsi="Century Gothic"/>
        </w:rPr>
        <w:t xml:space="preserve">Reinforced concrete frames are </w:t>
      </w:r>
      <w:r w:rsidR="004B4EDF" w:rsidRPr="009C483F">
        <w:rPr>
          <w:rStyle w:val="s1"/>
          <w:rFonts w:ascii="Century Gothic" w:hAnsi="Century Gothic"/>
        </w:rPr>
        <w:t>complex</w:t>
      </w:r>
      <w:r w:rsidRPr="009C483F">
        <w:rPr>
          <w:rStyle w:val="s1"/>
          <w:rFonts w:ascii="Century Gothic" w:hAnsi="Century Gothic"/>
        </w:rPr>
        <w:t xml:space="preserve"> to assemble because they rely on in-situ processes. The need for formwork, reinforcement placement, and curing makes construction slower and less flexible compared to steel frames, which can </w:t>
      </w:r>
      <w:bookmarkStart w:id="0" w:name="_Int_gPpam1GK"/>
      <w:r w:rsidRPr="009C483F">
        <w:rPr>
          <w:rStyle w:val="s1"/>
          <w:rFonts w:ascii="Century Gothic" w:hAnsi="Century Gothic"/>
        </w:rPr>
        <w:t>be quickly erected</w:t>
      </w:r>
      <w:bookmarkEnd w:id="0"/>
      <w:r w:rsidRPr="009C483F">
        <w:rPr>
          <w:rStyle w:val="s1"/>
          <w:rFonts w:ascii="Century Gothic" w:hAnsi="Century Gothic"/>
        </w:rPr>
        <w:t xml:space="preserve"> from prefabricated components.</w:t>
      </w:r>
    </w:p>
    <w:p w14:paraId="33A96DD1" w14:textId="77777777" w:rsidR="00395AA1" w:rsidRPr="009C483F" w:rsidRDefault="00395AA1" w:rsidP="00F41901">
      <w:pPr>
        <w:pStyle w:val="p2"/>
        <w:spacing w:line="360" w:lineRule="auto"/>
        <w:rPr>
          <w:rFonts w:ascii="Century Gothic" w:hAnsi="Century Gothic"/>
        </w:rPr>
      </w:pPr>
    </w:p>
    <w:p w14:paraId="05E6AEE4" w14:textId="4C829CDD" w:rsidR="00395AA1" w:rsidRPr="009C483F" w:rsidRDefault="00395AA1" w:rsidP="00F41901">
      <w:pPr>
        <w:pStyle w:val="p1"/>
        <w:spacing w:line="360" w:lineRule="auto"/>
        <w:rPr>
          <w:rFonts w:ascii="Century Gothic" w:hAnsi="Century Gothic"/>
        </w:rPr>
      </w:pPr>
      <w:r w:rsidRPr="009C483F">
        <w:rPr>
          <w:rStyle w:val="s1"/>
          <w:rFonts w:ascii="Century Gothic" w:hAnsi="Century Gothic"/>
        </w:rPr>
        <w:t xml:space="preserve">In terms of adaptability, RC frames allow internal spaces to be reconfigured since internal walls are </w:t>
      </w:r>
      <w:r w:rsidR="004B4EDF" w:rsidRPr="009C483F">
        <w:rPr>
          <w:rStyle w:val="s1"/>
          <w:rFonts w:ascii="Century Gothic" w:hAnsi="Century Gothic"/>
        </w:rPr>
        <w:t>non-</w:t>
      </w:r>
      <w:r w:rsidRPr="009C483F">
        <w:rPr>
          <w:rStyle w:val="s1"/>
          <w:rFonts w:ascii="Century Gothic" w:hAnsi="Century Gothic"/>
        </w:rPr>
        <w:t xml:space="preserve">load bearing. However, altering the structural frame itself is difficult due to its monolithic construction. Removing or </w:t>
      </w:r>
      <w:r w:rsidR="004B4EDF" w:rsidRPr="009C483F">
        <w:rPr>
          <w:rStyle w:val="s1"/>
          <w:rFonts w:ascii="Century Gothic" w:hAnsi="Century Gothic"/>
        </w:rPr>
        <w:t>changing</w:t>
      </w:r>
      <w:r w:rsidRPr="009C483F">
        <w:rPr>
          <w:rStyle w:val="s1"/>
          <w:rFonts w:ascii="Century Gothic" w:hAnsi="Century Gothic"/>
        </w:rPr>
        <w:t xml:space="preserve"> columns and slabs requires significant intervention and is often not practical. As a result, while the building can accommodate changes in layout and </w:t>
      </w:r>
      <w:r w:rsidR="004B4EDF" w:rsidRPr="009C483F">
        <w:rPr>
          <w:rStyle w:val="s1"/>
          <w:rFonts w:ascii="Century Gothic" w:hAnsi="Century Gothic"/>
        </w:rPr>
        <w:t>use, it</w:t>
      </w:r>
      <w:r w:rsidRPr="009C483F">
        <w:rPr>
          <w:rStyle w:val="s1"/>
          <w:rFonts w:ascii="Century Gothic" w:hAnsi="Century Gothic"/>
        </w:rPr>
        <w:t xml:space="preserve"> is less adaptable than steel-framed structures over its full life cycle.</w:t>
      </w:r>
    </w:p>
    <w:p w14:paraId="44826FEB" w14:textId="77777777" w:rsidR="00395AA1" w:rsidRPr="009C483F" w:rsidRDefault="00395AA1" w:rsidP="00F41901">
      <w:pPr>
        <w:pStyle w:val="paragraph"/>
        <w:spacing w:before="0" w:beforeAutospacing="0" w:after="0" w:afterAutospacing="0" w:line="360" w:lineRule="auto"/>
        <w:textAlignment w:val="baseline"/>
        <w:rPr>
          <w:rFonts w:ascii="Century Gothic" w:hAnsi="Century Gothic" w:cs="Arial"/>
          <w:sz w:val="28"/>
          <w:szCs w:val="28"/>
        </w:rPr>
      </w:pPr>
    </w:p>
    <w:p w14:paraId="2C8B653C" w14:textId="77777777" w:rsidR="00E25773" w:rsidRDefault="00E25773" w:rsidP="009F6A0D">
      <w:pPr>
        <w:pStyle w:val="paragraph"/>
        <w:spacing w:before="0" w:beforeAutospacing="0" w:after="0" w:afterAutospacing="0" w:line="360" w:lineRule="auto"/>
        <w:textAlignment w:val="baseline"/>
        <w:rPr>
          <w:rStyle w:val="normaltextrun"/>
          <w:rFonts w:ascii="Arial" w:eastAsiaTheme="majorEastAsia" w:hAnsi="Arial" w:cs="Arial"/>
          <w:sz w:val="28"/>
          <w:szCs w:val="28"/>
        </w:rPr>
      </w:pPr>
    </w:p>
    <w:p w14:paraId="4678CB5A" w14:textId="0F4D88F2" w:rsidR="001F5469" w:rsidRDefault="00E25773" w:rsidP="009F6A0D">
      <w:pPr>
        <w:pStyle w:val="paragraph"/>
        <w:spacing w:before="0" w:beforeAutospacing="0" w:after="0" w:afterAutospacing="0" w:line="360" w:lineRule="auto"/>
        <w:textAlignment w:val="baseline"/>
        <w:rPr>
          <w:rFonts w:ascii="Arial" w:hAnsi="Arial" w:cs="Arial"/>
          <w:sz w:val="28"/>
          <w:szCs w:val="28"/>
        </w:rPr>
      </w:pPr>
      <w:r>
        <w:rPr>
          <w:rStyle w:val="normaltextrun"/>
          <w:rFonts w:ascii="Arial" w:eastAsiaTheme="majorEastAsia" w:hAnsi="Arial" w:cs="Arial"/>
          <w:sz w:val="28"/>
          <w:szCs w:val="28"/>
        </w:rPr>
        <w:t>d. The</w:t>
      </w:r>
      <w:r w:rsidR="001F5469">
        <w:rPr>
          <w:rStyle w:val="normaltextrun"/>
          <w:rFonts w:ascii="Arial" w:eastAsiaTheme="majorEastAsia" w:hAnsi="Arial" w:cs="Arial"/>
          <w:sz w:val="28"/>
          <w:szCs w:val="28"/>
        </w:rPr>
        <w:t xml:space="preserve"> problems faced by the integration of services provision, and how these problems are overcome.</w:t>
      </w:r>
      <w:r w:rsidR="001F5469">
        <w:rPr>
          <w:rStyle w:val="eop"/>
          <w:rFonts w:ascii="Arial" w:eastAsiaTheme="majorEastAsia" w:hAnsi="Arial" w:cs="Arial"/>
          <w:sz w:val="28"/>
          <w:szCs w:val="28"/>
        </w:rPr>
        <w:t> </w:t>
      </w:r>
    </w:p>
    <w:p w14:paraId="5241E952" w14:textId="77777777" w:rsidR="003D2E0D" w:rsidRDefault="003D2E0D">
      <w:pPr>
        <w:pStyle w:val="paragraph"/>
        <w:spacing w:before="0" w:beforeAutospacing="0" w:after="0" w:afterAutospacing="0" w:line="360" w:lineRule="auto"/>
        <w:textAlignment w:val="baseline"/>
        <w:rPr>
          <w:rStyle w:val="normaltextrun"/>
          <w:rFonts w:ascii="Arial" w:eastAsiaTheme="majorEastAsia" w:hAnsi="Arial" w:cs="Arial"/>
          <w:sz w:val="28"/>
          <w:szCs w:val="28"/>
        </w:rPr>
      </w:pPr>
    </w:p>
    <w:p w14:paraId="645C5168" w14:textId="5EB9930D" w:rsidR="004D164B" w:rsidRPr="00BD42BF" w:rsidRDefault="004D164B" w:rsidP="00BD42BF">
      <w:pPr>
        <w:pStyle w:val="p1"/>
        <w:spacing w:line="360" w:lineRule="auto"/>
        <w:rPr>
          <w:rFonts w:ascii="Century Gothic" w:hAnsi="Century Gothic"/>
        </w:rPr>
      </w:pPr>
      <w:r w:rsidRPr="00BD42BF">
        <w:rPr>
          <w:rStyle w:val="s1"/>
          <w:rFonts w:ascii="Century Gothic" w:hAnsi="Century Gothic"/>
        </w:rPr>
        <w:t xml:space="preserve">It can be difficult to install building services (such as pipes, ventilation, and electrical cables) in reinforced concrete frames because the material is solid and hard to cut through. Unlike steel frames, where holes can be easily included for services, concrete requires these spaces to </w:t>
      </w:r>
      <w:bookmarkStart w:id="1" w:name="_Int_Qd1ikfsY"/>
      <w:r w:rsidRPr="00BD42BF">
        <w:rPr>
          <w:rStyle w:val="s1"/>
          <w:rFonts w:ascii="Century Gothic" w:hAnsi="Century Gothic"/>
        </w:rPr>
        <w:t>be planned</w:t>
      </w:r>
      <w:bookmarkEnd w:id="1"/>
      <w:r w:rsidRPr="00BD42BF">
        <w:rPr>
          <w:rStyle w:val="s1"/>
          <w:rFonts w:ascii="Century Gothic" w:hAnsi="Century Gothic"/>
        </w:rPr>
        <w:t xml:space="preserve">. If changes </w:t>
      </w:r>
      <w:bookmarkStart w:id="2" w:name="_Int_OCr4rLl8"/>
      <w:r w:rsidRPr="00BD42BF">
        <w:rPr>
          <w:rStyle w:val="s1"/>
          <w:rFonts w:ascii="Century Gothic" w:hAnsi="Century Gothic"/>
        </w:rPr>
        <w:t>are needed</w:t>
      </w:r>
      <w:bookmarkEnd w:id="2"/>
      <w:r w:rsidRPr="00BD42BF">
        <w:rPr>
          <w:rStyle w:val="s1"/>
          <w:rFonts w:ascii="Century Gothic" w:hAnsi="Century Gothic"/>
        </w:rPr>
        <w:t xml:space="preserve"> later, drilling or cutting into the concrete can be slow, expensive, and may weaken the structure if not done carefully.</w:t>
      </w:r>
    </w:p>
    <w:p w14:paraId="44ABE024" w14:textId="77777777" w:rsidR="004D164B" w:rsidRPr="00BD42BF" w:rsidRDefault="004D164B" w:rsidP="00BD42BF">
      <w:pPr>
        <w:pStyle w:val="p2"/>
        <w:spacing w:line="360" w:lineRule="auto"/>
        <w:rPr>
          <w:rFonts w:ascii="Century Gothic" w:hAnsi="Century Gothic"/>
        </w:rPr>
      </w:pPr>
    </w:p>
    <w:p w14:paraId="10C2AB5C" w14:textId="77777777" w:rsidR="004D164B" w:rsidRPr="00BD42BF" w:rsidRDefault="004D164B" w:rsidP="00BD42BF">
      <w:pPr>
        <w:pStyle w:val="p1"/>
        <w:spacing w:line="360" w:lineRule="auto"/>
        <w:rPr>
          <w:rFonts w:ascii="Century Gothic" w:hAnsi="Century Gothic"/>
        </w:rPr>
      </w:pPr>
      <w:r w:rsidRPr="00BD42BF">
        <w:rPr>
          <w:rStyle w:val="s1"/>
          <w:rFonts w:ascii="Century Gothic" w:hAnsi="Century Gothic"/>
        </w:rPr>
        <w:t>At the Barbican, this problem was managed by planning service routes early in the design. Vertical service cores were used to carry major systems like lifts, pipes, and cables, while smaller services were run through designated spaces in floors and ceilings. Suspended ceilings and service voids also helped hide and organise these systems without affecting the main structure.</w:t>
      </w:r>
    </w:p>
    <w:p w14:paraId="320EAB07" w14:textId="77777777" w:rsidR="004D164B" w:rsidRPr="00BD42BF" w:rsidRDefault="004D164B" w:rsidP="00BD42BF">
      <w:pPr>
        <w:pStyle w:val="paragraph"/>
        <w:spacing w:before="0" w:beforeAutospacing="0" w:after="0" w:afterAutospacing="0" w:line="360" w:lineRule="auto"/>
        <w:textAlignment w:val="baseline"/>
        <w:rPr>
          <w:rStyle w:val="normaltextrun"/>
          <w:rFonts w:ascii="Century Gothic" w:eastAsiaTheme="majorEastAsia" w:hAnsi="Century Gothic" w:cs="Arial"/>
          <w:sz w:val="28"/>
          <w:szCs w:val="28"/>
        </w:rPr>
      </w:pPr>
    </w:p>
    <w:p w14:paraId="2A2C2E7D" w14:textId="77777777" w:rsidR="00E25773" w:rsidRDefault="00E25773" w:rsidP="009F6A0D">
      <w:pPr>
        <w:pStyle w:val="paragraph"/>
        <w:spacing w:before="0" w:beforeAutospacing="0" w:after="0" w:afterAutospacing="0" w:line="360" w:lineRule="auto"/>
        <w:textAlignment w:val="baseline"/>
        <w:rPr>
          <w:rStyle w:val="normaltextrun"/>
          <w:rFonts w:ascii="Arial" w:eastAsiaTheme="majorEastAsia" w:hAnsi="Arial" w:cs="Arial"/>
          <w:sz w:val="28"/>
          <w:szCs w:val="28"/>
        </w:rPr>
      </w:pPr>
    </w:p>
    <w:p w14:paraId="231E080D" w14:textId="1A0B8CF3" w:rsidR="001F5469" w:rsidRDefault="00E25773" w:rsidP="009F6A0D">
      <w:pPr>
        <w:pStyle w:val="paragraph"/>
        <w:spacing w:before="0" w:beforeAutospacing="0" w:after="0" w:afterAutospacing="0" w:line="360" w:lineRule="auto"/>
        <w:textAlignment w:val="baseline"/>
        <w:rPr>
          <w:rFonts w:ascii="Arial" w:hAnsi="Arial" w:cs="Arial"/>
          <w:sz w:val="28"/>
          <w:szCs w:val="28"/>
        </w:rPr>
      </w:pPr>
      <w:r>
        <w:rPr>
          <w:rStyle w:val="normaltextrun"/>
          <w:rFonts w:ascii="Arial" w:eastAsiaTheme="majorEastAsia" w:hAnsi="Arial" w:cs="Arial"/>
          <w:sz w:val="28"/>
          <w:szCs w:val="28"/>
        </w:rPr>
        <w:t>e. The</w:t>
      </w:r>
      <w:r w:rsidR="001F5469">
        <w:rPr>
          <w:rStyle w:val="normaltextrun"/>
          <w:rFonts w:ascii="Arial" w:eastAsiaTheme="majorEastAsia" w:hAnsi="Arial" w:cs="Arial"/>
          <w:sz w:val="28"/>
          <w:szCs w:val="28"/>
        </w:rPr>
        <w:t> specific challenges faced at the point of the building’s potential demolition, at end of life.                    </w:t>
      </w:r>
      <w:r w:rsidR="001C6138">
        <w:rPr>
          <w:rStyle w:val="normaltextrun"/>
          <w:rFonts w:ascii="Arial" w:eastAsiaTheme="majorEastAsia" w:hAnsi="Arial" w:cs="Arial"/>
          <w:sz w:val="28"/>
          <w:szCs w:val="28"/>
        </w:rPr>
        <w:t xml:space="preserve"> </w:t>
      </w:r>
    </w:p>
    <w:p w14:paraId="08F7E8B6" w14:textId="5FD09E9D" w:rsidR="00522EEF" w:rsidRPr="00E564D3" w:rsidRDefault="00522EEF" w:rsidP="00C652B3">
      <w:pPr>
        <w:pStyle w:val="p1"/>
        <w:spacing w:line="360" w:lineRule="auto"/>
        <w:rPr>
          <w:rFonts w:ascii="Century Gothic" w:hAnsi="Century Gothic"/>
        </w:rPr>
      </w:pPr>
      <w:r w:rsidRPr="00E564D3">
        <w:rPr>
          <w:rStyle w:val="s1"/>
          <w:rFonts w:ascii="Century Gothic" w:hAnsi="Century Gothic"/>
        </w:rPr>
        <w:t>Reinforced concrete buildings like the Barbican are difficult to demolish because the material is very strong and heavy. Unlike steel buildings, which can often be taken apart piece by piece, concrete usually has to be broken up using large machines. This makes the process slower, noisier, and more expensive</w:t>
      </w:r>
      <w:r w:rsidR="00C652B3">
        <w:rPr>
          <w:rStyle w:val="s1"/>
          <w:rFonts w:ascii="Century Gothic" w:hAnsi="Century Gothic"/>
        </w:rPr>
        <w:t>.</w:t>
      </w:r>
    </w:p>
    <w:p w14:paraId="29A74664" w14:textId="6DF3FB65" w:rsidR="00522EEF" w:rsidRPr="00E564D3" w:rsidRDefault="00522EEF" w:rsidP="00E564D3">
      <w:pPr>
        <w:pStyle w:val="p1"/>
        <w:spacing w:line="360" w:lineRule="auto"/>
        <w:rPr>
          <w:rFonts w:ascii="Century Gothic" w:hAnsi="Century Gothic"/>
        </w:rPr>
      </w:pPr>
      <w:r w:rsidRPr="00E564D3">
        <w:rPr>
          <w:rStyle w:val="s1"/>
          <w:rFonts w:ascii="Century Gothic" w:hAnsi="Century Gothic"/>
        </w:rPr>
        <w:t xml:space="preserve">Another issue is recycling. The steel inside the concrete is mixed in, so the concrete </w:t>
      </w:r>
      <w:r w:rsidR="00731000" w:rsidRPr="00E564D3">
        <w:rPr>
          <w:rStyle w:val="s1"/>
          <w:rFonts w:ascii="Century Gothic" w:hAnsi="Century Gothic"/>
        </w:rPr>
        <w:t>must</w:t>
      </w:r>
      <w:r w:rsidRPr="00E564D3">
        <w:rPr>
          <w:rStyle w:val="s1"/>
          <w:rFonts w:ascii="Century Gothic" w:hAnsi="Century Gothic"/>
        </w:rPr>
        <w:t xml:space="preserve"> be crushed to separate it. While some of the crushed concrete can be reused, it is not as high quality as new material. Demolition also creates a lot of dust and waste, which can impact the environment.</w:t>
      </w:r>
    </w:p>
    <w:p w14:paraId="6436B11F" w14:textId="77777777" w:rsidR="000E42C1" w:rsidRDefault="000E42C1" w:rsidP="000E42C1">
      <w:pPr>
        <w:spacing w:before="100" w:beforeAutospacing="1" w:after="100" w:afterAutospacing="1" w:line="240" w:lineRule="auto"/>
        <w:rPr>
          <w:rFonts w:ascii="Century Gothic" w:eastAsiaTheme="minorEastAsia" w:hAnsi="Century Gothic" w:cs="Times New Roman"/>
          <w:kern w:val="0"/>
          <w:sz w:val="24"/>
          <w:szCs w:val="24"/>
          <w:lang w:eastAsia="en-GB"/>
          <w14:ligatures w14:val="none"/>
        </w:rPr>
      </w:pPr>
    </w:p>
    <w:p w14:paraId="4D0F8353" w14:textId="77777777" w:rsidR="00E003EA" w:rsidRPr="00E003EA" w:rsidRDefault="00E003EA" w:rsidP="00E003EA">
      <w:pPr>
        <w:spacing w:before="100" w:beforeAutospacing="1" w:after="100" w:afterAutospacing="1" w:line="240" w:lineRule="auto"/>
        <w:rPr>
          <w:rFonts w:ascii="Century Gothic" w:eastAsiaTheme="minorEastAsia" w:hAnsi="Century Gothic" w:cs="Times New Roman"/>
          <w:kern w:val="0"/>
          <w:sz w:val="24"/>
          <w:szCs w:val="24"/>
          <w:lang w:eastAsia="en-GB"/>
          <w14:ligatures w14:val="none"/>
        </w:rPr>
      </w:pPr>
      <w:r w:rsidRPr="00E003EA">
        <w:rPr>
          <w:rFonts w:ascii="Century Gothic" w:eastAsiaTheme="minorEastAsia" w:hAnsi="Century Gothic" w:cs="Times New Roman"/>
          <w:b/>
          <w:bCs/>
          <w:kern w:val="0"/>
          <w:sz w:val="24"/>
          <w:szCs w:val="24"/>
          <w:lang w:eastAsia="en-GB"/>
          <w14:ligatures w14:val="none"/>
        </w:rPr>
        <w:t>3).</w:t>
      </w:r>
      <w:r w:rsidRPr="00E003EA">
        <w:rPr>
          <w:rFonts w:ascii="Century Gothic" w:eastAsiaTheme="minorEastAsia" w:hAnsi="Century Gothic" w:cs="Times New Roman"/>
          <w:kern w:val="0"/>
          <w:sz w:val="24"/>
          <w:szCs w:val="24"/>
          <w:lang w:eastAsia="en-GB"/>
          <w14:ligatures w14:val="none"/>
        </w:rPr>
        <w:t> Discuss the negative impact of the concrete </w:t>
      </w:r>
      <w:r w:rsidRPr="00E003EA">
        <w:rPr>
          <w:rFonts w:ascii="Century Gothic" w:eastAsiaTheme="minorEastAsia" w:hAnsi="Century Gothic" w:cs="Times New Roman"/>
          <w:b/>
          <w:bCs/>
          <w:kern w:val="0"/>
          <w:sz w:val="24"/>
          <w:szCs w:val="24"/>
          <w:lang w:eastAsia="en-GB"/>
          <w14:ligatures w14:val="none"/>
        </w:rPr>
        <w:t>production process, </w:t>
      </w:r>
      <w:r w:rsidRPr="00E003EA">
        <w:rPr>
          <w:rFonts w:ascii="Century Gothic" w:eastAsiaTheme="minorEastAsia" w:hAnsi="Century Gothic" w:cs="Times New Roman"/>
          <w:kern w:val="0"/>
          <w:sz w:val="24"/>
          <w:szCs w:val="24"/>
          <w:lang w:eastAsia="en-GB"/>
          <w14:ligatures w14:val="none"/>
        </w:rPr>
        <w:t> </w:t>
      </w:r>
    </w:p>
    <w:p w14:paraId="672DEF9A" w14:textId="75F7E20F" w:rsidR="00E003EA" w:rsidRDefault="00E003EA" w:rsidP="00E003EA">
      <w:pPr>
        <w:spacing w:before="100" w:beforeAutospacing="1" w:after="100" w:afterAutospacing="1" w:line="240" w:lineRule="auto"/>
        <w:rPr>
          <w:rFonts w:ascii="Century Gothic" w:eastAsiaTheme="minorEastAsia" w:hAnsi="Century Gothic" w:cs="Times New Roman"/>
          <w:b/>
          <w:bCs/>
          <w:kern w:val="0"/>
          <w:sz w:val="24"/>
          <w:szCs w:val="24"/>
          <w:lang w:eastAsia="en-GB"/>
          <w14:ligatures w14:val="none"/>
        </w:rPr>
      </w:pPr>
      <w:r w:rsidRPr="00E003EA">
        <w:rPr>
          <w:rFonts w:ascii="Century Gothic" w:eastAsiaTheme="minorEastAsia" w:hAnsi="Century Gothic" w:cs="Times New Roman"/>
          <w:kern w:val="0"/>
          <w:sz w:val="24"/>
          <w:szCs w:val="24"/>
          <w:lang w:eastAsia="en-GB"/>
          <w14:ligatures w14:val="none"/>
        </w:rPr>
        <w:t>     in terms of c</w:t>
      </w:r>
      <w:r w:rsidRPr="00E003EA">
        <w:rPr>
          <w:rFonts w:ascii="Century Gothic" w:eastAsiaTheme="minorEastAsia" w:hAnsi="Century Gothic" w:cs="Times New Roman"/>
          <w:kern w:val="0"/>
          <w:sz w:val="24"/>
          <w:szCs w:val="24"/>
          <w:lang w:val="en-US" w:eastAsia="en-GB"/>
          <w14:ligatures w14:val="none"/>
        </w:rPr>
        <w:t>community and the environment</w:t>
      </w:r>
      <w:r w:rsidRPr="00E003EA">
        <w:rPr>
          <w:rFonts w:ascii="Century Gothic" w:eastAsiaTheme="minorEastAsia" w:hAnsi="Century Gothic" w:cs="Times New Roman"/>
          <w:b/>
          <w:bCs/>
          <w:kern w:val="0"/>
          <w:sz w:val="24"/>
          <w:szCs w:val="24"/>
          <w:lang w:eastAsia="en-GB"/>
          <w14:ligatures w14:val="none"/>
        </w:rPr>
        <w:t>.              </w:t>
      </w:r>
    </w:p>
    <w:p w14:paraId="70596672" w14:textId="37DCA4BA" w:rsidR="00E003EA" w:rsidRPr="00491756" w:rsidRDefault="00491756" w:rsidP="00E003EA">
      <w:pPr>
        <w:spacing w:before="100" w:beforeAutospacing="1" w:after="100" w:afterAutospacing="1" w:line="240" w:lineRule="auto"/>
        <w:rPr>
          <w:rFonts w:ascii="Century Gothic" w:eastAsiaTheme="minorEastAsia" w:hAnsi="Century Gothic" w:cs="Times New Roman"/>
          <w:b/>
          <w:bCs/>
          <w:kern w:val="0"/>
          <w:sz w:val="24"/>
          <w:szCs w:val="24"/>
          <w:u w:val="single"/>
          <w:lang w:eastAsia="en-GB"/>
          <w14:ligatures w14:val="none"/>
        </w:rPr>
      </w:pPr>
      <w:r w:rsidRPr="00491756">
        <w:rPr>
          <w:rFonts w:ascii="Century Gothic" w:eastAsiaTheme="minorEastAsia" w:hAnsi="Century Gothic" w:cs="Times New Roman"/>
          <w:b/>
          <w:bCs/>
          <w:kern w:val="0"/>
          <w:sz w:val="24"/>
          <w:szCs w:val="24"/>
          <w:u w:val="single"/>
          <w:lang w:eastAsia="en-GB"/>
          <w14:ligatures w14:val="none"/>
        </w:rPr>
        <w:t>Environmental</w:t>
      </w:r>
    </w:p>
    <w:p w14:paraId="5D9DCA6E" w14:textId="55FB0B04" w:rsidR="000D4BA7" w:rsidRDefault="00466466" w:rsidP="000D2801">
      <w:pPr>
        <w:pStyle w:val="p1"/>
        <w:spacing w:line="360" w:lineRule="auto"/>
      </w:pPr>
      <w:r w:rsidRPr="000D2801">
        <w:rPr>
          <w:rStyle w:val="s1"/>
          <w:rFonts w:ascii="Century Gothic" w:hAnsi="Century Gothic"/>
        </w:rPr>
        <w:t>The concreting process has a significant impact on the environment, particularly due to the production of cement. Manufacturing cement requires heating limestone to extremely high temperatures, which releases large amounts of carbon dioxide. As a result, the cement industry is responsible for around 7–8% of global CO</w:t>
      </w:r>
      <w:r w:rsidRPr="000D2801">
        <w:rPr>
          <w:rStyle w:val="s1"/>
          <w:rFonts w:ascii="Cambria Math" w:hAnsi="Cambria Math" w:cs="Cambria Math"/>
        </w:rPr>
        <w:t>₂</w:t>
      </w:r>
      <w:r w:rsidRPr="000D2801">
        <w:rPr>
          <w:rStyle w:val="s1"/>
          <w:rFonts w:ascii="Century Gothic" w:hAnsi="Century Gothic"/>
        </w:rPr>
        <w:t xml:space="preserve"> emissions, contributing heavily to climate change. In addition, the extraction of raw materials such as sand and gravel leads to environmental degradation, including habitat destruction and loss of biodiversity. Quarrying and sand mining can damage rivers and landscapes, while also reducing natural resources</w:t>
      </w:r>
      <w:r>
        <w:rPr>
          <w:rStyle w:val="s1"/>
        </w:rPr>
        <w:t>.</w:t>
      </w:r>
      <w:r w:rsidR="00B50101">
        <w:rPr>
          <w:rStyle w:val="s1"/>
        </w:rPr>
        <w:t xml:space="preserve"> </w:t>
      </w:r>
    </w:p>
    <w:p w14:paraId="2A77A4EA" w14:textId="77777777" w:rsidR="00466466" w:rsidRPr="00491756" w:rsidRDefault="00466466" w:rsidP="00491756">
      <w:pPr>
        <w:pStyle w:val="p2"/>
        <w:spacing w:line="360" w:lineRule="auto"/>
        <w:rPr>
          <w:rFonts w:ascii="Century Gothic" w:hAnsi="Century Gothic"/>
        </w:rPr>
      </w:pPr>
    </w:p>
    <w:p w14:paraId="7B760FD9" w14:textId="270233D2" w:rsidR="00073E81" w:rsidRDefault="00950DF3" w:rsidP="0044287A">
      <w:pPr>
        <w:pStyle w:val="p1"/>
        <w:spacing w:line="360" w:lineRule="auto"/>
        <w:rPr>
          <w:rStyle w:val="s1"/>
          <w:rFonts w:ascii="Century Gothic" w:hAnsi="Century Gothic"/>
        </w:rPr>
      </w:pPr>
      <w:r w:rsidRPr="0044287A">
        <w:rPr>
          <w:rStyle w:val="s1"/>
          <w:rFonts w:ascii="Century Gothic" w:hAnsi="Century Gothic"/>
        </w:rPr>
        <w:t>Concrete production and use also contribute to pollution. Dust from cement plants and construction sites can reduce air quality, affecting both humans and wildlife. Water pollution can occur when wet concrete or waste materials enter waterways, harming aquatic ecosystems. Noise pollution from heavy machinery further disrupts both local communities and wildlife. Another environmental issue is the urban heat island effect, where concrete surfaces absorb and retain heat, making cities warmer and increasing the need for energy-intensive cooling systems.</w:t>
      </w:r>
      <w:r w:rsidR="00073E81">
        <w:rPr>
          <w:rStyle w:val="s1"/>
          <w:rFonts w:ascii="Century Gothic" w:hAnsi="Century Gothic"/>
        </w:rPr>
        <w:t xml:space="preserve"> </w:t>
      </w:r>
    </w:p>
    <w:p w14:paraId="70AFCA22" w14:textId="77777777" w:rsidR="00CB6F8E" w:rsidRDefault="00CB6F8E" w:rsidP="0044287A">
      <w:pPr>
        <w:pStyle w:val="p1"/>
        <w:spacing w:line="360" w:lineRule="auto"/>
        <w:rPr>
          <w:rStyle w:val="s1"/>
          <w:rFonts w:ascii="Century Gothic" w:hAnsi="Century Gothic"/>
        </w:rPr>
      </w:pPr>
    </w:p>
    <w:p w14:paraId="15F407CA" w14:textId="4EB46416" w:rsidR="00CB6F8E" w:rsidRDefault="00CB6F8E" w:rsidP="0044287A">
      <w:pPr>
        <w:pStyle w:val="p1"/>
        <w:spacing w:line="360" w:lineRule="auto"/>
        <w:rPr>
          <w:rStyle w:val="s1"/>
          <w:rFonts w:ascii="Century Gothic" w:hAnsi="Century Gothic"/>
          <w:b/>
          <w:bCs/>
          <w:u w:val="single"/>
        </w:rPr>
      </w:pPr>
      <w:r w:rsidRPr="00CB6F8E">
        <w:rPr>
          <w:rStyle w:val="s1"/>
          <w:rFonts w:ascii="Century Gothic" w:hAnsi="Century Gothic"/>
          <w:b/>
          <w:bCs/>
          <w:u w:val="single"/>
        </w:rPr>
        <w:t xml:space="preserve">Community </w:t>
      </w:r>
    </w:p>
    <w:p w14:paraId="164DD6D4" w14:textId="77777777" w:rsidR="00CB6F8E" w:rsidRPr="00CB6F8E" w:rsidRDefault="00CB6F8E" w:rsidP="0044287A">
      <w:pPr>
        <w:pStyle w:val="p1"/>
        <w:spacing w:line="360" w:lineRule="auto"/>
        <w:rPr>
          <w:rFonts w:ascii="Century Gothic" w:hAnsi="Century Gothic"/>
          <w:b/>
          <w:bCs/>
          <w:u w:val="single"/>
        </w:rPr>
      </w:pPr>
    </w:p>
    <w:p w14:paraId="2ECD37B8" w14:textId="37CBC206" w:rsidR="00351F8F" w:rsidRPr="00CD4BCA" w:rsidRDefault="00351F8F" w:rsidP="0061005F">
      <w:pPr>
        <w:pStyle w:val="p1"/>
        <w:spacing w:line="360" w:lineRule="auto"/>
        <w:rPr>
          <w:rFonts w:ascii="Century Gothic" w:hAnsi="Century Gothic"/>
        </w:rPr>
      </w:pPr>
      <w:r w:rsidRPr="00CD4BCA">
        <w:rPr>
          <w:rStyle w:val="s1"/>
          <w:rFonts w:ascii="Century Gothic" w:hAnsi="Century Gothic"/>
        </w:rPr>
        <w:t>Despite its environmental drawbacks, concrete plays a crucial role in supporting communities. It is a fundamental material for building infrastructure such as roads, bridges, schools, hospitals, and housing. This infrastructure improves accessibility, safety, and overall quality of life, while also supporting economic growth. The construction industry also creates employment opportunities, benefiting local economies through job creation in manufacturing, transportation, and building.</w:t>
      </w:r>
    </w:p>
    <w:p w14:paraId="11DF629C" w14:textId="77777777" w:rsidR="00351F8F" w:rsidRPr="00CD4BCA" w:rsidRDefault="00351F8F" w:rsidP="00CD4BCA">
      <w:pPr>
        <w:pStyle w:val="p1"/>
        <w:spacing w:line="360" w:lineRule="auto"/>
        <w:rPr>
          <w:rFonts w:ascii="Century Gothic" w:hAnsi="Century Gothic"/>
        </w:rPr>
      </w:pPr>
      <w:r w:rsidRPr="00CD4BCA">
        <w:rPr>
          <w:rStyle w:val="s1"/>
          <w:rFonts w:ascii="Century Gothic" w:hAnsi="Century Gothic"/>
        </w:rPr>
        <w:t>However, there are also negative impacts on communities. People living near cement plants or construction sites may experience health issues, particularly respiratory problems caused by dust and emissions. Noise and increased traffic from construction activities can disrupt daily life and reduce the quality of living. Furthermore, excessive use of concrete in urban areas can lead to overcrowded environments with limited green space, sometimes referred to as “concrete jungles.” This can negatively affect mental wellbeing and reduce opportunities for recreation.</w:t>
      </w:r>
    </w:p>
    <w:p w14:paraId="3D2AD0A9" w14:textId="59EA029A" w:rsidR="00E003EA" w:rsidRPr="00E003EA" w:rsidRDefault="005144FD" w:rsidP="00E003EA">
      <w:pPr>
        <w:spacing w:before="100" w:beforeAutospacing="1" w:after="100" w:afterAutospacing="1" w:line="240" w:lineRule="auto"/>
        <w:rPr>
          <w:rFonts w:ascii="Century Gothic" w:eastAsiaTheme="minorEastAsia" w:hAnsi="Century Gothic" w:cs="Times New Roman"/>
          <w:b/>
          <w:kern w:val="0"/>
          <w:sz w:val="24"/>
          <w:szCs w:val="24"/>
          <w:u w:val="single"/>
          <w:lang w:eastAsia="en-GB"/>
          <w14:ligatures w14:val="none"/>
        </w:rPr>
      </w:pPr>
      <w:r w:rsidRPr="005144FD">
        <w:rPr>
          <w:rFonts w:ascii="Century Gothic" w:eastAsiaTheme="minorEastAsia" w:hAnsi="Century Gothic" w:cs="Times New Roman"/>
          <w:b/>
          <w:bCs/>
          <w:kern w:val="0"/>
          <w:sz w:val="24"/>
          <w:szCs w:val="24"/>
          <w:u w:val="single"/>
          <w:lang w:eastAsia="en-GB"/>
          <w14:ligatures w14:val="none"/>
        </w:rPr>
        <w:t xml:space="preserve">Overall </w:t>
      </w:r>
    </w:p>
    <w:p w14:paraId="545B5938" w14:textId="6F45F03C" w:rsidR="005144FD" w:rsidRDefault="005144FD" w:rsidP="0051051D">
      <w:pPr>
        <w:pStyle w:val="p1"/>
        <w:spacing w:line="360" w:lineRule="auto"/>
        <w:rPr>
          <w:rStyle w:val="s1"/>
          <w:rFonts w:ascii="Century Gothic" w:hAnsi="Century Gothic"/>
        </w:rPr>
      </w:pPr>
      <w:r w:rsidRPr="00E17CB8">
        <w:rPr>
          <w:rStyle w:val="s1"/>
          <w:rFonts w:ascii="Century Gothic" w:hAnsi="Century Gothic"/>
        </w:rPr>
        <w:t>Overall, the concreting process has both positive and negative impacts on the environment and communities. While it is essential for modern development and provides many social and economic benefits, it also contributes significantly to environmental damage and health concerns. Moving forward, adopting more sustainable practices—such as using recycled materials, reducing emissions, and incorporating green spaces into urban design—can help balance these impacts and make concrete use more environmentally and socially responsible.</w:t>
      </w:r>
      <w:r w:rsidR="00697D33">
        <w:rPr>
          <w:rStyle w:val="s1"/>
          <w:rFonts w:ascii="Century Gothic" w:hAnsi="Century Gothic"/>
        </w:rPr>
        <w:t xml:space="preserve"> </w:t>
      </w:r>
    </w:p>
    <w:p w14:paraId="61D64875" w14:textId="77777777" w:rsidR="002F24D0" w:rsidRDefault="002F24D0" w:rsidP="0051051D">
      <w:pPr>
        <w:pStyle w:val="p1"/>
        <w:spacing w:line="360" w:lineRule="auto"/>
        <w:rPr>
          <w:rStyle w:val="s1"/>
          <w:rFonts w:ascii="Century Gothic" w:hAnsi="Century Gothic"/>
        </w:rPr>
      </w:pPr>
    </w:p>
    <w:p w14:paraId="3979E591" w14:textId="77777777" w:rsidR="002F24D0" w:rsidRPr="00E17CB8" w:rsidRDefault="002F24D0" w:rsidP="0051051D">
      <w:pPr>
        <w:pStyle w:val="p1"/>
        <w:spacing w:line="360" w:lineRule="auto"/>
        <w:rPr>
          <w:rFonts w:ascii="Century Gothic" w:hAnsi="Century Gothic"/>
        </w:rPr>
      </w:pPr>
    </w:p>
    <w:p w14:paraId="2B170E43" w14:textId="77777777" w:rsidR="000E42C1" w:rsidRDefault="000E42C1" w:rsidP="000E42C1">
      <w:pPr>
        <w:spacing w:before="100" w:beforeAutospacing="1" w:after="100" w:afterAutospacing="1" w:line="240" w:lineRule="auto"/>
        <w:rPr>
          <w:rFonts w:ascii="Century Gothic" w:eastAsiaTheme="minorEastAsia" w:hAnsi="Century Gothic" w:cs="Times New Roman"/>
          <w:kern w:val="0"/>
          <w:sz w:val="24"/>
          <w:szCs w:val="24"/>
          <w:lang w:eastAsia="en-GB"/>
          <w14:ligatures w14:val="none"/>
        </w:rPr>
      </w:pPr>
    </w:p>
    <w:p w14:paraId="2111D1E6" w14:textId="77777777" w:rsidR="000E42C1" w:rsidRDefault="000E42C1" w:rsidP="000E42C1">
      <w:pPr>
        <w:spacing w:before="100" w:beforeAutospacing="1" w:after="100" w:afterAutospacing="1" w:line="240" w:lineRule="auto"/>
        <w:rPr>
          <w:rFonts w:ascii="Century Gothic" w:eastAsiaTheme="minorEastAsia" w:hAnsi="Century Gothic" w:cs="Times New Roman"/>
          <w:kern w:val="0"/>
          <w:sz w:val="24"/>
          <w:szCs w:val="24"/>
          <w:lang w:eastAsia="en-GB"/>
          <w14:ligatures w14:val="none"/>
        </w:rPr>
      </w:pPr>
    </w:p>
    <w:p w14:paraId="0B917D6A" w14:textId="77777777" w:rsidR="000E42C1" w:rsidRDefault="000E42C1" w:rsidP="000E42C1">
      <w:pPr>
        <w:spacing w:before="100" w:beforeAutospacing="1" w:after="100" w:afterAutospacing="1" w:line="240" w:lineRule="auto"/>
        <w:rPr>
          <w:rFonts w:ascii="Century Gothic" w:eastAsiaTheme="minorEastAsia" w:hAnsi="Century Gothic" w:cs="Times New Roman"/>
          <w:kern w:val="0"/>
          <w:sz w:val="24"/>
          <w:szCs w:val="24"/>
          <w:lang w:eastAsia="en-GB"/>
          <w14:ligatures w14:val="none"/>
        </w:rPr>
      </w:pPr>
    </w:p>
    <w:p w14:paraId="74C9749F" w14:textId="77777777" w:rsidR="000E42C1" w:rsidRDefault="000E42C1" w:rsidP="000E42C1">
      <w:pPr>
        <w:spacing w:before="100" w:beforeAutospacing="1" w:after="100" w:afterAutospacing="1" w:line="240" w:lineRule="auto"/>
        <w:rPr>
          <w:rFonts w:ascii="Century Gothic" w:eastAsiaTheme="minorEastAsia" w:hAnsi="Century Gothic" w:cs="Times New Roman"/>
          <w:kern w:val="0"/>
          <w:sz w:val="24"/>
          <w:szCs w:val="24"/>
          <w:lang w:eastAsia="en-GB"/>
          <w14:ligatures w14:val="none"/>
        </w:rPr>
      </w:pPr>
    </w:p>
    <w:p w14:paraId="64E310DC" w14:textId="77777777" w:rsidR="000E42C1" w:rsidRDefault="000E42C1" w:rsidP="000E42C1">
      <w:pPr>
        <w:spacing w:before="100" w:beforeAutospacing="1" w:after="100" w:afterAutospacing="1" w:line="240" w:lineRule="auto"/>
        <w:rPr>
          <w:rFonts w:ascii="Century Gothic" w:eastAsiaTheme="minorEastAsia" w:hAnsi="Century Gothic" w:cs="Times New Roman"/>
          <w:kern w:val="0"/>
          <w:sz w:val="24"/>
          <w:szCs w:val="24"/>
          <w:lang w:eastAsia="en-GB"/>
          <w14:ligatures w14:val="none"/>
        </w:rPr>
      </w:pPr>
    </w:p>
    <w:p w14:paraId="16674867" w14:textId="77777777" w:rsidR="000E42C1" w:rsidRDefault="000E42C1" w:rsidP="000E42C1">
      <w:pPr>
        <w:spacing w:before="100" w:beforeAutospacing="1" w:after="100" w:afterAutospacing="1" w:line="240" w:lineRule="auto"/>
        <w:rPr>
          <w:rFonts w:ascii="Century Gothic" w:eastAsiaTheme="minorEastAsia" w:hAnsi="Century Gothic" w:cs="Times New Roman"/>
          <w:kern w:val="0"/>
          <w:sz w:val="24"/>
          <w:szCs w:val="24"/>
          <w:lang w:eastAsia="en-GB"/>
          <w14:ligatures w14:val="none"/>
        </w:rPr>
      </w:pPr>
    </w:p>
    <w:p w14:paraId="33FA5F1A" w14:textId="77777777" w:rsidR="000E42C1" w:rsidRPr="00CC69A5" w:rsidRDefault="000E42C1" w:rsidP="000E42C1">
      <w:pPr>
        <w:spacing w:before="100" w:beforeAutospacing="1" w:after="100" w:afterAutospacing="1" w:line="240" w:lineRule="auto"/>
        <w:rPr>
          <w:rFonts w:ascii="Century Gothic" w:eastAsiaTheme="minorEastAsia" w:hAnsi="Century Gothic" w:cs="Times New Roman"/>
          <w:kern w:val="0"/>
          <w:sz w:val="24"/>
          <w:szCs w:val="24"/>
          <w:lang w:eastAsia="en-GB"/>
          <w14:ligatures w14:val="none"/>
        </w:rPr>
      </w:pPr>
    </w:p>
    <w:p w14:paraId="0FB327CC" w14:textId="1A5B9F45" w:rsidR="007E001B" w:rsidRDefault="007E001B" w:rsidP="007E001B">
      <w:pPr>
        <w:rPr>
          <w:rFonts w:ascii="Century Gothic" w:hAnsi="Century Gothic"/>
          <w:sz w:val="24"/>
          <w:szCs w:val="24"/>
        </w:rPr>
      </w:pPr>
    </w:p>
    <w:p w14:paraId="527FCCA5" w14:textId="77777777" w:rsidR="00D75586" w:rsidRPr="00D75586" w:rsidRDefault="00D75586" w:rsidP="00D75586">
      <w:pPr>
        <w:rPr>
          <w:rFonts w:ascii="Century Gothic" w:hAnsi="Century Gothic"/>
          <w:sz w:val="24"/>
          <w:szCs w:val="24"/>
        </w:rPr>
      </w:pPr>
    </w:p>
    <w:p w14:paraId="5E7CB577" w14:textId="77777777" w:rsidR="00D75586" w:rsidRPr="00D75586" w:rsidRDefault="00D75586" w:rsidP="00D75586">
      <w:pPr>
        <w:rPr>
          <w:rFonts w:ascii="Century Gothic" w:hAnsi="Century Gothic"/>
          <w:sz w:val="24"/>
          <w:szCs w:val="24"/>
        </w:rPr>
      </w:pPr>
    </w:p>
    <w:p w14:paraId="517D7FE8" w14:textId="77777777" w:rsidR="00D75586" w:rsidRDefault="00D75586" w:rsidP="00D75586">
      <w:pPr>
        <w:rPr>
          <w:rFonts w:ascii="Century Gothic" w:hAnsi="Century Gothic"/>
          <w:sz w:val="24"/>
          <w:szCs w:val="24"/>
        </w:rPr>
      </w:pPr>
    </w:p>
    <w:p w14:paraId="59A78D1E" w14:textId="0EB610AE" w:rsidR="004D102D" w:rsidRPr="00D75586" w:rsidRDefault="00211C13" w:rsidP="00D75586">
      <w:pPr>
        <w:rPr>
          <w:rFonts w:ascii="Century Gothic" w:hAnsi="Century Gothic"/>
          <w:sz w:val="24"/>
          <w:szCs w:val="24"/>
        </w:rPr>
      </w:pPr>
      <w:r>
        <w:rPr>
          <w:sz w:val="24"/>
          <w:szCs w:val="24"/>
        </w:rPr>
        <w:t>4)</w:t>
      </w:r>
    </w:p>
    <w:tbl>
      <w:tblPr>
        <w:tblW w:w="0" w:type="dxa"/>
        <w:tblInd w:w="7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15"/>
        <w:gridCol w:w="1185"/>
        <w:gridCol w:w="1110"/>
        <w:gridCol w:w="1470"/>
      </w:tblGrid>
      <w:tr w:rsidR="00100940" w:rsidRPr="00D75586" w14:paraId="19D4EFD2" w14:textId="77777777">
        <w:trPr>
          <w:trHeight w:val="555"/>
        </w:trPr>
        <w:tc>
          <w:tcPr>
            <w:tcW w:w="1215" w:type="dxa"/>
            <w:tcBorders>
              <w:top w:val="single" w:sz="6" w:space="0" w:color="auto"/>
              <w:left w:val="single" w:sz="6" w:space="0" w:color="auto"/>
              <w:bottom w:val="single" w:sz="6" w:space="0" w:color="auto"/>
              <w:right w:val="single" w:sz="6" w:space="0" w:color="auto"/>
            </w:tcBorders>
            <w:hideMark/>
          </w:tcPr>
          <w:p w14:paraId="59C3DC74"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Sieve Size (mm) </w:t>
            </w:r>
          </w:p>
        </w:tc>
        <w:tc>
          <w:tcPr>
            <w:tcW w:w="1185" w:type="dxa"/>
            <w:tcBorders>
              <w:top w:val="single" w:sz="6" w:space="0" w:color="auto"/>
              <w:left w:val="single" w:sz="6" w:space="0" w:color="auto"/>
              <w:bottom w:val="single" w:sz="6" w:space="0" w:color="auto"/>
              <w:right w:val="single" w:sz="6" w:space="0" w:color="auto"/>
            </w:tcBorders>
            <w:hideMark/>
          </w:tcPr>
          <w:p w14:paraId="49ED3B50"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Mass(g) </w:t>
            </w:r>
          </w:p>
        </w:tc>
        <w:tc>
          <w:tcPr>
            <w:tcW w:w="1110" w:type="dxa"/>
            <w:tcBorders>
              <w:top w:val="single" w:sz="6" w:space="0" w:color="auto"/>
              <w:left w:val="single" w:sz="6" w:space="0" w:color="auto"/>
              <w:bottom w:val="single" w:sz="6" w:space="0" w:color="auto"/>
              <w:right w:val="single" w:sz="6" w:space="0" w:color="auto"/>
            </w:tcBorders>
            <w:hideMark/>
          </w:tcPr>
          <w:p w14:paraId="2D09387E"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 on sieve </w:t>
            </w:r>
          </w:p>
        </w:tc>
        <w:tc>
          <w:tcPr>
            <w:tcW w:w="1470" w:type="dxa"/>
            <w:tcBorders>
              <w:top w:val="single" w:sz="6" w:space="0" w:color="auto"/>
              <w:left w:val="single" w:sz="6" w:space="0" w:color="auto"/>
              <w:bottom w:val="single" w:sz="6" w:space="0" w:color="auto"/>
              <w:right w:val="single" w:sz="6" w:space="0" w:color="auto"/>
            </w:tcBorders>
            <w:hideMark/>
          </w:tcPr>
          <w:p w14:paraId="55C8F7BD"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 Passing </w:t>
            </w:r>
          </w:p>
        </w:tc>
      </w:tr>
      <w:tr w:rsidR="00100940" w:rsidRPr="00D75586" w14:paraId="5ECF491E" w14:textId="77777777">
        <w:trPr>
          <w:trHeight w:val="285"/>
        </w:trPr>
        <w:tc>
          <w:tcPr>
            <w:tcW w:w="1215" w:type="dxa"/>
            <w:tcBorders>
              <w:top w:val="single" w:sz="6" w:space="0" w:color="auto"/>
              <w:left w:val="single" w:sz="6" w:space="0" w:color="auto"/>
              <w:bottom w:val="single" w:sz="6" w:space="0" w:color="auto"/>
              <w:right w:val="single" w:sz="6" w:space="0" w:color="auto"/>
            </w:tcBorders>
            <w:hideMark/>
          </w:tcPr>
          <w:p w14:paraId="1900FCD2"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125 </w:t>
            </w:r>
          </w:p>
        </w:tc>
        <w:tc>
          <w:tcPr>
            <w:tcW w:w="1185" w:type="dxa"/>
            <w:tcBorders>
              <w:top w:val="single" w:sz="6" w:space="0" w:color="auto"/>
              <w:left w:val="single" w:sz="6" w:space="0" w:color="auto"/>
              <w:bottom w:val="single" w:sz="6" w:space="0" w:color="auto"/>
              <w:right w:val="single" w:sz="6" w:space="0" w:color="auto"/>
            </w:tcBorders>
            <w:hideMark/>
          </w:tcPr>
          <w:p w14:paraId="55EFBA3D"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0 </w:t>
            </w:r>
          </w:p>
        </w:tc>
        <w:tc>
          <w:tcPr>
            <w:tcW w:w="1110" w:type="dxa"/>
            <w:tcBorders>
              <w:top w:val="single" w:sz="6" w:space="0" w:color="auto"/>
              <w:left w:val="single" w:sz="6" w:space="0" w:color="auto"/>
              <w:bottom w:val="single" w:sz="6" w:space="0" w:color="auto"/>
              <w:right w:val="single" w:sz="6" w:space="0" w:color="auto"/>
            </w:tcBorders>
            <w:hideMark/>
          </w:tcPr>
          <w:p w14:paraId="68C8879B"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0 </w:t>
            </w:r>
          </w:p>
        </w:tc>
        <w:tc>
          <w:tcPr>
            <w:tcW w:w="1470" w:type="dxa"/>
            <w:tcBorders>
              <w:top w:val="single" w:sz="6" w:space="0" w:color="auto"/>
              <w:left w:val="single" w:sz="6" w:space="0" w:color="auto"/>
              <w:bottom w:val="single" w:sz="6" w:space="0" w:color="auto"/>
              <w:right w:val="single" w:sz="6" w:space="0" w:color="auto"/>
            </w:tcBorders>
            <w:hideMark/>
          </w:tcPr>
          <w:p w14:paraId="70073027"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100 </w:t>
            </w:r>
          </w:p>
        </w:tc>
      </w:tr>
      <w:tr w:rsidR="00100940" w:rsidRPr="00D75586" w14:paraId="069C0D43" w14:textId="77777777">
        <w:trPr>
          <w:trHeight w:val="270"/>
        </w:trPr>
        <w:tc>
          <w:tcPr>
            <w:tcW w:w="1215" w:type="dxa"/>
            <w:tcBorders>
              <w:top w:val="single" w:sz="6" w:space="0" w:color="auto"/>
              <w:left w:val="single" w:sz="6" w:space="0" w:color="auto"/>
              <w:bottom w:val="single" w:sz="6" w:space="0" w:color="auto"/>
              <w:right w:val="single" w:sz="6" w:space="0" w:color="auto"/>
            </w:tcBorders>
            <w:hideMark/>
          </w:tcPr>
          <w:p w14:paraId="5134F4F7"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75 </w:t>
            </w:r>
          </w:p>
        </w:tc>
        <w:tc>
          <w:tcPr>
            <w:tcW w:w="1185" w:type="dxa"/>
            <w:tcBorders>
              <w:top w:val="single" w:sz="6" w:space="0" w:color="auto"/>
              <w:left w:val="single" w:sz="6" w:space="0" w:color="auto"/>
              <w:bottom w:val="single" w:sz="6" w:space="0" w:color="auto"/>
              <w:right w:val="single" w:sz="6" w:space="0" w:color="auto"/>
            </w:tcBorders>
            <w:hideMark/>
          </w:tcPr>
          <w:p w14:paraId="77A6853D"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0 </w:t>
            </w:r>
          </w:p>
        </w:tc>
        <w:tc>
          <w:tcPr>
            <w:tcW w:w="1110" w:type="dxa"/>
            <w:tcBorders>
              <w:top w:val="single" w:sz="6" w:space="0" w:color="auto"/>
              <w:left w:val="single" w:sz="6" w:space="0" w:color="auto"/>
              <w:bottom w:val="single" w:sz="6" w:space="0" w:color="auto"/>
              <w:right w:val="single" w:sz="6" w:space="0" w:color="auto"/>
            </w:tcBorders>
            <w:hideMark/>
          </w:tcPr>
          <w:p w14:paraId="4A526960"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0 </w:t>
            </w:r>
          </w:p>
        </w:tc>
        <w:tc>
          <w:tcPr>
            <w:tcW w:w="1470" w:type="dxa"/>
            <w:tcBorders>
              <w:top w:val="single" w:sz="6" w:space="0" w:color="auto"/>
              <w:left w:val="single" w:sz="6" w:space="0" w:color="auto"/>
              <w:bottom w:val="single" w:sz="6" w:space="0" w:color="auto"/>
              <w:right w:val="single" w:sz="6" w:space="0" w:color="auto"/>
            </w:tcBorders>
            <w:hideMark/>
          </w:tcPr>
          <w:p w14:paraId="56A15739"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100 </w:t>
            </w:r>
          </w:p>
        </w:tc>
      </w:tr>
      <w:tr w:rsidR="00100940" w:rsidRPr="00D75586" w14:paraId="09B70D5E" w14:textId="77777777">
        <w:trPr>
          <w:trHeight w:val="270"/>
        </w:trPr>
        <w:tc>
          <w:tcPr>
            <w:tcW w:w="1215" w:type="dxa"/>
            <w:tcBorders>
              <w:top w:val="single" w:sz="6" w:space="0" w:color="auto"/>
              <w:left w:val="single" w:sz="6" w:space="0" w:color="auto"/>
              <w:bottom w:val="single" w:sz="6" w:space="0" w:color="auto"/>
              <w:right w:val="single" w:sz="6" w:space="0" w:color="auto"/>
            </w:tcBorders>
            <w:hideMark/>
          </w:tcPr>
          <w:p w14:paraId="2BB577DE"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63 </w:t>
            </w:r>
          </w:p>
        </w:tc>
        <w:tc>
          <w:tcPr>
            <w:tcW w:w="1185" w:type="dxa"/>
            <w:tcBorders>
              <w:top w:val="single" w:sz="6" w:space="0" w:color="auto"/>
              <w:left w:val="single" w:sz="6" w:space="0" w:color="auto"/>
              <w:bottom w:val="single" w:sz="6" w:space="0" w:color="auto"/>
              <w:right w:val="single" w:sz="6" w:space="0" w:color="auto"/>
            </w:tcBorders>
            <w:hideMark/>
          </w:tcPr>
          <w:p w14:paraId="6BC43FC9"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0 </w:t>
            </w:r>
          </w:p>
        </w:tc>
        <w:tc>
          <w:tcPr>
            <w:tcW w:w="1110" w:type="dxa"/>
            <w:tcBorders>
              <w:top w:val="single" w:sz="6" w:space="0" w:color="auto"/>
              <w:left w:val="single" w:sz="6" w:space="0" w:color="auto"/>
              <w:bottom w:val="single" w:sz="6" w:space="0" w:color="auto"/>
              <w:right w:val="single" w:sz="6" w:space="0" w:color="auto"/>
            </w:tcBorders>
            <w:hideMark/>
          </w:tcPr>
          <w:p w14:paraId="62CFEE70"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0 </w:t>
            </w:r>
          </w:p>
        </w:tc>
        <w:tc>
          <w:tcPr>
            <w:tcW w:w="1470" w:type="dxa"/>
            <w:tcBorders>
              <w:top w:val="single" w:sz="6" w:space="0" w:color="auto"/>
              <w:left w:val="single" w:sz="6" w:space="0" w:color="auto"/>
              <w:bottom w:val="single" w:sz="6" w:space="0" w:color="auto"/>
              <w:right w:val="single" w:sz="6" w:space="0" w:color="auto"/>
            </w:tcBorders>
            <w:hideMark/>
          </w:tcPr>
          <w:p w14:paraId="5DFB3898"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100 </w:t>
            </w:r>
          </w:p>
        </w:tc>
      </w:tr>
      <w:tr w:rsidR="00100940" w:rsidRPr="00D75586" w14:paraId="761A5FAF" w14:textId="77777777">
        <w:trPr>
          <w:trHeight w:val="285"/>
        </w:trPr>
        <w:tc>
          <w:tcPr>
            <w:tcW w:w="1215" w:type="dxa"/>
            <w:tcBorders>
              <w:top w:val="single" w:sz="6" w:space="0" w:color="auto"/>
              <w:left w:val="single" w:sz="6" w:space="0" w:color="auto"/>
              <w:bottom w:val="single" w:sz="6" w:space="0" w:color="auto"/>
              <w:right w:val="single" w:sz="6" w:space="0" w:color="auto"/>
            </w:tcBorders>
            <w:hideMark/>
          </w:tcPr>
          <w:p w14:paraId="4E888313"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37.5 </w:t>
            </w:r>
          </w:p>
        </w:tc>
        <w:tc>
          <w:tcPr>
            <w:tcW w:w="1185" w:type="dxa"/>
            <w:tcBorders>
              <w:top w:val="single" w:sz="6" w:space="0" w:color="auto"/>
              <w:left w:val="single" w:sz="6" w:space="0" w:color="auto"/>
              <w:bottom w:val="single" w:sz="6" w:space="0" w:color="auto"/>
              <w:right w:val="single" w:sz="6" w:space="0" w:color="auto"/>
            </w:tcBorders>
            <w:hideMark/>
          </w:tcPr>
          <w:p w14:paraId="66194505"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120 </w:t>
            </w:r>
          </w:p>
        </w:tc>
        <w:tc>
          <w:tcPr>
            <w:tcW w:w="1110" w:type="dxa"/>
            <w:tcBorders>
              <w:top w:val="single" w:sz="6" w:space="0" w:color="auto"/>
              <w:left w:val="single" w:sz="6" w:space="0" w:color="auto"/>
              <w:bottom w:val="single" w:sz="6" w:space="0" w:color="auto"/>
              <w:right w:val="single" w:sz="6" w:space="0" w:color="auto"/>
            </w:tcBorders>
            <w:hideMark/>
          </w:tcPr>
          <w:p w14:paraId="7279B7D7" w14:textId="151DA1DB" w:rsidR="00D75586" w:rsidRPr="00D75586" w:rsidRDefault="00D75586" w:rsidP="00D75586">
            <w:pPr>
              <w:rPr>
                <w:rFonts w:ascii="Century Gothic" w:hAnsi="Century Gothic"/>
                <w:sz w:val="24"/>
                <w:szCs w:val="24"/>
              </w:rPr>
            </w:pPr>
            <w:r w:rsidRPr="00D75586">
              <w:rPr>
                <w:rFonts w:ascii="Century Gothic" w:hAnsi="Century Gothic"/>
                <w:sz w:val="24"/>
                <w:szCs w:val="24"/>
              </w:rPr>
              <w:t> </w:t>
            </w:r>
            <w:r w:rsidR="00B32BE0">
              <w:rPr>
                <w:rFonts w:ascii="Century Gothic" w:hAnsi="Century Gothic"/>
                <w:sz w:val="24"/>
                <w:szCs w:val="24"/>
              </w:rPr>
              <w:t>9.6</w:t>
            </w:r>
          </w:p>
        </w:tc>
        <w:tc>
          <w:tcPr>
            <w:tcW w:w="1470" w:type="dxa"/>
            <w:tcBorders>
              <w:top w:val="single" w:sz="6" w:space="0" w:color="auto"/>
              <w:left w:val="single" w:sz="6" w:space="0" w:color="auto"/>
              <w:bottom w:val="single" w:sz="6" w:space="0" w:color="auto"/>
              <w:right w:val="single" w:sz="6" w:space="0" w:color="auto"/>
            </w:tcBorders>
            <w:hideMark/>
          </w:tcPr>
          <w:p w14:paraId="428EA9F1" w14:textId="05F82D01" w:rsidR="00D75586" w:rsidRPr="00D75586" w:rsidRDefault="0000635C" w:rsidP="00D75586">
            <w:pPr>
              <w:rPr>
                <w:rFonts w:ascii="Century Gothic" w:hAnsi="Century Gothic"/>
                <w:sz w:val="24"/>
                <w:szCs w:val="24"/>
              </w:rPr>
            </w:pPr>
            <w:r>
              <w:rPr>
                <w:rFonts w:ascii="Century Gothic" w:hAnsi="Century Gothic"/>
                <w:sz w:val="24"/>
                <w:szCs w:val="24"/>
              </w:rPr>
              <w:t>90.4</w:t>
            </w:r>
            <w:r w:rsidR="00D75586" w:rsidRPr="00D75586">
              <w:rPr>
                <w:rFonts w:ascii="Century Gothic" w:hAnsi="Century Gothic"/>
                <w:sz w:val="24"/>
                <w:szCs w:val="24"/>
              </w:rPr>
              <w:t> </w:t>
            </w:r>
          </w:p>
        </w:tc>
      </w:tr>
      <w:tr w:rsidR="00100940" w:rsidRPr="00D75586" w14:paraId="260777C4" w14:textId="77777777">
        <w:trPr>
          <w:trHeight w:val="270"/>
        </w:trPr>
        <w:tc>
          <w:tcPr>
            <w:tcW w:w="1215" w:type="dxa"/>
            <w:tcBorders>
              <w:top w:val="single" w:sz="6" w:space="0" w:color="auto"/>
              <w:left w:val="single" w:sz="6" w:space="0" w:color="auto"/>
              <w:bottom w:val="single" w:sz="6" w:space="0" w:color="auto"/>
              <w:right w:val="single" w:sz="6" w:space="0" w:color="auto"/>
            </w:tcBorders>
            <w:hideMark/>
          </w:tcPr>
          <w:p w14:paraId="6CD5B44F"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20 </w:t>
            </w:r>
          </w:p>
        </w:tc>
        <w:tc>
          <w:tcPr>
            <w:tcW w:w="1185" w:type="dxa"/>
            <w:tcBorders>
              <w:top w:val="single" w:sz="6" w:space="0" w:color="auto"/>
              <w:left w:val="single" w:sz="6" w:space="0" w:color="auto"/>
              <w:bottom w:val="single" w:sz="6" w:space="0" w:color="auto"/>
              <w:right w:val="single" w:sz="6" w:space="0" w:color="auto"/>
            </w:tcBorders>
            <w:hideMark/>
          </w:tcPr>
          <w:p w14:paraId="5D731EBA"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137 </w:t>
            </w:r>
          </w:p>
        </w:tc>
        <w:tc>
          <w:tcPr>
            <w:tcW w:w="1110" w:type="dxa"/>
            <w:tcBorders>
              <w:top w:val="single" w:sz="6" w:space="0" w:color="auto"/>
              <w:left w:val="single" w:sz="6" w:space="0" w:color="auto"/>
              <w:bottom w:val="single" w:sz="6" w:space="0" w:color="auto"/>
              <w:right w:val="single" w:sz="6" w:space="0" w:color="auto"/>
            </w:tcBorders>
            <w:hideMark/>
          </w:tcPr>
          <w:p w14:paraId="246EB24B" w14:textId="39D052EC" w:rsidR="00D75586" w:rsidRPr="00D75586" w:rsidRDefault="00D75586" w:rsidP="00D75586">
            <w:pPr>
              <w:rPr>
                <w:rFonts w:ascii="Century Gothic" w:hAnsi="Century Gothic"/>
                <w:sz w:val="24"/>
                <w:szCs w:val="24"/>
              </w:rPr>
            </w:pPr>
            <w:r w:rsidRPr="00D75586">
              <w:rPr>
                <w:rFonts w:ascii="Century Gothic" w:hAnsi="Century Gothic"/>
                <w:sz w:val="24"/>
                <w:szCs w:val="24"/>
              </w:rPr>
              <w:t> </w:t>
            </w:r>
            <w:r w:rsidR="00E303D3">
              <w:rPr>
                <w:rFonts w:ascii="Century Gothic" w:hAnsi="Century Gothic"/>
                <w:sz w:val="24"/>
                <w:szCs w:val="24"/>
              </w:rPr>
              <w:t>10.96</w:t>
            </w:r>
          </w:p>
        </w:tc>
        <w:tc>
          <w:tcPr>
            <w:tcW w:w="1470" w:type="dxa"/>
            <w:tcBorders>
              <w:top w:val="single" w:sz="6" w:space="0" w:color="auto"/>
              <w:left w:val="single" w:sz="6" w:space="0" w:color="auto"/>
              <w:bottom w:val="single" w:sz="6" w:space="0" w:color="auto"/>
              <w:right w:val="single" w:sz="6" w:space="0" w:color="auto"/>
            </w:tcBorders>
            <w:hideMark/>
          </w:tcPr>
          <w:p w14:paraId="45BAB03A" w14:textId="0D1D3031" w:rsidR="00D75586" w:rsidRPr="00D75586" w:rsidRDefault="00D75586" w:rsidP="00D75586">
            <w:pPr>
              <w:rPr>
                <w:rFonts w:ascii="Century Gothic" w:hAnsi="Century Gothic"/>
                <w:sz w:val="24"/>
                <w:szCs w:val="24"/>
              </w:rPr>
            </w:pPr>
            <w:r w:rsidRPr="00D75586">
              <w:rPr>
                <w:rFonts w:ascii="Century Gothic" w:hAnsi="Century Gothic"/>
                <w:sz w:val="24"/>
                <w:szCs w:val="24"/>
              </w:rPr>
              <w:t> </w:t>
            </w:r>
            <w:r w:rsidR="00965F03">
              <w:rPr>
                <w:rFonts w:ascii="Century Gothic" w:hAnsi="Century Gothic"/>
                <w:sz w:val="24"/>
                <w:szCs w:val="24"/>
              </w:rPr>
              <w:t>79.44</w:t>
            </w:r>
          </w:p>
        </w:tc>
      </w:tr>
      <w:tr w:rsidR="00100940" w:rsidRPr="00D75586" w14:paraId="6322E0A4" w14:textId="77777777">
        <w:trPr>
          <w:trHeight w:val="270"/>
        </w:trPr>
        <w:tc>
          <w:tcPr>
            <w:tcW w:w="1215" w:type="dxa"/>
            <w:tcBorders>
              <w:top w:val="single" w:sz="6" w:space="0" w:color="auto"/>
              <w:left w:val="single" w:sz="6" w:space="0" w:color="auto"/>
              <w:bottom w:val="single" w:sz="6" w:space="0" w:color="auto"/>
              <w:right w:val="single" w:sz="6" w:space="0" w:color="auto"/>
            </w:tcBorders>
            <w:hideMark/>
          </w:tcPr>
          <w:p w14:paraId="078A53C0"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10 </w:t>
            </w:r>
          </w:p>
        </w:tc>
        <w:tc>
          <w:tcPr>
            <w:tcW w:w="1185" w:type="dxa"/>
            <w:tcBorders>
              <w:top w:val="single" w:sz="6" w:space="0" w:color="auto"/>
              <w:left w:val="single" w:sz="6" w:space="0" w:color="auto"/>
              <w:bottom w:val="single" w:sz="6" w:space="0" w:color="auto"/>
              <w:right w:val="single" w:sz="6" w:space="0" w:color="auto"/>
            </w:tcBorders>
            <w:hideMark/>
          </w:tcPr>
          <w:p w14:paraId="60BBB368"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143 </w:t>
            </w:r>
          </w:p>
        </w:tc>
        <w:tc>
          <w:tcPr>
            <w:tcW w:w="1110" w:type="dxa"/>
            <w:tcBorders>
              <w:top w:val="single" w:sz="6" w:space="0" w:color="auto"/>
              <w:left w:val="single" w:sz="6" w:space="0" w:color="auto"/>
              <w:bottom w:val="single" w:sz="6" w:space="0" w:color="auto"/>
              <w:right w:val="single" w:sz="6" w:space="0" w:color="auto"/>
            </w:tcBorders>
            <w:hideMark/>
          </w:tcPr>
          <w:p w14:paraId="1BDE81A3" w14:textId="19578CA7" w:rsidR="00D75586" w:rsidRPr="00D75586" w:rsidRDefault="00D75586" w:rsidP="00D75586">
            <w:pPr>
              <w:rPr>
                <w:rFonts w:ascii="Century Gothic" w:hAnsi="Century Gothic"/>
                <w:sz w:val="24"/>
                <w:szCs w:val="24"/>
              </w:rPr>
            </w:pPr>
            <w:r w:rsidRPr="00D75586">
              <w:rPr>
                <w:rFonts w:ascii="Century Gothic" w:hAnsi="Century Gothic"/>
                <w:sz w:val="24"/>
                <w:szCs w:val="24"/>
              </w:rPr>
              <w:t> </w:t>
            </w:r>
            <w:r w:rsidR="006E6262">
              <w:rPr>
                <w:rFonts w:ascii="Century Gothic" w:hAnsi="Century Gothic"/>
                <w:sz w:val="24"/>
                <w:szCs w:val="24"/>
              </w:rPr>
              <w:t>11.44</w:t>
            </w:r>
          </w:p>
        </w:tc>
        <w:tc>
          <w:tcPr>
            <w:tcW w:w="1470" w:type="dxa"/>
            <w:tcBorders>
              <w:top w:val="single" w:sz="6" w:space="0" w:color="auto"/>
              <w:left w:val="single" w:sz="6" w:space="0" w:color="auto"/>
              <w:bottom w:val="single" w:sz="6" w:space="0" w:color="auto"/>
              <w:right w:val="single" w:sz="6" w:space="0" w:color="auto"/>
            </w:tcBorders>
            <w:hideMark/>
          </w:tcPr>
          <w:p w14:paraId="4220106C" w14:textId="7CAC4036" w:rsidR="00D75586" w:rsidRPr="00D75586" w:rsidRDefault="00D75586" w:rsidP="00D75586">
            <w:pPr>
              <w:rPr>
                <w:rFonts w:ascii="Century Gothic" w:hAnsi="Century Gothic"/>
                <w:sz w:val="24"/>
                <w:szCs w:val="24"/>
              </w:rPr>
            </w:pPr>
            <w:r w:rsidRPr="00D75586">
              <w:rPr>
                <w:rFonts w:ascii="Century Gothic" w:hAnsi="Century Gothic"/>
                <w:sz w:val="24"/>
                <w:szCs w:val="24"/>
              </w:rPr>
              <w:t> </w:t>
            </w:r>
            <w:r w:rsidR="004E72D4">
              <w:rPr>
                <w:rFonts w:ascii="Century Gothic" w:hAnsi="Century Gothic"/>
                <w:sz w:val="24"/>
                <w:szCs w:val="24"/>
              </w:rPr>
              <w:t>68</w:t>
            </w:r>
          </w:p>
        </w:tc>
      </w:tr>
      <w:tr w:rsidR="00100940" w:rsidRPr="00D75586" w14:paraId="2A4B4526" w14:textId="77777777">
        <w:trPr>
          <w:trHeight w:val="285"/>
        </w:trPr>
        <w:tc>
          <w:tcPr>
            <w:tcW w:w="1215" w:type="dxa"/>
            <w:tcBorders>
              <w:top w:val="single" w:sz="6" w:space="0" w:color="auto"/>
              <w:left w:val="single" w:sz="6" w:space="0" w:color="auto"/>
              <w:bottom w:val="single" w:sz="6" w:space="0" w:color="auto"/>
              <w:right w:val="single" w:sz="6" w:space="0" w:color="auto"/>
            </w:tcBorders>
            <w:hideMark/>
          </w:tcPr>
          <w:p w14:paraId="4C10D283"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6.3 </w:t>
            </w:r>
          </w:p>
        </w:tc>
        <w:tc>
          <w:tcPr>
            <w:tcW w:w="1185" w:type="dxa"/>
            <w:tcBorders>
              <w:top w:val="single" w:sz="6" w:space="0" w:color="auto"/>
              <w:left w:val="single" w:sz="6" w:space="0" w:color="auto"/>
              <w:bottom w:val="single" w:sz="6" w:space="0" w:color="auto"/>
              <w:right w:val="single" w:sz="6" w:space="0" w:color="auto"/>
            </w:tcBorders>
            <w:hideMark/>
          </w:tcPr>
          <w:p w14:paraId="3C68CAC0"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105 </w:t>
            </w:r>
          </w:p>
        </w:tc>
        <w:tc>
          <w:tcPr>
            <w:tcW w:w="1110" w:type="dxa"/>
            <w:tcBorders>
              <w:top w:val="single" w:sz="6" w:space="0" w:color="auto"/>
              <w:left w:val="single" w:sz="6" w:space="0" w:color="auto"/>
              <w:bottom w:val="single" w:sz="6" w:space="0" w:color="auto"/>
              <w:right w:val="single" w:sz="6" w:space="0" w:color="auto"/>
            </w:tcBorders>
            <w:hideMark/>
          </w:tcPr>
          <w:p w14:paraId="1B36F574" w14:textId="319B363C" w:rsidR="00D75586" w:rsidRPr="00D75586" w:rsidRDefault="00D75586" w:rsidP="00D75586">
            <w:pPr>
              <w:rPr>
                <w:rFonts w:ascii="Century Gothic" w:hAnsi="Century Gothic"/>
                <w:sz w:val="24"/>
                <w:szCs w:val="24"/>
              </w:rPr>
            </w:pPr>
            <w:r w:rsidRPr="00D75586">
              <w:rPr>
                <w:rFonts w:ascii="Century Gothic" w:hAnsi="Century Gothic"/>
                <w:sz w:val="24"/>
                <w:szCs w:val="24"/>
              </w:rPr>
              <w:t> </w:t>
            </w:r>
            <w:r w:rsidR="002A4DB6">
              <w:rPr>
                <w:rFonts w:ascii="Century Gothic" w:hAnsi="Century Gothic"/>
                <w:sz w:val="24"/>
                <w:szCs w:val="24"/>
              </w:rPr>
              <w:t>8.4</w:t>
            </w:r>
          </w:p>
        </w:tc>
        <w:tc>
          <w:tcPr>
            <w:tcW w:w="1470" w:type="dxa"/>
            <w:tcBorders>
              <w:top w:val="single" w:sz="6" w:space="0" w:color="auto"/>
              <w:left w:val="single" w:sz="6" w:space="0" w:color="auto"/>
              <w:bottom w:val="single" w:sz="6" w:space="0" w:color="auto"/>
              <w:right w:val="single" w:sz="6" w:space="0" w:color="auto"/>
            </w:tcBorders>
            <w:hideMark/>
          </w:tcPr>
          <w:p w14:paraId="2673247B" w14:textId="5C7B7CA6" w:rsidR="00D75586" w:rsidRPr="00D75586" w:rsidRDefault="00D75586" w:rsidP="00D75586">
            <w:pPr>
              <w:rPr>
                <w:rFonts w:ascii="Century Gothic" w:hAnsi="Century Gothic"/>
                <w:sz w:val="24"/>
                <w:szCs w:val="24"/>
              </w:rPr>
            </w:pPr>
            <w:r w:rsidRPr="00D75586">
              <w:rPr>
                <w:rFonts w:ascii="Century Gothic" w:hAnsi="Century Gothic"/>
                <w:sz w:val="24"/>
                <w:szCs w:val="24"/>
              </w:rPr>
              <w:t> </w:t>
            </w:r>
            <w:r w:rsidR="00F102C2">
              <w:rPr>
                <w:rFonts w:ascii="Century Gothic" w:hAnsi="Century Gothic"/>
                <w:sz w:val="24"/>
                <w:szCs w:val="24"/>
              </w:rPr>
              <w:t>59.</w:t>
            </w:r>
            <w:r w:rsidR="00D26985">
              <w:rPr>
                <w:rFonts w:ascii="Century Gothic" w:hAnsi="Century Gothic"/>
                <w:sz w:val="24"/>
                <w:szCs w:val="24"/>
              </w:rPr>
              <w:t>6</w:t>
            </w:r>
          </w:p>
        </w:tc>
      </w:tr>
      <w:tr w:rsidR="00100940" w:rsidRPr="00D75586" w14:paraId="09857A41" w14:textId="77777777">
        <w:trPr>
          <w:trHeight w:val="270"/>
        </w:trPr>
        <w:tc>
          <w:tcPr>
            <w:tcW w:w="1215" w:type="dxa"/>
            <w:tcBorders>
              <w:top w:val="single" w:sz="6" w:space="0" w:color="auto"/>
              <w:left w:val="single" w:sz="6" w:space="0" w:color="auto"/>
              <w:bottom w:val="single" w:sz="6" w:space="0" w:color="auto"/>
              <w:right w:val="single" w:sz="6" w:space="0" w:color="auto"/>
            </w:tcBorders>
            <w:hideMark/>
          </w:tcPr>
          <w:p w14:paraId="24A87AB4"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3.35 </w:t>
            </w:r>
          </w:p>
        </w:tc>
        <w:tc>
          <w:tcPr>
            <w:tcW w:w="1185" w:type="dxa"/>
            <w:tcBorders>
              <w:top w:val="single" w:sz="6" w:space="0" w:color="auto"/>
              <w:left w:val="single" w:sz="6" w:space="0" w:color="auto"/>
              <w:bottom w:val="single" w:sz="6" w:space="0" w:color="auto"/>
              <w:right w:val="single" w:sz="6" w:space="0" w:color="auto"/>
            </w:tcBorders>
            <w:hideMark/>
          </w:tcPr>
          <w:p w14:paraId="6E781232"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      45 </w:t>
            </w:r>
          </w:p>
        </w:tc>
        <w:tc>
          <w:tcPr>
            <w:tcW w:w="1110" w:type="dxa"/>
            <w:tcBorders>
              <w:top w:val="single" w:sz="6" w:space="0" w:color="auto"/>
              <w:left w:val="single" w:sz="6" w:space="0" w:color="auto"/>
              <w:bottom w:val="single" w:sz="6" w:space="0" w:color="auto"/>
              <w:right w:val="single" w:sz="6" w:space="0" w:color="auto"/>
            </w:tcBorders>
            <w:hideMark/>
          </w:tcPr>
          <w:p w14:paraId="0F5EFAF5" w14:textId="363705CA" w:rsidR="00D75586" w:rsidRPr="00D75586" w:rsidRDefault="00D75586" w:rsidP="00D75586">
            <w:pPr>
              <w:rPr>
                <w:rFonts w:ascii="Century Gothic" w:hAnsi="Century Gothic"/>
                <w:sz w:val="24"/>
                <w:szCs w:val="24"/>
              </w:rPr>
            </w:pPr>
            <w:r w:rsidRPr="00D75586">
              <w:rPr>
                <w:rFonts w:ascii="Century Gothic" w:hAnsi="Century Gothic"/>
                <w:sz w:val="24"/>
                <w:szCs w:val="24"/>
              </w:rPr>
              <w:t> </w:t>
            </w:r>
            <w:r w:rsidR="00B41C49">
              <w:rPr>
                <w:rFonts w:ascii="Century Gothic" w:hAnsi="Century Gothic"/>
                <w:sz w:val="24"/>
                <w:szCs w:val="24"/>
              </w:rPr>
              <w:t>3.6</w:t>
            </w:r>
          </w:p>
        </w:tc>
        <w:tc>
          <w:tcPr>
            <w:tcW w:w="1470" w:type="dxa"/>
            <w:tcBorders>
              <w:top w:val="single" w:sz="6" w:space="0" w:color="auto"/>
              <w:left w:val="single" w:sz="6" w:space="0" w:color="auto"/>
              <w:bottom w:val="single" w:sz="6" w:space="0" w:color="auto"/>
              <w:right w:val="single" w:sz="6" w:space="0" w:color="auto"/>
            </w:tcBorders>
            <w:hideMark/>
          </w:tcPr>
          <w:p w14:paraId="49CE46F8" w14:textId="6EA962AE" w:rsidR="00D75586" w:rsidRPr="00D75586" w:rsidRDefault="00D75586" w:rsidP="00D75586">
            <w:pPr>
              <w:rPr>
                <w:rFonts w:ascii="Century Gothic" w:hAnsi="Century Gothic"/>
                <w:sz w:val="24"/>
                <w:szCs w:val="24"/>
              </w:rPr>
            </w:pPr>
            <w:r w:rsidRPr="00D75586">
              <w:rPr>
                <w:rFonts w:ascii="Century Gothic" w:hAnsi="Century Gothic"/>
                <w:sz w:val="24"/>
                <w:szCs w:val="24"/>
              </w:rPr>
              <w:t> </w:t>
            </w:r>
            <w:r w:rsidR="00C20BDA">
              <w:rPr>
                <w:rFonts w:ascii="Century Gothic" w:hAnsi="Century Gothic"/>
                <w:sz w:val="24"/>
                <w:szCs w:val="24"/>
              </w:rPr>
              <w:t>56</w:t>
            </w:r>
          </w:p>
        </w:tc>
      </w:tr>
      <w:tr w:rsidR="00100940" w:rsidRPr="00D75586" w14:paraId="315AF5E2" w14:textId="77777777">
        <w:trPr>
          <w:trHeight w:val="270"/>
        </w:trPr>
        <w:tc>
          <w:tcPr>
            <w:tcW w:w="1215" w:type="dxa"/>
            <w:tcBorders>
              <w:top w:val="single" w:sz="6" w:space="0" w:color="auto"/>
              <w:left w:val="single" w:sz="6" w:space="0" w:color="auto"/>
              <w:bottom w:val="single" w:sz="6" w:space="0" w:color="auto"/>
              <w:right w:val="single" w:sz="6" w:space="0" w:color="auto"/>
            </w:tcBorders>
            <w:hideMark/>
          </w:tcPr>
          <w:p w14:paraId="60AFC124"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2 </w:t>
            </w:r>
          </w:p>
        </w:tc>
        <w:tc>
          <w:tcPr>
            <w:tcW w:w="1185" w:type="dxa"/>
            <w:tcBorders>
              <w:top w:val="single" w:sz="6" w:space="0" w:color="auto"/>
              <w:left w:val="single" w:sz="6" w:space="0" w:color="auto"/>
              <w:bottom w:val="single" w:sz="6" w:space="0" w:color="auto"/>
              <w:right w:val="single" w:sz="6" w:space="0" w:color="auto"/>
            </w:tcBorders>
            <w:hideMark/>
          </w:tcPr>
          <w:p w14:paraId="51915E64"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130 </w:t>
            </w:r>
          </w:p>
        </w:tc>
        <w:tc>
          <w:tcPr>
            <w:tcW w:w="1110" w:type="dxa"/>
            <w:tcBorders>
              <w:top w:val="single" w:sz="6" w:space="0" w:color="auto"/>
              <w:left w:val="single" w:sz="6" w:space="0" w:color="auto"/>
              <w:bottom w:val="single" w:sz="6" w:space="0" w:color="auto"/>
              <w:right w:val="single" w:sz="6" w:space="0" w:color="auto"/>
            </w:tcBorders>
            <w:hideMark/>
          </w:tcPr>
          <w:p w14:paraId="50DEF3C6" w14:textId="70313C47" w:rsidR="00D75586" w:rsidRPr="00D75586" w:rsidRDefault="00D75586" w:rsidP="00D75586">
            <w:pPr>
              <w:rPr>
                <w:rFonts w:ascii="Century Gothic" w:hAnsi="Century Gothic"/>
                <w:sz w:val="24"/>
                <w:szCs w:val="24"/>
              </w:rPr>
            </w:pPr>
            <w:r w:rsidRPr="00D75586">
              <w:rPr>
                <w:rFonts w:ascii="Century Gothic" w:hAnsi="Century Gothic"/>
                <w:sz w:val="24"/>
                <w:szCs w:val="24"/>
              </w:rPr>
              <w:t> </w:t>
            </w:r>
            <w:r w:rsidR="00B7751B">
              <w:rPr>
                <w:rFonts w:ascii="Century Gothic" w:hAnsi="Century Gothic"/>
                <w:sz w:val="24"/>
                <w:szCs w:val="24"/>
              </w:rPr>
              <w:t>10.4</w:t>
            </w:r>
          </w:p>
        </w:tc>
        <w:tc>
          <w:tcPr>
            <w:tcW w:w="1470" w:type="dxa"/>
            <w:tcBorders>
              <w:top w:val="single" w:sz="6" w:space="0" w:color="auto"/>
              <w:left w:val="single" w:sz="6" w:space="0" w:color="auto"/>
              <w:bottom w:val="single" w:sz="6" w:space="0" w:color="auto"/>
              <w:right w:val="single" w:sz="6" w:space="0" w:color="auto"/>
            </w:tcBorders>
            <w:hideMark/>
          </w:tcPr>
          <w:p w14:paraId="143ADDC8" w14:textId="4241454C" w:rsidR="00D75586" w:rsidRPr="00D75586" w:rsidRDefault="00D75586" w:rsidP="00D75586">
            <w:pPr>
              <w:rPr>
                <w:rFonts w:ascii="Century Gothic" w:hAnsi="Century Gothic"/>
                <w:sz w:val="24"/>
                <w:szCs w:val="24"/>
              </w:rPr>
            </w:pPr>
            <w:r w:rsidRPr="00D75586">
              <w:rPr>
                <w:rFonts w:ascii="Century Gothic" w:hAnsi="Century Gothic"/>
                <w:sz w:val="24"/>
                <w:szCs w:val="24"/>
              </w:rPr>
              <w:t> </w:t>
            </w:r>
            <w:r w:rsidR="00C20BDA">
              <w:rPr>
                <w:rFonts w:ascii="Century Gothic" w:hAnsi="Century Gothic"/>
                <w:sz w:val="24"/>
                <w:szCs w:val="24"/>
              </w:rPr>
              <w:t>45.6</w:t>
            </w:r>
          </w:p>
        </w:tc>
      </w:tr>
      <w:tr w:rsidR="00100940" w:rsidRPr="00D75586" w14:paraId="6DB07A8B" w14:textId="77777777">
        <w:trPr>
          <w:trHeight w:val="285"/>
        </w:trPr>
        <w:tc>
          <w:tcPr>
            <w:tcW w:w="1215" w:type="dxa"/>
            <w:tcBorders>
              <w:top w:val="single" w:sz="6" w:space="0" w:color="auto"/>
              <w:left w:val="single" w:sz="6" w:space="0" w:color="auto"/>
              <w:bottom w:val="single" w:sz="6" w:space="0" w:color="auto"/>
              <w:right w:val="single" w:sz="6" w:space="0" w:color="auto"/>
            </w:tcBorders>
            <w:hideMark/>
          </w:tcPr>
          <w:p w14:paraId="0997A9BC"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1.18 </w:t>
            </w:r>
          </w:p>
        </w:tc>
        <w:tc>
          <w:tcPr>
            <w:tcW w:w="1185" w:type="dxa"/>
            <w:tcBorders>
              <w:top w:val="single" w:sz="6" w:space="0" w:color="auto"/>
              <w:left w:val="single" w:sz="6" w:space="0" w:color="auto"/>
              <w:bottom w:val="single" w:sz="6" w:space="0" w:color="auto"/>
              <w:right w:val="single" w:sz="6" w:space="0" w:color="auto"/>
            </w:tcBorders>
            <w:hideMark/>
          </w:tcPr>
          <w:p w14:paraId="1A57417A"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63 </w:t>
            </w:r>
          </w:p>
        </w:tc>
        <w:tc>
          <w:tcPr>
            <w:tcW w:w="1110" w:type="dxa"/>
            <w:tcBorders>
              <w:top w:val="single" w:sz="6" w:space="0" w:color="auto"/>
              <w:left w:val="single" w:sz="6" w:space="0" w:color="auto"/>
              <w:bottom w:val="single" w:sz="6" w:space="0" w:color="auto"/>
              <w:right w:val="single" w:sz="6" w:space="0" w:color="auto"/>
            </w:tcBorders>
            <w:hideMark/>
          </w:tcPr>
          <w:p w14:paraId="2077B74B" w14:textId="7DBEC9DD" w:rsidR="00D75586" w:rsidRPr="00D75586" w:rsidRDefault="00D75586" w:rsidP="00D75586">
            <w:pPr>
              <w:rPr>
                <w:rFonts w:ascii="Century Gothic" w:hAnsi="Century Gothic"/>
                <w:sz w:val="24"/>
                <w:szCs w:val="24"/>
              </w:rPr>
            </w:pPr>
            <w:r w:rsidRPr="00D75586">
              <w:rPr>
                <w:rFonts w:ascii="Century Gothic" w:hAnsi="Century Gothic"/>
                <w:sz w:val="24"/>
                <w:szCs w:val="24"/>
              </w:rPr>
              <w:t> </w:t>
            </w:r>
            <w:r w:rsidR="00A7726E">
              <w:rPr>
                <w:rFonts w:ascii="Century Gothic" w:hAnsi="Century Gothic"/>
                <w:sz w:val="24"/>
                <w:szCs w:val="24"/>
              </w:rPr>
              <w:t>5.04</w:t>
            </w:r>
          </w:p>
        </w:tc>
        <w:tc>
          <w:tcPr>
            <w:tcW w:w="1470" w:type="dxa"/>
            <w:tcBorders>
              <w:top w:val="single" w:sz="6" w:space="0" w:color="auto"/>
              <w:left w:val="single" w:sz="6" w:space="0" w:color="auto"/>
              <w:bottom w:val="single" w:sz="6" w:space="0" w:color="auto"/>
              <w:right w:val="single" w:sz="6" w:space="0" w:color="auto"/>
            </w:tcBorders>
            <w:hideMark/>
          </w:tcPr>
          <w:p w14:paraId="2BBF8726" w14:textId="221AA80F" w:rsidR="00D75586" w:rsidRPr="00D75586" w:rsidRDefault="00D75586" w:rsidP="00D75586">
            <w:pPr>
              <w:rPr>
                <w:rFonts w:ascii="Century Gothic" w:hAnsi="Century Gothic"/>
                <w:sz w:val="24"/>
                <w:szCs w:val="24"/>
              </w:rPr>
            </w:pPr>
            <w:r w:rsidRPr="00D75586">
              <w:rPr>
                <w:rFonts w:ascii="Century Gothic" w:hAnsi="Century Gothic"/>
                <w:sz w:val="24"/>
                <w:szCs w:val="24"/>
              </w:rPr>
              <w:t> </w:t>
            </w:r>
            <w:r w:rsidR="00C20BDA">
              <w:rPr>
                <w:rFonts w:ascii="Century Gothic" w:hAnsi="Century Gothic"/>
                <w:sz w:val="24"/>
                <w:szCs w:val="24"/>
              </w:rPr>
              <w:t>40.56</w:t>
            </w:r>
          </w:p>
        </w:tc>
      </w:tr>
      <w:tr w:rsidR="00100940" w:rsidRPr="00D75586" w14:paraId="571EE60C" w14:textId="77777777">
        <w:trPr>
          <w:trHeight w:val="270"/>
        </w:trPr>
        <w:tc>
          <w:tcPr>
            <w:tcW w:w="1215" w:type="dxa"/>
            <w:tcBorders>
              <w:top w:val="single" w:sz="6" w:space="0" w:color="auto"/>
              <w:left w:val="single" w:sz="6" w:space="0" w:color="auto"/>
              <w:bottom w:val="single" w:sz="6" w:space="0" w:color="auto"/>
              <w:right w:val="single" w:sz="6" w:space="0" w:color="auto"/>
            </w:tcBorders>
            <w:hideMark/>
          </w:tcPr>
          <w:p w14:paraId="265A1A1D"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0.6 </w:t>
            </w:r>
          </w:p>
        </w:tc>
        <w:tc>
          <w:tcPr>
            <w:tcW w:w="1185" w:type="dxa"/>
            <w:tcBorders>
              <w:top w:val="single" w:sz="6" w:space="0" w:color="auto"/>
              <w:left w:val="single" w:sz="6" w:space="0" w:color="auto"/>
              <w:bottom w:val="single" w:sz="6" w:space="0" w:color="auto"/>
              <w:right w:val="single" w:sz="6" w:space="0" w:color="auto"/>
            </w:tcBorders>
            <w:hideMark/>
          </w:tcPr>
          <w:p w14:paraId="69A88880"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105 </w:t>
            </w:r>
          </w:p>
        </w:tc>
        <w:tc>
          <w:tcPr>
            <w:tcW w:w="1110" w:type="dxa"/>
            <w:tcBorders>
              <w:top w:val="single" w:sz="6" w:space="0" w:color="auto"/>
              <w:left w:val="single" w:sz="6" w:space="0" w:color="auto"/>
              <w:bottom w:val="single" w:sz="6" w:space="0" w:color="auto"/>
              <w:right w:val="single" w:sz="6" w:space="0" w:color="auto"/>
            </w:tcBorders>
            <w:hideMark/>
          </w:tcPr>
          <w:p w14:paraId="018978A9" w14:textId="2A9FB917" w:rsidR="00D75586" w:rsidRPr="00D75586" w:rsidRDefault="00D75586" w:rsidP="00D75586">
            <w:pPr>
              <w:rPr>
                <w:rFonts w:ascii="Century Gothic" w:hAnsi="Century Gothic"/>
                <w:sz w:val="24"/>
                <w:szCs w:val="24"/>
              </w:rPr>
            </w:pPr>
            <w:r w:rsidRPr="00D75586">
              <w:rPr>
                <w:rFonts w:ascii="Century Gothic" w:hAnsi="Century Gothic"/>
                <w:sz w:val="24"/>
                <w:szCs w:val="24"/>
              </w:rPr>
              <w:t> </w:t>
            </w:r>
            <w:r w:rsidR="00A7726E">
              <w:rPr>
                <w:rFonts w:ascii="Century Gothic" w:hAnsi="Century Gothic"/>
                <w:sz w:val="24"/>
                <w:szCs w:val="24"/>
              </w:rPr>
              <w:t>8.4</w:t>
            </w:r>
          </w:p>
        </w:tc>
        <w:tc>
          <w:tcPr>
            <w:tcW w:w="1470" w:type="dxa"/>
            <w:tcBorders>
              <w:top w:val="single" w:sz="6" w:space="0" w:color="auto"/>
              <w:left w:val="single" w:sz="6" w:space="0" w:color="auto"/>
              <w:bottom w:val="single" w:sz="6" w:space="0" w:color="auto"/>
              <w:right w:val="single" w:sz="6" w:space="0" w:color="auto"/>
            </w:tcBorders>
            <w:hideMark/>
          </w:tcPr>
          <w:p w14:paraId="11E69CED" w14:textId="3031BAA4" w:rsidR="00D75586" w:rsidRPr="00D75586" w:rsidRDefault="00D75586" w:rsidP="00D75586">
            <w:pPr>
              <w:rPr>
                <w:rFonts w:ascii="Century Gothic" w:hAnsi="Century Gothic"/>
                <w:sz w:val="24"/>
                <w:szCs w:val="24"/>
              </w:rPr>
            </w:pPr>
            <w:r w:rsidRPr="00D75586">
              <w:rPr>
                <w:rFonts w:ascii="Century Gothic" w:hAnsi="Century Gothic"/>
                <w:sz w:val="24"/>
                <w:szCs w:val="24"/>
              </w:rPr>
              <w:t> </w:t>
            </w:r>
            <w:r w:rsidR="009966B6">
              <w:rPr>
                <w:rFonts w:ascii="Century Gothic" w:hAnsi="Century Gothic"/>
                <w:sz w:val="24"/>
                <w:szCs w:val="24"/>
              </w:rPr>
              <w:t>32.</w:t>
            </w:r>
            <w:r w:rsidR="00506825">
              <w:rPr>
                <w:rFonts w:ascii="Century Gothic" w:hAnsi="Century Gothic"/>
                <w:sz w:val="24"/>
                <w:szCs w:val="24"/>
              </w:rPr>
              <w:t>16</w:t>
            </w:r>
          </w:p>
        </w:tc>
      </w:tr>
      <w:tr w:rsidR="00100940" w:rsidRPr="00D75586" w14:paraId="4547631F" w14:textId="77777777">
        <w:trPr>
          <w:trHeight w:val="270"/>
        </w:trPr>
        <w:tc>
          <w:tcPr>
            <w:tcW w:w="1215" w:type="dxa"/>
            <w:tcBorders>
              <w:top w:val="single" w:sz="6" w:space="0" w:color="auto"/>
              <w:left w:val="single" w:sz="6" w:space="0" w:color="auto"/>
              <w:bottom w:val="single" w:sz="6" w:space="0" w:color="auto"/>
              <w:right w:val="single" w:sz="6" w:space="0" w:color="auto"/>
            </w:tcBorders>
            <w:hideMark/>
          </w:tcPr>
          <w:p w14:paraId="576C374F"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0.3 </w:t>
            </w:r>
          </w:p>
        </w:tc>
        <w:tc>
          <w:tcPr>
            <w:tcW w:w="1185" w:type="dxa"/>
            <w:tcBorders>
              <w:top w:val="single" w:sz="6" w:space="0" w:color="auto"/>
              <w:left w:val="single" w:sz="6" w:space="0" w:color="auto"/>
              <w:bottom w:val="single" w:sz="6" w:space="0" w:color="auto"/>
              <w:right w:val="single" w:sz="6" w:space="0" w:color="auto"/>
            </w:tcBorders>
            <w:hideMark/>
          </w:tcPr>
          <w:p w14:paraId="6D92A4DE"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102 </w:t>
            </w:r>
          </w:p>
        </w:tc>
        <w:tc>
          <w:tcPr>
            <w:tcW w:w="1110" w:type="dxa"/>
            <w:tcBorders>
              <w:top w:val="single" w:sz="6" w:space="0" w:color="auto"/>
              <w:left w:val="single" w:sz="6" w:space="0" w:color="auto"/>
              <w:bottom w:val="single" w:sz="6" w:space="0" w:color="auto"/>
              <w:right w:val="single" w:sz="6" w:space="0" w:color="auto"/>
            </w:tcBorders>
            <w:hideMark/>
          </w:tcPr>
          <w:p w14:paraId="2DCBCA51" w14:textId="2BD787AC" w:rsidR="00D75586" w:rsidRPr="00D75586" w:rsidRDefault="00D75586" w:rsidP="00D75586">
            <w:pPr>
              <w:rPr>
                <w:rFonts w:ascii="Century Gothic" w:hAnsi="Century Gothic"/>
                <w:sz w:val="24"/>
                <w:szCs w:val="24"/>
              </w:rPr>
            </w:pPr>
            <w:r w:rsidRPr="00D75586">
              <w:rPr>
                <w:rFonts w:ascii="Century Gothic" w:hAnsi="Century Gothic"/>
                <w:sz w:val="24"/>
                <w:szCs w:val="24"/>
              </w:rPr>
              <w:t> </w:t>
            </w:r>
            <w:r w:rsidR="007C645D">
              <w:rPr>
                <w:rFonts w:ascii="Century Gothic" w:hAnsi="Century Gothic"/>
                <w:sz w:val="24"/>
                <w:szCs w:val="24"/>
              </w:rPr>
              <w:t>8.16</w:t>
            </w:r>
          </w:p>
        </w:tc>
        <w:tc>
          <w:tcPr>
            <w:tcW w:w="1470" w:type="dxa"/>
            <w:tcBorders>
              <w:top w:val="single" w:sz="6" w:space="0" w:color="auto"/>
              <w:left w:val="single" w:sz="6" w:space="0" w:color="auto"/>
              <w:bottom w:val="single" w:sz="6" w:space="0" w:color="auto"/>
              <w:right w:val="single" w:sz="6" w:space="0" w:color="auto"/>
            </w:tcBorders>
            <w:hideMark/>
          </w:tcPr>
          <w:p w14:paraId="7E1D4E07" w14:textId="5A534F26" w:rsidR="00D75586" w:rsidRPr="00D75586" w:rsidRDefault="00D75586" w:rsidP="00D75586">
            <w:pPr>
              <w:rPr>
                <w:rFonts w:ascii="Century Gothic" w:hAnsi="Century Gothic"/>
                <w:sz w:val="24"/>
                <w:szCs w:val="24"/>
              </w:rPr>
            </w:pPr>
            <w:r w:rsidRPr="00D75586">
              <w:rPr>
                <w:rFonts w:ascii="Century Gothic" w:hAnsi="Century Gothic"/>
                <w:sz w:val="24"/>
                <w:szCs w:val="24"/>
              </w:rPr>
              <w:t> </w:t>
            </w:r>
            <w:r w:rsidR="0027127F">
              <w:rPr>
                <w:rFonts w:ascii="Century Gothic" w:hAnsi="Century Gothic"/>
                <w:sz w:val="24"/>
                <w:szCs w:val="24"/>
              </w:rPr>
              <w:t>24</w:t>
            </w:r>
          </w:p>
        </w:tc>
      </w:tr>
      <w:tr w:rsidR="00100940" w:rsidRPr="00D75586" w14:paraId="73CAD23B" w14:textId="77777777">
        <w:trPr>
          <w:trHeight w:val="285"/>
        </w:trPr>
        <w:tc>
          <w:tcPr>
            <w:tcW w:w="1215" w:type="dxa"/>
            <w:tcBorders>
              <w:top w:val="single" w:sz="6" w:space="0" w:color="auto"/>
              <w:left w:val="single" w:sz="6" w:space="0" w:color="auto"/>
              <w:bottom w:val="single" w:sz="6" w:space="0" w:color="auto"/>
              <w:right w:val="single" w:sz="6" w:space="0" w:color="auto"/>
            </w:tcBorders>
            <w:hideMark/>
          </w:tcPr>
          <w:p w14:paraId="5EB26A69"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0.212 </w:t>
            </w:r>
          </w:p>
        </w:tc>
        <w:tc>
          <w:tcPr>
            <w:tcW w:w="1185" w:type="dxa"/>
            <w:tcBorders>
              <w:top w:val="single" w:sz="6" w:space="0" w:color="auto"/>
              <w:left w:val="single" w:sz="6" w:space="0" w:color="auto"/>
              <w:bottom w:val="single" w:sz="6" w:space="0" w:color="auto"/>
              <w:right w:val="single" w:sz="6" w:space="0" w:color="auto"/>
            </w:tcBorders>
            <w:hideMark/>
          </w:tcPr>
          <w:p w14:paraId="7DA9294A"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109 </w:t>
            </w:r>
          </w:p>
        </w:tc>
        <w:tc>
          <w:tcPr>
            <w:tcW w:w="1110" w:type="dxa"/>
            <w:tcBorders>
              <w:top w:val="single" w:sz="6" w:space="0" w:color="auto"/>
              <w:left w:val="single" w:sz="6" w:space="0" w:color="auto"/>
              <w:bottom w:val="single" w:sz="6" w:space="0" w:color="auto"/>
              <w:right w:val="single" w:sz="6" w:space="0" w:color="auto"/>
            </w:tcBorders>
            <w:hideMark/>
          </w:tcPr>
          <w:p w14:paraId="5DA1F258" w14:textId="7922A11F" w:rsidR="00D75586" w:rsidRPr="00D75586" w:rsidRDefault="00D75586" w:rsidP="00D75586">
            <w:pPr>
              <w:rPr>
                <w:rFonts w:ascii="Century Gothic" w:hAnsi="Century Gothic"/>
                <w:sz w:val="24"/>
                <w:szCs w:val="24"/>
              </w:rPr>
            </w:pPr>
            <w:r w:rsidRPr="00D75586">
              <w:rPr>
                <w:rFonts w:ascii="Century Gothic" w:hAnsi="Century Gothic"/>
                <w:sz w:val="24"/>
                <w:szCs w:val="24"/>
              </w:rPr>
              <w:t> </w:t>
            </w:r>
            <w:r w:rsidR="00802939">
              <w:rPr>
                <w:rFonts w:ascii="Century Gothic" w:hAnsi="Century Gothic"/>
                <w:sz w:val="24"/>
                <w:szCs w:val="24"/>
              </w:rPr>
              <w:t>8.72</w:t>
            </w:r>
          </w:p>
        </w:tc>
        <w:tc>
          <w:tcPr>
            <w:tcW w:w="1470" w:type="dxa"/>
            <w:tcBorders>
              <w:top w:val="single" w:sz="6" w:space="0" w:color="auto"/>
              <w:left w:val="single" w:sz="6" w:space="0" w:color="auto"/>
              <w:bottom w:val="single" w:sz="6" w:space="0" w:color="auto"/>
              <w:right w:val="single" w:sz="6" w:space="0" w:color="auto"/>
            </w:tcBorders>
            <w:hideMark/>
          </w:tcPr>
          <w:p w14:paraId="28DAFA8E" w14:textId="17429109" w:rsidR="00D75586" w:rsidRPr="00D75586" w:rsidRDefault="00D75586" w:rsidP="00D75586">
            <w:pPr>
              <w:rPr>
                <w:rFonts w:ascii="Century Gothic" w:hAnsi="Century Gothic"/>
                <w:sz w:val="24"/>
                <w:szCs w:val="24"/>
              </w:rPr>
            </w:pPr>
            <w:r w:rsidRPr="00D75586">
              <w:rPr>
                <w:rFonts w:ascii="Century Gothic" w:hAnsi="Century Gothic"/>
                <w:sz w:val="24"/>
                <w:szCs w:val="24"/>
              </w:rPr>
              <w:t> </w:t>
            </w:r>
            <w:r w:rsidR="009B1BB3">
              <w:rPr>
                <w:rFonts w:ascii="Century Gothic" w:hAnsi="Century Gothic"/>
                <w:sz w:val="24"/>
                <w:szCs w:val="24"/>
              </w:rPr>
              <w:t>15.</w:t>
            </w:r>
            <w:r w:rsidR="00731000">
              <w:rPr>
                <w:rFonts w:ascii="Century Gothic" w:hAnsi="Century Gothic"/>
                <w:sz w:val="24"/>
                <w:szCs w:val="24"/>
              </w:rPr>
              <w:t>28</w:t>
            </w:r>
          </w:p>
        </w:tc>
      </w:tr>
      <w:tr w:rsidR="00100940" w:rsidRPr="00D75586" w14:paraId="766FF110" w14:textId="77777777">
        <w:trPr>
          <w:trHeight w:val="270"/>
        </w:trPr>
        <w:tc>
          <w:tcPr>
            <w:tcW w:w="1215" w:type="dxa"/>
            <w:tcBorders>
              <w:top w:val="single" w:sz="6" w:space="0" w:color="auto"/>
              <w:left w:val="single" w:sz="6" w:space="0" w:color="auto"/>
              <w:bottom w:val="single" w:sz="6" w:space="0" w:color="auto"/>
              <w:right w:val="single" w:sz="6" w:space="0" w:color="auto"/>
            </w:tcBorders>
            <w:hideMark/>
          </w:tcPr>
          <w:p w14:paraId="46F00790"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0.15 </w:t>
            </w:r>
          </w:p>
        </w:tc>
        <w:tc>
          <w:tcPr>
            <w:tcW w:w="1185" w:type="dxa"/>
            <w:tcBorders>
              <w:top w:val="single" w:sz="6" w:space="0" w:color="auto"/>
              <w:left w:val="single" w:sz="6" w:space="0" w:color="auto"/>
              <w:bottom w:val="single" w:sz="6" w:space="0" w:color="auto"/>
              <w:right w:val="single" w:sz="6" w:space="0" w:color="auto"/>
            </w:tcBorders>
            <w:hideMark/>
          </w:tcPr>
          <w:p w14:paraId="015EE8F9"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98 </w:t>
            </w:r>
          </w:p>
        </w:tc>
        <w:tc>
          <w:tcPr>
            <w:tcW w:w="1110" w:type="dxa"/>
            <w:tcBorders>
              <w:top w:val="single" w:sz="6" w:space="0" w:color="auto"/>
              <w:left w:val="single" w:sz="6" w:space="0" w:color="auto"/>
              <w:bottom w:val="single" w:sz="6" w:space="0" w:color="auto"/>
              <w:right w:val="single" w:sz="6" w:space="0" w:color="auto"/>
            </w:tcBorders>
            <w:hideMark/>
          </w:tcPr>
          <w:p w14:paraId="311C3AC7" w14:textId="2620E84C" w:rsidR="00D75586" w:rsidRPr="00D75586" w:rsidRDefault="00D75586" w:rsidP="00D75586">
            <w:pPr>
              <w:rPr>
                <w:rFonts w:ascii="Century Gothic" w:hAnsi="Century Gothic"/>
                <w:sz w:val="24"/>
                <w:szCs w:val="24"/>
              </w:rPr>
            </w:pPr>
            <w:r w:rsidRPr="00D75586">
              <w:rPr>
                <w:rFonts w:ascii="Century Gothic" w:hAnsi="Century Gothic"/>
                <w:sz w:val="24"/>
                <w:szCs w:val="24"/>
              </w:rPr>
              <w:t> </w:t>
            </w:r>
            <w:r w:rsidR="00802939">
              <w:rPr>
                <w:rFonts w:ascii="Century Gothic" w:hAnsi="Century Gothic"/>
                <w:sz w:val="24"/>
                <w:szCs w:val="24"/>
              </w:rPr>
              <w:t>7.84</w:t>
            </w:r>
          </w:p>
        </w:tc>
        <w:tc>
          <w:tcPr>
            <w:tcW w:w="1470" w:type="dxa"/>
            <w:tcBorders>
              <w:top w:val="single" w:sz="6" w:space="0" w:color="auto"/>
              <w:left w:val="single" w:sz="6" w:space="0" w:color="auto"/>
              <w:bottom w:val="single" w:sz="6" w:space="0" w:color="auto"/>
              <w:right w:val="single" w:sz="6" w:space="0" w:color="auto"/>
            </w:tcBorders>
            <w:hideMark/>
          </w:tcPr>
          <w:p w14:paraId="23079F1D" w14:textId="798D49B5" w:rsidR="00D75586" w:rsidRPr="00D75586" w:rsidRDefault="00D75586" w:rsidP="00D75586">
            <w:pPr>
              <w:rPr>
                <w:rFonts w:ascii="Century Gothic" w:hAnsi="Century Gothic"/>
                <w:sz w:val="24"/>
                <w:szCs w:val="24"/>
              </w:rPr>
            </w:pPr>
            <w:r w:rsidRPr="00D75586">
              <w:rPr>
                <w:rFonts w:ascii="Century Gothic" w:hAnsi="Century Gothic"/>
                <w:sz w:val="24"/>
                <w:szCs w:val="24"/>
              </w:rPr>
              <w:t> </w:t>
            </w:r>
            <w:r w:rsidR="00731000">
              <w:rPr>
                <w:rFonts w:ascii="Century Gothic" w:hAnsi="Century Gothic"/>
                <w:sz w:val="24"/>
                <w:szCs w:val="24"/>
              </w:rPr>
              <w:t>7.44</w:t>
            </w:r>
          </w:p>
        </w:tc>
      </w:tr>
      <w:tr w:rsidR="00100940" w:rsidRPr="00D75586" w14:paraId="646F1010" w14:textId="77777777">
        <w:trPr>
          <w:trHeight w:val="285"/>
        </w:trPr>
        <w:tc>
          <w:tcPr>
            <w:tcW w:w="1215" w:type="dxa"/>
            <w:tcBorders>
              <w:top w:val="single" w:sz="6" w:space="0" w:color="auto"/>
              <w:left w:val="single" w:sz="6" w:space="0" w:color="auto"/>
              <w:bottom w:val="single" w:sz="6" w:space="0" w:color="auto"/>
              <w:right w:val="single" w:sz="6" w:space="0" w:color="auto"/>
            </w:tcBorders>
            <w:hideMark/>
          </w:tcPr>
          <w:p w14:paraId="3F7FECFC"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0.063 </w:t>
            </w:r>
          </w:p>
        </w:tc>
        <w:tc>
          <w:tcPr>
            <w:tcW w:w="1185" w:type="dxa"/>
            <w:tcBorders>
              <w:top w:val="single" w:sz="6" w:space="0" w:color="auto"/>
              <w:left w:val="single" w:sz="6" w:space="0" w:color="auto"/>
              <w:bottom w:val="single" w:sz="6" w:space="0" w:color="auto"/>
              <w:right w:val="single" w:sz="6" w:space="0" w:color="auto"/>
            </w:tcBorders>
            <w:hideMark/>
          </w:tcPr>
          <w:p w14:paraId="29B34CA6" w14:textId="77777777" w:rsidR="00D75586" w:rsidRPr="00D75586" w:rsidRDefault="00D75586" w:rsidP="00D75586">
            <w:pPr>
              <w:rPr>
                <w:rFonts w:ascii="Century Gothic" w:hAnsi="Century Gothic"/>
                <w:sz w:val="24"/>
                <w:szCs w:val="24"/>
              </w:rPr>
            </w:pPr>
            <w:r w:rsidRPr="00D75586">
              <w:rPr>
                <w:rFonts w:ascii="Century Gothic" w:hAnsi="Century Gothic"/>
                <w:sz w:val="24"/>
                <w:szCs w:val="24"/>
              </w:rPr>
              <w:t>55 </w:t>
            </w:r>
          </w:p>
        </w:tc>
        <w:tc>
          <w:tcPr>
            <w:tcW w:w="1110" w:type="dxa"/>
            <w:tcBorders>
              <w:top w:val="single" w:sz="6" w:space="0" w:color="auto"/>
              <w:left w:val="single" w:sz="6" w:space="0" w:color="auto"/>
              <w:bottom w:val="single" w:sz="6" w:space="0" w:color="auto"/>
              <w:right w:val="single" w:sz="6" w:space="0" w:color="auto"/>
            </w:tcBorders>
            <w:hideMark/>
          </w:tcPr>
          <w:p w14:paraId="5E90529F" w14:textId="3BCA5002" w:rsidR="00D75586" w:rsidRPr="00D75586" w:rsidRDefault="00D75586" w:rsidP="00D75586">
            <w:pPr>
              <w:rPr>
                <w:rFonts w:ascii="Century Gothic" w:hAnsi="Century Gothic"/>
                <w:sz w:val="24"/>
                <w:szCs w:val="24"/>
              </w:rPr>
            </w:pPr>
            <w:r w:rsidRPr="00D75586">
              <w:rPr>
                <w:rFonts w:ascii="Century Gothic" w:hAnsi="Century Gothic"/>
                <w:sz w:val="24"/>
                <w:szCs w:val="24"/>
              </w:rPr>
              <w:t> </w:t>
            </w:r>
            <w:r w:rsidR="00802939">
              <w:rPr>
                <w:rFonts w:ascii="Century Gothic" w:hAnsi="Century Gothic"/>
                <w:sz w:val="24"/>
                <w:szCs w:val="24"/>
              </w:rPr>
              <w:t>4.44</w:t>
            </w:r>
          </w:p>
        </w:tc>
        <w:tc>
          <w:tcPr>
            <w:tcW w:w="1470" w:type="dxa"/>
            <w:tcBorders>
              <w:top w:val="single" w:sz="6" w:space="0" w:color="auto"/>
              <w:left w:val="single" w:sz="6" w:space="0" w:color="auto"/>
              <w:bottom w:val="single" w:sz="6" w:space="0" w:color="auto"/>
              <w:right w:val="single" w:sz="6" w:space="0" w:color="auto"/>
            </w:tcBorders>
            <w:hideMark/>
          </w:tcPr>
          <w:p w14:paraId="61BE8131" w14:textId="64769A7A" w:rsidR="00D75586" w:rsidRPr="00D75586" w:rsidRDefault="00D75586" w:rsidP="00D75586">
            <w:pPr>
              <w:rPr>
                <w:rFonts w:ascii="Century Gothic" w:hAnsi="Century Gothic"/>
                <w:sz w:val="24"/>
                <w:szCs w:val="24"/>
              </w:rPr>
            </w:pPr>
            <w:r w:rsidRPr="00D75586">
              <w:rPr>
                <w:rFonts w:ascii="Century Gothic" w:hAnsi="Century Gothic"/>
                <w:sz w:val="24"/>
                <w:szCs w:val="24"/>
              </w:rPr>
              <w:t> </w:t>
            </w:r>
            <w:r w:rsidR="00731000">
              <w:rPr>
                <w:rFonts w:ascii="Century Gothic" w:hAnsi="Century Gothic"/>
                <w:sz w:val="24"/>
                <w:szCs w:val="24"/>
              </w:rPr>
              <w:t>3.04</w:t>
            </w:r>
          </w:p>
        </w:tc>
      </w:tr>
    </w:tbl>
    <w:p w14:paraId="54084788" w14:textId="77777777" w:rsidR="00100940" w:rsidRDefault="00100940" w:rsidP="00D75586">
      <w:pPr>
        <w:rPr>
          <w:rFonts w:ascii="Century Gothic" w:hAnsi="Century Gothic"/>
          <w:sz w:val="24"/>
          <w:szCs w:val="24"/>
        </w:rPr>
      </w:pPr>
    </w:p>
    <w:p w14:paraId="06D7F441" w14:textId="46C37910" w:rsidR="00211C13" w:rsidRPr="00D75586" w:rsidRDefault="00211C13" w:rsidP="00D75586">
      <w:pPr>
        <w:rPr>
          <w:rFonts w:ascii="Century Gothic" w:hAnsi="Century Gothic"/>
          <w:sz w:val="24"/>
          <w:szCs w:val="24"/>
        </w:rPr>
      </w:pPr>
      <w:r>
        <w:rPr>
          <w:rFonts w:ascii="Century Gothic" w:hAnsi="Century Gothic"/>
          <w:sz w:val="24"/>
          <w:szCs w:val="24"/>
        </w:rPr>
        <w:t>Coarse aggregate</w:t>
      </w:r>
      <w:r w:rsidR="00F06928">
        <w:rPr>
          <w:rFonts w:ascii="Century Gothic" w:hAnsi="Century Gothic"/>
          <w:sz w:val="24"/>
          <w:szCs w:val="24"/>
        </w:rPr>
        <w:t>= 40.4</w:t>
      </w:r>
      <w:r w:rsidR="00A51B87">
        <w:rPr>
          <w:rFonts w:ascii="Century Gothic" w:hAnsi="Century Gothic"/>
          <w:sz w:val="24"/>
          <w:szCs w:val="24"/>
        </w:rPr>
        <w:t>%</w:t>
      </w:r>
      <w:r w:rsidR="00100940">
        <w:rPr>
          <w:rFonts w:ascii="Century Gothic" w:hAnsi="Century Gothic"/>
          <w:noProof/>
          <w:sz w:val="24"/>
          <w:szCs w:val="24"/>
        </w:rPr>
        <w:drawing>
          <wp:anchor distT="0" distB="0" distL="114300" distR="114300" simplePos="0" relativeHeight="251658240" behindDoc="0" locked="0" layoutInCell="1" allowOverlap="1" wp14:anchorId="0FFE1687" wp14:editId="0EB98CD6">
            <wp:simplePos x="0" y="0"/>
            <wp:positionH relativeFrom="page">
              <wp:align>left</wp:align>
            </wp:positionH>
            <wp:positionV relativeFrom="paragraph">
              <wp:posOffset>436245</wp:posOffset>
            </wp:positionV>
            <wp:extent cx="5731510" cy="2643505"/>
            <wp:effectExtent l="0" t="0" r="2540" b="4445"/>
            <wp:wrapTopAndBottom/>
            <wp:docPr id="1859323796" name="Picture 1">
              <a:extLst xmlns:a="http://schemas.openxmlformats.org/drawingml/2006/main">
                <a:ext uri="{FF2B5EF4-FFF2-40B4-BE49-F238E27FC236}">
                  <a16:creationId xmlns:a16="http://schemas.microsoft.com/office/drawing/2014/main" id="{62F8FF12-EBB5-4B6D-9AAF-FB03CFFAEA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323796" name="Picture 185932379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643505"/>
                    </a:xfrm>
                    <a:prstGeom prst="rect">
                      <a:avLst/>
                    </a:prstGeom>
                  </pic:spPr>
                </pic:pic>
              </a:graphicData>
            </a:graphic>
          </wp:anchor>
        </w:drawing>
      </w:r>
      <w:r>
        <w:rPr>
          <w:rFonts w:ascii="Century Gothic" w:hAnsi="Century Gothic"/>
          <w:sz w:val="24"/>
          <w:szCs w:val="24"/>
        </w:rPr>
        <w:t>Fine aggregate</w:t>
      </w:r>
      <w:r w:rsidR="005B7CAF">
        <w:rPr>
          <w:rFonts w:ascii="Century Gothic" w:hAnsi="Century Gothic"/>
          <w:sz w:val="24"/>
          <w:szCs w:val="24"/>
        </w:rPr>
        <w:t>= 56.56</w:t>
      </w:r>
      <w:r w:rsidR="00A51B87">
        <w:rPr>
          <w:rFonts w:ascii="Century Gothic" w:hAnsi="Century Gothic"/>
          <w:sz w:val="24"/>
          <w:szCs w:val="24"/>
        </w:rPr>
        <w:t>%</w:t>
      </w:r>
    </w:p>
    <w:p w14:paraId="584953EF" w14:textId="0B5CCC5D" w:rsidR="00D75586" w:rsidRPr="00D75586" w:rsidRDefault="00D75586" w:rsidP="00D75586">
      <w:pPr>
        <w:rPr>
          <w:rFonts w:ascii="Century Gothic" w:hAnsi="Century Gothic"/>
          <w:sz w:val="24"/>
          <w:szCs w:val="24"/>
        </w:rPr>
      </w:pPr>
    </w:p>
    <w:p w14:paraId="16BB0EFE" w14:textId="338F7047" w:rsidR="00D75586" w:rsidRPr="00D75586" w:rsidRDefault="00D75586" w:rsidP="00D75586">
      <w:pPr>
        <w:rPr>
          <w:rFonts w:ascii="Century Gothic" w:hAnsi="Century Gothic"/>
          <w:sz w:val="24"/>
          <w:szCs w:val="24"/>
        </w:rPr>
      </w:pPr>
    </w:p>
    <w:p w14:paraId="6A9802B8" w14:textId="5ADB843B" w:rsidR="00D75586" w:rsidRPr="00D75586" w:rsidRDefault="00D75586" w:rsidP="00D75586">
      <w:pPr>
        <w:rPr>
          <w:rFonts w:ascii="Century Gothic" w:hAnsi="Century Gothic"/>
          <w:sz w:val="24"/>
          <w:szCs w:val="24"/>
        </w:rPr>
      </w:pPr>
    </w:p>
    <w:sectPr w:rsidR="00D75586" w:rsidRPr="00D755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B91E9" w14:textId="77777777" w:rsidR="00FE447C" w:rsidRDefault="00FE447C" w:rsidP="000E42C1">
      <w:pPr>
        <w:spacing w:after="0" w:line="240" w:lineRule="auto"/>
      </w:pPr>
      <w:r>
        <w:separator/>
      </w:r>
    </w:p>
  </w:endnote>
  <w:endnote w:type="continuationSeparator" w:id="0">
    <w:p w14:paraId="78566E8B" w14:textId="77777777" w:rsidR="00FE447C" w:rsidRDefault="00FE447C" w:rsidP="000E42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175EB" w14:textId="77777777" w:rsidR="00FE447C" w:rsidRDefault="00FE447C" w:rsidP="000E42C1">
      <w:pPr>
        <w:spacing w:after="0" w:line="240" w:lineRule="auto"/>
      </w:pPr>
      <w:r>
        <w:separator/>
      </w:r>
    </w:p>
  </w:footnote>
  <w:footnote w:type="continuationSeparator" w:id="0">
    <w:p w14:paraId="1630E0DB" w14:textId="77777777" w:rsidR="00FE447C" w:rsidRDefault="00FE447C" w:rsidP="000E42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347A6E"/>
    <w:multiLevelType w:val="multilevel"/>
    <w:tmpl w:val="2EE2DE1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313C0632"/>
    <w:multiLevelType w:val="multilevel"/>
    <w:tmpl w:val="9EFA61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4706058E"/>
    <w:multiLevelType w:val="hybridMultilevel"/>
    <w:tmpl w:val="889E8212"/>
    <w:lvl w:ilvl="0" w:tplc="9EC0D39C">
      <w:start w:val="4"/>
      <w:numFmt w:val="lowerLetter"/>
      <w:lvlText w:val="%1."/>
      <w:lvlJc w:val="left"/>
      <w:pPr>
        <w:ind w:left="720" w:hanging="360"/>
      </w:pPr>
      <w:rPr>
        <w:rFonts w:eastAsiaTheme="maj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A215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0C22F2"/>
    <w:multiLevelType w:val="multilevel"/>
    <w:tmpl w:val="A6EAF16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58E16E8B"/>
    <w:multiLevelType w:val="multilevel"/>
    <w:tmpl w:val="1E88B34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59B7796F"/>
    <w:multiLevelType w:val="hybridMultilevel"/>
    <w:tmpl w:val="D7FC8F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5B5A55"/>
    <w:multiLevelType w:val="multilevel"/>
    <w:tmpl w:val="7332E09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803885385">
    <w:abstractNumId w:val="6"/>
  </w:num>
  <w:num w:numId="2" w16cid:durableId="531770037">
    <w:abstractNumId w:val="3"/>
  </w:num>
  <w:num w:numId="3" w16cid:durableId="1177960776">
    <w:abstractNumId w:val="5"/>
  </w:num>
  <w:num w:numId="4" w16cid:durableId="1372917074">
    <w:abstractNumId w:val="0"/>
  </w:num>
  <w:num w:numId="5" w16cid:durableId="220677052">
    <w:abstractNumId w:val="1"/>
  </w:num>
  <w:num w:numId="6" w16cid:durableId="1042512129">
    <w:abstractNumId w:val="4"/>
  </w:num>
  <w:num w:numId="7" w16cid:durableId="967902022">
    <w:abstractNumId w:val="7"/>
  </w:num>
  <w:num w:numId="8" w16cid:durableId="18640064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4D6"/>
    <w:rsid w:val="0000611C"/>
    <w:rsid w:val="0000635C"/>
    <w:rsid w:val="00006623"/>
    <w:rsid w:val="00021805"/>
    <w:rsid w:val="00027F1C"/>
    <w:rsid w:val="0003735B"/>
    <w:rsid w:val="00055CCD"/>
    <w:rsid w:val="00073B74"/>
    <w:rsid w:val="00073E81"/>
    <w:rsid w:val="00082F7D"/>
    <w:rsid w:val="000C7293"/>
    <w:rsid w:val="000D25C9"/>
    <w:rsid w:val="000D2801"/>
    <w:rsid w:val="000D4BA7"/>
    <w:rsid w:val="000D6371"/>
    <w:rsid w:val="000E42C1"/>
    <w:rsid w:val="000E4F93"/>
    <w:rsid w:val="000E5030"/>
    <w:rsid w:val="000E6EF6"/>
    <w:rsid w:val="000F0ADB"/>
    <w:rsid w:val="000F5A00"/>
    <w:rsid w:val="00100940"/>
    <w:rsid w:val="0010166D"/>
    <w:rsid w:val="00114A87"/>
    <w:rsid w:val="001151E5"/>
    <w:rsid w:val="00121617"/>
    <w:rsid w:val="00130C11"/>
    <w:rsid w:val="00131868"/>
    <w:rsid w:val="001320BA"/>
    <w:rsid w:val="00165AC1"/>
    <w:rsid w:val="00174C5B"/>
    <w:rsid w:val="00190D14"/>
    <w:rsid w:val="001B1E97"/>
    <w:rsid w:val="001B23BA"/>
    <w:rsid w:val="001B5BBC"/>
    <w:rsid w:val="001C44D6"/>
    <w:rsid w:val="001C6138"/>
    <w:rsid w:val="001C6BF6"/>
    <w:rsid w:val="001E2F9A"/>
    <w:rsid w:val="001F36CC"/>
    <w:rsid w:val="001F5469"/>
    <w:rsid w:val="002006E7"/>
    <w:rsid w:val="00200FBA"/>
    <w:rsid w:val="00201630"/>
    <w:rsid w:val="00201B25"/>
    <w:rsid w:val="00204063"/>
    <w:rsid w:val="00204DB2"/>
    <w:rsid w:val="00211C13"/>
    <w:rsid w:val="00211FCD"/>
    <w:rsid w:val="00232D0C"/>
    <w:rsid w:val="00241F06"/>
    <w:rsid w:val="00254CC2"/>
    <w:rsid w:val="0026324B"/>
    <w:rsid w:val="00265FBF"/>
    <w:rsid w:val="0027127F"/>
    <w:rsid w:val="0027755C"/>
    <w:rsid w:val="002802AC"/>
    <w:rsid w:val="0028230B"/>
    <w:rsid w:val="00287197"/>
    <w:rsid w:val="0029257D"/>
    <w:rsid w:val="002A4DB6"/>
    <w:rsid w:val="002C2196"/>
    <w:rsid w:val="002E25CC"/>
    <w:rsid w:val="002E436C"/>
    <w:rsid w:val="002F24D0"/>
    <w:rsid w:val="00302A40"/>
    <w:rsid w:val="0032075C"/>
    <w:rsid w:val="00350D1C"/>
    <w:rsid w:val="00351BBD"/>
    <w:rsid w:val="00351F8F"/>
    <w:rsid w:val="00352EC9"/>
    <w:rsid w:val="003570EE"/>
    <w:rsid w:val="00360F8B"/>
    <w:rsid w:val="00362A99"/>
    <w:rsid w:val="00374822"/>
    <w:rsid w:val="0037610B"/>
    <w:rsid w:val="00382409"/>
    <w:rsid w:val="00395AA1"/>
    <w:rsid w:val="00397EB5"/>
    <w:rsid w:val="003D1295"/>
    <w:rsid w:val="003D15EA"/>
    <w:rsid w:val="003D2E0D"/>
    <w:rsid w:val="003F5E35"/>
    <w:rsid w:val="00405940"/>
    <w:rsid w:val="00413F9C"/>
    <w:rsid w:val="00414EF7"/>
    <w:rsid w:val="00420FFA"/>
    <w:rsid w:val="004234A4"/>
    <w:rsid w:val="0044287A"/>
    <w:rsid w:val="00450B93"/>
    <w:rsid w:val="00454AA5"/>
    <w:rsid w:val="00462DCC"/>
    <w:rsid w:val="00465A39"/>
    <w:rsid w:val="00466466"/>
    <w:rsid w:val="00473D23"/>
    <w:rsid w:val="00480A4F"/>
    <w:rsid w:val="004815DC"/>
    <w:rsid w:val="00490FFA"/>
    <w:rsid w:val="00491756"/>
    <w:rsid w:val="004A3486"/>
    <w:rsid w:val="004A3C49"/>
    <w:rsid w:val="004B0FFF"/>
    <w:rsid w:val="004B4EDF"/>
    <w:rsid w:val="004C15DD"/>
    <w:rsid w:val="004C3123"/>
    <w:rsid w:val="004D102D"/>
    <w:rsid w:val="004D164B"/>
    <w:rsid w:val="004D566C"/>
    <w:rsid w:val="004D6235"/>
    <w:rsid w:val="004E2B4A"/>
    <w:rsid w:val="004E72D4"/>
    <w:rsid w:val="004E7D38"/>
    <w:rsid w:val="00502F90"/>
    <w:rsid w:val="00506825"/>
    <w:rsid w:val="00507F6F"/>
    <w:rsid w:val="0051051D"/>
    <w:rsid w:val="005144FD"/>
    <w:rsid w:val="00515941"/>
    <w:rsid w:val="00522EEF"/>
    <w:rsid w:val="005244B2"/>
    <w:rsid w:val="00534E30"/>
    <w:rsid w:val="005663FC"/>
    <w:rsid w:val="0056650B"/>
    <w:rsid w:val="0058002E"/>
    <w:rsid w:val="00583D1A"/>
    <w:rsid w:val="00584CD9"/>
    <w:rsid w:val="005938C1"/>
    <w:rsid w:val="00594CBF"/>
    <w:rsid w:val="005A4F04"/>
    <w:rsid w:val="005A7509"/>
    <w:rsid w:val="005B0680"/>
    <w:rsid w:val="005B7CAF"/>
    <w:rsid w:val="005D6254"/>
    <w:rsid w:val="005D6A7F"/>
    <w:rsid w:val="005E5EFE"/>
    <w:rsid w:val="0061005F"/>
    <w:rsid w:val="00612148"/>
    <w:rsid w:val="00614DA6"/>
    <w:rsid w:val="006434A3"/>
    <w:rsid w:val="00651F6E"/>
    <w:rsid w:val="0066050F"/>
    <w:rsid w:val="00673336"/>
    <w:rsid w:val="00693A37"/>
    <w:rsid w:val="00696C78"/>
    <w:rsid w:val="00697D33"/>
    <w:rsid w:val="006A1789"/>
    <w:rsid w:val="006B23EC"/>
    <w:rsid w:val="006C0668"/>
    <w:rsid w:val="006C5098"/>
    <w:rsid w:val="006D1F14"/>
    <w:rsid w:val="006D3393"/>
    <w:rsid w:val="006D6866"/>
    <w:rsid w:val="006E081F"/>
    <w:rsid w:val="006E1C2F"/>
    <w:rsid w:val="006E2324"/>
    <w:rsid w:val="006E6262"/>
    <w:rsid w:val="00704F08"/>
    <w:rsid w:val="00711C3A"/>
    <w:rsid w:val="00717630"/>
    <w:rsid w:val="00731000"/>
    <w:rsid w:val="00735874"/>
    <w:rsid w:val="00740A0F"/>
    <w:rsid w:val="00753C7F"/>
    <w:rsid w:val="007572D2"/>
    <w:rsid w:val="007641D5"/>
    <w:rsid w:val="00780621"/>
    <w:rsid w:val="007916C7"/>
    <w:rsid w:val="007963F3"/>
    <w:rsid w:val="007B1DB5"/>
    <w:rsid w:val="007B50A7"/>
    <w:rsid w:val="007B5DDA"/>
    <w:rsid w:val="007C3F0B"/>
    <w:rsid w:val="007C4722"/>
    <w:rsid w:val="007C4CF7"/>
    <w:rsid w:val="007C645D"/>
    <w:rsid w:val="007C7724"/>
    <w:rsid w:val="007E001B"/>
    <w:rsid w:val="007E1FF5"/>
    <w:rsid w:val="007E6D44"/>
    <w:rsid w:val="007F2935"/>
    <w:rsid w:val="00802939"/>
    <w:rsid w:val="00817DFE"/>
    <w:rsid w:val="00822BC7"/>
    <w:rsid w:val="008332BF"/>
    <w:rsid w:val="00847F6A"/>
    <w:rsid w:val="00850112"/>
    <w:rsid w:val="00853317"/>
    <w:rsid w:val="00854BF0"/>
    <w:rsid w:val="00875B0C"/>
    <w:rsid w:val="00891FF1"/>
    <w:rsid w:val="008A3812"/>
    <w:rsid w:val="008C2D32"/>
    <w:rsid w:val="008E19CD"/>
    <w:rsid w:val="008E4327"/>
    <w:rsid w:val="00942319"/>
    <w:rsid w:val="00945992"/>
    <w:rsid w:val="00950DF3"/>
    <w:rsid w:val="0095415B"/>
    <w:rsid w:val="00965F03"/>
    <w:rsid w:val="00970835"/>
    <w:rsid w:val="009771C3"/>
    <w:rsid w:val="00987360"/>
    <w:rsid w:val="00992101"/>
    <w:rsid w:val="00994948"/>
    <w:rsid w:val="009966B6"/>
    <w:rsid w:val="009A226B"/>
    <w:rsid w:val="009B1BB3"/>
    <w:rsid w:val="009C483F"/>
    <w:rsid w:val="009D12DA"/>
    <w:rsid w:val="009F6A0D"/>
    <w:rsid w:val="00A1354E"/>
    <w:rsid w:val="00A22603"/>
    <w:rsid w:val="00A227FF"/>
    <w:rsid w:val="00A2682B"/>
    <w:rsid w:val="00A30176"/>
    <w:rsid w:val="00A34A1C"/>
    <w:rsid w:val="00A51B87"/>
    <w:rsid w:val="00A7021C"/>
    <w:rsid w:val="00A72F45"/>
    <w:rsid w:val="00A7726E"/>
    <w:rsid w:val="00AB0BA1"/>
    <w:rsid w:val="00AE027E"/>
    <w:rsid w:val="00B0760E"/>
    <w:rsid w:val="00B246D6"/>
    <w:rsid w:val="00B26C06"/>
    <w:rsid w:val="00B32BE0"/>
    <w:rsid w:val="00B41C49"/>
    <w:rsid w:val="00B45826"/>
    <w:rsid w:val="00B50101"/>
    <w:rsid w:val="00B5485F"/>
    <w:rsid w:val="00B7751B"/>
    <w:rsid w:val="00B95334"/>
    <w:rsid w:val="00BA383D"/>
    <w:rsid w:val="00BA6A7D"/>
    <w:rsid w:val="00BB1307"/>
    <w:rsid w:val="00BB3CD9"/>
    <w:rsid w:val="00BC1416"/>
    <w:rsid w:val="00BD42BF"/>
    <w:rsid w:val="00BD776F"/>
    <w:rsid w:val="00BD7791"/>
    <w:rsid w:val="00BE6DBE"/>
    <w:rsid w:val="00C0109E"/>
    <w:rsid w:val="00C20BDA"/>
    <w:rsid w:val="00C3115C"/>
    <w:rsid w:val="00C3430E"/>
    <w:rsid w:val="00C40485"/>
    <w:rsid w:val="00C434B3"/>
    <w:rsid w:val="00C557FA"/>
    <w:rsid w:val="00C60A02"/>
    <w:rsid w:val="00C645B0"/>
    <w:rsid w:val="00C652B3"/>
    <w:rsid w:val="00C71AF8"/>
    <w:rsid w:val="00C76417"/>
    <w:rsid w:val="00C80C88"/>
    <w:rsid w:val="00C82058"/>
    <w:rsid w:val="00C974D6"/>
    <w:rsid w:val="00CB5660"/>
    <w:rsid w:val="00CB6F8E"/>
    <w:rsid w:val="00CC33CC"/>
    <w:rsid w:val="00CC498D"/>
    <w:rsid w:val="00CC4BCA"/>
    <w:rsid w:val="00CC69A5"/>
    <w:rsid w:val="00CD4BCA"/>
    <w:rsid w:val="00CD5F10"/>
    <w:rsid w:val="00D01510"/>
    <w:rsid w:val="00D05C49"/>
    <w:rsid w:val="00D066C9"/>
    <w:rsid w:val="00D14503"/>
    <w:rsid w:val="00D14B8D"/>
    <w:rsid w:val="00D26985"/>
    <w:rsid w:val="00D32C5F"/>
    <w:rsid w:val="00D33C0D"/>
    <w:rsid w:val="00D37336"/>
    <w:rsid w:val="00D443CB"/>
    <w:rsid w:val="00D75586"/>
    <w:rsid w:val="00DA3526"/>
    <w:rsid w:val="00DB4B4E"/>
    <w:rsid w:val="00DC0A6D"/>
    <w:rsid w:val="00DE0F94"/>
    <w:rsid w:val="00E003EA"/>
    <w:rsid w:val="00E05ED6"/>
    <w:rsid w:val="00E1319B"/>
    <w:rsid w:val="00E17CB8"/>
    <w:rsid w:val="00E23E85"/>
    <w:rsid w:val="00E25773"/>
    <w:rsid w:val="00E303D3"/>
    <w:rsid w:val="00E30705"/>
    <w:rsid w:val="00E4685E"/>
    <w:rsid w:val="00E564D3"/>
    <w:rsid w:val="00E617AC"/>
    <w:rsid w:val="00E80A4B"/>
    <w:rsid w:val="00E91A6B"/>
    <w:rsid w:val="00E95999"/>
    <w:rsid w:val="00EA1E11"/>
    <w:rsid w:val="00EA6D5E"/>
    <w:rsid w:val="00EB2271"/>
    <w:rsid w:val="00ED4AFB"/>
    <w:rsid w:val="00ED6DC8"/>
    <w:rsid w:val="00EE2EF3"/>
    <w:rsid w:val="00EF4C72"/>
    <w:rsid w:val="00F041F4"/>
    <w:rsid w:val="00F06928"/>
    <w:rsid w:val="00F102C2"/>
    <w:rsid w:val="00F3350C"/>
    <w:rsid w:val="00F41901"/>
    <w:rsid w:val="00F45C40"/>
    <w:rsid w:val="00F56449"/>
    <w:rsid w:val="00F65BD0"/>
    <w:rsid w:val="00F829FC"/>
    <w:rsid w:val="00F85C01"/>
    <w:rsid w:val="00F861EA"/>
    <w:rsid w:val="00F87CBC"/>
    <w:rsid w:val="00F90C73"/>
    <w:rsid w:val="00FA6D88"/>
    <w:rsid w:val="00FC491D"/>
    <w:rsid w:val="00FD1FB2"/>
    <w:rsid w:val="00FD35F0"/>
    <w:rsid w:val="00FE4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F5893"/>
  <w15:chartTrackingRefBased/>
  <w15:docId w15:val="{B851681A-00ED-4C15-963D-C8318B48F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44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C44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44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44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44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44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44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44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44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44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44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44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44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44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44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44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44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44D6"/>
    <w:rPr>
      <w:rFonts w:eastAsiaTheme="majorEastAsia" w:cstheme="majorBidi"/>
      <w:color w:val="272727" w:themeColor="text1" w:themeTint="D8"/>
    </w:rPr>
  </w:style>
  <w:style w:type="paragraph" w:styleId="Title">
    <w:name w:val="Title"/>
    <w:basedOn w:val="Normal"/>
    <w:next w:val="Normal"/>
    <w:link w:val="TitleChar"/>
    <w:uiPriority w:val="10"/>
    <w:qFormat/>
    <w:rsid w:val="001C44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44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44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44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44D6"/>
    <w:pPr>
      <w:spacing w:before="160"/>
      <w:jc w:val="center"/>
    </w:pPr>
    <w:rPr>
      <w:i/>
      <w:iCs/>
      <w:color w:val="404040" w:themeColor="text1" w:themeTint="BF"/>
    </w:rPr>
  </w:style>
  <w:style w:type="character" w:customStyle="1" w:styleId="QuoteChar">
    <w:name w:val="Quote Char"/>
    <w:basedOn w:val="DefaultParagraphFont"/>
    <w:link w:val="Quote"/>
    <w:uiPriority w:val="29"/>
    <w:rsid w:val="001C44D6"/>
    <w:rPr>
      <w:i/>
      <w:iCs/>
      <w:color w:val="404040" w:themeColor="text1" w:themeTint="BF"/>
    </w:rPr>
  </w:style>
  <w:style w:type="paragraph" w:styleId="ListParagraph">
    <w:name w:val="List Paragraph"/>
    <w:basedOn w:val="Normal"/>
    <w:uiPriority w:val="34"/>
    <w:qFormat/>
    <w:rsid w:val="001C44D6"/>
    <w:pPr>
      <w:ind w:left="720"/>
      <w:contextualSpacing/>
    </w:pPr>
  </w:style>
  <w:style w:type="character" w:styleId="IntenseEmphasis">
    <w:name w:val="Intense Emphasis"/>
    <w:basedOn w:val="DefaultParagraphFont"/>
    <w:uiPriority w:val="21"/>
    <w:qFormat/>
    <w:rsid w:val="001C44D6"/>
    <w:rPr>
      <w:i/>
      <w:iCs/>
      <w:color w:val="0F4761" w:themeColor="accent1" w:themeShade="BF"/>
    </w:rPr>
  </w:style>
  <w:style w:type="paragraph" w:styleId="IntenseQuote">
    <w:name w:val="Intense Quote"/>
    <w:basedOn w:val="Normal"/>
    <w:next w:val="Normal"/>
    <w:link w:val="IntenseQuoteChar"/>
    <w:uiPriority w:val="30"/>
    <w:qFormat/>
    <w:rsid w:val="001C44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44D6"/>
    <w:rPr>
      <w:i/>
      <w:iCs/>
      <w:color w:val="0F4761" w:themeColor="accent1" w:themeShade="BF"/>
    </w:rPr>
  </w:style>
  <w:style w:type="character" w:styleId="IntenseReference">
    <w:name w:val="Intense Reference"/>
    <w:basedOn w:val="DefaultParagraphFont"/>
    <w:uiPriority w:val="32"/>
    <w:qFormat/>
    <w:rsid w:val="001C44D6"/>
    <w:rPr>
      <w:b/>
      <w:bCs/>
      <w:smallCaps/>
      <w:color w:val="0F4761" w:themeColor="accent1" w:themeShade="BF"/>
      <w:spacing w:val="5"/>
    </w:rPr>
  </w:style>
  <w:style w:type="paragraph" w:customStyle="1" w:styleId="p1">
    <w:name w:val="p1"/>
    <w:basedOn w:val="Normal"/>
    <w:rsid w:val="00D14B8D"/>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customStyle="1" w:styleId="s1">
    <w:name w:val="s1"/>
    <w:basedOn w:val="DefaultParagraphFont"/>
    <w:rsid w:val="00D14B8D"/>
  </w:style>
  <w:style w:type="paragraph" w:customStyle="1" w:styleId="p2">
    <w:name w:val="p2"/>
    <w:basedOn w:val="Normal"/>
    <w:rsid w:val="00D14B8D"/>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customStyle="1" w:styleId="s2">
    <w:name w:val="s2"/>
    <w:basedOn w:val="DefaultParagraphFont"/>
    <w:rsid w:val="00D14B8D"/>
  </w:style>
  <w:style w:type="paragraph" w:customStyle="1" w:styleId="p3">
    <w:name w:val="p3"/>
    <w:basedOn w:val="Normal"/>
    <w:rsid w:val="00D14B8D"/>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D066C9"/>
    <w:rPr>
      <w:color w:val="0000FF"/>
      <w:u w:val="single"/>
    </w:rPr>
  </w:style>
  <w:style w:type="paragraph" w:styleId="Header">
    <w:name w:val="header"/>
    <w:basedOn w:val="Normal"/>
    <w:link w:val="HeaderChar"/>
    <w:uiPriority w:val="99"/>
    <w:unhideWhenUsed/>
    <w:rsid w:val="000E42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2C1"/>
  </w:style>
  <w:style w:type="paragraph" w:styleId="Footer">
    <w:name w:val="footer"/>
    <w:basedOn w:val="Normal"/>
    <w:link w:val="FooterChar"/>
    <w:uiPriority w:val="99"/>
    <w:unhideWhenUsed/>
    <w:rsid w:val="000E42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2C1"/>
  </w:style>
  <w:style w:type="paragraph" w:customStyle="1" w:styleId="paragraph">
    <w:name w:val="paragraph"/>
    <w:basedOn w:val="Normal"/>
    <w:rsid w:val="001F546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1F5469"/>
  </w:style>
  <w:style w:type="character" w:customStyle="1" w:styleId="eop">
    <w:name w:val="eop"/>
    <w:basedOn w:val="DefaultParagraphFont"/>
    <w:rsid w:val="001F54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pmccann.co.uk/precast-concrete-building-frames/" TargetMode="External"/><Relationship Id="rId5" Type="http://schemas.openxmlformats.org/officeDocument/2006/relationships/footnotes" Target="footnotes.xml"/><Relationship Id="rId10" Type="http://schemas.openxmlformats.org/officeDocument/2006/relationships/hyperlink" Target="https://www.buildingengineer.org.uk/search?keys=Concern+over+construction+of+concrete+frame" TargetMode="External"/><Relationship Id="rId4" Type="http://schemas.openxmlformats.org/officeDocument/2006/relationships/webSettings" Target="webSettings.xml"/><Relationship Id="rId9" Type="http://schemas.openxmlformats.org/officeDocument/2006/relationships/hyperlink" Target="https://www.cross-safety.org/uk/safety-information/cross-safety-report/concern-over-modelling-concrete-frame-building-107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1087</TotalTime>
  <Pages>1</Pages>
  <Words>1952</Words>
  <Characters>11482</Characters>
  <Application>Microsoft Office Word</Application>
  <DocSecurity>4</DocSecurity>
  <Lines>318</Lines>
  <Paragraphs>126</Paragraphs>
  <ScaleCrop>false</ScaleCrop>
  <Company>Tilbury Douglas</Company>
  <LinksUpToDate>false</LinksUpToDate>
  <CharactersWithSpaces>13308</CharactersWithSpaces>
  <SharedDoc>false</SharedDoc>
  <HLinks>
    <vt:vector size="18" baseType="variant">
      <vt:variant>
        <vt:i4>5701726</vt:i4>
      </vt:variant>
      <vt:variant>
        <vt:i4>6</vt:i4>
      </vt:variant>
      <vt:variant>
        <vt:i4>0</vt:i4>
      </vt:variant>
      <vt:variant>
        <vt:i4>5</vt:i4>
      </vt:variant>
      <vt:variant>
        <vt:lpwstr>https://fpmccann.co.uk/precast-concrete-building-frames/</vt:lpwstr>
      </vt:variant>
      <vt:variant>
        <vt:lpwstr/>
      </vt:variant>
      <vt:variant>
        <vt:i4>7929963</vt:i4>
      </vt:variant>
      <vt:variant>
        <vt:i4>3</vt:i4>
      </vt:variant>
      <vt:variant>
        <vt:i4>0</vt:i4>
      </vt:variant>
      <vt:variant>
        <vt:i4>5</vt:i4>
      </vt:variant>
      <vt:variant>
        <vt:lpwstr>https://www.buildingengineer.org.uk/search?keys=Concern+over+construction+of+concrete+frame</vt:lpwstr>
      </vt:variant>
      <vt:variant>
        <vt:lpwstr/>
      </vt:variant>
      <vt:variant>
        <vt:i4>2424933</vt:i4>
      </vt:variant>
      <vt:variant>
        <vt:i4>0</vt:i4>
      </vt:variant>
      <vt:variant>
        <vt:i4>0</vt:i4>
      </vt:variant>
      <vt:variant>
        <vt:i4>5</vt:i4>
      </vt:variant>
      <vt:variant>
        <vt:lpwstr>https://www.cross-safety.org/uk/safety-information/cross-safety-report/concern-over-modelling-concrete-frame-building-1073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Mitchell</dc:creator>
  <cp:keywords/>
  <dc:description/>
  <cp:lastModifiedBy>Lloyd Mitchell</cp:lastModifiedBy>
  <cp:revision>163</cp:revision>
  <dcterms:created xsi:type="dcterms:W3CDTF">2026-03-23T23:18:00Z</dcterms:created>
  <dcterms:modified xsi:type="dcterms:W3CDTF">2026-04-02T22:26:00Z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733a499-e96d-423b-9dc6-a9d4b1bf626b_Enabled">
    <vt:lpwstr>true</vt:lpwstr>
  </property>
  <property fmtid="{D5CDD505-2E9C-101B-9397-08002B2CF9AE}" pid="3" name="MSIP_Label_5733a499-e96d-423b-9dc6-a9d4b1bf626b_SetDate">
    <vt:lpwstr>2026-03-23T09:19:07Z</vt:lpwstr>
  </property>
  <property fmtid="{D5CDD505-2E9C-101B-9397-08002B2CF9AE}" pid="4" name="MSIP_Label_5733a499-e96d-423b-9dc6-a9d4b1bf626b_Method">
    <vt:lpwstr>Privileged</vt:lpwstr>
  </property>
  <property fmtid="{D5CDD505-2E9C-101B-9397-08002B2CF9AE}" pid="5" name="MSIP_Label_5733a499-e96d-423b-9dc6-a9d4b1bf626b_Name">
    <vt:lpwstr>Internal</vt:lpwstr>
  </property>
  <property fmtid="{D5CDD505-2E9C-101B-9397-08002B2CF9AE}" pid="6" name="MSIP_Label_5733a499-e96d-423b-9dc6-a9d4b1bf626b_SiteId">
    <vt:lpwstr>fee25c27-58bf-4da2-86e6-f2fe4c1c03b9</vt:lpwstr>
  </property>
  <property fmtid="{D5CDD505-2E9C-101B-9397-08002B2CF9AE}" pid="7" name="MSIP_Label_5733a499-e96d-423b-9dc6-a9d4b1bf626b_ActionId">
    <vt:lpwstr>0b5e5b0f-9ac2-415d-8567-8500aeab871e</vt:lpwstr>
  </property>
  <property fmtid="{D5CDD505-2E9C-101B-9397-08002B2CF9AE}" pid="8" name="MSIP_Label_5733a499-e96d-423b-9dc6-a9d4b1bf626b_ContentBits">
    <vt:lpwstr>0</vt:lpwstr>
  </property>
  <property fmtid="{D5CDD505-2E9C-101B-9397-08002B2CF9AE}" pid="9" name="MSIP_Label_5733a499-e96d-423b-9dc6-a9d4b1bf626b_Tag">
    <vt:lpwstr>10, 0, 1, 1</vt:lpwstr>
  </property>
</Properties>
</file>