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80A4729" w14:textId="14CCFB4A" w:rsidR="008811E2" w:rsidRDefault="008811E2">
      <w:pPr>
        <w:rPr>
          <w:i/>
          <w:iCs/>
        </w:rPr>
      </w:pPr>
      <w:r w:rsidRPr="008811E2">
        <w:rPr>
          <w:i/>
          <w:iCs/>
          <w:noProof/>
          <w:lang w:eastAsia="en-GB"/>
        </w:rPr>
        <mc:AlternateContent>
          <mc:Choice Requires="wps">
            <w:drawing>
              <wp:anchor distT="0" distB="0" distL="114300" distR="114300" simplePos="0" relativeHeight="251659264" behindDoc="0" locked="0" layoutInCell="1" allowOverlap="1" wp14:anchorId="16D10919" wp14:editId="6409BB51">
                <wp:simplePos x="0" y="0"/>
                <wp:positionH relativeFrom="column">
                  <wp:align>center</wp:align>
                </wp:positionH>
                <wp:positionV relativeFrom="paragraph">
                  <wp:posOffset>0</wp:posOffset>
                </wp:positionV>
                <wp:extent cx="5505450" cy="8115300"/>
                <wp:effectExtent l="0" t="0" r="19050" b="190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05450" cy="8115300"/>
                        </a:xfrm>
                        <a:prstGeom prst="rect">
                          <a:avLst/>
                        </a:prstGeom>
                        <a:solidFill>
                          <a:srgbClr val="FFFFFF"/>
                        </a:solidFill>
                        <a:ln w="9525">
                          <a:solidFill>
                            <a:srgbClr val="000000"/>
                          </a:solidFill>
                          <a:miter lim="800000"/>
                          <a:headEnd/>
                          <a:tailEnd/>
                        </a:ln>
                      </wps:spPr>
                      <wps:txbx>
                        <w:txbxContent>
                          <w:p w14:paraId="4C6C1FBF" w14:textId="5ADA95C8" w:rsidR="008811E2" w:rsidRDefault="008811E2"/>
                          <w:p w14:paraId="72DBB351" w14:textId="53BE8B7C" w:rsidR="00EE6270" w:rsidRDefault="009E1444" w:rsidP="00EE6270">
                            <w:pPr>
                              <w:rPr>
                                <w:b/>
                                <w:sz w:val="28"/>
                                <w:szCs w:val="28"/>
                              </w:rPr>
                            </w:pPr>
                            <w:r>
                              <w:rPr>
                                <w:b/>
                                <w:sz w:val="28"/>
                                <w:szCs w:val="28"/>
                              </w:rPr>
                              <w:t xml:space="preserve">Mark </w:t>
                            </w:r>
                            <w:r w:rsidR="00E174C1">
                              <w:rPr>
                                <w:b/>
                                <w:sz w:val="28"/>
                                <w:szCs w:val="28"/>
                              </w:rPr>
                              <w:t>68</w:t>
                            </w:r>
                          </w:p>
                          <w:p w14:paraId="1D1F343D" w14:textId="77777777" w:rsidR="00EE6270" w:rsidRDefault="00EE6270" w:rsidP="00EE6270">
                            <w:pPr>
                              <w:rPr>
                                <w:b/>
                                <w:sz w:val="28"/>
                                <w:szCs w:val="28"/>
                              </w:rPr>
                            </w:pPr>
                          </w:p>
                          <w:p w14:paraId="4C8C4CE4" w14:textId="1632133B" w:rsidR="00EE6270" w:rsidRPr="00EE6270" w:rsidRDefault="00EE6270" w:rsidP="00EE6270">
                            <w:pPr>
                              <w:rPr>
                                <w:b/>
                                <w:sz w:val="28"/>
                                <w:szCs w:val="28"/>
                              </w:rPr>
                            </w:pPr>
                            <w:r w:rsidRPr="00EE6270">
                              <w:rPr>
                                <w:rFonts w:ascii="Calibri" w:eastAsia="Times New Roman" w:hAnsi="Calibri" w:cs="Calibri"/>
                                <w:sz w:val="24"/>
                                <w:szCs w:val="24"/>
                                <w:lang w:eastAsia="en-GB"/>
                              </w:rPr>
                              <w:t xml:space="preserve">The paper provided an interesting analysis of gender roles among the </w:t>
                            </w:r>
                            <w:proofErr w:type="spellStart"/>
                            <w:r w:rsidRPr="00EE6270">
                              <w:rPr>
                                <w:rFonts w:ascii="Calibri" w:eastAsia="Times New Roman" w:hAnsi="Calibri" w:cs="Calibri"/>
                                <w:sz w:val="24"/>
                                <w:szCs w:val="24"/>
                                <w:lang w:eastAsia="en-GB"/>
                              </w:rPr>
                              <w:t>Mbuti</w:t>
                            </w:r>
                            <w:proofErr w:type="spellEnd"/>
                            <w:r w:rsidRPr="00EE6270">
                              <w:rPr>
                                <w:rFonts w:ascii="Calibri" w:eastAsia="Times New Roman" w:hAnsi="Calibri" w:cs="Calibri"/>
                                <w:sz w:val="24"/>
                                <w:szCs w:val="24"/>
                                <w:lang w:eastAsia="en-GB"/>
                              </w:rPr>
                              <w:t xml:space="preserve"> and Gypsy Travellers. It shows attention to ethnographic detail, sound judgement and ability to make arguments related to gend</w:t>
                            </w:r>
                            <w:r>
                              <w:rPr>
                                <w:rFonts w:ascii="Calibri" w:eastAsia="Times New Roman" w:hAnsi="Calibri" w:cs="Calibri"/>
                                <w:sz w:val="24"/>
                                <w:szCs w:val="24"/>
                                <w:lang w:eastAsia="en-GB"/>
                              </w:rPr>
                              <w:t xml:space="preserve">er based </w:t>
                            </w:r>
                            <w:r w:rsidRPr="00EE6270">
                              <w:rPr>
                                <w:rFonts w:ascii="Calibri" w:eastAsia="Times New Roman" w:hAnsi="Calibri" w:cs="Calibri"/>
                                <w:sz w:val="24"/>
                                <w:szCs w:val="24"/>
                                <w:lang w:eastAsia="en-GB"/>
                              </w:rPr>
                              <w:t>on rich ethnographic data.   While the overall argument was convincing, there was perhaps some underlying assumption that was un</w:t>
                            </w:r>
                            <w:r w:rsidR="002A6932">
                              <w:rPr>
                                <w:rFonts w:ascii="Calibri" w:eastAsia="Times New Roman" w:hAnsi="Calibri" w:cs="Calibri"/>
                                <w:sz w:val="24"/>
                                <w:szCs w:val="24"/>
                                <w:lang w:eastAsia="en-GB"/>
                              </w:rPr>
                              <w:t>supported: the idea that modern</w:t>
                            </w:r>
                            <w:r w:rsidR="00DC52A8">
                              <w:rPr>
                                <w:rFonts w:ascii="Calibri" w:eastAsia="Times New Roman" w:hAnsi="Calibri" w:cs="Calibri"/>
                                <w:sz w:val="24"/>
                                <w:szCs w:val="24"/>
                                <w:lang w:eastAsia="en-GB"/>
                              </w:rPr>
                              <w:t xml:space="preserve"> (Western)</w:t>
                            </w:r>
                            <w:r w:rsidRPr="00EE6270">
                              <w:rPr>
                                <w:rFonts w:ascii="Calibri" w:eastAsia="Times New Roman" w:hAnsi="Calibri" w:cs="Calibri"/>
                                <w:sz w:val="24"/>
                                <w:szCs w:val="24"/>
                                <w:lang w:eastAsia="en-GB"/>
                              </w:rPr>
                              <w:t xml:space="preserve"> societies are somehow more equal than hunter-gatherer societies in terms of gender roles. The slippage was evident in some sentences, but the conclusion made the point against it.  </w:t>
                            </w:r>
                          </w:p>
                          <w:p w14:paraId="3D6EA34B" w14:textId="0E019FC6" w:rsidR="00EE6270" w:rsidRPr="00EE6270" w:rsidRDefault="00EE6270" w:rsidP="00EE6270">
                            <w:pPr>
                              <w:spacing w:line="256" w:lineRule="auto"/>
                              <w:rPr>
                                <w:rFonts w:ascii="Calibri" w:eastAsia="Times New Roman" w:hAnsi="Calibri" w:cs="Calibri"/>
                                <w:lang w:eastAsia="en-GB"/>
                              </w:rPr>
                            </w:pPr>
                            <w:r w:rsidRPr="00EE6270">
                              <w:rPr>
                                <w:rFonts w:ascii="Calibri" w:eastAsia="Times New Roman" w:hAnsi="Calibri" w:cs="Calibri"/>
                                <w:sz w:val="24"/>
                                <w:szCs w:val="24"/>
                                <w:lang w:eastAsia="en-GB"/>
                              </w:rPr>
                              <w:t xml:space="preserve">The depiction of the </w:t>
                            </w:r>
                            <w:proofErr w:type="spellStart"/>
                            <w:r w:rsidRPr="00EE6270">
                              <w:rPr>
                                <w:rFonts w:ascii="Calibri" w:eastAsia="Times New Roman" w:hAnsi="Calibri" w:cs="Calibri"/>
                                <w:sz w:val="24"/>
                                <w:szCs w:val="24"/>
                                <w:lang w:eastAsia="en-GB"/>
                              </w:rPr>
                              <w:t>Mbuti</w:t>
                            </w:r>
                            <w:proofErr w:type="spellEnd"/>
                            <w:r w:rsidRPr="00EE6270">
                              <w:rPr>
                                <w:rFonts w:ascii="Calibri" w:eastAsia="Times New Roman" w:hAnsi="Calibri" w:cs="Calibri"/>
                                <w:sz w:val="24"/>
                                <w:szCs w:val="24"/>
                                <w:lang w:eastAsia="en-GB"/>
                              </w:rPr>
                              <w:t xml:space="preserve"> gender roles gave some new nuances to Turnbull’s interpretation of gender roles. Overall, Turnbull did not see the female’s role as that restricted among the </w:t>
                            </w:r>
                            <w:proofErr w:type="spellStart"/>
                            <w:r w:rsidRPr="00EE6270">
                              <w:rPr>
                                <w:rFonts w:ascii="Calibri" w:eastAsia="Times New Roman" w:hAnsi="Calibri" w:cs="Calibri"/>
                                <w:sz w:val="24"/>
                                <w:szCs w:val="24"/>
                                <w:lang w:eastAsia="en-GB"/>
                              </w:rPr>
                              <w:t>Mbuti</w:t>
                            </w:r>
                            <w:proofErr w:type="spellEnd"/>
                            <w:r w:rsidRPr="00EE6270">
                              <w:rPr>
                                <w:rFonts w:ascii="Calibri" w:eastAsia="Times New Roman" w:hAnsi="Calibri" w:cs="Calibri"/>
                                <w:sz w:val="24"/>
                                <w:szCs w:val="24"/>
                                <w:lang w:eastAsia="en-GB"/>
                              </w:rPr>
                              <w:t xml:space="preserve">, for instance, he argued that women had a right to have a political say. This point would be validated by the way they also see the forest as not having a defined gender role. Yet the ethnographic details presented in this paper suggest that maybe he undermined some of his data on gender, for example, the role of elderly women or women not being able to see the </w:t>
                            </w:r>
                            <w:proofErr w:type="spellStart"/>
                            <w:r w:rsidRPr="00EE6270">
                              <w:rPr>
                                <w:rFonts w:ascii="Calibri" w:eastAsia="Times New Roman" w:hAnsi="Calibri" w:cs="Calibri"/>
                                <w:sz w:val="24"/>
                                <w:szCs w:val="24"/>
                                <w:lang w:eastAsia="en-GB"/>
                              </w:rPr>
                              <w:t>molimo</w:t>
                            </w:r>
                            <w:proofErr w:type="spellEnd"/>
                            <w:r w:rsidRPr="00EE6270">
                              <w:rPr>
                                <w:rFonts w:ascii="Calibri" w:eastAsia="Times New Roman" w:hAnsi="Calibri" w:cs="Calibri"/>
                                <w:sz w:val="24"/>
                                <w:szCs w:val="24"/>
                                <w:lang w:eastAsia="en-GB"/>
                              </w:rPr>
                              <w:t>. However</w:t>
                            </w:r>
                            <w:r w:rsidR="00FE0BF9">
                              <w:rPr>
                                <w:rFonts w:ascii="Calibri" w:eastAsia="Times New Roman" w:hAnsi="Calibri" w:cs="Calibri"/>
                                <w:sz w:val="24"/>
                                <w:szCs w:val="24"/>
                                <w:lang w:eastAsia="en-GB"/>
                              </w:rPr>
                              <w:t xml:space="preserve"> there</w:t>
                            </w:r>
                            <w:r w:rsidRPr="00EE6270">
                              <w:rPr>
                                <w:rFonts w:ascii="Calibri" w:eastAsia="Times New Roman" w:hAnsi="Calibri" w:cs="Calibri"/>
                                <w:sz w:val="24"/>
                                <w:szCs w:val="24"/>
                                <w:lang w:eastAsia="en-GB"/>
                              </w:rPr>
                              <w:t xml:space="preserve"> was a tendency in this paper to evaluate </w:t>
                            </w:r>
                            <w:proofErr w:type="spellStart"/>
                            <w:r w:rsidRPr="00EE6270">
                              <w:rPr>
                                <w:rFonts w:ascii="Calibri" w:eastAsia="Times New Roman" w:hAnsi="Calibri" w:cs="Calibri"/>
                                <w:sz w:val="24"/>
                                <w:szCs w:val="24"/>
                                <w:lang w:eastAsia="en-GB"/>
                              </w:rPr>
                              <w:t>Mbuti</w:t>
                            </w:r>
                            <w:proofErr w:type="spellEnd"/>
                            <w:r w:rsidRPr="00EE6270">
                              <w:rPr>
                                <w:rFonts w:ascii="Calibri" w:eastAsia="Times New Roman" w:hAnsi="Calibri" w:cs="Calibri"/>
                                <w:sz w:val="24"/>
                                <w:szCs w:val="24"/>
                                <w:lang w:eastAsia="en-GB"/>
                              </w:rPr>
                              <w:t xml:space="preserve"> society in comparison to</w:t>
                            </w:r>
                            <w:r w:rsidR="00DC52A8">
                              <w:rPr>
                                <w:rFonts w:ascii="Calibri" w:eastAsia="Times New Roman" w:hAnsi="Calibri" w:cs="Calibri"/>
                                <w:sz w:val="24"/>
                                <w:szCs w:val="24"/>
                                <w:lang w:eastAsia="en-GB"/>
                              </w:rPr>
                              <w:t xml:space="preserve"> a supposedly more equal </w:t>
                            </w:r>
                            <w:r w:rsidR="00576E60">
                              <w:rPr>
                                <w:rFonts w:ascii="Calibri" w:eastAsia="Times New Roman" w:hAnsi="Calibri" w:cs="Calibri"/>
                                <w:sz w:val="24"/>
                                <w:szCs w:val="24"/>
                                <w:lang w:eastAsia="en-GB"/>
                              </w:rPr>
                              <w:t>modern</w:t>
                            </w:r>
                            <w:r w:rsidRPr="00EE6270">
                              <w:rPr>
                                <w:rFonts w:ascii="Calibri" w:eastAsia="Times New Roman" w:hAnsi="Calibri" w:cs="Calibri"/>
                                <w:sz w:val="24"/>
                                <w:szCs w:val="24"/>
                                <w:lang w:eastAsia="en-GB"/>
                              </w:rPr>
                              <w:t xml:space="preserve"> society. For instance, it was not explained why the association of women with food would inherently mean they are in a lower position. </w:t>
                            </w:r>
                            <w:r>
                              <w:rPr>
                                <w:rFonts w:ascii="Calibri" w:eastAsia="Times New Roman" w:hAnsi="Calibri" w:cs="Calibri"/>
                                <w:sz w:val="24"/>
                                <w:szCs w:val="24"/>
                                <w:lang w:eastAsia="en-GB"/>
                              </w:rPr>
                              <w:t xml:space="preserve">You could </w:t>
                            </w:r>
                            <w:bookmarkStart w:id="0" w:name="_GoBack"/>
                            <w:bookmarkEnd w:id="0"/>
                            <w:r>
                              <w:rPr>
                                <w:rFonts w:ascii="Calibri" w:eastAsia="Times New Roman" w:hAnsi="Calibri" w:cs="Calibri"/>
                                <w:sz w:val="24"/>
                                <w:szCs w:val="24"/>
                                <w:lang w:eastAsia="en-GB"/>
                              </w:rPr>
                              <w:t xml:space="preserve">have maybe used </w:t>
                            </w:r>
                            <w:proofErr w:type="spellStart"/>
                            <w:r>
                              <w:rPr>
                                <w:rFonts w:ascii="Calibri" w:eastAsia="Times New Roman" w:hAnsi="Calibri" w:cs="Calibri"/>
                                <w:sz w:val="24"/>
                                <w:szCs w:val="24"/>
                                <w:lang w:eastAsia="en-GB"/>
                              </w:rPr>
                              <w:t>Ortner</w:t>
                            </w:r>
                            <w:proofErr w:type="spellEnd"/>
                            <w:r>
                              <w:rPr>
                                <w:rFonts w:ascii="Calibri" w:eastAsia="Times New Roman" w:hAnsi="Calibri" w:cs="Calibri"/>
                                <w:sz w:val="24"/>
                                <w:szCs w:val="24"/>
                                <w:lang w:eastAsia="en-GB"/>
                              </w:rPr>
                              <w:t xml:space="preserve"> here as a reference.</w:t>
                            </w:r>
                            <w:r w:rsidR="00E174C1">
                              <w:rPr>
                                <w:rFonts w:ascii="Calibri" w:eastAsia="Times New Roman" w:hAnsi="Calibri" w:cs="Calibri"/>
                                <w:sz w:val="24"/>
                                <w:szCs w:val="24"/>
                                <w:lang w:eastAsia="en-GB"/>
                              </w:rPr>
                              <w:t xml:space="preserve"> </w:t>
                            </w:r>
                          </w:p>
                          <w:p w14:paraId="587B4445" w14:textId="37713F46" w:rsidR="00EE6270" w:rsidRPr="00EE6270" w:rsidRDefault="00EE6270" w:rsidP="00EE6270">
                            <w:pPr>
                              <w:spacing w:line="256" w:lineRule="auto"/>
                              <w:rPr>
                                <w:rFonts w:ascii="Calibri" w:eastAsia="Times New Roman" w:hAnsi="Calibri" w:cs="Calibri"/>
                                <w:lang w:eastAsia="en-GB"/>
                              </w:rPr>
                            </w:pPr>
                            <w:r w:rsidRPr="00EE6270">
                              <w:rPr>
                                <w:rFonts w:ascii="Calibri" w:eastAsia="Times New Roman" w:hAnsi="Calibri" w:cs="Calibri"/>
                                <w:sz w:val="24"/>
                                <w:szCs w:val="24"/>
                                <w:lang w:eastAsia="en-GB"/>
                              </w:rPr>
                              <w:t>The description of the woman’s role among the Traveller</w:t>
                            </w:r>
                            <w:r w:rsidR="004C19F1">
                              <w:rPr>
                                <w:rFonts w:ascii="Calibri" w:eastAsia="Times New Roman" w:hAnsi="Calibri" w:cs="Calibri"/>
                                <w:sz w:val="24"/>
                                <w:szCs w:val="24"/>
                                <w:lang w:eastAsia="en-GB"/>
                              </w:rPr>
                              <w:t xml:space="preserve"> Gypsies was very detailed. </w:t>
                            </w:r>
                            <w:proofErr w:type="gramStart"/>
                            <w:r w:rsidR="004C19F1">
                              <w:rPr>
                                <w:rFonts w:ascii="Calibri" w:eastAsia="Times New Roman" w:hAnsi="Calibri" w:cs="Calibri"/>
                                <w:sz w:val="24"/>
                                <w:szCs w:val="24"/>
                                <w:lang w:eastAsia="en-GB"/>
                              </w:rPr>
                              <w:t>E</w:t>
                            </w:r>
                            <w:r w:rsidRPr="00EE6270">
                              <w:rPr>
                                <w:rFonts w:ascii="Calibri" w:eastAsia="Times New Roman" w:hAnsi="Calibri" w:cs="Calibri"/>
                                <w:sz w:val="24"/>
                                <w:szCs w:val="24"/>
                                <w:lang w:eastAsia="en-GB"/>
                              </w:rPr>
                              <w:t>xcellent</w:t>
                            </w:r>
                            <w:r w:rsidR="004C19F1">
                              <w:rPr>
                                <w:rFonts w:ascii="Calibri" w:eastAsia="Times New Roman" w:hAnsi="Calibri" w:cs="Calibri"/>
                                <w:sz w:val="24"/>
                                <w:szCs w:val="24"/>
                                <w:lang w:eastAsia="en-GB"/>
                              </w:rPr>
                              <w:t xml:space="preserve"> work</w:t>
                            </w:r>
                            <w:r w:rsidRPr="00EE6270">
                              <w:rPr>
                                <w:rFonts w:ascii="Calibri" w:eastAsia="Times New Roman" w:hAnsi="Calibri" w:cs="Calibri"/>
                                <w:sz w:val="24"/>
                                <w:szCs w:val="24"/>
                                <w:lang w:eastAsia="en-GB"/>
                              </w:rPr>
                              <w:t xml:space="preserve"> in pointing out the connection w</w:t>
                            </w:r>
                            <w:r w:rsidR="004C19F1">
                              <w:rPr>
                                <w:rFonts w:ascii="Calibri" w:eastAsia="Times New Roman" w:hAnsi="Calibri" w:cs="Calibri"/>
                                <w:sz w:val="24"/>
                                <w:szCs w:val="24"/>
                                <w:lang w:eastAsia="en-GB"/>
                              </w:rPr>
                              <w:t>ith gender and racialized dynamics.</w:t>
                            </w:r>
                            <w:proofErr w:type="gramEnd"/>
                            <w:r w:rsidR="004C19F1">
                              <w:rPr>
                                <w:rFonts w:ascii="Calibri" w:eastAsia="Times New Roman" w:hAnsi="Calibri" w:cs="Calibri"/>
                                <w:sz w:val="24"/>
                                <w:szCs w:val="24"/>
                                <w:lang w:eastAsia="en-GB"/>
                              </w:rPr>
                              <w:t xml:space="preserve"> The</w:t>
                            </w:r>
                            <w:r w:rsidRPr="00EE6270">
                              <w:rPr>
                                <w:rFonts w:ascii="Calibri" w:eastAsia="Times New Roman" w:hAnsi="Calibri" w:cs="Calibri"/>
                                <w:sz w:val="24"/>
                                <w:szCs w:val="24"/>
                                <w:lang w:eastAsia="en-GB"/>
                              </w:rPr>
                              <w:t xml:space="preserve"> </w:t>
                            </w:r>
                            <w:r w:rsidR="004C19F1">
                              <w:rPr>
                                <w:rFonts w:ascii="Calibri" w:eastAsia="Times New Roman" w:hAnsi="Calibri" w:cs="Calibri"/>
                                <w:sz w:val="24"/>
                                <w:szCs w:val="24"/>
                                <w:lang w:eastAsia="en-GB"/>
                              </w:rPr>
                              <w:t xml:space="preserve">description of the </w:t>
                            </w:r>
                            <w:r w:rsidRPr="00EE6270">
                              <w:rPr>
                                <w:rFonts w:ascii="Calibri" w:eastAsia="Times New Roman" w:hAnsi="Calibri" w:cs="Calibri"/>
                                <w:sz w:val="24"/>
                                <w:szCs w:val="24"/>
                                <w:lang w:eastAsia="en-GB"/>
                              </w:rPr>
                              <w:t>woman’s r</w:t>
                            </w:r>
                            <w:r w:rsidR="004C19F1">
                              <w:rPr>
                                <w:rFonts w:ascii="Calibri" w:eastAsia="Times New Roman" w:hAnsi="Calibri" w:cs="Calibri"/>
                                <w:sz w:val="24"/>
                                <w:szCs w:val="24"/>
                                <w:lang w:eastAsia="en-GB"/>
                              </w:rPr>
                              <w:t>ole as a mediator was brilliant and the</w:t>
                            </w:r>
                            <w:r w:rsidRPr="00EE6270">
                              <w:rPr>
                                <w:rFonts w:ascii="Calibri" w:eastAsia="Times New Roman" w:hAnsi="Calibri" w:cs="Calibri"/>
                                <w:sz w:val="24"/>
                                <w:szCs w:val="24"/>
                                <w:lang w:eastAsia="en-GB"/>
                              </w:rPr>
                              <w:t xml:space="preserve"> observation of the woman’s role in the situation of crisis</w:t>
                            </w:r>
                            <w:r w:rsidR="004C19F1">
                              <w:rPr>
                                <w:rFonts w:ascii="Calibri" w:eastAsia="Times New Roman" w:hAnsi="Calibri" w:cs="Calibri"/>
                                <w:sz w:val="24"/>
                                <w:szCs w:val="24"/>
                                <w:lang w:eastAsia="en-GB"/>
                              </w:rPr>
                              <w:t xml:space="preserve"> was original.</w:t>
                            </w:r>
                            <w:r w:rsidRPr="00EE6270">
                              <w:rPr>
                                <w:rFonts w:ascii="Calibri" w:eastAsia="Times New Roman" w:hAnsi="Calibri" w:cs="Calibri"/>
                                <w:sz w:val="24"/>
                                <w:szCs w:val="24"/>
                                <w:lang w:eastAsia="en-GB"/>
                              </w:rPr>
                              <w:t xml:space="preserve"> </w:t>
                            </w:r>
                            <w:r w:rsidR="00766086">
                              <w:rPr>
                                <w:rFonts w:ascii="Calibri" w:eastAsia="Times New Roman" w:hAnsi="Calibri" w:cs="Calibri"/>
                                <w:sz w:val="24"/>
                                <w:szCs w:val="24"/>
                                <w:lang w:eastAsia="en-GB"/>
                              </w:rPr>
                              <w:t xml:space="preserve">The paper showed that in fact the Traveller women had more duties (inside/external) than </w:t>
                            </w:r>
                            <w:proofErr w:type="spellStart"/>
                            <w:r w:rsidR="00766086">
                              <w:rPr>
                                <w:rFonts w:ascii="Calibri" w:eastAsia="Times New Roman" w:hAnsi="Calibri" w:cs="Calibri"/>
                                <w:sz w:val="24"/>
                                <w:szCs w:val="24"/>
                                <w:lang w:eastAsia="en-GB"/>
                              </w:rPr>
                              <w:t>Mbuti</w:t>
                            </w:r>
                            <w:proofErr w:type="spellEnd"/>
                            <w:r w:rsidR="00766086">
                              <w:rPr>
                                <w:rFonts w:ascii="Calibri" w:eastAsia="Times New Roman" w:hAnsi="Calibri" w:cs="Calibri"/>
                                <w:sz w:val="24"/>
                                <w:szCs w:val="24"/>
                                <w:lang w:eastAsia="en-GB"/>
                              </w:rPr>
                              <w:t xml:space="preserve"> women. This counters the fact that having a role associated with making food would necessarily place women in a lower position. In a modern society women frequently can perform double roles (we did not however cover this in class). Be careful also</w:t>
                            </w:r>
                            <w:r w:rsidRPr="00EE6270">
                              <w:rPr>
                                <w:rFonts w:ascii="Calibri" w:eastAsia="Times New Roman" w:hAnsi="Calibri" w:cs="Calibri"/>
                                <w:sz w:val="24"/>
                                <w:szCs w:val="24"/>
                                <w:lang w:eastAsia="en-GB"/>
                              </w:rPr>
                              <w:t xml:space="preserve"> not to display too much your own opinions of what constitutes as suffocating and what not. </w:t>
                            </w:r>
                          </w:p>
                          <w:p w14:paraId="0BF6E49C" w14:textId="48E38FD0" w:rsidR="00EE6270" w:rsidRPr="00EE6270" w:rsidRDefault="00EE6270" w:rsidP="00EE6270">
                            <w:pPr>
                              <w:spacing w:line="256" w:lineRule="auto"/>
                              <w:rPr>
                                <w:rFonts w:ascii="Calibri" w:eastAsia="Times New Roman" w:hAnsi="Calibri" w:cs="Calibri"/>
                                <w:lang w:eastAsia="en-GB"/>
                              </w:rPr>
                            </w:pPr>
                            <w:r w:rsidRPr="00EE6270">
                              <w:rPr>
                                <w:rFonts w:ascii="Calibri" w:eastAsia="Times New Roman" w:hAnsi="Calibri" w:cs="Calibri"/>
                                <w:sz w:val="24"/>
                                <w:szCs w:val="24"/>
                                <w:lang w:eastAsia="en-GB"/>
                              </w:rPr>
                              <w:t xml:space="preserve">The comparison between the </w:t>
                            </w:r>
                            <w:proofErr w:type="spellStart"/>
                            <w:r w:rsidRPr="00EE6270">
                              <w:rPr>
                                <w:rFonts w:ascii="Calibri" w:eastAsia="Times New Roman" w:hAnsi="Calibri" w:cs="Calibri"/>
                                <w:sz w:val="24"/>
                                <w:szCs w:val="24"/>
                                <w:lang w:eastAsia="en-GB"/>
                              </w:rPr>
                              <w:t>Mbuti</w:t>
                            </w:r>
                            <w:proofErr w:type="spellEnd"/>
                            <w:r w:rsidRPr="00EE6270">
                              <w:rPr>
                                <w:rFonts w:ascii="Calibri" w:eastAsia="Times New Roman" w:hAnsi="Calibri" w:cs="Calibri"/>
                                <w:sz w:val="24"/>
                                <w:szCs w:val="24"/>
                                <w:lang w:eastAsia="en-GB"/>
                              </w:rPr>
                              <w:t xml:space="preserve"> and the Traveller Gypsies could have been perhaps reframed as a comparison between a hunter-gatherer society, and a city-dwelling society. </w:t>
                            </w:r>
                            <w:r w:rsidR="00202FE5">
                              <w:rPr>
                                <w:rFonts w:ascii="Calibri" w:eastAsia="Times New Roman" w:hAnsi="Calibri" w:cs="Calibri"/>
                                <w:sz w:val="24"/>
                                <w:szCs w:val="24"/>
                                <w:lang w:eastAsia="en-GB"/>
                              </w:rPr>
                              <w:t xml:space="preserve">The conclusion needs to be longer. </w:t>
                            </w:r>
                          </w:p>
                          <w:p w14:paraId="19ACEA79" w14:textId="41F3FF80" w:rsidR="00EE6270" w:rsidRPr="00EE6270" w:rsidRDefault="00EE6270" w:rsidP="00EE6270">
                            <w:pPr>
                              <w:spacing w:line="256" w:lineRule="auto"/>
                              <w:rPr>
                                <w:rFonts w:ascii="Calibri" w:eastAsia="Times New Roman" w:hAnsi="Calibri" w:cs="Calibri"/>
                                <w:lang w:eastAsia="en-GB"/>
                              </w:rPr>
                            </w:pPr>
                            <w:proofErr w:type="gramStart"/>
                            <w:r w:rsidRPr="00EE6270">
                              <w:rPr>
                                <w:rFonts w:ascii="Calibri" w:eastAsia="Times New Roman" w:hAnsi="Calibri" w:cs="Calibri"/>
                                <w:sz w:val="24"/>
                                <w:szCs w:val="24"/>
                                <w:lang w:eastAsia="en-GB"/>
                              </w:rPr>
                              <w:t>O</w:t>
                            </w:r>
                            <w:r w:rsidR="001A04D6">
                              <w:rPr>
                                <w:rFonts w:ascii="Calibri" w:eastAsia="Times New Roman" w:hAnsi="Calibri" w:cs="Calibri"/>
                                <w:sz w:val="24"/>
                                <w:szCs w:val="24"/>
                                <w:lang w:eastAsia="en-GB"/>
                              </w:rPr>
                              <w:t>verall a very</w:t>
                            </w:r>
                            <w:r w:rsidRPr="00EE6270">
                              <w:rPr>
                                <w:rFonts w:ascii="Calibri" w:eastAsia="Times New Roman" w:hAnsi="Calibri" w:cs="Calibri"/>
                                <w:sz w:val="24"/>
                                <w:szCs w:val="24"/>
                                <w:lang w:eastAsia="en-GB"/>
                              </w:rPr>
                              <w:t xml:space="preserve"> interesting paper to read.</w:t>
                            </w:r>
                            <w:proofErr w:type="gramEnd"/>
                            <w:r w:rsidRPr="00EE6270">
                              <w:rPr>
                                <w:rFonts w:ascii="Calibri" w:eastAsia="Times New Roman" w:hAnsi="Calibri" w:cs="Calibri"/>
                                <w:sz w:val="24"/>
                                <w:szCs w:val="24"/>
                                <w:lang w:eastAsia="en-GB"/>
                              </w:rPr>
                              <w:t xml:space="preserve">  Well done.  </w:t>
                            </w:r>
                          </w:p>
                          <w:p w14:paraId="73812AB9" w14:textId="7A8F0105" w:rsidR="008811E2" w:rsidRPr="009E1444" w:rsidRDefault="008811E2">
                            <w:pPr>
                              <w:rPr>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0;width:433.5pt;height:639pt;z-index:251659264;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">
                <v:textbox>
                  <w:txbxContent>
                    <w:p w14:paraId="4C6C1FBF" w14:textId="5ADA95C8" w:rsidR="008811E2" w:rsidRDefault="008811E2"/>
                    <w:p w14:paraId="72DBB351" w14:textId="53BE8B7C" w:rsidR="00EE6270" w:rsidRDefault="009E1444" w:rsidP="00EE6270">
                      <w:pPr>
                        <w:rPr>
                          <w:b/>
                          <w:sz w:val="28"/>
                          <w:szCs w:val="28"/>
                        </w:rPr>
                      </w:pPr>
                      <w:r>
                        <w:rPr>
                          <w:b/>
                          <w:sz w:val="28"/>
                          <w:szCs w:val="28"/>
                        </w:rPr>
                        <w:t xml:space="preserve">Mark </w:t>
                      </w:r>
                      <w:r w:rsidR="00E174C1">
                        <w:rPr>
                          <w:b/>
                          <w:sz w:val="28"/>
                          <w:szCs w:val="28"/>
                        </w:rPr>
                        <w:t>68</w:t>
                      </w:r>
                    </w:p>
                    <w:p w14:paraId="1D1F343D" w14:textId="77777777" w:rsidR="00EE6270" w:rsidRDefault="00EE6270" w:rsidP="00EE6270">
                      <w:pPr>
                        <w:rPr>
                          <w:b/>
                          <w:sz w:val="28"/>
                          <w:szCs w:val="28"/>
                        </w:rPr>
                      </w:pPr>
                    </w:p>
                    <w:p w14:paraId="4C8C4CE4" w14:textId="1632133B" w:rsidR="00EE6270" w:rsidRPr="00EE6270" w:rsidRDefault="00EE6270" w:rsidP="00EE6270">
                      <w:pPr>
                        <w:rPr>
                          <w:b/>
                          <w:sz w:val="28"/>
                          <w:szCs w:val="28"/>
                        </w:rPr>
                      </w:pPr>
                      <w:r w:rsidRPr="00EE6270">
                        <w:rPr>
                          <w:rFonts w:ascii="Calibri" w:eastAsia="Times New Roman" w:hAnsi="Calibri" w:cs="Calibri"/>
                          <w:sz w:val="24"/>
                          <w:szCs w:val="24"/>
                          <w:lang w:eastAsia="en-GB"/>
                        </w:rPr>
                        <w:t xml:space="preserve">The paper provided an interesting analysis of gender roles among the </w:t>
                      </w:r>
                      <w:proofErr w:type="spellStart"/>
                      <w:r w:rsidRPr="00EE6270">
                        <w:rPr>
                          <w:rFonts w:ascii="Calibri" w:eastAsia="Times New Roman" w:hAnsi="Calibri" w:cs="Calibri"/>
                          <w:sz w:val="24"/>
                          <w:szCs w:val="24"/>
                          <w:lang w:eastAsia="en-GB"/>
                        </w:rPr>
                        <w:t>Mbuti</w:t>
                      </w:r>
                      <w:proofErr w:type="spellEnd"/>
                      <w:r w:rsidRPr="00EE6270">
                        <w:rPr>
                          <w:rFonts w:ascii="Calibri" w:eastAsia="Times New Roman" w:hAnsi="Calibri" w:cs="Calibri"/>
                          <w:sz w:val="24"/>
                          <w:szCs w:val="24"/>
                          <w:lang w:eastAsia="en-GB"/>
                        </w:rPr>
                        <w:t xml:space="preserve"> and Gypsy Travellers. It shows attention to ethnographic detail, sound judgement and ability to make arguments related to gend</w:t>
                      </w:r>
                      <w:r>
                        <w:rPr>
                          <w:rFonts w:ascii="Calibri" w:eastAsia="Times New Roman" w:hAnsi="Calibri" w:cs="Calibri"/>
                          <w:sz w:val="24"/>
                          <w:szCs w:val="24"/>
                          <w:lang w:eastAsia="en-GB"/>
                        </w:rPr>
                        <w:t xml:space="preserve">er based </w:t>
                      </w:r>
                      <w:r w:rsidRPr="00EE6270">
                        <w:rPr>
                          <w:rFonts w:ascii="Calibri" w:eastAsia="Times New Roman" w:hAnsi="Calibri" w:cs="Calibri"/>
                          <w:sz w:val="24"/>
                          <w:szCs w:val="24"/>
                          <w:lang w:eastAsia="en-GB"/>
                        </w:rPr>
                        <w:t>on rich ethnographic data.   While the overall argument was convincing, there was perhaps some underlying assumption that was un</w:t>
                      </w:r>
                      <w:r w:rsidR="002A6932">
                        <w:rPr>
                          <w:rFonts w:ascii="Calibri" w:eastAsia="Times New Roman" w:hAnsi="Calibri" w:cs="Calibri"/>
                          <w:sz w:val="24"/>
                          <w:szCs w:val="24"/>
                          <w:lang w:eastAsia="en-GB"/>
                        </w:rPr>
                        <w:t>supported: the idea that modern</w:t>
                      </w:r>
                      <w:r w:rsidR="00DC52A8">
                        <w:rPr>
                          <w:rFonts w:ascii="Calibri" w:eastAsia="Times New Roman" w:hAnsi="Calibri" w:cs="Calibri"/>
                          <w:sz w:val="24"/>
                          <w:szCs w:val="24"/>
                          <w:lang w:eastAsia="en-GB"/>
                        </w:rPr>
                        <w:t xml:space="preserve"> (Western)</w:t>
                      </w:r>
                      <w:r w:rsidRPr="00EE6270">
                        <w:rPr>
                          <w:rFonts w:ascii="Calibri" w:eastAsia="Times New Roman" w:hAnsi="Calibri" w:cs="Calibri"/>
                          <w:sz w:val="24"/>
                          <w:szCs w:val="24"/>
                          <w:lang w:eastAsia="en-GB"/>
                        </w:rPr>
                        <w:t xml:space="preserve"> societies are somehow more equal than hunter-gatherer societies in terms of gender roles. The slippage was evident in some sentences, but the conclusion made the point against it.  </w:t>
                      </w:r>
                    </w:p>
                    <w:p w14:paraId="3D6EA34B" w14:textId="0E019FC6" w:rsidR="00EE6270" w:rsidRPr="00EE6270" w:rsidRDefault="00EE6270" w:rsidP="00EE6270">
                      <w:pPr>
                        <w:spacing w:line="256" w:lineRule="auto"/>
                        <w:rPr>
                          <w:rFonts w:ascii="Calibri" w:eastAsia="Times New Roman" w:hAnsi="Calibri" w:cs="Calibri"/>
                          <w:lang w:eastAsia="en-GB"/>
                        </w:rPr>
                      </w:pPr>
                      <w:r w:rsidRPr="00EE6270">
                        <w:rPr>
                          <w:rFonts w:ascii="Calibri" w:eastAsia="Times New Roman" w:hAnsi="Calibri" w:cs="Calibri"/>
                          <w:sz w:val="24"/>
                          <w:szCs w:val="24"/>
                          <w:lang w:eastAsia="en-GB"/>
                        </w:rPr>
                        <w:t xml:space="preserve">The depiction of the </w:t>
                      </w:r>
                      <w:proofErr w:type="spellStart"/>
                      <w:r w:rsidRPr="00EE6270">
                        <w:rPr>
                          <w:rFonts w:ascii="Calibri" w:eastAsia="Times New Roman" w:hAnsi="Calibri" w:cs="Calibri"/>
                          <w:sz w:val="24"/>
                          <w:szCs w:val="24"/>
                          <w:lang w:eastAsia="en-GB"/>
                        </w:rPr>
                        <w:t>Mbuti</w:t>
                      </w:r>
                      <w:proofErr w:type="spellEnd"/>
                      <w:r w:rsidRPr="00EE6270">
                        <w:rPr>
                          <w:rFonts w:ascii="Calibri" w:eastAsia="Times New Roman" w:hAnsi="Calibri" w:cs="Calibri"/>
                          <w:sz w:val="24"/>
                          <w:szCs w:val="24"/>
                          <w:lang w:eastAsia="en-GB"/>
                        </w:rPr>
                        <w:t xml:space="preserve"> gender roles gave some new nuances to Turnbull’s interpretation of gender roles. Overall, Turnbull did not see the female’s role as that restricted among the </w:t>
                      </w:r>
                      <w:proofErr w:type="spellStart"/>
                      <w:r w:rsidRPr="00EE6270">
                        <w:rPr>
                          <w:rFonts w:ascii="Calibri" w:eastAsia="Times New Roman" w:hAnsi="Calibri" w:cs="Calibri"/>
                          <w:sz w:val="24"/>
                          <w:szCs w:val="24"/>
                          <w:lang w:eastAsia="en-GB"/>
                        </w:rPr>
                        <w:t>Mbuti</w:t>
                      </w:r>
                      <w:proofErr w:type="spellEnd"/>
                      <w:r w:rsidRPr="00EE6270">
                        <w:rPr>
                          <w:rFonts w:ascii="Calibri" w:eastAsia="Times New Roman" w:hAnsi="Calibri" w:cs="Calibri"/>
                          <w:sz w:val="24"/>
                          <w:szCs w:val="24"/>
                          <w:lang w:eastAsia="en-GB"/>
                        </w:rPr>
                        <w:t xml:space="preserve">, for instance, he argued that women had a right to have a political say. This point would be validated by the way they also see the forest as not having a defined gender role. Yet the ethnographic details presented in this paper suggest that maybe he undermined some of his data on gender, for example, the role of elderly women or women not being able to see the </w:t>
                      </w:r>
                      <w:proofErr w:type="spellStart"/>
                      <w:r w:rsidRPr="00EE6270">
                        <w:rPr>
                          <w:rFonts w:ascii="Calibri" w:eastAsia="Times New Roman" w:hAnsi="Calibri" w:cs="Calibri"/>
                          <w:sz w:val="24"/>
                          <w:szCs w:val="24"/>
                          <w:lang w:eastAsia="en-GB"/>
                        </w:rPr>
                        <w:t>molimo</w:t>
                      </w:r>
                      <w:proofErr w:type="spellEnd"/>
                      <w:r w:rsidRPr="00EE6270">
                        <w:rPr>
                          <w:rFonts w:ascii="Calibri" w:eastAsia="Times New Roman" w:hAnsi="Calibri" w:cs="Calibri"/>
                          <w:sz w:val="24"/>
                          <w:szCs w:val="24"/>
                          <w:lang w:eastAsia="en-GB"/>
                        </w:rPr>
                        <w:t>. However</w:t>
                      </w:r>
                      <w:r w:rsidR="00FE0BF9">
                        <w:rPr>
                          <w:rFonts w:ascii="Calibri" w:eastAsia="Times New Roman" w:hAnsi="Calibri" w:cs="Calibri"/>
                          <w:sz w:val="24"/>
                          <w:szCs w:val="24"/>
                          <w:lang w:eastAsia="en-GB"/>
                        </w:rPr>
                        <w:t xml:space="preserve"> there</w:t>
                      </w:r>
                      <w:r w:rsidRPr="00EE6270">
                        <w:rPr>
                          <w:rFonts w:ascii="Calibri" w:eastAsia="Times New Roman" w:hAnsi="Calibri" w:cs="Calibri"/>
                          <w:sz w:val="24"/>
                          <w:szCs w:val="24"/>
                          <w:lang w:eastAsia="en-GB"/>
                        </w:rPr>
                        <w:t xml:space="preserve"> was a tendency in this paper to evaluate </w:t>
                      </w:r>
                      <w:proofErr w:type="spellStart"/>
                      <w:r w:rsidRPr="00EE6270">
                        <w:rPr>
                          <w:rFonts w:ascii="Calibri" w:eastAsia="Times New Roman" w:hAnsi="Calibri" w:cs="Calibri"/>
                          <w:sz w:val="24"/>
                          <w:szCs w:val="24"/>
                          <w:lang w:eastAsia="en-GB"/>
                        </w:rPr>
                        <w:t>Mbuti</w:t>
                      </w:r>
                      <w:proofErr w:type="spellEnd"/>
                      <w:r w:rsidRPr="00EE6270">
                        <w:rPr>
                          <w:rFonts w:ascii="Calibri" w:eastAsia="Times New Roman" w:hAnsi="Calibri" w:cs="Calibri"/>
                          <w:sz w:val="24"/>
                          <w:szCs w:val="24"/>
                          <w:lang w:eastAsia="en-GB"/>
                        </w:rPr>
                        <w:t xml:space="preserve"> society in comparison to</w:t>
                      </w:r>
                      <w:r w:rsidR="00DC52A8">
                        <w:rPr>
                          <w:rFonts w:ascii="Calibri" w:eastAsia="Times New Roman" w:hAnsi="Calibri" w:cs="Calibri"/>
                          <w:sz w:val="24"/>
                          <w:szCs w:val="24"/>
                          <w:lang w:eastAsia="en-GB"/>
                        </w:rPr>
                        <w:t xml:space="preserve"> a supposedly more equal </w:t>
                      </w:r>
                      <w:r w:rsidR="00576E60">
                        <w:rPr>
                          <w:rFonts w:ascii="Calibri" w:eastAsia="Times New Roman" w:hAnsi="Calibri" w:cs="Calibri"/>
                          <w:sz w:val="24"/>
                          <w:szCs w:val="24"/>
                          <w:lang w:eastAsia="en-GB"/>
                        </w:rPr>
                        <w:t>modern</w:t>
                      </w:r>
                      <w:r w:rsidRPr="00EE6270">
                        <w:rPr>
                          <w:rFonts w:ascii="Calibri" w:eastAsia="Times New Roman" w:hAnsi="Calibri" w:cs="Calibri"/>
                          <w:sz w:val="24"/>
                          <w:szCs w:val="24"/>
                          <w:lang w:eastAsia="en-GB"/>
                        </w:rPr>
                        <w:t xml:space="preserve"> society. For instance, it was not explained why the association of women with food would inherently mean they are in a lower position. </w:t>
                      </w:r>
                      <w:r>
                        <w:rPr>
                          <w:rFonts w:ascii="Calibri" w:eastAsia="Times New Roman" w:hAnsi="Calibri" w:cs="Calibri"/>
                          <w:sz w:val="24"/>
                          <w:szCs w:val="24"/>
                          <w:lang w:eastAsia="en-GB"/>
                        </w:rPr>
                        <w:t xml:space="preserve">You could </w:t>
                      </w:r>
                      <w:bookmarkStart w:id="1" w:name="_GoBack"/>
                      <w:bookmarkEnd w:id="1"/>
                      <w:r>
                        <w:rPr>
                          <w:rFonts w:ascii="Calibri" w:eastAsia="Times New Roman" w:hAnsi="Calibri" w:cs="Calibri"/>
                          <w:sz w:val="24"/>
                          <w:szCs w:val="24"/>
                          <w:lang w:eastAsia="en-GB"/>
                        </w:rPr>
                        <w:t xml:space="preserve">have maybe used </w:t>
                      </w:r>
                      <w:proofErr w:type="spellStart"/>
                      <w:r>
                        <w:rPr>
                          <w:rFonts w:ascii="Calibri" w:eastAsia="Times New Roman" w:hAnsi="Calibri" w:cs="Calibri"/>
                          <w:sz w:val="24"/>
                          <w:szCs w:val="24"/>
                          <w:lang w:eastAsia="en-GB"/>
                        </w:rPr>
                        <w:t>Ortner</w:t>
                      </w:r>
                      <w:proofErr w:type="spellEnd"/>
                      <w:r>
                        <w:rPr>
                          <w:rFonts w:ascii="Calibri" w:eastAsia="Times New Roman" w:hAnsi="Calibri" w:cs="Calibri"/>
                          <w:sz w:val="24"/>
                          <w:szCs w:val="24"/>
                          <w:lang w:eastAsia="en-GB"/>
                        </w:rPr>
                        <w:t xml:space="preserve"> here as a reference.</w:t>
                      </w:r>
                      <w:r w:rsidR="00E174C1">
                        <w:rPr>
                          <w:rFonts w:ascii="Calibri" w:eastAsia="Times New Roman" w:hAnsi="Calibri" w:cs="Calibri"/>
                          <w:sz w:val="24"/>
                          <w:szCs w:val="24"/>
                          <w:lang w:eastAsia="en-GB"/>
                        </w:rPr>
                        <w:t xml:space="preserve"> </w:t>
                      </w:r>
                    </w:p>
                    <w:p w14:paraId="587B4445" w14:textId="37713F46" w:rsidR="00EE6270" w:rsidRPr="00EE6270" w:rsidRDefault="00EE6270" w:rsidP="00EE6270">
                      <w:pPr>
                        <w:spacing w:line="256" w:lineRule="auto"/>
                        <w:rPr>
                          <w:rFonts w:ascii="Calibri" w:eastAsia="Times New Roman" w:hAnsi="Calibri" w:cs="Calibri"/>
                          <w:lang w:eastAsia="en-GB"/>
                        </w:rPr>
                      </w:pPr>
                      <w:r w:rsidRPr="00EE6270">
                        <w:rPr>
                          <w:rFonts w:ascii="Calibri" w:eastAsia="Times New Roman" w:hAnsi="Calibri" w:cs="Calibri"/>
                          <w:sz w:val="24"/>
                          <w:szCs w:val="24"/>
                          <w:lang w:eastAsia="en-GB"/>
                        </w:rPr>
                        <w:t>The description of the woman’s role among the Traveller</w:t>
                      </w:r>
                      <w:r w:rsidR="004C19F1">
                        <w:rPr>
                          <w:rFonts w:ascii="Calibri" w:eastAsia="Times New Roman" w:hAnsi="Calibri" w:cs="Calibri"/>
                          <w:sz w:val="24"/>
                          <w:szCs w:val="24"/>
                          <w:lang w:eastAsia="en-GB"/>
                        </w:rPr>
                        <w:t xml:space="preserve"> Gypsies was very detailed. </w:t>
                      </w:r>
                      <w:proofErr w:type="gramStart"/>
                      <w:r w:rsidR="004C19F1">
                        <w:rPr>
                          <w:rFonts w:ascii="Calibri" w:eastAsia="Times New Roman" w:hAnsi="Calibri" w:cs="Calibri"/>
                          <w:sz w:val="24"/>
                          <w:szCs w:val="24"/>
                          <w:lang w:eastAsia="en-GB"/>
                        </w:rPr>
                        <w:t>E</w:t>
                      </w:r>
                      <w:r w:rsidRPr="00EE6270">
                        <w:rPr>
                          <w:rFonts w:ascii="Calibri" w:eastAsia="Times New Roman" w:hAnsi="Calibri" w:cs="Calibri"/>
                          <w:sz w:val="24"/>
                          <w:szCs w:val="24"/>
                          <w:lang w:eastAsia="en-GB"/>
                        </w:rPr>
                        <w:t>xcellent</w:t>
                      </w:r>
                      <w:r w:rsidR="004C19F1">
                        <w:rPr>
                          <w:rFonts w:ascii="Calibri" w:eastAsia="Times New Roman" w:hAnsi="Calibri" w:cs="Calibri"/>
                          <w:sz w:val="24"/>
                          <w:szCs w:val="24"/>
                          <w:lang w:eastAsia="en-GB"/>
                        </w:rPr>
                        <w:t xml:space="preserve"> work</w:t>
                      </w:r>
                      <w:r w:rsidRPr="00EE6270">
                        <w:rPr>
                          <w:rFonts w:ascii="Calibri" w:eastAsia="Times New Roman" w:hAnsi="Calibri" w:cs="Calibri"/>
                          <w:sz w:val="24"/>
                          <w:szCs w:val="24"/>
                          <w:lang w:eastAsia="en-GB"/>
                        </w:rPr>
                        <w:t xml:space="preserve"> in pointing out the connection w</w:t>
                      </w:r>
                      <w:r w:rsidR="004C19F1">
                        <w:rPr>
                          <w:rFonts w:ascii="Calibri" w:eastAsia="Times New Roman" w:hAnsi="Calibri" w:cs="Calibri"/>
                          <w:sz w:val="24"/>
                          <w:szCs w:val="24"/>
                          <w:lang w:eastAsia="en-GB"/>
                        </w:rPr>
                        <w:t>ith gender and racialized dynamics.</w:t>
                      </w:r>
                      <w:proofErr w:type="gramEnd"/>
                      <w:r w:rsidR="004C19F1">
                        <w:rPr>
                          <w:rFonts w:ascii="Calibri" w:eastAsia="Times New Roman" w:hAnsi="Calibri" w:cs="Calibri"/>
                          <w:sz w:val="24"/>
                          <w:szCs w:val="24"/>
                          <w:lang w:eastAsia="en-GB"/>
                        </w:rPr>
                        <w:t xml:space="preserve"> The</w:t>
                      </w:r>
                      <w:r w:rsidRPr="00EE6270">
                        <w:rPr>
                          <w:rFonts w:ascii="Calibri" w:eastAsia="Times New Roman" w:hAnsi="Calibri" w:cs="Calibri"/>
                          <w:sz w:val="24"/>
                          <w:szCs w:val="24"/>
                          <w:lang w:eastAsia="en-GB"/>
                        </w:rPr>
                        <w:t xml:space="preserve"> </w:t>
                      </w:r>
                      <w:r w:rsidR="004C19F1">
                        <w:rPr>
                          <w:rFonts w:ascii="Calibri" w:eastAsia="Times New Roman" w:hAnsi="Calibri" w:cs="Calibri"/>
                          <w:sz w:val="24"/>
                          <w:szCs w:val="24"/>
                          <w:lang w:eastAsia="en-GB"/>
                        </w:rPr>
                        <w:t xml:space="preserve">description of the </w:t>
                      </w:r>
                      <w:r w:rsidRPr="00EE6270">
                        <w:rPr>
                          <w:rFonts w:ascii="Calibri" w:eastAsia="Times New Roman" w:hAnsi="Calibri" w:cs="Calibri"/>
                          <w:sz w:val="24"/>
                          <w:szCs w:val="24"/>
                          <w:lang w:eastAsia="en-GB"/>
                        </w:rPr>
                        <w:t>woman’s r</w:t>
                      </w:r>
                      <w:r w:rsidR="004C19F1">
                        <w:rPr>
                          <w:rFonts w:ascii="Calibri" w:eastAsia="Times New Roman" w:hAnsi="Calibri" w:cs="Calibri"/>
                          <w:sz w:val="24"/>
                          <w:szCs w:val="24"/>
                          <w:lang w:eastAsia="en-GB"/>
                        </w:rPr>
                        <w:t>ole as a mediator was brilliant and the</w:t>
                      </w:r>
                      <w:r w:rsidRPr="00EE6270">
                        <w:rPr>
                          <w:rFonts w:ascii="Calibri" w:eastAsia="Times New Roman" w:hAnsi="Calibri" w:cs="Calibri"/>
                          <w:sz w:val="24"/>
                          <w:szCs w:val="24"/>
                          <w:lang w:eastAsia="en-GB"/>
                        </w:rPr>
                        <w:t xml:space="preserve"> observation of the woman’s role in the situation of crisis</w:t>
                      </w:r>
                      <w:r w:rsidR="004C19F1">
                        <w:rPr>
                          <w:rFonts w:ascii="Calibri" w:eastAsia="Times New Roman" w:hAnsi="Calibri" w:cs="Calibri"/>
                          <w:sz w:val="24"/>
                          <w:szCs w:val="24"/>
                          <w:lang w:eastAsia="en-GB"/>
                        </w:rPr>
                        <w:t xml:space="preserve"> was original.</w:t>
                      </w:r>
                      <w:r w:rsidRPr="00EE6270">
                        <w:rPr>
                          <w:rFonts w:ascii="Calibri" w:eastAsia="Times New Roman" w:hAnsi="Calibri" w:cs="Calibri"/>
                          <w:sz w:val="24"/>
                          <w:szCs w:val="24"/>
                          <w:lang w:eastAsia="en-GB"/>
                        </w:rPr>
                        <w:t xml:space="preserve"> </w:t>
                      </w:r>
                      <w:r w:rsidR="00766086">
                        <w:rPr>
                          <w:rFonts w:ascii="Calibri" w:eastAsia="Times New Roman" w:hAnsi="Calibri" w:cs="Calibri"/>
                          <w:sz w:val="24"/>
                          <w:szCs w:val="24"/>
                          <w:lang w:eastAsia="en-GB"/>
                        </w:rPr>
                        <w:t xml:space="preserve">The paper showed that in fact the Traveller women had more duties (inside/external) than </w:t>
                      </w:r>
                      <w:proofErr w:type="spellStart"/>
                      <w:r w:rsidR="00766086">
                        <w:rPr>
                          <w:rFonts w:ascii="Calibri" w:eastAsia="Times New Roman" w:hAnsi="Calibri" w:cs="Calibri"/>
                          <w:sz w:val="24"/>
                          <w:szCs w:val="24"/>
                          <w:lang w:eastAsia="en-GB"/>
                        </w:rPr>
                        <w:t>Mbuti</w:t>
                      </w:r>
                      <w:proofErr w:type="spellEnd"/>
                      <w:r w:rsidR="00766086">
                        <w:rPr>
                          <w:rFonts w:ascii="Calibri" w:eastAsia="Times New Roman" w:hAnsi="Calibri" w:cs="Calibri"/>
                          <w:sz w:val="24"/>
                          <w:szCs w:val="24"/>
                          <w:lang w:eastAsia="en-GB"/>
                        </w:rPr>
                        <w:t xml:space="preserve"> women. This counters the fact that having a role associated with making food would necessarily place women in a lower position. In a modern society women frequently can perform double roles (we did not however cover this in class). Be careful also</w:t>
                      </w:r>
                      <w:r w:rsidRPr="00EE6270">
                        <w:rPr>
                          <w:rFonts w:ascii="Calibri" w:eastAsia="Times New Roman" w:hAnsi="Calibri" w:cs="Calibri"/>
                          <w:sz w:val="24"/>
                          <w:szCs w:val="24"/>
                          <w:lang w:eastAsia="en-GB"/>
                        </w:rPr>
                        <w:t xml:space="preserve"> not to display too much your own opinions of what constitutes as suffocating and what not. </w:t>
                      </w:r>
                    </w:p>
                    <w:p w14:paraId="0BF6E49C" w14:textId="48E38FD0" w:rsidR="00EE6270" w:rsidRPr="00EE6270" w:rsidRDefault="00EE6270" w:rsidP="00EE6270">
                      <w:pPr>
                        <w:spacing w:line="256" w:lineRule="auto"/>
                        <w:rPr>
                          <w:rFonts w:ascii="Calibri" w:eastAsia="Times New Roman" w:hAnsi="Calibri" w:cs="Calibri"/>
                          <w:lang w:eastAsia="en-GB"/>
                        </w:rPr>
                      </w:pPr>
                      <w:r w:rsidRPr="00EE6270">
                        <w:rPr>
                          <w:rFonts w:ascii="Calibri" w:eastAsia="Times New Roman" w:hAnsi="Calibri" w:cs="Calibri"/>
                          <w:sz w:val="24"/>
                          <w:szCs w:val="24"/>
                          <w:lang w:eastAsia="en-GB"/>
                        </w:rPr>
                        <w:t xml:space="preserve">The comparison between the </w:t>
                      </w:r>
                      <w:proofErr w:type="spellStart"/>
                      <w:r w:rsidRPr="00EE6270">
                        <w:rPr>
                          <w:rFonts w:ascii="Calibri" w:eastAsia="Times New Roman" w:hAnsi="Calibri" w:cs="Calibri"/>
                          <w:sz w:val="24"/>
                          <w:szCs w:val="24"/>
                          <w:lang w:eastAsia="en-GB"/>
                        </w:rPr>
                        <w:t>Mbuti</w:t>
                      </w:r>
                      <w:proofErr w:type="spellEnd"/>
                      <w:r w:rsidRPr="00EE6270">
                        <w:rPr>
                          <w:rFonts w:ascii="Calibri" w:eastAsia="Times New Roman" w:hAnsi="Calibri" w:cs="Calibri"/>
                          <w:sz w:val="24"/>
                          <w:szCs w:val="24"/>
                          <w:lang w:eastAsia="en-GB"/>
                        </w:rPr>
                        <w:t xml:space="preserve"> and the Traveller Gypsies could have been perhaps reframed as a comparison between a hunter-gatherer society, and a city-dwelling society. </w:t>
                      </w:r>
                      <w:r w:rsidR="00202FE5">
                        <w:rPr>
                          <w:rFonts w:ascii="Calibri" w:eastAsia="Times New Roman" w:hAnsi="Calibri" w:cs="Calibri"/>
                          <w:sz w:val="24"/>
                          <w:szCs w:val="24"/>
                          <w:lang w:eastAsia="en-GB"/>
                        </w:rPr>
                        <w:t xml:space="preserve">The conclusion needs to be longer. </w:t>
                      </w:r>
                    </w:p>
                    <w:p w14:paraId="19ACEA79" w14:textId="41F3FF80" w:rsidR="00EE6270" w:rsidRPr="00EE6270" w:rsidRDefault="00EE6270" w:rsidP="00EE6270">
                      <w:pPr>
                        <w:spacing w:line="256" w:lineRule="auto"/>
                        <w:rPr>
                          <w:rFonts w:ascii="Calibri" w:eastAsia="Times New Roman" w:hAnsi="Calibri" w:cs="Calibri"/>
                          <w:lang w:eastAsia="en-GB"/>
                        </w:rPr>
                      </w:pPr>
                      <w:proofErr w:type="gramStart"/>
                      <w:r w:rsidRPr="00EE6270">
                        <w:rPr>
                          <w:rFonts w:ascii="Calibri" w:eastAsia="Times New Roman" w:hAnsi="Calibri" w:cs="Calibri"/>
                          <w:sz w:val="24"/>
                          <w:szCs w:val="24"/>
                          <w:lang w:eastAsia="en-GB"/>
                        </w:rPr>
                        <w:t>O</w:t>
                      </w:r>
                      <w:r w:rsidR="001A04D6">
                        <w:rPr>
                          <w:rFonts w:ascii="Calibri" w:eastAsia="Times New Roman" w:hAnsi="Calibri" w:cs="Calibri"/>
                          <w:sz w:val="24"/>
                          <w:szCs w:val="24"/>
                          <w:lang w:eastAsia="en-GB"/>
                        </w:rPr>
                        <w:t>verall a very</w:t>
                      </w:r>
                      <w:r w:rsidRPr="00EE6270">
                        <w:rPr>
                          <w:rFonts w:ascii="Calibri" w:eastAsia="Times New Roman" w:hAnsi="Calibri" w:cs="Calibri"/>
                          <w:sz w:val="24"/>
                          <w:szCs w:val="24"/>
                          <w:lang w:eastAsia="en-GB"/>
                        </w:rPr>
                        <w:t xml:space="preserve"> interesting paper to read.</w:t>
                      </w:r>
                      <w:proofErr w:type="gramEnd"/>
                      <w:r w:rsidRPr="00EE6270">
                        <w:rPr>
                          <w:rFonts w:ascii="Calibri" w:eastAsia="Times New Roman" w:hAnsi="Calibri" w:cs="Calibri"/>
                          <w:sz w:val="24"/>
                          <w:szCs w:val="24"/>
                          <w:lang w:eastAsia="en-GB"/>
                        </w:rPr>
                        <w:t xml:space="preserve">  Well done.  </w:t>
                      </w:r>
                    </w:p>
                    <w:p w14:paraId="73812AB9" w14:textId="7A8F0105" w:rsidR="008811E2" w:rsidRPr="009E1444" w:rsidRDefault="008811E2">
                      <w:pPr>
                        <w:rPr>
                          <w:sz w:val="24"/>
                          <w:szCs w:val="24"/>
                        </w:rPr>
                      </w:pPr>
                    </w:p>
                  </w:txbxContent>
                </v:textbox>
              </v:shape>
            </w:pict>
          </mc:Fallback>
        </mc:AlternateContent>
      </w:r>
    </w:p>
    <w:p w14:paraId="7D58CCF4" w14:textId="77777777" w:rsidR="008811E2" w:rsidRDefault="008811E2">
      <w:pPr>
        <w:rPr>
          <w:i/>
          <w:iCs/>
        </w:rPr>
      </w:pPr>
    </w:p>
    <w:p w14:paraId="3EB7722B" w14:textId="77777777" w:rsidR="008811E2" w:rsidRDefault="008811E2">
      <w:pPr>
        <w:rPr>
          <w:i/>
          <w:iCs/>
        </w:rPr>
      </w:pPr>
    </w:p>
    <w:p w14:paraId="1EA3AB6C" w14:textId="77777777" w:rsidR="008811E2" w:rsidRDefault="008811E2">
      <w:pPr>
        <w:rPr>
          <w:i/>
          <w:iCs/>
        </w:rPr>
      </w:pPr>
    </w:p>
    <w:p w14:paraId="07F412DF" w14:textId="77777777" w:rsidR="008811E2" w:rsidRDefault="008811E2">
      <w:pPr>
        <w:rPr>
          <w:i/>
          <w:iCs/>
        </w:rPr>
      </w:pPr>
    </w:p>
    <w:p w14:paraId="1EAFE80F" w14:textId="77777777" w:rsidR="008811E2" w:rsidRDefault="008811E2">
      <w:pPr>
        <w:rPr>
          <w:i/>
          <w:iCs/>
        </w:rPr>
      </w:pPr>
    </w:p>
    <w:p w14:paraId="5D664B08" w14:textId="77777777" w:rsidR="008811E2" w:rsidRDefault="008811E2">
      <w:pPr>
        <w:rPr>
          <w:i/>
          <w:iCs/>
        </w:rPr>
      </w:pPr>
    </w:p>
    <w:p w14:paraId="38596BF7" w14:textId="77777777" w:rsidR="008811E2" w:rsidRDefault="008811E2">
      <w:pPr>
        <w:rPr>
          <w:i/>
          <w:iCs/>
        </w:rPr>
      </w:pPr>
    </w:p>
    <w:p w14:paraId="598FB872" w14:textId="77777777" w:rsidR="008811E2" w:rsidRDefault="008811E2">
      <w:pPr>
        <w:rPr>
          <w:i/>
          <w:iCs/>
        </w:rPr>
      </w:pPr>
    </w:p>
    <w:p w14:paraId="3984B72D" w14:textId="77777777" w:rsidR="008811E2" w:rsidRDefault="008811E2">
      <w:pPr>
        <w:rPr>
          <w:i/>
          <w:iCs/>
        </w:rPr>
      </w:pPr>
    </w:p>
    <w:p w14:paraId="551EED8C" w14:textId="77777777" w:rsidR="003000D1" w:rsidRDefault="003000D1">
      <w:pPr>
        <w:rPr>
          <w:i/>
          <w:iCs/>
        </w:rPr>
      </w:pPr>
    </w:p>
    <w:p w14:paraId="1E8BE8FB" w14:textId="77777777" w:rsidR="003000D1" w:rsidRDefault="003000D1">
      <w:pPr>
        <w:rPr>
          <w:i/>
          <w:iCs/>
        </w:rPr>
      </w:pPr>
    </w:p>
    <w:p w14:paraId="7875B14F" w14:textId="77777777" w:rsidR="003000D1" w:rsidRDefault="003000D1">
      <w:pPr>
        <w:rPr>
          <w:i/>
          <w:iCs/>
        </w:rPr>
      </w:pPr>
    </w:p>
    <w:p w14:paraId="56201284" w14:textId="77777777" w:rsidR="003000D1" w:rsidRDefault="003000D1">
      <w:pPr>
        <w:rPr>
          <w:i/>
          <w:iCs/>
        </w:rPr>
      </w:pPr>
    </w:p>
    <w:p w14:paraId="277344AC" w14:textId="77777777" w:rsidR="003000D1" w:rsidRDefault="003000D1">
      <w:pPr>
        <w:rPr>
          <w:i/>
          <w:iCs/>
        </w:rPr>
      </w:pPr>
    </w:p>
    <w:p w14:paraId="0C1E317C" w14:textId="77777777" w:rsidR="003000D1" w:rsidRDefault="003000D1">
      <w:pPr>
        <w:rPr>
          <w:i/>
          <w:iCs/>
        </w:rPr>
      </w:pPr>
    </w:p>
    <w:p w14:paraId="7E4B0FE4" w14:textId="77777777" w:rsidR="009E1444" w:rsidRDefault="009E1444">
      <w:pPr>
        <w:rPr>
          <w:i/>
          <w:iCs/>
        </w:rPr>
      </w:pPr>
    </w:p>
    <w:p w14:paraId="20AD90EC" w14:textId="77777777" w:rsidR="009E1444" w:rsidRDefault="009E1444">
      <w:pPr>
        <w:rPr>
          <w:i/>
          <w:iCs/>
        </w:rPr>
      </w:pPr>
    </w:p>
    <w:p w14:paraId="3DEA4833" w14:textId="77777777" w:rsidR="009E1444" w:rsidRDefault="009E1444">
      <w:pPr>
        <w:rPr>
          <w:i/>
          <w:iCs/>
        </w:rPr>
      </w:pPr>
    </w:p>
    <w:p w14:paraId="5FE0AF48" w14:textId="77777777" w:rsidR="009E1444" w:rsidRDefault="009E1444">
      <w:pPr>
        <w:rPr>
          <w:i/>
          <w:iCs/>
        </w:rPr>
      </w:pPr>
    </w:p>
    <w:p w14:paraId="7FECFD57" w14:textId="77777777" w:rsidR="00C0446B" w:rsidRDefault="00C0446B">
      <w:pPr>
        <w:rPr>
          <w:i/>
          <w:iCs/>
        </w:rPr>
      </w:pPr>
    </w:p>
    <w:p w14:paraId="3B69A543" w14:textId="77777777" w:rsidR="005C6AB2" w:rsidRDefault="005C6AB2">
      <w:pPr>
        <w:rPr>
          <w:i/>
          <w:iCs/>
        </w:rPr>
      </w:pPr>
    </w:p>
    <w:p w14:paraId="5EF5D806" w14:textId="77777777" w:rsidR="005C6AB2" w:rsidRDefault="005C6AB2">
      <w:pPr>
        <w:rPr>
          <w:i/>
          <w:iCs/>
        </w:rPr>
      </w:pPr>
    </w:p>
    <w:p w14:paraId="41BFF67B" w14:textId="77777777" w:rsidR="00C0446B" w:rsidRDefault="00C0446B">
      <w:pPr>
        <w:rPr>
          <w:i/>
          <w:iCs/>
        </w:rPr>
      </w:pPr>
    </w:p>
    <w:p w14:paraId="17E5F77F" w14:textId="77777777" w:rsidR="00EE6270" w:rsidRDefault="00EE6270">
      <w:pPr>
        <w:rPr>
          <w:i/>
          <w:iCs/>
        </w:rPr>
      </w:pPr>
    </w:p>
    <w:p w14:paraId="6C5484B2" w14:textId="77777777" w:rsidR="00EE6270" w:rsidRDefault="00EE6270">
      <w:pPr>
        <w:rPr>
          <w:i/>
          <w:iCs/>
        </w:rPr>
      </w:pPr>
    </w:p>
    <w:p w14:paraId="01739E66" w14:textId="77777777" w:rsidR="00EE6270" w:rsidRDefault="00EE6270">
      <w:pPr>
        <w:rPr>
          <w:i/>
          <w:iCs/>
        </w:rPr>
      </w:pPr>
    </w:p>
    <w:p w14:paraId="691A7078" w14:textId="77777777" w:rsidR="00766086" w:rsidRDefault="00766086">
      <w:pPr>
        <w:rPr>
          <w:i/>
          <w:iCs/>
        </w:rPr>
      </w:pPr>
    </w:p>
    <w:p w14:paraId="206A52FC" w14:textId="77777777" w:rsidR="00766086" w:rsidRDefault="00766086">
      <w:pPr>
        <w:rPr>
          <w:i/>
          <w:iCs/>
        </w:rPr>
      </w:pPr>
    </w:p>
    <w:p w14:paraId="6463F03C" w14:textId="77777777" w:rsidR="00766086" w:rsidRDefault="00766086">
      <w:pPr>
        <w:rPr>
          <w:i/>
          <w:iCs/>
        </w:rPr>
      </w:pPr>
    </w:p>
    <w:p w14:paraId="69041785" w14:textId="77777777" w:rsidR="00766086" w:rsidRDefault="00766086">
      <w:pPr>
        <w:rPr>
          <w:i/>
          <w:iCs/>
        </w:rPr>
      </w:pPr>
    </w:p>
    <w:p w14:paraId="1AB1A1D3" w14:textId="73D04DAD" w:rsidR="00C15EA2" w:rsidRPr="00291B1D" w:rsidRDefault="00C52540">
      <w:pPr>
        <w:rPr>
          <w:i/>
          <w:iCs/>
        </w:rPr>
      </w:pPr>
      <w:r w:rsidRPr="00291B1D">
        <w:rPr>
          <w:i/>
          <w:iCs/>
        </w:rPr>
        <w:lastRenderedPageBreak/>
        <w:t>In up to 1000 words explain how do sex and gender beliefs shape social life?</w:t>
      </w:r>
    </w:p>
    <w:p w14:paraId="1940CD40" w14:textId="0B33CE47" w:rsidR="00C52540" w:rsidRPr="00CC1A18" w:rsidRDefault="00C52540">
      <w:r>
        <w:t xml:space="preserve">To understand how various sex and gender beliefs shape </w:t>
      </w:r>
      <w:r w:rsidR="00291B1D">
        <w:t xml:space="preserve">the social lives of various peoples around the world, one must first truly understand what is meant by the terms sex and gender. Sex is </w:t>
      </w:r>
      <w:r w:rsidR="009B2001">
        <w:t xml:space="preserve">the concept that humans </w:t>
      </w:r>
      <w:commentRangeStart w:id="2"/>
      <w:r w:rsidR="009B2001">
        <w:t xml:space="preserve">can be sorted into two categories purely based on their reproductive organs, </w:t>
      </w:r>
      <w:commentRangeEnd w:id="2"/>
      <w:r w:rsidR="00FF4921">
        <w:rPr>
          <w:rStyle w:val="CommentReference"/>
        </w:rPr>
        <w:commentReference w:id="2"/>
      </w:r>
      <w:r w:rsidR="009B2001">
        <w:t>whereas g</w:t>
      </w:r>
      <w:r w:rsidR="00291B1D">
        <w:t xml:space="preserve">ender </w:t>
      </w:r>
      <w:r w:rsidR="00291B1D" w:rsidRPr="00CC1A18">
        <w:t xml:space="preserve">is </w:t>
      </w:r>
      <w:r w:rsidR="009B2001" w:rsidRPr="00CC1A18">
        <w:t xml:space="preserve">considered to be the act of being male or female in regard to the social and cultural roles pressed upon us and what is considered appropriate for either sex. </w:t>
      </w:r>
    </w:p>
    <w:p w14:paraId="022BEE7C" w14:textId="4932994A" w:rsidR="00A716BD" w:rsidRPr="000E47E7" w:rsidRDefault="00203F57" w:rsidP="00203F57">
      <w:r w:rsidRPr="00CC1A18">
        <w:t>While it is true that “t</w:t>
      </w:r>
      <w:r w:rsidR="00C52540" w:rsidRPr="00CC1A18">
        <w:t>he secondary status of woman in society is one of the true universals</w:t>
      </w:r>
      <w:r w:rsidRPr="00CC1A18">
        <w:t xml:space="preserve">” </w:t>
      </w:r>
      <w:r w:rsidR="00CC1A18" w:rsidRPr="00CC1A18">
        <w:t xml:space="preserve">(Ortner, 1974) </w:t>
      </w:r>
      <w:r w:rsidRPr="00CC1A18">
        <w:t xml:space="preserve">in life, the Mbuti have a different approach to what we would consider to be </w:t>
      </w:r>
      <w:r w:rsidR="00E22284" w:rsidRPr="00CC1A18">
        <w:t xml:space="preserve">typically </w:t>
      </w:r>
      <w:r w:rsidRPr="00CC1A18">
        <w:t>male and female roles</w:t>
      </w:r>
      <w:commentRangeStart w:id="3"/>
      <w:r w:rsidRPr="00CC1A18">
        <w:t>.</w:t>
      </w:r>
      <w:r w:rsidR="00016E95" w:rsidRPr="00CC1A18">
        <w:t xml:space="preserve"> The Mbuti worship the forest that they dwell in as their godhead, but it holds no sex unlike most other deities, and so it can referred to by both male and female</w:t>
      </w:r>
      <w:r w:rsidR="00016E95" w:rsidRPr="00DE4A92">
        <w:t xml:space="preserve"> names, and also gender-neutral names, as seen by different individuals</w:t>
      </w:r>
      <w:r w:rsidR="0068373E" w:rsidRPr="00DE4A92">
        <w:t xml:space="preserve"> within the tribe</w:t>
      </w:r>
      <w:r w:rsidR="00016E95" w:rsidRPr="00DE4A92">
        <w:t xml:space="preserve"> addressing it as “father, mother, lover, and/or friend”</w:t>
      </w:r>
      <w:r w:rsidR="00DE4A92" w:rsidRPr="00DE4A92">
        <w:t xml:space="preserve"> </w:t>
      </w:r>
      <w:commentRangeEnd w:id="3"/>
      <w:r w:rsidR="00FF4921">
        <w:rPr>
          <w:rStyle w:val="CommentReference"/>
        </w:rPr>
        <w:commentReference w:id="3"/>
      </w:r>
      <w:r w:rsidR="00DE4A92" w:rsidRPr="00DE4A92">
        <w:t xml:space="preserve">(Reeves </w:t>
      </w:r>
      <w:proofErr w:type="spellStart"/>
      <w:r w:rsidR="00DE4A92" w:rsidRPr="00DE4A92">
        <w:t>Sanday</w:t>
      </w:r>
      <w:proofErr w:type="spellEnd"/>
      <w:r w:rsidR="00DE4A92" w:rsidRPr="00DE4A92">
        <w:t>, 1981)</w:t>
      </w:r>
      <w:r w:rsidR="00016E95" w:rsidRPr="00DE4A92">
        <w:t>.</w:t>
      </w:r>
      <w:r w:rsidR="0068373E" w:rsidRPr="00DE4A92">
        <w:t xml:space="preserve"> Both men and women gather various plants, nuts and roots to feed themselves, and it is noted that “a man is not ashamed to pick mushrooms and nuts if he finds them or to wash and clean a baby”</w:t>
      </w:r>
      <w:r w:rsidR="00DE4A92" w:rsidRPr="00DE4A92">
        <w:t xml:space="preserve"> (Reeves </w:t>
      </w:r>
      <w:proofErr w:type="spellStart"/>
      <w:r w:rsidR="00DE4A92" w:rsidRPr="00DE4A92">
        <w:t>Sanday</w:t>
      </w:r>
      <w:proofErr w:type="spellEnd"/>
      <w:r w:rsidR="00DE4A92" w:rsidRPr="00DE4A92">
        <w:t>, 1981)</w:t>
      </w:r>
      <w:r w:rsidR="0068373E" w:rsidRPr="00DE4A92">
        <w:t>, proving that labour within the Mbuti is not sorted and divided by sex. Interestingly, men and women also have</w:t>
      </w:r>
      <w:r w:rsidR="0068373E">
        <w:t xml:space="preserve"> equal say within discussions on economic, ritual and legal matters, and participation is </w:t>
      </w:r>
      <w:r w:rsidR="00243AD3">
        <w:t>split evenly between the sexes and those of varying adult ages, presumably to provide a fa</w:t>
      </w:r>
      <w:r w:rsidR="00D9405C">
        <w:t>i</w:t>
      </w:r>
      <w:r w:rsidR="00243AD3">
        <w:t>r and equal voice for everyone</w:t>
      </w:r>
      <w:r w:rsidR="00D9405C">
        <w:t xml:space="preserve"> </w:t>
      </w:r>
      <w:r w:rsidR="00243AD3">
        <w:t xml:space="preserve">(Reeves </w:t>
      </w:r>
      <w:proofErr w:type="spellStart"/>
      <w:r w:rsidR="00243AD3">
        <w:t>Sanday</w:t>
      </w:r>
      <w:proofErr w:type="spellEnd"/>
      <w:r w:rsidR="00CC0746">
        <w:t>, 1981)</w:t>
      </w:r>
      <w:r w:rsidR="00D9405C">
        <w:t xml:space="preserve">. </w:t>
      </w:r>
      <w:r w:rsidR="00056029">
        <w:t>Despite this, there is some differentiation in various ceremonies</w:t>
      </w:r>
      <w:r w:rsidR="00EB04DE">
        <w:t xml:space="preserve"> in regards to sex</w:t>
      </w:r>
      <w:r w:rsidR="00056029">
        <w:t xml:space="preserve">, for </w:t>
      </w:r>
      <w:r w:rsidR="00056029" w:rsidRPr="000E47E7">
        <w:t xml:space="preserve">example those associated with parenthood and the molimo. </w:t>
      </w:r>
      <w:r w:rsidR="00EB04DE" w:rsidRPr="000E47E7">
        <w:t>Within the motherhood ceremonies,</w:t>
      </w:r>
      <w:r w:rsidR="002311B9" w:rsidRPr="000E47E7">
        <w:t xml:space="preserve"> food and love is celebrated w</w:t>
      </w:r>
      <w:r w:rsidR="00EB04DE" w:rsidRPr="000E47E7">
        <w:t>hereas the fatherhood ceremonies focus on the idea of authority</w:t>
      </w:r>
      <w:r w:rsidR="005230E1" w:rsidRPr="000E47E7">
        <w:t xml:space="preserve">. </w:t>
      </w:r>
      <w:commentRangeStart w:id="4"/>
      <w:r w:rsidR="00E04ED6" w:rsidRPr="000E47E7">
        <w:t>This is because women are viewed as a source for food despite</w:t>
      </w:r>
      <w:r w:rsidR="00CB5957" w:rsidRPr="000E47E7">
        <w:t xml:space="preserve"> both men and women gathering for </w:t>
      </w:r>
      <w:r w:rsidR="00A3063C" w:rsidRPr="000E47E7">
        <w:t xml:space="preserve">the </w:t>
      </w:r>
      <w:r w:rsidR="00CB5957" w:rsidRPr="000E47E7">
        <w:t>tribe</w:t>
      </w:r>
      <w:r w:rsidR="00DC0FEE" w:rsidRPr="000E47E7">
        <w:t>, inherently displaying the lower, nurturing role</w:t>
      </w:r>
      <w:r w:rsidR="00AA0992" w:rsidRPr="000E47E7">
        <w:t xml:space="preserve"> that all women maintain within their own societies.</w:t>
      </w:r>
      <w:r w:rsidR="00F30F2E" w:rsidRPr="000E47E7">
        <w:t xml:space="preserve"> </w:t>
      </w:r>
      <w:commentRangeEnd w:id="4"/>
      <w:r w:rsidR="00FF4921">
        <w:rPr>
          <w:rStyle w:val="CommentReference"/>
        </w:rPr>
        <w:commentReference w:id="4"/>
      </w:r>
    </w:p>
    <w:p w14:paraId="2D054EAD" w14:textId="0744131C" w:rsidR="00016E95" w:rsidRDefault="00A0505E" w:rsidP="00203F57">
      <w:r w:rsidRPr="000E47E7">
        <w:t>Then there is also the complicated matter of the molimo ceremony.</w:t>
      </w:r>
      <w:r w:rsidR="005B4B45" w:rsidRPr="000E47E7">
        <w:t xml:space="preserve"> </w:t>
      </w:r>
      <w:r w:rsidR="00D50389" w:rsidRPr="000E47E7">
        <w:t xml:space="preserve">The myth is that supposedly women </w:t>
      </w:r>
      <w:r w:rsidR="00016E95" w:rsidRPr="000E47E7">
        <w:t>once owned both fire and trumpets, but they were stolen by men. The molimo is kept out of sight from women and children as it is forbidden</w:t>
      </w:r>
      <w:r w:rsidR="003A72FA" w:rsidRPr="000E47E7">
        <w:t>, and women are not allowed to know the molimo songs</w:t>
      </w:r>
      <w:r w:rsidR="000E47E7" w:rsidRPr="000E47E7">
        <w:t xml:space="preserve"> (Turnbull, 1974)</w:t>
      </w:r>
      <w:r w:rsidR="003A72FA" w:rsidRPr="000E47E7">
        <w:t>.</w:t>
      </w:r>
      <w:r w:rsidR="001E3F99" w:rsidRPr="000E47E7">
        <w:t xml:space="preserve"> </w:t>
      </w:r>
      <w:r w:rsidR="00DD69B1" w:rsidRPr="000E47E7">
        <w:t>T</w:t>
      </w:r>
      <w:r w:rsidR="001E3F99" w:rsidRPr="000E47E7">
        <w:t>he Mbuti carries a</w:t>
      </w:r>
      <w:r w:rsidR="00FD12D1" w:rsidRPr="000E47E7">
        <w:t xml:space="preserve"> strange sort of respect for older women which is not commonly seen</w:t>
      </w:r>
      <w:r w:rsidR="002C2B32" w:rsidRPr="000E47E7">
        <w:t>, as older women are often ‘devalued’ as they cannot produce children or be married off easily, despite often taking on a healer role and providing a maternal wise figure for people to flock around.  A</w:t>
      </w:r>
      <w:r w:rsidR="00DD69B1" w:rsidRPr="000E47E7">
        <w:t>n older woman tak</w:t>
      </w:r>
      <w:r w:rsidR="00CC01DE" w:rsidRPr="000E47E7">
        <w:t xml:space="preserve">es </w:t>
      </w:r>
      <w:r w:rsidR="00DD69B1" w:rsidRPr="000E47E7">
        <w:t xml:space="preserve">part in the molimo ceremony </w:t>
      </w:r>
      <w:r w:rsidR="00287901" w:rsidRPr="000E47E7">
        <w:t>by performing a fire dance</w:t>
      </w:r>
      <w:r w:rsidR="00CC01DE" w:rsidRPr="000E47E7">
        <w:t>, and t</w:t>
      </w:r>
      <w:r w:rsidR="00403906" w:rsidRPr="000E47E7">
        <w:t xml:space="preserve">he men will follow </w:t>
      </w:r>
      <w:r w:rsidR="00CC01DE" w:rsidRPr="000E47E7">
        <w:t xml:space="preserve">her </w:t>
      </w:r>
      <w:r w:rsidR="00403906" w:rsidRPr="000E47E7">
        <w:t>in obedient chorus</w:t>
      </w:r>
      <w:r w:rsidR="00CC01DE" w:rsidRPr="000E47E7">
        <w:t>; at one</w:t>
      </w:r>
      <w:r w:rsidR="00CC01DE" w:rsidRPr="00632575">
        <w:t xml:space="preserve"> point</w:t>
      </w:r>
      <w:r w:rsidR="00403906" w:rsidRPr="00632575">
        <w:t xml:space="preserve"> </w:t>
      </w:r>
      <w:r w:rsidR="00CC01DE" w:rsidRPr="00632575">
        <w:t xml:space="preserve">the woman </w:t>
      </w:r>
      <w:r w:rsidR="0063626D" w:rsidRPr="00632575">
        <w:t xml:space="preserve">will tie them up and make them admit defeat </w:t>
      </w:r>
      <w:r w:rsidR="00CC01DE" w:rsidRPr="00632575">
        <w:t>by giving her gifts of food.</w:t>
      </w:r>
      <w:r w:rsidR="00632575">
        <w:t xml:space="preserve"> She holds the power within the ceremony, despite this more</w:t>
      </w:r>
      <w:r w:rsidR="00557F59">
        <w:t xml:space="preserve"> spiritual aspect of the Mbuti’s social life being associated heavily with men in the sense that women aren’t allowed to be at the ceremony, know the songs of the ceremony or see the trumpet</w:t>
      </w:r>
      <w:r w:rsidR="00FE27E3">
        <w:t xml:space="preserve">. </w:t>
      </w:r>
      <w:r w:rsidR="00912BE0">
        <w:t xml:space="preserve">The molimo ceremony is </w:t>
      </w:r>
      <w:r w:rsidR="00C56154">
        <w:t xml:space="preserve">only performed to mourn the death of a tribe member or </w:t>
      </w:r>
      <w:r w:rsidR="00004948">
        <w:t>try and ‘wake the forest’ when issues arise for the Mbuti; despite their generally more ‘</w:t>
      </w:r>
      <w:commentRangeStart w:id="5"/>
      <w:r w:rsidR="00004948">
        <w:t>modern’</w:t>
      </w:r>
      <w:commentRangeEnd w:id="5"/>
      <w:r w:rsidR="008811E2">
        <w:rPr>
          <w:rStyle w:val="CommentReference"/>
        </w:rPr>
        <w:commentReference w:id="5"/>
      </w:r>
      <w:r w:rsidR="00004948">
        <w:t xml:space="preserve"> ways of thinking, the tribe’s social life is still affected by sex and gender beliefs</w:t>
      </w:r>
      <w:r w:rsidR="001E03F5">
        <w:t xml:space="preserve">, as women are not allowed to partake in ceremonies that would affect the livelihood of the tribe, </w:t>
      </w:r>
      <w:commentRangeStart w:id="6"/>
      <w:r w:rsidR="001E03F5">
        <w:t xml:space="preserve">which makes the idea of including women in discussions somewhat pointless. </w:t>
      </w:r>
      <w:commentRangeEnd w:id="6"/>
      <w:r w:rsidR="008811E2">
        <w:rPr>
          <w:rStyle w:val="CommentReference"/>
        </w:rPr>
        <w:commentReference w:id="6"/>
      </w:r>
      <w:r w:rsidR="001E03F5">
        <w:t>However, one cannot fault their overall attitude in terms of equality when it comes to sex and gender, but there are still</w:t>
      </w:r>
      <w:r w:rsidR="00792CFA">
        <w:t xml:space="preserve"> </w:t>
      </w:r>
      <w:commentRangeStart w:id="7"/>
      <w:r w:rsidR="00792CFA">
        <w:t xml:space="preserve">small inequalities </w:t>
      </w:r>
      <w:commentRangeEnd w:id="7"/>
      <w:r w:rsidR="00A36934">
        <w:rPr>
          <w:rStyle w:val="CommentReference"/>
        </w:rPr>
        <w:commentReference w:id="7"/>
      </w:r>
      <w:r w:rsidR="00792CFA">
        <w:t>which seem to ‘devalue’ women.</w:t>
      </w:r>
    </w:p>
    <w:p w14:paraId="47B5DF05" w14:textId="04C30BF3" w:rsidR="00203F57" w:rsidRDefault="00901ECA" w:rsidP="00203F57">
      <w:r>
        <w:t xml:space="preserve">While we consider the Western world to be </w:t>
      </w:r>
      <w:r w:rsidR="003A4789">
        <w:t xml:space="preserve">more ‘sophisticated’, there </w:t>
      </w:r>
      <w:r w:rsidR="004857D0">
        <w:t xml:space="preserve">are still major discrepancies </w:t>
      </w:r>
      <w:r w:rsidR="006F2F54">
        <w:t xml:space="preserve">caused by how sex </w:t>
      </w:r>
      <w:r w:rsidR="006F2F54" w:rsidRPr="008C0DE1">
        <w:t xml:space="preserve">and gender beliefs shape our social life. </w:t>
      </w:r>
      <w:r w:rsidR="0040546A" w:rsidRPr="008C0DE1">
        <w:t xml:space="preserve">In the case of the traveller-gypsies throughout Europe, </w:t>
      </w:r>
      <w:commentRangeStart w:id="8"/>
      <w:r w:rsidR="0040546A" w:rsidRPr="008C0DE1">
        <w:t>racism and sexism work together to form interlocking systems of domination which uphold and sustain one anothe</w:t>
      </w:r>
      <w:r w:rsidR="00AB498D" w:rsidRPr="008C0DE1">
        <w:t>r</w:t>
      </w:r>
      <w:r w:rsidR="008C0DE1" w:rsidRPr="008C0DE1">
        <w:t xml:space="preserve"> </w:t>
      </w:r>
      <w:commentRangeEnd w:id="8"/>
      <w:r w:rsidR="00A36934">
        <w:rPr>
          <w:rStyle w:val="CommentReference"/>
        </w:rPr>
        <w:commentReference w:id="8"/>
      </w:r>
      <w:r w:rsidR="008C0DE1" w:rsidRPr="008C0DE1">
        <w:t>(Maynard, 2003</w:t>
      </w:r>
      <w:r w:rsidR="008C0DE1">
        <w:t>)</w:t>
      </w:r>
      <w:r w:rsidR="007170AA">
        <w:t>, pinning gypsy women between the ideals the Gorgio men have about them and the ideals upheld within the traveller community.</w:t>
      </w:r>
      <w:r w:rsidR="0063615D">
        <w:t xml:space="preserve"> </w:t>
      </w:r>
      <w:r w:rsidR="00A1302E">
        <w:t xml:space="preserve">Many </w:t>
      </w:r>
      <w:r w:rsidR="00A1302E">
        <w:lastRenderedPageBreak/>
        <w:t>outsiders have ideas about gypsy women being ‘promiscuous’ or ‘prostitutes’</w:t>
      </w:r>
      <w:r w:rsidR="00C37869">
        <w:t xml:space="preserve"> (</w:t>
      </w:r>
      <w:proofErr w:type="spellStart"/>
      <w:r w:rsidR="00C37869">
        <w:t>Okely</w:t>
      </w:r>
      <w:proofErr w:type="spellEnd"/>
      <w:r w:rsidR="00C37869">
        <w:t>,</w:t>
      </w:r>
      <w:r w:rsidR="002573E6">
        <w:t xml:space="preserve"> </w:t>
      </w:r>
      <w:r w:rsidR="00C37869">
        <w:t>1983)</w:t>
      </w:r>
      <w:r w:rsidR="00A1302E">
        <w:t>, an assumption upheld through stereotypes often displayed in various forms of media</w:t>
      </w:r>
      <w:r w:rsidR="008838B0">
        <w:t xml:space="preserve">; </w:t>
      </w:r>
      <w:commentRangeStart w:id="9"/>
      <w:r w:rsidR="008838B0">
        <w:t xml:space="preserve">however, this is not the case at all, </w:t>
      </w:r>
      <w:commentRangeEnd w:id="9"/>
      <w:r w:rsidR="00C0446B">
        <w:rPr>
          <w:rStyle w:val="CommentReference"/>
        </w:rPr>
        <w:commentReference w:id="9"/>
      </w:r>
      <w:r w:rsidR="008838B0">
        <w:t xml:space="preserve">as it is required that a traveller woman is checked to see if she is still a virgin before marriage, and she must remain faithful to husband at all time. This faithfulness is upheld by following his orders, keeping her clothes and behaviour in regulation with her husband’s and the community’s ideals, and not being alone with another man in any context. This is due to the fact she can be accused of adultery – but if there is another woman present or a child old enough to relate events, this acts as a safeguard to her </w:t>
      </w:r>
      <w:r w:rsidR="004040D7">
        <w:t>reputation</w:t>
      </w:r>
      <w:r w:rsidR="006949B2">
        <w:t xml:space="preserve"> (</w:t>
      </w:r>
      <w:proofErr w:type="spellStart"/>
      <w:r w:rsidR="006949B2">
        <w:t>Okely</w:t>
      </w:r>
      <w:proofErr w:type="spellEnd"/>
      <w:r w:rsidR="006949B2">
        <w:t>,</w:t>
      </w:r>
      <w:r w:rsidR="002573E6">
        <w:t xml:space="preserve"> </w:t>
      </w:r>
      <w:r w:rsidR="006949B2">
        <w:t>1983).</w:t>
      </w:r>
    </w:p>
    <w:p w14:paraId="3C753A3F" w14:textId="61FEE481" w:rsidR="000D1361" w:rsidRDefault="004C12C8" w:rsidP="00203F57">
      <w:r>
        <w:t>Strangely</w:t>
      </w:r>
      <w:r w:rsidR="00DC689E">
        <w:t xml:space="preserve">, traveller women can take on a role as mediator, as they are viewed as weaker by Gorgio authority so are less ‘threatening’ to them and less likely to be arrested. </w:t>
      </w:r>
      <w:commentRangeStart w:id="10"/>
      <w:r w:rsidR="00DC689E">
        <w:t xml:space="preserve">This shapes social life through women’s internal and </w:t>
      </w:r>
      <w:r w:rsidR="00DC689E" w:rsidRPr="0094528E">
        <w:t>external roles, as Gorgios or outsiders do not credit traveller women with the ability to attack or defend, and so the women are able to make close contact with outsiders than men typically can</w:t>
      </w:r>
      <w:r w:rsidR="002573E6" w:rsidRPr="0094528E">
        <w:t xml:space="preserve"> (</w:t>
      </w:r>
      <w:proofErr w:type="spellStart"/>
      <w:r w:rsidR="002573E6" w:rsidRPr="0094528E">
        <w:t>Okely</w:t>
      </w:r>
      <w:proofErr w:type="spellEnd"/>
      <w:r w:rsidR="002573E6" w:rsidRPr="0094528E">
        <w:t>, 1983</w:t>
      </w:r>
      <w:commentRangeEnd w:id="10"/>
      <w:r w:rsidR="00E174C1">
        <w:rPr>
          <w:rStyle w:val="CommentReference"/>
        </w:rPr>
        <w:commentReference w:id="10"/>
      </w:r>
      <w:commentRangeStart w:id="11"/>
      <w:r w:rsidR="002573E6" w:rsidRPr="0094528E">
        <w:t>)</w:t>
      </w:r>
      <w:r w:rsidR="00DC689E" w:rsidRPr="0094528E">
        <w:t xml:space="preserve">. </w:t>
      </w:r>
      <w:r w:rsidR="000D1361" w:rsidRPr="0094528E">
        <w:t>Traveller women are often left to deal with visits from the authorities, and will act in a suitably evasive</w:t>
      </w:r>
      <w:r w:rsidR="000D1361">
        <w:t xml:space="preserve"> fashion to ensure the continuing of her way of life; safety for her family from prosecution relies on how adept she is at diplomacy, while appearing weak and unthreatening. </w:t>
      </w:r>
      <w:commentRangeEnd w:id="11"/>
      <w:r w:rsidR="005C6AB2">
        <w:rPr>
          <w:rStyle w:val="CommentReference"/>
        </w:rPr>
        <w:commentReference w:id="11"/>
      </w:r>
      <w:r w:rsidR="000D1361">
        <w:t xml:space="preserve">The men will often disappear, leaving women in charge of the running of the camp, which seems out of character considering the suffocating rules pressed on women – in short, </w:t>
      </w:r>
      <w:commentRangeStart w:id="12"/>
      <w:r w:rsidR="000D1361">
        <w:t>the community will only allow women a change from their</w:t>
      </w:r>
      <w:r w:rsidR="00813876">
        <w:t xml:space="preserve"> usual behaviour and to take leadership if their way of life is in crises.</w:t>
      </w:r>
      <w:commentRangeEnd w:id="12"/>
      <w:r w:rsidR="005C6AB2">
        <w:rPr>
          <w:rStyle w:val="CommentReference"/>
        </w:rPr>
        <w:commentReference w:id="12"/>
      </w:r>
    </w:p>
    <w:p w14:paraId="2A6F8068" w14:textId="563669AC" w:rsidR="00DA2638" w:rsidRDefault="00632865" w:rsidP="00203F57">
      <w:r>
        <w:t>There are also beliefs surrounding the ability to pollute men as a woman which shape social life in such a way that it is almost alien to outsiders. It was noted by Thompson that women had to take special precautions when eating, washing herself and her clothes, being pregnant and breastfeeding, all so men were not ‘polluted’.  Women’s clothing, especially underwear had to be washed separately from men’s garments</w:t>
      </w:r>
      <w:r w:rsidR="00D1235D">
        <w:t xml:space="preserve"> and dried out of sight. This idea means that men could not touch clean clothing if it belonged to a woman, and couldn’t walk under a clothes line for example.</w:t>
      </w:r>
      <w:r w:rsidR="00C873DC">
        <w:t xml:space="preserve"> Menstruation </w:t>
      </w:r>
      <w:r w:rsidR="006D0126">
        <w:t>is also considered to be polluting and there is much stigma, almost shame, around pregnancy. Loose fitting clothes must be work to hide the shape of the bump, and once the woman has given birth, the baby is considered polluting due to its link to multiple sources of taboo, and has to be ‘made’ a gypsy to get rid of this stigma attached to it</w:t>
      </w:r>
      <w:r w:rsidR="001A4813">
        <w:t xml:space="preserve"> </w:t>
      </w:r>
      <w:r w:rsidR="001A4813" w:rsidRPr="0094528E">
        <w:t>(</w:t>
      </w:r>
      <w:proofErr w:type="spellStart"/>
      <w:r w:rsidR="001A4813" w:rsidRPr="0094528E">
        <w:t>Okely</w:t>
      </w:r>
      <w:proofErr w:type="spellEnd"/>
      <w:r w:rsidR="001A4813" w:rsidRPr="0094528E">
        <w:t>, 1983)</w:t>
      </w:r>
      <w:r w:rsidR="006D0126">
        <w:t>.</w:t>
      </w:r>
      <w:r w:rsidR="00F14EC7">
        <w:t xml:space="preserve"> </w:t>
      </w:r>
      <w:commentRangeStart w:id="13"/>
      <w:r w:rsidR="00F14EC7">
        <w:t>In short, women’s sexuality and its ability to potentially pollute Gypsy men</w:t>
      </w:r>
      <w:r w:rsidR="000222CF">
        <w:t xml:space="preserve"> shape their social life.</w:t>
      </w:r>
      <w:commentRangeEnd w:id="13"/>
      <w:r w:rsidR="00A36934">
        <w:rPr>
          <w:rStyle w:val="CommentReference"/>
        </w:rPr>
        <w:commentReference w:id="13"/>
      </w:r>
    </w:p>
    <w:p w14:paraId="5D5E27AA" w14:textId="36BAF668" w:rsidR="00A92DE1" w:rsidRDefault="00DA2638" w:rsidP="00632865">
      <w:r>
        <w:t>Sex and gender beliefs</w:t>
      </w:r>
      <w:r w:rsidR="00C95F40">
        <w:t xml:space="preserve">, </w:t>
      </w:r>
      <w:r>
        <w:t xml:space="preserve">in collusion with </w:t>
      </w:r>
      <w:r w:rsidR="00C95F40">
        <w:t>other issues such as racism, shape social lives in hundreds of ways</w:t>
      </w:r>
      <w:r w:rsidR="0094528E">
        <w:t>, often</w:t>
      </w:r>
      <w:r w:rsidR="00C95F40">
        <w:t xml:space="preserve"> beyond our understanding, </w:t>
      </w:r>
      <w:commentRangeStart w:id="14"/>
      <w:r w:rsidR="00C95F40">
        <w:t>and more ‘progressive’ social lives shouldn’t always be associated with Western countries or ideologies.</w:t>
      </w:r>
      <w:commentRangeEnd w:id="14"/>
      <w:r w:rsidR="00A36934">
        <w:rPr>
          <w:rStyle w:val="CommentReference"/>
        </w:rPr>
        <w:commentReference w:id="14"/>
      </w:r>
    </w:p>
    <w:p w14:paraId="47FDFE9A" w14:textId="761D4324" w:rsidR="00A47626" w:rsidRDefault="00A47626" w:rsidP="00632865"/>
    <w:p w14:paraId="26771FBB" w14:textId="1FAB3270" w:rsidR="00A47626" w:rsidRDefault="00A47626" w:rsidP="00632865">
      <w:r>
        <w:t>Bibliography</w:t>
      </w:r>
    </w:p>
    <w:p w14:paraId="05BAB2C1" w14:textId="0677D901" w:rsidR="006949B2" w:rsidRDefault="006949B2" w:rsidP="00632865">
      <w:proofErr w:type="spellStart"/>
      <w:r w:rsidRPr="006949B2">
        <w:t>Okely</w:t>
      </w:r>
      <w:proofErr w:type="spellEnd"/>
      <w:r w:rsidRPr="006949B2">
        <w:t xml:space="preserve">, J. (1983). </w:t>
      </w:r>
      <w:proofErr w:type="gramStart"/>
      <w:r w:rsidRPr="006949B2">
        <w:rPr>
          <w:i/>
          <w:iCs/>
        </w:rPr>
        <w:t>The Traveller-Gypsies</w:t>
      </w:r>
      <w:r w:rsidRPr="006949B2">
        <w:t>.</w:t>
      </w:r>
      <w:proofErr w:type="gramEnd"/>
      <w:r w:rsidRPr="006949B2">
        <w:t xml:space="preserve"> Cambridge: Cambridge University Press, pp.201-214.</w:t>
      </w:r>
    </w:p>
    <w:p w14:paraId="4F2F8715" w14:textId="287E05D8" w:rsidR="00D66040" w:rsidRDefault="00EB3EBB" w:rsidP="00632865">
      <w:proofErr w:type="gramStart"/>
      <w:r w:rsidRPr="00EB3EBB">
        <w:t>Maynard, M. (2003).</w:t>
      </w:r>
      <w:proofErr w:type="gramEnd"/>
      <w:r w:rsidRPr="00EB3EBB">
        <w:t xml:space="preserve"> </w:t>
      </w:r>
      <w:r w:rsidR="008C0DE1">
        <w:t>“</w:t>
      </w:r>
      <w:r w:rsidRPr="00EB3EBB">
        <w:t>‘Race’, gender and the concept of ‘difference’ in feminist thought</w:t>
      </w:r>
      <w:r w:rsidR="008C0DE1">
        <w:t>”</w:t>
      </w:r>
      <w:r w:rsidRPr="00EB3EBB">
        <w:t xml:space="preserve"> In H. Afshar &amp; M. Maynard (Eds.), </w:t>
      </w:r>
      <w:r w:rsidRPr="008C0DE1">
        <w:rPr>
          <w:i/>
          <w:iCs/>
        </w:rPr>
        <w:t>The Dynamics of ‘Race’ and Gender: Some Feminist Interventions</w:t>
      </w:r>
      <w:r w:rsidR="008C0DE1">
        <w:t xml:space="preserve">. </w:t>
      </w:r>
      <w:r w:rsidRPr="00EB3EBB">
        <w:t>London: Taylor &amp; Francis</w:t>
      </w:r>
      <w:r w:rsidR="008C0DE1">
        <w:t>, pp.9-25.</w:t>
      </w:r>
    </w:p>
    <w:p w14:paraId="5F4D7C61" w14:textId="1D90B446" w:rsidR="00EB3EBB" w:rsidRDefault="00EB3EBB" w:rsidP="00EB3EBB">
      <w:r>
        <w:t xml:space="preserve">Ortner, Sherry B. </w:t>
      </w:r>
      <w:r w:rsidR="00CC1A18">
        <w:t>(</w:t>
      </w:r>
      <w:r>
        <w:t>1974</w:t>
      </w:r>
      <w:r w:rsidR="00CC1A18">
        <w:t>)</w:t>
      </w:r>
      <w:r>
        <w:t xml:space="preserve">. </w:t>
      </w:r>
      <w:r w:rsidR="00CC1A18">
        <w:t>“</w:t>
      </w:r>
      <w:r>
        <w:t>Is female to male as nature is to culture?</w:t>
      </w:r>
      <w:r w:rsidR="00CC1A18">
        <w:t>”</w:t>
      </w:r>
      <w:r>
        <w:t xml:space="preserve"> In M. Z. </w:t>
      </w:r>
      <w:proofErr w:type="spellStart"/>
      <w:r>
        <w:t>Rosaldo</w:t>
      </w:r>
      <w:proofErr w:type="spellEnd"/>
      <w:r>
        <w:t xml:space="preserve"> and L. </w:t>
      </w:r>
      <w:proofErr w:type="spellStart"/>
      <w:r>
        <w:t>Lamphere</w:t>
      </w:r>
      <w:proofErr w:type="spellEnd"/>
      <w:r>
        <w:t xml:space="preserve"> (</w:t>
      </w:r>
      <w:proofErr w:type="spellStart"/>
      <w:proofErr w:type="gramStart"/>
      <w:r>
        <w:t>eds</w:t>
      </w:r>
      <w:proofErr w:type="spellEnd"/>
      <w:proofErr w:type="gramEnd"/>
      <w:r>
        <w:t xml:space="preserve">), </w:t>
      </w:r>
      <w:r w:rsidRPr="00CC1A18">
        <w:rPr>
          <w:i/>
          <w:iCs/>
        </w:rPr>
        <w:t>Woman, culture, and society</w:t>
      </w:r>
      <w:r>
        <w:t>. Stanford, CA: Stanford University Press, pp. 68-87.</w:t>
      </w:r>
    </w:p>
    <w:p w14:paraId="4B1602B3" w14:textId="03ADF18F" w:rsidR="00EB3EBB" w:rsidRDefault="000E47E7" w:rsidP="00EB3EBB">
      <w:r w:rsidRPr="000E47E7">
        <w:t xml:space="preserve">Reeves </w:t>
      </w:r>
      <w:proofErr w:type="spellStart"/>
      <w:r w:rsidRPr="000E47E7">
        <w:t>Sanday</w:t>
      </w:r>
      <w:proofErr w:type="spellEnd"/>
      <w:r w:rsidRPr="000E47E7">
        <w:t>, P. (1981). </w:t>
      </w:r>
      <w:r w:rsidRPr="000E47E7">
        <w:rPr>
          <w:i/>
          <w:iCs/>
        </w:rPr>
        <w:t>Female power and male dominance: On the origins of sexual inequality</w:t>
      </w:r>
      <w:r w:rsidRPr="000E47E7">
        <w:t>. Cambridge: Cambridge University Press, pp.21-24.</w:t>
      </w:r>
    </w:p>
    <w:p w14:paraId="4318A356" w14:textId="3D403A45" w:rsidR="000E47E7" w:rsidRDefault="000E47E7" w:rsidP="00EB3EBB">
      <w:proofErr w:type="gramStart"/>
      <w:r w:rsidRPr="000E47E7">
        <w:lastRenderedPageBreak/>
        <w:t>Thompson, T. (1922).</w:t>
      </w:r>
      <w:proofErr w:type="gramEnd"/>
      <w:r w:rsidRPr="000E47E7">
        <w:t> </w:t>
      </w:r>
      <w:proofErr w:type="gramStart"/>
      <w:r w:rsidRPr="000E47E7">
        <w:rPr>
          <w:i/>
          <w:iCs/>
        </w:rPr>
        <w:t>The Uncleanness of Women among English Gypsies</w:t>
      </w:r>
      <w:r w:rsidRPr="000E47E7">
        <w:t>.</w:t>
      </w:r>
      <w:proofErr w:type="gramEnd"/>
      <w:r w:rsidRPr="000E47E7">
        <w:t xml:space="preserve"> </w:t>
      </w:r>
      <w:proofErr w:type="gramStart"/>
      <w:r w:rsidRPr="000E47E7">
        <w:t>J.G.L.S.</w:t>
      </w:r>
      <w:proofErr w:type="gramEnd"/>
    </w:p>
    <w:p w14:paraId="2A88C0A3" w14:textId="57F1BF81" w:rsidR="000E47E7" w:rsidRPr="000E47E7" w:rsidRDefault="000E47E7" w:rsidP="000E47E7">
      <w:r w:rsidRPr="000E47E7">
        <w:t>Turnbull, C. (1974). </w:t>
      </w:r>
      <w:proofErr w:type="gramStart"/>
      <w:r w:rsidRPr="000E47E7">
        <w:rPr>
          <w:i/>
          <w:iCs/>
        </w:rPr>
        <w:t>The Forest People</w:t>
      </w:r>
      <w:r w:rsidRPr="000E47E7">
        <w:t>.</w:t>
      </w:r>
      <w:proofErr w:type="gramEnd"/>
      <w:r w:rsidRPr="000E47E7">
        <w:t xml:space="preserve"> Norwich: Fletcher and Son Ltd</w:t>
      </w:r>
      <w:r>
        <w:t>.</w:t>
      </w:r>
    </w:p>
    <w:p w14:paraId="6408393D" w14:textId="77777777" w:rsidR="000E47E7" w:rsidRDefault="000E47E7" w:rsidP="00EB3EBB"/>
    <w:sectPr w:rsidR="000E47E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2" w:author="Jasmin" w:date="2019-11-26T09:29:00Z" w:initials="J">
    <w:p w14:paraId="1E3F1AEE" w14:textId="56376664" w:rsidR="00FF4921" w:rsidRDefault="00FF4921">
      <w:pPr>
        <w:pStyle w:val="CommentText"/>
      </w:pPr>
      <w:r>
        <w:rPr>
          <w:rStyle w:val="CommentReference"/>
        </w:rPr>
        <w:annotationRef/>
      </w:r>
      <w:r>
        <w:t>This is not accurate information, what abou</w:t>
      </w:r>
      <w:r w:rsidR="005C61CA">
        <w:t>t</w:t>
      </w:r>
      <w:r>
        <w:t xml:space="preserve"> intersex people? </w:t>
      </w:r>
      <w:r w:rsidR="005C61CA">
        <w:t xml:space="preserve">This definition was however used by </w:t>
      </w:r>
      <w:proofErr w:type="spellStart"/>
      <w:r w:rsidR="005C61CA">
        <w:t>Herdt</w:t>
      </w:r>
      <w:proofErr w:type="spellEnd"/>
      <w:r w:rsidR="005C61CA">
        <w:t xml:space="preserve">, but it means that it should have been referenced here. Remember in class we agreed that the definition used by </w:t>
      </w:r>
      <w:proofErr w:type="spellStart"/>
      <w:r w:rsidR="005C61CA">
        <w:t>Herdt</w:t>
      </w:r>
      <w:proofErr w:type="spellEnd"/>
      <w:r w:rsidR="005C61CA">
        <w:t xml:space="preserve"> is by now outdated, and in case we are to use his definition, we should state it is how he defined it in such and such book. </w:t>
      </w:r>
    </w:p>
  </w:comment>
  <w:comment w:id="3" w:author="Jasmin" w:date="2019-11-25T15:38:00Z" w:initials="J">
    <w:p w14:paraId="41EE9FBE" w14:textId="584467A2" w:rsidR="00FF4921" w:rsidRDefault="00FF4921">
      <w:pPr>
        <w:pStyle w:val="CommentText"/>
      </w:pPr>
      <w:r>
        <w:rPr>
          <w:rStyle w:val="CommentReference"/>
        </w:rPr>
        <w:annotationRef/>
      </w:r>
      <w:r>
        <w:t>Very interesting data</w:t>
      </w:r>
    </w:p>
  </w:comment>
  <w:comment w:id="4" w:author="Jasmin" w:date="2019-11-25T15:40:00Z" w:initials="J">
    <w:p w14:paraId="53489C40" w14:textId="6E3C7DBF" w:rsidR="00FF4921" w:rsidRDefault="00FF4921">
      <w:pPr>
        <w:pStyle w:val="CommentText"/>
      </w:pPr>
      <w:r>
        <w:rPr>
          <w:rStyle w:val="CommentReference"/>
        </w:rPr>
        <w:annotationRef/>
      </w:r>
      <w:r>
        <w:t xml:space="preserve">Why is the association made with food necessarily an indicator of lower condition of women? </w:t>
      </w:r>
    </w:p>
  </w:comment>
  <w:comment w:id="5" w:author="Jasmin" w:date="2019-11-26T09:38:00Z" w:initials="J">
    <w:p w14:paraId="587218D9" w14:textId="07D8D57E" w:rsidR="008811E2" w:rsidRDefault="008811E2">
      <w:pPr>
        <w:pStyle w:val="CommentText"/>
      </w:pPr>
      <w:r>
        <w:rPr>
          <w:rStyle w:val="CommentReference"/>
        </w:rPr>
        <w:annotationRef/>
      </w:r>
      <w:r>
        <w:t>Is modernity necessarily to be associated with greater female empowerment? One could say that patriarchy i</w:t>
      </w:r>
      <w:r w:rsidR="00C0446B">
        <w:t xml:space="preserve">s very ripe in modern societies, and that gender inequalities are in fact more pronounced in modern societies than among the </w:t>
      </w:r>
      <w:proofErr w:type="spellStart"/>
      <w:r w:rsidR="00C0446B">
        <w:t>Mbuti</w:t>
      </w:r>
      <w:proofErr w:type="spellEnd"/>
      <w:r>
        <w:t xml:space="preserve"> </w:t>
      </w:r>
    </w:p>
  </w:comment>
  <w:comment w:id="6" w:author="Jasmin" w:date="2019-11-26T11:41:00Z" w:initials="J">
    <w:p w14:paraId="2E519248" w14:textId="77B0D4FA" w:rsidR="008811E2" w:rsidRDefault="008811E2">
      <w:pPr>
        <w:pStyle w:val="CommentText"/>
      </w:pPr>
      <w:r>
        <w:rPr>
          <w:rStyle w:val="CommentReference"/>
        </w:rPr>
        <w:annotationRef/>
      </w:r>
      <w:r>
        <w:t>According to Turnbull, women did have a right to engage in political</w:t>
      </w:r>
      <w:r w:rsidR="00EE6270">
        <w:t xml:space="preserve"> discussion.</w:t>
      </w:r>
    </w:p>
  </w:comment>
  <w:comment w:id="7" w:author="Jasmin" w:date="2019-11-25T15:57:00Z" w:initials="J">
    <w:p w14:paraId="2B9E5A6D" w14:textId="6657D82A" w:rsidR="00A36934" w:rsidRDefault="00A36934">
      <w:pPr>
        <w:pStyle w:val="CommentText"/>
      </w:pPr>
      <w:r>
        <w:rPr>
          <w:rStyle w:val="CommentReference"/>
        </w:rPr>
        <w:annotationRef/>
      </w:r>
      <w:r>
        <w:t xml:space="preserve">This might be a more accurate description. But we also need to be aware of not evaluating different societies according to our own notions of what is equality. For instance, the fact that men and women have different tasks in attaining livelihood does not necessarily equate to inequality. </w:t>
      </w:r>
    </w:p>
  </w:comment>
  <w:comment w:id="8" w:author="Jasmin" w:date="2019-11-25T15:58:00Z" w:initials="J">
    <w:p w14:paraId="530CA364" w14:textId="3C791952" w:rsidR="00A36934" w:rsidRDefault="00A36934">
      <w:pPr>
        <w:pStyle w:val="CommentText"/>
      </w:pPr>
      <w:r>
        <w:rPr>
          <w:rStyle w:val="CommentReference"/>
        </w:rPr>
        <w:annotationRef/>
      </w:r>
      <w:proofErr w:type="gramStart"/>
      <w:r>
        <w:t>good</w:t>
      </w:r>
      <w:proofErr w:type="gramEnd"/>
    </w:p>
  </w:comment>
  <w:comment w:id="9" w:author="Jasmin" w:date="2019-11-26T09:45:00Z" w:initials="J">
    <w:p w14:paraId="7FF162A8" w14:textId="027745A6" w:rsidR="00C0446B" w:rsidRDefault="00C0446B">
      <w:pPr>
        <w:pStyle w:val="CommentText"/>
      </w:pPr>
      <w:r>
        <w:rPr>
          <w:rStyle w:val="CommentReference"/>
        </w:rPr>
        <w:annotationRef/>
      </w:r>
      <w:r>
        <w:t>This phrasing is awkward – it somehow seems to portray that you are evaluating whether the women are promiscuous or not. The point is not to take the stereotypes seriously, but to evaluate them as disciplining discourses (Foucault) which guide people’s attitudes and behaviour. Whether the Traveller Gypsies really are promiscuous or virgins really does not matter. A better way of saying thus would be: “However, at home the Traveller woman is also subject to disciplining discourses and practices related to her bodily behaviour….”</w:t>
      </w:r>
    </w:p>
  </w:comment>
  <w:comment w:id="10" w:author="Jasmin" w:date="2019-11-26T12:09:00Z" w:initials="J">
    <w:p w14:paraId="544D956A" w14:textId="5B017524" w:rsidR="00E174C1" w:rsidRDefault="00E174C1">
      <w:pPr>
        <w:pStyle w:val="CommentText"/>
      </w:pPr>
      <w:r>
        <w:rPr>
          <w:rStyle w:val="CommentReference"/>
        </w:rPr>
        <w:annotationRef/>
      </w:r>
      <w:proofErr w:type="gramStart"/>
      <w:r>
        <w:t>excellent</w:t>
      </w:r>
      <w:proofErr w:type="gramEnd"/>
    </w:p>
  </w:comment>
  <w:comment w:id="11" w:author="Jasmin" w:date="2019-11-26T09:47:00Z" w:initials="J">
    <w:p w14:paraId="0EA185A1" w14:textId="6822EFAA" w:rsidR="005C6AB2" w:rsidRDefault="005C6AB2">
      <w:pPr>
        <w:pStyle w:val="CommentText"/>
      </w:pPr>
      <w:r>
        <w:rPr>
          <w:rStyle w:val="CommentReference"/>
        </w:rPr>
        <w:annotationRef/>
      </w:r>
      <w:proofErr w:type="gramStart"/>
      <w:r>
        <w:t>great</w:t>
      </w:r>
      <w:proofErr w:type="gramEnd"/>
    </w:p>
  </w:comment>
  <w:comment w:id="12" w:author="Jasmin" w:date="2019-11-26T09:48:00Z" w:initials="J">
    <w:p w14:paraId="1F513E0D" w14:textId="6A63B32D" w:rsidR="005C6AB2" w:rsidRDefault="005C6AB2">
      <w:pPr>
        <w:pStyle w:val="CommentText"/>
      </w:pPr>
      <w:r>
        <w:rPr>
          <w:rStyle w:val="CommentReference"/>
        </w:rPr>
        <w:annotationRef/>
      </w:r>
      <w:r>
        <w:t xml:space="preserve">Interesting point. </w:t>
      </w:r>
    </w:p>
  </w:comment>
  <w:comment w:id="13" w:author="Jasmin" w:date="2019-11-26T12:06:00Z" w:initials="J">
    <w:p w14:paraId="4C181DA5" w14:textId="7F5E00B1" w:rsidR="00A36934" w:rsidRDefault="00A36934">
      <w:pPr>
        <w:pStyle w:val="CommentText"/>
      </w:pPr>
      <w:r>
        <w:rPr>
          <w:rStyle w:val="CommentReference"/>
        </w:rPr>
        <w:annotationRef/>
      </w:r>
      <w:r w:rsidR="005C6AB2">
        <w:t>G</w:t>
      </w:r>
      <w:r>
        <w:t>ood</w:t>
      </w:r>
      <w:r w:rsidR="005C6AB2">
        <w:t>. This could have been linked with the discussion on expectations of female modesty</w:t>
      </w:r>
      <w:r w:rsidR="00E174C1">
        <w:t xml:space="preserve"> (virginity)</w:t>
      </w:r>
      <w:r w:rsidR="005C6AB2">
        <w:t xml:space="preserve">. This paragraph could have thus come earlier to explain where the main ideas underpinning restrictions to female behaviour come from. </w:t>
      </w:r>
    </w:p>
  </w:comment>
  <w:comment w:id="14" w:author="Jasmin" w:date="2019-11-26T12:10:00Z" w:initials="J">
    <w:p w14:paraId="6C5B173A" w14:textId="61F68949" w:rsidR="00A36934" w:rsidRDefault="00A36934">
      <w:pPr>
        <w:pStyle w:val="CommentText"/>
      </w:pPr>
      <w:r>
        <w:rPr>
          <w:rStyle w:val="CommentReference"/>
        </w:rPr>
        <w:annotationRef/>
      </w:r>
      <w:r w:rsidR="005C6AB2">
        <w:t>V</w:t>
      </w:r>
      <w:r>
        <w:t>ery interesting point. I am not sure if Gypsy Travellers would see themselves</w:t>
      </w:r>
      <w:r w:rsidR="005C6AB2">
        <w:t xml:space="preserve"> necessarily</w:t>
      </w:r>
      <w:r>
        <w:t xml:space="preserve"> as ‘Western’</w:t>
      </w:r>
      <w:r w:rsidR="005C6AB2">
        <w:t xml:space="preserve"> though</w:t>
      </w:r>
      <w:r>
        <w:t xml:space="preserve">. </w:t>
      </w:r>
      <w:r w:rsidR="005C6AB2">
        <w:t xml:space="preserve">The point could have been elaborated further by </w:t>
      </w:r>
      <w:r w:rsidR="00BF2BA6">
        <w:t xml:space="preserve">explaining that </w:t>
      </w:r>
      <w:r w:rsidR="005C6AB2">
        <w:t xml:space="preserve">when evaluating the </w:t>
      </w:r>
      <w:proofErr w:type="spellStart"/>
      <w:r w:rsidR="005C6AB2">
        <w:t>Mbuti</w:t>
      </w:r>
      <w:proofErr w:type="spellEnd"/>
      <w:r w:rsidR="005C6AB2">
        <w:t xml:space="preserve"> and the Traveller Gypsy gender roles, it is the latter which maintain stricter gender hierarchies.  </w:t>
      </w:r>
      <w:r w:rsidR="00BF2BA6">
        <w:t xml:space="preserve">This proves that </w:t>
      </w:r>
      <w:r w:rsidR="00E174C1">
        <w:t xml:space="preserve">modern </w:t>
      </w:r>
      <w:r w:rsidR="00BF2BA6">
        <w:t>city life does not equate to progressive views.</w:t>
      </w:r>
      <w:r w:rsidR="00E174C1">
        <w:t xml:space="preserve"> Quite the contrary, the depiction of the triple role given to the Gypsy Travellers attests that women in fact have more duties in the modern world than in a hunter-gatherer society. </w:t>
      </w:r>
    </w:p>
  </w:comment>
</w:comment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4A20DBB"/>
    <w:multiLevelType w:val="hybridMultilevel"/>
    <w:tmpl w:val="EA7AC88C"/>
    <w:lvl w:ilvl="0" w:tplc="23746FB8">
      <w:start w:val="1"/>
      <w:numFmt w:val="bullet"/>
      <w:lvlText w:val=""/>
      <w:lvlJc w:val="left"/>
      <w:pPr>
        <w:tabs>
          <w:tab w:val="num" w:pos="720"/>
        </w:tabs>
        <w:ind w:left="720" w:hanging="360"/>
      </w:pPr>
      <w:rPr>
        <w:rFonts w:ascii="Wingdings 3" w:hAnsi="Wingdings 3" w:hint="default"/>
      </w:rPr>
    </w:lvl>
    <w:lvl w:ilvl="1" w:tplc="439ABE70" w:tentative="1">
      <w:start w:val="1"/>
      <w:numFmt w:val="bullet"/>
      <w:lvlText w:val=""/>
      <w:lvlJc w:val="left"/>
      <w:pPr>
        <w:tabs>
          <w:tab w:val="num" w:pos="1440"/>
        </w:tabs>
        <w:ind w:left="1440" w:hanging="360"/>
      </w:pPr>
      <w:rPr>
        <w:rFonts w:ascii="Wingdings 3" w:hAnsi="Wingdings 3" w:hint="default"/>
      </w:rPr>
    </w:lvl>
    <w:lvl w:ilvl="2" w:tplc="7BA61B4C" w:tentative="1">
      <w:start w:val="1"/>
      <w:numFmt w:val="bullet"/>
      <w:lvlText w:val=""/>
      <w:lvlJc w:val="left"/>
      <w:pPr>
        <w:tabs>
          <w:tab w:val="num" w:pos="2160"/>
        </w:tabs>
        <w:ind w:left="2160" w:hanging="360"/>
      </w:pPr>
      <w:rPr>
        <w:rFonts w:ascii="Wingdings 3" w:hAnsi="Wingdings 3" w:hint="default"/>
      </w:rPr>
    </w:lvl>
    <w:lvl w:ilvl="3" w:tplc="ACD2A624" w:tentative="1">
      <w:start w:val="1"/>
      <w:numFmt w:val="bullet"/>
      <w:lvlText w:val=""/>
      <w:lvlJc w:val="left"/>
      <w:pPr>
        <w:tabs>
          <w:tab w:val="num" w:pos="2880"/>
        </w:tabs>
        <w:ind w:left="2880" w:hanging="360"/>
      </w:pPr>
      <w:rPr>
        <w:rFonts w:ascii="Wingdings 3" w:hAnsi="Wingdings 3" w:hint="default"/>
      </w:rPr>
    </w:lvl>
    <w:lvl w:ilvl="4" w:tplc="2A88ECD4" w:tentative="1">
      <w:start w:val="1"/>
      <w:numFmt w:val="bullet"/>
      <w:lvlText w:val=""/>
      <w:lvlJc w:val="left"/>
      <w:pPr>
        <w:tabs>
          <w:tab w:val="num" w:pos="3600"/>
        </w:tabs>
        <w:ind w:left="3600" w:hanging="360"/>
      </w:pPr>
      <w:rPr>
        <w:rFonts w:ascii="Wingdings 3" w:hAnsi="Wingdings 3" w:hint="default"/>
      </w:rPr>
    </w:lvl>
    <w:lvl w:ilvl="5" w:tplc="15468CC8" w:tentative="1">
      <w:start w:val="1"/>
      <w:numFmt w:val="bullet"/>
      <w:lvlText w:val=""/>
      <w:lvlJc w:val="left"/>
      <w:pPr>
        <w:tabs>
          <w:tab w:val="num" w:pos="4320"/>
        </w:tabs>
        <w:ind w:left="4320" w:hanging="360"/>
      </w:pPr>
      <w:rPr>
        <w:rFonts w:ascii="Wingdings 3" w:hAnsi="Wingdings 3" w:hint="default"/>
      </w:rPr>
    </w:lvl>
    <w:lvl w:ilvl="6" w:tplc="7652BFD8" w:tentative="1">
      <w:start w:val="1"/>
      <w:numFmt w:val="bullet"/>
      <w:lvlText w:val=""/>
      <w:lvlJc w:val="left"/>
      <w:pPr>
        <w:tabs>
          <w:tab w:val="num" w:pos="5040"/>
        </w:tabs>
        <w:ind w:left="5040" w:hanging="360"/>
      </w:pPr>
      <w:rPr>
        <w:rFonts w:ascii="Wingdings 3" w:hAnsi="Wingdings 3" w:hint="default"/>
      </w:rPr>
    </w:lvl>
    <w:lvl w:ilvl="7" w:tplc="3378F128" w:tentative="1">
      <w:start w:val="1"/>
      <w:numFmt w:val="bullet"/>
      <w:lvlText w:val=""/>
      <w:lvlJc w:val="left"/>
      <w:pPr>
        <w:tabs>
          <w:tab w:val="num" w:pos="5760"/>
        </w:tabs>
        <w:ind w:left="5760" w:hanging="360"/>
      </w:pPr>
      <w:rPr>
        <w:rFonts w:ascii="Wingdings 3" w:hAnsi="Wingdings 3" w:hint="default"/>
      </w:rPr>
    </w:lvl>
    <w:lvl w:ilvl="8" w:tplc="48C63494" w:tentative="1">
      <w:start w:val="1"/>
      <w:numFmt w:val="bullet"/>
      <w:lvlText w:val=""/>
      <w:lvlJc w:val="left"/>
      <w:pPr>
        <w:tabs>
          <w:tab w:val="num" w:pos="6480"/>
        </w:tabs>
        <w:ind w:left="6480" w:hanging="360"/>
      </w:pPr>
      <w:rPr>
        <w:rFonts w:ascii="Wingdings 3" w:hAnsi="Wingdings 3" w:hint="default"/>
      </w:rPr>
    </w:lvl>
  </w:abstractNum>
  <w:abstractNum w:abstractNumId="1">
    <w:nsid w:val="32603D12"/>
    <w:multiLevelType w:val="hybridMultilevel"/>
    <w:tmpl w:val="2C1C8BA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15EA2"/>
    <w:rsid w:val="00004948"/>
    <w:rsid w:val="00014072"/>
    <w:rsid w:val="00016E95"/>
    <w:rsid w:val="000222CF"/>
    <w:rsid w:val="00031D36"/>
    <w:rsid w:val="00043C8E"/>
    <w:rsid w:val="00056029"/>
    <w:rsid w:val="000D1361"/>
    <w:rsid w:val="000D50F3"/>
    <w:rsid w:val="000E47E7"/>
    <w:rsid w:val="00144664"/>
    <w:rsid w:val="00183B3E"/>
    <w:rsid w:val="00184FDD"/>
    <w:rsid w:val="001A04D6"/>
    <w:rsid w:val="001A4813"/>
    <w:rsid w:val="001B3F32"/>
    <w:rsid w:val="001C3D90"/>
    <w:rsid w:val="001D4032"/>
    <w:rsid w:val="001E03F5"/>
    <w:rsid w:val="001E3F99"/>
    <w:rsid w:val="001E7139"/>
    <w:rsid w:val="00202FE5"/>
    <w:rsid w:val="00203F57"/>
    <w:rsid w:val="002270ED"/>
    <w:rsid w:val="002311B9"/>
    <w:rsid w:val="00243AD3"/>
    <w:rsid w:val="002573E6"/>
    <w:rsid w:val="00273F9B"/>
    <w:rsid w:val="00287901"/>
    <w:rsid w:val="00291B1D"/>
    <w:rsid w:val="002A6932"/>
    <w:rsid w:val="002C2B32"/>
    <w:rsid w:val="003000D1"/>
    <w:rsid w:val="003078B2"/>
    <w:rsid w:val="003235D6"/>
    <w:rsid w:val="003527F5"/>
    <w:rsid w:val="003A4789"/>
    <w:rsid w:val="003A72FA"/>
    <w:rsid w:val="003E2646"/>
    <w:rsid w:val="003E2DD7"/>
    <w:rsid w:val="003F3B8B"/>
    <w:rsid w:val="00403906"/>
    <w:rsid w:val="004040D7"/>
    <w:rsid w:val="0040546A"/>
    <w:rsid w:val="004857D0"/>
    <w:rsid w:val="00496C0A"/>
    <w:rsid w:val="004C12C8"/>
    <w:rsid w:val="004C19F1"/>
    <w:rsid w:val="00504507"/>
    <w:rsid w:val="005230E1"/>
    <w:rsid w:val="00557F59"/>
    <w:rsid w:val="00576E60"/>
    <w:rsid w:val="00584A99"/>
    <w:rsid w:val="005B4B45"/>
    <w:rsid w:val="005C61CA"/>
    <w:rsid w:val="005C6AB2"/>
    <w:rsid w:val="006209A1"/>
    <w:rsid w:val="00632575"/>
    <w:rsid w:val="00632854"/>
    <w:rsid w:val="00632865"/>
    <w:rsid w:val="0063615D"/>
    <w:rsid w:val="0063626D"/>
    <w:rsid w:val="006416D9"/>
    <w:rsid w:val="006572D2"/>
    <w:rsid w:val="0068028D"/>
    <w:rsid w:val="0068373E"/>
    <w:rsid w:val="00687CCA"/>
    <w:rsid w:val="006949B2"/>
    <w:rsid w:val="006D0126"/>
    <w:rsid w:val="006E1195"/>
    <w:rsid w:val="006F2F54"/>
    <w:rsid w:val="00701C8E"/>
    <w:rsid w:val="0070287C"/>
    <w:rsid w:val="007170AA"/>
    <w:rsid w:val="007502C3"/>
    <w:rsid w:val="00766086"/>
    <w:rsid w:val="00792CFA"/>
    <w:rsid w:val="00811925"/>
    <w:rsid w:val="00813876"/>
    <w:rsid w:val="00814B78"/>
    <w:rsid w:val="008528DD"/>
    <w:rsid w:val="008811E2"/>
    <w:rsid w:val="008838B0"/>
    <w:rsid w:val="00884569"/>
    <w:rsid w:val="008854B9"/>
    <w:rsid w:val="008B4302"/>
    <w:rsid w:val="008C0DE1"/>
    <w:rsid w:val="008C6442"/>
    <w:rsid w:val="00901ECA"/>
    <w:rsid w:val="0091041C"/>
    <w:rsid w:val="00912BE0"/>
    <w:rsid w:val="0094528E"/>
    <w:rsid w:val="00992574"/>
    <w:rsid w:val="009A065D"/>
    <w:rsid w:val="009B2001"/>
    <w:rsid w:val="009E1444"/>
    <w:rsid w:val="009F758B"/>
    <w:rsid w:val="00A0505E"/>
    <w:rsid w:val="00A1302E"/>
    <w:rsid w:val="00A22579"/>
    <w:rsid w:val="00A3063C"/>
    <w:rsid w:val="00A36934"/>
    <w:rsid w:val="00A47626"/>
    <w:rsid w:val="00A716BD"/>
    <w:rsid w:val="00A92DE1"/>
    <w:rsid w:val="00A95B0B"/>
    <w:rsid w:val="00AA0992"/>
    <w:rsid w:val="00AA3313"/>
    <w:rsid w:val="00AB1F1C"/>
    <w:rsid w:val="00AB498D"/>
    <w:rsid w:val="00AD0E1D"/>
    <w:rsid w:val="00AF0D8F"/>
    <w:rsid w:val="00AF75AE"/>
    <w:rsid w:val="00B0611C"/>
    <w:rsid w:val="00B6339B"/>
    <w:rsid w:val="00BB0314"/>
    <w:rsid w:val="00BE2266"/>
    <w:rsid w:val="00BF2BA6"/>
    <w:rsid w:val="00BF6434"/>
    <w:rsid w:val="00C0446B"/>
    <w:rsid w:val="00C15EA2"/>
    <w:rsid w:val="00C27CD6"/>
    <w:rsid w:val="00C346B0"/>
    <w:rsid w:val="00C37869"/>
    <w:rsid w:val="00C52540"/>
    <w:rsid w:val="00C56154"/>
    <w:rsid w:val="00C873DC"/>
    <w:rsid w:val="00C95F40"/>
    <w:rsid w:val="00CB5957"/>
    <w:rsid w:val="00CC01DE"/>
    <w:rsid w:val="00CC0746"/>
    <w:rsid w:val="00CC1A18"/>
    <w:rsid w:val="00CE46D4"/>
    <w:rsid w:val="00D11E79"/>
    <w:rsid w:val="00D1235D"/>
    <w:rsid w:val="00D20B36"/>
    <w:rsid w:val="00D50389"/>
    <w:rsid w:val="00D66040"/>
    <w:rsid w:val="00D661C5"/>
    <w:rsid w:val="00D714F3"/>
    <w:rsid w:val="00D9405C"/>
    <w:rsid w:val="00DA2638"/>
    <w:rsid w:val="00DB5A61"/>
    <w:rsid w:val="00DC0FEE"/>
    <w:rsid w:val="00DC52A8"/>
    <w:rsid w:val="00DC689E"/>
    <w:rsid w:val="00DD69B1"/>
    <w:rsid w:val="00DE0DBC"/>
    <w:rsid w:val="00DE4A92"/>
    <w:rsid w:val="00E04ED6"/>
    <w:rsid w:val="00E12EF1"/>
    <w:rsid w:val="00E174C1"/>
    <w:rsid w:val="00E22284"/>
    <w:rsid w:val="00E256E0"/>
    <w:rsid w:val="00E31308"/>
    <w:rsid w:val="00E76773"/>
    <w:rsid w:val="00E87EA8"/>
    <w:rsid w:val="00E958F7"/>
    <w:rsid w:val="00EB04DE"/>
    <w:rsid w:val="00EB3EBB"/>
    <w:rsid w:val="00EB4B25"/>
    <w:rsid w:val="00EE6270"/>
    <w:rsid w:val="00F10AD6"/>
    <w:rsid w:val="00F14EC7"/>
    <w:rsid w:val="00F24B93"/>
    <w:rsid w:val="00F308A9"/>
    <w:rsid w:val="00F30F2E"/>
    <w:rsid w:val="00F53807"/>
    <w:rsid w:val="00F55769"/>
    <w:rsid w:val="00F836D5"/>
    <w:rsid w:val="00FB0663"/>
    <w:rsid w:val="00FC3622"/>
    <w:rsid w:val="00FD12D1"/>
    <w:rsid w:val="00FE0BF9"/>
    <w:rsid w:val="00FE27E3"/>
    <w:rsid w:val="00FF2113"/>
    <w:rsid w:val="00FF49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23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2DE1"/>
    <w:pPr>
      <w:ind w:left="720"/>
      <w:contextualSpacing/>
    </w:pPr>
  </w:style>
  <w:style w:type="character" w:styleId="CommentReference">
    <w:name w:val="annotation reference"/>
    <w:basedOn w:val="DefaultParagraphFont"/>
    <w:uiPriority w:val="99"/>
    <w:semiHidden/>
    <w:unhideWhenUsed/>
    <w:rsid w:val="00FF4921"/>
    <w:rPr>
      <w:sz w:val="16"/>
      <w:szCs w:val="16"/>
    </w:rPr>
  </w:style>
  <w:style w:type="paragraph" w:styleId="CommentText">
    <w:name w:val="annotation text"/>
    <w:basedOn w:val="Normal"/>
    <w:link w:val="CommentTextChar"/>
    <w:uiPriority w:val="99"/>
    <w:semiHidden/>
    <w:unhideWhenUsed/>
    <w:rsid w:val="00FF4921"/>
    <w:pPr>
      <w:spacing w:line="240" w:lineRule="auto"/>
    </w:pPr>
    <w:rPr>
      <w:sz w:val="20"/>
      <w:szCs w:val="20"/>
    </w:rPr>
  </w:style>
  <w:style w:type="character" w:customStyle="1" w:styleId="CommentTextChar">
    <w:name w:val="Comment Text Char"/>
    <w:basedOn w:val="DefaultParagraphFont"/>
    <w:link w:val="CommentText"/>
    <w:uiPriority w:val="99"/>
    <w:semiHidden/>
    <w:rsid w:val="00FF4921"/>
    <w:rPr>
      <w:sz w:val="20"/>
      <w:szCs w:val="20"/>
    </w:rPr>
  </w:style>
  <w:style w:type="paragraph" w:styleId="CommentSubject">
    <w:name w:val="annotation subject"/>
    <w:basedOn w:val="CommentText"/>
    <w:next w:val="CommentText"/>
    <w:link w:val="CommentSubjectChar"/>
    <w:uiPriority w:val="99"/>
    <w:semiHidden/>
    <w:unhideWhenUsed/>
    <w:rsid w:val="00FF4921"/>
    <w:rPr>
      <w:b/>
      <w:bCs/>
    </w:rPr>
  </w:style>
  <w:style w:type="character" w:customStyle="1" w:styleId="CommentSubjectChar">
    <w:name w:val="Comment Subject Char"/>
    <w:basedOn w:val="CommentTextChar"/>
    <w:link w:val="CommentSubject"/>
    <w:uiPriority w:val="99"/>
    <w:semiHidden/>
    <w:rsid w:val="00FF4921"/>
    <w:rPr>
      <w:b/>
      <w:bCs/>
      <w:sz w:val="20"/>
      <w:szCs w:val="20"/>
    </w:rPr>
  </w:style>
  <w:style w:type="paragraph" w:styleId="BalloonText">
    <w:name w:val="Balloon Text"/>
    <w:basedOn w:val="Normal"/>
    <w:link w:val="BalloonTextChar"/>
    <w:uiPriority w:val="99"/>
    <w:semiHidden/>
    <w:unhideWhenUsed/>
    <w:rsid w:val="00FF49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492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2DE1"/>
    <w:pPr>
      <w:ind w:left="720"/>
      <w:contextualSpacing/>
    </w:pPr>
  </w:style>
  <w:style w:type="character" w:styleId="CommentReference">
    <w:name w:val="annotation reference"/>
    <w:basedOn w:val="DefaultParagraphFont"/>
    <w:uiPriority w:val="99"/>
    <w:semiHidden/>
    <w:unhideWhenUsed/>
    <w:rsid w:val="00FF4921"/>
    <w:rPr>
      <w:sz w:val="16"/>
      <w:szCs w:val="16"/>
    </w:rPr>
  </w:style>
  <w:style w:type="paragraph" w:styleId="CommentText">
    <w:name w:val="annotation text"/>
    <w:basedOn w:val="Normal"/>
    <w:link w:val="CommentTextChar"/>
    <w:uiPriority w:val="99"/>
    <w:semiHidden/>
    <w:unhideWhenUsed/>
    <w:rsid w:val="00FF4921"/>
    <w:pPr>
      <w:spacing w:line="240" w:lineRule="auto"/>
    </w:pPr>
    <w:rPr>
      <w:sz w:val="20"/>
      <w:szCs w:val="20"/>
    </w:rPr>
  </w:style>
  <w:style w:type="character" w:customStyle="1" w:styleId="CommentTextChar">
    <w:name w:val="Comment Text Char"/>
    <w:basedOn w:val="DefaultParagraphFont"/>
    <w:link w:val="CommentText"/>
    <w:uiPriority w:val="99"/>
    <w:semiHidden/>
    <w:rsid w:val="00FF4921"/>
    <w:rPr>
      <w:sz w:val="20"/>
      <w:szCs w:val="20"/>
    </w:rPr>
  </w:style>
  <w:style w:type="paragraph" w:styleId="CommentSubject">
    <w:name w:val="annotation subject"/>
    <w:basedOn w:val="CommentText"/>
    <w:next w:val="CommentText"/>
    <w:link w:val="CommentSubjectChar"/>
    <w:uiPriority w:val="99"/>
    <w:semiHidden/>
    <w:unhideWhenUsed/>
    <w:rsid w:val="00FF4921"/>
    <w:rPr>
      <w:b/>
      <w:bCs/>
    </w:rPr>
  </w:style>
  <w:style w:type="character" w:customStyle="1" w:styleId="CommentSubjectChar">
    <w:name w:val="Comment Subject Char"/>
    <w:basedOn w:val="CommentTextChar"/>
    <w:link w:val="CommentSubject"/>
    <w:uiPriority w:val="99"/>
    <w:semiHidden/>
    <w:rsid w:val="00FF4921"/>
    <w:rPr>
      <w:b/>
      <w:bCs/>
      <w:sz w:val="20"/>
      <w:szCs w:val="20"/>
    </w:rPr>
  </w:style>
  <w:style w:type="paragraph" w:styleId="BalloonText">
    <w:name w:val="Balloon Text"/>
    <w:basedOn w:val="Normal"/>
    <w:link w:val="BalloonTextChar"/>
    <w:uiPriority w:val="99"/>
    <w:semiHidden/>
    <w:unhideWhenUsed/>
    <w:rsid w:val="00FF49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492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76545364">
      <w:bodyDiv w:val="1"/>
      <w:marLeft w:val="0"/>
      <w:marRight w:val="0"/>
      <w:marTop w:val="0"/>
      <w:marBottom w:val="0"/>
      <w:divBdr>
        <w:top w:val="none" w:sz="0" w:space="0" w:color="auto"/>
        <w:left w:val="none" w:sz="0" w:space="0" w:color="auto"/>
        <w:bottom w:val="none" w:sz="0" w:space="0" w:color="auto"/>
        <w:right w:val="none" w:sz="0" w:space="0" w:color="auto"/>
      </w:divBdr>
      <w:divsChild>
        <w:div w:id="1933197237">
          <w:marLeft w:val="547"/>
          <w:marRight w:val="0"/>
          <w:marTop w:val="200"/>
          <w:marBottom w:val="0"/>
          <w:divBdr>
            <w:top w:val="none" w:sz="0" w:space="0" w:color="auto"/>
            <w:left w:val="none" w:sz="0" w:space="0" w:color="auto"/>
            <w:bottom w:val="none" w:sz="0" w:space="0" w:color="auto"/>
            <w:right w:val="none" w:sz="0" w:space="0" w:color="auto"/>
          </w:divBdr>
        </w:div>
      </w:divsChild>
    </w:div>
    <w:div w:id="1898318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comments" Target="comment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DED4F9-B28A-473A-A2EE-51C0BC9753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229</TotalTime>
  <Pages>4</Pages>
  <Words>1227</Words>
  <Characters>6998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Saskia Klopper</dc:creator>
  <cp:lastModifiedBy>Jasmin</cp:lastModifiedBy>
  <cp:revision>31</cp:revision>
  <dcterms:created xsi:type="dcterms:W3CDTF">2019-11-25T13:36:00Z</dcterms:created>
  <dcterms:modified xsi:type="dcterms:W3CDTF">2019-11-26T10:18:00Z</dcterms:modified>
</cp:coreProperties>
</file>