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b w:val="1"/>
          <w:bCs w:val="1"/>
          <w:sz w:val="24"/>
          <w:szCs w:val="24"/>
        </w:rPr>
      </w:pPr>
      <w:r w:rsidDel="00000000" w:rsidR="00000000" w:rsidRPr="00000000">
        <w:rPr>
          <w:b w:val="1"/>
          <w:bCs w:val="1"/>
          <w:sz w:val="24"/>
          <w:szCs w:val="24"/>
          <w:rtl w:val="0"/>
        </w:rPr>
        <w:t xml:space="preserve">AI Guidance</w:t>
      </w:r>
    </w:p>
    <w:p w:rsidR="00000000" w:rsidDel="00000000" w:rsidP="00000000" w:rsidRDefault="00000000" w:rsidRPr="00000000" w14:paraId="00000002">
      <w:pPr>
        <w:spacing w:line="480" w:lineRule="auto"/>
        <w:jc w:val="center"/>
        <w:rPr>
          <w:b w:val="1"/>
          <w:bCs w:val="1"/>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I acknowledge the use of Grammarly (https://www.grammarly.com/) on 20th February 2026 to check my work using the prompt: </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1. Please check this text for any grammar mistakes. </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jc w:val="center"/>
        <w:rPr>
          <w:sz w:val="24"/>
          <w:szCs w:val="24"/>
        </w:rPr>
      </w:pPr>
      <w:r w:rsidDel="00000000" w:rsidR="00000000" w:rsidRPr="00000000">
        <w:rPr>
          <w:b w:val="1"/>
          <w:bCs w:val="1"/>
          <w:sz w:val="24"/>
          <w:szCs w:val="24"/>
          <w:rtl w:val="0"/>
        </w:rPr>
        <w:t xml:space="preserve">Essay</w:t>
      </w:r>
      <w:r w:rsidDel="00000000" w:rsidR="00000000" w:rsidRPr="00000000">
        <w:rPr>
          <w:rtl w:val="0"/>
        </w:rPr>
      </w:r>
    </w:p>
    <w:p w:rsidR="00000000" w:rsidDel="00000000" w:rsidP="00000000" w:rsidRDefault="00000000" w:rsidRPr="00000000" w14:paraId="00000017">
      <w:pPr>
        <w:spacing w:line="480" w:lineRule="auto"/>
        <w:jc w:val="left"/>
        <w:rPr>
          <w:sz w:val="24"/>
          <w:szCs w:val="24"/>
        </w:rPr>
      </w:pPr>
      <w:r w:rsidDel="00000000" w:rsidR="00000000" w:rsidRPr="00000000">
        <w:rPr>
          <w:rtl w:val="0"/>
        </w:rPr>
      </w:r>
    </w:p>
    <w:p w:rsidR="00000000" w:rsidDel="00000000" w:rsidP="00000000" w:rsidRDefault="00000000" w:rsidRPr="00000000" w14:paraId="00000018">
      <w:pPr>
        <w:spacing w:after="120" w:before="120" w:line="480" w:lineRule="auto"/>
        <w:ind w:firstLine="720"/>
        <w:rPr>
          <w:sz w:val="24"/>
          <w:szCs w:val="24"/>
        </w:rPr>
      </w:pPr>
      <w:r w:rsidDel="00000000" w:rsidR="00000000" w:rsidRPr="00000000">
        <w:rPr>
          <w:sz w:val="24"/>
          <w:szCs w:val="24"/>
          <w:rtl w:val="0"/>
        </w:rPr>
        <w:t xml:space="preserve">Competence, according to the APA Dictionary of Psychology</w:t>
      </w:r>
      <w:r w:rsidDel="00000000" w:rsidR="00000000" w:rsidRPr="00000000">
        <w:rPr>
          <w:i w:val="1"/>
          <w:iCs w:val="1"/>
          <w:sz w:val="24"/>
          <w:szCs w:val="24"/>
          <w:rtl w:val="0"/>
        </w:rPr>
        <w:t xml:space="preserve"> </w:t>
      </w:r>
      <w:r w:rsidDel="00000000" w:rsidR="00000000" w:rsidRPr="00000000">
        <w:rPr>
          <w:sz w:val="24"/>
          <w:szCs w:val="24"/>
          <w:rtl w:val="0"/>
        </w:rPr>
        <w:t xml:space="preserve">(2018), is an individual’s “developed repertoire of skills”. The following discourse intends to examine the explicit ‘repertoire’ required for the role of a wellbeing officer, with particular attention to how it can be applied in the environment of a further education college. The role of a wellbeing officer in Wales typically practises the ‘Sustainable Development Principle’; advocating early prevention of long-term issues and integrating the needs of a diverse society to promote improved quality of life across communities, as established by the Well-being of Future Generations Act (2015). The three main areas of competence within this role encompass a commitment to clients, adherence to moral and ethical integrity, and the maintenance of effective counselling practice, outlined in the British Association for Counselling and Psychotherapy Ethical Framework for the Counselling Professions (2018). It indicates that competence is not simply defined by observable and practical techniques, but by one’s reflectiveness and motivation to do good, which will be explored throughout this essay. Moreover, a thorough analysis of the British Association for Counselling and Psychotherapy Counselling Skills Competence Framework (2020b) will be included, considering how it guarantees adequate safeguarding and assistance in the workplace. </w:t>
      </w:r>
    </w:p>
    <w:p w:rsidR="00000000" w:rsidDel="00000000" w:rsidP="00000000" w:rsidRDefault="00000000" w:rsidRPr="00000000" w14:paraId="00000019">
      <w:pPr>
        <w:spacing w:after="120" w:before="120" w:line="480" w:lineRule="auto"/>
        <w:ind w:firstLine="720"/>
        <w:rPr>
          <w:sz w:val="24"/>
          <w:szCs w:val="24"/>
        </w:rPr>
      </w:pPr>
      <w:r w:rsidDel="00000000" w:rsidR="00000000" w:rsidRPr="00000000">
        <w:rPr>
          <w:sz w:val="24"/>
          <w:szCs w:val="24"/>
          <w:rtl w:val="0"/>
        </w:rPr>
        <w:t xml:space="preserve">​</w:t>
      </w:r>
    </w:p>
    <w:p w:rsidR="00000000" w:rsidDel="00000000" w:rsidP="00000000" w:rsidRDefault="00000000" w:rsidRPr="00000000" w14:paraId="0000001A">
      <w:pPr>
        <w:spacing w:after="120" w:before="120" w:line="480" w:lineRule="auto"/>
        <w:ind w:firstLine="720"/>
        <w:rPr>
          <w:sz w:val="24"/>
          <w:szCs w:val="24"/>
        </w:rPr>
      </w:pPr>
      <w:r w:rsidDel="00000000" w:rsidR="00000000" w:rsidRPr="00000000">
        <w:rPr>
          <w:sz w:val="24"/>
          <w:szCs w:val="24"/>
          <w:rtl w:val="0"/>
        </w:rPr>
        <w:t xml:space="preserve">The BACP Counselling Skills Competency Framework (2020b) identifies five key areas of competence: Professional Context, Empathy, Skills and Techniques, Working Alliance, and Personal Qualities. When combined, these skills enable one to ‘Recognise, Respond, and Refer’, which are highly appropriate to the role of a wellbeing officer (BACP, 2020a). This involves correctly identifying signs of distress, providing proportionate and sympathetic support, and referring them to specialist services. </w:t>
      </w:r>
    </w:p>
    <w:p w:rsidR="00000000" w:rsidDel="00000000" w:rsidP="00000000" w:rsidRDefault="00000000" w:rsidRPr="00000000" w14:paraId="0000001B">
      <w:pPr>
        <w:spacing w:after="120" w:before="120" w:line="480" w:lineRule="auto"/>
        <w:ind w:firstLine="720"/>
        <w:rPr>
          <w:sz w:val="24"/>
          <w:szCs w:val="24"/>
        </w:rPr>
      </w:pPr>
      <w:r w:rsidDel="00000000" w:rsidR="00000000" w:rsidRPr="00000000">
        <w:rPr>
          <w:sz w:val="24"/>
          <w:szCs w:val="24"/>
          <w:rtl w:val="0"/>
        </w:rPr>
        <w:t xml:space="preserve">​ Effective practice is fairly dependent on a practitioner’s ‘personal qualities’. Competence in this role requires a strong sense of self-awareness; the ability to put one’s own beliefs aside; and recognition of an individual's professional limits (BACP, 2020b). Self-efficacy, coined by Albert Bandura (1977), is the belief in one’s own capabilities and having the knowledge to complete these capabilities well. Having this quality greatly affects the performance offered to the client, as without it, responsiveness can weaken. For example, a wellbeing officer may concentrate more on responding to the student’s issues ‘correctly’ by using the right techniques rather than attuning to the student’s evolving situations (BACP, 2020a). This could potentially leave underlying stressors insufficiently explored. Self-care is another integral quality to possess (BACP, 2020a). Regular exposure to students’ complex and distressing experiences can be emotionally demanding. Without implementing strategies for managing this, a wellbeing officer may risk exhibiting diminished empathy or impaired judgement towards students.  </w:t>
      </w:r>
    </w:p>
    <w:p w:rsidR="00000000" w:rsidDel="00000000" w:rsidP="00000000" w:rsidRDefault="00000000" w:rsidRPr="00000000" w14:paraId="0000001C">
      <w:pPr>
        <w:spacing w:after="120" w:before="120" w:line="480" w:lineRule="auto"/>
        <w:ind w:firstLine="720"/>
        <w:rPr>
          <w:sz w:val="24"/>
          <w:szCs w:val="24"/>
        </w:rPr>
      </w:pPr>
      <w:r w:rsidDel="00000000" w:rsidR="00000000" w:rsidRPr="00000000">
        <w:rPr>
          <w:sz w:val="24"/>
          <w:szCs w:val="24"/>
          <w:rtl w:val="0"/>
        </w:rPr>
        <w:t xml:space="preserve">A further key area of competence, professional context,</w:t>
      </w:r>
      <w:r w:rsidDel="00000000" w:rsidR="00000000" w:rsidRPr="00000000">
        <w:rPr>
          <w:b w:val="1"/>
          <w:bCs w:val="1"/>
          <w:sz w:val="24"/>
          <w:szCs w:val="24"/>
          <w:rtl w:val="0"/>
        </w:rPr>
        <w:t xml:space="preserve"> </w:t>
      </w:r>
      <w:r w:rsidDel="00000000" w:rsidR="00000000" w:rsidRPr="00000000">
        <w:rPr>
          <w:sz w:val="24"/>
          <w:szCs w:val="24"/>
          <w:rtl w:val="0"/>
        </w:rPr>
        <w:t xml:space="preserve">emphasises that counselling skills must not conflict with the core duties, and legal obligations of one’s role. This illustrates the fact that competence depends on the practitioner's environment. For instance, if a student discloses information that may indicate a risk of harm, a wellbeing officer might be obliged to pass it on to safeguarding leads, such as due to the college’s policies and laws on safeguarding. In this case, the principle of confidentiality is not absolute and is contextual. Unlike in standard therapeutic settings, a wellbeing officer holds many different responsibilities. They may speak to a student one-on-one on their anxiety about academic pressure and, later the same day, interface with teaching staff regarding that student’s progress. Managing the many functions requires emotional intelligence and an understanding of boundaries to prevent violations of confidentiality and to maintain the trust of the working alliance.</w:t>
      </w:r>
    </w:p>
    <w:p w:rsidR="00000000" w:rsidDel="00000000" w:rsidP="00000000" w:rsidRDefault="00000000" w:rsidRPr="00000000" w14:paraId="0000001D">
      <w:pPr>
        <w:spacing w:after="120" w:before="120" w:line="480" w:lineRule="auto"/>
        <w:ind w:firstLine="720"/>
        <w:rPr>
          <w:sz w:val="24"/>
          <w:szCs w:val="24"/>
        </w:rPr>
      </w:pPr>
      <w:r w:rsidDel="00000000" w:rsidR="00000000" w:rsidRPr="00000000">
        <w:rPr>
          <w:sz w:val="24"/>
          <w:szCs w:val="24"/>
          <w:rtl w:val="0"/>
        </w:rPr>
        <w:t xml:space="preserve">A further skill mentioned in the framework is ‘empathy’, which enables practitioners to understand and respond appropriately to students’ emotional experiences. As stated in the</w:t>
      </w:r>
      <w:r w:rsidDel="00000000" w:rsidR="00000000" w:rsidRPr="00000000">
        <w:rPr>
          <w:i w:val="1"/>
          <w:iCs w:val="1"/>
          <w:sz w:val="24"/>
          <w:szCs w:val="24"/>
          <w:rtl w:val="0"/>
        </w:rPr>
        <w:t xml:space="preserve"> </w:t>
      </w:r>
      <w:r w:rsidDel="00000000" w:rsidR="00000000" w:rsidRPr="00000000">
        <w:rPr>
          <w:sz w:val="24"/>
          <w:szCs w:val="24"/>
          <w:rtl w:val="0"/>
        </w:rPr>
        <w:t xml:space="preserve">guide to the BACP counselling skills competence framework (2020a),</w:t>
      </w:r>
      <w:r w:rsidDel="00000000" w:rsidR="00000000" w:rsidRPr="00000000">
        <w:rPr>
          <w:sz w:val="24"/>
          <w:szCs w:val="24"/>
          <w:rtl w:val="0"/>
        </w:rPr>
        <w:t xml:space="preserve"> “to work with others requires knowing that other people’s values, beliefs, and principles may differ from our own”.Therefore, a practitioner must retain an openness to new perspectives and different cultures, understanding that discrimination and prejudice are possible. Moreover, central to having empathy is the principle of unconditional positive regard, developed by Carl Rogers (1956), which is essential for fostering a safe, non-judgmental environment in which students feel recognized and supported. Many techniques must be taught in order to successfully exhibit empathy. An example is Gerard Egan’s (2010) ‘SOLER’ model, which instructs the practitioner to sit squarely, maintain an open posture, lean forward to express interest, make eye contact, and relax.This interlinks with another key principle of ‘skills and technique’. It is essential to acquire listening and responding skills that are facilitative and helpful in certain situations. Plus, to identify skills that are suited and not suited to particular individuals, as not everyone responds to them in the same way (BACP, 2020a). Developing this judgement enables practitioners to customise their approach carefully, assuring that interactions continue to be both responsive and ethically appropriate.  Egan claimed that how a therapist presents themselves greatly affects an individual's engagement, emphasising the importance of the ‘SOLER’ model. Ultimately, these elements themselves play a vital role in non-verbal communication, helping the therapist establish rapport and deepen the therapeutic relationship (Counselling Tutor, n.d.). A </w:t>
      </w:r>
      <w:r w:rsidDel="00000000" w:rsidR="00000000" w:rsidRPr="00000000">
        <w:rPr>
          <w:b w:val="1"/>
          <w:bCs w:val="1"/>
          <w:sz w:val="24"/>
          <w:szCs w:val="24"/>
          <w:rtl w:val="0"/>
        </w:rPr>
        <w:t xml:space="preserve">‘</w:t>
      </w:r>
      <w:r w:rsidDel="00000000" w:rsidR="00000000" w:rsidRPr="00000000">
        <w:rPr>
          <w:sz w:val="24"/>
          <w:szCs w:val="24"/>
          <w:rtl w:val="0"/>
        </w:rPr>
        <w:t xml:space="preserve">working alliance’ should encourage trust, respect, and confidentiality, whilst also upholding ethical standards. It must strike a middle ground between professionalism and genuine openness, allowing the client to feel safe enough to express their thoughts and emotions authentically. Without this balance, students may withhold information or present a guarded version of themselves, limiting the effectiveness of support. Additionally, ethical boundaries must be implemented. They are not purely procedural requirements; they are central to safeguarding both students and practitioners, particularly in colleges where emotional dependence or over-involvement may arise. A fundamental ethical boundary in counselling is the avoidance of relationships outside the organisation, since doing so could impair judgement or lead to exploitation, whether intentional or not. It can also increase the risk of harm to the client. </w:t>
      </w:r>
    </w:p>
    <w:p w:rsidR="00000000" w:rsidDel="00000000" w:rsidP="00000000" w:rsidRDefault="00000000" w:rsidRPr="00000000" w14:paraId="0000001E">
      <w:pPr>
        <w:spacing w:after="120" w:before="120" w:line="480" w:lineRule="auto"/>
        <w:ind w:firstLine="720"/>
        <w:rPr>
          <w:sz w:val="24"/>
          <w:szCs w:val="24"/>
        </w:rPr>
      </w:pPr>
      <w:r w:rsidDel="00000000" w:rsidR="00000000" w:rsidRPr="00000000">
        <w:rPr>
          <w:sz w:val="24"/>
          <w:szCs w:val="24"/>
          <w:rtl w:val="0"/>
        </w:rPr>
        <w:t xml:space="preserve">Additionally, practitioners are expected to draw on knowledge of six key areas: Demands, Control, Support, Relationships, Role, and Change. Knowing these areas enables wellbeing officers to spot potential stressors, provide appropriate guidance, and contribute to preventative strategies within the college environment (BACP, 2020b). Some contributing factors towards mental health may be outside the wellbeing officer’s direct control. This means that their competence is not exclusively about identifying problems, but also involves understanding when to raise concerns or suggest wider organisational improvements. </w:t>
      </w:r>
    </w:p>
    <w:p w:rsidR="00000000" w:rsidDel="00000000" w:rsidP="00000000" w:rsidRDefault="00000000" w:rsidRPr="00000000" w14:paraId="0000001F">
      <w:pPr>
        <w:spacing w:after="120" w:before="120" w:line="480" w:lineRule="auto"/>
        <w:ind w:firstLine="720"/>
        <w:rPr>
          <w:sz w:val="24"/>
          <w:szCs w:val="24"/>
        </w:rPr>
      </w:pPr>
      <w:r w:rsidDel="00000000" w:rsidR="00000000" w:rsidRPr="00000000">
        <w:rPr>
          <w:sz w:val="24"/>
          <w:szCs w:val="24"/>
          <w:rtl w:val="0"/>
        </w:rPr>
        <w:t xml:space="preserve">​</w:t>
      </w:r>
    </w:p>
    <w:p w:rsidR="00000000" w:rsidDel="00000000" w:rsidP="00000000" w:rsidRDefault="00000000" w:rsidRPr="00000000" w14:paraId="00000020">
      <w:pPr>
        <w:spacing w:after="120" w:before="120" w:line="480" w:lineRule="auto"/>
        <w:ind w:firstLine="720"/>
        <w:rPr>
          <w:sz w:val="24"/>
          <w:szCs w:val="24"/>
        </w:rPr>
      </w:pPr>
      <w:r w:rsidDel="00000000" w:rsidR="00000000" w:rsidRPr="00000000">
        <w:rPr>
          <w:sz w:val="24"/>
          <w:szCs w:val="24"/>
          <w:rtl w:val="0"/>
        </w:rPr>
        <w:t xml:space="preserve">The BACP framework is effective in outlining what competent practice entails; however, it does not provide practical instruction on how to implement these skills. This is where further qualifications become valuable to one’s role. A way to strengthen competence is to gain an additional qualification that improves both knowledge and hands-on skills. For example, the CPCAB Level 3 Certificate in Counselling Studies enables individuals to “establish and sustain” boundaries and adequately “explain the nature” of common mental health concerns (Counselling &amp; Psychotherapy Central Awarding Body, 2025). Within the role of a wellbeing officer, these skills are especially useful when delivering staff training on promoting positive mental health across the college and when providing one-to-one support to students, ensuring interactions remain ethically sound. Furthermore, this is in accordance with the BACP Ethical Framework of ‘Good practice’ by keeping overall understanding up to date and establishing an agreement with clients on the terms and boundaries offered (BACP, 2018). This is particularly important within further education settings, where students may have more complex needs due to academic pressure, issues at home or financial troubles. While the qualification improves counselling skills efficiently, it does not replace clinical training. This means well-being officers must remain aware of the limits of their competence and refer students to specialist services, such as signposting people who need a longer time frame for more complex issues. This is also the case when following any competence framework. </w:t>
      </w:r>
    </w:p>
    <w:p w:rsidR="00000000" w:rsidDel="00000000" w:rsidP="00000000" w:rsidRDefault="00000000" w:rsidRPr="00000000" w14:paraId="00000021">
      <w:pPr>
        <w:spacing w:after="120" w:before="120" w:line="480" w:lineRule="auto"/>
        <w:ind w:firstLine="720"/>
        <w:rPr>
          <w:sz w:val="24"/>
          <w:szCs w:val="24"/>
        </w:rPr>
      </w:pPr>
      <w:r w:rsidDel="00000000" w:rsidR="00000000" w:rsidRPr="00000000">
        <w:rPr>
          <w:rtl w:val="0"/>
        </w:rPr>
      </w:r>
    </w:p>
    <w:p w:rsidR="00000000" w:rsidDel="00000000" w:rsidP="00000000" w:rsidRDefault="00000000" w:rsidRPr="00000000" w14:paraId="00000022">
      <w:pPr>
        <w:spacing w:after="120" w:before="120" w:line="480" w:lineRule="auto"/>
        <w:ind w:firstLine="720"/>
        <w:rPr>
          <w:sz w:val="24"/>
          <w:szCs w:val="24"/>
        </w:rPr>
      </w:pPr>
      <w:r w:rsidDel="00000000" w:rsidR="00000000" w:rsidRPr="00000000">
        <w:rPr>
          <w:sz w:val="24"/>
          <w:szCs w:val="24"/>
          <w:rtl w:val="0"/>
        </w:rPr>
        <w:t xml:space="preserve">To conclude, it is demonstrated that the British Association for Counselling and Psychotherapy Counselling Skills Competence Framework (2020b) is successful at providing the main areas of competence for the role of a wellbeing officer. While Roth and </w:t>
      </w:r>
      <w:r w:rsidDel="00000000" w:rsidR="00000000" w:rsidRPr="00000000">
        <w:rPr>
          <w:sz w:val="24"/>
          <w:szCs w:val="24"/>
          <w:rtl w:val="0"/>
        </w:rPr>
        <w:t xml:space="preserve">Pilling’s</w:t>
      </w:r>
      <w:r w:rsidDel="00000000" w:rsidR="00000000" w:rsidRPr="00000000">
        <w:rPr>
          <w:sz w:val="24"/>
          <w:szCs w:val="24"/>
          <w:rtl w:val="0"/>
        </w:rPr>
        <w:t xml:space="preserve"> (2008) competence framework is what ultimately inspired the structure and measurability of the BACP, it has been criticised for its focal point being solely on specific therapeutic methods such as CBT, which may make it harder to apply to non-clinical roles (British Association for Counselling and Psychotherapy, 2020a). As a result, the BACP competence framework developed a more extensive approach, outlining a wide range of ethical, practical and reflective skills across a wide range of counselling roles, making it more objective. Furthermore, it is supported by a variety of other models and sources that structure counselling skills, offering individuals different perspectives for developing their repertoire. Overall, this essay illustrates that the role of a wellbeing officer insists on having a self-aware and ethically grounded approach, where competence is not purely technical but is continually evolving through reflective practice, further professional development, and a commitment to meeting the diverse needs of students.</w:t>
      </w:r>
    </w:p>
    <w:p w:rsidR="00000000" w:rsidDel="00000000" w:rsidP="00000000" w:rsidRDefault="00000000" w:rsidRPr="00000000" w14:paraId="00000023">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4">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5">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6">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7">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8">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9">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A">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B">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C">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D">
      <w:pPr>
        <w:spacing w:line="480" w:lineRule="auto"/>
        <w:jc w:val="center"/>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2E">
      <w:pPr>
        <w:spacing w:line="480" w:lineRule="auto"/>
        <w:ind w:left="720"/>
        <w:rPr>
          <w:sz w:val="24"/>
          <w:szCs w:val="24"/>
        </w:rPr>
      </w:pPr>
      <w:r w:rsidDel="00000000" w:rsidR="00000000" w:rsidRPr="00000000">
        <w:rPr>
          <w:sz w:val="24"/>
          <w:szCs w:val="24"/>
          <w:rtl w:val="0"/>
        </w:rPr>
        <w:t xml:space="preserve">American Psychological Association. (2018). Competence. In </w:t>
      </w:r>
      <w:r w:rsidDel="00000000" w:rsidR="00000000" w:rsidRPr="00000000">
        <w:rPr>
          <w:i w:val="1"/>
          <w:iCs w:val="1"/>
          <w:sz w:val="24"/>
          <w:szCs w:val="24"/>
          <w:rtl w:val="0"/>
        </w:rPr>
        <w:t xml:space="preserve">APA Dictionary of Psychology.</w:t>
      </w:r>
      <w:r w:rsidDel="00000000" w:rsidR="00000000" w:rsidRPr="00000000">
        <w:rPr>
          <w:sz w:val="24"/>
          <w:szCs w:val="24"/>
          <w:rtl w:val="0"/>
        </w:rPr>
        <w:t xml:space="preserve"> </w:t>
      </w:r>
      <w:hyperlink r:id="rId6">
        <w:r w:rsidDel="00000000" w:rsidR="00000000" w:rsidRPr="00000000">
          <w:rPr>
            <w:color w:val="1155cc"/>
            <w:sz w:val="24"/>
            <w:szCs w:val="24"/>
            <w:u w:val="single"/>
            <w:rtl w:val="0"/>
          </w:rPr>
          <w:t xml:space="preserve">https://dictionary.apa.org/competence</w:t>
        </w:r>
      </w:hyperlink>
      <w:r w:rsidDel="00000000" w:rsidR="00000000" w:rsidRPr="00000000">
        <w:rPr>
          <w:rtl w:val="0"/>
        </w:rPr>
      </w:r>
    </w:p>
    <w:p w:rsidR="00000000" w:rsidDel="00000000" w:rsidP="00000000" w:rsidRDefault="00000000" w:rsidRPr="00000000" w14:paraId="0000002F">
      <w:pPr>
        <w:spacing w:line="480" w:lineRule="auto"/>
        <w:ind w:left="720" w:hanging="720"/>
        <w:rPr>
          <w:sz w:val="24"/>
          <w:szCs w:val="24"/>
        </w:rPr>
      </w:pPr>
      <w:r w:rsidDel="00000000" w:rsidR="00000000" w:rsidRPr="00000000">
        <w:rPr>
          <w:sz w:val="24"/>
          <w:szCs w:val="24"/>
          <w:rtl w:val="0"/>
        </w:rPr>
        <w:t xml:space="preserve">British Association for Counselling and Psychotherapy. (2020a). </w:t>
      </w:r>
      <w:r w:rsidDel="00000000" w:rsidR="00000000" w:rsidRPr="00000000">
        <w:rPr>
          <w:i w:val="1"/>
          <w:iCs w:val="1"/>
          <w:sz w:val="24"/>
          <w:szCs w:val="24"/>
          <w:rtl w:val="0"/>
        </w:rPr>
        <w:t xml:space="preserve">A guide to the BACP counselling skills competence framework</w:t>
      </w:r>
      <w:r w:rsidDel="00000000" w:rsidR="00000000" w:rsidRPr="00000000">
        <w:rPr>
          <w:sz w:val="24"/>
          <w:szCs w:val="24"/>
          <w:rtl w:val="0"/>
        </w:rPr>
        <w:t xml:space="preserve">. </w:t>
      </w:r>
      <w:hyperlink r:id="rId7">
        <w:r w:rsidDel="00000000" w:rsidR="00000000" w:rsidRPr="00000000">
          <w:rPr>
            <w:color w:val="1155cc"/>
            <w:sz w:val="24"/>
            <w:szCs w:val="24"/>
            <w:u w:val="single"/>
            <w:rtl w:val="0"/>
          </w:rPr>
          <w:t xml:space="preserve">https://www.bacp.co.uk/media/8889/bacp-counselling-skills-framework-user-guide-may20.pdf</w:t>
        </w:r>
      </w:hyperlink>
      <w:r w:rsidDel="00000000" w:rsidR="00000000" w:rsidRPr="00000000">
        <w:rPr>
          <w:rtl w:val="0"/>
        </w:rPr>
      </w:r>
    </w:p>
    <w:p w:rsidR="00000000" w:rsidDel="00000000" w:rsidP="00000000" w:rsidRDefault="00000000" w:rsidRPr="00000000" w14:paraId="00000030">
      <w:pPr>
        <w:spacing w:line="480" w:lineRule="auto"/>
        <w:ind w:left="720" w:hanging="720"/>
        <w:rPr>
          <w:sz w:val="24"/>
          <w:szCs w:val="24"/>
        </w:rPr>
      </w:pPr>
      <w:r w:rsidDel="00000000" w:rsidR="00000000" w:rsidRPr="00000000">
        <w:rPr>
          <w:sz w:val="24"/>
          <w:szCs w:val="24"/>
          <w:rtl w:val="0"/>
        </w:rPr>
        <w:t xml:space="preserve">British Association for Counselling and Psychotherapy. (2020b). </w:t>
      </w:r>
      <w:r w:rsidDel="00000000" w:rsidR="00000000" w:rsidRPr="00000000">
        <w:rPr>
          <w:i w:val="1"/>
          <w:iCs w:val="1"/>
          <w:sz w:val="24"/>
          <w:szCs w:val="24"/>
          <w:rtl w:val="0"/>
        </w:rPr>
        <w:t xml:space="preserve">Counselling skills competence framework. </w:t>
      </w:r>
      <w:hyperlink r:id="rId8">
        <w:r w:rsidDel="00000000" w:rsidR="00000000" w:rsidRPr="00000000">
          <w:rPr>
            <w:color w:val="1155cc"/>
            <w:sz w:val="24"/>
            <w:szCs w:val="24"/>
            <w:u w:val="single"/>
            <w:rtl w:val="0"/>
          </w:rPr>
          <w:t xml:space="preserve">https://www.bacp.co.uk/media/8890/bacp-counselling-skills-competence-framework-may20.pdf</w:t>
        </w:r>
      </w:hyperlink>
      <w:r w:rsidDel="00000000" w:rsidR="00000000" w:rsidRPr="00000000">
        <w:rPr>
          <w:rtl w:val="0"/>
        </w:rPr>
      </w:r>
    </w:p>
    <w:p w:rsidR="00000000" w:rsidDel="00000000" w:rsidP="00000000" w:rsidRDefault="00000000" w:rsidRPr="00000000" w14:paraId="00000031">
      <w:pPr>
        <w:spacing w:line="480" w:lineRule="auto"/>
        <w:ind w:left="720" w:hanging="720"/>
        <w:rPr>
          <w:sz w:val="24"/>
          <w:szCs w:val="24"/>
        </w:rPr>
      </w:pPr>
      <w:r w:rsidDel="00000000" w:rsidR="00000000" w:rsidRPr="00000000">
        <w:rPr>
          <w:sz w:val="24"/>
          <w:szCs w:val="24"/>
          <w:rtl w:val="0"/>
        </w:rPr>
        <w:t xml:space="preserve">British Association for Counselling and Psychotherapy. (2018).</w:t>
      </w:r>
      <w:r w:rsidDel="00000000" w:rsidR="00000000" w:rsidRPr="00000000">
        <w:rPr>
          <w:i w:val="1"/>
          <w:iCs w:val="1"/>
          <w:sz w:val="24"/>
          <w:szCs w:val="24"/>
          <w:rtl w:val="0"/>
        </w:rPr>
        <w:t xml:space="preserve"> Ethical Framework for the Counselling Professions.</w:t>
      </w:r>
      <w:r w:rsidDel="00000000" w:rsidR="00000000" w:rsidRPr="00000000">
        <w:rPr>
          <w:i w:val="1"/>
          <w:iCs w:val="1"/>
          <w:sz w:val="24"/>
          <w:szCs w:val="24"/>
          <w:rtl w:val="0"/>
        </w:rPr>
        <w:t xml:space="preserve"> </w:t>
      </w:r>
      <w:hyperlink r:id="rId9">
        <w:r w:rsidDel="00000000" w:rsidR="00000000" w:rsidRPr="00000000">
          <w:rPr>
            <w:color w:val="1155cc"/>
            <w:sz w:val="24"/>
            <w:szCs w:val="24"/>
            <w:u w:val="single"/>
            <w:rtl w:val="0"/>
          </w:rPr>
          <w:t xml:space="preserve">https://www.bacp.co.uk/events-and-resources/ethics-and-standards/ethical-framework-for-the-counselling-professions/</w:t>
        </w:r>
      </w:hyperlink>
      <w:r w:rsidDel="00000000" w:rsidR="00000000" w:rsidRPr="00000000">
        <w:rPr>
          <w:rtl w:val="0"/>
        </w:rPr>
      </w:r>
    </w:p>
    <w:p w:rsidR="00000000" w:rsidDel="00000000" w:rsidP="00000000" w:rsidRDefault="00000000" w:rsidRPr="00000000" w14:paraId="00000032">
      <w:pPr>
        <w:spacing w:line="480" w:lineRule="auto"/>
        <w:ind w:left="720" w:hanging="720"/>
        <w:rPr>
          <w:i w:val="1"/>
          <w:iCs w:val="1"/>
          <w:sz w:val="24"/>
          <w:szCs w:val="24"/>
        </w:rPr>
      </w:pPr>
      <w:r w:rsidDel="00000000" w:rsidR="00000000" w:rsidRPr="00000000">
        <w:rPr>
          <w:sz w:val="24"/>
          <w:szCs w:val="24"/>
          <w:rtl w:val="0"/>
        </w:rPr>
        <w:t xml:space="preserve">Counselling &amp; Psychotherapy Central Awarding Body. (2025). </w:t>
      </w:r>
      <w:r w:rsidDel="00000000" w:rsidR="00000000" w:rsidRPr="00000000">
        <w:rPr>
          <w:i w:val="1"/>
          <w:iCs w:val="1"/>
          <w:sz w:val="24"/>
          <w:szCs w:val="24"/>
          <w:rtl w:val="0"/>
        </w:rPr>
        <w:t xml:space="preserve">CST-L3 specification: Qualification specification for Level 3 Certificate in Counselling Studies. </w:t>
      </w:r>
      <w:hyperlink r:id="rId10">
        <w:r w:rsidDel="00000000" w:rsidR="00000000" w:rsidRPr="00000000">
          <w:rPr>
            <w:color w:val="1155cc"/>
            <w:sz w:val="24"/>
            <w:szCs w:val="24"/>
            <w:u w:val="single"/>
            <w:rtl w:val="0"/>
          </w:rPr>
          <w:t xml:space="preserve">https://content.cpcab.co.uk/www/documents/CST-L3%20Specification%20(Master)%2025-26.pdf</w:t>
        </w:r>
      </w:hyperlink>
      <w:r w:rsidDel="00000000" w:rsidR="00000000" w:rsidRPr="00000000">
        <w:rPr>
          <w:i w:val="1"/>
          <w:iCs w:val="1"/>
          <w:sz w:val="24"/>
          <w:szCs w:val="24"/>
          <w:rtl w:val="0"/>
        </w:rPr>
        <w:t xml:space="preserve"> </w:t>
      </w:r>
    </w:p>
    <w:p w:rsidR="00000000" w:rsidDel="00000000" w:rsidP="00000000" w:rsidRDefault="00000000" w:rsidRPr="00000000" w14:paraId="00000033">
      <w:pPr>
        <w:spacing w:line="480" w:lineRule="auto"/>
        <w:ind w:left="720"/>
        <w:rPr>
          <w:i w:val="1"/>
          <w:iCs w:val="1"/>
          <w:sz w:val="24"/>
          <w:szCs w:val="24"/>
        </w:rPr>
      </w:pPr>
      <w:r w:rsidDel="00000000" w:rsidR="00000000" w:rsidRPr="00000000">
        <w:rPr>
          <w:sz w:val="24"/>
          <w:szCs w:val="24"/>
          <w:rtl w:val="0"/>
        </w:rPr>
        <w:t xml:space="preserve">Counselling Tutor. (n.d). </w:t>
      </w:r>
      <w:r w:rsidDel="00000000" w:rsidR="00000000" w:rsidRPr="00000000">
        <w:rPr>
          <w:i w:val="1"/>
          <w:iCs w:val="1"/>
          <w:sz w:val="24"/>
          <w:szCs w:val="24"/>
          <w:rtl w:val="0"/>
        </w:rPr>
        <w:t xml:space="preserve">Mastering Active Listening in Counselling: Gerard Egan’s SOLER Model.</w:t>
      </w:r>
      <w:r w:rsidDel="00000000" w:rsidR="00000000" w:rsidRPr="00000000">
        <w:rPr>
          <w:sz w:val="24"/>
          <w:szCs w:val="24"/>
          <w:rtl w:val="0"/>
        </w:rPr>
        <w:t xml:space="preserve"> </w:t>
      </w:r>
      <w:hyperlink r:id="rId11">
        <w:r w:rsidDel="00000000" w:rsidR="00000000" w:rsidRPr="00000000">
          <w:rPr>
            <w:color w:val="1155cc"/>
            <w:sz w:val="24"/>
            <w:szCs w:val="24"/>
            <w:u w:val="single"/>
            <w:rtl w:val="0"/>
          </w:rPr>
          <w:t xml:space="preserve">https://counsellingtutor.com/active-listening-in-counselling-egan-soler-model/</w:t>
        </w:r>
      </w:hyperlink>
      <w:r w:rsidDel="00000000" w:rsidR="00000000" w:rsidRPr="00000000">
        <w:rPr>
          <w:rtl w:val="0"/>
        </w:rPr>
      </w:r>
    </w:p>
    <w:p w:rsidR="00000000" w:rsidDel="00000000" w:rsidP="00000000" w:rsidRDefault="00000000" w:rsidRPr="00000000" w14:paraId="00000034">
      <w:pPr>
        <w:spacing w:line="480" w:lineRule="auto"/>
        <w:ind w:left="720" w:hanging="720"/>
        <w:rPr>
          <w:i w:val="1"/>
          <w:iCs w:val="1"/>
          <w:sz w:val="24"/>
          <w:szCs w:val="24"/>
        </w:rPr>
      </w:pPr>
      <w:r w:rsidDel="00000000" w:rsidR="00000000" w:rsidRPr="00000000">
        <w:rPr>
          <w:sz w:val="24"/>
          <w:szCs w:val="24"/>
          <w:rtl w:val="0"/>
        </w:rPr>
        <w:t xml:space="preserve">Future Generations Wales. (2015). </w:t>
      </w:r>
      <w:r w:rsidDel="00000000" w:rsidR="00000000" w:rsidRPr="00000000">
        <w:rPr>
          <w:i w:val="1"/>
          <w:iCs w:val="1"/>
          <w:sz w:val="24"/>
          <w:szCs w:val="24"/>
          <w:rtl w:val="0"/>
        </w:rPr>
        <w:t xml:space="preserve">Well-being of Future Generations Act 2015. </w:t>
      </w:r>
      <w:hyperlink r:id="rId12">
        <w:r w:rsidDel="00000000" w:rsidR="00000000" w:rsidRPr="00000000">
          <w:rPr>
            <w:color w:val="1155cc"/>
            <w:sz w:val="24"/>
            <w:szCs w:val="24"/>
            <w:u w:val="single"/>
            <w:rtl w:val="0"/>
          </w:rPr>
          <w:t xml:space="preserve">https://futuregenerations.wales/discover/about-future-generations-commissioner/future-generations-act-2015/</w:t>
        </w:r>
      </w:hyperlink>
      <w:r w:rsidDel="00000000" w:rsidR="00000000" w:rsidRPr="00000000">
        <w:rPr>
          <w:rtl w:val="0"/>
        </w:rPr>
      </w:r>
    </w:p>
    <w:p w:rsidR="00000000" w:rsidDel="00000000" w:rsidP="00000000" w:rsidRDefault="00000000" w:rsidRPr="00000000" w14:paraId="00000035">
      <w:pPr>
        <w:spacing w:line="480" w:lineRule="auto"/>
        <w:ind w:left="720" w:hanging="720"/>
        <w:rPr>
          <w:sz w:val="24"/>
          <w:szCs w:val="24"/>
        </w:rPr>
      </w:pPr>
      <w:r w:rsidDel="00000000" w:rsidR="00000000" w:rsidRPr="00000000">
        <w:rPr>
          <w:rtl w:val="0"/>
        </w:rPr>
      </w:r>
    </w:p>
    <w:p w:rsidR="00000000" w:rsidDel="00000000" w:rsidP="00000000" w:rsidRDefault="00000000" w:rsidRPr="00000000" w14:paraId="00000036">
      <w:pPr>
        <w:spacing w:line="480" w:lineRule="auto"/>
        <w:ind w:left="720" w:hanging="720"/>
        <w:rPr>
          <w:sz w:val="24"/>
          <w:szCs w:val="24"/>
        </w:rPr>
      </w:pPr>
      <w:r w:rsidDel="00000000" w:rsidR="00000000" w:rsidRPr="00000000">
        <w:rPr>
          <w:rtl w:val="0"/>
        </w:rPr>
      </w:r>
    </w:p>
    <w:p w:rsidR="00000000" w:rsidDel="00000000" w:rsidP="00000000" w:rsidRDefault="00000000" w:rsidRPr="00000000" w14:paraId="00000037">
      <w:pPr>
        <w:spacing w:line="480" w:lineRule="auto"/>
        <w:ind w:left="720" w:hanging="720"/>
        <w:jc w:val="left"/>
        <w:rPr>
          <w:sz w:val="24"/>
          <w:szCs w:val="24"/>
        </w:rPr>
      </w:pPr>
      <w:r w:rsidDel="00000000" w:rsidR="00000000" w:rsidRPr="00000000">
        <w:fldChar w:fldCharType="begin"/>
        <w:instrText xml:space="preserve"> HYPERLINK "https://content.cpcab.co.uk/www/documents/CST-L3%20Specification%20(Master)%2025-26.pdf" </w:instrText>
        <w:fldChar w:fldCharType="separate"/>
      </w:r>
      <w:r w:rsidDel="00000000" w:rsidR="00000000" w:rsidRPr="00000000">
        <w:rPr>
          <w:rtl w:val="0"/>
        </w:rPr>
      </w:r>
    </w:p>
    <w:p w:rsidR="00000000" w:rsidDel="00000000" w:rsidP="00000000" w:rsidRDefault="00000000" w:rsidRPr="00000000" w14:paraId="00000038">
      <w:pPr>
        <w:spacing w:line="480" w:lineRule="auto"/>
        <w:jc w:val="left"/>
        <w:rPr>
          <w:i w:val="1"/>
          <w:iCs w:val="1"/>
          <w:sz w:val="24"/>
          <w:szCs w:val="24"/>
        </w:rPr>
      </w:pPr>
      <w:r w:rsidDel="00000000" w:rsidR="00000000" w:rsidRPr="00000000">
        <w:fldChar w:fldCharType="end"/>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counsellingtutor.com/active-listening-in-counselling-egan-soler-model/" TargetMode="External"/><Relationship Id="rId10" Type="http://schemas.openxmlformats.org/officeDocument/2006/relationships/hyperlink" Target="https://content.cpcab.co.uk/www/documents/CST-L3%20Specification%20(Master)%2025-26.pdf" TargetMode="External"/><Relationship Id="rId12" Type="http://schemas.openxmlformats.org/officeDocument/2006/relationships/hyperlink" Target="https://futuregenerations.wales/discover/about-future-generations-commissioner/future-generations-act-2015/" TargetMode="External"/><Relationship Id="rId9" Type="http://schemas.openxmlformats.org/officeDocument/2006/relationships/hyperlink" Target="https://www.bacp.co.uk/events-and-resources/ethics-and-standards/ethical-framework-for-the-counselling-professions/" TargetMode="External"/><Relationship Id="rId5" Type="http://schemas.openxmlformats.org/officeDocument/2006/relationships/styles" Target="styles.xml"/><Relationship Id="rId6" Type="http://schemas.openxmlformats.org/officeDocument/2006/relationships/hyperlink" Target="https://dictionary.apa.org/competence" TargetMode="External"/><Relationship Id="rId7" Type="http://schemas.openxmlformats.org/officeDocument/2006/relationships/hyperlink" Target="https://www.bacp.co.uk/media/8889/bacp-counselling-skills-framework-user-guide-may20.pdf" TargetMode="External"/><Relationship Id="rId8" Type="http://schemas.openxmlformats.org/officeDocument/2006/relationships/hyperlink" Target="https://www.bacp.co.uk/media/8890/bacp-counselling-skills-competence-framework-may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