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6A5A50" w14:textId="1F1A407D" w:rsidR="009215E6" w:rsidRPr="009215E6" w:rsidRDefault="009215E6" w:rsidP="009215E6">
      <w:pPr>
        <w:rPr>
          <w:b/>
          <w:bCs/>
        </w:rPr>
      </w:pPr>
      <w:r>
        <w:rPr>
          <w:b/>
          <w:bCs/>
        </w:rPr>
        <w:t>Introduction</w:t>
      </w:r>
    </w:p>
    <w:p w14:paraId="0B7B1EC8" w14:textId="17950EED" w:rsidR="009215E6" w:rsidRDefault="009215E6" w:rsidP="009215E6">
      <w:r>
        <w:t>The review will be looking at domestic violence through the ages. With the progression of women’s rights a factor for introducing and adapting acts for domestic violence. This will be achieved by research conducted through published literature and reports. This review will not include independent accounts by those that have not been published.</w:t>
      </w:r>
    </w:p>
    <w:p w14:paraId="0D58828D" w14:textId="77777777" w:rsidR="009215E6" w:rsidRDefault="009215E6" w:rsidP="009215E6">
      <w:r>
        <w:t xml:space="preserve">The review will also include published statistical data that will evidence the recording of domestic violence cases in the United Kingdom over time. This will help to prove or disprove the hypothesis that domestic violence reporting figures are rising throughout police forces, however police performances whether that be misconduct or process is restricting the supporting offered to victims. </w:t>
      </w:r>
    </w:p>
    <w:p w14:paraId="50DD0DB1" w14:textId="58FBD17B" w:rsidR="0007778E" w:rsidRPr="0007778E" w:rsidRDefault="0007778E" w:rsidP="0007778E">
      <w:pPr>
        <w:spacing w:line="240" w:lineRule="auto"/>
        <w:rPr>
          <w:b/>
          <w:bCs/>
        </w:rPr>
      </w:pPr>
      <w:r>
        <w:rPr>
          <w:b/>
          <w:bCs/>
        </w:rPr>
        <w:t>Domestic Abuse – A brief history</w:t>
      </w:r>
    </w:p>
    <w:p w14:paraId="405938D2" w14:textId="7D26F596" w:rsidR="00083973" w:rsidRDefault="002E78B3" w:rsidP="0007778E">
      <w:pPr>
        <w:spacing w:line="240" w:lineRule="auto"/>
      </w:pPr>
      <w:r>
        <w:t>Although many definitions have been generated by different sources, there is not a ‘one fits all’ across the board</w:t>
      </w:r>
      <w:r w:rsidR="00545D5A">
        <w:t>.</w:t>
      </w:r>
      <w:r>
        <w:t xml:space="preserve"> Simply the knowledge that domestic violence consists of being </w:t>
      </w:r>
      <w:r>
        <w:t xml:space="preserve">physical, sexual, </w:t>
      </w:r>
      <w:r>
        <w:t>psychological</w:t>
      </w:r>
      <w:r>
        <w:t xml:space="preserve"> or emotional</w:t>
      </w:r>
      <w:r>
        <w:t xml:space="preserve"> abuse</w:t>
      </w:r>
      <w:r>
        <w:t>, and can include violence or threatening behaviour.</w:t>
      </w:r>
    </w:p>
    <w:p w14:paraId="58126296" w14:textId="2E465268" w:rsidR="002E78B3" w:rsidRDefault="00FD5D06" w:rsidP="0007778E">
      <w:pPr>
        <w:spacing w:line="240" w:lineRule="auto"/>
      </w:pPr>
      <w:r>
        <w:t>Historic</w:t>
      </w:r>
      <w:r w:rsidR="002E78B3">
        <w:t xml:space="preserve"> assum</w:t>
      </w:r>
      <w:r>
        <w:t>ptions</w:t>
      </w:r>
      <w:r w:rsidR="002E78B3">
        <w:t xml:space="preserve"> that domestic abuse </w:t>
      </w:r>
      <w:r>
        <w:t>existed simply between partners</w:t>
      </w:r>
      <w:r w:rsidR="00545D5A">
        <w:t xml:space="preserve"> </w:t>
      </w:r>
      <w:r>
        <w:t>has been proved inaccurate</w:t>
      </w:r>
      <w:r w:rsidR="003C1C8B">
        <w:t>, in addition to the misguided belief</w:t>
      </w:r>
      <w:r>
        <w:t xml:space="preserve"> that only women are victims of domestic abuse. </w:t>
      </w:r>
    </w:p>
    <w:p w14:paraId="79B2EEA7" w14:textId="78D3F52A" w:rsidR="00FD5D06" w:rsidRDefault="00FD5D06" w:rsidP="0007778E">
      <w:pPr>
        <w:spacing w:line="240" w:lineRule="auto"/>
      </w:pPr>
      <w:r>
        <w:t>‘</w:t>
      </w:r>
      <w:r w:rsidRPr="00FD5D06">
        <w:t>We define domestic abuse as an incident or pattern of incidents of controlling, coercive, threatening, degrading and violent behaviour, including sexual violence, in the majority of cases by a partner or ex-partner</w:t>
      </w:r>
      <w:r>
        <w:t>’ (Women’s Aid 2022)</w:t>
      </w:r>
    </w:p>
    <w:p w14:paraId="76714138" w14:textId="1ABEF0EC" w:rsidR="00FD5D06" w:rsidRDefault="00FD5D06" w:rsidP="0007778E">
      <w:pPr>
        <w:spacing w:line="240" w:lineRule="auto"/>
      </w:pPr>
      <w:r>
        <w:t xml:space="preserve">As recent as </w:t>
      </w:r>
      <w:r w:rsidR="00E656AE">
        <w:t>January 2022 the government has revised the domestic abuse act 2020 stating ‘</w:t>
      </w:r>
      <w:r w:rsidR="00E656AE">
        <w:t>It is vital that in tackling domestic abuse, everyone from statutory bodies to members of the public, has a proper understanding of it and how to support and protect victims.</w:t>
      </w:r>
      <w:r w:rsidR="00E656AE">
        <w:t xml:space="preserve"> </w:t>
      </w:r>
      <w:r w:rsidR="00E656AE">
        <w:t>A statutory definition of domestic abuse will help to do this, emphasising that domestic abuse is not just physical or sexual violence but can also be emotional, coercive or controlling, and economic abuse.</w:t>
      </w:r>
      <w:r w:rsidR="00E656AE">
        <w:t>’ (Gov.uk 2022)</w:t>
      </w:r>
    </w:p>
    <w:p w14:paraId="2A00ADD8" w14:textId="3E2F36FF" w:rsidR="00FD5D06" w:rsidRDefault="00E656AE" w:rsidP="0007778E">
      <w:pPr>
        <w:spacing w:line="240" w:lineRule="auto"/>
        <w:rPr>
          <w:rFonts w:ascii="Calibri" w:eastAsia="Times New Roman" w:hAnsi="Calibri" w:cs="Calibri"/>
          <w:color w:val="000000"/>
          <w:lang w:eastAsia="en-GB"/>
        </w:rPr>
      </w:pPr>
      <w:r w:rsidRPr="00E656AE">
        <w:rPr>
          <w:rFonts w:ascii="Calibri" w:hAnsi="Calibri" w:cs="Calibri"/>
        </w:rPr>
        <w:t>As a result, the definition of domestic abuse according to legislation.gov.uk ‘</w:t>
      </w:r>
      <w:r w:rsidR="00FD5D06" w:rsidRPr="00FD5D06">
        <w:rPr>
          <w:rFonts w:ascii="Calibri" w:eastAsia="Times New Roman" w:hAnsi="Calibri" w:cs="Calibri"/>
          <w:color w:val="000000"/>
          <w:lang w:eastAsia="en-GB"/>
        </w:rPr>
        <w:t>Behaviour of a person</w:t>
      </w:r>
      <w:r w:rsidRPr="00E656AE">
        <w:rPr>
          <w:rFonts w:ascii="Calibri" w:eastAsia="Times New Roman" w:hAnsi="Calibri" w:cs="Calibri"/>
          <w:color w:val="000000"/>
          <w:lang w:eastAsia="en-GB"/>
        </w:rPr>
        <w:t xml:space="preserve"> </w:t>
      </w:r>
      <w:r w:rsidR="00FD5D06" w:rsidRPr="00FD5D06">
        <w:rPr>
          <w:rFonts w:ascii="Calibri" w:eastAsia="Times New Roman" w:hAnsi="Calibri" w:cs="Calibri"/>
          <w:color w:val="000000"/>
          <w:lang w:eastAsia="en-GB"/>
        </w:rPr>
        <w:t>towards another person is “domestic abuse” if</w:t>
      </w:r>
      <w:r w:rsidRPr="00E656AE">
        <w:rPr>
          <w:rFonts w:ascii="Calibri" w:eastAsia="Times New Roman" w:hAnsi="Calibri" w:cs="Calibri"/>
          <w:color w:val="000000"/>
          <w:lang w:eastAsia="en-GB"/>
        </w:rPr>
        <w:t xml:space="preserve"> </w:t>
      </w:r>
      <w:r w:rsidR="00FD5D06" w:rsidRPr="00FD5D06">
        <w:rPr>
          <w:rFonts w:ascii="Calibri" w:eastAsia="Times New Roman" w:hAnsi="Calibri" w:cs="Calibri"/>
          <w:color w:val="000000"/>
          <w:lang w:eastAsia="en-GB"/>
        </w:rPr>
        <w:t>A and B are each aged 16 or over and are personally connected to each other, and</w:t>
      </w:r>
      <w:r w:rsidRPr="00E656AE">
        <w:rPr>
          <w:rFonts w:ascii="Calibri" w:eastAsia="Times New Roman" w:hAnsi="Calibri" w:cs="Calibri"/>
          <w:color w:val="000000"/>
          <w:lang w:eastAsia="en-GB"/>
        </w:rPr>
        <w:t xml:space="preserve"> </w:t>
      </w:r>
      <w:r w:rsidR="00FD5D06" w:rsidRPr="00FD5D06">
        <w:rPr>
          <w:rFonts w:ascii="Calibri" w:eastAsia="Times New Roman" w:hAnsi="Calibri" w:cs="Calibri"/>
          <w:color w:val="000000"/>
          <w:lang w:eastAsia="en-GB"/>
        </w:rPr>
        <w:t>the behaviour is abusive.</w:t>
      </w:r>
      <w:r w:rsidRPr="00E656AE">
        <w:rPr>
          <w:rFonts w:ascii="Calibri" w:eastAsia="Times New Roman" w:hAnsi="Calibri" w:cs="Calibri"/>
          <w:color w:val="000000"/>
          <w:lang w:eastAsia="en-GB"/>
        </w:rPr>
        <w:t xml:space="preserve"> </w:t>
      </w:r>
      <w:r w:rsidR="00FD5D06" w:rsidRPr="00FD5D06">
        <w:rPr>
          <w:rFonts w:ascii="Calibri" w:eastAsia="Times New Roman" w:hAnsi="Calibri" w:cs="Calibri"/>
          <w:color w:val="000000"/>
          <w:lang w:eastAsia="en-GB"/>
        </w:rPr>
        <w:t>Behaviour is “abusive” if it consists of any of the followin</w:t>
      </w:r>
      <w:r w:rsidRPr="00E656AE">
        <w:rPr>
          <w:rFonts w:ascii="Calibri" w:eastAsia="Times New Roman" w:hAnsi="Calibri" w:cs="Calibri"/>
          <w:color w:val="000000"/>
          <w:lang w:eastAsia="en-GB"/>
        </w:rPr>
        <w:t xml:space="preserve">g; </w:t>
      </w:r>
      <w:r w:rsidR="00FD5D06" w:rsidRPr="00FD5D06">
        <w:rPr>
          <w:rFonts w:ascii="Calibri" w:eastAsia="Times New Roman" w:hAnsi="Calibri" w:cs="Calibri"/>
          <w:color w:val="000000"/>
          <w:lang w:eastAsia="en-GB"/>
        </w:rPr>
        <w:t>physical or sexual abuse;</w:t>
      </w:r>
      <w:r w:rsidRPr="00E656AE">
        <w:rPr>
          <w:rFonts w:ascii="Calibri" w:eastAsia="Times New Roman" w:hAnsi="Calibri" w:cs="Calibri"/>
          <w:color w:val="000000"/>
          <w:lang w:eastAsia="en-GB"/>
        </w:rPr>
        <w:t xml:space="preserve"> </w:t>
      </w:r>
      <w:r w:rsidR="00FD5D06" w:rsidRPr="00FD5D06">
        <w:rPr>
          <w:rFonts w:ascii="Calibri" w:eastAsia="Times New Roman" w:hAnsi="Calibri" w:cs="Calibri"/>
          <w:color w:val="000000"/>
          <w:lang w:eastAsia="en-GB"/>
        </w:rPr>
        <w:t>violent or threatening behaviour;</w:t>
      </w:r>
      <w:r w:rsidRPr="00E656AE">
        <w:rPr>
          <w:rFonts w:ascii="Calibri" w:eastAsia="Times New Roman" w:hAnsi="Calibri" w:cs="Calibri"/>
          <w:color w:val="000000"/>
          <w:lang w:eastAsia="en-GB"/>
        </w:rPr>
        <w:t xml:space="preserve"> </w:t>
      </w:r>
      <w:r w:rsidR="00FD5D06" w:rsidRPr="00FD5D06">
        <w:rPr>
          <w:rFonts w:ascii="Calibri" w:eastAsia="Times New Roman" w:hAnsi="Calibri" w:cs="Calibri"/>
          <w:color w:val="000000"/>
          <w:lang w:eastAsia="en-GB"/>
        </w:rPr>
        <w:t>controlling or coercive behaviour;</w:t>
      </w:r>
      <w:r w:rsidRPr="00E656AE">
        <w:rPr>
          <w:rFonts w:ascii="Calibri" w:eastAsia="Times New Roman" w:hAnsi="Calibri" w:cs="Calibri"/>
          <w:color w:val="000000"/>
          <w:lang w:eastAsia="en-GB"/>
        </w:rPr>
        <w:t xml:space="preserve"> e</w:t>
      </w:r>
      <w:r w:rsidR="00FD5D06" w:rsidRPr="00FD5D06">
        <w:rPr>
          <w:rFonts w:ascii="Calibri" w:eastAsia="Times New Roman" w:hAnsi="Calibri" w:cs="Calibri"/>
          <w:color w:val="000000"/>
          <w:lang w:eastAsia="en-GB"/>
        </w:rPr>
        <w:t>conomic abuse</w:t>
      </w:r>
      <w:r w:rsidRPr="00E656AE">
        <w:rPr>
          <w:rFonts w:ascii="Calibri" w:eastAsia="Times New Roman" w:hAnsi="Calibri" w:cs="Calibri"/>
          <w:color w:val="000000"/>
          <w:lang w:eastAsia="en-GB"/>
        </w:rPr>
        <w:t xml:space="preserve">, </w:t>
      </w:r>
      <w:r w:rsidR="00FD5D06" w:rsidRPr="00FD5D06">
        <w:rPr>
          <w:rFonts w:ascii="Calibri" w:eastAsia="Times New Roman" w:hAnsi="Calibri" w:cs="Calibri"/>
          <w:color w:val="000000"/>
          <w:lang w:eastAsia="en-GB"/>
        </w:rPr>
        <w:t>psychological, emotional or other abuse;</w:t>
      </w:r>
      <w:r w:rsidRPr="00E656AE">
        <w:rPr>
          <w:rFonts w:ascii="Calibri" w:eastAsia="Times New Roman" w:hAnsi="Calibri" w:cs="Calibri"/>
          <w:color w:val="000000"/>
          <w:lang w:eastAsia="en-GB"/>
        </w:rPr>
        <w:t xml:space="preserve"> </w:t>
      </w:r>
      <w:r w:rsidR="00FD5D06" w:rsidRPr="00FD5D06">
        <w:rPr>
          <w:rFonts w:ascii="Calibri" w:eastAsia="Times New Roman" w:hAnsi="Calibri" w:cs="Calibri"/>
          <w:color w:val="000000"/>
          <w:lang w:eastAsia="en-GB"/>
        </w:rPr>
        <w:t>and it does not matter whether the behaviour consists of a single incident or a course of conduct</w:t>
      </w:r>
      <w:r w:rsidRPr="00E656AE">
        <w:rPr>
          <w:rFonts w:ascii="Calibri" w:eastAsia="Times New Roman" w:hAnsi="Calibri" w:cs="Calibri"/>
          <w:color w:val="000000"/>
          <w:lang w:eastAsia="en-GB"/>
        </w:rPr>
        <w:t>’ (legislation.gov.uk, 2021)</w:t>
      </w:r>
    </w:p>
    <w:p w14:paraId="345D97B3" w14:textId="252DDE3C" w:rsidR="00E656AE" w:rsidRDefault="00E656AE" w:rsidP="0007778E">
      <w:pPr>
        <w:spacing w:line="240" w:lineRule="auto"/>
        <w:rPr>
          <w:rFonts w:ascii="Calibri" w:eastAsia="Times New Roman" w:hAnsi="Calibri" w:cs="Calibri"/>
          <w:color w:val="000000"/>
          <w:lang w:eastAsia="en-GB"/>
        </w:rPr>
      </w:pPr>
      <w:r>
        <w:rPr>
          <w:rFonts w:ascii="Calibri" w:eastAsia="Times New Roman" w:hAnsi="Calibri" w:cs="Calibri"/>
          <w:color w:val="000000"/>
          <w:lang w:eastAsia="en-GB"/>
        </w:rPr>
        <w:t>Domestic abuse has been a mainstay throughout history and for many years historically was accepted and expected between a male and female. Pre 1919 women were presumed to be the property of men, whe</w:t>
      </w:r>
      <w:r w:rsidR="00E879DF">
        <w:rPr>
          <w:rFonts w:ascii="Calibri" w:eastAsia="Times New Roman" w:hAnsi="Calibri" w:cs="Calibri"/>
          <w:color w:val="000000"/>
          <w:lang w:eastAsia="en-GB"/>
        </w:rPr>
        <w:t>re women during time would have no legal access to money</w:t>
      </w:r>
      <w:r w:rsidR="003C1C8B">
        <w:rPr>
          <w:rFonts w:ascii="Calibri" w:eastAsia="Times New Roman" w:hAnsi="Calibri" w:cs="Calibri"/>
          <w:color w:val="000000"/>
          <w:lang w:eastAsia="en-GB"/>
        </w:rPr>
        <w:t xml:space="preserve"> </w:t>
      </w:r>
      <w:r w:rsidR="00E879DF">
        <w:rPr>
          <w:rFonts w:ascii="Calibri" w:eastAsia="Times New Roman" w:hAnsi="Calibri" w:cs="Calibri"/>
          <w:color w:val="000000"/>
          <w:lang w:eastAsia="en-GB"/>
        </w:rPr>
        <w:t xml:space="preserve">and would have not be able to object to sex with their partners. </w:t>
      </w:r>
    </w:p>
    <w:p w14:paraId="65AD52BF" w14:textId="272661DE" w:rsidR="00E879DF" w:rsidRDefault="00E879DF" w:rsidP="0007778E">
      <w:pPr>
        <w:spacing w:line="240" w:lineRule="auto"/>
        <w:rPr>
          <w:rFonts w:ascii="Calibri" w:eastAsia="Times New Roman" w:hAnsi="Calibri" w:cs="Calibri"/>
          <w:color w:val="000000"/>
          <w:lang w:eastAsia="en-GB"/>
        </w:rPr>
      </w:pPr>
      <w:r>
        <w:rPr>
          <w:rFonts w:ascii="Calibri" w:eastAsia="Times New Roman" w:hAnsi="Calibri" w:cs="Calibri"/>
          <w:color w:val="000000"/>
          <w:lang w:eastAsia="en-GB"/>
        </w:rPr>
        <w:t>Whilst women</w:t>
      </w:r>
      <w:r w:rsidR="003C1C8B">
        <w:rPr>
          <w:rFonts w:ascii="Calibri" w:eastAsia="Times New Roman" w:hAnsi="Calibri" w:cs="Calibri"/>
          <w:color w:val="000000"/>
          <w:lang w:eastAsia="en-GB"/>
        </w:rPr>
        <w:t>s’s</w:t>
      </w:r>
      <w:r>
        <w:rPr>
          <w:rFonts w:ascii="Calibri" w:eastAsia="Times New Roman" w:hAnsi="Calibri" w:cs="Calibri"/>
          <w:color w:val="000000"/>
          <w:lang w:eastAsia="en-GB"/>
        </w:rPr>
        <w:t xml:space="preserve"> rights have progressed within the last 100 years, with many acts introduced to legislation allowing women more equality, it was not until 1991 that rape within marriage became illegal</w:t>
      </w:r>
      <w:r w:rsidR="003C1C8B">
        <w:rPr>
          <w:rFonts w:ascii="Calibri" w:eastAsia="Times New Roman" w:hAnsi="Calibri" w:cs="Calibri"/>
          <w:color w:val="000000"/>
          <w:lang w:eastAsia="en-GB"/>
        </w:rPr>
        <w:t>.</w:t>
      </w:r>
      <w:r>
        <w:rPr>
          <w:rFonts w:ascii="Calibri" w:eastAsia="Times New Roman" w:hAnsi="Calibri" w:cs="Calibri"/>
          <w:color w:val="000000"/>
          <w:lang w:eastAsia="en-GB"/>
        </w:rPr>
        <w:t xml:space="preserve"> </w:t>
      </w:r>
      <w:r w:rsidR="003C1C8B">
        <w:rPr>
          <w:rFonts w:ascii="Calibri" w:eastAsia="Times New Roman" w:hAnsi="Calibri" w:cs="Calibri"/>
          <w:color w:val="000000"/>
          <w:lang w:eastAsia="en-GB"/>
        </w:rPr>
        <w:t>Before this time,</w:t>
      </w:r>
      <w:r>
        <w:rPr>
          <w:rFonts w:ascii="Calibri" w:eastAsia="Times New Roman" w:hAnsi="Calibri" w:cs="Calibri"/>
          <w:color w:val="000000"/>
          <w:lang w:eastAsia="en-GB"/>
        </w:rPr>
        <w:t xml:space="preserve"> men up to that point allowing their contractual agreement through marriage </w:t>
      </w:r>
      <w:r w:rsidR="003C1C8B">
        <w:rPr>
          <w:rFonts w:ascii="Calibri" w:eastAsia="Times New Roman" w:hAnsi="Calibri" w:cs="Calibri"/>
          <w:color w:val="000000"/>
          <w:lang w:eastAsia="en-GB"/>
        </w:rPr>
        <w:t>had the</w:t>
      </w:r>
      <w:r>
        <w:rPr>
          <w:rFonts w:ascii="Calibri" w:eastAsia="Times New Roman" w:hAnsi="Calibri" w:cs="Calibri"/>
          <w:color w:val="000000"/>
          <w:lang w:eastAsia="en-GB"/>
        </w:rPr>
        <w:t xml:space="preserve"> right to enforce conjugal rights on </w:t>
      </w:r>
      <w:r w:rsidR="003C1C8B">
        <w:rPr>
          <w:rFonts w:ascii="Calibri" w:eastAsia="Times New Roman" w:hAnsi="Calibri" w:cs="Calibri"/>
          <w:color w:val="000000"/>
          <w:lang w:eastAsia="en-GB"/>
        </w:rPr>
        <w:t>their spouse.</w:t>
      </w:r>
      <w:r>
        <w:rPr>
          <w:rFonts w:ascii="Calibri" w:eastAsia="Times New Roman" w:hAnsi="Calibri" w:cs="Calibri"/>
          <w:color w:val="000000"/>
          <w:lang w:eastAsia="en-GB"/>
        </w:rPr>
        <w:t xml:space="preserve"> </w:t>
      </w:r>
    </w:p>
    <w:p w14:paraId="769C1957" w14:textId="77777777" w:rsidR="0007778E" w:rsidRDefault="0007778E" w:rsidP="0007778E">
      <w:pPr>
        <w:spacing w:after="375" w:line="240" w:lineRule="auto"/>
        <w:rPr>
          <w:rFonts w:ascii="Calibri" w:eastAsia="Times New Roman" w:hAnsi="Calibri" w:cs="Calibri"/>
          <w:color w:val="333333"/>
          <w:lang w:eastAsia="en-GB"/>
        </w:rPr>
      </w:pPr>
      <w:r>
        <w:rPr>
          <w:rFonts w:ascii="Calibri" w:eastAsia="Times New Roman" w:hAnsi="Calibri" w:cs="Calibri"/>
          <w:color w:val="333333"/>
          <w:lang w:eastAsia="en-GB"/>
        </w:rPr>
        <w:t>‘</w:t>
      </w:r>
      <w:r w:rsidR="00E879DF" w:rsidRPr="00E879DF">
        <w:rPr>
          <w:rFonts w:ascii="Calibri" w:eastAsia="Times New Roman" w:hAnsi="Calibri" w:cs="Calibri"/>
          <w:color w:val="333333"/>
          <w:lang w:eastAsia="en-GB"/>
        </w:rPr>
        <w:t>For the act of marital rape to be prosecuted, the prosecution must prove that:</w:t>
      </w:r>
      <w:r w:rsidR="00E879DF" w:rsidRPr="00E879DF">
        <w:rPr>
          <w:rFonts w:ascii="Calibri" w:eastAsia="Times New Roman" w:hAnsi="Calibri" w:cs="Calibri"/>
          <w:color w:val="333333"/>
          <w:lang w:eastAsia="en-GB"/>
        </w:rPr>
        <w:t xml:space="preserve"> </w:t>
      </w:r>
      <w:r w:rsidR="00E879DF" w:rsidRPr="00E879DF">
        <w:rPr>
          <w:rFonts w:ascii="Calibri" w:eastAsia="Times New Roman" w:hAnsi="Calibri" w:cs="Calibri"/>
          <w:color w:val="333333"/>
          <w:lang w:eastAsia="en-GB"/>
        </w:rPr>
        <w:t>Penetration of the anus, mouth or vagina occurred</w:t>
      </w:r>
      <w:r w:rsidR="00E879DF" w:rsidRPr="00E879DF">
        <w:rPr>
          <w:rFonts w:ascii="Calibri" w:eastAsia="Times New Roman" w:hAnsi="Calibri" w:cs="Calibri"/>
          <w:color w:val="333333"/>
          <w:lang w:eastAsia="en-GB"/>
        </w:rPr>
        <w:t xml:space="preserve">, </w:t>
      </w:r>
      <w:r w:rsidR="00E879DF" w:rsidRPr="00E879DF">
        <w:rPr>
          <w:rFonts w:ascii="Calibri" w:eastAsia="Times New Roman" w:hAnsi="Calibri" w:cs="Calibri"/>
          <w:color w:val="333333"/>
          <w:lang w:eastAsia="en-GB"/>
        </w:rPr>
        <w:t>The act of penetration was intentional</w:t>
      </w:r>
      <w:r w:rsidR="00E879DF" w:rsidRPr="00E879DF">
        <w:rPr>
          <w:rFonts w:ascii="Calibri" w:eastAsia="Times New Roman" w:hAnsi="Calibri" w:cs="Calibri"/>
          <w:color w:val="333333"/>
          <w:lang w:eastAsia="en-GB"/>
        </w:rPr>
        <w:t xml:space="preserve">, </w:t>
      </w:r>
      <w:r w:rsidR="00E879DF" w:rsidRPr="00E879DF">
        <w:rPr>
          <w:rFonts w:ascii="Calibri" w:eastAsia="Times New Roman" w:hAnsi="Calibri" w:cs="Calibri"/>
          <w:color w:val="333333"/>
          <w:lang w:eastAsia="en-GB"/>
        </w:rPr>
        <w:t>The complainant did not consent to the act of penetration</w:t>
      </w:r>
      <w:r w:rsidR="00E879DF" w:rsidRPr="00E879DF">
        <w:rPr>
          <w:rFonts w:ascii="Calibri" w:eastAsia="Times New Roman" w:hAnsi="Calibri" w:cs="Calibri"/>
          <w:color w:val="333333"/>
          <w:lang w:eastAsia="en-GB"/>
        </w:rPr>
        <w:t xml:space="preserve">, </w:t>
      </w:r>
      <w:r w:rsidR="00E879DF" w:rsidRPr="00E879DF">
        <w:rPr>
          <w:rFonts w:ascii="Calibri" w:eastAsia="Times New Roman" w:hAnsi="Calibri" w:cs="Calibri"/>
          <w:color w:val="333333"/>
          <w:lang w:eastAsia="en-GB"/>
        </w:rPr>
        <w:t>The defendant did not believe – within reason – that the complaint had consented to the act</w:t>
      </w:r>
      <w:r w:rsidR="00E879DF" w:rsidRPr="00E879DF">
        <w:rPr>
          <w:rFonts w:ascii="Calibri" w:eastAsia="Times New Roman" w:hAnsi="Calibri" w:cs="Calibri"/>
          <w:color w:val="333333"/>
          <w:lang w:eastAsia="en-GB"/>
        </w:rPr>
        <w:t>.</w:t>
      </w:r>
      <w:r>
        <w:rPr>
          <w:rFonts w:ascii="Calibri" w:eastAsia="Times New Roman" w:hAnsi="Calibri" w:cs="Calibri"/>
          <w:color w:val="333333"/>
          <w:lang w:eastAsia="en-GB"/>
        </w:rPr>
        <w:t xml:space="preserve">’ </w:t>
      </w:r>
      <w:r w:rsidR="00E879DF" w:rsidRPr="00E879DF">
        <w:rPr>
          <w:rFonts w:ascii="Calibri" w:eastAsia="Times New Roman" w:hAnsi="Calibri" w:cs="Calibri"/>
          <w:color w:val="333333"/>
          <w:lang w:eastAsia="en-GB"/>
        </w:rPr>
        <w:t>(Lawtons 2022)</w:t>
      </w:r>
    </w:p>
    <w:p w14:paraId="41B244C2" w14:textId="53FB9BFD" w:rsidR="0007778E" w:rsidRDefault="0007778E" w:rsidP="0007778E">
      <w:pPr>
        <w:spacing w:after="375" w:line="240" w:lineRule="auto"/>
        <w:rPr>
          <w:rFonts w:ascii="Calibri" w:eastAsia="Times New Roman" w:hAnsi="Calibri" w:cs="Calibri"/>
          <w:color w:val="333333"/>
          <w:lang w:eastAsia="en-GB"/>
        </w:rPr>
      </w:pPr>
      <w:r>
        <w:rPr>
          <w:rFonts w:ascii="Calibri" w:eastAsia="Times New Roman" w:hAnsi="Calibri" w:cs="Calibri"/>
          <w:color w:val="333333"/>
          <w:lang w:eastAsia="en-GB"/>
        </w:rPr>
        <w:t>It was not until the introduction of the sexual offences act 2003 for consent to be given a definition.</w:t>
      </w:r>
    </w:p>
    <w:p w14:paraId="5CD627F0" w14:textId="009D935A" w:rsidR="0007778E" w:rsidRDefault="0007778E" w:rsidP="00E879DF">
      <w:pPr>
        <w:spacing w:after="375" w:line="240" w:lineRule="auto"/>
        <w:rPr>
          <w:rFonts w:ascii="Calibri" w:eastAsia="Times New Roman" w:hAnsi="Calibri" w:cs="Calibri"/>
          <w:b/>
          <w:bCs/>
          <w:color w:val="333333"/>
          <w:lang w:eastAsia="en-GB"/>
        </w:rPr>
      </w:pPr>
      <w:r>
        <w:rPr>
          <w:rFonts w:ascii="Calibri" w:eastAsia="Times New Roman" w:hAnsi="Calibri" w:cs="Calibri"/>
          <w:b/>
          <w:bCs/>
          <w:color w:val="333333"/>
          <w:lang w:eastAsia="en-GB"/>
        </w:rPr>
        <w:lastRenderedPageBreak/>
        <w:t>The</w:t>
      </w:r>
      <w:r w:rsidR="00545D5A">
        <w:rPr>
          <w:rFonts w:ascii="Calibri" w:eastAsia="Times New Roman" w:hAnsi="Calibri" w:cs="Calibri"/>
          <w:b/>
          <w:bCs/>
          <w:color w:val="333333"/>
          <w:lang w:eastAsia="en-GB"/>
        </w:rPr>
        <w:t xml:space="preserve"> i</w:t>
      </w:r>
      <w:r>
        <w:rPr>
          <w:rFonts w:ascii="Calibri" w:eastAsia="Times New Roman" w:hAnsi="Calibri" w:cs="Calibri"/>
          <w:b/>
          <w:bCs/>
          <w:color w:val="333333"/>
          <w:lang w:eastAsia="en-GB"/>
        </w:rPr>
        <w:t>mpact of domestic abuse</w:t>
      </w:r>
    </w:p>
    <w:p w14:paraId="7A16B76B" w14:textId="0C842DAB" w:rsidR="00545D5A" w:rsidRDefault="00545D5A" w:rsidP="00545D5A">
      <w:r>
        <w:t>The progression of domestic abuse actions by the police has progressed since 1986, whereby Chris Smith</w:t>
      </w:r>
      <w:r w:rsidR="003C1C8B">
        <w:t xml:space="preserve"> (</w:t>
      </w:r>
      <w:r>
        <w:t>a member of Islington, South and Finsbury in the house of commons</w:t>
      </w:r>
      <w:r w:rsidR="003C1C8B">
        <w:t>)</w:t>
      </w:r>
      <w:r>
        <w:t xml:space="preserve"> made reference to the alarming amount of cases of violence </w:t>
      </w:r>
      <w:r w:rsidR="003C1C8B">
        <w:t>documented</w:t>
      </w:r>
      <w:r>
        <w:t xml:space="preserve"> in a report by the metropolitan police. The report estimated that approximately 28,000 calls a year were made in London alone</w:t>
      </w:r>
      <w:r w:rsidR="003C1C8B">
        <w:t>. H</w:t>
      </w:r>
      <w:r>
        <w:t>owever</w:t>
      </w:r>
      <w:r w:rsidR="003C1C8B">
        <w:t>,</w:t>
      </w:r>
      <w:r>
        <w:t xml:space="preserve"> it was believed that this was only a quarter of the predicted actual number. </w:t>
      </w:r>
    </w:p>
    <w:p w14:paraId="54877935" w14:textId="77777777" w:rsidR="00545D5A" w:rsidRDefault="00545D5A" w:rsidP="00545D5A">
      <w:r w:rsidRPr="0063037E">
        <w:t>Mr. Smith</w:t>
      </w:r>
      <w:r>
        <w:t xml:space="preserve"> stated ‘</w:t>
      </w:r>
      <w:r w:rsidRPr="0063037E">
        <w:t>Looking at the statistics in the report, we can only conclude that there must be something like 100,000 incidents of domestic violence in London each year. That is a staggering problem and the House and the Metropolitan police should be worried about it</w:t>
      </w:r>
      <w:r>
        <w:t>’ (Parliament.uk)</w:t>
      </w:r>
    </w:p>
    <w:p w14:paraId="6C41D179" w14:textId="6EFF8845" w:rsidR="00545D5A" w:rsidRDefault="00545D5A" w:rsidP="00545D5A">
      <w:r>
        <w:t>The house responded that from the introduction of the police and criminal evidence act, improvements had already been made that gave police more powers to arrest for such violence. The House had also stated that to record accurately</w:t>
      </w:r>
      <w:r w:rsidR="00804026">
        <w:t>,</w:t>
      </w:r>
      <w:r>
        <w:t xml:space="preserve"> effectively</w:t>
      </w:r>
      <w:r w:rsidR="00804026">
        <w:t xml:space="preserve"> and</w:t>
      </w:r>
      <w:r>
        <w:t xml:space="preserve"> to establish the true concern of domestic violence.</w:t>
      </w:r>
    </w:p>
    <w:p w14:paraId="340E0C63" w14:textId="2CAA6AE3" w:rsidR="00545D5A" w:rsidRDefault="00545D5A" w:rsidP="00545D5A">
      <w:pPr>
        <w:rPr>
          <w:rFonts w:cstheme="minorHAnsi"/>
          <w:color w:val="000000"/>
        </w:rPr>
      </w:pPr>
      <w:r w:rsidRPr="0063037E">
        <w:rPr>
          <w:rFonts w:cstheme="minorHAnsi"/>
          <w:color w:val="000000"/>
        </w:rPr>
        <w:t>‘We have recommended that substantial changes should be made in the practice of recording no crime. Incidents should be recorded as no crime only if there is positive evidence of fabrication or withdrawal. Insufficient evidence itself is not a reason for showing no crime.’</w:t>
      </w:r>
      <w:r>
        <w:rPr>
          <w:rFonts w:cstheme="minorHAnsi"/>
          <w:color w:val="000000"/>
        </w:rPr>
        <w:t xml:space="preserve"> (Parliament.uk)</w:t>
      </w:r>
    </w:p>
    <w:p w14:paraId="678CE8BB" w14:textId="77777777" w:rsidR="00584F79" w:rsidRDefault="00584F79" w:rsidP="00584F79">
      <w:pPr>
        <w:rPr>
          <w:rFonts w:cstheme="minorHAnsi"/>
          <w:color w:val="000000"/>
        </w:rPr>
      </w:pPr>
      <w:r>
        <w:rPr>
          <w:rFonts w:cstheme="minorHAnsi"/>
          <w:color w:val="000000"/>
        </w:rPr>
        <w:t>Since 2005, the government has remained intent and committed to tackling domestic violence and prosecuting those responsible for the offences.</w:t>
      </w:r>
    </w:p>
    <w:p w14:paraId="23C93DCE" w14:textId="77777777" w:rsidR="00584F79" w:rsidRDefault="00584F79" w:rsidP="00584F79">
      <w:pPr>
        <w:rPr>
          <w:rFonts w:cstheme="minorHAnsi"/>
          <w:color w:val="000000"/>
        </w:rPr>
      </w:pPr>
      <w:r>
        <w:rPr>
          <w:rFonts w:cstheme="minorHAnsi"/>
          <w:color w:val="000000"/>
        </w:rPr>
        <w:t>The domestic violence crime and victims act 2004 was</w:t>
      </w:r>
      <w:r w:rsidRPr="00EC0433">
        <w:rPr>
          <w:rFonts w:cstheme="minorHAnsi"/>
          <w:color w:val="000000"/>
        </w:rPr>
        <w:t xml:space="preserve"> the biggest overhaul of the law on domestic violence in the last 30 years.</w:t>
      </w:r>
      <w:r>
        <w:rPr>
          <w:rFonts w:cstheme="minorHAnsi"/>
          <w:color w:val="000000"/>
        </w:rPr>
        <w:t xml:space="preserve"> (Gov.uk)</w:t>
      </w:r>
    </w:p>
    <w:p w14:paraId="7A54C294" w14:textId="77777777" w:rsidR="00584F79" w:rsidRDefault="00584F79" w:rsidP="00584F79">
      <w:pPr>
        <w:rPr>
          <w:rFonts w:cstheme="minorHAnsi"/>
          <w:color w:val="000000"/>
        </w:rPr>
      </w:pPr>
      <w:r>
        <w:rPr>
          <w:rFonts w:cstheme="minorHAnsi"/>
          <w:color w:val="000000"/>
        </w:rPr>
        <w:t xml:space="preserve">The Act made several changes to the family law act 1996, notably breaches of non-molestation orders now carrying sentences of up to five years. Other changes to the act that represented the step forward in prosecuting offenders were common assault was now an arrestable offence and also an offence was created for </w:t>
      </w:r>
      <w:r w:rsidRPr="00EC0433">
        <w:rPr>
          <w:rFonts w:cstheme="minorHAnsi"/>
          <w:color w:val="000000"/>
        </w:rPr>
        <w:t>"causing or allowing the death of a child or vulnerable adult"</w:t>
      </w:r>
      <w:r>
        <w:rPr>
          <w:rFonts w:cstheme="minorHAnsi"/>
          <w:color w:val="000000"/>
        </w:rPr>
        <w:t xml:space="preserve"> (The Guardian)</w:t>
      </w:r>
    </w:p>
    <w:p w14:paraId="15C9CEFF" w14:textId="521689FB" w:rsidR="00545D5A" w:rsidRDefault="00076077" w:rsidP="002873DD">
      <w:pPr>
        <w:rPr>
          <w:rFonts w:cstheme="minorHAnsi"/>
          <w:color w:val="000000"/>
        </w:rPr>
      </w:pPr>
      <w:r>
        <w:rPr>
          <w:rFonts w:cstheme="minorHAnsi"/>
          <w:color w:val="000000"/>
        </w:rPr>
        <w:t>In todays society, there has been an upheaval in support services available to victims. With agencies like Women’s Aid and text services such as Ask for ANI.</w:t>
      </w:r>
    </w:p>
    <w:p w14:paraId="30DE8300" w14:textId="77777777" w:rsidR="002873DD" w:rsidRDefault="002873DD" w:rsidP="002873DD">
      <w:pPr>
        <w:rPr>
          <w:rFonts w:cstheme="minorHAnsi"/>
          <w:color w:val="000000"/>
        </w:rPr>
      </w:pPr>
      <w:r>
        <w:rPr>
          <w:rFonts w:cstheme="minorHAnsi"/>
          <w:color w:val="000000"/>
        </w:rPr>
        <w:t>The government has remained committed to delivering better support for victims of domestic violence even if the offender has not been criminally prosecuted. The Domestic Violence Protection Notice (DVPN)/ Domestic Violence Protection Order (DVPO) were introduced in 2014 and were ‘r</w:t>
      </w:r>
      <w:r w:rsidRPr="007B660D">
        <w:rPr>
          <w:rFonts w:cstheme="minorHAnsi"/>
          <w:color w:val="000000"/>
        </w:rPr>
        <w:t>olled out across all 43 police forces in England Wales from 8 March 2014. DVPOs are a civil order that fills a “gap” in providing protection to victims by enabling the police and magistrates’ courts to put in place protective measures in the immediate aftermath of a domestic violence incident where there is insufficient evidence to charge a perpetrator and provide protection to a victim via bail conditions.</w:t>
      </w:r>
      <w:r>
        <w:rPr>
          <w:rFonts w:cstheme="minorHAnsi"/>
          <w:color w:val="000000"/>
        </w:rPr>
        <w:t>’ (gov.uk)</w:t>
      </w:r>
    </w:p>
    <w:p w14:paraId="635470B0" w14:textId="001935D7" w:rsidR="002873DD" w:rsidRDefault="002873DD" w:rsidP="002873DD">
      <w:pPr>
        <w:rPr>
          <w:rFonts w:cstheme="minorHAnsi"/>
          <w:color w:val="000000"/>
        </w:rPr>
      </w:pPr>
      <w:r>
        <w:rPr>
          <w:rFonts w:cstheme="minorHAnsi"/>
          <w:color w:val="000000"/>
        </w:rPr>
        <w:t xml:space="preserve">The DVPN/DVPO allows police extra powers to protect a victim following the offenders release from custody. The DVPN/DVPO can be issued even against the victims wishes, however must be signed off by a superintendent if there is reasonable belief that the victim may be at risk if there is further contact with the offender. </w:t>
      </w:r>
    </w:p>
    <w:p w14:paraId="5F01A038" w14:textId="77777777" w:rsidR="00BB7849" w:rsidRDefault="00BB7849" w:rsidP="00BB7849">
      <w:pPr>
        <w:rPr>
          <w:rFonts w:cstheme="minorHAnsi"/>
          <w:color w:val="000000"/>
        </w:rPr>
      </w:pPr>
      <w:r>
        <w:rPr>
          <w:rFonts w:cstheme="minorHAnsi"/>
          <w:color w:val="000000"/>
        </w:rPr>
        <w:t xml:space="preserve">In 2014, Clares law was rolled out within England and Wales and has since rolled out in countries worldwide. Clare’s Law was introduced following the death of Clare Wood in 2009 at the hands of </w:t>
      </w:r>
      <w:r>
        <w:rPr>
          <w:rFonts w:cstheme="minorHAnsi"/>
          <w:color w:val="000000"/>
        </w:rPr>
        <w:lastRenderedPageBreak/>
        <w:t>her ex-partner George Appleton. Unbeknown to Wood at the time Appleton had a history prior to them both meeting.</w:t>
      </w:r>
    </w:p>
    <w:p w14:paraId="5C6C7DBA" w14:textId="77777777" w:rsidR="00BB7849" w:rsidRDefault="00BB7849" w:rsidP="00BB7849">
      <w:pPr>
        <w:rPr>
          <w:rFonts w:cstheme="minorHAnsi"/>
          <w:color w:val="000000"/>
        </w:rPr>
      </w:pPr>
      <w:r>
        <w:rPr>
          <w:rFonts w:cstheme="minorHAnsi"/>
          <w:color w:val="000000"/>
        </w:rPr>
        <w:t>Clare’s Law allows a partner access to their partners criminal history, they have the right to ask and the right to know (Clares-law.com)</w:t>
      </w:r>
    </w:p>
    <w:p w14:paraId="49202C4D" w14:textId="77777777" w:rsidR="00BB7849" w:rsidRDefault="00BB7849" w:rsidP="00BB7849">
      <w:pPr>
        <w:rPr>
          <w:rFonts w:cstheme="minorHAnsi"/>
          <w:color w:val="000000"/>
        </w:rPr>
      </w:pPr>
      <w:r>
        <w:rPr>
          <w:rFonts w:cstheme="minorHAnsi"/>
          <w:color w:val="000000"/>
        </w:rPr>
        <w:t>Any requests and disclosures have to be considered ‘lawful, proportionate and necessary’ (Clares-law.com)</w:t>
      </w:r>
    </w:p>
    <w:p w14:paraId="725056BE" w14:textId="2F812471" w:rsidR="00BB7849" w:rsidRDefault="00BB7849" w:rsidP="00BB7849">
      <w:pPr>
        <w:rPr>
          <w:rFonts w:cstheme="minorHAnsi"/>
          <w:color w:val="000000"/>
        </w:rPr>
      </w:pPr>
      <w:r>
        <w:rPr>
          <w:rFonts w:cstheme="minorHAnsi"/>
          <w:color w:val="000000"/>
        </w:rPr>
        <w:t>Following the introduction of The Domestic Abuse Act 2021, Clare’s law has been made into law under the act, which now allows victims a legal right to check their partners criminal history, which means this is no longer at police discretion.</w:t>
      </w:r>
    </w:p>
    <w:p w14:paraId="610E83F9" w14:textId="77777777" w:rsidR="007F577F" w:rsidRDefault="007F577F" w:rsidP="007F577F">
      <w:pPr>
        <w:rPr>
          <w:rFonts w:cstheme="minorHAnsi"/>
        </w:rPr>
      </w:pPr>
      <w:r>
        <w:rPr>
          <w:rFonts w:cstheme="minorHAnsi"/>
        </w:rPr>
        <w:t>The Domestic Abuse Act 2021 was introduced as a result of the domestic abuse bill.</w:t>
      </w:r>
    </w:p>
    <w:p w14:paraId="04E9CA11" w14:textId="4FB772E0" w:rsidR="007F577F" w:rsidRDefault="007F577F" w:rsidP="007F577F">
      <w:pPr>
        <w:rPr>
          <w:rFonts w:cstheme="minorHAnsi"/>
        </w:rPr>
      </w:pPr>
      <w:r>
        <w:rPr>
          <w:rFonts w:cstheme="minorHAnsi"/>
        </w:rPr>
        <w:t>‘</w:t>
      </w:r>
      <w:r w:rsidRPr="00EF56E1">
        <w:rPr>
          <w:rFonts w:cstheme="minorHAnsi"/>
        </w:rPr>
        <w:t>In December 2019 the Government was elected with a manifesto commitment to “support all victims of domestic abuse and pass the Domestic Abuse Bill” originally introduced in the last Parliament. The act aims to ensure that victims have the confidence to come forward and report their experiences, safe in the knowledge that the state will do everything it can, both to support them and their children and pursue the abuser</w:t>
      </w:r>
      <w:r>
        <w:rPr>
          <w:rFonts w:cstheme="minorHAnsi"/>
        </w:rPr>
        <w:t>’ (Gov.uk)</w:t>
      </w:r>
    </w:p>
    <w:p w14:paraId="74C28CA2" w14:textId="77777777" w:rsidR="00316971" w:rsidRDefault="00316971" w:rsidP="00316971">
      <w:pPr>
        <w:rPr>
          <w:rFonts w:cstheme="minorHAnsi"/>
        </w:rPr>
      </w:pPr>
      <w:r>
        <w:rPr>
          <w:rFonts w:cstheme="minorHAnsi"/>
        </w:rPr>
        <w:t>The Domestic Abuse Act 2021 was introduced as a result of the domestic abuse bill.</w:t>
      </w:r>
    </w:p>
    <w:p w14:paraId="669A083A" w14:textId="77777777" w:rsidR="00316971" w:rsidRDefault="00316971" w:rsidP="00316971">
      <w:pPr>
        <w:rPr>
          <w:rFonts w:cstheme="minorHAnsi"/>
        </w:rPr>
      </w:pPr>
      <w:r>
        <w:rPr>
          <w:rFonts w:cstheme="minorHAnsi"/>
        </w:rPr>
        <w:t>‘</w:t>
      </w:r>
      <w:r w:rsidRPr="00EF56E1">
        <w:rPr>
          <w:rFonts w:cstheme="minorHAnsi"/>
        </w:rPr>
        <w:t>In December 2019 the Government was elected with a manifesto commitment to “support all victims of domestic abuse and pass the Domestic Abuse Bill” originally introduced in the last Parliament. The act aims to ensure that victims have the confidence to come forward and report their experiences, safe in the knowledge that the state will do everything it can, both to support them and their children and pursue the abuser</w:t>
      </w:r>
      <w:r>
        <w:rPr>
          <w:rFonts w:cstheme="minorHAnsi"/>
        </w:rPr>
        <w:t>’ (Gov.uk)</w:t>
      </w:r>
    </w:p>
    <w:p w14:paraId="3E3A9022" w14:textId="77777777" w:rsidR="00316971" w:rsidRDefault="00316971" w:rsidP="00316971">
      <w:pPr>
        <w:rPr>
          <w:rFonts w:cstheme="minorHAnsi"/>
        </w:rPr>
      </w:pPr>
      <w:r>
        <w:rPr>
          <w:rFonts w:cstheme="minorHAnsi"/>
        </w:rPr>
        <w:t>In March 2022, Priti Patel, Home secretary stated ‘T</w:t>
      </w:r>
      <w:r w:rsidRPr="00BD1668">
        <w:rPr>
          <w:rFonts w:cstheme="minorHAnsi"/>
        </w:rPr>
        <w:t>he government will be investing a minimum of £47.1 million over three years into support services. We will make the police, family courts, and criminal justice system easier for victims and survivors to navigate.</w:t>
      </w:r>
      <w:r>
        <w:rPr>
          <w:rFonts w:cstheme="minorHAnsi"/>
        </w:rPr>
        <w:t>’ (Gov.uk)</w:t>
      </w:r>
    </w:p>
    <w:p w14:paraId="67B833E1" w14:textId="77777777" w:rsidR="00316971" w:rsidRDefault="00316971" w:rsidP="00316971">
      <w:pPr>
        <w:rPr>
          <w:rFonts w:cstheme="minorHAnsi"/>
        </w:rPr>
      </w:pPr>
      <w:r>
        <w:rPr>
          <w:rFonts w:cstheme="minorHAnsi"/>
        </w:rPr>
        <w:t xml:space="preserve">The government have evidently made it clear that they are as committed as ever to reducing and stopping domestic abuse with laws changing and new acts introduced to combat any loopholes in previous laws. This has resulted in police reporting figures increasing for domestic violence. </w:t>
      </w:r>
    </w:p>
    <w:p w14:paraId="04CECDF2" w14:textId="3C39E59C" w:rsidR="00316971" w:rsidRDefault="00316971" w:rsidP="00316971">
      <w:pPr>
        <w:rPr>
          <w:rFonts w:cstheme="minorHAnsi"/>
        </w:rPr>
      </w:pPr>
      <w:r>
        <w:rPr>
          <w:rFonts w:cstheme="minorHAnsi"/>
        </w:rPr>
        <w:t>Between March 2015 – March 2019 reporting figures in England and Wales had risen from 421,185 to 746,219. By March 2021, this number had risen again to 1,459,663. However only 58% were recorded as crimes.</w:t>
      </w:r>
      <w:r>
        <w:rPr>
          <w:rFonts w:cstheme="minorHAnsi"/>
        </w:rPr>
        <w:t xml:space="preserve"> (ONS.uk) </w:t>
      </w:r>
    </w:p>
    <w:p w14:paraId="142A55EF" w14:textId="7E4682DE" w:rsidR="00316971" w:rsidRDefault="00316971" w:rsidP="00316971">
      <w:pPr>
        <w:rPr>
          <w:rFonts w:cstheme="minorHAnsi"/>
        </w:rPr>
      </w:pPr>
      <w:r>
        <w:rPr>
          <w:rFonts w:cstheme="minorHAnsi"/>
        </w:rPr>
        <w:t>This figure still represent 18% of all crimes reported by police in England and Wales is domestic</w:t>
      </w:r>
      <w:r w:rsidR="008B3292">
        <w:rPr>
          <w:rFonts w:cstheme="minorHAnsi"/>
        </w:rPr>
        <w:t>-related.</w:t>
      </w:r>
    </w:p>
    <w:p w14:paraId="721772B6" w14:textId="6D423F7A" w:rsidR="008B3292" w:rsidRDefault="008B3292" w:rsidP="00316971">
      <w:pPr>
        <w:rPr>
          <w:rFonts w:cstheme="minorHAnsi"/>
        </w:rPr>
      </w:pPr>
      <w:r w:rsidRPr="008B3292">
        <w:rPr>
          <w:rFonts w:cstheme="minorHAnsi"/>
        </w:rPr>
        <w:t>In England and Wales, 2.3 million people are known to have experienced it in one year, 1.6 million of them women.</w:t>
      </w:r>
      <w:r>
        <w:rPr>
          <w:rFonts w:cstheme="minorHAnsi"/>
        </w:rPr>
        <w:t xml:space="preserve"> (Gov.uk) </w:t>
      </w:r>
    </w:p>
    <w:p w14:paraId="218A0E01" w14:textId="5F3AA27C" w:rsidR="000A786E" w:rsidRDefault="000A786E" w:rsidP="00316971">
      <w:pPr>
        <w:rPr>
          <w:rFonts w:cstheme="minorHAnsi"/>
        </w:rPr>
      </w:pPr>
      <w:r>
        <w:rPr>
          <w:rFonts w:cstheme="minorHAnsi"/>
        </w:rPr>
        <w:t>Although the reporting figures to police for domestic offences have risen in recent times, whether that be for the increase of offenders committing offences or because victims have more confidence to speak up and report remains to be seen.</w:t>
      </w:r>
    </w:p>
    <w:p w14:paraId="73E4202D" w14:textId="67785BFE" w:rsidR="008B3292" w:rsidRDefault="008B3292" w:rsidP="00316971">
      <w:pPr>
        <w:rPr>
          <w:rFonts w:cstheme="minorHAnsi"/>
        </w:rPr>
      </w:pPr>
      <w:r>
        <w:rPr>
          <w:rFonts w:cstheme="minorHAnsi"/>
        </w:rPr>
        <w:t xml:space="preserve">The ever-growing figures and the fact that victims now feel more empowered to speak up, with recent global figures such as Ruth Dodsworth speaking up. As well as the highly publicised Johnny </w:t>
      </w:r>
      <w:r>
        <w:rPr>
          <w:rFonts w:cstheme="minorHAnsi"/>
        </w:rPr>
        <w:lastRenderedPageBreak/>
        <w:t>Depp and Amber Herd case meaning there is greater responsibility and expectation on police and the criminal prosecution service to act.</w:t>
      </w:r>
    </w:p>
    <w:p w14:paraId="0F6DFD29" w14:textId="61C88282" w:rsidR="000A786E" w:rsidRDefault="000A786E" w:rsidP="00316971">
      <w:pPr>
        <w:rPr>
          <w:rFonts w:cstheme="minorHAnsi"/>
        </w:rPr>
      </w:pPr>
      <w:r>
        <w:rPr>
          <w:rFonts w:cstheme="minorHAnsi"/>
        </w:rPr>
        <w:t>For the year ending March 2021, the cps charging rate for domestic related crimes had dropped for the third successive year from 76% to 70% (ONS.uk)</w:t>
      </w:r>
      <w:bookmarkStart w:id="0" w:name="_GoBack"/>
      <w:bookmarkEnd w:id="0"/>
    </w:p>
    <w:p w14:paraId="12175090" w14:textId="2D62DEBB" w:rsidR="008B3292" w:rsidRDefault="008B3292" w:rsidP="00316971">
      <w:pPr>
        <w:rPr>
          <w:rFonts w:cstheme="minorHAnsi"/>
        </w:rPr>
      </w:pPr>
      <w:r>
        <w:rPr>
          <w:rFonts w:cstheme="minorHAnsi"/>
        </w:rPr>
        <w:t>Confident in police currently is damaged, with a recent poll conducted following the Sarah Everard case showing that respondents to the poll rising from 31% to 34% of not having much confidence in the force in the space of a month (uk.news.yahoo.com)</w:t>
      </w:r>
    </w:p>
    <w:p w14:paraId="5CF10A60" w14:textId="2FDA31F8" w:rsidR="00FD5D06" w:rsidRDefault="008B3292">
      <w:pPr>
        <w:rPr>
          <w:rFonts w:cstheme="minorHAnsi"/>
        </w:rPr>
      </w:pPr>
      <w:r>
        <w:rPr>
          <w:rFonts w:cstheme="minorHAnsi"/>
        </w:rPr>
        <w:t xml:space="preserve">This </w:t>
      </w:r>
      <w:r w:rsidR="000A786E">
        <w:rPr>
          <w:rFonts w:cstheme="minorHAnsi"/>
        </w:rPr>
        <w:t>along with the report that 80% officers that have been accused of domestic related offences have kept their jobs (The Guardian.com) represents the inconsistencies that may exist between the police and the public.</w:t>
      </w:r>
    </w:p>
    <w:p w14:paraId="60BBCE89" w14:textId="77777777" w:rsidR="000A786E" w:rsidRDefault="000A786E"/>
    <w:p w14:paraId="5D78A527" w14:textId="77777777" w:rsidR="0007778E" w:rsidRDefault="0007778E" w:rsidP="0007778E">
      <w:pPr>
        <w:rPr>
          <w:b/>
          <w:bCs/>
        </w:rPr>
      </w:pPr>
      <w:r>
        <w:rPr>
          <w:b/>
          <w:bCs/>
        </w:rPr>
        <w:t>Conclusion</w:t>
      </w:r>
    </w:p>
    <w:p w14:paraId="7864A75A" w14:textId="477D8B5D" w:rsidR="0007778E" w:rsidRDefault="0007778E" w:rsidP="0007778E">
      <w:r>
        <w:t>The review has highlighted that whilst the statistics are there to support domestic abuse figures</w:t>
      </w:r>
      <w:r w:rsidR="00804026">
        <w:t xml:space="preserve"> increasing</w:t>
      </w:r>
      <w:r>
        <w:t>, there are also many more cases of domestic violence that are not identified</w:t>
      </w:r>
      <w:r w:rsidR="00804026">
        <w:t>.</w:t>
      </w:r>
      <w:r>
        <w:t xml:space="preserve"> </w:t>
      </w:r>
      <w:r w:rsidR="00804026">
        <w:t>For this reason,</w:t>
      </w:r>
      <w:r>
        <w:t xml:space="preserve"> the actual picture of domestic violence cannot be understated. </w:t>
      </w:r>
    </w:p>
    <w:p w14:paraId="48750DE6" w14:textId="70D81B49" w:rsidR="0007778E" w:rsidRDefault="0007778E" w:rsidP="0007778E">
      <w:r>
        <w:t xml:space="preserve">The impact of domestic abuse can worsen </w:t>
      </w:r>
      <w:r w:rsidR="00804026">
        <w:t>the longer that it continues</w:t>
      </w:r>
      <w:r>
        <w:t>, to a point where around five percent of victims are at high risk of being seriously injured or at risk of death from their perpetrator.</w:t>
      </w:r>
    </w:p>
    <w:p w14:paraId="4DA3011A" w14:textId="7AF4BE81" w:rsidR="0007778E" w:rsidRDefault="00804026" w:rsidP="0007778E">
      <w:r>
        <w:t>G</w:t>
      </w:r>
      <w:r w:rsidR="0007778E">
        <w:t>overnmental input has increased following their own review into domestic abuse</w:t>
      </w:r>
      <w:r>
        <w:t>, with</w:t>
      </w:r>
      <w:r w:rsidR="0007778E">
        <w:t xml:space="preserve"> the introduction of the domestic abuse bill 2019-2020</w:t>
      </w:r>
      <w:r>
        <w:t>,</w:t>
      </w:r>
      <w:r w:rsidR="0007778E">
        <w:t xml:space="preserve"> a</w:t>
      </w:r>
      <w:r>
        <w:t>t a</w:t>
      </w:r>
      <w:r w:rsidR="0007778E">
        <w:t xml:space="preserve"> cost of £300 million to improve legal support and provide more adequate safety measures to support victims. Due to more recent global issues such as the Coronavirus pandemic, victims or their families have still found support hard to access and as a result lives have been lost.</w:t>
      </w:r>
    </w:p>
    <w:p w14:paraId="016E2667" w14:textId="66B45785" w:rsidR="0007778E" w:rsidRDefault="0007778E" w:rsidP="0007778E">
      <w:r>
        <w:t xml:space="preserve">In my personal view I believe that whilst reviews of processes in recent times have enhanced the protection of victims of domestic violence, there is still a difference in approach between neighbouring forces in action taken by police in respect to domestic violence incidents. This review will highlight the difference between the English and </w:t>
      </w:r>
      <w:r w:rsidR="009215E6">
        <w:t>W</w:t>
      </w:r>
      <w:r>
        <w:t xml:space="preserve">elsh police forces and how they operate to remain victim led. </w:t>
      </w:r>
    </w:p>
    <w:p w14:paraId="79C3FCBB" w14:textId="77777777" w:rsidR="0007778E" w:rsidRDefault="0007778E" w:rsidP="0007778E">
      <w:r>
        <w:t xml:space="preserve">This has identified that there is a further research gap to establish if it is accurate that police forces are not consistent with their approach and dealing with domestic violence incidents. By achieving this it will help to prove or disprove the proposal </w:t>
      </w:r>
      <w:r w:rsidRPr="00D31506">
        <w:rPr>
          <w:b/>
          <w:bCs/>
        </w:rPr>
        <w:t>‘how police inconsistencies are jeopardising the trust and support provided to victims of domestic violence’</w:t>
      </w:r>
    </w:p>
    <w:p w14:paraId="4D0C661E" w14:textId="6FB66BD4" w:rsidR="00E656AE" w:rsidRDefault="00E656AE"/>
    <w:sectPr w:rsidR="00E656A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AF1DF5" w14:textId="77777777" w:rsidR="000A786E" w:rsidRDefault="000A786E" w:rsidP="000A786E">
      <w:pPr>
        <w:spacing w:after="0" w:line="240" w:lineRule="auto"/>
      </w:pPr>
      <w:r>
        <w:separator/>
      </w:r>
    </w:p>
  </w:endnote>
  <w:endnote w:type="continuationSeparator" w:id="0">
    <w:p w14:paraId="23A8A2FF" w14:textId="77777777" w:rsidR="000A786E" w:rsidRDefault="000A786E" w:rsidP="000A78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743C5A" w14:textId="77777777" w:rsidR="000A786E" w:rsidRDefault="000A786E" w:rsidP="000A786E">
      <w:pPr>
        <w:spacing w:after="0" w:line="240" w:lineRule="auto"/>
      </w:pPr>
      <w:r>
        <w:separator/>
      </w:r>
    </w:p>
  </w:footnote>
  <w:footnote w:type="continuationSeparator" w:id="0">
    <w:p w14:paraId="33F0815D" w14:textId="77777777" w:rsidR="000A786E" w:rsidRDefault="000A786E" w:rsidP="000A78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02192"/>
    <w:multiLevelType w:val="multilevel"/>
    <w:tmpl w:val="28907B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8B3"/>
    <w:rsid w:val="00076077"/>
    <w:rsid w:val="0007778E"/>
    <w:rsid w:val="00083973"/>
    <w:rsid w:val="000A786E"/>
    <w:rsid w:val="002873DD"/>
    <w:rsid w:val="002E78B3"/>
    <w:rsid w:val="00316971"/>
    <w:rsid w:val="003C1C8B"/>
    <w:rsid w:val="00545D5A"/>
    <w:rsid w:val="00584F79"/>
    <w:rsid w:val="007F577F"/>
    <w:rsid w:val="00804026"/>
    <w:rsid w:val="008B3292"/>
    <w:rsid w:val="009215E6"/>
    <w:rsid w:val="00BB7849"/>
    <w:rsid w:val="00E656AE"/>
    <w:rsid w:val="00E879DF"/>
    <w:rsid w:val="00FD5D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747D62"/>
  <w15:chartTrackingRefBased/>
  <w15:docId w15:val="{8F61981B-9550-4B01-914F-2A4E0075F3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3">
    <w:name w:val="heading 3"/>
    <w:basedOn w:val="Normal"/>
    <w:link w:val="Heading3Char"/>
    <w:uiPriority w:val="9"/>
    <w:qFormat/>
    <w:rsid w:val="00FD5D0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D5D06"/>
    <w:rPr>
      <w:rFonts w:ascii="Times New Roman" w:eastAsia="Times New Roman" w:hAnsi="Times New Roman" w:cs="Times New Roman"/>
      <w:b/>
      <w:bCs/>
      <w:sz w:val="27"/>
      <w:szCs w:val="27"/>
      <w:lang w:eastAsia="en-GB"/>
    </w:rPr>
  </w:style>
  <w:style w:type="character" w:customStyle="1" w:styleId="legds">
    <w:name w:val="legds"/>
    <w:basedOn w:val="DefaultParagraphFont"/>
    <w:rsid w:val="00FD5D06"/>
  </w:style>
  <w:style w:type="paragraph" w:customStyle="1" w:styleId="legclearfix">
    <w:name w:val="legclearfix"/>
    <w:basedOn w:val="Normal"/>
    <w:rsid w:val="00FD5D0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grhs">
    <w:name w:val="legrhs"/>
    <w:basedOn w:val="Normal"/>
    <w:rsid w:val="00FD5D0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E879D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3816794">
      <w:bodyDiv w:val="1"/>
      <w:marLeft w:val="0"/>
      <w:marRight w:val="0"/>
      <w:marTop w:val="0"/>
      <w:marBottom w:val="0"/>
      <w:divBdr>
        <w:top w:val="none" w:sz="0" w:space="0" w:color="auto"/>
        <w:left w:val="none" w:sz="0" w:space="0" w:color="auto"/>
        <w:bottom w:val="none" w:sz="0" w:space="0" w:color="auto"/>
        <w:right w:val="none" w:sz="0" w:space="0" w:color="auto"/>
      </w:divBdr>
      <w:divsChild>
        <w:div w:id="1624383465">
          <w:blockQuote w:val="1"/>
          <w:marLeft w:val="-450"/>
          <w:marRight w:val="0"/>
          <w:marTop w:val="0"/>
          <w:marBottom w:val="0"/>
          <w:divBdr>
            <w:top w:val="none" w:sz="0" w:space="0" w:color="auto"/>
            <w:left w:val="none" w:sz="0" w:space="0" w:color="auto"/>
            <w:bottom w:val="none" w:sz="0" w:space="0" w:color="auto"/>
            <w:right w:val="none" w:sz="0" w:space="0" w:color="auto"/>
          </w:divBdr>
        </w:div>
        <w:div w:id="970671373">
          <w:blockQuote w:val="1"/>
          <w:marLeft w:val="-450"/>
          <w:marRight w:val="0"/>
          <w:marTop w:val="0"/>
          <w:marBottom w:val="0"/>
          <w:divBdr>
            <w:top w:val="none" w:sz="0" w:space="0" w:color="auto"/>
            <w:left w:val="none" w:sz="0" w:space="0" w:color="auto"/>
            <w:bottom w:val="none" w:sz="0" w:space="0" w:color="auto"/>
            <w:right w:val="none" w:sz="0" w:space="0" w:color="auto"/>
          </w:divBdr>
        </w:div>
      </w:divsChild>
    </w:div>
    <w:div w:id="538475639">
      <w:bodyDiv w:val="1"/>
      <w:marLeft w:val="0"/>
      <w:marRight w:val="0"/>
      <w:marTop w:val="0"/>
      <w:marBottom w:val="0"/>
      <w:divBdr>
        <w:top w:val="none" w:sz="0" w:space="0" w:color="auto"/>
        <w:left w:val="none" w:sz="0" w:space="0" w:color="auto"/>
        <w:bottom w:val="none" w:sz="0" w:space="0" w:color="auto"/>
        <w:right w:val="none" w:sz="0" w:space="0" w:color="auto"/>
      </w:divBdr>
    </w:div>
    <w:div w:id="1214347936">
      <w:bodyDiv w:val="1"/>
      <w:marLeft w:val="0"/>
      <w:marRight w:val="0"/>
      <w:marTop w:val="0"/>
      <w:marBottom w:val="0"/>
      <w:divBdr>
        <w:top w:val="none" w:sz="0" w:space="0" w:color="auto"/>
        <w:left w:val="none" w:sz="0" w:space="0" w:color="auto"/>
        <w:bottom w:val="none" w:sz="0" w:space="0" w:color="auto"/>
        <w:right w:val="none" w:sz="0" w:space="0" w:color="auto"/>
      </w:divBdr>
    </w:div>
    <w:div w:id="1566337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2BE12BA31FAF479BA150022FB4C118" ma:contentTypeVersion="14" ma:contentTypeDescription="Create a new document." ma:contentTypeScope="" ma:versionID="8774be1ebe90979172623c83ea55f233">
  <xsd:schema xmlns:xsd="http://www.w3.org/2001/XMLSchema" xmlns:xs="http://www.w3.org/2001/XMLSchema" xmlns:p="http://schemas.microsoft.com/office/2006/metadata/properties" xmlns:ns3="8fd99fb2-d63f-4120-bc7e-2b3d93f05e91" xmlns:ns4="b75bb0a4-8a7f-4354-aa89-c5b404331ca7" targetNamespace="http://schemas.microsoft.com/office/2006/metadata/properties" ma:root="true" ma:fieldsID="aab19b9c98deb4f020f0f8341f728494" ns3:_="" ns4:_="">
    <xsd:import namespace="8fd99fb2-d63f-4120-bc7e-2b3d93f05e91"/>
    <xsd:import namespace="b75bb0a4-8a7f-4354-aa89-c5b404331ca7"/>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3:MediaServiceLocation" minOccurs="0"/>
                <xsd:element ref="ns3:MediaLengthInSecond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fd99fb2-d63f-4120-bc7e-2b3d93f05e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75bb0a4-8a7f-4354-aa89-c5b404331ca7"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76FAF09-E3DD-471C-8EF0-58EEBC1700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fd99fb2-d63f-4120-bc7e-2b3d93f05e91"/>
    <ds:schemaRef ds:uri="b75bb0a4-8a7f-4354-aa89-c5b404331ca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73A2433-CE64-4299-924D-29049E07850A}">
  <ds:schemaRefs>
    <ds:schemaRef ds:uri="http://schemas.microsoft.com/sharepoint/v3/contenttype/forms"/>
  </ds:schemaRefs>
</ds:datastoreItem>
</file>

<file path=customXml/itemProps3.xml><?xml version="1.0" encoding="utf-8"?>
<ds:datastoreItem xmlns:ds="http://schemas.openxmlformats.org/officeDocument/2006/customXml" ds:itemID="{ACAE89E1-9EF6-46CC-A56C-DC80E2067141}">
  <ds:schemaRefs>
    <ds:schemaRef ds:uri="http://purl.org/dc/terms/"/>
    <ds:schemaRef ds:uri="http://schemas.openxmlformats.org/package/2006/metadata/core-properties"/>
    <ds:schemaRef ds:uri="http://schemas.microsoft.com/office/2006/documentManagement/types"/>
    <ds:schemaRef ds:uri="b75bb0a4-8a7f-4354-aa89-c5b404331ca7"/>
    <ds:schemaRef ds:uri="http://purl.org/dc/elements/1.1/"/>
    <ds:schemaRef ds:uri="http://schemas.microsoft.com/office/2006/metadata/properties"/>
    <ds:schemaRef ds:uri="http://schemas.microsoft.com/office/infopath/2007/PartnerControls"/>
    <ds:schemaRef ds:uri="8fd99fb2-d63f-4120-bc7e-2b3d93f05e91"/>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4</Pages>
  <Words>1882</Words>
  <Characters>10730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12587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Richards, Daniel</dc:creator>
  <cp:keywords/>
  <dc:description/>
  <cp:lastModifiedBy>Richards, Daniel</cp:lastModifiedBy>
  <cp:revision>1</cp:revision>
  <dcterms:created xsi:type="dcterms:W3CDTF">2022-05-12T10:33:00Z</dcterms:created>
  <dcterms:modified xsi:type="dcterms:W3CDTF">2022-05-13T12:40:00Z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2022-05-12T10:33:10Z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8fd73804-342d-4b9b-84c0-ef1702c02a02</vt:lpwstr>
  </property>
  <property fmtid="{D5CDD505-2E9C-101B-9397-08002B2CF9AE}" pid="8" name="MSIP_Label_f2acd28b-79a3-4a0f-b0ff-4b75658b1549_ContentBits">
    <vt:lpwstr>0</vt:lpwstr>
  </property>
  <property fmtid="{D5CDD505-2E9C-101B-9397-08002B2CF9AE}" pid="9" name="ContentTypeId">
    <vt:lpwstr>0x010100AD2BE12BA31FAF479BA150022FB4C118</vt:lpwstr>
  </property>
</Properties>
</file>