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rtl w:val="0"/>
              </w:rPr>
              <w:t xml:space="preserve">MD Morshedul Islam</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2519737</w:t>
            </w:r>
          </w:p>
        </w:tc>
      </w:tr>
      <w:tr>
        <w:trPr>
          <w:cantSplit w:val="0"/>
          <w:trHeight w:val="513" w:hRule="atLeast"/>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color w:val="242130"/>
                <w:sz w:val="24"/>
                <w:szCs w:val="24"/>
                <w:rtl w:val="0"/>
              </w:rPr>
              <w:t xml:space="preserve">2519737@student.uwtsd.ac.uk</w:t>
            </w: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color w:val="242130"/>
                <w:sz w:val="24"/>
                <w:szCs w:val="24"/>
                <w:rtl w:val="0"/>
              </w:rPr>
              <w:t xml:space="preserve">MSC12 Cybersecurity and Digital Forensics</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Suresh Shanmugsundaram</w:t>
            </w:r>
          </w:p>
        </w:tc>
      </w:tr>
    </w:tbl>
    <w:p w:rsidR="00000000" w:rsidDel="00000000" w:rsidP="00000000" w:rsidRDefault="00000000" w:rsidRPr="00000000" w14:paraId="0000001C">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2">
            <w:pPr>
              <w:rPr>
                <w:rFonts w:ascii="Arial" w:cs="Arial" w:eastAsia="Arial" w:hAnsi="Arial"/>
                <w:b w:val="1"/>
                <w:bCs w:val="1"/>
                <w:sz w:val="22"/>
                <w:szCs w:val="22"/>
              </w:rPr>
            </w:pPr>
            <w:hyperlink r:id="rId6">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5">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6">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8">
            <w:pPr>
              <w:rPr>
                <w:rFonts w:ascii="Arial" w:cs="Arial" w:eastAsia="Arial" w:hAnsi="Arial"/>
                <w:b w:val="1"/>
                <w:bCs w:val="1"/>
                <w:sz w:val="26"/>
                <w:szCs w:val="26"/>
              </w:rPr>
            </w:pPr>
            <w:r w:rsidDel="00000000" w:rsidR="00000000" w:rsidRPr="00000000">
              <w:rPr>
                <w:color w:val="1f4e79"/>
                <w:sz w:val="24"/>
                <w:szCs w:val="24"/>
                <w:rtl w:val="0"/>
              </w:rPr>
              <w:t xml:space="preserve">BCS (British Computer Society) Code of Conduct</w:t>
            </w:r>
            <w:r w:rsidDel="00000000" w:rsidR="00000000" w:rsidRPr="00000000">
              <w:rPr>
                <w:rtl w:val="0"/>
              </w:rPr>
            </w:r>
          </w:p>
        </w:tc>
        <w:tc>
          <w:tcPr>
            <w:shd w:fill="bfbfbf" w:val="clear"/>
            <w:vAlign w:val="center"/>
          </w:tcPr>
          <w:p w:rsidR="00000000" w:rsidDel="00000000" w:rsidP="00000000" w:rsidRDefault="00000000" w:rsidRPr="00000000" w14:paraId="00000029">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2B">
            <w:pPr>
              <w:rPr>
                <w:rFonts w:ascii="Arial" w:cs="Arial" w:eastAsia="Arial" w:hAnsi="Arial"/>
                <w:b w:val="1"/>
                <w:bCs w:val="1"/>
                <w:i w:val="1"/>
                <w:iCs w:val="1"/>
                <w:sz w:val="26"/>
                <w:szCs w:val="26"/>
              </w:rPr>
            </w:pPr>
            <w:r w:rsidDel="00000000" w:rsidR="00000000" w:rsidRPr="00000000">
              <w:rPr>
                <w:color w:val="1f4e79"/>
                <w:sz w:val="24"/>
                <w:szCs w:val="24"/>
                <w:rtl w:val="0"/>
              </w:rPr>
              <w:t xml:space="preserve">Computer Misuse Act 1990 (UK) - guidance on authorised security testing</w:t>
            </w:r>
            <w:r w:rsidDel="00000000" w:rsidR="00000000" w:rsidRPr="00000000">
              <w:rPr>
                <w:rtl w:val="0"/>
              </w:rPr>
            </w:r>
          </w:p>
        </w:tc>
        <w:tc>
          <w:tcPr>
            <w:shd w:fill="bfbfbf" w:val="clear"/>
            <w:vAlign w:val="center"/>
          </w:tcPr>
          <w:p w:rsidR="00000000" w:rsidDel="00000000" w:rsidP="00000000" w:rsidRDefault="00000000" w:rsidRPr="00000000" w14:paraId="0000002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D">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E">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rPr>
                <w:rFonts w:ascii="Arial" w:cs="Arial" w:eastAsia="Arial" w:hAnsi="Arial"/>
                <w:sz w:val="26"/>
                <w:szCs w:val="26"/>
              </w:rPr>
            </w:pPr>
            <w:r w:rsidDel="00000000" w:rsidR="00000000" w:rsidRPr="00000000">
              <w:rPr>
                <w:color w:val="1f4e79"/>
                <w:sz w:val="24"/>
                <w:szCs w:val="24"/>
                <w:rtl w:val="0"/>
              </w:rPr>
              <w:t xml:space="preserve">Password Security and Multi-Factor Authentication: Improving User Account Protection</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6">
            <w:pPr>
              <w:rPr>
                <w:rFonts w:ascii="Arial" w:cs="Arial" w:eastAsia="Arial" w:hAnsi="Arial"/>
                <w:sz w:val="24"/>
                <w:szCs w:val="24"/>
              </w:rPr>
            </w:pPr>
            <w:r w:rsidDel="00000000" w:rsidR="00000000" w:rsidRPr="00000000">
              <w:rPr>
                <w:color w:val="1f4e79"/>
                <w:sz w:val="22"/>
                <w:szCs w:val="22"/>
                <w:rtl w:val="0"/>
              </w:rPr>
              <w:t xml:space="preserve">19 May 2026 (indicative - to confirm with supervisor)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rPr>
                <w:rFonts w:ascii="Arial" w:cs="Arial" w:eastAsia="Arial" w:hAnsi="Arial"/>
                <w:sz w:val="24"/>
                <w:szCs w:val="24"/>
              </w:rPr>
            </w:pPr>
            <w:r w:rsidDel="00000000" w:rsidR="00000000" w:rsidRPr="00000000">
              <w:rPr>
                <w:color w:val="1f4e79"/>
                <w:sz w:val="22"/>
                <w:szCs w:val="22"/>
                <w:rtl w:val="0"/>
              </w:rPr>
              <w:t xml:space="preserve">14 August 2026</w:t>
            </w:r>
            <w:r w:rsidDel="00000000" w:rsidR="00000000" w:rsidRPr="00000000">
              <w:rPr>
                <w:rtl w:val="0"/>
              </w:rPr>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9">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A">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40">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4C">
            <w:pPr>
              <w:rPr/>
            </w:pPr>
            <w:r w:rsidDel="00000000" w:rsidR="00000000" w:rsidRPr="00000000">
              <w:rPr>
                <w:color w:val="1f4e79"/>
                <w:rtl w:val="0"/>
              </w:rPr>
              <w:t xml:space="preserve">This research investigates why the methods currently used to secure online accounts - passwords and multi-factor authentication (MFA) - can still be bypassed by cyber-criminals, and explores whether newer, hardware-based authentication technology (FIDO2/WebAuthn), combined with adaptive risk-based checks, can close this gap. The work is motivated by a rise in sophisticated 'Adversary-in-the-Middle' (AiTM) phishing attacks that intercept login credentials and session data even when MFA is switched on.</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5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b w:val="1"/>
                <w:bCs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56">
            <w:pPr>
              <w:rPr/>
            </w:pPr>
            <w:r w:rsidDel="00000000" w:rsidR="00000000" w:rsidRPr="00000000">
              <w:rPr>
                <w:color w:val="1f4e79"/>
                <w:rtl w:val="0"/>
              </w:rPr>
              <w:t xml:space="preserve">To what extent can traditional multi-factor authentication methods (SMS one-time passcodes and app-based time-based one-time passcodes) be bypassed by modern Adversary-in-the-Middle phishing-proxy attacks, and how effectively does phishing-resistant FIDO2/WebAuthn authentication, combined with risk-based access controls, prevent such bypass?</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5C">
            <w:pPr>
              <w:rPr>
                <w:rFonts w:ascii="Arial" w:cs="Arial" w:eastAsia="Arial" w:hAnsi="Arial"/>
                <w:color w:val="00b050"/>
              </w:rPr>
            </w:pPr>
            <w:r w:rsidDel="00000000" w:rsidR="00000000" w:rsidRPr="00000000">
              <w:rPr>
                <w:rFonts w:ascii="Arial" w:cs="Arial" w:eastAsia="Arial" w:hAnsi="Arial"/>
                <w:color w:val="00b050"/>
                <w:rtl w:val="0"/>
              </w:rPr>
              <w:t xml:space="preserve">Number your aims and link them to your objectives</w:t>
            </w:r>
          </w:p>
          <w:p w:rsidR="00000000" w:rsidDel="00000000" w:rsidP="00000000" w:rsidRDefault="00000000" w:rsidRPr="00000000" w14:paraId="0000005D">
            <w:pPr>
              <w:rPr>
                <w:rFonts w:ascii="Arial" w:cs="Arial" w:eastAsia="Arial" w:hAnsi="Arial"/>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60">
            <w:pPr>
              <w:rPr/>
            </w:pPr>
            <w:r w:rsidDel="00000000" w:rsidR="00000000" w:rsidRPr="00000000">
              <w:rPr>
                <w:color w:val="1f4e79"/>
                <w:rtl w:val="0"/>
              </w:rPr>
              <w:t xml:space="preserve">1. To analyse the vulnerabilities of traditional MFA methods against modern proxy-based phishing attacks.</w:t>
              <w:br w:type="textWrapping"/>
              <w:t xml:space="preserve">2. To design, build and evaluate an isolated identity-management test environment implementing both legacy and phishing-resistant authentication.</w:t>
              <w:br w:type="textWrapping"/>
              <w:t xml:space="preserve">3. To empirically compare the bypass success rate of legacy MFA versus FIDO2/WebAuthn under identical simulated attack conditions and produce evidence-based recommendations for enterprise identity security.</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6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66">
            <w:pPr>
              <w:rPr>
                <w:rFonts w:ascii="Arial" w:cs="Arial" w:eastAsia="Arial" w:hAnsi="Arial"/>
              </w:rPr>
            </w:pPr>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6A">
            <w:pPr>
              <w:rPr/>
            </w:pPr>
            <w:r w:rsidDel="00000000" w:rsidR="00000000" w:rsidRPr="00000000">
              <w:rPr>
                <w:color w:val="1f4e79"/>
                <w:rtl w:val="0"/>
              </w:rPr>
              <w:t xml:space="preserve">1. Conduct a threat-landscape analysis of password, SMS-OTP and TOTP vulnerabilities and AiTM reverse-proxy techniques (links to Aim 1).</w:t>
              <w:br w:type="textWrapping"/>
              <w:t xml:space="preserve">2. Design and deploy an isolated virtual Identity and Access Management (IAM) testbed configured for TOTP and FIDO2 hardware-key authentication (links to Aim 2).</w:t>
              <w:br w:type="textWrapping"/>
              <w:t xml:space="preserve">3. Simulate AiTM phishing attacks in an air-gapped environment to measure the failure rate of legacy MFA (links to Aims 1 and 3).</w:t>
              <w:br w:type="textWrapping"/>
              <w:t xml:space="preserve">4. Reconfigure the testbed with FIDO2/WebAuthn and an adaptive risk-based authentication engine (links to Aim 2).</w:t>
              <w:br w:type="textWrapping"/>
              <w:t xml:space="preserve">5. Benchmark and compare the bypass rates of legacy MFA versus FIDO2/RBA and evaluate usability trade-offs (links to Aim 3).</w:t>
              <w:br w:type="textWrapping"/>
              <w:br w:type="textWrapping"/>
              <w:t xml:space="preserve">How existing research informed the activity: This proposal builds on published work on the psychological limits of password memorability, empirical studies of credential-stuffing and SIM-swap attacks, industry threat reporting on AiTM phishing, and technical standards for phishing-resistant authentication (FIDO Alliance; W3C WebAuthn; NCSC conditional access guidance). This literature shows legacy MFA is theoretically vulnerable, but a clear gap remains: there is no controlled, empirical comparison of the real-world bypass rates of legacy MFA versus FIDO2/WebAuthn against identical, contemporary AiTM proxy attacks. This study will add quantitative, reproducible evidence to fill that gap, directly informing enterprise decisions on phishing-resistant authentication investment - an area of clear practical and academic importance.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6E">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6F">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r w:rsidDel="00000000" w:rsidR="00000000" w:rsidRPr="00000000">
              <w:rPr>
                <w:rtl w:val="0"/>
              </w:rPr>
            </w:r>
          </w:p>
          <w:p w:rsidR="00000000" w:rsidDel="00000000" w:rsidP="00000000" w:rsidRDefault="00000000" w:rsidRPr="00000000" w14:paraId="000000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78">
            <w:pPr>
              <w:rPr/>
            </w:pPr>
            <w:r w:rsidDel="00000000" w:rsidR="00000000" w:rsidRPr="00000000">
              <w:rPr>
                <w:color w:val="1f4e79"/>
                <w:rtl w:val="0"/>
              </w:rPr>
              <w:t xml:space="preserve">All data used in this research will be technical, computer-generated data produced entirely within a self-contained, isolated (air-gapped, host-only network) virtual laboratory. No human participants, personal data, or real user accounts are involved at any stage. Specifically: (1) Identity Provider logs - authentication events exported as JSON logs from an open-source Keycloak Identity Provider populated only with fabricated, synthetic test identities; (2) Proxy/session data - session tokens and captured credentials extracted from the database of a controlled AiTM reverse-proxy tool (e.g. Evilginx2) running only inside the isolated lab; (3) Network traffic captures - packet captures (PCAPs) recorded with Wireshark during simulated authentication and attack traffic, used to verify TLS/FIDO2 assertion behaviour; and (4) Benchmark results - quantitative bypass/failure-rate metrics recorded automatically each time a simulated attack is run against the legacy MFA baseline and again against the hardened FIDO2/risk-based-authentication configuration. No public or third-party pre-existing datasets are used, as none can reproduce the specific HTTP/HTTPS and cryptographic handshake behaviour required.</w:t>
            </w:r>
            <w:r w:rsidDel="00000000" w:rsidR="00000000" w:rsidRPr="00000000">
              <w:rPr>
                <w:rtl w:val="0"/>
              </w:rPr>
            </w:r>
          </w:p>
        </w:tc>
      </w:tr>
    </w:tbl>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7E">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7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8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8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8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8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8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9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9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9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C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C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C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8">
            <w:pPr>
              <w:rPr>
                <w:rFonts w:ascii="Arial" w:cs="Arial" w:eastAsia="Arial" w:hAnsi="Arial"/>
              </w:rPr>
            </w:pPr>
            <w:r w:rsidDel="00000000" w:rsidR="00000000" w:rsidRPr="00000000">
              <w:rPr>
                <w:rtl w:val="0"/>
              </w:rPr>
            </w:r>
          </w:p>
          <w:p w:rsidR="00000000" w:rsidDel="00000000" w:rsidP="00000000" w:rsidRDefault="00000000" w:rsidRPr="00000000" w14:paraId="000000C9">
            <w:pPr>
              <w:rPr>
                <w:rFonts w:ascii="Arial" w:cs="Arial" w:eastAsia="Arial" w:hAnsi="Arial"/>
              </w:rPr>
            </w:pPr>
            <w:r w:rsidDel="00000000" w:rsidR="00000000" w:rsidRPr="00000000">
              <w:rPr>
                <w:rtl w:val="0"/>
              </w:rPr>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C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D4">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0D5">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0D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D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0FC">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0F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p w:rsidR="00000000" w:rsidDel="00000000" w:rsidP="00000000" w:rsidRDefault="00000000" w:rsidRPr="00000000" w14:paraId="000000FE">
            <w:pPr>
              <w:rPr/>
            </w:pPr>
            <w:r w:rsidDel="00000000" w:rsidR="00000000" w:rsidRPr="00000000">
              <w:rPr>
                <w:color w:val="1f4e79"/>
                <w:rtl w:val="0"/>
              </w:rPr>
              <w:t xml:space="preserve">N/A - This research does not involve human participants. All 'users' within the Identity and Access Management testbed are synthetic/fabricated accounts created solely for technical experimentation in an isolated, air-gapped virtual environment. No real people's data, credentials, or behaviour are collected.</w:t>
            </w:r>
            <w:r w:rsidDel="00000000" w:rsidR="00000000" w:rsidRPr="00000000">
              <w:rPr>
                <w:rtl w:val="0"/>
              </w:rPr>
            </w:r>
          </w:p>
        </w:tc>
        <w:tc>
          <w:tcPr>
            <w:vMerge w:val="restart"/>
            <w:shd w:fill="bfbfbf" w:val="clear"/>
            <w:vAlign w:val="center"/>
          </w:tcPr>
          <w:p w:rsidR="00000000" w:rsidDel="00000000" w:rsidP="00000000" w:rsidRDefault="00000000" w:rsidRPr="00000000" w14:paraId="000000F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00">
            <w:pPr>
              <w:jc w:val="cente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color w:val="00b050"/>
                <w:sz w:val="22"/>
                <w:szCs w:val="22"/>
                <w:rtl w:val="0"/>
              </w:rPr>
              <w:t xml:space="preserve">Complete this only if your participants cannot give consent. This includes animals</w:t>
            </w: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7">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F">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Ballpark figures are fine, but make sure that you explain how you will identify and contact your participants.</w:t>
            </w: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13">
            <w:pPr>
              <w:rPr/>
            </w:pPr>
            <w:r w:rsidDel="00000000" w:rsidR="00000000" w:rsidRPr="00000000">
              <w:rPr>
                <w:color w:val="1f4e79"/>
                <w:rtl w:val="0"/>
              </w:rPr>
              <w:t xml:space="preserve">N/A - no human participants are recruited for this research activity.</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p w:rsidR="00000000" w:rsidDel="00000000" w:rsidP="00000000" w:rsidRDefault="00000000" w:rsidRPr="00000000" w14:paraId="0000011B">
            <w:pPr>
              <w:rPr/>
            </w:pPr>
            <w:r w:rsidDel="00000000" w:rsidR="00000000" w:rsidRPr="00000000">
              <w:rPr>
                <w:color w:val="1f4e79"/>
                <w:rtl w:val="0"/>
              </w:rPr>
              <w:t xml:space="preserve">N/A - no human participants; only synthetic accounts operate within the isolated testbed.</w:t>
            </w: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22">
            <w:pPr>
              <w:rPr/>
            </w:pPr>
            <w:r w:rsidDel="00000000" w:rsidR="00000000" w:rsidRPr="00000000">
              <w:rPr>
                <w:color w:val="1f4e79"/>
                <w:rtl w:val="0"/>
              </w:rPr>
              <w:t xml:space="preserve">N/A - no human participants to identify or recruit.</w:t>
            </w:r>
            <w:r w:rsidDel="00000000" w:rsidR="00000000" w:rsidRPr="00000000">
              <w:rPr>
                <w:rtl w:val="0"/>
              </w:rPr>
            </w:r>
          </w:p>
        </w:tc>
      </w:tr>
    </w:tbl>
    <w:p w:rsidR="00000000" w:rsidDel="00000000" w:rsidP="00000000" w:rsidRDefault="00000000" w:rsidRPr="00000000" w14:paraId="0000012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2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27">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2A">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p w:rsidR="00000000" w:rsidDel="00000000" w:rsidP="00000000" w:rsidRDefault="00000000" w:rsidRPr="00000000" w14:paraId="0000015B">
            <w:pPr>
              <w:rPr/>
            </w:pPr>
            <w:r w:rsidDel="00000000" w:rsidR="00000000" w:rsidRPr="00000000">
              <w:rPr>
                <w:color w:val="1f4e79"/>
                <w:rtl w:val="0"/>
              </w:rPr>
              <w:t xml:space="preserve">N/A - This research activity does not involve human participants (see Sections D and E). All test data is synthetic and generated within an isolated technical testbed.</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60">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YES for all of these questions. If not, then explain why not in this box.</w:t>
            </w:r>
            <w:r w:rsidDel="00000000" w:rsidR="00000000" w:rsidRPr="00000000">
              <w:rPr>
                <w:rtl w:val="0"/>
              </w:rPr>
            </w:r>
          </w:p>
          <w:p w:rsidR="00000000" w:rsidDel="00000000" w:rsidP="00000000" w:rsidRDefault="00000000" w:rsidRPr="00000000" w14:paraId="000001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2">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6">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67">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69">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6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6C">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p w:rsidR="00000000" w:rsidDel="00000000" w:rsidP="00000000" w:rsidRDefault="00000000" w:rsidRPr="00000000" w14:paraId="00000184">
            <w:pPr>
              <w:rPr/>
            </w:pPr>
            <w:r w:rsidDel="00000000" w:rsidR="00000000" w:rsidRPr="00000000">
              <w:rPr>
                <w:color w:val="1f4e79"/>
                <w:rtl w:val="0"/>
              </w:rPr>
              <w:t xml:space="preserve">N/A - no human participants are involved in this research activity.</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89">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NO for most of these questions. For any cases that you have ticked YES then provide details in this box. If you are using cameras/voice recorders to record interviews then please state that in this box.</w:t>
            </w: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F">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91">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92">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93">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9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9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 unless you have no participants.</w:t>
            </w:r>
          </w:p>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9E">
            <w:pPr>
              <w:rPr/>
            </w:pPr>
            <w:r w:rsidDel="00000000" w:rsidR="00000000" w:rsidRPr="00000000">
              <w:rPr>
                <w:color w:val="1f4e79"/>
                <w:rtl w:val="0"/>
              </w:rPr>
              <w:t xml:space="preserve">N/A - this research activity does not involve human participants; all identities within the testbed are synthetic.</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F">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3">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A4">
            <w:pPr>
              <w:rPr/>
            </w:pPr>
            <w:r w:rsidDel="00000000" w:rsidR="00000000" w:rsidRPr="00000000">
              <w:rPr>
                <w:color w:val="1f4e79"/>
                <w:rtl w:val="0"/>
              </w:rPr>
              <w:t xml:space="preserve">N/A</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C">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AD">
            <w:pPr>
              <w:rPr/>
            </w:pPr>
            <w:r w:rsidDel="00000000" w:rsidR="00000000" w:rsidRPr="00000000">
              <w:rPr>
                <w:color w:val="1f4e79"/>
                <w:rtl w:val="0"/>
              </w:rPr>
              <w:t xml:space="preserve">N/A - No participants are involved and no sensitive personal topics are investigated. All simulated phishing activity is conducted against synthetic, fabricated accounts within an isolated, air-gapped testbed; there are no real victims and no illegal activity is disclosed by any third party.</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B5">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w:t>
            </w:r>
          </w:p>
          <w:p w:rsidR="00000000" w:rsidDel="00000000" w:rsidP="00000000" w:rsidRDefault="00000000" w:rsidRPr="00000000" w14:paraId="000001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B9">
            <w:pPr>
              <w:rPr/>
            </w:pPr>
            <w:r w:rsidDel="00000000" w:rsidR="00000000" w:rsidRPr="00000000">
              <w:rPr>
                <w:color w:val="1f4e79"/>
                <w:rtl w:val="0"/>
              </w:rPr>
              <w:t xml:space="preserve">Accidental exposure of attack tooling (AiTM reverse-proxy, phishing frameworks) outside the sandbox; accidental targeting of a live/production system instead of the testbed; personal stress from working with offensive-security tooling; and potential accusation of misconduct if the purpose of the tools is misunderstood.</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A">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BF">
            <w:pPr>
              <w:rPr/>
            </w:pPr>
            <w:r w:rsidDel="00000000" w:rsidR="00000000" w:rsidRPr="00000000">
              <w:rPr>
                <w:color w:val="1f4e79"/>
                <w:rtl w:val="0"/>
              </w:rPr>
              <w:t xml:space="preserve">All attack tooling will run exclusively inside a fully isolated, host-only virtual network with no external DNS/internet access, so the phishing proxy can never be reached by a real user. Activity will only proceed after ethics approval and in line with the Computer Misuse Act 1990 and UWTSD's Research Ethics and Integrity Code of Practice. The researcher will follow supervisor guidance, keep a activity log, and use hardware/software solely for the pre-approved research purpose.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C4">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C6">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w:t>
            </w:r>
          </w:p>
          <w:p w:rsidR="00000000" w:rsidDel="00000000" w:rsidP="00000000" w:rsidRDefault="00000000" w:rsidRPr="00000000" w14:paraId="000001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CA">
            <w:pPr>
              <w:rPr/>
            </w:pPr>
            <w:r w:rsidDel="00000000" w:rsidR="00000000" w:rsidRPr="00000000">
              <w:rPr>
                <w:color w:val="1f4e79"/>
                <w:rtl w:val="0"/>
              </w:rPr>
              <w:t xml:space="preserve">Reputational risk if attack tooling associated with the University is mistaken for a real threat; risk of breaching acceptable-use or network-security policy if the testbed is not properly isolated; data-protection risk if logs were mistakenly linked to real accounts.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B">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1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F">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D0">
            <w:pPr>
              <w:rPr/>
            </w:pPr>
            <w:r w:rsidDel="00000000" w:rsidR="00000000" w:rsidRPr="00000000">
              <w:rPr>
                <w:color w:val="1f4e79"/>
                <w:rtl w:val="0"/>
              </w:rPr>
              <w:t xml:space="preserve">The testbed will run on strictly host-only/air-gapped virtual networking, entirely separate from University production systems and the wider internet. Only fabricated identities are used, so no real personal data can be captured. The project will follow UWTSD ethics approval and data-management guidance throughout.</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DB">
            <w:pPr>
              <w:rPr/>
            </w:pPr>
            <w:r w:rsidDel="00000000" w:rsidR="00000000" w:rsidRPr="00000000">
              <w:rPr>
                <w:color w:val="1f4e79"/>
                <w:rtl w:val="0"/>
              </w:rPr>
              <w:t xml:space="preserve">Minimal - increased electricity/compute usage from running virtual machines for the testbed and attack simulations.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C">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0">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E1">
            <w:pPr>
              <w:rPr/>
            </w:pPr>
            <w:r w:rsidDel="00000000" w:rsidR="00000000" w:rsidRPr="00000000">
              <w:rPr>
                <w:color w:val="1f4e79"/>
                <w:rtl w:val="0"/>
              </w:rPr>
              <w:t xml:space="preserve">Testbed virtual machines will only be run for scheduled test windows and shut down when not in active use, minimising energy consumption.</w:t>
            </w:r>
            <w:r w:rsidDel="00000000" w:rsidR="00000000" w:rsidRPr="00000000">
              <w:rPr>
                <w:rtl w:val="0"/>
              </w:rPr>
            </w:r>
          </w:p>
        </w:tc>
      </w:tr>
    </w:tbl>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E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E6">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B">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don’t need to email your participants with your final report. A good alternative is to set up an email address that they will be able to contact for further details or results.</w:t>
            </w:r>
            <w:r w:rsidDel="00000000" w:rsidR="00000000" w:rsidRPr="00000000">
              <w:rPr>
                <w:rtl w:val="0"/>
              </w:rPr>
            </w:r>
          </w:p>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EE">
            <w:pPr>
              <w:rPr/>
            </w:pPr>
            <w:r w:rsidDel="00000000" w:rsidR="00000000" w:rsidRPr="00000000">
              <w:rPr>
                <w:color w:val="1f4e79"/>
                <w:rtl w:val="0"/>
              </w:rPr>
              <w:t xml:space="preserve">N/A - This research activity does not involve human participants (see Sections D and E); no feedback, consent, or confidentiality arrangements are applicable. All data used is synthetic and generated within an isolated technical testbed.</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b050"/>
                <w:sz w:val="22"/>
                <w:szCs w:val="22"/>
                <w:u w:val="none"/>
                <w:shd w:fill="auto" w:val="clear"/>
                <w:vertAlign w:val="baseline"/>
                <w:rtl w:val="0"/>
              </w:rPr>
              <w:t xml:space="preserve">If you are using a paper questionnaire then you should have the participants sign an appropriate consent form. These forms will count as personal data and should be noted as such in section J.</w:t>
            </w:r>
          </w:p>
          <w:p w:rsidR="00000000" w:rsidDel="00000000" w:rsidP="00000000" w:rsidRDefault="00000000" w:rsidRPr="00000000" w14:paraId="000001F4">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If you are using an online questionnaire, then you should have a screen before the questions start that acts as a consent form, informing participants that by clicking on the NEXT button they are providing consent.</w:t>
            </w:r>
            <w:r w:rsidDel="00000000" w:rsidR="00000000" w:rsidRPr="00000000">
              <w:rPr>
                <w:rtl w:val="0"/>
              </w:rPr>
            </w:r>
          </w:p>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6">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F7">
            <w:pPr>
              <w:rPr/>
            </w:pPr>
            <w:r w:rsidDel="00000000" w:rsidR="00000000" w:rsidRPr="00000000">
              <w:rPr>
                <w:color w:val="1f4e79"/>
                <w:rtl w:val="0"/>
              </w:rPr>
              <w:t xml:space="preserve">N/A - This research activity does not involve human participants (see Sections D and E); no feedback, consent, or confidentiality arrangements are applicable. All data used is synthetic and generated within an isolated technical testbed.</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F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B">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b050"/>
                <w:sz w:val="22"/>
                <w:szCs w:val="22"/>
                <w:u w:val="none"/>
                <w:shd w:fill="auto" w:val="clear"/>
                <w:vertAlign w:val="baseline"/>
                <w:rtl w:val="0"/>
              </w:rPr>
              <w:t xml:space="preserve">Do not collect names unless you really need them. Do not name participants or organisations in any research publications (including the thesis) without their explicit permission.</w:t>
            </w:r>
          </w:p>
          <w:p w:rsidR="00000000" w:rsidDel="00000000" w:rsidP="00000000" w:rsidRDefault="00000000" w:rsidRPr="00000000" w14:paraId="000001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E">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FF">
            <w:pPr>
              <w:rPr/>
            </w:pPr>
            <w:r w:rsidDel="00000000" w:rsidR="00000000" w:rsidRPr="00000000">
              <w:rPr>
                <w:color w:val="1f4e79"/>
                <w:rtl w:val="0"/>
              </w:rPr>
              <w:t xml:space="preserve">N/A - This research activity does not involve human participants (see Sections D and E); no feedback, consent, or confidentiality arrangements are applicable. All data used is synthetic and generated within an isolated technical testbed.</w:t>
            </w:r>
            <w:r w:rsidDel="00000000" w:rsidR="00000000" w:rsidRPr="00000000">
              <w:rPr>
                <w:rtl w:val="0"/>
              </w:rPr>
            </w:r>
          </w:p>
        </w:tc>
      </w:tr>
    </w:tbl>
    <w:p w:rsidR="00000000" w:rsidDel="00000000" w:rsidP="00000000" w:rsidRDefault="00000000" w:rsidRPr="00000000" w14:paraId="000002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202">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0">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2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2">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13">
            <w:pPr>
              <w:rPr/>
            </w:pPr>
            <w:r w:rsidDel="00000000" w:rsidR="00000000" w:rsidRPr="00000000">
              <w:rPr>
                <w:color w:val="1f4e79"/>
                <w:rtl w:val="0"/>
              </w:rPr>
              <w:t xml:space="preserve">N/A - No personal data as defined by GDPR/DPA 2018 will be collected. All authentication identities, logs and session data used in the testbed are synthetic/fabricated and do not relate to any real, identifiable natural person.</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D">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What counts as ‘sensitive’ will differ between cultures. Any information on behaviour that is not in accordance with cultural norms would count as sensitive personal data.</w:t>
            </w:r>
            <w:r w:rsidDel="00000000" w:rsidR="00000000" w:rsidRPr="00000000">
              <w:rPr>
                <w:rtl w:val="0"/>
              </w:rPr>
            </w:r>
          </w:p>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32">
            <w:pPr>
              <w:rPr/>
            </w:pPr>
            <w:r w:rsidDel="00000000" w:rsidR="00000000" w:rsidRPr="00000000">
              <w:rPr>
                <w:color w:val="1f4e79"/>
                <w:rtl w:val="0"/>
              </w:rPr>
              <w:t xml:space="preserve">N/A - no special category data is involved; the study does not process racial/ethnic, health, biometric or other special category data relating to real individuals.</w:t>
            </w:r>
            <w:r w:rsidDel="00000000" w:rsidR="00000000" w:rsidRPr="00000000">
              <w:rPr>
                <w:rtl w:val="0"/>
              </w:rPr>
            </w:r>
          </w:p>
        </w:tc>
      </w:tr>
    </w:tbl>
    <w:p w:rsidR="00000000" w:rsidDel="00000000" w:rsidP="00000000" w:rsidRDefault="00000000" w:rsidRPr="00000000" w14:paraId="00000235">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3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3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3B">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47">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54">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5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p w:rsidR="00000000" w:rsidDel="00000000" w:rsidP="00000000" w:rsidRDefault="00000000" w:rsidRPr="00000000" w14:paraId="00000259">
            <w:pPr>
              <w:rPr/>
            </w:pPr>
            <w:r w:rsidDel="00000000" w:rsidR="00000000" w:rsidRPr="00000000">
              <w:rPr>
                <w:color w:val="1f4e79"/>
                <w:rtl w:val="0"/>
              </w:rPr>
              <w:t xml:space="preserve">All data will be encrypted and kept in password-protected cloud storage on the University Office 365 system, which will not be shared with third parties. Any USB drives used to transfer data will be password protected and reformatted at the end of the project. As all data is synthetic technical output (no personal data), anonymisation/pseudonymisation is not applicable, but the same encryption and access-control standards will be applied throughout.</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5D">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If possible, save your data on computers that are secure and regularly backed up. Many cloud services only provide GDPR-compliant storage for business customers. An example of suitable text is given below.</w:t>
            </w:r>
          </w:p>
          <w:p w:rsidR="00000000" w:rsidDel="00000000" w:rsidP="00000000" w:rsidRDefault="00000000" w:rsidRPr="00000000" w14:paraId="0000025E">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5F">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60">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will not be shared. Audio/visual data will be transcribed and would be shown to participants to</w:t>
            </w:r>
          </w:p>
          <w:p w:rsidR="00000000" w:rsidDel="00000000" w:rsidP="00000000" w:rsidRDefault="00000000" w:rsidRPr="00000000" w14:paraId="00000261">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4">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7">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68">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6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6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6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6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7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8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8">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8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p w:rsidR="00000000" w:rsidDel="00000000" w:rsidP="00000000" w:rsidRDefault="00000000" w:rsidRPr="00000000" w14:paraId="0000028A">
            <w:pPr>
              <w:rPr/>
            </w:pPr>
            <w:r w:rsidDel="00000000" w:rsidR="00000000" w:rsidRPr="00000000">
              <w:rPr>
                <w:color w:val="1f4e79"/>
                <w:rtl w:val="0"/>
              </w:rPr>
              <w:t xml:space="preserve">Experiment logs, PCAPs and benchmark results will be transferred, encrypted, from the isolated testbed environment to password-protected University Office 365 cloud storage for analysis and write-up. As no personal data is collected, GDPR/DPA 2018 obligations relating to data subjects do not apply; nonetheless the same encryption, access-control and secure-deletion standards will be followed. Data will be retained until completion of the project and then securely deleted.</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8D">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8E">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This includes data such as drafts of your thesis as well as experimental or survey data. An example of suitable text is given below.</w:t>
            </w:r>
          </w:p>
          <w:p w:rsidR="00000000" w:rsidDel="00000000" w:rsidP="00000000" w:rsidRDefault="00000000" w:rsidRPr="00000000" w14:paraId="000002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p w:rsidR="00000000" w:rsidDel="00000000" w:rsidP="00000000" w:rsidRDefault="00000000" w:rsidRPr="00000000" w14:paraId="00000297">
            <w:pPr>
              <w:rPr/>
            </w:pPr>
            <w:r w:rsidDel="00000000" w:rsidR="00000000" w:rsidRPr="00000000">
              <w:rPr>
                <w:color w:val="1f4e79"/>
                <w:rtl w:val="0"/>
              </w:rPr>
              <w:t xml:space="preserve">The principal researcher (Md Morshedul Islam) and the academic supervisor/module tutor. No third parties or industrial partners will have access.</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9B">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Normally the principal researcher, possibly also the supervisor and, if the project has an industrial partner, a representative of that partner. Possibly also external examiner or second marker?</w:t>
            </w:r>
            <w:r w:rsidDel="00000000" w:rsidR="00000000" w:rsidRPr="00000000">
              <w:rPr>
                <w:rtl w:val="0"/>
              </w:rPr>
            </w:r>
          </w:p>
          <w:p w:rsidR="00000000" w:rsidDel="00000000" w:rsidP="00000000" w:rsidRDefault="00000000" w:rsidRPr="00000000" w14:paraId="000002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D">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p w:rsidR="00000000" w:rsidDel="00000000" w:rsidP="00000000" w:rsidRDefault="00000000" w:rsidRPr="00000000" w14:paraId="000002A2">
            <w:pPr>
              <w:rPr/>
            </w:pPr>
            <w:r w:rsidDel="00000000" w:rsidR="00000000" w:rsidRPr="00000000">
              <w:rPr>
                <w:color w:val="1f4e79"/>
                <w:rtl w:val="0"/>
              </w:rPr>
              <w:t xml:space="preserve">The principal researcher, Md Morshedul Islam.</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A6">
            <w:pPr>
              <w:rPr>
                <w:rFonts w:ascii="Arial" w:cs="Arial" w:eastAsia="Arial" w:hAnsi="Arial"/>
                <w:color w:val="00b050"/>
                <w:sz w:val="22"/>
                <w:szCs w:val="22"/>
              </w:rPr>
            </w:pPr>
            <w:r w:rsidDel="00000000" w:rsidR="00000000" w:rsidRPr="00000000">
              <w:rPr>
                <w:rFonts w:ascii="Arial" w:cs="Arial" w:eastAsia="Arial" w:hAnsi="Arial"/>
                <w:color w:val="00b050"/>
                <w:rtl w:val="0"/>
              </w:rPr>
              <w:t xml:space="preserve">Usually the principal researcher.</w:t>
            </w:r>
            <w:r w:rsidDel="00000000" w:rsidR="00000000" w:rsidRPr="00000000">
              <w:rPr>
                <w:rtl w:val="0"/>
              </w:rPr>
            </w:r>
          </w:p>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AC">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p w:rsidR="00000000" w:rsidDel="00000000" w:rsidP="00000000" w:rsidRDefault="00000000" w:rsidRPr="00000000" w14:paraId="000002AD">
            <w:pPr>
              <w:rPr/>
            </w:pPr>
            <w:r w:rsidDel="00000000" w:rsidR="00000000" w:rsidRPr="00000000">
              <w:rPr>
                <w:color w:val="1f4e79"/>
                <w:rtl w:val="0"/>
              </w:rPr>
              <w:t xml:space="preserve">All data (logs, PCAPs, benchmark results) will be encrypted and kept in password-protected cloud storage on the University Office 365 system, which will not be shared. Any USB drives used will be password protected and reformatted at the end of the project. Virtual-machine images will be stored on an encrypted local disk during the active testing phase and deleted once the project is complete.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2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B7">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7">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bl>
    <w:p w:rsidR="00000000" w:rsidDel="00000000" w:rsidP="00000000" w:rsidRDefault="00000000" w:rsidRPr="00000000" w14:paraId="000002BE">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BF">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0">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f2f2f2" w:val="clear"/>
          </w:tcPr>
          <w:p w:rsidR="00000000" w:rsidDel="00000000" w:rsidP="00000000" w:rsidRDefault="00000000" w:rsidRPr="00000000" w14:paraId="000002C1">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C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C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f2f2f2" w:val="clear"/>
            <w:vAlign w:val="center"/>
          </w:tcPr>
          <w:p w:rsidR="00000000" w:rsidDel="00000000" w:rsidP="00000000" w:rsidRDefault="00000000" w:rsidRPr="00000000" w14:paraId="000002C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C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center"/>
          </w:tcPr>
          <w:p w:rsidR="00000000" w:rsidDel="00000000" w:rsidP="00000000" w:rsidRDefault="00000000" w:rsidRPr="00000000" w14:paraId="000002C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bfbfbf" w:val="clear"/>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bfbfbf"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bfbfbf"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bfbfbf"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D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bfbfbf"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bfbfbf" w:val="clear"/>
            <w:vAlign w:val="center"/>
          </w:tcPr>
          <w:p w:rsidR="00000000" w:rsidDel="00000000" w:rsidP="00000000" w:rsidRDefault="00000000" w:rsidRPr="00000000" w14:paraId="000002E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bfbfbf"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bfbfbf" w:val="cle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F2">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bfbfbf" w:val="clear"/>
            <w:vAlign w:val="center"/>
          </w:tcPr>
          <w:p w:rsidR="00000000" w:rsidDel="00000000" w:rsidP="00000000" w:rsidRDefault="00000000" w:rsidRPr="00000000" w14:paraId="000002F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bfbfbf" w:val="clear"/>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FC">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bfbfbf" w:val="clear"/>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p w:rsidR="00000000" w:rsidDel="00000000" w:rsidP="00000000" w:rsidRDefault="00000000" w:rsidRPr="00000000" w14:paraId="00000301">
            <w:pPr>
              <w:rPr/>
            </w:pPr>
            <w:r w:rsidDel="00000000" w:rsidR="00000000" w:rsidRPr="00000000">
              <w:rPr>
                <w:color w:val="1f4e79"/>
                <w:rtl w:val="0"/>
              </w:rPr>
              <w:t xml:space="preserve">In line with the module's Generative AI permissions for this assessment (Research: Yes; Structure: Yes; Proofreading: Yes; Writing/Creative/Programming: No), AI tools are used only to support literature searching, structuring the proposal, proofreading/grammar checking, and preliminary review of experimental log patterns. All original writing, the research design, the technical testbed, the attack simulations and the final analysis/conclusions are produced by the researcher. No personal or special category data is processed by any AI tool, as none is collected in this study.</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07">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000000" w:rsidDel="00000000" w:rsidP="00000000" w:rsidRDefault="00000000" w:rsidRPr="00000000" w14:paraId="0000030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30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30A">
            <w:pPr>
              <w:rPr/>
            </w:pPr>
            <w:r w:rsidDel="00000000" w:rsidR="00000000" w:rsidRPr="00000000">
              <w:rPr>
                <w:color w:val="1f4e79"/>
                <w:rtl w:val="0"/>
              </w:rPr>
              <w:t xml:space="preserve">Anthropic Claude and/or OpenAI ChatGPT (both hosted outside the UK/EEA - USA) are used for research support, structuring and proofreading only, consistent with current UWTSD guidance on the use of AI. No personal, confidential or special category data is entered into any AI tool.</w:t>
            </w:r>
            <w:r w:rsidDel="00000000" w:rsidR="00000000" w:rsidRPr="00000000">
              <w:rPr>
                <w:rtl w:val="0"/>
              </w:rPr>
            </w:r>
          </w:p>
        </w:tc>
      </w:tr>
    </w:tbl>
    <w:p w:rsidR="00000000" w:rsidDel="00000000" w:rsidP="00000000" w:rsidRDefault="00000000" w:rsidRPr="00000000" w14:paraId="0000030E">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10">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
        <w:gridCol w:w="554"/>
        <w:gridCol w:w="2835"/>
        <w:gridCol w:w="4949"/>
        <w:gridCol w:w="10"/>
        <w:gridCol w:w="2123"/>
        <w:gridCol w:w="1"/>
        <w:tblGridChange w:id="0">
          <w:tblGrid>
            <w:gridCol w:w="8"/>
            <w:gridCol w:w="554"/>
            <w:gridCol w:w="2835"/>
            <w:gridCol w:w="4949"/>
            <w:gridCol w:w="10"/>
            <w:gridCol w:w="2123"/>
            <w:gridCol w:w="1"/>
          </w:tblGrid>
        </w:tblGridChange>
      </w:tblGrid>
      <w:tr>
        <w:trPr>
          <w:cantSplit w:val="0"/>
          <w:trHeight w:val="1807" w:hRule="atLeast"/>
          <w:tblHeader w:val="0"/>
        </w:trPr>
        <w:tc>
          <w:tcPr/>
          <w:p w:rsidR="00000000" w:rsidDel="00000000" w:rsidP="00000000" w:rsidRDefault="00000000" w:rsidRPr="00000000" w14:paraId="000003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12">
            <w:pPr>
              <w:jc w:val="cente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313">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314">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315">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8">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p w:rsidR="00000000" w:rsidDel="00000000" w:rsidP="00000000" w:rsidRDefault="00000000" w:rsidRPr="00000000" w14:paraId="000003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1D">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1E">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w:t>
            </w:r>
          </w:p>
          <w:p w:rsidR="00000000" w:rsidDel="00000000" w:rsidP="00000000" w:rsidRDefault="00000000" w:rsidRPr="00000000" w14:paraId="0000031F">
            <w:pPr>
              <w:spacing w:before="280" w:lineRule="auto"/>
              <w:rPr>
                <w:rFonts w:ascii="Arial" w:cs="Arial" w:eastAsia="Arial" w:hAnsi="Arial"/>
                <w:sz w:val="22"/>
                <w:szCs w:val="22"/>
              </w:rPr>
            </w:pPr>
            <w:r w:rsidDel="00000000" w:rsidR="00000000" w:rsidRPr="00000000">
              <w:rPr>
                <w:rtl w:val="0"/>
              </w:rPr>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2F">
      <w:pPr>
        <w:rPr>
          <w:rFonts w:ascii="Arial" w:cs="Arial" w:eastAsia="Arial" w:hAnsi="Arial"/>
          <w:sz w:val="22"/>
          <w:szCs w:val="22"/>
        </w:rPr>
      </w:pPr>
      <w:r w:rsidDel="00000000" w:rsidR="00000000" w:rsidRPr="00000000">
        <w:rPr>
          <w:rtl w:val="0"/>
        </w:rPr>
      </w:r>
    </w:p>
    <w:sectPr>
      <w:headerReference r:id="rId9" w:type="default"/>
      <w:footerReference r:id="rId10"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 Computing Students Only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ETHICS FORM – COMPUTING STUDENTS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