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D3AD5" w14:textId="77777777" w:rsidR="00A93411" w:rsidRDefault="00A93411" w:rsidP="00BD279F">
      <w:pPr>
        <w:rPr>
          <w:rFonts w:ascii="Times New Roman" w:hAnsi="Times New Roman" w:cs="Times New Roman"/>
          <w:sz w:val="52"/>
          <w:szCs w:val="52"/>
        </w:rPr>
      </w:pPr>
    </w:p>
    <w:p w14:paraId="40580CCD" w14:textId="281BB6C8" w:rsidR="00474231" w:rsidRDefault="00BD279F" w:rsidP="00A93411">
      <w:pPr>
        <w:jc w:val="center"/>
        <w:rPr>
          <w:rFonts w:ascii="Times New Roman" w:hAnsi="Times New Roman" w:cs="Times New Roman"/>
          <w:b/>
          <w:bCs/>
          <w:sz w:val="52"/>
          <w:szCs w:val="52"/>
        </w:rPr>
      </w:pPr>
      <w:r>
        <w:rPr>
          <w:rFonts w:ascii="Times New Roman" w:hAnsi="Times New Roman" w:cs="Times New Roman"/>
          <w:b/>
          <w:bCs/>
          <w:noProof/>
          <w:sz w:val="52"/>
          <w:szCs w:val="52"/>
        </w:rPr>
        <w:drawing>
          <wp:inline distT="0" distB="0" distL="0" distR="0" wp14:anchorId="68F2307C" wp14:editId="050EE960">
            <wp:extent cx="4450715" cy="147510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0715" cy="1475105"/>
                    </a:xfrm>
                    <a:prstGeom prst="rect">
                      <a:avLst/>
                    </a:prstGeom>
                    <a:noFill/>
                  </pic:spPr>
                </pic:pic>
              </a:graphicData>
            </a:graphic>
          </wp:inline>
        </w:drawing>
      </w:r>
    </w:p>
    <w:p w14:paraId="104ADD36" w14:textId="77777777" w:rsidR="00BD279F" w:rsidRDefault="00BD279F" w:rsidP="00A93411">
      <w:pPr>
        <w:jc w:val="center"/>
        <w:rPr>
          <w:rFonts w:ascii="Times New Roman" w:hAnsi="Times New Roman" w:cs="Times New Roman"/>
          <w:b/>
          <w:bCs/>
          <w:sz w:val="52"/>
          <w:szCs w:val="52"/>
        </w:rPr>
      </w:pPr>
    </w:p>
    <w:p w14:paraId="4D1FEBBC" w14:textId="4A3FE541" w:rsidR="007947B8" w:rsidRDefault="00A93411" w:rsidP="00A93411">
      <w:pPr>
        <w:jc w:val="center"/>
        <w:rPr>
          <w:rFonts w:ascii="Times New Roman" w:hAnsi="Times New Roman" w:cs="Times New Roman"/>
          <w:b/>
          <w:bCs/>
          <w:sz w:val="52"/>
          <w:szCs w:val="52"/>
        </w:rPr>
      </w:pPr>
      <w:r w:rsidRPr="00A93411">
        <w:rPr>
          <w:rFonts w:ascii="Times New Roman" w:hAnsi="Times New Roman" w:cs="Times New Roman"/>
          <w:b/>
          <w:bCs/>
          <w:sz w:val="52"/>
          <w:szCs w:val="52"/>
        </w:rPr>
        <w:t>BMIH5007 Financial Management for the Hotel Industry</w:t>
      </w:r>
    </w:p>
    <w:p w14:paraId="578B739A" w14:textId="1BDEAD98" w:rsidR="00A93411" w:rsidRDefault="00A93411" w:rsidP="00A93411">
      <w:pPr>
        <w:jc w:val="center"/>
        <w:rPr>
          <w:rFonts w:ascii="Times New Roman" w:hAnsi="Times New Roman" w:cs="Times New Roman"/>
          <w:b/>
          <w:bCs/>
          <w:sz w:val="52"/>
          <w:szCs w:val="52"/>
        </w:rPr>
      </w:pPr>
    </w:p>
    <w:p w14:paraId="48B6611B" w14:textId="0CEFDFEE" w:rsidR="00A93411" w:rsidRPr="00BD279F" w:rsidRDefault="00A93411" w:rsidP="00A93411">
      <w:pPr>
        <w:jc w:val="center"/>
        <w:rPr>
          <w:rFonts w:ascii="Times New Roman" w:hAnsi="Times New Roman" w:cs="Times New Roman"/>
          <w:b/>
          <w:bCs/>
          <w:sz w:val="44"/>
          <w:szCs w:val="44"/>
        </w:rPr>
      </w:pPr>
      <w:r w:rsidRPr="00BD279F">
        <w:rPr>
          <w:rFonts w:ascii="Times New Roman" w:hAnsi="Times New Roman" w:cs="Times New Roman"/>
          <w:b/>
          <w:bCs/>
          <w:sz w:val="44"/>
          <w:szCs w:val="44"/>
        </w:rPr>
        <w:t xml:space="preserve">Assignment 1: Hilton Hotel </w:t>
      </w:r>
    </w:p>
    <w:p w14:paraId="696E5D90" w14:textId="4A084EAE" w:rsidR="00474231" w:rsidRDefault="00474231" w:rsidP="00A93411">
      <w:pPr>
        <w:jc w:val="center"/>
        <w:rPr>
          <w:rFonts w:ascii="Times New Roman" w:hAnsi="Times New Roman" w:cs="Times New Roman"/>
          <w:b/>
          <w:bCs/>
          <w:sz w:val="52"/>
          <w:szCs w:val="52"/>
        </w:rPr>
      </w:pPr>
    </w:p>
    <w:p w14:paraId="3BBF3C3B" w14:textId="3276872A" w:rsidR="00474231" w:rsidRDefault="00474231" w:rsidP="00A93411">
      <w:pPr>
        <w:jc w:val="center"/>
        <w:rPr>
          <w:rFonts w:ascii="Times New Roman" w:hAnsi="Times New Roman" w:cs="Times New Roman"/>
          <w:b/>
          <w:bCs/>
          <w:sz w:val="52"/>
          <w:szCs w:val="52"/>
        </w:rPr>
      </w:pPr>
    </w:p>
    <w:p w14:paraId="082C2709" w14:textId="20E23068" w:rsidR="00474231" w:rsidRDefault="00474231" w:rsidP="00A93411">
      <w:pPr>
        <w:jc w:val="center"/>
        <w:rPr>
          <w:rFonts w:ascii="Times New Roman" w:hAnsi="Times New Roman" w:cs="Times New Roman"/>
          <w:b/>
          <w:bCs/>
          <w:sz w:val="52"/>
          <w:szCs w:val="52"/>
        </w:rPr>
      </w:pPr>
    </w:p>
    <w:p w14:paraId="2067B8BC" w14:textId="4626CB8E" w:rsidR="00474231" w:rsidRDefault="00474231" w:rsidP="00A93411">
      <w:pPr>
        <w:jc w:val="center"/>
        <w:rPr>
          <w:rFonts w:ascii="Times New Roman" w:hAnsi="Times New Roman" w:cs="Times New Roman"/>
          <w:b/>
          <w:bCs/>
          <w:sz w:val="52"/>
          <w:szCs w:val="52"/>
        </w:rPr>
      </w:pPr>
    </w:p>
    <w:p w14:paraId="595BD675" w14:textId="333F3879" w:rsidR="00474231" w:rsidRDefault="00474231" w:rsidP="00A93411">
      <w:pPr>
        <w:jc w:val="center"/>
        <w:rPr>
          <w:rFonts w:ascii="Times New Roman" w:hAnsi="Times New Roman" w:cs="Times New Roman"/>
          <w:b/>
          <w:bCs/>
          <w:sz w:val="52"/>
          <w:szCs w:val="52"/>
        </w:rPr>
      </w:pPr>
    </w:p>
    <w:p w14:paraId="1B663800" w14:textId="3B7F1AC3" w:rsidR="00474231" w:rsidRDefault="00474231" w:rsidP="00A93411">
      <w:pPr>
        <w:jc w:val="center"/>
        <w:rPr>
          <w:rFonts w:ascii="Times New Roman" w:hAnsi="Times New Roman" w:cs="Times New Roman"/>
          <w:b/>
          <w:bCs/>
          <w:sz w:val="52"/>
          <w:szCs w:val="52"/>
        </w:rPr>
      </w:pPr>
    </w:p>
    <w:p w14:paraId="16327E9D" w14:textId="2A30035C" w:rsidR="00474231" w:rsidRDefault="00474231" w:rsidP="00A93411">
      <w:pPr>
        <w:jc w:val="center"/>
        <w:rPr>
          <w:rFonts w:ascii="Times New Roman" w:hAnsi="Times New Roman" w:cs="Times New Roman"/>
          <w:b/>
          <w:bCs/>
          <w:sz w:val="52"/>
          <w:szCs w:val="52"/>
        </w:rPr>
      </w:pPr>
    </w:p>
    <w:p w14:paraId="0EFDAE5A" w14:textId="38110AE9" w:rsidR="00474231" w:rsidRDefault="00474231" w:rsidP="00474231">
      <w:pPr>
        <w:rPr>
          <w:rFonts w:ascii="Times New Roman" w:hAnsi="Times New Roman" w:cs="Times New Roman"/>
          <w:sz w:val="24"/>
          <w:szCs w:val="24"/>
        </w:rPr>
      </w:pPr>
    </w:p>
    <w:p w14:paraId="00DC503C" w14:textId="756FF9B0" w:rsidR="00474231" w:rsidRPr="00BD279F" w:rsidRDefault="00474231" w:rsidP="00BD279F">
      <w:pPr>
        <w:pStyle w:val="Heading1"/>
      </w:pPr>
      <w:bookmarkStart w:id="0" w:name="_Toc104989589"/>
      <w:r w:rsidRPr="00BD279F">
        <w:lastRenderedPageBreak/>
        <w:t>Executive Summary</w:t>
      </w:r>
      <w:bookmarkEnd w:id="0"/>
      <w:r w:rsidRPr="00BD279F">
        <w:t xml:space="preserve"> </w:t>
      </w:r>
    </w:p>
    <w:p w14:paraId="63CACB66" w14:textId="71CB4B6A" w:rsidR="00B95D85" w:rsidRDefault="00203695" w:rsidP="007A01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Financial management is the process of keeping the track of financial activities of a company. </w:t>
      </w:r>
      <w:r w:rsidR="001A41BE">
        <w:rPr>
          <w:rFonts w:ascii="Times New Roman" w:hAnsi="Times New Roman" w:cs="Times New Roman"/>
          <w:sz w:val="24"/>
          <w:szCs w:val="24"/>
        </w:rPr>
        <w:t xml:space="preserve">In a </w:t>
      </w:r>
      <w:r w:rsidR="002B765D">
        <w:rPr>
          <w:rFonts w:ascii="Times New Roman" w:hAnsi="Times New Roman" w:cs="Times New Roman"/>
          <w:sz w:val="24"/>
          <w:szCs w:val="24"/>
        </w:rPr>
        <w:t>business organization</w:t>
      </w:r>
      <w:r w:rsidR="001C4EF9">
        <w:rPr>
          <w:rFonts w:ascii="Times New Roman" w:hAnsi="Times New Roman" w:cs="Times New Roman"/>
          <w:sz w:val="24"/>
          <w:szCs w:val="24"/>
        </w:rPr>
        <w:t>,</w:t>
      </w:r>
      <w:r w:rsidR="002B765D">
        <w:rPr>
          <w:rFonts w:ascii="Times New Roman" w:hAnsi="Times New Roman" w:cs="Times New Roman"/>
          <w:sz w:val="24"/>
          <w:szCs w:val="24"/>
        </w:rPr>
        <w:t xml:space="preserve"> different types of financial activities </w:t>
      </w:r>
      <w:r w:rsidR="001C4EF9">
        <w:rPr>
          <w:rFonts w:ascii="Times New Roman" w:hAnsi="Times New Roman" w:cs="Times New Roman"/>
          <w:sz w:val="24"/>
          <w:szCs w:val="24"/>
        </w:rPr>
        <w:t>occur</w:t>
      </w:r>
      <w:r w:rsidR="002B765D">
        <w:rPr>
          <w:rFonts w:ascii="Times New Roman" w:hAnsi="Times New Roman" w:cs="Times New Roman"/>
          <w:sz w:val="24"/>
          <w:szCs w:val="24"/>
        </w:rPr>
        <w:t xml:space="preserve"> every day. Without keeping records there can occur mismanagement</w:t>
      </w:r>
      <w:r w:rsidR="00B25918">
        <w:rPr>
          <w:rFonts w:ascii="Times New Roman" w:hAnsi="Times New Roman" w:cs="Times New Roman"/>
          <w:sz w:val="24"/>
          <w:szCs w:val="24"/>
        </w:rPr>
        <w:t xml:space="preserve"> in future budgeting and </w:t>
      </w:r>
      <w:r w:rsidR="002D2CD6">
        <w:rPr>
          <w:rFonts w:ascii="Times New Roman" w:hAnsi="Times New Roman" w:cs="Times New Roman"/>
          <w:sz w:val="24"/>
          <w:szCs w:val="24"/>
        </w:rPr>
        <w:t xml:space="preserve">operation of the business activities. There are different industries, among them the hotel industry is the </w:t>
      </w:r>
      <w:r w:rsidR="00DE06E0">
        <w:rPr>
          <w:rFonts w:ascii="Times New Roman" w:hAnsi="Times New Roman" w:cs="Times New Roman"/>
          <w:sz w:val="24"/>
          <w:szCs w:val="24"/>
        </w:rPr>
        <w:t xml:space="preserve">most </w:t>
      </w:r>
      <w:r w:rsidR="00C273DE">
        <w:rPr>
          <w:rFonts w:ascii="Times New Roman" w:hAnsi="Times New Roman" w:cs="Times New Roman"/>
          <w:sz w:val="24"/>
          <w:szCs w:val="24"/>
        </w:rPr>
        <w:t xml:space="preserve">competitive one. The </w:t>
      </w:r>
      <w:r w:rsidR="007A0153">
        <w:rPr>
          <w:rFonts w:ascii="Times New Roman" w:hAnsi="Times New Roman" w:cs="Times New Roman"/>
          <w:sz w:val="24"/>
          <w:szCs w:val="24"/>
        </w:rPr>
        <w:t xml:space="preserve">proper management of financial activities can be managed by </w:t>
      </w:r>
      <w:r w:rsidR="00CD5AB3">
        <w:rPr>
          <w:rFonts w:ascii="Times New Roman" w:hAnsi="Times New Roman" w:cs="Times New Roman"/>
          <w:sz w:val="24"/>
          <w:szCs w:val="24"/>
        </w:rPr>
        <w:t xml:space="preserve">doing the ratio analysis that gives the accuracy of how the business organization </w:t>
      </w:r>
      <w:r w:rsidR="00B707BC">
        <w:rPr>
          <w:rFonts w:ascii="Times New Roman" w:hAnsi="Times New Roman" w:cs="Times New Roman"/>
          <w:sz w:val="24"/>
          <w:szCs w:val="24"/>
        </w:rPr>
        <w:t>is operating</w:t>
      </w:r>
      <w:r w:rsidR="00CD5AB3">
        <w:rPr>
          <w:rFonts w:ascii="Times New Roman" w:hAnsi="Times New Roman" w:cs="Times New Roman"/>
          <w:sz w:val="24"/>
          <w:szCs w:val="24"/>
        </w:rPr>
        <w:t xml:space="preserve">. </w:t>
      </w:r>
      <w:r w:rsidR="00B707BC">
        <w:rPr>
          <w:rFonts w:ascii="Times New Roman" w:hAnsi="Times New Roman" w:cs="Times New Roman"/>
          <w:sz w:val="24"/>
          <w:szCs w:val="24"/>
        </w:rPr>
        <w:t xml:space="preserve">In this assignment, the financial activities of the Hilton Hotel will be analyzed by the ratio analysis and comparison between two fiscal years.  </w:t>
      </w:r>
    </w:p>
    <w:p w14:paraId="1F1907F0" w14:textId="1E52415B" w:rsidR="00E673E2" w:rsidRDefault="00E673E2" w:rsidP="007A0153">
      <w:pPr>
        <w:spacing w:line="360" w:lineRule="auto"/>
        <w:jc w:val="both"/>
        <w:rPr>
          <w:rFonts w:ascii="Times New Roman" w:hAnsi="Times New Roman" w:cs="Times New Roman"/>
          <w:sz w:val="24"/>
          <w:szCs w:val="24"/>
        </w:rPr>
      </w:pPr>
    </w:p>
    <w:p w14:paraId="54A1F841" w14:textId="64BDB84B" w:rsidR="00E673E2" w:rsidRDefault="00E673E2" w:rsidP="007A0153">
      <w:pPr>
        <w:spacing w:line="360" w:lineRule="auto"/>
        <w:jc w:val="both"/>
        <w:rPr>
          <w:rFonts w:ascii="Times New Roman" w:hAnsi="Times New Roman" w:cs="Times New Roman"/>
          <w:sz w:val="24"/>
          <w:szCs w:val="24"/>
        </w:rPr>
      </w:pPr>
    </w:p>
    <w:p w14:paraId="5D53F78D" w14:textId="794CC20C" w:rsidR="00E673E2" w:rsidRDefault="00E673E2" w:rsidP="007A0153">
      <w:pPr>
        <w:spacing w:line="360" w:lineRule="auto"/>
        <w:jc w:val="both"/>
        <w:rPr>
          <w:rFonts w:ascii="Times New Roman" w:hAnsi="Times New Roman" w:cs="Times New Roman"/>
          <w:sz w:val="24"/>
          <w:szCs w:val="24"/>
        </w:rPr>
      </w:pPr>
    </w:p>
    <w:p w14:paraId="10BD40CC" w14:textId="476B7E18" w:rsidR="00E673E2" w:rsidRDefault="00E673E2" w:rsidP="007A0153">
      <w:pPr>
        <w:spacing w:line="360" w:lineRule="auto"/>
        <w:jc w:val="both"/>
        <w:rPr>
          <w:rFonts w:ascii="Times New Roman" w:hAnsi="Times New Roman" w:cs="Times New Roman"/>
          <w:sz w:val="24"/>
          <w:szCs w:val="24"/>
        </w:rPr>
      </w:pPr>
    </w:p>
    <w:p w14:paraId="01D12A1A" w14:textId="5048D095" w:rsidR="00E673E2" w:rsidRDefault="00E673E2" w:rsidP="007A0153">
      <w:pPr>
        <w:spacing w:line="360" w:lineRule="auto"/>
        <w:jc w:val="both"/>
        <w:rPr>
          <w:rFonts w:ascii="Times New Roman" w:hAnsi="Times New Roman" w:cs="Times New Roman"/>
          <w:sz w:val="24"/>
          <w:szCs w:val="24"/>
        </w:rPr>
      </w:pPr>
    </w:p>
    <w:p w14:paraId="1476B342" w14:textId="28C7AE44" w:rsidR="00E673E2" w:rsidRDefault="00E673E2" w:rsidP="007A0153">
      <w:pPr>
        <w:spacing w:line="360" w:lineRule="auto"/>
        <w:jc w:val="both"/>
        <w:rPr>
          <w:rFonts w:ascii="Times New Roman" w:hAnsi="Times New Roman" w:cs="Times New Roman"/>
          <w:sz w:val="24"/>
          <w:szCs w:val="24"/>
        </w:rPr>
      </w:pPr>
    </w:p>
    <w:p w14:paraId="0F751E87" w14:textId="1B20E0E2" w:rsidR="00E673E2" w:rsidRDefault="00E673E2" w:rsidP="007A0153">
      <w:pPr>
        <w:spacing w:line="360" w:lineRule="auto"/>
        <w:jc w:val="both"/>
        <w:rPr>
          <w:rFonts w:ascii="Times New Roman" w:hAnsi="Times New Roman" w:cs="Times New Roman"/>
          <w:sz w:val="24"/>
          <w:szCs w:val="24"/>
        </w:rPr>
      </w:pPr>
    </w:p>
    <w:p w14:paraId="57600EA6" w14:textId="1B1EDA43" w:rsidR="00E673E2" w:rsidRDefault="00E673E2" w:rsidP="007A0153">
      <w:pPr>
        <w:spacing w:line="360" w:lineRule="auto"/>
        <w:jc w:val="both"/>
        <w:rPr>
          <w:rFonts w:ascii="Times New Roman" w:hAnsi="Times New Roman" w:cs="Times New Roman"/>
          <w:sz w:val="24"/>
          <w:szCs w:val="24"/>
        </w:rPr>
      </w:pPr>
    </w:p>
    <w:p w14:paraId="09A7FBA8" w14:textId="0C6E222B" w:rsidR="00E673E2" w:rsidRDefault="00E673E2" w:rsidP="007A0153">
      <w:pPr>
        <w:spacing w:line="360" w:lineRule="auto"/>
        <w:jc w:val="both"/>
        <w:rPr>
          <w:rFonts w:ascii="Times New Roman" w:hAnsi="Times New Roman" w:cs="Times New Roman"/>
          <w:sz w:val="24"/>
          <w:szCs w:val="24"/>
        </w:rPr>
      </w:pPr>
    </w:p>
    <w:p w14:paraId="78217FB1" w14:textId="382CB2B8" w:rsidR="00E673E2" w:rsidRDefault="00E673E2" w:rsidP="007A0153">
      <w:pPr>
        <w:spacing w:line="360" w:lineRule="auto"/>
        <w:jc w:val="both"/>
        <w:rPr>
          <w:rFonts w:ascii="Times New Roman" w:hAnsi="Times New Roman" w:cs="Times New Roman"/>
          <w:sz w:val="24"/>
          <w:szCs w:val="24"/>
        </w:rPr>
      </w:pPr>
    </w:p>
    <w:p w14:paraId="25D11BC8" w14:textId="62238073" w:rsidR="00E673E2" w:rsidRDefault="00E673E2" w:rsidP="007A0153">
      <w:pPr>
        <w:spacing w:line="360" w:lineRule="auto"/>
        <w:jc w:val="both"/>
        <w:rPr>
          <w:rFonts w:ascii="Times New Roman" w:hAnsi="Times New Roman" w:cs="Times New Roman"/>
          <w:sz w:val="24"/>
          <w:szCs w:val="24"/>
        </w:rPr>
      </w:pPr>
    </w:p>
    <w:p w14:paraId="0703AFD8" w14:textId="337DB2CF" w:rsidR="00E673E2" w:rsidRDefault="00E673E2" w:rsidP="007A0153">
      <w:pPr>
        <w:spacing w:line="360" w:lineRule="auto"/>
        <w:jc w:val="both"/>
        <w:rPr>
          <w:rFonts w:ascii="Times New Roman" w:hAnsi="Times New Roman" w:cs="Times New Roman"/>
          <w:sz w:val="24"/>
          <w:szCs w:val="24"/>
        </w:rPr>
      </w:pPr>
    </w:p>
    <w:p w14:paraId="784171A8" w14:textId="01B23EA9" w:rsidR="00E673E2" w:rsidRDefault="00E673E2" w:rsidP="007A0153">
      <w:pPr>
        <w:spacing w:line="360" w:lineRule="auto"/>
        <w:jc w:val="both"/>
        <w:rPr>
          <w:rFonts w:ascii="Times New Roman" w:hAnsi="Times New Roman" w:cs="Times New Roman"/>
          <w:sz w:val="24"/>
          <w:szCs w:val="24"/>
        </w:rPr>
      </w:pPr>
    </w:p>
    <w:p w14:paraId="2E1A79FD" w14:textId="48C6B947" w:rsidR="00E673E2" w:rsidRDefault="00E673E2" w:rsidP="007A0153">
      <w:pPr>
        <w:spacing w:line="360" w:lineRule="auto"/>
        <w:jc w:val="both"/>
        <w:rPr>
          <w:rFonts w:ascii="Times New Roman" w:hAnsi="Times New Roman" w:cs="Times New Roman"/>
          <w:sz w:val="24"/>
          <w:szCs w:val="24"/>
        </w:rPr>
      </w:pPr>
    </w:p>
    <w:p w14:paraId="0ABEA586" w14:textId="4EE0B928" w:rsidR="00E673E2" w:rsidRDefault="00E673E2" w:rsidP="007A0153">
      <w:pPr>
        <w:spacing w:line="360" w:lineRule="auto"/>
        <w:jc w:val="both"/>
        <w:rPr>
          <w:rFonts w:ascii="Times New Roman" w:hAnsi="Times New Roman" w:cs="Times New Roman"/>
          <w:sz w:val="24"/>
          <w:szCs w:val="24"/>
        </w:rPr>
      </w:pPr>
    </w:p>
    <w:p w14:paraId="1E2C0535" w14:textId="19D07548" w:rsidR="00E673E2" w:rsidRDefault="00E673E2" w:rsidP="007A0153">
      <w:pPr>
        <w:spacing w:line="360" w:lineRule="auto"/>
        <w:jc w:val="both"/>
        <w:rPr>
          <w:rFonts w:ascii="Times New Roman" w:hAnsi="Times New Roman" w:cs="Times New Roman"/>
          <w:sz w:val="24"/>
          <w:szCs w:val="24"/>
        </w:rPr>
      </w:pPr>
    </w:p>
    <w:p w14:paraId="6D301961" w14:textId="694A905A" w:rsidR="00E673E2" w:rsidRDefault="00E673E2" w:rsidP="007A0153">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109654961"/>
        <w:docPartObj>
          <w:docPartGallery w:val="Table of Contents"/>
          <w:docPartUnique/>
        </w:docPartObj>
      </w:sdtPr>
      <w:sdtEndPr>
        <w:rPr>
          <w:noProof/>
        </w:rPr>
      </w:sdtEndPr>
      <w:sdtContent>
        <w:p w14:paraId="19CFF79E" w14:textId="6A79D508" w:rsidR="00163767" w:rsidRDefault="00163767" w:rsidP="00BD279F">
          <w:pPr>
            <w:pStyle w:val="TOCHeading"/>
          </w:pPr>
          <w:r>
            <w:t>Contents</w:t>
          </w:r>
        </w:p>
        <w:p w14:paraId="26C4A930" w14:textId="5BE87BEB" w:rsidR="00BD279F" w:rsidRPr="00BD279F" w:rsidRDefault="00163767">
          <w:pPr>
            <w:pStyle w:val="TOC1"/>
            <w:tabs>
              <w:tab w:val="right" w:leader="dot" w:pos="9016"/>
            </w:tabs>
            <w:rPr>
              <w:rFonts w:ascii="Times New Roman" w:eastAsiaTheme="minorEastAsia" w:hAnsi="Times New Roman" w:cs="Times New Roman"/>
              <w:noProof/>
              <w:lang w:val="en-GB" w:eastAsia="en-GB"/>
            </w:rPr>
          </w:pPr>
          <w:r w:rsidRPr="00BD279F">
            <w:rPr>
              <w:rFonts w:ascii="Times New Roman" w:hAnsi="Times New Roman" w:cs="Times New Roman"/>
            </w:rPr>
            <w:fldChar w:fldCharType="begin"/>
          </w:r>
          <w:r w:rsidRPr="00BD279F">
            <w:rPr>
              <w:rFonts w:ascii="Times New Roman" w:hAnsi="Times New Roman" w:cs="Times New Roman"/>
            </w:rPr>
            <w:instrText xml:space="preserve"> TOC \o "1-3" \h \z \u </w:instrText>
          </w:r>
          <w:r w:rsidRPr="00BD279F">
            <w:rPr>
              <w:rFonts w:ascii="Times New Roman" w:hAnsi="Times New Roman" w:cs="Times New Roman"/>
            </w:rPr>
            <w:fldChar w:fldCharType="separate"/>
          </w:r>
          <w:hyperlink w:anchor="_Toc104989589" w:history="1">
            <w:r w:rsidR="00BD279F" w:rsidRPr="00BD279F">
              <w:rPr>
                <w:rStyle w:val="Hyperlink"/>
                <w:rFonts w:ascii="Times New Roman" w:hAnsi="Times New Roman" w:cs="Times New Roman"/>
                <w:noProof/>
              </w:rPr>
              <w:t>Executive Summary</w:t>
            </w:r>
            <w:r w:rsidR="00BD279F" w:rsidRPr="00BD279F">
              <w:rPr>
                <w:rFonts w:ascii="Times New Roman" w:hAnsi="Times New Roman" w:cs="Times New Roman"/>
                <w:noProof/>
                <w:webHidden/>
              </w:rPr>
              <w:tab/>
            </w:r>
            <w:r w:rsidR="00BD279F" w:rsidRPr="00BD279F">
              <w:rPr>
                <w:rFonts w:ascii="Times New Roman" w:hAnsi="Times New Roman" w:cs="Times New Roman"/>
                <w:noProof/>
                <w:webHidden/>
              </w:rPr>
              <w:fldChar w:fldCharType="begin"/>
            </w:r>
            <w:r w:rsidR="00BD279F" w:rsidRPr="00BD279F">
              <w:rPr>
                <w:rFonts w:ascii="Times New Roman" w:hAnsi="Times New Roman" w:cs="Times New Roman"/>
                <w:noProof/>
                <w:webHidden/>
              </w:rPr>
              <w:instrText xml:space="preserve"> PAGEREF _Toc104989589 \h </w:instrText>
            </w:r>
            <w:r w:rsidR="00BD279F" w:rsidRPr="00BD279F">
              <w:rPr>
                <w:rFonts w:ascii="Times New Roman" w:hAnsi="Times New Roman" w:cs="Times New Roman"/>
                <w:noProof/>
                <w:webHidden/>
              </w:rPr>
            </w:r>
            <w:r w:rsidR="00BD279F" w:rsidRPr="00BD279F">
              <w:rPr>
                <w:rFonts w:ascii="Times New Roman" w:hAnsi="Times New Roman" w:cs="Times New Roman"/>
                <w:noProof/>
                <w:webHidden/>
              </w:rPr>
              <w:fldChar w:fldCharType="separate"/>
            </w:r>
            <w:r w:rsidR="00BD279F" w:rsidRPr="00BD279F">
              <w:rPr>
                <w:rFonts w:ascii="Times New Roman" w:hAnsi="Times New Roman" w:cs="Times New Roman"/>
                <w:noProof/>
                <w:webHidden/>
              </w:rPr>
              <w:t>2</w:t>
            </w:r>
            <w:r w:rsidR="00BD279F" w:rsidRPr="00BD279F">
              <w:rPr>
                <w:rFonts w:ascii="Times New Roman" w:hAnsi="Times New Roman" w:cs="Times New Roman"/>
                <w:noProof/>
                <w:webHidden/>
              </w:rPr>
              <w:fldChar w:fldCharType="end"/>
            </w:r>
          </w:hyperlink>
        </w:p>
        <w:p w14:paraId="619B506E" w14:textId="014BECAA" w:rsidR="00BD279F" w:rsidRPr="00BD279F" w:rsidRDefault="00BD279F">
          <w:pPr>
            <w:pStyle w:val="TOC1"/>
            <w:tabs>
              <w:tab w:val="right" w:leader="dot" w:pos="9016"/>
            </w:tabs>
            <w:rPr>
              <w:rFonts w:ascii="Times New Roman" w:eastAsiaTheme="minorEastAsia" w:hAnsi="Times New Roman" w:cs="Times New Roman"/>
              <w:noProof/>
              <w:lang w:val="en-GB" w:eastAsia="en-GB"/>
            </w:rPr>
          </w:pPr>
          <w:hyperlink w:anchor="_Toc104989590" w:history="1">
            <w:r w:rsidRPr="00BD279F">
              <w:rPr>
                <w:rStyle w:val="Hyperlink"/>
                <w:rFonts w:ascii="Times New Roman" w:hAnsi="Times New Roman" w:cs="Times New Roman"/>
                <w:noProof/>
              </w:rPr>
              <w:t>Introduction</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_Toc104989590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4</w:t>
            </w:r>
            <w:r w:rsidRPr="00BD279F">
              <w:rPr>
                <w:rFonts w:ascii="Times New Roman" w:hAnsi="Times New Roman" w:cs="Times New Roman"/>
                <w:noProof/>
                <w:webHidden/>
              </w:rPr>
              <w:fldChar w:fldCharType="end"/>
            </w:r>
          </w:hyperlink>
        </w:p>
        <w:p w14:paraId="1E697C6E" w14:textId="031A3B23" w:rsidR="00BD279F" w:rsidRPr="00BD279F" w:rsidRDefault="00BD279F">
          <w:pPr>
            <w:pStyle w:val="TOC1"/>
            <w:tabs>
              <w:tab w:val="right" w:leader="dot" w:pos="9016"/>
            </w:tabs>
            <w:rPr>
              <w:rFonts w:ascii="Times New Roman" w:eastAsiaTheme="minorEastAsia" w:hAnsi="Times New Roman" w:cs="Times New Roman"/>
              <w:noProof/>
              <w:lang w:val="en-GB" w:eastAsia="en-GB"/>
            </w:rPr>
          </w:pPr>
          <w:hyperlink w:anchor="_Toc104989591" w:history="1">
            <w:r w:rsidRPr="00BD279F">
              <w:rPr>
                <w:rStyle w:val="Hyperlink"/>
                <w:rFonts w:ascii="Times New Roman" w:hAnsi="Times New Roman" w:cs="Times New Roman"/>
                <w:noProof/>
              </w:rPr>
              <w:t>Financial Analysis</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_Toc104989591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5</w:t>
            </w:r>
            <w:r w:rsidRPr="00BD279F">
              <w:rPr>
                <w:rFonts w:ascii="Times New Roman" w:hAnsi="Times New Roman" w:cs="Times New Roman"/>
                <w:noProof/>
                <w:webHidden/>
              </w:rPr>
              <w:fldChar w:fldCharType="end"/>
            </w:r>
          </w:hyperlink>
        </w:p>
        <w:p w14:paraId="4FD75416" w14:textId="7A0CE53A" w:rsidR="00BD279F" w:rsidRPr="00BD279F" w:rsidRDefault="00BD279F">
          <w:pPr>
            <w:pStyle w:val="TOC1"/>
            <w:tabs>
              <w:tab w:val="right" w:leader="dot" w:pos="9016"/>
            </w:tabs>
            <w:rPr>
              <w:rFonts w:ascii="Times New Roman" w:eastAsiaTheme="minorEastAsia" w:hAnsi="Times New Roman" w:cs="Times New Roman"/>
              <w:noProof/>
              <w:lang w:val="en-GB" w:eastAsia="en-GB"/>
            </w:rPr>
          </w:pPr>
          <w:hyperlink w:anchor="_Toc104989592" w:history="1">
            <w:r w:rsidRPr="00BD279F">
              <w:rPr>
                <w:rStyle w:val="Hyperlink"/>
                <w:rFonts w:ascii="Times New Roman" w:hAnsi="Times New Roman" w:cs="Times New Roman"/>
                <w:noProof/>
              </w:rPr>
              <w:t>Trends in Financial Ratio Analysis</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_Toc104989592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7</w:t>
            </w:r>
            <w:r w:rsidRPr="00BD279F">
              <w:rPr>
                <w:rFonts w:ascii="Times New Roman" w:hAnsi="Times New Roman" w:cs="Times New Roman"/>
                <w:noProof/>
                <w:webHidden/>
              </w:rPr>
              <w:fldChar w:fldCharType="end"/>
            </w:r>
          </w:hyperlink>
        </w:p>
        <w:p w14:paraId="12C1BED0" w14:textId="00A8C998" w:rsidR="00BD279F" w:rsidRPr="00BD279F" w:rsidRDefault="00BD279F">
          <w:pPr>
            <w:pStyle w:val="TOC2"/>
            <w:tabs>
              <w:tab w:val="right" w:leader="dot" w:pos="9016"/>
            </w:tabs>
            <w:rPr>
              <w:rFonts w:ascii="Times New Roman" w:eastAsiaTheme="minorEastAsia" w:hAnsi="Times New Roman" w:cs="Times New Roman"/>
              <w:noProof/>
              <w:lang w:val="en-GB" w:eastAsia="en-GB"/>
            </w:rPr>
          </w:pPr>
          <w:hyperlink w:anchor="_Toc104989593" w:history="1">
            <w:r w:rsidRPr="00BD279F">
              <w:rPr>
                <w:rStyle w:val="Hyperlink"/>
                <w:rFonts w:ascii="Times New Roman" w:hAnsi="Times New Roman" w:cs="Times New Roman"/>
                <w:noProof/>
              </w:rPr>
              <w:t>(a) Calculation of Ratio analysis and the trends:</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_Toc104989593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7</w:t>
            </w:r>
            <w:r w:rsidRPr="00BD279F">
              <w:rPr>
                <w:rFonts w:ascii="Times New Roman" w:hAnsi="Times New Roman" w:cs="Times New Roman"/>
                <w:noProof/>
                <w:webHidden/>
              </w:rPr>
              <w:fldChar w:fldCharType="end"/>
            </w:r>
          </w:hyperlink>
        </w:p>
        <w:p w14:paraId="2DC1FDD7" w14:textId="3DE4D019" w:rsidR="00BD279F" w:rsidRPr="00BD279F" w:rsidRDefault="00BD279F">
          <w:pPr>
            <w:pStyle w:val="TOC2"/>
            <w:tabs>
              <w:tab w:val="right" w:leader="dot" w:pos="9016"/>
            </w:tabs>
            <w:rPr>
              <w:rFonts w:ascii="Times New Roman" w:eastAsiaTheme="minorEastAsia" w:hAnsi="Times New Roman" w:cs="Times New Roman"/>
              <w:noProof/>
              <w:lang w:val="en-GB" w:eastAsia="en-GB"/>
            </w:rPr>
          </w:pPr>
          <w:hyperlink w:anchor="_Toc104989594" w:history="1">
            <w:r w:rsidRPr="00BD279F">
              <w:rPr>
                <w:rStyle w:val="Hyperlink"/>
                <w:rFonts w:ascii="Times New Roman" w:hAnsi="Times New Roman" w:cs="Times New Roman"/>
                <w:noProof/>
              </w:rPr>
              <w:t>(b) Importance Of Using Ratio Analysis for Decision Making</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_Toc104989594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9</w:t>
            </w:r>
            <w:r w:rsidRPr="00BD279F">
              <w:rPr>
                <w:rFonts w:ascii="Times New Roman" w:hAnsi="Times New Roman" w:cs="Times New Roman"/>
                <w:noProof/>
                <w:webHidden/>
              </w:rPr>
              <w:fldChar w:fldCharType="end"/>
            </w:r>
          </w:hyperlink>
        </w:p>
        <w:p w14:paraId="0633F780" w14:textId="7111AB9D" w:rsidR="00BD279F" w:rsidRPr="00BD279F" w:rsidRDefault="00BD279F">
          <w:pPr>
            <w:pStyle w:val="TOC2"/>
            <w:tabs>
              <w:tab w:val="right" w:leader="dot" w:pos="9016"/>
            </w:tabs>
            <w:rPr>
              <w:rFonts w:ascii="Times New Roman" w:eastAsiaTheme="minorEastAsia" w:hAnsi="Times New Roman" w:cs="Times New Roman"/>
              <w:noProof/>
              <w:lang w:val="en-GB" w:eastAsia="en-GB"/>
            </w:rPr>
          </w:pPr>
          <w:hyperlink w:anchor="_Toc104989595" w:history="1">
            <w:r w:rsidRPr="00BD279F">
              <w:rPr>
                <w:rStyle w:val="Hyperlink"/>
                <w:rFonts w:ascii="Times New Roman" w:hAnsi="Times New Roman" w:cs="Times New Roman"/>
                <w:noProof/>
              </w:rPr>
              <w:t>(c) Benefits &amp; Limitations of Using Ratio Analysis</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_Toc104989595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10</w:t>
            </w:r>
            <w:r w:rsidRPr="00BD279F">
              <w:rPr>
                <w:rFonts w:ascii="Times New Roman" w:hAnsi="Times New Roman" w:cs="Times New Roman"/>
                <w:noProof/>
                <w:webHidden/>
              </w:rPr>
              <w:fldChar w:fldCharType="end"/>
            </w:r>
          </w:hyperlink>
        </w:p>
        <w:p w14:paraId="12AAAD8A" w14:textId="79D61210" w:rsidR="00BD279F" w:rsidRPr="00BD279F" w:rsidRDefault="00BD279F">
          <w:pPr>
            <w:pStyle w:val="TOC1"/>
            <w:tabs>
              <w:tab w:val="right" w:leader="dot" w:pos="9016"/>
            </w:tabs>
            <w:rPr>
              <w:rFonts w:ascii="Times New Roman" w:eastAsiaTheme="minorEastAsia" w:hAnsi="Times New Roman" w:cs="Times New Roman"/>
              <w:noProof/>
              <w:lang w:val="en-GB" w:eastAsia="en-GB"/>
            </w:rPr>
          </w:pPr>
          <w:hyperlink w:anchor="_Toc104989596" w:history="1">
            <w:r w:rsidRPr="00BD279F">
              <w:rPr>
                <w:rStyle w:val="Hyperlink"/>
                <w:rFonts w:ascii="Times New Roman" w:hAnsi="Times New Roman" w:cs="Times New Roman"/>
                <w:noProof/>
              </w:rPr>
              <w:t>Conclusion</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_Toc104989596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12</w:t>
            </w:r>
            <w:r w:rsidRPr="00BD279F">
              <w:rPr>
                <w:rFonts w:ascii="Times New Roman" w:hAnsi="Times New Roman" w:cs="Times New Roman"/>
                <w:noProof/>
                <w:webHidden/>
              </w:rPr>
              <w:fldChar w:fldCharType="end"/>
            </w:r>
          </w:hyperlink>
        </w:p>
        <w:p w14:paraId="38D037E9" w14:textId="714575F8" w:rsidR="00BD279F" w:rsidRPr="00BD279F" w:rsidRDefault="00BD279F">
          <w:pPr>
            <w:pStyle w:val="TOC1"/>
            <w:tabs>
              <w:tab w:val="right" w:leader="dot" w:pos="9016"/>
            </w:tabs>
            <w:rPr>
              <w:rFonts w:ascii="Times New Roman" w:eastAsiaTheme="minorEastAsia" w:hAnsi="Times New Roman" w:cs="Times New Roman"/>
              <w:noProof/>
              <w:lang w:val="en-GB" w:eastAsia="en-GB"/>
            </w:rPr>
          </w:pPr>
          <w:hyperlink w:anchor="_Toc104989597" w:history="1">
            <w:r w:rsidRPr="00BD279F">
              <w:rPr>
                <w:rStyle w:val="Hyperlink"/>
                <w:rFonts w:ascii="Times New Roman" w:hAnsi="Times New Roman" w:cs="Times New Roman"/>
                <w:noProof/>
              </w:rPr>
              <w:t>References</w:t>
            </w:r>
            <w:r w:rsidRPr="00BD279F">
              <w:rPr>
                <w:rFonts w:ascii="Times New Roman" w:hAnsi="Times New Roman" w:cs="Times New Roman"/>
                <w:noProof/>
                <w:webHidden/>
              </w:rPr>
              <w:tab/>
            </w:r>
            <w:r w:rsidRPr="00BD279F">
              <w:rPr>
                <w:rFonts w:ascii="Times New Roman" w:hAnsi="Times New Roman" w:cs="Times New Roman"/>
                <w:noProof/>
                <w:webHidden/>
              </w:rPr>
              <w:fldChar w:fldCharType="begin"/>
            </w:r>
            <w:r w:rsidRPr="00BD279F">
              <w:rPr>
                <w:rFonts w:ascii="Times New Roman" w:hAnsi="Times New Roman" w:cs="Times New Roman"/>
                <w:noProof/>
                <w:webHidden/>
              </w:rPr>
              <w:instrText xml:space="preserve"> PAGEREF _Toc104989597 \h </w:instrText>
            </w:r>
            <w:r w:rsidRPr="00BD279F">
              <w:rPr>
                <w:rFonts w:ascii="Times New Roman" w:hAnsi="Times New Roman" w:cs="Times New Roman"/>
                <w:noProof/>
                <w:webHidden/>
              </w:rPr>
            </w:r>
            <w:r w:rsidRPr="00BD279F">
              <w:rPr>
                <w:rFonts w:ascii="Times New Roman" w:hAnsi="Times New Roman" w:cs="Times New Roman"/>
                <w:noProof/>
                <w:webHidden/>
              </w:rPr>
              <w:fldChar w:fldCharType="separate"/>
            </w:r>
            <w:r w:rsidRPr="00BD279F">
              <w:rPr>
                <w:rFonts w:ascii="Times New Roman" w:hAnsi="Times New Roman" w:cs="Times New Roman"/>
                <w:noProof/>
                <w:webHidden/>
              </w:rPr>
              <w:t>13</w:t>
            </w:r>
            <w:r w:rsidRPr="00BD279F">
              <w:rPr>
                <w:rFonts w:ascii="Times New Roman" w:hAnsi="Times New Roman" w:cs="Times New Roman"/>
                <w:noProof/>
                <w:webHidden/>
              </w:rPr>
              <w:fldChar w:fldCharType="end"/>
            </w:r>
          </w:hyperlink>
        </w:p>
        <w:p w14:paraId="5A5B29E2" w14:textId="26FDC900" w:rsidR="00163767" w:rsidRDefault="00163767">
          <w:r w:rsidRPr="00BD279F">
            <w:rPr>
              <w:rFonts w:ascii="Times New Roman" w:hAnsi="Times New Roman" w:cs="Times New Roman"/>
              <w:b/>
              <w:bCs/>
              <w:noProof/>
            </w:rPr>
            <w:fldChar w:fldCharType="end"/>
          </w:r>
        </w:p>
      </w:sdtContent>
    </w:sdt>
    <w:p w14:paraId="22528A94" w14:textId="539B25B5" w:rsidR="00E673E2" w:rsidRDefault="00E673E2" w:rsidP="007A0153">
      <w:pPr>
        <w:spacing w:line="360" w:lineRule="auto"/>
        <w:jc w:val="both"/>
        <w:rPr>
          <w:rFonts w:ascii="Times New Roman" w:hAnsi="Times New Roman" w:cs="Times New Roman"/>
          <w:sz w:val="24"/>
          <w:szCs w:val="24"/>
        </w:rPr>
      </w:pPr>
    </w:p>
    <w:p w14:paraId="0994B285" w14:textId="77777777" w:rsidR="00BD279F" w:rsidRDefault="00BD279F">
      <w:pPr>
        <w:rPr>
          <w:rFonts w:ascii="Times New Roman" w:eastAsiaTheme="majorEastAsia" w:hAnsi="Times New Roman" w:cs="Times New Roman"/>
          <w:b/>
          <w:bCs/>
          <w:color w:val="2F5496" w:themeColor="accent1" w:themeShade="BF"/>
          <w:sz w:val="32"/>
          <w:szCs w:val="32"/>
        </w:rPr>
      </w:pPr>
      <w:bookmarkStart w:id="1" w:name="_Toc104989590"/>
      <w:r>
        <w:br w:type="page"/>
      </w:r>
    </w:p>
    <w:p w14:paraId="13F6D917" w14:textId="4068A527" w:rsidR="00E673E2" w:rsidRPr="00E673E2" w:rsidRDefault="00E673E2" w:rsidP="00BD279F">
      <w:pPr>
        <w:pStyle w:val="Heading1"/>
      </w:pPr>
      <w:r w:rsidRPr="00E673E2">
        <w:lastRenderedPageBreak/>
        <w:t>Introduction</w:t>
      </w:r>
      <w:bookmarkEnd w:id="1"/>
    </w:p>
    <w:p w14:paraId="5D8F521C" w14:textId="5ACCB4D1" w:rsidR="00E673E2" w:rsidRDefault="00E673E2" w:rsidP="00D0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organizations are becoming competitive with time as there is rapid </w:t>
      </w:r>
      <w:r w:rsidR="00D250EC">
        <w:rPr>
          <w:rFonts w:ascii="Times New Roman" w:hAnsi="Times New Roman" w:cs="Times New Roman"/>
          <w:sz w:val="24"/>
          <w:szCs w:val="24"/>
        </w:rPr>
        <w:t xml:space="preserve">digitalization. For sustaining in the long run, the business organizations are adopting different innovative strategies. </w:t>
      </w:r>
      <w:r w:rsidR="00395CC1">
        <w:rPr>
          <w:rFonts w:ascii="Times New Roman" w:hAnsi="Times New Roman" w:cs="Times New Roman"/>
          <w:sz w:val="24"/>
          <w:szCs w:val="24"/>
        </w:rPr>
        <w:t xml:space="preserve">For the planning and execution of the financial activities of the business organization, </w:t>
      </w:r>
      <w:r w:rsidR="002D71AF">
        <w:rPr>
          <w:rFonts w:ascii="Times New Roman" w:hAnsi="Times New Roman" w:cs="Times New Roman"/>
          <w:sz w:val="24"/>
          <w:szCs w:val="24"/>
        </w:rPr>
        <w:t>it is immensely important to keep records of the business's financial activities. In this case, the ratio analysis is the beneficial one.</w:t>
      </w:r>
      <w:r w:rsidR="007826C5">
        <w:rPr>
          <w:rFonts w:ascii="Times New Roman" w:hAnsi="Times New Roman" w:cs="Times New Roman"/>
          <w:sz w:val="24"/>
          <w:szCs w:val="24"/>
        </w:rPr>
        <w:t xml:space="preserve"> From the ratio analysis, the liquidity, assets, earnings per share, and other relevant information are</w:t>
      </w:r>
      <w:r w:rsidR="002D71AF">
        <w:rPr>
          <w:rFonts w:ascii="Times New Roman" w:hAnsi="Times New Roman" w:cs="Times New Roman"/>
          <w:sz w:val="24"/>
          <w:szCs w:val="24"/>
        </w:rPr>
        <w:t xml:space="preserve"> </w:t>
      </w:r>
      <w:r w:rsidR="007826C5">
        <w:rPr>
          <w:rFonts w:ascii="Times New Roman" w:hAnsi="Times New Roman" w:cs="Times New Roman"/>
          <w:sz w:val="24"/>
          <w:szCs w:val="24"/>
        </w:rPr>
        <w:t xml:space="preserve">retrieved. The ratio analysis gives a proper understanding of trending financial results over time and it provides the key information about the organizational performance. </w:t>
      </w:r>
    </w:p>
    <w:p w14:paraId="060CA308" w14:textId="2DD71F55" w:rsidR="001552EF" w:rsidRDefault="001552EF" w:rsidP="00D05E01">
      <w:pPr>
        <w:spacing w:line="360" w:lineRule="auto"/>
        <w:jc w:val="both"/>
        <w:rPr>
          <w:rFonts w:ascii="Times New Roman" w:hAnsi="Times New Roman" w:cs="Times New Roman"/>
          <w:sz w:val="24"/>
          <w:szCs w:val="24"/>
        </w:rPr>
      </w:pPr>
    </w:p>
    <w:p w14:paraId="4241768B" w14:textId="77777777" w:rsidR="00BD279F" w:rsidRDefault="00BD279F">
      <w:pPr>
        <w:rPr>
          <w:rFonts w:ascii="Times New Roman" w:eastAsiaTheme="majorEastAsia" w:hAnsi="Times New Roman" w:cs="Times New Roman"/>
          <w:b/>
          <w:bCs/>
          <w:color w:val="2F5496" w:themeColor="accent1" w:themeShade="BF"/>
          <w:sz w:val="32"/>
          <w:szCs w:val="32"/>
        </w:rPr>
      </w:pPr>
      <w:r>
        <w:br w:type="page"/>
      </w:r>
    </w:p>
    <w:p w14:paraId="6FDB83C9" w14:textId="07EA4ABA" w:rsidR="001552EF" w:rsidRPr="000B62C5" w:rsidRDefault="00D3594A" w:rsidP="00BD279F">
      <w:pPr>
        <w:pStyle w:val="Heading1"/>
      </w:pPr>
      <w:bookmarkStart w:id="2" w:name="_Toc104989591"/>
      <w:r w:rsidRPr="000B62C5">
        <w:lastRenderedPageBreak/>
        <w:t>Financial Analysis</w:t>
      </w:r>
      <w:bookmarkEnd w:id="2"/>
      <w:r w:rsidRPr="000B62C5">
        <w:t xml:space="preserve"> </w:t>
      </w:r>
    </w:p>
    <w:p w14:paraId="2C80287F" w14:textId="5579BD20" w:rsidR="00D3594A" w:rsidRDefault="00717949" w:rsidP="00D05E01">
      <w:pPr>
        <w:spacing w:line="360" w:lineRule="auto"/>
        <w:jc w:val="both"/>
        <w:rPr>
          <w:rFonts w:ascii="Times New Roman" w:hAnsi="Times New Roman" w:cs="Times New Roman"/>
          <w:sz w:val="24"/>
          <w:szCs w:val="24"/>
        </w:rPr>
      </w:pPr>
      <w:r>
        <w:rPr>
          <w:rFonts w:ascii="Times New Roman" w:hAnsi="Times New Roman" w:cs="Times New Roman"/>
          <w:sz w:val="24"/>
          <w:szCs w:val="24"/>
        </w:rPr>
        <w:t>It is the numerical approach to knowing the daily activities of the business organization and evaluat</w:t>
      </w:r>
      <w:r w:rsidR="00802B16">
        <w:rPr>
          <w:rFonts w:ascii="Times New Roman" w:hAnsi="Times New Roman" w:cs="Times New Roman"/>
          <w:sz w:val="24"/>
          <w:szCs w:val="24"/>
        </w:rPr>
        <w:t>ing</w:t>
      </w:r>
      <w:r>
        <w:rPr>
          <w:rFonts w:ascii="Times New Roman" w:hAnsi="Times New Roman" w:cs="Times New Roman"/>
          <w:sz w:val="24"/>
          <w:szCs w:val="24"/>
        </w:rPr>
        <w:t xml:space="preserve"> </w:t>
      </w:r>
      <w:r w:rsidR="00802B16">
        <w:rPr>
          <w:rFonts w:ascii="Times New Roman" w:hAnsi="Times New Roman" w:cs="Times New Roman"/>
          <w:sz w:val="24"/>
          <w:szCs w:val="24"/>
        </w:rPr>
        <w:t>its</w:t>
      </w:r>
      <w:r>
        <w:rPr>
          <w:rFonts w:ascii="Times New Roman" w:hAnsi="Times New Roman" w:cs="Times New Roman"/>
          <w:sz w:val="24"/>
          <w:szCs w:val="24"/>
        </w:rPr>
        <w:t xml:space="preserve"> performance of it. From the financial analysis, the </w:t>
      </w:r>
      <w:r w:rsidR="00116D84">
        <w:rPr>
          <w:rFonts w:ascii="Times New Roman" w:hAnsi="Times New Roman" w:cs="Times New Roman"/>
          <w:sz w:val="24"/>
          <w:szCs w:val="24"/>
        </w:rPr>
        <w:t xml:space="preserve">business organizations can assess the place of improvement and where to focus on. </w:t>
      </w:r>
      <w:r w:rsidR="008924F9">
        <w:rPr>
          <w:rFonts w:ascii="Times New Roman" w:hAnsi="Times New Roman" w:cs="Times New Roman"/>
          <w:sz w:val="24"/>
          <w:szCs w:val="24"/>
        </w:rPr>
        <w:t>In the financial analysis, some important parts are included</w:t>
      </w:r>
      <w:sdt>
        <w:sdtPr>
          <w:rPr>
            <w:rFonts w:ascii="Times New Roman" w:hAnsi="Times New Roman" w:cs="Times New Roman"/>
            <w:sz w:val="24"/>
            <w:szCs w:val="24"/>
          </w:rPr>
          <w:id w:val="-1628847227"/>
          <w:citation/>
        </w:sdtPr>
        <w:sdtEndPr/>
        <w:sdtContent>
          <w:r w:rsidR="009158C4">
            <w:rPr>
              <w:rFonts w:ascii="Times New Roman" w:hAnsi="Times New Roman" w:cs="Times New Roman"/>
              <w:sz w:val="24"/>
              <w:szCs w:val="24"/>
            </w:rPr>
            <w:fldChar w:fldCharType="begin"/>
          </w:r>
          <w:r w:rsidR="009158C4">
            <w:rPr>
              <w:rFonts w:ascii="Times New Roman" w:hAnsi="Times New Roman" w:cs="Times New Roman"/>
              <w:sz w:val="24"/>
              <w:szCs w:val="24"/>
            </w:rPr>
            <w:instrText xml:space="preserve"> CITATION Lee09 \l 1033 </w:instrText>
          </w:r>
          <w:r w:rsidR="009158C4">
            <w:rPr>
              <w:rFonts w:ascii="Times New Roman" w:hAnsi="Times New Roman" w:cs="Times New Roman"/>
              <w:sz w:val="24"/>
              <w:szCs w:val="24"/>
            </w:rPr>
            <w:fldChar w:fldCharType="separate"/>
          </w:r>
          <w:r w:rsidR="009158C4">
            <w:rPr>
              <w:rFonts w:ascii="Times New Roman" w:hAnsi="Times New Roman" w:cs="Times New Roman"/>
              <w:noProof/>
              <w:sz w:val="24"/>
              <w:szCs w:val="24"/>
            </w:rPr>
            <w:t xml:space="preserve"> </w:t>
          </w:r>
          <w:r w:rsidR="009158C4" w:rsidRPr="009158C4">
            <w:rPr>
              <w:rFonts w:ascii="Times New Roman" w:hAnsi="Times New Roman" w:cs="Times New Roman"/>
              <w:noProof/>
              <w:sz w:val="24"/>
              <w:szCs w:val="24"/>
            </w:rPr>
            <w:t>(Lee, 2009)</w:t>
          </w:r>
          <w:r w:rsidR="009158C4">
            <w:rPr>
              <w:rFonts w:ascii="Times New Roman" w:hAnsi="Times New Roman" w:cs="Times New Roman"/>
              <w:sz w:val="24"/>
              <w:szCs w:val="24"/>
            </w:rPr>
            <w:fldChar w:fldCharType="end"/>
          </w:r>
        </w:sdtContent>
      </w:sdt>
      <w:r w:rsidR="008924F9">
        <w:rPr>
          <w:rFonts w:ascii="Times New Roman" w:hAnsi="Times New Roman" w:cs="Times New Roman"/>
          <w:sz w:val="24"/>
          <w:szCs w:val="24"/>
        </w:rPr>
        <w:t xml:space="preserve">. They are the income statement, balance sheet, cash flow statement, and owner’s equity analysis. In the income statement, the </w:t>
      </w:r>
      <w:r w:rsidR="00815E22">
        <w:rPr>
          <w:rFonts w:ascii="Times New Roman" w:hAnsi="Times New Roman" w:cs="Times New Roman"/>
          <w:sz w:val="24"/>
          <w:szCs w:val="24"/>
        </w:rPr>
        <w:t xml:space="preserve">profitability of the business organization is </w:t>
      </w:r>
      <w:r w:rsidR="005F6328">
        <w:rPr>
          <w:rFonts w:ascii="Times New Roman" w:hAnsi="Times New Roman" w:cs="Times New Roman"/>
          <w:sz w:val="24"/>
          <w:szCs w:val="24"/>
        </w:rPr>
        <w:t xml:space="preserve">evaluated. Then, the balance sheet reflects the comparison of assets and liabilities. </w:t>
      </w:r>
      <w:r w:rsidR="00E17C61">
        <w:rPr>
          <w:rFonts w:ascii="Times New Roman" w:hAnsi="Times New Roman" w:cs="Times New Roman"/>
          <w:sz w:val="24"/>
          <w:szCs w:val="24"/>
        </w:rPr>
        <w:t xml:space="preserve">Finally, the cash flow statement shows the inflow and outflow of the money </w:t>
      </w:r>
      <w:r w:rsidR="00F4640F">
        <w:rPr>
          <w:rFonts w:ascii="Times New Roman" w:hAnsi="Times New Roman" w:cs="Times New Roman"/>
          <w:sz w:val="24"/>
          <w:szCs w:val="24"/>
        </w:rPr>
        <w:t xml:space="preserve">in the business organization. </w:t>
      </w:r>
      <w:r w:rsidR="00824C38">
        <w:rPr>
          <w:rFonts w:ascii="Times New Roman" w:hAnsi="Times New Roman" w:cs="Times New Roman"/>
          <w:sz w:val="24"/>
          <w:szCs w:val="24"/>
        </w:rPr>
        <w:t xml:space="preserve">From the financial analysis, business organizations can manage </w:t>
      </w:r>
      <w:r w:rsidR="005E3AFC">
        <w:rPr>
          <w:rFonts w:ascii="Times New Roman" w:hAnsi="Times New Roman" w:cs="Times New Roman"/>
          <w:sz w:val="24"/>
          <w:szCs w:val="24"/>
        </w:rPr>
        <w:t>their</w:t>
      </w:r>
      <w:r w:rsidR="00824C38">
        <w:rPr>
          <w:rFonts w:ascii="Times New Roman" w:hAnsi="Times New Roman" w:cs="Times New Roman"/>
          <w:sz w:val="24"/>
          <w:szCs w:val="24"/>
        </w:rPr>
        <w:t xml:space="preserve"> short</w:t>
      </w:r>
      <w:r w:rsidR="00570825">
        <w:rPr>
          <w:rFonts w:ascii="Times New Roman" w:hAnsi="Times New Roman" w:cs="Times New Roman"/>
          <w:sz w:val="24"/>
          <w:szCs w:val="24"/>
        </w:rPr>
        <w:t>-</w:t>
      </w:r>
      <w:r w:rsidR="00824C38">
        <w:rPr>
          <w:rFonts w:ascii="Times New Roman" w:hAnsi="Times New Roman" w:cs="Times New Roman"/>
          <w:sz w:val="24"/>
          <w:szCs w:val="24"/>
        </w:rPr>
        <w:t>term and long</w:t>
      </w:r>
      <w:r w:rsidR="00570825">
        <w:rPr>
          <w:rFonts w:ascii="Times New Roman" w:hAnsi="Times New Roman" w:cs="Times New Roman"/>
          <w:sz w:val="24"/>
          <w:szCs w:val="24"/>
        </w:rPr>
        <w:t>-</w:t>
      </w:r>
      <w:r w:rsidR="00824C38">
        <w:rPr>
          <w:rFonts w:ascii="Times New Roman" w:hAnsi="Times New Roman" w:cs="Times New Roman"/>
          <w:sz w:val="24"/>
          <w:szCs w:val="24"/>
        </w:rPr>
        <w:t xml:space="preserve">term debts </w:t>
      </w:r>
      <w:r w:rsidR="00D1365F">
        <w:rPr>
          <w:rFonts w:ascii="Times New Roman" w:hAnsi="Times New Roman" w:cs="Times New Roman"/>
          <w:sz w:val="24"/>
          <w:szCs w:val="24"/>
        </w:rPr>
        <w:t>accurately</w:t>
      </w:r>
      <w:sdt>
        <w:sdtPr>
          <w:rPr>
            <w:rFonts w:ascii="Times New Roman" w:hAnsi="Times New Roman" w:cs="Times New Roman"/>
            <w:sz w:val="24"/>
            <w:szCs w:val="24"/>
          </w:rPr>
          <w:id w:val="-1845854055"/>
          <w:citation/>
        </w:sdtPr>
        <w:sdtEndPr/>
        <w:sdtContent>
          <w:r w:rsidR="009E0201">
            <w:rPr>
              <w:rFonts w:ascii="Times New Roman" w:hAnsi="Times New Roman" w:cs="Times New Roman"/>
              <w:sz w:val="24"/>
              <w:szCs w:val="24"/>
            </w:rPr>
            <w:fldChar w:fldCharType="begin"/>
          </w:r>
          <w:r w:rsidR="009E0201">
            <w:rPr>
              <w:rFonts w:ascii="Times New Roman" w:hAnsi="Times New Roman" w:cs="Times New Roman"/>
              <w:sz w:val="24"/>
              <w:szCs w:val="24"/>
            </w:rPr>
            <w:instrText xml:space="preserve"> CITATION Pal20 \l 1033 </w:instrText>
          </w:r>
          <w:r w:rsidR="009E0201">
            <w:rPr>
              <w:rFonts w:ascii="Times New Roman" w:hAnsi="Times New Roman" w:cs="Times New Roman"/>
              <w:sz w:val="24"/>
              <w:szCs w:val="24"/>
            </w:rPr>
            <w:fldChar w:fldCharType="separate"/>
          </w:r>
          <w:r w:rsidR="009E0201">
            <w:rPr>
              <w:rFonts w:ascii="Times New Roman" w:hAnsi="Times New Roman" w:cs="Times New Roman"/>
              <w:noProof/>
              <w:sz w:val="24"/>
              <w:szCs w:val="24"/>
            </w:rPr>
            <w:t xml:space="preserve"> </w:t>
          </w:r>
          <w:r w:rsidR="009E0201" w:rsidRPr="009E0201">
            <w:rPr>
              <w:rFonts w:ascii="Times New Roman" w:hAnsi="Times New Roman" w:cs="Times New Roman"/>
              <w:noProof/>
              <w:sz w:val="24"/>
              <w:szCs w:val="24"/>
            </w:rPr>
            <w:t>(Palepu, 2020)</w:t>
          </w:r>
          <w:r w:rsidR="009E0201">
            <w:rPr>
              <w:rFonts w:ascii="Times New Roman" w:hAnsi="Times New Roman" w:cs="Times New Roman"/>
              <w:sz w:val="24"/>
              <w:szCs w:val="24"/>
            </w:rPr>
            <w:fldChar w:fldCharType="end"/>
          </w:r>
        </w:sdtContent>
      </w:sdt>
      <w:r w:rsidR="00D1365F">
        <w:rPr>
          <w:rFonts w:ascii="Times New Roman" w:hAnsi="Times New Roman" w:cs="Times New Roman"/>
          <w:sz w:val="24"/>
          <w:szCs w:val="24"/>
        </w:rPr>
        <w:t xml:space="preserve">. </w:t>
      </w:r>
      <w:r w:rsidR="001D6C39">
        <w:rPr>
          <w:rFonts w:ascii="Times New Roman" w:hAnsi="Times New Roman" w:cs="Times New Roman"/>
          <w:sz w:val="24"/>
          <w:szCs w:val="24"/>
        </w:rPr>
        <w:t xml:space="preserve">The business performance can be evaluated and improved. Besides, the cash flow management of a business organization can be done effectively. </w:t>
      </w:r>
      <w:r w:rsidR="00B23967">
        <w:rPr>
          <w:rFonts w:ascii="Times New Roman" w:hAnsi="Times New Roman" w:cs="Times New Roman"/>
          <w:sz w:val="24"/>
          <w:szCs w:val="24"/>
        </w:rPr>
        <w:t xml:space="preserve">Most importantly, the risk and uncertainty of the future activities of the business can be predicted and necessary steps can be taken to resolve the risks. </w:t>
      </w:r>
    </w:p>
    <w:p w14:paraId="2A431063" w14:textId="765E279F" w:rsidR="00920B71" w:rsidRDefault="002D3EFA" w:rsidP="00D05E01">
      <w:pPr>
        <w:spacing w:line="360" w:lineRule="auto"/>
        <w:jc w:val="both"/>
        <w:rPr>
          <w:rFonts w:ascii="Times New Roman" w:hAnsi="Times New Roman" w:cs="Times New Roman"/>
          <w:sz w:val="24"/>
          <w:szCs w:val="24"/>
        </w:rPr>
      </w:pPr>
      <w:r w:rsidRPr="002D3EFA">
        <w:rPr>
          <w:rFonts w:ascii="Times New Roman" w:hAnsi="Times New Roman" w:cs="Times New Roman"/>
          <w:b/>
          <w:bCs/>
          <w:sz w:val="24"/>
          <w:szCs w:val="24"/>
        </w:rPr>
        <w:t>Income Statement:</w:t>
      </w:r>
      <w:r>
        <w:rPr>
          <w:rFonts w:ascii="Times New Roman" w:hAnsi="Times New Roman" w:cs="Times New Roman"/>
          <w:sz w:val="24"/>
          <w:szCs w:val="24"/>
        </w:rPr>
        <w:t xml:space="preserve"> </w:t>
      </w:r>
      <w:r w:rsidR="008B0A56" w:rsidRPr="008B0A56">
        <w:rPr>
          <w:rFonts w:ascii="Times New Roman" w:hAnsi="Times New Roman" w:cs="Times New Roman"/>
          <w:sz w:val="24"/>
          <w:szCs w:val="24"/>
        </w:rPr>
        <w:t>In the income statement, the profitability of the business organization is evaluated</w:t>
      </w:r>
      <w:r w:rsidR="009E0201">
        <w:rPr>
          <w:rFonts w:ascii="Times New Roman" w:hAnsi="Times New Roman" w:cs="Times New Roman"/>
          <w:sz w:val="24"/>
          <w:szCs w:val="24"/>
        </w:rPr>
        <w:t xml:space="preserve"> </w:t>
      </w:r>
      <w:sdt>
        <w:sdtPr>
          <w:rPr>
            <w:rFonts w:ascii="Times New Roman" w:hAnsi="Times New Roman" w:cs="Times New Roman"/>
            <w:sz w:val="24"/>
            <w:szCs w:val="24"/>
          </w:rPr>
          <w:id w:val="417372473"/>
          <w:citation/>
        </w:sdtPr>
        <w:sdtEndPr/>
        <w:sdtContent>
          <w:r w:rsidR="009E0201">
            <w:rPr>
              <w:rFonts w:ascii="Times New Roman" w:hAnsi="Times New Roman" w:cs="Times New Roman"/>
              <w:sz w:val="24"/>
              <w:szCs w:val="24"/>
            </w:rPr>
            <w:fldChar w:fldCharType="begin"/>
          </w:r>
          <w:r w:rsidR="009E0201">
            <w:rPr>
              <w:rFonts w:ascii="Times New Roman" w:hAnsi="Times New Roman" w:cs="Times New Roman"/>
              <w:sz w:val="24"/>
              <w:szCs w:val="24"/>
            </w:rPr>
            <w:instrText xml:space="preserve"> CITATION Tit18 \l 1033 </w:instrText>
          </w:r>
          <w:r w:rsidR="009E0201">
            <w:rPr>
              <w:rFonts w:ascii="Times New Roman" w:hAnsi="Times New Roman" w:cs="Times New Roman"/>
              <w:sz w:val="24"/>
              <w:szCs w:val="24"/>
            </w:rPr>
            <w:fldChar w:fldCharType="separate"/>
          </w:r>
          <w:r w:rsidR="009E0201" w:rsidRPr="009E0201">
            <w:rPr>
              <w:rFonts w:ascii="Times New Roman" w:hAnsi="Times New Roman" w:cs="Times New Roman"/>
              <w:noProof/>
              <w:sz w:val="24"/>
              <w:szCs w:val="24"/>
            </w:rPr>
            <w:t>(Titman, 2018)</w:t>
          </w:r>
          <w:r w:rsidR="009E0201">
            <w:rPr>
              <w:rFonts w:ascii="Times New Roman" w:hAnsi="Times New Roman" w:cs="Times New Roman"/>
              <w:sz w:val="24"/>
              <w:szCs w:val="24"/>
            </w:rPr>
            <w:fldChar w:fldCharType="end"/>
          </w:r>
        </w:sdtContent>
      </w:sdt>
      <w:r w:rsidR="008B0A56" w:rsidRPr="008B0A56">
        <w:rPr>
          <w:rFonts w:ascii="Times New Roman" w:hAnsi="Times New Roman" w:cs="Times New Roman"/>
          <w:sz w:val="24"/>
          <w:szCs w:val="24"/>
        </w:rPr>
        <w:t xml:space="preserve">. </w:t>
      </w:r>
      <w:r w:rsidR="00920B71">
        <w:rPr>
          <w:rFonts w:ascii="Times New Roman" w:hAnsi="Times New Roman" w:cs="Times New Roman"/>
          <w:sz w:val="24"/>
          <w:szCs w:val="24"/>
        </w:rPr>
        <w:t xml:space="preserve">The financial activities of Hilton Hotel in the year 2019 and 2020 are given, and the comparison between the two years are shown below: </w:t>
      </w:r>
    </w:p>
    <w:tbl>
      <w:tblPr>
        <w:tblpPr w:leftFromText="180" w:rightFromText="180" w:vertAnchor="text" w:tblpX="1" w:tblpY="1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65"/>
        <w:gridCol w:w="1350"/>
        <w:gridCol w:w="1440"/>
        <w:gridCol w:w="1620"/>
        <w:gridCol w:w="1520"/>
      </w:tblGrid>
      <w:tr w:rsidR="009D0A56" w14:paraId="427068A6" w14:textId="77777777" w:rsidTr="00AA5667">
        <w:trPr>
          <w:trHeight w:val="300"/>
        </w:trPr>
        <w:tc>
          <w:tcPr>
            <w:tcW w:w="8895" w:type="dxa"/>
            <w:gridSpan w:val="5"/>
          </w:tcPr>
          <w:p w14:paraId="2111C99E" w14:textId="63621169" w:rsidR="009D0A56" w:rsidRPr="009D0A56" w:rsidRDefault="009D0A56" w:rsidP="00656679">
            <w:pPr>
              <w:spacing w:line="360" w:lineRule="auto"/>
              <w:jc w:val="center"/>
              <w:rPr>
                <w:rFonts w:ascii="Times New Roman" w:hAnsi="Times New Roman" w:cs="Times New Roman"/>
                <w:b/>
                <w:bCs/>
                <w:sz w:val="24"/>
                <w:szCs w:val="24"/>
              </w:rPr>
            </w:pPr>
            <w:bookmarkStart w:id="3" w:name="_Hlk104938160"/>
            <w:r w:rsidRPr="009D0A56">
              <w:rPr>
                <w:rFonts w:ascii="Times New Roman" w:hAnsi="Times New Roman" w:cs="Times New Roman"/>
                <w:b/>
                <w:bCs/>
                <w:sz w:val="24"/>
                <w:szCs w:val="24"/>
              </w:rPr>
              <w:t>Hilton Worldwide Holdings Inc. (HLT)</w:t>
            </w:r>
          </w:p>
        </w:tc>
      </w:tr>
      <w:tr w:rsidR="009D0A56" w14:paraId="692FAF1E" w14:textId="7B0A4937" w:rsidTr="00415017">
        <w:trPr>
          <w:trHeight w:val="315"/>
        </w:trPr>
        <w:tc>
          <w:tcPr>
            <w:tcW w:w="7375" w:type="dxa"/>
            <w:gridSpan w:val="4"/>
          </w:tcPr>
          <w:p w14:paraId="465FEDB9" w14:textId="41EE14F0" w:rsidR="009D0A56" w:rsidRPr="009D0A56" w:rsidRDefault="009D0A56" w:rsidP="00656679">
            <w:pPr>
              <w:spacing w:line="360" w:lineRule="auto"/>
              <w:jc w:val="center"/>
              <w:rPr>
                <w:rFonts w:ascii="Times New Roman" w:hAnsi="Times New Roman" w:cs="Times New Roman"/>
                <w:b/>
                <w:bCs/>
                <w:sz w:val="24"/>
                <w:szCs w:val="24"/>
              </w:rPr>
            </w:pPr>
            <w:r w:rsidRPr="009D0A56">
              <w:rPr>
                <w:rFonts w:ascii="Times New Roman" w:hAnsi="Times New Roman" w:cs="Times New Roman"/>
                <w:b/>
                <w:bCs/>
                <w:sz w:val="24"/>
                <w:szCs w:val="24"/>
              </w:rPr>
              <w:t>Income Statement</w:t>
            </w:r>
          </w:p>
        </w:tc>
        <w:tc>
          <w:tcPr>
            <w:tcW w:w="1520" w:type="dxa"/>
          </w:tcPr>
          <w:p w14:paraId="54A7AB81" w14:textId="77777777" w:rsidR="009D0A56" w:rsidRDefault="009D0A56" w:rsidP="00D05E01">
            <w:pPr>
              <w:spacing w:line="360" w:lineRule="auto"/>
              <w:jc w:val="both"/>
              <w:rPr>
                <w:rFonts w:ascii="Times New Roman" w:hAnsi="Times New Roman" w:cs="Times New Roman"/>
                <w:sz w:val="24"/>
                <w:szCs w:val="24"/>
              </w:rPr>
            </w:pPr>
          </w:p>
        </w:tc>
      </w:tr>
      <w:tr w:rsidR="009D0A56" w14:paraId="07A1D027" w14:textId="315A6C74" w:rsidTr="00415017">
        <w:trPr>
          <w:trHeight w:val="405"/>
        </w:trPr>
        <w:tc>
          <w:tcPr>
            <w:tcW w:w="2965" w:type="dxa"/>
          </w:tcPr>
          <w:p w14:paraId="608273D0" w14:textId="6F4A048E" w:rsidR="009D0A56" w:rsidRPr="00734782" w:rsidRDefault="00734782" w:rsidP="00D05E01">
            <w:pPr>
              <w:spacing w:line="360" w:lineRule="auto"/>
              <w:jc w:val="both"/>
              <w:rPr>
                <w:rFonts w:ascii="Times New Roman" w:hAnsi="Times New Roman" w:cs="Times New Roman"/>
                <w:b/>
                <w:bCs/>
                <w:sz w:val="24"/>
                <w:szCs w:val="24"/>
              </w:rPr>
            </w:pPr>
            <w:r w:rsidRPr="00734782">
              <w:rPr>
                <w:rFonts w:ascii="Times New Roman" w:hAnsi="Times New Roman" w:cs="Times New Roman"/>
                <w:b/>
                <w:bCs/>
                <w:sz w:val="24"/>
                <w:szCs w:val="24"/>
              </w:rPr>
              <w:t xml:space="preserve">Particulars </w:t>
            </w:r>
          </w:p>
        </w:tc>
        <w:tc>
          <w:tcPr>
            <w:tcW w:w="1350" w:type="dxa"/>
          </w:tcPr>
          <w:p w14:paraId="06F08ED5" w14:textId="7CF3478E" w:rsidR="009D0A56" w:rsidRPr="00734782" w:rsidRDefault="00734782" w:rsidP="00D05E01">
            <w:pPr>
              <w:spacing w:line="360" w:lineRule="auto"/>
              <w:jc w:val="both"/>
              <w:rPr>
                <w:rFonts w:ascii="Times New Roman" w:hAnsi="Times New Roman" w:cs="Times New Roman"/>
                <w:b/>
                <w:bCs/>
                <w:sz w:val="24"/>
                <w:szCs w:val="24"/>
              </w:rPr>
            </w:pPr>
            <w:r w:rsidRPr="00734782">
              <w:rPr>
                <w:rFonts w:ascii="Times New Roman" w:hAnsi="Times New Roman" w:cs="Times New Roman"/>
                <w:b/>
                <w:bCs/>
                <w:sz w:val="24"/>
                <w:szCs w:val="24"/>
              </w:rPr>
              <w:t>2020</w:t>
            </w:r>
          </w:p>
        </w:tc>
        <w:tc>
          <w:tcPr>
            <w:tcW w:w="1440" w:type="dxa"/>
          </w:tcPr>
          <w:p w14:paraId="0881E8A6" w14:textId="33224B98" w:rsidR="009D0A56" w:rsidRPr="00734782" w:rsidRDefault="00734782" w:rsidP="00D05E01">
            <w:pPr>
              <w:spacing w:line="360" w:lineRule="auto"/>
              <w:jc w:val="both"/>
              <w:rPr>
                <w:rFonts w:ascii="Times New Roman" w:hAnsi="Times New Roman" w:cs="Times New Roman"/>
                <w:b/>
                <w:bCs/>
                <w:sz w:val="24"/>
                <w:szCs w:val="24"/>
              </w:rPr>
            </w:pPr>
            <w:r w:rsidRPr="00734782">
              <w:rPr>
                <w:rFonts w:ascii="Times New Roman" w:hAnsi="Times New Roman" w:cs="Times New Roman"/>
                <w:b/>
                <w:bCs/>
                <w:sz w:val="24"/>
                <w:szCs w:val="24"/>
              </w:rPr>
              <w:t>2019</w:t>
            </w:r>
          </w:p>
        </w:tc>
        <w:tc>
          <w:tcPr>
            <w:tcW w:w="1620" w:type="dxa"/>
          </w:tcPr>
          <w:p w14:paraId="792B0941" w14:textId="759FAF3B" w:rsidR="009D0A56" w:rsidRPr="00734782" w:rsidRDefault="00734782" w:rsidP="00D05E01">
            <w:pPr>
              <w:spacing w:line="360" w:lineRule="auto"/>
              <w:jc w:val="both"/>
              <w:rPr>
                <w:rFonts w:ascii="Times New Roman" w:hAnsi="Times New Roman" w:cs="Times New Roman"/>
                <w:b/>
                <w:bCs/>
                <w:sz w:val="24"/>
                <w:szCs w:val="24"/>
              </w:rPr>
            </w:pPr>
            <w:r w:rsidRPr="00734782">
              <w:rPr>
                <w:rFonts w:ascii="Times New Roman" w:hAnsi="Times New Roman" w:cs="Times New Roman"/>
                <w:b/>
                <w:bCs/>
                <w:sz w:val="24"/>
                <w:szCs w:val="24"/>
              </w:rPr>
              <w:t xml:space="preserve">Change </w:t>
            </w:r>
          </w:p>
        </w:tc>
        <w:tc>
          <w:tcPr>
            <w:tcW w:w="1520" w:type="dxa"/>
          </w:tcPr>
          <w:p w14:paraId="74FF5A01" w14:textId="45B91795" w:rsidR="009D0A56" w:rsidRPr="00734782" w:rsidRDefault="00734782" w:rsidP="00D05E01">
            <w:pPr>
              <w:spacing w:line="360" w:lineRule="auto"/>
              <w:jc w:val="both"/>
              <w:rPr>
                <w:rFonts w:ascii="Times New Roman" w:hAnsi="Times New Roman" w:cs="Times New Roman"/>
                <w:b/>
                <w:bCs/>
                <w:sz w:val="24"/>
                <w:szCs w:val="24"/>
              </w:rPr>
            </w:pPr>
            <w:r w:rsidRPr="00734782">
              <w:rPr>
                <w:rFonts w:ascii="Times New Roman" w:hAnsi="Times New Roman" w:cs="Times New Roman"/>
                <w:b/>
                <w:bCs/>
                <w:sz w:val="24"/>
                <w:szCs w:val="24"/>
              </w:rPr>
              <w:t xml:space="preserve">Percentage </w:t>
            </w:r>
          </w:p>
        </w:tc>
      </w:tr>
      <w:tr w:rsidR="0025389F" w14:paraId="0A39FAF8" w14:textId="7BD9CA5F" w:rsidTr="00415017">
        <w:trPr>
          <w:trHeight w:val="225"/>
        </w:trPr>
        <w:tc>
          <w:tcPr>
            <w:tcW w:w="2965" w:type="dxa"/>
          </w:tcPr>
          <w:p w14:paraId="43D98116" w14:textId="5120F6F2"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Fiscal Year Ends</w:t>
            </w:r>
          </w:p>
        </w:tc>
        <w:tc>
          <w:tcPr>
            <w:tcW w:w="1350" w:type="dxa"/>
          </w:tcPr>
          <w:p w14:paraId="303B0935" w14:textId="5771718E"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44561</w:t>
            </w:r>
          </w:p>
        </w:tc>
        <w:tc>
          <w:tcPr>
            <w:tcW w:w="1440" w:type="dxa"/>
          </w:tcPr>
          <w:p w14:paraId="52752BB8" w14:textId="5B9E12F3"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44196</w:t>
            </w:r>
          </w:p>
        </w:tc>
        <w:tc>
          <w:tcPr>
            <w:tcW w:w="1620" w:type="dxa"/>
          </w:tcPr>
          <w:p w14:paraId="65152713" w14:textId="033E4055"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365</w:t>
            </w:r>
          </w:p>
        </w:tc>
        <w:tc>
          <w:tcPr>
            <w:tcW w:w="1520" w:type="dxa"/>
          </w:tcPr>
          <w:p w14:paraId="6D358709" w14:textId="5F15C2F7"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0.83%</w:t>
            </w:r>
          </w:p>
        </w:tc>
      </w:tr>
      <w:tr w:rsidR="0025389F" w14:paraId="7294FEAB" w14:textId="77777777" w:rsidTr="00415017">
        <w:trPr>
          <w:trHeight w:val="420"/>
        </w:trPr>
        <w:tc>
          <w:tcPr>
            <w:tcW w:w="2965" w:type="dxa"/>
          </w:tcPr>
          <w:p w14:paraId="436A3A40" w14:textId="78AE75E8"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Sales</w:t>
            </w:r>
          </w:p>
        </w:tc>
        <w:tc>
          <w:tcPr>
            <w:tcW w:w="1350" w:type="dxa"/>
          </w:tcPr>
          <w:p w14:paraId="5D497A65" w14:textId="361E3086"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4,307,000</w:t>
            </w:r>
          </w:p>
        </w:tc>
        <w:tc>
          <w:tcPr>
            <w:tcW w:w="1440" w:type="dxa"/>
          </w:tcPr>
          <w:p w14:paraId="66E96A07" w14:textId="5A49EC3C"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9,452,000</w:t>
            </w:r>
          </w:p>
        </w:tc>
        <w:tc>
          <w:tcPr>
            <w:tcW w:w="1620" w:type="dxa"/>
          </w:tcPr>
          <w:p w14:paraId="2395799E" w14:textId="0636C1E4"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-5145000</w:t>
            </w:r>
          </w:p>
        </w:tc>
        <w:tc>
          <w:tcPr>
            <w:tcW w:w="1520" w:type="dxa"/>
          </w:tcPr>
          <w:p w14:paraId="38676B87" w14:textId="60E56282"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-54.43%</w:t>
            </w:r>
          </w:p>
        </w:tc>
      </w:tr>
      <w:tr w:rsidR="0025389F" w14:paraId="77F96FCC" w14:textId="77777777" w:rsidTr="00415017">
        <w:trPr>
          <w:trHeight w:val="390"/>
        </w:trPr>
        <w:tc>
          <w:tcPr>
            <w:tcW w:w="2965" w:type="dxa"/>
          </w:tcPr>
          <w:p w14:paraId="77DE3E4B" w14:textId="57EE36DF"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Cost of goods sold</w:t>
            </w:r>
          </w:p>
        </w:tc>
        <w:tc>
          <w:tcPr>
            <w:tcW w:w="1350" w:type="dxa"/>
          </w:tcPr>
          <w:p w14:paraId="2408B7B0" w14:textId="3F3859A6"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3,724,000</w:t>
            </w:r>
          </w:p>
        </w:tc>
        <w:tc>
          <w:tcPr>
            <w:tcW w:w="1440" w:type="dxa"/>
          </w:tcPr>
          <w:p w14:paraId="7D7B98E6" w14:textId="60F8B294"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7,017,000</w:t>
            </w:r>
          </w:p>
        </w:tc>
        <w:tc>
          <w:tcPr>
            <w:tcW w:w="1620" w:type="dxa"/>
          </w:tcPr>
          <w:p w14:paraId="09A5B814" w14:textId="7DB90678"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-3293000</w:t>
            </w:r>
          </w:p>
        </w:tc>
        <w:tc>
          <w:tcPr>
            <w:tcW w:w="1520" w:type="dxa"/>
          </w:tcPr>
          <w:p w14:paraId="359388F2" w14:textId="5B00FAD4"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-46.93%</w:t>
            </w:r>
          </w:p>
        </w:tc>
      </w:tr>
      <w:tr w:rsidR="0025389F" w14:paraId="79B39D37" w14:textId="77777777" w:rsidTr="00415017">
        <w:trPr>
          <w:trHeight w:val="465"/>
        </w:trPr>
        <w:tc>
          <w:tcPr>
            <w:tcW w:w="2965" w:type="dxa"/>
          </w:tcPr>
          <w:p w14:paraId="1103D236" w14:textId="68BBF0EF"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Gross profit</w:t>
            </w:r>
          </w:p>
        </w:tc>
        <w:tc>
          <w:tcPr>
            <w:tcW w:w="1350" w:type="dxa"/>
          </w:tcPr>
          <w:p w14:paraId="5AA41923" w14:textId="6FD40E64"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583,000</w:t>
            </w:r>
          </w:p>
        </w:tc>
        <w:tc>
          <w:tcPr>
            <w:tcW w:w="1440" w:type="dxa"/>
          </w:tcPr>
          <w:p w14:paraId="64654468" w14:textId="3FE7D07A"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2,435,000</w:t>
            </w:r>
          </w:p>
        </w:tc>
        <w:tc>
          <w:tcPr>
            <w:tcW w:w="1620" w:type="dxa"/>
          </w:tcPr>
          <w:p w14:paraId="1BFE2AD1" w14:textId="3E3A14BB"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-1852000</w:t>
            </w:r>
          </w:p>
        </w:tc>
        <w:tc>
          <w:tcPr>
            <w:tcW w:w="1520" w:type="dxa"/>
          </w:tcPr>
          <w:p w14:paraId="00BD5006" w14:textId="4FA37C8B"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-76.06%</w:t>
            </w:r>
          </w:p>
        </w:tc>
      </w:tr>
      <w:tr w:rsidR="0025389F" w14:paraId="0B28FCFB" w14:textId="77777777" w:rsidTr="00415017">
        <w:trPr>
          <w:trHeight w:val="480"/>
        </w:trPr>
        <w:tc>
          <w:tcPr>
            <w:tcW w:w="2965" w:type="dxa"/>
          </w:tcPr>
          <w:p w14:paraId="3D185F0A" w14:textId="0D16FE8F"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Operating Expenses</w:t>
            </w:r>
          </w:p>
        </w:tc>
        <w:tc>
          <w:tcPr>
            <w:tcW w:w="1350" w:type="dxa"/>
          </w:tcPr>
          <w:p w14:paraId="6B02E5E9" w14:textId="35391168"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702,000</w:t>
            </w:r>
          </w:p>
        </w:tc>
        <w:tc>
          <w:tcPr>
            <w:tcW w:w="1440" w:type="dxa"/>
          </w:tcPr>
          <w:p w14:paraId="693B0F55" w14:textId="3B35A3B3"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859,000</w:t>
            </w:r>
          </w:p>
        </w:tc>
        <w:tc>
          <w:tcPr>
            <w:tcW w:w="1620" w:type="dxa"/>
          </w:tcPr>
          <w:p w14:paraId="19C81B1B" w14:textId="553A3142"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-157000</w:t>
            </w:r>
          </w:p>
        </w:tc>
        <w:tc>
          <w:tcPr>
            <w:tcW w:w="1520" w:type="dxa"/>
          </w:tcPr>
          <w:p w14:paraId="2CC48B83" w14:textId="4DEDBF0E"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-18.28%</w:t>
            </w:r>
          </w:p>
        </w:tc>
      </w:tr>
      <w:tr w:rsidR="0025389F" w14:paraId="082B7BB3" w14:textId="77777777" w:rsidTr="00415017">
        <w:trPr>
          <w:trHeight w:val="540"/>
        </w:trPr>
        <w:tc>
          <w:tcPr>
            <w:tcW w:w="2965" w:type="dxa"/>
          </w:tcPr>
          <w:p w14:paraId="06C1362D" w14:textId="46305F7C"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Operating income</w:t>
            </w:r>
          </w:p>
        </w:tc>
        <w:tc>
          <w:tcPr>
            <w:tcW w:w="1350" w:type="dxa"/>
          </w:tcPr>
          <w:p w14:paraId="3D4801F6" w14:textId="695D9F04"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-119,000</w:t>
            </w:r>
          </w:p>
        </w:tc>
        <w:tc>
          <w:tcPr>
            <w:tcW w:w="1440" w:type="dxa"/>
          </w:tcPr>
          <w:p w14:paraId="0E801B41" w14:textId="13D5D987"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1,576,000</w:t>
            </w:r>
          </w:p>
        </w:tc>
        <w:tc>
          <w:tcPr>
            <w:tcW w:w="1620" w:type="dxa"/>
          </w:tcPr>
          <w:p w14:paraId="63A23AC4" w14:textId="34809D53"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-1695000</w:t>
            </w:r>
          </w:p>
        </w:tc>
        <w:tc>
          <w:tcPr>
            <w:tcW w:w="1520" w:type="dxa"/>
          </w:tcPr>
          <w:p w14:paraId="61B56D35" w14:textId="34C75EC4"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-107.55%</w:t>
            </w:r>
          </w:p>
        </w:tc>
      </w:tr>
      <w:tr w:rsidR="0025389F" w14:paraId="15DA50C9" w14:textId="77777777" w:rsidTr="00415017">
        <w:trPr>
          <w:trHeight w:val="555"/>
        </w:trPr>
        <w:tc>
          <w:tcPr>
            <w:tcW w:w="2965" w:type="dxa"/>
          </w:tcPr>
          <w:p w14:paraId="4C63BF3E" w14:textId="48CBDFFA"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t>Interest Expense</w:t>
            </w:r>
          </w:p>
        </w:tc>
        <w:tc>
          <w:tcPr>
            <w:tcW w:w="1350" w:type="dxa"/>
          </w:tcPr>
          <w:p w14:paraId="29AC9228" w14:textId="47AA4D4C"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429,000</w:t>
            </w:r>
          </w:p>
        </w:tc>
        <w:tc>
          <w:tcPr>
            <w:tcW w:w="1440" w:type="dxa"/>
          </w:tcPr>
          <w:p w14:paraId="5C6FC54C" w14:textId="0E06DF2C"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414,000</w:t>
            </w:r>
          </w:p>
        </w:tc>
        <w:tc>
          <w:tcPr>
            <w:tcW w:w="1620" w:type="dxa"/>
          </w:tcPr>
          <w:p w14:paraId="46F0DA5D" w14:textId="452045A7"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15000</w:t>
            </w:r>
          </w:p>
        </w:tc>
        <w:tc>
          <w:tcPr>
            <w:tcW w:w="1520" w:type="dxa"/>
          </w:tcPr>
          <w:p w14:paraId="20F5EEE3" w14:textId="5F8B6782"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3.62%</w:t>
            </w:r>
          </w:p>
        </w:tc>
      </w:tr>
      <w:tr w:rsidR="0025389F" w14:paraId="69DADE16" w14:textId="77777777" w:rsidTr="00415017">
        <w:trPr>
          <w:trHeight w:val="450"/>
        </w:trPr>
        <w:tc>
          <w:tcPr>
            <w:tcW w:w="2965" w:type="dxa"/>
          </w:tcPr>
          <w:p w14:paraId="14F3FD03" w14:textId="505C620B" w:rsidR="0025389F" w:rsidRPr="00B70249" w:rsidRDefault="0025389F" w:rsidP="00D05E01">
            <w:pPr>
              <w:spacing w:line="360" w:lineRule="auto"/>
              <w:jc w:val="both"/>
              <w:rPr>
                <w:rFonts w:ascii="Times New Roman" w:hAnsi="Times New Roman" w:cs="Times New Roman"/>
                <w:sz w:val="24"/>
                <w:szCs w:val="24"/>
              </w:rPr>
            </w:pPr>
            <w:r w:rsidRPr="00B70249">
              <w:rPr>
                <w:rFonts w:ascii="Times New Roman" w:hAnsi="Times New Roman" w:cs="Times New Roman"/>
                <w:sz w:val="24"/>
                <w:szCs w:val="24"/>
              </w:rPr>
              <w:lastRenderedPageBreak/>
              <w:t xml:space="preserve">Total Other income/ expenses net </w:t>
            </w:r>
          </w:p>
        </w:tc>
        <w:tc>
          <w:tcPr>
            <w:tcW w:w="1350" w:type="dxa"/>
          </w:tcPr>
          <w:p w14:paraId="6F3E1927" w14:textId="6B642536"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-376,000</w:t>
            </w:r>
          </w:p>
        </w:tc>
        <w:tc>
          <w:tcPr>
            <w:tcW w:w="1440" w:type="dxa"/>
          </w:tcPr>
          <w:p w14:paraId="3C57EECB" w14:textId="38AC4745"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82,000</w:t>
            </w:r>
          </w:p>
        </w:tc>
        <w:tc>
          <w:tcPr>
            <w:tcW w:w="1620" w:type="dxa"/>
          </w:tcPr>
          <w:p w14:paraId="1470C4E1" w14:textId="021D02F8"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-458000</w:t>
            </w:r>
          </w:p>
        </w:tc>
        <w:tc>
          <w:tcPr>
            <w:tcW w:w="1520" w:type="dxa"/>
          </w:tcPr>
          <w:p w14:paraId="453DAB21" w14:textId="020ECC0F"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-558.54%</w:t>
            </w:r>
          </w:p>
        </w:tc>
      </w:tr>
      <w:tr w:rsidR="0025389F" w14:paraId="77C5976C" w14:textId="77777777" w:rsidTr="00415017">
        <w:trPr>
          <w:trHeight w:val="345"/>
        </w:trPr>
        <w:tc>
          <w:tcPr>
            <w:tcW w:w="2965" w:type="dxa"/>
          </w:tcPr>
          <w:p w14:paraId="155C9CB2" w14:textId="032A333D" w:rsidR="0025389F" w:rsidRPr="00A82F2C" w:rsidRDefault="0025389F" w:rsidP="00D05E01">
            <w:pPr>
              <w:spacing w:line="360" w:lineRule="auto"/>
              <w:jc w:val="both"/>
              <w:rPr>
                <w:rFonts w:ascii="Times New Roman" w:hAnsi="Times New Roman" w:cs="Times New Roman"/>
                <w:sz w:val="24"/>
                <w:szCs w:val="24"/>
              </w:rPr>
            </w:pPr>
            <w:r w:rsidRPr="00A82F2C">
              <w:rPr>
                <w:rFonts w:ascii="Times New Roman" w:hAnsi="Times New Roman" w:cs="Times New Roman"/>
                <w:sz w:val="24"/>
                <w:szCs w:val="24"/>
              </w:rPr>
              <w:t>Income before taxes</w:t>
            </w:r>
          </w:p>
        </w:tc>
        <w:tc>
          <w:tcPr>
            <w:tcW w:w="1350" w:type="dxa"/>
          </w:tcPr>
          <w:p w14:paraId="1CF407F2" w14:textId="7BF48931"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-924,000</w:t>
            </w:r>
          </w:p>
        </w:tc>
        <w:tc>
          <w:tcPr>
            <w:tcW w:w="1440" w:type="dxa"/>
          </w:tcPr>
          <w:p w14:paraId="58E199FE" w14:textId="4436E2F4"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1,244,000</w:t>
            </w:r>
          </w:p>
        </w:tc>
        <w:tc>
          <w:tcPr>
            <w:tcW w:w="1620" w:type="dxa"/>
          </w:tcPr>
          <w:p w14:paraId="61DD7F43" w14:textId="2E079BC4"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-2168000</w:t>
            </w:r>
          </w:p>
        </w:tc>
        <w:tc>
          <w:tcPr>
            <w:tcW w:w="1520" w:type="dxa"/>
          </w:tcPr>
          <w:p w14:paraId="09680CF4" w14:textId="0CB70929"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-174.28%</w:t>
            </w:r>
          </w:p>
        </w:tc>
      </w:tr>
      <w:tr w:rsidR="0025389F" w14:paraId="146DFA77" w14:textId="77777777" w:rsidTr="00415017">
        <w:trPr>
          <w:trHeight w:val="300"/>
        </w:trPr>
        <w:tc>
          <w:tcPr>
            <w:tcW w:w="2965" w:type="dxa"/>
          </w:tcPr>
          <w:p w14:paraId="52FAB7F1" w14:textId="0EE41242" w:rsidR="0025389F" w:rsidRDefault="0025389F" w:rsidP="00D0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Income </w:t>
            </w:r>
          </w:p>
        </w:tc>
        <w:tc>
          <w:tcPr>
            <w:tcW w:w="1350" w:type="dxa"/>
          </w:tcPr>
          <w:p w14:paraId="776F67E6" w14:textId="6F401150" w:rsidR="0025389F" w:rsidRPr="00A25073" w:rsidRDefault="0025389F" w:rsidP="00D05E01">
            <w:pPr>
              <w:spacing w:line="360" w:lineRule="auto"/>
              <w:jc w:val="both"/>
              <w:rPr>
                <w:rFonts w:ascii="Times New Roman" w:hAnsi="Times New Roman" w:cs="Times New Roman"/>
                <w:sz w:val="24"/>
                <w:szCs w:val="24"/>
              </w:rPr>
            </w:pPr>
            <w:r w:rsidRPr="00A25073">
              <w:rPr>
                <w:rFonts w:ascii="Times New Roman" w:hAnsi="Times New Roman" w:cs="Times New Roman"/>
                <w:sz w:val="24"/>
                <w:szCs w:val="24"/>
              </w:rPr>
              <w:t>-715,000</w:t>
            </w:r>
          </w:p>
        </w:tc>
        <w:tc>
          <w:tcPr>
            <w:tcW w:w="1440" w:type="dxa"/>
          </w:tcPr>
          <w:p w14:paraId="07F1CA1C" w14:textId="08AD9006" w:rsidR="0025389F" w:rsidRPr="00006537" w:rsidRDefault="0025389F" w:rsidP="00D05E01">
            <w:pPr>
              <w:spacing w:line="360" w:lineRule="auto"/>
              <w:jc w:val="both"/>
              <w:rPr>
                <w:rFonts w:ascii="Times New Roman" w:hAnsi="Times New Roman" w:cs="Times New Roman"/>
                <w:sz w:val="24"/>
                <w:szCs w:val="24"/>
              </w:rPr>
            </w:pPr>
            <w:r w:rsidRPr="00006537">
              <w:rPr>
                <w:rFonts w:ascii="Times New Roman" w:hAnsi="Times New Roman" w:cs="Times New Roman"/>
                <w:sz w:val="24"/>
                <w:szCs w:val="24"/>
              </w:rPr>
              <w:t>881,000</w:t>
            </w:r>
          </w:p>
        </w:tc>
        <w:tc>
          <w:tcPr>
            <w:tcW w:w="1620" w:type="dxa"/>
          </w:tcPr>
          <w:p w14:paraId="61E348D8" w14:textId="74EF8678" w:rsidR="0025389F" w:rsidRPr="00C1689D" w:rsidRDefault="0025389F" w:rsidP="00D05E01">
            <w:pPr>
              <w:spacing w:line="360" w:lineRule="auto"/>
              <w:jc w:val="both"/>
              <w:rPr>
                <w:rFonts w:ascii="Times New Roman" w:hAnsi="Times New Roman" w:cs="Times New Roman"/>
                <w:sz w:val="24"/>
                <w:szCs w:val="24"/>
              </w:rPr>
            </w:pPr>
            <w:r w:rsidRPr="00C1689D">
              <w:rPr>
                <w:rFonts w:ascii="Times New Roman" w:hAnsi="Times New Roman" w:cs="Times New Roman"/>
                <w:sz w:val="24"/>
                <w:szCs w:val="24"/>
              </w:rPr>
              <w:t>-1596000</w:t>
            </w:r>
          </w:p>
        </w:tc>
        <w:tc>
          <w:tcPr>
            <w:tcW w:w="1520" w:type="dxa"/>
          </w:tcPr>
          <w:p w14:paraId="676E7AE8" w14:textId="64E715BA" w:rsidR="0025389F" w:rsidRPr="0025389F" w:rsidRDefault="0025389F" w:rsidP="00D05E01">
            <w:pPr>
              <w:spacing w:line="360" w:lineRule="auto"/>
              <w:jc w:val="both"/>
              <w:rPr>
                <w:rFonts w:ascii="Times New Roman" w:hAnsi="Times New Roman" w:cs="Times New Roman"/>
                <w:sz w:val="24"/>
                <w:szCs w:val="24"/>
              </w:rPr>
            </w:pPr>
            <w:r w:rsidRPr="0025389F">
              <w:rPr>
                <w:rFonts w:ascii="Times New Roman" w:hAnsi="Times New Roman" w:cs="Times New Roman"/>
                <w:sz w:val="24"/>
                <w:szCs w:val="24"/>
              </w:rPr>
              <w:t>-181.16%</w:t>
            </w:r>
          </w:p>
        </w:tc>
      </w:tr>
      <w:tr w:rsidR="00AA5667" w14:paraId="0A73A482" w14:textId="77777777" w:rsidTr="00415017">
        <w:trPr>
          <w:trHeight w:val="405"/>
        </w:trPr>
        <w:tc>
          <w:tcPr>
            <w:tcW w:w="2965" w:type="dxa"/>
          </w:tcPr>
          <w:p w14:paraId="4AF34096" w14:textId="77777777" w:rsidR="00AA5667" w:rsidRDefault="00AA5667" w:rsidP="00D05E01">
            <w:pPr>
              <w:spacing w:line="360" w:lineRule="auto"/>
              <w:jc w:val="both"/>
              <w:rPr>
                <w:rFonts w:ascii="Times New Roman" w:hAnsi="Times New Roman" w:cs="Times New Roman"/>
                <w:sz w:val="24"/>
                <w:szCs w:val="24"/>
              </w:rPr>
            </w:pPr>
          </w:p>
        </w:tc>
        <w:tc>
          <w:tcPr>
            <w:tcW w:w="1350" w:type="dxa"/>
          </w:tcPr>
          <w:p w14:paraId="7101A856" w14:textId="77777777" w:rsidR="00AA5667" w:rsidRDefault="00AA5667" w:rsidP="00D05E01">
            <w:pPr>
              <w:spacing w:line="360" w:lineRule="auto"/>
              <w:jc w:val="both"/>
              <w:rPr>
                <w:rFonts w:ascii="Times New Roman" w:hAnsi="Times New Roman" w:cs="Times New Roman"/>
                <w:sz w:val="24"/>
                <w:szCs w:val="24"/>
              </w:rPr>
            </w:pPr>
          </w:p>
        </w:tc>
        <w:tc>
          <w:tcPr>
            <w:tcW w:w="1440" w:type="dxa"/>
          </w:tcPr>
          <w:p w14:paraId="67A3D005" w14:textId="77777777" w:rsidR="00AA5667" w:rsidRDefault="00AA5667" w:rsidP="00D05E01">
            <w:pPr>
              <w:spacing w:line="360" w:lineRule="auto"/>
              <w:jc w:val="both"/>
              <w:rPr>
                <w:rFonts w:ascii="Times New Roman" w:hAnsi="Times New Roman" w:cs="Times New Roman"/>
                <w:sz w:val="24"/>
                <w:szCs w:val="24"/>
              </w:rPr>
            </w:pPr>
          </w:p>
        </w:tc>
        <w:tc>
          <w:tcPr>
            <w:tcW w:w="1620" w:type="dxa"/>
          </w:tcPr>
          <w:p w14:paraId="1270357F" w14:textId="77777777" w:rsidR="00AA5667" w:rsidRDefault="00AA5667" w:rsidP="00D05E01">
            <w:pPr>
              <w:spacing w:line="360" w:lineRule="auto"/>
              <w:jc w:val="both"/>
              <w:rPr>
                <w:rFonts w:ascii="Times New Roman" w:hAnsi="Times New Roman" w:cs="Times New Roman"/>
                <w:sz w:val="24"/>
                <w:szCs w:val="24"/>
              </w:rPr>
            </w:pPr>
          </w:p>
        </w:tc>
        <w:tc>
          <w:tcPr>
            <w:tcW w:w="1520" w:type="dxa"/>
          </w:tcPr>
          <w:p w14:paraId="75C10F44" w14:textId="77777777" w:rsidR="00AA5667" w:rsidRDefault="00AA5667" w:rsidP="00D05E01">
            <w:pPr>
              <w:spacing w:line="360" w:lineRule="auto"/>
              <w:jc w:val="both"/>
              <w:rPr>
                <w:rFonts w:ascii="Times New Roman" w:hAnsi="Times New Roman" w:cs="Times New Roman"/>
                <w:sz w:val="24"/>
                <w:szCs w:val="24"/>
              </w:rPr>
            </w:pPr>
          </w:p>
        </w:tc>
      </w:tr>
      <w:bookmarkEnd w:id="3"/>
    </w:tbl>
    <w:p w14:paraId="64CC0A02" w14:textId="1EE44429" w:rsidR="009D0A56" w:rsidRDefault="009D0A56" w:rsidP="00D05E01">
      <w:pPr>
        <w:spacing w:line="360" w:lineRule="auto"/>
        <w:jc w:val="both"/>
        <w:rPr>
          <w:rFonts w:ascii="Times New Roman" w:hAnsi="Times New Roman" w:cs="Times New Roman"/>
          <w:sz w:val="24"/>
          <w:szCs w:val="24"/>
        </w:rPr>
      </w:pPr>
    </w:p>
    <w:p w14:paraId="36179523" w14:textId="325BBE0F" w:rsidR="007A6327" w:rsidRDefault="007A6327" w:rsidP="00D05E01">
      <w:pPr>
        <w:spacing w:line="360" w:lineRule="auto"/>
        <w:jc w:val="both"/>
        <w:rPr>
          <w:rFonts w:ascii="Times New Roman" w:hAnsi="Times New Roman" w:cs="Times New Roman"/>
          <w:sz w:val="24"/>
          <w:szCs w:val="24"/>
        </w:rPr>
      </w:pPr>
      <w:r w:rsidRPr="00AB0E37">
        <w:rPr>
          <w:rFonts w:ascii="Times New Roman" w:hAnsi="Times New Roman" w:cs="Times New Roman"/>
          <w:b/>
          <w:bCs/>
          <w:sz w:val="24"/>
          <w:szCs w:val="24"/>
        </w:rPr>
        <w:t xml:space="preserve">Interpretation: </w:t>
      </w:r>
      <w:r w:rsidR="00D258E7">
        <w:rPr>
          <w:rFonts w:ascii="Times New Roman" w:hAnsi="Times New Roman" w:cs="Times New Roman"/>
          <w:sz w:val="24"/>
          <w:szCs w:val="24"/>
        </w:rPr>
        <w:t xml:space="preserve">From the given data the above calculation of change in two years and the percentage </w:t>
      </w:r>
      <w:r w:rsidR="00EB6F56">
        <w:rPr>
          <w:rFonts w:ascii="Times New Roman" w:hAnsi="Times New Roman" w:cs="Times New Roman"/>
          <w:sz w:val="24"/>
          <w:szCs w:val="24"/>
        </w:rPr>
        <w:t xml:space="preserve">are found. </w:t>
      </w:r>
      <w:r w:rsidR="00207B11">
        <w:rPr>
          <w:rFonts w:ascii="Times New Roman" w:hAnsi="Times New Roman" w:cs="Times New Roman"/>
          <w:sz w:val="24"/>
          <w:szCs w:val="24"/>
        </w:rPr>
        <w:t xml:space="preserve">In this financial statement, 2020 is the current year and 2019 is the base year. By subtracting the base year from the current </w:t>
      </w:r>
      <w:proofErr w:type="gramStart"/>
      <w:r w:rsidR="00207B11">
        <w:rPr>
          <w:rFonts w:ascii="Times New Roman" w:hAnsi="Times New Roman" w:cs="Times New Roman"/>
          <w:sz w:val="24"/>
          <w:szCs w:val="24"/>
        </w:rPr>
        <w:t>year</w:t>
      </w:r>
      <w:proofErr w:type="gramEnd"/>
      <w:r w:rsidR="00207B11">
        <w:rPr>
          <w:rFonts w:ascii="Times New Roman" w:hAnsi="Times New Roman" w:cs="Times New Roman"/>
          <w:sz w:val="24"/>
          <w:szCs w:val="24"/>
        </w:rPr>
        <w:t xml:space="preserve"> the change in the years is found. The change mainly shows the comparison between the two years. </w:t>
      </w:r>
      <w:r w:rsidR="00546DD9">
        <w:rPr>
          <w:rFonts w:ascii="Times New Roman" w:hAnsi="Times New Roman" w:cs="Times New Roman"/>
          <w:sz w:val="24"/>
          <w:szCs w:val="24"/>
        </w:rPr>
        <w:t xml:space="preserve">This comparison shows how better or worse the company operated in the past and what improvements are required for future </w:t>
      </w:r>
      <w:r w:rsidR="00293CDA">
        <w:rPr>
          <w:rFonts w:ascii="Times New Roman" w:hAnsi="Times New Roman" w:cs="Times New Roman"/>
          <w:sz w:val="24"/>
          <w:szCs w:val="24"/>
        </w:rPr>
        <w:t xml:space="preserve">endeavors. </w:t>
      </w:r>
      <w:r w:rsidR="0062050B">
        <w:rPr>
          <w:rFonts w:ascii="Times New Roman" w:hAnsi="Times New Roman" w:cs="Times New Roman"/>
          <w:sz w:val="24"/>
          <w:szCs w:val="24"/>
        </w:rPr>
        <w:t xml:space="preserve">From the financial statement, it can be stated that 2019 was operating </w:t>
      </w:r>
      <w:r w:rsidR="008B0A56">
        <w:rPr>
          <w:rFonts w:ascii="Times New Roman" w:hAnsi="Times New Roman" w:cs="Times New Roman"/>
          <w:sz w:val="24"/>
          <w:szCs w:val="24"/>
        </w:rPr>
        <w:t xml:space="preserve">better than 2020. As all the indicators, sales, operating income, expenses, and gross profits are drastically fallen. The fiscal year </w:t>
      </w:r>
      <w:r w:rsidR="00175926">
        <w:rPr>
          <w:rFonts w:ascii="Times New Roman" w:hAnsi="Times New Roman" w:cs="Times New Roman"/>
          <w:sz w:val="24"/>
          <w:szCs w:val="24"/>
        </w:rPr>
        <w:t xml:space="preserve">shows a 0.83% change in the case of the comparison between the two years. </w:t>
      </w:r>
      <w:r w:rsidR="000F47CD">
        <w:rPr>
          <w:rFonts w:ascii="Times New Roman" w:hAnsi="Times New Roman" w:cs="Times New Roman"/>
          <w:sz w:val="24"/>
          <w:szCs w:val="24"/>
        </w:rPr>
        <w:t xml:space="preserve">Also. In 2020, some financial ratios showed negative </w:t>
      </w:r>
      <w:r w:rsidR="001152DA">
        <w:rPr>
          <w:rFonts w:ascii="Times New Roman" w:hAnsi="Times New Roman" w:cs="Times New Roman"/>
          <w:sz w:val="24"/>
          <w:szCs w:val="24"/>
        </w:rPr>
        <w:t xml:space="preserve">results also. </w:t>
      </w:r>
    </w:p>
    <w:p w14:paraId="049704FE" w14:textId="54FFD2A8" w:rsidR="00CA6916" w:rsidRDefault="00CA6916" w:rsidP="00D05E01">
      <w:pPr>
        <w:spacing w:line="360" w:lineRule="auto"/>
        <w:jc w:val="both"/>
        <w:rPr>
          <w:rFonts w:ascii="Times New Roman" w:hAnsi="Times New Roman" w:cs="Times New Roman"/>
          <w:sz w:val="24"/>
          <w:szCs w:val="24"/>
        </w:rPr>
      </w:pPr>
      <w:r w:rsidRPr="00B24645">
        <w:rPr>
          <w:rFonts w:ascii="Times New Roman" w:hAnsi="Times New Roman" w:cs="Times New Roman"/>
          <w:b/>
          <w:bCs/>
          <w:sz w:val="24"/>
          <w:szCs w:val="24"/>
        </w:rPr>
        <w:t>Balance Sheet:</w:t>
      </w:r>
      <w:r>
        <w:rPr>
          <w:rFonts w:ascii="Times New Roman" w:hAnsi="Times New Roman" w:cs="Times New Roman"/>
          <w:sz w:val="24"/>
          <w:szCs w:val="24"/>
        </w:rPr>
        <w:t xml:space="preserve"> </w:t>
      </w:r>
      <w:r w:rsidR="000561F8">
        <w:rPr>
          <w:rFonts w:ascii="Times New Roman" w:hAnsi="Times New Roman" w:cs="Times New Roman"/>
          <w:sz w:val="24"/>
          <w:szCs w:val="24"/>
        </w:rPr>
        <w:t>T</w:t>
      </w:r>
      <w:r w:rsidR="000561F8" w:rsidRPr="000561F8">
        <w:rPr>
          <w:rFonts w:ascii="Times New Roman" w:hAnsi="Times New Roman" w:cs="Times New Roman"/>
          <w:sz w:val="24"/>
          <w:szCs w:val="24"/>
        </w:rPr>
        <w:t>he balance sheet reflects the comparison of assets and liabilities.</w:t>
      </w:r>
      <w:r w:rsidR="0024469F">
        <w:rPr>
          <w:rFonts w:ascii="Times New Roman" w:hAnsi="Times New Roman" w:cs="Times New Roman"/>
          <w:sz w:val="24"/>
          <w:szCs w:val="24"/>
        </w:rPr>
        <w:t xml:space="preserve"> </w:t>
      </w:r>
      <w:r w:rsidR="00777282">
        <w:rPr>
          <w:rFonts w:ascii="Times New Roman" w:hAnsi="Times New Roman" w:cs="Times New Roman"/>
          <w:sz w:val="24"/>
          <w:szCs w:val="24"/>
        </w:rPr>
        <w:t xml:space="preserve">The balance sheet of the </w:t>
      </w:r>
      <w:r w:rsidR="00144732">
        <w:rPr>
          <w:rFonts w:ascii="Times New Roman" w:hAnsi="Times New Roman" w:cs="Times New Roman"/>
          <w:sz w:val="24"/>
          <w:szCs w:val="24"/>
        </w:rPr>
        <w:t xml:space="preserve">Hilton Hotel is represented following for comparing in between two years. </w:t>
      </w:r>
    </w:p>
    <w:tbl>
      <w:tblPr>
        <w:tblpPr w:leftFromText="180" w:rightFromText="180" w:vertAnchor="text" w:tblpX="1" w:tblpY="1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65"/>
        <w:gridCol w:w="1350"/>
        <w:gridCol w:w="1440"/>
        <w:gridCol w:w="1620"/>
        <w:gridCol w:w="1520"/>
      </w:tblGrid>
      <w:tr w:rsidR="005D7E9E" w:rsidRPr="005D7E9E" w14:paraId="61E37853" w14:textId="77777777" w:rsidTr="00644319">
        <w:trPr>
          <w:trHeight w:val="300"/>
        </w:trPr>
        <w:tc>
          <w:tcPr>
            <w:tcW w:w="8895" w:type="dxa"/>
            <w:gridSpan w:val="5"/>
          </w:tcPr>
          <w:p w14:paraId="41EAA5B2" w14:textId="77777777" w:rsidR="005D7E9E" w:rsidRPr="005D7E9E" w:rsidRDefault="005D7E9E" w:rsidP="00365DD2">
            <w:pPr>
              <w:spacing w:line="360" w:lineRule="auto"/>
              <w:jc w:val="center"/>
              <w:rPr>
                <w:rFonts w:ascii="Times New Roman" w:hAnsi="Times New Roman" w:cs="Times New Roman"/>
                <w:b/>
                <w:bCs/>
                <w:sz w:val="24"/>
                <w:szCs w:val="24"/>
              </w:rPr>
            </w:pPr>
            <w:r w:rsidRPr="005D7E9E">
              <w:rPr>
                <w:rFonts w:ascii="Times New Roman" w:hAnsi="Times New Roman" w:cs="Times New Roman"/>
                <w:b/>
                <w:bCs/>
                <w:sz w:val="24"/>
                <w:szCs w:val="24"/>
              </w:rPr>
              <w:t>Hilton Worldwide Holdings Inc. (HLT)</w:t>
            </w:r>
          </w:p>
        </w:tc>
      </w:tr>
      <w:tr w:rsidR="005D7E9E" w:rsidRPr="005D7E9E" w14:paraId="2495CB5A" w14:textId="77777777" w:rsidTr="00644319">
        <w:trPr>
          <w:trHeight w:val="315"/>
        </w:trPr>
        <w:tc>
          <w:tcPr>
            <w:tcW w:w="7375" w:type="dxa"/>
            <w:gridSpan w:val="4"/>
          </w:tcPr>
          <w:p w14:paraId="6E8C001C" w14:textId="010950DB" w:rsidR="005D7E9E" w:rsidRPr="005D7E9E" w:rsidRDefault="005D7E9E" w:rsidP="00365DD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Balance Sheet</w:t>
            </w:r>
          </w:p>
        </w:tc>
        <w:tc>
          <w:tcPr>
            <w:tcW w:w="1520" w:type="dxa"/>
          </w:tcPr>
          <w:p w14:paraId="0BED2AF6" w14:textId="77777777" w:rsidR="005D7E9E" w:rsidRPr="005D7E9E" w:rsidRDefault="005D7E9E" w:rsidP="00D05E01">
            <w:pPr>
              <w:spacing w:line="360" w:lineRule="auto"/>
              <w:jc w:val="both"/>
              <w:rPr>
                <w:rFonts w:ascii="Times New Roman" w:hAnsi="Times New Roman" w:cs="Times New Roman"/>
                <w:sz w:val="24"/>
                <w:szCs w:val="24"/>
              </w:rPr>
            </w:pPr>
          </w:p>
        </w:tc>
      </w:tr>
      <w:tr w:rsidR="005D7E9E" w:rsidRPr="005D7E9E" w14:paraId="0FE10FE6" w14:textId="77777777" w:rsidTr="00644319">
        <w:trPr>
          <w:trHeight w:val="405"/>
        </w:trPr>
        <w:tc>
          <w:tcPr>
            <w:tcW w:w="2965" w:type="dxa"/>
          </w:tcPr>
          <w:p w14:paraId="21A70713" w14:textId="77777777" w:rsidR="005D7E9E" w:rsidRPr="005D7E9E" w:rsidRDefault="005D7E9E" w:rsidP="00D05E01">
            <w:pPr>
              <w:spacing w:line="360" w:lineRule="auto"/>
              <w:jc w:val="both"/>
              <w:rPr>
                <w:rFonts w:ascii="Times New Roman" w:hAnsi="Times New Roman" w:cs="Times New Roman"/>
                <w:b/>
                <w:bCs/>
                <w:sz w:val="24"/>
                <w:szCs w:val="24"/>
              </w:rPr>
            </w:pPr>
            <w:r w:rsidRPr="005D7E9E">
              <w:rPr>
                <w:rFonts w:ascii="Times New Roman" w:hAnsi="Times New Roman" w:cs="Times New Roman"/>
                <w:b/>
                <w:bCs/>
                <w:sz w:val="24"/>
                <w:szCs w:val="24"/>
              </w:rPr>
              <w:t xml:space="preserve">Particulars </w:t>
            </w:r>
          </w:p>
        </w:tc>
        <w:tc>
          <w:tcPr>
            <w:tcW w:w="1350" w:type="dxa"/>
          </w:tcPr>
          <w:p w14:paraId="1FC73367" w14:textId="77777777" w:rsidR="005D7E9E" w:rsidRPr="005D7E9E" w:rsidRDefault="005D7E9E" w:rsidP="00D05E01">
            <w:pPr>
              <w:spacing w:line="360" w:lineRule="auto"/>
              <w:jc w:val="both"/>
              <w:rPr>
                <w:rFonts w:ascii="Times New Roman" w:hAnsi="Times New Roman" w:cs="Times New Roman"/>
                <w:b/>
                <w:bCs/>
                <w:sz w:val="24"/>
                <w:szCs w:val="24"/>
              </w:rPr>
            </w:pPr>
            <w:r w:rsidRPr="005D7E9E">
              <w:rPr>
                <w:rFonts w:ascii="Times New Roman" w:hAnsi="Times New Roman" w:cs="Times New Roman"/>
                <w:b/>
                <w:bCs/>
                <w:sz w:val="24"/>
                <w:szCs w:val="24"/>
              </w:rPr>
              <w:t>2020</w:t>
            </w:r>
          </w:p>
        </w:tc>
        <w:tc>
          <w:tcPr>
            <w:tcW w:w="1440" w:type="dxa"/>
          </w:tcPr>
          <w:p w14:paraId="380BC58B" w14:textId="77777777" w:rsidR="005D7E9E" w:rsidRPr="005D7E9E" w:rsidRDefault="005D7E9E" w:rsidP="00D05E01">
            <w:pPr>
              <w:spacing w:line="360" w:lineRule="auto"/>
              <w:jc w:val="both"/>
              <w:rPr>
                <w:rFonts w:ascii="Times New Roman" w:hAnsi="Times New Roman" w:cs="Times New Roman"/>
                <w:b/>
                <w:bCs/>
                <w:sz w:val="24"/>
                <w:szCs w:val="24"/>
              </w:rPr>
            </w:pPr>
            <w:r w:rsidRPr="005D7E9E">
              <w:rPr>
                <w:rFonts w:ascii="Times New Roman" w:hAnsi="Times New Roman" w:cs="Times New Roman"/>
                <w:b/>
                <w:bCs/>
                <w:sz w:val="24"/>
                <w:szCs w:val="24"/>
              </w:rPr>
              <w:t>2019</w:t>
            </w:r>
          </w:p>
        </w:tc>
        <w:tc>
          <w:tcPr>
            <w:tcW w:w="1620" w:type="dxa"/>
          </w:tcPr>
          <w:p w14:paraId="36A63825" w14:textId="77777777" w:rsidR="005D7E9E" w:rsidRPr="005D7E9E" w:rsidRDefault="005D7E9E" w:rsidP="00D05E01">
            <w:pPr>
              <w:spacing w:line="360" w:lineRule="auto"/>
              <w:jc w:val="both"/>
              <w:rPr>
                <w:rFonts w:ascii="Times New Roman" w:hAnsi="Times New Roman" w:cs="Times New Roman"/>
                <w:b/>
                <w:bCs/>
                <w:sz w:val="24"/>
                <w:szCs w:val="24"/>
              </w:rPr>
            </w:pPr>
            <w:r w:rsidRPr="005D7E9E">
              <w:rPr>
                <w:rFonts w:ascii="Times New Roman" w:hAnsi="Times New Roman" w:cs="Times New Roman"/>
                <w:b/>
                <w:bCs/>
                <w:sz w:val="24"/>
                <w:szCs w:val="24"/>
              </w:rPr>
              <w:t xml:space="preserve">Change </w:t>
            </w:r>
          </w:p>
        </w:tc>
        <w:tc>
          <w:tcPr>
            <w:tcW w:w="1520" w:type="dxa"/>
          </w:tcPr>
          <w:p w14:paraId="21C4A455" w14:textId="77777777" w:rsidR="005D7E9E" w:rsidRPr="005D7E9E" w:rsidRDefault="005D7E9E" w:rsidP="00D05E01">
            <w:pPr>
              <w:spacing w:line="360" w:lineRule="auto"/>
              <w:jc w:val="both"/>
              <w:rPr>
                <w:rFonts w:ascii="Times New Roman" w:hAnsi="Times New Roman" w:cs="Times New Roman"/>
                <w:b/>
                <w:bCs/>
                <w:sz w:val="24"/>
                <w:szCs w:val="24"/>
              </w:rPr>
            </w:pPr>
            <w:r w:rsidRPr="005D7E9E">
              <w:rPr>
                <w:rFonts w:ascii="Times New Roman" w:hAnsi="Times New Roman" w:cs="Times New Roman"/>
                <w:b/>
                <w:bCs/>
                <w:sz w:val="24"/>
                <w:szCs w:val="24"/>
              </w:rPr>
              <w:t xml:space="preserve">Percentage </w:t>
            </w:r>
          </w:p>
        </w:tc>
      </w:tr>
      <w:tr w:rsidR="00CB6C58" w:rsidRPr="005D7E9E" w14:paraId="5E18FCEB" w14:textId="77777777" w:rsidTr="00644319">
        <w:trPr>
          <w:trHeight w:val="225"/>
        </w:trPr>
        <w:tc>
          <w:tcPr>
            <w:tcW w:w="2965" w:type="dxa"/>
          </w:tcPr>
          <w:p w14:paraId="482B94D0" w14:textId="55979D77"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Current Asset</w:t>
            </w:r>
          </w:p>
        </w:tc>
        <w:tc>
          <w:tcPr>
            <w:tcW w:w="1350" w:type="dxa"/>
          </w:tcPr>
          <w:p w14:paraId="4AF8DA7C" w14:textId="0A974BE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4,202,000</w:t>
            </w:r>
          </w:p>
        </w:tc>
        <w:tc>
          <w:tcPr>
            <w:tcW w:w="1440" w:type="dxa"/>
          </w:tcPr>
          <w:p w14:paraId="47E2A89A" w14:textId="0903E907"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2,093,000</w:t>
            </w:r>
          </w:p>
        </w:tc>
        <w:tc>
          <w:tcPr>
            <w:tcW w:w="1620" w:type="dxa"/>
          </w:tcPr>
          <w:p w14:paraId="5D6B08D1" w14:textId="471E25CD"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2,109,000</w:t>
            </w:r>
          </w:p>
        </w:tc>
        <w:tc>
          <w:tcPr>
            <w:tcW w:w="1520" w:type="dxa"/>
          </w:tcPr>
          <w:p w14:paraId="6E3E10D7" w14:textId="3F388D0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101%</w:t>
            </w:r>
          </w:p>
        </w:tc>
      </w:tr>
      <w:tr w:rsidR="00CB6C58" w:rsidRPr="005D7E9E" w14:paraId="21033DB0" w14:textId="77777777" w:rsidTr="00644319">
        <w:trPr>
          <w:trHeight w:val="420"/>
        </w:trPr>
        <w:tc>
          <w:tcPr>
            <w:tcW w:w="2965" w:type="dxa"/>
          </w:tcPr>
          <w:p w14:paraId="7FABA41A" w14:textId="3480AFFA" w:rsidR="00CB6C58" w:rsidRPr="005D7E9E" w:rsidRDefault="00CB6C58" w:rsidP="00D05E01">
            <w:pPr>
              <w:spacing w:line="360" w:lineRule="auto"/>
              <w:jc w:val="both"/>
              <w:rPr>
                <w:rFonts w:ascii="Times New Roman" w:hAnsi="Times New Roman" w:cs="Times New Roman"/>
                <w:sz w:val="24"/>
                <w:szCs w:val="24"/>
              </w:rPr>
            </w:pPr>
            <w:proofErr w:type="spellStart"/>
            <w:proofErr w:type="gramStart"/>
            <w:r w:rsidRPr="003E5B26">
              <w:rPr>
                <w:rFonts w:ascii="Times New Roman" w:hAnsi="Times New Roman" w:cs="Times New Roman"/>
                <w:sz w:val="24"/>
                <w:szCs w:val="24"/>
              </w:rPr>
              <w:t>Non Current</w:t>
            </w:r>
            <w:proofErr w:type="spellEnd"/>
            <w:proofErr w:type="gramEnd"/>
            <w:r w:rsidRPr="003E5B26">
              <w:rPr>
                <w:rFonts w:ascii="Times New Roman" w:hAnsi="Times New Roman" w:cs="Times New Roman"/>
                <w:sz w:val="24"/>
                <w:szCs w:val="24"/>
              </w:rPr>
              <w:t xml:space="preserve"> Asset</w:t>
            </w:r>
          </w:p>
        </w:tc>
        <w:tc>
          <w:tcPr>
            <w:tcW w:w="1350" w:type="dxa"/>
          </w:tcPr>
          <w:p w14:paraId="76C36663" w14:textId="6947609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15,810,000</w:t>
            </w:r>
          </w:p>
        </w:tc>
        <w:tc>
          <w:tcPr>
            <w:tcW w:w="1440" w:type="dxa"/>
          </w:tcPr>
          <w:p w14:paraId="413BE85D" w14:textId="760F7A4C"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12,558,000</w:t>
            </w:r>
          </w:p>
        </w:tc>
        <w:tc>
          <w:tcPr>
            <w:tcW w:w="1620" w:type="dxa"/>
          </w:tcPr>
          <w:p w14:paraId="324E1020" w14:textId="6A9CF1DA"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3,252,000</w:t>
            </w:r>
          </w:p>
        </w:tc>
        <w:tc>
          <w:tcPr>
            <w:tcW w:w="1520" w:type="dxa"/>
          </w:tcPr>
          <w:p w14:paraId="77CD7B61" w14:textId="7787447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26%</w:t>
            </w:r>
          </w:p>
        </w:tc>
      </w:tr>
      <w:tr w:rsidR="00CB6C58" w:rsidRPr="005D7E9E" w14:paraId="51C72900" w14:textId="77777777" w:rsidTr="00644319">
        <w:trPr>
          <w:trHeight w:val="390"/>
        </w:trPr>
        <w:tc>
          <w:tcPr>
            <w:tcW w:w="2965" w:type="dxa"/>
          </w:tcPr>
          <w:p w14:paraId="14624FBF" w14:textId="47EBEA2E"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Total Asset</w:t>
            </w:r>
          </w:p>
        </w:tc>
        <w:tc>
          <w:tcPr>
            <w:tcW w:w="1350" w:type="dxa"/>
          </w:tcPr>
          <w:p w14:paraId="1A9A1ED1" w14:textId="725156DF"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16,755,000</w:t>
            </w:r>
          </w:p>
        </w:tc>
        <w:tc>
          <w:tcPr>
            <w:tcW w:w="1440" w:type="dxa"/>
          </w:tcPr>
          <w:p w14:paraId="259CF5E5" w14:textId="4AD39DC2"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14,957,000</w:t>
            </w:r>
          </w:p>
        </w:tc>
        <w:tc>
          <w:tcPr>
            <w:tcW w:w="1620" w:type="dxa"/>
          </w:tcPr>
          <w:p w14:paraId="11920DFD" w14:textId="21F723DF"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1,798,000</w:t>
            </w:r>
          </w:p>
        </w:tc>
        <w:tc>
          <w:tcPr>
            <w:tcW w:w="1520" w:type="dxa"/>
          </w:tcPr>
          <w:p w14:paraId="2B2F5470" w14:textId="1B5AA442"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12%</w:t>
            </w:r>
          </w:p>
        </w:tc>
      </w:tr>
      <w:tr w:rsidR="00CB6C58" w:rsidRPr="005D7E9E" w14:paraId="6D634086" w14:textId="77777777" w:rsidTr="00644319">
        <w:trPr>
          <w:trHeight w:val="465"/>
        </w:trPr>
        <w:tc>
          <w:tcPr>
            <w:tcW w:w="2965" w:type="dxa"/>
          </w:tcPr>
          <w:p w14:paraId="607CB672" w14:textId="4083B0D1"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Current Liabilities</w:t>
            </w:r>
          </w:p>
        </w:tc>
        <w:tc>
          <w:tcPr>
            <w:tcW w:w="1350" w:type="dxa"/>
          </w:tcPr>
          <w:p w14:paraId="2B701E43" w14:textId="357E96EF"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2,431,000</w:t>
            </w:r>
          </w:p>
        </w:tc>
        <w:tc>
          <w:tcPr>
            <w:tcW w:w="1440" w:type="dxa"/>
          </w:tcPr>
          <w:p w14:paraId="0745CAEF" w14:textId="335807E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2,871,000</w:t>
            </w:r>
          </w:p>
        </w:tc>
        <w:tc>
          <w:tcPr>
            <w:tcW w:w="1620" w:type="dxa"/>
          </w:tcPr>
          <w:p w14:paraId="1B86D718" w14:textId="2127D62A"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-440,000</w:t>
            </w:r>
          </w:p>
        </w:tc>
        <w:tc>
          <w:tcPr>
            <w:tcW w:w="1520" w:type="dxa"/>
          </w:tcPr>
          <w:p w14:paraId="1EF663E6" w14:textId="7F5C4AC5"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-15%</w:t>
            </w:r>
          </w:p>
        </w:tc>
      </w:tr>
      <w:tr w:rsidR="00CB6C58" w:rsidRPr="005D7E9E" w14:paraId="28EE3143" w14:textId="77777777" w:rsidTr="00644319">
        <w:trPr>
          <w:trHeight w:val="480"/>
        </w:trPr>
        <w:tc>
          <w:tcPr>
            <w:tcW w:w="2965" w:type="dxa"/>
          </w:tcPr>
          <w:p w14:paraId="13AF49F2" w14:textId="17230E0E" w:rsidR="00CB6C58" w:rsidRPr="005D7E9E" w:rsidRDefault="00CB6C58" w:rsidP="00D05E01">
            <w:pPr>
              <w:spacing w:line="360" w:lineRule="auto"/>
              <w:jc w:val="both"/>
              <w:rPr>
                <w:rFonts w:ascii="Times New Roman" w:hAnsi="Times New Roman" w:cs="Times New Roman"/>
                <w:sz w:val="24"/>
                <w:szCs w:val="24"/>
              </w:rPr>
            </w:pPr>
            <w:proofErr w:type="spellStart"/>
            <w:r w:rsidRPr="003E5B26">
              <w:rPr>
                <w:rFonts w:ascii="Times New Roman" w:hAnsi="Times New Roman" w:cs="Times New Roman"/>
                <w:sz w:val="24"/>
                <w:szCs w:val="24"/>
              </w:rPr>
              <w:t>Non current</w:t>
            </w:r>
            <w:proofErr w:type="spellEnd"/>
            <w:r w:rsidRPr="003E5B26">
              <w:rPr>
                <w:rFonts w:ascii="Times New Roman" w:hAnsi="Times New Roman" w:cs="Times New Roman"/>
                <w:sz w:val="24"/>
                <w:szCs w:val="24"/>
              </w:rPr>
              <w:t xml:space="preserve"> Liabilities</w:t>
            </w:r>
          </w:p>
        </w:tc>
        <w:tc>
          <w:tcPr>
            <w:tcW w:w="1350" w:type="dxa"/>
          </w:tcPr>
          <w:p w14:paraId="46B486BB" w14:textId="5471144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15,810,000</w:t>
            </w:r>
          </w:p>
        </w:tc>
        <w:tc>
          <w:tcPr>
            <w:tcW w:w="1440" w:type="dxa"/>
          </w:tcPr>
          <w:p w14:paraId="16A18828" w14:textId="5333D60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12,558,000</w:t>
            </w:r>
          </w:p>
        </w:tc>
        <w:tc>
          <w:tcPr>
            <w:tcW w:w="1620" w:type="dxa"/>
          </w:tcPr>
          <w:p w14:paraId="4DF1204D" w14:textId="104FCCEC"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3,252,000</w:t>
            </w:r>
          </w:p>
        </w:tc>
        <w:tc>
          <w:tcPr>
            <w:tcW w:w="1520" w:type="dxa"/>
          </w:tcPr>
          <w:p w14:paraId="36710589" w14:textId="12AD5CC2"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26%</w:t>
            </w:r>
          </w:p>
        </w:tc>
      </w:tr>
      <w:tr w:rsidR="00CB6C58" w:rsidRPr="005D7E9E" w14:paraId="27CB36B4" w14:textId="77777777" w:rsidTr="00644319">
        <w:trPr>
          <w:trHeight w:val="540"/>
        </w:trPr>
        <w:tc>
          <w:tcPr>
            <w:tcW w:w="2965" w:type="dxa"/>
          </w:tcPr>
          <w:p w14:paraId="54E49EAC" w14:textId="36DEF78B"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Total Liabilities</w:t>
            </w:r>
          </w:p>
        </w:tc>
        <w:tc>
          <w:tcPr>
            <w:tcW w:w="1350" w:type="dxa"/>
          </w:tcPr>
          <w:p w14:paraId="61A80353" w14:textId="1123F69C"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18,241,000</w:t>
            </w:r>
          </w:p>
        </w:tc>
        <w:tc>
          <w:tcPr>
            <w:tcW w:w="1440" w:type="dxa"/>
          </w:tcPr>
          <w:p w14:paraId="05947500" w14:textId="06A68B5C"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15,429,000</w:t>
            </w:r>
          </w:p>
        </w:tc>
        <w:tc>
          <w:tcPr>
            <w:tcW w:w="1620" w:type="dxa"/>
          </w:tcPr>
          <w:p w14:paraId="2B593F6B" w14:textId="60752E0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2,812,000</w:t>
            </w:r>
          </w:p>
        </w:tc>
        <w:tc>
          <w:tcPr>
            <w:tcW w:w="1520" w:type="dxa"/>
          </w:tcPr>
          <w:p w14:paraId="19E2AB1D" w14:textId="1FCC3540"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18%</w:t>
            </w:r>
          </w:p>
        </w:tc>
      </w:tr>
      <w:tr w:rsidR="00CB6C58" w:rsidRPr="005D7E9E" w14:paraId="5ED3A381" w14:textId="77777777" w:rsidTr="00644319">
        <w:trPr>
          <w:trHeight w:val="555"/>
        </w:trPr>
        <w:tc>
          <w:tcPr>
            <w:tcW w:w="2965" w:type="dxa"/>
          </w:tcPr>
          <w:p w14:paraId="39FE4F96" w14:textId="22CB5BC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lastRenderedPageBreak/>
              <w:t>Common Stock</w:t>
            </w:r>
          </w:p>
        </w:tc>
        <w:tc>
          <w:tcPr>
            <w:tcW w:w="1350" w:type="dxa"/>
          </w:tcPr>
          <w:p w14:paraId="6C40102C" w14:textId="2BB87A17"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3,000</w:t>
            </w:r>
          </w:p>
        </w:tc>
        <w:tc>
          <w:tcPr>
            <w:tcW w:w="1440" w:type="dxa"/>
          </w:tcPr>
          <w:p w14:paraId="70B94A4A" w14:textId="3E3D007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3,000</w:t>
            </w:r>
          </w:p>
        </w:tc>
        <w:tc>
          <w:tcPr>
            <w:tcW w:w="1620" w:type="dxa"/>
          </w:tcPr>
          <w:p w14:paraId="0F63DEB7" w14:textId="0A73E0DF"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0</w:t>
            </w:r>
          </w:p>
        </w:tc>
        <w:tc>
          <w:tcPr>
            <w:tcW w:w="1520" w:type="dxa"/>
          </w:tcPr>
          <w:p w14:paraId="0563C044" w14:textId="7823A99E"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0%</w:t>
            </w:r>
          </w:p>
        </w:tc>
      </w:tr>
      <w:tr w:rsidR="00CB6C58" w:rsidRPr="005D7E9E" w14:paraId="040EAF5A" w14:textId="77777777" w:rsidTr="00644319">
        <w:trPr>
          <w:trHeight w:val="450"/>
        </w:trPr>
        <w:tc>
          <w:tcPr>
            <w:tcW w:w="2965" w:type="dxa"/>
          </w:tcPr>
          <w:p w14:paraId="78346B8B" w14:textId="6E8C9152"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Retained Earnings</w:t>
            </w:r>
          </w:p>
        </w:tc>
        <w:tc>
          <w:tcPr>
            <w:tcW w:w="1350" w:type="dxa"/>
          </w:tcPr>
          <w:p w14:paraId="0E0EB1FA" w14:textId="5F309FC4"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-6,732,000</w:t>
            </w:r>
          </w:p>
        </w:tc>
        <w:tc>
          <w:tcPr>
            <w:tcW w:w="1440" w:type="dxa"/>
          </w:tcPr>
          <w:p w14:paraId="64CE8EAC" w14:textId="4547D05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-5,965,000</w:t>
            </w:r>
          </w:p>
        </w:tc>
        <w:tc>
          <w:tcPr>
            <w:tcW w:w="1620" w:type="dxa"/>
          </w:tcPr>
          <w:p w14:paraId="634447EE" w14:textId="1A867712"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-767,000</w:t>
            </w:r>
          </w:p>
        </w:tc>
        <w:tc>
          <w:tcPr>
            <w:tcW w:w="1520" w:type="dxa"/>
          </w:tcPr>
          <w:p w14:paraId="4D88616F" w14:textId="0B2F1CA5"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13%</w:t>
            </w:r>
          </w:p>
        </w:tc>
      </w:tr>
      <w:tr w:rsidR="00CB6C58" w:rsidRPr="005D7E9E" w14:paraId="252F5302" w14:textId="77777777" w:rsidTr="00644319">
        <w:trPr>
          <w:trHeight w:val="345"/>
        </w:trPr>
        <w:tc>
          <w:tcPr>
            <w:tcW w:w="2965" w:type="dxa"/>
          </w:tcPr>
          <w:p w14:paraId="4269C2DF" w14:textId="21AFE130"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Total Stockholders' Equity</w:t>
            </w:r>
          </w:p>
        </w:tc>
        <w:tc>
          <w:tcPr>
            <w:tcW w:w="1350" w:type="dxa"/>
          </w:tcPr>
          <w:p w14:paraId="6E65C12C" w14:textId="676E131E"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-1,490,000</w:t>
            </w:r>
          </w:p>
        </w:tc>
        <w:tc>
          <w:tcPr>
            <w:tcW w:w="1440" w:type="dxa"/>
          </w:tcPr>
          <w:p w14:paraId="50B09EDB" w14:textId="6F105DCA"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-482,000</w:t>
            </w:r>
          </w:p>
        </w:tc>
        <w:tc>
          <w:tcPr>
            <w:tcW w:w="1620" w:type="dxa"/>
          </w:tcPr>
          <w:p w14:paraId="22CB2ABA" w14:textId="3392BFE3"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-1,008,000</w:t>
            </w:r>
          </w:p>
        </w:tc>
        <w:tc>
          <w:tcPr>
            <w:tcW w:w="1520" w:type="dxa"/>
          </w:tcPr>
          <w:p w14:paraId="6732DC03" w14:textId="296A9E5D"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209%</w:t>
            </w:r>
          </w:p>
        </w:tc>
      </w:tr>
      <w:tr w:rsidR="00CB6C58" w:rsidRPr="005D7E9E" w14:paraId="378C2D3D" w14:textId="77777777" w:rsidTr="00644319">
        <w:trPr>
          <w:trHeight w:val="300"/>
        </w:trPr>
        <w:tc>
          <w:tcPr>
            <w:tcW w:w="2965" w:type="dxa"/>
          </w:tcPr>
          <w:p w14:paraId="23902721" w14:textId="735EC594"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Total Liabilities and Stockholder</w:t>
            </w:r>
          </w:p>
        </w:tc>
        <w:tc>
          <w:tcPr>
            <w:tcW w:w="1350" w:type="dxa"/>
          </w:tcPr>
          <w:p w14:paraId="6C39E7B0" w14:textId="04E05BD7"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16,755,000</w:t>
            </w:r>
          </w:p>
        </w:tc>
        <w:tc>
          <w:tcPr>
            <w:tcW w:w="1440" w:type="dxa"/>
          </w:tcPr>
          <w:p w14:paraId="047A4ED1" w14:textId="61EAF37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14,957,000</w:t>
            </w:r>
          </w:p>
        </w:tc>
        <w:tc>
          <w:tcPr>
            <w:tcW w:w="1620" w:type="dxa"/>
          </w:tcPr>
          <w:p w14:paraId="632E4F69" w14:textId="1FD832D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1,798,000</w:t>
            </w:r>
          </w:p>
        </w:tc>
        <w:tc>
          <w:tcPr>
            <w:tcW w:w="1520" w:type="dxa"/>
          </w:tcPr>
          <w:p w14:paraId="02A964C9" w14:textId="7A4A2701"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12%</w:t>
            </w:r>
          </w:p>
        </w:tc>
      </w:tr>
      <w:tr w:rsidR="00CB6C58" w:rsidRPr="005D7E9E" w14:paraId="63F2CED4" w14:textId="77777777" w:rsidTr="00644319">
        <w:trPr>
          <w:trHeight w:val="405"/>
        </w:trPr>
        <w:tc>
          <w:tcPr>
            <w:tcW w:w="2965" w:type="dxa"/>
          </w:tcPr>
          <w:p w14:paraId="17B05C2D" w14:textId="15CEA220"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Current Asset</w:t>
            </w:r>
          </w:p>
        </w:tc>
        <w:tc>
          <w:tcPr>
            <w:tcW w:w="1350" w:type="dxa"/>
          </w:tcPr>
          <w:p w14:paraId="63CCDAC0" w14:textId="2E2FF6D6"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4,202,000</w:t>
            </w:r>
          </w:p>
        </w:tc>
        <w:tc>
          <w:tcPr>
            <w:tcW w:w="1440" w:type="dxa"/>
          </w:tcPr>
          <w:p w14:paraId="44F0DEA0" w14:textId="0D8AD10F"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2,093,000</w:t>
            </w:r>
          </w:p>
        </w:tc>
        <w:tc>
          <w:tcPr>
            <w:tcW w:w="1620" w:type="dxa"/>
          </w:tcPr>
          <w:p w14:paraId="67998906" w14:textId="442357F8"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2,109,000</w:t>
            </w:r>
          </w:p>
        </w:tc>
        <w:tc>
          <w:tcPr>
            <w:tcW w:w="1520" w:type="dxa"/>
          </w:tcPr>
          <w:p w14:paraId="082A9069" w14:textId="09C74DAC" w:rsidR="00CB6C58" w:rsidRPr="005D7E9E" w:rsidRDefault="00CB6C58" w:rsidP="00D05E01">
            <w:pPr>
              <w:spacing w:line="360" w:lineRule="auto"/>
              <w:jc w:val="both"/>
              <w:rPr>
                <w:rFonts w:ascii="Times New Roman" w:hAnsi="Times New Roman" w:cs="Times New Roman"/>
                <w:sz w:val="24"/>
                <w:szCs w:val="24"/>
              </w:rPr>
            </w:pPr>
            <w:r w:rsidRPr="003E5B26">
              <w:rPr>
                <w:rFonts w:ascii="Times New Roman" w:hAnsi="Times New Roman" w:cs="Times New Roman"/>
                <w:sz w:val="24"/>
                <w:szCs w:val="24"/>
              </w:rPr>
              <w:t>101%</w:t>
            </w:r>
          </w:p>
        </w:tc>
      </w:tr>
    </w:tbl>
    <w:p w14:paraId="754157C3" w14:textId="3A0BA0A6" w:rsidR="005D7E9E" w:rsidRDefault="005D7E9E" w:rsidP="00D05E01">
      <w:pPr>
        <w:spacing w:line="360" w:lineRule="auto"/>
        <w:jc w:val="both"/>
        <w:rPr>
          <w:rFonts w:ascii="Times New Roman" w:hAnsi="Times New Roman" w:cs="Times New Roman"/>
          <w:sz w:val="24"/>
          <w:szCs w:val="24"/>
        </w:rPr>
      </w:pPr>
    </w:p>
    <w:p w14:paraId="6B1EC204" w14:textId="5E156507" w:rsidR="006D327E" w:rsidRDefault="006D327E" w:rsidP="00D05E01">
      <w:pPr>
        <w:spacing w:line="360" w:lineRule="auto"/>
        <w:jc w:val="both"/>
        <w:rPr>
          <w:rFonts w:ascii="Times New Roman" w:hAnsi="Times New Roman" w:cs="Times New Roman"/>
          <w:sz w:val="24"/>
          <w:szCs w:val="24"/>
        </w:rPr>
      </w:pPr>
      <w:r w:rsidRPr="003C2142">
        <w:rPr>
          <w:rFonts w:ascii="Times New Roman" w:hAnsi="Times New Roman" w:cs="Times New Roman"/>
          <w:b/>
          <w:bCs/>
          <w:sz w:val="24"/>
          <w:szCs w:val="24"/>
        </w:rPr>
        <w:t>Interpretation:</w:t>
      </w:r>
      <w:r>
        <w:rPr>
          <w:rFonts w:ascii="Times New Roman" w:hAnsi="Times New Roman" w:cs="Times New Roman"/>
          <w:sz w:val="24"/>
          <w:szCs w:val="24"/>
        </w:rPr>
        <w:t xml:space="preserve"> </w:t>
      </w:r>
      <w:r w:rsidR="00285E99">
        <w:rPr>
          <w:rFonts w:ascii="Times New Roman" w:hAnsi="Times New Roman" w:cs="Times New Roman"/>
          <w:sz w:val="24"/>
          <w:szCs w:val="24"/>
        </w:rPr>
        <w:t xml:space="preserve">From the given balance sheet of Hilton Hotel, the comparison between 2020 and 2019 is created. </w:t>
      </w:r>
      <w:r w:rsidR="00B56BF5">
        <w:rPr>
          <w:rFonts w:ascii="Times New Roman" w:hAnsi="Times New Roman" w:cs="Times New Roman"/>
          <w:sz w:val="24"/>
          <w:szCs w:val="24"/>
        </w:rPr>
        <w:t xml:space="preserve">The formula for creating the </w:t>
      </w:r>
      <w:r w:rsidR="000D4D10">
        <w:rPr>
          <w:rFonts w:ascii="Times New Roman" w:hAnsi="Times New Roman" w:cs="Times New Roman"/>
          <w:sz w:val="24"/>
          <w:szCs w:val="24"/>
        </w:rPr>
        <w:t xml:space="preserve">comparison between 2020 is subtracting the base year 2019 from the current year 2019 and dividing the base year 2019. </w:t>
      </w:r>
      <w:r w:rsidR="00FF5C6A">
        <w:rPr>
          <w:rFonts w:ascii="Times New Roman" w:hAnsi="Times New Roman" w:cs="Times New Roman"/>
          <w:sz w:val="24"/>
          <w:szCs w:val="24"/>
        </w:rPr>
        <w:t>From the balance sheet, it can be concluded that the current and non-current assets have increased in 2020.</w:t>
      </w:r>
      <w:r w:rsidR="000E1242">
        <w:rPr>
          <w:rFonts w:ascii="Times New Roman" w:hAnsi="Times New Roman" w:cs="Times New Roman"/>
          <w:sz w:val="24"/>
          <w:szCs w:val="24"/>
        </w:rPr>
        <w:t xml:space="preserve"> Also, the liabilities decreased and the percentage is -15%. </w:t>
      </w:r>
      <w:r w:rsidR="00164A20">
        <w:rPr>
          <w:rFonts w:ascii="Times New Roman" w:hAnsi="Times New Roman" w:cs="Times New Roman"/>
          <w:sz w:val="24"/>
          <w:szCs w:val="24"/>
        </w:rPr>
        <w:t xml:space="preserve">There is a positive change in 2020 compared to 2019. Though some elements remained unchanged there is an improvement in 2020. </w:t>
      </w:r>
    </w:p>
    <w:p w14:paraId="75D1B8B9" w14:textId="4E3B2005" w:rsidR="00080548" w:rsidRPr="00EA5AB9" w:rsidRDefault="00080548" w:rsidP="00BD279F">
      <w:pPr>
        <w:pStyle w:val="Heading1"/>
      </w:pPr>
      <w:bookmarkStart w:id="4" w:name="_Toc104989592"/>
      <w:r w:rsidRPr="00EA5AB9">
        <w:t>Trends in Financial Ratio Analysis</w:t>
      </w:r>
      <w:bookmarkEnd w:id="4"/>
      <w:r w:rsidRPr="00EA5AB9">
        <w:t xml:space="preserve"> </w:t>
      </w:r>
    </w:p>
    <w:p w14:paraId="4D4846EB" w14:textId="2F9F82CB" w:rsidR="00080548" w:rsidRDefault="00F73D9A" w:rsidP="00D05E01">
      <w:pPr>
        <w:spacing w:line="360" w:lineRule="auto"/>
        <w:jc w:val="both"/>
        <w:rPr>
          <w:rFonts w:ascii="Times New Roman" w:hAnsi="Times New Roman" w:cs="Times New Roman"/>
          <w:sz w:val="24"/>
          <w:szCs w:val="24"/>
        </w:rPr>
      </w:pPr>
      <w:r>
        <w:rPr>
          <w:rFonts w:ascii="Times New Roman" w:hAnsi="Times New Roman" w:cs="Times New Roman"/>
          <w:sz w:val="24"/>
          <w:szCs w:val="24"/>
        </w:rPr>
        <w:t>In the business organization, the financial data of different years are preserved for preparing the budget</w:t>
      </w:r>
      <w:r w:rsidR="00EA5AB9">
        <w:rPr>
          <w:rFonts w:ascii="Times New Roman" w:hAnsi="Times New Roman" w:cs="Times New Roman"/>
          <w:sz w:val="24"/>
          <w:szCs w:val="24"/>
        </w:rPr>
        <w:t xml:space="preserve"> </w:t>
      </w:r>
      <w:r w:rsidR="002F00DB">
        <w:rPr>
          <w:rFonts w:ascii="Times New Roman" w:hAnsi="Times New Roman" w:cs="Times New Roman"/>
          <w:sz w:val="24"/>
          <w:szCs w:val="24"/>
        </w:rPr>
        <w:t>for</w:t>
      </w:r>
      <w:r w:rsidR="00EA5AB9">
        <w:rPr>
          <w:rFonts w:ascii="Times New Roman" w:hAnsi="Times New Roman" w:cs="Times New Roman"/>
          <w:sz w:val="24"/>
          <w:szCs w:val="24"/>
        </w:rPr>
        <w:t xml:space="preserve"> the next year. </w:t>
      </w:r>
      <w:r>
        <w:rPr>
          <w:rFonts w:ascii="Times New Roman" w:hAnsi="Times New Roman" w:cs="Times New Roman"/>
          <w:sz w:val="24"/>
          <w:szCs w:val="24"/>
        </w:rPr>
        <w:t xml:space="preserve"> </w:t>
      </w:r>
      <w:r w:rsidR="00A82DEC">
        <w:rPr>
          <w:rFonts w:ascii="Times New Roman" w:hAnsi="Times New Roman" w:cs="Times New Roman"/>
          <w:sz w:val="24"/>
          <w:szCs w:val="24"/>
        </w:rPr>
        <w:t xml:space="preserve">These records are </w:t>
      </w:r>
      <w:r w:rsidR="000C662A">
        <w:rPr>
          <w:rFonts w:ascii="Times New Roman" w:hAnsi="Times New Roman" w:cs="Times New Roman"/>
          <w:sz w:val="24"/>
          <w:szCs w:val="24"/>
        </w:rPr>
        <w:t>evident for certifying the changes required in the business organization</w:t>
      </w:r>
      <w:sdt>
        <w:sdtPr>
          <w:rPr>
            <w:rFonts w:ascii="Times New Roman" w:hAnsi="Times New Roman" w:cs="Times New Roman"/>
            <w:sz w:val="24"/>
            <w:szCs w:val="24"/>
          </w:rPr>
          <w:id w:val="-1570722529"/>
          <w:citation/>
        </w:sdtPr>
        <w:sdtEndPr/>
        <w:sdtContent>
          <w:r w:rsidR="00FA7E9F">
            <w:rPr>
              <w:rFonts w:ascii="Times New Roman" w:hAnsi="Times New Roman" w:cs="Times New Roman"/>
              <w:sz w:val="24"/>
              <w:szCs w:val="24"/>
            </w:rPr>
            <w:fldChar w:fldCharType="begin"/>
          </w:r>
          <w:r w:rsidR="00FA7E9F">
            <w:rPr>
              <w:rFonts w:ascii="Times New Roman" w:hAnsi="Times New Roman" w:cs="Times New Roman"/>
              <w:sz w:val="24"/>
              <w:szCs w:val="24"/>
            </w:rPr>
            <w:instrText xml:space="preserve"> CITATION Bri19 \l 1033 </w:instrText>
          </w:r>
          <w:r w:rsidR="00FA7E9F">
            <w:rPr>
              <w:rFonts w:ascii="Times New Roman" w:hAnsi="Times New Roman" w:cs="Times New Roman"/>
              <w:sz w:val="24"/>
              <w:szCs w:val="24"/>
            </w:rPr>
            <w:fldChar w:fldCharType="separate"/>
          </w:r>
          <w:r w:rsidR="00FA7E9F">
            <w:rPr>
              <w:rFonts w:ascii="Times New Roman" w:hAnsi="Times New Roman" w:cs="Times New Roman"/>
              <w:noProof/>
              <w:sz w:val="24"/>
              <w:szCs w:val="24"/>
            </w:rPr>
            <w:t xml:space="preserve"> </w:t>
          </w:r>
          <w:r w:rsidR="00FA7E9F" w:rsidRPr="00FA7E9F">
            <w:rPr>
              <w:rFonts w:ascii="Times New Roman" w:hAnsi="Times New Roman" w:cs="Times New Roman"/>
              <w:noProof/>
              <w:sz w:val="24"/>
              <w:szCs w:val="24"/>
            </w:rPr>
            <w:t>(Brigham, 2019)</w:t>
          </w:r>
          <w:r w:rsidR="00FA7E9F">
            <w:rPr>
              <w:rFonts w:ascii="Times New Roman" w:hAnsi="Times New Roman" w:cs="Times New Roman"/>
              <w:sz w:val="24"/>
              <w:szCs w:val="24"/>
            </w:rPr>
            <w:fldChar w:fldCharType="end"/>
          </w:r>
        </w:sdtContent>
      </w:sdt>
      <w:r w:rsidR="000C662A">
        <w:rPr>
          <w:rFonts w:ascii="Times New Roman" w:hAnsi="Times New Roman" w:cs="Times New Roman"/>
          <w:sz w:val="24"/>
          <w:szCs w:val="24"/>
        </w:rPr>
        <w:t xml:space="preserve">. </w:t>
      </w:r>
      <w:r w:rsidR="00E2120B">
        <w:rPr>
          <w:rFonts w:ascii="Times New Roman" w:hAnsi="Times New Roman" w:cs="Times New Roman"/>
          <w:sz w:val="24"/>
          <w:szCs w:val="24"/>
        </w:rPr>
        <w:t xml:space="preserve">Financial analysis is the process of comparing the relationship between the financial elements of the business organization. </w:t>
      </w:r>
      <w:r w:rsidR="00184DB3">
        <w:rPr>
          <w:rFonts w:ascii="Times New Roman" w:hAnsi="Times New Roman" w:cs="Times New Roman"/>
          <w:sz w:val="24"/>
          <w:szCs w:val="24"/>
        </w:rPr>
        <w:t xml:space="preserve">By doing the ratio analysis, the business organizations can forecast the future uncertainties and keep the necessary initiatives. Besides, the budgeting for the next year becomes easier for the </w:t>
      </w:r>
      <w:r w:rsidR="00A757D3">
        <w:rPr>
          <w:rFonts w:ascii="Times New Roman" w:hAnsi="Times New Roman" w:cs="Times New Roman"/>
          <w:sz w:val="24"/>
          <w:szCs w:val="24"/>
        </w:rPr>
        <w:t xml:space="preserve">financial manager. </w:t>
      </w:r>
    </w:p>
    <w:p w14:paraId="4BBA3521" w14:textId="1EE46EEC" w:rsidR="000F1711" w:rsidRPr="00E52ADB" w:rsidRDefault="000F1711" w:rsidP="00BD279F">
      <w:pPr>
        <w:pStyle w:val="Heading2"/>
      </w:pPr>
      <w:bookmarkStart w:id="5" w:name="_Toc104989593"/>
      <w:r w:rsidRPr="00E52ADB">
        <w:t>(a) Calculation of Ratio analysis and the trends:</w:t>
      </w:r>
      <w:bookmarkEnd w:id="5"/>
      <w:r w:rsidRPr="00E52ADB">
        <w:t xml:space="preserve"> </w:t>
      </w:r>
    </w:p>
    <w:tbl>
      <w:tblPr>
        <w:tblW w:w="8448" w:type="dxa"/>
        <w:jc w:val="center"/>
        <w:tblLook w:val="04A0" w:firstRow="1" w:lastRow="0" w:firstColumn="1" w:lastColumn="0" w:noHBand="0" w:noVBand="1"/>
      </w:tblPr>
      <w:tblGrid>
        <w:gridCol w:w="3880"/>
        <w:gridCol w:w="1409"/>
        <w:gridCol w:w="1579"/>
        <w:gridCol w:w="1580"/>
      </w:tblGrid>
      <w:tr w:rsidR="00BD5D7C" w:rsidRPr="00BD5D7C" w14:paraId="5DEC99D8" w14:textId="77777777" w:rsidTr="00644319">
        <w:trPr>
          <w:trHeight w:val="286"/>
          <w:jc w:val="center"/>
        </w:trPr>
        <w:tc>
          <w:tcPr>
            <w:tcW w:w="8448" w:type="dxa"/>
            <w:gridSpan w:val="4"/>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5632EE" w14:textId="77777777" w:rsidR="00BD5D7C" w:rsidRPr="00BD5D7C" w:rsidRDefault="00BD5D7C" w:rsidP="00FD1829">
            <w:pPr>
              <w:spacing w:line="360" w:lineRule="auto"/>
              <w:jc w:val="center"/>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Hilton Worldwide Holdings Inc. (HLT)</w:t>
            </w:r>
          </w:p>
        </w:tc>
      </w:tr>
      <w:tr w:rsidR="00BD5D7C" w:rsidRPr="00BD5D7C" w14:paraId="44B4542E" w14:textId="77777777" w:rsidTr="00644319">
        <w:trPr>
          <w:trHeight w:val="286"/>
          <w:jc w:val="center"/>
        </w:trPr>
        <w:tc>
          <w:tcPr>
            <w:tcW w:w="844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D6D4F3" w14:textId="77777777" w:rsidR="00BD5D7C" w:rsidRPr="00BD5D7C" w:rsidRDefault="00BD5D7C" w:rsidP="00FD1829">
            <w:pPr>
              <w:spacing w:line="360" w:lineRule="auto"/>
              <w:jc w:val="center"/>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Ratio Analysis</w:t>
            </w:r>
          </w:p>
        </w:tc>
      </w:tr>
      <w:tr w:rsidR="00BD5D7C" w:rsidRPr="00BD5D7C" w14:paraId="07ECD4B8" w14:textId="77777777" w:rsidTr="00644319">
        <w:trPr>
          <w:trHeight w:val="286"/>
          <w:jc w:val="center"/>
        </w:trPr>
        <w:tc>
          <w:tcPr>
            <w:tcW w:w="3880" w:type="dxa"/>
            <w:tcBorders>
              <w:top w:val="nil"/>
              <w:left w:val="single" w:sz="4" w:space="0" w:color="auto"/>
              <w:bottom w:val="single" w:sz="4" w:space="0" w:color="auto"/>
              <w:right w:val="nil"/>
            </w:tcBorders>
            <w:shd w:val="clear" w:color="auto" w:fill="auto"/>
            <w:noWrap/>
            <w:vAlign w:val="bottom"/>
            <w:hideMark/>
          </w:tcPr>
          <w:p w14:paraId="550E43BF"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 </w:t>
            </w:r>
          </w:p>
        </w:tc>
        <w:tc>
          <w:tcPr>
            <w:tcW w:w="1409" w:type="dxa"/>
            <w:tcBorders>
              <w:top w:val="nil"/>
              <w:left w:val="single" w:sz="4" w:space="0" w:color="auto"/>
              <w:bottom w:val="single" w:sz="4" w:space="0" w:color="auto"/>
              <w:right w:val="single" w:sz="4" w:space="0" w:color="auto"/>
            </w:tcBorders>
            <w:shd w:val="clear" w:color="auto" w:fill="auto"/>
            <w:noWrap/>
            <w:vAlign w:val="bottom"/>
            <w:hideMark/>
          </w:tcPr>
          <w:p w14:paraId="1F49EAD4"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2020</w:t>
            </w:r>
          </w:p>
        </w:tc>
        <w:tc>
          <w:tcPr>
            <w:tcW w:w="1579" w:type="dxa"/>
            <w:tcBorders>
              <w:top w:val="nil"/>
              <w:left w:val="nil"/>
              <w:bottom w:val="single" w:sz="4" w:space="0" w:color="auto"/>
              <w:right w:val="single" w:sz="4" w:space="0" w:color="auto"/>
            </w:tcBorders>
            <w:shd w:val="clear" w:color="auto" w:fill="auto"/>
            <w:noWrap/>
            <w:vAlign w:val="bottom"/>
            <w:hideMark/>
          </w:tcPr>
          <w:p w14:paraId="71C284D4"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2019</w:t>
            </w:r>
          </w:p>
        </w:tc>
        <w:tc>
          <w:tcPr>
            <w:tcW w:w="1579" w:type="dxa"/>
            <w:tcBorders>
              <w:top w:val="nil"/>
              <w:left w:val="nil"/>
              <w:bottom w:val="single" w:sz="4" w:space="0" w:color="auto"/>
              <w:right w:val="single" w:sz="4" w:space="0" w:color="auto"/>
            </w:tcBorders>
            <w:shd w:val="clear" w:color="auto" w:fill="auto"/>
            <w:noWrap/>
            <w:vAlign w:val="bottom"/>
            <w:hideMark/>
          </w:tcPr>
          <w:p w14:paraId="4E6EB399"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Trends</w:t>
            </w:r>
          </w:p>
        </w:tc>
      </w:tr>
      <w:tr w:rsidR="00BD5D7C" w:rsidRPr="00BD5D7C" w14:paraId="16245322"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3A94C0B"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Liquidity Ratios</w:t>
            </w:r>
          </w:p>
        </w:tc>
        <w:tc>
          <w:tcPr>
            <w:tcW w:w="1409" w:type="dxa"/>
            <w:tcBorders>
              <w:top w:val="nil"/>
              <w:left w:val="nil"/>
              <w:bottom w:val="single" w:sz="4" w:space="0" w:color="auto"/>
              <w:right w:val="single" w:sz="4" w:space="0" w:color="auto"/>
            </w:tcBorders>
            <w:shd w:val="clear" w:color="auto" w:fill="auto"/>
            <w:noWrap/>
            <w:vAlign w:val="bottom"/>
            <w:hideMark/>
          </w:tcPr>
          <w:p w14:paraId="30D71A7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471FF4BE"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2FFCF3DE"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r>
      <w:tr w:rsidR="00BD5D7C" w:rsidRPr="00BD5D7C" w14:paraId="05ADADA7"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0A95FDC5"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lastRenderedPageBreak/>
              <w:t>Current Ratio</w:t>
            </w:r>
          </w:p>
        </w:tc>
        <w:tc>
          <w:tcPr>
            <w:tcW w:w="1409" w:type="dxa"/>
            <w:tcBorders>
              <w:top w:val="nil"/>
              <w:left w:val="nil"/>
              <w:bottom w:val="single" w:sz="4" w:space="0" w:color="auto"/>
              <w:right w:val="single" w:sz="4" w:space="0" w:color="auto"/>
            </w:tcBorders>
            <w:shd w:val="clear" w:color="auto" w:fill="auto"/>
            <w:noWrap/>
            <w:vAlign w:val="bottom"/>
            <w:hideMark/>
          </w:tcPr>
          <w:p w14:paraId="37352DCF"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173%</w:t>
            </w:r>
          </w:p>
        </w:tc>
        <w:tc>
          <w:tcPr>
            <w:tcW w:w="1579" w:type="dxa"/>
            <w:tcBorders>
              <w:top w:val="nil"/>
              <w:left w:val="nil"/>
              <w:bottom w:val="single" w:sz="4" w:space="0" w:color="auto"/>
              <w:right w:val="single" w:sz="4" w:space="0" w:color="auto"/>
            </w:tcBorders>
            <w:shd w:val="clear" w:color="auto" w:fill="auto"/>
            <w:noWrap/>
            <w:vAlign w:val="bottom"/>
            <w:hideMark/>
          </w:tcPr>
          <w:p w14:paraId="0E2B1D5E"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73%</w:t>
            </w:r>
          </w:p>
        </w:tc>
        <w:tc>
          <w:tcPr>
            <w:tcW w:w="1579" w:type="dxa"/>
            <w:tcBorders>
              <w:top w:val="nil"/>
              <w:left w:val="nil"/>
              <w:bottom w:val="single" w:sz="4" w:space="0" w:color="auto"/>
              <w:right w:val="single" w:sz="4" w:space="0" w:color="auto"/>
            </w:tcBorders>
            <w:shd w:val="clear" w:color="auto" w:fill="auto"/>
            <w:noWrap/>
            <w:vAlign w:val="bottom"/>
            <w:hideMark/>
          </w:tcPr>
          <w:p w14:paraId="27125759"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100%</w:t>
            </w:r>
          </w:p>
        </w:tc>
      </w:tr>
      <w:tr w:rsidR="00BD5D7C" w:rsidRPr="00BD5D7C" w14:paraId="0540CD7F"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72EB9B9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Quick Ratio</w:t>
            </w:r>
          </w:p>
        </w:tc>
        <w:tc>
          <w:tcPr>
            <w:tcW w:w="1409" w:type="dxa"/>
            <w:tcBorders>
              <w:top w:val="nil"/>
              <w:left w:val="nil"/>
              <w:bottom w:val="single" w:sz="4" w:space="0" w:color="auto"/>
              <w:right w:val="single" w:sz="4" w:space="0" w:color="auto"/>
            </w:tcBorders>
            <w:shd w:val="clear" w:color="auto" w:fill="auto"/>
            <w:noWrap/>
            <w:vAlign w:val="bottom"/>
            <w:hideMark/>
          </w:tcPr>
          <w:p w14:paraId="53BD958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173%</w:t>
            </w:r>
          </w:p>
        </w:tc>
        <w:tc>
          <w:tcPr>
            <w:tcW w:w="1579" w:type="dxa"/>
            <w:tcBorders>
              <w:top w:val="nil"/>
              <w:left w:val="nil"/>
              <w:bottom w:val="single" w:sz="4" w:space="0" w:color="auto"/>
              <w:right w:val="single" w:sz="4" w:space="0" w:color="auto"/>
            </w:tcBorders>
            <w:shd w:val="clear" w:color="auto" w:fill="auto"/>
            <w:noWrap/>
            <w:vAlign w:val="bottom"/>
            <w:hideMark/>
          </w:tcPr>
          <w:p w14:paraId="2B1D23A5"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73%</w:t>
            </w:r>
          </w:p>
        </w:tc>
        <w:tc>
          <w:tcPr>
            <w:tcW w:w="1579" w:type="dxa"/>
            <w:tcBorders>
              <w:top w:val="nil"/>
              <w:left w:val="nil"/>
              <w:bottom w:val="single" w:sz="4" w:space="0" w:color="auto"/>
              <w:right w:val="single" w:sz="4" w:space="0" w:color="auto"/>
            </w:tcBorders>
            <w:shd w:val="clear" w:color="auto" w:fill="auto"/>
            <w:noWrap/>
            <w:vAlign w:val="bottom"/>
            <w:hideMark/>
          </w:tcPr>
          <w:p w14:paraId="17ED4A1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100%</w:t>
            </w:r>
          </w:p>
        </w:tc>
      </w:tr>
      <w:tr w:rsidR="00BD5D7C" w:rsidRPr="00BD5D7C" w14:paraId="34EF1463"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21832E4"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409" w:type="dxa"/>
            <w:tcBorders>
              <w:top w:val="nil"/>
              <w:left w:val="nil"/>
              <w:bottom w:val="single" w:sz="4" w:space="0" w:color="auto"/>
              <w:right w:val="single" w:sz="4" w:space="0" w:color="auto"/>
            </w:tcBorders>
            <w:shd w:val="clear" w:color="auto" w:fill="auto"/>
            <w:noWrap/>
            <w:vAlign w:val="bottom"/>
            <w:hideMark/>
          </w:tcPr>
          <w:p w14:paraId="15651FAF"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637D41A8"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574CB60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r>
      <w:tr w:rsidR="00BD5D7C" w:rsidRPr="00BD5D7C" w14:paraId="27ECDE67"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52EDF381"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409" w:type="dxa"/>
            <w:tcBorders>
              <w:top w:val="nil"/>
              <w:left w:val="nil"/>
              <w:bottom w:val="single" w:sz="4" w:space="0" w:color="auto"/>
              <w:right w:val="single" w:sz="4" w:space="0" w:color="auto"/>
            </w:tcBorders>
            <w:shd w:val="clear" w:color="auto" w:fill="auto"/>
            <w:noWrap/>
            <w:vAlign w:val="bottom"/>
            <w:hideMark/>
          </w:tcPr>
          <w:p w14:paraId="0DA37807"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5340680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68E4ADCF"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r>
      <w:tr w:rsidR="00BD5D7C" w:rsidRPr="00BD5D7C" w14:paraId="17FB89D4"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451CE717"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Profitability Ratio</w:t>
            </w:r>
          </w:p>
        </w:tc>
        <w:tc>
          <w:tcPr>
            <w:tcW w:w="1409" w:type="dxa"/>
            <w:tcBorders>
              <w:top w:val="nil"/>
              <w:left w:val="nil"/>
              <w:bottom w:val="single" w:sz="4" w:space="0" w:color="auto"/>
              <w:right w:val="single" w:sz="4" w:space="0" w:color="auto"/>
            </w:tcBorders>
            <w:shd w:val="clear" w:color="auto" w:fill="auto"/>
            <w:noWrap/>
            <w:vAlign w:val="bottom"/>
            <w:hideMark/>
          </w:tcPr>
          <w:p w14:paraId="00DA36C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4E730B9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2E9151CA"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r>
      <w:tr w:rsidR="00BD5D7C" w:rsidRPr="00BD5D7C" w14:paraId="072C44C6"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7E33C85"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Gross Profit Margin</w:t>
            </w:r>
          </w:p>
        </w:tc>
        <w:tc>
          <w:tcPr>
            <w:tcW w:w="1409" w:type="dxa"/>
            <w:tcBorders>
              <w:top w:val="nil"/>
              <w:left w:val="nil"/>
              <w:bottom w:val="single" w:sz="4" w:space="0" w:color="auto"/>
              <w:right w:val="single" w:sz="4" w:space="0" w:color="auto"/>
            </w:tcBorders>
            <w:shd w:val="clear" w:color="auto" w:fill="auto"/>
            <w:noWrap/>
            <w:vAlign w:val="bottom"/>
            <w:hideMark/>
          </w:tcPr>
          <w:p w14:paraId="53957E2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14%</w:t>
            </w:r>
          </w:p>
        </w:tc>
        <w:tc>
          <w:tcPr>
            <w:tcW w:w="1579" w:type="dxa"/>
            <w:tcBorders>
              <w:top w:val="nil"/>
              <w:left w:val="nil"/>
              <w:bottom w:val="single" w:sz="4" w:space="0" w:color="auto"/>
              <w:right w:val="single" w:sz="4" w:space="0" w:color="auto"/>
            </w:tcBorders>
            <w:shd w:val="clear" w:color="auto" w:fill="auto"/>
            <w:noWrap/>
            <w:vAlign w:val="bottom"/>
            <w:hideMark/>
          </w:tcPr>
          <w:p w14:paraId="29147A3A"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26%</w:t>
            </w:r>
          </w:p>
        </w:tc>
        <w:tc>
          <w:tcPr>
            <w:tcW w:w="1579" w:type="dxa"/>
            <w:tcBorders>
              <w:top w:val="nil"/>
              <w:left w:val="nil"/>
              <w:bottom w:val="single" w:sz="4" w:space="0" w:color="auto"/>
              <w:right w:val="single" w:sz="4" w:space="0" w:color="auto"/>
            </w:tcBorders>
            <w:shd w:val="clear" w:color="auto" w:fill="auto"/>
            <w:noWrap/>
            <w:vAlign w:val="bottom"/>
            <w:hideMark/>
          </w:tcPr>
          <w:p w14:paraId="11A1CC6E"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-12%</w:t>
            </w:r>
          </w:p>
        </w:tc>
      </w:tr>
      <w:tr w:rsidR="00BD5D7C" w:rsidRPr="00BD5D7C" w14:paraId="1356C906"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485704DF"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Net Profit Margin</w:t>
            </w:r>
          </w:p>
        </w:tc>
        <w:tc>
          <w:tcPr>
            <w:tcW w:w="1409" w:type="dxa"/>
            <w:tcBorders>
              <w:top w:val="nil"/>
              <w:left w:val="nil"/>
              <w:bottom w:val="single" w:sz="4" w:space="0" w:color="auto"/>
              <w:right w:val="single" w:sz="4" w:space="0" w:color="auto"/>
            </w:tcBorders>
            <w:shd w:val="clear" w:color="auto" w:fill="auto"/>
            <w:noWrap/>
            <w:vAlign w:val="bottom"/>
            <w:hideMark/>
          </w:tcPr>
          <w:p w14:paraId="4D62A78B"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-17%</w:t>
            </w:r>
          </w:p>
        </w:tc>
        <w:tc>
          <w:tcPr>
            <w:tcW w:w="1579" w:type="dxa"/>
            <w:tcBorders>
              <w:top w:val="nil"/>
              <w:left w:val="nil"/>
              <w:bottom w:val="single" w:sz="4" w:space="0" w:color="auto"/>
              <w:right w:val="single" w:sz="4" w:space="0" w:color="auto"/>
            </w:tcBorders>
            <w:shd w:val="clear" w:color="auto" w:fill="auto"/>
            <w:noWrap/>
            <w:vAlign w:val="bottom"/>
            <w:hideMark/>
          </w:tcPr>
          <w:p w14:paraId="5CC252B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9%</w:t>
            </w:r>
          </w:p>
        </w:tc>
        <w:tc>
          <w:tcPr>
            <w:tcW w:w="1579" w:type="dxa"/>
            <w:tcBorders>
              <w:top w:val="nil"/>
              <w:left w:val="nil"/>
              <w:bottom w:val="single" w:sz="4" w:space="0" w:color="auto"/>
              <w:right w:val="single" w:sz="4" w:space="0" w:color="auto"/>
            </w:tcBorders>
            <w:shd w:val="clear" w:color="auto" w:fill="auto"/>
            <w:noWrap/>
            <w:vAlign w:val="bottom"/>
            <w:hideMark/>
          </w:tcPr>
          <w:p w14:paraId="25ED154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-26%</w:t>
            </w:r>
          </w:p>
        </w:tc>
      </w:tr>
      <w:tr w:rsidR="00BD5D7C" w:rsidRPr="00BD5D7C" w14:paraId="130F9A3B"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036A9871"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Return on capital employed</w:t>
            </w:r>
          </w:p>
        </w:tc>
        <w:tc>
          <w:tcPr>
            <w:tcW w:w="1409" w:type="dxa"/>
            <w:tcBorders>
              <w:top w:val="nil"/>
              <w:left w:val="nil"/>
              <w:bottom w:val="single" w:sz="4" w:space="0" w:color="auto"/>
              <w:right w:val="single" w:sz="4" w:space="0" w:color="auto"/>
            </w:tcBorders>
            <w:shd w:val="clear" w:color="auto" w:fill="auto"/>
            <w:noWrap/>
            <w:vAlign w:val="bottom"/>
            <w:hideMark/>
          </w:tcPr>
          <w:p w14:paraId="2B66CF7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8%</w:t>
            </w:r>
          </w:p>
        </w:tc>
        <w:tc>
          <w:tcPr>
            <w:tcW w:w="1579" w:type="dxa"/>
            <w:tcBorders>
              <w:top w:val="nil"/>
              <w:left w:val="nil"/>
              <w:bottom w:val="single" w:sz="4" w:space="0" w:color="auto"/>
              <w:right w:val="single" w:sz="4" w:space="0" w:color="auto"/>
            </w:tcBorders>
            <w:shd w:val="clear" w:color="auto" w:fill="auto"/>
            <w:noWrap/>
            <w:vAlign w:val="bottom"/>
            <w:hideMark/>
          </w:tcPr>
          <w:p w14:paraId="2230D1DB"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-334%</w:t>
            </w:r>
          </w:p>
        </w:tc>
        <w:tc>
          <w:tcPr>
            <w:tcW w:w="1579" w:type="dxa"/>
            <w:tcBorders>
              <w:top w:val="nil"/>
              <w:left w:val="nil"/>
              <w:bottom w:val="single" w:sz="4" w:space="0" w:color="auto"/>
              <w:right w:val="single" w:sz="4" w:space="0" w:color="auto"/>
            </w:tcBorders>
            <w:shd w:val="clear" w:color="auto" w:fill="auto"/>
            <w:noWrap/>
            <w:vAlign w:val="bottom"/>
            <w:hideMark/>
          </w:tcPr>
          <w:p w14:paraId="45EF940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342%</w:t>
            </w:r>
          </w:p>
        </w:tc>
      </w:tr>
      <w:tr w:rsidR="00BD5D7C" w:rsidRPr="00BD5D7C" w14:paraId="3E564140"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589C854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Total Asset Turnover (times)</w:t>
            </w:r>
          </w:p>
        </w:tc>
        <w:tc>
          <w:tcPr>
            <w:tcW w:w="1409" w:type="dxa"/>
            <w:tcBorders>
              <w:top w:val="nil"/>
              <w:left w:val="nil"/>
              <w:bottom w:val="single" w:sz="4" w:space="0" w:color="auto"/>
              <w:right w:val="single" w:sz="4" w:space="0" w:color="auto"/>
            </w:tcBorders>
            <w:shd w:val="clear" w:color="auto" w:fill="auto"/>
            <w:noWrap/>
            <w:vAlign w:val="bottom"/>
            <w:hideMark/>
          </w:tcPr>
          <w:p w14:paraId="07B2B9D6"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0.51</w:t>
            </w:r>
          </w:p>
        </w:tc>
        <w:tc>
          <w:tcPr>
            <w:tcW w:w="1579" w:type="dxa"/>
            <w:tcBorders>
              <w:top w:val="nil"/>
              <w:left w:val="nil"/>
              <w:bottom w:val="single" w:sz="4" w:space="0" w:color="auto"/>
              <w:right w:val="single" w:sz="4" w:space="0" w:color="auto"/>
            </w:tcBorders>
            <w:shd w:val="clear" w:color="auto" w:fill="auto"/>
            <w:noWrap/>
            <w:vAlign w:val="bottom"/>
            <w:hideMark/>
          </w:tcPr>
          <w:p w14:paraId="6E8FF891"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1.26</w:t>
            </w:r>
          </w:p>
        </w:tc>
        <w:tc>
          <w:tcPr>
            <w:tcW w:w="1579" w:type="dxa"/>
            <w:tcBorders>
              <w:top w:val="nil"/>
              <w:left w:val="nil"/>
              <w:bottom w:val="single" w:sz="4" w:space="0" w:color="auto"/>
              <w:right w:val="single" w:sz="4" w:space="0" w:color="auto"/>
            </w:tcBorders>
            <w:shd w:val="clear" w:color="auto" w:fill="auto"/>
            <w:noWrap/>
            <w:vAlign w:val="bottom"/>
            <w:hideMark/>
          </w:tcPr>
          <w:p w14:paraId="243FCAD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-0.75</w:t>
            </w:r>
          </w:p>
        </w:tc>
      </w:tr>
      <w:tr w:rsidR="00BD5D7C" w:rsidRPr="00BD5D7C" w14:paraId="7A9E1FB0"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0E11FA3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409" w:type="dxa"/>
            <w:tcBorders>
              <w:top w:val="nil"/>
              <w:left w:val="nil"/>
              <w:bottom w:val="single" w:sz="4" w:space="0" w:color="auto"/>
              <w:right w:val="single" w:sz="4" w:space="0" w:color="auto"/>
            </w:tcBorders>
            <w:shd w:val="clear" w:color="auto" w:fill="auto"/>
            <w:noWrap/>
            <w:vAlign w:val="bottom"/>
            <w:hideMark/>
          </w:tcPr>
          <w:p w14:paraId="62B99C4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05ADFAE9"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7E7F745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r>
      <w:tr w:rsidR="00BD5D7C" w:rsidRPr="00BD5D7C" w14:paraId="0296F2AF"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1F32A23E" w14:textId="77777777" w:rsidR="00BD5D7C" w:rsidRPr="00BD5D7C" w:rsidRDefault="00BD5D7C" w:rsidP="00D05E01">
            <w:pPr>
              <w:spacing w:line="360" w:lineRule="auto"/>
              <w:jc w:val="both"/>
              <w:rPr>
                <w:rFonts w:ascii="Times New Roman" w:hAnsi="Times New Roman" w:cs="Times New Roman"/>
                <w:b/>
                <w:bCs/>
                <w:sz w:val="24"/>
                <w:szCs w:val="24"/>
                <w:lang w:val="en-GB"/>
              </w:rPr>
            </w:pPr>
            <w:r w:rsidRPr="00BD5D7C">
              <w:rPr>
                <w:rFonts w:ascii="Times New Roman" w:hAnsi="Times New Roman" w:cs="Times New Roman"/>
                <w:b/>
                <w:bCs/>
                <w:sz w:val="24"/>
                <w:szCs w:val="24"/>
                <w:lang w:val="en-GB"/>
              </w:rPr>
              <w:t>Gearing Ratios</w:t>
            </w:r>
          </w:p>
        </w:tc>
        <w:tc>
          <w:tcPr>
            <w:tcW w:w="1409" w:type="dxa"/>
            <w:tcBorders>
              <w:top w:val="nil"/>
              <w:left w:val="nil"/>
              <w:bottom w:val="single" w:sz="4" w:space="0" w:color="auto"/>
              <w:right w:val="single" w:sz="4" w:space="0" w:color="auto"/>
            </w:tcBorders>
            <w:shd w:val="clear" w:color="auto" w:fill="auto"/>
            <w:noWrap/>
            <w:vAlign w:val="bottom"/>
            <w:hideMark/>
          </w:tcPr>
          <w:p w14:paraId="7486EF60"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779A2152"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14:paraId="6EFD32E8"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 </w:t>
            </w:r>
          </w:p>
        </w:tc>
      </w:tr>
      <w:tr w:rsidR="00BD5D7C" w:rsidRPr="00BD5D7C" w14:paraId="3838AE42"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73E8D58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Debt to Equity Ratio</w:t>
            </w:r>
          </w:p>
        </w:tc>
        <w:tc>
          <w:tcPr>
            <w:tcW w:w="1409" w:type="dxa"/>
            <w:tcBorders>
              <w:top w:val="nil"/>
              <w:left w:val="nil"/>
              <w:bottom w:val="single" w:sz="4" w:space="0" w:color="auto"/>
              <w:right w:val="single" w:sz="4" w:space="0" w:color="auto"/>
            </w:tcBorders>
            <w:shd w:val="clear" w:color="auto" w:fill="auto"/>
            <w:noWrap/>
            <w:vAlign w:val="bottom"/>
            <w:hideMark/>
          </w:tcPr>
          <w:p w14:paraId="465561F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-12.2423</w:t>
            </w:r>
          </w:p>
        </w:tc>
        <w:tc>
          <w:tcPr>
            <w:tcW w:w="1579" w:type="dxa"/>
            <w:tcBorders>
              <w:top w:val="nil"/>
              <w:left w:val="nil"/>
              <w:bottom w:val="single" w:sz="4" w:space="0" w:color="auto"/>
              <w:right w:val="single" w:sz="4" w:space="0" w:color="auto"/>
            </w:tcBorders>
            <w:shd w:val="clear" w:color="auto" w:fill="auto"/>
            <w:noWrap/>
            <w:vAlign w:val="bottom"/>
            <w:hideMark/>
          </w:tcPr>
          <w:p w14:paraId="549CD058"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-32.01037</w:t>
            </w:r>
          </w:p>
        </w:tc>
        <w:tc>
          <w:tcPr>
            <w:tcW w:w="1579" w:type="dxa"/>
            <w:tcBorders>
              <w:top w:val="nil"/>
              <w:left w:val="nil"/>
              <w:bottom w:val="single" w:sz="4" w:space="0" w:color="auto"/>
              <w:right w:val="single" w:sz="4" w:space="0" w:color="auto"/>
            </w:tcBorders>
            <w:shd w:val="clear" w:color="auto" w:fill="auto"/>
            <w:noWrap/>
            <w:vAlign w:val="bottom"/>
            <w:hideMark/>
          </w:tcPr>
          <w:p w14:paraId="1EF1AAF8"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19.76809</w:t>
            </w:r>
          </w:p>
        </w:tc>
      </w:tr>
      <w:tr w:rsidR="00BD5D7C" w:rsidRPr="00BD5D7C" w14:paraId="62C48AB8"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7181DC5C"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Debt Ratio</w:t>
            </w:r>
          </w:p>
        </w:tc>
        <w:tc>
          <w:tcPr>
            <w:tcW w:w="1409" w:type="dxa"/>
            <w:tcBorders>
              <w:top w:val="nil"/>
              <w:left w:val="nil"/>
              <w:bottom w:val="single" w:sz="4" w:space="0" w:color="auto"/>
              <w:right w:val="single" w:sz="4" w:space="0" w:color="auto"/>
            </w:tcBorders>
            <w:shd w:val="clear" w:color="auto" w:fill="auto"/>
            <w:noWrap/>
            <w:vAlign w:val="bottom"/>
            <w:hideMark/>
          </w:tcPr>
          <w:p w14:paraId="1DEFB314"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109%</w:t>
            </w:r>
          </w:p>
        </w:tc>
        <w:tc>
          <w:tcPr>
            <w:tcW w:w="1579" w:type="dxa"/>
            <w:tcBorders>
              <w:top w:val="nil"/>
              <w:left w:val="nil"/>
              <w:bottom w:val="single" w:sz="4" w:space="0" w:color="auto"/>
              <w:right w:val="single" w:sz="4" w:space="0" w:color="auto"/>
            </w:tcBorders>
            <w:shd w:val="clear" w:color="auto" w:fill="auto"/>
            <w:noWrap/>
            <w:vAlign w:val="bottom"/>
            <w:hideMark/>
          </w:tcPr>
          <w:p w14:paraId="0FB5D146"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103%</w:t>
            </w:r>
          </w:p>
        </w:tc>
        <w:tc>
          <w:tcPr>
            <w:tcW w:w="1579" w:type="dxa"/>
            <w:tcBorders>
              <w:top w:val="nil"/>
              <w:left w:val="nil"/>
              <w:bottom w:val="single" w:sz="4" w:space="0" w:color="auto"/>
              <w:right w:val="single" w:sz="4" w:space="0" w:color="auto"/>
            </w:tcBorders>
            <w:shd w:val="clear" w:color="auto" w:fill="auto"/>
            <w:noWrap/>
            <w:vAlign w:val="bottom"/>
            <w:hideMark/>
          </w:tcPr>
          <w:p w14:paraId="4D2A1716"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6%</w:t>
            </w:r>
          </w:p>
        </w:tc>
      </w:tr>
      <w:tr w:rsidR="00BD5D7C" w:rsidRPr="00BD5D7C" w14:paraId="166425D9" w14:textId="77777777" w:rsidTr="00644319">
        <w:trPr>
          <w:trHeight w:val="286"/>
          <w:jc w:val="center"/>
        </w:trPr>
        <w:tc>
          <w:tcPr>
            <w:tcW w:w="3880" w:type="dxa"/>
            <w:tcBorders>
              <w:top w:val="nil"/>
              <w:left w:val="single" w:sz="4" w:space="0" w:color="auto"/>
              <w:bottom w:val="single" w:sz="4" w:space="0" w:color="auto"/>
              <w:right w:val="single" w:sz="4" w:space="0" w:color="auto"/>
            </w:tcBorders>
            <w:shd w:val="clear" w:color="auto" w:fill="auto"/>
            <w:noWrap/>
            <w:vAlign w:val="bottom"/>
            <w:hideMark/>
          </w:tcPr>
          <w:p w14:paraId="290AABFB"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Interest Coverage Ratio</w:t>
            </w:r>
          </w:p>
        </w:tc>
        <w:tc>
          <w:tcPr>
            <w:tcW w:w="1409" w:type="dxa"/>
            <w:tcBorders>
              <w:top w:val="nil"/>
              <w:left w:val="nil"/>
              <w:bottom w:val="single" w:sz="4" w:space="0" w:color="auto"/>
              <w:right w:val="single" w:sz="4" w:space="0" w:color="auto"/>
            </w:tcBorders>
            <w:shd w:val="clear" w:color="auto" w:fill="auto"/>
            <w:noWrap/>
            <w:vAlign w:val="bottom"/>
            <w:hideMark/>
          </w:tcPr>
          <w:p w14:paraId="19748EAF"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-28%</w:t>
            </w:r>
          </w:p>
        </w:tc>
        <w:tc>
          <w:tcPr>
            <w:tcW w:w="1579" w:type="dxa"/>
            <w:tcBorders>
              <w:top w:val="nil"/>
              <w:left w:val="nil"/>
              <w:bottom w:val="single" w:sz="4" w:space="0" w:color="auto"/>
              <w:right w:val="single" w:sz="4" w:space="0" w:color="auto"/>
            </w:tcBorders>
            <w:shd w:val="clear" w:color="auto" w:fill="auto"/>
            <w:noWrap/>
            <w:vAlign w:val="bottom"/>
            <w:hideMark/>
          </w:tcPr>
          <w:p w14:paraId="27928287"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381%</w:t>
            </w:r>
          </w:p>
        </w:tc>
        <w:tc>
          <w:tcPr>
            <w:tcW w:w="1579" w:type="dxa"/>
            <w:tcBorders>
              <w:top w:val="nil"/>
              <w:left w:val="nil"/>
              <w:bottom w:val="single" w:sz="4" w:space="0" w:color="auto"/>
              <w:right w:val="single" w:sz="4" w:space="0" w:color="auto"/>
            </w:tcBorders>
            <w:shd w:val="clear" w:color="auto" w:fill="auto"/>
            <w:noWrap/>
            <w:vAlign w:val="bottom"/>
            <w:hideMark/>
          </w:tcPr>
          <w:p w14:paraId="3AA63C4D" w14:textId="77777777" w:rsidR="00BD5D7C" w:rsidRPr="00BD5D7C" w:rsidRDefault="00BD5D7C" w:rsidP="00D05E01">
            <w:pPr>
              <w:spacing w:line="360" w:lineRule="auto"/>
              <w:jc w:val="both"/>
              <w:rPr>
                <w:rFonts w:ascii="Times New Roman" w:hAnsi="Times New Roman" w:cs="Times New Roman"/>
                <w:sz w:val="24"/>
                <w:szCs w:val="24"/>
                <w:lang w:val="en-GB"/>
              </w:rPr>
            </w:pPr>
            <w:r w:rsidRPr="00BD5D7C">
              <w:rPr>
                <w:rFonts w:ascii="Times New Roman" w:hAnsi="Times New Roman" w:cs="Times New Roman"/>
                <w:sz w:val="24"/>
                <w:szCs w:val="24"/>
                <w:lang w:val="en-GB"/>
              </w:rPr>
              <w:t>-408%</w:t>
            </w:r>
          </w:p>
        </w:tc>
      </w:tr>
    </w:tbl>
    <w:p w14:paraId="3C801C44" w14:textId="42347165" w:rsidR="00BD5D7C" w:rsidRDefault="00BD5D7C" w:rsidP="00D05E01">
      <w:pPr>
        <w:spacing w:line="360" w:lineRule="auto"/>
        <w:jc w:val="both"/>
        <w:rPr>
          <w:rFonts w:ascii="Times New Roman" w:hAnsi="Times New Roman" w:cs="Times New Roman"/>
          <w:sz w:val="24"/>
          <w:szCs w:val="24"/>
        </w:rPr>
      </w:pPr>
    </w:p>
    <w:p w14:paraId="10F3442E" w14:textId="731C87B9" w:rsidR="00D36001" w:rsidRPr="00D36001" w:rsidRDefault="00D36001" w:rsidP="00D05E01">
      <w:pPr>
        <w:spacing w:line="360" w:lineRule="auto"/>
        <w:jc w:val="both"/>
        <w:rPr>
          <w:rFonts w:ascii="Times New Roman" w:hAnsi="Times New Roman" w:cs="Times New Roman"/>
          <w:b/>
          <w:bCs/>
          <w:sz w:val="24"/>
          <w:szCs w:val="24"/>
        </w:rPr>
      </w:pPr>
      <w:r w:rsidRPr="00D36001">
        <w:rPr>
          <w:rFonts w:ascii="Times New Roman" w:hAnsi="Times New Roman" w:cs="Times New Roman"/>
          <w:b/>
          <w:bCs/>
          <w:sz w:val="24"/>
          <w:szCs w:val="24"/>
        </w:rPr>
        <w:t>Interpretation</w:t>
      </w:r>
    </w:p>
    <w:p w14:paraId="70EF17FD" w14:textId="67D693D6" w:rsidR="00D36001" w:rsidRDefault="00D36001" w:rsidP="00D05E01">
      <w:pPr>
        <w:spacing w:line="360" w:lineRule="auto"/>
        <w:jc w:val="both"/>
        <w:rPr>
          <w:rFonts w:ascii="Times New Roman" w:hAnsi="Times New Roman" w:cs="Times New Roman"/>
          <w:sz w:val="24"/>
          <w:szCs w:val="24"/>
        </w:rPr>
      </w:pPr>
      <w:r w:rsidRPr="008A4CA4">
        <w:rPr>
          <w:rFonts w:ascii="Times New Roman" w:hAnsi="Times New Roman" w:cs="Times New Roman"/>
          <w:b/>
          <w:bCs/>
          <w:sz w:val="24"/>
          <w:szCs w:val="24"/>
        </w:rPr>
        <w:t>Liquidity Ratio:</w:t>
      </w:r>
      <w:r>
        <w:rPr>
          <w:rFonts w:ascii="Times New Roman" w:hAnsi="Times New Roman" w:cs="Times New Roman"/>
          <w:sz w:val="24"/>
          <w:szCs w:val="24"/>
        </w:rPr>
        <w:t xml:space="preserve"> </w:t>
      </w:r>
      <w:r w:rsidR="00CF345E">
        <w:rPr>
          <w:rFonts w:ascii="Times New Roman" w:hAnsi="Times New Roman" w:cs="Times New Roman"/>
          <w:sz w:val="24"/>
          <w:szCs w:val="24"/>
        </w:rPr>
        <w:t xml:space="preserve">It is immensely important for business organizations to maintain the safety margin for sustainability. </w:t>
      </w:r>
      <w:r w:rsidR="007307F6">
        <w:rPr>
          <w:rFonts w:ascii="Times New Roman" w:hAnsi="Times New Roman" w:cs="Times New Roman"/>
          <w:sz w:val="24"/>
          <w:szCs w:val="24"/>
        </w:rPr>
        <w:t>The l</w:t>
      </w:r>
      <w:r w:rsidR="00CF345E">
        <w:rPr>
          <w:rFonts w:ascii="Times New Roman" w:hAnsi="Times New Roman" w:cs="Times New Roman"/>
          <w:sz w:val="24"/>
          <w:szCs w:val="24"/>
        </w:rPr>
        <w:t xml:space="preserve">iquidity ratio is the process of </w:t>
      </w:r>
      <w:r w:rsidR="007307F6">
        <w:rPr>
          <w:rFonts w:ascii="Times New Roman" w:hAnsi="Times New Roman" w:cs="Times New Roman"/>
          <w:sz w:val="24"/>
          <w:szCs w:val="24"/>
        </w:rPr>
        <w:t xml:space="preserve">assessing the ability of the company to pay debts </w:t>
      </w:r>
      <w:r w:rsidR="00E52D64">
        <w:rPr>
          <w:rFonts w:ascii="Times New Roman" w:hAnsi="Times New Roman" w:cs="Times New Roman"/>
          <w:sz w:val="24"/>
          <w:szCs w:val="24"/>
        </w:rPr>
        <w:t xml:space="preserve">and maintain the safety margin. There are two types of liquidity ratios. One is the quick ratio which shows the company's position of short-term liquidity. </w:t>
      </w:r>
      <w:r w:rsidR="001D3A53">
        <w:rPr>
          <w:rFonts w:ascii="Times New Roman" w:hAnsi="Times New Roman" w:cs="Times New Roman"/>
          <w:sz w:val="24"/>
          <w:szCs w:val="24"/>
        </w:rPr>
        <w:t xml:space="preserve">Formula: (Current </w:t>
      </w:r>
      <w:proofErr w:type="gramStart"/>
      <w:r w:rsidR="001D3A53">
        <w:rPr>
          <w:rFonts w:ascii="Times New Roman" w:hAnsi="Times New Roman" w:cs="Times New Roman"/>
          <w:sz w:val="24"/>
          <w:szCs w:val="24"/>
        </w:rPr>
        <w:t>assets</w:t>
      </w:r>
      <w:proofErr w:type="gramEnd"/>
      <w:r w:rsidR="001D3A53">
        <w:rPr>
          <w:rFonts w:ascii="Times New Roman" w:hAnsi="Times New Roman" w:cs="Times New Roman"/>
          <w:sz w:val="24"/>
          <w:szCs w:val="24"/>
        </w:rPr>
        <w:t xml:space="preserve">-Total inventories)/ current liabilities. </w:t>
      </w:r>
      <w:r w:rsidR="00E52D64">
        <w:rPr>
          <w:rFonts w:ascii="Times New Roman" w:hAnsi="Times New Roman" w:cs="Times New Roman"/>
          <w:sz w:val="24"/>
          <w:szCs w:val="24"/>
        </w:rPr>
        <w:t xml:space="preserve">Another one is the </w:t>
      </w:r>
      <w:r w:rsidR="007F4073">
        <w:rPr>
          <w:rFonts w:ascii="Times New Roman" w:hAnsi="Times New Roman" w:cs="Times New Roman"/>
          <w:sz w:val="24"/>
          <w:szCs w:val="24"/>
        </w:rPr>
        <w:t xml:space="preserve">current ratio which shows a company’s ability to pay off its short-term debts. </w:t>
      </w:r>
      <w:r w:rsidR="003E3237">
        <w:rPr>
          <w:rFonts w:ascii="Times New Roman" w:hAnsi="Times New Roman" w:cs="Times New Roman"/>
          <w:sz w:val="24"/>
          <w:szCs w:val="24"/>
        </w:rPr>
        <w:t>Formula: (Current assets/current liabilities)</w:t>
      </w:r>
      <w:r w:rsidR="009C1452">
        <w:rPr>
          <w:rFonts w:ascii="Times New Roman" w:hAnsi="Times New Roman" w:cs="Times New Roman"/>
          <w:sz w:val="24"/>
          <w:szCs w:val="24"/>
        </w:rPr>
        <w:t xml:space="preserve">. </w:t>
      </w:r>
    </w:p>
    <w:p w14:paraId="2DF26B29" w14:textId="61B5A6EB" w:rsidR="002F4F56" w:rsidRDefault="002F4F56" w:rsidP="00D0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calculation, it is reflected that in the case of the current ratio there was a positive change in trend. </w:t>
      </w:r>
      <w:r w:rsidR="000813E2">
        <w:rPr>
          <w:rFonts w:ascii="Times New Roman" w:hAnsi="Times New Roman" w:cs="Times New Roman"/>
          <w:sz w:val="24"/>
          <w:szCs w:val="24"/>
        </w:rPr>
        <w:t xml:space="preserve">Also, in the quick ratio, there is a 100% positive change in trend. </w:t>
      </w:r>
    </w:p>
    <w:p w14:paraId="1E419502" w14:textId="5583001A" w:rsidR="00391F6F" w:rsidRDefault="001108DB" w:rsidP="00D05E01">
      <w:pPr>
        <w:spacing w:line="360" w:lineRule="auto"/>
        <w:jc w:val="both"/>
        <w:rPr>
          <w:rFonts w:ascii="Times New Roman" w:hAnsi="Times New Roman" w:cs="Times New Roman"/>
          <w:sz w:val="24"/>
          <w:szCs w:val="24"/>
        </w:rPr>
      </w:pPr>
      <w:r w:rsidRPr="0017647A">
        <w:rPr>
          <w:rFonts w:ascii="Times New Roman" w:hAnsi="Times New Roman" w:cs="Times New Roman"/>
          <w:b/>
          <w:bCs/>
          <w:sz w:val="24"/>
          <w:szCs w:val="24"/>
        </w:rPr>
        <w:lastRenderedPageBreak/>
        <w:t>Profitability Ratio:</w:t>
      </w:r>
      <w:r>
        <w:rPr>
          <w:rFonts w:ascii="Times New Roman" w:hAnsi="Times New Roman" w:cs="Times New Roman"/>
          <w:sz w:val="24"/>
          <w:szCs w:val="24"/>
        </w:rPr>
        <w:t xml:space="preserve"> </w:t>
      </w:r>
      <w:r w:rsidR="009E7BB7">
        <w:rPr>
          <w:rFonts w:ascii="Times New Roman" w:hAnsi="Times New Roman" w:cs="Times New Roman"/>
          <w:sz w:val="24"/>
          <w:szCs w:val="24"/>
        </w:rPr>
        <w:t xml:space="preserve">Business organizations are dependent on the maximization of profits. </w:t>
      </w:r>
      <w:r w:rsidR="00037D3E">
        <w:rPr>
          <w:rFonts w:ascii="Times New Roman" w:hAnsi="Times New Roman" w:cs="Times New Roman"/>
          <w:sz w:val="24"/>
          <w:szCs w:val="24"/>
        </w:rPr>
        <w:t>The profitability ratio evaluates the company’s ability to earn revenues and bear the day</w:t>
      </w:r>
      <w:r w:rsidR="0034706C">
        <w:rPr>
          <w:rFonts w:ascii="Times New Roman" w:hAnsi="Times New Roman" w:cs="Times New Roman"/>
          <w:sz w:val="24"/>
          <w:szCs w:val="24"/>
        </w:rPr>
        <w:t>-to-</w:t>
      </w:r>
      <w:r w:rsidR="00037D3E">
        <w:rPr>
          <w:rFonts w:ascii="Times New Roman" w:hAnsi="Times New Roman" w:cs="Times New Roman"/>
          <w:sz w:val="24"/>
          <w:szCs w:val="24"/>
        </w:rPr>
        <w:t xml:space="preserve">day operating costs. </w:t>
      </w:r>
      <w:r w:rsidR="0034706C">
        <w:rPr>
          <w:rFonts w:ascii="Times New Roman" w:hAnsi="Times New Roman" w:cs="Times New Roman"/>
          <w:sz w:val="24"/>
          <w:szCs w:val="24"/>
        </w:rPr>
        <w:t xml:space="preserve">There are some different types of </w:t>
      </w:r>
      <w:r w:rsidR="00AC6DE9">
        <w:rPr>
          <w:rFonts w:ascii="Times New Roman" w:hAnsi="Times New Roman" w:cs="Times New Roman"/>
          <w:sz w:val="24"/>
          <w:szCs w:val="24"/>
        </w:rPr>
        <w:t>profitability ratios</w:t>
      </w:r>
      <w:sdt>
        <w:sdtPr>
          <w:rPr>
            <w:rFonts w:ascii="Times New Roman" w:hAnsi="Times New Roman" w:cs="Times New Roman"/>
            <w:sz w:val="24"/>
            <w:szCs w:val="24"/>
          </w:rPr>
          <w:id w:val="790399858"/>
          <w:citation/>
        </w:sdtPr>
        <w:sdtEndPr/>
        <w:sdtContent>
          <w:r w:rsidR="008B6042">
            <w:rPr>
              <w:rFonts w:ascii="Times New Roman" w:hAnsi="Times New Roman" w:cs="Times New Roman"/>
              <w:sz w:val="24"/>
              <w:szCs w:val="24"/>
            </w:rPr>
            <w:fldChar w:fldCharType="begin"/>
          </w:r>
          <w:r w:rsidR="008B6042">
            <w:rPr>
              <w:rFonts w:ascii="Times New Roman" w:hAnsi="Times New Roman" w:cs="Times New Roman"/>
              <w:sz w:val="24"/>
              <w:szCs w:val="24"/>
            </w:rPr>
            <w:instrText xml:space="preserve"> CITATION Sti07 \l 1033 </w:instrText>
          </w:r>
          <w:r w:rsidR="008B6042">
            <w:rPr>
              <w:rFonts w:ascii="Times New Roman" w:hAnsi="Times New Roman" w:cs="Times New Roman"/>
              <w:sz w:val="24"/>
              <w:szCs w:val="24"/>
            </w:rPr>
            <w:fldChar w:fldCharType="separate"/>
          </w:r>
          <w:r w:rsidR="008B6042">
            <w:rPr>
              <w:rFonts w:ascii="Times New Roman" w:hAnsi="Times New Roman" w:cs="Times New Roman"/>
              <w:noProof/>
              <w:sz w:val="24"/>
              <w:szCs w:val="24"/>
            </w:rPr>
            <w:t xml:space="preserve"> </w:t>
          </w:r>
          <w:r w:rsidR="008B6042" w:rsidRPr="008B6042">
            <w:rPr>
              <w:rFonts w:ascii="Times New Roman" w:hAnsi="Times New Roman" w:cs="Times New Roman"/>
              <w:noProof/>
              <w:sz w:val="24"/>
              <w:szCs w:val="24"/>
            </w:rPr>
            <w:t>(Stickney, 2007)</w:t>
          </w:r>
          <w:r w:rsidR="008B6042">
            <w:rPr>
              <w:rFonts w:ascii="Times New Roman" w:hAnsi="Times New Roman" w:cs="Times New Roman"/>
              <w:sz w:val="24"/>
              <w:szCs w:val="24"/>
            </w:rPr>
            <w:fldChar w:fldCharType="end"/>
          </w:r>
        </w:sdtContent>
      </w:sdt>
      <w:r w:rsidR="00AC6DE9">
        <w:rPr>
          <w:rFonts w:ascii="Times New Roman" w:hAnsi="Times New Roman" w:cs="Times New Roman"/>
          <w:sz w:val="24"/>
          <w:szCs w:val="24"/>
        </w:rPr>
        <w:t xml:space="preserve">. </w:t>
      </w:r>
    </w:p>
    <w:p w14:paraId="10D179AA" w14:textId="469E422D" w:rsidR="001108DB" w:rsidRDefault="00AC6DE9" w:rsidP="00D05E01">
      <w:pPr>
        <w:spacing w:line="360" w:lineRule="auto"/>
        <w:jc w:val="both"/>
        <w:rPr>
          <w:rFonts w:ascii="Times New Roman" w:hAnsi="Times New Roman" w:cs="Times New Roman"/>
          <w:sz w:val="24"/>
          <w:szCs w:val="24"/>
          <w:lang w:val="en-GB"/>
        </w:rPr>
      </w:pPr>
      <w:proofErr w:type="gramStart"/>
      <w:r>
        <w:rPr>
          <w:rFonts w:ascii="Times New Roman" w:hAnsi="Times New Roman" w:cs="Times New Roman"/>
          <w:sz w:val="24"/>
          <w:szCs w:val="24"/>
        </w:rPr>
        <w:t>Firstly</w:t>
      </w:r>
      <w:proofErr w:type="gramEnd"/>
      <w:r>
        <w:rPr>
          <w:rFonts w:ascii="Times New Roman" w:hAnsi="Times New Roman" w:cs="Times New Roman"/>
          <w:sz w:val="24"/>
          <w:szCs w:val="24"/>
        </w:rPr>
        <w:t xml:space="preserve"> the gross profit margin shows </w:t>
      </w:r>
      <w:r w:rsidR="00F01727">
        <w:rPr>
          <w:rFonts w:ascii="Times New Roman" w:hAnsi="Times New Roman" w:cs="Times New Roman"/>
          <w:sz w:val="24"/>
          <w:szCs w:val="24"/>
        </w:rPr>
        <w:t xml:space="preserve">the company’s financial capability. The formula is: </w:t>
      </w:r>
      <w:r w:rsidR="007D5E1C">
        <w:rPr>
          <w:rFonts w:ascii="Times New Roman" w:hAnsi="Times New Roman" w:cs="Times New Roman"/>
          <w:sz w:val="24"/>
          <w:szCs w:val="24"/>
        </w:rPr>
        <w:t xml:space="preserve">Subtracting </w:t>
      </w:r>
      <w:r w:rsidR="007D5E1C" w:rsidRPr="007D5E1C">
        <w:rPr>
          <w:rFonts w:ascii="Times New Roman" w:hAnsi="Times New Roman" w:cs="Times New Roman"/>
          <w:sz w:val="24"/>
          <w:szCs w:val="24"/>
          <w:lang w:val="en-GB"/>
        </w:rPr>
        <w:t>cost of products sold from total sales and then dividing by total sales</w:t>
      </w:r>
      <w:r w:rsidR="004111DF">
        <w:rPr>
          <w:rFonts w:ascii="Times New Roman" w:hAnsi="Times New Roman" w:cs="Times New Roman"/>
          <w:sz w:val="24"/>
          <w:szCs w:val="24"/>
          <w:lang w:val="en-GB"/>
        </w:rPr>
        <w:t xml:space="preserve">. </w:t>
      </w:r>
      <w:r w:rsidR="00391F6F">
        <w:rPr>
          <w:rFonts w:ascii="Times New Roman" w:hAnsi="Times New Roman" w:cs="Times New Roman"/>
          <w:sz w:val="24"/>
          <w:szCs w:val="24"/>
          <w:lang w:val="en-GB"/>
        </w:rPr>
        <w:t>Secondly,</w:t>
      </w:r>
      <w:r w:rsidR="00125FCF">
        <w:rPr>
          <w:rFonts w:ascii="Times New Roman" w:hAnsi="Times New Roman" w:cs="Times New Roman"/>
          <w:sz w:val="24"/>
          <w:szCs w:val="24"/>
          <w:lang w:val="en-GB"/>
        </w:rPr>
        <w:t xml:space="preserve"> </w:t>
      </w:r>
      <w:proofErr w:type="gramStart"/>
      <w:r w:rsidR="00B517F4">
        <w:rPr>
          <w:rFonts w:ascii="Times New Roman" w:hAnsi="Times New Roman" w:cs="Times New Roman"/>
          <w:sz w:val="24"/>
          <w:szCs w:val="24"/>
          <w:lang w:val="en-GB"/>
        </w:rPr>
        <w:t>Then</w:t>
      </w:r>
      <w:proofErr w:type="gramEnd"/>
      <w:r w:rsidR="00B517F4">
        <w:rPr>
          <w:rFonts w:ascii="Times New Roman" w:hAnsi="Times New Roman" w:cs="Times New Roman"/>
          <w:sz w:val="24"/>
          <w:szCs w:val="24"/>
          <w:lang w:val="en-GB"/>
        </w:rPr>
        <w:t xml:space="preserve"> another profitability ratio is </w:t>
      </w:r>
      <w:r w:rsidR="00580FE3">
        <w:rPr>
          <w:rFonts w:ascii="Times New Roman" w:hAnsi="Times New Roman" w:cs="Times New Roman"/>
          <w:sz w:val="24"/>
          <w:szCs w:val="24"/>
          <w:lang w:val="en-GB"/>
        </w:rPr>
        <w:t>net profit margin which shows the process of the generation of profits for a company. Formula:</w:t>
      </w:r>
      <w:r w:rsidR="00661B40">
        <w:rPr>
          <w:rFonts w:ascii="Times New Roman" w:hAnsi="Times New Roman" w:cs="Times New Roman"/>
          <w:sz w:val="24"/>
          <w:szCs w:val="24"/>
          <w:lang w:val="en-GB"/>
        </w:rPr>
        <w:t xml:space="preserve"> (Total Revenue/Net Income). </w:t>
      </w:r>
      <w:r w:rsidR="00580FE3">
        <w:rPr>
          <w:rFonts w:ascii="Times New Roman" w:hAnsi="Times New Roman" w:cs="Times New Roman"/>
          <w:sz w:val="24"/>
          <w:szCs w:val="24"/>
          <w:lang w:val="en-GB"/>
        </w:rPr>
        <w:t xml:space="preserve"> </w:t>
      </w:r>
      <w:r w:rsidR="0093143A" w:rsidRPr="0093143A">
        <w:rPr>
          <w:rFonts w:ascii="Times New Roman" w:hAnsi="Times New Roman" w:cs="Times New Roman"/>
          <w:sz w:val="24"/>
          <w:szCs w:val="24"/>
          <w:lang w:val="en-GB"/>
        </w:rPr>
        <w:t xml:space="preserve">The calculation shows there is a </w:t>
      </w:r>
      <w:r w:rsidR="00C65045">
        <w:rPr>
          <w:rFonts w:ascii="Times New Roman" w:hAnsi="Times New Roman" w:cs="Times New Roman"/>
          <w:sz w:val="24"/>
          <w:szCs w:val="24"/>
          <w:lang w:val="en-GB"/>
        </w:rPr>
        <w:t>negative</w:t>
      </w:r>
      <w:r w:rsidR="0093143A" w:rsidRPr="0093143A">
        <w:rPr>
          <w:rFonts w:ascii="Times New Roman" w:hAnsi="Times New Roman" w:cs="Times New Roman"/>
          <w:sz w:val="24"/>
          <w:szCs w:val="24"/>
          <w:lang w:val="en-GB"/>
        </w:rPr>
        <w:t xml:space="preserve"> change in trend compared to 2020 and 2019.</w:t>
      </w:r>
    </w:p>
    <w:p w14:paraId="37BF11DC" w14:textId="2543F6A6" w:rsidR="00391F6F" w:rsidRDefault="009E39B8" w:rsidP="00D05E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Thirdly, </w:t>
      </w:r>
      <w:proofErr w:type="gramStart"/>
      <w:r w:rsidR="00E01349">
        <w:rPr>
          <w:rFonts w:ascii="Times New Roman" w:hAnsi="Times New Roman" w:cs="Times New Roman"/>
          <w:sz w:val="24"/>
          <w:szCs w:val="24"/>
          <w:lang w:val="en-GB"/>
        </w:rPr>
        <w:t>Return</w:t>
      </w:r>
      <w:proofErr w:type="gramEnd"/>
      <w:r w:rsidR="00E01349">
        <w:rPr>
          <w:rFonts w:ascii="Times New Roman" w:hAnsi="Times New Roman" w:cs="Times New Roman"/>
          <w:sz w:val="24"/>
          <w:szCs w:val="24"/>
          <w:lang w:val="en-GB"/>
        </w:rPr>
        <w:t xml:space="preserve"> on capital employed is the process of knowing the company</w:t>
      </w:r>
      <w:r w:rsidR="00FB6355">
        <w:rPr>
          <w:rFonts w:ascii="Times New Roman" w:hAnsi="Times New Roman" w:cs="Times New Roman"/>
          <w:sz w:val="24"/>
          <w:szCs w:val="24"/>
          <w:lang w:val="en-GB"/>
        </w:rPr>
        <w:t>'s</w:t>
      </w:r>
      <w:r w:rsidR="00E01349">
        <w:rPr>
          <w:rFonts w:ascii="Times New Roman" w:hAnsi="Times New Roman" w:cs="Times New Roman"/>
          <w:sz w:val="24"/>
          <w:szCs w:val="24"/>
          <w:lang w:val="en-GB"/>
        </w:rPr>
        <w:t xml:space="preserve"> ability to pay its employees against the capital they invested. Formula: (Net operating profit/ capital employed)</w:t>
      </w:r>
      <w:r w:rsidR="007A09D4">
        <w:rPr>
          <w:rFonts w:ascii="Times New Roman" w:hAnsi="Times New Roman" w:cs="Times New Roman"/>
          <w:sz w:val="24"/>
          <w:szCs w:val="24"/>
          <w:lang w:val="en-GB"/>
        </w:rPr>
        <w:t xml:space="preserve">.  The calculation shows there is a positive change in trend compared to 2020 and 2019. </w:t>
      </w:r>
    </w:p>
    <w:p w14:paraId="4F5EC79D" w14:textId="5CFF0514" w:rsidR="004C2751" w:rsidRDefault="00E634A2" w:rsidP="00D05E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Finally, Total asset turnover is the process of evaluating the ability of the company’s asset</w:t>
      </w:r>
      <w:r w:rsidR="00650186">
        <w:rPr>
          <w:rFonts w:ascii="Times New Roman" w:hAnsi="Times New Roman" w:cs="Times New Roman"/>
          <w:sz w:val="24"/>
          <w:szCs w:val="24"/>
          <w:lang w:val="en-GB"/>
        </w:rPr>
        <w:t>s</w:t>
      </w:r>
      <w:r>
        <w:rPr>
          <w:rFonts w:ascii="Times New Roman" w:hAnsi="Times New Roman" w:cs="Times New Roman"/>
          <w:sz w:val="24"/>
          <w:szCs w:val="24"/>
          <w:lang w:val="en-GB"/>
        </w:rPr>
        <w:t xml:space="preserve"> in producing profitability. Formula: </w:t>
      </w:r>
      <w:r w:rsidR="00B10BFA">
        <w:rPr>
          <w:rFonts w:ascii="Times New Roman" w:hAnsi="Times New Roman" w:cs="Times New Roman"/>
          <w:sz w:val="24"/>
          <w:szCs w:val="24"/>
          <w:lang w:val="en-GB"/>
        </w:rPr>
        <w:t xml:space="preserve">(Net sales/ Average total assets). </w:t>
      </w:r>
      <w:r w:rsidR="004C2751" w:rsidRPr="004C2751">
        <w:rPr>
          <w:rFonts w:ascii="Times New Roman" w:hAnsi="Times New Roman" w:cs="Times New Roman"/>
          <w:sz w:val="24"/>
          <w:szCs w:val="24"/>
          <w:lang w:val="en-GB"/>
        </w:rPr>
        <w:t>The calculation shows there is a negative change in trend compared to 2020 and 2019.</w:t>
      </w:r>
    </w:p>
    <w:p w14:paraId="4B5822B4" w14:textId="241BBE81" w:rsidR="001B22C9" w:rsidRDefault="001B22C9" w:rsidP="00D05E01">
      <w:pPr>
        <w:spacing w:line="360" w:lineRule="auto"/>
        <w:jc w:val="both"/>
        <w:rPr>
          <w:rFonts w:ascii="Times New Roman" w:hAnsi="Times New Roman" w:cs="Times New Roman"/>
          <w:sz w:val="24"/>
          <w:szCs w:val="24"/>
          <w:lang w:val="en-GB"/>
        </w:rPr>
      </w:pPr>
      <w:r w:rsidRPr="00E86561">
        <w:rPr>
          <w:rFonts w:ascii="Times New Roman" w:hAnsi="Times New Roman" w:cs="Times New Roman"/>
          <w:b/>
          <w:bCs/>
          <w:sz w:val="24"/>
          <w:szCs w:val="24"/>
          <w:lang w:val="en-GB"/>
        </w:rPr>
        <w:t>Gearing Ratio:</w:t>
      </w:r>
      <w:r>
        <w:rPr>
          <w:rFonts w:ascii="Times New Roman" w:hAnsi="Times New Roman" w:cs="Times New Roman"/>
          <w:sz w:val="24"/>
          <w:szCs w:val="24"/>
          <w:lang w:val="en-GB"/>
        </w:rPr>
        <w:t xml:space="preserve"> </w:t>
      </w:r>
      <w:r w:rsidR="00E86561">
        <w:rPr>
          <w:rFonts w:ascii="Times New Roman" w:hAnsi="Times New Roman" w:cs="Times New Roman"/>
          <w:sz w:val="24"/>
          <w:szCs w:val="24"/>
          <w:lang w:val="en-GB"/>
        </w:rPr>
        <w:t xml:space="preserve">This type of ratio is important to </w:t>
      </w:r>
      <w:proofErr w:type="spellStart"/>
      <w:r w:rsidR="00E86561">
        <w:rPr>
          <w:rFonts w:ascii="Times New Roman" w:hAnsi="Times New Roman" w:cs="Times New Roman"/>
          <w:sz w:val="24"/>
          <w:szCs w:val="24"/>
          <w:lang w:val="en-GB"/>
        </w:rPr>
        <w:t>analyze</w:t>
      </w:r>
      <w:proofErr w:type="spellEnd"/>
      <w:r w:rsidR="00E86561">
        <w:rPr>
          <w:rFonts w:ascii="Times New Roman" w:hAnsi="Times New Roman" w:cs="Times New Roman"/>
          <w:sz w:val="24"/>
          <w:szCs w:val="24"/>
          <w:lang w:val="en-GB"/>
        </w:rPr>
        <w:t xml:space="preserve"> the situation of the company against the capital, debt, or funds borrowed by other companies. There are some ratios under this ratio analysis. They are briefly discussed following: </w:t>
      </w:r>
    </w:p>
    <w:p w14:paraId="5768220B" w14:textId="70C25DD5" w:rsidR="00E86561" w:rsidRDefault="00E86561" w:rsidP="00D05E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Firstly, </w:t>
      </w:r>
      <w:r w:rsidR="00650186">
        <w:rPr>
          <w:rFonts w:ascii="Times New Roman" w:hAnsi="Times New Roman" w:cs="Times New Roman"/>
          <w:sz w:val="24"/>
          <w:szCs w:val="24"/>
          <w:lang w:val="en-GB"/>
        </w:rPr>
        <w:t xml:space="preserve">the </w:t>
      </w:r>
      <w:proofErr w:type="gramStart"/>
      <w:r>
        <w:rPr>
          <w:rFonts w:ascii="Times New Roman" w:hAnsi="Times New Roman" w:cs="Times New Roman"/>
          <w:sz w:val="24"/>
          <w:szCs w:val="24"/>
          <w:lang w:val="en-GB"/>
        </w:rPr>
        <w:t>Debt to equity</w:t>
      </w:r>
      <w:proofErr w:type="gramEnd"/>
      <w:r>
        <w:rPr>
          <w:rFonts w:ascii="Times New Roman" w:hAnsi="Times New Roman" w:cs="Times New Roman"/>
          <w:sz w:val="24"/>
          <w:szCs w:val="24"/>
          <w:lang w:val="en-GB"/>
        </w:rPr>
        <w:t xml:space="preserve"> ratio is the comparison between a company’s total debt incurred with the amount of capital invested. </w:t>
      </w:r>
      <w:r w:rsidR="0006441E">
        <w:rPr>
          <w:rFonts w:ascii="Times New Roman" w:hAnsi="Times New Roman" w:cs="Times New Roman"/>
          <w:sz w:val="24"/>
          <w:szCs w:val="24"/>
          <w:lang w:val="en-GB"/>
        </w:rPr>
        <w:t xml:space="preserve">For calculating this, all types of debt are added and then divided </w:t>
      </w:r>
      <w:r w:rsidR="00650186">
        <w:rPr>
          <w:rFonts w:ascii="Times New Roman" w:hAnsi="Times New Roman" w:cs="Times New Roman"/>
          <w:sz w:val="24"/>
          <w:szCs w:val="24"/>
          <w:lang w:val="en-GB"/>
        </w:rPr>
        <w:t xml:space="preserve">by </w:t>
      </w:r>
      <w:r w:rsidR="0006441E">
        <w:rPr>
          <w:rFonts w:ascii="Times New Roman" w:hAnsi="Times New Roman" w:cs="Times New Roman"/>
          <w:sz w:val="24"/>
          <w:szCs w:val="24"/>
          <w:lang w:val="en-GB"/>
        </w:rPr>
        <w:t>the number with shareholder’s equity. From the calculation</w:t>
      </w:r>
      <w:r w:rsidR="00650186">
        <w:rPr>
          <w:rFonts w:ascii="Times New Roman" w:hAnsi="Times New Roman" w:cs="Times New Roman"/>
          <w:sz w:val="24"/>
          <w:szCs w:val="24"/>
          <w:lang w:val="en-GB"/>
        </w:rPr>
        <w:t>,</w:t>
      </w:r>
      <w:r w:rsidR="0006441E">
        <w:rPr>
          <w:rFonts w:ascii="Times New Roman" w:hAnsi="Times New Roman" w:cs="Times New Roman"/>
          <w:sz w:val="24"/>
          <w:szCs w:val="24"/>
          <w:lang w:val="en-GB"/>
        </w:rPr>
        <w:t xml:space="preserve"> it is reflected that there is a positive change in </w:t>
      </w:r>
      <w:r w:rsidR="00650186">
        <w:rPr>
          <w:rFonts w:ascii="Times New Roman" w:hAnsi="Times New Roman" w:cs="Times New Roman"/>
          <w:sz w:val="24"/>
          <w:szCs w:val="24"/>
          <w:lang w:val="en-GB"/>
        </w:rPr>
        <w:t xml:space="preserve">the </w:t>
      </w:r>
      <w:r w:rsidR="0006441E">
        <w:rPr>
          <w:rFonts w:ascii="Times New Roman" w:hAnsi="Times New Roman" w:cs="Times New Roman"/>
          <w:sz w:val="24"/>
          <w:szCs w:val="24"/>
          <w:lang w:val="en-GB"/>
        </w:rPr>
        <w:t>trend for this ratio</w:t>
      </w:r>
      <w:sdt>
        <w:sdtPr>
          <w:rPr>
            <w:rFonts w:ascii="Times New Roman" w:hAnsi="Times New Roman" w:cs="Times New Roman"/>
            <w:sz w:val="24"/>
            <w:szCs w:val="24"/>
            <w:lang w:val="en-GB"/>
          </w:rPr>
          <w:id w:val="-1144350290"/>
          <w:citation/>
        </w:sdtPr>
        <w:sdtEndPr/>
        <w:sdtContent>
          <w:r w:rsidR="00330620">
            <w:rPr>
              <w:rFonts w:ascii="Times New Roman" w:hAnsi="Times New Roman" w:cs="Times New Roman"/>
              <w:sz w:val="24"/>
              <w:szCs w:val="24"/>
              <w:lang w:val="en-GB"/>
            </w:rPr>
            <w:fldChar w:fldCharType="begin"/>
          </w:r>
          <w:r w:rsidR="00330620">
            <w:rPr>
              <w:rFonts w:ascii="Times New Roman" w:hAnsi="Times New Roman" w:cs="Times New Roman"/>
              <w:sz w:val="24"/>
              <w:szCs w:val="24"/>
            </w:rPr>
            <w:instrText xml:space="preserve"> CITATION Bab13 \l 1033 </w:instrText>
          </w:r>
          <w:r w:rsidR="00330620">
            <w:rPr>
              <w:rFonts w:ascii="Times New Roman" w:hAnsi="Times New Roman" w:cs="Times New Roman"/>
              <w:sz w:val="24"/>
              <w:szCs w:val="24"/>
              <w:lang w:val="en-GB"/>
            </w:rPr>
            <w:fldChar w:fldCharType="separate"/>
          </w:r>
          <w:r w:rsidR="00330620">
            <w:rPr>
              <w:rFonts w:ascii="Times New Roman" w:hAnsi="Times New Roman" w:cs="Times New Roman"/>
              <w:noProof/>
              <w:sz w:val="24"/>
              <w:szCs w:val="24"/>
            </w:rPr>
            <w:t xml:space="preserve"> </w:t>
          </w:r>
          <w:r w:rsidR="00330620" w:rsidRPr="00330620">
            <w:rPr>
              <w:rFonts w:ascii="Times New Roman" w:hAnsi="Times New Roman" w:cs="Times New Roman"/>
              <w:noProof/>
              <w:sz w:val="24"/>
              <w:szCs w:val="24"/>
            </w:rPr>
            <w:t>(Babalola, 2013)</w:t>
          </w:r>
          <w:r w:rsidR="00330620">
            <w:rPr>
              <w:rFonts w:ascii="Times New Roman" w:hAnsi="Times New Roman" w:cs="Times New Roman"/>
              <w:sz w:val="24"/>
              <w:szCs w:val="24"/>
              <w:lang w:val="en-GB"/>
            </w:rPr>
            <w:fldChar w:fldCharType="end"/>
          </w:r>
        </w:sdtContent>
      </w:sdt>
      <w:r w:rsidR="0006441E">
        <w:rPr>
          <w:rFonts w:ascii="Times New Roman" w:hAnsi="Times New Roman" w:cs="Times New Roman"/>
          <w:sz w:val="24"/>
          <w:szCs w:val="24"/>
          <w:lang w:val="en-GB"/>
        </w:rPr>
        <w:t xml:space="preserve">. </w:t>
      </w:r>
    </w:p>
    <w:p w14:paraId="7C243242" w14:textId="31A1A396" w:rsidR="0006441E" w:rsidRDefault="0006441E" w:rsidP="00D05E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Secondly, </w:t>
      </w:r>
      <w:r w:rsidR="00650186">
        <w:rPr>
          <w:rFonts w:ascii="Times New Roman" w:hAnsi="Times New Roman" w:cs="Times New Roman"/>
          <w:sz w:val="24"/>
          <w:szCs w:val="24"/>
          <w:lang w:val="en-GB"/>
        </w:rPr>
        <w:t xml:space="preserve">the </w:t>
      </w:r>
      <w:r w:rsidR="00205386">
        <w:rPr>
          <w:rFonts w:ascii="Times New Roman" w:hAnsi="Times New Roman" w:cs="Times New Roman"/>
          <w:sz w:val="24"/>
          <w:szCs w:val="24"/>
          <w:lang w:val="en-GB"/>
        </w:rPr>
        <w:t xml:space="preserve">Debt Ratio is the process of </w:t>
      </w:r>
      <w:r w:rsidR="004A1FFF">
        <w:rPr>
          <w:rFonts w:ascii="Times New Roman" w:hAnsi="Times New Roman" w:cs="Times New Roman"/>
          <w:sz w:val="24"/>
          <w:szCs w:val="24"/>
          <w:lang w:val="en-GB"/>
        </w:rPr>
        <w:t>assessing the total debts against the company’s availability of assets. Formula: (Total debts/Total Assets)</w:t>
      </w:r>
      <w:r w:rsidR="00896C47">
        <w:rPr>
          <w:rFonts w:ascii="Times New Roman" w:hAnsi="Times New Roman" w:cs="Times New Roman"/>
          <w:sz w:val="24"/>
          <w:szCs w:val="24"/>
          <w:lang w:val="en-GB"/>
        </w:rPr>
        <w:t xml:space="preserve">. In the ratio analysis of Hilton Hotel, the debt ratio has a positive trend. </w:t>
      </w:r>
    </w:p>
    <w:p w14:paraId="596CBEE6" w14:textId="1462CAB0" w:rsidR="00896C47" w:rsidRDefault="00896C47" w:rsidP="00D05E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Finally, </w:t>
      </w:r>
      <w:r w:rsidR="00650186">
        <w:rPr>
          <w:rFonts w:ascii="Times New Roman" w:hAnsi="Times New Roman" w:cs="Times New Roman"/>
          <w:sz w:val="24"/>
          <w:szCs w:val="24"/>
          <w:lang w:val="en-GB"/>
        </w:rPr>
        <w:t xml:space="preserve">the </w:t>
      </w:r>
      <w:r w:rsidR="0030367F">
        <w:rPr>
          <w:rFonts w:ascii="Times New Roman" w:hAnsi="Times New Roman" w:cs="Times New Roman"/>
          <w:sz w:val="24"/>
          <w:szCs w:val="24"/>
          <w:lang w:val="en-GB"/>
        </w:rPr>
        <w:t xml:space="preserve">Interest coverage ratio shows the ability of the company to pay interest against its debts. </w:t>
      </w:r>
      <w:r w:rsidR="00650186">
        <w:rPr>
          <w:rFonts w:ascii="Times New Roman" w:hAnsi="Times New Roman" w:cs="Times New Roman"/>
          <w:sz w:val="24"/>
          <w:szCs w:val="24"/>
          <w:lang w:val="en-GB"/>
        </w:rPr>
        <w:t>The f</w:t>
      </w:r>
      <w:r w:rsidR="00C97FF3">
        <w:rPr>
          <w:rFonts w:ascii="Times New Roman" w:hAnsi="Times New Roman" w:cs="Times New Roman"/>
          <w:sz w:val="24"/>
          <w:szCs w:val="24"/>
          <w:lang w:val="en-GB"/>
        </w:rPr>
        <w:t xml:space="preserve">ormula for calculating this ratio is: </w:t>
      </w:r>
      <w:r w:rsidR="00961D23">
        <w:rPr>
          <w:rFonts w:ascii="Times New Roman" w:hAnsi="Times New Roman" w:cs="Times New Roman"/>
          <w:sz w:val="24"/>
          <w:szCs w:val="24"/>
          <w:lang w:val="en-GB"/>
        </w:rPr>
        <w:t xml:space="preserve">(Operational Income/ Interest expense). </w:t>
      </w:r>
      <w:r w:rsidR="00A529E2">
        <w:rPr>
          <w:rFonts w:ascii="Times New Roman" w:hAnsi="Times New Roman" w:cs="Times New Roman"/>
          <w:sz w:val="24"/>
          <w:szCs w:val="24"/>
          <w:lang w:val="en-GB"/>
        </w:rPr>
        <w:t xml:space="preserve">The calculation of the company shows </w:t>
      </w:r>
      <w:r w:rsidR="00650186">
        <w:rPr>
          <w:rFonts w:ascii="Times New Roman" w:hAnsi="Times New Roman" w:cs="Times New Roman"/>
          <w:sz w:val="24"/>
          <w:szCs w:val="24"/>
          <w:lang w:val="en-GB"/>
        </w:rPr>
        <w:t xml:space="preserve">the </w:t>
      </w:r>
      <w:r w:rsidR="00A529E2">
        <w:rPr>
          <w:rFonts w:ascii="Times New Roman" w:hAnsi="Times New Roman" w:cs="Times New Roman"/>
          <w:sz w:val="24"/>
          <w:szCs w:val="24"/>
          <w:lang w:val="en-GB"/>
        </w:rPr>
        <w:t xml:space="preserve">negative change in trend against this ratio in the comparison of two years 2020a and 2019. </w:t>
      </w:r>
    </w:p>
    <w:p w14:paraId="2D06903C" w14:textId="25D3EE3B" w:rsidR="000918C9" w:rsidRPr="00BD279F" w:rsidRDefault="000918C9" w:rsidP="00BD279F">
      <w:pPr>
        <w:pStyle w:val="Heading2"/>
      </w:pPr>
      <w:bookmarkStart w:id="6" w:name="_Toc104989594"/>
      <w:r w:rsidRPr="00BD279F">
        <w:t>(b) Importance Of Using Ratio Analysis for Decision Making</w:t>
      </w:r>
      <w:bookmarkEnd w:id="6"/>
    </w:p>
    <w:p w14:paraId="4E672433" w14:textId="6DED8105" w:rsidR="00B35C28" w:rsidRDefault="00986167" w:rsidP="00D05E0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importance of the ratio analysis is </w:t>
      </w:r>
      <w:r w:rsidR="00FB6355">
        <w:rPr>
          <w:rFonts w:ascii="Times New Roman" w:hAnsi="Times New Roman" w:cs="Times New Roman"/>
          <w:sz w:val="24"/>
          <w:szCs w:val="24"/>
          <w:lang w:val="en-GB"/>
        </w:rPr>
        <w:t xml:space="preserve">briefly discussed following: </w:t>
      </w:r>
    </w:p>
    <w:p w14:paraId="4B7BA077" w14:textId="49C63656" w:rsidR="00E33907" w:rsidRDefault="00E33907" w:rsidP="00D05E01">
      <w:pPr>
        <w:spacing w:line="360" w:lineRule="auto"/>
        <w:jc w:val="both"/>
        <w:rPr>
          <w:rFonts w:ascii="Times New Roman" w:hAnsi="Times New Roman" w:cs="Times New Roman"/>
          <w:sz w:val="24"/>
          <w:szCs w:val="24"/>
          <w:lang w:val="en-GB"/>
        </w:rPr>
      </w:pPr>
      <w:r w:rsidRPr="00024512">
        <w:rPr>
          <w:rFonts w:ascii="Times New Roman" w:hAnsi="Times New Roman" w:cs="Times New Roman"/>
          <w:b/>
          <w:bCs/>
          <w:sz w:val="24"/>
          <w:szCs w:val="24"/>
          <w:lang w:val="en-GB"/>
        </w:rPr>
        <w:lastRenderedPageBreak/>
        <w:t>Future planning for the company:</w:t>
      </w:r>
      <w:r>
        <w:rPr>
          <w:rFonts w:ascii="Times New Roman" w:hAnsi="Times New Roman" w:cs="Times New Roman"/>
          <w:sz w:val="24"/>
          <w:szCs w:val="24"/>
          <w:lang w:val="en-GB"/>
        </w:rPr>
        <w:t xml:space="preserve"> In a business organization, different activities </w:t>
      </w:r>
      <w:r w:rsidR="00024512">
        <w:rPr>
          <w:rFonts w:ascii="Times New Roman" w:hAnsi="Times New Roman" w:cs="Times New Roman"/>
          <w:sz w:val="24"/>
          <w:szCs w:val="24"/>
          <w:lang w:val="en-GB"/>
        </w:rPr>
        <w:t xml:space="preserve">are </w:t>
      </w:r>
      <w:r w:rsidR="007F6A2B">
        <w:rPr>
          <w:rFonts w:ascii="Times New Roman" w:hAnsi="Times New Roman" w:cs="Times New Roman"/>
          <w:sz w:val="24"/>
          <w:szCs w:val="24"/>
          <w:lang w:val="en-GB"/>
        </w:rPr>
        <w:t xml:space="preserve">operated and different innovations are </w:t>
      </w:r>
      <w:r w:rsidR="001A6B65">
        <w:rPr>
          <w:rFonts w:ascii="Times New Roman" w:hAnsi="Times New Roman" w:cs="Times New Roman"/>
          <w:sz w:val="24"/>
          <w:szCs w:val="24"/>
          <w:lang w:val="en-GB"/>
        </w:rPr>
        <w:t xml:space="preserve">introduced. For developing the innovations, the business organizations have to </w:t>
      </w:r>
      <w:r w:rsidR="002533DA">
        <w:rPr>
          <w:rFonts w:ascii="Times New Roman" w:hAnsi="Times New Roman" w:cs="Times New Roman"/>
          <w:sz w:val="24"/>
          <w:szCs w:val="24"/>
          <w:lang w:val="en-GB"/>
        </w:rPr>
        <w:t>check the</w:t>
      </w:r>
      <w:r w:rsidR="0069494C">
        <w:rPr>
          <w:rFonts w:ascii="Times New Roman" w:hAnsi="Times New Roman" w:cs="Times New Roman"/>
          <w:sz w:val="24"/>
          <w:szCs w:val="24"/>
          <w:lang w:val="en-GB"/>
        </w:rPr>
        <w:t>ir</w:t>
      </w:r>
      <w:r w:rsidR="002533DA">
        <w:rPr>
          <w:rFonts w:ascii="Times New Roman" w:hAnsi="Times New Roman" w:cs="Times New Roman"/>
          <w:sz w:val="24"/>
          <w:szCs w:val="24"/>
          <w:lang w:val="en-GB"/>
        </w:rPr>
        <w:t xml:space="preserve"> </w:t>
      </w:r>
      <w:r w:rsidR="0069494C">
        <w:rPr>
          <w:rFonts w:ascii="Times New Roman" w:hAnsi="Times New Roman" w:cs="Times New Roman"/>
          <w:sz w:val="24"/>
          <w:szCs w:val="24"/>
          <w:lang w:val="en-GB"/>
        </w:rPr>
        <w:t xml:space="preserve">financial and organizational abilities. Therefore, </w:t>
      </w:r>
      <w:r w:rsidR="007E2265">
        <w:rPr>
          <w:rFonts w:ascii="Times New Roman" w:hAnsi="Times New Roman" w:cs="Times New Roman"/>
          <w:sz w:val="24"/>
          <w:szCs w:val="24"/>
          <w:lang w:val="en-GB"/>
        </w:rPr>
        <w:t xml:space="preserve">the ratio analysis </w:t>
      </w:r>
      <w:r w:rsidR="000E6357">
        <w:rPr>
          <w:rFonts w:ascii="Times New Roman" w:hAnsi="Times New Roman" w:cs="Times New Roman"/>
          <w:sz w:val="24"/>
          <w:szCs w:val="24"/>
          <w:lang w:val="en-GB"/>
        </w:rPr>
        <w:t>make</w:t>
      </w:r>
      <w:r w:rsidR="00502B61">
        <w:rPr>
          <w:rFonts w:ascii="Times New Roman" w:hAnsi="Times New Roman" w:cs="Times New Roman"/>
          <w:sz w:val="24"/>
          <w:szCs w:val="24"/>
          <w:lang w:val="en-GB"/>
        </w:rPr>
        <w:t>s</w:t>
      </w:r>
      <w:r w:rsidR="000E6357">
        <w:rPr>
          <w:rFonts w:ascii="Times New Roman" w:hAnsi="Times New Roman" w:cs="Times New Roman"/>
          <w:sz w:val="24"/>
          <w:szCs w:val="24"/>
          <w:lang w:val="en-GB"/>
        </w:rPr>
        <w:t xml:space="preserve"> it easier to </w:t>
      </w:r>
      <w:r w:rsidR="00BC0D64">
        <w:rPr>
          <w:rFonts w:ascii="Times New Roman" w:hAnsi="Times New Roman" w:cs="Times New Roman"/>
          <w:sz w:val="24"/>
          <w:szCs w:val="24"/>
          <w:lang w:val="en-GB"/>
        </w:rPr>
        <w:t xml:space="preserve">plan the future structural and abstract changes. </w:t>
      </w:r>
    </w:p>
    <w:p w14:paraId="541F687E" w14:textId="5C3CEFE9" w:rsidR="00BC0D64" w:rsidRDefault="00BE217E" w:rsidP="00D05E01">
      <w:pPr>
        <w:spacing w:line="360" w:lineRule="auto"/>
        <w:jc w:val="both"/>
        <w:rPr>
          <w:rFonts w:ascii="Times New Roman" w:hAnsi="Times New Roman" w:cs="Times New Roman"/>
          <w:sz w:val="24"/>
          <w:szCs w:val="24"/>
          <w:lang w:val="en-GB"/>
        </w:rPr>
      </w:pPr>
      <w:r w:rsidRPr="00C24B6B">
        <w:rPr>
          <w:rFonts w:ascii="Times New Roman" w:hAnsi="Times New Roman" w:cs="Times New Roman"/>
          <w:b/>
          <w:bCs/>
          <w:sz w:val="24"/>
          <w:szCs w:val="24"/>
          <w:lang w:val="en-GB"/>
        </w:rPr>
        <w:t>Opportunity Cost reduction:</w:t>
      </w:r>
      <w:r>
        <w:rPr>
          <w:rFonts w:ascii="Times New Roman" w:hAnsi="Times New Roman" w:cs="Times New Roman"/>
          <w:sz w:val="24"/>
          <w:szCs w:val="24"/>
          <w:lang w:val="en-GB"/>
        </w:rPr>
        <w:t xml:space="preserve"> </w:t>
      </w:r>
      <w:r w:rsidR="00670573">
        <w:rPr>
          <w:rFonts w:ascii="Times New Roman" w:hAnsi="Times New Roman" w:cs="Times New Roman"/>
          <w:sz w:val="24"/>
          <w:szCs w:val="24"/>
          <w:lang w:val="en-GB"/>
        </w:rPr>
        <w:t>B</w:t>
      </w:r>
      <w:r>
        <w:rPr>
          <w:rFonts w:ascii="Times New Roman" w:hAnsi="Times New Roman" w:cs="Times New Roman"/>
          <w:sz w:val="24"/>
          <w:szCs w:val="24"/>
          <w:lang w:val="en-GB"/>
        </w:rPr>
        <w:t xml:space="preserve">usiness organizations have to make choices from </w:t>
      </w:r>
      <w:r w:rsidR="00CA4C0D">
        <w:rPr>
          <w:rFonts w:ascii="Times New Roman" w:hAnsi="Times New Roman" w:cs="Times New Roman"/>
          <w:sz w:val="24"/>
          <w:szCs w:val="24"/>
          <w:lang w:val="en-GB"/>
        </w:rPr>
        <w:t xml:space="preserve">alternative resources. </w:t>
      </w:r>
      <w:r w:rsidR="000C7A11">
        <w:rPr>
          <w:rFonts w:ascii="Times New Roman" w:hAnsi="Times New Roman" w:cs="Times New Roman"/>
          <w:sz w:val="24"/>
          <w:szCs w:val="24"/>
          <w:lang w:val="en-GB"/>
        </w:rPr>
        <w:t xml:space="preserve">Business organizations cannot choose all the resources, they </w:t>
      </w:r>
      <w:r w:rsidR="00F140C8">
        <w:rPr>
          <w:rFonts w:ascii="Times New Roman" w:hAnsi="Times New Roman" w:cs="Times New Roman"/>
          <w:sz w:val="24"/>
          <w:szCs w:val="24"/>
          <w:lang w:val="en-GB"/>
        </w:rPr>
        <w:t>have to select from different resources and give up once this is called opportunity cost. So, if the business organizations keep an accurate report about the profitability, they can reduce the problem of opportunity cost</w:t>
      </w:r>
      <w:sdt>
        <w:sdtPr>
          <w:rPr>
            <w:rFonts w:ascii="Times New Roman" w:hAnsi="Times New Roman" w:cs="Times New Roman"/>
            <w:sz w:val="24"/>
            <w:szCs w:val="24"/>
            <w:lang w:val="en-GB"/>
          </w:rPr>
          <w:id w:val="1052202828"/>
          <w:citation/>
        </w:sdtPr>
        <w:sdtEndPr/>
        <w:sdtContent>
          <w:r w:rsidR="00AD6D4D">
            <w:rPr>
              <w:rFonts w:ascii="Times New Roman" w:hAnsi="Times New Roman" w:cs="Times New Roman"/>
              <w:sz w:val="24"/>
              <w:szCs w:val="24"/>
              <w:lang w:val="en-GB"/>
            </w:rPr>
            <w:fldChar w:fldCharType="begin"/>
          </w:r>
          <w:r w:rsidR="00AD6D4D">
            <w:rPr>
              <w:rFonts w:ascii="Times New Roman" w:hAnsi="Times New Roman" w:cs="Times New Roman"/>
              <w:sz w:val="24"/>
              <w:szCs w:val="24"/>
            </w:rPr>
            <w:instrText xml:space="preserve"> CITATION Tra12 \l 1033 </w:instrText>
          </w:r>
          <w:r w:rsidR="00AD6D4D">
            <w:rPr>
              <w:rFonts w:ascii="Times New Roman" w:hAnsi="Times New Roman" w:cs="Times New Roman"/>
              <w:sz w:val="24"/>
              <w:szCs w:val="24"/>
              <w:lang w:val="en-GB"/>
            </w:rPr>
            <w:fldChar w:fldCharType="separate"/>
          </w:r>
          <w:r w:rsidR="00AD6D4D">
            <w:rPr>
              <w:rFonts w:ascii="Times New Roman" w:hAnsi="Times New Roman" w:cs="Times New Roman"/>
              <w:noProof/>
              <w:sz w:val="24"/>
              <w:szCs w:val="24"/>
            </w:rPr>
            <w:t xml:space="preserve"> </w:t>
          </w:r>
          <w:r w:rsidR="00AD6D4D" w:rsidRPr="00AD6D4D">
            <w:rPr>
              <w:rFonts w:ascii="Times New Roman" w:hAnsi="Times New Roman" w:cs="Times New Roman"/>
              <w:noProof/>
              <w:sz w:val="24"/>
              <w:szCs w:val="24"/>
            </w:rPr>
            <w:t>(Tracy, 2012)</w:t>
          </w:r>
          <w:r w:rsidR="00AD6D4D">
            <w:rPr>
              <w:rFonts w:ascii="Times New Roman" w:hAnsi="Times New Roman" w:cs="Times New Roman"/>
              <w:sz w:val="24"/>
              <w:szCs w:val="24"/>
              <w:lang w:val="en-GB"/>
            </w:rPr>
            <w:fldChar w:fldCharType="end"/>
          </w:r>
        </w:sdtContent>
      </w:sdt>
      <w:r w:rsidR="00F140C8">
        <w:rPr>
          <w:rFonts w:ascii="Times New Roman" w:hAnsi="Times New Roman" w:cs="Times New Roman"/>
          <w:sz w:val="24"/>
          <w:szCs w:val="24"/>
          <w:lang w:val="en-GB"/>
        </w:rPr>
        <w:t xml:space="preserve">. </w:t>
      </w:r>
    </w:p>
    <w:p w14:paraId="592E4E2A" w14:textId="21D14B97" w:rsidR="00301149" w:rsidRDefault="00301149" w:rsidP="00D05E01">
      <w:pPr>
        <w:spacing w:line="360" w:lineRule="auto"/>
        <w:jc w:val="both"/>
        <w:rPr>
          <w:rFonts w:ascii="Times New Roman" w:hAnsi="Times New Roman" w:cs="Times New Roman"/>
          <w:sz w:val="24"/>
          <w:szCs w:val="24"/>
          <w:lang w:val="en-GB"/>
        </w:rPr>
      </w:pPr>
      <w:r w:rsidRPr="007401E7">
        <w:rPr>
          <w:rFonts w:ascii="Times New Roman" w:hAnsi="Times New Roman" w:cs="Times New Roman"/>
          <w:b/>
          <w:bCs/>
          <w:sz w:val="24"/>
          <w:szCs w:val="24"/>
          <w:lang w:val="en-GB"/>
        </w:rPr>
        <w:t>Business sustainability:</w:t>
      </w:r>
      <w:r>
        <w:rPr>
          <w:rFonts w:ascii="Times New Roman" w:hAnsi="Times New Roman" w:cs="Times New Roman"/>
          <w:sz w:val="24"/>
          <w:szCs w:val="24"/>
          <w:lang w:val="en-GB"/>
        </w:rPr>
        <w:t xml:space="preserve"> The proper recording of the business </w:t>
      </w:r>
      <w:r w:rsidR="007401E7">
        <w:rPr>
          <w:rFonts w:ascii="Times New Roman" w:hAnsi="Times New Roman" w:cs="Times New Roman"/>
          <w:sz w:val="24"/>
          <w:szCs w:val="24"/>
          <w:lang w:val="en-GB"/>
        </w:rPr>
        <w:t xml:space="preserve">transactions and profitability will maintain the sustainability of the business. </w:t>
      </w:r>
      <w:r w:rsidR="007B393B">
        <w:rPr>
          <w:rFonts w:ascii="Times New Roman" w:hAnsi="Times New Roman" w:cs="Times New Roman"/>
          <w:sz w:val="24"/>
          <w:szCs w:val="24"/>
          <w:lang w:val="en-GB"/>
        </w:rPr>
        <w:t xml:space="preserve">The business organizations will be able to make plans for future activities and run their operational features accurately. </w:t>
      </w:r>
      <w:r w:rsidR="00373852">
        <w:rPr>
          <w:rFonts w:ascii="Times New Roman" w:hAnsi="Times New Roman" w:cs="Times New Roman"/>
          <w:sz w:val="24"/>
          <w:szCs w:val="24"/>
          <w:lang w:val="en-GB"/>
        </w:rPr>
        <w:t>So, in the long run, the business will be able to maintain sustainability</w:t>
      </w:r>
      <w:sdt>
        <w:sdtPr>
          <w:rPr>
            <w:rFonts w:ascii="Times New Roman" w:hAnsi="Times New Roman" w:cs="Times New Roman"/>
            <w:sz w:val="24"/>
            <w:szCs w:val="24"/>
            <w:lang w:val="en-GB"/>
          </w:rPr>
          <w:id w:val="1241916803"/>
          <w:citation/>
        </w:sdtPr>
        <w:sdtEndPr/>
        <w:sdtContent>
          <w:r w:rsidR="00895200">
            <w:rPr>
              <w:rFonts w:ascii="Times New Roman" w:hAnsi="Times New Roman" w:cs="Times New Roman"/>
              <w:sz w:val="24"/>
              <w:szCs w:val="24"/>
              <w:lang w:val="en-GB"/>
            </w:rPr>
            <w:fldChar w:fldCharType="begin"/>
          </w:r>
          <w:r w:rsidR="00895200">
            <w:rPr>
              <w:rFonts w:ascii="Times New Roman" w:hAnsi="Times New Roman" w:cs="Times New Roman"/>
              <w:sz w:val="24"/>
              <w:szCs w:val="24"/>
            </w:rPr>
            <w:instrText xml:space="preserve"> CITATION Hal07 \l 1033 </w:instrText>
          </w:r>
          <w:r w:rsidR="00895200">
            <w:rPr>
              <w:rFonts w:ascii="Times New Roman" w:hAnsi="Times New Roman" w:cs="Times New Roman"/>
              <w:sz w:val="24"/>
              <w:szCs w:val="24"/>
              <w:lang w:val="en-GB"/>
            </w:rPr>
            <w:fldChar w:fldCharType="separate"/>
          </w:r>
          <w:r w:rsidR="00895200">
            <w:rPr>
              <w:rFonts w:ascii="Times New Roman" w:hAnsi="Times New Roman" w:cs="Times New Roman"/>
              <w:noProof/>
              <w:sz w:val="24"/>
              <w:szCs w:val="24"/>
            </w:rPr>
            <w:t xml:space="preserve"> </w:t>
          </w:r>
          <w:r w:rsidR="00895200" w:rsidRPr="00895200">
            <w:rPr>
              <w:rFonts w:ascii="Times New Roman" w:hAnsi="Times New Roman" w:cs="Times New Roman"/>
              <w:noProof/>
              <w:sz w:val="24"/>
              <w:szCs w:val="24"/>
            </w:rPr>
            <w:t>(Hales, 2007)</w:t>
          </w:r>
          <w:r w:rsidR="00895200">
            <w:rPr>
              <w:rFonts w:ascii="Times New Roman" w:hAnsi="Times New Roman" w:cs="Times New Roman"/>
              <w:sz w:val="24"/>
              <w:szCs w:val="24"/>
              <w:lang w:val="en-GB"/>
            </w:rPr>
            <w:fldChar w:fldCharType="end"/>
          </w:r>
        </w:sdtContent>
      </w:sdt>
      <w:r w:rsidR="00373852">
        <w:rPr>
          <w:rFonts w:ascii="Times New Roman" w:hAnsi="Times New Roman" w:cs="Times New Roman"/>
          <w:sz w:val="24"/>
          <w:szCs w:val="24"/>
          <w:lang w:val="en-GB"/>
        </w:rPr>
        <w:t xml:space="preserve">. </w:t>
      </w:r>
    </w:p>
    <w:p w14:paraId="4C23C2AB" w14:textId="494CAAC3" w:rsidR="00025BCE" w:rsidRDefault="00025BCE" w:rsidP="00D05E01">
      <w:pPr>
        <w:spacing w:line="360" w:lineRule="auto"/>
        <w:jc w:val="both"/>
        <w:rPr>
          <w:rFonts w:ascii="Times New Roman" w:hAnsi="Times New Roman" w:cs="Times New Roman"/>
          <w:sz w:val="24"/>
          <w:szCs w:val="24"/>
          <w:lang w:val="en-GB"/>
        </w:rPr>
      </w:pPr>
      <w:r w:rsidRPr="00594DE9">
        <w:rPr>
          <w:rFonts w:ascii="Times New Roman" w:hAnsi="Times New Roman" w:cs="Times New Roman"/>
          <w:b/>
          <w:bCs/>
          <w:sz w:val="24"/>
          <w:szCs w:val="24"/>
          <w:lang w:val="en-GB"/>
        </w:rPr>
        <w:t>Profitability:</w:t>
      </w:r>
      <w:r>
        <w:rPr>
          <w:rFonts w:ascii="Times New Roman" w:hAnsi="Times New Roman" w:cs="Times New Roman"/>
          <w:sz w:val="24"/>
          <w:szCs w:val="24"/>
          <w:lang w:val="en-GB"/>
        </w:rPr>
        <w:t xml:space="preserve"> </w:t>
      </w:r>
      <w:r w:rsidR="007B4600">
        <w:rPr>
          <w:rFonts w:ascii="Times New Roman" w:hAnsi="Times New Roman" w:cs="Times New Roman"/>
          <w:sz w:val="24"/>
          <w:szCs w:val="24"/>
          <w:lang w:val="en-GB"/>
        </w:rPr>
        <w:t>P</w:t>
      </w:r>
      <w:r>
        <w:rPr>
          <w:rFonts w:ascii="Times New Roman" w:hAnsi="Times New Roman" w:cs="Times New Roman"/>
          <w:sz w:val="24"/>
          <w:szCs w:val="24"/>
          <w:lang w:val="en-GB"/>
        </w:rPr>
        <w:t xml:space="preserve">rofitability maintenance is a vital issue for </w:t>
      </w:r>
      <w:r w:rsidR="00A72F04">
        <w:rPr>
          <w:rFonts w:ascii="Times New Roman" w:hAnsi="Times New Roman" w:cs="Times New Roman"/>
          <w:sz w:val="24"/>
          <w:szCs w:val="24"/>
          <w:lang w:val="en-GB"/>
        </w:rPr>
        <w:t xml:space="preserve">business organizations. </w:t>
      </w:r>
      <w:r w:rsidR="007B4600">
        <w:rPr>
          <w:rFonts w:ascii="Times New Roman" w:hAnsi="Times New Roman" w:cs="Times New Roman"/>
          <w:sz w:val="24"/>
          <w:szCs w:val="24"/>
          <w:lang w:val="en-GB"/>
        </w:rPr>
        <w:t xml:space="preserve">Therefore, the ratio analysis ensures the profitability of the maintenance of the company. As it gives full information about the assets, liabilities, </w:t>
      </w:r>
      <w:r w:rsidR="00633577">
        <w:rPr>
          <w:rFonts w:ascii="Times New Roman" w:hAnsi="Times New Roman" w:cs="Times New Roman"/>
          <w:sz w:val="24"/>
          <w:szCs w:val="24"/>
          <w:lang w:val="en-GB"/>
        </w:rPr>
        <w:t xml:space="preserve">capital ratio, earnings per share, and so on. </w:t>
      </w:r>
      <w:r w:rsidR="00BD05EC">
        <w:rPr>
          <w:rFonts w:ascii="Times New Roman" w:hAnsi="Times New Roman" w:cs="Times New Roman"/>
          <w:sz w:val="24"/>
          <w:szCs w:val="24"/>
          <w:lang w:val="en-GB"/>
        </w:rPr>
        <w:t xml:space="preserve">Business organizations can easily plan for future activities. </w:t>
      </w:r>
    </w:p>
    <w:p w14:paraId="10C91031" w14:textId="0DFB5EE6" w:rsidR="0033674C" w:rsidRPr="004C2751" w:rsidRDefault="00D94471" w:rsidP="00D05E01">
      <w:pPr>
        <w:spacing w:line="360" w:lineRule="auto"/>
        <w:jc w:val="both"/>
        <w:rPr>
          <w:rFonts w:ascii="Times New Roman" w:hAnsi="Times New Roman" w:cs="Times New Roman"/>
          <w:sz w:val="24"/>
          <w:szCs w:val="24"/>
          <w:lang w:val="en-GB"/>
        </w:rPr>
      </w:pPr>
      <w:r w:rsidRPr="00D94471">
        <w:rPr>
          <w:rFonts w:ascii="Times New Roman" w:hAnsi="Times New Roman" w:cs="Times New Roman"/>
          <w:b/>
          <w:bCs/>
          <w:sz w:val="24"/>
          <w:szCs w:val="24"/>
          <w:lang w:val="en-GB"/>
        </w:rPr>
        <w:t>Budget Imposition:</w:t>
      </w:r>
      <w:r>
        <w:rPr>
          <w:rFonts w:ascii="Times New Roman" w:hAnsi="Times New Roman" w:cs="Times New Roman"/>
          <w:sz w:val="24"/>
          <w:szCs w:val="24"/>
          <w:lang w:val="en-GB"/>
        </w:rPr>
        <w:t xml:space="preserve"> Business organizations have to prepare an annual budget for correctly running their business. </w:t>
      </w:r>
      <w:r w:rsidR="00656DF6">
        <w:rPr>
          <w:rFonts w:ascii="Times New Roman" w:hAnsi="Times New Roman" w:cs="Times New Roman"/>
          <w:sz w:val="24"/>
          <w:szCs w:val="24"/>
          <w:lang w:val="en-GB"/>
        </w:rPr>
        <w:t xml:space="preserve">So, the </w:t>
      </w:r>
      <w:r w:rsidR="004B2C4A">
        <w:rPr>
          <w:rFonts w:ascii="Times New Roman" w:hAnsi="Times New Roman" w:cs="Times New Roman"/>
          <w:sz w:val="24"/>
          <w:szCs w:val="24"/>
          <w:lang w:val="en-GB"/>
        </w:rPr>
        <w:t>financial ratio analysis makes the budgeting smooth and to the point.</w:t>
      </w:r>
      <w:r w:rsidR="00336F21">
        <w:rPr>
          <w:rFonts w:ascii="Times New Roman" w:hAnsi="Times New Roman" w:cs="Times New Roman"/>
          <w:sz w:val="24"/>
          <w:szCs w:val="24"/>
          <w:lang w:val="en-GB"/>
        </w:rPr>
        <w:t xml:space="preserve"> The managers of the business can compare and </w:t>
      </w:r>
      <w:r w:rsidR="00D801B5">
        <w:rPr>
          <w:rFonts w:ascii="Times New Roman" w:hAnsi="Times New Roman" w:cs="Times New Roman"/>
          <w:sz w:val="24"/>
          <w:szCs w:val="24"/>
          <w:lang w:val="en-GB"/>
        </w:rPr>
        <w:t xml:space="preserve">plan according to the current and future requirements of the company. </w:t>
      </w:r>
    </w:p>
    <w:p w14:paraId="4F867C1A" w14:textId="7EB6EA2E" w:rsidR="00E634A2" w:rsidRPr="003D79CA" w:rsidRDefault="001F2452" w:rsidP="00BD279F">
      <w:pPr>
        <w:pStyle w:val="Heading2"/>
      </w:pPr>
      <w:bookmarkStart w:id="7" w:name="_Toc104989595"/>
      <w:r w:rsidRPr="003D79CA">
        <w:t>(</w:t>
      </w:r>
      <w:r w:rsidR="000918C9">
        <w:t>c</w:t>
      </w:r>
      <w:r w:rsidRPr="003D79CA">
        <w:t xml:space="preserve">) Benefits </w:t>
      </w:r>
      <w:r w:rsidR="000918C9">
        <w:t xml:space="preserve">&amp; Limitations </w:t>
      </w:r>
      <w:r w:rsidRPr="003D79CA">
        <w:t>of Using Ratio Analysis</w:t>
      </w:r>
      <w:bookmarkEnd w:id="7"/>
    </w:p>
    <w:p w14:paraId="1A2630DB" w14:textId="1831B5F9" w:rsidR="001F2452" w:rsidRDefault="00BD279F" w:rsidP="00D05E01">
      <w:pPr>
        <w:spacing w:line="360" w:lineRule="auto"/>
        <w:jc w:val="both"/>
        <w:rPr>
          <w:rFonts w:ascii="Times New Roman" w:hAnsi="Times New Roman" w:cs="Times New Roman"/>
          <w:sz w:val="24"/>
          <w:szCs w:val="24"/>
        </w:rPr>
      </w:pPr>
      <w:r w:rsidRPr="00CF549C">
        <w:rPr>
          <w:rFonts w:ascii="Times New Roman" w:hAnsi="Times New Roman" w:cs="Times New Roman"/>
          <w:sz w:val="24"/>
          <w:szCs w:val="24"/>
        </w:rPr>
        <w:t>It is critical to retain records of the business's financial activities for the planning and execution of the financial activities of the business. The ratio analysis is advantageous in this scenario.</w:t>
      </w:r>
      <w:r>
        <w:rPr>
          <w:rFonts w:ascii="Times New Roman" w:hAnsi="Times New Roman" w:cs="Times New Roman"/>
          <w:sz w:val="24"/>
          <w:szCs w:val="24"/>
        </w:rPr>
        <w:t xml:space="preserve"> </w:t>
      </w:r>
      <w:r w:rsidR="00D966BE">
        <w:rPr>
          <w:rFonts w:ascii="Times New Roman" w:hAnsi="Times New Roman" w:cs="Times New Roman"/>
          <w:sz w:val="24"/>
          <w:szCs w:val="24"/>
        </w:rPr>
        <w:t xml:space="preserve">There are some benefits of </w:t>
      </w:r>
      <w:r w:rsidR="00E761D3">
        <w:rPr>
          <w:rFonts w:ascii="Times New Roman" w:hAnsi="Times New Roman" w:cs="Times New Roman"/>
          <w:sz w:val="24"/>
          <w:szCs w:val="24"/>
        </w:rPr>
        <w:t xml:space="preserve">ratio analysis </w:t>
      </w:r>
      <w:r w:rsidR="00650186">
        <w:rPr>
          <w:rFonts w:ascii="Times New Roman" w:hAnsi="Times New Roman" w:cs="Times New Roman"/>
          <w:sz w:val="24"/>
          <w:szCs w:val="24"/>
        </w:rPr>
        <w:t xml:space="preserve">that are immensely important </w:t>
      </w:r>
      <w:r w:rsidR="00247303">
        <w:rPr>
          <w:rFonts w:ascii="Times New Roman" w:hAnsi="Times New Roman" w:cs="Times New Roman"/>
          <w:sz w:val="24"/>
          <w:szCs w:val="24"/>
        </w:rPr>
        <w:t>for the survival of the company. The benefits are briefly discussed following:</w:t>
      </w:r>
    </w:p>
    <w:p w14:paraId="5B87D71E" w14:textId="7F742A58" w:rsidR="00CB7EC0" w:rsidRDefault="00083DD1" w:rsidP="00D05E0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hotel industry is a big and competitive one in the business organization. So, the ratio analysis will be helpful to </w:t>
      </w:r>
      <w:r w:rsidR="0004366E">
        <w:rPr>
          <w:rFonts w:ascii="Times New Roman" w:hAnsi="Times New Roman" w:cs="Times New Roman"/>
          <w:sz w:val="24"/>
          <w:szCs w:val="24"/>
        </w:rPr>
        <w:t>analyze the data and conduct</w:t>
      </w:r>
      <w:r w:rsidR="00661A92">
        <w:rPr>
          <w:rFonts w:ascii="Times New Roman" w:hAnsi="Times New Roman" w:cs="Times New Roman"/>
          <w:sz w:val="24"/>
          <w:szCs w:val="24"/>
        </w:rPr>
        <w:t>ing</w:t>
      </w:r>
      <w:r w:rsidR="0004366E">
        <w:rPr>
          <w:rFonts w:ascii="Times New Roman" w:hAnsi="Times New Roman" w:cs="Times New Roman"/>
          <w:sz w:val="24"/>
          <w:szCs w:val="24"/>
        </w:rPr>
        <w:t xml:space="preserve"> market research.</w:t>
      </w:r>
    </w:p>
    <w:p w14:paraId="392BF35C" w14:textId="6BBDCF6C" w:rsidR="0004366E" w:rsidRDefault="00661A92" w:rsidP="00D05E0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analysis of the financial records will be simplified and easy to continue. </w:t>
      </w:r>
    </w:p>
    <w:p w14:paraId="6BCB4C7B" w14:textId="4DA9560E" w:rsidR="00661A92" w:rsidRDefault="00661A92" w:rsidP="00D05E0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financial management and organizational management of the business organization </w:t>
      </w:r>
    </w:p>
    <w:p w14:paraId="745724EF" w14:textId="03DDB74F" w:rsidR="00661A92" w:rsidRDefault="00661A92" w:rsidP="00D05E0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financial and non-financial activities of the business organizations will be easier and more manageable</w:t>
      </w:r>
      <w:sdt>
        <w:sdtPr>
          <w:rPr>
            <w:rFonts w:ascii="Times New Roman" w:hAnsi="Times New Roman" w:cs="Times New Roman"/>
            <w:sz w:val="24"/>
            <w:szCs w:val="24"/>
          </w:rPr>
          <w:id w:val="475575033"/>
          <w:citation/>
        </w:sdtPr>
        <w:sdtEndPr/>
        <w:sdtContent>
          <w:r w:rsidR="00FE5927">
            <w:rPr>
              <w:rFonts w:ascii="Times New Roman" w:hAnsi="Times New Roman" w:cs="Times New Roman"/>
              <w:sz w:val="24"/>
              <w:szCs w:val="24"/>
            </w:rPr>
            <w:fldChar w:fldCharType="begin"/>
          </w:r>
          <w:r w:rsidR="00FE5927">
            <w:rPr>
              <w:rFonts w:ascii="Times New Roman" w:hAnsi="Times New Roman" w:cs="Times New Roman"/>
              <w:sz w:val="24"/>
              <w:szCs w:val="24"/>
            </w:rPr>
            <w:instrText xml:space="preserve"> CITATION Moy13 \l 1033 </w:instrText>
          </w:r>
          <w:r w:rsidR="00FE5927">
            <w:rPr>
              <w:rFonts w:ascii="Times New Roman" w:hAnsi="Times New Roman" w:cs="Times New Roman"/>
              <w:sz w:val="24"/>
              <w:szCs w:val="24"/>
            </w:rPr>
            <w:fldChar w:fldCharType="separate"/>
          </w:r>
          <w:r w:rsidR="00FE5927">
            <w:rPr>
              <w:rFonts w:ascii="Times New Roman" w:hAnsi="Times New Roman" w:cs="Times New Roman"/>
              <w:noProof/>
              <w:sz w:val="24"/>
              <w:szCs w:val="24"/>
            </w:rPr>
            <w:t xml:space="preserve"> </w:t>
          </w:r>
          <w:r w:rsidR="00FE5927" w:rsidRPr="00FE5927">
            <w:rPr>
              <w:rFonts w:ascii="Times New Roman" w:hAnsi="Times New Roman" w:cs="Times New Roman"/>
              <w:noProof/>
              <w:sz w:val="24"/>
              <w:szCs w:val="24"/>
            </w:rPr>
            <w:t>(Moyer, 2013)</w:t>
          </w:r>
          <w:r w:rsidR="00FE592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A97D8EE" w14:textId="283748A6" w:rsidR="0048248F" w:rsidRDefault="0048248F" w:rsidP="00D05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also some significant limitations of the ratio analysis. They are briefly discussed following: </w:t>
      </w:r>
    </w:p>
    <w:p w14:paraId="6BEADF85" w14:textId="5AF95963" w:rsidR="0066608A" w:rsidRDefault="002113C3" w:rsidP="00D05E0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High inflation will distort the previous records of the business organization. Therefore, it won’t be useful for future success</w:t>
      </w:r>
      <w:r w:rsidR="00E73A2C">
        <w:rPr>
          <w:rFonts w:ascii="Times New Roman" w:hAnsi="Times New Roman" w:cs="Times New Roman"/>
          <w:sz w:val="24"/>
          <w:szCs w:val="24"/>
        </w:rPr>
        <w:t>.</w:t>
      </w:r>
    </w:p>
    <w:p w14:paraId="2AE70B19" w14:textId="4F2C6C47" w:rsidR="00E73A2C" w:rsidRDefault="00F02332" w:rsidP="00D05E0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Different ratio analys</w:t>
      </w:r>
      <w:r w:rsidR="00DA134C">
        <w:rPr>
          <w:rFonts w:ascii="Times New Roman" w:hAnsi="Times New Roman" w:cs="Times New Roman"/>
          <w:sz w:val="24"/>
          <w:szCs w:val="24"/>
        </w:rPr>
        <w:t>e</w:t>
      </w:r>
      <w:r>
        <w:rPr>
          <w:rFonts w:ascii="Times New Roman" w:hAnsi="Times New Roman" w:cs="Times New Roman"/>
          <w:sz w:val="24"/>
          <w:szCs w:val="24"/>
        </w:rPr>
        <w:t xml:space="preserve">s will create confusion among the </w:t>
      </w:r>
      <w:r w:rsidR="00DA134C">
        <w:rPr>
          <w:rFonts w:ascii="Times New Roman" w:hAnsi="Times New Roman" w:cs="Times New Roman"/>
          <w:sz w:val="24"/>
          <w:szCs w:val="24"/>
        </w:rPr>
        <w:t xml:space="preserve">financial managers </w:t>
      </w:r>
      <w:r w:rsidR="00DA3004">
        <w:rPr>
          <w:rFonts w:ascii="Times New Roman" w:hAnsi="Times New Roman" w:cs="Times New Roman"/>
          <w:sz w:val="24"/>
          <w:szCs w:val="24"/>
        </w:rPr>
        <w:t xml:space="preserve">that which ratio to pick up in business activities. </w:t>
      </w:r>
    </w:p>
    <w:p w14:paraId="7642B535" w14:textId="51A44CD2" w:rsidR="00DA3004" w:rsidRDefault="00F47FDE" w:rsidP="00D05E0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By using window dress, the firms can cheat on the record</w:t>
      </w:r>
      <w:r w:rsidR="000233BA">
        <w:rPr>
          <w:rFonts w:ascii="Times New Roman" w:hAnsi="Times New Roman" w:cs="Times New Roman"/>
          <w:sz w:val="24"/>
          <w:szCs w:val="24"/>
        </w:rPr>
        <w:t>-</w:t>
      </w:r>
      <w:r>
        <w:rPr>
          <w:rFonts w:ascii="Times New Roman" w:hAnsi="Times New Roman" w:cs="Times New Roman"/>
          <w:sz w:val="24"/>
          <w:szCs w:val="24"/>
        </w:rPr>
        <w:t xml:space="preserve">keeping regulations. </w:t>
      </w:r>
    </w:p>
    <w:p w14:paraId="2724037C" w14:textId="4350B6EF" w:rsidR="000233BA" w:rsidRDefault="00D77DD1" w:rsidP="00D05E0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ratio analysis is </w:t>
      </w:r>
      <w:r w:rsidR="008C593D">
        <w:rPr>
          <w:rFonts w:ascii="Times New Roman" w:hAnsi="Times New Roman" w:cs="Times New Roman"/>
          <w:sz w:val="24"/>
          <w:szCs w:val="24"/>
        </w:rPr>
        <w:t xml:space="preserve">only useful for the small firms, not the large ones. As the large ones can only use it for </w:t>
      </w:r>
      <w:r w:rsidR="0098780E">
        <w:rPr>
          <w:rFonts w:ascii="Times New Roman" w:hAnsi="Times New Roman" w:cs="Times New Roman"/>
          <w:sz w:val="24"/>
          <w:szCs w:val="24"/>
        </w:rPr>
        <w:t>divisional purpose</w:t>
      </w:r>
      <w:r w:rsidR="00B35D83">
        <w:rPr>
          <w:rFonts w:ascii="Times New Roman" w:hAnsi="Times New Roman" w:cs="Times New Roman"/>
          <w:sz w:val="24"/>
          <w:szCs w:val="24"/>
        </w:rPr>
        <w:t>s</w:t>
      </w:r>
      <w:r w:rsidR="0098780E">
        <w:rPr>
          <w:rFonts w:ascii="Times New Roman" w:hAnsi="Times New Roman" w:cs="Times New Roman"/>
          <w:sz w:val="24"/>
          <w:szCs w:val="24"/>
        </w:rPr>
        <w:t xml:space="preserve">. </w:t>
      </w:r>
    </w:p>
    <w:p w14:paraId="618F7835" w14:textId="300A50B1" w:rsidR="0098780E" w:rsidRDefault="00B35D83" w:rsidP="00D05E0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accounting regulations may create a </w:t>
      </w:r>
      <w:r w:rsidR="00291E65">
        <w:rPr>
          <w:rFonts w:ascii="Times New Roman" w:hAnsi="Times New Roman" w:cs="Times New Roman"/>
          <w:sz w:val="24"/>
          <w:szCs w:val="24"/>
        </w:rPr>
        <w:t>haphazard situation for the managerial head to continue with the business recording</w:t>
      </w:r>
      <w:sdt>
        <w:sdtPr>
          <w:rPr>
            <w:rFonts w:ascii="Times New Roman" w:hAnsi="Times New Roman" w:cs="Times New Roman"/>
            <w:sz w:val="24"/>
            <w:szCs w:val="24"/>
          </w:rPr>
          <w:id w:val="-1042278352"/>
          <w:citation/>
        </w:sdtPr>
        <w:sdtEndPr/>
        <w:sdtContent>
          <w:r w:rsidR="00757C8E">
            <w:rPr>
              <w:rFonts w:ascii="Times New Roman" w:hAnsi="Times New Roman" w:cs="Times New Roman"/>
              <w:sz w:val="24"/>
              <w:szCs w:val="24"/>
            </w:rPr>
            <w:fldChar w:fldCharType="begin"/>
          </w:r>
          <w:r w:rsidR="00757C8E">
            <w:rPr>
              <w:rFonts w:ascii="Times New Roman" w:hAnsi="Times New Roman" w:cs="Times New Roman"/>
              <w:sz w:val="24"/>
              <w:szCs w:val="24"/>
            </w:rPr>
            <w:instrText xml:space="preserve"> CITATION Dav11 \l 1033 </w:instrText>
          </w:r>
          <w:r w:rsidR="00757C8E">
            <w:rPr>
              <w:rFonts w:ascii="Times New Roman" w:hAnsi="Times New Roman" w:cs="Times New Roman"/>
              <w:sz w:val="24"/>
              <w:szCs w:val="24"/>
            </w:rPr>
            <w:fldChar w:fldCharType="separate"/>
          </w:r>
          <w:r w:rsidR="00757C8E">
            <w:rPr>
              <w:rFonts w:ascii="Times New Roman" w:hAnsi="Times New Roman" w:cs="Times New Roman"/>
              <w:noProof/>
              <w:sz w:val="24"/>
              <w:szCs w:val="24"/>
            </w:rPr>
            <w:t xml:space="preserve"> </w:t>
          </w:r>
          <w:r w:rsidR="00757C8E" w:rsidRPr="00757C8E">
            <w:rPr>
              <w:rFonts w:ascii="Times New Roman" w:hAnsi="Times New Roman" w:cs="Times New Roman"/>
              <w:noProof/>
              <w:sz w:val="24"/>
              <w:szCs w:val="24"/>
            </w:rPr>
            <w:t>(David, 2011)</w:t>
          </w:r>
          <w:r w:rsidR="00757C8E">
            <w:rPr>
              <w:rFonts w:ascii="Times New Roman" w:hAnsi="Times New Roman" w:cs="Times New Roman"/>
              <w:sz w:val="24"/>
              <w:szCs w:val="24"/>
            </w:rPr>
            <w:fldChar w:fldCharType="end"/>
          </w:r>
        </w:sdtContent>
      </w:sdt>
      <w:r w:rsidR="00291E65">
        <w:rPr>
          <w:rFonts w:ascii="Times New Roman" w:hAnsi="Times New Roman" w:cs="Times New Roman"/>
          <w:sz w:val="24"/>
          <w:szCs w:val="24"/>
        </w:rPr>
        <w:t xml:space="preserve">. </w:t>
      </w:r>
    </w:p>
    <w:p w14:paraId="7DABBD03" w14:textId="77777777" w:rsidR="00BD279F" w:rsidRDefault="00BD279F">
      <w:pPr>
        <w:rPr>
          <w:rFonts w:ascii="Times New Roman" w:eastAsiaTheme="majorEastAsia" w:hAnsi="Times New Roman" w:cs="Times New Roman"/>
          <w:b/>
          <w:bCs/>
          <w:color w:val="2F5496" w:themeColor="accent1" w:themeShade="BF"/>
          <w:sz w:val="32"/>
          <w:szCs w:val="32"/>
        </w:rPr>
      </w:pPr>
      <w:r>
        <w:br w:type="page"/>
      </w:r>
    </w:p>
    <w:p w14:paraId="5796DAB6" w14:textId="4B0443D9" w:rsidR="009D060C" w:rsidRPr="000334BF" w:rsidRDefault="009D060C" w:rsidP="00BD279F">
      <w:pPr>
        <w:pStyle w:val="Heading1"/>
      </w:pPr>
      <w:bookmarkStart w:id="8" w:name="_Toc104989596"/>
      <w:r w:rsidRPr="000334BF">
        <w:lastRenderedPageBreak/>
        <w:t>Conclusion</w:t>
      </w:r>
      <w:bookmarkEnd w:id="8"/>
    </w:p>
    <w:p w14:paraId="3BBB4F5C" w14:textId="77777777" w:rsidR="00BD279F" w:rsidRDefault="00BD279F" w:rsidP="00BD279F">
      <w:pPr>
        <w:spacing w:line="360" w:lineRule="auto"/>
        <w:jc w:val="both"/>
        <w:rPr>
          <w:rFonts w:ascii="Times New Roman" w:hAnsi="Times New Roman" w:cs="Times New Roman"/>
          <w:sz w:val="24"/>
          <w:szCs w:val="24"/>
        </w:rPr>
      </w:pPr>
      <w:r w:rsidRPr="000C7409">
        <w:rPr>
          <w:rFonts w:ascii="Times New Roman" w:hAnsi="Times New Roman" w:cs="Times New Roman"/>
          <w:sz w:val="24"/>
          <w:szCs w:val="24"/>
        </w:rPr>
        <w:t>Financial management is the practice of maintaining track of a company's financial activity. Every day, many forms of financial activity take place in a commercial organization. It is possible that future budgeting and business operations will be mismanaged if records are not kept.</w:t>
      </w:r>
      <w:r>
        <w:rPr>
          <w:rFonts w:ascii="Times New Roman" w:hAnsi="Times New Roman" w:cs="Times New Roman"/>
          <w:sz w:val="24"/>
          <w:szCs w:val="24"/>
        </w:rPr>
        <w:t xml:space="preserve"> Business organizations are burdened with different types of responsibilities that are a must fulfill. The financial ratios and accounting records are evidence of how the business is operating and the expenses and other relevant activities. So, the business organizations can pre-plan and act according to the future requirements of the company. </w:t>
      </w:r>
    </w:p>
    <w:p w14:paraId="2D9156CA" w14:textId="77777777" w:rsidR="00BD279F" w:rsidRDefault="00BD279F" w:rsidP="00D05E01">
      <w:pPr>
        <w:spacing w:line="360" w:lineRule="auto"/>
        <w:jc w:val="both"/>
        <w:rPr>
          <w:rFonts w:ascii="Times New Roman" w:hAnsi="Times New Roman" w:cs="Times New Roman"/>
          <w:sz w:val="24"/>
          <w:szCs w:val="24"/>
        </w:rPr>
      </w:pPr>
    </w:p>
    <w:p w14:paraId="31880817" w14:textId="4AAB30AC" w:rsidR="00EF3C6D" w:rsidRDefault="00EF3C6D" w:rsidP="00D05E01">
      <w:pPr>
        <w:spacing w:line="360" w:lineRule="auto"/>
        <w:jc w:val="both"/>
        <w:rPr>
          <w:rFonts w:ascii="Times New Roman" w:hAnsi="Times New Roman" w:cs="Times New Roman"/>
          <w:sz w:val="24"/>
          <w:szCs w:val="24"/>
        </w:rPr>
      </w:pPr>
    </w:p>
    <w:p w14:paraId="650EB634" w14:textId="77777777" w:rsidR="00BD279F" w:rsidRDefault="00BD279F">
      <w:pPr>
        <w:rPr>
          <w:rFonts w:ascii="Times New Roman" w:eastAsiaTheme="majorEastAsia" w:hAnsi="Times New Roman" w:cs="Times New Roman"/>
          <w:b/>
          <w:bCs/>
          <w:color w:val="2F5496" w:themeColor="accent1" w:themeShade="BF"/>
          <w:sz w:val="32"/>
          <w:szCs w:val="32"/>
        </w:rPr>
      </w:pPr>
      <w:r>
        <w:br w:type="page"/>
      </w:r>
    </w:p>
    <w:p w14:paraId="247719EB" w14:textId="407F0C7C" w:rsidR="00EF3C6D" w:rsidRPr="001D5B8C" w:rsidRDefault="00EF3C6D" w:rsidP="00BD279F">
      <w:pPr>
        <w:pStyle w:val="Heading1"/>
      </w:pPr>
      <w:bookmarkStart w:id="9" w:name="_Toc104989597"/>
      <w:r w:rsidRPr="001D5B8C">
        <w:lastRenderedPageBreak/>
        <w:t>Reference</w:t>
      </w:r>
      <w:r w:rsidR="00BD279F">
        <w:t>s</w:t>
      </w:r>
      <w:bookmarkEnd w:id="9"/>
      <w:r w:rsidRPr="001D5B8C">
        <w:t xml:space="preserve"> </w:t>
      </w:r>
    </w:p>
    <w:p w14:paraId="2C9A072B" w14:textId="77777777" w:rsidR="00BD279F" w:rsidRDefault="00BD279F" w:rsidP="00BD279F">
      <w:pPr>
        <w:spacing w:before="240" w:line="360" w:lineRule="auto"/>
        <w:jc w:val="both"/>
        <w:rPr>
          <w:rFonts w:ascii="Times New Roman" w:hAnsi="Times New Roman" w:cs="Times New Roman"/>
          <w:sz w:val="24"/>
          <w:szCs w:val="24"/>
        </w:rPr>
      </w:pPr>
      <w:r w:rsidRPr="00330620">
        <w:rPr>
          <w:rFonts w:ascii="Times New Roman" w:hAnsi="Times New Roman" w:cs="Times New Roman"/>
          <w:sz w:val="24"/>
          <w:szCs w:val="24"/>
        </w:rPr>
        <w:t>Babalola, Y.A. and Abiola, F.R., 2013. Financial ratio analysis of firms: A tool for decision making. </w:t>
      </w:r>
      <w:r w:rsidRPr="00330620">
        <w:rPr>
          <w:rFonts w:ascii="Times New Roman" w:hAnsi="Times New Roman" w:cs="Times New Roman"/>
          <w:i/>
          <w:iCs/>
          <w:sz w:val="24"/>
          <w:szCs w:val="24"/>
        </w:rPr>
        <w:t>International journal of management sciences</w:t>
      </w:r>
      <w:r w:rsidRPr="00330620">
        <w:rPr>
          <w:rFonts w:ascii="Times New Roman" w:hAnsi="Times New Roman" w:cs="Times New Roman"/>
          <w:sz w:val="24"/>
          <w:szCs w:val="24"/>
        </w:rPr>
        <w:t>, </w:t>
      </w:r>
      <w:r w:rsidRPr="00330620">
        <w:rPr>
          <w:rFonts w:ascii="Times New Roman" w:hAnsi="Times New Roman" w:cs="Times New Roman"/>
          <w:i/>
          <w:iCs/>
          <w:sz w:val="24"/>
          <w:szCs w:val="24"/>
        </w:rPr>
        <w:t>1</w:t>
      </w:r>
      <w:r w:rsidRPr="00330620">
        <w:rPr>
          <w:rFonts w:ascii="Times New Roman" w:hAnsi="Times New Roman" w:cs="Times New Roman"/>
          <w:sz w:val="24"/>
          <w:szCs w:val="24"/>
        </w:rPr>
        <w:t>(4), pp.132-137.</w:t>
      </w:r>
    </w:p>
    <w:p w14:paraId="2C11CAEC" w14:textId="77777777" w:rsidR="00BD279F" w:rsidRDefault="00BD279F" w:rsidP="00BD279F">
      <w:pPr>
        <w:spacing w:before="240" w:line="360" w:lineRule="auto"/>
        <w:jc w:val="both"/>
        <w:rPr>
          <w:rFonts w:ascii="Times New Roman" w:hAnsi="Times New Roman" w:cs="Times New Roman"/>
          <w:sz w:val="24"/>
          <w:szCs w:val="24"/>
        </w:rPr>
      </w:pPr>
      <w:r w:rsidRPr="00FA7E9F">
        <w:rPr>
          <w:rFonts w:ascii="Times New Roman" w:hAnsi="Times New Roman" w:cs="Times New Roman"/>
          <w:sz w:val="24"/>
          <w:szCs w:val="24"/>
        </w:rPr>
        <w:t>Brigham, E.F. and Ehrhardt, M.C., 2019. </w:t>
      </w:r>
      <w:r w:rsidRPr="00FA7E9F">
        <w:rPr>
          <w:rFonts w:ascii="Times New Roman" w:hAnsi="Times New Roman" w:cs="Times New Roman"/>
          <w:i/>
          <w:iCs/>
          <w:sz w:val="24"/>
          <w:szCs w:val="24"/>
        </w:rPr>
        <w:t>Financial management: Theory &amp; practice</w:t>
      </w:r>
      <w:r w:rsidRPr="00FA7E9F">
        <w:rPr>
          <w:rFonts w:ascii="Times New Roman" w:hAnsi="Times New Roman" w:cs="Times New Roman"/>
          <w:sz w:val="24"/>
          <w:szCs w:val="24"/>
        </w:rPr>
        <w:t>. Cengage Learning.</w:t>
      </w:r>
    </w:p>
    <w:p w14:paraId="41A29275" w14:textId="77777777" w:rsidR="00BD279F" w:rsidRDefault="00BD279F" w:rsidP="00BD279F">
      <w:pPr>
        <w:spacing w:before="240" w:line="360" w:lineRule="auto"/>
        <w:jc w:val="both"/>
        <w:rPr>
          <w:rFonts w:ascii="Times New Roman" w:hAnsi="Times New Roman" w:cs="Times New Roman"/>
          <w:sz w:val="24"/>
          <w:szCs w:val="24"/>
        </w:rPr>
      </w:pPr>
      <w:r w:rsidRPr="00D747BE">
        <w:rPr>
          <w:rFonts w:ascii="Times New Roman" w:hAnsi="Times New Roman" w:cs="Times New Roman"/>
          <w:sz w:val="24"/>
          <w:szCs w:val="24"/>
        </w:rPr>
        <w:t>David, F.R., 2011. </w:t>
      </w:r>
      <w:r w:rsidRPr="00D747BE">
        <w:rPr>
          <w:rFonts w:ascii="Times New Roman" w:hAnsi="Times New Roman" w:cs="Times New Roman"/>
          <w:i/>
          <w:iCs/>
          <w:sz w:val="24"/>
          <w:szCs w:val="24"/>
        </w:rPr>
        <w:t>Strategic management concepts and cases</w:t>
      </w:r>
      <w:r w:rsidRPr="00D747BE">
        <w:rPr>
          <w:rFonts w:ascii="Times New Roman" w:hAnsi="Times New Roman" w:cs="Times New Roman"/>
          <w:sz w:val="24"/>
          <w:szCs w:val="24"/>
        </w:rPr>
        <w:t>. Prentice hall.</w:t>
      </w:r>
    </w:p>
    <w:p w14:paraId="14D95A5D" w14:textId="77777777" w:rsidR="00BD279F" w:rsidRDefault="00BD279F" w:rsidP="00BD279F">
      <w:pPr>
        <w:spacing w:before="240" w:line="360" w:lineRule="auto"/>
        <w:jc w:val="both"/>
        <w:rPr>
          <w:rFonts w:ascii="Times New Roman" w:hAnsi="Times New Roman" w:cs="Times New Roman"/>
          <w:sz w:val="24"/>
          <w:szCs w:val="24"/>
        </w:rPr>
      </w:pPr>
      <w:r w:rsidRPr="00D737F8">
        <w:rPr>
          <w:rFonts w:ascii="Times New Roman" w:hAnsi="Times New Roman" w:cs="Times New Roman"/>
          <w:sz w:val="24"/>
          <w:szCs w:val="24"/>
        </w:rPr>
        <w:t>Hales, J., 200</w:t>
      </w:r>
      <w:r>
        <w:rPr>
          <w:rFonts w:ascii="Times New Roman" w:hAnsi="Times New Roman" w:cs="Times New Roman"/>
          <w:sz w:val="24"/>
          <w:szCs w:val="24"/>
        </w:rPr>
        <w:t>7</w:t>
      </w:r>
      <w:r w:rsidRPr="00D737F8">
        <w:rPr>
          <w:rFonts w:ascii="Times New Roman" w:hAnsi="Times New Roman" w:cs="Times New Roman"/>
          <w:sz w:val="24"/>
          <w:szCs w:val="24"/>
        </w:rPr>
        <w:t>. </w:t>
      </w:r>
      <w:r w:rsidRPr="00D737F8">
        <w:rPr>
          <w:rFonts w:ascii="Times New Roman" w:hAnsi="Times New Roman" w:cs="Times New Roman"/>
          <w:i/>
          <w:iCs/>
          <w:sz w:val="24"/>
          <w:szCs w:val="24"/>
        </w:rPr>
        <w:t>Accounting and financial analysis in the hospitality industry</w:t>
      </w:r>
      <w:r w:rsidRPr="00D737F8">
        <w:rPr>
          <w:rFonts w:ascii="Times New Roman" w:hAnsi="Times New Roman" w:cs="Times New Roman"/>
          <w:sz w:val="24"/>
          <w:szCs w:val="24"/>
        </w:rPr>
        <w:t>. Routledge.</w:t>
      </w:r>
    </w:p>
    <w:p w14:paraId="716C5CAD" w14:textId="77777777" w:rsidR="00BD279F" w:rsidRDefault="00BD279F" w:rsidP="00BD279F">
      <w:pPr>
        <w:spacing w:before="240" w:line="360" w:lineRule="auto"/>
        <w:jc w:val="both"/>
        <w:rPr>
          <w:rFonts w:ascii="Times New Roman" w:hAnsi="Times New Roman" w:cs="Times New Roman"/>
          <w:sz w:val="24"/>
          <w:szCs w:val="24"/>
        </w:rPr>
      </w:pPr>
      <w:r w:rsidRPr="009158C4">
        <w:rPr>
          <w:rFonts w:ascii="Times New Roman" w:hAnsi="Times New Roman" w:cs="Times New Roman"/>
          <w:sz w:val="24"/>
          <w:szCs w:val="24"/>
        </w:rPr>
        <w:t>Lee, A.C., Lee, J.C. and Lee, C.F., 2009. </w:t>
      </w:r>
      <w:r w:rsidRPr="009158C4">
        <w:rPr>
          <w:rFonts w:ascii="Times New Roman" w:hAnsi="Times New Roman" w:cs="Times New Roman"/>
          <w:i/>
          <w:iCs/>
          <w:sz w:val="24"/>
          <w:szCs w:val="24"/>
        </w:rPr>
        <w:t>Financial analysis, planning and forecasting: Theory and application</w:t>
      </w:r>
      <w:r w:rsidRPr="009158C4">
        <w:rPr>
          <w:rFonts w:ascii="Times New Roman" w:hAnsi="Times New Roman" w:cs="Times New Roman"/>
          <w:sz w:val="24"/>
          <w:szCs w:val="24"/>
        </w:rPr>
        <w:t>. World Scientific Publishing Company.</w:t>
      </w:r>
    </w:p>
    <w:p w14:paraId="652C5035" w14:textId="77777777" w:rsidR="00BD279F" w:rsidRDefault="00BD279F" w:rsidP="00BD279F">
      <w:pPr>
        <w:spacing w:before="240" w:line="360" w:lineRule="auto"/>
        <w:jc w:val="both"/>
        <w:rPr>
          <w:rFonts w:ascii="Times New Roman" w:hAnsi="Times New Roman" w:cs="Times New Roman"/>
          <w:sz w:val="24"/>
          <w:szCs w:val="24"/>
        </w:rPr>
      </w:pPr>
      <w:r w:rsidRPr="0025718F">
        <w:rPr>
          <w:rFonts w:ascii="Times New Roman" w:hAnsi="Times New Roman" w:cs="Times New Roman"/>
          <w:sz w:val="24"/>
          <w:szCs w:val="24"/>
        </w:rPr>
        <w:t>Martin, J.D., Keown, A.J. and Titman, S., 2020. </w:t>
      </w:r>
      <w:r w:rsidRPr="0025718F">
        <w:rPr>
          <w:rFonts w:ascii="Times New Roman" w:hAnsi="Times New Roman" w:cs="Times New Roman"/>
          <w:i/>
          <w:iCs/>
          <w:sz w:val="24"/>
          <w:szCs w:val="24"/>
        </w:rPr>
        <w:t>Financial management: principles and applications</w:t>
      </w:r>
      <w:r w:rsidRPr="0025718F">
        <w:rPr>
          <w:rFonts w:ascii="Times New Roman" w:hAnsi="Times New Roman" w:cs="Times New Roman"/>
          <w:sz w:val="24"/>
          <w:szCs w:val="24"/>
        </w:rPr>
        <w:t>. Prentice Hall.</w:t>
      </w:r>
    </w:p>
    <w:p w14:paraId="700DE8BA" w14:textId="77777777" w:rsidR="00BD279F" w:rsidRDefault="00BD279F" w:rsidP="00BD279F">
      <w:pPr>
        <w:spacing w:before="240" w:line="360" w:lineRule="auto"/>
        <w:jc w:val="both"/>
        <w:rPr>
          <w:rFonts w:ascii="Times New Roman" w:hAnsi="Times New Roman" w:cs="Times New Roman"/>
          <w:sz w:val="24"/>
          <w:szCs w:val="24"/>
        </w:rPr>
      </w:pPr>
      <w:r w:rsidRPr="00A66EDE">
        <w:rPr>
          <w:rFonts w:ascii="Times New Roman" w:hAnsi="Times New Roman" w:cs="Times New Roman"/>
          <w:sz w:val="24"/>
          <w:szCs w:val="24"/>
        </w:rPr>
        <w:t>Moyer, R.C., McGuigan, J.R. and Rao, R.P., 2014. </w:t>
      </w:r>
      <w:r w:rsidRPr="00A66EDE">
        <w:rPr>
          <w:rFonts w:ascii="Times New Roman" w:hAnsi="Times New Roman" w:cs="Times New Roman"/>
          <w:i/>
          <w:iCs/>
          <w:sz w:val="24"/>
          <w:szCs w:val="24"/>
        </w:rPr>
        <w:t>Contemporary financial management</w:t>
      </w:r>
      <w:r w:rsidRPr="00A66EDE">
        <w:rPr>
          <w:rFonts w:ascii="Times New Roman" w:hAnsi="Times New Roman" w:cs="Times New Roman"/>
          <w:sz w:val="24"/>
          <w:szCs w:val="24"/>
        </w:rPr>
        <w:t>. Cengage Learning.</w:t>
      </w:r>
    </w:p>
    <w:p w14:paraId="60A621DA" w14:textId="77777777" w:rsidR="00BD279F" w:rsidRDefault="00BD279F" w:rsidP="00BD279F">
      <w:pPr>
        <w:spacing w:before="240" w:line="360" w:lineRule="auto"/>
        <w:jc w:val="both"/>
        <w:rPr>
          <w:rFonts w:ascii="Times New Roman" w:hAnsi="Times New Roman" w:cs="Times New Roman"/>
          <w:sz w:val="24"/>
          <w:szCs w:val="24"/>
        </w:rPr>
      </w:pPr>
      <w:r w:rsidRPr="00FB4926">
        <w:rPr>
          <w:rFonts w:ascii="Times New Roman" w:hAnsi="Times New Roman" w:cs="Times New Roman"/>
          <w:sz w:val="24"/>
          <w:szCs w:val="24"/>
        </w:rPr>
        <w:t xml:space="preserve">Palepu, K.G., Healy, P.M., Wright, S., Bradbury, M. and </w:t>
      </w:r>
      <w:proofErr w:type="spellStart"/>
      <w:r w:rsidRPr="00FB4926">
        <w:rPr>
          <w:rFonts w:ascii="Times New Roman" w:hAnsi="Times New Roman" w:cs="Times New Roman"/>
          <w:sz w:val="24"/>
          <w:szCs w:val="24"/>
        </w:rPr>
        <w:t>Coulton</w:t>
      </w:r>
      <w:proofErr w:type="spellEnd"/>
      <w:r w:rsidRPr="00FB4926">
        <w:rPr>
          <w:rFonts w:ascii="Times New Roman" w:hAnsi="Times New Roman" w:cs="Times New Roman"/>
          <w:sz w:val="24"/>
          <w:szCs w:val="24"/>
        </w:rPr>
        <w:t>, J., 2020. </w:t>
      </w:r>
      <w:r w:rsidRPr="00FB4926">
        <w:rPr>
          <w:rFonts w:ascii="Times New Roman" w:hAnsi="Times New Roman" w:cs="Times New Roman"/>
          <w:i/>
          <w:iCs/>
          <w:sz w:val="24"/>
          <w:szCs w:val="24"/>
        </w:rPr>
        <w:t>Business analysis and valuation: Using financial statements</w:t>
      </w:r>
      <w:r w:rsidRPr="00FB4926">
        <w:rPr>
          <w:rFonts w:ascii="Times New Roman" w:hAnsi="Times New Roman" w:cs="Times New Roman"/>
          <w:sz w:val="24"/>
          <w:szCs w:val="24"/>
        </w:rPr>
        <w:t>. Cengage AU.</w:t>
      </w:r>
    </w:p>
    <w:p w14:paraId="606D92D1" w14:textId="77777777" w:rsidR="00BD279F" w:rsidRDefault="00BD279F" w:rsidP="00BD279F">
      <w:pPr>
        <w:spacing w:before="240" w:line="360" w:lineRule="auto"/>
        <w:jc w:val="both"/>
        <w:rPr>
          <w:rFonts w:ascii="Times New Roman" w:hAnsi="Times New Roman" w:cs="Times New Roman"/>
          <w:sz w:val="24"/>
          <w:szCs w:val="24"/>
        </w:rPr>
      </w:pPr>
      <w:r w:rsidRPr="00416D69">
        <w:rPr>
          <w:rFonts w:ascii="Times New Roman" w:hAnsi="Times New Roman" w:cs="Times New Roman"/>
          <w:sz w:val="24"/>
          <w:szCs w:val="24"/>
        </w:rPr>
        <w:t xml:space="preserve">Stickney, C.P., Brown, P.R. and </w:t>
      </w:r>
      <w:proofErr w:type="spellStart"/>
      <w:r w:rsidRPr="00416D69">
        <w:rPr>
          <w:rFonts w:ascii="Times New Roman" w:hAnsi="Times New Roman" w:cs="Times New Roman"/>
          <w:sz w:val="24"/>
          <w:szCs w:val="24"/>
        </w:rPr>
        <w:t>Wahlen</w:t>
      </w:r>
      <w:proofErr w:type="spellEnd"/>
      <w:r w:rsidRPr="00416D69">
        <w:rPr>
          <w:rFonts w:ascii="Times New Roman" w:hAnsi="Times New Roman" w:cs="Times New Roman"/>
          <w:sz w:val="24"/>
          <w:szCs w:val="24"/>
        </w:rPr>
        <w:t>, J.M., 2007. </w:t>
      </w:r>
      <w:r w:rsidRPr="00416D69">
        <w:rPr>
          <w:rFonts w:ascii="Times New Roman" w:hAnsi="Times New Roman" w:cs="Times New Roman"/>
          <w:i/>
          <w:iCs/>
          <w:sz w:val="24"/>
          <w:szCs w:val="24"/>
        </w:rPr>
        <w:t>Financial reporting, financial statement analysis, and valuation: a strategic perspective</w:t>
      </w:r>
      <w:r w:rsidRPr="00416D69">
        <w:rPr>
          <w:rFonts w:ascii="Times New Roman" w:hAnsi="Times New Roman" w:cs="Times New Roman"/>
          <w:sz w:val="24"/>
          <w:szCs w:val="24"/>
        </w:rPr>
        <w:t>. Thomson/South-Western.</w:t>
      </w:r>
    </w:p>
    <w:p w14:paraId="66A647F8" w14:textId="77777777" w:rsidR="00BD279F" w:rsidRDefault="00BD279F" w:rsidP="00BD279F">
      <w:pPr>
        <w:spacing w:before="240" w:line="360" w:lineRule="auto"/>
        <w:jc w:val="both"/>
        <w:rPr>
          <w:rFonts w:ascii="Times New Roman" w:hAnsi="Times New Roman" w:cs="Times New Roman"/>
          <w:sz w:val="24"/>
          <w:szCs w:val="24"/>
        </w:rPr>
      </w:pPr>
      <w:r w:rsidRPr="00CB55BA">
        <w:rPr>
          <w:rFonts w:ascii="Times New Roman" w:hAnsi="Times New Roman" w:cs="Times New Roman"/>
          <w:sz w:val="24"/>
          <w:szCs w:val="24"/>
        </w:rPr>
        <w:t>Titman, S. and Keown, A.J., 2018. </w:t>
      </w:r>
      <w:r w:rsidRPr="00CB55BA">
        <w:rPr>
          <w:rFonts w:ascii="Times New Roman" w:hAnsi="Times New Roman" w:cs="Times New Roman"/>
          <w:i/>
          <w:iCs/>
          <w:sz w:val="24"/>
          <w:szCs w:val="24"/>
        </w:rPr>
        <w:t>Financial management: Principles and applications</w:t>
      </w:r>
      <w:r w:rsidRPr="00CB55BA">
        <w:rPr>
          <w:rFonts w:ascii="Times New Roman" w:hAnsi="Times New Roman" w:cs="Times New Roman"/>
          <w:sz w:val="24"/>
          <w:szCs w:val="24"/>
        </w:rPr>
        <w:t xml:space="preserve">. Pearson Education, </w:t>
      </w:r>
      <w:proofErr w:type="gramStart"/>
      <w:r w:rsidRPr="00CB55BA">
        <w:rPr>
          <w:rFonts w:ascii="Times New Roman" w:hAnsi="Times New Roman" w:cs="Times New Roman"/>
          <w:sz w:val="24"/>
          <w:szCs w:val="24"/>
        </w:rPr>
        <w:t>Inc..</w:t>
      </w:r>
      <w:proofErr w:type="gramEnd"/>
    </w:p>
    <w:p w14:paraId="1423F274" w14:textId="77777777" w:rsidR="00BD279F" w:rsidRPr="009D060C" w:rsidRDefault="00BD279F" w:rsidP="00BD279F">
      <w:pPr>
        <w:spacing w:before="240" w:line="360" w:lineRule="auto"/>
        <w:jc w:val="both"/>
        <w:rPr>
          <w:rFonts w:ascii="Times New Roman" w:hAnsi="Times New Roman" w:cs="Times New Roman"/>
          <w:sz w:val="24"/>
          <w:szCs w:val="24"/>
        </w:rPr>
      </w:pPr>
      <w:r w:rsidRPr="00AD6D4D">
        <w:rPr>
          <w:rFonts w:ascii="Times New Roman" w:hAnsi="Times New Roman" w:cs="Times New Roman"/>
          <w:sz w:val="24"/>
          <w:szCs w:val="24"/>
        </w:rPr>
        <w:t>Tracy, A., 2012. </w:t>
      </w:r>
      <w:r w:rsidRPr="00AD6D4D">
        <w:rPr>
          <w:rFonts w:ascii="Times New Roman" w:hAnsi="Times New Roman" w:cs="Times New Roman"/>
          <w:i/>
          <w:iCs/>
          <w:sz w:val="24"/>
          <w:szCs w:val="24"/>
        </w:rPr>
        <w:t xml:space="preserve">Ratio analysis fundamentals: how 17 financial ratios can allow you to </w:t>
      </w:r>
      <w:proofErr w:type="spellStart"/>
      <w:r w:rsidRPr="00AD6D4D">
        <w:rPr>
          <w:rFonts w:ascii="Times New Roman" w:hAnsi="Times New Roman" w:cs="Times New Roman"/>
          <w:i/>
          <w:iCs/>
          <w:sz w:val="24"/>
          <w:szCs w:val="24"/>
        </w:rPr>
        <w:t>analyse</w:t>
      </w:r>
      <w:proofErr w:type="spellEnd"/>
      <w:r w:rsidRPr="00AD6D4D">
        <w:rPr>
          <w:rFonts w:ascii="Times New Roman" w:hAnsi="Times New Roman" w:cs="Times New Roman"/>
          <w:i/>
          <w:iCs/>
          <w:sz w:val="24"/>
          <w:szCs w:val="24"/>
        </w:rPr>
        <w:t xml:space="preserve"> any business on the planet</w:t>
      </w:r>
      <w:r w:rsidRPr="00AD6D4D">
        <w:rPr>
          <w:rFonts w:ascii="Times New Roman" w:hAnsi="Times New Roman" w:cs="Times New Roman"/>
          <w:sz w:val="24"/>
          <w:szCs w:val="24"/>
        </w:rPr>
        <w:t xml:space="preserve">. </w:t>
      </w:r>
      <w:proofErr w:type="spellStart"/>
      <w:r w:rsidRPr="00AD6D4D">
        <w:rPr>
          <w:rFonts w:ascii="Times New Roman" w:hAnsi="Times New Roman" w:cs="Times New Roman"/>
          <w:sz w:val="24"/>
          <w:szCs w:val="24"/>
        </w:rPr>
        <w:t>RatioAnalysis</w:t>
      </w:r>
      <w:proofErr w:type="spellEnd"/>
      <w:r w:rsidRPr="00AD6D4D">
        <w:rPr>
          <w:rFonts w:ascii="Times New Roman" w:hAnsi="Times New Roman" w:cs="Times New Roman"/>
          <w:sz w:val="24"/>
          <w:szCs w:val="24"/>
        </w:rPr>
        <w:t>. net.</w:t>
      </w:r>
    </w:p>
    <w:p w14:paraId="09AD4856" w14:textId="77777777" w:rsidR="00247303" w:rsidRPr="00474231" w:rsidRDefault="00247303" w:rsidP="00D05E01">
      <w:pPr>
        <w:spacing w:line="360" w:lineRule="auto"/>
        <w:jc w:val="both"/>
        <w:rPr>
          <w:rFonts w:ascii="Times New Roman" w:hAnsi="Times New Roman" w:cs="Times New Roman"/>
          <w:sz w:val="24"/>
          <w:szCs w:val="24"/>
        </w:rPr>
      </w:pPr>
    </w:p>
    <w:sectPr w:rsidR="00247303" w:rsidRPr="00474231" w:rsidSect="00436A54">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DC7D2" w14:textId="77777777" w:rsidR="002B1699" w:rsidRDefault="002B1699" w:rsidP="00474231">
      <w:pPr>
        <w:spacing w:after="0" w:line="240" w:lineRule="auto"/>
      </w:pPr>
      <w:r>
        <w:separator/>
      </w:r>
    </w:p>
  </w:endnote>
  <w:endnote w:type="continuationSeparator" w:id="0">
    <w:p w14:paraId="48F4B4DD" w14:textId="77777777" w:rsidR="002B1699" w:rsidRDefault="002B1699" w:rsidP="00474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848373"/>
      <w:docPartObj>
        <w:docPartGallery w:val="Page Numbers (Bottom of Page)"/>
        <w:docPartUnique/>
      </w:docPartObj>
    </w:sdtPr>
    <w:sdtEndPr>
      <w:rPr>
        <w:noProof/>
      </w:rPr>
    </w:sdtEndPr>
    <w:sdtContent>
      <w:p w14:paraId="127992CF" w14:textId="2AC3B3EC" w:rsidR="00474231" w:rsidRDefault="004742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750C06" w14:textId="77777777" w:rsidR="00474231" w:rsidRDefault="00474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AE1F3" w14:textId="77777777" w:rsidR="002B1699" w:rsidRDefault="002B1699" w:rsidP="00474231">
      <w:pPr>
        <w:spacing w:after="0" w:line="240" w:lineRule="auto"/>
      </w:pPr>
      <w:r>
        <w:separator/>
      </w:r>
    </w:p>
  </w:footnote>
  <w:footnote w:type="continuationSeparator" w:id="0">
    <w:p w14:paraId="1D9C47F5" w14:textId="77777777" w:rsidR="002B1699" w:rsidRDefault="002B1699" w:rsidP="004742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41794"/>
    <w:multiLevelType w:val="hybridMultilevel"/>
    <w:tmpl w:val="8B12C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4D5B7B"/>
    <w:multiLevelType w:val="hybridMultilevel"/>
    <w:tmpl w:val="824E7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CxMDc2trQ0NDS1sDRR0lEKTi0uzszPAykwqgUAfKheBywAAAA="/>
  </w:docVars>
  <w:rsids>
    <w:rsidRoot w:val="00436A54"/>
    <w:rsid w:val="00006537"/>
    <w:rsid w:val="000146FF"/>
    <w:rsid w:val="0002158B"/>
    <w:rsid w:val="000233BA"/>
    <w:rsid w:val="00024512"/>
    <w:rsid w:val="00025BCE"/>
    <w:rsid w:val="000334BF"/>
    <w:rsid w:val="00037D3E"/>
    <w:rsid w:val="00040E64"/>
    <w:rsid w:val="0004366E"/>
    <w:rsid w:val="00045D7B"/>
    <w:rsid w:val="000561F8"/>
    <w:rsid w:val="0006441E"/>
    <w:rsid w:val="00080548"/>
    <w:rsid w:val="000813E2"/>
    <w:rsid w:val="00083DD1"/>
    <w:rsid w:val="000918C9"/>
    <w:rsid w:val="000B62C5"/>
    <w:rsid w:val="000C662A"/>
    <w:rsid w:val="000C7A11"/>
    <w:rsid w:val="000D4D10"/>
    <w:rsid w:val="000E1242"/>
    <w:rsid w:val="000E6357"/>
    <w:rsid w:val="000F1711"/>
    <w:rsid w:val="000F47CD"/>
    <w:rsid w:val="001108DB"/>
    <w:rsid w:val="001152DA"/>
    <w:rsid w:val="001168A3"/>
    <w:rsid w:val="00116D84"/>
    <w:rsid w:val="00125FCF"/>
    <w:rsid w:val="00144732"/>
    <w:rsid w:val="001552EF"/>
    <w:rsid w:val="00163767"/>
    <w:rsid w:val="00164A20"/>
    <w:rsid w:val="00175926"/>
    <w:rsid w:val="0017647A"/>
    <w:rsid w:val="00184DB3"/>
    <w:rsid w:val="001A41BE"/>
    <w:rsid w:val="001A6B65"/>
    <w:rsid w:val="001B22C9"/>
    <w:rsid w:val="001C4EF9"/>
    <w:rsid w:val="001D3A53"/>
    <w:rsid w:val="001D5B8C"/>
    <w:rsid w:val="001D6C39"/>
    <w:rsid w:val="001F2452"/>
    <w:rsid w:val="00203695"/>
    <w:rsid w:val="00205386"/>
    <w:rsid w:val="00207B11"/>
    <w:rsid w:val="002113C3"/>
    <w:rsid w:val="002228C3"/>
    <w:rsid w:val="0024469F"/>
    <w:rsid w:val="00247303"/>
    <w:rsid w:val="002533DA"/>
    <w:rsid w:val="0025389F"/>
    <w:rsid w:val="0025718F"/>
    <w:rsid w:val="00265FC4"/>
    <w:rsid w:val="00285E99"/>
    <w:rsid w:val="00291E65"/>
    <w:rsid w:val="00293CDA"/>
    <w:rsid w:val="002B1699"/>
    <w:rsid w:val="002B765D"/>
    <w:rsid w:val="002D2CD6"/>
    <w:rsid w:val="002D3EFA"/>
    <w:rsid w:val="002D71AF"/>
    <w:rsid w:val="002E78C0"/>
    <w:rsid w:val="002F00DB"/>
    <w:rsid w:val="002F4F56"/>
    <w:rsid w:val="00301149"/>
    <w:rsid w:val="0030367F"/>
    <w:rsid w:val="0030758B"/>
    <w:rsid w:val="00330620"/>
    <w:rsid w:val="0033674C"/>
    <w:rsid w:val="00336F21"/>
    <w:rsid w:val="0034706C"/>
    <w:rsid w:val="00365DD2"/>
    <w:rsid w:val="00373852"/>
    <w:rsid w:val="00391F6F"/>
    <w:rsid w:val="00395CC1"/>
    <w:rsid w:val="003C2142"/>
    <w:rsid w:val="003D79CA"/>
    <w:rsid w:val="003E3237"/>
    <w:rsid w:val="003E5B26"/>
    <w:rsid w:val="003F28BF"/>
    <w:rsid w:val="003F4927"/>
    <w:rsid w:val="004111DF"/>
    <w:rsid w:val="00415017"/>
    <w:rsid w:val="00416D69"/>
    <w:rsid w:val="00436A54"/>
    <w:rsid w:val="00452983"/>
    <w:rsid w:val="00474231"/>
    <w:rsid w:val="0048248F"/>
    <w:rsid w:val="004A1FFF"/>
    <w:rsid w:val="004B2C4A"/>
    <w:rsid w:val="004C2751"/>
    <w:rsid w:val="00502B61"/>
    <w:rsid w:val="005047B7"/>
    <w:rsid w:val="00516B78"/>
    <w:rsid w:val="00546DD9"/>
    <w:rsid w:val="00570825"/>
    <w:rsid w:val="00580FE3"/>
    <w:rsid w:val="00594DE9"/>
    <w:rsid w:val="005D7E9E"/>
    <w:rsid w:val="005E3AFC"/>
    <w:rsid w:val="005F6328"/>
    <w:rsid w:val="00610EE7"/>
    <w:rsid w:val="0062050B"/>
    <w:rsid w:val="00633577"/>
    <w:rsid w:val="00650186"/>
    <w:rsid w:val="00656679"/>
    <w:rsid w:val="00656DF6"/>
    <w:rsid w:val="00661A92"/>
    <w:rsid w:val="00661B40"/>
    <w:rsid w:val="0066608A"/>
    <w:rsid w:val="00670573"/>
    <w:rsid w:val="0069494C"/>
    <w:rsid w:val="006D327E"/>
    <w:rsid w:val="006E58E1"/>
    <w:rsid w:val="00717949"/>
    <w:rsid w:val="007307F6"/>
    <w:rsid w:val="00734782"/>
    <w:rsid w:val="007401E7"/>
    <w:rsid w:val="00757C42"/>
    <w:rsid w:val="00757C8E"/>
    <w:rsid w:val="00777282"/>
    <w:rsid w:val="007826C5"/>
    <w:rsid w:val="00790AC1"/>
    <w:rsid w:val="007947B8"/>
    <w:rsid w:val="007A0153"/>
    <w:rsid w:val="007A09D4"/>
    <w:rsid w:val="007A6327"/>
    <w:rsid w:val="007B393B"/>
    <w:rsid w:val="007B4600"/>
    <w:rsid w:val="007D5E1C"/>
    <w:rsid w:val="007E2265"/>
    <w:rsid w:val="007F4073"/>
    <w:rsid w:val="007F6A2B"/>
    <w:rsid w:val="00802B16"/>
    <w:rsid w:val="0081080F"/>
    <w:rsid w:val="00815E22"/>
    <w:rsid w:val="00824C38"/>
    <w:rsid w:val="00865AB0"/>
    <w:rsid w:val="008924F9"/>
    <w:rsid w:val="00893482"/>
    <w:rsid w:val="00895200"/>
    <w:rsid w:val="00896C47"/>
    <w:rsid w:val="008A4CA4"/>
    <w:rsid w:val="008B0A56"/>
    <w:rsid w:val="008B3B57"/>
    <w:rsid w:val="008B6042"/>
    <w:rsid w:val="008C593D"/>
    <w:rsid w:val="009158C4"/>
    <w:rsid w:val="00920B71"/>
    <w:rsid w:val="0093143A"/>
    <w:rsid w:val="00961D23"/>
    <w:rsid w:val="00986167"/>
    <w:rsid w:val="0098780E"/>
    <w:rsid w:val="009C1452"/>
    <w:rsid w:val="009D060C"/>
    <w:rsid w:val="009D0A56"/>
    <w:rsid w:val="009E0201"/>
    <w:rsid w:val="009E39B8"/>
    <w:rsid w:val="009E7BB7"/>
    <w:rsid w:val="00A104D2"/>
    <w:rsid w:val="00A25073"/>
    <w:rsid w:val="00A373DD"/>
    <w:rsid w:val="00A529E2"/>
    <w:rsid w:val="00A66EDE"/>
    <w:rsid w:val="00A72F04"/>
    <w:rsid w:val="00A757D3"/>
    <w:rsid w:val="00A82DEC"/>
    <w:rsid w:val="00A82F2C"/>
    <w:rsid w:val="00A93411"/>
    <w:rsid w:val="00AA5667"/>
    <w:rsid w:val="00AB0E37"/>
    <w:rsid w:val="00AC5022"/>
    <w:rsid w:val="00AC6DE9"/>
    <w:rsid w:val="00AD6D4D"/>
    <w:rsid w:val="00B040A9"/>
    <w:rsid w:val="00B10BFA"/>
    <w:rsid w:val="00B20E6D"/>
    <w:rsid w:val="00B23967"/>
    <w:rsid w:val="00B24645"/>
    <w:rsid w:val="00B25918"/>
    <w:rsid w:val="00B26B44"/>
    <w:rsid w:val="00B35C28"/>
    <w:rsid w:val="00B35D83"/>
    <w:rsid w:val="00B517F4"/>
    <w:rsid w:val="00B56BF5"/>
    <w:rsid w:val="00B70249"/>
    <w:rsid w:val="00B707BC"/>
    <w:rsid w:val="00B95D85"/>
    <w:rsid w:val="00B96970"/>
    <w:rsid w:val="00BC0D64"/>
    <w:rsid w:val="00BD05EC"/>
    <w:rsid w:val="00BD279F"/>
    <w:rsid w:val="00BD5D7C"/>
    <w:rsid w:val="00BE217E"/>
    <w:rsid w:val="00C1689D"/>
    <w:rsid w:val="00C24B6B"/>
    <w:rsid w:val="00C26231"/>
    <w:rsid w:val="00C273DE"/>
    <w:rsid w:val="00C65045"/>
    <w:rsid w:val="00C90284"/>
    <w:rsid w:val="00C97FF3"/>
    <w:rsid w:val="00CA4C0D"/>
    <w:rsid w:val="00CA6916"/>
    <w:rsid w:val="00CB55BA"/>
    <w:rsid w:val="00CB6C58"/>
    <w:rsid w:val="00CB7EC0"/>
    <w:rsid w:val="00CD5AB3"/>
    <w:rsid w:val="00CF18D9"/>
    <w:rsid w:val="00CF345E"/>
    <w:rsid w:val="00D05E01"/>
    <w:rsid w:val="00D1365F"/>
    <w:rsid w:val="00D250EC"/>
    <w:rsid w:val="00D258E7"/>
    <w:rsid w:val="00D3594A"/>
    <w:rsid w:val="00D36001"/>
    <w:rsid w:val="00D737F8"/>
    <w:rsid w:val="00D747BE"/>
    <w:rsid w:val="00D77DD1"/>
    <w:rsid w:val="00D801B5"/>
    <w:rsid w:val="00D94471"/>
    <w:rsid w:val="00D966BE"/>
    <w:rsid w:val="00DA134C"/>
    <w:rsid w:val="00DA1B05"/>
    <w:rsid w:val="00DA3004"/>
    <w:rsid w:val="00DE06E0"/>
    <w:rsid w:val="00E01349"/>
    <w:rsid w:val="00E17C61"/>
    <w:rsid w:val="00E2120B"/>
    <w:rsid w:val="00E27F81"/>
    <w:rsid w:val="00E33907"/>
    <w:rsid w:val="00E52ADB"/>
    <w:rsid w:val="00E52D64"/>
    <w:rsid w:val="00E634A2"/>
    <w:rsid w:val="00E673E2"/>
    <w:rsid w:val="00E73A2C"/>
    <w:rsid w:val="00E761D3"/>
    <w:rsid w:val="00E86561"/>
    <w:rsid w:val="00EA5AB9"/>
    <w:rsid w:val="00EB1502"/>
    <w:rsid w:val="00EB6F56"/>
    <w:rsid w:val="00EF3C6D"/>
    <w:rsid w:val="00F01727"/>
    <w:rsid w:val="00F02332"/>
    <w:rsid w:val="00F140C8"/>
    <w:rsid w:val="00F32FFC"/>
    <w:rsid w:val="00F4640F"/>
    <w:rsid w:val="00F47FDE"/>
    <w:rsid w:val="00F73D9A"/>
    <w:rsid w:val="00F96E65"/>
    <w:rsid w:val="00FA7E9F"/>
    <w:rsid w:val="00FB4926"/>
    <w:rsid w:val="00FB6355"/>
    <w:rsid w:val="00FD1829"/>
    <w:rsid w:val="00FE5927"/>
    <w:rsid w:val="00FF5C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3CFB8"/>
  <w15:chartTrackingRefBased/>
  <w15:docId w15:val="{1FB20C53-0E26-4F4A-B36C-730227A1C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E9E"/>
  </w:style>
  <w:style w:type="paragraph" w:styleId="Heading1">
    <w:name w:val="heading 1"/>
    <w:basedOn w:val="Normal"/>
    <w:next w:val="Normal"/>
    <w:link w:val="Heading1Char"/>
    <w:uiPriority w:val="9"/>
    <w:qFormat/>
    <w:rsid w:val="00BD279F"/>
    <w:pPr>
      <w:keepNext/>
      <w:keepLines/>
      <w:spacing w:before="240" w:after="240" w:line="360" w:lineRule="auto"/>
      <w:jc w:val="both"/>
      <w:outlineLvl w:val="0"/>
    </w:pPr>
    <w:rPr>
      <w:rFonts w:ascii="Times New Roman" w:eastAsiaTheme="majorEastAsia" w:hAnsi="Times New Roman" w:cs="Times New Roman"/>
      <w:b/>
      <w:bCs/>
      <w:color w:val="2F5496" w:themeColor="accent1" w:themeShade="BF"/>
      <w:sz w:val="32"/>
      <w:szCs w:val="32"/>
    </w:rPr>
  </w:style>
  <w:style w:type="paragraph" w:styleId="Heading2">
    <w:name w:val="heading 2"/>
    <w:basedOn w:val="Normal"/>
    <w:next w:val="Normal"/>
    <w:link w:val="Heading2Char"/>
    <w:uiPriority w:val="9"/>
    <w:unhideWhenUsed/>
    <w:qFormat/>
    <w:rsid w:val="00BD279F"/>
    <w:pPr>
      <w:keepNext/>
      <w:keepLines/>
      <w:spacing w:before="40" w:after="240" w:line="360" w:lineRule="auto"/>
      <w:jc w:val="both"/>
      <w:outlineLvl w:val="1"/>
    </w:pPr>
    <w:rPr>
      <w:rFonts w:ascii="Times New Roman" w:eastAsiaTheme="majorEastAsia" w:hAnsi="Times New Roman" w:cs="Times New Roman"/>
      <w:b/>
      <w:bCs/>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2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231"/>
  </w:style>
  <w:style w:type="paragraph" w:styleId="Footer">
    <w:name w:val="footer"/>
    <w:basedOn w:val="Normal"/>
    <w:link w:val="FooterChar"/>
    <w:uiPriority w:val="99"/>
    <w:unhideWhenUsed/>
    <w:rsid w:val="004742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231"/>
  </w:style>
  <w:style w:type="character" w:customStyle="1" w:styleId="Heading1Char">
    <w:name w:val="Heading 1 Char"/>
    <w:basedOn w:val="DefaultParagraphFont"/>
    <w:link w:val="Heading1"/>
    <w:uiPriority w:val="9"/>
    <w:rsid w:val="00BD279F"/>
    <w:rPr>
      <w:rFonts w:ascii="Times New Roman" w:eastAsiaTheme="majorEastAsia" w:hAnsi="Times New Roman" w:cs="Times New Roman"/>
      <w:b/>
      <w:bCs/>
      <w:color w:val="2F5496" w:themeColor="accent1" w:themeShade="BF"/>
      <w:sz w:val="32"/>
      <w:szCs w:val="32"/>
    </w:rPr>
  </w:style>
  <w:style w:type="table" w:styleId="TableGrid">
    <w:name w:val="Table Grid"/>
    <w:basedOn w:val="TableNormal"/>
    <w:uiPriority w:val="39"/>
    <w:rsid w:val="00A10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1711"/>
    <w:pPr>
      <w:ind w:left="720"/>
      <w:contextualSpacing/>
    </w:pPr>
  </w:style>
  <w:style w:type="character" w:customStyle="1" w:styleId="Heading2Char">
    <w:name w:val="Heading 2 Char"/>
    <w:basedOn w:val="DefaultParagraphFont"/>
    <w:link w:val="Heading2"/>
    <w:uiPriority w:val="9"/>
    <w:rsid w:val="00BD279F"/>
    <w:rPr>
      <w:rFonts w:ascii="Times New Roman" w:eastAsiaTheme="majorEastAsia" w:hAnsi="Times New Roman" w:cs="Times New Roman"/>
      <w:b/>
      <w:bCs/>
      <w:color w:val="2F5496" w:themeColor="accent1" w:themeShade="BF"/>
      <w:sz w:val="26"/>
      <w:szCs w:val="26"/>
      <w:lang w:val="en-GB"/>
    </w:rPr>
  </w:style>
  <w:style w:type="paragraph" w:styleId="TOCHeading">
    <w:name w:val="TOC Heading"/>
    <w:basedOn w:val="Heading1"/>
    <w:next w:val="Normal"/>
    <w:uiPriority w:val="39"/>
    <w:unhideWhenUsed/>
    <w:qFormat/>
    <w:rsid w:val="00163767"/>
    <w:pPr>
      <w:outlineLvl w:val="9"/>
    </w:pPr>
  </w:style>
  <w:style w:type="paragraph" w:styleId="TOC1">
    <w:name w:val="toc 1"/>
    <w:basedOn w:val="Normal"/>
    <w:next w:val="Normal"/>
    <w:autoRedefine/>
    <w:uiPriority w:val="39"/>
    <w:unhideWhenUsed/>
    <w:rsid w:val="00163767"/>
    <w:pPr>
      <w:spacing w:after="100"/>
    </w:pPr>
  </w:style>
  <w:style w:type="paragraph" w:styleId="TOC2">
    <w:name w:val="toc 2"/>
    <w:basedOn w:val="Normal"/>
    <w:next w:val="Normal"/>
    <w:autoRedefine/>
    <w:uiPriority w:val="39"/>
    <w:unhideWhenUsed/>
    <w:rsid w:val="00163767"/>
    <w:pPr>
      <w:spacing w:after="100"/>
      <w:ind w:left="220"/>
    </w:pPr>
  </w:style>
  <w:style w:type="character" w:styleId="Hyperlink">
    <w:name w:val="Hyperlink"/>
    <w:basedOn w:val="DefaultParagraphFont"/>
    <w:uiPriority w:val="99"/>
    <w:unhideWhenUsed/>
    <w:rsid w:val="001637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8693">
      <w:bodyDiv w:val="1"/>
      <w:marLeft w:val="0"/>
      <w:marRight w:val="0"/>
      <w:marTop w:val="0"/>
      <w:marBottom w:val="0"/>
      <w:divBdr>
        <w:top w:val="none" w:sz="0" w:space="0" w:color="auto"/>
        <w:left w:val="none" w:sz="0" w:space="0" w:color="auto"/>
        <w:bottom w:val="none" w:sz="0" w:space="0" w:color="auto"/>
        <w:right w:val="none" w:sz="0" w:space="0" w:color="auto"/>
      </w:divBdr>
    </w:div>
    <w:div w:id="83692640">
      <w:bodyDiv w:val="1"/>
      <w:marLeft w:val="0"/>
      <w:marRight w:val="0"/>
      <w:marTop w:val="0"/>
      <w:marBottom w:val="0"/>
      <w:divBdr>
        <w:top w:val="none" w:sz="0" w:space="0" w:color="auto"/>
        <w:left w:val="none" w:sz="0" w:space="0" w:color="auto"/>
        <w:bottom w:val="none" w:sz="0" w:space="0" w:color="auto"/>
        <w:right w:val="none" w:sz="0" w:space="0" w:color="auto"/>
      </w:divBdr>
    </w:div>
    <w:div w:id="121928667">
      <w:bodyDiv w:val="1"/>
      <w:marLeft w:val="0"/>
      <w:marRight w:val="0"/>
      <w:marTop w:val="0"/>
      <w:marBottom w:val="0"/>
      <w:divBdr>
        <w:top w:val="none" w:sz="0" w:space="0" w:color="auto"/>
        <w:left w:val="none" w:sz="0" w:space="0" w:color="auto"/>
        <w:bottom w:val="none" w:sz="0" w:space="0" w:color="auto"/>
        <w:right w:val="none" w:sz="0" w:space="0" w:color="auto"/>
      </w:divBdr>
    </w:div>
    <w:div w:id="263195868">
      <w:bodyDiv w:val="1"/>
      <w:marLeft w:val="0"/>
      <w:marRight w:val="0"/>
      <w:marTop w:val="0"/>
      <w:marBottom w:val="0"/>
      <w:divBdr>
        <w:top w:val="none" w:sz="0" w:space="0" w:color="auto"/>
        <w:left w:val="none" w:sz="0" w:space="0" w:color="auto"/>
        <w:bottom w:val="none" w:sz="0" w:space="0" w:color="auto"/>
        <w:right w:val="none" w:sz="0" w:space="0" w:color="auto"/>
      </w:divBdr>
    </w:div>
    <w:div w:id="512956052">
      <w:bodyDiv w:val="1"/>
      <w:marLeft w:val="0"/>
      <w:marRight w:val="0"/>
      <w:marTop w:val="0"/>
      <w:marBottom w:val="0"/>
      <w:divBdr>
        <w:top w:val="none" w:sz="0" w:space="0" w:color="auto"/>
        <w:left w:val="none" w:sz="0" w:space="0" w:color="auto"/>
        <w:bottom w:val="none" w:sz="0" w:space="0" w:color="auto"/>
        <w:right w:val="none" w:sz="0" w:space="0" w:color="auto"/>
      </w:divBdr>
    </w:div>
    <w:div w:id="593632167">
      <w:bodyDiv w:val="1"/>
      <w:marLeft w:val="0"/>
      <w:marRight w:val="0"/>
      <w:marTop w:val="0"/>
      <w:marBottom w:val="0"/>
      <w:divBdr>
        <w:top w:val="none" w:sz="0" w:space="0" w:color="auto"/>
        <w:left w:val="none" w:sz="0" w:space="0" w:color="auto"/>
        <w:bottom w:val="none" w:sz="0" w:space="0" w:color="auto"/>
        <w:right w:val="none" w:sz="0" w:space="0" w:color="auto"/>
      </w:divBdr>
    </w:div>
    <w:div w:id="767239293">
      <w:bodyDiv w:val="1"/>
      <w:marLeft w:val="0"/>
      <w:marRight w:val="0"/>
      <w:marTop w:val="0"/>
      <w:marBottom w:val="0"/>
      <w:divBdr>
        <w:top w:val="none" w:sz="0" w:space="0" w:color="auto"/>
        <w:left w:val="none" w:sz="0" w:space="0" w:color="auto"/>
        <w:bottom w:val="none" w:sz="0" w:space="0" w:color="auto"/>
        <w:right w:val="none" w:sz="0" w:space="0" w:color="auto"/>
      </w:divBdr>
    </w:div>
    <w:div w:id="1090933710">
      <w:bodyDiv w:val="1"/>
      <w:marLeft w:val="0"/>
      <w:marRight w:val="0"/>
      <w:marTop w:val="0"/>
      <w:marBottom w:val="0"/>
      <w:divBdr>
        <w:top w:val="none" w:sz="0" w:space="0" w:color="auto"/>
        <w:left w:val="none" w:sz="0" w:space="0" w:color="auto"/>
        <w:bottom w:val="none" w:sz="0" w:space="0" w:color="auto"/>
        <w:right w:val="none" w:sz="0" w:space="0" w:color="auto"/>
      </w:divBdr>
    </w:div>
    <w:div w:id="1649359362">
      <w:bodyDiv w:val="1"/>
      <w:marLeft w:val="0"/>
      <w:marRight w:val="0"/>
      <w:marTop w:val="0"/>
      <w:marBottom w:val="0"/>
      <w:divBdr>
        <w:top w:val="none" w:sz="0" w:space="0" w:color="auto"/>
        <w:left w:val="none" w:sz="0" w:space="0" w:color="auto"/>
        <w:bottom w:val="none" w:sz="0" w:space="0" w:color="auto"/>
        <w:right w:val="none" w:sz="0" w:space="0" w:color="auto"/>
      </w:divBdr>
    </w:div>
    <w:div w:id="1774205373">
      <w:bodyDiv w:val="1"/>
      <w:marLeft w:val="0"/>
      <w:marRight w:val="0"/>
      <w:marTop w:val="0"/>
      <w:marBottom w:val="0"/>
      <w:divBdr>
        <w:top w:val="none" w:sz="0" w:space="0" w:color="auto"/>
        <w:left w:val="none" w:sz="0" w:space="0" w:color="auto"/>
        <w:bottom w:val="none" w:sz="0" w:space="0" w:color="auto"/>
        <w:right w:val="none" w:sz="0" w:space="0" w:color="auto"/>
      </w:divBdr>
    </w:div>
    <w:div w:id="213918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Lee09</b:Tag>
    <b:SourceType>Book</b:SourceType>
    <b:Guid>{16AF4BBE-0541-4764-A2BD-F3C073236224}</b:Guid>
    <b:Author>
      <b:Author>
        <b:NameList>
          <b:Person>
            <b:Last>Lee</b:Last>
          </b:Person>
        </b:NameList>
      </b:Author>
    </b:Author>
    <b:Year>2009</b:Year>
    <b:RefOrder>1</b:RefOrder>
  </b:Source>
  <b:Source>
    <b:Tag>Pal20</b:Tag>
    <b:SourceType>Book</b:SourceType>
    <b:Guid>{C342C91F-488C-4DB2-8467-8099E7B06DD1}</b:Guid>
    <b:Author>
      <b:Author>
        <b:NameList>
          <b:Person>
            <b:Last>Palepu</b:Last>
          </b:Person>
        </b:NameList>
      </b:Author>
    </b:Author>
    <b:Year>2020</b:Year>
    <b:RefOrder>2</b:RefOrder>
  </b:Source>
  <b:Source>
    <b:Tag>Tit18</b:Tag>
    <b:SourceType>Book</b:SourceType>
    <b:Guid>{0B4EE5D6-0EC4-40E1-9734-F4692F7AE59B}</b:Guid>
    <b:Author>
      <b:Author>
        <b:NameList>
          <b:Person>
            <b:Last>Titman</b:Last>
          </b:Person>
        </b:NameList>
      </b:Author>
    </b:Author>
    <b:Year>2018</b:Year>
    <b:RefOrder>3</b:RefOrder>
  </b:Source>
  <b:Source>
    <b:Tag>Sti07</b:Tag>
    <b:SourceType>Book</b:SourceType>
    <b:Guid>{C7F7BF13-01EE-455D-9364-BB11B44DDE36}</b:Guid>
    <b:Author>
      <b:Author>
        <b:NameList>
          <b:Person>
            <b:Last>Stickney</b:Last>
          </b:Person>
        </b:NameList>
      </b:Author>
    </b:Author>
    <b:Year>2007</b:Year>
    <b:RefOrder>5</b:RefOrder>
  </b:Source>
  <b:Source>
    <b:Tag>Bri19</b:Tag>
    <b:SourceType>Book</b:SourceType>
    <b:Guid>{4E921875-BAEE-47FE-8770-EDC853029728}</b:Guid>
    <b:Author>
      <b:Author>
        <b:NameList>
          <b:Person>
            <b:Last>Brigham</b:Last>
          </b:Person>
        </b:NameList>
      </b:Author>
    </b:Author>
    <b:Year>2019</b:Year>
    <b:RefOrder>4</b:RefOrder>
  </b:Source>
  <b:Source>
    <b:Tag>Hal07</b:Tag>
    <b:SourceType>Book</b:SourceType>
    <b:Guid>{1928C75E-A6BD-4599-B89E-80C44E6B5A5F}</b:Guid>
    <b:Author>
      <b:Author>
        <b:NameList>
          <b:Person>
            <b:Last>Hales</b:Last>
          </b:Person>
        </b:NameList>
      </b:Author>
    </b:Author>
    <b:Year>2007</b:Year>
    <b:RefOrder>8</b:RefOrder>
  </b:Source>
  <b:Source>
    <b:Tag>Bab13</b:Tag>
    <b:SourceType>Book</b:SourceType>
    <b:Guid>{EDC6A5BB-C52B-4832-9C20-3970F0B5DC7B}</b:Guid>
    <b:Author>
      <b:Author>
        <b:NameList>
          <b:Person>
            <b:Last>Babalola</b:Last>
          </b:Person>
        </b:NameList>
      </b:Author>
    </b:Author>
    <b:Year>2013</b:Year>
    <b:RefOrder>6</b:RefOrder>
  </b:Source>
  <b:Source>
    <b:Tag>Tra12</b:Tag>
    <b:SourceType>Book</b:SourceType>
    <b:Guid>{12ED5D55-E4DB-4F33-953A-9B6BE4B1F63E}</b:Guid>
    <b:Author>
      <b:Author>
        <b:NameList>
          <b:Person>
            <b:Last>Tracy</b:Last>
          </b:Person>
        </b:NameList>
      </b:Author>
    </b:Author>
    <b:Year>2012</b:Year>
    <b:RefOrder>7</b:RefOrder>
  </b:Source>
  <b:Source>
    <b:Tag>Dav11</b:Tag>
    <b:SourceType>Book</b:SourceType>
    <b:Guid>{0005CE3B-F493-4AE8-AED2-26776EDEA910}</b:Guid>
    <b:Author>
      <b:Author>
        <b:NameList>
          <b:Person>
            <b:Last>David</b:Last>
          </b:Person>
        </b:NameList>
      </b:Author>
    </b:Author>
    <b:Year>2011</b:Year>
    <b:RefOrder>10</b:RefOrder>
  </b:Source>
  <b:Source>
    <b:Tag>Moy13</b:Tag>
    <b:SourceType>Book</b:SourceType>
    <b:Guid>{40BFA204-11FF-4053-AB5C-8A58B6011F1E}</b:Guid>
    <b:Author>
      <b:Author>
        <b:NameList>
          <b:Person>
            <b:Last>Moyer</b:Last>
          </b:Person>
        </b:NameList>
      </b:Author>
    </b:Author>
    <b:Year>2013</b:Year>
    <b:RefOrder>9</b:RefOrder>
  </b:Source>
</b:Sources>
</file>

<file path=customXml/itemProps1.xml><?xml version="1.0" encoding="utf-8"?>
<ds:datastoreItem xmlns:ds="http://schemas.openxmlformats.org/officeDocument/2006/customXml" ds:itemID="{444DF17B-2223-4D70-82F8-1E28034B1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13</Pages>
  <Words>2509</Words>
  <Characters>14302</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2022-05-31T15:15:00Z</dcterms:created>
  <dcterms:modified xsi:type="dcterms:W3CDTF">2022-06-01T09:27:00Z</dcterms:modified>
</cp:coreProperties>
</file>